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19B1CA" w14:textId="5B793443" w:rsidR="00337A3D" w:rsidRPr="00AD2A55" w:rsidRDefault="00337A3D" w:rsidP="00E45C77">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FB22C7">
        <w:rPr>
          <w:rFonts w:ascii="Palatino Linotype" w:eastAsia="Times New Roman" w:hAnsi="Palatino Linotype" w:cs="Arial"/>
          <w:color w:val="000000"/>
          <w:sz w:val="24"/>
          <w:szCs w:val="24"/>
          <w:lang w:val="es-419" w:eastAsia="es-MX"/>
        </w:rPr>
        <w:t>catorce</w:t>
      </w:r>
      <w:r w:rsidR="00B3166C">
        <w:rPr>
          <w:rFonts w:ascii="Palatino Linotype" w:eastAsia="Times New Roman" w:hAnsi="Palatino Linotype" w:cs="Arial"/>
          <w:color w:val="000000"/>
          <w:sz w:val="24"/>
          <w:szCs w:val="24"/>
          <w:lang w:val="es-419" w:eastAsia="es-MX"/>
        </w:rPr>
        <w:t xml:space="preserve"> </w:t>
      </w:r>
      <w:r>
        <w:rPr>
          <w:rFonts w:ascii="Palatino Linotype" w:eastAsia="Times New Roman" w:hAnsi="Palatino Linotype" w:cs="Arial"/>
          <w:color w:val="000000"/>
          <w:sz w:val="24"/>
          <w:szCs w:val="24"/>
          <w:lang w:eastAsia="es-MX"/>
        </w:rPr>
        <w:t xml:space="preserve">de </w:t>
      </w:r>
      <w:r w:rsidR="00FB22C7">
        <w:rPr>
          <w:rFonts w:ascii="Palatino Linotype" w:eastAsia="Times New Roman" w:hAnsi="Palatino Linotype" w:cs="Arial"/>
          <w:color w:val="000000"/>
          <w:sz w:val="24"/>
          <w:szCs w:val="24"/>
          <w:lang w:val="es-419" w:eastAsia="es-MX"/>
        </w:rPr>
        <w:t>diciembre</w:t>
      </w:r>
      <w:r>
        <w:rPr>
          <w:rFonts w:ascii="Palatino Linotype" w:eastAsia="Times New Roman" w:hAnsi="Palatino Linotype" w:cs="Arial"/>
          <w:color w:val="000000"/>
          <w:sz w:val="24"/>
          <w:szCs w:val="24"/>
          <w:lang w:eastAsia="es-MX"/>
        </w:rPr>
        <w:t xml:space="preserve"> de dos mil </w:t>
      </w:r>
      <w:r w:rsidR="00FA1A88">
        <w:rPr>
          <w:rFonts w:ascii="Palatino Linotype" w:eastAsia="Times New Roman" w:hAnsi="Palatino Linotype" w:cs="Arial"/>
          <w:color w:val="000000"/>
          <w:sz w:val="24"/>
          <w:szCs w:val="24"/>
          <w:lang w:eastAsia="es-MX"/>
        </w:rPr>
        <w:t>veintidós</w:t>
      </w:r>
      <w:r>
        <w:rPr>
          <w:rFonts w:ascii="Palatino Linotype" w:eastAsia="Times New Roman" w:hAnsi="Palatino Linotype" w:cs="Arial"/>
          <w:color w:val="000000"/>
          <w:sz w:val="24"/>
          <w:szCs w:val="24"/>
          <w:lang w:eastAsia="es-MX"/>
        </w:rPr>
        <w:t>.</w:t>
      </w:r>
    </w:p>
    <w:p w14:paraId="61C66A7F" w14:textId="77777777" w:rsidR="00337A3D" w:rsidRPr="00AD2A55" w:rsidRDefault="00337A3D" w:rsidP="00E45C77">
      <w:pPr>
        <w:shd w:val="clear" w:color="auto" w:fill="FFFFFF"/>
        <w:spacing w:after="0" w:line="360" w:lineRule="auto"/>
        <w:jc w:val="both"/>
        <w:rPr>
          <w:rFonts w:ascii="Palatino Linotype" w:eastAsia="Times New Roman" w:hAnsi="Palatino Linotype" w:cs="Arial"/>
          <w:color w:val="000000"/>
          <w:sz w:val="24"/>
          <w:szCs w:val="24"/>
          <w:lang w:eastAsia="es-MX"/>
        </w:rPr>
      </w:pPr>
    </w:p>
    <w:p w14:paraId="13F07B5B" w14:textId="0C3DFB18" w:rsidR="006055A5" w:rsidRPr="00F936A1" w:rsidRDefault="00337A3D" w:rsidP="00A904C1">
      <w:pPr>
        <w:spacing w:after="0" w:line="360" w:lineRule="auto"/>
        <w:jc w:val="both"/>
        <w:rPr>
          <w:rFonts w:ascii="Palatino Linotype" w:hAnsi="Palatino Linotype" w:cs="Arial"/>
          <w:b/>
          <w:sz w:val="24"/>
          <w:szCs w:val="24"/>
        </w:rPr>
      </w:pPr>
      <w:r w:rsidRPr="005766BE">
        <w:rPr>
          <w:rFonts w:ascii="Palatino Linotype" w:hAnsi="Palatino Linotype" w:cs="Arial"/>
          <w:b/>
          <w:sz w:val="24"/>
          <w:szCs w:val="24"/>
        </w:rPr>
        <w:t>VISTO</w:t>
      </w:r>
      <w:r w:rsidR="00F936A1">
        <w:rPr>
          <w:rFonts w:ascii="Palatino Linotype" w:hAnsi="Palatino Linotype" w:cs="Arial"/>
          <w:b/>
          <w:sz w:val="24"/>
          <w:szCs w:val="24"/>
          <w:lang w:val="es-419"/>
        </w:rPr>
        <w:t>S</w:t>
      </w:r>
      <w:r w:rsidRPr="005766BE">
        <w:rPr>
          <w:rFonts w:ascii="Palatino Linotype" w:hAnsi="Palatino Linotype" w:cs="Arial"/>
          <w:sz w:val="24"/>
          <w:szCs w:val="24"/>
        </w:rPr>
        <w:t xml:space="preserve"> l</w:t>
      </w:r>
      <w:r w:rsidR="00F936A1">
        <w:rPr>
          <w:rFonts w:ascii="Palatino Linotype" w:hAnsi="Palatino Linotype" w:cs="Arial"/>
          <w:sz w:val="24"/>
          <w:szCs w:val="24"/>
          <w:lang w:val="es-419"/>
        </w:rPr>
        <w:t>os</w:t>
      </w:r>
      <w:r w:rsidRPr="005766BE">
        <w:rPr>
          <w:rFonts w:ascii="Palatino Linotype" w:hAnsi="Palatino Linotype" w:cs="Arial"/>
          <w:sz w:val="24"/>
          <w:szCs w:val="24"/>
        </w:rPr>
        <w:t xml:space="preserve"> expediente</w:t>
      </w:r>
      <w:r w:rsidR="00F936A1">
        <w:rPr>
          <w:rFonts w:ascii="Palatino Linotype" w:hAnsi="Palatino Linotype" w:cs="Arial"/>
          <w:sz w:val="24"/>
          <w:szCs w:val="24"/>
          <w:lang w:val="es-419"/>
        </w:rPr>
        <w:t>s</w:t>
      </w:r>
      <w:r w:rsidRPr="005766BE">
        <w:rPr>
          <w:rFonts w:ascii="Palatino Linotype" w:hAnsi="Palatino Linotype" w:cs="Arial"/>
          <w:sz w:val="24"/>
          <w:szCs w:val="24"/>
        </w:rPr>
        <w:t xml:space="preserve"> electrónico</w:t>
      </w:r>
      <w:r w:rsidR="00F936A1">
        <w:rPr>
          <w:rFonts w:ascii="Palatino Linotype" w:hAnsi="Palatino Linotype" w:cs="Arial"/>
          <w:sz w:val="24"/>
          <w:szCs w:val="24"/>
          <w:lang w:val="es-419"/>
        </w:rPr>
        <w:t>s</w:t>
      </w:r>
      <w:r w:rsidRPr="005766BE">
        <w:rPr>
          <w:rFonts w:ascii="Palatino Linotype" w:hAnsi="Palatino Linotype" w:cs="Arial"/>
          <w:sz w:val="24"/>
          <w:szCs w:val="24"/>
        </w:rPr>
        <w:t xml:space="preserve"> formado</w:t>
      </w:r>
      <w:r w:rsidR="00F936A1">
        <w:rPr>
          <w:rFonts w:ascii="Palatino Linotype" w:hAnsi="Palatino Linotype" w:cs="Arial"/>
          <w:sz w:val="24"/>
          <w:szCs w:val="24"/>
          <w:lang w:val="es-419"/>
        </w:rPr>
        <w:t>s</w:t>
      </w:r>
      <w:r w:rsidRPr="005766BE">
        <w:rPr>
          <w:rFonts w:ascii="Palatino Linotype" w:hAnsi="Palatino Linotype" w:cs="Arial"/>
          <w:sz w:val="24"/>
          <w:szCs w:val="24"/>
        </w:rPr>
        <w:t xml:space="preserve"> con motivo de</w:t>
      </w:r>
      <w:r w:rsidR="00F936A1">
        <w:rPr>
          <w:rFonts w:ascii="Palatino Linotype" w:hAnsi="Palatino Linotype" w:cs="Arial"/>
          <w:sz w:val="24"/>
          <w:szCs w:val="24"/>
          <w:lang w:val="es-419"/>
        </w:rPr>
        <w:t xml:space="preserve"> </w:t>
      </w:r>
      <w:r w:rsidRPr="005766BE">
        <w:rPr>
          <w:rFonts w:ascii="Palatino Linotype" w:hAnsi="Palatino Linotype" w:cs="Arial"/>
          <w:sz w:val="24"/>
          <w:szCs w:val="24"/>
        </w:rPr>
        <w:t>l</w:t>
      </w:r>
      <w:r w:rsidR="00F936A1">
        <w:rPr>
          <w:rFonts w:ascii="Palatino Linotype" w:hAnsi="Palatino Linotype" w:cs="Arial"/>
          <w:sz w:val="24"/>
          <w:szCs w:val="24"/>
          <w:lang w:val="es-419"/>
        </w:rPr>
        <w:t>os</w:t>
      </w:r>
      <w:r w:rsidRPr="005766BE">
        <w:rPr>
          <w:rFonts w:ascii="Palatino Linotype" w:hAnsi="Palatino Linotype" w:cs="Arial"/>
          <w:sz w:val="24"/>
          <w:szCs w:val="24"/>
        </w:rPr>
        <w:t xml:space="preserve"> recurso</w:t>
      </w:r>
      <w:r w:rsidR="00F936A1">
        <w:rPr>
          <w:rFonts w:ascii="Palatino Linotype" w:hAnsi="Palatino Linotype" w:cs="Arial"/>
          <w:sz w:val="24"/>
          <w:szCs w:val="24"/>
          <w:lang w:val="es-419"/>
        </w:rPr>
        <w:t>s</w:t>
      </w:r>
      <w:r w:rsidRPr="005766BE">
        <w:rPr>
          <w:rFonts w:ascii="Palatino Linotype" w:hAnsi="Palatino Linotype" w:cs="Arial"/>
          <w:sz w:val="24"/>
          <w:szCs w:val="24"/>
        </w:rPr>
        <w:t xml:space="preserve"> de revisión con número</w:t>
      </w:r>
      <w:r w:rsidR="00F936A1">
        <w:rPr>
          <w:rFonts w:ascii="Palatino Linotype" w:hAnsi="Palatino Linotype" w:cs="Arial"/>
          <w:sz w:val="24"/>
          <w:szCs w:val="24"/>
          <w:lang w:val="es-419"/>
        </w:rPr>
        <w:t>s</w:t>
      </w:r>
      <w:r w:rsidRPr="005766BE">
        <w:rPr>
          <w:rFonts w:ascii="Palatino Linotype" w:hAnsi="Palatino Linotype" w:cs="Arial"/>
          <w:sz w:val="24"/>
          <w:szCs w:val="24"/>
        </w:rPr>
        <w:t xml:space="preserve"> </w:t>
      </w:r>
      <w:r w:rsidR="00FB22C7">
        <w:rPr>
          <w:rFonts w:ascii="Palatino Linotype" w:hAnsi="Palatino Linotype" w:cs="Arial"/>
          <w:b/>
          <w:bCs/>
          <w:sz w:val="24"/>
          <w:lang w:val="es-419" w:eastAsia="es-MX"/>
        </w:rPr>
        <w:t>12420</w:t>
      </w:r>
      <w:r w:rsidR="005D6927" w:rsidRPr="005766BE">
        <w:rPr>
          <w:rFonts w:ascii="Palatino Linotype" w:hAnsi="Palatino Linotype" w:cs="Arial"/>
          <w:b/>
          <w:bCs/>
          <w:sz w:val="24"/>
          <w:lang w:eastAsia="es-MX"/>
        </w:rPr>
        <w:t>/INFOEM/IP/RR/202</w:t>
      </w:r>
      <w:r w:rsidR="006055A5" w:rsidRPr="009B4C59">
        <w:rPr>
          <w:rFonts w:ascii="Palatino Linotype" w:hAnsi="Palatino Linotype" w:cs="Arial"/>
          <w:b/>
          <w:bCs/>
          <w:sz w:val="24"/>
          <w:lang w:eastAsia="es-MX"/>
        </w:rPr>
        <w:t>2</w:t>
      </w:r>
      <w:r w:rsidR="00667B9F">
        <w:rPr>
          <w:rFonts w:ascii="Palatino Linotype" w:hAnsi="Palatino Linotype" w:cs="Arial"/>
          <w:b/>
          <w:bCs/>
          <w:sz w:val="24"/>
          <w:lang w:val="es-419" w:eastAsia="es-MX"/>
        </w:rPr>
        <w:t>,</w:t>
      </w:r>
      <w:r w:rsidR="00F936A1" w:rsidRPr="009B4C59">
        <w:rPr>
          <w:rFonts w:ascii="Palatino Linotype" w:hAnsi="Palatino Linotype" w:cs="Arial"/>
          <w:b/>
          <w:bCs/>
          <w:sz w:val="24"/>
          <w:lang w:eastAsia="es-MX"/>
        </w:rPr>
        <w:t xml:space="preserve"> y acumulados</w:t>
      </w:r>
      <w:r w:rsidRPr="009B4C59">
        <w:rPr>
          <w:rFonts w:ascii="Palatino Linotype" w:hAnsi="Palatino Linotype" w:cs="Arial"/>
          <w:b/>
          <w:bCs/>
          <w:sz w:val="24"/>
          <w:lang w:eastAsia="es-MX"/>
        </w:rPr>
        <w:t>,</w:t>
      </w:r>
      <w:r w:rsidR="00667B9F">
        <w:rPr>
          <w:rFonts w:ascii="Palatino Linotype" w:hAnsi="Palatino Linotype" w:cs="Arial"/>
          <w:b/>
          <w:bCs/>
          <w:sz w:val="24"/>
          <w:lang w:val="es-419" w:eastAsia="es-MX"/>
        </w:rPr>
        <w:t xml:space="preserve"> </w:t>
      </w:r>
      <w:r w:rsidR="00FB22C7">
        <w:rPr>
          <w:rFonts w:ascii="Palatino Linotype" w:hAnsi="Palatino Linotype" w:cs="Arial"/>
          <w:b/>
          <w:bCs/>
          <w:sz w:val="24"/>
          <w:lang w:val="es-419" w:eastAsia="es-MX"/>
        </w:rPr>
        <w:t>12421</w:t>
      </w:r>
      <w:r w:rsidR="00667B9F" w:rsidRPr="005766BE">
        <w:rPr>
          <w:rFonts w:ascii="Palatino Linotype" w:hAnsi="Palatino Linotype" w:cs="Arial"/>
          <w:b/>
          <w:bCs/>
          <w:sz w:val="24"/>
          <w:lang w:eastAsia="es-MX"/>
        </w:rPr>
        <w:t>/INFOEM/IP/RR/202</w:t>
      </w:r>
      <w:r w:rsidR="00667B9F" w:rsidRPr="009B4C59">
        <w:rPr>
          <w:rFonts w:ascii="Palatino Linotype" w:hAnsi="Palatino Linotype" w:cs="Arial"/>
          <w:b/>
          <w:bCs/>
          <w:sz w:val="24"/>
          <w:lang w:eastAsia="es-MX"/>
        </w:rPr>
        <w:t>2</w:t>
      </w:r>
      <w:r w:rsidR="00667B9F">
        <w:rPr>
          <w:rFonts w:ascii="Palatino Linotype" w:hAnsi="Palatino Linotype" w:cs="Arial"/>
          <w:b/>
          <w:bCs/>
          <w:sz w:val="24"/>
          <w:lang w:val="es-419" w:eastAsia="es-MX"/>
        </w:rPr>
        <w:t>,</w:t>
      </w:r>
      <w:r w:rsidR="00667B9F" w:rsidRPr="009B4C59">
        <w:rPr>
          <w:rFonts w:ascii="Palatino Linotype" w:hAnsi="Palatino Linotype" w:cs="Arial"/>
          <w:b/>
          <w:bCs/>
          <w:sz w:val="24"/>
          <w:lang w:eastAsia="es-MX"/>
        </w:rPr>
        <w:t xml:space="preserve"> </w:t>
      </w:r>
      <w:r w:rsidR="009B4C59" w:rsidRPr="009B4C59">
        <w:rPr>
          <w:rFonts w:ascii="Palatino Linotype" w:hAnsi="Palatino Linotype" w:cs="Arial"/>
          <w:b/>
          <w:bCs/>
          <w:sz w:val="24"/>
          <w:lang w:eastAsia="es-MX"/>
        </w:rPr>
        <w:t xml:space="preserve">y </w:t>
      </w:r>
      <w:r w:rsidR="00FB22C7">
        <w:rPr>
          <w:rFonts w:ascii="Palatino Linotype" w:hAnsi="Palatino Linotype" w:cs="Arial"/>
          <w:b/>
          <w:bCs/>
          <w:sz w:val="24"/>
          <w:lang w:val="es-419" w:eastAsia="es-MX"/>
        </w:rPr>
        <w:t>12422</w:t>
      </w:r>
      <w:r w:rsidR="009B4C59" w:rsidRPr="005766BE">
        <w:rPr>
          <w:rFonts w:ascii="Palatino Linotype" w:hAnsi="Palatino Linotype" w:cs="Arial"/>
          <w:b/>
          <w:bCs/>
          <w:sz w:val="24"/>
          <w:lang w:eastAsia="es-MX"/>
        </w:rPr>
        <w:t>/INFOEM/IP/RR/202</w:t>
      </w:r>
      <w:r w:rsidR="009B4C59" w:rsidRPr="009B4C59">
        <w:rPr>
          <w:rFonts w:ascii="Palatino Linotype" w:hAnsi="Palatino Linotype" w:cs="Arial"/>
          <w:b/>
          <w:bCs/>
          <w:sz w:val="24"/>
          <w:lang w:eastAsia="es-MX"/>
        </w:rPr>
        <w:t>2,</w:t>
      </w:r>
      <w:r w:rsidR="00E45C77">
        <w:rPr>
          <w:rFonts w:ascii="Palatino Linotype" w:hAnsi="Palatino Linotype" w:cs="Arial"/>
          <w:b/>
          <w:bCs/>
          <w:sz w:val="24"/>
          <w:lang w:val="es-419" w:eastAsia="es-MX"/>
        </w:rPr>
        <w:t xml:space="preserve"> </w:t>
      </w:r>
      <w:r w:rsidR="006055A5">
        <w:rPr>
          <w:rFonts w:ascii="Palatino Linotype" w:hAnsi="Palatino Linotype"/>
          <w:sz w:val="24"/>
          <w:szCs w:val="24"/>
        </w:rPr>
        <w:t>interpuesto</w:t>
      </w:r>
      <w:r w:rsidR="00F936A1">
        <w:rPr>
          <w:rFonts w:ascii="Palatino Linotype" w:hAnsi="Palatino Linotype"/>
          <w:sz w:val="24"/>
          <w:szCs w:val="24"/>
          <w:lang w:val="es-419"/>
        </w:rPr>
        <w:t>s</w:t>
      </w:r>
      <w:r w:rsidR="006055A5">
        <w:rPr>
          <w:rFonts w:ascii="Palatino Linotype" w:hAnsi="Palatino Linotype"/>
          <w:sz w:val="24"/>
          <w:szCs w:val="24"/>
        </w:rPr>
        <w:t xml:space="preserve"> por</w:t>
      </w:r>
      <w:r w:rsidR="00FB22C7">
        <w:rPr>
          <w:rFonts w:ascii="Palatino Linotype" w:hAnsi="Palatino Linotype"/>
          <w:sz w:val="24"/>
          <w:szCs w:val="24"/>
          <w:lang w:val="es-419"/>
        </w:rPr>
        <w:t xml:space="preserve"> el </w:t>
      </w:r>
      <w:r w:rsidR="00FB22C7" w:rsidRPr="00FB22C7">
        <w:rPr>
          <w:rFonts w:ascii="Palatino Linotype" w:hAnsi="Palatino Linotype"/>
          <w:b/>
          <w:sz w:val="24"/>
          <w:szCs w:val="24"/>
          <w:lang w:val="es-419"/>
        </w:rPr>
        <w:t xml:space="preserve">C. </w:t>
      </w:r>
      <w:r w:rsidR="00EF3CF8">
        <w:rPr>
          <w:rFonts w:ascii="Palatino Linotype" w:hAnsi="Palatino Linotype"/>
          <w:b/>
          <w:sz w:val="24"/>
          <w:szCs w:val="24"/>
          <w:lang w:val="es-419"/>
        </w:rPr>
        <w:t>xxxxxxxxxxxxxxxx</w:t>
      </w:r>
      <w:bookmarkStart w:id="0" w:name="_GoBack"/>
      <w:bookmarkEnd w:id="0"/>
      <w:r w:rsidR="00FB22C7">
        <w:rPr>
          <w:rFonts w:ascii="Palatino Linotype" w:hAnsi="Palatino Linotype"/>
          <w:b/>
          <w:sz w:val="24"/>
          <w:szCs w:val="24"/>
          <w:lang w:val="es-419"/>
        </w:rPr>
        <w:t>,</w:t>
      </w:r>
      <w:r w:rsidR="006055A5">
        <w:rPr>
          <w:rFonts w:ascii="Palatino Linotype" w:hAnsi="Palatino Linotype"/>
          <w:sz w:val="24"/>
          <w:szCs w:val="24"/>
        </w:rPr>
        <w:t xml:space="preserve"> </w:t>
      </w:r>
      <w:r w:rsidR="006055A5" w:rsidRPr="00C35F18">
        <w:rPr>
          <w:rFonts w:ascii="Palatino Linotype" w:hAnsi="Palatino Linotype"/>
          <w:sz w:val="24"/>
          <w:szCs w:val="24"/>
        </w:rPr>
        <w:t xml:space="preserve">en lo sucesivo </w:t>
      </w:r>
      <w:r w:rsidR="006055A5">
        <w:rPr>
          <w:rFonts w:ascii="Palatino Linotype" w:hAnsi="Palatino Linotype"/>
          <w:sz w:val="24"/>
          <w:szCs w:val="24"/>
        </w:rPr>
        <w:t>será el</w:t>
      </w:r>
      <w:r w:rsidR="006055A5" w:rsidRPr="00C35F18">
        <w:rPr>
          <w:rFonts w:ascii="Palatino Linotype" w:hAnsi="Palatino Linotype"/>
          <w:sz w:val="24"/>
          <w:szCs w:val="24"/>
        </w:rPr>
        <w:t xml:space="preserve"> </w:t>
      </w:r>
      <w:r w:rsidR="006055A5" w:rsidRPr="00A904C1">
        <w:rPr>
          <w:rFonts w:ascii="Palatino Linotype" w:hAnsi="Palatino Linotype"/>
          <w:sz w:val="24"/>
          <w:szCs w:val="24"/>
        </w:rPr>
        <w:t>Recu</w:t>
      </w:r>
      <w:r w:rsidR="006055A5" w:rsidRPr="00AE301B">
        <w:rPr>
          <w:rFonts w:ascii="Palatino Linotype" w:hAnsi="Palatino Linotype"/>
          <w:sz w:val="24"/>
          <w:szCs w:val="24"/>
        </w:rPr>
        <w:t>rrente, en contra de la</w:t>
      </w:r>
      <w:r w:rsidR="00F936A1" w:rsidRPr="00AE301B">
        <w:rPr>
          <w:rFonts w:ascii="Palatino Linotype" w:hAnsi="Palatino Linotype"/>
          <w:sz w:val="24"/>
          <w:szCs w:val="24"/>
        </w:rPr>
        <w:t>s</w:t>
      </w:r>
      <w:r w:rsidR="006055A5" w:rsidRPr="00AE301B">
        <w:rPr>
          <w:rFonts w:ascii="Palatino Linotype" w:hAnsi="Palatino Linotype"/>
          <w:sz w:val="24"/>
          <w:szCs w:val="24"/>
        </w:rPr>
        <w:t xml:space="preserve"> respuesta</w:t>
      </w:r>
      <w:r w:rsidR="00F936A1" w:rsidRPr="00AE301B">
        <w:rPr>
          <w:rFonts w:ascii="Palatino Linotype" w:hAnsi="Palatino Linotype"/>
          <w:sz w:val="24"/>
          <w:szCs w:val="24"/>
        </w:rPr>
        <w:t>s</w:t>
      </w:r>
      <w:r w:rsidR="006055A5" w:rsidRPr="00AE301B">
        <w:rPr>
          <w:rFonts w:ascii="Palatino Linotype" w:hAnsi="Palatino Linotype"/>
          <w:sz w:val="24"/>
          <w:szCs w:val="24"/>
        </w:rPr>
        <w:t xml:space="preserve"> proporcionada</w:t>
      </w:r>
      <w:r w:rsidR="00F936A1" w:rsidRPr="00AE301B">
        <w:rPr>
          <w:rFonts w:ascii="Palatino Linotype" w:hAnsi="Palatino Linotype"/>
          <w:sz w:val="24"/>
          <w:szCs w:val="24"/>
        </w:rPr>
        <w:t>s</w:t>
      </w:r>
      <w:r w:rsidR="006055A5" w:rsidRPr="00AE301B">
        <w:rPr>
          <w:rFonts w:ascii="Palatino Linotype" w:hAnsi="Palatino Linotype"/>
          <w:sz w:val="24"/>
          <w:szCs w:val="24"/>
        </w:rPr>
        <w:t xml:space="preserve"> por el </w:t>
      </w:r>
      <w:r w:rsidR="00FB22C7">
        <w:rPr>
          <w:rFonts w:ascii="Palatino Linotype" w:hAnsi="Palatino Linotype" w:cs="Arial"/>
          <w:b/>
          <w:sz w:val="24"/>
          <w:szCs w:val="24"/>
          <w:lang w:val="es-419"/>
        </w:rPr>
        <w:t>Ayuntamiento de Huixquilucan</w:t>
      </w:r>
      <w:r w:rsidR="006055A5" w:rsidRPr="00AE301B">
        <w:rPr>
          <w:rFonts w:ascii="Palatino Linotype" w:hAnsi="Palatino Linotype"/>
          <w:sz w:val="24"/>
          <w:szCs w:val="24"/>
        </w:rPr>
        <w:t xml:space="preserve">, en lo </w:t>
      </w:r>
      <w:r w:rsidR="006055A5" w:rsidRPr="00A904C1">
        <w:rPr>
          <w:rFonts w:ascii="Palatino Linotype" w:hAnsi="Palatino Linotype"/>
          <w:sz w:val="24"/>
          <w:szCs w:val="24"/>
        </w:rPr>
        <w:t>subsecu</w:t>
      </w:r>
      <w:r w:rsidR="006055A5" w:rsidRPr="00AD2A55">
        <w:rPr>
          <w:rFonts w:ascii="Palatino Linotype" w:hAnsi="Palatino Linotype" w:cs="Arial"/>
          <w:sz w:val="24"/>
          <w:szCs w:val="24"/>
        </w:rPr>
        <w:t>ente</w:t>
      </w:r>
      <w:r w:rsidR="006055A5">
        <w:rPr>
          <w:rFonts w:ascii="Palatino Linotype" w:hAnsi="Palatino Linotype" w:cs="Arial"/>
          <w:b/>
          <w:sz w:val="24"/>
          <w:szCs w:val="24"/>
        </w:rPr>
        <w:t xml:space="preserve"> e</w:t>
      </w:r>
      <w:r w:rsidR="006055A5" w:rsidRPr="00AD2A55">
        <w:rPr>
          <w:rFonts w:ascii="Palatino Linotype" w:hAnsi="Palatino Linotype" w:cs="Arial"/>
          <w:b/>
          <w:sz w:val="24"/>
          <w:szCs w:val="24"/>
        </w:rPr>
        <w:t xml:space="preserve">l </w:t>
      </w:r>
      <w:r w:rsidR="006055A5">
        <w:rPr>
          <w:rFonts w:ascii="Palatino Linotype" w:hAnsi="Palatino Linotype" w:cs="Arial"/>
          <w:b/>
          <w:sz w:val="24"/>
          <w:szCs w:val="24"/>
        </w:rPr>
        <w:t>Sujeto Obligado</w:t>
      </w:r>
      <w:r w:rsidR="006055A5" w:rsidRPr="00AD2A55">
        <w:rPr>
          <w:rFonts w:ascii="Palatino Linotype" w:hAnsi="Palatino Linotype" w:cs="Arial"/>
          <w:b/>
          <w:sz w:val="24"/>
          <w:szCs w:val="24"/>
        </w:rPr>
        <w:t xml:space="preserve">, </w:t>
      </w:r>
      <w:r w:rsidR="006055A5" w:rsidRPr="00AD2A55">
        <w:rPr>
          <w:rFonts w:ascii="Palatino Linotype" w:hAnsi="Palatino Linotype" w:cs="Arial"/>
          <w:sz w:val="24"/>
          <w:szCs w:val="24"/>
        </w:rPr>
        <w:t xml:space="preserve">se procede </w:t>
      </w:r>
      <w:r w:rsidR="006055A5">
        <w:rPr>
          <w:rFonts w:ascii="Palatino Linotype" w:hAnsi="Palatino Linotype" w:cs="Arial"/>
          <w:sz w:val="24"/>
          <w:szCs w:val="24"/>
        </w:rPr>
        <w:t>a dictar la presente resolución.</w:t>
      </w:r>
    </w:p>
    <w:p w14:paraId="0BB91725" w14:textId="77777777" w:rsidR="00337A3D" w:rsidRPr="00AD2A55" w:rsidRDefault="00337A3D" w:rsidP="00F936A1">
      <w:pPr>
        <w:tabs>
          <w:tab w:val="left" w:pos="1701"/>
        </w:tabs>
        <w:spacing w:after="0" w:line="360" w:lineRule="auto"/>
        <w:jc w:val="both"/>
        <w:rPr>
          <w:rFonts w:ascii="Palatino Linotype" w:hAnsi="Palatino Linotype" w:cs="Arial"/>
          <w:sz w:val="24"/>
          <w:szCs w:val="24"/>
        </w:rPr>
      </w:pPr>
    </w:p>
    <w:p w14:paraId="56B9AC0C" w14:textId="77777777" w:rsidR="00337A3D" w:rsidRPr="007763F3" w:rsidRDefault="00337A3D" w:rsidP="00337A3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2C0A3EBF" w14:textId="77777777" w:rsidR="00337A3D" w:rsidRPr="00D23436" w:rsidRDefault="00337A3D" w:rsidP="00337A3D">
      <w:pPr>
        <w:spacing w:after="0" w:line="360" w:lineRule="auto"/>
        <w:rPr>
          <w:rFonts w:ascii="Palatino Linotype" w:hAnsi="Palatino Linotype" w:cs="Arial"/>
          <w:b/>
          <w:sz w:val="24"/>
          <w:szCs w:val="24"/>
        </w:rPr>
      </w:pPr>
    </w:p>
    <w:p w14:paraId="2015FEEE" w14:textId="77777777" w:rsidR="009D7B21" w:rsidRPr="00F3766A" w:rsidRDefault="009D7B21" w:rsidP="009D7B21">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Pr="00F3766A">
        <w:rPr>
          <w:rFonts w:ascii="Palatino Linotype" w:hAnsi="Palatino Linotype" w:cs="Arial"/>
          <w:b/>
          <w:sz w:val="24"/>
          <w:szCs w:val="24"/>
        </w:rPr>
        <w:t>De la</w:t>
      </w:r>
      <w:r>
        <w:rPr>
          <w:rFonts w:ascii="Palatino Linotype" w:hAnsi="Palatino Linotype" w:cs="Arial"/>
          <w:b/>
          <w:sz w:val="24"/>
          <w:szCs w:val="24"/>
          <w:lang w:val="es-419"/>
        </w:rPr>
        <w:t>s</w:t>
      </w:r>
      <w:r w:rsidRPr="00F3766A">
        <w:rPr>
          <w:rFonts w:ascii="Palatino Linotype" w:hAnsi="Palatino Linotype" w:cs="Arial"/>
          <w:b/>
          <w:sz w:val="24"/>
          <w:szCs w:val="24"/>
        </w:rPr>
        <w:t xml:space="preserve"> solicitud</w:t>
      </w:r>
      <w:r>
        <w:rPr>
          <w:rFonts w:ascii="Palatino Linotype" w:hAnsi="Palatino Linotype" w:cs="Arial"/>
          <w:b/>
          <w:sz w:val="24"/>
          <w:szCs w:val="24"/>
          <w:lang w:val="es-419"/>
        </w:rPr>
        <w:t>es</w:t>
      </w:r>
      <w:r w:rsidRPr="00F3766A">
        <w:rPr>
          <w:rFonts w:ascii="Palatino Linotype" w:hAnsi="Palatino Linotype" w:cs="Arial"/>
          <w:b/>
          <w:sz w:val="24"/>
          <w:szCs w:val="24"/>
        </w:rPr>
        <w:t xml:space="preserve"> de información</w:t>
      </w:r>
      <w:r>
        <w:rPr>
          <w:rFonts w:ascii="Palatino Linotype" w:hAnsi="Palatino Linotype" w:cs="Arial"/>
          <w:b/>
          <w:sz w:val="24"/>
          <w:szCs w:val="24"/>
        </w:rPr>
        <w:t>.</w:t>
      </w:r>
    </w:p>
    <w:p w14:paraId="06E1A643" w14:textId="28314067" w:rsidR="009D7B21" w:rsidRDefault="009D7B21" w:rsidP="009D7B21">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Con fecha</w:t>
      </w:r>
      <w:r w:rsidR="00EE5421">
        <w:rPr>
          <w:rFonts w:ascii="Palatino Linotype" w:hAnsi="Palatino Linotype" w:cs="Arial"/>
          <w:sz w:val="24"/>
          <w:szCs w:val="24"/>
          <w:lang w:val="es-419"/>
        </w:rPr>
        <w:t xml:space="preserve"> </w:t>
      </w:r>
      <w:r w:rsidR="00B12915">
        <w:rPr>
          <w:rFonts w:ascii="Palatino Linotype" w:hAnsi="Palatino Linotype" w:cs="Arial"/>
          <w:sz w:val="24"/>
          <w:szCs w:val="24"/>
          <w:lang w:val="es-419"/>
        </w:rPr>
        <w:t>veintiocho</w:t>
      </w:r>
      <w:r w:rsidR="00C04502">
        <w:rPr>
          <w:rFonts w:ascii="Palatino Linotype" w:hAnsi="Palatino Linotype" w:cs="Arial"/>
          <w:sz w:val="24"/>
          <w:szCs w:val="24"/>
          <w:lang w:val="es-419"/>
        </w:rPr>
        <w:t xml:space="preserve"> </w:t>
      </w:r>
      <w:r>
        <w:rPr>
          <w:rFonts w:ascii="Palatino Linotype" w:hAnsi="Palatino Linotype" w:cs="Arial"/>
          <w:sz w:val="24"/>
          <w:szCs w:val="24"/>
        </w:rPr>
        <w:t xml:space="preserve">de </w:t>
      </w:r>
      <w:r w:rsidR="00B12915">
        <w:rPr>
          <w:rFonts w:ascii="Palatino Linotype" w:hAnsi="Palatino Linotype" w:cs="Arial"/>
          <w:sz w:val="24"/>
          <w:szCs w:val="24"/>
          <w:lang w:val="es-419"/>
        </w:rPr>
        <w:t>abril</w:t>
      </w:r>
      <w:r>
        <w:rPr>
          <w:rFonts w:ascii="Palatino Linotype" w:hAnsi="Palatino Linotype" w:cs="Arial"/>
          <w:sz w:val="24"/>
          <w:szCs w:val="24"/>
        </w:rPr>
        <w:t xml:space="preserve"> de dos mil veintidós</w:t>
      </w:r>
      <w:r>
        <w:rPr>
          <w:rFonts w:ascii="Palatino Linotype" w:hAnsi="Palatino Linotype" w:cs="Arial"/>
          <w:sz w:val="24"/>
          <w:szCs w:val="24"/>
          <w:lang w:val="es-419"/>
        </w:rPr>
        <w:t xml:space="preserve"> </w:t>
      </w:r>
      <w:r>
        <w:rPr>
          <w:rFonts w:ascii="Palatino Linotype" w:hAnsi="Palatino Linotype" w:cs="Arial"/>
          <w:sz w:val="24"/>
          <w:szCs w:val="24"/>
        </w:rPr>
        <w:t xml:space="preserve">el </w:t>
      </w:r>
      <w:r>
        <w:rPr>
          <w:rFonts w:ascii="Palatino Linotype" w:hAnsi="Palatino Linotype" w:cs="Arial"/>
          <w:b/>
          <w:sz w:val="24"/>
          <w:szCs w:val="24"/>
        </w:rPr>
        <w:t>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w:t>
      </w:r>
      <w:r w:rsidRPr="000E3BDC">
        <w:rPr>
          <w:rFonts w:ascii="Palatino Linotype" w:hAnsi="Palatino Linotype" w:cs="Arial"/>
          <w:b/>
          <w:sz w:val="24"/>
          <w:szCs w:val="24"/>
        </w:rPr>
        <w:t>SAIMEX</w:t>
      </w:r>
      <w:r>
        <w:rPr>
          <w:rFonts w:ascii="Palatino Linotype" w:hAnsi="Palatino Linotype" w:cs="Arial"/>
          <w:b/>
          <w:sz w:val="24"/>
          <w:szCs w:val="24"/>
        </w:rPr>
        <w:t>)</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w:t>
      </w:r>
      <w:r>
        <w:rPr>
          <w:rFonts w:ascii="Palatino Linotype" w:hAnsi="Palatino Linotype" w:cs="Arial"/>
          <w:sz w:val="24"/>
          <w:szCs w:val="24"/>
        </w:rPr>
        <w:t>la</w:t>
      </w:r>
      <w:r>
        <w:rPr>
          <w:rFonts w:ascii="Palatino Linotype" w:hAnsi="Palatino Linotype" w:cs="Arial"/>
          <w:sz w:val="24"/>
          <w:szCs w:val="24"/>
          <w:lang w:val="es-419"/>
        </w:rPr>
        <w:t>s</w:t>
      </w:r>
      <w:r>
        <w:rPr>
          <w:rFonts w:ascii="Palatino Linotype" w:hAnsi="Palatino Linotype" w:cs="Arial"/>
          <w:sz w:val="24"/>
          <w:szCs w:val="24"/>
        </w:rPr>
        <w:t xml:space="preserve"> </w:t>
      </w:r>
      <w:r w:rsidRPr="00AD2A55">
        <w:rPr>
          <w:rFonts w:ascii="Palatino Linotype" w:hAnsi="Palatino Linotype" w:cs="Arial"/>
          <w:sz w:val="24"/>
          <w:szCs w:val="24"/>
        </w:rPr>
        <w:t>solicitud</w:t>
      </w:r>
      <w:r w:rsidRPr="00CD45D0">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sidRPr="00CD45D0">
        <w:rPr>
          <w:rFonts w:ascii="Palatino Linotype" w:hAnsi="Palatino Linotype" w:cs="Arial"/>
          <w:sz w:val="24"/>
          <w:szCs w:val="24"/>
        </w:rPr>
        <w:t>s</w:t>
      </w:r>
      <w:r w:rsidRPr="00AD2A55">
        <w:rPr>
          <w:rFonts w:ascii="Palatino Linotype" w:hAnsi="Palatino Linotype" w:cs="Arial"/>
          <w:sz w:val="24"/>
          <w:szCs w:val="24"/>
        </w:rPr>
        <w:t xml:space="preserve"> bajo </w:t>
      </w:r>
      <w:r w:rsidRPr="00CD45D0">
        <w:rPr>
          <w:rFonts w:ascii="Palatino Linotype" w:hAnsi="Palatino Linotype" w:cs="Arial"/>
          <w:sz w:val="24"/>
          <w:szCs w:val="24"/>
        </w:rPr>
        <w:t>los</w:t>
      </w:r>
      <w:r w:rsidR="00007288" w:rsidRPr="00CD45D0">
        <w:rPr>
          <w:rFonts w:ascii="Palatino Linotype" w:hAnsi="Palatino Linotype" w:cs="Arial"/>
          <w:sz w:val="24"/>
          <w:szCs w:val="24"/>
        </w:rPr>
        <w:t xml:space="preserve"> siguientes </w:t>
      </w:r>
      <w:r w:rsidRPr="00AD2A55">
        <w:rPr>
          <w:rFonts w:ascii="Palatino Linotype" w:hAnsi="Palatino Linotype" w:cs="Arial"/>
          <w:sz w:val="24"/>
          <w:szCs w:val="24"/>
        </w:rPr>
        <w:t>número</w:t>
      </w:r>
      <w:r w:rsidRPr="00CD45D0">
        <w:rPr>
          <w:rFonts w:ascii="Palatino Linotype" w:hAnsi="Palatino Linotype" w:cs="Arial"/>
          <w:sz w:val="24"/>
          <w:szCs w:val="24"/>
        </w:rPr>
        <w:t>s</w:t>
      </w:r>
      <w:r w:rsidRPr="00AD2A55">
        <w:rPr>
          <w:rFonts w:ascii="Palatino Linotype" w:hAnsi="Palatino Linotype" w:cs="Arial"/>
          <w:sz w:val="24"/>
          <w:szCs w:val="24"/>
        </w:rPr>
        <w:t xml:space="preserve"> de expediente</w:t>
      </w:r>
      <w:r w:rsidR="00007288" w:rsidRPr="00CD45D0">
        <w:rPr>
          <w:rFonts w:ascii="Palatino Linotype" w:hAnsi="Palatino Linotype" w:cs="Arial"/>
          <w:sz w:val="24"/>
          <w:szCs w:val="24"/>
        </w:rPr>
        <w:t>s</w:t>
      </w:r>
      <w:r w:rsidRPr="00CD45D0">
        <w:rPr>
          <w:rFonts w:ascii="Palatino Linotype" w:hAnsi="Palatino Linotype" w:cs="Arial"/>
          <w:sz w:val="24"/>
          <w:szCs w:val="24"/>
        </w:rPr>
        <w:t>:</w:t>
      </w:r>
    </w:p>
    <w:p w14:paraId="0089E0BE" w14:textId="77777777" w:rsidR="00BF0D50" w:rsidRDefault="00BF0D50" w:rsidP="009D7B21">
      <w:pPr>
        <w:spacing w:after="0" w:line="360" w:lineRule="auto"/>
        <w:jc w:val="both"/>
        <w:rPr>
          <w:rFonts w:ascii="Palatino Linotype" w:hAnsi="Palatino Linotype" w:cs="Arial"/>
          <w:sz w:val="24"/>
          <w:szCs w:val="24"/>
        </w:rPr>
      </w:pPr>
    </w:p>
    <w:tbl>
      <w:tblPr>
        <w:tblW w:w="9518"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6"/>
        <w:gridCol w:w="2682"/>
        <w:gridCol w:w="6310"/>
      </w:tblGrid>
      <w:tr w:rsidR="00A72391" w:rsidRPr="00CD45D0" w14:paraId="05C5A0FD" w14:textId="77777777" w:rsidTr="001D1E77">
        <w:trPr>
          <w:trHeight w:val="300"/>
        </w:trPr>
        <w:tc>
          <w:tcPr>
            <w:tcW w:w="5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3C802159" w14:textId="00CA0390" w:rsidR="00BF0D50" w:rsidRPr="00A72391" w:rsidRDefault="00BF0D50" w:rsidP="00CE0BFB">
            <w:pPr>
              <w:spacing w:after="0" w:line="240" w:lineRule="auto"/>
              <w:jc w:val="center"/>
              <w:rPr>
                <w:rFonts w:ascii="Palatino Linotype" w:eastAsia="Times New Roman" w:hAnsi="Palatino Linotype" w:cs="Times New Roman"/>
                <w:b/>
                <w:color w:val="FFFFFF" w:themeColor="background1"/>
                <w:sz w:val="20"/>
                <w:szCs w:val="20"/>
                <w:lang w:val="es-419" w:eastAsia="es-419"/>
              </w:rPr>
            </w:pPr>
            <w:r w:rsidRPr="00A72391">
              <w:rPr>
                <w:rFonts w:ascii="Palatino Linotype" w:eastAsia="Times New Roman" w:hAnsi="Palatino Linotype" w:cs="Times New Roman"/>
                <w:b/>
                <w:color w:val="FFFFFF" w:themeColor="background1"/>
                <w:sz w:val="20"/>
                <w:szCs w:val="20"/>
                <w:lang w:val="es-419" w:eastAsia="es-419"/>
              </w:rPr>
              <w:t>No.</w:t>
            </w:r>
          </w:p>
        </w:tc>
        <w:tc>
          <w:tcPr>
            <w:tcW w:w="26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noWrap/>
            <w:tcMar>
              <w:left w:w="0" w:type="dxa"/>
              <w:right w:w="0" w:type="dxa"/>
            </w:tcMar>
            <w:vAlign w:val="center"/>
            <w:hideMark/>
          </w:tcPr>
          <w:p w14:paraId="1A8C3245" w14:textId="77777777" w:rsidR="00BF0D50" w:rsidRPr="001C0F6B" w:rsidRDefault="00BF0D50" w:rsidP="00CE0BFB">
            <w:pPr>
              <w:spacing w:after="0" w:line="240" w:lineRule="auto"/>
              <w:jc w:val="center"/>
              <w:rPr>
                <w:rFonts w:ascii="Palatino Linotype" w:eastAsia="Times New Roman" w:hAnsi="Palatino Linotype" w:cs="Times New Roman"/>
                <w:b/>
                <w:color w:val="FFFFFF" w:themeColor="background1"/>
                <w:sz w:val="20"/>
                <w:szCs w:val="20"/>
                <w:lang w:val="es-419" w:eastAsia="es-419"/>
              </w:rPr>
            </w:pPr>
            <w:r w:rsidRPr="001C0F6B">
              <w:rPr>
                <w:rFonts w:ascii="Palatino Linotype" w:eastAsia="Times New Roman" w:hAnsi="Palatino Linotype" w:cs="Times New Roman"/>
                <w:b/>
                <w:color w:val="FFFFFF" w:themeColor="background1"/>
                <w:sz w:val="20"/>
                <w:szCs w:val="20"/>
                <w:lang w:val="es-419" w:eastAsia="es-419"/>
              </w:rPr>
              <w:t>Número de solicitud de información</w:t>
            </w:r>
          </w:p>
        </w:tc>
        <w:tc>
          <w:tcPr>
            <w:tcW w:w="63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0F7139DE" w14:textId="461BFC63" w:rsidR="00BF0D50" w:rsidRPr="00A72391" w:rsidRDefault="001C0F6B" w:rsidP="001C0F6B">
            <w:pPr>
              <w:spacing w:after="0" w:line="240" w:lineRule="auto"/>
              <w:jc w:val="center"/>
              <w:rPr>
                <w:rFonts w:ascii="Palatino Linotype" w:eastAsia="Times New Roman" w:hAnsi="Palatino Linotype" w:cs="Times New Roman"/>
                <w:b/>
                <w:color w:val="FFFFFF" w:themeColor="background1"/>
                <w:sz w:val="20"/>
                <w:szCs w:val="20"/>
                <w:lang w:val="es-419" w:eastAsia="es-419"/>
              </w:rPr>
            </w:pPr>
            <w:r>
              <w:rPr>
                <w:rFonts w:ascii="Palatino Linotype" w:eastAsia="Times New Roman" w:hAnsi="Palatino Linotype" w:cs="Times New Roman"/>
                <w:b/>
                <w:color w:val="FFFFFF" w:themeColor="background1"/>
                <w:sz w:val="20"/>
                <w:szCs w:val="20"/>
                <w:lang w:val="es-419" w:eastAsia="es-419"/>
              </w:rPr>
              <w:t>Textos de las s</w:t>
            </w:r>
            <w:r w:rsidR="00BF0D50" w:rsidRPr="00A72391">
              <w:rPr>
                <w:rFonts w:ascii="Palatino Linotype" w:eastAsia="Times New Roman" w:hAnsi="Palatino Linotype" w:cs="Times New Roman"/>
                <w:b/>
                <w:color w:val="FFFFFF" w:themeColor="background1"/>
                <w:sz w:val="20"/>
                <w:szCs w:val="20"/>
                <w:lang w:val="es-419" w:eastAsia="es-419"/>
              </w:rPr>
              <w:t>olicitud</w:t>
            </w:r>
            <w:r>
              <w:rPr>
                <w:rFonts w:ascii="Palatino Linotype" w:eastAsia="Times New Roman" w:hAnsi="Palatino Linotype" w:cs="Times New Roman"/>
                <w:b/>
                <w:color w:val="FFFFFF" w:themeColor="background1"/>
                <w:sz w:val="20"/>
                <w:szCs w:val="20"/>
                <w:lang w:val="es-419" w:eastAsia="es-419"/>
              </w:rPr>
              <w:t>es</w:t>
            </w:r>
            <w:r w:rsidR="00BF0D50" w:rsidRPr="00A72391">
              <w:rPr>
                <w:rFonts w:ascii="Palatino Linotype" w:eastAsia="Times New Roman" w:hAnsi="Palatino Linotype" w:cs="Times New Roman"/>
                <w:b/>
                <w:color w:val="FFFFFF" w:themeColor="background1"/>
                <w:sz w:val="20"/>
                <w:szCs w:val="20"/>
                <w:lang w:val="es-419" w:eastAsia="es-419"/>
              </w:rPr>
              <w:t xml:space="preserve"> de información</w:t>
            </w:r>
          </w:p>
        </w:tc>
      </w:tr>
      <w:tr w:rsidR="00A72391" w:rsidRPr="00BF0D50" w14:paraId="30FF8B89" w14:textId="7E76C545" w:rsidTr="001D1E77">
        <w:trPr>
          <w:trHeight w:val="300"/>
        </w:trPr>
        <w:tc>
          <w:tcPr>
            <w:tcW w:w="526" w:type="dxa"/>
            <w:tcBorders>
              <w:top w:val="single" w:sz="4" w:space="0" w:color="FFFFFF" w:themeColor="background1"/>
              <w:left w:val="single" w:sz="4" w:space="0" w:color="auto"/>
              <w:bottom w:val="single" w:sz="4" w:space="0" w:color="auto"/>
              <w:right w:val="nil"/>
            </w:tcBorders>
            <w:vAlign w:val="center"/>
          </w:tcPr>
          <w:p w14:paraId="5F825319" w14:textId="1C584FCE" w:rsidR="00BF0D50" w:rsidRPr="00CE0BFB" w:rsidRDefault="00BF0D50" w:rsidP="00CE0BFB">
            <w:pPr>
              <w:spacing w:after="0" w:line="240" w:lineRule="auto"/>
              <w:jc w:val="center"/>
              <w:rPr>
                <w:rFonts w:ascii="Palatino Linotype" w:eastAsia="Times New Roman" w:hAnsi="Palatino Linotype" w:cs="Times New Roman"/>
                <w:color w:val="000000"/>
                <w:sz w:val="20"/>
                <w:szCs w:val="20"/>
                <w:lang w:val="es-419" w:eastAsia="es-419"/>
              </w:rPr>
            </w:pPr>
            <w:r w:rsidRPr="00CE0BFB">
              <w:rPr>
                <w:rFonts w:ascii="Palatino Linotype" w:eastAsia="Times New Roman" w:hAnsi="Palatino Linotype" w:cs="Times New Roman"/>
                <w:color w:val="000000"/>
                <w:sz w:val="20"/>
                <w:szCs w:val="20"/>
                <w:lang w:val="es-419" w:eastAsia="es-419"/>
              </w:rPr>
              <w:t>1</w:t>
            </w:r>
          </w:p>
        </w:tc>
        <w:tc>
          <w:tcPr>
            <w:tcW w:w="2674" w:type="dxa"/>
            <w:tcBorders>
              <w:top w:val="single" w:sz="4" w:space="0" w:color="FFFFFF" w:themeColor="background1"/>
              <w:left w:val="nil"/>
              <w:bottom w:val="single" w:sz="4" w:space="0" w:color="auto"/>
              <w:right w:val="single" w:sz="4" w:space="0" w:color="auto"/>
            </w:tcBorders>
            <w:shd w:val="clear" w:color="auto" w:fill="D9D9D9" w:themeFill="background1" w:themeFillShade="D9"/>
            <w:noWrap/>
            <w:tcMar>
              <w:left w:w="0" w:type="dxa"/>
              <w:right w:w="0" w:type="dxa"/>
            </w:tcMar>
            <w:vAlign w:val="center"/>
            <w:hideMark/>
          </w:tcPr>
          <w:p w14:paraId="00114137" w14:textId="7D69C55F" w:rsidR="00BF0D50" w:rsidRPr="00BF0D50" w:rsidRDefault="00BF0D50" w:rsidP="00FB22C7">
            <w:pPr>
              <w:spacing w:after="0" w:line="240" w:lineRule="auto"/>
              <w:jc w:val="center"/>
              <w:rPr>
                <w:rFonts w:ascii="Palatino Linotype" w:eastAsia="Times New Roman" w:hAnsi="Palatino Linotype" w:cs="Times New Roman"/>
                <w:b/>
                <w:color w:val="000000"/>
                <w:sz w:val="20"/>
                <w:szCs w:val="20"/>
                <w:lang w:val="es-419" w:eastAsia="es-419"/>
              </w:rPr>
            </w:pPr>
            <w:r w:rsidRPr="00BF0D50">
              <w:rPr>
                <w:rFonts w:ascii="Palatino Linotype" w:eastAsia="Times New Roman" w:hAnsi="Palatino Linotype" w:cs="Times New Roman"/>
                <w:b/>
                <w:color w:val="000000"/>
                <w:sz w:val="20"/>
                <w:szCs w:val="20"/>
                <w:lang w:val="es-419" w:eastAsia="es-419"/>
              </w:rPr>
              <w:t>0</w:t>
            </w:r>
            <w:r w:rsidR="00FB22C7">
              <w:rPr>
                <w:rFonts w:ascii="Palatino Linotype" w:eastAsia="Times New Roman" w:hAnsi="Palatino Linotype" w:cs="Times New Roman"/>
                <w:b/>
                <w:color w:val="000000"/>
                <w:sz w:val="20"/>
                <w:szCs w:val="20"/>
                <w:lang w:val="es-419" w:eastAsia="es-419"/>
              </w:rPr>
              <w:t>0</w:t>
            </w:r>
            <w:r w:rsidRPr="00BF0D50">
              <w:rPr>
                <w:rFonts w:ascii="Palatino Linotype" w:eastAsia="Times New Roman" w:hAnsi="Palatino Linotype" w:cs="Times New Roman"/>
                <w:b/>
                <w:color w:val="000000"/>
                <w:sz w:val="20"/>
                <w:szCs w:val="20"/>
                <w:lang w:val="es-419" w:eastAsia="es-419"/>
              </w:rPr>
              <w:t>3</w:t>
            </w:r>
            <w:r w:rsidR="00FB22C7">
              <w:rPr>
                <w:rFonts w:ascii="Palatino Linotype" w:eastAsia="Times New Roman" w:hAnsi="Palatino Linotype" w:cs="Times New Roman"/>
                <w:b/>
                <w:color w:val="000000"/>
                <w:sz w:val="20"/>
                <w:szCs w:val="20"/>
                <w:lang w:val="es-419" w:eastAsia="es-419"/>
              </w:rPr>
              <w:t>8</w:t>
            </w:r>
            <w:r w:rsidRPr="00BF0D50">
              <w:rPr>
                <w:rFonts w:ascii="Palatino Linotype" w:eastAsia="Times New Roman" w:hAnsi="Palatino Linotype" w:cs="Times New Roman"/>
                <w:b/>
                <w:color w:val="000000"/>
                <w:sz w:val="20"/>
                <w:szCs w:val="20"/>
                <w:lang w:val="es-419" w:eastAsia="es-419"/>
              </w:rPr>
              <w:t>5/</w:t>
            </w:r>
            <w:r w:rsidR="00FB22C7">
              <w:rPr>
                <w:rFonts w:ascii="Palatino Linotype" w:eastAsia="Times New Roman" w:hAnsi="Palatino Linotype" w:cs="Times New Roman"/>
                <w:b/>
                <w:color w:val="000000"/>
                <w:sz w:val="20"/>
                <w:szCs w:val="20"/>
                <w:lang w:val="es-419" w:eastAsia="es-419"/>
              </w:rPr>
              <w:t xml:space="preserve"> HUIXQUIL</w:t>
            </w:r>
            <w:r w:rsidR="00FB22C7" w:rsidRPr="00BF0D50">
              <w:rPr>
                <w:rFonts w:ascii="Palatino Linotype" w:eastAsia="Times New Roman" w:hAnsi="Palatino Linotype" w:cs="Times New Roman"/>
                <w:b/>
                <w:color w:val="000000"/>
                <w:sz w:val="20"/>
                <w:szCs w:val="20"/>
                <w:lang w:val="es-419" w:eastAsia="es-419"/>
              </w:rPr>
              <w:t xml:space="preserve"> </w:t>
            </w:r>
            <w:r w:rsidRPr="00BF0D50">
              <w:rPr>
                <w:rFonts w:ascii="Palatino Linotype" w:eastAsia="Times New Roman" w:hAnsi="Palatino Linotype" w:cs="Times New Roman"/>
                <w:b/>
                <w:color w:val="000000"/>
                <w:sz w:val="20"/>
                <w:szCs w:val="20"/>
                <w:lang w:val="es-419" w:eastAsia="es-419"/>
              </w:rPr>
              <w:t>/IP/2022</w:t>
            </w:r>
          </w:p>
        </w:tc>
        <w:tc>
          <w:tcPr>
            <w:tcW w:w="6318" w:type="dxa"/>
            <w:tcBorders>
              <w:top w:val="single" w:sz="4" w:space="0" w:color="FFFFFF" w:themeColor="background1"/>
              <w:left w:val="single" w:sz="4" w:space="0" w:color="auto"/>
              <w:bottom w:val="single" w:sz="4" w:space="0" w:color="auto"/>
            </w:tcBorders>
          </w:tcPr>
          <w:p w14:paraId="2D7AF60F" w14:textId="41FB94C3" w:rsidR="00BF0D50" w:rsidRPr="00FB22C7" w:rsidRDefault="00CE0BFB" w:rsidP="00CE0BFB">
            <w:pPr>
              <w:spacing w:after="0" w:line="240" w:lineRule="auto"/>
              <w:jc w:val="both"/>
              <w:rPr>
                <w:rFonts w:ascii="Palatino Linotype" w:hAnsi="Palatino Linotype"/>
                <w:i/>
                <w:color w:val="000000"/>
                <w:sz w:val="20"/>
                <w:szCs w:val="20"/>
              </w:rPr>
            </w:pPr>
            <w:r w:rsidRPr="004D1B8A">
              <w:rPr>
                <w:rFonts w:ascii="Palatino Linotype" w:hAnsi="Palatino Linotype"/>
                <w:i/>
                <w:color w:val="000000"/>
                <w:sz w:val="20"/>
                <w:szCs w:val="20"/>
              </w:rPr>
              <w:t>“</w:t>
            </w:r>
            <w:r w:rsidR="00FB22C7" w:rsidRPr="00FB22C7">
              <w:rPr>
                <w:rFonts w:ascii="Palatino Linotype" w:hAnsi="Palatino Linotype"/>
                <w:i/>
                <w:color w:val="000000"/>
                <w:sz w:val="20"/>
                <w:szCs w:val="20"/>
              </w:rPr>
              <w:t xml:space="preserve">Se solicita al Ayuntamiento de Huixquilucan que entregue a través del sistema SAIMEX la información pública que contenga todo el detalle (actor/quejoso, número de juicio, demandada/autoridad responsable, juicio, expediente, juzgado e inmueble) de los juicios </w:t>
            </w:r>
            <w:r w:rsidR="00FB22C7" w:rsidRPr="00FB22C7">
              <w:rPr>
                <w:rFonts w:ascii="Palatino Linotype" w:hAnsi="Palatino Linotype"/>
                <w:b/>
                <w:i/>
                <w:color w:val="000000"/>
                <w:sz w:val="20"/>
                <w:szCs w:val="20"/>
                <w:u w:val="single"/>
              </w:rPr>
              <w:t>que se ganaron</w:t>
            </w:r>
            <w:r w:rsidR="00FB22C7" w:rsidRPr="00FB22C7">
              <w:rPr>
                <w:rFonts w:ascii="Palatino Linotype" w:hAnsi="Palatino Linotype"/>
                <w:i/>
                <w:color w:val="000000"/>
                <w:sz w:val="20"/>
                <w:szCs w:val="20"/>
              </w:rPr>
              <w:t xml:space="preserve"> para defender áreas de donación en el periodo de tiempo comprendido entre el </w:t>
            </w:r>
            <w:r w:rsidR="00FB22C7" w:rsidRPr="00FB22C7">
              <w:rPr>
                <w:rFonts w:ascii="Palatino Linotype" w:hAnsi="Palatino Linotype"/>
                <w:b/>
                <w:i/>
                <w:color w:val="000000"/>
                <w:sz w:val="20"/>
                <w:szCs w:val="20"/>
                <w:u w:val="single"/>
              </w:rPr>
              <w:t>1 de enero de 2012 y el día de hoy</w:t>
            </w:r>
            <w:r w:rsidR="00FB22C7" w:rsidRPr="00FB22C7">
              <w:rPr>
                <w:rFonts w:ascii="Palatino Linotype" w:hAnsi="Palatino Linotype"/>
                <w:i/>
                <w:color w:val="000000"/>
                <w:sz w:val="20"/>
                <w:szCs w:val="20"/>
              </w:rPr>
              <w:t>. Se anexa documento que ejemplifica lo que se solicita.</w:t>
            </w:r>
            <w:r w:rsidR="004D1B8A" w:rsidRPr="00FB22C7">
              <w:rPr>
                <w:rFonts w:ascii="Palatino Linotype" w:hAnsi="Palatino Linotype"/>
                <w:i/>
                <w:color w:val="000000"/>
                <w:sz w:val="20"/>
                <w:szCs w:val="20"/>
              </w:rPr>
              <w:t>” (Sic)</w:t>
            </w:r>
          </w:p>
        </w:tc>
      </w:tr>
      <w:tr w:rsidR="00A72391" w:rsidRPr="00BF0D50" w14:paraId="4038B3A3" w14:textId="613E5904" w:rsidTr="001D1E77">
        <w:trPr>
          <w:trHeight w:val="300"/>
        </w:trPr>
        <w:tc>
          <w:tcPr>
            <w:tcW w:w="526" w:type="dxa"/>
            <w:tcBorders>
              <w:top w:val="single" w:sz="4" w:space="0" w:color="auto"/>
              <w:left w:val="single" w:sz="4" w:space="0" w:color="auto"/>
              <w:bottom w:val="single" w:sz="4" w:space="0" w:color="auto"/>
              <w:right w:val="single" w:sz="4" w:space="0" w:color="auto"/>
            </w:tcBorders>
            <w:vAlign w:val="center"/>
          </w:tcPr>
          <w:p w14:paraId="0AB497A4" w14:textId="02FA5C9F" w:rsidR="00BF0D50" w:rsidRPr="00CE0BFB" w:rsidRDefault="00BF0D50" w:rsidP="00CE0BFB">
            <w:pPr>
              <w:spacing w:after="0" w:line="240" w:lineRule="auto"/>
              <w:jc w:val="center"/>
              <w:rPr>
                <w:rFonts w:ascii="Palatino Linotype" w:eastAsia="Times New Roman" w:hAnsi="Palatino Linotype" w:cs="Times New Roman"/>
                <w:color w:val="000000"/>
                <w:sz w:val="20"/>
                <w:szCs w:val="20"/>
                <w:lang w:val="es-419" w:eastAsia="es-419"/>
              </w:rPr>
            </w:pPr>
            <w:r w:rsidRPr="00CE0BFB">
              <w:rPr>
                <w:rFonts w:ascii="Palatino Linotype" w:eastAsia="Times New Roman" w:hAnsi="Palatino Linotype" w:cs="Times New Roman"/>
                <w:color w:val="000000"/>
                <w:sz w:val="20"/>
                <w:szCs w:val="20"/>
                <w:lang w:val="es-419" w:eastAsia="es-419"/>
              </w:rPr>
              <w:lastRenderedPageBreak/>
              <w:t>2</w:t>
            </w:r>
          </w:p>
        </w:tc>
        <w:tc>
          <w:tcPr>
            <w:tcW w:w="2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left w:w="0" w:type="dxa"/>
              <w:right w:w="0" w:type="dxa"/>
            </w:tcMar>
            <w:vAlign w:val="center"/>
            <w:hideMark/>
          </w:tcPr>
          <w:p w14:paraId="5698D538" w14:textId="345A279F" w:rsidR="00BF0D50" w:rsidRPr="00BF0D50" w:rsidRDefault="00BF0D50" w:rsidP="00FB22C7">
            <w:pPr>
              <w:spacing w:after="0" w:line="240" w:lineRule="auto"/>
              <w:jc w:val="center"/>
              <w:rPr>
                <w:rFonts w:ascii="Palatino Linotype" w:eastAsia="Times New Roman" w:hAnsi="Palatino Linotype" w:cs="Times New Roman"/>
                <w:b/>
                <w:color w:val="000000"/>
                <w:sz w:val="20"/>
                <w:szCs w:val="20"/>
                <w:lang w:val="es-419" w:eastAsia="es-419"/>
              </w:rPr>
            </w:pPr>
            <w:r w:rsidRPr="00BF0D50">
              <w:rPr>
                <w:rFonts w:ascii="Palatino Linotype" w:eastAsia="Times New Roman" w:hAnsi="Palatino Linotype" w:cs="Times New Roman"/>
                <w:b/>
                <w:color w:val="000000"/>
                <w:sz w:val="20"/>
                <w:szCs w:val="20"/>
                <w:lang w:val="es-419" w:eastAsia="es-419"/>
              </w:rPr>
              <w:t>0</w:t>
            </w:r>
            <w:r w:rsidR="00FB22C7">
              <w:rPr>
                <w:rFonts w:ascii="Palatino Linotype" w:eastAsia="Times New Roman" w:hAnsi="Palatino Linotype" w:cs="Times New Roman"/>
                <w:b/>
                <w:color w:val="000000"/>
                <w:sz w:val="20"/>
                <w:szCs w:val="20"/>
                <w:lang w:val="es-419" w:eastAsia="es-419"/>
              </w:rPr>
              <w:t>0</w:t>
            </w:r>
            <w:r w:rsidRPr="00BF0D50">
              <w:rPr>
                <w:rFonts w:ascii="Palatino Linotype" w:eastAsia="Times New Roman" w:hAnsi="Palatino Linotype" w:cs="Times New Roman"/>
                <w:b/>
                <w:color w:val="000000"/>
                <w:sz w:val="20"/>
                <w:szCs w:val="20"/>
                <w:lang w:val="es-419" w:eastAsia="es-419"/>
              </w:rPr>
              <w:t>3</w:t>
            </w:r>
            <w:r w:rsidR="00FB22C7">
              <w:rPr>
                <w:rFonts w:ascii="Palatino Linotype" w:eastAsia="Times New Roman" w:hAnsi="Palatino Linotype" w:cs="Times New Roman"/>
                <w:b/>
                <w:color w:val="000000"/>
                <w:sz w:val="20"/>
                <w:szCs w:val="20"/>
                <w:lang w:val="es-419" w:eastAsia="es-419"/>
              </w:rPr>
              <w:t>86</w:t>
            </w:r>
            <w:r w:rsidRPr="00BF0D50">
              <w:rPr>
                <w:rFonts w:ascii="Palatino Linotype" w:eastAsia="Times New Roman" w:hAnsi="Palatino Linotype" w:cs="Times New Roman"/>
                <w:b/>
                <w:color w:val="000000"/>
                <w:sz w:val="20"/>
                <w:szCs w:val="20"/>
                <w:lang w:val="es-419" w:eastAsia="es-419"/>
              </w:rPr>
              <w:t>/</w:t>
            </w:r>
            <w:r w:rsidR="00FB22C7">
              <w:rPr>
                <w:rFonts w:ascii="Palatino Linotype" w:eastAsia="Times New Roman" w:hAnsi="Palatino Linotype" w:cs="Times New Roman"/>
                <w:b/>
                <w:color w:val="000000"/>
                <w:sz w:val="20"/>
                <w:szCs w:val="20"/>
                <w:lang w:val="es-419" w:eastAsia="es-419"/>
              </w:rPr>
              <w:t>HUIXQUIL</w:t>
            </w:r>
            <w:r w:rsidRPr="00BF0D50">
              <w:rPr>
                <w:rFonts w:ascii="Palatino Linotype" w:eastAsia="Times New Roman" w:hAnsi="Palatino Linotype" w:cs="Times New Roman"/>
                <w:b/>
                <w:color w:val="000000"/>
                <w:sz w:val="20"/>
                <w:szCs w:val="20"/>
                <w:lang w:val="es-419" w:eastAsia="es-419"/>
              </w:rPr>
              <w:t>/IP/2022</w:t>
            </w:r>
          </w:p>
        </w:tc>
        <w:tc>
          <w:tcPr>
            <w:tcW w:w="6318" w:type="dxa"/>
            <w:tcBorders>
              <w:top w:val="single" w:sz="4" w:space="0" w:color="auto"/>
              <w:left w:val="single" w:sz="4" w:space="0" w:color="auto"/>
              <w:bottom w:val="single" w:sz="4" w:space="0" w:color="auto"/>
            </w:tcBorders>
          </w:tcPr>
          <w:p w14:paraId="2FE9D7CE" w14:textId="58A37111" w:rsidR="00BF0D50" w:rsidRPr="00FB22C7" w:rsidRDefault="00CE0BFB" w:rsidP="00CE0BFB">
            <w:pPr>
              <w:spacing w:after="0" w:line="240" w:lineRule="auto"/>
              <w:jc w:val="both"/>
              <w:rPr>
                <w:rFonts w:ascii="Palatino Linotype" w:hAnsi="Palatino Linotype"/>
                <w:i/>
                <w:color w:val="000000"/>
                <w:sz w:val="20"/>
                <w:szCs w:val="20"/>
              </w:rPr>
            </w:pPr>
            <w:r w:rsidRPr="004D1B8A">
              <w:rPr>
                <w:rFonts w:ascii="Palatino Linotype" w:hAnsi="Palatino Linotype"/>
                <w:i/>
                <w:color w:val="000000"/>
                <w:sz w:val="20"/>
                <w:szCs w:val="20"/>
              </w:rPr>
              <w:t>“</w:t>
            </w:r>
            <w:r w:rsidR="00FB22C7" w:rsidRPr="00FB22C7">
              <w:rPr>
                <w:rFonts w:ascii="Palatino Linotype" w:hAnsi="Palatino Linotype"/>
                <w:i/>
                <w:color w:val="000000"/>
                <w:sz w:val="20"/>
                <w:szCs w:val="20"/>
              </w:rPr>
              <w:t xml:space="preserve">Se solicita al Ayuntamiento de Huixquilucan que entregue a través del sistema SAIMEX la información pública que contenga todo el detalle (actor/quejoso, número de juicio, demandada/autoridad responsable, juicio, expediente, juzgado e inmueble) de los juicios </w:t>
            </w:r>
            <w:r w:rsidR="00FB22C7" w:rsidRPr="00FB22C7">
              <w:rPr>
                <w:rFonts w:ascii="Palatino Linotype" w:hAnsi="Palatino Linotype"/>
                <w:b/>
                <w:i/>
                <w:color w:val="000000"/>
                <w:sz w:val="20"/>
                <w:szCs w:val="20"/>
                <w:u w:val="single"/>
              </w:rPr>
              <w:t>que se perdieron</w:t>
            </w:r>
            <w:r w:rsidR="00FB22C7" w:rsidRPr="00FB22C7">
              <w:rPr>
                <w:rFonts w:ascii="Palatino Linotype" w:hAnsi="Palatino Linotype"/>
                <w:i/>
                <w:color w:val="000000"/>
                <w:sz w:val="20"/>
                <w:szCs w:val="20"/>
              </w:rPr>
              <w:t xml:space="preserve"> y que se promovieron para defender áreas de donación en el periodo de tiempo comprendido entre el </w:t>
            </w:r>
            <w:r w:rsidR="00FB22C7" w:rsidRPr="00FB22C7">
              <w:rPr>
                <w:rFonts w:ascii="Palatino Linotype" w:hAnsi="Palatino Linotype"/>
                <w:b/>
                <w:i/>
                <w:color w:val="000000"/>
                <w:sz w:val="20"/>
                <w:szCs w:val="20"/>
                <w:u w:val="single"/>
              </w:rPr>
              <w:t>1 de enero de 2012 y el 31 de diciembre de 2017</w:t>
            </w:r>
            <w:r w:rsidR="00FB22C7" w:rsidRPr="00FB22C7">
              <w:rPr>
                <w:rFonts w:ascii="Palatino Linotype" w:hAnsi="Palatino Linotype"/>
                <w:i/>
                <w:color w:val="000000"/>
                <w:sz w:val="20"/>
                <w:szCs w:val="20"/>
              </w:rPr>
              <w:t>. Se anexa documento que ejemplifica lo que se solicita.</w:t>
            </w:r>
            <w:r w:rsidR="004D1B8A" w:rsidRPr="00FB22C7">
              <w:rPr>
                <w:rFonts w:ascii="Palatino Linotype" w:hAnsi="Palatino Linotype"/>
                <w:i/>
                <w:color w:val="000000"/>
                <w:sz w:val="20"/>
                <w:szCs w:val="20"/>
              </w:rPr>
              <w:t>” (sic)</w:t>
            </w:r>
          </w:p>
        </w:tc>
      </w:tr>
      <w:tr w:rsidR="00A72391" w:rsidRPr="00BF0D50" w14:paraId="57F727ED" w14:textId="3908BC26" w:rsidTr="001D1E77">
        <w:trPr>
          <w:trHeight w:val="300"/>
        </w:trPr>
        <w:tc>
          <w:tcPr>
            <w:tcW w:w="526" w:type="dxa"/>
            <w:tcBorders>
              <w:top w:val="single" w:sz="4" w:space="0" w:color="auto"/>
              <w:left w:val="single" w:sz="4" w:space="0" w:color="auto"/>
              <w:bottom w:val="single" w:sz="4" w:space="0" w:color="auto"/>
              <w:right w:val="single" w:sz="4" w:space="0" w:color="auto"/>
            </w:tcBorders>
            <w:vAlign w:val="center"/>
          </w:tcPr>
          <w:p w14:paraId="62FC352E" w14:textId="59BFEE84" w:rsidR="00BF0D50" w:rsidRPr="00CE0BFB" w:rsidRDefault="00BF0D50" w:rsidP="00CE0BFB">
            <w:pPr>
              <w:spacing w:after="0" w:line="240" w:lineRule="auto"/>
              <w:jc w:val="center"/>
              <w:rPr>
                <w:rFonts w:ascii="Palatino Linotype" w:eastAsia="Times New Roman" w:hAnsi="Palatino Linotype" w:cs="Times New Roman"/>
                <w:color w:val="000000"/>
                <w:sz w:val="20"/>
                <w:szCs w:val="20"/>
                <w:lang w:val="es-419" w:eastAsia="es-419"/>
              </w:rPr>
            </w:pPr>
            <w:r w:rsidRPr="00CE0BFB">
              <w:rPr>
                <w:rFonts w:ascii="Palatino Linotype" w:eastAsia="Times New Roman" w:hAnsi="Palatino Linotype" w:cs="Times New Roman"/>
                <w:color w:val="000000"/>
                <w:sz w:val="20"/>
                <w:szCs w:val="20"/>
                <w:lang w:val="es-419" w:eastAsia="es-419"/>
              </w:rPr>
              <w:t>3</w:t>
            </w:r>
          </w:p>
        </w:tc>
        <w:tc>
          <w:tcPr>
            <w:tcW w:w="2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left w:w="0" w:type="dxa"/>
              <w:right w:w="0" w:type="dxa"/>
            </w:tcMar>
            <w:vAlign w:val="center"/>
            <w:hideMark/>
          </w:tcPr>
          <w:p w14:paraId="5A505C70" w14:textId="5EACC891" w:rsidR="00BF0D50" w:rsidRPr="00BF0D50" w:rsidRDefault="00BF0D50" w:rsidP="00FB22C7">
            <w:pPr>
              <w:spacing w:after="0" w:line="240" w:lineRule="auto"/>
              <w:jc w:val="center"/>
              <w:rPr>
                <w:rFonts w:ascii="Palatino Linotype" w:eastAsia="Times New Roman" w:hAnsi="Palatino Linotype" w:cs="Times New Roman"/>
                <w:b/>
                <w:color w:val="000000"/>
                <w:sz w:val="20"/>
                <w:szCs w:val="20"/>
                <w:lang w:val="es-419" w:eastAsia="es-419"/>
              </w:rPr>
            </w:pPr>
            <w:r w:rsidRPr="00BF0D50">
              <w:rPr>
                <w:rFonts w:ascii="Palatino Linotype" w:eastAsia="Times New Roman" w:hAnsi="Palatino Linotype" w:cs="Times New Roman"/>
                <w:b/>
                <w:color w:val="000000"/>
                <w:sz w:val="20"/>
                <w:szCs w:val="20"/>
                <w:lang w:val="es-419" w:eastAsia="es-419"/>
              </w:rPr>
              <w:t>0</w:t>
            </w:r>
            <w:r w:rsidR="00FB22C7">
              <w:rPr>
                <w:rFonts w:ascii="Palatino Linotype" w:eastAsia="Times New Roman" w:hAnsi="Palatino Linotype" w:cs="Times New Roman"/>
                <w:b/>
                <w:color w:val="000000"/>
                <w:sz w:val="20"/>
                <w:szCs w:val="20"/>
                <w:lang w:val="es-419" w:eastAsia="es-419"/>
              </w:rPr>
              <w:t>0</w:t>
            </w:r>
            <w:r w:rsidRPr="00BF0D50">
              <w:rPr>
                <w:rFonts w:ascii="Palatino Linotype" w:eastAsia="Times New Roman" w:hAnsi="Palatino Linotype" w:cs="Times New Roman"/>
                <w:b/>
                <w:color w:val="000000"/>
                <w:sz w:val="20"/>
                <w:szCs w:val="20"/>
                <w:lang w:val="es-419" w:eastAsia="es-419"/>
              </w:rPr>
              <w:t>3</w:t>
            </w:r>
            <w:r w:rsidR="00FB22C7">
              <w:rPr>
                <w:rFonts w:ascii="Palatino Linotype" w:eastAsia="Times New Roman" w:hAnsi="Palatino Linotype" w:cs="Times New Roman"/>
                <w:b/>
                <w:color w:val="000000"/>
                <w:sz w:val="20"/>
                <w:szCs w:val="20"/>
                <w:lang w:val="es-419" w:eastAsia="es-419"/>
              </w:rPr>
              <w:t>87</w:t>
            </w:r>
            <w:r w:rsidRPr="00BF0D50">
              <w:rPr>
                <w:rFonts w:ascii="Palatino Linotype" w:eastAsia="Times New Roman" w:hAnsi="Palatino Linotype" w:cs="Times New Roman"/>
                <w:b/>
                <w:color w:val="000000"/>
                <w:sz w:val="20"/>
                <w:szCs w:val="20"/>
                <w:lang w:val="es-419" w:eastAsia="es-419"/>
              </w:rPr>
              <w:t>/</w:t>
            </w:r>
            <w:r w:rsidR="00FB22C7">
              <w:rPr>
                <w:rFonts w:ascii="Palatino Linotype" w:eastAsia="Times New Roman" w:hAnsi="Palatino Linotype" w:cs="Times New Roman"/>
                <w:b/>
                <w:color w:val="000000"/>
                <w:sz w:val="20"/>
                <w:szCs w:val="20"/>
                <w:lang w:val="es-419" w:eastAsia="es-419"/>
              </w:rPr>
              <w:t>HUIXQUIL</w:t>
            </w:r>
            <w:r w:rsidRPr="00BF0D50">
              <w:rPr>
                <w:rFonts w:ascii="Palatino Linotype" w:eastAsia="Times New Roman" w:hAnsi="Palatino Linotype" w:cs="Times New Roman"/>
                <w:b/>
                <w:color w:val="000000"/>
                <w:sz w:val="20"/>
                <w:szCs w:val="20"/>
                <w:lang w:val="es-419" w:eastAsia="es-419"/>
              </w:rPr>
              <w:t>/IP/2022</w:t>
            </w:r>
          </w:p>
        </w:tc>
        <w:tc>
          <w:tcPr>
            <w:tcW w:w="6318" w:type="dxa"/>
            <w:tcBorders>
              <w:top w:val="single" w:sz="4" w:space="0" w:color="auto"/>
              <w:left w:val="single" w:sz="4" w:space="0" w:color="auto"/>
              <w:bottom w:val="single" w:sz="4" w:space="0" w:color="auto"/>
            </w:tcBorders>
          </w:tcPr>
          <w:p w14:paraId="1F26CE21" w14:textId="7C4C09D7" w:rsidR="00BF0D50" w:rsidRPr="00256B36" w:rsidRDefault="00CE0BFB" w:rsidP="00CE0BFB">
            <w:pPr>
              <w:spacing w:after="0" w:line="240" w:lineRule="auto"/>
              <w:jc w:val="both"/>
              <w:rPr>
                <w:rFonts w:ascii="Palatino Linotype" w:hAnsi="Palatino Linotype"/>
                <w:i/>
                <w:color w:val="000000"/>
                <w:sz w:val="20"/>
                <w:szCs w:val="20"/>
              </w:rPr>
            </w:pPr>
            <w:r w:rsidRPr="004D1B8A">
              <w:rPr>
                <w:rFonts w:ascii="Palatino Linotype" w:hAnsi="Palatino Linotype"/>
                <w:i/>
                <w:color w:val="000000"/>
                <w:sz w:val="20"/>
                <w:szCs w:val="20"/>
              </w:rPr>
              <w:t>“</w:t>
            </w:r>
            <w:r w:rsidR="00FB22C7" w:rsidRPr="00FB22C7">
              <w:rPr>
                <w:rFonts w:ascii="Palatino Linotype" w:hAnsi="Palatino Linotype"/>
                <w:i/>
                <w:color w:val="000000"/>
                <w:sz w:val="20"/>
                <w:szCs w:val="20"/>
              </w:rPr>
              <w:t xml:space="preserve">Se solicita al Ayuntamiento de Huixquilucan que entregue a través del sistema SAIMEX la información pública que contenga todo el detalle (actor/quejoso, número de juicio, demandada/autoridad responsable, juicio, expediente, juzgado e inmueble) de los juicios </w:t>
            </w:r>
            <w:r w:rsidR="00FB22C7" w:rsidRPr="001D1E77">
              <w:rPr>
                <w:rFonts w:ascii="Palatino Linotype" w:hAnsi="Palatino Linotype"/>
                <w:b/>
                <w:i/>
                <w:color w:val="000000"/>
                <w:sz w:val="20"/>
                <w:szCs w:val="20"/>
                <w:u w:val="single"/>
              </w:rPr>
              <w:t>que tienen en proceso</w:t>
            </w:r>
            <w:r w:rsidR="00FB22C7" w:rsidRPr="00FB22C7">
              <w:rPr>
                <w:rFonts w:ascii="Palatino Linotype" w:hAnsi="Palatino Linotype"/>
                <w:i/>
                <w:color w:val="000000"/>
                <w:sz w:val="20"/>
                <w:szCs w:val="20"/>
              </w:rPr>
              <w:t xml:space="preserve"> para defender áreas de donación. Se anexa documento que ejemplifica lo que se solicit</w:t>
            </w:r>
            <w:r w:rsidR="001D1E77">
              <w:rPr>
                <w:rFonts w:ascii="Palatino Linotype" w:hAnsi="Palatino Linotype"/>
                <w:i/>
                <w:color w:val="000000"/>
                <w:sz w:val="20"/>
                <w:szCs w:val="20"/>
                <w:lang w:val="es-419"/>
              </w:rPr>
              <w:t>a</w:t>
            </w:r>
            <w:r w:rsidR="004D1B8A" w:rsidRPr="00256B36">
              <w:rPr>
                <w:rFonts w:ascii="Palatino Linotype" w:hAnsi="Palatino Linotype"/>
                <w:i/>
                <w:color w:val="000000"/>
                <w:sz w:val="20"/>
                <w:szCs w:val="20"/>
              </w:rPr>
              <w:t>” (Sic)</w:t>
            </w:r>
          </w:p>
        </w:tc>
      </w:tr>
    </w:tbl>
    <w:p w14:paraId="38EC25A2" w14:textId="77777777" w:rsidR="00BF0D50" w:rsidRPr="00FB22C7" w:rsidRDefault="00BF0D50" w:rsidP="00C0073A">
      <w:pPr>
        <w:spacing w:after="0" w:line="360" w:lineRule="auto"/>
        <w:jc w:val="both"/>
        <w:rPr>
          <w:rFonts w:ascii="Palatino Linotype" w:hAnsi="Palatino Linotype" w:cs="Arial"/>
          <w:sz w:val="24"/>
          <w:szCs w:val="24"/>
        </w:rPr>
      </w:pPr>
    </w:p>
    <w:p w14:paraId="317A1702" w14:textId="0C4FC668" w:rsidR="00FB22C7" w:rsidRPr="00FB22C7" w:rsidRDefault="00FB22C7" w:rsidP="00C0073A">
      <w:pPr>
        <w:spacing w:after="0" w:line="360" w:lineRule="auto"/>
        <w:jc w:val="both"/>
        <w:rPr>
          <w:rFonts w:ascii="Palatino Linotype" w:hAnsi="Palatino Linotype" w:cs="Arial"/>
          <w:sz w:val="24"/>
          <w:szCs w:val="24"/>
          <w:lang w:val="es-419"/>
        </w:rPr>
      </w:pPr>
      <w:r w:rsidRPr="00FB22C7">
        <w:rPr>
          <w:rFonts w:ascii="Palatino Linotype" w:hAnsi="Palatino Linotype" w:cs="Arial"/>
          <w:sz w:val="24"/>
          <w:szCs w:val="24"/>
          <w:lang w:val="es-419"/>
        </w:rPr>
        <w:t xml:space="preserve">El recurrente anexó a </w:t>
      </w:r>
      <w:r w:rsidR="007C156B">
        <w:rPr>
          <w:rFonts w:ascii="Palatino Linotype" w:hAnsi="Palatino Linotype" w:cs="Arial"/>
          <w:sz w:val="24"/>
          <w:szCs w:val="24"/>
          <w:lang w:val="es-419"/>
        </w:rPr>
        <w:t xml:space="preserve">las tres solicitudes de información el mismo archivo </w:t>
      </w:r>
      <w:r w:rsidRPr="00FB22C7">
        <w:rPr>
          <w:rFonts w:ascii="Palatino Linotype" w:hAnsi="Palatino Linotype" w:cs="Arial"/>
          <w:sz w:val="24"/>
          <w:szCs w:val="24"/>
          <w:lang w:val="es-419"/>
        </w:rPr>
        <w:t>en formato PDF</w:t>
      </w:r>
      <w:r w:rsidR="007C156B">
        <w:rPr>
          <w:rFonts w:ascii="Palatino Linotype" w:hAnsi="Palatino Linotype" w:cs="Arial"/>
          <w:sz w:val="24"/>
          <w:szCs w:val="24"/>
          <w:lang w:val="es-419"/>
        </w:rPr>
        <w:t>, que a continuación se describe</w:t>
      </w:r>
      <w:r w:rsidRPr="00FB22C7">
        <w:rPr>
          <w:rFonts w:ascii="Palatino Linotype" w:hAnsi="Palatino Linotype" w:cs="Arial"/>
          <w:sz w:val="24"/>
          <w:szCs w:val="24"/>
          <w:lang w:val="es-419"/>
        </w:rPr>
        <w:t>:</w:t>
      </w:r>
    </w:p>
    <w:p w14:paraId="33D183D1" w14:textId="77777777" w:rsidR="00FB22C7" w:rsidRPr="00FB22C7" w:rsidRDefault="00FB22C7" w:rsidP="00C0073A">
      <w:pPr>
        <w:spacing w:after="0" w:line="360" w:lineRule="auto"/>
        <w:jc w:val="both"/>
        <w:rPr>
          <w:rFonts w:ascii="Palatino Linotype" w:hAnsi="Palatino Linotype" w:cs="Arial"/>
          <w:sz w:val="24"/>
          <w:szCs w:val="24"/>
        </w:rPr>
      </w:pPr>
    </w:p>
    <w:p w14:paraId="51D8060F" w14:textId="1C98B4FD" w:rsidR="0073494D" w:rsidRPr="007C0A4F" w:rsidRDefault="0073494D" w:rsidP="007C0A4F">
      <w:pPr>
        <w:pStyle w:val="Prrafodelista"/>
        <w:numPr>
          <w:ilvl w:val="0"/>
          <w:numId w:val="25"/>
        </w:numPr>
        <w:spacing w:line="360" w:lineRule="auto"/>
        <w:jc w:val="both"/>
        <w:rPr>
          <w:rFonts w:ascii="Palatino Linotype" w:eastAsiaTheme="minorHAnsi" w:hAnsi="Palatino Linotype" w:cs="Arial"/>
          <w:lang w:val="es-419" w:eastAsia="en-US"/>
        </w:rPr>
      </w:pPr>
      <w:r w:rsidRPr="007C0A4F">
        <w:rPr>
          <w:rFonts w:ascii="Palatino Linotype" w:hAnsi="Palatino Linotype"/>
          <w:color w:val="000000"/>
          <w:lang w:val="es-419" w:eastAsia="es-419"/>
        </w:rPr>
        <w:t>“</w:t>
      </w:r>
      <w:hyperlink r:id="rId8" w:tgtFrame="_blank" w:history="1">
        <w:r w:rsidRPr="007C0A4F">
          <w:rPr>
            <w:rFonts w:ascii="Palatino Linotype" w:hAnsi="Palatino Linotype"/>
            <w:b/>
            <w:i/>
            <w:color w:val="000000"/>
            <w:lang w:val="es-419" w:eastAsia="es-419"/>
          </w:rPr>
          <w:t>anexo.pdf</w:t>
        </w:r>
      </w:hyperlink>
      <w:r w:rsidRPr="007C0A4F">
        <w:rPr>
          <w:rFonts w:ascii="Palatino Linotype" w:hAnsi="Palatino Linotype"/>
          <w:color w:val="000000"/>
          <w:lang w:val="es-419" w:eastAsia="es-419"/>
        </w:rPr>
        <w:t xml:space="preserve">”.- Corresponde al oficio número SHA/088/2019 de fecha cinco de marzo de dos mil dicienueve, por medio del cual el Secretario del Ayuntamiento remite al Titular de la Unidad de Transparencia un listado </w:t>
      </w:r>
      <w:r w:rsidR="00044827" w:rsidRPr="007C0A4F">
        <w:rPr>
          <w:rFonts w:ascii="Palatino Linotype" w:hAnsi="Palatino Linotype"/>
          <w:color w:val="000000"/>
          <w:lang w:val="es-419" w:eastAsia="es-419"/>
        </w:rPr>
        <w:t xml:space="preserve">de veintiséis asuntos, </w:t>
      </w:r>
      <w:r w:rsidRPr="007C0A4F">
        <w:rPr>
          <w:rFonts w:ascii="Palatino Linotype" w:hAnsi="Palatino Linotype"/>
          <w:color w:val="000000"/>
          <w:lang w:val="es-419" w:eastAsia="es-419"/>
        </w:rPr>
        <w:t>en el que se contiene nombre del actor/quejoso, nombre del demandado</w:t>
      </w:r>
      <w:r w:rsidR="00044827" w:rsidRPr="007C0A4F">
        <w:rPr>
          <w:rFonts w:ascii="Palatino Linotype" w:hAnsi="Palatino Linotype"/>
          <w:color w:val="000000"/>
          <w:lang w:val="es-419" w:eastAsia="es-419"/>
        </w:rPr>
        <w:t>/autoridad responsable, tipo de juicio, número de expediente, juzgado, inmueble y estado procesal, lo anterior</w:t>
      </w:r>
      <w:r w:rsidR="007C156B" w:rsidRPr="007C0A4F">
        <w:rPr>
          <w:rFonts w:ascii="Palatino Linotype" w:hAnsi="Palatino Linotype"/>
          <w:color w:val="000000"/>
          <w:lang w:val="es-419" w:eastAsia="es-419"/>
        </w:rPr>
        <w:t xml:space="preserve"> a efecto de que se clasificaran</w:t>
      </w:r>
      <w:r w:rsidR="00044827" w:rsidRPr="007C0A4F">
        <w:rPr>
          <w:rFonts w:ascii="Palatino Linotype" w:hAnsi="Palatino Linotype"/>
          <w:color w:val="000000"/>
          <w:lang w:val="es-419" w:eastAsia="es-419"/>
        </w:rPr>
        <w:t xml:space="preserve"> dichos datos como reservados, pues el citado oficio y listado fue generado a efecto </w:t>
      </w:r>
      <w:r w:rsidR="00044827" w:rsidRPr="007C0A4F">
        <w:rPr>
          <w:rFonts w:ascii="Palatino Linotype" w:eastAsiaTheme="minorHAnsi" w:hAnsi="Palatino Linotype" w:cs="Arial"/>
          <w:lang w:val="es-419" w:eastAsia="en-US"/>
        </w:rPr>
        <w:t xml:space="preserve">de dar contestación a las solicitudes de información: </w:t>
      </w:r>
      <w:r w:rsidR="008F5C02" w:rsidRPr="007C0A4F">
        <w:rPr>
          <w:rFonts w:ascii="Palatino Linotype" w:eastAsiaTheme="minorHAnsi" w:hAnsi="Palatino Linotype" w:cs="Arial"/>
          <w:lang w:val="es-419" w:eastAsia="en-US"/>
        </w:rPr>
        <w:t>00102/HUIXQUIL/IP/2019, 00103/HUIXQUIL/IP/2019, 00255/HUIXQUIL/IP/2019 y 00256/HUIXQUIL/IP/2019.</w:t>
      </w:r>
    </w:p>
    <w:p w14:paraId="11F816D8" w14:textId="77777777" w:rsidR="00FB22C7" w:rsidRPr="007C0A4F" w:rsidRDefault="00FB22C7" w:rsidP="00C0073A">
      <w:pPr>
        <w:spacing w:after="0" w:line="360" w:lineRule="auto"/>
        <w:jc w:val="both"/>
        <w:rPr>
          <w:rFonts w:ascii="Palatino Linotype" w:hAnsi="Palatino Linotype" w:cs="Arial"/>
          <w:sz w:val="24"/>
          <w:szCs w:val="24"/>
          <w:lang w:val="es-419"/>
        </w:rPr>
      </w:pPr>
    </w:p>
    <w:p w14:paraId="23919946" w14:textId="77777777" w:rsidR="00647137" w:rsidRPr="00692461" w:rsidRDefault="00647137" w:rsidP="00647137">
      <w:pPr>
        <w:spacing w:after="0" w:line="360" w:lineRule="auto"/>
        <w:jc w:val="both"/>
        <w:rPr>
          <w:rFonts w:ascii="Palatino Linotype" w:hAnsi="Palatino Linotype" w:cs="Arial"/>
          <w:b/>
          <w:sz w:val="24"/>
          <w:szCs w:val="24"/>
        </w:rPr>
      </w:pPr>
      <w:r w:rsidRPr="00692461">
        <w:rPr>
          <w:rFonts w:ascii="Palatino Linotype" w:hAnsi="Palatino Linotype" w:cs="Arial"/>
          <w:b/>
          <w:sz w:val="28"/>
          <w:szCs w:val="24"/>
        </w:rPr>
        <w:t>SEGUNDO</w:t>
      </w:r>
      <w:r w:rsidRPr="00692461">
        <w:rPr>
          <w:rFonts w:ascii="Palatino Linotype" w:hAnsi="Palatino Linotype" w:cs="Arial"/>
          <w:b/>
          <w:sz w:val="24"/>
          <w:szCs w:val="24"/>
        </w:rPr>
        <w:t>. De las respuestas del sujeto obligado</w:t>
      </w:r>
    </w:p>
    <w:p w14:paraId="78AEE77E" w14:textId="1697F5DD" w:rsidR="00B12915" w:rsidRDefault="00B12915" w:rsidP="00647137">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En fecha </w:t>
      </w:r>
      <w:r w:rsidR="002C0968">
        <w:rPr>
          <w:rFonts w:ascii="Palatino Linotype" w:hAnsi="Palatino Linotype" w:cs="Arial"/>
          <w:sz w:val="24"/>
          <w:szCs w:val="24"/>
          <w:lang w:val="es-419"/>
        </w:rPr>
        <w:t>veintiocho</w:t>
      </w:r>
      <w:r>
        <w:rPr>
          <w:rFonts w:ascii="Palatino Linotype" w:hAnsi="Palatino Linotype" w:cs="Arial"/>
          <w:sz w:val="24"/>
          <w:szCs w:val="24"/>
          <w:lang w:val="es-419"/>
        </w:rPr>
        <w:t xml:space="preserve"> de</w:t>
      </w:r>
      <w:r w:rsidR="002C0968">
        <w:rPr>
          <w:rFonts w:ascii="Palatino Linotype" w:hAnsi="Palatino Linotype" w:cs="Arial"/>
          <w:sz w:val="24"/>
          <w:szCs w:val="24"/>
          <w:lang w:val="es-419"/>
        </w:rPr>
        <w:t xml:space="preserve"> junio de</w:t>
      </w:r>
      <w:r>
        <w:rPr>
          <w:rFonts w:ascii="Palatino Linotype" w:hAnsi="Palatino Linotype" w:cs="Arial"/>
          <w:sz w:val="24"/>
          <w:szCs w:val="24"/>
          <w:lang w:val="es-419"/>
        </w:rPr>
        <w:t xml:space="preserve"> dos mil veintidós el sujeto obligado </w:t>
      </w:r>
      <w:r w:rsidR="002C0968">
        <w:rPr>
          <w:rFonts w:ascii="Palatino Linotype" w:hAnsi="Palatino Linotype" w:cs="Arial"/>
          <w:sz w:val="24"/>
          <w:szCs w:val="24"/>
          <w:lang w:val="es-419"/>
        </w:rPr>
        <w:t>dio respuesta a las solicitudes de información</w:t>
      </w:r>
      <w:r w:rsidR="00B71A32">
        <w:rPr>
          <w:rFonts w:ascii="Palatino Linotype" w:hAnsi="Palatino Linotype" w:cs="Arial"/>
          <w:sz w:val="24"/>
          <w:szCs w:val="24"/>
          <w:lang w:val="es-419"/>
        </w:rPr>
        <w:t xml:space="preserve"> </w:t>
      </w:r>
      <w:r w:rsidR="00B71A32" w:rsidRPr="00B71A32">
        <w:rPr>
          <w:rFonts w:ascii="Palatino Linotype" w:hAnsi="Palatino Linotype" w:cs="Arial"/>
          <w:b/>
          <w:sz w:val="24"/>
          <w:szCs w:val="24"/>
          <w:lang w:val="es-419"/>
        </w:rPr>
        <w:t>00385/HUIXQUIL/IP/2022</w:t>
      </w:r>
      <w:r w:rsidRPr="00B71A32">
        <w:rPr>
          <w:rFonts w:ascii="Palatino Linotype" w:hAnsi="Palatino Linotype" w:cs="Arial"/>
          <w:b/>
          <w:sz w:val="24"/>
          <w:szCs w:val="24"/>
          <w:lang w:val="es-419"/>
        </w:rPr>
        <w:t>,</w:t>
      </w:r>
      <w:r w:rsidR="00B71A32" w:rsidRPr="00B71A32">
        <w:rPr>
          <w:rFonts w:ascii="Palatino Linotype" w:hAnsi="Palatino Linotype" w:cs="Arial"/>
          <w:b/>
          <w:sz w:val="24"/>
          <w:szCs w:val="24"/>
          <w:lang w:val="es-419"/>
        </w:rPr>
        <w:t xml:space="preserve"> 00386/HUIXQUIL/IP/2022 y 00387/HUIXQUIL/IP/2022</w:t>
      </w:r>
      <w:r>
        <w:rPr>
          <w:rFonts w:ascii="Palatino Linotype" w:hAnsi="Palatino Linotype" w:cs="Arial"/>
          <w:sz w:val="24"/>
          <w:szCs w:val="24"/>
          <w:lang w:val="es-419"/>
        </w:rPr>
        <w:t xml:space="preserve"> manifestando lo siguiente:</w:t>
      </w:r>
    </w:p>
    <w:p w14:paraId="1CF61BD8" w14:textId="77777777" w:rsidR="00687E4A" w:rsidRDefault="00687E4A" w:rsidP="00647137">
      <w:pPr>
        <w:spacing w:after="0" w:line="360" w:lineRule="auto"/>
        <w:jc w:val="both"/>
        <w:rPr>
          <w:rFonts w:ascii="Palatino Linotype" w:hAnsi="Palatino Linotype" w:cs="Arial"/>
          <w:sz w:val="24"/>
          <w:szCs w:val="24"/>
          <w:lang w:val="es-419"/>
        </w:rPr>
      </w:pPr>
    </w:p>
    <w:p w14:paraId="0585ECCE" w14:textId="44DE71FA" w:rsidR="005560DB" w:rsidRDefault="005560DB" w:rsidP="00647137">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Respuesta a la solicuitud de información </w:t>
      </w:r>
      <w:r w:rsidRPr="00B71A32">
        <w:rPr>
          <w:rFonts w:ascii="Palatino Linotype" w:hAnsi="Palatino Linotype" w:cs="Arial"/>
          <w:b/>
          <w:lang w:val="es-419"/>
        </w:rPr>
        <w:t>00385/HUIXQUIL/IP/2022</w:t>
      </w:r>
      <w:r>
        <w:rPr>
          <w:rFonts w:ascii="Palatino Linotype" w:hAnsi="Palatino Linotype" w:cs="Arial"/>
          <w:b/>
          <w:lang w:val="es-419"/>
        </w:rPr>
        <w:t>:</w:t>
      </w:r>
    </w:p>
    <w:p w14:paraId="6AF54714" w14:textId="77777777" w:rsidR="005560DB" w:rsidRPr="00894B84" w:rsidRDefault="005560DB" w:rsidP="00894B84">
      <w:pPr>
        <w:spacing w:after="0" w:line="240" w:lineRule="auto"/>
        <w:ind w:left="567" w:right="335"/>
        <w:jc w:val="both"/>
        <w:rPr>
          <w:rFonts w:ascii="Palatino Linotype" w:hAnsi="Palatino Linotype" w:cs="Arial"/>
          <w:i/>
          <w:sz w:val="20"/>
          <w:szCs w:val="20"/>
        </w:rPr>
      </w:pPr>
      <w:r w:rsidRPr="00894B84">
        <w:rPr>
          <w:rFonts w:ascii="Palatino Linotype" w:hAnsi="Palatino Linotype" w:cs="Arial"/>
          <w:sz w:val="20"/>
          <w:szCs w:val="20"/>
          <w:lang w:val="es-419"/>
        </w:rPr>
        <w:t>“</w:t>
      </w:r>
      <w:r w:rsidRPr="00894B84">
        <w:rPr>
          <w:rFonts w:ascii="Palatino Linotype" w:hAnsi="Palatino Linotype" w:cs="Arial"/>
          <w:i/>
          <w:sz w:val="20"/>
          <w:szCs w:val="20"/>
          <w:lang w:val="es-419"/>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2022; AL RESPECTO Y EN ATENCIÓN A SU SOLICITUD DE INFORMACIÓN REGISTRADA EN EL SISTEMA DE ACCESO A LA INFORMACIÓN PÚBLICA MEXIQUENSE (SAIMEX), CON EL NUMERO DE FOLIO: 00385/HUIXQUIL/IP/2022, MISMA QUE A LA LETRA DICE: </w:t>
      </w:r>
    </w:p>
    <w:p w14:paraId="5EB4B8C9" w14:textId="77777777" w:rsidR="005560DB" w:rsidRPr="00894B84" w:rsidRDefault="005560DB" w:rsidP="00894B84">
      <w:pPr>
        <w:spacing w:after="0" w:line="240" w:lineRule="auto"/>
        <w:ind w:left="567" w:right="335"/>
        <w:jc w:val="both"/>
        <w:rPr>
          <w:rFonts w:ascii="Palatino Linotype" w:hAnsi="Palatino Linotype" w:cs="Arial"/>
          <w:i/>
          <w:sz w:val="20"/>
          <w:szCs w:val="20"/>
        </w:rPr>
      </w:pPr>
    </w:p>
    <w:p w14:paraId="5621CDDC" w14:textId="77777777" w:rsidR="005560DB" w:rsidRPr="00894B84" w:rsidRDefault="005560DB" w:rsidP="00894B84">
      <w:pPr>
        <w:spacing w:after="0" w:line="240" w:lineRule="auto"/>
        <w:ind w:left="567" w:right="335"/>
        <w:jc w:val="both"/>
        <w:rPr>
          <w:rFonts w:ascii="Palatino Linotype" w:hAnsi="Palatino Linotype" w:cs="Arial"/>
          <w:i/>
          <w:sz w:val="20"/>
          <w:szCs w:val="20"/>
        </w:rPr>
      </w:pPr>
      <w:r w:rsidRPr="00894B84">
        <w:rPr>
          <w:rFonts w:ascii="Palatino Linotype" w:hAnsi="Palatino Linotype" w:cs="Arial"/>
          <w:i/>
          <w:sz w:val="20"/>
          <w:szCs w:val="20"/>
          <w:lang w:val="es-419"/>
        </w:rPr>
        <w:t xml:space="preserve">“Se solicita al Ayuntamiento de Huixquilucan que entregue a través del sistema SAIMEX la información pública que contenga todo el detalle (actor/quejoso, número de juicio, demandada/autoridad responsable, juicio, expediente, juzgado e inmueble) de los juicios que se ganaron para defender áreas de donación en el periodo de tiempo comprendido entre el 1 de enero de 2012 y el día de hoy. Se anexa documento que ejemplifica lo que se solicita.” (SIC) </w:t>
      </w:r>
    </w:p>
    <w:p w14:paraId="52B769FB" w14:textId="77777777" w:rsidR="005560DB" w:rsidRPr="00894B84" w:rsidRDefault="005560DB" w:rsidP="00894B84">
      <w:pPr>
        <w:spacing w:after="0" w:line="240" w:lineRule="auto"/>
        <w:ind w:left="567" w:right="335"/>
        <w:jc w:val="both"/>
        <w:rPr>
          <w:rFonts w:ascii="Palatino Linotype" w:hAnsi="Palatino Linotype" w:cs="Arial"/>
          <w:i/>
          <w:sz w:val="20"/>
          <w:szCs w:val="20"/>
        </w:rPr>
      </w:pPr>
    </w:p>
    <w:p w14:paraId="6169A7C9" w14:textId="77777777" w:rsidR="005560DB" w:rsidRPr="00894B84" w:rsidRDefault="005560DB" w:rsidP="00894B84">
      <w:pPr>
        <w:spacing w:after="0" w:line="240" w:lineRule="auto"/>
        <w:ind w:left="567" w:right="335"/>
        <w:jc w:val="both"/>
        <w:rPr>
          <w:rFonts w:ascii="Palatino Linotype" w:hAnsi="Palatino Linotype" w:cs="Arial"/>
          <w:i/>
          <w:sz w:val="20"/>
          <w:szCs w:val="20"/>
        </w:rPr>
      </w:pPr>
      <w:r w:rsidRPr="00894B84">
        <w:rPr>
          <w:rFonts w:ascii="Palatino Linotype" w:hAnsi="Palatino Linotype" w:cs="Arial"/>
          <w:i/>
          <w:sz w:val="20"/>
          <w:szCs w:val="20"/>
          <w:lang w:val="es-419"/>
        </w:rPr>
        <w:t xml:space="preserve">SOBRE EL PARTICULAR, ESTA UNIDAD DE TRANSPARENCIA EN EJERCICIO DE LAS ATRIBUCIONES QUE LA LEY LE CONFIERE, TURNO SU SOLICITUD DE INFORMACIÓN A LA SIGUIENTE AREA ADMIISTRATIVA: SECRATRÍA DEL H. AYUTAMIENTO, QUE DE CONFORMIDAD CON LO ESTABLECIDO EN EL REGLAMENTO ORGANICO MUNICIPAL ES COMPETENTE PARA RESPONDER SU SOLICITUD DE INFORMACIÓN, MISMA QUE MANIFESTO LO SIGUIENTE: </w:t>
      </w:r>
    </w:p>
    <w:p w14:paraId="2D56AF8D" w14:textId="77777777" w:rsidR="005560DB" w:rsidRPr="00894B84" w:rsidRDefault="005560DB" w:rsidP="00894B84">
      <w:pPr>
        <w:spacing w:after="0" w:line="240" w:lineRule="auto"/>
        <w:ind w:left="567" w:right="335"/>
        <w:jc w:val="both"/>
        <w:rPr>
          <w:rFonts w:ascii="Palatino Linotype" w:hAnsi="Palatino Linotype" w:cs="Arial"/>
          <w:i/>
          <w:sz w:val="20"/>
          <w:szCs w:val="20"/>
        </w:rPr>
      </w:pPr>
    </w:p>
    <w:p w14:paraId="71996C6B" w14:textId="77777777" w:rsidR="005560DB" w:rsidRPr="00894B84" w:rsidRDefault="005560DB" w:rsidP="00894B84">
      <w:pPr>
        <w:spacing w:after="0" w:line="240" w:lineRule="auto"/>
        <w:ind w:left="567" w:right="335"/>
        <w:jc w:val="both"/>
        <w:rPr>
          <w:rFonts w:ascii="Palatino Linotype" w:hAnsi="Palatino Linotype" w:cs="Arial"/>
          <w:i/>
          <w:sz w:val="20"/>
          <w:szCs w:val="20"/>
        </w:rPr>
      </w:pPr>
      <w:r w:rsidRPr="00894B84">
        <w:rPr>
          <w:rFonts w:ascii="Palatino Linotype" w:hAnsi="Palatino Linotype" w:cs="Arial"/>
          <w:i/>
          <w:sz w:val="20"/>
          <w:szCs w:val="20"/>
          <w:lang w:val="es-419"/>
        </w:rPr>
        <w:t xml:space="preserve">SECRATRÍA DEL H. AYUTAMIENTO: “En atención a la solicitud de información recibida en fecha 08 de junio 2022, por la Unidad de Transparencia Municipal recibida mediante el Sistema de Acceso a la Información Mexiquense (SAIMEX), la solicitud de acceso a la información registrada bajo el número de folio 00385/HUIXQUIL/IP/2022, misma que a la letra señala: </w:t>
      </w:r>
    </w:p>
    <w:p w14:paraId="25E1278E" w14:textId="77777777" w:rsidR="005560DB" w:rsidRPr="00894B84" w:rsidRDefault="005560DB" w:rsidP="00894B84">
      <w:pPr>
        <w:spacing w:after="0" w:line="240" w:lineRule="auto"/>
        <w:ind w:left="567" w:right="335"/>
        <w:jc w:val="both"/>
        <w:rPr>
          <w:rFonts w:ascii="Palatino Linotype" w:hAnsi="Palatino Linotype" w:cs="Arial"/>
          <w:i/>
          <w:sz w:val="20"/>
          <w:szCs w:val="20"/>
        </w:rPr>
      </w:pPr>
    </w:p>
    <w:p w14:paraId="49B72E9A" w14:textId="77777777" w:rsidR="005560DB" w:rsidRPr="00894B84" w:rsidRDefault="005560DB" w:rsidP="00894B84">
      <w:pPr>
        <w:spacing w:after="0" w:line="240" w:lineRule="auto"/>
        <w:ind w:left="567" w:right="335"/>
        <w:jc w:val="both"/>
        <w:rPr>
          <w:rFonts w:ascii="Palatino Linotype" w:hAnsi="Palatino Linotype" w:cs="Arial"/>
          <w:i/>
          <w:sz w:val="20"/>
          <w:szCs w:val="20"/>
        </w:rPr>
      </w:pPr>
      <w:r w:rsidRPr="00894B84">
        <w:rPr>
          <w:rFonts w:ascii="Palatino Linotype" w:hAnsi="Palatino Linotype" w:cs="Arial"/>
          <w:i/>
          <w:sz w:val="20"/>
          <w:szCs w:val="20"/>
          <w:lang w:val="es-419"/>
        </w:rPr>
        <w:t xml:space="preserve">“Se solicita al Ayuntamiento de Huixquilucan que entregue a través del sistema SAIMEX la información pública que contenga todo el detalle (actor/quejoso, número de juicio, demandada/autoridad responsable, juicio, expediente, juzgado e inmueble) de los juicios que se ganaron para defender áreas de donación en el periodo de tiempo comprendido entre el 1 de enero de 2012 y el día de hoy. Se anexa documento que ejemplifica lo que se solicita.” (sic) </w:t>
      </w:r>
    </w:p>
    <w:p w14:paraId="3F0666F9" w14:textId="77777777" w:rsidR="005560DB" w:rsidRPr="00894B84" w:rsidRDefault="005560DB" w:rsidP="00894B84">
      <w:pPr>
        <w:spacing w:after="0" w:line="240" w:lineRule="auto"/>
        <w:ind w:left="567" w:right="335"/>
        <w:jc w:val="both"/>
        <w:rPr>
          <w:rFonts w:ascii="Palatino Linotype" w:hAnsi="Palatino Linotype" w:cs="Arial"/>
          <w:i/>
          <w:sz w:val="20"/>
          <w:szCs w:val="20"/>
        </w:rPr>
      </w:pPr>
    </w:p>
    <w:p w14:paraId="73A93106" w14:textId="77777777" w:rsidR="005560DB" w:rsidRPr="00894B84" w:rsidRDefault="005560DB" w:rsidP="00894B84">
      <w:pPr>
        <w:spacing w:after="0" w:line="240" w:lineRule="auto"/>
        <w:ind w:left="567" w:right="335"/>
        <w:jc w:val="both"/>
        <w:rPr>
          <w:rFonts w:ascii="Palatino Linotype" w:hAnsi="Palatino Linotype" w:cs="Arial"/>
          <w:i/>
          <w:sz w:val="20"/>
          <w:szCs w:val="20"/>
        </w:rPr>
      </w:pPr>
      <w:r w:rsidRPr="00894B84">
        <w:rPr>
          <w:rFonts w:ascii="Palatino Linotype" w:hAnsi="Palatino Linotype" w:cs="Arial"/>
          <w:i/>
          <w:sz w:val="20"/>
          <w:szCs w:val="20"/>
          <w:lang w:val="es-419"/>
        </w:rPr>
        <w:lastRenderedPageBreak/>
        <w:t xml:space="preserve">Hago de su conocimiento que se giró el oficio SHA/464/06/2022 al Mtro. Eduardo Cortes Hernández, Director jurídico, con la finalidad de que con la información proporcionada en la solicitud de origen, se realizará una búsqueda ardua y exhaustiva en los archivos que obran bajo su resguardo, quien dió contestación a lo solicitado mediante oficio SHA/DJ/SJCONT/435/2022 , en el cual hace referencia su similar SHA/DJ/SJCONT/331/2022 , documentos que se adjuntan para su consulta.” (SIC) “SE ADJUNTA FORMATO PDF PARA PRONTA REFERENCIA” </w:t>
      </w:r>
    </w:p>
    <w:p w14:paraId="3CCAB9D4" w14:textId="77777777" w:rsidR="005560DB" w:rsidRPr="00894B84" w:rsidRDefault="005560DB" w:rsidP="00894B84">
      <w:pPr>
        <w:spacing w:after="0" w:line="240" w:lineRule="auto"/>
        <w:ind w:left="567" w:right="335"/>
        <w:jc w:val="both"/>
        <w:rPr>
          <w:rFonts w:ascii="Palatino Linotype" w:hAnsi="Palatino Linotype" w:cs="Arial"/>
          <w:i/>
          <w:sz w:val="20"/>
          <w:szCs w:val="20"/>
        </w:rPr>
      </w:pPr>
    </w:p>
    <w:p w14:paraId="10A2DF96" w14:textId="4847BD3A" w:rsidR="005560DB" w:rsidRPr="00894B84" w:rsidRDefault="005560DB" w:rsidP="00894B84">
      <w:pPr>
        <w:spacing w:after="0" w:line="240" w:lineRule="auto"/>
        <w:ind w:left="567" w:right="335"/>
        <w:jc w:val="both"/>
        <w:rPr>
          <w:rFonts w:ascii="Palatino Linotype" w:hAnsi="Palatino Linotype" w:cs="Arial"/>
          <w:sz w:val="20"/>
          <w:szCs w:val="20"/>
          <w:lang w:val="es-419"/>
        </w:rPr>
      </w:pPr>
      <w:r w:rsidRPr="00894B84">
        <w:rPr>
          <w:rFonts w:ascii="Palatino Linotype" w:hAnsi="Palatino Linotype" w:cs="Arial"/>
          <w:i/>
          <w:sz w:val="20"/>
          <w:szCs w:val="20"/>
          <w:lang w:val="es-419"/>
        </w:rPr>
        <w:t>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 SIN OTRO PARTICULAR, ME REITERO A SUS ÓRDENES Y LE ENVÍO UN CORDIAL SALUDO” (sic)</w:t>
      </w:r>
    </w:p>
    <w:p w14:paraId="24C7660E" w14:textId="77777777" w:rsidR="005560DB" w:rsidRDefault="005560DB" w:rsidP="00647137">
      <w:pPr>
        <w:spacing w:after="0" w:line="360" w:lineRule="auto"/>
        <w:jc w:val="both"/>
        <w:rPr>
          <w:rFonts w:ascii="Palatino Linotype" w:hAnsi="Palatino Linotype" w:cs="Arial"/>
          <w:sz w:val="24"/>
          <w:szCs w:val="24"/>
          <w:lang w:val="es-419"/>
        </w:rPr>
      </w:pPr>
    </w:p>
    <w:p w14:paraId="01D038BF" w14:textId="3564C4BA" w:rsidR="005560DB" w:rsidRDefault="005560DB" w:rsidP="00647137">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Respuesta a la solicitud de información </w:t>
      </w:r>
      <w:r w:rsidRPr="00B71A32">
        <w:rPr>
          <w:rFonts w:ascii="Palatino Linotype" w:hAnsi="Palatino Linotype" w:cs="Arial"/>
          <w:b/>
          <w:lang w:val="es-419"/>
        </w:rPr>
        <w:t>00386/HUIXQUIL/IP/2022</w:t>
      </w:r>
      <w:r>
        <w:rPr>
          <w:rFonts w:ascii="Palatino Linotype" w:hAnsi="Palatino Linotype" w:cs="Arial"/>
          <w:b/>
          <w:lang w:val="es-419"/>
        </w:rPr>
        <w:t>:</w:t>
      </w:r>
    </w:p>
    <w:p w14:paraId="4C599AE4" w14:textId="77777777" w:rsidR="00894B84" w:rsidRDefault="00894B84" w:rsidP="00894B84">
      <w:pPr>
        <w:spacing w:after="0" w:line="240" w:lineRule="auto"/>
        <w:ind w:left="567" w:right="335"/>
        <w:jc w:val="both"/>
        <w:rPr>
          <w:rFonts w:ascii="Palatino Linotype" w:hAnsi="Palatino Linotype" w:cs="Arial"/>
          <w:i/>
          <w:sz w:val="20"/>
          <w:szCs w:val="20"/>
        </w:rPr>
      </w:pPr>
      <w:r>
        <w:rPr>
          <w:rFonts w:ascii="Palatino Linotype" w:hAnsi="Palatino Linotype" w:cs="Arial"/>
          <w:i/>
          <w:sz w:val="20"/>
          <w:szCs w:val="20"/>
          <w:lang w:val="es-419"/>
        </w:rPr>
        <w:t>“</w:t>
      </w:r>
      <w:r w:rsidRPr="002C0968">
        <w:rPr>
          <w:rFonts w:ascii="Palatino Linotype" w:hAnsi="Palatino Linotype" w:cs="Arial"/>
          <w:i/>
          <w:sz w:val="20"/>
          <w:szCs w:val="20"/>
          <w:lang w:val="es-419"/>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2022; AL RESPECTO Y EN ATENCIÓN A SU SOLICITUD DE INFORMACIÓN REGISTRADA EN EL SISTEMA DE ACCESO A LA INFORMACIÓN PÚBLICA MEXIQUENSE (SAIMEX), CON EL NUMERO DE FOLIO: 00386/HUIXQUIL/IP/2022, MISMA QUE A LA LETRA DICE: </w:t>
      </w:r>
    </w:p>
    <w:p w14:paraId="2497EC8E" w14:textId="77777777" w:rsidR="00894B84" w:rsidRDefault="00894B84" w:rsidP="00894B84">
      <w:pPr>
        <w:spacing w:after="0" w:line="240" w:lineRule="auto"/>
        <w:ind w:left="567" w:right="335"/>
        <w:jc w:val="both"/>
        <w:rPr>
          <w:rFonts w:ascii="Palatino Linotype" w:hAnsi="Palatino Linotype" w:cs="Arial"/>
          <w:i/>
          <w:sz w:val="20"/>
          <w:szCs w:val="20"/>
        </w:rPr>
      </w:pPr>
    </w:p>
    <w:p w14:paraId="735AC140" w14:textId="77777777" w:rsidR="00894B84" w:rsidRDefault="00894B84" w:rsidP="00894B84">
      <w:pPr>
        <w:spacing w:after="0" w:line="240" w:lineRule="auto"/>
        <w:ind w:left="567" w:right="335"/>
        <w:jc w:val="both"/>
        <w:rPr>
          <w:rFonts w:ascii="Palatino Linotype" w:hAnsi="Palatino Linotype" w:cs="Arial"/>
          <w:i/>
          <w:sz w:val="20"/>
          <w:szCs w:val="20"/>
        </w:rPr>
      </w:pPr>
      <w:r w:rsidRPr="002C0968">
        <w:rPr>
          <w:rFonts w:ascii="Palatino Linotype" w:hAnsi="Palatino Linotype" w:cs="Arial"/>
          <w:i/>
          <w:sz w:val="20"/>
          <w:szCs w:val="20"/>
          <w:lang w:val="es-419"/>
        </w:rPr>
        <w:lastRenderedPageBreak/>
        <w:t xml:space="preserve">“Se solicita al Ayuntamiento de Huixquilucan que entregue a través del sistema SAIMEX la información pública que contenga todo el detalle (actor/quejoso, número de juicio, demandada/autoridad responsable, juicio, expediente, juzgado e inmueble) de los juicios que se perdieron y que se promovieron para defender áreas de donación en el periodo de tiempo comprendido entre el 1 de enero de 2012 y el 31 de diciembre de 2017. Se anexa documento que ejemplifica lo que se solicita.” (SIC) </w:t>
      </w:r>
    </w:p>
    <w:p w14:paraId="7BB4A0E5" w14:textId="77777777" w:rsidR="00894B84" w:rsidRDefault="00894B84" w:rsidP="00894B84">
      <w:pPr>
        <w:spacing w:after="0" w:line="240" w:lineRule="auto"/>
        <w:ind w:left="567" w:right="335"/>
        <w:jc w:val="both"/>
        <w:rPr>
          <w:rFonts w:ascii="Palatino Linotype" w:hAnsi="Palatino Linotype" w:cs="Arial"/>
          <w:i/>
          <w:sz w:val="20"/>
          <w:szCs w:val="20"/>
        </w:rPr>
      </w:pPr>
    </w:p>
    <w:p w14:paraId="5B8D59B7" w14:textId="77777777" w:rsidR="00894B84" w:rsidRDefault="00894B84" w:rsidP="00894B84">
      <w:pPr>
        <w:spacing w:after="0" w:line="240" w:lineRule="auto"/>
        <w:ind w:left="567" w:right="335"/>
        <w:jc w:val="both"/>
        <w:rPr>
          <w:rFonts w:ascii="Palatino Linotype" w:hAnsi="Palatino Linotype" w:cs="Arial"/>
          <w:i/>
          <w:sz w:val="20"/>
          <w:szCs w:val="20"/>
        </w:rPr>
      </w:pPr>
      <w:r w:rsidRPr="002C0968">
        <w:rPr>
          <w:rFonts w:ascii="Palatino Linotype" w:hAnsi="Palatino Linotype" w:cs="Arial"/>
          <w:i/>
          <w:sz w:val="20"/>
          <w:szCs w:val="20"/>
          <w:lang w:val="es-419"/>
        </w:rPr>
        <w:t xml:space="preserve">SOBRE EL PARTICULAR, ESTA UNIDAD DE TRANSPARENCIA EN EJERCICIO DE LAS ATRIBUCIONES QUE LA LEY LE CONFIERE, TURNO SU SOLICITUD DE INFORMACIÓN A LA SIGUIENTE AREA ADMIISTRATIVA: SECRATRÍA DEL H. AYUTAMIENTO, QUE DE CONFORMIDAD CON LO ESTABLECIDO EN EL REGLAMENTO ORGANICO MUNICIPAL ES COMPETENTE PARA RESPONDER SU SOLICITUD DE INFORMACIÓN, MISMA QUE MANIFESTO LO SIGUIENTE: </w:t>
      </w:r>
    </w:p>
    <w:p w14:paraId="58B7AA4E" w14:textId="77777777" w:rsidR="00894B84" w:rsidRDefault="00894B84" w:rsidP="00894B84">
      <w:pPr>
        <w:spacing w:after="0" w:line="240" w:lineRule="auto"/>
        <w:ind w:left="567" w:right="335"/>
        <w:jc w:val="both"/>
        <w:rPr>
          <w:rFonts w:ascii="Palatino Linotype" w:hAnsi="Palatino Linotype" w:cs="Arial"/>
          <w:i/>
          <w:sz w:val="20"/>
          <w:szCs w:val="20"/>
        </w:rPr>
      </w:pPr>
    </w:p>
    <w:p w14:paraId="190D5099" w14:textId="77777777" w:rsidR="00894B84" w:rsidRDefault="00894B84" w:rsidP="00894B84">
      <w:pPr>
        <w:spacing w:after="0" w:line="240" w:lineRule="auto"/>
        <w:ind w:left="567" w:right="335"/>
        <w:jc w:val="both"/>
        <w:rPr>
          <w:rFonts w:ascii="Palatino Linotype" w:hAnsi="Palatino Linotype" w:cs="Arial"/>
          <w:i/>
          <w:sz w:val="20"/>
          <w:szCs w:val="20"/>
        </w:rPr>
      </w:pPr>
      <w:r w:rsidRPr="002C0968">
        <w:rPr>
          <w:rFonts w:ascii="Palatino Linotype" w:hAnsi="Palatino Linotype" w:cs="Arial"/>
          <w:i/>
          <w:sz w:val="20"/>
          <w:szCs w:val="20"/>
          <w:lang w:val="es-419"/>
        </w:rPr>
        <w:t xml:space="preserve">SECRATRÍA DEL H. AYUTAMIENTO: “En atención a la solicitud de información recibida en fecha 08 de junio 2022, por la Unidad de Transparencia Municipal recibida mediante el Sistema de Acceso a la Información Mexiquense (SAIMEX), la solicitud de acceso a la información registrada bajo el número de folio 00386/HUIXQUIL/IP/2022, misma que a la letra señala: </w:t>
      </w:r>
    </w:p>
    <w:p w14:paraId="2ED9C464" w14:textId="77777777" w:rsidR="00894B84" w:rsidRDefault="00894B84" w:rsidP="00894B84">
      <w:pPr>
        <w:spacing w:after="0" w:line="240" w:lineRule="auto"/>
        <w:ind w:left="567" w:right="335"/>
        <w:jc w:val="both"/>
        <w:rPr>
          <w:rFonts w:ascii="Palatino Linotype" w:hAnsi="Palatino Linotype" w:cs="Arial"/>
          <w:i/>
          <w:sz w:val="20"/>
          <w:szCs w:val="20"/>
        </w:rPr>
      </w:pPr>
    </w:p>
    <w:p w14:paraId="734FFCC1" w14:textId="77777777" w:rsidR="00894B84" w:rsidRDefault="00894B84" w:rsidP="00894B84">
      <w:pPr>
        <w:spacing w:after="0" w:line="240" w:lineRule="auto"/>
        <w:ind w:left="567" w:right="335"/>
        <w:jc w:val="both"/>
        <w:rPr>
          <w:rFonts w:ascii="Palatino Linotype" w:hAnsi="Palatino Linotype" w:cs="Arial"/>
          <w:i/>
          <w:sz w:val="20"/>
          <w:szCs w:val="20"/>
        </w:rPr>
      </w:pPr>
      <w:r w:rsidRPr="002C0968">
        <w:rPr>
          <w:rFonts w:ascii="Palatino Linotype" w:hAnsi="Palatino Linotype" w:cs="Arial"/>
          <w:i/>
          <w:sz w:val="20"/>
          <w:szCs w:val="20"/>
          <w:lang w:val="es-419"/>
        </w:rPr>
        <w:t xml:space="preserve">“Se solicita al Ayuntamiento de Huixquilucan que entregue a través del sistema SAIMEX la información pública que contenga todo el detalle (actor/quejoso, número de juicio, demandada/autoridad responsable, juicio, expediente, juzgado e inmueble) de los juicios que se perdieron y que se promovieron para defender áreas de donación en el periodo de tiempo comprendido entre el 1 de enero de 2012 y el 31 de diciembre de 2017. Se anexa documento que ejemplifica lo que se solicita.” (sic </w:t>
      </w:r>
    </w:p>
    <w:p w14:paraId="5EA05C71" w14:textId="77777777" w:rsidR="00894B84" w:rsidRDefault="00894B84" w:rsidP="00894B84">
      <w:pPr>
        <w:spacing w:after="0" w:line="240" w:lineRule="auto"/>
        <w:ind w:left="567" w:right="335"/>
        <w:jc w:val="both"/>
        <w:rPr>
          <w:rFonts w:ascii="Palatino Linotype" w:hAnsi="Palatino Linotype" w:cs="Arial"/>
          <w:i/>
          <w:sz w:val="20"/>
          <w:szCs w:val="20"/>
        </w:rPr>
      </w:pPr>
    </w:p>
    <w:p w14:paraId="49073D48" w14:textId="77777777" w:rsidR="00894B84" w:rsidRDefault="00894B84" w:rsidP="00894B84">
      <w:pPr>
        <w:spacing w:after="0" w:line="240" w:lineRule="auto"/>
        <w:ind w:left="567" w:right="335"/>
        <w:jc w:val="both"/>
        <w:rPr>
          <w:rFonts w:ascii="Palatino Linotype" w:hAnsi="Palatino Linotype" w:cs="Arial"/>
          <w:i/>
          <w:sz w:val="20"/>
          <w:szCs w:val="20"/>
        </w:rPr>
      </w:pPr>
      <w:r w:rsidRPr="002C0968">
        <w:rPr>
          <w:rFonts w:ascii="Palatino Linotype" w:hAnsi="Palatino Linotype" w:cs="Arial"/>
          <w:i/>
          <w:sz w:val="20"/>
          <w:szCs w:val="20"/>
          <w:lang w:val="es-419"/>
        </w:rPr>
        <w:t xml:space="preserve">Hago de su conocimiento que se giró el oficio SHA/464/06/2022 al Mtro. Eduardo Cortes Hernández, Director jurídico, con la finalidad de que con la información proporcionada en la solicitud de origen, se realizará una búsqueda ardua y exhaustiva en los archivos que obran bajo su resguardo, quien dió contestación a lo solicitado mediante oficio SHA/DJ/SJCONT/435/2022 , en el cual hace referencia su similar SHA/DJ/SJCONT/331/2022 , documentos que se adjuntan para su consulta.” (SIC) “SE ADJUNTA FORMATO PDF PARA PRONTA REFERENCIA” </w:t>
      </w:r>
    </w:p>
    <w:p w14:paraId="35C6D204" w14:textId="77777777" w:rsidR="00894B84" w:rsidRDefault="00894B84" w:rsidP="00894B84">
      <w:pPr>
        <w:spacing w:after="0" w:line="240" w:lineRule="auto"/>
        <w:ind w:left="567" w:right="335"/>
        <w:jc w:val="both"/>
        <w:rPr>
          <w:rFonts w:ascii="Palatino Linotype" w:hAnsi="Palatino Linotype" w:cs="Arial"/>
          <w:i/>
          <w:sz w:val="20"/>
          <w:szCs w:val="20"/>
        </w:rPr>
      </w:pPr>
    </w:p>
    <w:p w14:paraId="75DBD548" w14:textId="2773BBA5" w:rsidR="005560DB" w:rsidRDefault="00894B84" w:rsidP="00894B84">
      <w:pPr>
        <w:spacing w:after="0" w:line="240" w:lineRule="auto"/>
        <w:ind w:left="567" w:right="335"/>
        <w:jc w:val="both"/>
        <w:rPr>
          <w:rFonts w:ascii="Palatino Linotype" w:hAnsi="Palatino Linotype" w:cs="Arial"/>
          <w:sz w:val="24"/>
          <w:szCs w:val="24"/>
          <w:lang w:val="es-419"/>
        </w:rPr>
      </w:pPr>
      <w:r w:rsidRPr="002C0968">
        <w:rPr>
          <w:rFonts w:ascii="Palatino Linotype" w:hAnsi="Palatino Linotype" w:cs="Arial"/>
          <w:i/>
          <w:sz w:val="20"/>
          <w:szCs w:val="20"/>
          <w:lang w:val="es-419"/>
        </w:rPr>
        <w:t xml:space="preserve">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w:t>
      </w:r>
      <w:r w:rsidRPr="002C0968">
        <w:rPr>
          <w:rFonts w:ascii="Palatino Linotype" w:hAnsi="Palatino Linotype" w:cs="Arial"/>
          <w:i/>
          <w:sz w:val="20"/>
          <w:szCs w:val="20"/>
          <w:lang w:val="es-419"/>
        </w:rPr>
        <w:lastRenderedPageBreak/>
        <w:t>NOTIFICADA EN TIEMPO Y FORMA RESPECTO DE LA CONTESTACIÓN A SU SOLICITUD DE ACCESO A LA INFORMACIÓN PARA LOS EFECTOS LEGALES CORRESPONDIENTES, MEDIANTE LA MODALIDAD EN QUE FUE REQUERIDA. SIN OTRO PARTICULAR, ME REITERO A SUS ÓRDENES Y LE ENVÍO UN CORDIAL SALUDO</w:t>
      </w:r>
      <w:r>
        <w:rPr>
          <w:rFonts w:ascii="Palatino Linotype" w:hAnsi="Palatino Linotype" w:cs="Arial"/>
          <w:i/>
          <w:sz w:val="20"/>
          <w:szCs w:val="20"/>
          <w:lang w:val="es-419"/>
        </w:rPr>
        <w:t>” (sic)</w:t>
      </w:r>
    </w:p>
    <w:p w14:paraId="0D921076" w14:textId="77777777" w:rsidR="005560DB" w:rsidRDefault="005560DB" w:rsidP="00647137">
      <w:pPr>
        <w:spacing w:after="0" w:line="360" w:lineRule="auto"/>
        <w:jc w:val="both"/>
        <w:rPr>
          <w:rFonts w:ascii="Palatino Linotype" w:hAnsi="Palatino Linotype" w:cs="Arial"/>
          <w:sz w:val="24"/>
          <w:szCs w:val="24"/>
          <w:lang w:val="es-419"/>
        </w:rPr>
      </w:pPr>
    </w:p>
    <w:p w14:paraId="2887AC2F" w14:textId="28EB49AE" w:rsidR="00894B84" w:rsidRDefault="00894B84" w:rsidP="00894B84">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Respuesta a la solicitud de información </w:t>
      </w:r>
      <w:r w:rsidRPr="00B71A32">
        <w:rPr>
          <w:rFonts w:ascii="Palatino Linotype" w:hAnsi="Palatino Linotype" w:cs="Arial"/>
          <w:b/>
          <w:lang w:val="es-419"/>
        </w:rPr>
        <w:t>0038</w:t>
      </w:r>
      <w:r>
        <w:rPr>
          <w:rFonts w:ascii="Palatino Linotype" w:hAnsi="Palatino Linotype" w:cs="Arial"/>
          <w:b/>
          <w:lang w:val="es-419"/>
        </w:rPr>
        <w:t>7</w:t>
      </w:r>
      <w:r w:rsidRPr="00B71A32">
        <w:rPr>
          <w:rFonts w:ascii="Palatino Linotype" w:hAnsi="Palatino Linotype" w:cs="Arial"/>
          <w:b/>
          <w:lang w:val="es-419"/>
        </w:rPr>
        <w:t>/HUIXQUIL/IP/2022</w:t>
      </w:r>
      <w:r>
        <w:rPr>
          <w:rFonts w:ascii="Palatino Linotype" w:hAnsi="Palatino Linotype" w:cs="Arial"/>
          <w:b/>
          <w:lang w:val="es-419"/>
        </w:rPr>
        <w:t>:</w:t>
      </w:r>
    </w:p>
    <w:p w14:paraId="250B5FDF" w14:textId="77777777" w:rsidR="00894B84" w:rsidRDefault="00894B84" w:rsidP="00894B84">
      <w:pPr>
        <w:spacing w:after="0" w:line="240" w:lineRule="auto"/>
        <w:ind w:left="567" w:right="332"/>
        <w:jc w:val="both"/>
        <w:rPr>
          <w:rFonts w:ascii="Palatino Linotype" w:hAnsi="Palatino Linotype" w:cs="Arial"/>
          <w:i/>
          <w:sz w:val="20"/>
          <w:szCs w:val="20"/>
        </w:rPr>
      </w:pPr>
      <w:r>
        <w:rPr>
          <w:rFonts w:ascii="Palatino Linotype" w:hAnsi="Palatino Linotype" w:cs="Arial"/>
          <w:i/>
          <w:sz w:val="20"/>
          <w:szCs w:val="20"/>
          <w:lang w:val="es-419"/>
        </w:rPr>
        <w:t>“</w:t>
      </w:r>
      <w:r w:rsidRPr="002C0968">
        <w:rPr>
          <w:rFonts w:ascii="Palatino Linotype" w:hAnsi="Palatino Linotype" w:cs="Arial"/>
          <w:i/>
          <w:sz w:val="20"/>
          <w:szCs w:val="20"/>
          <w:lang w:val="es-419"/>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2022; AL RESPECTO Y EN ATENCIÓN A SU SOLICITUD DE INFORMACIÓN REGISTRADA EN EL SISTEMA DE ACCESO A LA INFORMACIÓN PÚBLICA MEXIQUENSE (SAIMEX), CON EL NUMERO DE FOLIO: 00387/HUIXQUIL/IP/2022, MISMA QUE A LA LETRA DICE: </w:t>
      </w:r>
    </w:p>
    <w:p w14:paraId="4069BF89" w14:textId="77777777" w:rsidR="00894B84" w:rsidRDefault="00894B84" w:rsidP="00894B84">
      <w:pPr>
        <w:spacing w:after="0" w:line="240" w:lineRule="auto"/>
        <w:ind w:left="567" w:right="332"/>
        <w:jc w:val="both"/>
        <w:rPr>
          <w:rFonts w:ascii="Palatino Linotype" w:hAnsi="Palatino Linotype" w:cs="Arial"/>
          <w:i/>
          <w:sz w:val="20"/>
          <w:szCs w:val="20"/>
        </w:rPr>
      </w:pPr>
    </w:p>
    <w:p w14:paraId="33E5B639" w14:textId="77777777" w:rsidR="00894B84" w:rsidRDefault="00894B84" w:rsidP="00894B84">
      <w:pPr>
        <w:spacing w:after="0" w:line="240" w:lineRule="auto"/>
        <w:ind w:left="567" w:right="332"/>
        <w:jc w:val="both"/>
        <w:rPr>
          <w:rFonts w:ascii="Palatino Linotype" w:hAnsi="Palatino Linotype" w:cs="Arial"/>
          <w:i/>
          <w:sz w:val="20"/>
          <w:szCs w:val="20"/>
        </w:rPr>
      </w:pPr>
      <w:r w:rsidRPr="002C0968">
        <w:rPr>
          <w:rFonts w:ascii="Palatino Linotype" w:hAnsi="Palatino Linotype" w:cs="Arial"/>
          <w:i/>
          <w:sz w:val="20"/>
          <w:szCs w:val="20"/>
          <w:lang w:val="es-419"/>
        </w:rPr>
        <w:t xml:space="preserve">“Se solicita al Ayuntamiento de Huixquilucan que entregue a través del sistema SAIMEX la información pública que contenga todo el detalle (actor/quejoso, número de juicio, demandada/autoridad responsable, juicio, expediente, juzgado e inmueble) de los juicios que tienen en proceso para defender áreas de donación. Se anexa documento que ejemplifica lo que se solicita.” (SIC) </w:t>
      </w:r>
    </w:p>
    <w:p w14:paraId="79E30F35" w14:textId="77777777" w:rsidR="00894B84" w:rsidRDefault="00894B84" w:rsidP="00894B84">
      <w:pPr>
        <w:spacing w:after="0" w:line="240" w:lineRule="auto"/>
        <w:ind w:left="567" w:right="332"/>
        <w:jc w:val="both"/>
        <w:rPr>
          <w:rFonts w:ascii="Palatino Linotype" w:hAnsi="Palatino Linotype" w:cs="Arial"/>
          <w:i/>
          <w:sz w:val="20"/>
          <w:szCs w:val="20"/>
        </w:rPr>
      </w:pPr>
    </w:p>
    <w:p w14:paraId="16CB5B65" w14:textId="77777777" w:rsidR="00894B84" w:rsidRDefault="00894B84" w:rsidP="00894B84">
      <w:pPr>
        <w:spacing w:after="0" w:line="240" w:lineRule="auto"/>
        <w:ind w:left="567" w:right="332"/>
        <w:jc w:val="both"/>
        <w:rPr>
          <w:rFonts w:ascii="Palatino Linotype" w:hAnsi="Palatino Linotype" w:cs="Arial"/>
          <w:i/>
          <w:sz w:val="20"/>
          <w:szCs w:val="20"/>
        </w:rPr>
      </w:pPr>
      <w:r w:rsidRPr="002C0968">
        <w:rPr>
          <w:rFonts w:ascii="Palatino Linotype" w:hAnsi="Palatino Linotype" w:cs="Arial"/>
          <w:i/>
          <w:sz w:val="20"/>
          <w:szCs w:val="20"/>
          <w:lang w:val="es-419"/>
        </w:rPr>
        <w:t xml:space="preserve">SOBRE EL PARTICULAR, ESTA UNIDAD DE TRANSPARENCIA EN EJERCICIO DE LAS ATRIBUCIONES QUE LA LEY LE CONFIERE, TURNO SU SOLICITUD DE INFORMACIÓN A LA SIGUIENTE AREA ADMIISTRATIVA: SECRATRÍA DEL H. AYUTAMIENTO, QUE DE CONFORMIDAD CON LO ESTABLECIDO EN EL REGLAMENTO ORGANICO MUNICIPAL ES COMPETENTE PARA RESPONDER SU SOLICITUD DE INFORMACIÓN, MISMA QUE MANIFESTO LO SIGUIENTE: </w:t>
      </w:r>
    </w:p>
    <w:p w14:paraId="127DDDFA" w14:textId="77777777" w:rsidR="00894B84" w:rsidRDefault="00894B84" w:rsidP="00894B84">
      <w:pPr>
        <w:spacing w:after="0" w:line="240" w:lineRule="auto"/>
        <w:ind w:left="567" w:right="332"/>
        <w:jc w:val="both"/>
        <w:rPr>
          <w:rFonts w:ascii="Palatino Linotype" w:hAnsi="Palatino Linotype" w:cs="Arial"/>
          <w:i/>
          <w:sz w:val="20"/>
          <w:szCs w:val="20"/>
        </w:rPr>
      </w:pPr>
    </w:p>
    <w:p w14:paraId="01B980B6" w14:textId="77777777" w:rsidR="00894B84" w:rsidRDefault="00894B84" w:rsidP="00894B84">
      <w:pPr>
        <w:spacing w:after="0" w:line="240" w:lineRule="auto"/>
        <w:ind w:left="567" w:right="332"/>
        <w:jc w:val="both"/>
        <w:rPr>
          <w:rFonts w:ascii="Palatino Linotype" w:hAnsi="Palatino Linotype" w:cs="Arial"/>
          <w:i/>
          <w:sz w:val="20"/>
          <w:szCs w:val="20"/>
        </w:rPr>
      </w:pPr>
      <w:r w:rsidRPr="002C0968">
        <w:rPr>
          <w:rFonts w:ascii="Palatino Linotype" w:hAnsi="Palatino Linotype" w:cs="Arial"/>
          <w:i/>
          <w:sz w:val="20"/>
          <w:szCs w:val="20"/>
          <w:lang w:val="es-419"/>
        </w:rPr>
        <w:t xml:space="preserve">SECRATRÍA DEL H. AYUTAMIENTO: “En atención a la solicitud de información recibida en fecha 08 de junio 2022, por la Unidad de Transparencia Municipal recibida mediante el Sistema de Acceso a la Información Mexiquense (SAIMEX), la solicitud de acceso a la información registrada bajo el número de folio 00387/HUIXQUIL/IP/2022, misma que a la letra señala: </w:t>
      </w:r>
    </w:p>
    <w:p w14:paraId="448B8522" w14:textId="77777777" w:rsidR="00894B84" w:rsidRDefault="00894B84" w:rsidP="00894B84">
      <w:pPr>
        <w:spacing w:after="0" w:line="240" w:lineRule="auto"/>
        <w:ind w:left="567" w:right="332"/>
        <w:jc w:val="both"/>
        <w:rPr>
          <w:rFonts w:ascii="Palatino Linotype" w:hAnsi="Palatino Linotype" w:cs="Arial"/>
          <w:i/>
          <w:sz w:val="20"/>
          <w:szCs w:val="20"/>
        </w:rPr>
      </w:pPr>
    </w:p>
    <w:p w14:paraId="377F39FA" w14:textId="77777777" w:rsidR="00894B84" w:rsidRDefault="00894B84" w:rsidP="00894B84">
      <w:pPr>
        <w:spacing w:after="0" w:line="240" w:lineRule="auto"/>
        <w:ind w:left="567" w:right="332"/>
        <w:jc w:val="both"/>
        <w:rPr>
          <w:rFonts w:ascii="Palatino Linotype" w:hAnsi="Palatino Linotype" w:cs="Arial"/>
          <w:i/>
          <w:sz w:val="20"/>
          <w:szCs w:val="20"/>
        </w:rPr>
      </w:pPr>
      <w:r w:rsidRPr="002C0968">
        <w:rPr>
          <w:rFonts w:ascii="Palatino Linotype" w:hAnsi="Palatino Linotype" w:cs="Arial"/>
          <w:i/>
          <w:sz w:val="20"/>
          <w:szCs w:val="20"/>
          <w:lang w:val="es-419"/>
        </w:rPr>
        <w:t xml:space="preserve">“Se solicita al Ayuntamiento de Huixquilucan que entregue a través del sistema SAIMEX la información pública que contenga todo el detalle (actor/quejoso, número de juicio, demandada/autoridad responsable, juicio, expediente, juzgado e inmueble) de los juicios que tienen en proceso para defender áreas de donación. Se anexa documento que ejemplifica lo que se solicita.” (sic) </w:t>
      </w:r>
    </w:p>
    <w:p w14:paraId="7F1F9490" w14:textId="77777777" w:rsidR="00894B84" w:rsidRDefault="00894B84" w:rsidP="00894B84">
      <w:pPr>
        <w:spacing w:after="0" w:line="240" w:lineRule="auto"/>
        <w:ind w:left="567" w:right="332"/>
        <w:jc w:val="both"/>
        <w:rPr>
          <w:rFonts w:ascii="Palatino Linotype" w:hAnsi="Palatino Linotype" w:cs="Arial"/>
          <w:i/>
          <w:sz w:val="20"/>
          <w:szCs w:val="20"/>
        </w:rPr>
      </w:pPr>
    </w:p>
    <w:p w14:paraId="79934627" w14:textId="77777777" w:rsidR="00894B84" w:rsidRDefault="00894B84" w:rsidP="00894B84">
      <w:pPr>
        <w:spacing w:after="0" w:line="240" w:lineRule="auto"/>
        <w:ind w:left="567" w:right="332"/>
        <w:jc w:val="both"/>
        <w:rPr>
          <w:rFonts w:ascii="Palatino Linotype" w:hAnsi="Palatino Linotype" w:cs="Arial"/>
          <w:i/>
          <w:sz w:val="20"/>
          <w:szCs w:val="20"/>
        </w:rPr>
      </w:pPr>
      <w:r w:rsidRPr="002C0968">
        <w:rPr>
          <w:rFonts w:ascii="Palatino Linotype" w:hAnsi="Palatino Linotype" w:cs="Arial"/>
          <w:i/>
          <w:sz w:val="20"/>
          <w:szCs w:val="20"/>
          <w:lang w:val="es-419"/>
        </w:rPr>
        <w:t xml:space="preserve">Hago de su conocimiento que se giró el oficio SHA/464/06/2022 al Mtro. Eduardo Cortes Hernández, Director jurídico, con la finalidad de que con la información proporcionada en la solicitud de origen, se realizará una búsqueda ardua y exhaustiva en los archivos que obran bajo su resguardo, quien dió contestación a lo solicitado mediante oficio SHA/DJ/SJCONT/435/2022 , en el cual hace referencia su similar SHA/DJ/SJCONT/331/2022 , documentos que se adjuntan para su consulta.” (SIC) “SE ADJUNTA FORMATO PDF PARA PRONTA REFERENCIA” </w:t>
      </w:r>
    </w:p>
    <w:p w14:paraId="21F75176" w14:textId="77777777" w:rsidR="00894B84" w:rsidRDefault="00894B84" w:rsidP="00894B84">
      <w:pPr>
        <w:spacing w:after="0" w:line="240" w:lineRule="auto"/>
        <w:ind w:left="567" w:right="332"/>
        <w:jc w:val="both"/>
        <w:rPr>
          <w:rFonts w:ascii="Palatino Linotype" w:hAnsi="Palatino Linotype" w:cs="Arial"/>
          <w:i/>
          <w:sz w:val="20"/>
          <w:szCs w:val="20"/>
        </w:rPr>
      </w:pPr>
    </w:p>
    <w:p w14:paraId="77E544D0" w14:textId="27FCE91F" w:rsidR="00894B84" w:rsidRDefault="00894B84" w:rsidP="00894B84">
      <w:pPr>
        <w:spacing w:after="0" w:line="240" w:lineRule="auto"/>
        <w:ind w:left="567" w:right="332"/>
        <w:jc w:val="both"/>
        <w:rPr>
          <w:rFonts w:ascii="Palatino Linotype" w:hAnsi="Palatino Linotype" w:cs="Arial"/>
          <w:sz w:val="24"/>
          <w:szCs w:val="24"/>
          <w:lang w:val="es-419"/>
        </w:rPr>
      </w:pPr>
      <w:r w:rsidRPr="002C0968">
        <w:rPr>
          <w:rFonts w:ascii="Palatino Linotype" w:hAnsi="Palatino Linotype" w:cs="Arial"/>
          <w:i/>
          <w:sz w:val="20"/>
          <w:szCs w:val="20"/>
          <w:lang w:val="es-419"/>
        </w:rPr>
        <w:t>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 SIN OTRO PARTICULAR, ME REITERO A SUS ÓRDENES Y LE ENVÍO UN CORDIAL SALUDO</w:t>
      </w:r>
      <w:r>
        <w:rPr>
          <w:rFonts w:ascii="Palatino Linotype" w:hAnsi="Palatino Linotype" w:cs="Arial"/>
          <w:i/>
          <w:sz w:val="20"/>
          <w:szCs w:val="20"/>
          <w:lang w:val="es-419"/>
        </w:rPr>
        <w:t>” (sic)</w:t>
      </w:r>
    </w:p>
    <w:p w14:paraId="1ECE0736" w14:textId="77777777" w:rsidR="000A14D7" w:rsidRDefault="000A14D7" w:rsidP="00647137">
      <w:pPr>
        <w:spacing w:after="0" w:line="360" w:lineRule="auto"/>
        <w:jc w:val="both"/>
        <w:rPr>
          <w:rFonts w:ascii="Palatino Linotype" w:hAnsi="Palatino Linotype" w:cs="Arial"/>
          <w:sz w:val="24"/>
          <w:szCs w:val="24"/>
          <w:lang w:val="es-419"/>
        </w:rPr>
      </w:pPr>
    </w:p>
    <w:p w14:paraId="62CFFD57" w14:textId="1EBA22BA" w:rsidR="002C0968" w:rsidRDefault="00B71A32" w:rsidP="00647137">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El sujeto obligado adjunto a sus respuestas a las solicitudes de información con número de folio: </w:t>
      </w:r>
      <w:r w:rsidR="002C0968" w:rsidRPr="00B71A32">
        <w:rPr>
          <w:rFonts w:ascii="Palatino Linotype" w:hAnsi="Palatino Linotype" w:cs="Arial"/>
          <w:sz w:val="24"/>
          <w:szCs w:val="24"/>
          <w:lang w:val="es-419"/>
        </w:rPr>
        <w:t>00386/HUIXQUIL/IP/2022</w:t>
      </w:r>
      <w:r>
        <w:rPr>
          <w:rFonts w:ascii="Palatino Linotype" w:hAnsi="Palatino Linotype" w:cs="Arial"/>
          <w:sz w:val="24"/>
          <w:szCs w:val="24"/>
          <w:lang w:val="es-419"/>
        </w:rPr>
        <w:t xml:space="preserve"> y </w:t>
      </w:r>
      <w:r w:rsidR="002C0968" w:rsidRPr="00B71A32">
        <w:rPr>
          <w:rFonts w:ascii="Palatino Linotype" w:hAnsi="Palatino Linotype" w:cs="Arial"/>
          <w:sz w:val="24"/>
          <w:szCs w:val="24"/>
          <w:lang w:val="es-419"/>
        </w:rPr>
        <w:t>00387/HUIXQUIL/IP/2022</w:t>
      </w:r>
      <w:r>
        <w:rPr>
          <w:rFonts w:ascii="Palatino Linotype" w:hAnsi="Palatino Linotype" w:cs="Arial"/>
          <w:sz w:val="24"/>
          <w:szCs w:val="24"/>
          <w:lang w:val="es-419"/>
        </w:rPr>
        <w:t>, los mismos arhivos en formato PDF denominados: “</w:t>
      </w:r>
      <w:r w:rsidRPr="00B71A32">
        <w:rPr>
          <w:rFonts w:ascii="Palatino Linotype" w:hAnsi="Palatino Linotype"/>
          <w:b/>
          <w:i/>
          <w:sz w:val="24"/>
          <w:szCs w:val="24"/>
          <w:lang w:val="es-419"/>
        </w:rPr>
        <w:t>SHA-464.pdf</w:t>
      </w:r>
      <w:r>
        <w:rPr>
          <w:rFonts w:ascii="Palatino Linotype" w:hAnsi="Palatino Linotype"/>
          <w:sz w:val="24"/>
          <w:szCs w:val="24"/>
          <w:lang w:val="es-419"/>
        </w:rPr>
        <w:t>”, “</w:t>
      </w:r>
      <w:r w:rsidRPr="00B71A32">
        <w:rPr>
          <w:rFonts w:ascii="Palatino Linotype" w:hAnsi="Palatino Linotype"/>
          <w:b/>
          <w:i/>
          <w:sz w:val="24"/>
          <w:szCs w:val="24"/>
          <w:lang w:val="es-419"/>
        </w:rPr>
        <w:t>SHA_331.pdf</w:t>
      </w:r>
      <w:r>
        <w:rPr>
          <w:rFonts w:ascii="Palatino Linotype" w:hAnsi="Palatino Linotype"/>
          <w:sz w:val="24"/>
          <w:szCs w:val="24"/>
          <w:lang w:val="es-419"/>
        </w:rPr>
        <w:t>” y “</w:t>
      </w:r>
      <w:r w:rsidRPr="00B71A32">
        <w:rPr>
          <w:rFonts w:ascii="Palatino Linotype" w:hAnsi="Palatino Linotype"/>
          <w:b/>
          <w:i/>
          <w:sz w:val="24"/>
          <w:szCs w:val="24"/>
          <w:lang w:val="es-419"/>
        </w:rPr>
        <w:t>SHA_DJ_435.pdf</w:t>
      </w:r>
      <w:r>
        <w:rPr>
          <w:rFonts w:ascii="Palatino Linotype" w:hAnsi="Palatino Linotype"/>
          <w:sz w:val="24"/>
          <w:szCs w:val="24"/>
          <w:lang w:val="es-419"/>
        </w:rPr>
        <w:t>”, los cuales serán analizados en la parte considerativa de la presente resolución.</w:t>
      </w:r>
    </w:p>
    <w:p w14:paraId="72EA91CD" w14:textId="77777777" w:rsidR="002C0968" w:rsidRDefault="002C0968" w:rsidP="00647137">
      <w:pPr>
        <w:spacing w:after="0" w:line="360" w:lineRule="auto"/>
        <w:jc w:val="both"/>
        <w:rPr>
          <w:rFonts w:ascii="Palatino Linotype" w:hAnsi="Palatino Linotype" w:cs="Arial"/>
          <w:sz w:val="24"/>
          <w:szCs w:val="24"/>
          <w:lang w:val="es-419"/>
        </w:rPr>
      </w:pPr>
    </w:p>
    <w:p w14:paraId="5EB9C694" w14:textId="77777777" w:rsidR="00647137" w:rsidRPr="00692461"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b/>
          <w:sz w:val="28"/>
          <w:szCs w:val="28"/>
        </w:rPr>
        <w:t xml:space="preserve">TERCERO. </w:t>
      </w:r>
      <w:r w:rsidRPr="00692461">
        <w:rPr>
          <w:rFonts w:ascii="Palatino Linotype" w:hAnsi="Palatino Linotype" w:cs="Arial"/>
          <w:b/>
          <w:sz w:val="24"/>
          <w:szCs w:val="24"/>
        </w:rPr>
        <w:t>De</w:t>
      </w:r>
      <w:r>
        <w:rPr>
          <w:rFonts w:ascii="Palatino Linotype" w:hAnsi="Palatino Linotype" w:cs="Arial"/>
          <w:b/>
          <w:sz w:val="24"/>
          <w:szCs w:val="24"/>
          <w:lang w:val="es-419"/>
        </w:rPr>
        <w:t xml:space="preserve"> </w:t>
      </w:r>
      <w:r w:rsidRPr="00692461">
        <w:rPr>
          <w:rFonts w:ascii="Palatino Linotype" w:hAnsi="Palatino Linotype" w:cs="Arial"/>
          <w:b/>
          <w:sz w:val="24"/>
          <w:szCs w:val="24"/>
        </w:rPr>
        <w:t>l</w:t>
      </w:r>
      <w:r>
        <w:rPr>
          <w:rFonts w:ascii="Palatino Linotype" w:hAnsi="Palatino Linotype" w:cs="Arial"/>
          <w:b/>
          <w:sz w:val="24"/>
          <w:szCs w:val="24"/>
          <w:lang w:val="es-419"/>
        </w:rPr>
        <w:t>os</w:t>
      </w:r>
      <w:r w:rsidRPr="00692461">
        <w:rPr>
          <w:rFonts w:ascii="Palatino Linotype" w:hAnsi="Palatino Linotype" w:cs="Arial"/>
          <w:b/>
          <w:sz w:val="24"/>
          <w:szCs w:val="24"/>
        </w:rPr>
        <w:t xml:space="preserve"> recurso</w:t>
      </w:r>
      <w:r>
        <w:rPr>
          <w:rFonts w:ascii="Palatino Linotype" w:hAnsi="Palatino Linotype" w:cs="Arial"/>
          <w:b/>
          <w:sz w:val="24"/>
          <w:szCs w:val="24"/>
          <w:lang w:val="es-419"/>
        </w:rPr>
        <w:t>s</w:t>
      </w:r>
      <w:r w:rsidRPr="00692461">
        <w:rPr>
          <w:rFonts w:ascii="Palatino Linotype" w:hAnsi="Palatino Linotype" w:cs="Arial"/>
          <w:b/>
          <w:sz w:val="24"/>
          <w:szCs w:val="24"/>
        </w:rPr>
        <w:t xml:space="preserve"> de revisión. </w:t>
      </w:r>
    </w:p>
    <w:p w14:paraId="180400FF" w14:textId="20846B9A" w:rsidR="00647137" w:rsidRPr="00692461"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Inconforme con las respuestas emitidas por parte del Sujeto Obligado, en fecha </w:t>
      </w:r>
      <w:r w:rsidR="00B71A32">
        <w:rPr>
          <w:rFonts w:ascii="Palatino Linotype" w:hAnsi="Palatino Linotype" w:cs="Arial"/>
          <w:b/>
          <w:sz w:val="24"/>
          <w:szCs w:val="24"/>
          <w:lang w:val="es-419"/>
        </w:rPr>
        <w:t>cinco</w:t>
      </w:r>
      <w:r w:rsidR="008A3E93">
        <w:rPr>
          <w:rFonts w:ascii="Palatino Linotype" w:hAnsi="Palatino Linotype" w:cs="Arial"/>
          <w:b/>
          <w:sz w:val="24"/>
          <w:szCs w:val="24"/>
          <w:lang w:val="es-419"/>
        </w:rPr>
        <w:t xml:space="preserve"> </w:t>
      </w:r>
      <w:r w:rsidRPr="00692461">
        <w:rPr>
          <w:rFonts w:ascii="Palatino Linotype" w:hAnsi="Palatino Linotype" w:cs="Arial"/>
          <w:b/>
          <w:sz w:val="24"/>
          <w:szCs w:val="24"/>
        </w:rPr>
        <w:t xml:space="preserve">de </w:t>
      </w:r>
      <w:r w:rsidR="008462E0">
        <w:rPr>
          <w:rFonts w:ascii="Palatino Linotype" w:hAnsi="Palatino Linotype" w:cs="Arial"/>
          <w:b/>
          <w:sz w:val="24"/>
          <w:szCs w:val="24"/>
          <w:lang w:val="es-419"/>
        </w:rPr>
        <w:t>ju</w:t>
      </w:r>
      <w:r w:rsidR="00B71A32">
        <w:rPr>
          <w:rFonts w:ascii="Palatino Linotype" w:hAnsi="Palatino Linotype" w:cs="Arial"/>
          <w:b/>
          <w:sz w:val="24"/>
          <w:szCs w:val="24"/>
          <w:lang w:val="es-419"/>
        </w:rPr>
        <w:t>l</w:t>
      </w:r>
      <w:r w:rsidR="008462E0">
        <w:rPr>
          <w:rFonts w:ascii="Palatino Linotype" w:hAnsi="Palatino Linotype" w:cs="Arial"/>
          <w:b/>
          <w:sz w:val="24"/>
          <w:szCs w:val="24"/>
          <w:lang w:val="es-419"/>
        </w:rPr>
        <w:t>io</w:t>
      </w:r>
      <w:r>
        <w:rPr>
          <w:rFonts w:ascii="Palatino Linotype" w:hAnsi="Palatino Linotype" w:cs="Arial"/>
          <w:b/>
          <w:sz w:val="24"/>
          <w:szCs w:val="24"/>
          <w:lang w:val="es-419"/>
        </w:rPr>
        <w:t xml:space="preserve"> </w:t>
      </w:r>
      <w:r w:rsidRPr="00692461">
        <w:rPr>
          <w:rFonts w:ascii="Palatino Linotype" w:hAnsi="Palatino Linotype" w:cs="Arial"/>
          <w:b/>
          <w:sz w:val="24"/>
          <w:szCs w:val="24"/>
        </w:rPr>
        <w:t>de dos mil veintidós</w:t>
      </w:r>
      <w:r w:rsidRPr="00692461">
        <w:rPr>
          <w:rFonts w:ascii="Palatino Linotype" w:hAnsi="Palatino Linotype" w:cs="Arial"/>
          <w:sz w:val="24"/>
          <w:szCs w:val="24"/>
        </w:rPr>
        <w:t xml:space="preserve">, la </w:t>
      </w:r>
      <w:r w:rsidR="00B71A32">
        <w:rPr>
          <w:rFonts w:ascii="Palatino Linotype" w:hAnsi="Palatino Linotype" w:cs="Arial"/>
          <w:sz w:val="24"/>
          <w:szCs w:val="24"/>
          <w:lang w:val="es-419"/>
        </w:rPr>
        <w:t>parte</w:t>
      </w:r>
      <w:r w:rsidRPr="00692461">
        <w:rPr>
          <w:rFonts w:ascii="Palatino Linotype" w:hAnsi="Palatino Linotype" w:cs="Arial"/>
          <w:sz w:val="24"/>
          <w:szCs w:val="24"/>
        </w:rPr>
        <w:t xml:space="preserve"> Recurrente interpuso los recursos de revisión, los cuales fueron registrados en el sistema electrónico con los expedientes números</w:t>
      </w:r>
      <w:r w:rsidR="008462E0">
        <w:rPr>
          <w:rFonts w:ascii="Palatino Linotype" w:hAnsi="Palatino Linotype" w:cs="Arial"/>
          <w:sz w:val="24"/>
          <w:szCs w:val="24"/>
          <w:lang w:val="es-419"/>
        </w:rPr>
        <w:t>:</w:t>
      </w:r>
      <w:r w:rsidRPr="00692461">
        <w:rPr>
          <w:rFonts w:ascii="Palatino Linotype" w:hAnsi="Palatino Linotype" w:cs="Arial"/>
          <w:sz w:val="24"/>
          <w:szCs w:val="24"/>
        </w:rPr>
        <w:t xml:space="preserve"> </w:t>
      </w:r>
      <w:r w:rsidR="00B2211F">
        <w:rPr>
          <w:rFonts w:ascii="Palatino Linotype" w:hAnsi="Palatino Linotype" w:cs="Arial"/>
          <w:b/>
          <w:bCs/>
          <w:sz w:val="24"/>
          <w:lang w:val="es-419" w:eastAsia="es-MX"/>
        </w:rPr>
        <w:lastRenderedPageBreak/>
        <w:t>12420</w:t>
      </w:r>
      <w:r w:rsidR="00AD3855" w:rsidRPr="005766BE">
        <w:rPr>
          <w:rFonts w:ascii="Palatino Linotype" w:hAnsi="Palatino Linotype" w:cs="Arial"/>
          <w:b/>
          <w:bCs/>
          <w:sz w:val="24"/>
          <w:lang w:eastAsia="es-MX"/>
        </w:rPr>
        <w:t>/INFOEM/IP/RR/202</w:t>
      </w:r>
      <w:r w:rsidR="00AD3855" w:rsidRPr="009B4C59">
        <w:rPr>
          <w:rFonts w:ascii="Palatino Linotype" w:hAnsi="Palatino Linotype" w:cs="Arial"/>
          <w:b/>
          <w:bCs/>
          <w:sz w:val="24"/>
          <w:lang w:eastAsia="es-MX"/>
        </w:rPr>
        <w:t>2</w:t>
      </w:r>
      <w:r w:rsidR="00AD3855">
        <w:rPr>
          <w:rFonts w:ascii="Palatino Linotype" w:hAnsi="Palatino Linotype" w:cs="Arial"/>
          <w:b/>
          <w:bCs/>
          <w:sz w:val="24"/>
          <w:lang w:val="es-419" w:eastAsia="es-MX"/>
        </w:rPr>
        <w:t>,</w:t>
      </w:r>
      <w:r w:rsidR="00AD3855" w:rsidRPr="009B4C59">
        <w:rPr>
          <w:rFonts w:ascii="Palatino Linotype" w:hAnsi="Palatino Linotype" w:cs="Arial"/>
          <w:b/>
          <w:bCs/>
          <w:sz w:val="24"/>
          <w:lang w:eastAsia="es-MX"/>
        </w:rPr>
        <w:t xml:space="preserve"> y acumulados,</w:t>
      </w:r>
      <w:r w:rsidR="00AD3855">
        <w:rPr>
          <w:rFonts w:ascii="Palatino Linotype" w:hAnsi="Palatino Linotype" w:cs="Arial"/>
          <w:b/>
          <w:bCs/>
          <w:sz w:val="24"/>
          <w:lang w:val="es-419" w:eastAsia="es-MX"/>
        </w:rPr>
        <w:t xml:space="preserve"> </w:t>
      </w:r>
      <w:r w:rsidR="00B2211F">
        <w:rPr>
          <w:rFonts w:ascii="Palatino Linotype" w:hAnsi="Palatino Linotype" w:cs="Arial"/>
          <w:b/>
          <w:bCs/>
          <w:sz w:val="24"/>
          <w:lang w:val="es-419" w:eastAsia="es-MX"/>
        </w:rPr>
        <w:t>12421</w:t>
      </w:r>
      <w:r w:rsidR="00AD3855" w:rsidRPr="005766BE">
        <w:rPr>
          <w:rFonts w:ascii="Palatino Linotype" w:hAnsi="Palatino Linotype" w:cs="Arial"/>
          <w:b/>
          <w:bCs/>
          <w:sz w:val="24"/>
          <w:lang w:eastAsia="es-MX"/>
        </w:rPr>
        <w:t>/INFOEM/IP/RR/202</w:t>
      </w:r>
      <w:r w:rsidR="00AD3855" w:rsidRPr="009B4C59">
        <w:rPr>
          <w:rFonts w:ascii="Palatino Linotype" w:hAnsi="Palatino Linotype" w:cs="Arial"/>
          <w:b/>
          <w:bCs/>
          <w:sz w:val="24"/>
          <w:lang w:eastAsia="es-MX"/>
        </w:rPr>
        <w:t>2</w:t>
      </w:r>
      <w:r w:rsidR="00AD3855">
        <w:rPr>
          <w:rFonts w:ascii="Palatino Linotype" w:hAnsi="Palatino Linotype" w:cs="Arial"/>
          <w:b/>
          <w:bCs/>
          <w:sz w:val="24"/>
          <w:lang w:val="es-419" w:eastAsia="es-MX"/>
        </w:rPr>
        <w:t>,</w:t>
      </w:r>
      <w:r w:rsidR="00AD3855" w:rsidRPr="009B4C59">
        <w:rPr>
          <w:rFonts w:ascii="Palatino Linotype" w:hAnsi="Palatino Linotype" w:cs="Arial"/>
          <w:b/>
          <w:bCs/>
          <w:sz w:val="24"/>
          <w:lang w:eastAsia="es-MX"/>
        </w:rPr>
        <w:t xml:space="preserve"> y </w:t>
      </w:r>
      <w:r w:rsidR="00B2211F">
        <w:rPr>
          <w:rFonts w:ascii="Palatino Linotype" w:hAnsi="Palatino Linotype" w:cs="Arial"/>
          <w:b/>
          <w:bCs/>
          <w:sz w:val="24"/>
          <w:lang w:val="es-419" w:eastAsia="es-MX"/>
        </w:rPr>
        <w:t>12422</w:t>
      </w:r>
      <w:r w:rsidR="00AD3855" w:rsidRPr="005766BE">
        <w:rPr>
          <w:rFonts w:ascii="Palatino Linotype" w:hAnsi="Palatino Linotype" w:cs="Arial"/>
          <w:b/>
          <w:bCs/>
          <w:sz w:val="24"/>
          <w:lang w:eastAsia="es-MX"/>
        </w:rPr>
        <w:t>/INFOEM/IP/RR/202</w:t>
      </w:r>
      <w:r w:rsidR="00AD3855" w:rsidRPr="009B4C59">
        <w:rPr>
          <w:rFonts w:ascii="Palatino Linotype" w:hAnsi="Palatino Linotype" w:cs="Arial"/>
          <w:b/>
          <w:bCs/>
          <w:sz w:val="24"/>
          <w:lang w:eastAsia="es-MX"/>
        </w:rPr>
        <w:t>2</w:t>
      </w:r>
      <w:r w:rsidR="00AD3855">
        <w:rPr>
          <w:rFonts w:ascii="Palatino Linotype" w:hAnsi="Palatino Linotype" w:cs="Arial"/>
          <w:b/>
          <w:bCs/>
          <w:sz w:val="24"/>
          <w:lang w:val="es-419" w:eastAsia="es-MX"/>
        </w:rPr>
        <w:t>,</w:t>
      </w:r>
      <w:r w:rsidRPr="00692461">
        <w:rPr>
          <w:rFonts w:ascii="Palatino Linotype" w:hAnsi="Palatino Linotype" w:cs="Arial"/>
          <w:sz w:val="24"/>
          <w:szCs w:val="24"/>
        </w:rPr>
        <w:t xml:space="preserve"> aduciendo en todos los casos de forma idéntica, lo siguiente:</w:t>
      </w:r>
    </w:p>
    <w:p w14:paraId="6CA6F952" w14:textId="77777777" w:rsidR="00647137" w:rsidRPr="00692461" w:rsidRDefault="00647137" w:rsidP="00145149">
      <w:pPr>
        <w:spacing w:after="0" w:line="360" w:lineRule="auto"/>
        <w:jc w:val="both"/>
        <w:rPr>
          <w:rFonts w:ascii="Palatino Linotype" w:hAnsi="Palatino Linotype" w:cs="Arial"/>
          <w:sz w:val="24"/>
          <w:szCs w:val="24"/>
        </w:rPr>
      </w:pPr>
    </w:p>
    <w:p w14:paraId="5CB7B1F4" w14:textId="77777777" w:rsidR="00647137" w:rsidRDefault="00647137" w:rsidP="00145149">
      <w:pPr>
        <w:spacing w:after="0" w:line="360" w:lineRule="auto"/>
        <w:jc w:val="both"/>
        <w:rPr>
          <w:rFonts w:ascii="Palatino Linotype" w:hAnsi="Palatino Linotype" w:cs="Arial"/>
          <w:b/>
          <w:sz w:val="24"/>
          <w:szCs w:val="24"/>
        </w:rPr>
      </w:pPr>
      <w:r w:rsidRPr="00692461">
        <w:rPr>
          <w:rFonts w:ascii="Palatino Linotype" w:hAnsi="Palatino Linotype" w:cs="Arial"/>
          <w:b/>
          <w:sz w:val="24"/>
          <w:szCs w:val="24"/>
        </w:rPr>
        <w:t>Acto Impugnado:</w:t>
      </w:r>
    </w:p>
    <w:p w14:paraId="0CF90344" w14:textId="77777777" w:rsidR="00145149" w:rsidRPr="00692461" w:rsidRDefault="00145149" w:rsidP="00145149">
      <w:pPr>
        <w:spacing w:after="0" w:line="360" w:lineRule="auto"/>
        <w:jc w:val="both"/>
        <w:rPr>
          <w:rFonts w:ascii="Palatino Linotype" w:hAnsi="Palatino Linotype" w:cs="Arial"/>
          <w:b/>
          <w:sz w:val="24"/>
          <w:szCs w:val="24"/>
        </w:rPr>
      </w:pPr>
    </w:p>
    <w:p w14:paraId="0E32BE87" w14:textId="5D09FA5E" w:rsidR="00647137" w:rsidRPr="00B2211F" w:rsidRDefault="00647137" w:rsidP="00145149">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692461">
        <w:rPr>
          <w:rFonts w:ascii="Palatino Linotype" w:eastAsia="Times New Roman" w:hAnsi="Palatino Linotype" w:cs="Times New Roman"/>
          <w:i/>
          <w:sz w:val="24"/>
          <w:szCs w:val="24"/>
          <w:lang w:val="es-ES_tradnl" w:eastAsia="es-ES"/>
        </w:rPr>
        <w:t>“</w:t>
      </w:r>
      <w:r w:rsidR="00B2211F" w:rsidRPr="00B2211F">
        <w:rPr>
          <w:rFonts w:ascii="Palatino Linotype" w:eastAsia="Times New Roman" w:hAnsi="Palatino Linotype" w:cs="Times New Roman"/>
          <w:i/>
          <w:sz w:val="24"/>
          <w:szCs w:val="24"/>
          <w:lang w:val="es-ES_tradnl" w:eastAsia="es-ES"/>
        </w:rPr>
        <w:t>LA RESPUESTA RECIBIDA</w:t>
      </w:r>
      <w:r w:rsidRPr="00692461">
        <w:rPr>
          <w:rFonts w:ascii="Palatino Linotype" w:eastAsia="Times New Roman" w:hAnsi="Palatino Linotype" w:cs="Times New Roman"/>
          <w:i/>
          <w:sz w:val="24"/>
          <w:szCs w:val="24"/>
          <w:lang w:val="es-ES_tradnl" w:eastAsia="es-ES"/>
        </w:rPr>
        <w:t>.” (</w:t>
      </w:r>
      <w:r w:rsidR="000D4941" w:rsidRPr="00692461">
        <w:rPr>
          <w:rFonts w:ascii="Palatino Linotype" w:eastAsia="Times New Roman" w:hAnsi="Palatino Linotype" w:cs="Times New Roman"/>
          <w:i/>
          <w:sz w:val="24"/>
          <w:szCs w:val="24"/>
          <w:lang w:val="es-ES_tradnl" w:eastAsia="es-ES"/>
        </w:rPr>
        <w:t>Sic</w:t>
      </w:r>
      <w:r w:rsidRPr="00692461">
        <w:rPr>
          <w:rFonts w:ascii="Palatino Linotype" w:eastAsia="Times New Roman" w:hAnsi="Palatino Linotype" w:cs="Times New Roman"/>
          <w:i/>
          <w:sz w:val="24"/>
          <w:szCs w:val="24"/>
          <w:lang w:val="es-ES_tradnl" w:eastAsia="es-ES"/>
        </w:rPr>
        <w:t>)</w:t>
      </w:r>
      <w:r w:rsidR="000D4941" w:rsidRPr="00B2211F">
        <w:rPr>
          <w:rFonts w:ascii="Palatino Linotype" w:eastAsia="Times New Roman" w:hAnsi="Palatino Linotype" w:cs="Times New Roman"/>
          <w:i/>
          <w:sz w:val="24"/>
          <w:szCs w:val="24"/>
          <w:lang w:val="es-ES_tradnl" w:eastAsia="es-ES"/>
        </w:rPr>
        <w:t>.</w:t>
      </w:r>
    </w:p>
    <w:p w14:paraId="21F9EF16" w14:textId="77777777" w:rsidR="000D4941" w:rsidRDefault="00647137" w:rsidP="00145149">
      <w:pPr>
        <w:spacing w:after="0" w:line="360" w:lineRule="auto"/>
        <w:jc w:val="both"/>
        <w:rPr>
          <w:rFonts w:ascii="Palatino Linotype" w:hAnsi="Palatino Linotype" w:cs="Arial"/>
          <w:b/>
          <w:sz w:val="24"/>
          <w:szCs w:val="24"/>
          <w:lang w:val="es-419"/>
        </w:rPr>
      </w:pPr>
      <w:r w:rsidRPr="00053D72">
        <w:rPr>
          <w:rFonts w:ascii="Palatino Linotype" w:hAnsi="Palatino Linotype" w:cs="Arial"/>
          <w:b/>
          <w:sz w:val="24"/>
          <w:szCs w:val="24"/>
        </w:rPr>
        <w:t>Razones o Motivos de inconformidad</w:t>
      </w:r>
      <w:r w:rsidR="000D4941">
        <w:rPr>
          <w:rFonts w:ascii="Palatino Linotype" w:hAnsi="Palatino Linotype" w:cs="Arial"/>
          <w:b/>
          <w:sz w:val="24"/>
          <w:szCs w:val="24"/>
          <w:lang w:val="es-419"/>
        </w:rPr>
        <w:t>:</w:t>
      </w:r>
    </w:p>
    <w:p w14:paraId="36A4CA1C" w14:textId="77777777" w:rsidR="00A73ECE" w:rsidRDefault="00A73ECE" w:rsidP="00145149">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p>
    <w:p w14:paraId="555B018A" w14:textId="7D61E61A" w:rsidR="000D4941" w:rsidRPr="00B2211F" w:rsidRDefault="000D4941" w:rsidP="00145149">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B2211F">
        <w:rPr>
          <w:rFonts w:ascii="Palatino Linotype" w:eastAsia="Times New Roman" w:hAnsi="Palatino Linotype" w:cs="Times New Roman"/>
          <w:i/>
          <w:sz w:val="24"/>
          <w:szCs w:val="24"/>
          <w:lang w:val="es-ES_tradnl" w:eastAsia="es-ES"/>
        </w:rPr>
        <w:t>“</w:t>
      </w:r>
      <w:r w:rsidR="00B2211F" w:rsidRPr="00B2211F">
        <w:rPr>
          <w:rFonts w:ascii="Palatino Linotype" w:eastAsia="Times New Roman" w:hAnsi="Palatino Linotype" w:cs="Times New Roman"/>
          <w:i/>
          <w:sz w:val="24"/>
          <w:szCs w:val="24"/>
          <w:lang w:val="es-ES_tradnl" w:eastAsia="es-ES"/>
        </w:rPr>
        <w:t>Se presenta el recurso de revisión toda vez que el sujeto obligado no entrega la información de forma completa. Al momento de realizarse la solicitud se adjuntó un documento que ejemplificaba lo que se solicita y la respuesta recibida no corresponde a dicho documento, mucho menos contiene la información solicitada</w:t>
      </w:r>
      <w:r w:rsidRPr="000D4941">
        <w:rPr>
          <w:rFonts w:ascii="Palatino Linotype" w:eastAsia="Times New Roman" w:hAnsi="Palatino Linotype" w:cs="Times New Roman"/>
          <w:i/>
          <w:sz w:val="24"/>
          <w:szCs w:val="24"/>
          <w:lang w:val="es-ES_tradnl" w:eastAsia="es-ES"/>
        </w:rPr>
        <w:t>.</w:t>
      </w:r>
      <w:r w:rsidRPr="00B2211F">
        <w:rPr>
          <w:rFonts w:ascii="Palatino Linotype" w:eastAsia="Times New Roman" w:hAnsi="Palatino Linotype" w:cs="Times New Roman"/>
          <w:i/>
          <w:sz w:val="24"/>
          <w:szCs w:val="24"/>
          <w:lang w:val="es-ES_tradnl" w:eastAsia="es-ES"/>
        </w:rPr>
        <w:t>” (Sic).</w:t>
      </w:r>
    </w:p>
    <w:p w14:paraId="1F56E2BA" w14:textId="77777777" w:rsidR="000D4941" w:rsidRDefault="000D4941" w:rsidP="00145149">
      <w:pPr>
        <w:spacing w:after="0" w:line="360" w:lineRule="auto"/>
        <w:jc w:val="both"/>
        <w:rPr>
          <w:rFonts w:ascii="Palatino Linotype" w:hAnsi="Palatino Linotype" w:cs="Arial"/>
          <w:sz w:val="24"/>
          <w:szCs w:val="24"/>
          <w:lang w:val="es-419"/>
        </w:rPr>
      </w:pPr>
    </w:p>
    <w:p w14:paraId="5EE33EC5" w14:textId="77777777" w:rsidR="00647137" w:rsidRPr="00692461"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b/>
          <w:sz w:val="28"/>
          <w:szCs w:val="28"/>
        </w:rPr>
        <w:t xml:space="preserve">CUARTO. </w:t>
      </w:r>
      <w:r w:rsidRPr="00692461">
        <w:rPr>
          <w:rFonts w:ascii="Palatino Linotype" w:hAnsi="Palatino Linotype" w:cs="Arial"/>
          <w:b/>
          <w:sz w:val="24"/>
          <w:szCs w:val="24"/>
        </w:rPr>
        <w:t>Del turno de los recursos de revisión.</w:t>
      </w:r>
      <w:r w:rsidRPr="00692461">
        <w:rPr>
          <w:rFonts w:ascii="Palatino Linotype" w:hAnsi="Palatino Linotype" w:cs="Arial"/>
          <w:sz w:val="24"/>
          <w:szCs w:val="24"/>
        </w:rPr>
        <w:t xml:space="preserve"> </w:t>
      </w:r>
    </w:p>
    <w:p w14:paraId="59528F35" w14:textId="19DD5D92" w:rsidR="00275A85" w:rsidRDefault="00C958C5" w:rsidP="00647137">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Los</w:t>
      </w:r>
      <w:r w:rsidR="00647137" w:rsidRPr="00692461">
        <w:rPr>
          <w:rFonts w:ascii="Palatino Linotype" w:hAnsi="Palatino Linotype" w:cs="Arial"/>
          <w:sz w:val="24"/>
          <w:szCs w:val="24"/>
        </w:rPr>
        <w:t xml:space="preserve"> medio</w:t>
      </w:r>
      <w:r>
        <w:rPr>
          <w:rFonts w:ascii="Palatino Linotype" w:hAnsi="Palatino Linotype" w:cs="Arial"/>
          <w:sz w:val="24"/>
          <w:szCs w:val="24"/>
          <w:lang w:val="es-419"/>
        </w:rPr>
        <w:t>s</w:t>
      </w:r>
      <w:r w:rsidR="00647137" w:rsidRPr="00692461">
        <w:rPr>
          <w:rFonts w:ascii="Palatino Linotype" w:hAnsi="Palatino Linotype" w:cs="Arial"/>
          <w:sz w:val="24"/>
          <w:szCs w:val="24"/>
        </w:rPr>
        <w:t xml:space="preserve"> de impugnación presentado</w:t>
      </w:r>
      <w:r>
        <w:rPr>
          <w:rFonts w:ascii="Palatino Linotype" w:hAnsi="Palatino Linotype" w:cs="Arial"/>
          <w:sz w:val="24"/>
          <w:szCs w:val="24"/>
          <w:lang w:val="es-419"/>
        </w:rPr>
        <w:t>s</w:t>
      </w:r>
      <w:r w:rsidR="00647137" w:rsidRPr="00692461">
        <w:rPr>
          <w:rFonts w:ascii="Palatino Linotype" w:hAnsi="Palatino Linotype" w:cs="Arial"/>
          <w:sz w:val="24"/>
          <w:szCs w:val="24"/>
        </w:rPr>
        <w:t xml:space="preserve"> mediante </w:t>
      </w:r>
      <w:r>
        <w:rPr>
          <w:rFonts w:ascii="Palatino Linotype" w:hAnsi="Palatino Linotype" w:cs="Arial"/>
          <w:sz w:val="24"/>
          <w:szCs w:val="24"/>
          <w:lang w:val="es-419"/>
        </w:rPr>
        <w:t>los</w:t>
      </w:r>
      <w:r w:rsidR="00647137" w:rsidRPr="00692461">
        <w:rPr>
          <w:rFonts w:ascii="Palatino Linotype" w:hAnsi="Palatino Linotype" w:cs="Arial"/>
          <w:sz w:val="24"/>
          <w:szCs w:val="24"/>
        </w:rPr>
        <w:t xml:space="preserve"> recurso</w:t>
      </w:r>
      <w:r>
        <w:rPr>
          <w:rFonts w:ascii="Palatino Linotype" w:hAnsi="Palatino Linotype" w:cs="Arial"/>
          <w:sz w:val="24"/>
          <w:szCs w:val="24"/>
          <w:lang w:val="es-419"/>
        </w:rPr>
        <w:t>s</w:t>
      </w:r>
      <w:r w:rsidR="00647137" w:rsidRPr="00692461">
        <w:rPr>
          <w:rFonts w:ascii="Palatino Linotype" w:hAnsi="Palatino Linotype" w:cs="Arial"/>
          <w:sz w:val="24"/>
          <w:szCs w:val="24"/>
        </w:rPr>
        <w:t xml:space="preserve"> de revisión</w:t>
      </w:r>
      <w:r w:rsidR="00145149">
        <w:rPr>
          <w:rFonts w:ascii="Palatino Linotype" w:hAnsi="Palatino Linotype" w:cs="Arial"/>
          <w:sz w:val="24"/>
          <w:szCs w:val="24"/>
          <w:lang w:val="es-419"/>
        </w:rPr>
        <w:t>,</w:t>
      </w:r>
      <w:r w:rsidR="002B5DC9">
        <w:rPr>
          <w:rFonts w:ascii="Palatino Linotype" w:hAnsi="Palatino Linotype" w:cs="Arial"/>
          <w:sz w:val="24"/>
          <w:szCs w:val="24"/>
          <w:lang w:val="es-419"/>
        </w:rPr>
        <w:t xml:space="preserve"> </w:t>
      </w:r>
      <w:r w:rsidR="00275A85">
        <w:rPr>
          <w:rFonts w:ascii="Palatino Linotype" w:hAnsi="Palatino Linotype" w:cs="Arial"/>
          <w:sz w:val="24"/>
          <w:szCs w:val="24"/>
          <w:lang w:val="es-419"/>
        </w:rPr>
        <w:t xml:space="preserve">fueron turnados </w:t>
      </w:r>
      <w:r w:rsidR="00145149">
        <w:rPr>
          <w:rFonts w:ascii="Palatino Linotype" w:hAnsi="Palatino Linotype" w:cs="Arial"/>
          <w:sz w:val="24"/>
          <w:szCs w:val="24"/>
          <w:lang w:val="es-419"/>
        </w:rPr>
        <w:t xml:space="preserve">a los Comisionados de este Instituto </w:t>
      </w:r>
      <w:r w:rsidR="00275A85">
        <w:rPr>
          <w:rFonts w:ascii="Palatino Linotype" w:hAnsi="Palatino Linotype" w:cs="Arial"/>
          <w:sz w:val="24"/>
          <w:szCs w:val="24"/>
          <w:lang w:val="es-419"/>
        </w:rPr>
        <w:t>de la siguiente manera:</w:t>
      </w:r>
    </w:p>
    <w:p w14:paraId="2BE423EE" w14:textId="77777777" w:rsidR="000A14D7" w:rsidRDefault="000A14D7" w:rsidP="00647137">
      <w:pPr>
        <w:spacing w:after="0" w:line="360" w:lineRule="auto"/>
        <w:jc w:val="both"/>
        <w:rPr>
          <w:rFonts w:ascii="Palatino Linotype" w:hAnsi="Palatino Linotype" w:cs="Arial"/>
          <w:sz w:val="24"/>
          <w:szCs w:val="24"/>
          <w:lang w:val="es-419"/>
        </w:rPr>
      </w:pPr>
    </w:p>
    <w:tbl>
      <w:tblPr>
        <w:tblStyle w:val="Tablaconcuadrcula"/>
        <w:tblW w:w="0" w:type="auto"/>
        <w:tblInd w:w="-10" w:type="dxa"/>
        <w:tblLook w:val="04A0" w:firstRow="1" w:lastRow="0" w:firstColumn="1" w:lastColumn="0" w:noHBand="0" w:noVBand="1"/>
      </w:tblPr>
      <w:tblGrid>
        <w:gridCol w:w="4697"/>
        <w:gridCol w:w="4697"/>
      </w:tblGrid>
      <w:tr w:rsidR="00145149" w14:paraId="5F257CD1" w14:textId="77777777" w:rsidTr="000A14D7">
        <w:tc>
          <w:tcPr>
            <w:tcW w:w="4697"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tcPr>
          <w:p w14:paraId="547AFD75" w14:textId="5E517806" w:rsidR="00145149" w:rsidRDefault="00145149" w:rsidP="00145149">
            <w:pPr>
              <w:spacing w:line="360" w:lineRule="auto"/>
              <w:jc w:val="center"/>
              <w:rPr>
                <w:rFonts w:ascii="Palatino Linotype" w:hAnsi="Palatino Linotype" w:cs="Arial"/>
                <w:sz w:val="24"/>
                <w:szCs w:val="24"/>
                <w:lang w:val="es-419"/>
              </w:rPr>
            </w:pPr>
            <w:r>
              <w:rPr>
                <w:rFonts w:ascii="Palatino Linotype" w:hAnsi="Palatino Linotype" w:cs="Arial"/>
                <w:sz w:val="24"/>
                <w:szCs w:val="24"/>
                <w:lang w:val="es-419"/>
              </w:rPr>
              <w:t>Comisionado</w:t>
            </w:r>
          </w:p>
        </w:tc>
        <w:tc>
          <w:tcPr>
            <w:tcW w:w="46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0D5A601A" w14:textId="5EF61422" w:rsidR="00145149" w:rsidRDefault="00145149" w:rsidP="00D04970">
            <w:pPr>
              <w:jc w:val="center"/>
              <w:rPr>
                <w:rFonts w:ascii="Palatino Linotype" w:hAnsi="Palatino Linotype" w:cs="Arial"/>
                <w:sz w:val="24"/>
                <w:szCs w:val="24"/>
                <w:lang w:val="es-419"/>
              </w:rPr>
            </w:pPr>
            <w:r>
              <w:rPr>
                <w:rFonts w:ascii="Palatino Linotype" w:hAnsi="Palatino Linotype" w:cs="Arial"/>
                <w:sz w:val="24"/>
                <w:szCs w:val="24"/>
                <w:lang w:val="es-419"/>
              </w:rPr>
              <w:t>Recurso de Revisión</w:t>
            </w:r>
          </w:p>
        </w:tc>
      </w:tr>
      <w:tr w:rsidR="00145149" w14:paraId="5E6542C0" w14:textId="77777777" w:rsidTr="000A14D7">
        <w:tc>
          <w:tcPr>
            <w:tcW w:w="4697" w:type="dxa"/>
            <w:tcBorders>
              <w:top w:val="nil"/>
              <w:left w:val="nil"/>
              <w:bottom w:val="nil"/>
              <w:right w:val="nil"/>
            </w:tcBorders>
            <w:shd w:val="clear" w:color="auto" w:fill="D9D9D9" w:themeFill="background1" w:themeFillShade="D9"/>
            <w:vAlign w:val="center"/>
          </w:tcPr>
          <w:p w14:paraId="3BF2F421" w14:textId="77777777" w:rsidR="000A14D7" w:rsidRDefault="009C1DFA" w:rsidP="009C1DFA">
            <w:pPr>
              <w:spacing w:line="360" w:lineRule="auto"/>
              <w:jc w:val="center"/>
              <w:rPr>
                <w:rFonts w:ascii="Palatino Linotype" w:hAnsi="Palatino Linotype" w:cs="Arial"/>
                <w:b/>
                <w:sz w:val="24"/>
                <w:szCs w:val="24"/>
              </w:rPr>
            </w:pPr>
            <w:r w:rsidRPr="009C1DFA">
              <w:rPr>
                <w:rFonts w:ascii="Palatino Linotype" w:hAnsi="Palatino Linotype" w:cs="Arial"/>
                <w:b/>
                <w:sz w:val="24"/>
                <w:szCs w:val="24"/>
              </w:rPr>
              <w:t xml:space="preserve">Comisionado Presidente </w:t>
            </w:r>
          </w:p>
          <w:p w14:paraId="3C3240AF" w14:textId="728C590C" w:rsidR="00145149" w:rsidRPr="009C1DFA" w:rsidRDefault="009C1DFA" w:rsidP="009C1DFA">
            <w:pPr>
              <w:spacing w:line="360" w:lineRule="auto"/>
              <w:jc w:val="center"/>
              <w:rPr>
                <w:rFonts w:ascii="Palatino Linotype" w:hAnsi="Palatino Linotype" w:cs="Arial"/>
                <w:b/>
                <w:sz w:val="24"/>
                <w:szCs w:val="24"/>
                <w:lang w:val="es-419"/>
              </w:rPr>
            </w:pPr>
            <w:r w:rsidRPr="009C1DFA">
              <w:rPr>
                <w:rFonts w:ascii="Palatino Linotype" w:hAnsi="Palatino Linotype" w:cs="Arial"/>
                <w:b/>
                <w:sz w:val="24"/>
                <w:szCs w:val="24"/>
              </w:rPr>
              <w:t>José Martínez Vilchis</w:t>
            </w:r>
          </w:p>
        </w:tc>
        <w:tc>
          <w:tcPr>
            <w:tcW w:w="4697" w:type="dxa"/>
            <w:tcBorders>
              <w:top w:val="single" w:sz="4" w:space="0" w:color="FFFFFF" w:themeColor="background1"/>
              <w:left w:val="nil"/>
              <w:bottom w:val="single" w:sz="4" w:space="0" w:color="auto"/>
              <w:right w:val="single" w:sz="4" w:space="0" w:color="FFFFFF" w:themeColor="background1"/>
            </w:tcBorders>
            <w:vAlign w:val="center"/>
          </w:tcPr>
          <w:p w14:paraId="6EE83C7C" w14:textId="4FB64723" w:rsidR="00D04970" w:rsidRPr="000A14D7" w:rsidRDefault="000A14D7" w:rsidP="000A14D7">
            <w:pPr>
              <w:pStyle w:val="Prrafodelista"/>
              <w:numPr>
                <w:ilvl w:val="0"/>
                <w:numId w:val="14"/>
              </w:numPr>
              <w:jc w:val="center"/>
              <w:rPr>
                <w:rFonts w:ascii="Palatino Linotype" w:hAnsi="Palatino Linotype" w:cs="Arial"/>
                <w:bCs/>
                <w:lang w:val="es-419" w:eastAsia="es-MX"/>
              </w:rPr>
            </w:pPr>
            <w:r>
              <w:rPr>
                <w:rFonts w:ascii="Palatino Linotype" w:hAnsi="Palatino Linotype" w:cs="Arial"/>
                <w:bCs/>
                <w:lang w:val="es-419" w:eastAsia="es-MX"/>
              </w:rPr>
              <w:t>12420</w:t>
            </w:r>
            <w:r w:rsidR="00D04970" w:rsidRPr="00CC233A">
              <w:rPr>
                <w:rFonts w:ascii="Palatino Linotype" w:hAnsi="Palatino Linotype" w:cs="Arial"/>
                <w:bCs/>
                <w:lang w:eastAsia="es-MX"/>
              </w:rPr>
              <w:t>/INFOEM/IP/RR/2022</w:t>
            </w:r>
          </w:p>
        </w:tc>
      </w:tr>
      <w:tr w:rsidR="00145149" w14:paraId="4B8E9F79" w14:textId="77777777" w:rsidTr="00617B9D">
        <w:tc>
          <w:tcPr>
            <w:tcW w:w="4697" w:type="dxa"/>
            <w:tcBorders>
              <w:top w:val="nil"/>
              <w:left w:val="nil"/>
              <w:bottom w:val="nil"/>
              <w:right w:val="nil"/>
            </w:tcBorders>
            <w:shd w:val="clear" w:color="auto" w:fill="FFFFFF" w:themeFill="background1"/>
            <w:vAlign w:val="center"/>
          </w:tcPr>
          <w:p w14:paraId="0D411102" w14:textId="77777777" w:rsidR="000A14D7" w:rsidRDefault="009C1DFA" w:rsidP="009C1DFA">
            <w:pPr>
              <w:spacing w:line="360" w:lineRule="auto"/>
              <w:jc w:val="center"/>
              <w:rPr>
                <w:rFonts w:ascii="Palatino Linotype" w:hAnsi="Palatino Linotype" w:cs="Arial"/>
                <w:b/>
                <w:sz w:val="24"/>
                <w:szCs w:val="24"/>
                <w:lang w:val="es-419"/>
              </w:rPr>
            </w:pPr>
            <w:r w:rsidRPr="009C1DFA">
              <w:rPr>
                <w:rFonts w:ascii="Palatino Linotype" w:hAnsi="Palatino Linotype" w:cs="Arial"/>
                <w:b/>
                <w:sz w:val="24"/>
                <w:szCs w:val="24"/>
                <w:lang w:val="es-419"/>
              </w:rPr>
              <w:t xml:space="preserve">Comisionado Luis </w:t>
            </w:r>
          </w:p>
          <w:p w14:paraId="6DBEBA8E" w14:textId="14361FB8" w:rsidR="00145149" w:rsidRPr="009C1DFA" w:rsidRDefault="009C1DFA" w:rsidP="009C1DFA">
            <w:pPr>
              <w:spacing w:line="360" w:lineRule="auto"/>
              <w:jc w:val="center"/>
              <w:rPr>
                <w:rFonts w:ascii="Palatino Linotype" w:hAnsi="Palatino Linotype" w:cs="Arial"/>
                <w:b/>
                <w:sz w:val="24"/>
                <w:szCs w:val="24"/>
                <w:lang w:val="es-419"/>
              </w:rPr>
            </w:pPr>
            <w:r w:rsidRPr="009C1DFA">
              <w:rPr>
                <w:rFonts w:ascii="Palatino Linotype" w:hAnsi="Palatino Linotype" w:cs="Arial"/>
                <w:b/>
                <w:sz w:val="24"/>
                <w:szCs w:val="24"/>
                <w:lang w:val="es-419"/>
              </w:rPr>
              <w:t>Gustavo Parra Noriega</w:t>
            </w:r>
          </w:p>
        </w:tc>
        <w:tc>
          <w:tcPr>
            <w:tcW w:w="4697" w:type="dxa"/>
            <w:tcBorders>
              <w:left w:val="nil"/>
              <w:bottom w:val="single" w:sz="4" w:space="0" w:color="auto"/>
              <w:right w:val="single" w:sz="4" w:space="0" w:color="FFFFFF" w:themeColor="background1"/>
            </w:tcBorders>
            <w:vAlign w:val="center"/>
          </w:tcPr>
          <w:p w14:paraId="4907CEA0" w14:textId="2EFC3985" w:rsidR="002F5EFA" w:rsidRPr="00CC233A" w:rsidRDefault="000A14D7" w:rsidP="000A14D7">
            <w:pPr>
              <w:pStyle w:val="Prrafodelista"/>
              <w:numPr>
                <w:ilvl w:val="0"/>
                <w:numId w:val="14"/>
              </w:numPr>
              <w:jc w:val="center"/>
              <w:rPr>
                <w:rFonts w:ascii="Palatino Linotype" w:hAnsi="Palatino Linotype" w:cs="Arial"/>
                <w:lang w:val="es-419"/>
              </w:rPr>
            </w:pPr>
            <w:r>
              <w:rPr>
                <w:rFonts w:ascii="Palatino Linotype" w:hAnsi="Palatino Linotype" w:cs="Arial"/>
                <w:bCs/>
                <w:lang w:val="es-419" w:eastAsia="es-MX"/>
              </w:rPr>
              <w:t>12421</w:t>
            </w:r>
            <w:r w:rsidR="002F5EFA" w:rsidRPr="00CC233A">
              <w:rPr>
                <w:rFonts w:ascii="Palatino Linotype" w:hAnsi="Palatino Linotype" w:cs="Arial"/>
                <w:bCs/>
                <w:lang w:eastAsia="es-MX"/>
              </w:rPr>
              <w:t>/INFOEM/IP/RR/2022</w:t>
            </w:r>
          </w:p>
        </w:tc>
      </w:tr>
      <w:tr w:rsidR="00145149" w14:paraId="2198A90A" w14:textId="77777777" w:rsidTr="000A14D7">
        <w:tc>
          <w:tcPr>
            <w:tcW w:w="4697" w:type="dxa"/>
            <w:tcBorders>
              <w:top w:val="nil"/>
              <w:left w:val="nil"/>
              <w:bottom w:val="nil"/>
              <w:right w:val="nil"/>
            </w:tcBorders>
            <w:shd w:val="clear" w:color="auto" w:fill="D9D9D9" w:themeFill="background1" w:themeFillShade="D9"/>
            <w:vAlign w:val="center"/>
          </w:tcPr>
          <w:p w14:paraId="7B6B8CD6" w14:textId="77777777" w:rsidR="000A14D7" w:rsidRDefault="009C1DFA" w:rsidP="009C1DFA">
            <w:pPr>
              <w:spacing w:line="360" w:lineRule="auto"/>
              <w:jc w:val="center"/>
              <w:rPr>
                <w:rFonts w:ascii="Palatino Linotype" w:hAnsi="Palatino Linotype" w:cs="Arial"/>
                <w:b/>
                <w:sz w:val="24"/>
                <w:szCs w:val="24"/>
                <w:lang w:val="es-419"/>
              </w:rPr>
            </w:pPr>
            <w:r w:rsidRPr="009C1DFA">
              <w:rPr>
                <w:rFonts w:ascii="Palatino Linotype" w:hAnsi="Palatino Linotype" w:cs="Arial"/>
                <w:b/>
                <w:sz w:val="24"/>
                <w:szCs w:val="24"/>
                <w:lang w:val="es-419"/>
              </w:rPr>
              <w:t xml:space="preserve">Comisionada Sharon Cristina </w:t>
            </w:r>
          </w:p>
          <w:p w14:paraId="3988CC82" w14:textId="6806FA61" w:rsidR="00145149" w:rsidRPr="009C1DFA" w:rsidRDefault="009C1DFA" w:rsidP="009C1DFA">
            <w:pPr>
              <w:spacing w:line="360" w:lineRule="auto"/>
              <w:jc w:val="center"/>
              <w:rPr>
                <w:rFonts w:ascii="Palatino Linotype" w:hAnsi="Palatino Linotype" w:cs="Arial"/>
                <w:b/>
                <w:sz w:val="24"/>
                <w:szCs w:val="24"/>
                <w:lang w:val="es-419"/>
              </w:rPr>
            </w:pPr>
            <w:r w:rsidRPr="009C1DFA">
              <w:rPr>
                <w:rFonts w:ascii="Palatino Linotype" w:hAnsi="Palatino Linotype" w:cs="Arial"/>
                <w:b/>
                <w:sz w:val="24"/>
                <w:szCs w:val="24"/>
                <w:lang w:val="es-419"/>
              </w:rPr>
              <w:t>Morales Martínez</w:t>
            </w:r>
          </w:p>
        </w:tc>
        <w:tc>
          <w:tcPr>
            <w:tcW w:w="4697" w:type="dxa"/>
            <w:tcBorders>
              <w:left w:val="nil"/>
              <w:bottom w:val="single" w:sz="4" w:space="0" w:color="auto"/>
              <w:right w:val="single" w:sz="4" w:space="0" w:color="FFFFFF" w:themeColor="background1"/>
            </w:tcBorders>
            <w:vAlign w:val="center"/>
          </w:tcPr>
          <w:p w14:paraId="501A721D" w14:textId="710084C9" w:rsidR="00145149" w:rsidRPr="00C90B8C" w:rsidRDefault="000A14D7" w:rsidP="000A14D7">
            <w:pPr>
              <w:pStyle w:val="Prrafodelista"/>
              <w:numPr>
                <w:ilvl w:val="0"/>
                <w:numId w:val="14"/>
              </w:numPr>
              <w:jc w:val="center"/>
              <w:rPr>
                <w:rFonts w:ascii="Palatino Linotype" w:hAnsi="Palatino Linotype" w:cs="Arial"/>
                <w:lang w:val="es-419"/>
              </w:rPr>
            </w:pPr>
            <w:r>
              <w:rPr>
                <w:rFonts w:ascii="Palatino Linotype" w:hAnsi="Palatino Linotype" w:cs="Arial"/>
                <w:bCs/>
                <w:lang w:val="es-419" w:eastAsia="es-MX"/>
              </w:rPr>
              <w:t>12422</w:t>
            </w:r>
            <w:r w:rsidR="00D04970" w:rsidRPr="00C90B8C">
              <w:rPr>
                <w:rFonts w:ascii="Palatino Linotype" w:hAnsi="Palatino Linotype" w:cs="Arial"/>
                <w:bCs/>
                <w:lang w:eastAsia="es-MX"/>
              </w:rPr>
              <w:t>/INFOEM/IP/RR/2022</w:t>
            </w:r>
          </w:p>
        </w:tc>
      </w:tr>
    </w:tbl>
    <w:p w14:paraId="723E8F35" w14:textId="0BE272D0" w:rsidR="00275A85" w:rsidRPr="009C1DFA" w:rsidRDefault="00275A85" w:rsidP="009C1DFA">
      <w:pPr>
        <w:spacing w:after="0" w:line="360" w:lineRule="auto"/>
        <w:jc w:val="both"/>
        <w:rPr>
          <w:rFonts w:ascii="Palatino Linotype" w:hAnsi="Palatino Linotype" w:cs="Arial"/>
          <w:sz w:val="24"/>
          <w:szCs w:val="24"/>
        </w:rPr>
      </w:pPr>
    </w:p>
    <w:p w14:paraId="4EEBE51B" w14:textId="33CDE7D2" w:rsidR="00647137" w:rsidRPr="00692461" w:rsidRDefault="000F1EF2" w:rsidP="00647137">
      <w:pPr>
        <w:spacing w:after="0" w:line="360" w:lineRule="auto"/>
        <w:jc w:val="both"/>
        <w:rPr>
          <w:rFonts w:ascii="Palatino Linotype" w:hAnsi="Palatino Linotype" w:cs="Arial"/>
          <w:sz w:val="24"/>
          <w:szCs w:val="24"/>
        </w:rPr>
      </w:pPr>
      <w:r w:rsidRPr="000F1EF2">
        <w:rPr>
          <w:rFonts w:ascii="Palatino Linotype" w:hAnsi="Palatino Linotype" w:cs="Arial"/>
          <w:bCs/>
          <w:sz w:val="24"/>
          <w:lang w:val="es-419" w:eastAsia="es-MX"/>
        </w:rPr>
        <w:lastRenderedPageBreak/>
        <w:t>Los</w:t>
      </w:r>
      <w:r w:rsidR="000B6691" w:rsidRPr="000F1EF2">
        <w:rPr>
          <w:rFonts w:ascii="Palatino Linotype" w:hAnsi="Palatino Linotype" w:cs="Arial"/>
          <w:sz w:val="24"/>
          <w:szCs w:val="24"/>
          <w:lang w:val="es-419"/>
        </w:rPr>
        <w:t xml:space="preserve"> </w:t>
      </w:r>
      <w:r>
        <w:rPr>
          <w:rFonts w:ascii="Palatino Linotype" w:hAnsi="Palatino Linotype" w:cs="Arial"/>
          <w:sz w:val="24"/>
          <w:szCs w:val="24"/>
          <w:lang w:val="es-419"/>
        </w:rPr>
        <w:t>cuales</w:t>
      </w:r>
      <w:r w:rsidR="000B6691">
        <w:rPr>
          <w:rFonts w:ascii="Palatino Linotype" w:hAnsi="Palatino Linotype" w:cs="Arial"/>
          <w:sz w:val="24"/>
          <w:szCs w:val="24"/>
          <w:lang w:val="es-419"/>
        </w:rPr>
        <w:t xml:space="preserve"> </w:t>
      </w:r>
      <w:r w:rsidR="000B6691" w:rsidRPr="00692461">
        <w:rPr>
          <w:rFonts w:ascii="Palatino Linotype" w:hAnsi="Palatino Linotype" w:cs="Arial"/>
          <w:sz w:val="24"/>
          <w:szCs w:val="24"/>
        </w:rPr>
        <w:t>fue</w:t>
      </w:r>
      <w:r w:rsidR="000B6691">
        <w:rPr>
          <w:rFonts w:ascii="Palatino Linotype" w:hAnsi="Palatino Linotype" w:cs="Arial"/>
          <w:sz w:val="24"/>
          <w:szCs w:val="24"/>
          <w:lang w:val="es-419"/>
        </w:rPr>
        <w:t>ron</w:t>
      </w:r>
      <w:r w:rsidR="000B6691" w:rsidRPr="00692461">
        <w:rPr>
          <w:rFonts w:ascii="Palatino Linotype" w:hAnsi="Palatino Linotype" w:cs="Arial"/>
          <w:sz w:val="24"/>
          <w:szCs w:val="24"/>
        </w:rPr>
        <w:t xml:space="preserve"> turnado</w:t>
      </w:r>
      <w:r w:rsidR="000B6691">
        <w:rPr>
          <w:rFonts w:ascii="Palatino Linotype" w:hAnsi="Palatino Linotype" w:cs="Arial"/>
          <w:sz w:val="24"/>
          <w:szCs w:val="24"/>
          <w:lang w:val="es-419"/>
        </w:rPr>
        <w:t>s</w:t>
      </w:r>
      <w:r w:rsidR="000B6691" w:rsidRPr="00692461">
        <w:rPr>
          <w:rFonts w:ascii="Palatino Linotype" w:hAnsi="Palatino Linotype" w:cs="Arial"/>
          <w:sz w:val="24"/>
          <w:szCs w:val="24"/>
        </w:rPr>
        <w:t xml:space="preserve"> </w:t>
      </w:r>
      <w:r w:rsidR="00647137" w:rsidRPr="00692461">
        <w:rPr>
          <w:rFonts w:ascii="Palatino Linotype" w:hAnsi="Palatino Linotype" w:cs="Arial"/>
          <w:sz w:val="24"/>
          <w:szCs w:val="24"/>
        </w:rPr>
        <w:t>mediante el sistema electrónico</w:t>
      </w:r>
      <w:r w:rsidR="007C4567">
        <w:rPr>
          <w:rFonts w:ascii="Palatino Linotype" w:hAnsi="Palatino Linotype" w:cs="Arial"/>
          <w:sz w:val="24"/>
          <w:szCs w:val="24"/>
          <w:lang w:val="es-419"/>
        </w:rPr>
        <w:t xml:space="preserve"> SAIMEX</w:t>
      </w:r>
      <w:r w:rsidR="00647137" w:rsidRPr="00692461">
        <w:rPr>
          <w:rFonts w:ascii="Palatino Linotype" w:hAnsi="Palatino Linotype" w:cs="Arial"/>
          <w:sz w:val="24"/>
          <w:szCs w:val="24"/>
        </w:rPr>
        <w:t>, en términos del arábigo 185 fracción I de la Ley de Transparencia y Acceso a la información Pública del Estado de México y Municipios, a los cuales recayeron acuerdos de admisión en fechas</w:t>
      </w:r>
      <w:r w:rsidR="00647137">
        <w:rPr>
          <w:rFonts w:ascii="Palatino Linotype" w:hAnsi="Palatino Linotype" w:cs="Arial"/>
          <w:sz w:val="24"/>
          <w:szCs w:val="24"/>
          <w:lang w:val="es-419"/>
        </w:rPr>
        <w:t xml:space="preserve"> </w:t>
      </w:r>
      <w:r w:rsidR="000A14D7">
        <w:rPr>
          <w:rFonts w:ascii="Palatino Linotype" w:hAnsi="Palatino Linotype" w:cs="Arial"/>
          <w:b/>
          <w:sz w:val="24"/>
          <w:szCs w:val="24"/>
          <w:lang w:val="es-419"/>
        </w:rPr>
        <w:t>seis</w:t>
      </w:r>
      <w:r>
        <w:rPr>
          <w:rFonts w:ascii="Palatino Linotype" w:hAnsi="Palatino Linotype" w:cs="Arial"/>
          <w:b/>
          <w:sz w:val="24"/>
          <w:szCs w:val="24"/>
          <w:lang w:val="es-419"/>
        </w:rPr>
        <w:t xml:space="preserve">, </w:t>
      </w:r>
      <w:r w:rsidR="000A14D7">
        <w:rPr>
          <w:rFonts w:ascii="Palatino Linotype" w:hAnsi="Palatino Linotype" w:cs="Arial"/>
          <w:b/>
          <w:sz w:val="24"/>
          <w:szCs w:val="24"/>
          <w:lang w:val="es-419"/>
        </w:rPr>
        <w:t xml:space="preserve">once </w:t>
      </w:r>
      <w:r>
        <w:rPr>
          <w:rFonts w:ascii="Palatino Linotype" w:hAnsi="Palatino Linotype" w:cs="Arial"/>
          <w:b/>
          <w:sz w:val="24"/>
          <w:szCs w:val="24"/>
          <w:lang w:val="es-419"/>
        </w:rPr>
        <w:t xml:space="preserve">y </w:t>
      </w:r>
      <w:r w:rsidR="000A14D7">
        <w:rPr>
          <w:rFonts w:ascii="Palatino Linotype" w:hAnsi="Palatino Linotype" w:cs="Arial"/>
          <w:b/>
          <w:sz w:val="24"/>
          <w:szCs w:val="24"/>
          <w:lang w:val="es-419"/>
        </w:rPr>
        <w:t>doce</w:t>
      </w:r>
      <w:r>
        <w:rPr>
          <w:rFonts w:ascii="Palatino Linotype" w:hAnsi="Palatino Linotype" w:cs="Arial"/>
          <w:b/>
          <w:sz w:val="24"/>
          <w:szCs w:val="24"/>
          <w:lang w:val="es-419"/>
        </w:rPr>
        <w:t xml:space="preserve"> de ju</w:t>
      </w:r>
      <w:r w:rsidR="000A14D7">
        <w:rPr>
          <w:rFonts w:ascii="Palatino Linotype" w:hAnsi="Palatino Linotype" w:cs="Arial"/>
          <w:b/>
          <w:sz w:val="24"/>
          <w:szCs w:val="24"/>
          <w:lang w:val="es-419"/>
        </w:rPr>
        <w:t>l</w:t>
      </w:r>
      <w:r>
        <w:rPr>
          <w:rFonts w:ascii="Palatino Linotype" w:hAnsi="Palatino Linotype" w:cs="Arial"/>
          <w:b/>
          <w:sz w:val="24"/>
          <w:szCs w:val="24"/>
          <w:lang w:val="es-419"/>
        </w:rPr>
        <w:t>io</w:t>
      </w:r>
      <w:r w:rsidR="007C4567">
        <w:rPr>
          <w:rFonts w:ascii="Palatino Linotype" w:hAnsi="Palatino Linotype" w:cs="Arial"/>
          <w:sz w:val="24"/>
          <w:szCs w:val="24"/>
          <w:lang w:val="es-419"/>
        </w:rPr>
        <w:t xml:space="preserve"> </w:t>
      </w:r>
      <w:r w:rsidR="007C4567">
        <w:rPr>
          <w:rFonts w:ascii="Palatino Linotype" w:hAnsi="Palatino Linotype" w:cs="Arial"/>
          <w:b/>
          <w:sz w:val="24"/>
          <w:szCs w:val="24"/>
          <w:lang w:val="es-419"/>
        </w:rPr>
        <w:t xml:space="preserve">de </w:t>
      </w:r>
      <w:r w:rsidR="00647137" w:rsidRPr="00C958C5">
        <w:rPr>
          <w:rFonts w:ascii="Palatino Linotype" w:hAnsi="Palatino Linotype" w:cs="Arial"/>
          <w:b/>
          <w:sz w:val="24"/>
          <w:szCs w:val="24"/>
        </w:rPr>
        <w:t>dos mil veintidós</w:t>
      </w:r>
      <w:r w:rsidR="00647137" w:rsidRPr="00692461">
        <w:rPr>
          <w:rFonts w:ascii="Palatino Linotype" w:hAnsi="Palatino Linotype" w:cs="Arial"/>
          <w:sz w:val="24"/>
          <w:szCs w:val="24"/>
        </w:rPr>
        <w:t xml:space="preserve">, determinándose en estos, un plazo de siete días para que las partes manifestaran lo que a su derecho corresponda en términos del numeral ya citado. </w:t>
      </w:r>
    </w:p>
    <w:p w14:paraId="4AC118F8" w14:textId="77777777" w:rsidR="00647137" w:rsidRPr="00692461" w:rsidRDefault="00647137" w:rsidP="00647137">
      <w:pPr>
        <w:spacing w:after="0" w:line="360" w:lineRule="auto"/>
        <w:jc w:val="both"/>
        <w:rPr>
          <w:rFonts w:ascii="Palatino Linotype" w:hAnsi="Palatino Linotype" w:cs="Arial"/>
          <w:sz w:val="24"/>
          <w:szCs w:val="24"/>
        </w:rPr>
      </w:pPr>
    </w:p>
    <w:p w14:paraId="6CE7CBF7" w14:textId="79A17E61" w:rsidR="00647137" w:rsidRPr="00692461" w:rsidRDefault="00647137" w:rsidP="00647137">
      <w:pPr>
        <w:spacing w:after="0" w:line="360" w:lineRule="auto"/>
        <w:jc w:val="both"/>
        <w:rPr>
          <w:rFonts w:ascii="Palatino Linotype" w:hAnsi="Palatino Linotype" w:cs="Arial"/>
          <w:sz w:val="24"/>
          <w:szCs w:val="24"/>
        </w:rPr>
      </w:pPr>
      <w:r w:rsidRPr="005C26EC">
        <w:rPr>
          <w:rFonts w:ascii="Palatino Linotype" w:hAnsi="Palatino Linotype" w:cs="Arial"/>
          <w:sz w:val="24"/>
          <w:szCs w:val="24"/>
        </w:rPr>
        <w:t xml:space="preserve">En la </w:t>
      </w:r>
      <w:r w:rsidR="00FF5424" w:rsidRPr="005C26EC">
        <w:rPr>
          <w:rFonts w:ascii="Palatino Linotype" w:hAnsi="Palatino Linotype" w:cs="Arial"/>
          <w:sz w:val="24"/>
          <w:szCs w:val="24"/>
        </w:rPr>
        <w:t xml:space="preserve">Vigésima </w:t>
      </w:r>
      <w:r w:rsidR="005C26EC">
        <w:rPr>
          <w:rFonts w:ascii="Palatino Linotype" w:hAnsi="Palatino Linotype" w:cs="Arial"/>
          <w:sz w:val="24"/>
          <w:szCs w:val="24"/>
          <w:lang w:val="es-419"/>
        </w:rPr>
        <w:t xml:space="preserve">Septima </w:t>
      </w:r>
      <w:r w:rsidRPr="00692461">
        <w:rPr>
          <w:rFonts w:ascii="Palatino Linotype" w:hAnsi="Palatino Linotype" w:cs="Arial"/>
          <w:sz w:val="24"/>
          <w:szCs w:val="24"/>
        </w:rPr>
        <w:t xml:space="preserve">Sesión Ordinaria del </w:t>
      </w:r>
      <w:r w:rsidR="005C26EC">
        <w:rPr>
          <w:rFonts w:ascii="Palatino Linotype" w:hAnsi="Palatino Linotype" w:cs="Arial"/>
          <w:sz w:val="24"/>
          <w:szCs w:val="24"/>
          <w:lang w:val="es-419"/>
        </w:rPr>
        <w:t>tres</w:t>
      </w:r>
      <w:r w:rsidR="00FF5424" w:rsidRPr="005C26EC">
        <w:rPr>
          <w:rFonts w:ascii="Palatino Linotype" w:hAnsi="Palatino Linotype" w:cs="Arial"/>
          <w:sz w:val="24"/>
          <w:szCs w:val="24"/>
        </w:rPr>
        <w:t xml:space="preserve"> </w:t>
      </w:r>
      <w:r w:rsidRPr="00692461">
        <w:rPr>
          <w:rFonts w:ascii="Palatino Linotype" w:hAnsi="Palatino Linotype" w:cs="Arial"/>
          <w:sz w:val="24"/>
          <w:szCs w:val="24"/>
        </w:rPr>
        <w:t xml:space="preserve">de </w:t>
      </w:r>
      <w:r w:rsidR="005C26EC">
        <w:rPr>
          <w:rFonts w:ascii="Palatino Linotype" w:hAnsi="Palatino Linotype" w:cs="Arial"/>
          <w:sz w:val="24"/>
          <w:szCs w:val="24"/>
          <w:lang w:val="es-419"/>
        </w:rPr>
        <w:t>agosto</w:t>
      </w:r>
      <w:r w:rsidRPr="00692461">
        <w:rPr>
          <w:rFonts w:ascii="Palatino Linotype" w:hAnsi="Palatino Linotype" w:cs="Arial"/>
          <w:sz w:val="24"/>
          <w:szCs w:val="24"/>
        </w:rPr>
        <w:t xml:space="preserve"> de dos mil veintidós, el Pleno de este Órgano Autónomo determinó la acumulación de los recursos de revisión citados a efecto de que esta Ponencia formulará y presentará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w:t>
      </w:r>
    </w:p>
    <w:p w14:paraId="1388B5D3" w14:textId="77777777" w:rsidR="00647137" w:rsidRPr="00692461" w:rsidRDefault="00647137" w:rsidP="00647137">
      <w:pPr>
        <w:spacing w:after="0" w:line="360" w:lineRule="auto"/>
        <w:jc w:val="both"/>
        <w:rPr>
          <w:rFonts w:ascii="Palatino Linotype" w:hAnsi="Palatino Linotype" w:cs="Arial"/>
          <w:sz w:val="24"/>
          <w:szCs w:val="24"/>
        </w:rPr>
      </w:pPr>
    </w:p>
    <w:p w14:paraId="7EB41320" w14:textId="77777777" w:rsidR="00647137" w:rsidRPr="00692461" w:rsidRDefault="00647137" w:rsidP="00647137">
      <w:pPr>
        <w:spacing w:after="0" w:line="360" w:lineRule="auto"/>
        <w:ind w:left="851" w:right="851"/>
        <w:jc w:val="both"/>
        <w:rPr>
          <w:rFonts w:ascii="Palatino Linotype" w:hAnsi="Palatino Linotype" w:cs="Arial"/>
          <w:b/>
          <w:i/>
          <w:sz w:val="24"/>
          <w:szCs w:val="24"/>
        </w:rPr>
      </w:pPr>
      <w:r w:rsidRPr="00692461">
        <w:rPr>
          <w:rFonts w:ascii="Palatino Linotype" w:hAnsi="Palatino Linotype" w:cs="Arial"/>
          <w:b/>
          <w:i/>
          <w:sz w:val="24"/>
          <w:szCs w:val="24"/>
        </w:rPr>
        <w:t>Código de Procedimientos Administrativos del Estado de México</w:t>
      </w:r>
    </w:p>
    <w:p w14:paraId="2DF5EEEF" w14:textId="77777777" w:rsidR="00647137" w:rsidRPr="00692461" w:rsidRDefault="00647137" w:rsidP="00647137">
      <w:pPr>
        <w:spacing w:after="0" w:line="360" w:lineRule="auto"/>
        <w:ind w:left="851" w:right="851"/>
        <w:jc w:val="both"/>
        <w:rPr>
          <w:rFonts w:ascii="Palatino Linotype" w:hAnsi="Palatino Linotype" w:cs="Arial"/>
          <w:i/>
          <w:sz w:val="24"/>
          <w:szCs w:val="24"/>
        </w:rPr>
      </w:pPr>
      <w:r w:rsidRPr="00692461">
        <w:rPr>
          <w:rFonts w:ascii="Palatino Linotype" w:hAnsi="Palatino Linotype" w:cs="Arial"/>
          <w:b/>
          <w:i/>
          <w:sz w:val="24"/>
          <w:szCs w:val="24"/>
        </w:rPr>
        <w:t>Artículo 18.-</w:t>
      </w:r>
      <w:r w:rsidRPr="00692461">
        <w:rPr>
          <w:rFonts w:ascii="Palatino Linotype" w:hAnsi="Palatino Linotype" w:cs="Arial"/>
          <w:i/>
          <w:sz w:val="24"/>
          <w:szCs w:val="24"/>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 </w:t>
      </w:r>
    </w:p>
    <w:p w14:paraId="4EDC22FC" w14:textId="77777777" w:rsidR="00647137" w:rsidRPr="00692461" w:rsidRDefault="00647137" w:rsidP="00647137">
      <w:pPr>
        <w:spacing w:after="0" w:line="360" w:lineRule="auto"/>
        <w:ind w:left="851" w:right="851"/>
        <w:jc w:val="both"/>
        <w:rPr>
          <w:rFonts w:ascii="Palatino Linotype" w:hAnsi="Palatino Linotype" w:cs="Arial"/>
          <w:i/>
          <w:sz w:val="24"/>
          <w:szCs w:val="24"/>
        </w:rPr>
      </w:pPr>
    </w:p>
    <w:p w14:paraId="6E37076B" w14:textId="77777777" w:rsidR="00647137" w:rsidRPr="00692461" w:rsidRDefault="00647137" w:rsidP="00647137">
      <w:pPr>
        <w:spacing w:after="0" w:line="360" w:lineRule="auto"/>
        <w:ind w:left="851" w:right="851"/>
        <w:jc w:val="both"/>
        <w:rPr>
          <w:rFonts w:ascii="Palatino Linotype" w:hAnsi="Palatino Linotype" w:cs="Arial"/>
          <w:b/>
          <w:i/>
          <w:sz w:val="24"/>
          <w:szCs w:val="24"/>
        </w:rPr>
      </w:pPr>
      <w:r w:rsidRPr="00692461">
        <w:rPr>
          <w:rFonts w:ascii="Palatino Linotype" w:hAnsi="Palatino Linotype" w:cs="Arial"/>
          <w:b/>
          <w:i/>
          <w:sz w:val="24"/>
          <w:szCs w:val="24"/>
        </w:rPr>
        <w:lastRenderedPageBreak/>
        <w:t>Ley de Transparencia y Acceso a la Información Pública del Estado de México y Municipios.</w:t>
      </w:r>
    </w:p>
    <w:p w14:paraId="502486F6" w14:textId="77777777" w:rsidR="00647137" w:rsidRPr="00692461" w:rsidRDefault="00647137" w:rsidP="00647137">
      <w:pPr>
        <w:spacing w:after="0" w:line="360" w:lineRule="auto"/>
        <w:ind w:left="851" w:right="851"/>
        <w:jc w:val="both"/>
        <w:rPr>
          <w:rFonts w:ascii="Palatino Linotype" w:hAnsi="Palatino Linotype" w:cs="Arial"/>
          <w:b/>
          <w:i/>
          <w:sz w:val="24"/>
          <w:szCs w:val="24"/>
        </w:rPr>
      </w:pPr>
    </w:p>
    <w:p w14:paraId="245A6535" w14:textId="77777777" w:rsidR="00647137" w:rsidRPr="00692461" w:rsidRDefault="00647137" w:rsidP="00647137">
      <w:pPr>
        <w:spacing w:after="0" w:line="360" w:lineRule="auto"/>
        <w:ind w:left="851" w:right="851"/>
        <w:jc w:val="both"/>
        <w:rPr>
          <w:rFonts w:ascii="Palatino Linotype" w:hAnsi="Palatino Linotype" w:cs="Arial"/>
          <w:i/>
          <w:sz w:val="24"/>
          <w:szCs w:val="24"/>
        </w:rPr>
      </w:pPr>
      <w:r w:rsidRPr="00692461">
        <w:rPr>
          <w:rFonts w:ascii="Palatino Linotype" w:hAnsi="Palatino Linotype" w:cs="Arial"/>
          <w:b/>
          <w:i/>
          <w:sz w:val="24"/>
          <w:szCs w:val="24"/>
        </w:rPr>
        <w:t>Artículo 195.</w:t>
      </w:r>
      <w:r w:rsidRPr="00692461">
        <w:rPr>
          <w:rFonts w:ascii="Palatino Linotype" w:hAnsi="Palatino Linotype" w:cs="Arial"/>
          <w:i/>
          <w:sz w:val="24"/>
          <w:szCs w:val="24"/>
        </w:rPr>
        <w:t xml:space="preserve"> En la tramitación del recurso de revisión se aplicarán supletoriamente las disposiciones contenidas en el Código de Procedimientos Administrativos del Estado de México.”</w:t>
      </w:r>
    </w:p>
    <w:p w14:paraId="3AE973ED" w14:textId="77777777" w:rsidR="00647137" w:rsidRPr="00692461" w:rsidRDefault="00647137" w:rsidP="00647137">
      <w:pPr>
        <w:spacing w:after="0" w:line="360" w:lineRule="auto"/>
        <w:jc w:val="both"/>
        <w:rPr>
          <w:rFonts w:ascii="Palatino Linotype" w:hAnsi="Palatino Linotype" w:cs="Arial"/>
          <w:sz w:val="24"/>
          <w:szCs w:val="24"/>
        </w:rPr>
      </w:pPr>
    </w:p>
    <w:p w14:paraId="2911247D" w14:textId="77777777" w:rsidR="00647137" w:rsidRPr="00692461" w:rsidRDefault="00647137" w:rsidP="00647137">
      <w:pPr>
        <w:spacing w:after="0" w:line="360" w:lineRule="auto"/>
        <w:jc w:val="both"/>
        <w:rPr>
          <w:rFonts w:ascii="Palatino Linotype" w:hAnsi="Palatino Linotype" w:cs="Arial"/>
          <w:b/>
          <w:sz w:val="24"/>
          <w:szCs w:val="24"/>
        </w:rPr>
      </w:pPr>
      <w:r w:rsidRPr="00692461">
        <w:rPr>
          <w:rFonts w:ascii="Palatino Linotype" w:hAnsi="Palatino Linotype" w:cs="Arial"/>
          <w:b/>
          <w:sz w:val="28"/>
          <w:szCs w:val="28"/>
        </w:rPr>
        <w:t>QUINTO.</w:t>
      </w:r>
      <w:r w:rsidRPr="00692461">
        <w:rPr>
          <w:rFonts w:ascii="Palatino Linotype" w:hAnsi="Palatino Linotype" w:cs="Arial"/>
          <w:b/>
          <w:sz w:val="24"/>
          <w:szCs w:val="24"/>
        </w:rPr>
        <w:t xml:space="preserve"> De la etapa de manifestaciones y/o alegatos. </w:t>
      </w:r>
    </w:p>
    <w:p w14:paraId="11B19DA3" w14:textId="5CCF16D3" w:rsidR="00647137"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De las constancias de los expedientes electrónicos del SAIMEX, de los recursos de revisión </w:t>
      </w:r>
      <w:r w:rsidR="00260975">
        <w:rPr>
          <w:rFonts w:ascii="Palatino Linotype" w:hAnsi="Palatino Linotype" w:cs="Arial"/>
          <w:b/>
          <w:sz w:val="24"/>
          <w:szCs w:val="24"/>
          <w:lang w:val="es-419"/>
        </w:rPr>
        <w:t>12420</w:t>
      </w:r>
      <w:r w:rsidRPr="00692461">
        <w:rPr>
          <w:rFonts w:ascii="Palatino Linotype" w:hAnsi="Palatino Linotype" w:cs="Arial"/>
          <w:b/>
          <w:sz w:val="24"/>
          <w:szCs w:val="24"/>
        </w:rPr>
        <w:t xml:space="preserve">/INFOEM/IP/RR/2022 y </w:t>
      </w:r>
      <w:r>
        <w:rPr>
          <w:rFonts w:ascii="Palatino Linotype" w:hAnsi="Palatino Linotype" w:cs="Arial"/>
          <w:b/>
          <w:sz w:val="24"/>
          <w:szCs w:val="24"/>
        </w:rPr>
        <w:t>a</w:t>
      </w:r>
      <w:r w:rsidRPr="00692461">
        <w:rPr>
          <w:rFonts w:ascii="Palatino Linotype" w:hAnsi="Palatino Linotype" w:cs="Arial"/>
          <w:b/>
          <w:sz w:val="24"/>
          <w:szCs w:val="24"/>
        </w:rPr>
        <w:t>cumulados</w:t>
      </w:r>
      <w:r w:rsidRPr="00692461">
        <w:rPr>
          <w:rFonts w:ascii="Palatino Linotype" w:hAnsi="Palatino Linotype" w:cs="Arial"/>
          <w:sz w:val="24"/>
          <w:szCs w:val="24"/>
        </w:rPr>
        <w:t>, se advierte que el Sujeto Obligado remitió informe justificado</w:t>
      </w:r>
      <w:r w:rsidR="00943CB2" w:rsidRPr="00943CB2">
        <w:rPr>
          <w:rFonts w:ascii="Palatino Linotype" w:hAnsi="Palatino Linotype" w:cs="Arial"/>
          <w:sz w:val="24"/>
          <w:szCs w:val="24"/>
        </w:rPr>
        <w:t xml:space="preserve"> en el mismo sentido en todos los recursos de revisión</w:t>
      </w:r>
      <w:r w:rsidRPr="00692461">
        <w:rPr>
          <w:rFonts w:ascii="Palatino Linotype" w:hAnsi="Palatino Linotype" w:cs="Arial"/>
          <w:sz w:val="24"/>
          <w:szCs w:val="24"/>
        </w:rPr>
        <w:t>,</w:t>
      </w:r>
      <w:r w:rsidR="00943CB2">
        <w:rPr>
          <w:rFonts w:ascii="Palatino Linotype" w:hAnsi="Palatino Linotype" w:cs="Arial"/>
          <w:sz w:val="24"/>
          <w:szCs w:val="24"/>
          <w:lang w:val="es-419"/>
        </w:rPr>
        <w:t xml:space="preserve"> </w:t>
      </w:r>
      <w:r w:rsidR="00943CB2" w:rsidRPr="00943CB2">
        <w:rPr>
          <w:rFonts w:ascii="Palatino Linotype" w:hAnsi="Palatino Linotype" w:cs="Arial"/>
          <w:sz w:val="24"/>
          <w:szCs w:val="24"/>
        </w:rPr>
        <w:t>y mediante el cual ratifica todas y cada una de sus respuestas otorgada</w:t>
      </w:r>
      <w:r w:rsidR="00943CB2">
        <w:rPr>
          <w:rFonts w:ascii="Palatino Linotype" w:hAnsi="Palatino Linotype" w:cs="Arial"/>
          <w:sz w:val="24"/>
          <w:szCs w:val="24"/>
          <w:lang w:val="es-419"/>
        </w:rPr>
        <w:t>s</w:t>
      </w:r>
      <w:r w:rsidR="00943CB2" w:rsidRPr="00943CB2">
        <w:rPr>
          <w:rFonts w:ascii="Palatino Linotype" w:hAnsi="Palatino Linotype" w:cs="Arial"/>
          <w:sz w:val="24"/>
          <w:szCs w:val="24"/>
        </w:rPr>
        <w:t xml:space="preserve"> al hoy recurrente, en su</w:t>
      </w:r>
      <w:r w:rsidR="00943CB2">
        <w:rPr>
          <w:rFonts w:ascii="Palatino Linotype" w:hAnsi="Palatino Linotype" w:cs="Arial"/>
          <w:sz w:val="24"/>
          <w:szCs w:val="24"/>
          <w:lang w:val="es-419"/>
        </w:rPr>
        <w:t>s</w:t>
      </w:r>
      <w:r w:rsidR="00943CB2" w:rsidRPr="00943CB2">
        <w:rPr>
          <w:rFonts w:ascii="Palatino Linotype" w:hAnsi="Palatino Linotype" w:cs="Arial"/>
          <w:sz w:val="24"/>
          <w:szCs w:val="24"/>
        </w:rPr>
        <w:t xml:space="preserve"> solicitud</w:t>
      </w:r>
      <w:r w:rsidR="00943CB2">
        <w:rPr>
          <w:rFonts w:ascii="Palatino Linotype" w:hAnsi="Palatino Linotype" w:cs="Arial"/>
          <w:sz w:val="24"/>
          <w:szCs w:val="24"/>
          <w:lang w:val="es-419"/>
        </w:rPr>
        <w:t>es</w:t>
      </w:r>
      <w:r w:rsidR="00943CB2" w:rsidRPr="00943CB2">
        <w:rPr>
          <w:rFonts w:ascii="Palatino Linotype" w:hAnsi="Palatino Linotype" w:cs="Arial"/>
          <w:sz w:val="24"/>
          <w:szCs w:val="24"/>
        </w:rPr>
        <w:t xml:space="preserve"> de origen,</w:t>
      </w:r>
      <w:r w:rsidR="00943CB2">
        <w:rPr>
          <w:rFonts w:ascii="Palatino Linotype" w:hAnsi="Palatino Linotype" w:cs="Arial"/>
          <w:sz w:val="24"/>
          <w:szCs w:val="24"/>
          <w:lang w:val="es-419"/>
        </w:rPr>
        <w:t xml:space="preserve"> </w:t>
      </w:r>
      <w:r w:rsidRPr="00692461">
        <w:rPr>
          <w:rFonts w:ascii="Palatino Linotype" w:hAnsi="Palatino Linotype" w:cs="Arial"/>
          <w:sz w:val="24"/>
          <w:szCs w:val="24"/>
        </w:rPr>
        <w:t>asimismo, el particular no realizó las manifestaciones que a su derecho convinieran</w:t>
      </w:r>
      <w:r w:rsidR="009E4924">
        <w:rPr>
          <w:rFonts w:ascii="Palatino Linotype" w:hAnsi="Palatino Linotype" w:cs="Arial"/>
          <w:sz w:val="24"/>
          <w:szCs w:val="24"/>
          <w:lang w:val="es-419"/>
        </w:rPr>
        <w:t xml:space="preserve"> una vez que se pusieron a la vista los informes de referencia</w:t>
      </w:r>
      <w:r w:rsidRPr="00692461">
        <w:rPr>
          <w:rFonts w:ascii="Palatino Linotype" w:hAnsi="Palatino Linotype" w:cs="Arial"/>
          <w:sz w:val="24"/>
          <w:szCs w:val="24"/>
        </w:rPr>
        <w:t>.</w:t>
      </w:r>
    </w:p>
    <w:p w14:paraId="7598300D" w14:textId="77777777" w:rsidR="00260975" w:rsidRDefault="00260975" w:rsidP="00647137">
      <w:pPr>
        <w:spacing w:after="0" w:line="360" w:lineRule="auto"/>
        <w:jc w:val="both"/>
        <w:rPr>
          <w:rFonts w:ascii="Palatino Linotype" w:hAnsi="Palatino Linotype" w:cs="Arial"/>
          <w:sz w:val="24"/>
          <w:szCs w:val="24"/>
        </w:rPr>
      </w:pPr>
    </w:p>
    <w:p w14:paraId="2AB622C2" w14:textId="68FE6594" w:rsidR="00647137" w:rsidRPr="0079169D" w:rsidRDefault="00647137" w:rsidP="00647137">
      <w:pPr>
        <w:spacing w:after="0" w:line="360" w:lineRule="auto"/>
        <w:jc w:val="both"/>
        <w:rPr>
          <w:rFonts w:ascii="Palatino Linotype" w:hAnsi="Palatino Linotype" w:cs="Arial"/>
          <w:b/>
          <w:sz w:val="24"/>
          <w:szCs w:val="24"/>
        </w:rPr>
      </w:pPr>
      <w:r w:rsidRPr="00FE67DF">
        <w:rPr>
          <w:rFonts w:ascii="Palatino Linotype" w:hAnsi="Palatino Linotype" w:cs="Arial"/>
          <w:b/>
          <w:sz w:val="28"/>
          <w:szCs w:val="28"/>
        </w:rPr>
        <w:t>S</w:t>
      </w:r>
      <w:r w:rsidR="00855E03">
        <w:rPr>
          <w:rFonts w:ascii="Palatino Linotype" w:hAnsi="Palatino Linotype" w:cs="Arial"/>
          <w:b/>
          <w:sz w:val="28"/>
          <w:szCs w:val="28"/>
          <w:lang w:val="es-419"/>
        </w:rPr>
        <w:t>EXTO</w:t>
      </w:r>
      <w:r w:rsidRPr="0079169D">
        <w:rPr>
          <w:rFonts w:ascii="Palatino Linotype" w:hAnsi="Palatino Linotype" w:cs="Arial"/>
          <w:b/>
          <w:sz w:val="24"/>
          <w:szCs w:val="24"/>
        </w:rPr>
        <w:t>. Ampliación del término para resolver</w:t>
      </w:r>
    </w:p>
    <w:p w14:paraId="2860378E" w14:textId="1029A61C" w:rsidR="00647137" w:rsidRDefault="00647137" w:rsidP="00647137">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D4025B">
        <w:rPr>
          <w:rFonts w:ascii="Palatino Linotype" w:hAnsi="Palatino Linotype" w:cs="Arial"/>
          <w:sz w:val="24"/>
          <w:szCs w:val="24"/>
        </w:rPr>
        <w:t xml:space="preserve">n </w:t>
      </w:r>
      <w:r w:rsidRPr="00855E03">
        <w:rPr>
          <w:rFonts w:ascii="Palatino Linotype" w:hAnsi="Palatino Linotype" w:cs="Arial"/>
          <w:sz w:val="24"/>
          <w:szCs w:val="24"/>
        </w:rPr>
        <w:t xml:space="preserve">fecha </w:t>
      </w:r>
      <w:r w:rsidR="009E4924">
        <w:rPr>
          <w:rFonts w:ascii="Palatino Linotype" w:hAnsi="Palatino Linotype" w:cs="Arial"/>
          <w:sz w:val="24"/>
          <w:szCs w:val="24"/>
          <w:lang w:val="es-419"/>
        </w:rPr>
        <w:t>siete</w:t>
      </w:r>
      <w:r w:rsidR="00A27733" w:rsidRPr="00855E03">
        <w:rPr>
          <w:rFonts w:ascii="Palatino Linotype" w:hAnsi="Palatino Linotype" w:cs="Arial"/>
          <w:sz w:val="24"/>
          <w:szCs w:val="24"/>
          <w:lang w:val="es-419"/>
        </w:rPr>
        <w:t xml:space="preserve"> </w:t>
      </w:r>
      <w:r w:rsidRPr="00855E03">
        <w:rPr>
          <w:rFonts w:ascii="Palatino Linotype" w:hAnsi="Palatino Linotype" w:cs="Arial"/>
          <w:sz w:val="24"/>
          <w:szCs w:val="24"/>
        </w:rPr>
        <w:t xml:space="preserve">de </w:t>
      </w:r>
      <w:r w:rsidR="009E4924">
        <w:rPr>
          <w:rFonts w:ascii="Palatino Linotype" w:hAnsi="Palatino Linotype" w:cs="Arial"/>
          <w:sz w:val="24"/>
          <w:szCs w:val="24"/>
          <w:lang w:val="es-419"/>
        </w:rPr>
        <w:t xml:space="preserve">septiembre </w:t>
      </w:r>
      <w:r w:rsidRPr="00855E03">
        <w:rPr>
          <w:rFonts w:ascii="Palatino Linotype" w:hAnsi="Palatino Linotype" w:cs="Arial"/>
          <w:sz w:val="24"/>
          <w:szCs w:val="24"/>
        </w:rPr>
        <w:t>del año dos mil veintidós, en términos</w:t>
      </w:r>
      <w:r w:rsidRPr="00D4025B">
        <w:rPr>
          <w:rFonts w:ascii="Palatino Linotype" w:hAnsi="Palatino Linotype" w:cs="Arial"/>
          <w:sz w:val="24"/>
          <w:szCs w:val="24"/>
        </w:rPr>
        <w:t xml:space="preserve"> del párrafo tercero del artículo 181, de la Ley de Transparencia y Acceso a la Información Pública del Estado de México y Municipios, se emitió acuerdo mediante el cual se amplío el plazo para emitir la resolución que en derecho proceda</w:t>
      </w:r>
      <w:r w:rsidR="0055074F">
        <w:rPr>
          <w:rFonts w:ascii="Palatino Linotype" w:hAnsi="Palatino Linotype" w:cs="Arial"/>
          <w:sz w:val="24"/>
          <w:szCs w:val="24"/>
        </w:rPr>
        <w:t>.</w:t>
      </w:r>
    </w:p>
    <w:p w14:paraId="0E401C94" w14:textId="77777777" w:rsidR="0055074F" w:rsidRDefault="0055074F" w:rsidP="00647137">
      <w:pPr>
        <w:spacing w:after="0" w:line="360" w:lineRule="auto"/>
        <w:jc w:val="both"/>
        <w:rPr>
          <w:rFonts w:ascii="Palatino Linotype" w:hAnsi="Palatino Linotype" w:cs="Arial"/>
          <w:sz w:val="24"/>
          <w:szCs w:val="24"/>
        </w:rPr>
      </w:pPr>
    </w:p>
    <w:p w14:paraId="4C951303" w14:textId="77777777" w:rsidR="0055074F" w:rsidRPr="007E55D7" w:rsidRDefault="0055074F" w:rsidP="0055074F">
      <w:pPr>
        <w:spacing w:after="0" w:line="360" w:lineRule="auto"/>
        <w:jc w:val="both"/>
        <w:rPr>
          <w:rFonts w:ascii="Palatino Linotype" w:hAnsi="Palatino Linotype"/>
          <w:sz w:val="24"/>
          <w:szCs w:val="24"/>
        </w:rPr>
      </w:pPr>
      <w:r w:rsidRPr="007E55D7">
        <w:rPr>
          <w:rFonts w:ascii="Palatino Linotype" w:hAnsi="Palatino Linotype"/>
          <w:sz w:val="24"/>
          <w:szCs w:val="24"/>
        </w:rPr>
        <w:t xml:space="preserve">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w:t>
      </w:r>
      <w:r w:rsidRPr="007E55D7">
        <w:rPr>
          <w:rFonts w:ascii="Palatino Linotype" w:hAnsi="Palatino Linotype"/>
          <w:sz w:val="24"/>
          <w:szCs w:val="24"/>
        </w:rPr>
        <w:lastRenderedPageBreak/>
        <w:t>un 400% el número de medios de impugnación que deben resolverse por este Instituto, circunstancia atípica que ha rebasado las capacidades técnicas y humanas del personal encargado de la proyección de las resoluciones a dichos medios de impugnación.</w:t>
      </w:r>
    </w:p>
    <w:p w14:paraId="0E072B3E" w14:textId="77777777" w:rsidR="0055074F" w:rsidRPr="007E55D7" w:rsidRDefault="0055074F" w:rsidP="0055074F">
      <w:pPr>
        <w:spacing w:after="0" w:line="360" w:lineRule="auto"/>
        <w:jc w:val="both"/>
        <w:rPr>
          <w:rFonts w:ascii="Palatino Linotype" w:hAnsi="Palatino Linotype"/>
          <w:sz w:val="24"/>
          <w:szCs w:val="24"/>
        </w:rPr>
      </w:pPr>
    </w:p>
    <w:p w14:paraId="44129222" w14:textId="77777777" w:rsidR="0055074F" w:rsidRPr="007E55D7" w:rsidRDefault="0055074F" w:rsidP="0055074F">
      <w:pPr>
        <w:spacing w:after="0" w:line="360" w:lineRule="auto"/>
        <w:jc w:val="both"/>
        <w:rPr>
          <w:rFonts w:ascii="Palatino Linotype" w:hAnsi="Palatino Linotype"/>
          <w:sz w:val="24"/>
          <w:szCs w:val="24"/>
        </w:rPr>
      </w:pPr>
      <w:r w:rsidRPr="007E55D7">
        <w:rPr>
          <w:rFonts w:ascii="Palatino Linotype" w:hAnsi="Palatino Linotype"/>
          <w:sz w:val="24"/>
          <w:szCs w:val="24"/>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77D0D6D" w14:textId="77777777" w:rsidR="0055074F" w:rsidRPr="007E55D7" w:rsidRDefault="0055074F" w:rsidP="0055074F">
      <w:pPr>
        <w:spacing w:after="0" w:line="360" w:lineRule="auto"/>
        <w:jc w:val="both"/>
        <w:rPr>
          <w:rFonts w:ascii="Palatino Linotype" w:hAnsi="Palatino Linotype"/>
          <w:sz w:val="24"/>
          <w:szCs w:val="24"/>
        </w:rPr>
      </w:pPr>
    </w:p>
    <w:p w14:paraId="3378D7BB" w14:textId="77777777" w:rsidR="0055074F" w:rsidRPr="007E55D7" w:rsidRDefault="0055074F" w:rsidP="0055074F">
      <w:pPr>
        <w:spacing w:after="0" w:line="360" w:lineRule="auto"/>
        <w:jc w:val="both"/>
        <w:rPr>
          <w:rFonts w:ascii="Palatino Linotype" w:hAnsi="Palatino Linotype"/>
          <w:sz w:val="24"/>
          <w:szCs w:val="24"/>
        </w:rPr>
      </w:pPr>
      <w:r w:rsidRPr="007E55D7">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DF8DF33" w14:textId="77777777" w:rsidR="0055074F" w:rsidRPr="007E55D7" w:rsidRDefault="0055074F" w:rsidP="0055074F">
      <w:pPr>
        <w:spacing w:after="0" w:line="360" w:lineRule="auto"/>
        <w:jc w:val="both"/>
        <w:rPr>
          <w:rFonts w:ascii="Palatino Linotype" w:hAnsi="Palatino Linotype"/>
          <w:sz w:val="24"/>
          <w:szCs w:val="24"/>
        </w:rPr>
      </w:pPr>
    </w:p>
    <w:p w14:paraId="0F977F32" w14:textId="77777777" w:rsidR="0055074F" w:rsidRPr="007E55D7" w:rsidRDefault="0055074F" w:rsidP="0055074F">
      <w:pPr>
        <w:spacing w:after="0" w:line="360" w:lineRule="auto"/>
        <w:jc w:val="both"/>
        <w:rPr>
          <w:rFonts w:ascii="Palatino Linotype" w:hAnsi="Palatino Linotype"/>
          <w:sz w:val="24"/>
          <w:szCs w:val="24"/>
        </w:rPr>
      </w:pPr>
      <w:r w:rsidRPr="007E55D7">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1F76892" w14:textId="77777777" w:rsidR="0055074F" w:rsidRPr="007E55D7" w:rsidRDefault="0055074F" w:rsidP="0055074F">
      <w:pPr>
        <w:spacing w:after="0" w:line="360" w:lineRule="auto"/>
        <w:jc w:val="both"/>
        <w:rPr>
          <w:rFonts w:ascii="Palatino Linotype" w:hAnsi="Palatino Linotype"/>
          <w:sz w:val="24"/>
          <w:szCs w:val="24"/>
        </w:rPr>
      </w:pPr>
    </w:p>
    <w:p w14:paraId="4B7386D9" w14:textId="77777777" w:rsidR="0055074F" w:rsidRPr="007E55D7" w:rsidRDefault="0055074F" w:rsidP="0055074F">
      <w:pPr>
        <w:spacing w:after="0" w:line="360" w:lineRule="auto"/>
        <w:jc w:val="both"/>
        <w:rPr>
          <w:rFonts w:ascii="Palatino Linotype" w:hAnsi="Palatino Linotype"/>
          <w:sz w:val="24"/>
          <w:szCs w:val="24"/>
        </w:rPr>
      </w:pPr>
      <w:r w:rsidRPr="007E55D7">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14:paraId="2A091C8F" w14:textId="77777777" w:rsidR="0055074F" w:rsidRPr="007E55D7" w:rsidRDefault="0055074F" w:rsidP="0055074F">
      <w:pPr>
        <w:spacing w:after="0" w:line="360" w:lineRule="auto"/>
        <w:jc w:val="both"/>
        <w:rPr>
          <w:rFonts w:ascii="Palatino Linotype" w:hAnsi="Palatino Linotype"/>
          <w:sz w:val="24"/>
          <w:szCs w:val="24"/>
        </w:rPr>
      </w:pPr>
    </w:p>
    <w:p w14:paraId="3A9958BD" w14:textId="35F4B487" w:rsidR="0055074F" w:rsidRDefault="0055074F" w:rsidP="00DC1F3C">
      <w:pPr>
        <w:pStyle w:val="Prrafodelista"/>
        <w:numPr>
          <w:ilvl w:val="0"/>
          <w:numId w:val="11"/>
        </w:numPr>
        <w:spacing w:line="360" w:lineRule="auto"/>
        <w:contextualSpacing/>
        <w:jc w:val="both"/>
        <w:rPr>
          <w:rFonts w:ascii="Palatino Linotype" w:hAnsi="Palatino Linotype"/>
        </w:rPr>
      </w:pPr>
      <w:r w:rsidRPr="00855E03">
        <w:rPr>
          <w:rFonts w:ascii="Palatino Linotype" w:hAnsi="Palatino Linotype"/>
          <w:b/>
        </w:rPr>
        <w:lastRenderedPageBreak/>
        <w:t>Complejidad del Asunto:</w:t>
      </w:r>
      <w:r w:rsidRPr="007E55D7">
        <w:rPr>
          <w:rFonts w:ascii="Palatino Linotype" w:hAnsi="Palatino Linotype"/>
        </w:rPr>
        <w:t xml:space="preserve"> La complejidad de la prueba, la pluralidad de sujetos procesales, el tiempo transcurrido, las caracter</w:t>
      </w:r>
      <w:r w:rsidR="00DC1F3C">
        <w:rPr>
          <w:rFonts w:ascii="Palatino Linotype" w:hAnsi="Palatino Linotype"/>
        </w:rPr>
        <w:t>ísticas y contexto del recurso.</w:t>
      </w:r>
    </w:p>
    <w:p w14:paraId="77092C48" w14:textId="77777777" w:rsidR="00DC1F3C" w:rsidRPr="007E55D7" w:rsidRDefault="00DC1F3C" w:rsidP="00DC1F3C">
      <w:pPr>
        <w:pStyle w:val="Prrafodelista"/>
        <w:spacing w:line="360" w:lineRule="auto"/>
        <w:ind w:left="927"/>
        <w:contextualSpacing/>
        <w:jc w:val="both"/>
        <w:rPr>
          <w:rFonts w:ascii="Palatino Linotype" w:hAnsi="Palatino Linotype"/>
        </w:rPr>
      </w:pPr>
    </w:p>
    <w:p w14:paraId="773745F1" w14:textId="2C044BAF" w:rsidR="0055074F" w:rsidRDefault="0055074F" w:rsidP="00DC1F3C">
      <w:pPr>
        <w:pStyle w:val="Prrafodelista"/>
        <w:numPr>
          <w:ilvl w:val="0"/>
          <w:numId w:val="11"/>
        </w:numPr>
        <w:spacing w:line="360" w:lineRule="auto"/>
        <w:contextualSpacing/>
        <w:jc w:val="both"/>
        <w:rPr>
          <w:rFonts w:ascii="Palatino Linotype" w:hAnsi="Palatino Linotype"/>
        </w:rPr>
      </w:pPr>
      <w:r w:rsidRPr="00855E03">
        <w:rPr>
          <w:rFonts w:ascii="Palatino Linotype" w:hAnsi="Palatino Linotype"/>
          <w:b/>
        </w:rPr>
        <w:t>Actividad Procesal del interesado</w:t>
      </w:r>
      <w:r w:rsidR="00855E03" w:rsidRPr="00855E03">
        <w:rPr>
          <w:rFonts w:ascii="Palatino Linotype" w:hAnsi="Palatino Linotype"/>
          <w:b/>
          <w:lang w:val="es-419"/>
        </w:rPr>
        <w:t>:</w:t>
      </w:r>
      <w:r w:rsidRPr="007E55D7">
        <w:rPr>
          <w:rFonts w:ascii="Palatino Linotype" w:hAnsi="Palatino Linotype"/>
        </w:rPr>
        <w:t xml:space="preserve"> Acciones u omisiones del interesado.</w:t>
      </w:r>
    </w:p>
    <w:p w14:paraId="23072D53" w14:textId="77777777" w:rsidR="00DC1F3C" w:rsidRPr="007E55D7" w:rsidRDefault="00DC1F3C" w:rsidP="00DC1F3C">
      <w:pPr>
        <w:pStyle w:val="Prrafodelista"/>
        <w:spacing w:line="360" w:lineRule="auto"/>
        <w:ind w:left="927"/>
        <w:contextualSpacing/>
        <w:jc w:val="both"/>
        <w:rPr>
          <w:rFonts w:ascii="Palatino Linotype" w:hAnsi="Palatino Linotype"/>
        </w:rPr>
      </w:pPr>
    </w:p>
    <w:p w14:paraId="2AA2687B" w14:textId="77777777" w:rsidR="0055074F" w:rsidRDefault="0055074F" w:rsidP="00DC1F3C">
      <w:pPr>
        <w:pStyle w:val="Prrafodelista"/>
        <w:numPr>
          <w:ilvl w:val="0"/>
          <w:numId w:val="11"/>
        </w:numPr>
        <w:spacing w:line="360" w:lineRule="auto"/>
        <w:contextualSpacing/>
        <w:jc w:val="both"/>
        <w:rPr>
          <w:rFonts w:ascii="Palatino Linotype" w:hAnsi="Palatino Linotype"/>
        </w:rPr>
      </w:pPr>
      <w:r w:rsidRPr="00855E03">
        <w:rPr>
          <w:rFonts w:ascii="Palatino Linotype" w:hAnsi="Palatino Linotype"/>
          <w:b/>
        </w:rPr>
        <w:t>Conducta de la Autoridad:</w:t>
      </w:r>
      <w:r w:rsidRPr="007E55D7">
        <w:rPr>
          <w:rFonts w:ascii="Palatino Linotype" w:hAnsi="Palatino Linotype"/>
        </w:rPr>
        <w:t xml:space="preserve"> Las Acciones u omisiones realizadas en el procedimiento. Así como si la autoridad actuó con la debida diligencia.</w:t>
      </w:r>
    </w:p>
    <w:p w14:paraId="7DBA2566" w14:textId="77777777" w:rsidR="00DC1F3C" w:rsidRPr="00DC1F3C" w:rsidRDefault="00DC1F3C" w:rsidP="00DC1F3C">
      <w:pPr>
        <w:spacing w:after="0" w:line="360" w:lineRule="auto"/>
        <w:contextualSpacing/>
        <w:jc w:val="both"/>
        <w:rPr>
          <w:rFonts w:ascii="Palatino Linotype" w:hAnsi="Palatino Linotype"/>
        </w:rPr>
      </w:pPr>
    </w:p>
    <w:p w14:paraId="10D8E91B" w14:textId="259C2ACD" w:rsidR="0055074F" w:rsidRPr="007E55D7" w:rsidRDefault="0055074F" w:rsidP="00DC1F3C">
      <w:pPr>
        <w:pStyle w:val="Prrafodelista"/>
        <w:numPr>
          <w:ilvl w:val="0"/>
          <w:numId w:val="11"/>
        </w:numPr>
        <w:spacing w:line="360" w:lineRule="auto"/>
        <w:contextualSpacing/>
        <w:jc w:val="both"/>
        <w:rPr>
          <w:rFonts w:ascii="Palatino Linotype" w:hAnsi="Palatino Linotype"/>
        </w:rPr>
      </w:pPr>
      <w:r w:rsidRPr="00855E03">
        <w:rPr>
          <w:rFonts w:ascii="Palatino Linotype" w:hAnsi="Palatino Linotype"/>
          <w:b/>
        </w:rPr>
        <w:t>La afectación generada en la situación jurídica de la persona involucrada en el proceso:</w:t>
      </w:r>
      <w:r w:rsidRPr="007E55D7">
        <w:rPr>
          <w:rFonts w:ascii="Palatino Linotype" w:hAnsi="Palatino Linotype"/>
        </w:rPr>
        <w:t xml:space="preserve"> Violación a sus derechos humanos.</w:t>
      </w:r>
    </w:p>
    <w:p w14:paraId="6C7379F0" w14:textId="77777777" w:rsidR="0055074F" w:rsidRPr="007E55D7" w:rsidRDefault="0055074F" w:rsidP="00855E03">
      <w:pPr>
        <w:pStyle w:val="Prrafodelista"/>
        <w:spacing w:line="360" w:lineRule="auto"/>
        <w:ind w:left="927"/>
        <w:contextualSpacing/>
        <w:jc w:val="both"/>
        <w:rPr>
          <w:rFonts w:ascii="Palatino Linotype" w:hAnsi="Palatino Linotype"/>
        </w:rPr>
      </w:pPr>
    </w:p>
    <w:p w14:paraId="2519D0D1" w14:textId="77777777" w:rsidR="0055074F" w:rsidRPr="007E55D7" w:rsidRDefault="0055074F" w:rsidP="0055074F">
      <w:pPr>
        <w:spacing w:after="0" w:line="360" w:lineRule="auto"/>
        <w:jc w:val="both"/>
        <w:rPr>
          <w:rFonts w:ascii="Palatino Linotype" w:hAnsi="Palatino Linotype"/>
          <w:sz w:val="24"/>
          <w:szCs w:val="24"/>
        </w:rPr>
      </w:pPr>
      <w:r w:rsidRPr="007E55D7">
        <w:rPr>
          <w:rFonts w:ascii="Palatino Linotype" w:hAnsi="Palatino Linotype"/>
          <w:sz w:val="24"/>
          <w:szCs w:val="24"/>
        </w:rPr>
        <w:t>De modo que, cuando se trate de un asunto exce</w:t>
      </w:r>
      <w:r>
        <w:rPr>
          <w:rFonts w:ascii="Palatino Linotype" w:hAnsi="Palatino Linotype"/>
          <w:sz w:val="24"/>
          <w:szCs w:val="24"/>
        </w:rPr>
        <w:t xml:space="preserve">pcional, por alguna o todas las </w:t>
      </w:r>
      <w:r w:rsidRPr="007E55D7">
        <w:rPr>
          <w:rFonts w:ascii="Palatino Linotype" w:hAnsi="Palatino Linotype"/>
          <w:sz w:val="24"/>
          <w:szCs w:val="24"/>
        </w:rPr>
        <w:t>características</w:t>
      </w:r>
      <w:r>
        <w:rPr>
          <w:rFonts w:ascii="Palatino Linotype" w:hAnsi="Palatino Linotype"/>
          <w:sz w:val="24"/>
          <w:szCs w:val="24"/>
        </w:rPr>
        <w:t xml:space="preserve"> </w:t>
      </w:r>
      <w:r w:rsidRPr="007E55D7">
        <w:rPr>
          <w:rFonts w:ascii="Palatino Linotype" w:hAnsi="Palatino Linotype"/>
          <w:sz w:val="24"/>
          <w:szCs w:val="24"/>
        </w:rPr>
        <w:t>mencionadas o bien, cuando el ingreso de asuntos al órgano jurisdiccional o cuasi jurisdiccional respectivo supere notoriamente al que podría considerarse normal,</w:t>
      </w:r>
      <w:r>
        <w:rPr>
          <w:rFonts w:ascii="Palatino Linotype" w:hAnsi="Palatino Linotype"/>
          <w:sz w:val="24"/>
          <w:szCs w:val="24"/>
        </w:rPr>
        <w:t xml:space="preserve"> </w:t>
      </w:r>
      <w:r w:rsidRPr="007E55D7">
        <w:rPr>
          <w:rFonts w:ascii="Palatino Linotype" w:hAnsi="Palatino Linotype"/>
          <w:sz w:val="24"/>
          <w:szCs w:val="24"/>
        </w:rPr>
        <w:t>debe</w:t>
      </w:r>
      <w:r>
        <w:rPr>
          <w:rFonts w:ascii="Palatino Linotype" w:hAnsi="Palatino Linotype"/>
          <w:sz w:val="24"/>
          <w:szCs w:val="24"/>
        </w:rPr>
        <w:t xml:space="preserve"> </w:t>
      </w:r>
      <w:r w:rsidRPr="007E55D7">
        <w:rPr>
          <w:rFonts w:ascii="Palatino Linotype" w:hAnsi="Palatino Linotype"/>
          <w:sz w:val="24"/>
          <w:szCs w:val="24"/>
        </w:rPr>
        <w:t>concluirse que es una excluyente de responsabilidad en relación con la actuación del funcionario, como ha acontecido en el caso que nos ocupa.</w:t>
      </w:r>
    </w:p>
    <w:p w14:paraId="6A6CB9AA" w14:textId="77777777" w:rsidR="0055074F" w:rsidRPr="007E55D7" w:rsidRDefault="0055074F" w:rsidP="0055074F">
      <w:pPr>
        <w:spacing w:after="0" w:line="360" w:lineRule="auto"/>
        <w:jc w:val="both"/>
        <w:rPr>
          <w:rFonts w:ascii="Palatino Linotype" w:hAnsi="Palatino Linotype"/>
          <w:sz w:val="24"/>
          <w:szCs w:val="24"/>
        </w:rPr>
      </w:pPr>
    </w:p>
    <w:p w14:paraId="681BA37E" w14:textId="77777777" w:rsidR="0055074F" w:rsidRPr="007E55D7" w:rsidRDefault="0055074F" w:rsidP="0055074F">
      <w:pPr>
        <w:spacing w:after="0" w:line="360" w:lineRule="auto"/>
        <w:jc w:val="both"/>
        <w:rPr>
          <w:rFonts w:ascii="Palatino Linotype" w:hAnsi="Palatino Linotype"/>
          <w:b/>
          <w:sz w:val="24"/>
          <w:szCs w:val="24"/>
        </w:rPr>
      </w:pPr>
      <w:r w:rsidRPr="007E55D7">
        <w:rPr>
          <w:rFonts w:ascii="Palatino Linotype" w:hAnsi="Palatino Linotype"/>
          <w:sz w:val="24"/>
          <w:szCs w:val="24"/>
        </w:rPr>
        <w:t xml:space="preserve">Argumento que encuentra sustento en la jurisprudencia P./J. 32/92 emitida por el Pleno de la Suprema Corte de Justicia de la Nación de rubro </w:t>
      </w:r>
      <w:r w:rsidRPr="007E55D7">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7E55D7">
        <w:rPr>
          <w:rFonts w:ascii="Palatino Linotype" w:hAnsi="Palatino Linotype"/>
          <w:sz w:val="24"/>
          <w:szCs w:val="24"/>
        </w:rPr>
        <w:t>, visible en la Gaceta del Seminario Judicial de la Federación con el registro digital 205635.</w:t>
      </w:r>
    </w:p>
    <w:p w14:paraId="075C18D4" w14:textId="77777777" w:rsidR="0055074F" w:rsidRPr="007E55D7" w:rsidRDefault="0055074F" w:rsidP="0055074F">
      <w:pPr>
        <w:spacing w:after="0" w:line="360" w:lineRule="auto"/>
        <w:jc w:val="both"/>
        <w:rPr>
          <w:rFonts w:ascii="Palatino Linotype" w:hAnsi="Palatino Linotype"/>
          <w:sz w:val="24"/>
          <w:szCs w:val="24"/>
        </w:rPr>
      </w:pPr>
    </w:p>
    <w:p w14:paraId="733140BF" w14:textId="77777777" w:rsidR="0055074F" w:rsidRPr="007E55D7" w:rsidRDefault="0055074F" w:rsidP="0055074F">
      <w:pPr>
        <w:spacing w:after="0" w:line="360" w:lineRule="auto"/>
        <w:jc w:val="both"/>
        <w:rPr>
          <w:rFonts w:ascii="Palatino Linotype" w:hAnsi="Palatino Linotype"/>
          <w:sz w:val="24"/>
          <w:szCs w:val="24"/>
        </w:rPr>
      </w:pPr>
      <w:r w:rsidRPr="007E55D7">
        <w:rPr>
          <w:rFonts w:ascii="Palatino Linotype" w:hAnsi="Palatino Linotype"/>
          <w:sz w:val="24"/>
          <w:szCs w:val="24"/>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38DE762" w14:textId="77777777" w:rsidR="0055074F" w:rsidRPr="007E55D7" w:rsidRDefault="0055074F" w:rsidP="0055074F">
      <w:pPr>
        <w:spacing w:after="0" w:line="360" w:lineRule="auto"/>
        <w:jc w:val="both"/>
        <w:rPr>
          <w:rFonts w:ascii="Palatino Linotype" w:hAnsi="Palatino Linotype"/>
          <w:sz w:val="24"/>
          <w:szCs w:val="24"/>
        </w:rPr>
      </w:pPr>
    </w:p>
    <w:p w14:paraId="35F26827" w14:textId="77777777" w:rsidR="0055074F" w:rsidRPr="007E55D7" w:rsidRDefault="0055074F" w:rsidP="0055074F">
      <w:pPr>
        <w:spacing w:after="0" w:line="360" w:lineRule="auto"/>
        <w:jc w:val="both"/>
        <w:rPr>
          <w:rFonts w:ascii="Palatino Linotype" w:hAnsi="Palatino Linotype"/>
          <w:sz w:val="24"/>
          <w:szCs w:val="24"/>
        </w:rPr>
      </w:pPr>
      <w:r w:rsidRPr="007E55D7">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2F9279EF" w14:textId="77777777" w:rsidR="0055074F" w:rsidRPr="007E55D7" w:rsidRDefault="0055074F" w:rsidP="0055074F">
      <w:pPr>
        <w:spacing w:after="0" w:line="360" w:lineRule="auto"/>
        <w:jc w:val="both"/>
        <w:rPr>
          <w:rFonts w:ascii="Palatino Linotype" w:hAnsi="Palatino Linotype"/>
          <w:sz w:val="24"/>
          <w:szCs w:val="24"/>
        </w:rPr>
      </w:pPr>
    </w:p>
    <w:p w14:paraId="215C9088" w14:textId="77777777" w:rsidR="0055074F" w:rsidRPr="007E55D7" w:rsidRDefault="0055074F" w:rsidP="0055074F">
      <w:pPr>
        <w:spacing w:after="0" w:line="360" w:lineRule="auto"/>
        <w:jc w:val="both"/>
        <w:rPr>
          <w:rFonts w:ascii="Palatino Linotype" w:hAnsi="Palatino Linotype"/>
          <w:sz w:val="24"/>
          <w:szCs w:val="24"/>
        </w:rPr>
      </w:pPr>
      <w:r w:rsidRPr="007E55D7">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7721688D" w14:textId="77777777" w:rsidR="0055074F" w:rsidRPr="007E55D7" w:rsidRDefault="0055074F" w:rsidP="0055074F">
      <w:pPr>
        <w:spacing w:after="0" w:line="360" w:lineRule="auto"/>
        <w:jc w:val="both"/>
        <w:rPr>
          <w:rFonts w:ascii="Palatino Linotype" w:hAnsi="Palatino Linotype"/>
          <w:sz w:val="24"/>
          <w:szCs w:val="24"/>
        </w:rPr>
      </w:pPr>
    </w:p>
    <w:p w14:paraId="57B4DD6F" w14:textId="77777777" w:rsidR="0055074F" w:rsidRPr="007E55D7" w:rsidRDefault="0055074F" w:rsidP="0055074F">
      <w:pPr>
        <w:spacing w:after="0" w:line="360" w:lineRule="auto"/>
        <w:jc w:val="both"/>
        <w:rPr>
          <w:rFonts w:ascii="Palatino Linotype" w:hAnsi="Palatino Linotype"/>
          <w:sz w:val="24"/>
          <w:szCs w:val="24"/>
        </w:rPr>
      </w:pPr>
      <w:r w:rsidRPr="007E55D7">
        <w:rPr>
          <w:rFonts w:ascii="Palatino Linotype" w:hAnsi="Palatino Linotype"/>
          <w:sz w:val="24"/>
          <w:szCs w:val="24"/>
        </w:rPr>
        <w:t xml:space="preserve"> </w:t>
      </w:r>
      <w:r w:rsidRPr="007E55D7">
        <w:rPr>
          <w:rFonts w:ascii="Palatino Linotype" w:hAnsi="Palatino Linotype"/>
          <w:i/>
          <w:sz w:val="24"/>
          <w:szCs w:val="24"/>
        </w:rPr>
        <w:t>“PLAZO RAZONABLE PARA RESOLVER. DIMENSIÓN Y EFECTOS DE ESTE CONCEPTO CUANDO SE ADUCE EXCESIVA CARGA DE TRABAJO.”</w:t>
      </w:r>
      <w:r w:rsidRPr="007E55D7">
        <w:rPr>
          <w:rFonts w:ascii="Palatino Linotype" w:hAnsi="Palatino Linotype"/>
          <w:sz w:val="24"/>
          <w:szCs w:val="24"/>
        </w:rPr>
        <w:t xml:space="preserve"> consultable en el Seminario Judicial de la Federación y su gaceta, con el registro digital 2002351.</w:t>
      </w:r>
    </w:p>
    <w:p w14:paraId="509FE109" w14:textId="77777777" w:rsidR="0055074F" w:rsidRPr="007E55D7" w:rsidRDefault="0055074F" w:rsidP="0055074F">
      <w:pPr>
        <w:spacing w:after="0" w:line="360" w:lineRule="auto"/>
        <w:jc w:val="both"/>
        <w:rPr>
          <w:rFonts w:ascii="Palatino Linotype" w:hAnsi="Palatino Linotype"/>
          <w:b/>
          <w:sz w:val="24"/>
          <w:szCs w:val="24"/>
        </w:rPr>
      </w:pPr>
    </w:p>
    <w:p w14:paraId="2088FDD3" w14:textId="56920F3C" w:rsidR="0055074F" w:rsidRDefault="0055074F" w:rsidP="0055074F">
      <w:pPr>
        <w:spacing w:after="0" w:line="360" w:lineRule="auto"/>
        <w:jc w:val="both"/>
        <w:rPr>
          <w:rFonts w:ascii="Palatino Linotype" w:hAnsi="Palatino Linotype"/>
          <w:sz w:val="24"/>
          <w:szCs w:val="24"/>
        </w:rPr>
      </w:pPr>
      <w:r w:rsidRPr="007E55D7">
        <w:rPr>
          <w:rFonts w:ascii="Palatino Linotype" w:hAnsi="Palatino Linotype"/>
          <w:i/>
          <w:sz w:val="24"/>
          <w:szCs w:val="24"/>
        </w:rPr>
        <w:t xml:space="preserve">“PLAZO RAZONABLE PARA RESOLVER. CONCEPTO Y ELEMENTOS QUE LO INTEGRAN A LA LUZ DEL DERECHO INTERNACIONAL DE LOS DERECHOS </w:t>
      </w:r>
      <w:r w:rsidRPr="007E55D7">
        <w:rPr>
          <w:rFonts w:ascii="Palatino Linotype" w:hAnsi="Palatino Linotype"/>
          <w:i/>
          <w:sz w:val="24"/>
          <w:szCs w:val="24"/>
        </w:rPr>
        <w:lastRenderedPageBreak/>
        <w:t>HUMANOS.”</w:t>
      </w:r>
      <w:r w:rsidRPr="007E55D7">
        <w:rPr>
          <w:rFonts w:ascii="Palatino Linotype" w:hAnsi="Palatino Linotype"/>
          <w:sz w:val="24"/>
          <w:szCs w:val="24"/>
        </w:rPr>
        <w:t>, visible en el Seminario Judicial de la Federación y su gaceta, con el registro digital 2002350</w:t>
      </w:r>
      <w:r w:rsidR="008A21B6">
        <w:rPr>
          <w:rFonts w:ascii="Palatino Linotype" w:hAnsi="Palatino Linotype"/>
          <w:sz w:val="24"/>
          <w:szCs w:val="24"/>
        </w:rPr>
        <w:t>.</w:t>
      </w:r>
    </w:p>
    <w:p w14:paraId="6E47E110" w14:textId="77777777" w:rsidR="008A21B6" w:rsidRDefault="008A21B6" w:rsidP="0055074F">
      <w:pPr>
        <w:spacing w:after="0" w:line="360" w:lineRule="auto"/>
        <w:jc w:val="both"/>
        <w:rPr>
          <w:rFonts w:ascii="Palatino Linotype" w:hAnsi="Palatino Linotype"/>
          <w:sz w:val="24"/>
          <w:szCs w:val="24"/>
        </w:rPr>
      </w:pPr>
    </w:p>
    <w:p w14:paraId="0124F33E" w14:textId="63C9F88A" w:rsidR="008A21B6" w:rsidRDefault="008A21B6" w:rsidP="008A21B6">
      <w:pPr>
        <w:spacing w:after="0" w:line="360" w:lineRule="auto"/>
        <w:jc w:val="both"/>
        <w:rPr>
          <w:rFonts w:ascii="Palatino Linotype" w:hAnsi="Palatino Linotype" w:cs="Arial"/>
          <w:b/>
          <w:sz w:val="24"/>
          <w:szCs w:val="24"/>
        </w:rPr>
      </w:pPr>
      <w:r>
        <w:rPr>
          <w:rFonts w:ascii="Palatino Linotype" w:hAnsi="Palatino Linotype" w:cs="Arial"/>
          <w:b/>
          <w:sz w:val="28"/>
          <w:szCs w:val="28"/>
          <w:lang w:val="es-419"/>
        </w:rPr>
        <w:t>SÉPTIMO</w:t>
      </w:r>
      <w:r>
        <w:rPr>
          <w:rFonts w:ascii="Palatino Linotype" w:hAnsi="Palatino Linotype" w:cs="Arial"/>
          <w:b/>
          <w:sz w:val="28"/>
          <w:szCs w:val="28"/>
        </w:rPr>
        <w:t xml:space="preserve">. </w:t>
      </w:r>
      <w:r>
        <w:rPr>
          <w:rFonts w:ascii="Palatino Linotype" w:hAnsi="Palatino Linotype" w:cs="Arial"/>
          <w:b/>
          <w:sz w:val="24"/>
          <w:szCs w:val="24"/>
        </w:rPr>
        <w:t xml:space="preserve">Del cierre de instrucción. </w:t>
      </w:r>
    </w:p>
    <w:p w14:paraId="01944E38" w14:textId="3EFDBCA8" w:rsidR="008A21B6" w:rsidRDefault="008A21B6" w:rsidP="008A21B6">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Una vez transcurrido el término legal, se decretó el cierre de instrucción de los recursos de revisión en fecha </w:t>
      </w:r>
      <w:r w:rsidR="006A3DBA">
        <w:rPr>
          <w:rFonts w:ascii="Palatino Linotype" w:hAnsi="Palatino Linotype" w:cs="Arial"/>
          <w:b/>
          <w:sz w:val="24"/>
          <w:szCs w:val="24"/>
          <w:lang w:val="es-419"/>
        </w:rPr>
        <w:t>cinco</w:t>
      </w:r>
      <w:r>
        <w:rPr>
          <w:rFonts w:ascii="Palatino Linotype" w:hAnsi="Palatino Linotype" w:cs="Arial"/>
          <w:b/>
          <w:sz w:val="24"/>
          <w:szCs w:val="24"/>
          <w:lang w:val="es-419"/>
        </w:rPr>
        <w:t xml:space="preserve"> </w:t>
      </w:r>
      <w:r>
        <w:rPr>
          <w:rFonts w:ascii="Palatino Linotype" w:hAnsi="Palatino Linotype" w:cs="Arial"/>
          <w:b/>
          <w:sz w:val="24"/>
          <w:szCs w:val="24"/>
        </w:rPr>
        <w:t xml:space="preserve">de </w:t>
      </w:r>
      <w:r w:rsidR="009E4924">
        <w:rPr>
          <w:rFonts w:ascii="Palatino Linotype" w:hAnsi="Palatino Linotype" w:cs="Arial"/>
          <w:b/>
          <w:sz w:val="24"/>
          <w:szCs w:val="24"/>
          <w:lang w:val="es-419"/>
        </w:rPr>
        <w:t>diciembre</w:t>
      </w:r>
      <w:r>
        <w:rPr>
          <w:rFonts w:ascii="Palatino Linotype" w:hAnsi="Palatino Linotype" w:cs="Arial"/>
          <w:b/>
          <w:sz w:val="24"/>
          <w:szCs w:val="24"/>
        </w:rPr>
        <w:t xml:space="preserve"> de dos mil veintidós</w:t>
      </w:r>
      <w:r>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427E3C2D" w14:textId="77777777" w:rsidR="00647137" w:rsidRPr="00692461" w:rsidRDefault="00647137" w:rsidP="00647137">
      <w:pPr>
        <w:spacing w:after="0" w:line="360" w:lineRule="auto"/>
        <w:jc w:val="both"/>
        <w:rPr>
          <w:rFonts w:ascii="Palatino Linotype" w:eastAsia="Calibri" w:hAnsi="Palatino Linotype" w:cs="Arial"/>
          <w:b/>
          <w:sz w:val="24"/>
          <w:szCs w:val="24"/>
          <w:lang w:eastAsia="es-ES"/>
        </w:rPr>
      </w:pPr>
    </w:p>
    <w:p w14:paraId="37F03F74" w14:textId="77777777" w:rsidR="00792152" w:rsidRDefault="00792152" w:rsidP="00792152">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14:paraId="16BF07D4" w14:textId="77777777" w:rsidR="00792152" w:rsidRPr="00E02EA5" w:rsidRDefault="00792152" w:rsidP="00792152">
      <w:pPr>
        <w:spacing w:after="0" w:line="360" w:lineRule="auto"/>
        <w:jc w:val="both"/>
        <w:rPr>
          <w:rFonts w:ascii="Palatino Linotype" w:hAnsi="Palatino Linotype" w:cs="Arial"/>
          <w:b/>
          <w:sz w:val="24"/>
          <w:szCs w:val="28"/>
        </w:rPr>
      </w:pPr>
    </w:p>
    <w:p w14:paraId="399C1CD1" w14:textId="77777777" w:rsidR="00792152" w:rsidRPr="00600F1D" w:rsidRDefault="00792152" w:rsidP="00792152">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14:paraId="350A5EBC" w14:textId="77777777" w:rsidR="00792152" w:rsidRPr="003E4BCA" w:rsidRDefault="00792152" w:rsidP="00792152">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e</w:t>
      </w:r>
      <w:r w:rsidRPr="003E4BCA">
        <w:rPr>
          <w:rFonts w:ascii="Palatino Linotype" w:hAnsi="Palatino Linotype" w:cs="Arial"/>
          <w:sz w:val="24"/>
          <w:szCs w:val="24"/>
        </w:rPr>
        <w:t xml:space="preserve">l presente recurso de revisión interpuesto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Reglamento Interior 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14:paraId="69E11FD8" w14:textId="77777777" w:rsidR="00792152" w:rsidRPr="003E4BCA" w:rsidRDefault="00792152" w:rsidP="00792152">
      <w:pPr>
        <w:spacing w:after="0" w:line="360" w:lineRule="auto"/>
        <w:jc w:val="both"/>
        <w:rPr>
          <w:rFonts w:ascii="Palatino Linotype" w:hAnsi="Palatino Linotype" w:cs="Arial"/>
          <w:sz w:val="24"/>
          <w:szCs w:val="24"/>
        </w:rPr>
      </w:pPr>
    </w:p>
    <w:p w14:paraId="7C8FA198" w14:textId="77777777" w:rsidR="00792152" w:rsidRPr="00A06D7E" w:rsidRDefault="00792152" w:rsidP="00792152">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lastRenderedPageBreak/>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14:paraId="2D373549" w14:textId="77777777" w:rsidR="00792152" w:rsidRDefault="00792152" w:rsidP="00792152">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8F163A">
        <w:rPr>
          <w:rFonts w:ascii="Palatino Linotype" w:eastAsia="Times New Roman" w:hAnsi="Palatino Linotype" w:cs="Arial"/>
          <w:sz w:val="24"/>
          <w:szCs w:val="24"/>
          <w:lang w:eastAsia="es-ES"/>
        </w:rPr>
        <w:t>Anterior a todo debe destacarse que el recurso de revisión tiene el fin y alcance que señalan los nume</w:t>
      </w:r>
      <w:r w:rsidRPr="00A06D7E">
        <w:rPr>
          <w:rFonts w:ascii="Palatino Linotype" w:eastAsia="Times New Roman" w:hAnsi="Palatino Linotype" w:cs="Arial"/>
          <w:sz w:val="24"/>
          <w:szCs w:val="24"/>
          <w:lang w:eastAsia="es-ES"/>
        </w:rPr>
        <w:t>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A040F1B" w14:textId="77777777" w:rsidR="00792152" w:rsidRDefault="00792152" w:rsidP="00792152">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48C453A1" w14:textId="77777777" w:rsidR="00792152" w:rsidRPr="007A1B6F" w:rsidRDefault="00792152" w:rsidP="00792152">
      <w:pPr>
        <w:spacing w:after="0" w:line="360" w:lineRule="auto"/>
        <w:ind w:right="49"/>
        <w:jc w:val="both"/>
        <w:rPr>
          <w:rFonts w:ascii="Palatino Linotype" w:eastAsia="Times New Roman" w:hAnsi="Palatino Linotype" w:cs="Arial"/>
          <w:b/>
          <w:sz w:val="26"/>
          <w:szCs w:val="26"/>
          <w:lang w:eastAsia="es-ES"/>
        </w:rPr>
      </w:pPr>
      <w:r>
        <w:rPr>
          <w:rFonts w:ascii="Palatino Linotype" w:eastAsia="Times New Roman" w:hAnsi="Palatino Linotype" w:cs="Arial"/>
          <w:b/>
          <w:sz w:val="28"/>
          <w:szCs w:val="28"/>
          <w:lang w:eastAsia="es-ES"/>
        </w:rPr>
        <w:t>TERCERO</w:t>
      </w:r>
      <w:r w:rsidRPr="007A1B6F">
        <w:rPr>
          <w:rFonts w:ascii="Palatino Linotype" w:eastAsia="Times New Roman" w:hAnsi="Palatino Linotype" w:cs="Arial"/>
          <w:b/>
          <w:sz w:val="26"/>
          <w:szCs w:val="26"/>
          <w:lang w:eastAsia="es-ES"/>
        </w:rPr>
        <w:t>.</w:t>
      </w:r>
      <w:r w:rsidRPr="007A1B6F">
        <w:rPr>
          <w:rFonts w:ascii="Palatino Linotype" w:eastAsia="Times New Roman" w:hAnsi="Palatino Linotype" w:cs="Arial"/>
          <w:sz w:val="26"/>
          <w:szCs w:val="26"/>
          <w:lang w:eastAsia="es-ES"/>
        </w:rPr>
        <w:t xml:space="preserve"> </w:t>
      </w:r>
      <w:r w:rsidRPr="007A1B6F">
        <w:rPr>
          <w:rFonts w:ascii="Palatino Linotype" w:eastAsia="Times New Roman" w:hAnsi="Palatino Linotype" w:cs="Arial"/>
          <w:b/>
          <w:sz w:val="26"/>
          <w:szCs w:val="26"/>
          <w:lang w:eastAsia="es-ES"/>
        </w:rPr>
        <w:t xml:space="preserve">De las causas de improcedencia. </w:t>
      </w:r>
    </w:p>
    <w:p w14:paraId="2EC912A5" w14:textId="77777777" w:rsidR="00792152" w:rsidRDefault="00792152" w:rsidP="00792152">
      <w:pPr>
        <w:spacing w:after="0" w:line="360" w:lineRule="auto"/>
        <w:ind w:right="49"/>
        <w:jc w:val="both"/>
        <w:rPr>
          <w:rFonts w:ascii="Palatino Linotype" w:eastAsia="Times New Roman" w:hAnsi="Palatino Linotype" w:cs="Arial"/>
          <w:sz w:val="24"/>
          <w:szCs w:val="24"/>
          <w:lang w:eastAsia="es-ES"/>
        </w:rPr>
      </w:pPr>
      <w:r w:rsidRPr="0064611F">
        <w:rPr>
          <w:rFonts w:ascii="Palatino Linotype" w:eastAsia="Times New Roman" w:hAnsi="Palatino Linotype" w:cs="Arial"/>
          <w:sz w:val="24"/>
          <w:szCs w:val="24"/>
          <w:lang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4611F">
        <w:rPr>
          <w:rFonts w:ascii="Palatino Linotype" w:eastAsia="Times New Roman" w:hAnsi="Palatino Linotype" w:cs="Arial"/>
          <w:sz w:val="24"/>
          <w:szCs w:val="24"/>
          <w:vertAlign w:val="superscript"/>
          <w:lang w:eastAsia="es-ES"/>
        </w:rPr>
        <w:footnoteReference w:id="1"/>
      </w:r>
      <w:r w:rsidRPr="0064611F">
        <w:rPr>
          <w:rFonts w:ascii="Palatino Linotype" w:eastAsia="Times New Roman" w:hAnsi="Palatino Linotype" w:cs="Arial"/>
          <w:sz w:val="24"/>
          <w:szCs w:val="24"/>
          <w:lang w:eastAsia="es-ES"/>
        </w:rPr>
        <w:t>.</w:t>
      </w:r>
    </w:p>
    <w:p w14:paraId="72DCFE88" w14:textId="77777777" w:rsidR="00792152" w:rsidRPr="0064611F" w:rsidRDefault="00792152" w:rsidP="00792152">
      <w:pPr>
        <w:spacing w:after="0" w:line="360" w:lineRule="auto"/>
        <w:ind w:right="49"/>
        <w:jc w:val="both"/>
        <w:rPr>
          <w:rFonts w:ascii="Palatino Linotype" w:eastAsia="Times New Roman" w:hAnsi="Palatino Linotype" w:cs="Arial"/>
          <w:sz w:val="24"/>
          <w:szCs w:val="24"/>
          <w:lang w:eastAsia="es-ES"/>
        </w:rPr>
      </w:pPr>
    </w:p>
    <w:p w14:paraId="231DA942" w14:textId="77777777" w:rsidR="00792152" w:rsidRPr="0064611F" w:rsidRDefault="00792152" w:rsidP="00792152">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64611F">
        <w:rPr>
          <w:rFonts w:ascii="Palatino Linotype" w:eastAsia="Times New Roman" w:hAnsi="Palatino Linotype" w:cs="Arial"/>
          <w:sz w:val="24"/>
          <w:szCs w:val="24"/>
          <w:lang w:eastAsia="es-ES"/>
        </w:rPr>
        <w:t>Así las cosas, del análisis de</w:t>
      </w:r>
      <w:r>
        <w:rPr>
          <w:rFonts w:ascii="Palatino Linotype" w:eastAsia="Times New Roman" w:hAnsi="Palatino Linotype" w:cs="Arial"/>
          <w:sz w:val="24"/>
          <w:szCs w:val="24"/>
          <w:lang w:eastAsia="es-ES"/>
        </w:rPr>
        <w:t xml:space="preserve"> </w:t>
      </w:r>
      <w:r w:rsidRPr="0064611F">
        <w:rPr>
          <w:rFonts w:ascii="Palatino Linotype" w:eastAsia="Times New Roman" w:hAnsi="Palatino Linotype" w:cs="Arial"/>
          <w:sz w:val="24"/>
          <w:szCs w:val="24"/>
          <w:lang w:eastAsia="es-ES"/>
        </w:rPr>
        <w:t>l</w:t>
      </w:r>
      <w:r>
        <w:rPr>
          <w:rFonts w:ascii="Palatino Linotype" w:eastAsia="Times New Roman" w:hAnsi="Palatino Linotype" w:cs="Arial"/>
          <w:sz w:val="24"/>
          <w:szCs w:val="24"/>
          <w:lang w:eastAsia="es-ES"/>
        </w:rPr>
        <w:t>os</w:t>
      </w:r>
      <w:r w:rsidRPr="0064611F">
        <w:rPr>
          <w:rFonts w:ascii="Palatino Linotype" w:eastAsia="Times New Roman" w:hAnsi="Palatino Linotype" w:cs="Arial"/>
          <w:sz w:val="24"/>
          <w:szCs w:val="24"/>
          <w:lang w:eastAsia="es-ES"/>
        </w:rPr>
        <w:t xml:space="preserve"> expediente</w:t>
      </w:r>
      <w:r>
        <w:rPr>
          <w:rFonts w:ascii="Palatino Linotype" w:eastAsia="Times New Roman" w:hAnsi="Palatino Linotype" w:cs="Arial"/>
          <w:sz w:val="24"/>
          <w:szCs w:val="24"/>
          <w:lang w:eastAsia="es-ES"/>
        </w:rPr>
        <w:t>s</w:t>
      </w:r>
      <w:r w:rsidRPr="0064611F">
        <w:rPr>
          <w:rFonts w:ascii="Palatino Linotype" w:eastAsia="Times New Roman" w:hAnsi="Palatino Linotype" w:cs="Arial"/>
          <w:sz w:val="24"/>
          <w:szCs w:val="24"/>
          <w:lang w:eastAsia="es-ES"/>
        </w:rPr>
        <w:t xml:space="preserve"> electrónico</w:t>
      </w:r>
      <w:r>
        <w:rPr>
          <w:rFonts w:ascii="Palatino Linotype" w:eastAsia="Times New Roman" w:hAnsi="Palatino Linotype" w:cs="Arial"/>
          <w:sz w:val="24"/>
          <w:szCs w:val="24"/>
          <w:lang w:eastAsia="es-ES"/>
        </w:rPr>
        <w:t>s</w:t>
      </w:r>
      <w:r w:rsidRPr="0064611F">
        <w:rPr>
          <w:rFonts w:ascii="Palatino Linotype" w:eastAsia="Times New Roman" w:hAnsi="Palatino Linotype" w:cs="Arial"/>
          <w:sz w:val="24"/>
          <w:szCs w:val="24"/>
          <w:lang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43F31A93" w14:textId="77777777" w:rsidR="00792152" w:rsidRDefault="00792152" w:rsidP="00792152">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604F4BD2" w14:textId="77777777" w:rsidR="00792152" w:rsidRPr="00344583" w:rsidRDefault="00792152" w:rsidP="00792152">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t>Por otro lado una vez que se analizó el expediente referido al rubro, se cae en la cuenta de que no se actualiza ninguna de las casuales de improcedencia a continuación transcritas:</w:t>
      </w:r>
    </w:p>
    <w:p w14:paraId="5D1CAFFF" w14:textId="77777777" w:rsidR="00792152" w:rsidRPr="00344583" w:rsidRDefault="00792152" w:rsidP="00792152">
      <w:pPr>
        <w:spacing w:after="0" w:line="360" w:lineRule="auto"/>
        <w:jc w:val="both"/>
        <w:rPr>
          <w:rFonts w:ascii="Palatino Linotype" w:hAnsi="Palatino Linotype" w:cs="Arial"/>
          <w:sz w:val="24"/>
          <w:szCs w:val="24"/>
        </w:rPr>
      </w:pPr>
    </w:p>
    <w:p w14:paraId="3098BB61" w14:textId="77777777" w:rsidR="00792152" w:rsidRPr="00344583" w:rsidRDefault="00792152" w:rsidP="00792152">
      <w:pPr>
        <w:pStyle w:val="Prrafodelista"/>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“Artículo 191. El recurso será desechado por improcedente cuando:  </w:t>
      </w:r>
    </w:p>
    <w:p w14:paraId="6E5947BC" w14:textId="77777777" w:rsidR="00792152" w:rsidRPr="00344583" w:rsidRDefault="00792152" w:rsidP="00792152">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Sea extemporáneo por haber transcurrido el plazo establecido en la presente Ley, a partir de la respuesta;  </w:t>
      </w:r>
    </w:p>
    <w:p w14:paraId="7221ECC8" w14:textId="77777777" w:rsidR="00792152" w:rsidRPr="00344583" w:rsidRDefault="00792152" w:rsidP="00792152">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esté tramitando ante el Poder Judicial de la Federación algún recurso o medio de defensa interpuesto por el recurrente;  </w:t>
      </w:r>
    </w:p>
    <w:p w14:paraId="1A85ADAB" w14:textId="77777777" w:rsidR="00792152" w:rsidRPr="00344583" w:rsidRDefault="00792152" w:rsidP="00792152">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actualice alguno de los supuestos previstos en la presente Ley;  </w:t>
      </w:r>
    </w:p>
    <w:p w14:paraId="15643A16" w14:textId="77777777" w:rsidR="00792152" w:rsidRPr="00344583" w:rsidRDefault="00792152" w:rsidP="00792152">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lastRenderedPageBreak/>
        <w:t xml:space="preserve">No se haya desahogado la prevención en los términos establecidos en la presente Ley;  </w:t>
      </w:r>
    </w:p>
    <w:p w14:paraId="411523FA" w14:textId="77777777" w:rsidR="00792152" w:rsidRPr="00344583" w:rsidRDefault="00792152" w:rsidP="00792152">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impugne la veracidad de la información proporcionada;  </w:t>
      </w:r>
    </w:p>
    <w:p w14:paraId="6311FA52" w14:textId="77777777" w:rsidR="00792152" w:rsidRPr="00344583" w:rsidRDefault="00792152" w:rsidP="00792152">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trate de una consulta, o trámite en específico; y  </w:t>
      </w:r>
    </w:p>
    <w:p w14:paraId="43BD0716" w14:textId="77777777" w:rsidR="00792152" w:rsidRPr="00344583" w:rsidRDefault="00792152" w:rsidP="00792152">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El recurrente amplíe su solicitud en el recurso de revisión, únicamente respecto de los nuevos contenidos.”</w:t>
      </w:r>
    </w:p>
    <w:p w14:paraId="45C5B507" w14:textId="77777777" w:rsidR="00792152" w:rsidRPr="00344583" w:rsidRDefault="00792152" w:rsidP="00792152">
      <w:pPr>
        <w:spacing w:after="0" w:line="360" w:lineRule="auto"/>
        <w:jc w:val="both"/>
        <w:rPr>
          <w:rFonts w:ascii="Palatino Linotype" w:hAnsi="Palatino Linotype" w:cs="Arial"/>
          <w:sz w:val="24"/>
          <w:szCs w:val="24"/>
        </w:rPr>
      </w:pPr>
    </w:p>
    <w:p w14:paraId="4CBEA5CF" w14:textId="77777777" w:rsidR="00792152" w:rsidRPr="0019126D" w:rsidRDefault="00792152" w:rsidP="00792152">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Ya que no fue interpues</w:t>
      </w:r>
      <w:r w:rsidRPr="001201D0">
        <w:rPr>
          <w:rFonts w:ascii="Palatino Linotype" w:hAnsi="Palatino Linotype" w:cs="Arial"/>
        </w:rPr>
        <w:t xml:space="preserve">to de forma extemporánea, no se acredita que se esté tramitando ante el Poder Judicial Federal, no se impugnó la veracidad de la información proporcionada, no es una consulta, o trámite en específico, ni tampoco se advierte que el recurrente amplíe sus solicitudes en los recursos de revisión, por lo que al no existir causas de </w:t>
      </w:r>
      <w:r w:rsidRPr="0019126D">
        <w:rPr>
          <w:rFonts w:ascii="Palatino Linotype" w:hAnsi="Palatino Linotype" w:cs="Arial"/>
        </w:rPr>
        <w:t>improcedencia invocadas por las partes ni advertidas de oficio, este Resolutor se avoca al análisis del fondo del asunto que nos ocupa.</w:t>
      </w:r>
    </w:p>
    <w:p w14:paraId="281594DA" w14:textId="77777777" w:rsidR="00617B9D" w:rsidRPr="0019126D" w:rsidRDefault="00617B9D" w:rsidP="00792152">
      <w:pPr>
        <w:pStyle w:val="Prrafodelista"/>
        <w:autoSpaceDE w:val="0"/>
        <w:autoSpaceDN w:val="0"/>
        <w:adjustRightInd w:val="0"/>
        <w:spacing w:line="360" w:lineRule="auto"/>
        <w:ind w:left="0"/>
        <w:jc w:val="both"/>
        <w:rPr>
          <w:rFonts w:ascii="Palatino Linotype" w:hAnsi="Palatino Linotype" w:cs="Arial"/>
        </w:rPr>
      </w:pPr>
    </w:p>
    <w:p w14:paraId="1970A31E" w14:textId="77777777" w:rsidR="00792152" w:rsidRPr="0064611F" w:rsidRDefault="00792152" w:rsidP="00792152">
      <w:pPr>
        <w:widowControl w:val="0"/>
        <w:autoSpaceDE w:val="0"/>
        <w:autoSpaceDN w:val="0"/>
        <w:adjustRightInd w:val="0"/>
        <w:spacing w:after="0" w:line="360" w:lineRule="auto"/>
        <w:jc w:val="both"/>
        <w:rPr>
          <w:rFonts w:ascii="Palatino Linotype" w:eastAsia="Times New Roman" w:hAnsi="Palatino Linotype" w:cs="Arial"/>
          <w:b/>
          <w:sz w:val="28"/>
          <w:szCs w:val="28"/>
          <w:lang w:eastAsia="es-ES"/>
        </w:rPr>
      </w:pPr>
      <w:r>
        <w:rPr>
          <w:rFonts w:ascii="Palatino Linotype" w:eastAsia="Times New Roman" w:hAnsi="Palatino Linotype" w:cs="Arial"/>
          <w:b/>
          <w:sz w:val="28"/>
          <w:szCs w:val="28"/>
          <w:lang w:eastAsia="es-ES"/>
        </w:rPr>
        <w:t>CUARTO</w:t>
      </w:r>
      <w:r w:rsidRPr="0019126D">
        <w:rPr>
          <w:rFonts w:ascii="Palatino Linotype" w:eastAsia="Times New Roman" w:hAnsi="Palatino Linotype" w:cs="Arial"/>
          <w:b/>
          <w:sz w:val="26"/>
          <w:szCs w:val="26"/>
          <w:lang w:eastAsia="es-ES"/>
        </w:rPr>
        <w:t>. Estudio y resolución del asunto</w:t>
      </w:r>
      <w:r w:rsidRPr="0019126D">
        <w:rPr>
          <w:rFonts w:ascii="Palatino Linotype" w:eastAsia="Times New Roman" w:hAnsi="Palatino Linotype" w:cs="Times New Roman"/>
          <w:b/>
          <w:sz w:val="26"/>
          <w:szCs w:val="26"/>
          <w:lang w:eastAsia="es-ES"/>
        </w:rPr>
        <w:t>.</w:t>
      </w:r>
    </w:p>
    <w:p w14:paraId="112E7C42" w14:textId="77777777" w:rsidR="00792152" w:rsidRPr="001460D8" w:rsidRDefault="00792152" w:rsidP="00792152">
      <w:pPr>
        <w:spacing w:after="0" w:line="360" w:lineRule="auto"/>
        <w:jc w:val="both"/>
        <w:rPr>
          <w:rFonts w:ascii="Palatino Linotype" w:hAnsi="Palatino Linotype"/>
          <w:sz w:val="24"/>
          <w:szCs w:val="24"/>
        </w:rPr>
      </w:pPr>
      <w:r w:rsidRPr="008F3C7E">
        <w:rPr>
          <w:rFonts w:ascii="Palatino Linotype" w:hAnsi="Palatino Linotype"/>
          <w:sz w:val="24"/>
          <w:szCs w:val="24"/>
        </w:rPr>
        <w:t>Este Órgano Garante considera pertinente analizar si El Sujeto Obligado es la autoridad competente</w:t>
      </w:r>
      <w:r w:rsidRPr="001460D8">
        <w:rPr>
          <w:rFonts w:ascii="Palatino Linotype" w:hAnsi="Palatino Linotype"/>
          <w:sz w:val="24"/>
          <w:szCs w:val="24"/>
        </w:rPr>
        <w:t xml:space="preserv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3F61B8F5" w14:textId="77777777" w:rsidR="00792152" w:rsidRPr="001460D8" w:rsidRDefault="00792152" w:rsidP="00792152">
      <w:pPr>
        <w:spacing w:after="0" w:line="360" w:lineRule="auto"/>
        <w:jc w:val="both"/>
        <w:rPr>
          <w:rFonts w:ascii="Palatino Linotype" w:hAnsi="Palatino Linotype"/>
          <w:sz w:val="24"/>
          <w:szCs w:val="24"/>
        </w:rPr>
      </w:pPr>
    </w:p>
    <w:p w14:paraId="230165B3" w14:textId="77777777" w:rsidR="00792152" w:rsidRPr="007B1E76" w:rsidRDefault="00792152" w:rsidP="00792152">
      <w:pPr>
        <w:spacing w:after="0" w:line="240" w:lineRule="auto"/>
        <w:ind w:left="851" w:right="851"/>
        <w:jc w:val="both"/>
        <w:rPr>
          <w:rFonts w:ascii="Palatino Linotype" w:hAnsi="Palatino Linotype" w:cs="Arial"/>
          <w:i/>
        </w:rPr>
      </w:pPr>
      <w:r w:rsidRPr="007B1E76">
        <w:rPr>
          <w:rFonts w:ascii="Palatino Linotype" w:hAnsi="Palatino Linotype" w:cs="Arial"/>
          <w:b/>
          <w:i/>
        </w:rPr>
        <w:t>“Artículo 6o.</w:t>
      </w:r>
      <w:r w:rsidRPr="007B1E76">
        <w:rPr>
          <w:rFonts w:ascii="Palatino Linotype" w:hAnsi="Palatino Linotype" w:cs="Arial"/>
          <w:i/>
        </w:rPr>
        <w:t xml:space="preserve">  . . .</w:t>
      </w:r>
    </w:p>
    <w:p w14:paraId="35F1F710" w14:textId="77777777" w:rsidR="00792152" w:rsidRPr="007B1E76" w:rsidRDefault="00792152" w:rsidP="00792152">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lastRenderedPageBreak/>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1E9FDF4E" w14:textId="77777777" w:rsidR="00792152" w:rsidRDefault="00792152" w:rsidP="00792152">
      <w:pPr>
        <w:spacing w:after="0" w:line="240" w:lineRule="auto"/>
        <w:ind w:left="851" w:right="851"/>
        <w:jc w:val="both"/>
        <w:rPr>
          <w:rFonts w:ascii="Palatino Linotype" w:hAnsi="Palatino Linotype" w:cs="Arial"/>
          <w:b/>
          <w:bCs/>
          <w:i/>
          <w:color w:val="000000"/>
          <w:lang w:eastAsia="es-MX"/>
        </w:rPr>
      </w:pPr>
    </w:p>
    <w:p w14:paraId="7646798A" w14:textId="77777777" w:rsidR="00792152" w:rsidRPr="007B1E76" w:rsidRDefault="00792152" w:rsidP="00792152">
      <w:pPr>
        <w:spacing w:after="0" w:line="240" w:lineRule="auto"/>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8B1AAE8" w14:textId="77777777" w:rsidR="00792152" w:rsidRDefault="00792152" w:rsidP="00792152">
      <w:pPr>
        <w:spacing w:after="0" w:line="240" w:lineRule="auto"/>
        <w:ind w:left="851" w:right="851"/>
        <w:jc w:val="both"/>
        <w:rPr>
          <w:rFonts w:ascii="Palatino Linotype" w:hAnsi="Palatino Linotype" w:cs="Arial"/>
          <w:b/>
          <w:bCs/>
          <w:i/>
          <w:color w:val="000000"/>
          <w:lang w:eastAsia="es-MX"/>
        </w:rPr>
      </w:pPr>
    </w:p>
    <w:p w14:paraId="22F63EDB" w14:textId="77777777" w:rsidR="00792152" w:rsidRPr="007B1E76" w:rsidRDefault="00792152" w:rsidP="00792152">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5BD6105A" w14:textId="77777777" w:rsidR="00792152" w:rsidRDefault="00792152" w:rsidP="00792152">
      <w:pPr>
        <w:spacing w:after="0" w:line="240" w:lineRule="auto"/>
        <w:ind w:left="851" w:right="851"/>
        <w:jc w:val="both"/>
        <w:rPr>
          <w:rFonts w:ascii="Palatino Linotype" w:hAnsi="Palatino Linotype" w:cs="Arial"/>
          <w:b/>
          <w:bCs/>
          <w:i/>
          <w:color w:val="000000"/>
          <w:lang w:eastAsia="es-MX"/>
        </w:rPr>
      </w:pPr>
    </w:p>
    <w:p w14:paraId="3E3E40C2" w14:textId="77777777" w:rsidR="00792152" w:rsidRPr="007B1E76" w:rsidRDefault="00792152" w:rsidP="00792152">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75473A2D" w14:textId="77777777" w:rsidR="00792152" w:rsidRDefault="00792152" w:rsidP="00792152">
      <w:pPr>
        <w:spacing w:after="0" w:line="240" w:lineRule="auto"/>
        <w:ind w:left="851" w:right="851"/>
        <w:jc w:val="both"/>
        <w:rPr>
          <w:rFonts w:ascii="Palatino Linotype" w:hAnsi="Palatino Linotype" w:cs="Arial"/>
          <w:b/>
          <w:bCs/>
          <w:i/>
          <w:color w:val="000000"/>
          <w:lang w:eastAsia="es-MX"/>
        </w:rPr>
      </w:pPr>
    </w:p>
    <w:p w14:paraId="488FB92C" w14:textId="77777777" w:rsidR="00792152" w:rsidRPr="007B1E76" w:rsidRDefault="00792152" w:rsidP="00792152">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4CBFAB52" w14:textId="77777777" w:rsidR="00792152" w:rsidRDefault="00792152" w:rsidP="00792152">
      <w:pPr>
        <w:spacing w:after="0" w:line="240" w:lineRule="auto"/>
        <w:ind w:left="851" w:right="851"/>
        <w:jc w:val="both"/>
        <w:rPr>
          <w:rFonts w:ascii="Palatino Linotype" w:hAnsi="Palatino Linotype" w:cs="Arial"/>
          <w:b/>
          <w:bCs/>
          <w:i/>
          <w:color w:val="000000"/>
          <w:lang w:eastAsia="es-MX"/>
        </w:rPr>
      </w:pPr>
    </w:p>
    <w:p w14:paraId="701C3690" w14:textId="77777777" w:rsidR="00792152" w:rsidRPr="007B1E76" w:rsidRDefault="00792152" w:rsidP="00792152">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56620FC" w14:textId="77777777" w:rsidR="00792152" w:rsidRDefault="00792152" w:rsidP="00792152">
      <w:pPr>
        <w:spacing w:after="0" w:line="240" w:lineRule="auto"/>
        <w:ind w:left="851" w:right="851"/>
        <w:jc w:val="both"/>
        <w:rPr>
          <w:rFonts w:ascii="Palatino Linotype" w:hAnsi="Palatino Linotype" w:cs="Arial"/>
          <w:b/>
          <w:bCs/>
          <w:i/>
          <w:color w:val="000000"/>
          <w:lang w:eastAsia="es-MX"/>
        </w:rPr>
      </w:pPr>
    </w:p>
    <w:p w14:paraId="3A0C21F6" w14:textId="77777777" w:rsidR="00792152" w:rsidRPr="007B1E76" w:rsidRDefault="00792152" w:rsidP="00792152">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7E7FBFF7" w14:textId="77777777" w:rsidR="00792152" w:rsidRDefault="00792152" w:rsidP="00792152">
      <w:pPr>
        <w:spacing w:after="0" w:line="240" w:lineRule="auto"/>
        <w:ind w:left="851" w:right="851"/>
        <w:jc w:val="both"/>
        <w:rPr>
          <w:rFonts w:ascii="Palatino Linotype" w:hAnsi="Palatino Linotype" w:cs="Arial"/>
          <w:b/>
          <w:bCs/>
          <w:i/>
          <w:color w:val="000000"/>
          <w:lang w:eastAsia="es-MX"/>
        </w:rPr>
      </w:pPr>
    </w:p>
    <w:p w14:paraId="05F472A0" w14:textId="77777777" w:rsidR="00792152" w:rsidRPr="007B1E76" w:rsidRDefault="00792152" w:rsidP="00792152">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14:paraId="0DDE1C66" w14:textId="77777777" w:rsidR="00792152" w:rsidRPr="007B1E76" w:rsidRDefault="00792152" w:rsidP="00792152">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14:paraId="1CF43858" w14:textId="77777777" w:rsidR="00792152" w:rsidRPr="001460D8" w:rsidRDefault="00792152" w:rsidP="00792152">
      <w:pPr>
        <w:spacing w:after="0" w:line="360" w:lineRule="auto"/>
        <w:jc w:val="both"/>
        <w:rPr>
          <w:rFonts w:ascii="Palatino Linotype" w:hAnsi="Palatino Linotype"/>
          <w:sz w:val="24"/>
          <w:szCs w:val="24"/>
        </w:rPr>
      </w:pPr>
    </w:p>
    <w:p w14:paraId="60223FCA" w14:textId="77777777" w:rsidR="00792152" w:rsidRPr="001460D8" w:rsidRDefault="00792152" w:rsidP="00792152">
      <w:pPr>
        <w:spacing w:after="0" w:line="360" w:lineRule="auto"/>
        <w:jc w:val="both"/>
        <w:rPr>
          <w:rFonts w:ascii="Palatino Linotype" w:hAnsi="Palatino Linotype"/>
          <w:sz w:val="24"/>
          <w:szCs w:val="24"/>
        </w:rPr>
      </w:pPr>
      <w:r w:rsidRPr="001460D8">
        <w:rPr>
          <w:rFonts w:ascii="Palatino Linotype" w:hAnsi="Palatino Linotype"/>
          <w:sz w:val="24"/>
          <w:szCs w:val="24"/>
        </w:rPr>
        <w:lastRenderedPageBreak/>
        <w:t>En el mismo sentido, la Constitución Política del Estado Libre y Soberano de México, en su artículo 5°, párrafos vigésimo, vigésimo primero y vigésimo segundo fracciones I, III y IV, dispone lo siguiente:</w:t>
      </w:r>
    </w:p>
    <w:p w14:paraId="1CF60E96" w14:textId="77777777" w:rsidR="00792152" w:rsidRPr="001460D8" w:rsidRDefault="00792152" w:rsidP="00792152">
      <w:pPr>
        <w:spacing w:after="0" w:line="360" w:lineRule="auto"/>
        <w:jc w:val="both"/>
        <w:rPr>
          <w:rFonts w:ascii="Palatino Linotype" w:hAnsi="Palatino Linotype"/>
          <w:sz w:val="24"/>
          <w:szCs w:val="24"/>
        </w:rPr>
      </w:pPr>
    </w:p>
    <w:p w14:paraId="269A610B" w14:textId="77777777" w:rsidR="00792152" w:rsidRPr="00257CC0" w:rsidRDefault="00792152" w:rsidP="00792152">
      <w:pPr>
        <w:spacing w:after="0" w:line="240" w:lineRule="auto"/>
        <w:ind w:left="851" w:right="851"/>
        <w:jc w:val="both"/>
        <w:rPr>
          <w:rFonts w:ascii="Palatino Linotype" w:hAnsi="Palatino Linotype" w:cs="Arial"/>
          <w:b/>
          <w:i/>
        </w:rPr>
      </w:pPr>
      <w:r w:rsidRPr="00257CC0">
        <w:rPr>
          <w:rFonts w:ascii="Palatino Linotype" w:hAnsi="Palatino Linotype" w:cs="Arial"/>
          <w:b/>
          <w:i/>
        </w:rPr>
        <w:t xml:space="preserve">“Artículo 5.  … </w:t>
      </w:r>
    </w:p>
    <w:p w14:paraId="0B89A097" w14:textId="77777777" w:rsidR="00792152" w:rsidRPr="00257CC0" w:rsidRDefault="00792152" w:rsidP="00792152">
      <w:pPr>
        <w:spacing w:after="0" w:line="240" w:lineRule="auto"/>
        <w:ind w:left="851" w:right="851"/>
        <w:jc w:val="both"/>
        <w:rPr>
          <w:rFonts w:ascii="Palatino Linotype" w:hAnsi="Palatino Linotype" w:cs="Arial"/>
          <w:i/>
        </w:rPr>
      </w:pPr>
      <w:r w:rsidRPr="00257CC0">
        <w:rPr>
          <w:rFonts w:ascii="Palatino Linotype" w:hAnsi="Palatino Linotype" w:cs="Arial"/>
          <w:i/>
        </w:rPr>
        <w:t>. . .</w:t>
      </w:r>
    </w:p>
    <w:p w14:paraId="39E2802C" w14:textId="77777777" w:rsidR="00792152" w:rsidRPr="00257CC0" w:rsidRDefault="00792152" w:rsidP="00792152">
      <w:pPr>
        <w:spacing w:after="0" w:line="240" w:lineRule="auto"/>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14:paraId="415BDE1E" w14:textId="77777777" w:rsidR="00792152" w:rsidRDefault="00792152" w:rsidP="00792152">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14:paraId="7C64FF55" w14:textId="77777777" w:rsidR="00792152" w:rsidRPr="00257CC0" w:rsidRDefault="00792152" w:rsidP="00792152">
      <w:pPr>
        <w:spacing w:after="0" w:line="240" w:lineRule="auto"/>
        <w:ind w:left="851" w:right="851"/>
        <w:jc w:val="both"/>
        <w:rPr>
          <w:rFonts w:ascii="Palatino Linotype" w:hAnsi="Palatino Linotype" w:cs="Arial"/>
          <w:i/>
        </w:rPr>
      </w:pPr>
    </w:p>
    <w:p w14:paraId="49A4694C" w14:textId="77777777" w:rsidR="00792152" w:rsidRDefault="00792152" w:rsidP="00792152">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14:paraId="4368678B" w14:textId="77777777" w:rsidR="00792152" w:rsidRPr="00257CC0" w:rsidRDefault="00792152" w:rsidP="00792152">
      <w:pPr>
        <w:spacing w:after="0" w:line="240" w:lineRule="auto"/>
        <w:ind w:left="851" w:right="851"/>
        <w:jc w:val="both"/>
        <w:rPr>
          <w:rFonts w:ascii="Palatino Linotype" w:hAnsi="Palatino Linotype" w:cs="Arial"/>
          <w:i/>
        </w:rPr>
      </w:pPr>
    </w:p>
    <w:p w14:paraId="17591EA8" w14:textId="77777777" w:rsidR="00792152" w:rsidRDefault="00792152" w:rsidP="00792152">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14:paraId="50F9E0BB" w14:textId="77777777" w:rsidR="00792152" w:rsidRPr="00257CC0" w:rsidRDefault="00792152" w:rsidP="00792152">
      <w:pPr>
        <w:spacing w:after="0" w:line="240" w:lineRule="auto"/>
        <w:ind w:left="851" w:right="851"/>
        <w:jc w:val="both"/>
        <w:rPr>
          <w:rFonts w:ascii="Palatino Linotype" w:hAnsi="Palatino Linotype" w:cs="Arial"/>
          <w:i/>
        </w:rPr>
      </w:pPr>
    </w:p>
    <w:p w14:paraId="1D2F4DA3" w14:textId="77777777" w:rsidR="00792152" w:rsidRDefault="00792152" w:rsidP="00792152">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AC228AD" w14:textId="77777777" w:rsidR="00792152" w:rsidRPr="00257CC0" w:rsidRDefault="00792152" w:rsidP="00792152">
      <w:pPr>
        <w:spacing w:after="0" w:line="240" w:lineRule="auto"/>
        <w:ind w:left="851" w:right="851"/>
        <w:jc w:val="both"/>
        <w:rPr>
          <w:rFonts w:ascii="Palatino Linotype" w:hAnsi="Palatino Linotype" w:cs="Arial"/>
          <w:i/>
          <w:color w:val="222222"/>
        </w:rPr>
      </w:pPr>
    </w:p>
    <w:p w14:paraId="459F531C" w14:textId="77777777" w:rsidR="00792152" w:rsidRPr="00257CC0" w:rsidRDefault="00792152" w:rsidP="00792152">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0C441FFC" w14:textId="77777777" w:rsidR="00792152" w:rsidRDefault="00792152" w:rsidP="00792152">
      <w:pPr>
        <w:spacing w:after="0" w:line="240" w:lineRule="auto"/>
        <w:ind w:left="851" w:right="851"/>
        <w:jc w:val="both"/>
        <w:rPr>
          <w:rFonts w:ascii="Palatino Linotype" w:hAnsi="Palatino Linotype" w:cs="Arial"/>
          <w:b/>
          <w:i/>
          <w:iCs/>
          <w:color w:val="222222"/>
        </w:rPr>
      </w:pPr>
    </w:p>
    <w:p w14:paraId="2C8BAC9D" w14:textId="77777777" w:rsidR="00792152" w:rsidRPr="00257CC0" w:rsidRDefault="00792152" w:rsidP="00792152">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14:paraId="0569C101" w14:textId="77777777" w:rsidR="00792152" w:rsidRPr="00257CC0" w:rsidRDefault="00792152" w:rsidP="00792152">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i/>
          <w:iCs/>
          <w:color w:val="222222"/>
        </w:rPr>
        <w:t>(Énfasis añadido)</w:t>
      </w:r>
    </w:p>
    <w:p w14:paraId="451DFF28" w14:textId="77777777" w:rsidR="00792152" w:rsidRDefault="00792152" w:rsidP="00792152">
      <w:pPr>
        <w:spacing w:after="0" w:line="360" w:lineRule="auto"/>
        <w:jc w:val="both"/>
        <w:rPr>
          <w:rFonts w:ascii="Palatino Linotype" w:hAnsi="Palatino Linotype"/>
          <w:sz w:val="24"/>
          <w:szCs w:val="24"/>
        </w:rPr>
      </w:pPr>
    </w:p>
    <w:p w14:paraId="2AD2796C" w14:textId="77777777" w:rsidR="00792152" w:rsidRPr="001460D8" w:rsidRDefault="00792152" w:rsidP="00792152">
      <w:pPr>
        <w:spacing w:after="0" w:line="360" w:lineRule="auto"/>
        <w:jc w:val="both"/>
        <w:rPr>
          <w:rFonts w:ascii="Palatino Linotype" w:hAnsi="Palatino Linotype"/>
          <w:sz w:val="24"/>
          <w:szCs w:val="24"/>
        </w:rPr>
      </w:pPr>
      <w:r w:rsidRPr="001460D8">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6789008B" w14:textId="77777777" w:rsidR="00792152" w:rsidRDefault="00792152" w:rsidP="00792152">
      <w:pPr>
        <w:autoSpaceDE w:val="0"/>
        <w:autoSpaceDN w:val="0"/>
        <w:adjustRightInd w:val="0"/>
        <w:spacing w:after="0" w:line="360" w:lineRule="auto"/>
        <w:jc w:val="both"/>
        <w:rPr>
          <w:rFonts w:ascii="Palatino Linotype" w:hAnsi="Palatino Linotype" w:cs="Arial"/>
          <w:sz w:val="24"/>
          <w:szCs w:val="24"/>
        </w:rPr>
      </w:pPr>
    </w:p>
    <w:p w14:paraId="0DE6CC4F" w14:textId="585CCF25" w:rsidR="00792152" w:rsidRDefault="00792152" w:rsidP="00792152">
      <w:pPr>
        <w:autoSpaceDE w:val="0"/>
        <w:autoSpaceDN w:val="0"/>
        <w:adjustRightInd w:val="0"/>
        <w:spacing w:after="0" w:line="360" w:lineRule="auto"/>
        <w:jc w:val="both"/>
        <w:rPr>
          <w:rFonts w:ascii="Palatino Linotype" w:hAnsi="Palatino Linotype" w:cs="Arial"/>
          <w:sz w:val="24"/>
          <w:szCs w:val="24"/>
        </w:rPr>
      </w:pPr>
      <w:r w:rsidRPr="008827DE">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sz w:val="24"/>
          <w:szCs w:val="24"/>
        </w:rPr>
        <w:t xml:space="preserve"> publicidad consagrado en nuestra Constitución Federal, Local y demás leyes </w:t>
      </w:r>
      <w:r w:rsidRPr="00BB4D54">
        <w:rPr>
          <w:rFonts w:ascii="Palatino Linotype" w:hAnsi="Palatino Linotype" w:cs="Arial"/>
          <w:sz w:val="24"/>
          <w:szCs w:val="24"/>
        </w:rPr>
        <w:t xml:space="preserve">aplicables en la materia, así como en los tratados internacionales en los que el </w:t>
      </w:r>
      <w:r w:rsidRPr="00FC4A70">
        <w:rPr>
          <w:rFonts w:ascii="Palatino Linotype" w:hAnsi="Palatino Linotype" w:cs="Arial"/>
          <w:sz w:val="24"/>
          <w:szCs w:val="24"/>
        </w:rPr>
        <w:t>Estado Mexicano sea parte, en concordancia con el artículo 8 de la Ley de Transparencia local, es así que</w:t>
      </w:r>
      <w:r w:rsidR="00FC4A70" w:rsidRPr="00FC4A70">
        <w:rPr>
          <w:rFonts w:ascii="Palatino Linotype" w:hAnsi="Palatino Linotype" w:cs="Arial"/>
          <w:sz w:val="24"/>
          <w:szCs w:val="24"/>
        </w:rPr>
        <w:t xml:space="preserve"> de la interpretación a las solicitudes de información se colige que </w:t>
      </w:r>
      <w:r w:rsidRPr="00FC4A70">
        <w:rPr>
          <w:rFonts w:ascii="Palatino Linotype" w:hAnsi="Palatino Linotype" w:cs="Arial"/>
          <w:sz w:val="24"/>
          <w:szCs w:val="24"/>
        </w:rPr>
        <w:t>el recurrente solicitó</w:t>
      </w:r>
      <w:r w:rsidR="00FC4A70" w:rsidRPr="00FC4A70">
        <w:rPr>
          <w:rFonts w:ascii="Palatino Linotype" w:hAnsi="Palatino Linotype" w:cs="Arial"/>
          <w:sz w:val="24"/>
          <w:szCs w:val="24"/>
        </w:rPr>
        <w:t xml:space="preserve"> los siguientes puntos</w:t>
      </w:r>
      <w:r w:rsidRPr="00FC4A70">
        <w:rPr>
          <w:rFonts w:ascii="Palatino Linotype" w:hAnsi="Palatino Linotype" w:cs="Arial"/>
          <w:sz w:val="24"/>
          <w:szCs w:val="24"/>
        </w:rPr>
        <w:t>:</w:t>
      </w:r>
    </w:p>
    <w:p w14:paraId="4E6A31C5" w14:textId="77777777" w:rsidR="005A0909" w:rsidRDefault="005A0909" w:rsidP="00792152">
      <w:pPr>
        <w:autoSpaceDE w:val="0"/>
        <w:autoSpaceDN w:val="0"/>
        <w:adjustRightInd w:val="0"/>
        <w:spacing w:after="0" w:line="360" w:lineRule="auto"/>
        <w:jc w:val="both"/>
        <w:rPr>
          <w:rFonts w:ascii="Palatino Linotype" w:hAnsi="Palatino Linotype" w:cs="Arial"/>
          <w:sz w:val="24"/>
          <w:szCs w:val="24"/>
        </w:rPr>
      </w:pPr>
    </w:p>
    <w:p w14:paraId="601A2C6D" w14:textId="0CC0885E" w:rsidR="00792152" w:rsidRPr="00572059" w:rsidRDefault="00DD7FF4" w:rsidP="00572059">
      <w:pPr>
        <w:pStyle w:val="Prrafodelista"/>
        <w:numPr>
          <w:ilvl w:val="0"/>
          <w:numId w:val="26"/>
        </w:numPr>
        <w:autoSpaceDE w:val="0"/>
        <w:autoSpaceDN w:val="0"/>
        <w:adjustRightInd w:val="0"/>
        <w:spacing w:line="360" w:lineRule="auto"/>
        <w:jc w:val="both"/>
        <w:rPr>
          <w:rFonts w:ascii="Palatino Linotype" w:hAnsi="Palatino Linotype" w:cs="Arial"/>
        </w:rPr>
      </w:pPr>
      <w:r w:rsidRPr="00572059">
        <w:rPr>
          <w:rFonts w:ascii="Palatino Linotype" w:hAnsi="Palatino Linotype" w:cs="Arial"/>
          <w:lang w:val="es-419"/>
        </w:rPr>
        <w:t>Documento donde conste</w:t>
      </w:r>
      <w:r w:rsidR="00E90029" w:rsidRPr="00572059">
        <w:rPr>
          <w:rFonts w:ascii="Palatino Linotype" w:hAnsi="Palatino Linotype" w:cs="Arial"/>
        </w:rPr>
        <w:t xml:space="preserve"> el detalle </w:t>
      </w:r>
      <w:r w:rsidRPr="00572059">
        <w:rPr>
          <w:rFonts w:ascii="Palatino Linotype" w:hAnsi="Palatino Linotype" w:cs="Arial"/>
          <w:lang w:val="es-419"/>
        </w:rPr>
        <w:t xml:space="preserve">de </w:t>
      </w:r>
      <w:r w:rsidR="00E90029" w:rsidRPr="00572059">
        <w:rPr>
          <w:rFonts w:ascii="Palatino Linotype" w:hAnsi="Palatino Linotype" w:cs="Arial"/>
        </w:rPr>
        <w:t>actor/quejoso, número de juicio, demandada/autoridad responsable, juicio, expediente, juzgado e inmueble</w:t>
      </w:r>
      <w:r w:rsidRPr="00572059">
        <w:rPr>
          <w:rFonts w:ascii="Palatino Linotype" w:hAnsi="Palatino Linotype" w:cs="Arial"/>
          <w:lang w:val="es-419"/>
        </w:rPr>
        <w:t>,</w:t>
      </w:r>
      <w:r w:rsidR="00E90029" w:rsidRPr="00572059">
        <w:rPr>
          <w:rFonts w:ascii="Palatino Linotype" w:hAnsi="Palatino Linotype" w:cs="Arial"/>
        </w:rPr>
        <w:t xml:space="preserve"> de los juicios que se ganaron para defender áreas de donación en el periodo de tiempo comprendido entre el 1 de enero de 2012 </w:t>
      </w:r>
      <w:r w:rsidR="00730449" w:rsidRPr="00572059">
        <w:rPr>
          <w:rFonts w:ascii="Palatino Linotype" w:hAnsi="Palatino Linotype" w:cs="Arial"/>
          <w:lang w:val="es-419"/>
        </w:rPr>
        <w:t>a</w:t>
      </w:r>
      <w:r w:rsidR="00E90029" w:rsidRPr="00572059">
        <w:rPr>
          <w:rFonts w:ascii="Palatino Linotype" w:hAnsi="Palatino Linotype" w:cs="Arial"/>
        </w:rPr>
        <w:t xml:space="preserve">l </w:t>
      </w:r>
      <w:r w:rsidR="00730449" w:rsidRPr="00572059">
        <w:rPr>
          <w:rFonts w:ascii="Palatino Linotype" w:hAnsi="Palatino Linotype" w:cs="Arial"/>
          <w:lang w:val="es-419"/>
        </w:rPr>
        <w:t>08 de junio de 2022.</w:t>
      </w:r>
    </w:p>
    <w:p w14:paraId="52DC59DE" w14:textId="77777777" w:rsidR="00FC4A70" w:rsidRDefault="00FC4A70" w:rsidP="00792152">
      <w:pPr>
        <w:autoSpaceDE w:val="0"/>
        <w:autoSpaceDN w:val="0"/>
        <w:adjustRightInd w:val="0"/>
        <w:spacing w:after="0" w:line="360" w:lineRule="auto"/>
        <w:jc w:val="both"/>
        <w:rPr>
          <w:rFonts w:ascii="Palatino Linotype" w:hAnsi="Palatino Linotype" w:cs="Arial"/>
          <w:sz w:val="24"/>
          <w:szCs w:val="24"/>
        </w:rPr>
      </w:pPr>
    </w:p>
    <w:p w14:paraId="6A7071B0" w14:textId="152567AA" w:rsidR="00FC4A70" w:rsidRDefault="00572059" w:rsidP="00572059">
      <w:pPr>
        <w:pStyle w:val="Prrafodelista"/>
        <w:numPr>
          <w:ilvl w:val="0"/>
          <w:numId w:val="26"/>
        </w:numPr>
        <w:autoSpaceDE w:val="0"/>
        <w:autoSpaceDN w:val="0"/>
        <w:adjustRightInd w:val="0"/>
        <w:spacing w:line="360" w:lineRule="auto"/>
        <w:jc w:val="both"/>
        <w:rPr>
          <w:rFonts w:ascii="Palatino Linotype" w:hAnsi="Palatino Linotype" w:cs="Arial"/>
        </w:rPr>
      </w:pPr>
      <w:r w:rsidRPr="00572059">
        <w:rPr>
          <w:rFonts w:ascii="Palatino Linotype" w:hAnsi="Palatino Linotype" w:cs="Arial"/>
        </w:rPr>
        <w:t>Documento donde conste</w:t>
      </w:r>
      <w:r w:rsidR="00E90029" w:rsidRPr="00E90029">
        <w:rPr>
          <w:rFonts w:ascii="Palatino Linotype" w:hAnsi="Palatino Linotype" w:cs="Arial"/>
        </w:rPr>
        <w:t xml:space="preserve"> el detalle </w:t>
      </w:r>
      <w:r w:rsidR="00450D9D">
        <w:rPr>
          <w:rFonts w:ascii="Palatino Linotype" w:hAnsi="Palatino Linotype" w:cs="Arial"/>
          <w:lang w:val="es-419"/>
        </w:rPr>
        <w:t xml:space="preserve">de </w:t>
      </w:r>
      <w:r w:rsidR="00E90029" w:rsidRPr="00E90029">
        <w:rPr>
          <w:rFonts w:ascii="Palatino Linotype" w:hAnsi="Palatino Linotype" w:cs="Arial"/>
        </w:rPr>
        <w:t xml:space="preserve">actor/quejoso, número de juicio, demandada/autoridad responsable, juicio, expediente, juzgado e inmueble de los juicios que se perdieron y que se promovieron para defender áreas de donación en </w:t>
      </w:r>
      <w:r w:rsidR="00E90029" w:rsidRPr="00E90029">
        <w:rPr>
          <w:rFonts w:ascii="Palatino Linotype" w:hAnsi="Palatino Linotype" w:cs="Arial"/>
        </w:rPr>
        <w:lastRenderedPageBreak/>
        <w:t>el periodo de tiempo comprendido entre el 1 de enero de 2012 y el 31 de diciembre de 2017</w:t>
      </w:r>
      <w:r w:rsidR="00E90029">
        <w:rPr>
          <w:rFonts w:ascii="Palatino Linotype" w:hAnsi="Palatino Linotype" w:cs="Arial"/>
        </w:rPr>
        <w:t>.</w:t>
      </w:r>
    </w:p>
    <w:p w14:paraId="15645CB9" w14:textId="77777777" w:rsidR="00FC4A70" w:rsidRDefault="00FC4A70" w:rsidP="00FC4A70">
      <w:pPr>
        <w:autoSpaceDE w:val="0"/>
        <w:autoSpaceDN w:val="0"/>
        <w:adjustRightInd w:val="0"/>
        <w:spacing w:after="0" w:line="360" w:lineRule="auto"/>
        <w:jc w:val="both"/>
        <w:rPr>
          <w:rFonts w:ascii="Palatino Linotype" w:hAnsi="Palatino Linotype" w:cs="Arial"/>
          <w:sz w:val="24"/>
          <w:szCs w:val="24"/>
        </w:rPr>
      </w:pPr>
    </w:p>
    <w:p w14:paraId="462BF27A" w14:textId="0F7A5FA3" w:rsidR="00E90029" w:rsidRDefault="00450D9D" w:rsidP="00450D9D">
      <w:pPr>
        <w:pStyle w:val="Prrafodelista"/>
        <w:numPr>
          <w:ilvl w:val="0"/>
          <w:numId w:val="26"/>
        </w:numPr>
        <w:autoSpaceDE w:val="0"/>
        <w:autoSpaceDN w:val="0"/>
        <w:adjustRightInd w:val="0"/>
        <w:spacing w:line="360" w:lineRule="auto"/>
        <w:jc w:val="both"/>
        <w:rPr>
          <w:rFonts w:ascii="Palatino Linotype" w:hAnsi="Palatino Linotype" w:cs="Arial"/>
        </w:rPr>
      </w:pPr>
      <w:r>
        <w:rPr>
          <w:rFonts w:ascii="Palatino Linotype" w:hAnsi="Palatino Linotype" w:cs="Arial"/>
          <w:lang w:val="es-419"/>
        </w:rPr>
        <w:t xml:space="preserve">Documento donde conste </w:t>
      </w:r>
      <w:r w:rsidR="00E90029" w:rsidRPr="00E90029">
        <w:rPr>
          <w:rFonts w:ascii="Palatino Linotype" w:hAnsi="Palatino Linotype" w:cs="Arial"/>
        </w:rPr>
        <w:t xml:space="preserve">el detalle </w:t>
      </w:r>
      <w:r>
        <w:rPr>
          <w:rFonts w:ascii="Palatino Linotype" w:hAnsi="Palatino Linotype" w:cs="Arial"/>
          <w:lang w:val="es-419"/>
        </w:rPr>
        <w:t xml:space="preserve">de </w:t>
      </w:r>
      <w:r w:rsidR="00E90029" w:rsidRPr="00E90029">
        <w:rPr>
          <w:rFonts w:ascii="Palatino Linotype" w:hAnsi="Palatino Linotype" w:cs="Arial"/>
        </w:rPr>
        <w:t>actor/quejoso, número de juicio, demandada/autoridad responsable, juicio, expediente, juzgado e inmueble de los juicios que tienen en proceso para defender áreas de donación</w:t>
      </w:r>
      <w:r w:rsidR="00E90029">
        <w:rPr>
          <w:rFonts w:ascii="Palatino Linotype" w:hAnsi="Palatino Linotype" w:cs="Arial"/>
        </w:rPr>
        <w:t>.</w:t>
      </w:r>
    </w:p>
    <w:p w14:paraId="7B839189" w14:textId="77777777" w:rsidR="00FC4A70" w:rsidRDefault="00FC4A70" w:rsidP="00792152">
      <w:pPr>
        <w:autoSpaceDE w:val="0"/>
        <w:autoSpaceDN w:val="0"/>
        <w:adjustRightInd w:val="0"/>
        <w:spacing w:after="0" w:line="360" w:lineRule="auto"/>
        <w:jc w:val="both"/>
        <w:rPr>
          <w:rFonts w:ascii="Palatino Linotype" w:hAnsi="Palatino Linotype" w:cs="Arial"/>
          <w:sz w:val="24"/>
          <w:szCs w:val="24"/>
        </w:rPr>
      </w:pPr>
    </w:p>
    <w:p w14:paraId="5AD7EC41" w14:textId="10AB977E" w:rsidR="00450D9D" w:rsidRPr="00450D9D" w:rsidRDefault="00792152" w:rsidP="0079215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Derivado de la</w:t>
      </w:r>
      <w:r w:rsidRPr="00B9607D">
        <w:rPr>
          <w:rFonts w:ascii="Palatino Linotype" w:hAnsi="Palatino Linotype" w:cs="Arial"/>
          <w:sz w:val="24"/>
          <w:szCs w:val="24"/>
        </w:rPr>
        <w:t>s</w:t>
      </w:r>
      <w:r>
        <w:rPr>
          <w:rFonts w:ascii="Palatino Linotype" w:hAnsi="Palatino Linotype" w:cs="Arial"/>
          <w:sz w:val="24"/>
          <w:szCs w:val="24"/>
        </w:rPr>
        <w:t xml:space="preserve"> solicitud</w:t>
      </w:r>
      <w:r w:rsidRPr="00B9607D">
        <w:rPr>
          <w:rFonts w:ascii="Palatino Linotype" w:hAnsi="Palatino Linotype" w:cs="Arial"/>
          <w:sz w:val="24"/>
          <w:szCs w:val="24"/>
        </w:rPr>
        <w:t>es de información</w:t>
      </w:r>
      <w:r w:rsidRPr="00660E14">
        <w:rPr>
          <w:rFonts w:ascii="Palatino Linotype" w:hAnsi="Palatino Linotype" w:cs="Arial"/>
          <w:sz w:val="24"/>
          <w:szCs w:val="24"/>
        </w:rPr>
        <w:t xml:space="preserve">, el sujeto obligado </w:t>
      </w:r>
      <w:r w:rsidR="00450D9D">
        <w:rPr>
          <w:rFonts w:ascii="Palatino Linotype" w:hAnsi="Palatino Linotype" w:cs="Arial"/>
          <w:sz w:val="24"/>
          <w:szCs w:val="24"/>
          <w:lang w:val="es-419"/>
        </w:rPr>
        <w:t xml:space="preserve">dio respuesta, en términos generales </w:t>
      </w:r>
      <w:r w:rsidR="00450D9D" w:rsidRPr="00450D9D">
        <w:rPr>
          <w:rFonts w:ascii="Palatino Linotype" w:hAnsi="Palatino Linotype" w:cs="Arial"/>
          <w:sz w:val="24"/>
          <w:szCs w:val="24"/>
          <w:lang w:val="es-419"/>
        </w:rPr>
        <w:t>manifestando: “…</w:t>
      </w:r>
      <w:r w:rsidR="00450D9D" w:rsidRPr="00450D9D">
        <w:rPr>
          <w:rFonts w:ascii="Palatino Linotype" w:hAnsi="Palatino Linotype" w:cs="Arial"/>
          <w:i/>
          <w:sz w:val="24"/>
          <w:szCs w:val="24"/>
          <w:lang w:val="es-419"/>
        </w:rPr>
        <w:t>Hago de su conocimiento que se giró el oficio SHA/464/06/2022 al Mtro. Eduardo Cortes Hernández, Director jurídico, con la finalidad de que con la información proporcionada en la solicitud de origen, se realizará una búsqueda ardua y exhaustiva en los archivos que obran bajo su resguardo, quien dió contestación a lo solicitado mediante oficio SHA/DJ/SJCONT/435/2022 , en el cual hace referencia su similar SHA/DJ/SJCONT/331/2022 , documentos que se adjuntan para su consulta.” (SIC) “SE ADJUNTA FORMATO PDF PARA PRONTA REFERENCIA”</w:t>
      </w:r>
      <w:r w:rsidR="00450D9D">
        <w:rPr>
          <w:rFonts w:ascii="Palatino Linotype" w:hAnsi="Palatino Linotype" w:cs="Arial"/>
          <w:sz w:val="20"/>
          <w:szCs w:val="20"/>
          <w:lang w:val="es-419"/>
        </w:rPr>
        <w:t xml:space="preserve">, </w:t>
      </w:r>
      <w:r w:rsidR="00450D9D" w:rsidRPr="00450D9D">
        <w:rPr>
          <w:rFonts w:ascii="Palatino Linotype" w:hAnsi="Palatino Linotype" w:cs="Arial"/>
          <w:sz w:val="24"/>
          <w:szCs w:val="24"/>
        </w:rPr>
        <w:t>remitiendo los oficios que a continuación se describen:</w:t>
      </w:r>
    </w:p>
    <w:p w14:paraId="21B74A51" w14:textId="77777777" w:rsidR="00450D9D" w:rsidRPr="00450D9D" w:rsidRDefault="00450D9D" w:rsidP="00792152">
      <w:pPr>
        <w:autoSpaceDE w:val="0"/>
        <w:autoSpaceDN w:val="0"/>
        <w:adjustRightInd w:val="0"/>
        <w:spacing w:after="0" w:line="360" w:lineRule="auto"/>
        <w:jc w:val="both"/>
        <w:rPr>
          <w:rFonts w:ascii="Palatino Linotype" w:hAnsi="Palatino Linotype" w:cs="Arial"/>
          <w:sz w:val="24"/>
          <w:szCs w:val="24"/>
        </w:rPr>
      </w:pPr>
    </w:p>
    <w:p w14:paraId="1378160F" w14:textId="222048EA" w:rsidR="00450D9D" w:rsidRPr="00450D9D" w:rsidRDefault="00450D9D" w:rsidP="00450D9D">
      <w:pPr>
        <w:pStyle w:val="Prrafodelista"/>
        <w:numPr>
          <w:ilvl w:val="0"/>
          <w:numId w:val="27"/>
        </w:numPr>
        <w:autoSpaceDE w:val="0"/>
        <w:autoSpaceDN w:val="0"/>
        <w:adjustRightInd w:val="0"/>
        <w:spacing w:line="360" w:lineRule="auto"/>
        <w:jc w:val="both"/>
        <w:rPr>
          <w:rFonts w:ascii="Palatino Linotype" w:hAnsi="Palatino Linotype"/>
          <w:lang w:val="es-419"/>
        </w:rPr>
      </w:pPr>
      <w:r w:rsidRPr="00450D9D">
        <w:rPr>
          <w:rFonts w:ascii="Palatino Linotype" w:hAnsi="Palatino Linotype"/>
          <w:lang w:val="es-419"/>
        </w:rPr>
        <w:t>“</w:t>
      </w:r>
      <w:r w:rsidRPr="00450D9D">
        <w:rPr>
          <w:rFonts w:ascii="Palatino Linotype" w:hAnsi="Palatino Linotype"/>
          <w:b/>
          <w:i/>
        </w:rPr>
        <w:t>SHA-464.pdf</w:t>
      </w:r>
      <w:r w:rsidRPr="00450D9D">
        <w:rPr>
          <w:rFonts w:ascii="Palatino Linotype" w:hAnsi="Palatino Linotype"/>
          <w:lang w:val="es-419"/>
        </w:rPr>
        <w:t>”</w:t>
      </w:r>
      <w:r w:rsidR="00BB2017">
        <w:rPr>
          <w:rFonts w:ascii="Palatino Linotype" w:hAnsi="Palatino Linotype"/>
          <w:lang w:val="es-419"/>
        </w:rPr>
        <w:t xml:space="preserve">.- </w:t>
      </w:r>
      <w:r w:rsidR="00FA2E20">
        <w:rPr>
          <w:rFonts w:ascii="Palatino Linotype" w:hAnsi="Palatino Linotype"/>
          <w:lang w:val="es-419"/>
        </w:rPr>
        <w:t xml:space="preserve">Oficio número SHA/464/2022 de fecha nueve de junio de dos mil veintidós, signado por el </w:t>
      </w:r>
      <w:r w:rsidR="0037565D">
        <w:rPr>
          <w:rFonts w:ascii="Palatino Linotype" w:hAnsi="Palatino Linotype"/>
          <w:lang w:val="es-419"/>
        </w:rPr>
        <w:t>Secretario del Ayuntamiento</w:t>
      </w:r>
      <w:r w:rsidR="00FA2E20">
        <w:rPr>
          <w:rFonts w:ascii="Palatino Linotype" w:hAnsi="Palatino Linotype"/>
          <w:lang w:val="es-419"/>
        </w:rPr>
        <w:t>, por medio del cual le solicitó al Director Jurídico realizar una búsqueda ardua y exhasutiva de la información solicitada</w:t>
      </w:r>
      <w:r w:rsidR="0037565D">
        <w:rPr>
          <w:rFonts w:ascii="Palatino Linotype" w:hAnsi="Palatino Linotype"/>
          <w:lang w:val="es-419"/>
        </w:rPr>
        <w:t xml:space="preserve"> en los archivos bajo su resguardo.</w:t>
      </w:r>
    </w:p>
    <w:p w14:paraId="2EEA0D9E" w14:textId="1D9B7A99" w:rsidR="00792152" w:rsidRDefault="00792152" w:rsidP="00450D9D">
      <w:pPr>
        <w:autoSpaceDE w:val="0"/>
        <w:autoSpaceDN w:val="0"/>
        <w:adjustRightInd w:val="0"/>
        <w:spacing w:after="0" w:line="360" w:lineRule="auto"/>
        <w:jc w:val="both"/>
        <w:rPr>
          <w:rFonts w:ascii="Palatino Linotype" w:hAnsi="Palatino Linotype"/>
          <w:sz w:val="24"/>
          <w:szCs w:val="24"/>
          <w:lang w:val="es-419"/>
        </w:rPr>
      </w:pPr>
    </w:p>
    <w:p w14:paraId="7877AA42" w14:textId="691DB54F" w:rsidR="00450D9D" w:rsidRDefault="00450D9D" w:rsidP="00D420CA">
      <w:pPr>
        <w:pStyle w:val="Prrafodelista"/>
        <w:numPr>
          <w:ilvl w:val="0"/>
          <w:numId w:val="27"/>
        </w:numPr>
        <w:autoSpaceDE w:val="0"/>
        <w:autoSpaceDN w:val="0"/>
        <w:adjustRightInd w:val="0"/>
        <w:spacing w:line="360" w:lineRule="auto"/>
        <w:jc w:val="both"/>
        <w:rPr>
          <w:rFonts w:ascii="Palatino Linotype" w:hAnsi="Palatino Linotype"/>
          <w:lang w:val="es-419"/>
        </w:rPr>
      </w:pPr>
      <w:r>
        <w:rPr>
          <w:rFonts w:ascii="Palatino Linotype" w:hAnsi="Palatino Linotype"/>
          <w:lang w:val="es-419"/>
        </w:rPr>
        <w:t>“</w:t>
      </w:r>
      <w:r w:rsidRPr="00D420CA">
        <w:rPr>
          <w:rFonts w:ascii="Palatino Linotype" w:hAnsi="Palatino Linotype"/>
          <w:b/>
          <w:i/>
          <w:lang w:val="es-419"/>
        </w:rPr>
        <w:t>SHA_331.pdf</w:t>
      </w:r>
      <w:r>
        <w:rPr>
          <w:rFonts w:ascii="Palatino Linotype" w:hAnsi="Palatino Linotype"/>
          <w:lang w:val="es-419"/>
        </w:rPr>
        <w:t>”</w:t>
      </w:r>
      <w:r w:rsidR="00D420CA">
        <w:rPr>
          <w:rFonts w:ascii="Palatino Linotype" w:hAnsi="Palatino Linotype"/>
          <w:lang w:val="es-419"/>
        </w:rPr>
        <w:t xml:space="preserve">.- </w:t>
      </w:r>
      <w:r w:rsidR="0037565D">
        <w:rPr>
          <w:rFonts w:ascii="Palatino Linotype" w:hAnsi="Palatino Linotype"/>
          <w:lang w:val="es-419"/>
        </w:rPr>
        <w:t>Oficio número SHA/DJ/SJCONT/331/2022, de fecha veinte de mayo de dos mil veintidós, signado por el Subdirector Jurídico de lo Contencioso, por medio del cual le inform</w:t>
      </w:r>
      <w:r w:rsidR="00220C25">
        <w:rPr>
          <w:rFonts w:ascii="Palatino Linotype" w:hAnsi="Palatino Linotype"/>
          <w:lang w:val="es-419"/>
        </w:rPr>
        <w:t>ó</w:t>
      </w:r>
      <w:r w:rsidR="0037565D">
        <w:rPr>
          <w:rFonts w:ascii="Palatino Linotype" w:hAnsi="Palatino Linotype"/>
          <w:lang w:val="es-419"/>
        </w:rPr>
        <w:t xml:space="preserve"> al Secretario del Ayuntamiento lo siguiente:</w:t>
      </w:r>
    </w:p>
    <w:p w14:paraId="3DCA0E71" w14:textId="77777777" w:rsidR="005B781D" w:rsidRPr="005B781D" w:rsidRDefault="005B781D" w:rsidP="005B781D">
      <w:pPr>
        <w:autoSpaceDE w:val="0"/>
        <w:autoSpaceDN w:val="0"/>
        <w:adjustRightInd w:val="0"/>
        <w:spacing w:after="0" w:line="360" w:lineRule="auto"/>
        <w:jc w:val="both"/>
        <w:rPr>
          <w:rFonts w:ascii="Palatino Linotype" w:hAnsi="Palatino Linotype"/>
          <w:sz w:val="24"/>
          <w:szCs w:val="24"/>
          <w:lang w:val="es-419"/>
        </w:rPr>
      </w:pPr>
    </w:p>
    <w:p w14:paraId="64FE3F7D" w14:textId="085793B8" w:rsidR="0037565D" w:rsidRPr="005B781D" w:rsidRDefault="005B781D" w:rsidP="005B781D">
      <w:pPr>
        <w:autoSpaceDE w:val="0"/>
        <w:autoSpaceDN w:val="0"/>
        <w:adjustRightInd w:val="0"/>
        <w:spacing w:after="0" w:line="360" w:lineRule="auto"/>
        <w:ind w:left="851" w:right="473"/>
        <w:jc w:val="both"/>
        <w:rPr>
          <w:rFonts w:ascii="Palatino Linotype" w:hAnsi="Palatino Linotype"/>
          <w:i/>
          <w:lang w:val="es-419"/>
        </w:rPr>
      </w:pPr>
      <w:r w:rsidRPr="005B781D">
        <w:rPr>
          <w:rFonts w:ascii="Palatino Linotype" w:hAnsi="Palatino Linotype"/>
          <w:i/>
          <w:lang w:val="es-419"/>
        </w:rPr>
        <w:lastRenderedPageBreak/>
        <w:t>“Por instrucciones superiores, hago referencia a su oficio SHA/375/05/2022</w:t>
      </w:r>
      <w:r w:rsidR="002B10F6">
        <w:rPr>
          <w:rFonts w:ascii="Palatino Linotype" w:hAnsi="Palatino Linotype"/>
          <w:i/>
          <w:lang w:val="es-419"/>
        </w:rPr>
        <w:t xml:space="preserve"> […] respecto de la información solicitada […] consistente en:</w:t>
      </w:r>
    </w:p>
    <w:p w14:paraId="5110E7DF" w14:textId="42E061BC" w:rsidR="005B781D" w:rsidRPr="005B781D" w:rsidRDefault="005B781D" w:rsidP="005B781D">
      <w:pPr>
        <w:autoSpaceDE w:val="0"/>
        <w:autoSpaceDN w:val="0"/>
        <w:adjustRightInd w:val="0"/>
        <w:spacing w:after="0" w:line="360" w:lineRule="auto"/>
        <w:ind w:left="851" w:right="473"/>
        <w:jc w:val="both"/>
        <w:rPr>
          <w:rFonts w:ascii="Palatino Linotype" w:hAnsi="Palatino Linotype"/>
          <w:i/>
          <w:lang w:val="es-419"/>
        </w:rPr>
      </w:pPr>
      <w:r w:rsidRPr="005B781D">
        <w:rPr>
          <w:rFonts w:ascii="Palatino Linotype" w:hAnsi="Palatino Linotype"/>
          <w:i/>
          <w:lang w:val="es-419"/>
        </w:rPr>
        <w:t>…</w:t>
      </w:r>
    </w:p>
    <w:p w14:paraId="4453E780" w14:textId="341897A9" w:rsidR="00D335B7" w:rsidRPr="005B781D" w:rsidRDefault="00D335B7" w:rsidP="005B781D">
      <w:pPr>
        <w:pStyle w:val="Prrafodelista"/>
        <w:numPr>
          <w:ilvl w:val="0"/>
          <w:numId w:val="28"/>
        </w:numPr>
        <w:spacing w:line="360" w:lineRule="auto"/>
        <w:ind w:left="1276" w:right="473" w:hanging="425"/>
        <w:jc w:val="both"/>
        <w:rPr>
          <w:rFonts w:ascii="Palatino Linotype" w:hAnsi="Palatino Linotype"/>
          <w:i/>
          <w:color w:val="000000"/>
          <w:sz w:val="22"/>
          <w:szCs w:val="22"/>
        </w:rPr>
      </w:pPr>
      <w:r w:rsidRPr="005B781D">
        <w:rPr>
          <w:rFonts w:ascii="Palatino Linotype" w:hAnsi="Palatino Linotype"/>
          <w:i/>
          <w:color w:val="000000"/>
          <w:sz w:val="22"/>
          <w:szCs w:val="22"/>
        </w:rPr>
        <w:t>Se solicita al Ayuntamiento de Huixquilucan que entregue a través del sistema SAIMEX la información pública que contenga</w:t>
      </w:r>
      <w:r w:rsidRPr="005B781D">
        <w:rPr>
          <w:rFonts w:ascii="Palatino Linotype" w:hAnsi="Palatino Linotype"/>
          <w:i/>
          <w:color w:val="000000"/>
          <w:sz w:val="22"/>
          <w:szCs w:val="22"/>
          <w:lang w:val="es-419"/>
        </w:rPr>
        <w:t xml:space="preserve"> el </w:t>
      </w:r>
      <w:r w:rsidRPr="005B781D">
        <w:rPr>
          <w:rFonts w:ascii="Palatino Linotype" w:hAnsi="Palatino Linotype"/>
          <w:b/>
          <w:i/>
          <w:color w:val="000000"/>
          <w:sz w:val="22"/>
          <w:szCs w:val="22"/>
          <w:u w:val="single"/>
          <w:lang w:val="es-419"/>
        </w:rPr>
        <w:t xml:space="preserve">número de </w:t>
      </w:r>
      <w:r w:rsidR="006D0775">
        <w:rPr>
          <w:rFonts w:ascii="Palatino Linotype" w:hAnsi="Palatino Linotype"/>
          <w:b/>
          <w:i/>
          <w:color w:val="000000"/>
          <w:sz w:val="22"/>
          <w:szCs w:val="22"/>
          <w:u w:val="single"/>
          <w:lang w:val="es-419"/>
        </w:rPr>
        <w:t>los expedi</w:t>
      </w:r>
      <w:r w:rsidRPr="005B781D">
        <w:rPr>
          <w:rFonts w:ascii="Palatino Linotype" w:hAnsi="Palatino Linotype"/>
          <w:b/>
          <w:i/>
          <w:color w:val="000000"/>
          <w:sz w:val="22"/>
          <w:szCs w:val="22"/>
          <w:u w:val="single"/>
          <w:lang w:val="es-419"/>
        </w:rPr>
        <w:t xml:space="preserve">entes de los juicios </w:t>
      </w:r>
      <w:r w:rsidRPr="005B781D">
        <w:rPr>
          <w:rFonts w:ascii="Palatino Linotype" w:hAnsi="Palatino Linotype"/>
          <w:b/>
          <w:i/>
          <w:color w:val="000000"/>
          <w:sz w:val="22"/>
          <w:szCs w:val="22"/>
          <w:u w:val="single"/>
        </w:rPr>
        <w:t>que tienen en proceso para defender áreas de donación</w:t>
      </w:r>
      <w:r w:rsidRPr="005B781D">
        <w:rPr>
          <w:rFonts w:ascii="Palatino Linotype" w:hAnsi="Palatino Linotype"/>
          <w:i/>
          <w:color w:val="000000"/>
          <w:sz w:val="22"/>
          <w:szCs w:val="22"/>
        </w:rPr>
        <w:t>.</w:t>
      </w:r>
    </w:p>
    <w:p w14:paraId="02BBA4D6" w14:textId="2C09DF61" w:rsidR="00D335B7" w:rsidRPr="005B781D" w:rsidRDefault="00D335B7" w:rsidP="005B781D">
      <w:pPr>
        <w:pStyle w:val="Prrafodelista"/>
        <w:numPr>
          <w:ilvl w:val="0"/>
          <w:numId w:val="28"/>
        </w:numPr>
        <w:spacing w:line="360" w:lineRule="auto"/>
        <w:ind w:left="1276" w:right="473" w:hanging="425"/>
        <w:jc w:val="both"/>
        <w:rPr>
          <w:rFonts w:ascii="Palatino Linotype" w:hAnsi="Palatino Linotype"/>
          <w:i/>
          <w:color w:val="000000"/>
          <w:sz w:val="22"/>
          <w:szCs w:val="22"/>
        </w:rPr>
      </w:pPr>
      <w:r w:rsidRPr="005B781D">
        <w:rPr>
          <w:rFonts w:ascii="Palatino Linotype" w:hAnsi="Palatino Linotype"/>
          <w:i/>
          <w:color w:val="000000"/>
          <w:sz w:val="22"/>
          <w:szCs w:val="22"/>
        </w:rPr>
        <w:t xml:space="preserve">Se solicita al Ayuntamiento de Huixquilucan que entregue a través del sistema SAIMEX la información pública que contenga </w:t>
      </w:r>
      <w:r w:rsidRPr="005B781D">
        <w:rPr>
          <w:rFonts w:ascii="Palatino Linotype" w:hAnsi="Palatino Linotype"/>
          <w:i/>
          <w:color w:val="000000"/>
          <w:sz w:val="22"/>
          <w:szCs w:val="22"/>
          <w:lang w:val="es-419"/>
        </w:rPr>
        <w:t xml:space="preserve">el número de los expedientes </w:t>
      </w:r>
      <w:r w:rsidRPr="005B781D">
        <w:rPr>
          <w:rFonts w:ascii="Palatino Linotype" w:hAnsi="Palatino Linotype"/>
          <w:i/>
          <w:color w:val="000000"/>
          <w:sz w:val="22"/>
          <w:szCs w:val="22"/>
        </w:rPr>
        <w:t xml:space="preserve">de los </w:t>
      </w:r>
      <w:r w:rsidRPr="005B781D">
        <w:rPr>
          <w:rFonts w:ascii="Palatino Linotype" w:hAnsi="Palatino Linotype"/>
          <w:b/>
          <w:i/>
          <w:color w:val="000000"/>
          <w:sz w:val="22"/>
          <w:szCs w:val="22"/>
          <w:u w:val="single"/>
        </w:rPr>
        <w:t>juicios que se ganaron</w:t>
      </w:r>
      <w:r w:rsidRPr="005B781D">
        <w:rPr>
          <w:rFonts w:ascii="Palatino Linotype" w:hAnsi="Palatino Linotype"/>
          <w:i/>
          <w:color w:val="000000"/>
          <w:sz w:val="22"/>
          <w:szCs w:val="22"/>
        </w:rPr>
        <w:t xml:space="preserve"> para defender áreas de donación en el periodo de tiempo comprendido </w:t>
      </w:r>
      <w:r w:rsidRPr="005B781D">
        <w:rPr>
          <w:rFonts w:ascii="Palatino Linotype" w:hAnsi="Palatino Linotype"/>
          <w:b/>
          <w:i/>
          <w:color w:val="000000"/>
          <w:sz w:val="22"/>
          <w:szCs w:val="22"/>
          <w:u w:val="single"/>
        </w:rPr>
        <w:t xml:space="preserve">entre el 1 de enero de 2012 y el </w:t>
      </w:r>
      <w:r w:rsidRPr="005B781D">
        <w:rPr>
          <w:rFonts w:ascii="Palatino Linotype" w:hAnsi="Palatino Linotype"/>
          <w:b/>
          <w:i/>
          <w:color w:val="000000"/>
          <w:sz w:val="22"/>
          <w:szCs w:val="22"/>
          <w:u w:val="single"/>
          <w:lang w:val="es-419"/>
        </w:rPr>
        <w:t>31 de diciembre de 2017</w:t>
      </w:r>
      <w:r w:rsidRPr="005B781D">
        <w:rPr>
          <w:rFonts w:ascii="Palatino Linotype" w:hAnsi="Palatino Linotype"/>
          <w:i/>
          <w:color w:val="000000"/>
          <w:sz w:val="22"/>
          <w:szCs w:val="22"/>
          <w:lang w:val="es-419"/>
        </w:rPr>
        <w:t>.</w:t>
      </w:r>
    </w:p>
    <w:p w14:paraId="5165846D" w14:textId="498833F9" w:rsidR="00D335B7" w:rsidRPr="005B781D" w:rsidRDefault="00D335B7" w:rsidP="005B781D">
      <w:pPr>
        <w:pStyle w:val="Prrafodelista"/>
        <w:numPr>
          <w:ilvl w:val="0"/>
          <w:numId w:val="28"/>
        </w:numPr>
        <w:spacing w:line="360" w:lineRule="auto"/>
        <w:ind w:left="1276" w:right="473" w:hanging="425"/>
        <w:jc w:val="both"/>
        <w:rPr>
          <w:rFonts w:ascii="Palatino Linotype" w:hAnsi="Palatino Linotype"/>
          <w:i/>
          <w:color w:val="000000"/>
          <w:sz w:val="22"/>
          <w:szCs w:val="22"/>
        </w:rPr>
      </w:pPr>
      <w:r w:rsidRPr="005B781D">
        <w:rPr>
          <w:rFonts w:ascii="Palatino Linotype" w:hAnsi="Palatino Linotype"/>
          <w:i/>
          <w:color w:val="000000"/>
          <w:sz w:val="22"/>
          <w:szCs w:val="22"/>
        </w:rPr>
        <w:t xml:space="preserve">Se solicita al Ayuntamiento de Huixquilucan que entregue a través del sistema SAIMEX la información pública que contenga </w:t>
      </w:r>
      <w:r w:rsidRPr="005B781D">
        <w:rPr>
          <w:rFonts w:ascii="Palatino Linotype" w:hAnsi="Palatino Linotype"/>
          <w:i/>
          <w:color w:val="000000"/>
          <w:sz w:val="22"/>
          <w:szCs w:val="22"/>
          <w:lang w:val="es-419"/>
        </w:rPr>
        <w:t>el número de expedientes</w:t>
      </w:r>
      <w:r w:rsidRPr="005B781D">
        <w:rPr>
          <w:rFonts w:ascii="Palatino Linotype" w:hAnsi="Palatino Linotype"/>
          <w:i/>
          <w:color w:val="000000"/>
          <w:sz w:val="22"/>
          <w:szCs w:val="22"/>
        </w:rPr>
        <w:t xml:space="preserve"> de los </w:t>
      </w:r>
      <w:r w:rsidRPr="005B781D">
        <w:rPr>
          <w:rFonts w:ascii="Palatino Linotype" w:hAnsi="Palatino Linotype"/>
          <w:b/>
          <w:i/>
          <w:color w:val="000000"/>
          <w:sz w:val="22"/>
          <w:szCs w:val="22"/>
        </w:rPr>
        <w:t>juicios que se perdieron y que se promovieron para defender áreas de donación en el periodo de tiempo comprendido entre el 1 de enero de 2012 y el 31 de diciembre de 2017</w:t>
      </w:r>
      <w:r w:rsidR="005B781D">
        <w:rPr>
          <w:rFonts w:ascii="Palatino Linotype" w:hAnsi="Palatino Linotype"/>
          <w:i/>
          <w:color w:val="000000"/>
          <w:sz w:val="22"/>
          <w:szCs w:val="22"/>
          <w:lang w:val="es-419"/>
        </w:rPr>
        <w:t>.</w:t>
      </w:r>
    </w:p>
    <w:p w14:paraId="350630BB" w14:textId="04C33F3F" w:rsidR="005B781D" w:rsidRDefault="005B781D" w:rsidP="005B781D">
      <w:pPr>
        <w:pStyle w:val="Prrafodelista"/>
        <w:spacing w:line="360" w:lineRule="auto"/>
        <w:ind w:left="851" w:right="473"/>
        <w:jc w:val="both"/>
        <w:rPr>
          <w:rFonts w:ascii="Palatino Linotype" w:hAnsi="Palatino Linotype"/>
          <w:i/>
          <w:color w:val="000000"/>
          <w:sz w:val="22"/>
          <w:szCs w:val="22"/>
          <w:lang w:val="es-419"/>
        </w:rPr>
      </w:pPr>
      <w:r>
        <w:rPr>
          <w:rFonts w:ascii="Palatino Linotype" w:hAnsi="Palatino Linotype"/>
          <w:i/>
          <w:color w:val="000000"/>
          <w:sz w:val="22"/>
          <w:szCs w:val="22"/>
          <w:lang w:val="es-419"/>
        </w:rPr>
        <w:t>…</w:t>
      </w:r>
    </w:p>
    <w:p w14:paraId="515DFB73" w14:textId="74C6E9ED" w:rsidR="005B781D" w:rsidRDefault="005B781D" w:rsidP="005B781D">
      <w:pPr>
        <w:pStyle w:val="Prrafodelista"/>
        <w:spacing w:line="360" w:lineRule="auto"/>
        <w:ind w:left="851" w:right="473"/>
        <w:jc w:val="both"/>
        <w:rPr>
          <w:rFonts w:ascii="Palatino Linotype" w:hAnsi="Palatino Linotype"/>
          <w:i/>
          <w:color w:val="000000"/>
          <w:sz w:val="22"/>
          <w:szCs w:val="22"/>
          <w:lang w:val="es-419"/>
        </w:rPr>
      </w:pPr>
      <w:r>
        <w:rPr>
          <w:rFonts w:ascii="Palatino Linotype" w:hAnsi="Palatino Linotype"/>
          <w:i/>
          <w:color w:val="000000"/>
          <w:sz w:val="22"/>
          <w:szCs w:val="22"/>
          <w:lang w:val="es-419"/>
        </w:rPr>
        <w:t>Dicho lo anterior, me permito infomrar que, una vez consultada la base de datos de esta Unidad Administrativa correspondiente a esta presente administración, vengo a cumplimentar su solicitud en los términos siguientes:</w:t>
      </w:r>
    </w:p>
    <w:p w14:paraId="5AFC3A0D" w14:textId="79AADD3B" w:rsidR="005B781D" w:rsidRDefault="005B781D" w:rsidP="005B781D">
      <w:pPr>
        <w:pStyle w:val="Prrafodelista"/>
        <w:numPr>
          <w:ilvl w:val="0"/>
          <w:numId w:val="29"/>
        </w:numPr>
        <w:spacing w:line="360" w:lineRule="auto"/>
        <w:ind w:right="473"/>
        <w:jc w:val="both"/>
        <w:rPr>
          <w:rFonts w:ascii="Palatino Linotype" w:hAnsi="Palatino Linotype"/>
          <w:i/>
          <w:color w:val="000000"/>
          <w:sz w:val="22"/>
          <w:szCs w:val="22"/>
          <w:lang w:val="es-419"/>
        </w:rPr>
      </w:pPr>
      <w:r>
        <w:rPr>
          <w:rFonts w:ascii="Palatino Linotype" w:hAnsi="Palatino Linotype"/>
          <w:i/>
          <w:color w:val="000000"/>
          <w:sz w:val="22"/>
          <w:szCs w:val="22"/>
          <w:lang w:val="es-419"/>
        </w:rPr>
        <w:t xml:space="preserve">En rleación a lo solicitado en el inciso </w:t>
      </w:r>
      <w:r w:rsidRPr="005B781D">
        <w:rPr>
          <w:rFonts w:ascii="Palatino Linotype" w:hAnsi="Palatino Linotype"/>
          <w:b/>
          <w:i/>
          <w:color w:val="000000"/>
          <w:sz w:val="22"/>
          <w:szCs w:val="22"/>
          <w:lang w:val="es-419"/>
        </w:rPr>
        <w:t>“A”</w:t>
      </w:r>
      <w:r>
        <w:rPr>
          <w:rFonts w:ascii="Palatino Linotype" w:hAnsi="Palatino Linotype"/>
          <w:i/>
          <w:color w:val="000000"/>
          <w:sz w:val="22"/>
          <w:szCs w:val="22"/>
          <w:lang w:val="es-419"/>
        </w:rPr>
        <w:t>, se tiene registro de un total de veintitrés (23) expedientes.</w:t>
      </w:r>
    </w:p>
    <w:p w14:paraId="2AF6104E" w14:textId="071ED26E" w:rsidR="005B781D" w:rsidRDefault="005B781D" w:rsidP="005B781D">
      <w:pPr>
        <w:pStyle w:val="Prrafodelista"/>
        <w:numPr>
          <w:ilvl w:val="0"/>
          <w:numId w:val="29"/>
        </w:numPr>
        <w:spacing w:line="360" w:lineRule="auto"/>
        <w:ind w:right="473"/>
        <w:jc w:val="both"/>
        <w:rPr>
          <w:rFonts w:ascii="Palatino Linotype" w:hAnsi="Palatino Linotype"/>
          <w:i/>
          <w:color w:val="000000"/>
          <w:sz w:val="22"/>
          <w:szCs w:val="22"/>
          <w:lang w:val="es-419"/>
        </w:rPr>
      </w:pPr>
      <w:r>
        <w:rPr>
          <w:rFonts w:ascii="Palatino Linotype" w:hAnsi="Palatino Linotype"/>
          <w:i/>
          <w:color w:val="000000"/>
          <w:sz w:val="22"/>
          <w:szCs w:val="22"/>
          <w:lang w:val="es-419"/>
        </w:rPr>
        <w:t xml:space="preserve">En relación a lo solicitado en el inciso </w:t>
      </w:r>
      <w:r w:rsidRPr="005B781D">
        <w:rPr>
          <w:rFonts w:ascii="Palatino Linotype" w:hAnsi="Palatino Linotype"/>
          <w:b/>
          <w:i/>
          <w:color w:val="000000"/>
          <w:sz w:val="22"/>
          <w:szCs w:val="22"/>
          <w:lang w:val="es-419"/>
        </w:rPr>
        <w:t>“B”</w:t>
      </w:r>
      <w:r>
        <w:rPr>
          <w:rFonts w:ascii="Palatino Linotype" w:hAnsi="Palatino Linotype"/>
          <w:i/>
          <w:color w:val="000000"/>
          <w:sz w:val="22"/>
          <w:szCs w:val="22"/>
          <w:lang w:val="es-419"/>
        </w:rPr>
        <w:t>, se tiene registro de un total de tres (3) expedientes cuyo número son; 866/2012, 652/2015, 51/2017</w:t>
      </w:r>
    </w:p>
    <w:p w14:paraId="4D4B0DC0" w14:textId="6466F197" w:rsidR="005B781D" w:rsidRDefault="005B781D" w:rsidP="005B781D">
      <w:pPr>
        <w:pStyle w:val="Prrafodelista"/>
        <w:numPr>
          <w:ilvl w:val="0"/>
          <w:numId w:val="29"/>
        </w:numPr>
        <w:spacing w:line="360" w:lineRule="auto"/>
        <w:ind w:right="473"/>
        <w:jc w:val="both"/>
        <w:rPr>
          <w:rFonts w:ascii="Palatino Linotype" w:hAnsi="Palatino Linotype"/>
          <w:i/>
          <w:color w:val="000000"/>
          <w:sz w:val="22"/>
          <w:szCs w:val="22"/>
          <w:lang w:val="es-419"/>
        </w:rPr>
      </w:pPr>
      <w:r>
        <w:rPr>
          <w:rFonts w:ascii="Palatino Linotype" w:hAnsi="Palatino Linotype"/>
          <w:i/>
          <w:color w:val="000000"/>
          <w:sz w:val="22"/>
          <w:szCs w:val="22"/>
          <w:lang w:val="es-419"/>
        </w:rPr>
        <w:t xml:space="preserve">En relación a lo solicitado en el inciso </w:t>
      </w:r>
      <w:r w:rsidRPr="005B781D">
        <w:rPr>
          <w:rFonts w:ascii="Palatino Linotype" w:hAnsi="Palatino Linotype"/>
          <w:b/>
          <w:i/>
          <w:color w:val="000000"/>
          <w:sz w:val="22"/>
          <w:szCs w:val="22"/>
          <w:lang w:val="es-419"/>
        </w:rPr>
        <w:t>“</w:t>
      </w:r>
      <w:r>
        <w:rPr>
          <w:rFonts w:ascii="Palatino Linotype" w:hAnsi="Palatino Linotype"/>
          <w:b/>
          <w:i/>
          <w:color w:val="000000"/>
          <w:sz w:val="22"/>
          <w:szCs w:val="22"/>
          <w:lang w:val="es-419"/>
        </w:rPr>
        <w:t>C</w:t>
      </w:r>
      <w:r w:rsidRPr="005B781D">
        <w:rPr>
          <w:rFonts w:ascii="Palatino Linotype" w:hAnsi="Palatino Linotype"/>
          <w:b/>
          <w:i/>
          <w:color w:val="000000"/>
          <w:sz w:val="22"/>
          <w:szCs w:val="22"/>
          <w:lang w:val="es-419"/>
        </w:rPr>
        <w:t>”</w:t>
      </w:r>
      <w:r>
        <w:rPr>
          <w:rFonts w:ascii="Palatino Linotype" w:hAnsi="Palatino Linotype"/>
          <w:i/>
          <w:color w:val="000000"/>
          <w:sz w:val="22"/>
          <w:szCs w:val="22"/>
          <w:lang w:val="es-419"/>
        </w:rPr>
        <w:t xml:space="preserve">, se tiene registro de un total de un (1) juicio perdido, cuyo número de expediente es; 615/2017; así mismo el número de juicios que se promovieron para defender áreas de donación dentro del lapso de tiempo señalado en el inciso </w:t>
      </w:r>
      <w:r w:rsidRPr="005B781D">
        <w:rPr>
          <w:rFonts w:ascii="Palatino Linotype" w:hAnsi="Palatino Linotype"/>
          <w:b/>
          <w:i/>
          <w:color w:val="000000"/>
          <w:sz w:val="22"/>
          <w:szCs w:val="22"/>
          <w:lang w:val="es-419"/>
        </w:rPr>
        <w:t>“C”</w:t>
      </w:r>
      <w:r>
        <w:rPr>
          <w:rFonts w:ascii="Palatino Linotype" w:hAnsi="Palatino Linotype"/>
          <w:i/>
          <w:color w:val="000000"/>
          <w:sz w:val="22"/>
          <w:szCs w:val="22"/>
          <w:lang w:val="es-419"/>
        </w:rPr>
        <w:t xml:space="preserve"> del presente oficio, son once (1).</w:t>
      </w:r>
      <w:r w:rsidR="00220C25">
        <w:rPr>
          <w:rFonts w:ascii="Palatino Linotype" w:hAnsi="Palatino Linotype"/>
          <w:i/>
          <w:color w:val="000000"/>
          <w:sz w:val="22"/>
          <w:szCs w:val="22"/>
          <w:lang w:val="es-419"/>
        </w:rPr>
        <w:t>”</w:t>
      </w:r>
      <w:r>
        <w:rPr>
          <w:rFonts w:ascii="Palatino Linotype" w:hAnsi="Palatino Linotype"/>
          <w:i/>
          <w:color w:val="000000"/>
          <w:sz w:val="22"/>
          <w:szCs w:val="22"/>
          <w:lang w:val="es-419"/>
        </w:rPr>
        <w:t xml:space="preserve"> (Sic).</w:t>
      </w:r>
    </w:p>
    <w:p w14:paraId="60EF57E1" w14:textId="77777777" w:rsidR="0037565D" w:rsidRPr="0037565D" w:rsidRDefault="0037565D" w:rsidP="0037565D">
      <w:pPr>
        <w:autoSpaceDE w:val="0"/>
        <w:autoSpaceDN w:val="0"/>
        <w:adjustRightInd w:val="0"/>
        <w:spacing w:after="0" w:line="360" w:lineRule="auto"/>
        <w:jc w:val="both"/>
        <w:rPr>
          <w:rFonts w:ascii="Palatino Linotype" w:hAnsi="Palatino Linotype"/>
          <w:sz w:val="24"/>
          <w:szCs w:val="24"/>
          <w:lang w:val="es-419"/>
        </w:rPr>
      </w:pPr>
    </w:p>
    <w:p w14:paraId="2791F8E8" w14:textId="77B2AA12" w:rsidR="00450D9D" w:rsidRPr="00D420CA" w:rsidRDefault="00450D9D" w:rsidP="00D420CA">
      <w:pPr>
        <w:pStyle w:val="Prrafodelista"/>
        <w:numPr>
          <w:ilvl w:val="0"/>
          <w:numId w:val="27"/>
        </w:numPr>
        <w:autoSpaceDE w:val="0"/>
        <w:autoSpaceDN w:val="0"/>
        <w:adjustRightInd w:val="0"/>
        <w:spacing w:line="360" w:lineRule="auto"/>
        <w:jc w:val="both"/>
        <w:rPr>
          <w:rFonts w:ascii="Palatino Linotype" w:hAnsi="Palatino Linotype"/>
          <w:lang w:val="es-419"/>
        </w:rPr>
      </w:pPr>
      <w:r>
        <w:rPr>
          <w:rFonts w:ascii="Palatino Linotype" w:hAnsi="Palatino Linotype"/>
          <w:lang w:val="es-419"/>
        </w:rPr>
        <w:t>“</w:t>
      </w:r>
      <w:r w:rsidRPr="00D420CA">
        <w:rPr>
          <w:rFonts w:ascii="Palatino Linotype" w:hAnsi="Palatino Linotype"/>
          <w:b/>
          <w:i/>
          <w:lang w:val="es-419"/>
        </w:rPr>
        <w:t>SHA_DJ_435.pdf</w:t>
      </w:r>
      <w:r>
        <w:rPr>
          <w:rFonts w:ascii="Palatino Linotype" w:hAnsi="Palatino Linotype"/>
          <w:lang w:val="es-419"/>
        </w:rPr>
        <w:t>”</w:t>
      </w:r>
      <w:r w:rsidR="00D420CA">
        <w:rPr>
          <w:rFonts w:ascii="Palatino Linotype" w:hAnsi="Palatino Linotype"/>
          <w:lang w:val="es-419"/>
        </w:rPr>
        <w:t>.-</w:t>
      </w:r>
      <w:r w:rsidR="000C3CAB">
        <w:rPr>
          <w:rFonts w:ascii="Palatino Linotype" w:hAnsi="Palatino Linotype"/>
          <w:lang w:val="es-419"/>
        </w:rPr>
        <w:t xml:space="preserve"> </w:t>
      </w:r>
      <w:r w:rsidR="00C855E3">
        <w:rPr>
          <w:rFonts w:ascii="Palatino Linotype" w:hAnsi="Palatino Linotype"/>
          <w:lang w:val="es-419"/>
        </w:rPr>
        <w:t>Oficio número SHA/DJ/SJCONT/435/2022, de fecha veintiuno de junio de dos mil veintidós, signado por el Subdirector Jurídico de lo Contencioso, por medio del cual le informó al Secretario del Ayuntamiento lo siguiente:</w:t>
      </w:r>
    </w:p>
    <w:p w14:paraId="6A86914D" w14:textId="77777777" w:rsidR="00450D9D" w:rsidRPr="00D420CA" w:rsidRDefault="00450D9D" w:rsidP="00D420CA">
      <w:pPr>
        <w:autoSpaceDE w:val="0"/>
        <w:autoSpaceDN w:val="0"/>
        <w:adjustRightInd w:val="0"/>
        <w:spacing w:after="0" w:line="360" w:lineRule="auto"/>
        <w:jc w:val="both"/>
        <w:rPr>
          <w:rFonts w:ascii="Palatino Linotype" w:hAnsi="Palatino Linotype"/>
          <w:sz w:val="24"/>
          <w:szCs w:val="24"/>
          <w:lang w:val="es-419"/>
        </w:rPr>
      </w:pPr>
    </w:p>
    <w:p w14:paraId="4781280A" w14:textId="4D5A3AC7" w:rsidR="00450D9D" w:rsidRPr="00C855E3" w:rsidRDefault="00C855E3" w:rsidP="00C855E3">
      <w:pPr>
        <w:autoSpaceDE w:val="0"/>
        <w:autoSpaceDN w:val="0"/>
        <w:adjustRightInd w:val="0"/>
        <w:spacing w:after="0" w:line="360" w:lineRule="auto"/>
        <w:ind w:left="851" w:right="473"/>
        <w:jc w:val="both"/>
        <w:rPr>
          <w:rFonts w:ascii="Palatino Linotype" w:hAnsi="Palatino Linotype"/>
          <w:i/>
          <w:lang w:val="es-419"/>
        </w:rPr>
      </w:pPr>
      <w:r w:rsidRPr="00C855E3">
        <w:rPr>
          <w:rFonts w:ascii="Palatino Linotype" w:hAnsi="Palatino Linotype"/>
          <w:i/>
          <w:lang w:val="es-419"/>
        </w:rPr>
        <w:t xml:space="preserve">“…considerando que la información que solicita es complementaria a una petición anterior la cual es considerada como confidencial y clasificada de conformidad con la Ley de Transparencia y Acceso a la Información Pública del Estado de México y Municipios, esta Unidad Administrativa se encuentra impedida para rendir información privada, sin embargo, a fin de contribuir a su petición se le reitera que en fecha veinte de mayo esta Unidad </w:t>
      </w:r>
      <w:r w:rsidR="005F0B96">
        <w:rPr>
          <w:rFonts w:ascii="Palatino Linotype" w:hAnsi="Palatino Linotype"/>
          <w:i/>
          <w:lang w:val="es-419"/>
        </w:rPr>
        <w:t xml:space="preserve">Jurídica </w:t>
      </w:r>
      <w:r w:rsidRPr="00C855E3">
        <w:rPr>
          <w:rFonts w:ascii="Palatino Linotype" w:hAnsi="Palatino Linotype"/>
          <w:i/>
          <w:lang w:val="es-419"/>
        </w:rPr>
        <w:t>informó a esa Secretaria del Ayuntamiento el número de juicios relacionados con su petición</w:t>
      </w:r>
      <w:r>
        <w:rPr>
          <w:rFonts w:ascii="Palatino Linotype" w:hAnsi="Palatino Linotype"/>
          <w:i/>
          <w:lang w:val="es-419"/>
        </w:rPr>
        <w:t>.” (Sic)</w:t>
      </w:r>
    </w:p>
    <w:p w14:paraId="40E9E525" w14:textId="77777777" w:rsidR="00450D9D" w:rsidRPr="00D420CA" w:rsidRDefault="00450D9D" w:rsidP="00792152">
      <w:pPr>
        <w:autoSpaceDE w:val="0"/>
        <w:autoSpaceDN w:val="0"/>
        <w:adjustRightInd w:val="0"/>
        <w:spacing w:after="0" w:line="360" w:lineRule="auto"/>
        <w:jc w:val="both"/>
        <w:rPr>
          <w:rFonts w:ascii="Palatino Linotype" w:hAnsi="Palatino Linotype"/>
          <w:sz w:val="24"/>
          <w:szCs w:val="24"/>
          <w:lang w:val="es-419"/>
        </w:rPr>
      </w:pPr>
    </w:p>
    <w:p w14:paraId="64192F01" w14:textId="12C787A2" w:rsidR="00792152" w:rsidRPr="00CE227E" w:rsidRDefault="00792152" w:rsidP="00792152">
      <w:pPr>
        <w:autoSpaceDE w:val="0"/>
        <w:autoSpaceDN w:val="0"/>
        <w:adjustRightInd w:val="0"/>
        <w:spacing w:after="0" w:line="360" w:lineRule="auto"/>
        <w:jc w:val="both"/>
        <w:rPr>
          <w:rFonts w:ascii="Palatino Linotype" w:hAnsi="Palatino Linotype" w:cs="Arial"/>
          <w:sz w:val="24"/>
          <w:szCs w:val="24"/>
          <w:lang w:val="es-419"/>
        </w:rPr>
      </w:pPr>
      <w:r w:rsidRPr="00D2231B">
        <w:rPr>
          <w:rFonts w:ascii="Palatino Linotype" w:hAnsi="Palatino Linotype" w:cs="Arial"/>
          <w:sz w:val="24"/>
          <w:szCs w:val="24"/>
        </w:rPr>
        <w:t>Como pod</w:t>
      </w:r>
      <w:r>
        <w:rPr>
          <w:rFonts w:ascii="Palatino Linotype" w:hAnsi="Palatino Linotype" w:cs="Arial"/>
          <w:sz w:val="24"/>
          <w:szCs w:val="24"/>
        </w:rPr>
        <w:t xml:space="preserve">emos apreciar de las documentales en análisis, el sujeto obligado no niega contar con la información solicitada, por el contrario acepta de forma expresa poseerla, </w:t>
      </w:r>
      <w:r>
        <w:rPr>
          <w:rFonts w:ascii="Palatino Linotype" w:hAnsi="Palatino Linotype" w:cs="Arial"/>
          <w:sz w:val="24"/>
          <w:szCs w:val="24"/>
          <w:lang w:val="es-419"/>
        </w:rPr>
        <w:t xml:space="preserve">al </w:t>
      </w:r>
      <w:r w:rsidR="006D0775">
        <w:rPr>
          <w:rFonts w:ascii="Palatino Linotype" w:hAnsi="Palatino Linotype" w:cs="Arial"/>
          <w:sz w:val="24"/>
          <w:szCs w:val="24"/>
          <w:lang w:val="es-419"/>
        </w:rPr>
        <w:t xml:space="preserve">referir que es </w:t>
      </w:r>
      <w:r>
        <w:rPr>
          <w:rFonts w:ascii="Palatino Linotype" w:hAnsi="Palatino Linotype" w:cs="Arial"/>
          <w:sz w:val="24"/>
          <w:szCs w:val="24"/>
          <w:lang w:val="es-419"/>
        </w:rPr>
        <w:t>clasifica</w:t>
      </w:r>
      <w:r w:rsidR="006D0775">
        <w:rPr>
          <w:rFonts w:ascii="Palatino Linotype" w:hAnsi="Palatino Linotype" w:cs="Arial"/>
          <w:sz w:val="24"/>
          <w:szCs w:val="24"/>
          <w:lang w:val="es-419"/>
        </w:rPr>
        <w:t>da</w:t>
      </w:r>
      <w:r>
        <w:rPr>
          <w:rFonts w:ascii="Palatino Linotype" w:hAnsi="Palatino Linotype" w:cs="Arial"/>
          <w:sz w:val="24"/>
          <w:szCs w:val="24"/>
          <w:lang w:val="es-419"/>
        </w:rPr>
        <w:t xml:space="preserve"> como confidencial, </w:t>
      </w:r>
      <w:r>
        <w:rPr>
          <w:rFonts w:ascii="Palatino Linotype" w:hAnsi="Palatino Linotype" w:cs="Arial"/>
          <w:sz w:val="24"/>
          <w:szCs w:val="24"/>
        </w:rPr>
        <w:t xml:space="preserve">en consecuencia se omite el estudio de la fuente obligacional que impone al sujeto obligad a generar, </w:t>
      </w:r>
      <w:r w:rsidRPr="00CE227E">
        <w:rPr>
          <w:rFonts w:ascii="Palatino Linotype" w:hAnsi="Palatino Linotype" w:cs="Arial"/>
          <w:sz w:val="24"/>
          <w:szCs w:val="24"/>
        </w:rPr>
        <w:t>administrar</w:t>
      </w:r>
      <w:r w:rsidR="00CE227E">
        <w:rPr>
          <w:rFonts w:ascii="Palatino Linotype" w:hAnsi="Palatino Linotype" w:cs="Arial"/>
          <w:sz w:val="24"/>
          <w:szCs w:val="24"/>
          <w:lang w:val="es-419"/>
        </w:rPr>
        <w:t xml:space="preserve"> o </w:t>
      </w:r>
      <w:r w:rsidR="00CE227E" w:rsidRPr="00CE227E">
        <w:rPr>
          <w:rFonts w:ascii="Palatino Linotype" w:hAnsi="Palatino Linotype" w:cs="Arial"/>
          <w:sz w:val="24"/>
          <w:szCs w:val="24"/>
        </w:rPr>
        <w:t>pose</w:t>
      </w:r>
      <w:r w:rsidR="00CE227E">
        <w:rPr>
          <w:rFonts w:ascii="Palatino Linotype" w:hAnsi="Palatino Linotype" w:cs="Arial"/>
          <w:sz w:val="24"/>
          <w:szCs w:val="24"/>
          <w:lang w:val="es-419"/>
        </w:rPr>
        <w:t>e</w:t>
      </w:r>
      <w:r w:rsidR="00CE227E" w:rsidRPr="00CE227E">
        <w:rPr>
          <w:rFonts w:ascii="Palatino Linotype" w:hAnsi="Palatino Linotype" w:cs="Arial"/>
          <w:sz w:val="24"/>
          <w:szCs w:val="24"/>
        </w:rPr>
        <w:t>r</w:t>
      </w:r>
      <w:r w:rsidR="00CE227E">
        <w:rPr>
          <w:rFonts w:ascii="Palatino Linotype" w:hAnsi="Palatino Linotype" w:cs="Arial"/>
          <w:sz w:val="24"/>
          <w:szCs w:val="24"/>
          <w:lang w:val="es-419"/>
        </w:rPr>
        <w:t xml:space="preserve"> </w:t>
      </w:r>
      <w:r w:rsidR="006D0775" w:rsidRPr="006D0775">
        <w:rPr>
          <w:rFonts w:ascii="Palatino Linotype" w:hAnsi="Palatino Linotype" w:cs="Arial"/>
          <w:sz w:val="24"/>
          <w:szCs w:val="24"/>
          <w:lang w:val="es-MX"/>
        </w:rPr>
        <w:t>l</w:t>
      </w:r>
      <w:r w:rsidRPr="006D0775">
        <w:rPr>
          <w:rFonts w:ascii="Palatino Linotype" w:hAnsi="Palatino Linotype" w:cs="Arial"/>
          <w:sz w:val="24"/>
          <w:szCs w:val="24"/>
          <w:lang w:val="es-MX"/>
        </w:rPr>
        <w:t>o</w:t>
      </w:r>
      <w:r w:rsidR="006D0775" w:rsidRPr="006D0775">
        <w:rPr>
          <w:rFonts w:ascii="Palatino Linotype" w:hAnsi="Palatino Linotype" w:cs="Arial"/>
          <w:sz w:val="24"/>
          <w:szCs w:val="24"/>
          <w:lang w:val="es-MX"/>
        </w:rPr>
        <w:t>s</w:t>
      </w:r>
      <w:r w:rsidRPr="006D0775">
        <w:rPr>
          <w:rFonts w:ascii="Palatino Linotype" w:hAnsi="Palatino Linotype" w:cs="Arial"/>
          <w:sz w:val="24"/>
          <w:szCs w:val="24"/>
          <w:lang w:val="es-MX"/>
        </w:rPr>
        <w:t xml:space="preserve"> expedientes </w:t>
      </w:r>
      <w:r w:rsidR="006D0775" w:rsidRPr="006D0775">
        <w:rPr>
          <w:rFonts w:ascii="Palatino Linotype" w:hAnsi="Palatino Linotype" w:cs="Arial"/>
          <w:sz w:val="24"/>
          <w:szCs w:val="24"/>
          <w:lang w:val="es-MX"/>
        </w:rPr>
        <w:t xml:space="preserve">o documentos donde conste </w:t>
      </w:r>
      <w:r w:rsidR="006D0775" w:rsidRPr="006D0775">
        <w:rPr>
          <w:rFonts w:ascii="Palatino Linotype" w:hAnsi="Palatino Linotype" w:cs="Arial"/>
          <w:sz w:val="24"/>
          <w:szCs w:val="24"/>
        </w:rPr>
        <w:t xml:space="preserve">el detalle </w:t>
      </w:r>
      <w:r w:rsidR="00CE227E">
        <w:rPr>
          <w:rFonts w:ascii="Palatino Linotype" w:hAnsi="Palatino Linotype" w:cs="Arial"/>
          <w:sz w:val="24"/>
          <w:szCs w:val="24"/>
          <w:lang w:val="es-419"/>
        </w:rPr>
        <w:t xml:space="preserve">de </w:t>
      </w:r>
      <w:r w:rsidR="006D0775" w:rsidRPr="006D0775">
        <w:rPr>
          <w:rFonts w:ascii="Palatino Linotype" w:hAnsi="Palatino Linotype" w:cs="Arial"/>
          <w:sz w:val="24"/>
          <w:szCs w:val="24"/>
        </w:rPr>
        <w:t>actor/quejoso, número de juicio, demandada/autoridad responsable, juicio, expediente, juzgado e inmueble</w:t>
      </w:r>
      <w:r w:rsidR="00CE227E">
        <w:rPr>
          <w:rFonts w:ascii="Palatino Linotype" w:hAnsi="Palatino Linotype" w:cs="Arial"/>
          <w:sz w:val="24"/>
          <w:szCs w:val="24"/>
          <w:lang w:val="es-419"/>
        </w:rPr>
        <w:t>,</w:t>
      </w:r>
      <w:r w:rsidR="006D0775" w:rsidRPr="006D0775">
        <w:rPr>
          <w:rFonts w:ascii="Palatino Linotype" w:hAnsi="Palatino Linotype" w:cs="Arial"/>
          <w:sz w:val="24"/>
          <w:szCs w:val="24"/>
        </w:rPr>
        <w:t xml:space="preserve"> </w:t>
      </w:r>
      <w:r w:rsidR="00CE227E">
        <w:rPr>
          <w:rFonts w:ascii="Palatino Linotype" w:hAnsi="Palatino Linotype" w:cs="Arial"/>
          <w:sz w:val="24"/>
          <w:szCs w:val="24"/>
          <w:lang w:val="es-419"/>
        </w:rPr>
        <w:t>en</w:t>
      </w:r>
      <w:r w:rsidR="006D0775" w:rsidRPr="006D0775">
        <w:rPr>
          <w:rFonts w:ascii="Palatino Linotype" w:hAnsi="Palatino Linotype" w:cs="Arial"/>
          <w:sz w:val="24"/>
          <w:szCs w:val="24"/>
        </w:rPr>
        <w:t xml:space="preserve"> los juicios que se ganaron</w:t>
      </w:r>
      <w:r w:rsidR="00CE227E">
        <w:rPr>
          <w:rFonts w:ascii="Palatino Linotype" w:hAnsi="Palatino Linotype" w:cs="Arial"/>
          <w:sz w:val="24"/>
          <w:szCs w:val="24"/>
          <w:lang w:val="es-419"/>
        </w:rPr>
        <w:t>,</w:t>
      </w:r>
      <w:r w:rsidR="006D0775">
        <w:rPr>
          <w:rFonts w:ascii="Palatino Linotype" w:hAnsi="Palatino Linotype" w:cs="Arial"/>
          <w:sz w:val="24"/>
          <w:szCs w:val="24"/>
          <w:lang w:val="es-419"/>
        </w:rPr>
        <w:t xml:space="preserve"> se perdieron y que se encuentran en proceso</w:t>
      </w:r>
      <w:r w:rsidR="00CE227E">
        <w:rPr>
          <w:rFonts w:ascii="Palatino Linotype" w:hAnsi="Palatino Linotype" w:cs="Arial"/>
          <w:sz w:val="24"/>
          <w:szCs w:val="24"/>
        </w:rPr>
        <w:t xml:space="preserve"> para defen</w:t>
      </w:r>
      <w:r w:rsidR="0011238D">
        <w:rPr>
          <w:rFonts w:ascii="Palatino Linotype" w:hAnsi="Palatino Linotype" w:cs="Arial"/>
          <w:sz w:val="24"/>
          <w:szCs w:val="24"/>
          <w:lang w:val="es-419"/>
        </w:rPr>
        <w:t>d</w:t>
      </w:r>
      <w:r w:rsidR="00CE227E">
        <w:rPr>
          <w:rFonts w:ascii="Palatino Linotype" w:hAnsi="Palatino Linotype" w:cs="Arial"/>
          <w:sz w:val="24"/>
          <w:szCs w:val="24"/>
        </w:rPr>
        <w:t xml:space="preserve">er </w:t>
      </w:r>
      <w:r w:rsidR="00CE227E">
        <w:rPr>
          <w:rFonts w:ascii="Palatino Linotype" w:hAnsi="Palatino Linotype" w:cs="Arial"/>
          <w:sz w:val="24"/>
          <w:szCs w:val="24"/>
          <w:lang w:val="es-419"/>
        </w:rPr>
        <w:t>áreas de donación.</w:t>
      </w:r>
    </w:p>
    <w:p w14:paraId="352D1394" w14:textId="77777777" w:rsidR="00792152" w:rsidRDefault="00792152" w:rsidP="00792152">
      <w:pPr>
        <w:autoSpaceDE w:val="0"/>
        <w:autoSpaceDN w:val="0"/>
        <w:adjustRightInd w:val="0"/>
        <w:spacing w:after="0" w:line="360" w:lineRule="auto"/>
        <w:jc w:val="both"/>
        <w:rPr>
          <w:rFonts w:ascii="Palatino Linotype" w:hAnsi="Palatino Linotype" w:cs="Arial"/>
          <w:sz w:val="24"/>
          <w:szCs w:val="24"/>
        </w:rPr>
      </w:pPr>
    </w:p>
    <w:p w14:paraId="1D54E2EB" w14:textId="23BDAF2A" w:rsidR="00792152" w:rsidRPr="00F753AD" w:rsidRDefault="00792152" w:rsidP="00792152">
      <w:pPr>
        <w:tabs>
          <w:tab w:val="left" w:pos="7938"/>
        </w:tabs>
        <w:spacing w:after="0" w:line="360" w:lineRule="auto"/>
        <w:jc w:val="both"/>
        <w:rPr>
          <w:rFonts w:ascii="Palatino Linotype" w:hAnsi="Palatino Linotype" w:cs="Arial"/>
          <w:sz w:val="24"/>
          <w:szCs w:val="24"/>
        </w:rPr>
      </w:pPr>
      <w:r w:rsidRPr="00F753AD">
        <w:rPr>
          <w:rFonts w:ascii="Palatino Linotype" w:hAnsi="Palatino Linotype" w:cs="Arial"/>
          <w:sz w:val="24"/>
          <w:szCs w:val="24"/>
        </w:rPr>
        <w:t>De lo anterior se c</w:t>
      </w:r>
      <w:r w:rsidRPr="0011238D">
        <w:rPr>
          <w:rFonts w:ascii="Palatino Linotype" w:hAnsi="Palatino Linotype" w:cs="Arial"/>
          <w:sz w:val="24"/>
          <w:szCs w:val="24"/>
        </w:rPr>
        <w:t>olige que, el hecho de que el Sujeto Obligado haya manifestado al Recurrente que: “…</w:t>
      </w:r>
      <w:r w:rsidR="0011238D" w:rsidRPr="0011238D">
        <w:rPr>
          <w:rFonts w:ascii="Palatino Linotype" w:hAnsi="Palatino Linotype"/>
          <w:i/>
          <w:sz w:val="24"/>
          <w:szCs w:val="24"/>
          <w:lang w:val="es-419"/>
        </w:rPr>
        <w:t xml:space="preserve">que la información que solicita </w:t>
      </w:r>
      <w:r w:rsidR="0011238D">
        <w:rPr>
          <w:rFonts w:ascii="Palatino Linotype" w:hAnsi="Palatino Linotype"/>
          <w:i/>
          <w:sz w:val="24"/>
          <w:szCs w:val="24"/>
          <w:lang w:val="es-419"/>
        </w:rPr>
        <w:t>[…]</w:t>
      </w:r>
      <w:r w:rsidR="0011238D" w:rsidRPr="0011238D">
        <w:rPr>
          <w:rFonts w:ascii="Palatino Linotype" w:hAnsi="Palatino Linotype"/>
          <w:i/>
          <w:sz w:val="24"/>
          <w:szCs w:val="24"/>
          <w:lang w:val="es-419"/>
        </w:rPr>
        <w:t xml:space="preserve"> es considerada como confidencial y clasificada de conformidad con la Ley de Transparencia y Acceso a la Información Pública del </w:t>
      </w:r>
      <w:r w:rsidR="0011238D" w:rsidRPr="0011238D">
        <w:rPr>
          <w:rFonts w:ascii="Palatino Linotype" w:hAnsi="Palatino Linotype"/>
          <w:i/>
          <w:sz w:val="24"/>
          <w:szCs w:val="24"/>
          <w:lang w:val="es-419"/>
        </w:rPr>
        <w:lastRenderedPageBreak/>
        <w:t>Estado de México y Municipios, esta Unidad Administrativa se encuentra impedida para rendir información privada […]en fecha veinte de mayo esta Unidad Jurídica informó a esa Secretaria del Ayuntamiento el número de juicios relacionados con su petición</w:t>
      </w:r>
      <w:r w:rsidRPr="0011238D">
        <w:rPr>
          <w:rFonts w:ascii="Palatino Linotype" w:hAnsi="Palatino Linotype" w:cs="Arial"/>
          <w:iCs/>
          <w:color w:val="222222"/>
          <w:sz w:val="24"/>
          <w:szCs w:val="24"/>
        </w:rPr>
        <w:t>…”</w:t>
      </w:r>
      <w:r w:rsidRPr="0011238D">
        <w:rPr>
          <w:rFonts w:ascii="Palatino Linotype" w:hAnsi="Palatino Linotype" w:cs="Arial"/>
          <w:sz w:val="24"/>
          <w:szCs w:val="24"/>
        </w:rPr>
        <w:t>, comprueba fehacientemente que dicha autoridad acepta que la genera</w:t>
      </w:r>
      <w:r w:rsidRPr="00F753AD">
        <w:rPr>
          <w:rFonts w:ascii="Palatino Linotype" w:hAnsi="Palatino Linotype" w:cs="Arial"/>
          <w:sz w:val="24"/>
          <w:szCs w:val="24"/>
        </w:rPr>
        <w:t xml:space="preserve">, posee y/o administra los documentos solicitados,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w:t>
      </w:r>
      <w:r w:rsidR="0011238D">
        <w:rPr>
          <w:rFonts w:ascii="Palatino Linotype" w:hAnsi="Palatino Linotype" w:cs="Arial"/>
          <w:sz w:val="24"/>
          <w:szCs w:val="24"/>
          <w:lang w:val="es-419"/>
        </w:rPr>
        <w:t xml:space="preserve">análisis </w:t>
      </w:r>
      <w:r w:rsidRPr="00F753AD">
        <w:rPr>
          <w:rFonts w:ascii="Palatino Linotype" w:hAnsi="Palatino Linotype" w:cs="Arial"/>
          <w:sz w:val="24"/>
          <w:szCs w:val="24"/>
        </w:rPr>
        <w:t>del mismo.</w:t>
      </w:r>
    </w:p>
    <w:p w14:paraId="5C921627" w14:textId="77777777" w:rsidR="00792152" w:rsidRPr="00F753AD" w:rsidRDefault="00792152" w:rsidP="00792152">
      <w:pPr>
        <w:tabs>
          <w:tab w:val="left" w:pos="7938"/>
        </w:tabs>
        <w:spacing w:after="0" w:line="360" w:lineRule="auto"/>
        <w:jc w:val="both"/>
        <w:rPr>
          <w:rFonts w:ascii="Palatino Linotype" w:hAnsi="Palatino Linotype" w:cs="Arial"/>
          <w:sz w:val="24"/>
          <w:szCs w:val="24"/>
        </w:rPr>
      </w:pPr>
    </w:p>
    <w:p w14:paraId="6B68CCA1" w14:textId="77777777" w:rsidR="00792152" w:rsidRDefault="00792152" w:rsidP="00792152">
      <w:pPr>
        <w:tabs>
          <w:tab w:val="left" w:pos="7938"/>
        </w:tabs>
        <w:spacing w:after="0" w:line="360" w:lineRule="auto"/>
        <w:jc w:val="both"/>
        <w:rPr>
          <w:rFonts w:ascii="Palatino Linotype" w:hAnsi="Palatino Linotype" w:cs="Arial"/>
          <w:sz w:val="24"/>
          <w:szCs w:val="24"/>
        </w:rPr>
      </w:pPr>
      <w:r w:rsidRPr="00F753AD">
        <w:rPr>
          <w:rFonts w:ascii="Palatino Linotype" w:hAnsi="Palatino Linotype" w:cs="Arial"/>
          <w:sz w:val="24"/>
          <w:szCs w:val="24"/>
        </w:rPr>
        <w:t>De hecho, el estudio de la naturaleza jurídica de la información pública solicitada, tiene por objeto determinar si ésta la genera, posee o administra el Sujeto Obligado; sin embargo, en aquellos casos en que éste la asume, implica en automático que la genera, posee o administra; por consiguiente, a nada práctico nos conduciría su estudio, ya que se insiste la información pública solicitada, ya fue asumida por el Sujeto Obligado.</w:t>
      </w:r>
    </w:p>
    <w:p w14:paraId="326B45D6" w14:textId="77777777" w:rsidR="00744094" w:rsidRPr="00F753AD" w:rsidRDefault="00744094" w:rsidP="00792152">
      <w:pPr>
        <w:tabs>
          <w:tab w:val="left" w:pos="7938"/>
        </w:tabs>
        <w:spacing w:after="0" w:line="360" w:lineRule="auto"/>
        <w:jc w:val="both"/>
        <w:rPr>
          <w:rFonts w:ascii="Palatino Linotype" w:hAnsi="Palatino Linotype" w:cs="Arial"/>
          <w:sz w:val="24"/>
          <w:szCs w:val="24"/>
        </w:rPr>
      </w:pPr>
    </w:p>
    <w:p w14:paraId="37743201" w14:textId="60EFF38F" w:rsidR="00792152" w:rsidRDefault="00792152" w:rsidP="00792152">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la información que genera, administra y posee el </w:t>
      </w:r>
      <w:r w:rsidR="00EC35C0">
        <w:rPr>
          <w:rFonts w:ascii="Palatino Linotype" w:hAnsi="Palatino Linotype" w:cs="Arial"/>
          <w:sz w:val="24"/>
          <w:szCs w:val="24"/>
          <w:lang w:val="es-419"/>
        </w:rPr>
        <w:t>sujeto obligado</w:t>
      </w:r>
      <w:r>
        <w:rPr>
          <w:rFonts w:ascii="Palatino Linotype" w:hAnsi="Palatino Linotype" w:cs="Arial"/>
          <w:sz w:val="24"/>
          <w:szCs w:val="24"/>
        </w:rPr>
        <w:t xml:space="preserve"> es pública tal y como lo refiere el artículo 4 de la LTAIPEMyM, que refiere:</w:t>
      </w:r>
    </w:p>
    <w:p w14:paraId="7FAF20D5" w14:textId="77777777" w:rsidR="00792152" w:rsidRDefault="00792152" w:rsidP="00792152">
      <w:pPr>
        <w:tabs>
          <w:tab w:val="left" w:pos="7938"/>
        </w:tabs>
        <w:spacing w:after="0" w:line="360" w:lineRule="auto"/>
        <w:jc w:val="both"/>
        <w:rPr>
          <w:rFonts w:ascii="Palatino Linotype" w:hAnsi="Palatino Linotype" w:cs="Arial"/>
          <w:sz w:val="24"/>
          <w:szCs w:val="24"/>
        </w:rPr>
      </w:pPr>
    </w:p>
    <w:p w14:paraId="7C8B8EBA" w14:textId="77777777" w:rsidR="00792152" w:rsidRPr="00477832" w:rsidRDefault="00792152" w:rsidP="00792152">
      <w:pPr>
        <w:spacing w:after="0" w:line="360" w:lineRule="auto"/>
        <w:ind w:left="851" w:right="851"/>
        <w:jc w:val="both"/>
        <w:rPr>
          <w:rFonts w:ascii="Palatino Linotype" w:hAnsi="Palatino Linotype" w:cs="Arial"/>
          <w:i/>
          <w:iCs/>
          <w:color w:val="222222"/>
          <w:sz w:val="24"/>
          <w:szCs w:val="24"/>
        </w:rPr>
      </w:pPr>
      <w:r>
        <w:rPr>
          <w:rFonts w:ascii="Palatino Linotype" w:hAnsi="Palatino Linotype" w:cs="Arial"/>
          <w:i/>
          <w:iCs/>
          <w:color w:val="222222"/>
          <w:sz w:val="24"/>
          <w:szCs w:val="24"/>
        </w:rPr>
        <w:t>“</w:t>
      </w:r>
      <w:r w:rsidRPr="00477832">
        <w:rPr>
          <w:rFonts w:ascii="Palatino Linotype" w:hAnsi="Palatino Linotype" w:cs="Arial"/>
          <w:b/>
          <w:i/>
          <w:iCs/>
          <w:color w:val="222222"/>
          <w:sz w:val="24"/>
          <w:szCs w:val="24"/>
        </w:rPr>
        <w:t>Artículo 4.</w:t>
      </w:r>
      <w:r w:rsidRPr="00477832">
        <w:rPr>
          <w:rFonts w:ascii="Palatino Linotype" w:hAnsi="Palatino Linotype" w:cs="Arial"/>
          <w:i/>
          <w:iCs/>
          <w:color w:val="222222"/>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0EF5F72" w14:textId="77777777" w:rsidR="00792152" w:rsidRPr="00477832" w:rsidRDefault="00792152" w:rsidP="00792152">
      <w:pPr>
        <w:spacing w:after="0" w:line="360" w:lineRule="auto"/>
        <w:ind w:left="851" w:right="851"/>
        <w:jc w:val="both"/>
        <w:rPr>
          <w:rFonts w:ascii="Palatino Linotype" w:hAnsi="Palatino Linotype" w:cs="Arial"/>
          <w:i/>
          <w:iCs/>
          <w:color w:val="222222"/>
          <w:sz w:val="24"/>
          <w:szCs w:val="24"/>
        </w:rPr>
      </w:pPr>
    </w:p>
    <w:p w14:paraId="4A2D6537" w14:textId="77777777" w:rsidR="00792152" w:rsidRPr="00477832" w:rsidRDefault="00792152" w:rsidP="00792152">
      <w:pPr>
        <w:spacing w:after="0" w:line="360" w:lineRule="auto"/>
        <w:ind w:left="851" w:right="851"/>
        <w:jc w:val="both"/>
        <w:rPr>
          <w:rFonts w:ascii="Palatino Linotype" w:hAnsi="Palatino Linotype" w:cs="Arial"/>
          <w:i/>
          <w:iCs/>
          <w:color w:val="222222"/>
          <w:sz w:val="24"/>
          <w:szCs w:val="24"/>
        </w:rPr>
      </w:pPr>
      <w:r w:rsidRPr="00477832">
        <w:rPr>
          <w:rFonts w:ascii="Palatino Linotype" w:hAnsi="Palatino Linotype" w:cs="Arial"/>
          <w:b/>
          <w:i/>
          <w:iCs/>
          <w:color w:val="222222"/>
          <w:sz w:val="24"/>
          <w:szCs w:val="24"/>
          <w:u w:val="single"/>
        </w:rPr>
        <w:lastRenderedPageBreak/>
        <w:t>Toda la información generada, obtenida, adquirida, transformada, administrada o en posesión de los sujetos obligados es pública y accesible de manera permanente a cualquier persona</w:t>
      </w:r>
      <w:r w:rsidRPr="00477832">
        <w:rPr>
          <w:rFonts w:ascii="Palatino Linotype" w:hAnsi="Palatino Linotype" w:cs="Arial"/>
          <w:i/>
          <w:iCs/>
          <w:color w:val="222222"/>
          <w:sz w:val="24"/>
          <w:szCs w:val="24"/>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r>
        <w:rPr>
          <w:rFonts w:ascii="Palatino Linotype" w:hAnsi="Palatino Linotype" w:cs="Arial"/>
          <w:i/>
          <w:iCs/>
          <w:color w:val="222222"/>
          <w:sz w:val="24"/>
          <w:szCs w:val="24"/>
        </w:rPr>
        <w:t>” (Énfasis propio)</w:t>
      </w:r>
    </w:p>
    <w:p w14:paraId="4A90CFCA" w14:textId="77777777" w:rsidR="00792152" w:rsidRDefault="00792152" w:rsidP="00792152">
      <w:pPr>
        <w:tabs>
          <w:tab w:val="left" w:pos="7938"/>
        </w:tabs>
        <w:spacing w:after="0" w:line="360" w:lineRule="auto"/>
        <w:jc w:val="both"/>
        <w:rPr>
          <w:rFonts w:ascii="Palatino Linotype" w:hAnsi="Palatino Linotype" w:cs="Arial"/>
          <w:sz w:val="24"/>
          <w:szCs w:val="24"/>
        </w:rPr>
      </w:pPr>
    </w:p>
    <w:p w14:paraId="308045EF" w14:textId="5D015FAB" w:rsidR="00792152" w:rsidRDefault="00792152" w:rsidP="00792152">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Como podemos apreciar </w:t>
      </w:r>
      <w:r w:rsidRPr="00477832">
        <w:rPr>
          <w:rFonts w:ascii="Palatino Linotype" w:hAnsi="Palatino Linotype" w:cs="Arial"/>
          <w:b/>
          <w:sz w:val="24"/>
          <w:szCs w:val="24"/>
        </w:rPr>
        <w:t>toda</w:t>
      </w:r>
      <w:r>
        <w:rPr>
          <w:rFonts w:ascii="Palatino Linotype" w:hAnsi="Palatino Linotype" w:cs="Arial"/>
          <w:sz w:val="24"/>
          <w:szCs w:val="24"/>
        </w:rPr>
        <w:t xml:space="preserve"> la información </w:t>
      </w:r>
      <w:r w:rsidRPr="00477832">
        <w:rPr>
          <w:rFonts w:ascii="Palatino Linotype" w:hAnsi="Palatino Linotype" w:cs="Arial"/>
          <w:sz w:val="24"/>
          <w:szCs w:val="24"/>
        </w:rPr>
        <w:t xml:space="preserve">generada, obtenida, adquirida, transformada, administrada </w:t>
      </w:r>
      <w:r w:rsidRPr="005B478D">
        <w:rPr>
          <w:rFonts w:ascii="Palatino Linotype" w:hAnsi="Palatino Linotype" w:cs="Arial"/>
          <w:b/>
          <w:sz w:val="24"/>
          <w:szCs w:val="24"/>
        </w:rPr>
        <w:t>o en posesión</w:t>
      </w:r>
      <w:r w:rsidRPr="00477832">
        <w:rPr>
          <w:rFonts w:ascii="Palatino Linotype" w:hAnsi="Palatino Linotype" w:cs="Arial"/>
          <w:sz w:val="24"/>
          <w:szCs w:val="24"/>
        </w:rPr>
        <w:t xml:space="preserve"> de los sujetos obligados </w:t>
      </w:r>
      <w:r w:rsidRPr="00477832">
        <w:rPr>
          <w:rFonts w:ascii="Palatino Linotype" w:hAnsi="Palatino Linotype" w:cs="Arial"/>
          <w:b/>
          <w:sz w:val="24"/>
          <w:szCs w:val="24"/>
        </w:rPr>
        <w:t>es pública y accesible de manera permanente a cualquier persona</w:t>
      </w:r>
      <w:r>
        <w:rPr>
          <w:rFonts w:ascii="Palatino Linotype" w:hAnsi="Palatino Linotype" w:cs="Arial"/>
          <w:sz w:val="24"/>
          <w:szCs w:val="24"/>
        </w:rPr>
        <w:t xml:space="preserve">, (los casos de excepción por clasificación de la información se verán más adelante), esto quiere decir que, cualquier persona sin necesidad de demostrar interés jurídico o legítimo, sin necesidad de acreditar personalidad alguna, puede solicitar de cualquier sujeto obligado cualquier información que éste posea, y esta información debe ser accesible para el particular, lo anterior es así pues la forma en que se justifica el actuar del sujeto obligado es precisamente con la </w:t>
      </w:r>
      <w:r w:rsidR="008242D0">
        <w:rPr>
          <w:rFonts w:ascii="Palatino Linotype" w:hAnsi="Palatino Linotype" w:cs="Arial"/>
          <w:sz w:val="24"/>
          <w:szCs w:val="24"/>
          <w:lang w:val="es-419"/>
        </w:rPr>
        <w:t xml:space="preserve">instrumentación y documentación </w:t>
      </w:r>
      <w:r>
        <w:rPr>
          <w:rFonts w:ascii="Palatino Linotype" w:hAnsi="Palatino Linotype" w:cs="Arial"/>
          <w:sz w:val="24"/>
          <w:szCs w:val="24"/>
        </w:rPr>
        <w:t xml:space="preserve">de sus acciones, que en el presente caso es la existencia </w:t>
      </w:r>
      <w:r w:rsidR="008242D0">
        <w:rPr>
          <w:rFonts w:ascii="Palatino Linotype" w:hAnsi="Palatino Linotype" w:cs="Arial"/>
          <w:sz w:val="24"/>
          <w:szCs w:val="24"/>
          <w:lang w:val="es-419"/>
        </w:rPr>
        <w:t>de dicha información contenida</w:t>
      </w:r>
      <w:r w:rsidR="008242D0" w:rsidRPr="006D0775">
        <w:rPr>
          <w:rFonts w:ascii="Palatino Linotype" w:hAnsi="Palatino Linotype" w:cs="Arial"/>
          <w:sz w:val="24"/>
          <w:szCs w:val="24"/>
          <w:lang w:val="es-MX"/>
        </w:rPr>
        <w:t xml:space="preserve"> </w:t>
      </w:r>
      <w:r w:rsidR="008242D0">
        <w:rPr>
          <w:rFonts w:ascii="Palatino Linotype" w:hAnsi="Palatino Linotype" w:cs="Arial"/>
          <w:sz w:val="24"/>
          <w:szCs w:val="24"/>
          <w:lang w:val="es-419"/>
        </w:rPr>
        <w:t xml:space="preserve">en </w:t>
      </w:r>
      <w:r w:rsidR="008242D0" w:rsidRPr="006D0775">
        <w:rPr>
          <w:rFonts w:ascii="Palatino Linotype" w:hAnsi="Palatino Linotype" w:cs="Arial"/>
          <w:sz w:val="24"/>
          <w:szCs w:val="24"/>
          <w:lang w:val="es-MX"/>
        </w:rPr>
        <w:t xml:space="preserve">expedientes o documentos donde conste </w:t>
      </w:r>
      <w:r w:rsidR="008242D0" w:rsidRPr="006D0775">
        <w:rPr>
          <w:rFonts w:ascii="Palatino Linotype" w:hAnsi="Palatino Linotype" w:cs="Arial"/>
          <w:sz w:val="24"/>
          <w:szCs w:val="24"/>
        </w:rPr>
        <w:t xml:space="preserve">el detalle </w:t>
      </w:r>
      <w:r w:rsidR="008242D0">
        <w:rPr>
          <w:rFonts w:ascii="Palatino Linotype" w:hAnsi="Palatino Linotype" w:cs="Arial"/>
          <w:sz w:val="24"/>
          <w:szCs w:val="24"/>
          <w:lang w:val="es-419"/>
        </w:rPr>
        <w:t xml:space="preserve">de </w:t>
      </w:r>
      <w:r w:rsidR="008242D0" w:rsidRPr="006D0775">
        <w:rPr>
          <w:rFonts w:ascii="Palatino Linotype" w:hAnsi="Palatino Linotype" w:cs="Arial"/>
          <w:sz w:val="24"/>
          <w:szCs w:val="24"/>
        </w:rPr>
        <w:t>actor/quejoso, número de juicio, demandada/autoridad responsable, juicio, expediente, juzgado e inmueble</w:t>
      </w:r>
      <w:r w:rsidR="008242D0">
        <w:rPr>
          <w:rFonts w:ascii="Palatino Linotype" w:hAnsi="Palatino Linotype" w:cs="Arial"/>
          <w:sz w:val="24"/>
          <w:szCs w:val="24"/>
          <w:lang w:val="es-419"/>
        </w:rPr>
        <w:t>,</w:t>
      </w:r>
      <w:r w:rsidR="008242D0" w:rsidRPr="006D0775">
        <w:rPr>
          <w:rFonts w:ascii="Palatino Linotype" w:hAnsi="Palatino Linotype" w:cs="Arial"/>
          <w:sz w:val="24"/>
          <w:szCs w:val="24"/>
        </w:rPr>
        <w:t xml:space="preserve"> </w:t>
      </w:r>
      <w:r w:rsidR="008242D0">
        <w:rPr>
          <w:rFonts w:ascii="Palatino Linotype" w:hAnsi="Palatino Linotype" w:cs="Arial"/>
          <w:sz w:val="24"/>
          <w:szCs w:val="24"/>
          <w:lang w:val="es-419"/>
        </w:rPr>
        <w:t>en</w:t>
      </w:r>
      <w:r w:rsidR="008242D0" w:rsidRPr="006D0775">
        <w:rPr>
          <w:rFonts w:ascii="Palatino Linotype" w:hAnsi="Palatino Linotype" w:cs="Arial"/>
          <w:sz w:val="24"/>
          <w:szCs w:val="24"/>
        </w:rPr>
        <w:t xml:space="preserve"> los juicios que se ganaron</w:t>
      </w:r>
      <w:r w:rsidR="008242D0">
        <w:rPr>
          <w:rFonts w:ascii="Palatino Linotype" w:hAnsi="Palatino Linotype" w:cs="Arial"/>
          <w:sz w:val="24"/>
          <w:szCs w:val="24"/>
          <w:lang w:val="es-419"/>
        </w:rPr>
        <w:t>, se perdieron y que se encuentran en proceso</w:t>
      </w:r>
      <w:r w:rsidR="008242D0">
        <w:rPr>
          <w:rFonts w:ascii="Palatino Linotype" w:hAnsi="Palatino Linotype" w:cs="Arial"/>
          <w:sz w:val="24"/>
          <w:szCs w:val="24"/>
        </w:rPr>
        <w:t xml:space="preserve"> para defen</w:t>
      </w:r>
      <w:r w:rsidR="008242D0">
        <w:rPr>
          <w:rFonts w:ascii="Palatino Linotype" w:hAnsi="Palatino Linotype" w:cs="Arial"/>
          <w:sz w:val="24"/>
          <w:szCs w:val="24"/>
          <w:lang w:val="es-419"/>
        </w:rPr>
        <w:t>d</w:t>
      </w:r>
      <w:r w:rsidR="008242D0">
        <w:rPr>
          <w:rFonts w:ascii="Palatino Linotype" w:hAnsi="Palatino Linotype" w:cs="Arial"/>
          <w:sz w:val="24"/>
          <w:szCs w:val="24"/>
        </w:rPr>
        <w:t xml:space="preserve">er </w:t>
      </w:r>
      <w:r w:rsidR="008242D0">
        <w:rPr>
          <w:rFonts w:ascii="Palatino Linotype" w:hAnsi="Palatino Linotype" w:cs="Arial"/>
          <w:sz w:val="24"/>
          <w:szCs w:val="24"/>
          <w:lang w:val="es-419"/>
        </w:rPr>
        <w:t>áreas de donación</w:t>
      </w:r>
      <w:r>
        <w:rPr>
          <w:rFonts w:ascii="Palatino Linotype" w:hAnsi="Palatino Linotype" w:cs="Arial"/>
          <w:sz w:val="24"/>
          <w:szCs w:val="24"/>
        </w:rPr>
        <w:t>.</w:t>
      </w:r>
    </w:p>
    <w:p w14:paraId="4407BB97" w14:textId="77777777" w:rsidR="00792152" w:rsidRDefault="00792152" w:rsidP="00792152">
      <w:pPr>
        <w:tabs>
          <w:tab w:val="left" w:pos="7938"/>
        </w:tabs>
        <w:spacing w:after="0" w:line="360" w:lineRule="auto"/>
        <w:jc w:val="both"/>
        <w:rPr>
          <w:rFonts w:ascii="Palatino Linotype" w:hAnsi="Palatino Linotype" w:cs="Arial"/>
          <w:sz w:val="24"/>
          <w:szCs w:val="24"/>
        </w:rPr>
      </w:pPr>
    </w:p>
    <w:p w14:paraId="7653B1B2" w14:textId="4DD25983" w:rsidR="006165A6" w:rsidRDefault="006165A6" w:rsidP="006165A6">
      <w:pPr>
        <w:tabs>
          <w:tab w:val="left" w:pos="7938"/>
        </w:tabs>
        <w:spacing w:after="0" w:line="360" w:lineRule="auto"/>
        <w:jc w:val="both"/>
        <w:rPr>
          <w:rFonts w:ascii="Palatino Linotype" w:hAnsi="Palatino Linotype" w:cs="Arial"/>
          <w:sz w:val="24"/>
          <w:szCs w:val="24"/>
          <w:lang w:val="es-419"/>
        </w:rPr>
      </w:pPr>
      <w:r w:rsidRPr="006165A6">
        <w:rPr>
          <w:rFonts w:ascii="Palatino Linotype" w:hAnsi="Palatino Linotype" w:cs="Arial"/>
          <w:sz w:val="24"/>
          <w:szCs w:val="24"/>
        </w:rPr>
        <w:lastRenderedPageBreak/>
        <w:t>En el presente caso la respuesta dada por el sujeto obligado no colma lo solicitado por el hoy recurrente ya que</w:t>
      </w:r>
      <w:r w:rsidRPr="00A6503A">
        <w:rPr>
          <w:rFonts w:ascii="Palatino Linotype" w:hAnsi="Palatino Linotype" w:cs="Arial"/>
          <w:sz w:val="24"/>
          <w:szCs w:val="24"/>
        </w:rPr>
        <w:t xml:space="preserve"> </w:t>
      </w:r>
      <w:r w:rsidRPr="006165A6">
        <w:rPr>
          <w:rFonts w:ascii="Palatino Linotype" w:hAnsi="Palatino Linotype" w:cs="Arial"/>
          <w:sz w:val="24"/>
          <w:szCs w:val="24"/>
        </w:rPr>
        <w:t>no basta que se refiera que determinada información es de índole clasificado</w:t>
      </w:r>
      <w:r w:rsidR="00F766AF">
        <w:rPr>
          <w:rFonts w:ascii="Palatino Linotype" w:hAnsi="Palatino Linotype" w:cs="Arial"/>
          <w:sz w:val="24"/>
          <w:szCs w:val="24"/>
          <w:lang w:val="es-419"/>
        </w:rPr>
        <w:t>, para que por ese sólo hecho lo sea.</w:t>
      </w:r>
    </w:p>
    <w:p w14:paraId="74326ED2" w14:textId="77777777" w:rsidR="00F766AF" w:rsidRDefault="00F766AF" w:rsidP="006165A6">
      <w:pPr>
        <w:tabs>
          <w:tab w:val="left" w:pos="7938"/>
        </w:tabs>
        <w:spacing w:after="0" w:line="360" w:lineRule="auto"/>
        <w:jc w:val="both"/>
        <w:rPr>
          <w:rFonts w:ascii="Palatino Linotype" w:hAnsi="Palatino Linotype" w:cs="Arial"/>
          <w:sz w:val="24"/>
          <w:szCs w:val="24"/>
          <w:lang w:val="es-419"/>
        </w:rPr>
      </w:pPr>
    </w:p>
    <w:p w14:paraId="77B45A8E" w14:textId="3A4F27F5" w:rsidR="00792152" w:rsidRDefault="00F766AF" w:rsidP="00792152">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lang w:val="es-419"/>
        </w:rPr>
        <w:t>Clasificar la información supone del sujeto obligado realizar un procedimiento especifico contenido en la Ley de Transparencia y Acceso a la Información Pública del Estado de México y Municipios</w:t>
      </w:r>
      <w:r w:rsidR="002F234F">
        <w:rPr>
          <w:rFonts w:ascii="Palatino Linotype" w:hAnsi="Palatino Linotype" w:cs="Arial"/>
          <w:sz w:val="24"/>
          <w:szCs w:val="24"/>
          <w:lang w:val="es-419"/>
        </w:rPr>
        <w:t>, que de certeza jurídica al solicitante de información, respecto de las razones fundadas y motivadas de porque la información que solicitó es susceptible de clasificarse;</w:t>
      </w:r>
      <w:r w:rsidR="00792152">
        <w:rPr>
          <w:rFonts w:ascii="Palatino Linotype" w:hAnsi="Palatino Linotype" w:cs="Arial"/>
          <w:sz w:val="24"/>
          <w:szCs w:val="24"/>
        </w:rPr>
        <w:t xml:space="preserve"> máxime que la LTAIPEMyM, como ya quedó evidenciado establece que toda información en posesión del </w:t>
      </w:r>
      <w:r w:rsidR="002F234F">
        <w:rPr>
          <w:rFonts w:ascii="Palatino Linotype" w:hAnsi="Palatino Linotype" w:cs="Arial"/>
          <w:sz w:val="24"/>
          <w:szCs w:val="24"/>
          <w:lang w:val="es-419"/>
        </w:rPr>
        <w:t>sujeto obligado</w:t>
      </w:r>
      <w:r w:rsidR="00792152">
        <w:rPr>
          <w:rFonts w:ascii="Palatino Linotype" w:hAnsi="Palatino Linotype" w:cs="Arial"/>
          <w:sz w:val="24"/>
          <w:szCs w:val="24"/>
        </w:rPr>
        <w:t xml:space="preserve"> es pública y accesible a cualquier persona.</w:t>
      </w:r>
    </w:p>
    <w:p w14:paraId="5D02FD75" w14:textId="77777777" w:rsidR="00792152" w:rsidRDefault="00792152" w:rsidP="00792152">
      <w:pPr>
        <w:tabs>
          <w:tab w:val="left" w:pos="7938"/>
        </w:tabs>
        <w:spacing w:after="0" w:line="360" w:lineRule="auto"/>
        <w:jc w:val="both"/>
        <w:rPr>
          <w:rFonts w:ascii="Palatino Linotype" w:hAnsi="Palatino Linotype" w:cs="Arial"/>
          <w:sz w:val="24"/>
          <w:szCs w:val="24"/>
        </w:rPr>
      </w:pPr>
    </w:p>
    <w:p w14:paraId="4CD22D73" w14:textId="1AF291EA" w:rsidR="00464727" w:rsidRPr="00464727" w:rsidRDefault="00792152" w:rsidP="00464727">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En ese sentido la clasificación de la información confidencial, contempla datos personales, datos sensibles y los relacionados con la vida íntima de las personas, los cuales al momento de fundar y motivar las razones por las cuales se testan, se debe justificar por q</w:t>
      </w:r>
      <w:r w:rsidR="00464727">
        <w:rPr>
          <w:rFonts w:ascii="Palatino Linotype" w:hAnsi="Palatino Linotype" w:cs="Arial"/>
          <w:sz w:val="24"/>
          <w:szCs w:val="24"/>
        </w:rPr>
        <w:t>ué se protege dicha información</w:t>
      </w:r>
      <w:r w:rsidR="00464727" w:rsidRPr="00464727">
        <w:rPr>
          <w:rFonts w:ascii="Palatino Linotype" w:hAnsi="Palatino Linotype" w:cs="Arial"/>
          <w:sz w:val="24"/>
          <w:szCs w:val="24"/>
        </w:rPr>
        <w:t xml:space="preserve">,es decir, se advierte que no se cumple con los requisitos de Ley, toda vez que, sólo fue remitido el oficio de mérito en el cual no se señala cuales son los datos de carácter sensible y confidencial, asimismo, no contiene </w:t>
      </w:r>
      <w:r w:rsidR="00464727">
        <w:rPr>
          <w:rFonts w:ascii="Palatino Linotype" w:hAnsi="Palatino Linotype" w:cs="Arial"/>
          <w:sz w:val="24"/>
          <w:szCs w:val="24"/>
          <w:lang w:val="es-419"/>
        </w:rPr>
        <w:t xml:space="preserve">Acuerdo de clasificación en el cual conste </w:t>
      </w:r>
      <w:r w:rsidR="00464727" w:rsidRPr="00464727">
        <w:rPr>
          <w:rFonts w:ascii="Palatino Linotype" w:hAnsi="Palatino Linotype" w:cs="Arial"/>
          <w:sz w:val="24"/>
          <w:szCs w:val="24"/>
        </w:rPr>
        <w:t xml:space="preserve">la debida motivación (justificación) que sustente la clasificación de la información, circunstancia la cual ocasiona una vulneración al principio de legalidad que constriñe a fundar y motivar todo acto de autoridad que genere una molestia. </w:t>
      </w:r>
    </w:p>
    <w:p w14:paraId="7B20D88F" w14:textId="77777777" w:rsidR="00464727" w:rsidRPr="00A43F30" w:rsidRDefault="00464727" w:rsidP="00464727">
      <w:pPr>
        <w:tabs>
          <w:tab w:val="left" w:pos="7938"/>
        </w:tabs>
        <w:spacing w:after="0" w:line="360" w:lineRule="auto"/>
        <w:jc w:val="both"/>
        <w:rPr>
          <w:rFonts w:ascii="Palatino Linotype" w:eastAsia="Calibri" w:hAnsi="Palatino Linotype"/>
          <w:sz w:val="24"/>
          <w:lang w:val="es-ES_tradnl"/>
        </w:rPr>
      </w:pPr>
    </w:p>
    <w:p w14:paraId="6FC1204F" w14:textId="2B1B2D2F" w:rsidR="00DC1F3C" w:rsidRDefault="00464727" w:rsidP="00464727">
      <w:pPr>
        <w:tabs>
          <w:tab w:val="left" w:pos="7938"/>
        </w:tabs>
        <w:spacing w:after="0" w:line="360" w:lineRule="auto"/>
        <w:jc w:val="both"/>
        <w:rPr>
          <w:rFonts w:ascii="Palatino Linotype" w:eastAsia="Calibri" w:hAnsi="Palatino Linotype"/>
          <w:sz w:val="24"/>
          <w:lang w:val="es-419"/>
        </w:rPr>
      </w:pPr>
      <w:r w:rsidRPr="00A43F30">
        <w:rPr>
          <w:rFonts w:ascii="Palatino Linotype" w:eastAsia="Calibri" w:hAnsi="Palatino Linotype"/>
          <w:sz w:val="24"/>
          <w:lang w:val="es-ES_tradnl"/>
        </w:rPr>
        <w:t xml:space="preserve">Lo que en el caso particular, produce en el </w:t>
      </w:r>
      <w:r w:rsidRPr="00A43F30">
        <w:rPr>
          <w:rFonts w:ascii="Palatino Linotype" w:eastAsia="Calibri" w:hAnsi="Palatino Linotype"/>
          <w:b/>
          <w:sz w:val="24"/>
          <w:lang w:val="es-ES_tradnl"/>
        </w:rPr>
        <w:t>Recurrente</w:t>
      </w:r>
      <w:r w:rsidRPr="00A43F30">
        <w:rPr>
          <w:rFonts w:ascii="Palatino Linotype" w:eastAsia="Calibri" w:hAnsi="Palatino Linotype"/>
          <w:sz w:val="24"/>
          <w:lang w:val="es-ES_tradnl"/>
        </w:rPr>
        <w:t xml:space="preserve"> que se encuentre en estado de incertidumbre, respecto de las consideraciones de hecho y de derecho que sirvieron de sustento para </w:t>
      </w:r>
      <w:r w:rsidRPr="00A43F30">
        <w:rPr>
          <w:rFonts w:ascii="Palatino Linotype" w:eastAsia="Calibri" w:hAnsi="Palatino Linotype"/>
          <w:sz w:val="24"/>
          <w:lang w:val="es-419"/>
        </w:rPr>
        <w:t>la clasificación de la información</w:t>
      </w:r>
      <w:r w:rsidRPr="00A43F30">
        <w:rPr>
          <w:rFonts w:ascii="Palatino Linotype" w:eastAsia="Calibri" w:hAnsi="Palatino Linotype"/>
          <w:sz w:val="24"/>
          <w:lang w:val="es-ES_tradnl"/>
        </w:rPr>
        <w:t xml:space="preserve">, consecuentemente, resulta dable ordenar </w:t>
      </w:r>
      <w:r w:rsidRPr="00A43F30">
        <w:rPr>
          <w:rFonts w:ascii="Palatino Linotype" w:eastAsia="Calibri" w:hAnsi="Palatino Linotype"/>
          <w:sz w:val="24"/>
          <w:lang w:val="es-ES_tradnl"/>
        </w:rPr>
        <w:lastRenderedPageBreak/>
        <w:t xml:space="preserve">al Sujeto Obligado la entrega del acuerdo de clasificación que sustente la clasificación de información, de conformidad con las consideraciones señaladas en el párrafo </w:t>
      </w:r>
      <w:r w:rsidR="00A43F30" w:rsidRPr="00A43F30">
        <w:rPr>
          <w:rFonts w:ascii="Palatino Linotype" w:eastAsia="Calibri" w:hAnsi="Palatino Linotype"/>
          <w:sz w:val="24"/>
          <w:lang w:val="es-ES_tradnl"/>
        </w:rPr>
        <w:t>inmediato anterior, a efecto de emitir las versiuones p</w:t>
      </w:r>
      <w:r w:rsidR="00A43F30" w:rsidRPr="00A43F30">
        <w:rPr>
          <w:rFonts w:ascii="Palatino Linotype" w:eastAsia="Calibri" w:hAnsi="Palatino Linotype"/>
          <w:sz w:val="24"/>
          <w:lang w:val="es-419"/>
        </w:rPr>
        <w:t>úblicas correspondientes.</w:t>
      </w:r>
    </w:p>
    <w:p w14:paraId="0FC73531" w14:textId="77777777" w:rsidR="00EE664F" w:rsidRPr="00A43F30" w:rsidRDefault="00EE664F" w:rsidP="00464727">
      <w:pPr>
        <w:tabs>
          <w:tab w:val="left" w:pos="7938"/>
        </w:tabs>
        <w:spacing w:after="0" w:line="360" w:lineRule="auto"/>
        <w:jc w:val="both"/>
        <w:rPr>
          <w:rFonts w:ascii="Palatino Linotype" w:hAnsi="Palatino Linotype" w:cs="Arial"/>
          <w:sz w:val="24"/>
          <w:szCs w:val="24"/>
          <w:lang w:val="es-419"/>
        </w:rPr>
      </w:pPr>
    </w:p>
    <w:p w14:paraId="1F3A0464" w14:textId="50310B32" w:rsidR="00EE664F" w:rsidRDefault="00EE664F" w:rsidP="00EE664F">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lang w:val="es-419"/>
        </w:rPr>
        <w:t>Es decir, p</w:t>
      </w:r>
      <w:r>
        <w:rPr>
          <w:rFonts w:ascii="Palatino Linotype" w:hAnsi="Palatino Linotype" w:cs="Arial"/>
          <w:sz w:val="24"/>
          <w:szCs w:val="24"/>
        </w:rPr>
        <w:t xml:space="preserve">ara </w:t>
      </w:r>
      <w:r>
        <w:rPr>
          <w:rFonts w:ascii="Palatino Linotype" w:hAnsi="Palatino Linotype" w:cs="Arial"/>
          <w:sz w:val="24"/>
          <w:szCs w:val="24"/>
          <w:lang w:val="es-419"/>
        </w:rPr>
        <w:t>los</w:t>
      </w:r>
      <w:r>
        <w:rPr>
          <w:rFonts w:ascii="Palatino Linotype" w:hAnsi="Palatino Linotype" w:cs="Arial"/>
          <w:sz w:val="24"/>
          <w:szCs w:val="24"/>
        </w:rPr>
        <w:t xml:space="preserve"> caso</w:t>
      </w:r>
      <w:r>
        <w:rPr>
          <w:rFonts w:ascii="Palatino Linotype" w:hAnsi="Palatino Linotype" w:cs="Arial"/>
          <w:sz w:val="24"/>
          <w:szCs w:val="24"/>
          <w:lang w:val="es-419"/>
        </w:rPr>
        <w:t>s</w:t>
      </w:r>
      <w:r>
        <w:rPr>
          <w:rFonts w:ascii="Palatino Linotype" w:hAnsi="Palatino Linotype" w:cs="Arial"/>
          <w:sz w:val="24"/>
          <w:szCs w:val="24"/>
        </w:rPr>
        <w:t xml:space="preserve"> de que </w:t>
      </w:r>
      <w:r>
        <w:rPr>
          <w:rFonts w:ascii="Palatino Linotype" w:hAnsi="Palatino Linotype" w:cs="Arial"/>
          <w:sz w:val="24"/>
          <w:szCs w:val="24"/>
          <w:lang w:val="es-419"/>
        </w:rPr>
        <w:t xml:space="preserve">la información contenida en </w:t>
      </w:r>
      <w:r>
        <w:rPr>
          <w:rFonts w:ascii="Palatino Linotype" w:hAnsi="Palatino Linotype" w:cs="Arial"/>
          <w:sz w:val="24"/>
          <w:szCs w:val="24"/>
        </w:rPr>
        <w:t>alg</w:t>
      </w:r>
      <w:r>
        <w:rPr>
          <w:rFonts w:ascii="Palatino Linotype" w:hAnsi="Palatino Linotype" w:cs="Arial"/>
          <w:sz w:val="24"/>
          <w:szCs w:val="24"/>
          <w:lang w:val="es-419"/>
        </w:rPr>
        <w:t>ú</w:t>
      </w:r>
      <w:r>
        <w:rPr>
          <w:rFonts w:ascii="Palatino Linotype" w:hAnsi="Palatino Linotype" w:cs="Arial"/>
          <w:sz w:val="24"/>
          <w:szCs w:val="24"/>
        </w:rPr>
        <w:t>n expediente</w:t>
      </w:r>
      <w:r>
        <w:rPr>
          <w:rFonts w:ascii="Palatino Linotype" w:hAnsi="Palatino Linotype" w:cs="Arial"/>
          <w:sz w:val="24"/>
          <w:szCs w:val="24"/>
          <w:lang w:val="es-419"/>
        </w:rPr>
        <w:t xml:space="preserve"> o documentos de los cuales se solicitó información,</w:t>
      </w:r>
      <w:r>
        <w:rPr>
          <w:rFonts w:ascii="Palatino Linotype" w:hAnsi="Palatino Linotype" w:cs="Arial"/>
          <w:sz w:val="24"/>
          <w:szCs w:val="24"/>
        </w:rPr>
        <w:t xml:space="preserve"> haya causado estado, procede la entrega de lo solicitado en versión pública, testando los datos personales e información de índole pr</w:t>
      </w:r>
      <w:r>
        <w:rPr>
          <w:rFonts w:ascii="Palatino Linotype" w:hAnsi="Palatino Linotype" w:cs="Arial"/>
          <w:sz w:val="24"/>
          <w:szCs w:val="24"/>
          <w:lang w:val="es-419"/>
        </w:rPr>
        <w:t>i</w:t>
      </w:r>
      <w:r>
        <w:rPr>
          <w:rFonts w:ascii="Palatino Linotype" w:hAnsi="Palatino Linotype" w:cs="Arial"/>
          <w:sz w:val="24"/>
          <w:szCs w:val="24"/>
        </w:rPr>
        <w:t>vada, en ambos casos se debe acompañar del respectivo acuerdo de clasificación de información emitido por el Comité de Transparencia.</w:t>
      </w:r>
    </w:p>
    <w:p w14:paraId="6730FE50" w14:textId="77777777" w:rsidR="005323B3" w:rsidRDefault="005323B3" w:rsidP="00792152">
      <w:pPr>
        <w:tabs>
          <w:tab w:val="left" w:pos="7938"/>
        </w:tabs>
        <w:spacing w:after="0" w:line="360" w:lineRule="auto"/>
        <w:jc w:val="both"/>
        <w:rPr>
          <w:rFonts w:ascii="Palatino Linotype" w:hAnsi="Palatino Linotype" w:cs="Arial"/>
          <w:sz w:val="24"/>
          <w:szCs w:val="24"/>
        </w:rPr>
      </w:pPr>
    </w:p>
    <w:p w14:paraId="74D6D44C" w14:textId="466A2498" w:rsidR="00792152" w:rsidRDefault="00792152" w:rsidP="00792152">
      <w:pPr>
        <w:tabs>
          <w:tab w:val="left" w:pos="7938"/>
        </w:tabs>
        <w:spacing w:after="0" w:line="360" w:lineRule="auto"/>
        <w:jc w:val="both"/>
        <w:rPr>
          <w:rFonts w:ascii="Palatino Linotype" w:hAnsi="Palatino Linotype" w:cs="Arial"/>
          <w:sz w:val="24"/>
          <w:szCs w:val="24"/>
        </w:rPr>
      </w:pPr>
      <w:r w:rsidRPr="00FF3A8C">
        <w:rPr>
          <w:rFonts w:ascii="Palatino Linotype" w:hAnsi="Palatino Linotype" w:cs="Arial"/>
          <w:sz w:val="24"/>
          <w:szCs w:val="24"/>
        </w:rPr>
        <w:t xml:space="preserve">En consecuencia el sujeto obligado deberá entregar la información solicitada </w:t>
      </w:r>
      <w:r w:rsidRPr="00FF3A8C">
        <w:rPr>
          <w:rFonts w:ascii="Palatino Linotype" w:hAnsi="Palatino Linotype" w:cs="Arial"/>
          <w:b/>
          <w:sz w:val="24"/>
          <w:szCs w:val="24"/>
          <w:u w:val="single"/>
        </w:rPr>
        <w:t>a través del SAIMEX</w:t>
      </w:r>
      <w:r w:rsidRPr="00FF3A8C">
        <w:rPr>
          <w:rFonts w:ascii="Palatino Linotype" w:hAnsi="Palatino Linotype" w:cs="Arial"/>
          <w:sz w:val="24"/>
          <w:szCs w:val="24"/>
        </w:rPr>
        <w:t xml:space="preserve">, en su caso, </w:t>
      </w:r>
      <w:r w:rsidRPr="00FF3A8C">
        <w:rPr>
          <w:rFonts w:ascii="Palatino Linotype" w:hAnsi="Palatino Linotype" w:cs="Arial"/>
          <w:b/>
          <w:sz w:val="24"/>
          <w:szCs w:val="24"/>
          <w:lang w:val="es-419"/>
        </w:rPr>
        <w:t>en versión</w:t>
      </w:r>
      <w:r w:rsidRPr="00FF3A8C">
        <w:rPr>
          <w:rFonts w:ascii="Palatino Linotype" w:hAnsi="Palatino Linotype" w:cs="Arial"/>
          <w:b/>
          <w:sz w:val="24"/>
          <w:szCs w:val="24"/>
        </w:rPr>
        <w:t xml:space="preserve"> pública</w:t>
      </w:r>
      <w:r w:rsidRPr="00FF3A8C">
        <w:rPr>
          <w:rFonts w:ascii="Palatino Linotype" w:hAnsi="Palatino Linotype" w:cs="Arial"/>
          <w:sz w:val="24"/>
          <w:szCs w:val="24"/>
          <w:lang w:val="es-419"/>
        </w:rPr>
        <w:t xml:space="preserve"> acompañada de su respectivo acuerdo de clasificación</w:t>
      </w:r>
      <w:r w:rsidR="005A0909">
        <w:rPr>
          <w:rFonts w:ascii="Palatino Linotype" w:hAnsi="Palatino Linotype" w:cs="Arial"/>
          <w:sz w:val="24"/>
          <w:szCs w:val="24"/>
          <w:lang w:val="es-419"/>
        </w:rPr>
        <w:t>.</w:t>
      </w:r>
    </w:p>
    <w:p w14:paraId="22AC0B01" w14:textId="77777777" w:rsidR="005A0909" w:rsidRDefault="005A0909" w:rsidP="00792152">
      <w:pPr>
        <w:tabs>
          <w:tab w:val="left" w:pos="7938"/>
        </w:tabs>
        <w:spacing w:after="0" w:line="360" w:lineRule="auto"/>
        <w:jc w:val="both"/>
        <w:rPr>
          <w:rFonts w:ascii="Palatino Linotype" w:hAnsi="Palatino Linotype" w:cs="Arial"/>
          <w:sz w:val="24"/>
          <w:szCs w:val="24"/>
        </w:rPr>
      </w:pPr>
    </w:p>
    <w:p w14:paraId="16297A08" w14:textId="77777777" w:rsidR="00792152" w:rsidRPr="00AB72DF" w:rsidRDefault="00792152" w:rsidP="00792152">
      <w:pPr>
        <w:shd w:val="clear" w:color="auto" w:fill="FFFFFF"/>
        <w:spacing w:after="0" w:line="360" w:lineRule="auto"/>
        <w:ind w:left="720"/>
        <w:jc w:val="both"/>
        <w:rPr>
          <w:rFonts w:ascii="Palatino Linotype" w:hAnsi="Palatino Linotype"/>
          <w:color w:val="222222"/>
          <w:sz w:val="24"/>
          <w:szCs w:val="24"/>
          <w:lang w:eastAsia="es-MX"/>
        </w:rPr>
      </w:pPr>
      <w:r w:rsidRPr="00FF3A8C">
        <w:rPr>
          <w:rFonts w:ascii="Palatino Linotype" w:hAnsi="Palatino Linotype"/>
          <w:b/>
          <w:bCs/>
          <w:i/>
          <w:iCs/>
          <w:color w:val="222222"/>
          <w:sz w:val="24"/>
          <w:szCs w:val="24"/>
          <w:lang w:eastAsia="es-MX"/>
        </w:rPr>
        <w:t>De la versión</w:t>
      </w:r>
      <w:r w:rsidRPr="00AB72DF">
        <w:rPr>
          <w:rFonts w:ascii="Palatino Linotype" w:hAnsi="Palatino Linotype"/>
          <w:b/>
          <w:bCs/>
          <w:i/>
          <w:iCs/>
          <w:color w:val="222222"/>
          <w:sz w:val="24"/>
          <w:szCs w:val="24"/>
          <w:lang w:eastAsia="es-MX"/>
        </w:rPr>
        <w:t xml:space="preserve"> pública.</w:t>
      </w:r>
    </w:p>
    <w:p w14:paraId="503B48DE" w14:textId="77777777" w:rsidR="00792152" w:rsidRPr="00AB72DF" w:rsidRDefault="00792152" w:rsidP="00792152">
      <w:pPr>
        <w:tabs>
          <w:tab w:val="left" w:pos="7938"/>
        </w:tabs>
        <w:spacing w:after="0" w:line="360" w:lineRule="auto"/>
        <w:jc w:val="both"/>
        <w:rPr>
          <w:rFonts w:ascii="Palatino Linotype" w:eastAsia="Arial Unicode MS" w:hAnsi="Palatino Linotype" w:cs="Arial"/>
          <w:sz w:val="24"/>
        </w:rPr>
      </w:pPr>
      <w:r w:rsidRPr="00AB72DF">
        <w:rPr>
          <w:rFonts w:ascii="Palatino Linotype" w:hAnsi="Palatino Linotype"/>
          <w:b/>
          <w:bCs/>
          <w:i/>
          <w:iCs/>
          <w:color w:val="222222"/>
          <w:sz w:val="24"/>
          <w:szCs w:val="24"/>
          <w:lang w:eastAsia="es-MX"/>
        </w:rPr>
        <w:t> </w:t>
      </w:r>
    </w:p>
    <w:p w14:paraId="0D673CD3" w14:textId="77777777" w:rsidR="00792152" w:rsidRPr="00620984" w:rsidRDefault="00792152" w:rsidP="00792152">
      <w:pPr>
        <w:tabs>
          <w:tab w:val="left" w:pos="7938"/>
        </w:tabs>
        <w:spacing w:after="0" w:line="360" w:lineRule="auto"/>
        <w:jc w:val="both"/>
        <w:rPr>
          <w:rFonts w:ascii="Palatino Linotype" w:eastAsia="Arial Unicode MS" w:hAnsi="Palatino Linotype" w:cs="Arial"/>
          <w:sz w:val="24"/>
        </w:rPr>
      </w:pPr>
      <w:r w:rsidRPr="00AB72DF">
        <w:rPr>
          <w:rFonts w:ascii="Palatino Linotype" w:eastAsia="Arial Unicode MS" w:hAnsi="Palatino Linotype" w:cs="Arial"/>
          <w:sz w:val="24"/>
        </w:rPr>
        <w:t>Derivado de que la información es insoslayable, resaltar que la información puede contener datos personales</w:t>
      </w:r>
      <w:r w:rsidRPr="00620984">
        <w:rPr>
          <w:rFonts w:ascii="Palatino Linotype" w:eastAsia="Arial Unicode MS" w:hAnsi="Palatino Linotype" w:cs="Arial"/>
          <w:sz w:val="24"/>
        </w:rPr>
        <w:t xml:space="preserve">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14:paraId="4C952BC4" w14:textId="77777777" w:rsidR="00792152" w:rsidRPr="00620984" w:rsidRDefault="00792152" w:rsidP="00792152">
      <w:pPr>
        <w:tabs>
          <w:tab w:val="left" w:pos="7938"/>
        </w:tabs>
        <w:spacing w:after="0" w:line="360" w:lineRule="auto"/>
        <w:jc w:val="both"/>
        <w:rPr>
          <w:rFonts w:ascii="Palatino Linotype" w:eastAsia="Arial Unicode MS" w:hAnsi="Palatino Linotype" w:cs="Arial"/>
          <w:sz w:val="24"/>
        </w:rPr>
      </w:pPr>
      <w:r w:rsidRPr="00620984">
        <w:rPr>
          <w:rFonts w:ascii="Palatino Linotype" w:eastAsia="Arial Unicode MS" w:hAnsi="Palatino Linotype" w:cs="Arial"/>
          <w:sz w:val="24"/>
        </w:rPr>
        <w:t> </w:t>
      </w:r>
    </w:p>
    <w:p w14:paraId="11BCD220" w14:textId="77777777" w:rsidR="00792152" w:rsidRPr="005A0459" w:rsidRDefault="00792152" w:rsidP="00792152">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lastRenderedPageBreak/>
        <w:t>Artículo 3. Para los efectos de la presente Ley se entenderá por:</w:t>
      </w:r>
    </w:p>
    <w:p w14:paraId="13D5D9E3" w14:textId="77777777" w:rsidR="00792152" w:rsidRPr="005A0459" w:rsidRDefault="00792152" w:rsidP="00792152">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14:paraId="0E149F27" w14:textId="77777777" w:rsidR="00792152" w:rsidRPr="005A0459" w:rsidRDefault="00792152" w:rsidP="00792152">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IX. Datos personales: La información concerniente a una persona, identificada o identificable según lo dispuesto por la Ley de Protección de Datos Personales del Estado de México;</w:t>
      </w:r>
    </w:p>
    <w:p w14:paraId="482A4BCC" w14:textId="77777777" w:rsidR="00792152" w:rsidRPr="005A0459" w:rsidRDefault="00792152" w:rsidP="00792152">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14:paraId="19AAA688" w14:textId="77777777" w:rsidR="00792152" w:rsidRPr="005A0459" w:rsidRDefault="00792152" w:rsidP="00792152">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XLV. Versión pública: Documento en el que se elimine, suprime o borra la información clasificada como reservada o confidencial para permitir su acceso.</w:t>
      </w:r>
    </w:p>
    <w:p w14:paraId="42C36594" w14:textId="77777777" w:rsidR="00792152" w:rsidRPr="005A0459" w:rsidRDefault="00792152" w:rsidP="00792152">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5D1CC51E" w14:textId="77777777" w:rsidR="00792152" w:rsidRPr="005A0459" w:rsidRDefault="00792152" w:rsidP="00792152">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122.</w:t>
      </w:r>
      <w:r w:rsidRPr="005A0459">
        <w:rPr>
          <w:rFonts w:ascii="Palatino Linotype" w:hAnsi="Palatino Linotype"/>
          <w:i/>
          <w:iCs/>
          <w:color w:val="222222"/>
          <w:lang w:eastAsia="es-MX"/>
        </w:rPr>
        <w:t> La clasificación es el proceso mediante el cual el sujeto obligado determina que la información en su poder actualiza alguno de los supuestos de reserva o confidencialidad, de conformidad con lo dispuesto en el presente título.</w:t>
      </w:r>
    </w:p>
    <w:p w14:paraId="33C2EE62" w14:textId="77777777" w:rsidR="00792152" w:rsidRPr="005A0459" w:rsidRDefault="00792152" w:rsidP="00792152">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14:paraId="58400150" w14:textId="77777777" w:rsidR="00792152" w:rsidRPr="005A0459" w:rsidRDefault="00792152" w:rsidP="00792152">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132.</w:t>
      </w:r>
      <w:r w:rsidRPr="005A0459">
        <w:rPr>
          <w:rFonts w:ascii="Palatino Linotype" w:hAnsi="Palatino Linotype"/>
          <w:i/>
          <w:iCs/>
          <w:color w:val="222222"/>
          <w:lang w:eastAsia="es-MX"/>
        </w:rPr>
        <w:t> La clasificación de la información se llevará a cabo en el momento en que:</w:t>
      </w:r>
    </w:p>
    <w:p w14:paraId="2A7F407E" w14:textId="77777777" w:rsidR="00792152" w:rsidRPr="005A0459" w:rsidRDefault="00792152" w:rsidP="00792152">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14:paraId="6ED9E0DC" w14:textId="77777777" w:rsidR="00792152" w:rsidRPr="005A0459" w:rsidRDefault="00792152" w:rsidP="00792152">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II. Se determine mediante resolución de autoridad competente; o</w:t>
      </w:r>
    </w:p>
    <w:p w14:paraId="379455E1" w14:textId="77777777" w:rsidR="00792152" w:rsidRPr="005A0459" w:rsidRDefault="00792152" w:rsidP="00792152">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50AF5940" w14:textId="77777777" w:rsidR="00792152" w:rsidRPr="005A0459" w:rsidRDefault="00792152" w:rsidP="00792152">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5A0459">
        <w:rPr>
          <w:rFonts w:ascii="Palatino Linotype" w:hAnsi="Palatino Linotype"/>
          <w:b/>
          <w:bCs/>
          <w:i/>
          <w:iCs/>
          <w:color w:val="222222"/>
          <w:u w:val="single"/>
          <w:lang w:eastAsia="es-MX"/>
        </w:rPr>
        <w:t>de manera genérica y fundando y motivando su clasificación.</w:t>
      </w:r>
      <w:r>
        <w:rPr>
          <w:rFonts w:ascii="Palatino Linotype" w:hAnsi="Palatino Linotype"/>
          <w:b/>
          <w:bCs/>
          <w:i/>
          <w:iCs/>
          <w:color w:val="222222"/>
          <w:u w:val="single"/>
          <w:lang w:eastAsia="es-MX"/>
        </w:rPr>
        <w:t>”</w:t>
      </w:r>
    </w:p>
    <w:p w14:paraId="71FFD526" w14:textId="77777777" w:rsidR="00792152" w:rsidRPr="005A0459" w:rsidRDefault="00792152" w:rsidP="00792152">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color w:val="222222"/>
          <w:lang w:eastAsia="es-MX"/>
        </w:rPr>
        <w:t>(Énfasis añadido)</w:t>
      </w:r>
    </w:p>
    <w:p w14:paraId="7EA0F808" w14:textId="77777777" w:rsidR="00792152" w:rsidRPr="007E4CCA" w:rsidRDefault="00792152" w:rsidP="00792152">
      <w:pPr>
        <w:tabs>
          <w:tab w:val="left" w:pos="7938"/>
        </w:tabs>
        <w:spacing w:after="0" w:line="360" w:lineRule="auto"/>
        <w:jc w:val="both"/>
        <w:rPr>
          <w:rFonts w:ascii="Palatino Linotype" w:eastAsia="Arial Unicode MS" w:hAnsi="Palatino Linotype" w:cs="Arial"/>
          <w:sz w:val="24"/>
        </w:rPr>
      </w:pPr>
    </w:p>
    <w:p w14:paraId="00583409" w14:textId="77777777" w:rsidR="00792152" w:rsidRPr="007E4CCA" w:rsidRDefault="00792152" w:rsidP="00792152">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xml:space="preserve">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w:t>
      </w:r>
      <w:r w:rsidRPr="007E4CCA">
        <w:rPr>
          <w:rFonts w:ascii="Palatino Linotype" w:eastAsia="Arial Unicode MS" w:hAnsi="Palatino Linotype" w:cs="Arial"/>
          <w:sz w:val="24"/>
        </w:rPr>
        <w:lastRenderedPageBreak/>
        <w:t>personas físicas que no tengan la calidad de servidor público, entre otros considerados como datos personales en términos de la normatividad aplicable.</w:t>
      </w:r>
    </w:p>
    <w:p w14:paraId="52D0EAC0" w14:textId="77777777" w:rsidR="00792152" w:rsidRPr="007E4CCA" w:rsidRDefault="00792152" w:rsidP="00792152">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33CAAB68" w14:textId="77777777" w:rsidR="00792152" w:rsidRPr="007E4CCA" w:rsidRDefault="00792152" w:rsidP="00792152">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011E8CFA" w14:textId="77777777" w:rsidR="00792152" w:rsidRPr="007E4CCA" w:rsidRDefault="00792152" w:rsidP="00792152">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0C12FE48" w14:textId="77777777" w:rsidR="00792152" w:rsidRPr="007E4CCA" w:rsidRDefault="00792152" w:rsidP="00792152">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4FB1D11F" w14:textId="77777777" w:rsidR="00792152" w:rsidRPr="007E4CCA" w:rsidRDefault="00792152" w:rsidP="00792152">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73B063BE" w14:textId="77777777" w:rsidR="00792152" w:rsidRPr="007E4CCA" w:rsidRDefault="00792152" w:rsidP="00792152">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Lo anterior, es compartido por el Instituto Nacional de Transparencia, Acceso a la Información Pública y Protección de Datos Personales (INAI), a través del Criterio 19/17, de la segunda época, el cual es del tenor literal siguiente:</w:t>
      </w:r>
    </w:p>
    <w:p w14:paraId="50EF7180" w14:textId="77777777" w:rsidR="00792152" w:rsidRPr="007E4CCA" w:rsidRDefault="00792152" w:rsidP="00792152">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0CE2108C" w14:textId="77777777" w:rsidR="00792152" w:rsidRPr="005A0459" w:rsidRDefault="00792152" w:rsidP="00792152">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Registro Federal de Contribuyentes (RFC) de personas físicas. </w:t>
      </w:r>
      <w:r w:rsidRPr="005A0459">
        <w:rPr>
          <w:rFonts w:ascii="Palatino Linotype" w:hAnsi="Palatino Linotype"/>
          <w:i/>
          <w:iCs/>
          <w:color w:val="222222"/>
          <w:lang w:eastAsia="es-MX"/>
        </w:rPr>
        <w:t>El RFC es una clave de carácter fiscal, única e irrepetible, que permite identificar al titular, su edad y fecha de nacimiento, por lo que es un dato personal de carácter confidencial.</w:t>
      </w:r>
    </w:p>
    <w:p w14:paraId="57A1848E" w14:textId="77777777" w:rsidR="00792152" w:rsidRPr="005A0459" w:rsidRDefault="00792152" w:rsidP="00792152">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6A67102D" w14:textId="77777777" w:rsidR="00792152" w:rsidRPr="005A0459" w:rsidRDefault="00792152" w:rsidP="00792152">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14:paraId="0EE49153" w14:textId="77777777" w:rsidR="00792152" w:rsidRPr="005A0459" w:rsidRDefault="00792152" w:rsidP="00792152">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0189/17. Morena. 08 de febrero de 2017. Por unanimidad. Comisionado Ponente Joel Salas Suárez.</w:t>
      </w:r>
    </w:p>
    <w:p w14:paraId="71A7E41B" w14:textId="77777777" w:rsidR="00792152" w:rsidRPr="005A0459" w:rsidRDefault="00792152" w:rsidP="00792152">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0677/17. Universidad Nacional Autónoma de México. 08 de marzo de 2017. Por unanimidad. Comisionado Ponente Rosendoevgueni Monterrey Chepov.</w:t>
      </w:r>
    </w:p>
    <w:p w14:paraId="50E6E089" w14:textId="77777777" w:rsidR="00792152" w:rsidRPr="005A0459" w:rsidRDefault="00792152" w:rsidP="00792152">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1564/17. Tribunal Electoral del Poder Judicial de la Federación. 26 de abril de 2017. Por unanimidad. Comisionado Ponente Oscar Mauricio Guerra Ford.”</w:t>
      </w:r>
    </w:p>
    <w:p w14:paraId="4440C402" w14:textId="77777777" w:rsidR="00792152" w:rsidRPr="007E4CCA" w:rsidRDefault="00792152" w:rsidP="00792152">
      <w:pPr>
        <w:tabs>
          <w:tab w:val="left" w:pos="7938"/>
        </w:tabs>
        <w:spacing w:after="0" w:line="360" w:lineRule="auto"/>
        <w:jc w:val="both"/>
        <w:rPr>
          <w:rFonts w:ascii="Palatino Linotype" w:eastAsia="Arial Unicode MS" w:hAnsi="Palatino Linotype" w:cs="Arial"/>
          <w:sz w:val="24"/>
        </w:rPr>
      </w:pPr>
      <w:r w:rsidRPr="005A0459">
        <w:rPr>
          <w:rFonts w:ascii="Palatino Linotype" w:hAnsi="Palatino Linotype"/>
          <w:i/>
          <w:iCs/>
          <w:color w:val="222222"/>
          <w:lang w:eastAsia="es-MX"/>
        </w:rPr>
        <w:t> </w:t>
      </w:r>
    </w:p>
    <w:p w14:paraId="03AC4B36" w14:textId="77777777" w:rsidR="00792152" w:rsidRPr="007E4CCA" w:rsidRDefault="00792152" w:rsidP="00792152">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lastRenderedPageBreak/>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14:paraId="03CDF8DD" w14:textId="77777777" w:rsidR="00792152" w:rsidRPr="007E4CCA" w:rsidRDefault="00792152" w:rsidP="00792152">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0FD0EA24" w14:textId="77777777" w:rsidR="00792152" w:rsidRPr="007E4CCA" w:rsidRDefault="00792152" w:rsidP="00792152">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14:paraId="5CB30EDD" w14:textId="77777777" w:rsidR="00792152" w:rsidRPr="007E4CCA" w:rsidRDefault="00792152" w:rsidP="00792152">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5C4E1F6E" w14:textId="77777777" w:rsidR="00792152" w:rsidRPr="007E4CCA" w:rsidRDefault="00792152" w:rsidP="00792152">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C18B56C" w14:textId="77777777" w:rsidR="00792152" w:rsidRPr="007E4CCA" w:rsidRDefault="00792152" w:rsidP="00792152">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1AF4D0BF" w14:textId="77777777" w:rsidR="00792152" w:rsidRPr="007E4CCA" w:rsidRDefault="00792152" w:rsidP="00792152">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Argumento que es compartido por el Instituto Nacional de Transparencia, Acceso a la Información Pública y Protección de Datos Personales, conforme al</w:t>
      </w:r>
      <w:r>
        <w:rPr>
          <w:rFonts w:ascii="Palatino Linotype" w:eastAsia="Arial Unicode MS" w:hAnsi="Palatino Linotype" w:cs="Arial"/>
          <w:sz w:val="24"/>
        </w:rPr>
        <w:t xml:space="preserve"> </w:t>
      </w:r>
      <w:r w:rsidRPr="007E4CCA">
        <w:rPr>
          <w:rFonts w:ascii="Palatino Linotype" w:eastAsia="Arial Unicode MS" w:hAnsi="Palatino Linotype" w:cs="Arial"/>
          <w:sz w:val="24"/>
        </w:rPr>
        <w:t>criterio número 18/17 de la segunda época, el cual refiere:</w:t>
      </w:r>
    </w:p>
    <w:p w14:paraId="3CF8E111" w14:textId="77777777" w:rsidR="00792152" w:rsidRPr="007E4CCA" w:rsidRDefault="00792152" w:rsidP="00792152">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32DF0D10" w14:textId="77777777" w:rsidR="00792152" w:rsidRPr="005A0459" w:rsidRDefault="00792152" w:rsidP="00792152">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Clave Única de Registro de Población (CURP). </w:t>
      </w:r>
      <w:r w:rsidRPr="005A0459">
        <w:rPr>
          <w:rFonts w:ascii="Palatino Linotype" w:hAnsi="Palatino Linotype"/>
          <w:i/>
          <w:iCs/>
          <w:color w:val="2222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204E805" w14:textId="77777777" w:rsidR="00792152" w:rsidRPr="005A0459" w:rsidRDefault="00792152" w:rsidP="00792152">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lastRenderedPageBreak/>
        <w:t> </w:t>
      </w:r>
    </w:p>
    <w:p w14:paraId="0145CD0E" w14:textId="77777777" w:rsidR="00792152" w:rsidRPr="005A0459" w:rsidRDefault="00792152" w:rsidP="00792152">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14:paraId="6DD83F44" w14:textId="77777777" w:rsidR="00792152" w:rsidRPr="005A0459" w:rsidRDefault="00792152" w:rsidP="00792152">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3995/16. Secretaría de la Defensa Nacional. 1 de febrero de 2017. Por unanimidad. Comisionado Ponente Rosendoevgueni Monterrey Chepov.</w:t>
      </w:r>
    </w:p>
    <w:p w14:paraId="1C0001DA" w14:textId="77777777" w:rsidR="00792152" w:rsidRPr="005A0459" w:rsidRDefault="00792152" w:rsidP="00792152">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0937/17. Senado de la República. 15 de marzo de 2017. Por unanimidad. Comisionada Ponente Ximena Puente de la Mora.</w:t>
      </w:r>
    </w:p>
    <w:p w14:paraId="4753C7A9" w14:textId="77777777" w:rsidR="00792152" w:rsidRPr="005A0459" w:rsidRDefault="00792152" w:rsidP="00792152">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RRA 0478/17. Secretaría de Relaciones Exteriores. 26 de abril de 2017. Por unanimidad. Comisionada Ponente Areli Cano Guadiana.” (sic)</w:t>
      </w:r>
    </w:p>
    <w:p w14:paraId="741F7276" w14:textId="77777777" w:rsidR="00792152" w:rsidRDefault="00792152" w:rsidP="00792152">
      <w:pPr>
        <w:tabs>
          <w:tab w:val="left" w:pos="7938"/>
        </w:tabs>
        <w:spacing w:after="0" w:line="360" w:lineRule="auto"/>
        <w:jc w:val="both"/>
        <w:rPr>
          <w:rFonts w:ascii="Palatino Linotype" w:hAnsi="Palatino Linotype"/>
          <w:color w:val="222222"/>
          <w:lang w:eastAsia="es-MX"/>
        </w:rPr>
      </w:pPr>
    </w:p>
    <w:p w14:paraId="7577116D" w14:textId="77777777" w:rsidR="00792152" w:rsidRPr="007E4CCA" w:rsidRDefault="00792152" w:rsidP="00792152">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73E46679" w14:textId="77777777" w:rsidR="00792152" w:rsidRPr="007E4CCA" w:rsidRDefault="00792152" w:rsidP="00792152">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1C3C351B" w14:textId="77777777" w:rsidR="00792152" w:rsidRPr="005A0459" w:rsidRDefault="00792152" w:rsidP="00792152">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b/>
          <w:bCs/>
          <w:i/>
          <w:iCs/>
          <w:color w:val="000000"/>
          <w:lang w:val="es-ES_tradnl" w:eastAsia="es-MX"/>
        </w:rPr>
        <w:t>“FUNDAMENTACIÓN Y MOTIVACIÓN.</w:t>
      </w:r>
      <w:r w:rsidRPr="005A0459">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CCE1E1B" w14:textId="77777777" w:rsidR="00792152" w:rsidRPr="005A0459" w:rsidRDefault="00792152" w:rsidP="00792152">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SEGUNDO TRIBUNAL COLEGIADO DEL SEXTO CIRCUITO.</w:t>
      </w:r>
    </w:p>
    <w:p w14:paraId="1A65CEB9" w14:textId="77777777" w:rsidR="00792152" w:rsidRPr="005A0459" w:rsidRDefault="00792152" w:rsidP="00792152">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14:paraId="4EB84BAC" w14:textId="77777777" w:rsidR="00792152" w:rsidRPr="005A0459" w:rsidRDefault="00792152" w:rsidP="00792152">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Revisión fiscal 103/88. Instituto Mexicano del Seguro Social. 18 de octubre de 1988. Unanimidad de votos. Ponente: Arnoldo Nájera Virgen. Secretario: Alejandro Esponda Rincón.</w:t>
      </w:r>
    </w:p>
    <w:p w14:paraId="0F3BF5BB" w14:textId="77777777" w:rsidR="00792152" w:rsidRPr="005A0459" w:rsidRDefault="00792152" w:rsidP="00792152">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14:paraId="0A4EBE29" w14:textId="77777777" w:rsidR="00792152" w:rsidRPr="005A0459" w:rsidRDefault="00792152" w:rsidP="00792152">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lastRenderedPageBreak/>
        <w:t>Amparo en revisión 597/95. Emilio Maurer Bretón. 15 de noviembre de 1995. Unanimidad de votos. Ponente: Clementina Ramírez Moguel Goyzueta. Secretario: Gonzalo Carrera Molina.</w:t>
      </w:r>
    </w:p>
    <w:p w14:paraId="09E1D95B" w14:textId="77777777" w:rsidR="00792152" w:rsidRPr="005A0459" w:rsidRDefault="00792152" w:rsidP="00792152">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directo 7/96. Pedro Vicente López Miro. 21 de febrero de 1996. Unanimidad de votos. Ponente: María Eugenia Estela Martínez Cardiel. Secretario: Enrique Baigts Muñoz.” (sic)</w:t>
      </w:r>
    </w:p>
    <w:p w14:paraId="385C1CD9" w14:textId="0A6889F9" w:rsidR="00792152" w:rsidRPr="007E4CCA" w:rsidRDefault="00792152" w:rsidP="00792152">
      <w:pPr>
        <w:tabs>
          <w:tab w:val="left" w:pos="7938"/>
        </w:tabs>
        <w:spacing w:after="0" w:line="360" w:lineRule="auto"/>
        <w:jc w:val="both"/>
        <w:rPr>
          <w:rFonts w:ascii="Palatino Linotype" w:eastAsia="Arial Unicode MS" w:hAnsi="Palatino Linotype" w:cs="Arial"/>
          <w:sz w:val="24"/>
        </w:rPr>
      </w:pPr>
    </w:p>
    <w:p w14:paraId="40CB91CA" w14:textId="77777777" w:rsidR="00792152" w:rsidRPr="007E4CCA" w:rsidRDefault="00792152" w:rsidP="00792152">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CA4CDDE" w14:textId="1EADBE41" w:rsidR="00792152" w:rsidRPr="007E4CCA" w:rsidRDefault="00792152" w:rsidP="00792152">
      <w:pPr>
        <w:tabs>
          <w:tab w:val="left" w:pos="7938"/>
        </w:tabs>
        <w:spacing w:after="0" w:line="360" w:lineRule="auto"/>
        <w:jc w:val="both"/>
        <w:rPr>
          <w:rFonts w:ascii="Palatino Linotype" w:eastAsia="Arial Unicode MS" w:hAnsi="Palatino Linotype" w:cs="Arial"/>
          <w:sz w:val="24"/>
        </w:rPr>
      </w:pPr>
    </w:p>
    <w:p w14:paraId="397AB589" w14:textId="77777777" w:rsidR="00792152" w:rsidRPr="007E4CCA" w:rsidRDefault="00792152" w:rsidP="00792152">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14:paraId="33931439" w14:textId="79431C9D" w:rsidR="00792152" w:rsidRPr="007E4CCA" w:rsidRDefault="00792152" w:rsidP="00792152">
      <w:pPr>
        <w:tabs>
          <w:tab w:val="left" w:pos="7938"/>
        </w:tabs>
        <w:spacing w:after="0" w:line="360" w:lineRule="auto"/>
        <w:jc w:val="both"/>
        <w:rPr>
          <w:rFonts w:ascii="Palatino Linotype" w:eastAsia="Arial Unicode MS" w:hAnsi="Palatino Linotype" w:cs="Arial"/>
          <w:sz w:val="24"/>
        </w:rPr>
      </w:pPr>
    </w:p>
    <w:p w14:paraId="2C7BA52D" w14:textId="77777777" w:rsidR="00792152" w:rsidRDefault="00792152" w:rsidP="00792152">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este sentido, el numeral trigésimo tercero fracción V de los Lineamientos Generales, precisa que para motivar la clasificación se deben acreditar las circunstancias de tiempo, modo y lugar.</w:t>
      </w:r>
    </w:p>
    <w:p w14:paraId="710ABD5F" w14:textId="77777777" w:rsidR="005A0909" w:rsidRDefault="005A0909" w:rsidP="00792152">
      <w:pPr>
        <w:tabs>
          <w:tab w:val="left" w:pos="7938"/>
        </w:tabs>
        <w:spacing w:after="0" w:line="360" w:lineRule="auto"/>
        <w:jc w:val="both"/>
        <w:rPr>
          <w:rFonts w:ascii="Palatino Linotype" w:eastAsia="Arial Unicode MS" w:hAnsi="Palatino Linotype" w:cs="Arial"/>
          <w:sz w:val="24"/>
        </w:rPr>
      </w:pPr>
    </w:p>
    <w:p w14:paraId="2811EAB6" w14:textId="7493225C" w:rsidR="005A0909" w:rsidRDefault="005A0909" w:rsidP="005A0909">
      <w:pPr>
        <w:tabs>
          <w:tab w:val="left" w:pos="7938"/>
        </w:tabs>
        <w:spacing w:after="0" w:line="360" w:lineRule="auto"/>
        <w:jc w:val="both"/>
        <w:rPr>
          <w:rFonts w:ascii="Palatino Linotype" w:eastAsia="Arial Unicode MS" w:hAnsi="Palatino Linotype" w:cs="Arial"/>
          <w:sz w:val="24"/>
        </w:rPr>
      </w:pPr>
      <w:r w:rsidRPr="005A0909">
        <w:rPr>
          <w:rFonts w:ascii="Palatino Linotype" w:eastAsia="Arial Unicode MS" w:hAnsi="Palatino Linotype" w:cs="Arial"/>
          <w:sz w:val="24"/>
        </w:rPr>
        <w:t>Así, los LINEAMIENTOS GENERALES EN MATERIA DE CLASIFICACIÓN Y DESCLASIFICACIÓN DE LA INFORMACIÓN, ASÍ COMO PARA LA ELABORACIÓN DE VERSIONES PÚBLICAS, emitidos por el Sistema Nacional de Transparencia, señalan con claridad cuáles son aquellos datos personales que deben ser clasificados al momento de la elabora</w:t>
      </w:r>
      <w:r w:rsidR="00993F42">
        <w:rPr>
          <w:rFonts w:ascii="Palatino Linotype" w:eastAsia="Arial Unicode MS" w:hAnsi="Palatino Linotype" w:cs="Arial"/>
          <w:sz w:val="24"/>
        </w:rPr>
        <w:t>ción de las versiones públicas.</w:t>
      </w:r>
    </w:p>
    <w:p w14:paraId="675CF796" w14:textId="77777777" w:rsidR="00993F42" w:rsidRPr="005A0909" w:rsidRDefault="00993F42" w:rsidP="005A0909">
      <w:pPr>
        <w:tabs>
          <w:tab w:val="left" w:pos="7938"/>
        </w:tabs>
        <w:spacing w:after="0" w:line="360" w:lineRule="auto"/>
        <w:jc w:val="both"/>
        <w:rPr>
          <w:rFonts w:ascii="Palatino Linotype" w:eastAsia="Arial Unicode MS" w:hAnsi="Palatino Linotype" w:cs="Arial"/>
          <w:sz w:val="24"/>
        </w:rPr>
      </w:pPr>
    </w:p>
    <w:p w14:paraId="440FE3C4" w14:textId="356D4878" w:rsidR="005A0909" w:rsidRPr="005A0909" w:rsidRDefault="005A0909" w:rsidP="005A0909">
      <w:pPr>
        <w:tabs>
          <w:tab w:val="left" w:pos="7938"/>
        </w:tabs>
        <w:spacing w:after="0" w:line="360" w:lineRule="auto"/>
        <w:jc w:val="both"/>
        <w:rPr>
          <w:rFonts w:ascii="Palatino Linotype" w:eastAsia="Arial Unicode MS" w:hAnsi="Palatino Linotype" w:cs="Arial"/>
          <w:sz w:val="24"/>
        </w:rPr>
      </w:pPr>
      <w:r w:rsidRPr="005A0909">
        <w:rPr>
          <w:rFonts w:ascii="Palatino Linotype" w:eastAsia="Arial Unicode MS" w:hAnsi="Palatino Linotype" w:cs="Arial"/>
          <w:sz w:val="24"/>
        </w:rPr>
        <w:lastRenderedPageBreak/>
        <w:t>Efectivamente, cuando se clasifica información como confidencial o reservada es deber someterlo al Comité de Información, quien debe confirmar, modificar o revocar las determinaciones en materia de clasificación de la información que realicen los titulares de las áreas de los sujetos obligados; por lo tanto, la entrega de documentos en su versión pública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porque no aparecen en la documentación respectiva.</w:t>
      </w:r>
    </w:p>
    <w:p w14:paraId="1E7C7A5A" w14:textId="77777777" w:rsidR="00792152" w:rsidRDefault="00792152" w:rsidP="005A0909">
      <w:pPr>
        <w:tabs>
          <w:tab w:val="left" w:pos="7938"/>
        </w:tabs>
        <w:spacing w:after="0" w:line="360" w:lineRule="auto"/>
        <w:jc w:val="both"/>
        <w:rPr>
          <w:rFonts w:ascii="Palatino Linotype" w:eastAsia="Arial Unicode MS" w:hAnsi="Palatino Linotype" w:cs="Arial"/>
          <w:sz w:val="24"/>
        </w:rPr>
      </w:pPr>
    </w:p>
    <w:p w14:paraId="38B91884" w14:textId="77777777" w:rsidR="00993F42" w:rsidRPr="000346AB" w:rsidRDefault="00993F42" w:rsidP="00993F42">
      <w:pPr>
        <w:spacing w:after="0" w:line="360" w:lineRule="auto"/>
        <w:contextualSpacing/>
        <w:jc w:val="both"/>
        <w:rPr>
          <w:rFonts w:ascii="Palatino Linotype" w:hAnsi="Palatino Linotype"/>
          <w:sz w:val="24"/>
          <w:szCs w:val="24"/>
          <w:lang w:val="es-419"/>
        </w:rPr>
      </w:pPr>
      <w:r w:rsidRPr="000346AB">
        <w:rPr>
          <w:rFonts w:ascii="Palatino Linotype" w:eastAsia="Arial Unicode MS" w:hAnsi="Palatino Linotype" w:cs="Arial"/>
          <w:sz w:val="24"/>
          <w:lang w:val="es-419"/>
        </w:rPr>
        <w:t xml:space="preserve">Por otro lado en caso de haber dartos relacionados con personal de seguridad pública, es de destacar que </w:t>
      </w:r>
      <w:r w:rsidRPr="000346AB">
        <w:rPr>
          <w:rFonts w:ascii="Palatino Linotype" w:hAnsi="Palatino Linotype"/>
          <w:sz w:val="24"/>
          <w:szCs w:val="24"/>
          <w:lang w:val="es-419"/>
        </w:rPr>
        <w:t xml:space="preserve">el </w:t>
      </w:r>
      <w:r w:rsidRPr="000346AB">
        <w:rPr>
          <w:rFonts w:ascii="Palatino Linotype" w:hAnsi="Palatino Linotype"/>
          <w:sz w:val="24"/>
          <w:szCs w:val="24"/>
        </w:rPr>
        <w:t xml:space="preserve">doce de mayo del año en curso, el Pleno de la Suprema Corte de Justicia de la Nación resolvió la controversia constitucional </w:t>
      </w:r>
      <w:r w:rsidRPr="000346AB">
        <w:rPr>
          <w:rFonts w:ascii="Palatino Linotype" w:hAnsi="Palatino Linotype"/>
          <w:b/>
          <w:sz w:val="24"/>
          <w:szCs w:val="24"/>
        </w:rPr>
        <w:t>325/2019,</w:t>
      </w:r>
      <w:r w:rsidRPr="000346AB">
        <w:rPr>
          <w:rFonts w:ascii="Palatino Linotype" w:hAnsi="Palatino Linotype"/>
          <w:sz w:val="24"/>
          <w:szCs w:val="24"/>
        </w:rPr>
        <w:t xml:space="preserve"> e</w:t>
      </w:r>
      <w:r w:rsidRPr="000346AB">
        <w:rPr>
          <w:rFonts w:ascii="Palatino Linotype" w:hAnsi="Palatino Linotype"/>
          <w:sz w:val="24"/>
          <w:szCs w:val="24"/>
          <w:lang w:val="es-419"/>
        </w:rPr>
        <w:t>n</w:t>
      </w:r>
      <w:r w:rsidRPr="000346AB">
        <w:rPr>
          <w:rFonts w:ascii="Palatino Linotype" w:hAnsi="Palatino Linotype"/>
          <w:sz w:val="24"/>
          <w:szCs w:val="24"/>
        </w:rPr>
        <w:t xml:space="preserve"> donde la mayoría de los integrantes del máximo tribunal concluyó que el nombre y cargo del personal operativo y administrativo adscritos a unidades administrativas relacionadas con funciones de seguridad debe ser clasificado como reservado, al tomar en consideración las funciones desempeñadas, así como el contexto generalizado de violencia que actualmente se vive en el país</w:t>
      </w:r>
      <w:r w:rsidRPr="000346AB">
        <w:rPr>
          <w:rFonts w:ascii="Palatino Linotype" w:hAnsi="Palatino Linotype"/>
          <w:sz w:val="24"/>
          <w:szCs w:val="24"/>
          <w:lang w:val="es-419"/>
        </w:rPr>
        <w:t>.</w:t>
      </w:r>
    </w:p>
    <w:p w14:paraId="625CDBEE" w14:textId="77777777" w:rsidR="00993F42" w:rsidRPr="000346AB" w:rsidRDefault="00993F42" w:rsidP="00993F42">
      <w:pPr>
        <w:spacing w:after="0" w:line="360" w:lineRule="auto"/>
        <w:contextualSpacing/>
        <w:jc w:val="both"/>
        <w:rPr>
          <w:rFonts w:ascii="Palatino Linotype" w:hAnsi="Palatino Linotype"/>
          <w:sz w:val="24"/>
          <w:szCs w:val="24"/>
          <w:lang w:val="es-419"/>
        </w:rPr>
      </w:pPr>
    </w:p>
    <w:p w14:paraId="6071507F" w14:textId="1880CB91" w:rsidR="00993F42" w:rsidRPr="000346AB" w:rsidRDefault="00993F42" w:rsidP="00993F42">
      <w:pPr>
        <w:spacing w:after="0" w:line="360" w:lineRule="auto"/>
        <w:contextualSpacing/>
        <w:jc w:val="both"/>
        <w:rPr>
          <w:rFonts w:ascii="Palatino Linotype" w:hAnsi="Palatino Linotype"/>
          <w:sz w:val="24"/>
          <w:szCs w:val="24"/>
        </w:rPr>
      </w:pPr>
      <w:r w:rsidRPr="000346AB">
        <w:rPr>
          <w:rFonts w:ascii="Palatino Linotype" w:hAnsi="Palatino Linotype"/>
          <w:sz w:val="24"/>
          <w:szCs w:val="24"/>
          <w:lang w:val="es-419"/>
        </w:rPr>
        <w:t>Lo</w:t>
      </w:r>
      <w:r w:rsidRPr="000346AB">
        <w:rPr>
          <w:rFonts w:ascii="Palatino Linotype" w:hAnsi="Palatino Linotype"/>
          <w:sz w:val="24"/>
          <w:szCs w:val="24"/>
        </w:rPr>
        <w:t xml:space="preserve">s Ministros del Máximo Tribunal consideraron que revelar  el nombre y cargo del personal administrativo puede afectar potencialmente su seguridad, integridad y vida, ya que en cierta medida colaboran con las funciones sustantivas de procuración de justicia e </w:t>
      </w:r>
      <w:r w:rsidRPr="000346AB">
        <w:rPr>
          <w:rFonts w:ascii="Palatino Linotype" w:hAnsi="Palatino Linotype"/>
          <w:sz w:val="24"/>
          <w:szCs w:val="24"/>
        </w:rPr>
        <w:lastRenderedPageBreak/>
        <w:t>investigación, al tener  acceso a información sensible; por ello, no englobarlos dentro de un espectro de protección estricto por tener conocimiento o acceso a información sustancial del trabajo de investigación, persecución y prevención de delitos, pudiese incluirlos en un estado de discriminación, vulnerabilidad y riesgo frente a la delincuencia organizada.</w:t>
      </w:r>
    </w:p>
    <w:p w14:paraId="7629EF80" w14:textId="77777777" w:rsidR="00993F42" w:rsidRPr="000346AB" w:rsidRDefault="00993F42" w:rsidP="00993F42">
      <w:pPr>
        <w:spacing w:after="0" w:line="360" w:lineRule="auto"/>
        <w:contextualSpacing/>
        <w:jc w:val="both"/>
        <w:rPr>
          <w:rFonts w:ascii="Palatino Linotype" w:hAnsi="Palatino Linotype"/>
          <w:sz w:val="24"/>
          <w:szCs w:val="24"/>
        </w:rPr>
      </w:pPr>
    </w:p>
    <w:p w14:paraId="48FF5CED" w14:textId="25CCFEDE" w:rsidR="00993F42" w:rsidRPr="000346AB" w:rsidRDefault="00993F42" w:rsidP="00993F42">
      <w:pPr>
        <w:spacing w:after="0" w:line="360" w:lineRule="auto"/>
        <w:contextualSpacing/>
        <w:jc w:val="both"/>
        <w:rPr>
          <w:rFonts w:ascii="Palatino Linotype" w:hAnsi="Palatino Linotype"/>
          <w:sz w:val="24"/>
          <w:szCs w:val="24"/>
          <w:lang w:val="es-419"/>
        </w:rPr>
      </w:pPr>
      <w:r w:rsidRPr="000346AB">
        <w:rPr>
          <w:rFonts w:ascii="Palatino Linotype" w:hAnsi="Palatino Linotype"/>
          <w:sz w:val="24"/>
          <w:szCs w:val="24"/>
        </w:rPr>
        <w:t>En esta perspectiva, se advierte una evidente y clara conexión entre la información requerida y una afectación desproporcionada respecto del personal encargado de la seguridad pública</w:t>
      </w:r>
      <w:r w:rsidR="007A1167" w:rsidRPr="000346AB">
        <w:rPr>
          <w:rFonts w:ascii="Palatino Linotype" w:hAnsi="Palatino Linotype"/>
          <w:sz w:val="24"/>
          <w:szCs w:val="24"/>
          <w:lang w:val="es-419"/>
        </w:rPr>
        <w:t>.</w:t>
      </w:r>
    </w:p>
    <w:p w14:paraId="72E567D6" w14:textId="77777777" w:rsidR="00993F42" w:rsidRDefault="00993F42" w:rsidP="005A0909">
      <w:pPr>
        <w:tabs>
          <w:tab w:val="left" w:pos="7938"/>
        </w:tabs>
        <w:spacing w:after="0" w:line="360" w:lineRule="auto"/>
        <w:jc w:val="both"/>
        <w:rPr>
          <w:rFonts w:ascii="Palatino Linotype" w:eastAsia="Arial Unicode MS" w:hAnsi="Palatino Linotype" w:cs="Arial"/>
          <w:sz w:val="24"/>
        </w:rPr>
      </w:pPr>
    </w:p>
    <w:p w14:paraId="220991FB" w14:textId="2D5E5D40" w:rsidR="00EE664F" w:rsidRPr="00EE664F" w:rsidRDefault="00EE664F" w:rsidP="00EE664F">
      <w:pPr>
        <w:pStyle w:val="Prrafodelista"/>
        <w:numPr>
          <w:ilvl w:val="0"/>
          <w:numId w:val="14"/>
        </w:numPr>
        <w:tabs>
          <w:tab w:val="left" w:pos="7938"/>
        </w:tabs>
        <w:spacing w:line="360" w:lineRule="auto"/>
        <w:jc w:val="both"/>
        <w:rPr>
          <w:rFonts w:ascii="Palatino Linotype" w:eastAsia="Arial Unicode MS" w:hAnsi="Palatino Linotype" w:cs="Arial"/>
          <w:b/>
          <w:lang w:val="es-419"/>
        </w:rPr>
      </w:pPr>
      <w:r w:rsidRPr="00EE664F">
        <w:rPr>
          <w:rFonts w:ascii="Palatino Linotype" w:eastAsia="Arial Unicode MS" w:hAnsi="Palatino Linotype" w:cs="Arial"/>
          <w:b/>
          <w:lang w:val="es-419"/>
        </w:rPr>
        <w:t>De la reserva de información.</w:t>
      </w:r>
    </w:p>
    <w:p w14:paraId="2E8E0CB6" w14:textId="77777777" w:rsidR="00EE664F" w:rsidRPr="00EE664F" w:rsidRDefault="00EE664F" w:rsidP="005A0909">
      <w:pPr>
        <w:tabs>
          <w:tab w:val="left" w:pos="7938"/>
        </w:tabs>
        <w:spacing w:after="0" w:line="360" w:lineRule="auto"/>
        <w:jc w:val="both"/>
        <w:rPr>
          <w:rFonts w:ascii="Palatino Linotype" w:eastAsia="Arial Unicode MS" w:hAnsi="Palatino Linotype" w:cs="Arial"/>
          <w:sz w:val="24"/>
          <w:lang w:val="es-419"/>
        </w:rPr>
      </w:pPr>
    </w:p>
    <w:p w14:paraId="72898D95" w14:textId="77777777" w:rsidR="00EE664F" w:rsidRDefault="00EE664F" w:rsidP="00EE664F">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lang w:val="es-419"/>
        </w:rPr>
        <w:t>Por otro lado, c</w:t>
      </w:r>
      <w:r>
        <w:rPr>
          <w:rFonts w:ascii="Palatino Linotype" w:hAnsi="Palatino Linotype" w:cs="Arial"/>
          <w:sz w:val="24"/>
          <w:szCs w:val="24"/>
        </w:rPr>
        <w:t>abe precisar que en caso de que</w:t>
      </w:r>
      <w:r>
        <w:rPr>
          <w:rFonts w:ascii="Palatino Linotype" w:hAnsi="Palatino Linotype" w:cs="Arial"/>
          <w:sz w:val="24"/>
          <w:szCs w:val="24"/>
          <w:lang w:val="es-419"/>
        </w:rPr>
        <w:t xml:space="preserve"> los documentos contenidos en</w:t>
      </w:r>
      <w:r>
        <w:rPr>
          <w:rFonts w:ascii="Palatino Linotype" w:hAnsi="Palatino Linotype" w:cs="Arial"/>
          <w:sz w:val="24"/>
          <w:szCs w:val="24"/>
        </w:rPr>
        <w:t xml:space="preserve"> alg</w:t>
      </w:r>
      <w:r>
        <w:rPr>
          <w:rFonts w:ascii="Palatino Linotype" w:hAnsi="Palatino Linotype" w:cs="Arial"/>
          <w:sz w:val="24"/>
          <w:szCs w:val="24"/>
          <w:lang w:val="es-419"/>
        </w:rPr>
        <w:t>ú</w:t>
      </w:r>
      <w:r>
        <w:rPr>
          <w:rFonts w:ascii="Palatino Linotype" w:hAnsi="Palatino Linotype" w:cs="Arial"/>
          <w:sz w:val="24"/>
          <w:szCs w:val="24"/>
        </w:rPr>
        <w:t>n</w:t>
      </w:r>
      <w:r>
        <w:rPr>
          <w:rFonts w:ascii="Palatino Linotype" w:hAnsi="Palatino Linotype" w:cs="Arial"/>
          <w:sz w:val="24"/>
          <w:szCs w:val="24"/>
          <w:lang w:val="es-419"/>
        </w:rPr>
        <w:t xml:space="preserve"> </w:t>
      </w:r>
      <w:r>
        <w:rPr>
          <w:rFonts w:ascii="Palatino Linotype" w:hAnsi="Palatino Linotype" w:cs="Arial"/>
          <w:sz w:val="24"/>
          <w:szCs w:val="24"/>
        </w:rPr>
        <w:t>expediente de los cuales se solicitó información</w:t>
      </w:r>
      <w:r>
        <w:rPr>
          <w:rFonts w:ascii="Palatino Linotype" w:hAnsi="Palatino Linotype" w:cs="Arial"/>
          <w:sz w:val="24"/>
          <w:szCs w:val="24"/>
          <w:lang w:val="es-419"/>
        </w:rPr>
        <w:t>,</w:t>
      </w:r>
      <w:r>
        <w:rPr>
          <w:rFonts w:ascii="Palatino Linotype" w:hAnsi="Palatino Linotype" w:cs="Arial"/>
          <w:sz w:val="24"/>
          <w:szCs w:val="24"/>
        </w:rPr>
        <w:t xml:space="preserve"> aun no hayan causado estado, el Comité de Transparencia del sujeto obligado deberá emitir el respectivo acuerdo de reserva de información, el cual estará vigente hasta en tanto el motivo por el cual se clasificó desaparezca.</w:t>
      </w:r>
    </w:p>
    <w:p w14:paraId="27140740" w14:textId="77777777" w:rsidR="00EE664F" w:rsidRPr="00EE664F" w:rsidRDefault="00EE664F" w:rsidP="00EE664F">
      <w:pPr>
        <w:spacing w:after="0" w:line="360" w:lineRule="auto"/>
        <w:jc w:val="both"/>
        <w:rPr>
          <w:rFonts w:ascii="Palatino Linotype" w:hAnsi="Palatino Linotype"/>
          <w:sz w:val="24"/>
          <w:szCs w:val="24"/>
        </w:rPr>
      </w:pPr>
    </w:p>
    <w:p w14:paraId="7A4BB5B7" w14:textId="77777777" w:rsidR="00EE664F" w:rsidRPr="000A07D4" w:rsidRDefault="00EE664F" w:rsidP="00EE664F">
      <w:pPr>
        <w:spacing w:after="0" w:line="360" w:lineRule="auto"/>
        <w:jc w:val="both"/>
        <w:rPr>
          <w:rFonts w:ascii="Palatino Linotype" w:hAnsi="Palatino Linotype"/>
          <w:b/>
          <w:sz w:val="24"/>
          <w:szCs w:val="24"/>
        </w:rPr>
      </w:pPr>
      <w:r w:rsidRPr="00EE664F">
        <w:rPr>
          <w:rFonts w:ascii="Palatino Linotype" w:hAnsi="Palatino Linotype"/>
          <w:sz w:val="24"/>
          <w:szCs w:val="24"/>
        </w:rPr>
        <w:t>Luego entonces, para realizar la reserva de</w:t>
      </w:r>
      <w:r>
        <w:rPr>
          <w:rFonts w:ascii="Palatino Linotype" w:hAnsi="Palatino Linotype"/>
          <w:sz w:val="24"/>
          <w:szCs w:val="24"/>
        </w:rPr>
        <w:t xml:space="preserve"> </w:t>
      </w:r>
      <w:r w:rsidRPr="000A07D4">
        <w:rPr>
          <w:rFonts w:ascii="Palatino Linotype" w:hAnsi="Palatino Linotype"/>
          <w:sz w:val="24"/>
          <w:szCs w:val="24"/>
        </w:rPr>
        <w:t xml:space="preserve">la información, no basta con invocar alguna de las causales previstas en la Ley de transparencia local. </w:t>
      </w:r>
      <w:r>
        <w:rPr>
          <w:rFonts w:ascii="Palatino Linotype" w:hAnsi="Palatino Linotype"/>
          <w:sz w:val="24"/>
          <w:szCs w:val="24"/>
        </w:rPr>
        <w:t>D</w:t>
      </w:r>
      <w:r w:rsidRPr="000A07D4">
        <w:rPr>
          <w:rFonts w:ascii="Palatino Linotype" w:hAnsi="Palatino Linotype"/>
          <w:sz w:val="24"/>
          <w:szCs w:val="24"/>
        </w:rPr>
        <w:t xml:space="preserve">icha valoración debe realizarse a través de lo que se conoce como </w:t>
      </w:r>
      <w:r w:rsidRPr="000A07D4">
        <w:rPr>
          <w:rFonts w:ascii="Palatino Linotype" w:hAnsi="Palatino Linotype"/>
          <w:b/>
          <w:i/>
          <w:sz w:val="24"/>
          <w:szCs w:val="24"/>
        </w:rPr>
        <w:t xml:space="preserve">“prueba de daño”, </w:t>
      </w:r>
      <w:r w:rsidRPr="000A07D4">
        <w:rPr>
          <w:rFonts w:ascii="Palatino Linotype" w:hAnsi="Palatino Linotype"/>
          <w:sz w:val="24"/>
          <w:szCs w:val="24"/>
        </w:rPr>
        <w:t xml:space="preserve">que consiste en exponer los argumentos y razones, basados en elementos objetivos o verificables, a partir de los cuales se derive que la divulgación de información, en particular, puede afectar, poner en riesgo </w:t>
      </w:r>
      <w:r w:rsidRPr="000A07D4">
        <w:rPr>
          <w:rFonts w:ascii="Palatino Linotype" w:hAnsi="Palatino Linotype"/>
          <w:sz w:val="24"/>
          <w:szCs w:val="24"/>
        </w:rPr>
        <w:lastRenderedPageBreak/>
        <w:t>o dañar el interés protegido</w:t>
      </w:r>
      <w:r w:rsidRPr="000A07D4">
        <w:rPr>
          <w:sz w:val="24"/>
          <w:szCs w:val="24"/>
          <w:vertAlign w:val="superscript"/>
        </w:rPr>
        <w:footnoteReference w:id="2"/>
      </w:r>
      <w:r w:rsidRPr="000A07D4">
        <w:rPr>
          <w:rFonts w:ascii="Palatino Linotype" w:hAnsi="Palatino Linotype"/>
          <w:sz w:val="24"/>
          <w:szCs w:val="24"/>
        </w:rPr>
        <w:t>. Asimismo, ésta no debe basarse en meras especulaciones o suposiciones, sino en elementos objetivos que deban evaluar que existe un riego actual e inminente</w:t>
      </w:r>
      <w:r w:rsidRPr="000A07D4">
        <w:rPr>
          <w:sz w:val="24"/>
          <w:szCs w:val="24"/>
          <w:vertAlign w:val="superscript"/>
        </w:rPr>
        <w:footnoteReference w:id="3"/>
      </w:r>
      <w:r w:rsidRPr="000A07D4">
        <w:rPr>
          <w:rFonts w:ascii="Palatino Linotype" w:hAnsi="Palatino Linotype"/>
          <w:sz w:val="24"/>
          <w:szCs w:val="24"/>
        </w:rPr>
        <w:t>.</w:t>
      </w:r>
    </w:p>
    <w:p w14:paraId="45872FB5" w14:textId="77777777" w:rsidR="00EE664F" w:rsidRDefault="00EE664F" w:rsidP="00EE664F">
      <w:pPr>
        <w:spacing w:after="0" w:line="360" w:lineRule="auto"/>
        <w:jc w:val="both"/>
        <w:rPr>
          <w:rFonts w:ascii="Palatino Linotype" w:hAnsi="Palatino Linotype"/>
          <w:color w:val="000000" w:themeColor="text1"/>
          <w:sz w:val="24"/>
          <w:szCs w:val="24"/>
        </w:rPr>
      </w:pPr>
    </w:p>
    <w:p w14:paraId="6E3E00E7" w14:textId="77777777" w:rsidR="00EE664F" w:rsidRPr="000A07D4" w:rsidRDefault="00EE664F" w:rsidP="00EE664F">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w:t>
      </w:r>
      <w:r w:rsidRPr="000A07D4">
        <w:rPr>
          <w:rFonts w:ascii="Palatino Linotype" w:hAnsi="Palatino Linotype"/>
          <w:b/>
          <w:color w:val="000000" w:themeColor="text1"/>
          <w:sz w:val="24"/>
          <w:szCs w:val="24"/>
          <w:u w:val="single"/>
        </w:rPr>
        <w:t>sino de cada uno de los documentos que lo integran</w:t>
      </w:r>
      <w:r w:rsidRPr="000A07D4">
        <w:rPr>
          <w:rFonts w:ascii="Palatino Linotype" w:hAnsi="Palatino Linotype"/>
          <w:color w:val="000000" w:themeColor="text1"/>
          <w:sz w:val="24"/>
          <w:szCs w:val="24"/>
        </w:rPr>
        <w:t>.</w:t>
      </w:r>
    </w:p>
    <w:p w14:paraId="5BB58910" w14:textId="77777777" w:rsidR="00EE664F" w:rsidRDefault="00EE664F" w:rsidP="00EE664F">
      <w:pPr>
        <w:spacing w:after="0" w:line="360" w:lineRule="auto"/>
        <w:jc w:val="both"/>
        <w:rPr>
          <w:rFonts w:ascii="Palatino Linotype" w:hAnsi="Palatino Linotype"/>
          <w:color w:val="000000" w:themeColor="text1"/>
          <w:sz w:val="24"/>
          <w:szCs w:val="24"/>
        </w:rPr>
      </w:pPr>
    </w:p>
    <w:p w14:paraId="5E58216C" w14:textId="77777777" w:rsidR="00EE664F" w:rsidRDefault="00EE664F" w:rsidP="00EE664F">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Para aplicar la prueba de daño, se deberán de precisar las razones objetivas por las que la apertura genera una afectación, acreditando que:</w:t>
      </w:r>
    </w:p>
    <w:p w14:paraId="76071AAD" w14:textId="77777777" w:rsidR="00EE664F" w:rsidRPr="000A07D4" w:rsidRDefault="00EE664F" w:rsidP="00EE664F">
      <w:pPr>
        <w:spacing w:after="0" w:line="360" w:lineRule="auto"/>
        <w:jc w:val="both"/>
        <w:rPr>
          <w:rFonts w:ascii="Palatino Linotype" w:hAnsi="Palatino Linotype"/>
          <w:color w:val="000000" w:themeColor="text1"/>
          <w:sz w:val="24"/>
          <w:szCs w:val="24"/>
        </w:rPr>
      </w:pPr>
    </w:p>
    <w:p w14:paraId="09975503" w14:textId="77777777" w:rsidR="00EE664F" w:rsidRDefault="00EE664F" w:rsidP="00EE664F">
      <w:pPr>
        <w:widowControl w:val="0"/>
        <w:autoSpaceDE w:val="0"/>
        <w:autoSpaceDN w:val="0"/>
        <w:adjustRightInd w:val="0"/>
        <w:spacing w:after="0" w:line="360" w:lineRule="auto"/>
        <w:ind w:left="567"/>
        <w:jc w:val="both"/>
        <w:rPr>
          <w:rFonts w:ascii="Palatino Linotype" w:hAnsi="Palatino Linotype" w:cs="Bookman Old Style"/>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 </w:t>
      </w:r>
      <w:r w:rsidRPr="000A07D4">
        <w:rPr>
          <w:rFonts w:ascii="Palatino Linotype" w:hAnsi="Palatino Linotype" w:cs="Bookman Old Style"/>
          <w:color w:val="000000" w:themeColor="text1"/>
          <w:sz w:val="24"/>
          <w:szCs w:val="24"/>
          <w:lang w:val="es-ES_tradnl"/>
        </w:rPr>
        <w:t xml:space="preserve">La divulgación de la información representa un </w:t>
      </w:r>
      <w:r w:rsidRPr="001735AF">
        <w:rPr>
          <w:rFonts w:ascii="Palatino Linotype" w:hAnsi="Palatino Linotype" w:cs="Bookman Old Style"/>
          <w:b/>
          <w:color w:val="000000" w:themeColor="text1"/>
          <w:sz w:val="24"/>
          <w:szCs w:val="24"/>
          <w:lang w:val="es-ES_tradnl"/>
        </w:rPr>
        <w:t>riesgo real, demostrable e identificable</w:t>
      </w:r>
      <w:r w:rsidRPr="000A07D4">
        <w:rPr>
          <w:rFonts w:ascii="Palatino Linotype" w:hAnsi="Palatino Linotype" w:cs="Bookman Old Style"/>
          <w:color w:val="000000" w:themeColor="text1"/>
          <w:sz w:val="24"/>
          <w:szCs w:val="24"/>
          <w:lang w:val="es-ES_tradnl"/>
        </w:rPr>
        <w:t xml:space="preserve"> del perjuicio significativo al interés público o a la seguridad pública; </w:t>
      </w:r>
    </w:p>
    <w:p w14:paraId="0DA518CD" w14:textId="77777777" w:rsidR="00EE664F" w:rsidRDefault="00EE664F" w:rsidP="00EE664F">
      <w:pPr>
        <w:widowControl w:val="0"/>
        <w:autoSpaceDE w:val="0"/>
        <w:autoSpaceDN w:val="0"/>
        <w:adjustRightInd w:val="0"/>
        <w:spacing w:after="0" w:line="360" w:lineRule="auto"/>
        <w:ind w:left="567"/>
        <w:jc w:val="both"/>
        <w:rPr>
          <w:rFonts w:ascii="Palatino Linotype" w:hAnsi="Palatino Linotype" w:cs="Bookman Old Style"/>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II. </w:t>
      </w:r>
      <w:r w:rsidRPr="00DB7B7E">
        <w:rPr>
          <w:rFonts w:ascii="Palatino Linotype" w:hAnsi="Palatino Linotype" w:cs="Bookman Old Style"/>
          <w:b/>
          <w:color w:val="000000" w:themeColor="text1"/>
          <w:sz w:val="24"/>
          <w:szCs w:val="24"/>
          <w:lang w:val="es-ES_tradnl"/>
        </w:rPr>
        <w:t>El riesgo</w:t>
      </w:r>
      <w:r w:rsidRPr="000A07D4">
        <w:rPr>
          <w:rFonts w:ascii="Palatino Linotype" w:hAnsi="Palatino Linotype" w:cs="Bookman Old Style"/>
          <w:color w:val="000000" w:themeColor="text1"/>
          <w:sz w:val="24"/>
          <w:szCs w:val="24"/>
          <w:lang w:val="es-ES_tradnl"/>
        </w:rPr>
        <w:t xml:space="preserve"> de perjuicio que supondría la divulgación </w:t>
      </w:r>
      <w:r w:rsidRPr="00DB7B7E">
        <w:rPr>
          <w:rFonts w:ascii="Palatino Linotype" w:hAnsi="Palatino Linotype" w:cs="Bookman Old Style"/>
          <w:b/>
          <w:color w:val="000000" w:themeColor="text1"/>
          <w:sz w:val="24"/>
          <w:szCs w:val="24"/>
          <w:lang w:val="es-ES_tradnl"/>
        </w:rPr>
        <w:t>supera el interés público</w:t>
      </w:r>
      <w:r w:rsidRPr="000A07D4">
        <w:rPr>
          <w:rFonts w:ascii="Palatino Linotype" w:hAnsi="Palatino Linotype" w:cs="Bookman Old Style"/>
          <w:color w:val="000000" w:themeColor="text1"/>
          <w:sz w:val="24"/>
          <w:szCs w:val="24"/>
          <w:lang w:val="es-ES_tradnl"/>
        </w:rPr>
        <w:t xml:space="preserve"> general de que se difunda; y </w:t>
      </w:r>
    </w:p>
    <w:p w14:paraId="11B5399B" w14:textId="77777777" w:rsidR="00EE664F" w:rsidRPr="000A07D4" w:rsidRDefault="00EE664F" w:rsidP="00EE664F">
      <w:pPr>
        <w:widowControl w:val="0"/>
        <w:autoSpaceDE w:val="0"/>
        <w:autoSpaceDN w:val="0"/>
        <w:adjustRightInd w:val="0"/>
        <w:spacing w:after="0" w:line="360" w:lineRule="auto"/>
        <w:ind w:left="567"/>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III. </w:t>
      </w:r>
      <w:r w:rsidRPr="00DB7B7E">
        <w:rPr>
          <w:rFonts w:ascii="Palatino Linotype" w:hAnsi="Palatino Linotype" w:cs="Bookman Old Style"/>
          <w:b/>
          <w:color w:val="000000" w:themeColor="text1"/>
          <w:sz w:val="24"/>
          <w:szCs w:val="24"/>
          <w:lang w:val="es-ES_tradnl"/>
        </w:rPr>
        <w:t>La limitación se adecua al principio de proporcionalidad</w:t>
      </w:r>
      <w:r w:rsidRPr="000A07D4">
        <w:rPr>
          <w:rFonts w:ascii="Palatino Linotype" w:hAnsi="Palatino Linotype" w:cs="Bookman Old Style"/>
          <w:color w:val="000000" w:themeColor="text1"/>
          <w:sz w:val="24"/>
          <w:szCs w:val="24"/>
          <w:lang w:val="es-ES_tradnl"/>
        </w:rPr>
        <w:t xml:space="preserve"> y representa el medio menos restrictivo disponible para evitar el perjuicio. </w:t>
      </w:r>
    </w:p>
    <w:p w14:paraId="706FAD92" w14:textId="77777777" w:rsidR="00EE664F" w:rsidRDefault="00EE664F" w:rsidP="00EE664F">
      <w:pPr>
        <w:spacing w:after="0" w:line="360" w:lineRule="auto"/>
        <w:jc w:val="both"/>
        <w:rPr>
          <w:rFonts w:ascii="Palatino Linotype" w:hAnsi="Palatino Linotype"/>
          <w:color w:val="000000" w:themeColor="text1"/>
          <w:sz w:val="24"/>
          <w:szCs w:val="24"/>
        </w:rPr>
      </w:pPr>
    </w:p>
    <w:p w14:paraId="0762B812" w14:textId="77777777" w:rsidR="00EE664F" w:rsidRDefault="00EE664F" w:rsidP="00EE664F">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lastRenderedPageBreak/>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713C5218" w14:textId="77777777" w:rsidR="00EE664F" w:rsidRPr="000A07D4" w:rsidRDefault="00EE664F" w:rsidP="00EE664F">
      <w:pPr>
        <w:spacing w:after="0" w:line="360" w:lineRule="auto"/>
        <w:jc w:val="both"/>
        <w:rPr>
          <w:rFonts w:ascii="Palatino Linotype" w:hAnsi="Palatino Linotype"/>
          <w:color w:val="000000" w:themeColor="text1"/>
          <w:sz w:val="24"/>
          <w:szCs w:val="24"/>
        </w:rPr>
      </w:pPr>
    </w:p>
    <w:p w14:paraId="32264E78" w14:textId="77777777" w:rsidR="00EE664F" w:rsidRDefault="00EE664F" w:rsidP="00EE664F">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Identificado ese riesgo, se debe demostrar que el mismo supera el interés público general porque se difunda dicha información. Y, por último, 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5"/>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proporcionalidad esto es, que el </w:t>
      </w:r>
      <w:r w:rsidRPr="000A07D4">
        <w:rPr>
          <w:rFonts w:ascii="Palatino Linotype" w:hAnsi="Palatino Linotype"/>
          <w:color w:val="000000" w:themeColor="text1"/>
          <w:sz w:val="24"/>
          <w:szCs w:val="24"/>
        </w:rPr>
        <w:lastRenderedPageBreak/>
        <w:t>derecho que prevalezca sea en la dimensión estrictamente proporcional al derecho que retrocede.</w:t>
      </w:r>
    </w:p>
    <w:p w14:paraId="029D0CDE" w14:textId="77777777" w:rsidR="00EE664F" w:rsidRPr="000A07D4" w:rsidRDefault="00EE664F" w:rsidP="00EE664F">
      <w:pPr>
        <w:spacing w:after="0" w:line="360" w:lineRule="auto"/>
        <w:jc w:val="both"/>
        <w:rPr>
          <w:rFonts w:ascii="Palatino Linotype" w:hAnsi="Palatino Linotype"/>
          <w:color w:val="000000" w:themeColor="text1"/>
          <w:sz w:val="24"/>
          <w:szCs w:val="24"/>
        </w:rPr>
      </w:pPr>
    </w:p>
    <w:p w14:paraId="5E0347C2" w14:textId="77777777" w:rsidR="00EE664F" w:rsidRDefault="00EE664F" w:rsidP="00EE664F">
      <w:pPr>
        <w:spacing w:after="0" w:line="360" w:lineRule="auto"/>
        <w:jc w:val="both"/>
        <w:rPr>
          <w:rFonts w:ascii="Palatino Linotype" w:hAnsi="Palatino Linotype"/>
          <w:sz w:val="24"/>
          <w:szCs w:val="24"/>
        </w:rPr>
      </w:pP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r>
        <w:rPr>
          <w:rFonts w:ascii="Palatino Linotype" w:hAnsi="Palatino Linotype"/>
          <w:color w:val="000000" w:themeColor="text1"/>
          <w:sz w:val="24"/>
          <w:szCs w:val="24"/>
        </w:rPr>
        <w:t xml:space="preserve"> </w:t>
      </w:r>
      <w:r>
        <w:rPr>
          <w:rFonts w:ascii="Palatino Linotype" w:hAnsi="Palatino Linotype"/>
          <w:sz w:val="24"/>
          <w:szCs w:val="24"/>
        </w:rPr>
        <w:t>En virtud de lo anterior, se desprende que los Acuerdos de Reserva deberán de cumplir parámetros de forma y fondo, los cuales se abordan a continuación:</w:t>
      </w:r>
    </w:p>
    <w:p w14:paraId="3EE4D6A3" w14:textId="77777777" w:rsidR="00EE664F" w:rsidRDefault="00EE664F" w:rsidP="00EE664F">
      <w:pPr>
        <w:spacing w:after="0" w:line="360" w:lineRule="auto"/>
        <w:jc w:val="both"/>
        <w:rPr>
          <w:rFonts w:ascii="Palatino Linotype" w:hAnsi="Palatino Linotype"/>
          <w:sz w:val="24"/>
          <w:szCs w:val="24"/>
        </w:rPr>
      </w:pPr>
    </w:p>
    <w:tbl>
      <w:tblPr>
        <w:tblStyle w:val="Tablaconcuadrcula"/>
        <w:tblW w:w="9634" w:type="dxa"/>
        <w:tblInd w:w="5" w:type="dxa"/>
        <w:tblLayout w:type="fixed"/>
        <w:tblLook w:val="04A0" w:firstRow="1" w:lastRow="0" w:firstColumn="1" w:lastColumn="0" w:noHBand="0" w:noVBand="1"/>
      </w:tblPr>
      <w:tblGrid>
        <w:gridCol w:w="1560"/>
        <w:gridCol w:w="1417"/>
        <w:gridCol w:w="6657"/>
      </w:tblGrid>
      <w:tr w:rsidR="00EE664F" w:rsidRPr="00A5268A" w14:paraId="70992521" w14:textId="77777777" w:rsidTr="00D43736">
        <w:tc>
          <w:tcPr>
            <w:tcW w:w="1560" w:type="dxa"/>
            <w:tcBorders>
              <w:top w:val="nil"/>
              <w:left w:val="nil"/>
            </w:tcBorders>
          </w:tcPr>
          <w:p w14:paraId="6C0B110A" w14:textId="77777777" w:rsidR="00EE664F" w:rsidRPr="00A5268A" w:rsidRDefault="00EE664F" w:rsidP="00EE664F">
            <w:pPr>
              <w:pStyle w:val="Prrafodelista"/>
              <w:ind w:left="47"/>
              <w:jc w:val="both"/>
              <w:rPr>
                <w:rFonts w:ascii="Palatino Linotype" w:hAnsi="Palatino Linotype"/>
                <w:b/>
                <w:sz w:val="20"/>
                <w:szCs w:val="20"/>
              </w:rPr>
            </w:pPr>
          </w:p>
        </w:tc>
        <w:tc>
          <w:tcPr>
            <w:tcW w:w="1417" w:type="dxa"/>
            <w:tcBorders>
              <w:bottom w:val="single" w:sz="4" w:space="0" w:color="auto"/>
            </w:tcBorders>
            <w:shd w:val="clear" w:color="auto" w:fill="BFBFBF" w:themeFill="background1" w:themeFillShade="BF"/>
            <w:vAlign w:val="bottom"/>
          </w:tcPr>
          <w:p w14:paraId="7F99A710" w14:textId="77777777" w:rsidR="00EE664F" w:rsidRPr="00A5268A" w:rsidRDefault="00EE664F" w:rsidP="00EE664F">
            <w:pPr>
              <w:pStyle w:val="Prrafodelista"/>
              <w:ind w:left="47"/>
              <w:jc w:val="center"/>
              <w:rPr>
                <w:rFonts w:ascii="Palatino Linotype" w:hAnsi="Palatino Linotype"/>
                <w:b/>
                <w:sz w:val="20"/>
                <w:szCs w:val="20"/>
              </w:rPr>
            </w:pPr>
            <w:r w:rsidRPr="00A5268A">
              <w:rPr>
                <w:rFonts w:ascii="Palatino Linotype" w:hAnsi="Palatino Linotype"/>
                <w:b/>
                <w:szCs w:val="20"/>
              </w:rPr>
              <w:t>Cumplió:</w:t>
            </w:r>
          </w:p>
        </w:tc>
        <w:tc>
          <w:tcPr>
            <w:tcW w:w="6657" w:type="dxa"/>
            <w:tcBorders>
              <w:bottom w:val="single" w:sz="4" w:space="0" w:color="auto"/>
            </w:tcBorders>
            <w:shd w:val="clear" w:color="auto" w:fill="BFBFBF" w:themeFill="background1" w:themeFillShade="BF"/>
            <w:vAlign w:val="bottom"/>
          </w:tcPr>
          <w:p w14:paraId="44AB0986" w14:textId="77777777" w:rsidR="00EE664F" w:rsidRPr="00A5268A" w:rsidRDefault="00EE664F" w:rsidP="00EE664F">
            <w:pPr>
              <w:pStyle w:val="Prrafodelista"/>
              <w:ind w:left="47"/>
              <w:jc w:val="center"/>
              <w:rPr>
                <w:rFonts w:ascii="Palatino Linotype" w:hAnsi="Palatino Linotype"/>
                <w:b/>
              </w:rPr>
            </w:pPr>
            <w:r w:rsidRPr="00A5268A">
              <w:rPr>
                <w:rFonts w:ascii="Palatino Linotype" w:hAnsi="Palatino Linotype"/>
                <w:b/>
              </w:rPr>
              <w:t>Contenido</w:t>
            </w:r>
          </w:p>
        </w:tc>
      </w:tr>
      <w:tr w:rsidR="00EE664F" w:rsidRPr="00A5268A" w14:paraId="402D2E37" w14:textId="77777777" w:rsidTr="00D43736">
        <w:tc>
          <w:tcPr>
            <w:tcW w:w="1560" w:type="dxa"/>
            <w:shd w:val="clear" w:color="auto" w:fill="D5DCE4" w:themeFill="text2" w:themeFillTint="33"/>
            <w:vAlign w:val="center"/>
          </w:tcPr>
          <w:p w14:paraId="3E325FD2" w14:textId="77777777" w:rsidR="00EE664F" w:rsidRPr="00B01CED" w:rsidRDefault="00EE664F" w:rsidP="00EE664F">
            <w:pPr>
              <w:jc w:val="center"/>
              <w:rPr>
                <w:rFonts w:ascii="Palatino Linotype" w:hAnsi="Palatino Linotype"/>
                <w:b/>
                <w:sz w:val="16"/>
                <w:szCs w:val="16"/>
              </w:rPr>
            </w:pPr>
            <w:r w:rsidRPr="00B01CED">
              <w:rPr>
                <w:rFonts w:ascii="Palatino Linotype" w:hAnsi="Palatino Linotype"/>
                <w:b/>
                <w:sz w:val="16"/>
                <w:szCs w:val="16"/>
              </w:rPr>
              <w:t>Número de folio de la solicitud</w:t>
            </w:r>
          </w:p>
        </w:tc>
        <w:tc>
          <w:tcPr>
            <w:tcW w:w="1417" w:type="dxa"/>
            <w:tcBorders>
              <w:top w:val="single" w:sz="4" w:space="0" w:color="auto"/>
            </w:tcBorders>
            <w:shd w:val="clear" w:color="auto" w:fill="D5DCE4" w:themeFill="text2" w:themeFillTint="33"/>
            <w:vAlign w:val="center"/>
          </w:tcPr>
          <w:p w14:paraId="2D92C672" w14:textId="60916DDA" w:rsidR="00EE664F" w:rsidRPr="00B01CED" w:rsidRDefault="00EE664F" w:rsidP="00EE664F">
            <w:pPr>
              <w:ind w:left="47"/>
              <w:jc w:val="center"/>
              <w:rPr>
                <w:rFonts w:ascii="Palatino Linotype" w:hAnsi="Palatino Linotype"/>
                <w:b/>
              </w:rPr>
            </w:pPr>
            <w:r>
              <w:rPr>
                <w:rFonts w:ascii="Palatino Linotype" w:hAnsi="Palatino Linotype"/>
                <w:b/>
              </w:rPr>
              <w:t>No</w:t>
            </w:r>
          </w:p>
        </w:tc>
        <w:tc>
          <w:tcPr>
            <w:tcW w:w="6657" w:type="dxa"/>
            <w:tcBorders>
              <w:top w:val="single" w:sz="4" w:space="0" w:color="auto"/>
            </w:tcBorders>
            <w:shd w:val="clear" w:color="auto" w:fill="D5DCE4" w:themeFill="text2" w:themeFillTint="33"/>
            <w:vAlign w:val="center"/>
          </w:tcPr>
          <w:p w14:paraId="72D3BE01" w14:textId="0567C243" w:rsidR="00EE664F" w:rsidRPr="00A5268A" w:rsidRDefault="00EE664F" w:rsidP="00EE664F">
            <w:pPr>
              <w:jc w:val="both"/>
              <w:rPr>
                <w:rFonts w:ascii="Palatino Linotype" w:hAnsi="Palatino Linotype"/>
              </w:rPr>
            </w:pPr>
            <w:r>
              <w:rPr>
                <w:rFonts w:ascii="Palatino Linotype" w:hAnsi="Palatino Linotype"/>
                <w:noProof/>
                <w:lang w:eastAsia="es-MX"/>
              </w:rPr>
              <w:t>Sin pronunciamiento</w:t>
            </w:r>
          </w:p>
        </w:tc>
      </w:tr>
      <w:tr w:rsidR="00EE664F" w:rsidRPr="00A5268A" w14:paraId="39E2DA66" w14:textId="77777777" w:rsidTr="00D43736">
        <w:tc>
          <w:tcPr>
            <w:tcW w:w="1560" w:type="dxa"/>
            <w:shd w:val="clear" w:color="auto" w:fill="F2F2F2" w:themeFill="background1" w:themeFillShade="F2"/>
            <w:vAlign w:val="center"/>
          </w:tcPr>
          <w:p w14:paraId="2052C594" w14:textId="77777777" w:rsidR="00EE664F" w:rsidRPr="00B01CED" w:rsidRDefault="00EE664F" w:rsidP="00EE664F">
            <w:pPr>
              <w:jc w:val="center"/>
              <w:rPr>
                <w:rFonts w:ascii="Palatino Linotype" w:hAnsi="Palatino Linotype"/>
                <w:b/>
                <w:sz w:val="16"/>
                <w:szCs w:val="16"/>
              </w:rPr>
            </w:pPr>
            <w:r w:rsidRPr="00B01CED">
              <w:rPr>
                <w:rFonts w:ascii="Palatino Linotype" w:hAnsi="Palatino Linotype"/>
                <w:b/>
                <w:sz w:val="16"/>
                <w:szCs w:val="16"/>
              </w:rPr>
              <w:t>Referencia de la información solicitada</w:t>
            </w:r>
          </w:p>
        </w:tc>
        <w:tc>
          <w:tcPr>
            <w:tcW w:w="1417" w:type="dxa"/>
            <w:shd w:val="clear" w:color="auto" w:fill="F2F2F2" w:themeFill="background1" w:themeFillShade="F2"/>
            <w:vAlign w:val="center"/>
          </w:tcPr>
          <w:p w14:paraId="22729130" w14:textId="33738E54" w:rsidR="00EE664F" w:rsidRPr="00EE664F" w:rsidRDefault="00EE664F" w:rsidP="00EE664F">
            <w:pPr>
              <w:ind w:left="47"/>
              <w:jc w:val="center"/>
              <w:rPr>
                <w:rFonts w:ascii="Palatino Linotype" w:hAnsi="Palatino Linotype"/>
                <w:b/>
                <w:lang w:val="es-419"/>
              </w:rPr>
            </w:pPr>
            <w:r>
              <w:rPr>
                <w:rFonts w:ascii="Palatino Linotype" w:hAnsi="Palatino Linotype"/>
                <w:b/>
                <w:lang w:val="es-419"/>
              </w:rPr>
              <w:t>No</w:t>
            </w:r>
          </w:p>
        </w:tc>
        <w:tc>
          <w:tcPr>
            <w:tcW w:w="6657" w:type="dxa"/>
            <w:shd w:val="clear" w:color="auto" w:fill="F2F2F2" w:themeFill="background1" w:themeFillShade="F2"/>
            <w:vAlign w:val="center"/>
          </w:tcPr>
          <w:p w14:paraId="2038B0C9" w14:textId="404A81F1" w:rsidR="00EE664F" w:rsidRPr="00A92A32" w:rsidRDefault="00EE664F" w:rsidP="00EE664F">
            <w:pPr>
              <w:jc w:val="both"/>
              <w:rPr>
                <w:rFonts w:ascii="Palatino Linotype" w:hAnsi="Palatino Linotype"/>
              </w:rPr>
            </w:pPr>
            <w:r>
              <w:rPr>
                <w:rFonts w:ascii="Palatino Linotype" w:hAnsi="Palatino Linotype"/>
                <w:noProof/>
                <w:lang w:eastAsia="es-MX"/>
              </w:rPr>
              <w:t>Sin pronunciamiento</w:t>
            </w:r>
          </w:p>
        </w:tc>
      </w:tr>
      <w:tr w:rsidR="00EE664F" w:rsidRPr="00A5268A" w14:paraId="58829017" w14:textId="77777777" w:rsidTr="00D43736">
        <w:tc>
          <w:tcPr>
            <w:tcW w:w="1560" w:type="dxa"/>
            <w:shd w:val="clear" w:color="auto" w:fill="D5DCE4" w:themeFill="text2" w:themeFillTint="33"/>
            <w:vAlign w:val="center"/>
          </w:tcPr>
          <w:p w14:paraId="4EE14A8E" w14:textId="77777777" w:rsidR="00EE664F" w:rsidRPr="00B01CED" w:rsidRDefault="00EE664F" w:rsidP="00EE664F">
            <w:pPr>
              <w:jc w:val="center"/>
              <w:rPr>
                <w:rFonts w:ascii="Palatino Linotype" w:hAnsi="Palatino Linotype"/>
                <w:b/>
                <w:sz w:val="16"/>
                <w:szCs w:val="16"/>
              </w:rPr>
            </w:pPr>
            <w:r w:rsidRPr="00B01CED">
              <w:rPr>
                <w:rFonts w:ascii="Palatino Linotype" w:hAnsi="Palatino Linotype"/>
                <w:b/>
                <w:sz w:val="16"/>
                <w:szCs w:val="16"/>
              </w:rPr>
              <w:t>Causal aplicable del artículo 113 de la Ley General, vinculándola con el Lineamiento específico del presente ordenamiento y, cuando corresponda, el supuesto normativo que expresamente le otorga el carácter de información reservada</w:t>
            </w:r>
          </w:p>
        </w:tc>
        <w:tc>
          <w:tcPr>
            <w:tcW w:w="1417" w:type="dxa"/>
            <w:shd w:val="clear" w:color="auto" w:fill="D5DCE4" w:themeFill="text2" w:themeFillTint="33"/>
            <w:vAlign w:val="center"/>
          </w:tcPr>
          <w:p w14:paraId="33F5F8B6" w14:textId="77777777" w:rsidR="00EE664F" w:rsidRPr="00B01CED" w:rsidRDefault="00EE664F" w:rsidP="00EE664F">
            <w:pPr>
              <w:ind w:left="47"/>
              <w:jc w:val="center"/>
              <w:rPr>
                <w:rFonts w:ascii="Palatino Linotype" w:hAnsi="Palatino Linotype"/>
                <w:sz w:val="18"/>
                <w:szCs w:val="18"/>
              </w:rPr>
            </w:pPr>
            <w:r>
              <w:rPr>
                <w:rFonts w:ascii="Palatino Linotype" w:hAnsi="Palatino Linotype"/>
                <w:sz w:val="18"/>
                <w:szCs w:val="18"/>
              </w:rPr>
              <w:t>No</w:t>
            </w:r>
          </w:p>
        </w:tc>
        <w:tc>
          <w:tcPr>
            <w:tcW w:w="6657" w:type="dxa"/>
            <w:shd w:val="clear" w:color="auto" w:fill="D5DCE4" w:themeFill="text2" w:themeFillTint="33"/>
            <w:vAlign w:val="center"/>
          </w:tcPr>
          <w:p w14:paraId="7E5330C2" w14:textId="77777777" w:rsidR="00EE664F" w:rsidRPr="00A5268A" w:rsidRDefault="00EE664F" w:rsidP="00EE664F">
            <w:pPr>
              <w:jc w:val="both"/>
              <w:rPr>
                <w:rFonts w:ascii="Palatino Linotype" w:hAnsi="Palatino Linotype"/>
                <w:b/>
                <w:noProof/>
                <w:lang w:eastAsia="es-MX"/>
              </w:rPr>
            </w:pPr>
            <w:r>
              <w:rPr>
                <w:rFonts w:ascii="Palatino Linotype" w:hAnsi="Palatino Linotype"/>
                <w:noProof/>
                <w:lang w:eastAsia="es-MX"/>
              </w:rPr>
              <w:t>Sin pronunciamiento</w:t>
            </w:r>
          </w:p>
        </w:tc>
      </w:tr>
      <w:tr w:rsidR="00EE664F" w:rsidRPr="00A5268A" w14:paraId="55F3CB83" w14:textId="77777777" w:rsidTr="00D43736">
        <w:tc>
          <w:tcPr>
            <w:tcW w:w="1560" w:type="dxa"/>
            <w:shd w:val="clear" w:color="auto" w:fill="F2F2F2" w:themeFill="background1" w:themeFillShade="F2"/>
            <w:vAlign w:val="center"/>
          </w:tcPr>
          <w:p w14:paraId="23DEA7E3" w14:textId="77777777" w:rsidR="00EE664F" w:rsidRPr="00B01CED" w:rsidRDefault="00EE664F" w:rsidP="00EE664F">
            <w:pPr>
              <w:tabs>
                <w:tab w:val="left" w:pos="317"/>
              </w:tabs>
              <w:jc w:val="center"/>
              <w:rPr>
                <w:rFonts w:ascii="Palatino Linotype" w:hAnsi="Palatino Linotype"/>
                <w:b/>
                <w:sz w:val="16"/>
                <w:szCs w:val="16"/>
              </w:rPr>
            </w:pPr>
            <w:r w:rsidRPr="00B01CED">
              <w:rPr>
                <w:rFonts w:ascii="Palatino Linotype" w:hAnsi="Palatino Linotype"/>
                <w:b/>
                <w:sz w:val="16"/>
                <w:szCs w:val="16"/>
              </w:rPr>
              <w:t>Fundamento y Motivación Legal</w:t>
            </w:r>
          </w:p>
        </w:tc>
        <w:tc>
          <w:tcPr>
            <w:tcW w:w="1417" w:type="dxa"/>
            <w:shd w:val="clear" w:color="auto" w:fill="F2F2F2" w:themeFill="background1" w:themeFillShade="F2"/>
            <w:vAlign w:val="center"/>
          </w:tcPr>
          <w:p w14:paraId="0B443836" w14:textId="7E7A1581" w:rsidR="00EE664F" w:rsidRPr="00EE664F" w:rsidRDefault="00EE664F" w:rsidP="00EE664F">
            <w:pPr>
              <w:ind w:left="47"/>
              <w:jc w:val="center"/>
              <w:rPr>
                <w:rFonts w:ascii="Palatino Linotype" w:hAnsi="Palatino Linotype"/>
                <w:sz w:val="18"/>
                <w:szCs w:val="18"/>
                <w:lang w:val="es-419"/>
              </w:rPr>
            </w:pPr>
            <w:r>
              <w:rPr>
                <w:rFonts w:ascii="Palatino Linotype" w:hAnsi="Palatino Linotype"/>
                <w:sz w:val="18"/>
                <w:szCs w:val="18"/>
                <w:lang w:val="es-419"/>
              </w:rPr>
              <w:t xml:space="preserve">No </w:t>
            </w:r>
          </w:p>
        </w:tc>
        <w:tc>
          <w:tcPr>
            <w:tcW w:w="6657" w:type="dxa"/>
            <w:shd w:val="clear" w:color="auto" w:fill="F2F2F2" w:themeFill="background1" w:themeFillShade="F2"/>
            <w:vAlign w:val="center"/>
          </w:tcPr>
          <w:p w14:paraId="0A18013A" w14:textId="2C98013B" w:rsidR="00EE664F" w:rsidRPr="00646683" w:rsidRDefault="00EE664F" w:rsidP="00EE664F">
            <w:pPr>
              <w:ind w:left="47"/>
              <w:jc w:val="both"/>
              <w:rPr>
                <w:rFonts w:ascii="Palatino Linotype" w:hAnsi="Palatino Linotype"/>
              </w:rPr>
            </w:pPr>
            <w:r>
              <w:rPr>
                <w:rFonts w:ascii="Palatino Linotype" w:hAnsi="Palatino Linotype"/>
                <w:noProof/>
                <w:lang w:eastAsia="es-MX"/>
              </w:rPr>
              <w:t>Sin pronunciamiento</w:t>
            </w:r>
          </w:p>
        </w:tc>
      </w:tr>
      <w:tr w:rsidR="00EE664F" w:rsidRPr="00A5268A" w14:paraId="2871B62C" w14:textId="77777777" w:rsidTr="00D43736">
        <w:tc>
          <w:tcPr>
            <w:tcW w:w="1560" w:type="dxa"/>
            <w:shd w:val="clear" w:color="auto" w:fill="D5DCE4" w:themeFill="text2" w:themeFillTint="33"/>
            <w:vAlign w:val="center"/>
          </w:tcPr>
          <w:p w14:paraId="04D33856" w14:textId="77777777" w:rsidR="00EE664F" w:rsidRPr="00B01CED" w:rsidRDefault="00EE664F" w:rsidP="00EE664F">
            <w:pPr>
              <w:jc w:val="center"/>
              <w:rPr>
                <w:rFonts w:ascii="Palatino Linotype" w:hAnsi="Palatino Linotype"/>
                <w:b/>
                <w:sz w:val="16"/>
                <w:szCs w:val="16"/>
              </w:rPr>
            </w:pPr>
            <w:r w:rsidRPr="00B01CED">
              <w:rPr>
                <w:rFonts w:ascii="Palatino Linotype" w:hAnsi="Palatino Linotype"/>
                <w:b/>
                <w:sz w:val="16"/>
                <w:szCs w:val="16"/>
              </w:rPr>
              <w:t>Conexión entre los fundamentos y motivos que dieron origen a la Reserva de la información</w:t>
            </w:r>
          </w:p>
        </w:tc>
        <w:tc>
          <w:tcPr>
            <w:tcW w:w="1417" w:type="dxa"/>
            <w:shd w:val="clear" w:color="auto" w:fill="D5DCE4" w:themeFill="text2" w:themeFillTint="33"/>
            <w:vAlign w:val="center"/>
          </w:tcPr>
          <w:p w14:paraId="3624E341" w14:textId="72D22FCD" w:rsidR="00EE664F" w:rsidRPr="00EE664F" w:rsidRDefault="00EE664F" w:rsidP="00EE664F">
            <w:pPr>
              <w:pStyle w:val="Prrafodelista"/>
              <w:ind w:left="29" w:firstLine="18"/>
              <w:jc w:val="center"/>
              <w:rPr>
                <w:rFonts w:ascii="Palatino Linotype" w:hAnsi="Palatino Linotype"/>
                <w:b/>
                <w:sz w:val="18"/>
                <w:szCs w:val="18"/>
                <w:lang w:val="es-419"/>
              </w:rPr>
            </w:pPr>
            <w:r>
              <w:rPr>
                <w:rFonts w:ascii="Palatino Linotype" w:hAnsi="Palatino Linotype"/>
                <w:b/>
                <w:sz w:val="18"/>
                <w:szCs w:val="18"/>
                <w:lang w:val="es-419"/>
              </w:rPr>
              <w:t xml:space="preserve">No </w:t>
            </w:r>
          </w:p>
        </w:tc>
        <w:tc>
          <w:tcPr>
            <w:tcW w:w="6657" w:type="dxa"/>
            <w:shd w:val="clear" w:color="auto" w:fill="D5DCE4" w:themeFill="text2" w:themeFillTint="33"/>
            <w:vAlign w:val="center"/>
          </w:tcPr>
          <w:p w14:paraId="68448A12" w14:textId="7E1CC934" w:rsidR="00EE664F" w:rsidRPr="00A5268A" w:rsidRDefault="00EE664F" w:rsidP="00EE664F">
            <w:pPr>
              <w:autoSpaceDE w:val="0"/>
              <w:autoSpaceDN w:val="0"/>
              <w:adjustRightInd w:val="0"/>
              <w:jc w:val="both"/>
              <w:rPr>
                <w:sz w:val="2"/>
              </w:rPr>
            </w:pPr>
            <w:r>
              <w:rPr>
                <w:rFonts w:ascii="Palatino Linotype" w:hAnsi="Palatino Linotype"/>
                <w:noProof/>
                <w:lang w:eastAsia="es-MX"/>
              </w:rPr>
              <w:t>Sin pronunciamiento</w:t>
            </w:r>
          </w:p>
        </w:tc>
      </w:tr>
      <w:tr w:rsidR="00EE664F" w:rsidRPr="00A5268A" w14:paraId="50CE18AA" w14:textId="77777777" w:rsidTr="00D43736">
        <w:tc>
          <w:tcPr>
            <w:tcW w:w="9634" w:type="dxa"/>
            <w:gridSpan w:val="3"/>
            <w:shd w:val="clear" w:color="auto" w:fill="D9D9D9" w:themeFill="background1" w:themeFillShade="D9"/>
            <w:vAlign w:val="center"/>
          </w:tcPr>
          <w:p w14:paraId="2D668376" w14:textId="77777777" w:rsidR="00EE664F" w:rsidRPr="00A5268A" w:rsidRDefault="00EE664F" w:rsidP="00EE664F">
            <w:pPr>
              <w:pStyle w:val="Prrafodelista"/>
              <w:ind w:left="29" w:firstLine="18"/>
              <w:jc w:val="center"/>
              <w:rPr>
                <w:rFonts w:ascii="Palatino Linotype" w:hAnsi="Palatino Linotype"/>
              </w:rPr>
            </w:pPr>
            <w:r w:rsidRPr="00A5268A">
              <w:rPr>
                <w:rFonts w:ascii="Palatino Linotype" w:hAnsi="Palatino Linotype"/>
                <w:b/>
              </w:rPr>
              <w:t>Prueba de Daño</w:t>
            </w:r>
          </w:p>
        </w:tc>
      </w:tr>
      <w:tr w:rsidR="00EE664F" w:rsidRPr="00A5268A" w14:paraId="2940EC22" w14:textId="77777777" w:rsidTr="00D43736">
        <w:tc>
          <w:tcPr>
            <w:tcW w:w="1560" w:type="dxa"/>
            <w:shd w:val="clear" w:color="auto" w:fill="F2F2F2" w:themeFill="background1" w:themeFillShade="F2"/>
            <w:vAlign w:val="center"/>
          </w:tcPr>
          <w:p w14:paraId="0D950096" w14:textId="77777777" w:rsidR="00EE664F" w:rsidRPr="00B01CED" w:rsidRDefault="00EE664F" w:rsidP="00EE664F">
            <w:pPr>
              <w:jc w:val="center"/>
              <w:rPr>
                <w:rFonts w:ascii="Palatino Linotype" w:hAnsi="Palatino Linotype"/>
                <w:b/>
                <w:sz w:val="16"/>
                <w:szCs w:val="16"/>
              </w:rPr>
            </w:pPr>
            <w:r w:rsidRPr="00B01CED">
              <w:rPr>
                <w:rFonts w:ascii="Palatino Linotype" w:hAnsi="Palatino Linotype"/>
                <w:b/>
                <w:sz w:val="16"/>
                <w:szCs w:val="16"/>
              </w:rPr>
              <w:t>Riesgo Real, Demostrable e Identificable</w:t>
            </w:r>
          </w:p>
          <w:p w14:paraId="28443144" w14:textId="77777777" w:rsidR="00EE664F" w:rsidRPr="00B01CED" w:rsidRDefault="00EE664F" w:rsidP="00EE664F">
            <w:pPr>
              <w:jc w:val="center"/>
              <w:rPr>
                <w:rFonts w:ascii="Palatino Linotype" w:hAnsi="Palatino Linotype"/>
                <w:b/>
                <w:sz w:val="16"/>
                <w:szCs w:val="16"/>
              </w:rPr>
            </w:pPr>
            <w:r w:rsidRPr="00B01CED">
              <w:rPr>
                <w:rFonts w:ascii="Palatino Linotype" w:hAnsi="Palatino Linotype"/>
                <w:b/>
                <w:sz w:val="16"/>
                <w:szCs w:val="16"/>
              </w:rPr>
              <w:t>(Modo, Tiempo y Lugar)</w:t>
            </w:r>
          </w:p>
        </w:tc>
        <w:tc>
          <w:tcPr>
            <w:tcW w:w="1417" w:type="dxa"/>
            <w:shd w:val="clear" w:color="auto" w:fill="F2F2F2" w:themeFill="background1" w:themeFillShade="F2"/>
            <w:vAlign w:val="center"/>
          </w:tcPr>
          <w:p w14:paraId="5B22CF13" w14:textId="77777777" w:rsidR="00EE664F" w:rsidRPr="00B01CED" w:rsidRDefault="00EE664F" w:rsidP="00EE664F">
            <w:pPr>
              <w:pStyle w:val="Prrafodelista"/>
              <w:ind w:left="29" w:firstLine="18"/>
              <w:jc w:val="center"/>
              <w:rPr>
                <w:rFonts w:ascii="Palatino Linotype" w:hAnsi="Palatino Linotype"/>
                <w:b/>
                <w:sz w:val="18"/>
                <w:szCs w:val="18"/>
              </w:rPr>
            </w:pPr>
            <w:r>
              <w:rPr>
                <w:rFonts w:ascii="Palatino Linotype" w:hAnsi="Palatino Linotype"/>
                <w:b/>
                <w:sz w:val="18"/>
                <w:szCs w:val="18"/>
              </w:rPr>
              <w:t>No</w:t>
            </w:r>
          </w:p>
        </w:tc>
        <w:tc>
          <w:tcPr>
            <w:tcW w:w="6657" w:type="dxa"/>
            <w:shd w:val="clear" w:color="auto" w:fill="F2F2F2" w:themeFill="background1" w:themeFillShade="F2"/>
            <w:vAlign w:val="center"/>
          </w:tcPr>
          <w:p w14:paraId="5E60238E" w14:textId="52616998" w:rsidR="00EE664F" w:rsidRPr="00A5268A" w:rsidRDefault="00EE664F" w:rsidP="00EE664F">
            <w:pPr>
              <w:pStyle w:val="Prrafodelista"/>
              <w:ind w:left="29" w:firstLine="18"/>
              <w:jc w:val="both"/>
              <w:rPr>
                <w:rFonts w:ascii="Palatino Linotype" w:hAnsi="Palatino Linotype"/>
                <w:sz w:val="2"/>
              </w:rPr>
            </w:pPr>
            <w:r>
              <w:rPr>
                <w:rFonts w:ascii="Palatino Linotype" w:hAnsi="Palatino Linotype"/>
                <w:noProof/>
                <w:lang w:eastAsia="es-MX"/>
              </w:rPr>
              <w:t>Sin pronunciamiento</w:t>
            </w:r>
          </w:p>
        </w:tc>
      </w:tr>
      <w:tr w:rsidR="00EE664F" w:rsidRPr="00A5268A" w14:paraId="10398D68" w14:textId="77777777" w:rsidTr="00D43736">
        <w:tc>
          <w:tcPr>
            <w:tcW w:w="1560" w:type="dxa"/>
            <w:shd w:val="clear" w:color="auto" w:fill="D5DCE4" w:themeFill="text2" w:themeFillTint="33"/>
            <w:vAlign w:val="center"/>
          </w:tcPr>
          <w:p w14:paraId="3AAF9D42" w14:textId="77777777" w:rsidR="00EE664F" w:rsidRPr="00B01CED" w:rsidRDefault="00EE664F" w:rsidP="00EE664F">
            <w:pPr>
              <w:jc w:val="center"/>
              <w:rPr>
                <w:rFonts w:ascii="Palatino Linotype" w:hAnsi="Palatino Linotype"/>
                <w:b/>
                <w:sz w:val="16"/>
                <w:szCs w:val="16"/>
              </w:rPr>
            </w:pPr>
            <w:r w:rsidRPr="00B01CED">
              <w:rPr>
                <w:rFonts w:ascii="Palatino Linotype" w:hAnsi="Palatino Linotype"/>
                <w:b/>
                <w:sz w:val="16"/>
                <w:szCs w:val="16"/>
              </w:rPr>
              <w:lastRenderedPageBreak/>
              <w:t>Temporalidad de la Reserva de la información</w:t>
            </w:r>
          </w:p>
        </w:tc>
        <w:tc>
          <w:tcPr>
            <w:tcW w:w="1417" w:type="dxa"/>
            <w:shd w:val="clear" w:color="auto" w:fill="D5DCE4" w:themeFill="text2" w:themeFillTint="33"/>
            <w:vAlign w:val="center"/>
          </w:tcPr>
          <w:p w14:paraId="7E30BCB2" w14:textId="465F2893" w:rsidR="00EE664F" w:rsidRPr="00B01CED" w:rsidRDefault="005323B3" w:rsidP="00EE664F">
            <w:pPr>
              <w:pStyle w:val="Prrafodelista"/>
              <w:ind w:left="29" w:firstLine="18"/>
              <w:jc w:val="center"/>
              <w:rPr>
                <w:rFonts w:ascii="Palatino Linotype" w:hAnsi="Palatino Linotype"/>
                <w:b/>
              </w:rPr>
            </w:pPr>
            <w:r>
              <w:rPr>
                <w:rFonts w:ascii="Palatino Linotype" w:hAnsi="Palatino Linotype"/>
                <w:b/>
              </w:rPr>
              <w:t>No</w:t>
            </w:r>
          </w:p>
        </w:tc>
        <w:tc>
          <w:tcPr>
            <w:tcW w:w="6657" w:type="dxa"/>
            <w:shd w:val="clear" w:color="auto" w:fill="D5DCE4" w:themeFill="text2" w:themeFillTint="33"/>
            <w:vAlign w:val="center"/>
          </w:tcPr>
          <w:p w14:paraId="557BFA2E" w14:textId="7A3B5CBB" w:rsidR="00EE664F" w:rsidRPr="001B45B1" w:rsidRDefault="00EE664F" w:rsidP="00EE664F">
            <w:pPr>
              <w:pStyle w:val="Prrafodelista"/>
              <w:ind w:left="29" w:firstLine="18"/>
              <w:jc w:val="both"/>
              <w:rPr>
                <w:rFonts w:ascii="Palatino Linotype" w:hAnsi="Palatino Linotype"/>
                <w:i/>
              </w:rPr>
            </w:pPr>
            <w:r>
              <w:rPr>
                <w:rFonts w:ascii="Palatino Linotype" w:hAnsi="Palatino Linotype"/>
                <w:noProof/>
                <w:lang w:eastAsia="es-MX"/>
              </w:rPr>
              <w:t>Sin pronunciamiento</w:t>
            </w:r>
          </w:p>
        </w:tc>
      </w:tr>
      <w:tr w:rsidR="00EE664F" w:rsidRPr="00A5268A" w14:paraId="0238B751" w14:textId="77777777" w:rsidTr="00D43736">
        <w:trPr>
          <w:trHeight w:val="1204"/>
        </w:trPr>
        <w:tc>
          <w:tcPr>
            <w:tcW w:w="1560" w:type="dxa"/>
            <w:shd w:val="clear" w:color="auto" w:fill="F2F2F2" w:themeFill="background1" w:themeFillShade="F2"/>
            <w:vAlign w:val="center"/>
          </w:tcPr>
          <w:p w14:paraId="0AF28854" w14:textId="77777777" w:rsidR="00EE664F" w:rsidRPr="00B01CED" w:rsidRDefault="00EE664F" w:rsidP="00EE664F">
            <w:pPr>
              <w:tabs>
                <w:tab w:val="left" w:pos="317"/>
              </w:tabs>
              <w:jc w:val="center"/>
              <w:rPr>
                <w:rFonts w:ascii="Palatino Linotype" w:hAnsi="Palatino Linotype"/>
                <w:b/>
                <w:sz w:val="16"/>
                <w:szCs w:val="16"/>
              </w:rPr>
            </w:pPr>
            <w:r w:rsidRPr="00B01CED">
              <w:rPr>
                <w:rFonts w:ascii="Palatino Linotype" w:hAnsi="Palatino Linotype"/>
                <w:b/>
                <w:sz w:val="16"/>
                <w:szCs w:val="16"/>
              </w:rPr>
              <w:t>Autoridades competentes.</w:t>
            </w:r>
          </w:p>
        </w:tc>
        <w:tc>
          <w:tcPr>
            <w:tcW w:w="1417" w:type="dxa"/>
            <w:shd w:val="clear" w:color="auto" w:fill="F2F2F2" w:themeFill="background1" w:themeFillShade="F2"/>
            <w:vAlign w:val="center"/>
          </w:tcPr>
          <w:p w14:paraId="1564C52D" w14:textId="77777777" w:rsidR="00EE664F" w:rsidRPr="00B01CED" w:rsidRDefault="00EE664F" w:rsidP="00EE664F">
            <w:pPr>
              <w:pStyle w:val="Prrafodelista"/>
              <w:ind w:left="29" w:firstLine="18"/>
              <w:jc w:val="center"/>
              <w:rPr>
                <w:rFonts w:ascii="Palatino Linotype" w:hAnsi="Palatino Linotype"/>
                <w:b/>
              </w:rPr>
            </w:pPr>
            <w:r>
              <w:rPr>
                <w:rFonts w:ascii="Palatino Linotype" w:hAnsi="Palatino Linotype"/>
                <w:b/>
              </w:rPr>
              <w:t>NO</w:t>
            </w:r>
          </w:p>
        </w:tc>
        <w:tc>
          <w:tcPr>
            <w:tcW w:w="6657" w:type="dxa"/>
            <w:shd w:val="clear" w:color="auto" w:fill="F2F2F2" w:themeFill="background1" w:themeFillShade="F2"/>
          </w:tcPr>
          <w:p w14:paraId="4063810F" w14:textId="77777777" w:rsidR="00EE664F" w:rsidRDefault="00EE664F" w:rsidP="00EE664F">
            <w:pPr>
              <w:rPr>
                <w:rFonts w:ascii="Palatino Linotype" w:hAnsi="Palatino Linotype"/>
                <w:noProof/>
                <w:lang w:eastAsia="es-MX"/>
              </w:rPr>
            </w:pPr>
          </w:p>
          <w:p w14:paraId="55ED0DD6" w14:textId="315FB9B1" w:rsidR="00EE664F" w:rsidRPr="004025EF" w:rsidRDefault="00EE664F" w:rsidP="00EE664F">
            <w:pPr>
              <w:rPr>
                <w:rFonts w:ascii="Palatino Linotype" w:hAnsi="Palatino Linotype"/>
              </w:rPr>
            </w:pPr>
            <w:r>
              <w:rPr>
                <w:rFonts w:ascii="Palatino Linotype" w:hAnsi="Palatino Linotype"/>
                <w:noProof/>
                <w:lang w:eastAsia="es-MX"/>
              </w:rPr>
              <w:t>Sin pronunciamiento</w:t>
            </w:r>
          </w:p>
        </w:tc>
      </w:tr>
    </w:tbl>
    <w:p w14:paraId="54DD5978" w14:textId="77777777" w:rsidR="00EE664F" w:rsidRDefault="00EE664F" w:rsidP="00EE664F">
      <w:pPr>
        <w:spacing w:after="0" w:line="360" w:lineRule="auto"/>
        <w:jc w:val="both"/>
        <w:rPr>
          <w:rFonts w:ascii="Palatino Linotype" w:hAnsi="Palatino Linotype"/>
          <w:sz w:val="24"/>
          <w:szCs w:val="24"/>
        </w:rPr>
      </w:pPr>
    </w:p>
    <w:p w14:paraId="4ABE2F88" w14:textId="77777777" w:rsidR="00EE664F" w:rsidRDefault="00EE664F" w:rsidP="00EE664F">
      <w:pPr>
        <w:spacing w:after="0" w:line="360" w:lineRule="auto"/>
        <w:jc w:val="both"/>
        <w:rPr>
          <w:rFonts w:ascii="Palatino Linotype" w:hAnsi="Palatino Linotype"/>
          <w:sz w:val="24"/>
          <w:szCs w:val="24"/>
        </w:rPr>
      </w:pPr>
      <w:r>
        <w:rPr>
          <w:rFonts w:ascii="Palatino Linotype" w:hAnsi="Palatino Linotype"/>
          <w:sz w:val="24"/>
          <w:szCs w:val="24"/>
        </w:rPr>
        <w:t xml:space="preserve">En razón de lo anterior, se destaca que la pauta metodológica necesaria para clasificar la información como reservada se desprende inicialmente de identificar las causales aplicables, por ello, resulta oportuno realizar un análisis sistemático del numeral 140 de la Ley de Transparencia y Acceso a la Información Pública del Estado de México y Municipios, así como el artículo 113 de la </w:t>
      </w:r>
      <w:r w:rsidRPr="00A5285E">
        <w:rPr>
          <w:rFonts w:ascii="Palatino Linotype" w:hAnsi="Palatino Linotype"/>
          <w:sz w:val="24"/>
          <w:szCs w:val="24"/>
        </w:rPr>
        <w:t>Ley General de Transparencia</w:t>
      </w:r>
      <w:r>
        <w:rPr>
          <w:rFonts w:ascii="Palatino Linotype" w:hAnsi="Palatino Linotype"/>
          <w:sz w:val="24"/>
          <w:szCs w:val="24"/>
        </w:rPr>
        <w:t xml:space="preserve">, que disponen a la literalidad lo siguiente: </w:t>
      </w:r>
    </w:p>
    <w:p w14:paraId="7D324434" w14:textId="77777777" w:rsidR="00EE664F" w:rsidRDefault="00EE664F" w:rsidP="00EE664F">
      <w:pPr>
        <w:spacing w:after="0" w:line="360" w:lineRule="auto"/>
        <w:jc w:val="both"/>
        <w:rPr>
          <w:rFonts w:ascii="Palatino Linotype" w:hAnsi="Palatino Linotype"/>
          <w:sz w:val="24"/>
          <w:szCs w:val="24"/>
        </w:rPr>
      </w:pPr>
    </w:p>
    <w:p w14:paraId="0C6F69E4" w14:textId="77777777" w:rsidR="00EE664F" w:rsidRDefault="00EE664F" w:rsidP="00EE664F">
      <w:pPr>
        <w:pStyle w:val="Citas"/>
        <w:spacing w:before="0" w:after="0" w:line="240" w:lineRule="auto"/>
        <w:ind w:left="567" w:right="567"/>
        <w:jc w:val="center"/>
        <w:rPr>
          <w:b/>
        </w:rPr>
      </w:pPr>
      <w:r>
        <w:rPr>
          <w:b/>
        </w:rPr>
        <w:t xml:space="preserve">Ley de Transparencia y Acceso a la Información Pública del </w:t>
      </w:r>
    </w:p>
    <w:p w14:paraId="293E11FE" w14:textId="77777777" w:rsidR="00EE664F" w:rsidRDefault="00EE664F" w:rsidP="00EE664F">
      <w:pPr>
        <w:pStyle w:val="Citas"/>
        <w:spacing w:before="0" w:after="0" w:line="240" w:lineRule="auto"/>
        <w:ind w:left="567" w:right="567"/>
        <w:jc w:val="center"/>
        <w:rPr>
          <w:b/>
        </w:rPr>
      </w:pPr>
      <w:r>
        <w:rPr>
          <w:b/>
        </w:rPr>
        <w:t xml:space="preserve">Estado de México y Municipios </w:t>
      </w:r>
    </w:p>
    <w:p w14:paraId="4D44FFA9" w14:textId="77777777" w:rsidR="00EE664F" w:rsidRPr="00571389" w:rsidRDefault="00EE664F" w:rsidP="00EE664F">
      <w:pPr>
        <w:pStyle w:val="Citas"/>
        <w:spacing w:before="0" w:after="0" w:line="240" w:lineRule="auto"/>
        <w:ind w:left="567" w:right="567"/>
        <w:jc w:val="center"/>
        <w:rPr>
          <w:b/>
        </w:rPr>
      </w:pPr>
    </w:p>
    <w:p w14:paraId="6B10CDAF" w14:textId="77777777" w:rsidR="00EE664F" w:rsidRDefault="00EE664F" w:rsidP="00EE664F">
      <w:pPr>
        <w:pStyle w:val="Citas"/>
        <w:spacing w:before="0" w:after="0" w:line="240" w:lineRule="auto"/>
        <w:ind w:left="567" w:right="567"/>
      </w:pPr>
      <w:r>
        <w:t>“</w:t>
      </w:r>
      <w:r w:rsidRPr="004142C8">
        <w:rPr>
          <w:b/>
        </w:rPr>
        <w:t>Artículo 140.</w:t>
      </w:r>
      <w:r>
        <w:t xml:space="preserve"> El acceso a la información pública será restringido excepcionalmente, cuando por razones de interés público, ésta sea clasificada como reservada, conforme a los criterios siguientes: </w:t>
      </w:r>
    </w:p>
    <w:p w14:paraId="7EAFA3DD" w14:textId="77777777" w:rsidR="00EE664F" w:rsidRPr="004142C8" w:rsidRDefault="00EE664F" w:rsidP="00EE664F">
      <w:pPr>
        <w:pStyle w:val="Citas"/>
        <w:spacing w:before="0" w:after="0" w:line="240" w:lineRule="auto"/>
        <w:ind w:left="567" w:right="567"/>
      </w:pPr>
      <w:r w:rsidRPr="004142C8">
        <w:t xml:space="preserve">I. Comprometa la seguridad pública y cuente con un propósito genuino y un efecto demostrable; </w:t>
      </w:r>
    </w:p>
    <w:p w14:paraId="332E47B4" w14:textId="77777777" w:rsidR="00EE664F" w:rsidRDefault="00EE664F" w:rsidP="00EE664F">
      <w:pPr>
        <w:pStyle w:val="Citas"/>
        <w:spacing w:before="0" w:after="0" w:line="240" w:lineRule="auto"/>
        <w:ind w:left="567" w:right="567"/>
      </w:pPr>
      <w:r>
        <w:t xml:space="preserve">II. Pueda menoscabar la conducción de las negociaciones y relaciones internacionales; </w:t>
      </w:r>
    </w:p>
    <w:p w14:paraId="118185F5" w14:textId="77777777" w:rsidR="00EE664F" w:rsidRDefault="00EE664F" w:rsidP="00EE664F">
      <w:pPr>
        <w:pStyle w:val="Citas"/>
        <w:spacing w:before="0" w:after="0" w:line="240" w:lineRule="auto"/>
        <w:ind w:left="567" w:right="567"/>
      </w:pPr>
      <w: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30FCB902" w14:textId="77777777" w:rsidR="00EE664F" w:rsidRPr="00EF6048" w:rsidRDefault="00EE664F" w:rsidP="00EE664F">
      <w:pPr>
        <w:pStyle w:val="Citas"/>
        <w:spacing w:before="0" w:after="0" w:line="240" w:lineRule="auto"/>
        <w:ind w:left="567" w:right="567"/>
      </w:pPr>
      <w:r w:rsidRPr="00EF6048">
        <w:t xml:space="preserve">IV. Ponga en riesgo la vida, la seguridad o la salud de una persona física; </w:t>
      </w:r>
    </w:p>
    <w:p w14:paraId="6A52539F" w14:textId="77777777" w:rsidR="00EE664F" w:rsidRDefault="00EE664F" w:rsidP="00EE664F">
      <w:pPr>
        <w:pStyle w:val="Citas"/>
        <w:spacing w:before="0" w:after="0" w:line="240" w:lineRule="auto"/>
        <w:ind w:left="567" w:right="567"/>
      </w:pPr>
      <w:r>
        <w:t xml:space="preserve">V. Aquella cuya divulgación obstruya o pueda causar un serio perjuicio a: </w:t>
      </w:r>
    </w:p>
    <w:p w14:paraId="735EE90E" w14:textId="77777777" w:rsidR="00EE664F" w:rsidRDefault="00EE664F" w:rsidP="00EE664F">
      <w:pPr>
        <w:pStyle w:val="Citas"/>
        <w:spacing w:before="0" w:after="0" w:line="240" w:lineRule="auto"/>
        <w:ind w:left="567" w:right="567"/>
      </w:pPr>
      <w:r>
        <w:t xml:space="preserve">1. Las actividades de fiscalización, verificación, inspección, comprobación y auditoría sobre el cumplimiento de las Leyes; o </w:t>
      </w:r>
    </w:p>
    <w:p w14:paraId="1B1FA650" w14:textId="77777777" w:rsidR="00EE664F" w:rsidRDefault="00EE664F" w:rsidP="00EE664F">
      <w:pPr>
        <w:pStyle w:val="Citas"/>
        <w:spacing w:before="0" w:after="0" w:line="240" w:lineRule="auto"/>
        <w:ind w:left="567" w:right="567"/>
      </w:pPr>
      <w:r>
        <w:t xml:space="preserve">2. La recaudación de las contribuciones. </w:t>
      </w:r>
    </w:p>
    <w:p w14:paraId="283C1804" w14:textId="77777777" w:rsidR="00EE664F" w:rsidRDefault="00EE664F" w:rsidP="00EE664F">
      <w:pPr>
        <w:pStyle w:val="Citas"/>
        <w:spacing w:before="0" w:after="0" w:line="240" w:lineRule="auto"/>
        <w:ind w:left="567" w:right="567"/>
      </w:pPr>
      <w:r w:rsidRPr="00BB68CA">
        <w:rPr>
          <w:b/>
          <w:u w:val="single"/>
        </w:rPr>
        <w:t>VI. Pueda causar daño u obstruya la prevención o persecución de los delitos,</w:t>
      </w:r>
      <w:r>
        <w:t xml:space="preserve">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w:t>
      </w:r>
      <w:r>
        <w:lastRenderedPageBreak/>
        <w:t xml:space="preserve">denunciante, querellante o testigo, así como sus familias, en los términos de las disposiciones jurídicas aplicables; </w:t>
      </w:r>
    </w:p>
    <w:p w14:paraId="247219D6" w14:textId="77777777" w:rsidR="00EE664F" w:rsidRDefault="00EE664F" w:rsidP="00EE664F">
      <w:pPr>
        <w:pStyle w:val="Citas"/>
        <w:spacing w:before="0" w:after="0" w:line="240" w:lineRule="auto"/>
        <w:ind w:left="567" w:right="567"/>
      </w:pPr>
      <w:r>
        <w:t xml:space="preserve">VII. La que contengan las opiniones, recomendaciones o puntos de vista que formen parte del proceso deliberativo de los servidores públicos, hasta en tanto sea adoptada la decisión definitiva, la cual deberá estar documentada; </w:t>
      </w:r>
    </w:p>
    <w:p w14:paraId="4855EC0D" w14:textId="77777777" w:rsidR="00EE664F" w:rsidRDefault="00EE664F" w:rsidP="00EE664F">
      <w:pPr>
        <w:pStyle w:val="Citas"/>
        <w:spacing w:before="0" w:after="0" w:line="240" w:lineRule="auto"/>
        <w:ind w:left="567" w:right="567"/>
      </w:pPr>
      <w:r w:rsidRPr="004142C8">
        <w:rPr>
          <w:b/>
        </w:rPr>
        <w:t xml:space="preserve">VIII. </w:t>
      </w:r>
      <w:r w:rsidRPr="004142C8">
        <w:rPr>
          <w:b/>
          <w:u w:val="single"/>
        </w:rPr>
        <w:t>Vulnere la conducción de los expedientes judiciales o de los procedimientos administrativos seguidos en forma de juicio, en tanto no hayan quedado firmes</w:t>
      </w:r>
      <w:r>
        <w:t xml:space="preserve">; </w:t>
      </w:r>
    </w:p>
    <w:p w14:paraId="234D893D" w14:textId="77777777" w:rsidR="00EE664F" w:rsidRDefault="00EE664F" w:rsidP="00EE664F">
      <w:pPr>
        <w:pStyle w:val="Citas"/>
        <w:spacing w:before="0" w:after="0" w:line="240" w:lineRule="auto"/>
        <w:ind w:left="567" w:right="567"/>
      </w:pPr>
      <w:r>
        <w:t xml:space="preserve">IX. Se encuentre contenida dentro de las investigaciones de hechos que la Ley señale como delitos y se tramiten ante el Ministerio Público; </w:t>
      </w:r>
    </w:p>
    <w:p w14:paraId="7096ACD1" w14:textId="77777777" w:rsidR="00EE664F" w:rsidRDefault="00EE664F" w:rsidP="00EE664F">
      <w:pPr>
        <w:pStyle w:val="Citas"/>
        <w:spacing w:before="0" w:after="0" w:line="240" w:lineRule="auto"/>
        <w:ind w:left="567" w:right="567"/>
      </w:pPr>
      <w: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5F70CEF3" w14:textId="77777777" w:rsidR="00EE664F" w:rsidRDefault="00EE664F" w:rsidP="00EE664F">
      <w:pPr>
        <w:pStyle w:val="Citas"/>
        <w:spacing w:before="0" w:after="0" w:line="240" w:lineRule="auto"/>
        <w:ind w:left="567" w:right="567"/>
      </w:pPr>
      <w: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05C03864" w14:textId="77777777" w:rsidR="00EE664F" w:rsidRDefault="00EE664F" w:rsidP="00EE664F">
      <w:pPr>
        <w:pStyle w:val="Citas"/>
        <w:spacing w:before="0" w:after="0" w:line="240" w:lineRule="auto"/>
        <w:ind w:left="567" w:right="567"/>
      </w:pPr>
      <w:r w:rsidRPr="00EF6048">
        <w:t>XI. Las que por disposición expresa de una ley tengan tal carácter, siempre que sean acordes con las bases, principios y disposiciones establecidos en esta Ley y no la contravengan; así como las previstas en tratados internaci</w:t>
      </w:r>
      <w:r>
        <w:t>onales.</w:t>
      </w:r>
    </w:p>
    <w:p w14:paraId="3A400E53" w14:textId="77777777" w:rsidR="00EE664F" w:rsidRDefault="00EE664F" w:rsidP="00EE664F">
      <w:pPr>
        <w:pStyle w:val="Citas"/>
        <w:spacing w:before="0" w:after="0" w:line="240" w:lineRule="auto"/>
        <w:ind w:left="567" w:right="567"/>
      </w:pPr>
    </w:p>
    <w:p w14:paraId="46725042" w14:textId="77777777" w:rsidR="00EE664F" w:rsidRDefault="00EE664F" w:rsidP="00EE664F">
      <w:pPr>
        <w:pStyle w:val="Citas"/>
        <w:spacing w:before="0" w:after="0" w:line="240" w:lineRule="auto"/>
        <w:ind w:left="567" w:right="567"/>
        <w:jc w:val="center"/>
        <w:rPr>
          <w:b/>
        </w:rPr>
      </w:pPr>
      <w:r w:rsidRPr="004142C8">
        <w:rPr>
          <w:b/>
        </w:rPr>
        <w:t xml:space="preserve">LEY GENERAL DE TRANSPARENCIA Y ACCESO A </w:t>
      </w:r>
    </w:p>
    <w:p w14:paraId="2A7DC01B" w14:textId="77777777" w:rsidR="00EE664F" w:rsidRPr="004142C8" w:rsidRDefault="00EE664F" w:rsidP="00EE664F">
      <w:pPr>
        <w:pStyle w:val="Citas"/>
        <w:spacing w:before="0" w:after="0" w:line="240" w:lineRule="auto"/>
        <w:ind w:left="567" w:right="567"/>
        <w:jc w:val="center"/>
        <w:rPr>
          <w:b/>
        </w:rPr>
      </w:pPr>
      <w:r w:rsidRPr="004142C8">
        <w:rPr>
          <w:b/>
        </w:rPr>
        <w:t>LA INFORMACIÓN PÚBLICA</w:t>
      </w:r>
    </w:p>
    <w:p w14:paraId="353F9444" w14:textId="77777777" w:rsidR="00EE664F" w:rsidRDefault="00EE664F" w:rsidP="00EE664F">
      <w:pPr>
        <w:pStyle w:val="Citas"/>
        <w:spacing w:before="0" w:after="0" w:line="240" w:lineRule="auto"/>
        <w:ind w:left="567" w:right="567"/>
      </w:pPr>
    </w:p>
    <w:p w14:paraId="6327C0FA" w14:textId="77777777" w:rsidR="00EE664F" w:rsidRDefault="00EE664F" w:rsidP="00EE664F">
      <w:pPr>
        <w:pStyle w:val="Citas"/>
        <w:spacing w:before="0" w:after="0" w:line="240" w:lineRule="auto"/>
        <w:ind w:left="567" w:right="567"/>
      </w:pPr>
      <w:r w:rsidRPr="004142C8">
        <w:rPr>
          <w:b/>
        </w:rPr>
        <w:t>Artículo 113.</w:t>
      </w:r>
      <w:r w:rsidRPr="004142C8">
        <w:t xml:space="preserve"> Como información reservada podrá clasificarse aquella cuya publicación: </w:t>
      </w:r>
    </w:p>
    <w:p w14:paraId="07233394" w14:textId="77777777" w:rsidR="00EE664F" w:rsidRDefault="00EE664F" w:rsidP="00EE664F">
      <w:pPr>
        <w:pStyle w:val="Citas"/>
        <w:spacing w:before="0" w:after="0" w:line="240" w:lineRule="auto"/>
        <w:ind w:left="567" w:right="567"/>
      </w:pPr>
      <w:r w:rsidRPr="004142C8">
        <w:t xml:space="preserve">I. Comprometa la seguridad nacional, la seguridad pública o la defensa nacional y cuente con un propósito genuino y un efecto demostrable; </w:t>
      </w:r>
    </w:p>
    <w:p w14:paraId="6C7E78CC" w14:textId="77777777" w:rsidR="00EE664F" w:rsidRDefault="00EE664F" w:rsidP="00EE664F">
      <w:pPr>
        <w:pStyle w:val="Citas"/>
        <w:spacing w:before="0" w:after="0" w:line="240" w:lineRule="auto"/>
        <w:ind w:left="567" w:right="567"/>
      </w:pPr>
      <w:r w:rsidRPr="004142C8">
        <w:t xml:space="preserve">II. Pueda menoscabar la conducción de las negociaciones y relaciones internacionales; </w:t>
      </w:r>
    </w:p>
    <w:p w14:paraId="4AED279D" w14:textId="77777777" w:rsidR="00EE664F" w:rsidRDefault="00EE664F" w:rsidP="00EE664F">
      <w:pPr>
        <w:pStyle w:val="Citas"/>
        <w:spacing w:before="0" w:after="0" w:line="240" w:lineRule="auto"/>
        <w:ind w:left="567" w:right="567"/>
      </w:pPr>
      <w:r w:rsidRPr="004142C8">
        <w:t xml:space="preserve">III. Se entregue al Estado mexicano expresamente con ese carácter o el de confidencial por otro u otros sujetos de derecho internacional, excepto cuando se trate de violaciones graves de derechos humanos o delitos de lesa humanidad de conformidad con el derecho internacional; </w:t>
      </w:r>
    </w:p>
    <w:p w14:paraId="07159578" w14:textId="77777777" w:rsidR="00EE664F" w:rsidRDefault="00EE664F" w:rsidP="00EE664F">
      <w:pPr>
        <w:pStyle w:val="Citas"/>
        <w:spacing w:before="0" w:after="0" w:line="240" w:lineRule="auto"/>
        <w:ind w:left="567" w:right="567"/>
      </w:pPr>
      <w:r w:rsidRPr="004142C8">
        <w:t xml:space="preserve">IV. 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 </w:t>
      </w:r>
    </w:p>
    <w:p w14:paraId="6213D17E" w14:textId="77777777" w:rsidR="00EE664F" w:rsidRDefault="00EE664F" w:rsidP="00EE664F">
      <w:pPr>
        <w:pStyle w:val="Citas"/>
        <w:spacing w:before="0" w:after="0" w:line="240" w:lineRule="auto"/>
        <w:ind w:left="567" w:right="567"/>
      </w:pPr>
      <w:r w:rsidRPr="004142C8">
        <w:t xml:space="preserve">V. Pueda poner en riesgo la vida, seguridad o salud de una persona física; </w:t>
      </w:r>
    </w:p>
    <w:p w14:paraId="2D58B1C1" w14:textId="77777777" w:rsidR="00EE664F" w:rsidRDefault="00EE664F" w:rsidP="00EE664F">
      <w:pPr>
        <w:pStyle w:val="Citas"/>
        <w:spacing w:before="0" w:after="0" w:line="240" w:lineRule="auto"/>
        <w:ind w:left="567" w:right="567"/>
      </w:pPr>
      <w:r w:rsidRPr="004142C8">
        <w:t xml:space="preserve">VI. Obstruya las actividades de verificación, inspección y auditoría relativas al cumplimiento de las leyes o afecte la recaudación de contribuciones; </w:t>
      </w:r>
    </w:p>
    <w:p w14:paraId="3EA810EE" w14:textId="77777777" w:rsidR="00EE664F" w:rsidRDefault="00EE664F" w:rsidP="00EE664F">
      <w:pPr>
        <w:pStyle w:val="Citas"/>
        <w:spacing w:before="0" w:after="0" w:line="240" w:lineRule="auto"/>
        <w:ind w:left="567" w:right="567"/>
      </w:pPr>
      <w:r w:rsidRPr="004142C8">
        <w:t xml:space="preserve">VII. Obstruya la prevención o persecución de los delitos; </w:t>
      </w:r>
    </w:p>
    <w:p w14:paraId="509E4FCE" w14:textId="77777777" w:rsidR="00EE664F" w:rsidRPr="00EE664F" w:rsidRDefault="00EE664F" w:rsidP="00EE664F">
      <w:pPr>
        <w:pStyle w:val="Citas"/>
        <w:spacing w:before="0" w:after="0" w:line="240" w:lineRule="auto"/>
        <w:ind w:left="567" w:right="567"/>
      </w:pPr>
      <w:r w:rsidRPr="004142C8">
        <w:lastRenderedPageBreak/>
        <w:t xml:space="preserve">VIII. La que contenga las opiniones, recomendaciones o puntos de vista que formen parte del proceso deliberativo de los servidores públicos, hasta en tanto no sea adoptada la decisión definitiva, la cual </w:t>
      </w:r>
      <w:r w:rsidRPr="00EE664F">
        <w:t xml:space="preserve">deberá estar documentada; </w:t>
      </w:r>
    </w:p>
    <w:p w14:paraId="64686767" w14:textId="77777777" w:rsidR="00EE664F" w:rsidRPr="00EE664F" w:rsidRDefault="00EE664F" w:rsidP="00EE664F">
      <w:pPr>
        <w:pStyle w:val="Citas"/>
        <w:spacing w:before="0" w:after="0" w:line="240" w:lineRule="auto"/>
        <w:ind w:left="567" w:right="567"/>
      </w:pPr>
      <w:r w:rsidRPr="00EE664F">
        <w:t>IX. Obstruya los procedimientos para fincar responsabilidad a los Servidores Públicos, en tanto no se haya dictado la resolución administrativa;</w:t>
      </w:r>
    </w:p>
    <w:p w14:paraId="1453C4E5" w14:textId="77777777" w:rsidR="00EE664F" w:rsidRPr="00EE664F" w:rsidRDefault="00EE664F" w:rsidP="00EE664F">
      <w:pPr>
        <w:pStyle w:val="Citas"/>
        <w:spacing w:before="0" w:after="0" w:line="240" w:lineRule="auto"/>
        <w:ind w:left="567" w:right="567"/>
      </w:pPr>
      <w:r w:rsidRPr="00EE664F">
        <w:t xml:space="preserve">X. Afecte los derechos del debido proceso; </w:t>
      </w:r>
    </w:p>
    <w:p w14:paraId="6CB53CF0" w14:textId="77777777" w:rsidR="00EE664F" w:rsidRPr="00EE664F" w:rsidRDefault="00EE664F" w:rsidP="00EE664F">
      <w:pPr>
        <w:pStyle w:val="Citas"/>
        <w:spacing w:before="0" w:after="0" w:line="240" w:lineRule="auto"/>
        <w:ind w:left="567" w:right="567"/>
      </w:pPr>
      <w:r w:rsidRPr="00EE664F">
        <w:t xml:space="preserve">XI. Vulnere la conducción de los Expedientes judiciales o de los procedimientos administrativos seguidos en forma de juicio, en tanto no hayan causado estado; </w:t>
      </w:r>
    </w:p>
    <w:p w14:paraId="7FEFA26B" w14:textId="77777777" w:rsidR="00EE664F" w:rsidRPr="00EE664F" w:rsidRDefault="00EE664F" w:rsidP="00EE664F">
      <w:pPr>
        <w:pStyle w:val="Citas"/>
        <w:spacing w:before="0" w:after="0" w:line="240" w:lineRule="auto"/>
        <w:ind w:left="567" w:right="567"/>
      </w:pPr>
      <w:r w:rsidRPr="00EE664F">
        <w:t xml:space="preserve">XII. Se encuentre contenida dentro de las investigaciones de hechos que la ley señale como delitos y se tramiten ante el Ministerio Público, y </w:t>
      </w:r>
    </w:p>
    <w:p w14:paraId="2736DDFB" w14:textId="77777777" w:rsidR="00EE664F" w:rsidRDefault="00EE664F" w:rsidP="00EE664F">
      <w:pPr>
        <w:pStyle w:val="Citas"/>
        <w:spacing w:before="0" w:after="0" w:line="240" w:lineRule="auto"/>
        <w:ind w:left="567" w:right="567"/>
      </w:pPr>
      <w:r w:rsidRPr="00EE664F">
        <w:t>XIII. Las que por disposición</w:t>
      </w:r>
      <w:r w:rsidRPr="004142C8">
        <w:t xml:space="preserve"> expresa de una ley tengan tal carácter, siempre que sean acordes con las bases, principios y disposiciones establecidos en esta Ley y no la contravengan; así como las previstas en tratados internacionales.</w:t>
      </w:r>
    </w:p>
    <w:p w14:paraId="7EEEAA71" w14:textId="77777777" w:rsidR="00EE664F" w:rsidRDefault="00EE664F" w:rsidP="00EE664F">
      <w:pPr>
        <w:pStyle w:val="Citas"/>
        <w:spacing w:before="0" w:after="0" w:line="240" w:lineRule="auto"/>
        <w:ind w:left="567" w:right="567"/>
        <w:rPr>
          <w:i w:val="0"/>
        </w:rPr>
      </w:pPr>
      <w:r w:rsidRPr="00EF6048">
        <w:t xml:space="preserve"> (Sic)</w:t>
      </w:r>
    </w:p>
    <w:p w14:paraId="250D9D19" w14:textId="77777777" w:rsidR="00EE664F" w:rsidRDefault="00EE664F" w:rsidP="00EE664F">
      <w:pPr>
        <w:pStyle w:val="Citas"/>
        <w:spacing w:before="0" w:after="0" w:line="240" w:lineRule="auto"/>
        <w:ind w:left="567" w:right="567"/>
        <w:rPr>
          <w:i w:val="0"/>
        </w:rPr>
      </w:pPr>
    </w:p>
    <w:p w14:paraId="16509F3A" w14:textId="77777777" w:rsidR="00EE664F" w:rsidRPr="004142C8" w:rsidRDefault="00EE664F" w:rsidP="00EE664F">
      <w:pPr>
        <w:pStyle w:val="Citas"/>
        <w:spacing w:before="0" w:after="0" w:line="240" w:lineRule="auto"/>
        <w:ind w:left="567" w:right="567"/>
        <w:jc w:val="right"/>
        <w:rPr>
          <w:i w:val="0"/>
          <w:sz w:val="24"/>
          <w:szCs w:val="24"/>
        </w:rPr>
      </w:pPr>
      <w:r>
        <w:rPr>
          <w:i w:val="0"/>
        </w:rPr>
        <w:t>(Énfasis añadido)</w:t>
      </w:r>
    </w:p>
    <w:p w14:paraId="2DF93110" w14:textId="77777777" w:rsidR="00EE664F" w:rsidRDefault="00EE664F" w:rsidP="00EE664F">
      <w:pPr>
        <w:spacing w:after="0" w:line="360" w:lineRule="auto"/>
        <w:jc w:val="both"/>
        <w:rPr>
          <w:rFonts w:ascii="Palatino Linotype" w:hAnsi="Palatino Linotype"/>
          <w:sz w:val="24"/>
          <w:szCs w:val="24"/>
        </w:rPr>
      </w:pPr>
    </w:p>
    <w:p w14:paraId="2E302B16" w14:textId="77777777" w:rsidR="00EE664F" w:rsidRDefault="00EE664F" w:rsidP="00EE664F">
      <w:pPr>
        <w:spacing w:after="0" w:line="360" w:lineRule="auto"/>
        <w:jc w:val="both"/>
        <w:rPr>
          <w:rFonts w:ascii="Palatino Linotype" w:hAnsi="Palatino Linotype"/>
          <w:sz w:val="24"/>
          <w:szCs w:val="24"/>
        </w:rPr>
      </w:pPr>
      <w:r>
        <w:rPr>
          <w:rFonts w:ascii="Palatino Linotype" w:hAnsi="Palatino Linotype"/>
          <w:sz w:val="24"/>
          <w:szCs w:val="24"/>
        </w:rPr>
        <w:t xml:space="preserve">Bajo este contexto, para delimitar las fronteras conceptuales entre </w:t>
      </w:r>
      <w:r w:rsidRPr="00D04204">
        <w:rPr>
          <w:rFonts w:ascii="Palatino Linotype" w:hAnsi="Palatino Linotype"/>
          <w:b/>
          <w:sz w:val="24"/>
          <w:szCs w:val="24"/>
          <w:u w:val="single"/>
        </w:rPr>
        <w:t>falta</w:t>
      </w:r>
      <w:r>
        <w:rPr>
          <w:rFonts w:ascii="Palatino Linotype" w:hAnsi="Palatino Linotype"/>
          <w:sz w:val="24"/>
          <w:szCs w:val="24"/>
        </w:rPr>
        <w:t xml:space="preserve"> e </w:t>
      </w:r>
      <w:r w:rsidRPr="004142C8">
        <w:rPr>
          <w:rFonts w:ascii="Palatino Linotype" w:hAnsi="Palatino Linotype"/>
          <w:b/>
          <w:sz w:val="24"/>
          <w:szCs w:val="24"/>
        </w:rPr>
        <w:t>indebida</w:t>
      </w:r>
      <w:r>
        <w:rPr>
          <w:rFonts w:ascii="Palatino Linotype" w:hAnsi="Palatino Linotype"/>
          <w:sz w:val="24"/>
          <w:szCs w:val="24"/>
        </w:rPr>
        <w:t xml:space="preserve"> </w:t>
      </w:r>
      <w:r w:rsidRPr="004142C8">
        <w:rPr>
          <w:rFonts w:ascii="Palatino Linotype" w:hAnsi="Palatino Linotype"/>
          <w:b/>
          <w:sz w:val="24"/>
          <w:szCs w:val="24"/>
        </w:rPr>
        <w:t>fundamentación y motivación</w:t>
      </w:r>
      <w:r>
        <w:rPr>
          <w:rFonts w:ascii="Palatino Linotype" w:hAnsi="Palatino Linotype"/>
          <w:sz w:val="24"/>
          <w:szCs w:val="24"/>
        </w:rPr>
        <w:t xml:space="preserve">, cobra particular relevancia la corriente que emana del Tercer Tribunal Colegiado en Materia Civil del Primer Circuito, a través de la jurisprudencia con número de registro digital </w:t>
      </w:r>
      <w:r>
        <w:rPr>
          <w:rFonts w:ascii="Palatino Linotype" w:hAnsi="Palatino Linotype"/>
          <w:b/>
          <w:sz w:val="24"/>
          <w:szCs w:val="24"/>
        </w:rPr>
        <w:t xml:space="preserve">170307 </w:t>
      </w:r>
      <w:r>
        <w:rPr>
          <w:rFonts w:ascii="Palatino Linotype" w:hAnsi="Palatino Linotype"/>
          <w:sz w:val="24"/>
          <w:szCs w:val="24"/>
        </w:rPr>
        <w:t>de la Novena Época, visible en el Semanario Judicial de la Federación y su Gaceta, Tomo XXVII, de febrero de 2008, tesis I.3o.C. J/47 en materia común, en la que establece lo siguiente:</w:t>
      </w:r>
    </w:p>
    <w:p w14:paraId="08F1C3DC" w14:textId="77777777" w:rsidR="00EE664F" w:rsidRDefault="00EE664F" w:rsidP="00EE664F">
      <w:pPr>
        <w:spacing w:after="0" w:line="360" w:lineRule="auto"/>
        <w:jc w:val="both"/>
        <w:rPr>
          <w:rFonts w:ascii="Palatino Linotype" w:hAnsi="Palatino Linotype"/>
          <w:sz w:val="24"/>
          <w:szCs w:val="24"/>
        </w:rPr>
      </w:pPr>
    </w:p>
    <w:p w14:paraId="3DF392BC" w14:textId="77777777" w:rsidR="00EE664F" w:rsidRPr="00575268" w:rsidRDefault="00EE664F" w:rsidP="00EE664F">
      <w:pPr>
        <w:pStyle w:val="Citas"/>
        <w:spacing w:before="0" w:after="0" w:line="240" w:lineRule="auto"/>
        <w:ind w:left="567" w:right="567"/>
        <w:rPr>
          <w:b/>
        </w:rPr>
      </w:pPr>
      <w:r>
        <w:rPr>
          <w:b/>
        </w:rPr>
        <w:t xml:space="preserve">“FUNDAMENTACIÓN Y MOTIVACIÓN. </w:t>
      </w:r>
      <w:r w:rsidRPr="00575268">
        <w:rPr>
          <w:b/>
        </w:rPr>
        <w:t>LA</w:t>
      </w:r>
      <w:r>
        <w:rPr>
          <w:b/>
        </w:rPr>
        <w:t xml:space="preserve"> </w:t>
      </w:r>
      <w:r w:rsidRPr="00575268">
        <w:rPr>
          <w:b/>
        </w:rPr>
        <w:t>DIFERENCIA</w:t>
      </w:r>
      <w:r>
        <w:rPr>
          <w:b/>
        </w:rPr>
        <w:t xml:space="preserve"> </w:t>
      </w:r>
      <w:r w:rsidRPr="00575268">
        <w:rPr>
          <w:b/>
        </w:rPr>
        <w:t xml:space="preserve">ENTRE </w:t>
      </w:r>
      <w:r>
        <w:rPr>
          <w:b/>
        </w:rPr>
        <w:t>L</w:t>
      </w:r>
      <w:r w:rsidRPr="00575268">
        <w:rPr>
          <w:b/>
        </w:rPr>
        <w:t>A</w:t>
      </w:r>
      <w:r>
        <w:rPr>
          <w:b/>
        </w:rPr>
        <w:t xml:space="preserve"> </w:t>
      </w:r>
      <w:r w:rsidRPr="00575268">
        <w:rPr>
          <w:b/>
        </w:rPr>
        <w:t>FALTA</w:t>
      </w:r>
      <w:r>
        <w:rPr>
          <w:b/>
        </w:rPr>
        <w:t xml:space="preserve"> Y LA INDEBIDA </w:t>
      </w:r>
      <w:r w:rsidRPr="00575268">
        <w:rPr>
          <w:b/>
        </w:rPr>
        <w:t>SATISFACCIÓN DE AMBOS REQUISITOS CONSTITUCIONALES TRASCIENDE AL ORDEN EN QUE DEBEN ESTUDIARSE LOS CONCEPTOS DE VIOLACIÓN Y A LOS EFECTOS DEL FALLO PROTECTOR.</w:t>
      </w:r>
    </w:p>
    <w:p w14:paraId="4450F889" w14:textId="77777777" w:rsidR="00EE664F" w:rsidRDefault="00EE664F" w:rsidP="00EE664F">
      <w:pPr>
        <w:pStyle w:val="Citas"/>
        <w:spacing w:before="0" w:after="0" w:line="240" w:lineRule="auto"/>
        <w:ind w:left="567" w:right="567"/>
      </w:pPr>
      <w:r w:rsidRPr="00B53849">
        <w:rPr>
          <w:u w:val="single"/>
        </w:rPr>
        <w:t>La falta de fundamentación y motivación es una violación formal</w:t>
      </w:r>
      <w:r>
        <w:t xml:space="preserve"> diversa a la indebida o incorrecta fundamentación y motivación, que es una violación material o de fondo, siendo </w:t>
      </w:r>
      <w:r w:rsidRPr="00575268">
        <w:t>distintos los efectos que genera la existencia de una u otra, por lo que el estudio de aquella omisión debe hacerse de manera previa. En efecto, el artículo</w:t>
      </w:r>
      <w:r>
        <w:t xml:space="preserve"> </w:t>
      </w:r>
      <w:hyperlink r:id="rId9" w:history="1">
        <w:r w:rsidRPr="00575268">
          <w:t>16 constitucional</w:t>
        </w:r>
      </w:hyperlink>
      <w:r>
        <w:t xml:space="preserve"> </w:t>
      </w:r>
      <w:r w:rsidRPr="00575268">
        <w:t>establece, en su primer párrafo, el imperativo para las autoridades de fundar y motivar sus actos</w:t>
      </w:r>
      <w:r>
        <w:t xml:space="preserve"> que incidan en la esfera de los gobernados, pero la contravención al mandato constitucional que exige la expresión de ambas en los actos de autoridad puede revestir dos formas distintas, a saber: la derivada de su falta, y la correspondiente a su incorrección. Se produce </w:t>
      </w:r>
      <w:r w:rsidRPr="00B53849">
        <w:rPr>
          <w:b/>
        </w:rPr>
        <w:t xml:space="preserve">la falta de </w:t>
      </w:r>
      <w:r w:rsidRPr="00B53849">
        <w:rPr>
          <w:b/>
        </w:rPr>
        <w:lastRenderedPageBreak/>
        <w:t>fundamentación y motivación</w:t>
      </w:r>
      <w:r>
        <w:t xml:space="preserve">, cuando </w:t>
      </w:r>
      <w:r w:rsidRPr="00B53849">
        <w:rPr>
          <w:u w:val="single"/>
        </w:rPr>
        <w:t>se omite expresar el dispositivo legal aplicable al asunto y las razones que se hayan considerado para estimar que el caso puede subsumirse en la hipótesis prevista en esa norma jurídica</w:t>
      </w:r>
      <w:r>
        <w:t xml:space="preserve">. En cambio, hay una </w:t>
      </w:r>
      <w:r w:rsidRPr="00B53849">
        <w:rPr>
          <w:b/>
        </w:rPr>
        <w:t>indebida fundamentación</w:t>
      </w:r>
      <w:r>
        <w:t xml:space="preserve"> cuando en </w:t>
      </w:r>
      <w:r w:rsidRPr="00B53849">
        <w:rPr>
          <w:u w:val="single"/>
        </w:rPr>
        <w:t>el acto de autoridad sí se invoca el precepto legal, sin embargo, resulta inaplicable al asunto por las características específicas de éste que impiden su adecuación o encuadre en la hipótesis normativa;</w:t>
      </w:r>
      <w:r>
        <w:t xml:space="preserve"> y una incorrecta motivación, en el supuesto en que sí se indican las razones que tiene en consideración la autoridad para emitir el acto, pero aquéllas están en disonancia con el contenido de la norma legal que se aplica en el caso. De manera que la falta de fundamentación y motivación significa la carencia o ausencia de tales requisitos, mientras que la indebida o incorrecta fundamentación y motivación entraña la presencia de ambos requisitos constitucionales, pero con un desajuste entre la aplicación de normas y los razonamientos formulados por la autoridad con el caso concreto. La diferencia apuntada permite advertir que en el primer supuesto se trata de una violación formal dado que el acto de autoridad carece de elementos ínsitos, connaturales, al mismo por virtud de un imperativo constitucional, por lo que, advertida su ausencia mediante la simple lectura del acto reclamado, procederá conceder el amparo solicitado; y en el segundo caso consiste en una violación material o de fondo porque se ha cumplido con la forma mediante la expresión de fundamentos y motivos, pero unos y otros son incorrectos, lo cual, por regla general, también dará lugar a un fallo protector, sin embargo, será menester un previo análisis del contenido del asunto para llegar a concluir la mencionada incorrección. Por virtud de esa nota distintiva, los efectos de la concesión del amparo, tratándose de una resolución jurisdiccional, son igualmente diversos en uno y otro caso, pues aunque existe un elemento común, o sea, que la autoridad deje insubsistente el acto inconstitucional, en el primer supuesto será para que subsane la irregularidad expresando la fundamentación y motivación antes ausente, y en el segundo para que aporte fundamentos y motivos diferentes a los que formuló previamente. La apuntada diferencia trasciende, igualmente, al orden en que se deberán estudiar los argumentos que hagan valer los quejosos, ya que si en un caso se advierte la carencia de los requisitos constitucionales de que se trata, es decir, una violación formal, se concederá el amparo para los efectos indicados, con exclusión del análisis de los motivos de disenso que, concurriendo con los atinentes al defecto, versen sobre la incorrección de ambos elementos inherentes al acto de autoridad; empero, si han sido satisfechos aquéllos, será factible el estudio de la indebida fundamentación y motivación, esto es, de la violación material o de fondo.</w:t>
      </w:r>
    </w:p>
    <w:p w14:paraId="715B691F" w14:textId="77777777" w:rsidR="00EE664F" w:rsidRPr="00B53849" w:rsidRDefault="00EE664F" w:rsidP="00EE664F">
      <w:pPr>
        <w:pStyle w:val="Citas"/>
        <w:spacing w:before="0" w:after="0" w:line="240" w:lineRule="auto"/>
        <w:ind w:left="567" w:right="567"/>
        <w:rPr>
          <w:sz w:val="20"/>
        </w:rPr>
      </w:pPr>
      <w:r w:rsidRPr="00B53849">
        <w:rPr>
          <w:sz w:val="20"/>
        </w:rPr>
        <w:t>TERCER TRIBUNAL COLEGIADO EN MATERIA CIVIL DEL PRIMER CIRCUITO.</w:t>
      </w:r>
    </w:p>
    <w:p w14:paraId="5ADCC3CB" w14:textId="77777777" w:rsidR="00EE664F" w:rsidRPr="00B53849" w:rsidRDefault="00EE664F" w:rsidP="00EE664F">
      <w:pPr>
        <w:pStyle w:val="Citas"/>
        <w:spacing w:before="0" w:after="0" w:line="240" w:lineRule="auto"/>
        <w:ind w:left="567" w:right="567"/>
        <w:rPr>
          <w:sz w:val="20"/>
        </w:rPr>
      </w:pPr>
      <w:r w:rsidRPr="00B53849">
        <w:rPr>
          <w:sz w:val="20"/>
        </w:rPr>
        <w:t>Amparo directo 551/2005. Jorge Luis Almaral Mendívil. 20 de octubre de 2005. Unanimidad de votos. Ponente: Neófito López Ramos. Secretario: Raúl Alfaro Telpalo.</w:t>
      </w:r>
    </w:p>
    <w:p w14:paraId="6250348F" w14:textId="77777777" w:rsidR="00EE664F" w:rsidRPr="00B53849" w:rsidRDefault="00EE664F" w:rsidP="00EE664F">
      <w:pPr>
        <w:pStyle w:val="Citas"/>
        <w:spacing w:before="0" w:after="0" w:line="240" w:lineRule="auto"/>
        <w:ind w:left="567" w:right="567"/>
        <w:rPr>
          <w:sz w:val="20"/>
        </w:rPr>
      </w:pPr>
      <w:r w:rsidRPr="00B53849">
        <w:rPr>
          <w:sz w:val="20"/>
        </w:rPr>
        <w:t>Amparo directo 66/2007. Juan Ramón Jaime Alcántara. 15 de febrero de 2007. Unanimidad de votos. Ponente: Neófito López Ramos. Secretario: Raúl Alfaro Telpalo.</w:t>
      </w:r>
    </w:p>
    <w:p w14:paraId="39FD4EC8" w14:textId="77777777" w:rsidR="00EE664F" w:rsidRPr="00B53849" w:rsidRDefault="00EE664F" w:rsidP="00EE664F">
      <w:pPr>
        <w:pStyle w:val="Citas"/>
        <w:spacing w:before="0" w:after="0" w:line="240" w:lineRule="auto"/>
        <w:ind w:left="567" w:right="567"/>
        <w:rPr>
          <w:sz w:val="20"/>
        </w:rPr>
      </w:pPr>
      <w:r w:rsidRPr="00B53849">
        <w:rPr>
          <w:sz w:val="20"/>
        </w:rPr>
        <w:t>Amparo directo 364/2007. Guadalupe Rodríguez Daniel. 6 de julio de 2007. Unanimidad de votos. Ponente: Neófito López Ramos. Secretaria: Greta Lozada Amezcua.</w:t>
      </w:r>
    </w:p>
    <w:p w14:paraId="45C419A9" w14:textId="77777777" w:rsidR="00EE664F" w:rsidRPr="00B53849" w:rsidRDefault="00EE664F" w:rsidP="00EE664F">
      <w:pPr>
        <w:pStyle w:val="Citas"/>
        <w:spacing w:before="0" w:after="0" w:line="240" w:lineRule="auto"/>
        <w:ind w:left="567" w:right="567"/>
        <w:rPr>
          <w:sz w:val="20"/>
        </w:rPr>
      </w:pPr>
      <w:r w:rsidRPr="00B53849">
        <w:rPr>
          <w:sz w:val="20"/>
        </w:rPr>
        <w:t>Amparo directo 513/2007. Autofinanciamiento México, S.A. de C.V. 4 de octubre de 2007. Unanimidad de votos. Ponente: Neófito López Ramos. Secretario: Raúl Alfaro Telpalo.</w:t>
      </w:r>
    </w:p>
    <w:p w14:paraId="0F193B6B" w14:textId="77777777" w:rsidR="00EE664F" w:rsidRPr="00B53849" w:rsidRDefault="00EE664F" w:rsidP="00EE664F">
      <w:pPr>
        <w:pStyle w:val="Citas"/>
        <w:spacing w:before="0" w:after="0" w:line="240" w:lineRule="auto"/>
        <w:ind w:left="567" w:right="567"/>
        <w:rPr>
          <w:b/>
          <w:sz w:val="20"/>
        </w:rPr>
      </w:pPr>
      <w:r w:rsidRPr="00B53849">
        <w:rPr>
          <w:sz w:val="20"/>
        </w:rPr>
        <w:lastRenderedPageBreak/>
        <w:t>Amparo directo 562/2007. Arenas y Gravas Xaltepec, S.A. 11 de octubre de 2007. Unanimidad de votos. Ponente: Neófito López Ramos. Secretario: Raúl Alfaro Telpalo.” (Sic)</w:t>
      </w:r>
    </w:p>
    <w:p w14:paraId="0231655A" w14:textId="77777777" w:rsidR="00EE664F" w:rsidRDefault="00EE664F" w:rsidP="005A0909">
      <w:pPr>
        <w:tabs>
          <w:tab w:val="left" w:pos="7938"/>
        </w:tabs>
        <w:spacing w:after="0" w:line="360" w:lineRule="auto"/>
        <w:jc w:val="both"/>
        <w:rPr>
          <w:rFonts w:ascii="Palatino Linotype" w:eastAsia="Arial Unicode MS" w:hAnsi="Palatino Linotype" w:cs="Arial"/>
          <w:sz w:val="24"/>
        </w:rPr>
      </w:pPr>
    </w:p>
    <w:p w14:paraId="4F2F5B0C" w14:textId="38E33A50" w:rsidR="005A7144" w:rsidRDefault="005A7144" w:rsidP="005A7144">
      <w:pPr>
        <w:spacing w:after="0" w:line="360" w:lineRule="auto"/>
        <w:jc w:val="both"/>
        <w:rPr>
          <w:rFonts w:ascii="Palatino Linotype" w:hAnsi="Palatino Linotype" w:cs="Arial"/>
          <w:sz w:val="24"/>
          <w:szCs w:val="24"/>
        </w:rPr>
      </w:pPr>
      <w:r w:rsidRPr="008F4670">
        <w:rPr>
          <w:rFonts w:ascii="Palatino Linotype" w:hAnsi="Palatino Linotype" w:cs="Arial"/>
          <w:noProof/>
          <w:color w:val="000000"/>
          <w:sz w:val="24"/>
          <w:szCs w:val="24"/>
          <w:lang w:eastAsia="es-MX"/>
        </w:rPr>
        <w:t xml:space="preserve">Con base en lo anteriormente expuesto, se arriba a la conclusión de que </w:t>
      </w:r>
      <w:r w:rsidRPr="001E2AEC">
        <w:rPr>
          <w:rFonts w:ascii="Palatino Linotype" w:hAnsi="Palatino Linotype" w:cs="Arial"/>
          <w:b/>
          <w:noProof/>
          <w:color w:val="000000"/>
          <w:sz w:val="24"/>
          <w:szCs w:val="24"/>
          <w:lang w:eastAsia="es-MX"/>
        </w:rPr>
        <w:t xml:space="preserve">el </w:t>
      </w:r>
      <w:r>
        <w:rPr>
          <w:rFonts w:ascii="Palatino Linotype" w:hAnsi="Palatino Linotype" w:cs="Arial"/>
          <w:b/>
          <w:noProof/>
          <w:color w:val="000000"/>
          <w:sz w:val="24"/>
          <w:szCs w:val="24"/>
          <w:lang w:val="es-419" w:eastAsia="es-MX"/>
        </w:rPr>
        <w:t>sujeto obligado</w:t>
      </w:r>
      <w:r w:rsidRPr="001E2AEC">
        <w:rPr>
          <w:rFonts w:ascii="Palatino Linotype" w:hAnsi="Palatino Linotype" w:cs="Arial"/>
          <w:b/>
          <w:noProof/>
          <w:color w:val="000000"/>
          <w:sz w:val="24"/>
          <w:szCs w:val="24"/>
          <w:lang w:eastAsia="es-MX"/>
        </w:rPr>
        <w:t xml:space="preserve"> no cumple con la pauta metodologica</w:t>
      </w:r>
      <w:r w:rsidRPr="008F4670">
        <w:rPr>
          <w:rFonts w:ascii="Palatino Linotype" w:hAnsi="Palatino Linotype" w:cs="Arial"/>
          <w:noProof/>
          <w:color w:val="000000"/>
          <w:sz w:val="24"/>
          <w:szCs w:val="24"/>
          <w:lang w:eastAsia="es-MX"/>
        </w:rPr>
        <w:t xml:space="preserve"> prevista en los </w:t>
      </w:r>
      <w:r w:rsidRPr="008F4670">
        <w:rPr>
          <w:rFonts w:ascii="Palatino Linotype" w:hAnsi="Palatino Linotype" w:cs="Arial"/>
          <w:sz w:val="24"/>
          <w:szCs w:val="24"/>
        </w:rPr>
        <w:t>Lineamientos Generales en Materia de Clasificación y Desclasificación de la Información, así como para la Elaboración de Versiones Públicas,</w:t>
      </w:r>
      <w:r w:rsidR="005323B3">
        <w:rPr>
          <w:rFonts w:ascii="Palatino Linotype" w:hAnsi="Palatino Linotype" w:cs="Arial"/>
          <w:sz w:val="24"/>
          <w:szCs w:val="24"/>
        </w:rPr>
        <w:t xml:space="preserve"> y demás normatividad aplicable</w:t>
      </w:r>
      <w:r>
        <w:rPr>
          <w:rFonts w:ascii="Palatino Linotype" w:hAnsi="Palatino Linotype" w:cs="Arial"/>
          <w:b/>
          <w:sz w:val="24"/>
          <w:szCs w:val="24"/>
        </w:rPr>
        <w:t>.</w:t>
      </w:r>
    </w:p>
    <w:p w14:paraId="66C4B5DF" w14:textId="77777777" w:rsidR="005A7144" w:rsidRDefault="005A7144" w:rsidP="005A7144">
      <w:pPr>
        <w:spacing w:after="0" w:line="360" w:lineRule="auto"/>
        <w:jc w:val="both"/>
        <w:rPr>
          <w:rFonts w:ascii="Palatino Linotype" w:hAnsi="Palatino Linotype" w:cs="Arial"/>
          <w:sz w:val="24"/>
          <w:szCs w:val="24"/>
        </w:rPr>
      </w:pPr>
    </w:p>
    <w:p w14:paraId="2382160A" w14:textId="10CB01E7" w:rsidR="005A7144" w:rsidRPr="00B53849" w:rsidRDefault="005A7144" w:rsidP="005A714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Ello es así, atendiendo que como se observa en el cuadro inserto en párrafos previos, se acredita que el </w:t>
      </w:r>
      <w:r w:rsidRPr="00336F33">
        <w:rPr>
          <w:rFonts w:ascii="Palatino Linotype" w:hAnsi="Palatino Linotype" w:cs="Arial"/>
          <w:b/>
          <w:sz w:val="24"/>
          <w:szCs w:val="24"/>
        </w:rPr>
        <w:t>Sujeto Obligado</w:t>
      </w:r>
      <w:r>
        <w:rPr>
          <w:rFonts w:ascii="Palatino Linotype" w:hAnsi="Palatino Linotype" w:cs="Arial"/>
          <w:sz w:val="24"/>
          <w:szCs w:val="24"/>
        </w:rPr>
        <w:t xml:space="preserve"> </w:t>
      </w:r>
      <w:r w:rsidR="007E54AE">
        <w:rPr>
          <w:rFonts w:ascii="Palatino Linotype" w:hAnsi="Palatino Linotype" w:cs="Arial"/>
          <w:sz w:val="24"/>
          <w:szCs w:val="24"/>
          <w:lang w:val="es-419"/>
        </w:rPr>
        <w:t>es</w:t>
      </w:r>
      <w:r>
        <w:rPr>
          <w:rFonts w:ascii="Palatino Linotype" w:hAnsi="Palatino Linotype" w:cs="Arial"/>
          <w:sz w:val="24"/>
          <w:szCs w:val="24"/>
        </w:rPr>
        <w:t xml:space="preserve"> omiso en la motivación relativa a</w:t>
      </w:r>
      <w:r w:rsidR="007E54AE">
        <w:rPr>
          <w:rFonts w:ascii="Palatino Linotype" w:hAnsi="Palatino Linotype" w:cs="Arial"/>
          <w:sz w:val="24"/>
          <w:szCs w:val="24"/>
          <w:lang w:val="es-419"/>
        </w:rPr>
        <w:t xml:space="preserve"> </w:t>
      </w:r>
      <w:r>
        <w:rPr>
          <w:rFonts w:ascii="Palatino Linotype" w:hAnsi="Palatino Linotype" w:cs="Arial"/>
          <w:sz w:val="24"/>
          <w:szCs w:val="24"/>
        </w:rPr>
        <w:t>l</w:t>
      </w:r>
      <w:r w:rsidR="007E54AE">
        <w:rPr>
          <w:rFonts w:ascii="Palatino Linotype" w:hAnsi="Palatino Linotype" w:cs="Arial"/>
          <w:sz w:val="24"/>
          <w:szCs w:val="24"/>
          <w:lang w:val="es-419"/>
        </w:rPr>
        <w:t>a prueba de daño</w:t>
      </w:r>
      <w:r>
        <w:rPr>
          <w:rFonts w:ascii="Palatino Linotype" w:hAnsi="Palatino Linotype" w:cs="Arial"/>
          <w:sz w:val="24"/>
          <w:szCs w:val="24"/>
        </w:rPr>
        <w:t>. Aunado que, no proporciona de manera íntegra el Acta de su Comité de Transparencia, en que se aprobó el acuerdo. Circunstancias que generan una afectación al Recurrente, quien se encuentra en estado de incertidumbre, al no contar con las consideraciones de hecho y de derecho que sirvieron de base para la pretendida clasificación como reservada de la información.</w:t>
      </w:r>
    </w:p>
    <w:p w14:paraId="509431EF" w14:textId="77777777" w:rsidR="005A7144" w:rsidRPr="001735AF" w:rsidRDefault="005A7144" w:rsidP="005A7144">
      <w:pPr>
        <w:spacing w:after="0" w:line="360" w:lineRule="auto"/>
        <w:jc w:val="both"/>
        <w:rPr>
          <w:rFonts w:ascii="Palatino Linotype" w:eastAsia="Calibri" w:hAnsi="Palatino Linotype"/>
          <w:sz w:val="24"/>
        </w:rPr>
      </w:pPr>
    </w:p>
    <w:p w14:paraId="1DCB8361" w14:textId="349619EF" w:rsidR="005A7144" w:rsidRPr="00DF5079" w:rsidRDefault="005A7144" w:rsidP="005A7144">
      <w:pPr>
        <w:spacing w:after="0" w:line="360" w:lineRule="auto"/>
        <w:jc w:val="both"/>
        <w:rPr>
          <w:rFonts w:ascii="Palatino Linotype" w:eastAsia="MS Mincho" w:hAnsi="Palatino Linotype" w:cs="Arial"/>
          <w:sz w:val="24"/>
          <w:szCs w:val="24"/>
        </w:rPr>
      </w:pPr>
      <w:r>
        <w:rPr>
          <w:rFonts w:ascii="Palatino Linotype" w:eastAsia="MS Mincho" w:hAnsi="Palatino Linotype" w:cs="Arial"/>
          <w:sz w:val="24"/>
          <w:szCs w:val="24"/>
        </w:rPr>
        <w:t>N</w:t>
      </w:r>
      <w:r w:rsidRPr="00DF5079">
        <w:rPr>
          <w:rFonts w:ascii="Palatino Linotype" w:eastAsia="MS Mincho" w:hAnsi="Palatino Linotype" w:cs="Arial"/>
          <w:sz w:val="24"/>
          <w:szCs w:val="24"/>
        </w:rPr>
        <w:t xml:space="preserve">o pasa desapercibido para este </w:t>
      </w:r>
      <w:r w:rsidRPr="00993F42">
        <w:rPr>
          <w:rFonts w:ascii="Palatino Linotype" w:eastAsia="MS Mincho" w:hAnsi="Palatino Linotype" w:cs="Arial"/>
          <w:sz w:val="24"/>
          <w:szCs w:val="24"/>
        </w:rPr>
        <w:t xml:space="preserve">Órgano Garante que de conformidad con las manifestaciones del Sujeto Obligado, la información pudiera encontrarse en un </w:t>
      </w:r>
      <w:r w:rsidR="005323B3" w:rsidRPr="00993F42">
        <w:rPr>
          <w:rFonts w:ascii="Palatino Linotype" w:eastAsia="MS Mincho" w:hAnsi="Palatino Linotype" w:cs="Arial"/>
          <w:sz w:val="24"/>
          <w:szCs w:val="24"/>
        </w:rPr>
        <w:t>juicio</w:t>
      </w:r>
      <w:r w:rsidRPr="00993F42">
        <w:rPr>
          <w:rFonts w:ascii="Palatino Linotype" w:eastAsia="MS Mincho" w:hAnsi="Palatino Linotype" w:cs="Arial"/>
          <w:sz w:val="24"/>
          <w:szCs w:val="24"/>
        </w:rPr>
        <w:t>, no contando con los elementos necesarios para determinar</w:t>
      </w:r>
      <w:r w:rsidR="005323B3" w:rsidRPr="00993F42">
        <w:rPr>
          <w:rFonts w:ascii="Palatino Linotype" w:eastAsia="MS Mincho" w:hAnsi="Palatino Linotype" w:cs="Arial"/>
          <w:sz w:val="24"/>
          <w:szCs w:val="24"/>
        </w:rPr>
        <w:t xml:space="preserve"> si hubo</w:t>
      </w:r>
      <w:r w:rsidRPr="00993F42">
        <w:rPr>
          <w:rFonts w:ascii="Palatino Linotype" w:eastAsia="MS Mincho" w:hAnsi="Palatino Linotype" w:cs="Arial"/>
          <w:sz w:val="24"/>
          <w:szCs w:val="24"/>
        </w:rPr>
        <w:t xml:space="preserve"> </w:t>
      </w:r>
      <w:r w:rsidR="005323B3" w:rsidRPr="00993F42">
        <w:rPr>
          <w:rFonts w:ascii="Palatino Linotype" w:eastAsia="MS Mincho" w:hAnsi="Palatino Linotype" w:cs="Arial"/>
          <w:sz w:val="24"/>
          <w:szCs w:val="24"/>
        </w:rPr>
        <w:t>sanción o no</w:t>
      </w:r>
      <w:r w:rsidRPr="00993F42">
        <w:rPr>
          <w:rFonts w:ascii="Palatino Linotype" w:eastAsia="MS Mincho" w:hAnsi="Palatino Linotype" w:cs="Arial"/>
          <w:sz w:val="24"/>
          <w:szCs w:val="24"/>
        </w:rPr>
        <w:t xml:space="preserve">, así mismo </w:t>
      </w:r>
      <w:r w:rsidRPr="00993F42">
        <w:rPr>
          <w:rFonts w:ascii="Palatino Linotype" w:eastAsia="MS Mincho" w:hAnsi="Palatino Linotype" w:cs="Arial"/>
          <w:b/>
          <w:sz w:val="24"/>
          <w:szCs w:val="24"/>
        </w:rPr>
        <w:t>que se encuentre concluido. En dichos supuestos, no será</w:t>
      </w:r>
      <w:r w:rsidRPr="00DF5079">
        <w:rPr>
          <w:rFonts w:ascii="Palatino Linotype" w:eastAsia="MS Mincho" w:hAnsi="Palatino Linotype" w:cs="Arial"/>
          <w:b/>
          <w:sz w:val="24"/>
          <w:szCs w:val="24"/>
        </w:rPr>
        <w:t xml:space="preserve"> dable ordenar la información; en todo caso se d</w:t>
      </w:r>
      <w:r>
        <w:rPr>
          <w:rFonts w:ascii="Palatino Linotype" w:eastAsia="MS Mincho" w:hAnsi="Palatino Linotype" w:cs="Arial"/>
          <w:b/>
          <w:sz w:val="24"/>
          <w:szCs w:val="24"/>
        </w:rPr>
        <w:t>eberá clasificar como reservada</w:t>
      </w:r>
      <w:r w:rsidRPr="00DF5079">
        <w:rPr>
          <w:rFonts w:ascii="Palatino Linotype" w:eastAsia="MS Mincho" w:hAnsi="Palatino Linotype" w:cs="Arial"/>
          <w:sz w:val="24"/>
          <w:szCs w:val="24"/>
        </w:rPr>
        <w:t xml:space="preserve">, y de ser el caso que </w:t>
      </w:r>
      <w:r w:rsidRPr="00DF5079">
        <w:rPr>
          <w:rFonts w:ascii="Palatino Linotype" w:eastAsia="MS Mincho" w:hAnsi="Palatino Linotype" w:cs="Arial"/>
          <w:b/>
          <w:sz w:val="24"/>
          <w:szCs w:val="24"/>
        </w:rPr>
        <w:t>haya causado estado, deberá hacer entrega de la versión pública y del Acta del Comité de Transparencia que se elabore para tal efecto.</w:t>
      </w:r>
    </w:p>
    <w:p w14:paraId="237BEBB1" w14:textId="77777777" w:rsidR="005A7144" w:rsidRDefault="005A7144" w:rsidP="005A7144">
      <w:pPr>
        <w:spacing w:after="0" w:line="360" w:lineRule="auto"/>
        <w:jc w:val="both"/>
        <w:rPr>
          <w:rFonts w:ascii="Palatino Linotype" w:eastAsia="MS Mincho" w:hAnsi="Palatino Linotype" w:cs="Arial"/>
          <w:sz w:val="24"/>
          <w:szCs w:val="24"/>
        </w:rPr>
      </w:pPr>
    </w:p>
    <w:p w14:paraId="3DF87CF1" w14:textId="77777777" w:rsidR="005323B3" w:rsidRPr="00993F42" w:rsidRDefault="005A7144" w:rsidP="005A7144">
      <w:pPr>
        <w:tabs>
          <w:tab w:val="left" w:pos="709"/>
        </w:tabs>
        <w:spacing w:after="0" w:line="360" w:lineRule="auto"/>
        <w:jc w:val="both"/>
        <w:rPr>
          <w:rFonts w:ascii="Palatino Linotype" w:hAnsi="Palatino Linotype"/>
          <w:sz w:val="24"/>
        </w:rPr>
      </w:pPr>
      <w:r w:rsidRPr="00993F42">
        <w:rPr>
          <w:rFonts w:ascii="Palatino Linotype" w:hAnsi="Palatino Linotype"/>
          <w:sz w:val="24"/>
        </w:rPr>
        <w:t xml:space="preserve">Para el caso que los </w:t>
      </w:r>
      <w:r w:rsidR="005323B3" w:rsidRPr="00993F42">
        <w:rPr>
          <w:rFonts w:ascii="Palatino Linotype" w:hAnsi="Palatino Linotype"/>
          <w:sz w:val="24"/>
        </w:rPr>
        <w:t>juicios</w:t>
      </w:r>
      <w:r w:rsidRPr="00993F42">
        <w:rPr>
          <w:rFonts w:ascii="Palatino Linotype" w:hAnsi="Palatino Linotype"/>
          <w:sz w:val="24"/>
        </w:rPr>
        <w:t xml:space="preserve"> </w:t>
      </w:r>
      <w:r w:rsidR="005323B3" w:rsidRPr="00993F42">
        <w:rPr>
          <w:rFonts w:ascii="Palatino Linotype" w:hAnsi="Palatino Linotype"/>
          <w:sz w:val="24"/>
        </w:rPr>
        <w:t>se encuentren</w:t>
      </w:r>
      <w:r w:rsidRPr="00993F42">
        <w:rPr>
          <w:rFonts w:ascii="Palatino Linotype" w:hAnsi="Palatino Linotype"/>
          <w:sz w:val="24"/>
        </w:rPr>
        <w:t xml:space="preserve"> concluidos, se procederá a su acceso en versión pública, protegiendo </w:t>
      </w:r>
      <w:r w:rsidR="005323B3" w:rsidRPr="00993F42">
        <w:rPr>
          <w:rFonts w:ascii="Palatino Linotype" w:hAnsi="Palatino Linotype"/>
          <w:sz w:val="24"/>
        </w:rPr>
        <w:t>los</w:t>
      </w:r>
      <w:r w:rsidRPr="00993F42">
        <w:rPr>
          <w:rFonts w:ascii="Palatino Linotype" w:hAnsi="Palatino Linotype"/>
          <w:sz w:val="24"/>
        </w:rPr>
        <w:t xml:space="preserve"> datos personales que hagan identificable a </w:t>
      </w:r>
      <w:r w:rsidR="005323B3" w:rsidRPr="00993F42">
        <w:rPr>
          <w:rFonts w:ascii="Palatino Linotype" w:hAnsi="Palatino Linotype"/>
          <w:sz w:val="24"/>
        </w:rPr>
        <w:t>cualquier persona.</w:t>
      </w:r>
    </w:p>
    <w:p w14:paraId="5D18A8D2" w14:textId="77777777" w:rsidR="005323B3" w:rsidRPr="00993F42" w:rsidRDefault="005323B3" w:rsidP="005A7144">
      <w:pPr>
        <w:tabs>
          <w:tab w:val="left" w:pos="709"/>
        </w:tabs>
        <w:spacing w:after="0" w:line="360" w:lineRule="auto"/>
        <w:jc w:val="both"/>
        <w:rPr>
          <w:rFonts w:ascii="Palatino Linotype" w:hAnsi="Palatino Linotype"/>
          <w:sz w:val="24"/>
        </w:rPr>
      </w:pPr>
    </w:p>
    <w:p w14:paraId="640DBBC4" w14:textId="0DEBF786" w:rsidR="005A7144" w:rsidRPr="00993F42" w:rsidRDefault="005323B3" w:rsidP="005A7144">
      <w:pPr>
        <w:tabs>
          <w:tab w:val="left" w:pos="709"/>
        </w:tabs>
        <w:spacing w:after="0" w:line="360" w:lineRule="auto"/>
        <w:jc w:val="both"/>
        <w:rPr>
          <w:rFonts w:ascii="Palatino Linotype" w:hAnsi="Palatino Linotype"/>
          <w:sz w:val="24"/>
        </w:rPr>
      </w:pPr>
      <w:r w:rsidRPr="00993F42">
        <w:rPr>
          <w:rFonts w:ascii="Palatino Linotype" w:hAnsi="Palatino Linotype"/>
          <w:sz w:val="24"/>
        </w:rPr>
        <w:t>Para el caso de que el juicio sea en favor del demandante y se vea reflejado en el pago de recurso público por indemnización o cualquier otro concepto, dicho monto deberá ser de carácter público</w:t>
      </w:r>
      <w:r w:rsidR="00D43736" w:rsidRPr="00993F42">
        <w:rPr>
          <w:rFonts w:ascii="Palatino Linotype" w:hAnsi="Palatino Linotype"/>
          <w:sz w:val="24"/>
        </w:rPr>
        <w:t xml:space="preserve"> junto con el nombre del demandante,</w:t>
      </w:r>
      <w:r w:rsidRPr="00993F42">
        <w:rPr>
          <w:rFonts w:ascii="Palatino Linotype" w:hAnsi="Palatino Linotype"/>
          <w:sz w:val="24"/>
        </w:rPr>
        <w:t xml:space="preserve"> ya que dicha erogación es efectuada con recursos públicos del propio ayuntamiento, para el caso de que el demandante no haya ganado el juicio deberá ser </w:t>
      </w:r>
      <w:r w:rsidR="00D43736" w:rsidRPr="00993F42">
        <w:rPr>
          <w:rFonts w:ascii="Palatino Linotype" w:hAnsi="Palatino Linotype"/>
          <w:sz w:val="24"/>
        </w:rPr>
        <w:t>clasificado como confidencial el nombre del demandante.</w:t>
      </w:r>
    </w:p>
    <w:p w14:paraId="7DE93F91" w14:textId="77777777" w:rsidR="005A7144" w:rsidRPr="00993F42" w:rsidRDefault="005A7144" w:rsidP="005A7144">
      <w:pPr>
        <w:tabs>
          <w:tab w:val="left" w:pos="709"/>
        </w:tabs>
        <w:spacing w:after="0" w:line="360" w:lineRule="auto"/>
        <w:jc w:val="both"/>
        <w:rPr>
          <w:rFonts w:ascii="Palatino Linotype" w:hAnsi="Palatino Linotype"/>
          <w:b/>
          <w:sz w:val="24"/>
        </w:rPr>
      </w:pPr>
    </w:p>
    <w:p w14:paraId="7838970E" w14:textId="32FB9ABD" w:rsidR="005A7144" w:rsidRPr="00850F6F" w:rsidRDefault="005A7144" w:rsidP="005A7144">
      <w:pPr>
        <w:tabs>
          <w:tab w:val="left" w:pos="709"/>
        </w:tabs>
        <w:spacing w:after="0" w:line="360" w:lineRule="auto"/>
        <w:jc w:val="both"/>
        <w:rPr>
          <w:rFonts w:ascii="Palatino Linotype" w:hAnsi="Palatino Linotype"/>
          <w:sz w:val="24"/>
        </w:rPr>
      </w:pPr>
      <w:r w:rsidRPr="00993F42">
        <w:rPr>
          <w:rFonts w:ascii="Palatino Linotype" w:hAnsi="Palatino Linotype"/>
          <w:sz w:val="24"/>
        </w:rPr>
        <w:t>Bajo este contexto, se considera que en el supuesto de que la información se encuentre en alguno de los supuestos antes establecidos</w:t>
      </w:r>
      <w:r w:rsidRPr="00850F6F">
        <w:rPr>
          <w:rFonts w:ascii="Palatino Linotype" w:hAnsi="Palatino Linotype"/>
          <w:sz w:val="24"/>
        </w:rPr>
        <w:t xml:space="preserve">, el </w:t>
      </w:r>
      <w:r w:rsidRPr="00850F6F">
        <w:rPr>
          <w:rFonts w:ascii="Palatino Linotype" w:hAnsi="Palatino Linotype"/>
          <w:b/>
          <w:sz w:val="24"/>
        </w:rPr>
        <w:t>Sujeto Obligado</w:t>
      </w:r>
      <w:r w:rsidRPr="00850F6F">
        <w:rPr>
          <w:rFonts w:ascii="Palatino Linotype" w:hAnsi="Palatino Linotype"/>
          <w:sz w:val="24"/>
        </w:rPr>
        <w:t xml:space="preserve"> deberá clasificar la información, emitiendo en su caso el acuerdo correspondiente</w:t>
      </w:r>
      <w:r w:rsidR="00D43736">
        <w:rPr>
          <w:rFonts w:ascii="Palatino Linotype" w:hAnsi="Palatino Linotype"/>
          <w:b/>
          <w:sz w:val="24"/>
        </w:rPr>
        <w:t>.</w:t>
      </w:r>
    </w:p>
    <w:p w14:paraId="2E07FE2E" w14:textId="77777777" w:rsidR="005A7144" w:rsidRPr="00850F6F" w:rsidRDefault="005A7144" w:rsidP="005A7144">
      <w:pPr>
        <w:tabs>
          <w:tab w:val="left" w:pos="709"/>
        </w:tabs>
        <w:spacing w:after="0" w:line="360" w:lineRule="auto"/>
        <w:jc w:val="both"/>
        <w:rPr>
          <w:rFonts w:ascii="Palatino Linotype" w:hAnsi="Palatino Linotype"/>
          <w:sz w:val="24"/>
        </w:rPr>
      </w:pPr>
    </w:p>
    <w:p w14:paraId="03AEFB90" w14:textId="77777777" w:rsidR="005A7144" w:rsidRPr="00850F6F" w:rsidRDefault="005A7144" w:rsidP="005A7144">
      <w:pPr>
        <w:tabs>
          <w:tab w:val="left" w:pos="709"/>
        </w:tabs>
        <w:spacing w:after="0" w:line="360" w:lineRule="auto"/>
        <w:jc w:val="both"/>
        <w:rPr>
          <w:rFonts w:ascii="Palatino Linotype" w:hAnsi="Palatino Linotype"/>
          <w:sz w:val="24"/>
        </w:rPr>
      </w:pPr>
      <w:r w:rsidRPr="00850F6F">
        <w:rPr>
          <w:rFonts w:ascii="Palatino Linotype" w:hAnsi="Palatino Linotype"/>
          <w:sz w:val="24"/>
        </w:rPr>
        <w:t>Al respecto, la Suprema Corte de Justicia de la Nación ha reconocido como derechos fundamentales de las personas, el derecho a la intimidad y a la propia imagen, en el siguiente criterio:</w:t>
      </w:r>
    </w:p>
    <w:p w14:paraId="6AF57669" w14:textId="77777777" w:rsidR="005A7144" w:rsidRPr="00850F6F" w:rsidRDefault="005A7144" w:rsidP="005A7144">
      <w:pPr>
        <w:tabs>
          <w:tab w:val="left" w:pos="709"/>
        </w:tabs>
        <w:spacing w:after="0" w:line="360" w:lineRule="auto"/>
        <w:jc w:val="both"/>
        <w:rPr>
          <w:rFonts w:ascii="Palatino Linotype" w:hAnsi="Palatino Linotype"/>
          <w:sz w:val="24"/>
        </w:rPr>
      </w:pPr>
    </w:p>
    <w:p w14:paraId="65CC95B3" w14:textId="77777777" w:rsidR="005A7144" w:rsidRPr="00850F6F" w:rsidRDefault="005A7144" w:rsidP="005A7144">
      <w:pPr>
        <w:spacing w:after="0" w:line="240" w:lineRule="auto"/>
        <w:ind w:left="567" w:right="567"/>
        <w:jc w:val="both"/>
        <w:rPr>
          <w:rFonts w:ascii="Palatino Linotype" w:hAnsi="Palatino Linotype"/>
          <w:i/>
        </w:rPr>
      </w:pPr>
      <w:r w:rsidRPr="00850F6F">
        <w:rPr>
          <w:rFonts w:ascii="Palatino Linotype" w:hAnsi="Palatino Linotype"/>
          <w:i/>
        </w:rPr>
        <w:t>“</w:t>
      </w:r>
      <w:r w:rsidRPr="00850F6F">
        <w:rPr>
          <w:rFonts w:ascii="Palatino Linotype" w:hAnsi="Palatino Linotype"/>
          <w:b/>
          <w:bCs/>
          <w:i/>
        </w:rPr>
        <w:t>DERECHOS A LA INTIMIDAD, PROPIA IMAGEN, IDENTIDAD PERSONAL Y SEXUAL. CONSTITUYEN DERECHOS DE DEFENSA Y GARANTÍA ESENCIAL PARA LA CONDICIÓN HUMANA</w:t>
      </w:r>
      <w:r w:rsidRPr="00850F6F">
        <w:rPr>
          <w:rFonts w:ascii="Palatino Linotype" w:hAnsi="Palatino Linotype"/>
          <w:i/>
        </w:rPr>
        <w:t xml:space="preserve">.  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w:t>
      </w:r>
      <w:r w:rsidRPr="00850F6F">
        <w:rPr>
          <w:rFonts w:ascii="Palatino Linotype" w:hAnsi="Palatino Linotype"/>
          <w:i/>
        </w:rPr>
        <w:lastRenderedPageBreak/>
        <w:t>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p>
    <w:p w14:paraId="7497E218" w14:textId="52197754" w:rsidR="005A7144" w:rsidRPr="00850F6F" w:rsidRDefault="005A7144" w:rsidP="005A7144">
      <w:pPr>
        <w:tabs>
          <w:tab w:val="left" w:pos="709"/>
        </w:tabs>
        <w:spacing w:after="0" w:line="360" w:lineRule="auto"/>
        <w:jc w:val="both"/>
        <w:rPr>
          <w:rFonts w:ascii="Palatino Linotype" w:hAnsi="Palatino Linotype"/>
          <w:sz w:val="24"/>
        </w:rPr>
      </w:pPr>
    </w:p>
    <w:p w14:paraId="01C9AC68" w14:textId="77777777" w:rsidR="005A7144" w:rsidRPr="00993F42" w:rsidRDefault="005A7144" w:rsidP="005A7144">
      <w:pPr>
        <w:tabs>
          <w:tab w:val="left" w:pos="709"/>
        </w:tabs>
        <w:spacing w:after="0" w:line="360" w:lineRule="auto"/>
        <w:jc w:val="both"/>
        <w:rPr>
          <w:rFonts w:ascii="Palatino Linotype" w:hAnsi="Palatino Linotype"/>
          <w:sz w:val="24"/>
        </w:rPr>
      </w:pPr>
      <w:r w:rsidRPr="00850F6F">
        <w:rPr>
          <w:rFonts w:ascii="Palatino Linotype" w:hAnsi="Palatino Linotype"/>
          <w:sz w:val="24"/>
        </w:rPr>
        <w:t xml:space="preserve">En ese sentido, se puede hacer notar el derecho de todo individuo a no ser conocido por otros en ciertos </w:t>
      </w:r>
      <w:r w:rsidRPr="00993F42">
        <w:rPr>
          <w:rFonts w:ascii="Palatino Linotype" w:hAnsi="Palatino Linotype"/>
          <w:sz w:val="24"/>
        </w:rPr>
        <w:t>aspectos de su vida y, por ende, el poder de decisión sobre la publicidad o información de datos relativos a su persona (derecho a la intimidad), aunado al derecho a la propia imagen es el derecho de decidir, de forma libre, sobre la manera en que elige mostrarse frente a los demás.</w:t>
      </w:r>
    </w:p>
    <w:p w14:paraId="30E7C4A9" w14:textId="77777777" w:rsidR="005A7144" w:rsidRPr="00993F42" w:rsidRDefault="005A7144" w:rsidP="005A7144">
      <w:pPr>
        <w:tabs>
          <w:tab w:val="left" w:pos="709"/>
        </w:tabs>
        <w:spacing w:after="0" w:line="360" w:lineRule="auto"/>
        <w:jc w:val="both"/>
        <w:rPr>
          <w:rFonts w:ascii="Palatino Linotype" w:hAnsi="Palatino Linotype"/>
          <w:sz w:val="24"/>
        </w:rPr>
      </w:pPr>
    </w:p>
    <w:p w14:paraId="6FBBB824" w14:textId="60E4B314" w:rsidR="00D328F7" w:rsidRPr="00993F42" w:rsidRDefault="00D328F7" w:rsidP="005A7144">
      <w:pPr>
        <w:tabs>
          <w:tab w:val="left" w:pos="709"/>
        </w:tabs>
        <w:spacing w:after="0" w:line="360" w:lineRule="auto"/>
        <w:jc w:val="both"/>
        <w:rPr>
          <w:rFonts w:ascii="Palatino Linotype" w:hAnsi="Palatino Linotype"/>
          <w:sz w:val="24"/>
        </w:rPr>
      </w:pPr>
      <w:r w:rsidRPr="00993F42">
        <w:rPr>
          <w:rFonts w:ascii="Palatino Linotype" w:hAnsi="Palatino Linotype"/>
          <w:sz w:val="24"/>
        </w:rPr>
        <w:t>Ahora bien como se puede apreciar la información solictada es del año 2012, sin embargo, por cuestión archivística y de concentración de la documentación, en caso de que ya no o</w:t>
      </w:r>
      <w:r w:rsidR="00F528F0" w:rsidRPr="00993F42">
        <w:rPr>
          <w:rFonts w:ascii="Palatino Linotype" w:hAnsi="Palatino Linotype"/>
          <w:sz w:val="24"/>
        </w:rPr>
        <w:t xml:space="preserve">bre o conste en los archivos deberá emitir el acuero de inexistencia </w:t>
      </w:r>
    </w:p>
    <w:p w14:paraId="40B6ECFE" w14:textId="77777777" w:rsidR="00F528F0" w:rsidRPr="00993F42" w:rsidRDefault="00F528F0" w:rsidP="005A7144">
      <w:pPr>
        <w:tabs>
          <w:tab w:val="left" w:pos="709"/>
        </w:tabs>
        <w:spacing w:after="0" w:line="360" w:lineRule="auto"/>
        <w:jc w:val="both"/>
        <w:rPr>
          <w:rFonts w:ascii="Palatino Linotype" w:hAnsi="Palatino Linotype"/>
          <w:sz w:val="24"/>
        </w:rPr>
      </w:pPr>
    </w:p>
    <w:p w14:paraId="37BCF573" w14:textId="77777777" w:rsidR="00F528F0" w:rsidRPr="00993F42" w:rsidRDefault="00F528F0" w:rsidP="00F528F0">
      <w:pPr>
        <w:spacing w:after="0" w:line="360" w:lineRule="auto"/>
        <w:jc w:val="both"/>
        <w:rPr>
          <w:rFonts w:ascii="Palatino Linotype" w:hAnsi="Palatino Linotype"/>
          <w:sz w:val="24"/>
          <w:szCs w:val="24"/>
        </w:rPr>
      </w:pPr>
      <w:r w:rsidRPr="00993F42">
        <w:rPr>
          <w:rFonts w:ascii="Palatino Linotype" w:hAnsi="Palatino Linotype"/>
          <w:sz w:val="24"/>
          <w:szCs w:val="24"/>
          <w:lang w:val="es-419"/>
        </w:rPr>
        <w:t>Al respecto</w:t>
      </w:r>
      <w:r w:rsidRPr="00993F42">
        <w:rPr>
          <w:rFonts w:ascii="Palatino Linotype" w:hAnsi="Palatino Linotype"/>
          <w:sz w:val="24"/>
          <w:szCs w:val="24"/>
        </w:rPr>
        <w:t>, resulta oportuno traer a colación los numerales 10, 11, 13, 17, 20, 23, 26, 30,31, 32, 40, 50, 58, 59, 99 de la Ley General de Archivos</w:t>
      </w:r>
      <w:r w:rsidRPr="00993F42">
        <w:rPr>
          <w:rFonts w:ascii="Palatino Linotype" w:hAnsi="Palatino Linotype"/>
          <w:sz w:val="24"/>
          <w:szCs w:val="24"/>
          <w:lang w:val="es-419"/>
        </w:rPr>
        <w:t>,</w:t>
      </w:r>
      <w:r w:rsidRPr="00993F42">
        <w:rPr>
          <w:rFonts w:ascii="Palatino Linotype" w:hAnsi="Palatino Linotype"/>
          <w:sz w:val="24"/>
          <w:szCs w:val="24"/>
        </w:rPr>
        <w:t xml:space="preserve"> que disponen a la literalidad lo siguiente:</w:t>
      </w:r>
    </w:p>
    <w:p w14:paraId="67211364" w14:textId="77777777" w:rsidR="00F528F0" w:rsidRPr="00993F42" w:rsidRDefault="00F528F0" w:rsidP="00F528F0">
      <w:pPr>
        <w:spacing w:after="0" w:line="360" w:lineRule="auto"/>
        <w:jc w:val="both"/>
        <w:rPr>
          <w:rFonts w:ascii="Palatino Linotype" w:hAnsi="Palatino Linotype"/>
        </w:rPr>
      </w:pPr>
    </w:p>
    <w:p w14:paraId="7AF1E2A1" w14:textId="77777777" w:rsidR="00F528F0" w:rsidRPr="00993F42" w:rsidRDefault="00F528F0" w:rsidP="00F528F0">
      <w:pPr>
        <w:pStyle w:val="Citas"/>
        <w:spacing w:before="0" w:after="0"/>
        <w:jc w:val="center"/>
        <w:rPr>
          <w:b/>
          <w:bCs/>
        </w:rPr>
      </w:pPr>
      <w:r w:rsidRPr="00993F42">
        <w:rPr>
          <w:b/>
          <w:bCs/>
        </w:rPr>
        <w:t>LEY GENERAL DE ARCHIVOS</w:t>
      </w:r>
    </w:p>
    <w:p w14:paraId="2C902BA2" w14:textId="77777777" w:rsidR="00F528F0" w:rsidRPr="00993F42" w:rsidRDefault="00F528F0" w:rsidP="00F528F0">
      <w:pPr>
        <w:pStyle w:val="Citas"/>
        <w:spacing w:before="0" w:after="0"/>
      </w:pPr>
      <w:r w:rsidRPr="00993F42">
        <w:t xml:space="preserve">“Artículo 10. Cada sujeto obligado es responsable de organizar y conservar sus archivos; de la operación de su sistema institucional; del cumplimiento de lo dispuesto por esta Ley; las correspondientes de las entidades federativas y las determinaciones que emita el </w:t>
      </w:r>
      <w:r w:rsidRPr="00993F42">
        <w:lastRenderedPageBreak/>
        <w:t xml:space="preserve">Consejo Nacional o el Consejo Local, según corresponda; y deberán garantizar que no se sustraigan, dañen o eliminen documentos de archivo y la información a su cargo. </w:t>
      </w:r>
    </w:p>
    <w:p w14:paraId="31E6A41E" w14:textId="77777777" w:rsidR="00F528F0" w:rsidRPr="00993F42" w:rsidRDefault="00F528F0" w:rsidP="00F528F0">
      <w:pPr>
        <w:pStyle w:val="Citas"/>
        <w:spacing w:before="0" w:after="0"/>
      </w:pPr>
      <w:r w:rsidRPr="00993F42">
        <w:t>El servidor público que concluya su empleo, cargo o comisión, deberá garantizar la entrega de los archivos a quien lo sustituya, debiendo estar organizados y descritos de conformidad con los instrumentos de control y consulta archivísticos que identifiquen la función que les dio origen en los términos de esta Ley.</w:t>
      </w:r>
    </w:p>
    <w:p w14:paraId="7832EA90" w14:textId="77777777" w:rsidR="00F528F0" w:rsidRPr="00993F42" w:rsidRDefault="00F528F0" w:rsidP="00F528F0">
      <w:pPr>
        <w:pStyle w:val="Citas"/>
        <w:spacing w:before="0" w:after="0"/>
      </w:pPr>
      <w:r w:rsidRPr="00993F42">
        <w:t>Artículo 11. Los sujetos obligados deberán:</w:t>
      </w:r>
    </w:p>
    <w:p w14:paraId="545D8415" w14:textId="77777777" w:rsidR="00F528F0" w:rsidRPr="00993F42" w:rsidRDefault="00F528F0" w:rsidP="00F528F0">
      <w:pPr>
        <w:pStyle w:val="Citas"/>
        <w:spacing w:before="0" w:after="0"/>
      </w:pPr>
      <w:r w:rsidRPr="00993F42">
        <w:t xml:space="preserve"> I. Administrar, organizar, y conservar de manera homogénea los documentos de archivo que produzcan, reciban, obtengan, adquieran, transformen o posean, de acuerdo con sus facultades, competencias, atribuciones o funciones, los estándares y principios en materia archivística, los términos de esta Ley y demás disposiciones jurídicas que les sean aplicables; </w:t>
      </w:r>
    </w:p>
    <w:p w14:paraId="22A0F784" w14:textId="77777777" w:rsidR="00F528F0" w:rsidRPr="00993F42" w:rsidRDefault="00F528F0" w:rsidP="00F528F0">
      <w:pPr>
        <w:pStyle w:val="Citas"/>
        <w:spacing w:before="0" w:after="0"/>
      </w:pPr>
      <w:r w:rsidRPr="00993F42">
        <w:t xml:space="preserve">II. Establecer un sistema institucional para la administración de sus archivos y llevar a cabo los procesos de gestión documental; </w:t>
      </w:r>
    </w:p>
    <w:p w14:paraId="14444D49" w14:textId="77777777" w:rsidR="00F528F0" w:rsidRPr="00993F42" w:rsidRDefault="00F528F0" w:rsidP="00F528F0">
      <w:pPr>
        <w:pStyle w:val="Citas"/>
        <w:spacing w:before="0" w:after="0"/>
      </w:pPr>
      <w:r w:rsidRPr="00993F42">
        <w:t xml:space="preserve">III. Integrar los documentos en expedientes; </w:t>
      </w:r>
    </w:p>
    <w:p w14:paraId="1B55A431" w14:textId="77777777" w:rsidR="00F528F0" w:rsidRPr="00993F42" w:rsidRDefault="00F528F0" w:rsidP="00F528F0">
      <w:pPr>
        <w:pStyle w:val="Citas"/>
        <w:spacing w:before="0" w:after="0"/>
      </w:pPr>
      <w:r w:rsidRPr="00993F42">
        <w:t xml:space="preserve">IV. Inscribir en el Registro Nacional la existencia y ubicación de archivos bajo su resguardo; </w:t>
      </w:r>
    </w:p>
    <w:p w14:paraId="3F88A7E5" w14:textId="77777777" w:rsidR="00F528F0" w:rsidRPr="00993F42" w:rsidRDefault="00F528F0" w:rsidP="00F528F0">
      <w:pPr>
        <w:pStyle w:val="Citas"/>
        <w:spacing w:before="0" w:after="0"/>
      </w:pPr>
      <w:r w:rsidRPr="00993F42">
        <w:t xml:space="preserve">V. Conformar un grupo interdisciplinario en términos de las disposiciones reglamentarias, que coadyuve en la valoración documental; </w:t>
      </w:r>
    </w:p>
    <w:p w14:paraId="789DC997" w14:textId="77777777" w:rsidR="00F528F0" w:rsidRPr="00993F42" w:rsidRDefault="00F528F0" w:rsidP="00F528F0">
      <w:pPr>
        <w:pStyle w:val="Citas"/>
        <w:spacing w:before="0" w:after="0"/>
      </w:pPr>
      <w:r w:rsidRPr="00993F42">
        <w:t xml:space="preserve">VI. Dotar a los documentos de archivo de los elementos de identificación necesarios para asegurar que mantengan su procedencia y orden original; </w:t>
      </w:r>
    </w:p>
    <w:p w14:paraId="584B980C" w14:textId="77777777" w:rsidR="00F528F0" w:rsidRPr="00993F42" w:rsidRDefault="00F528F0" w:rsidP="00F528F0">
      <w:pPr>
        <w:pStyle w:val="Citas"/>
        <w:spacing w:before="0" w:after="0"/>
      </w:pPr>
      <w:r w:rsidRPr="00993F42">
        <w:t xml:space="preserve">VII. Destinar los espacios y equipos necesarios para el funcionamiento de sus archivos; </w:t>
      </w:r>
    </w:p>
    <w:p w14:paraId="6714D74E" w14:textId="77777777" w:rsidR="00F528F0" w:rsidRPr="00993F42" w:rsidRDefault="00F528F0" w:rsidP="00F528F0">
      <w:pPr>
        <w:pStyle w:val="Citas"/>
        <w:spacing w:before="0" w:after="0"/>
      </w:pPr>
      <w:r w:rsidRPr="00993F42">
        <w:t xml:space="preserve">VIII. Promover el desarrollo de infraestructura y equipamiento para la gestión documental y administración de archivos; </w:t>
      </w:r>
    </w:p>
    <w:p w14:paraId="2594A819" w14:textId="77777777" w:rsidR="00F528F0" w:rsidRPr="00993F42" w:rsidRDefault="00F528F0" w:rsidP="00F528F0">
      <w:pPr>
        <w:pStyle w:val="Citas"/>
        <w:spacing w:before="0" w:after="0"/>
      </w:pPr>
      <w:r w:rsidRPr="00993F42">
        <w:t xml:space="preserve">IX. Racionalizar la producción, uso, distribución y control de los documentos de archivo; </w:t>
      </w:r>
    </w:p>
    <w:p w14:paraId="53019BFA" w14:textId="77777777" w:rsidR="00F528F0" w:rsidRPr="00993F42" w:rsidRDefault="00F528F0" w:rsidP="00F528F0">
      <w:pPr>
        <w:pStyle w:val="Citas"/>
        <w:spacing w:before="0" w:after="0"/>
      </w:pPr>
      <w:r w:rsidRPr="00993F42">
        <w:t xml:space="preserve">X. Resguardar los documentos contenidos en sus archivos; </w:t>
      </w:r>
    </w:p>
    <w:p w14:paraId="7FC997F0" w14:textId="77777777" w:rsidR="00F528F0" w:rsidRPr="00993F42" w:rsidRDefault="00F528F0" w:rsidP="00F528F0">
      <w:pPr>
        <w:pStyle w:val="Citas"/>
        <w:spacing w:before="0" w:after="0"/>
      </w:pPr>
      <w:r w:rsidRPr="00993F42">
        <w:t xml:space="preserve">XI. Aplicar métodos y medidas para la organización, protección y conservación de los documentos de archivo, considerando el estado que guardan y el espacio para su </w:t>
      </w:r>
      <w:r w:rsidRPr="00993F42">
        <w:lastRenderedPageBreak/>
        <w:t xml:space="preserve">almacenamiento; así como procurar el resguardo digital de dichos documentos, de conformidad con esta Ley y las demás disposiciones jurídicas aplicables, y </w:t>
      </w:r>
    </w:p>
    <w:p w14:paraId="73D6D562" w14:textId="77777777" w:rsidR="00F528F0" w:rsidRPr="00993F42" w:rsidRDefault="00F528F0" w:rsidP="00F528F0">
      <w:pPr>
        <w:pStyle w:val="Citas"/>
        <w:spacing w:before="0" w:after="0"/>
      </w:pPr>
      <w:r w:rsidRPr="00993F42">
        <w:t>XII. Las demás disposiciones establecidas en esta Ley y otras disposiciones jurídicas aplicables.</w:t>
      </w:r>
    </w:p>
    <w:p w14:paraId="13C512E8" w14:textId="77777777" w:rsidR="00F528F0" w:rsidRPr="00993F42" w:rsidRDefault="00F528F0" w:rsidP="00F528F0">
      <w:pPr>
        <w:pStyle w:val="Citas"/>
        <w:spacing w:before="0" w:after="0"/>
      </w:pPr>
      <w:r w:rsidRPr="00993F42">
        <w:t xml:space="preserve">Los fideicomisos y fondos públicos que no cuenten con estructura orgánica, así como cualquier persona física que reciba y ejerza recursos públicos, o realice actos de autoridad de la federación, las entidades federativas y los municipios, estarán obligados a cumplir con las disposiciones de las fracciones I, VI, VII, IX y X del presente artículo. </w:t>
      </w:r>
    </w:p>
    <w:p w14:paraId="0A72FCF7" w14:textId="77777777" w:rsidR="00F528F0" w:rsidRPr="00993F42" w:rsidRDefault="00F528F0" w:rsidP="00F528F0">
      <w:pPr>
        <w:pStyle w:val="Citas"/>
        <w:spacing w:before="0" w:after="0"/>
      </w:pPr>
      <w:r w:rsidRPr="00993F42">
        <w:t>Los sujetos obligados deberán conservar y preservar los archivos relativos a violaciones graves de derechos humanos, así como respetar y garantizar el derecho de acceso a los mismos, de conformidad con las disposiciones legales en materia de acceso a la información pública y protección de datos personales, siempre que no hayan sido declarados como históricos, en cuyo caso, su consulta será irrestricta.</w:t>
      </w:r>
    </w:p>
    <w:p w14:paraId="785F496C" w14:textId="77777777" w:rsidR="00F528F0" w:rsidRPr="00993F42" w:rsidRDefault="00F528F0" w:rsidP="00F528F0">
      <w:pPr>
        <w:pStyle w:val="Citas"/>
        <w:spacing w:before="0" w:after="0"/>
      </w:pPr>
      <w:r w:rsidRPr="00993F42">
        <w:t xml:space="preserve">Artículo 13. Los sujetos obligados deberán contar con los instrumentos de control y de consulta archivísticos conforme a sus atribuciones y funciones, manteniéndolos actualizados y disponibles; y contarán al menos con los siguientes: </w:t>
      </w:r>
    </w:p>
    <w:p w14:paraId="7A90AF30" w14:textId="77777777" w:rsidR="00F528F0" w:rsidRPr="00993F42" w:rsidRDefault="00F528F0" w:rsidP="00F528F0">
      <w:pPr>
        <w:pStyle w:val="Citas"/>
        <w:spacing w:before="0" w:after="0"/>
      </w:pPr>
      <w:r w:rsidRPr="00993F42">
        <w:t xml:space="preserve">I. Cuadro general de clasificación archivística; </w:t>
      </w:r>
    </w:p>
    <w:p w14:paraId="1B9DC77D" w14:textId="77777777" w:rsidR="00F528F0" w:rsidRPr="00993F42" w:rsidRDefault="00F528F0" w:rsidP="00F528F0">
      <w:pPr>
        <w:pStyle w:val="Citas"/>
        <w:spacing w:before="0" w:after="0"/>
      </w:pPr>
      <w:r w:rsidRPr="00993F42">
        <w:t xml:space="preserve">II. Catálogo de disposición documental, y </w:t>
      </w:r>
    </w:p>
    <w:p w14:paraId="0EFAD46A" w14:textId="77777777" w:rsidR="00F528F0" w:rsidRPr="00993F42" w:rsidRDefault="00F528F0" w:rsidP="00F528F0">
      <w:pPr>
        <w:pStyle w:val="Citas"/>
        <w:spacing w:before="0" w:after="0"/>
      </w:pPr>
      <w:r w:rsidRPr="00993F42">
        <w:t xml:space="preserve">III. Inventarios documentales. </w:t>
      </w:r>
    </w:p>
    <w:p w14:paraId="47B39D5B" w14:textId="77777777" w:rsidR="00F528F0" w:rsidRPr="00993F42" w:rsidRDefault="00F528F0" w:rsidP="00F528F0">
      <w:pPr>
        <w:pStyle w:val="Citas"/>
        <w:spacing w:before="0" w:after="0"/>
      </w:pPr>
      <w:r w:rsidRPr="00993F42">
        <w:t>La estructura del cuadro general de clasificación archivística atenderá los niveles de fondo, sección y serie, sin que esto excluya la posibilidad de que existan niveles intermedios, los cuales, serán identificados mediante una clave alfanumérica.</w:t>
      </w:r>
    </w:p>
    <w:p w14:paraId="50A88466" w14:textId="77777777" w:rsidR="00F528F0" w:rsidRPr="00993F42" w:rsidRDefault="00F528F0" w:rsidP="00F528F0">
      <w:pPr>
        <w:pStyle w:val="Citas"/>
        <w:spacing w:before="0" w:after="0"/>
      </w:pPr>
      <w:r w:rsidRPr="00993F42">
        <w:t>Artículo 17. Los servidores públicos que deban elaborar un acta de entrega-recepción al separarse de su empleo, cargo o comisión, en los términos de las disposiciones jurídicas aplicables, deberán entregar los archivos que se encuentren bajo su custodia, así como los instrumentos de control y consulta archivísticos actualizados, señalando los documentos con posible valor histórico de acuerdo con el catálogo de disposición documental.</w:t>
      </w:r>
    </w:p>
    <w:p w14:paraId="6BEC1CD0" w14:textId="77777777" w:rsidR="00F528F0" w:rsidRPr="00993F42" w:rsidRDefault="00F528F0" w:rsidP="00F528F0">
      <w:pPr>
        <w:pStyle w:val="Citas"/>
        <w:spacing w:before="0" w:after="0"/>
      </w:pPr>
      <w:r w:rsidRPr="00993F42">
        <w:lastRenderedPageBreak/>
        <w:t>Artículo 20. El Sistema Institucional es el conjunto de registros, procesos, procedimientos, criterios, estructuras, herramientas y funciones que desarrolla cada sujeto obligado y sustenta la actividad archivística, de acuerdo con los procesos de gestión documental.</w:t>
      </w:r>
    </w:p>
    <w:p w14:paraId="5C1A36A5" w14:textId="77777777" w:rsidR="00F528F0" w:rsidRPr="00993F42" w:rsidRDefault="00F528F0" w:rsidP="00F528F0">
      <w:pPr>
        <w:pStyle w:val="Citas"/>
        <w:spacing w:before="0" w:after="0"/>
      </w:pPr>
      <w:r w:rsidRPr="00993F42">
        <w:t>Artículo 23. Los sujetos obligados que cuenten con un sistema institucional de archivos, deberán elaborar un programa anual y publicarlo en su portal electrónico en los primeros treinta días naturales del ejercicio fiscal correspondiente.</w:t>
      </w:r>
    </w:p>
    <w:p w14:paraId="74AF451C" w14:textId="77777777" w:rsidR="00F528F0" w:rsidRPr="00993F42" w:rsidRDefault="00F528F0" w:rsidP="00F528F0">
      <w:pPr>
        <w:pStyle w:val="Citas"/>
        <w:spacing w:before="0" w:after="0"/>
      </w:pPr>
      <w:r w:rsidRPr="00993F42">
        <w:t>Artículo 26. Los sujetos obligados deberán elaborar un informe anual detallando el cumplimiento del programa anual y publicarlo en su portal electrónico, a más tardar el último día del mes de enero del siguiente año de la ejecución de dicho programa</w:t>
      </w:r>
    </w:p>
    <w:p w14:paraId="02FB35F7" w14:textId="77777777" w:rsidR="00F528F0" w:rsidRPr="00993F42" w:rsidRDefault="00F528F0" w:rsidP="00F528F0">
      <w:pPr>
        <w:pStyle w:val="Citas"/>
        <w:spacing w:before="0" w:after="0"/>
      </w:pPr>
      <w:r w:rsidRPr="00993F42">
        <w:t>Artículo 30. Cada área o unidad administrativa debe contar con un archivo de trámite que tendrá las siguientes funciones:</w:t>
      </w:r>
    </w:p>
    <w:p w14:paraId="7A5202B1" w14:textId="77777777" w:rsidR="00F528F0" w:rsidRPr="00993F42" w:rsidRDefault="00F528F0" w:rsidP="00F528F0">
      <w:pPr>
        <w:pStyle w:val="Citas"/>
        <w:spacing w:before="0" w:after="0"/>
      </w:pPr>
      <w:r w:rsidRPr="00993F42">
        <w:t>(…)</w:t>
      </w:r>
    </w:p>
    <w:p w14:paraId="373E48D3" w14:textId="77777777" w:rsidR="00F528F0" w:rsidRPr="00993F42" w:rsidRDefault="00F528F0" w:rsidP="00F528F0">
      <w:pPr>
        <w:pStyle w:val="Citas"/>
        <w:spacing w:before="0" w:after="0"/>
      </w:pPr>
      <w:r w:rsidRPr="00993F42">
        <w:t>Artículo 31. Cada sujeto obligado debe contar con un archivo de concentración, que tendrá las siguientes funciones:</w:t>
      </w:r>
    </w:p>
    <w:p w14:paraId="6B7C8F41" w14:textId="77777777" w:rsidR="00F528F0" w:rsidRPr="00993F42" w:rsidRDefault="00F528F0" w:rsidP="00F528F0">
      <w:pPr>
        <w:pStyle w:val="Citas"/>
        <w:spacing w:before="0" w:after="0"/>
      </w:pPr>
      <w:r w:rsidRPr="00993F42">
        <w:t>(…)</w:t>
      </w:r>
    </w:p>
    <w:p w14:paraId="2490B131" w14:textId="77777777" w:rsidR="00F528F0" w:rsidRPr="00993F42" w:rsidRDefault="00F528F0" w:rsidP="00F528F0">
      <w:pPr>
        <w:pStyle w:val="Citas"/>
        <w:spacing w:before="0" w:after="0"/>
      </w:pPr>
      <w:r w:rsidRPr="00993F42">
        <w:t>Artículo 32. Los sujetos obligados podrán contar con un archivo histórico que tendrá las siguientes funciones:</w:t>
      </w:r>
    </w:p>
    <w:p w14:paraId="5DEA72F3" w14:textId="77777777" w:rsidR="00F528F0" w:rsidRPr="00993F42" w:rsidRDefault="00F528F0" w:rsidP="00F528F0">
      <w:pPr>
        <w:pStyle w:val="Citas"/>
        <w:spacing w:before="0" w:after="0"/>
      </w:pPr>
      <w:r w:rsidRPr="00993F42">
        <w:t>(…)</w:t>
      </w:r>
    </w:p>
    <w:p w14:paraId="0648BF6E" w14:textId="77777777" w:rsidR="00F528F0" w:rsidRPr="00993F42" w:rsidRDefault="00F528F0" w:rsidP="00F528F0">
      <w:pPr>
        <w:pStyle w:val="Citas"/>
        <w:spacing w:before="0" w:after="0"/>
      </w:pPr>
      <w:r w:rsidRPr="00993F42">
        <w:t xml:space="preserve">Artículo 40. Los responsables de los archivos históricos de los sujetos obligados, adoptarán medidas para fomentar la preservación y difusión de los documentos con valor histórico que forman parte del patrimonio documental, las que incluirán: </w:t>
      </w:r>
    </w:p>
    <w:p w14:paraId="2FE488B3" w14:textId="77777777" w:rsidR="00F528F0" w:rsidRPr="00993F42" w:rsidRDefault="00F528F0" w:rsidP="00F528F0">
      <w:pPr>
        <w:pStyle w:val="Citas"/>
        <w:spacing w:before="0" w:after="0"/>
      </w:pPr>
      <w:r w:rsidRPr="00993F42">
        <w:t xml:space="preserve">I. Formular políticas y estrategias archivísticas que fomenten la preservación y difusión de los documentos históricos; </w:t>
      </w:r>
    </w:p>
    <w:p w14:paraId="6D5CF52B" w14:textId="77777777" w:rsidR="00F528F0" w:rsidRPr="00993F42" w:rsidRDefault="00F528F0" w:rsidP="00F528F0">
      <w:pPr>
        <w:pStyle w:val="Citas"/>
        <w:spacing w:before="0" w:after="0"/>
      </w:pPr>
      <w:r w:rsidRPr="00993F42">
        <w:t xml:space="preserve">II. Desarrollar programas de difusión de los documentos históricos a través de medios digitales, con el fin de favorecer el acceso libre y gratuito a los contenidos culturales e informativos; </w:t>
      </w:r>
    </w:p>
    <w:p w14:paraId="22367107" w14:textId="77777777" w:rsidR="00F528F0" w:rsidRPr="00993F42" w:rsidRDefault="00F528F0" w:rsidP="00F528F0">
      <w:pPr>
        <w:pStyle w:val="Citas"/>
        <w:spacing w:before="0" w:after="0"/>
      </w:pPr>
      <w:r w:rsidRPr="00993F42">
        <w:lastRenderedPageBreak/>
        <w:t xml:space="preserve">III. Elaborar los instrumentos de consulta que permitan la localización de los documentos resguardados en los fondos y colecciones de los archivos históricos; </w:t>
      </w:r>
    </w:p>
    <w:p w14:paraId="1D9ADD81" w14:textId="77777777" w:rsidR="00F528F0" w:rsidRPr="00993F42" w:rsidRDefault="00F528F0" w:rsidP="00F528F0">
      <w:pPr>
        <w:pStyle w:val="Citas"/>
        <w:spacing w:before="0" w:after="0"/>
      </w:pPr>
      <w:r w:rsidRPr="00993F42">
        <w:t xml:space="preserve">IV. Implementar programas de exposiciones presenciales y virtuales para divulgar el patrimonio documental; </w:t>
      </w:r>
    </w:p>
    <w:p w14:paraId="59306E09" w14:textId="77777777" w:rsidR="00F528F0" w:rsidRPr="00993F42" w:rsidRDefault="00F528F0" w:rsidP="00F528F0">
      <w:pPr>
        <w:pStyle w:val="Citas"/>
        <w:spacing w:before="0" w:after="0"/>
      </w:pPr>
      <w:r w:rsidRPr="00993F42">
        <w:t xml:space="preserve">V. Implementar programas con actividades pedagógicas que acerquen los archivos a los estudiantes de diferentes grados educativos, y </w:t>
      </w:r>
    </w:p>
    <w:p w14:paraId="31FA36BF" w14:textId="77777777" w:rsidR="00F528F0" w:rsidRPr="00993F42" w:rsidRDefault="00F528F0" w:rsidP="00F528F0">
      <w:pPr>
        <w:pStyle w:val="Citas"/>
        <w:spacing w:before="0" w:after="0"/>
      </w:pPr>
      <w:r w:rsidRPr="00993F42">
        <w:t>VI. Divulgar instrumentos de consulta, boletines informativos y cualquier otro tipo de publicación de interés, para difundir y brindar acceso a los archivos históricos</w:t>
      </w:r>
    </w:p>
    <w:p w14:paraId="6713114E" w14:textId="77777777" w:rsidR="00F528F0" w:rsidRPr="00993F42" w:rsidRDefault="00F528F0" w:rsidP="00F528F0">
      <w:pPr>
        <w:pStyle w:val="Citas"/>
        <w:spacing w:before="0" w:after="0"/>
      </w:pPr>
      <w:r w:rsidRPr="00993F42">
        <w:t>Artículo 50. En cada sujeto obligado deberá existir un grupo interdisciplinario, que es un equipo de profesionales de la misma institución, integrado por los titulares de:</w:t>
      </w:r>
    </w:p>
    <w:p w14:paraId="618BC7F5" w14:textId="77777777" w:rsidR="00F528F0" w:rsidRPr="00993F42" w:rsidRDefault="00F528F0" w:rsidP="00F528F0">
      <w:pPr>
        <w:pStyle w:val="Citas"/>
        <w:spacing w:before="0" w:after="0"/>
      </w:pPr>
      <w:r w:rsidRPr="00993F42">
        <w:t xml:space="preserve">I. Jurídica; </w:t>
      </w:r>
    </w:p>
    <w:p w14:paraId="4A82EE0D" w14:textId="77777777" w:rsidR="00F528F0" w:rsidRPr="00993F42" w:rsidRDefault="00F528F0" w:rsidP="00F528F0">
      <w:pPr>
        <w:pStyle w:val="Citas"/>
        <w:spacing w:before="0" w:after="0"/>
      </w:pPr>
      <w:r w:rsidRPr="00993F42">
        <w:t xml:space="preserve">II. Planeación y/o mejora continua; </w:t>
      </w:r>
    </w:p>
    <w:p w14:paraId="1BF33FB8" w14:textId="77777777" w:rsidR="00F528F0" w:rsidRPr="00993F42" w:rsidRDefault="00F528F0" w:rsidP="00F528F0">
      <w:pPr>
        <w:pStyle w:val="Citas"/>
        <w:spacing w:before="0" w:after="0"/>
      </w:pPr>
      <w:r w:rsidRPr="00993F42">
        <w:t xml:space="preserve">III. Coordinación de archivos; </w:t>
      </w:r>
    </w:p>
    <w:p w14:paraId="5DE024E6" w14:textId="77777777" w:rsidR="00F528F0" w:rsidRPr="00993F42" w:rsidRDefault="00F528F0" w:rsidP="00F528F0">
      <w:pPr>
        <w:pStyle w:val="Citas"/>
        <w:spacing w:before="0" w:after="0"/>
      </w:pPr>
      <w:r w:rsidRPr="00993F42">
        <w:t xml:space="preserve">IV. Tecnologías de la información; </w:t>
      </w:r>
    </w:p>
    <w:p w14:paraId="7AF46816" w14:textId="77777777" w:rsidR="00F528F0" w:rsidRPr="00993F42" w:rsidRDefault="00F528F0" w:rsidP="00F528F0">
      <w:pPr>
        <w:pStyle w:val="Citas"/>
        <w:spacing w:before="0" w:after="0"/>
      </w:pPr>
      <w:r w:rsidRPr="00993F42">
        <w:t xml:space="preserve">V. Unidad de Transparencia; </w:t>
      </w:r>
    </w:p>
    <w:p w14:paraId="0D4A20B6" w14:textId="77777777" w:rsidR="00F528F0" w:rsidRPr="00993F42" w:rsidRDefault="00F528F0" w:rsidP="00F528F0">
      <w:pPr>
        <w:pStyle w:val="Citas"/>
        <w:spacing w:before="0" w:after="0"/>
      </w:pPr>
      <w:r w:rsidRPr="00993F42">
        <w:t xml:space="preserve">VI. Órgano Interno de Control, y </w:t>
      </w:r>
    </w:p>
    <w:p w14:paraId="6FD59E63" w14:textId="77777777" w:rsidR="00F528F0" w:rsidRPr="00993F42" w:rsidRDefault="00F528F0" w:rsidP="00F528F0">
      <w:pPr>
        <w:pStyle w:val="Citas"/>
        <w:spacing w:before="0" w:after="0"/>
      </w:pPr>
      <w:r w:rsidRPr="00993F42">
        <w:t xml:space="preserve">VII. Las áreas o unidades administrativas productoras de la documentación. </w:t>
      </w:r>
    </w:p>
    <w:p w14:paraId="712A259C" w14:textId="77777777" w:rsidR="00F528F0" w:rsidRPr="00993F42" w:rsidRDefault="00F528F0" w:rsidP="00F528F0">
      <w:pPr>
        <w:pStyle w:val="Citas"/>
        <w:spacing w:before="0" w:after="0"/>
      </w:pPr>
      <w:r w:rsidRPr="00993F42">
        <w:t xml:space="preserve">El grupo interdisciplinario, en el ámbito de sus atribuciones, coadyuvará en el análisis de los procesos y procedimientos institucionales que dan origen a la documentación que integran los expedientes de cada serie documental, con el fin de colaborar con las áreas o unidades administrativas productoras de la documentación en el establecimiento de los valores documentales, vigencias, plazos de conservación y disposición documental durante el proceso de elaboración de las fichas técnicas de valoración de la serie documental y que, en conjunto, conforman el catálogo de disposición documental. </w:t>
      </w:r>
    </w:p>
    <w:p w14:paraId="78F1D65E" w14:textId="77777777" w:rsidR="00F528F0" w:rsidRPr="00993F42" w:rsidRDefault="00F528F0" w:rsidP="00F528F0">
      <w:pPr>
        <w:pStyle w:val="Citas"/>
        <w:numPr>
          <w:ilvl w:val="0"/>
          <w:numId w:val="32"/>
        </w:numPr>
        <w:spacing w:before="0" w:after="0"/>
      </w:pPr>
      <w:r w:rsidRPr="00993F42">
        <w:t xml:space="preserve">El grupo interdisciplinario podrá recibir la asesoría de un especialista en la naturaleza y objeto social del sujeto obligado. </w:t>
      </w:r>
    </w:p>
    <w:p w14:paraId="70B9C85C" w14:textId="77777777" w:rsidR="00F528F0" w:rsidRPr="00993F42" w:rsidRDefault="00F528F0" w:rsidP="00F528F0">
      <w:pPr>
        <w:pStyle w:val="Citas"/>
        <w:numPr>
          <w:ilvl w:val="0"/>
          <w:numId w:val="32"/>
        </w:numPr>
        <w:spacing w:before="0" w:after="0"/>
      </w:pPr>
      <w:r w:rsidRPr="00993F42">
        <w:lastRenderedPageBreak/>
        <w:t>El sujeto obligado podrá realizar convenios de colaboración con instituciones de educación superior o de investigación para efectos de garantizar lo dispuesto en el párrafo anterior.</w:t>
      </w:r>
    </w:p>
    <w:p w14:paraId="22486723" w14:textId="77777777" w:rsidR="00F528F0" w:rsidRPr="00993F42" w:rsidRDefault="00F528F0" w:rsidP="00F528F0">
      <w:pPr>
        <w:pStyle w:val="Citas"/>
        <w:spacing w:before="0" w:after="0"/>
      </w:pPr>
      <w:r w:rsidRPr="00993F42">
        <w:t xml:space="preserve">Artículo 58. Los sujetos obligados deberán publicar en su portal electrónico con vínculo al portal de transparencia, los dictámenes y actas de baja documental y transferencia secundaria, los cuales se conservarán en el archivo de concentración por un periodo mínimo de siete años a partir de la fecha de su elaboración. </w:t>
      </w:r>
    </w:p>
    <w:p w14:paraId="4EA96AFA" w14:textId="77777777" w:rsidR="00F528F0" w:rsidRPr="00993F42" w:rsidRDefault="00F528F0" w:rsidP="00F528F0">
      <w:pPr>
        <w:pStyle w:val="Citas"/>
        <w:spacing w:before="0" w:after="0"/>
      </w:pPr>
      <w:r w:rsidRPr="00993F42">
        <w:t xml:space="preserve">Para aquellos sujetos obligados que no cuenten con un portal electrónico, la publicación se realizará a través del Archivo General en el ámbito federal o, en su caso, en el archivo general de la entidad federativa que corresponda, en los términos que establezcan las disposiciones en la materia. </w:t>
      </w:r>
    </w:p>
    <w:p w14:paraId="5479DAAD" w14:textId="77777777" w:rsidR="00F528F0" w:rsidRPr="00993F42" w:rsidRDefault="00F528F0" w:rsidP="00F528F0">
      <w:pPr>
        <w:pStyle w:val="Citas"/>
        <w:spacing w:before="0" w:after="0"/>
      </w:pPr>
      <w:r w:rsidRPr="00993F42">
        <w:t>Los sujetos obligados distintos del Poder Ejecutivo Federal transferirán a los respectivos archivos históricos para su conservación permanente dichos dictámenes y actas.</w:t>
      </w:r>
    </w:p>
    <w:p w14:paraId="61C7013A" w14:textId="77777777" w:rsidR="00F528F0" w:rsidRPr="00993F42" w:rsidRDefault="00F528F0" w:rsidP="00F528F0">
      <w:pPr>
        <w:pStyle w:val="Citas"/>
        <w:spacing w:before="0" w:after="0"/>
      </w:pPr>
      <w:r w:rsidRPr="00993F42">
        <w:t>Artículo 59. Los sujetos obligados que cuenten con un archivo histórico deberán transferir los documentos con valor histórico a dicho archivo, debiendo informar al Archivo General o, en su caso, a los archivos generales o entidades especializadas en materia de archivos a nivel local correspondiente, en un plazo de cuarenta y cinco días naturales posteriores a la transferencia secundaria.</w:t>
      </w:r>
    </w:p>
    <w:p w14:paraId="2A86FADE" w14:textId="77777777" w:rsidR="00F528F0" w:rsidRPr="00993F42" w:rsidRDefault="00F528F0" w:rsidP="00F528F0">
      <w:pPr>
        <w:pStyle w:val="Citas"/>
        <w:spacing w:before="0" w:after="0"/>
        <w:rPr>
          <w:b/>
          <w:bCs/>
        </w:rPr>
      </w:pPr>
      <w:r w:rsidRPr="00993F42">
        <w:t xml:space="preserve">Artículo 99. Los sujetos obligados deberán promover la capacitación en las competencias laborales en la materia y la profesionalización de los responsables de las áreas de archivo.” </w:t>
      </w:r>
      <w:r w:rsidRPr="00993F42">
        <w:rPr>
          <w:b/>
          <w:bCs/>
        </w:rPr>
        <w:t>[Sic}</w:t>
      </w:r>
    </w:p>
    <w:p w14:paraId="1752E69A" w14:textId="77777777" w:rsidR="00F528F0" w:rsidRPr="00993F42" w:rsidRDefault="00F528F0" w:rsidP="00F528F0">
      <w:pPr>
        <w:spacing w:after="0" w:line="360" w:lineRule="auto"/>
        <w:jc w:val="both"/>
        <w:rPr>
          <w:rFonts w:ascii="Palatino Linotype" w:hAnsi="Palatino Linotype"/>
          <w:sz w:val="24"/>
          <w:szCs w:val="24"/>
        </w:rPr>
      </w:pPr>
    </w:p>
    <w:p w14:paraId="62654E27" w14:textId="77777777" w:rsidR="00F528F0" w:rsidRPr="00993F42" w:rsidRDefault="00F528F0" w:rsidP="00F528F0">
      <w:pPr>
        <w:spacing w:after="0" w:line="360" w:lineRule="auto"/>
        <w:jc w:val="both"/>
        <w:rPr>
          <w:rFonts w:ascii="Palatino Linotype" w:hAnsi="Palatino Linotype"/>
          <w:sz w:val="24"/>
          <w:szCs w:val="24"/>
        </w:rPr>
      </w:pPr>
      <w:r w:rsidRPr="00993F42">
        <w:rPr>
          <w:rFonts w:ascii="Palatino Linotype" w:hAnsi="Palatino Linotype"/>
          <w:sz w:val="24"/>
          <w:szCs w:val="24"/>
        </w:rPr>
        <w:t xml:space="preserve">Luego entonces, de conformidad con la normatividad referida con antelación se arriban a las siguientes consideraciones: </w:t>
      </w:r>
    </w:p>
    <w:p w14:paraId="63740E73" w14:textId="77777777" w:rsidR="00F528F0" w:rsidRPr="00993F42" w:rsidRDefault="00F528F0" w:rsidP="00F528F0">
      <w:pPr>
        <w:spacing w:after="0" w:line="360" w:lineRule="auto"/>
        <w:jc w:val="both"/>
        <w:rPr>
          <w:rFonts w:ascii="Palatino Linotype" w:hAnsi="Palatino Linotype"/>
          <w:sz w:val="24"/>
          <w:szCs w:val="24"/>
        </w:rPr>
      </w:pPr>
    </w:p>
    <w:p w14:paraId="765B3B46" w14:textId="77777777" w:rsidR="00F528F0" w:rsidRPr="00993F42" w:rsidRDefault="00F528F0" w:rsidP="00F528F0">
      <w:pPr>
        <w:pStyle w:val="Prrafodelista"/>
        <w:numPr>
          <w:ilvl w:val="0"/>
          <w:numId w:val="33"/>
        </w:numPr>
        <w:spacing w:line="360" w:lineRule="auto"/>
        <w:jc w:val="both"/>
        <w:rPr>
          <w:rFonts w:ascii="Palatino Linotype" w:hAnsi="Palatino Linotype"/>
        </w:rPr>
      </w:pPr>
      <w:r w:rsidRPr="00993F42">
        <w:rPr>
          <w:rFonts w:ascii="Palatino Linotype" w:hAnsi="Palatino Linotype"/>
        </w:rPr>
        <w:lastRenderedPageBreak/>
        <w:t>En la actualidad los archivos son considerados de suma importancia, ya que éstos contienen, conservan, preservan y difunden la información contenida en los documentos que conforman cada uno de los expedientes que resguardan.</w:t>
      </w:r>
    </w:p>
    <w:p w14:paraId="24FDE30B" w14:textId="77777777" w:rsidR="00F528F0" w:rsidRPr="00993F42" w:rsidRDefault="00F528F0" w:rsidP="00F528F0">
      <w:pPr>
        <w:pStyle w:val="Prrafodelista"/>
        <w:numPr>
          <w:ilvl w:val="0"/>
          <w:numId w:val="33"/>
        </w:numPr>
        <w:spacing w:line="360" w:lineRule="auto"/>
        <w:jc w:val="both"/>
        <w:rPr>
          <w:rFonts w:ascii="Palatino Linotype" w:hAnsi="Palatino Linotype"/>
        </w:rPr>
      </w:pPr>
      <w:r w:rsidRPr="00993F42">
        <w:rPr>
          <w:rFonts w:ascii="Palatino Linotype" w:hAnsi="Palatino Linotype"/>
        </w:rPr>
        <w:t>Se le llama Ciclo vital de la documentación a las fases caracterizadas por diversos usos institucionales de la información por las que transitan los documentos en una institución. Dichas fases son tres, desde que se producen los documentos hasta que se determina su destino final, y es a partir de éstas que se gestiona la documentación. Fase activa (trámite), fase semiactiva (concentración) y fase inactiva (histórico)</w:t>
      </w:r>
    </w:p>
    <w:p w14:paraId="3AFBE527" w14:textId="77777777" w:rsidR="00F528F0" w:rsidRPr="00993F42" w:rsidRDefault="00F528F0" w:rsidP="00F528F0">
      <w:pPr>
        <w:pStyle w:val="Prrafodelista"/>
        <w:numPr>
          <w:ilvl w:val="0"/>
          <w:numId w:val="33"/>
        </w:numPr>
        <w:spacing w:line="360" w:lineRule="auto"/>
        <w:jc w:val="both"/>
        <w:rPr>
          <w:rFonts w:ascii="Palatino Linotype" w:hAnsi="Palatino Linotype"/>
        </w:rPr>
      </w:pPr>
      <w:r w:rsidRPr="00993F42">
        <w:rPr>
          <w:rFonts w:ascii="Palatino Linotype" w:hAnsi="Palatino Linotype"/>
        </w:rPr>
        <w:t>Para que los archivos administren de forma eficiente la documentación que está bajo su resguardo es prioritario que toda institución que cuente con éstos haga de su red de repositorios un sistema de información que cuente con una estructura archivística especializada que se le conoce como Sistema Institucional de Archivos (SIA), cuyo objetivo y razón de ser reside en el trabajo integral para la administración de los documentos a lo largo de su ciclo vital.</w:t>
      </w:r>
    </w:p>
    <w:p w14:paraId="6C92DFEF" w14:textId="77777777" w:rsidR="00F528F0" w:rsidRPr="00993F42" w:rsidRDefault="00F528F0" w:rsidP="00F528F0">
      <w:pPr>
        <w:pStyle w:val="Prrafodelista"/>
        <w:numPr>
          <w:ilvl w:val="0"/>
          <w:numId w:val="33"/>
        </w:numPr>
        <w:spacing w:line="360" w:lineRule="auto"/>
        <w:jc w:val="both"/>
        <w:rPr>
          <w:rFonts w:ascii="Palatino Linotype" w:hAnsi="Palatino Linotype"/>
        </w:rPr>
      </w:pPr>
      <w:r w:rsidRPr="00993F42">
        <w:rPr>
          <w:rFonts w:ascii="Palatino Linotype" w:hAnsi="Palatino Linotype"/>
        </w:rPr>
        <w:t>Para saber cómo organizar los expedientes en los archivos, debemos conocer cómo se integran los documentos dentro éstos, para lo cual, es necesario vincularlos con los niveles descriptivos del Cuadro general de clasificación archivística y del Catálogo de disposición documental</w:t>
      </w:r>
    </w:p>
    <w:p w14:paraId="59A5BAB3" w14:textId="77777777" w:rsidR="00F528F0" w:rsidRPr="00993F42" w:rsidRDefault="00F528F0" w:rsidP="00F528F0">
      <w:pPr>
        <w:pStyle w:val="Prrafodelista"/>
        <w:numPr>
          <w:ilvl w:val="0"/>
          <w:numId w:val="33"/>
        </w:numPr>
        <w:spacing w:line="360" w:lineRule="auto"/>
        <w:jc w:val="both"/>
        <w:rPr>
          <w:rFonts w:ascii="Palatino Linotype" w:hAnsi="Palatino Linotype"/>
        </w:rPr>
      </w:pPr>
      <w:r w:rsidRPr="00993F42">
        <w:rPr>
          <w:rFonts w:ascii="Palatino Linotype" w:hAnsi="Palatino Linotype"/>
        </w:rPr>
        <w:t xml:space="preserve">El Cuadro de clasificación archivística es el instrumento técnico que refleja la estructura de un archivo con base en las atribuciones y funciones de cada dependencia o entidad. </w:t>
      </w:r>
    </w:p>
    <w:p w14:paraId="45F84E00" w14:textId="77777777" w:rsidR="00F528F0" w:rsidRPr="00993F42" w:rsidRDefault="00F528F0" w:rsidP="00F528F0">
      <w:pPr>
        <w:pStyle w:val="Prrafodelista"/>
        <w:numPr>
          <w:ilvl w:val="0"/>
          <w:numId w:val="33"/>
        </w:numPr>
        <w:spacing w:line="360" w:lineRule="auto"/>
        <w:jc w:val="both"/>
        <w:rPr>
          <w:rFonts w:ascii="Palatino Linotype" w:hAnsi="Palatino Linotype"/>
        </w:rPr>
      </w:pPr>
      <w:r w:rsidRPr="00993F42">
        <w:rPr>
          <w:rFonts w:ascii="Palatino Linotype" w:hAnsi="Palatino Linotype"/>
        </w:rPr>
        <w:t xml:space="preserve">El catálogo de disposición documental es un registro general y sistemático que establece los valores documentales, vigencia documental, los plazos de conservación y destino final. </w:t>
      </w:r>
    </w:p>
    <w:p w14:paraId="61D54232" w14:textId="77777777" w:rsidR="00F528F0" w:rsidRPr="00993F42" w:rsidRDefault="00F528F0" w:rsidP="00F528F0">
      <w:pPr>
        <w:pStyle w:val="Prrafodelista"/>
        <w:numPr>
          <w:ilvl w:val="0"/>
          <w:numId w:val="33"/>
        </w:numPr>
        <w:spacing w:line="360" w:lineRule="auto"/>
        <w:jc w:val="both"/>
        <w:rPr>
          <w:rFonts w:ascii="Palatino Linotype" w:hAnsi="Palatino Linotype"/>
        </w:rPr>
      </w:pPr>
      <w:r w:rsidRPr="00993F42">
        <w:rPr>
          <w:rFonts w:ascii="Palatino Linotype" w:hAnsi="Palatino Linotype"/>
        </w:rPr>
        <w:lastRenderedPageBreak/>
        <w:t>Que los Sujetos Obligados deberán de promover la capacitación en materia archivística a través de los medios disponibles.</w:t>
      </w:r>
    </w:p>
    <w:p w14:paraId="4D595D18" w14:textId="77777777" w:rsidR="00F528F0" w:rsidRPr="00993F42" w:rsidRDefault="00F528F0" w:rsidP="00F528F0">
      <w:pPr>
        <w:spacing w:after="0" w:line="360" w:lineRule="auto"/>
        <w:jc w:val="both"/>
        <w:rPr>
          <w:rFonts w:ascii="Palatino Linotype" w:hAnsi="Palatino Linotype"/>
          <w:sz w:val="24"/>
          <w:szCs w:val="24"/>
        </w:rPr>
      </w:pPr>
    </w:p>
    <w:p w14:paraId="78552EE4" w14:textId="77777777" w:rsidR="00F528F0" w:rsidRPr="00993F42" w:rsidRDefault="00F528F0" w:rsidP="00F528F0">
      <w:pPr>
        <w:spacing w:after="0" w:line="360" w:lineRule="auto"/>
        <w:jc w:val="both"/>
        <w:rPr>
          <w:rFonts w:ascii="Palatino Linotype" w:hAnsi="Palatino Linotype"/>
          <w:b/>
          <w:bCs/>
          <w:sz w:val="24"/>
          <w:szCs w:val="24"/>
        </w:rPr>
      </w:pPr>
      <w:r w:rsidRPr="00993F42">
        <w:rPr>
          <w:rFonts w:ascii="Palatino Linotype" w:hAnsi="Palatino Linotype"/>
          <w:sz w:val="24"/>
          <w:szCs w:val="24"/>
        </w:rPr>
        <w:t xml:space="preserve">En efecto, de la normatividad plasmada con anterioridad se desprende que la esfera competencial del Departamento de Coordinación de Archivo lo encauza a dirigir la política archivística municipal, coordinar actividades de capacitación, dirigir un comité interdisciplinario, vigilar la formación de archivos de trámite, concentración y en su caso histórico, entre muchas otras atribuciones, es decir, la información es susceptible de obrar en los archivos del </w:t>
      </w:r>
      <w:r w:rsidRPr="00993F42">
        <w:rPr>
          <w:rFonts w:ascii="Palatino Linotype" w:hAnsi="Palatino Linotype"/>
          <w:b/>
          <w:bCs/>
          <w:sz w:val="24"/>
          <w:szCs w:val="24"/>
        </w:rPr>
        <w:t xml:space="preserve">Sujeto Obligado. </w:t>
      </w:r>
    </w:p>
    <w:p w14:paraId="0F94398A" w14:textId="77777777" w:rsidR="00D328F7" w:rsidRPr="00993F42" w:rsidRDefault="00D328F7" w:rsidP="005A7144">
      <w:pPr>
        <w:tabs>
          <w:tab w:val="left" w:pos="709"/>
        </w:tabs>
        <w:spacing w:after="0" w:line="360" w:lineRule="auto"/>
        <w:jc w:val="both"/>
        <w:rPr>
          <w:rFonts w:ascii="Palatino Linotype" w:hAnsi="Palatino Linotype"/>
          <w:sz w:val="24"/>
        </w:rPr>
      </w:pPr>
    </w:p>
    <w:p w14:paraId="286EA1B8" w14:textId="07BA95D2" w:rsidR="00792152" w:rsidRDefault="00792152" w:rsidP="00792152">
      <w:pPr>
        <w:spacing w:after="0" w:line="360" w:lineRule="auto"/>
        <w:ind w:right="51"/>
        <w:jc w:val="both"/>
        <w:rPr>
          <w:rFonts w:ascii="Palatino Linotype" w:hAnsi="Palatino Linotype" w:cs="Arial"/>
          <w:sz w:val="24"/>
          <w:szCs w:val="24"/>
        </w:rPr>
      </w:pPr>
      <w:r w:rsidRPr="00993F42">
        <w:rPr>
          <w:rFonts w:ascii="Palatino Linotype" w:eastAsia="Arial Unicode MS" w:hAnsi="Palatino Linotype" w:cs="Arial"/>
          <w:sz w:val="24"/>
          <w:szCs w:val="24"/>
        </w:rPr>
        <w:t>En mérito de lo ex</w:t>
      </w:r>
      <w:r w:rsidRPr="00993F42">
        <w:rPr>
          <w:rFonts w:ascii="Palatino Linotype" w:hAnsi="Palatino Linotype" w:cs="Arial"/>
          <w:sz w:val="24"/>
          <w:szCs w:val="24"/>
        </w:rPr>
        <w:t xml:space="preserve">puesto en líneas anteriores con fundamento en la fracción III del artículo 186, de la Ley de Transparencia y Acceso a la Información Pública del Estado de México y Municipios, se </w:t>
      </w:r>
      <w:r w:rsidRPr="00993F42">
        <w:rPr>
          <w:rFonts w:ascii="Palatino Linotype" w:hAnsi="Palatino Linotype" w:cs="Arial"/>
          <w:b/>
          <w:sz w:val="24"/>
          <w:szCs w:val="24"/>
        </w:rPr>
        <w:t>REVOCA</w:t>
      </w:r>
      <w:r w:rsidRPr="00993F42">
        <w:rPr>
          <w:rFonts w:ascii="Palatino Linotype" w:hAnsi="Palatino Linotype" w:cs="Arial"/>
          <w:b/>
          <w:sz w:val="24"/>
          <w:szCs w:val="24"/>
          <w:lang w:val="es-419"/>
        </w:rPr>
        <w:t>N</w:t>
      </w:r>
      <w:r w:rsidRPr="00993F42">
        <w:rPr>
          <w:rFonts w:ascii="Palatino Linotype" w:hAnsi="Palatino Linotype" w:cs="Arial"/>
          <w:sz w:val="24"/>
          <w:szCs w:val="24"/>
        </w:rPr>
        <w:t xml:space="preserve"> la</w:t>
      </w:r>
      <w:r w:rsidRPr="00993F42">
        <w:rPr>
          <w:rFonts w:ascii="Palatino Linotype" w:hAnsi="Palatino Linotype" w:cs="Arial"/>
          <w:sz w:val="24"/>
          <w:szCs w:val="24"/>
          <w:lang w:val="es-419"/>
        </w:rPr>
        <w:t>s</w:t>
      </w:r>
      <w:r w:rsidRPr="007B6867">
        <w:rPr>
          <w:rFonts w:ascii="Palatino Linotype" w:hAnsi="Palatino Linotype" w:cs="Arial"/>
          <w:sz w:val="24"/>
          <w:szCs w:val="24"/>
        </w:rPr>
        <w:t xml:space="preserve"> respuesta</w:t>
      </w:r>
      <w:r>
        <w:rPr>
          <w:rFonts w:ascii="Palatino Linotype" w:hAnsi="Palatino Linotype" w:cs="Arial"/>
          <w:sz w:val="24"/>
          <w:szCs w:val="24"/>
          <w:lang w:val="es-419"/>
        </w:rPr>
        <w:t>s</w:t>
      </w:r>
      <w:r w:rsidRPr="007B6867">
        <w:rPr>
          <w:rFonts w:ascii="Palatino Linotype" w:hAnsi="Palatino Linotype" w:cs="Arial"/>
          <w:sz w:val="24"/>
          <w:szCs w:val="24"/>
        </w:rPr>
        <w:t xml:space="preserve"> del sujeto obligado a la</w:t>
      </w:r>
      <w:r>
        <w:rPr>
          <w:rFonts w:ascii="Palatino Linotype" w:hAnsi="Palatino Linotype" w:cs="Arial"/>
          <w:sz w:val="24"/>
          <w:szCs w:val="24"/>
          <w:lang w:val="es-419"/>
        </w:rPr>
        <w:t>s</w:t>
      </w:r>
      <w:r w:rsidRPr="007B6867">
        <w:rPr>
          <w:rFonts w:ascii="Palatino Linotype" w:hAnsi="Palatino Linotype" w:cs="Arial"/>
          <w:sz w:val="24"/>
          <w:szCs w:val="24"/>
        </w:rPr>
        <w:t xml:space="preserve"> solicitud</w:t>
      </w:r>
      <w:r>
        <w:rPr>
          <w:rFonts w:ascii="Palatino Linotype" w:hAnsi="Palatino Linotype" w:cs="Arial"/>
          <w:sz w:val="24"/>
          <w:szCs w:val="24"/>
          <w:lang w:val="es-419"/>
        </w:rPr>
        <w:t>es</w:t>
      </w:r>
      <w:r w:rsidRPr="007B6867">
        <w:rPr>
          <w:rFonts w:ascii="Palatino Linotype" w:hAnsi="Palatino Linotype" w:cs="Arial"/>
          <w:sz w:val="24"/>
          <w:szCs w:val="24"/>
        </w:rPr>
        <w:t xml:space="preserve"> de información número</w:t>
      </w:r>
      <w:r>
        <w:rPr>
          <w:rFonts w:ascii="Palatino Linotype" w:hAnsi="Palatino Linotype" w:cs="Arial"/>
          <w:sz w:val="24"/>
          <w:szCs w:val="24"/>
          <w:lang w:val="es-419"/>
        </w:rPr>
        <w:t>s</w:t>
      </w:r>
      <w:r w:rsidRPr="007B6867">
        <w:rPr>
          <w:rFonts w:ascii="Palatino Linotype" w:hAnsi="Palatino Linotype" w:cs="Arial"/>
          <w:sz w:val="24"/>
          <w:szCs w:val="24"/>
        </w:rPr>
        <w:t xml:space="preserve"> </w:t>
      </w:r>
      <w:r w:rsidR="005A0909">
        <w:rPr>
          <w:rFonts w:ascii="Palatino Linotype" w:hAnsi="Palatino Linotype" w:cs="Arial"/>
          <w:b/>
          <w:sz w:val="24"/>
          <w:szCs w:val="24"/>
          <w:lang w:val="es-419"/>
        </w:rPr>
        <w:t>00385/HUIXQUIL/IP/2022, 00386/HUIXQUIL/IP/2022 y 00387/HUIXQUIL/IP/2022</w:t>
      </w:r>
      <w:r w:rsidRPr="007757D3">
        <w:rPr>
          <w:rFonts w:ascii="Palatino Linotype" w:hAnsi="Palatino Linotype" w:cs="Arial"/>
          <w:b/>
          <w:lang w:val="es-419"/>
        </w:rPr>
        <w:t>,</w:t>
      </w:r>
      <w:r>
        <w:rPr>
          <w:rFonts w:ascii="Palatino Linotype" w:hAnsi="Palatino Linotype" w:cs="Arial"/>
          <w:b/>
          <w:lang w:val="es-419"/>
        </w:rPr>
        <w:t xml:space="preserve"> </w:t>
      </w:r>
      <w:r w:rsidRPr="007B6867">
        <w:rPr>
          <w:rFonts w:ascii="Palatino Linotype" w:hAnsi="Palatino Linotype" w:cs="Arial"/>
          <w:sz w:val="24"/>
          <w:szCs w:val="24"/>
        </w:rPr>
        <w:t>que ha</w:t>
      </w:r>
      <w:r>
        <w:rPr>
          <w:rFonts w:ascii="Palatino Linotype" w:hAnsi="Palatino Linotype" w:cs="Arial"/>
          <w:sz w:val="24"/>
          <w:szCs w:val="24"/>
        </w:rPr>
        <w:t>n</w:t>
      </w:r>
      <w:r w:rsidRPr="007B6867">
        <w:rPr>
          <w:rFonts w:ascii="Palatino Linotype" w:hAnsi="Palatino Linotype" w:cs="Arial"/>
          <w:sz w:val="24"/>
          <w:szCs w:val="24"/>
        </w:rPr>
        <w:t xml:space="preserve"> sido materia del presente fallo.</w:t>
      </w:r>
    </w:p>
    <w:p w14:paraId="7F536163" w14:textId="77777777" w:rsidR="00792152" w:rsidRPr="007B6867" w:rsidRDefault="00792152" w:rsidP="00792152">
      <w:pPr>
        <w:spacing w:after="0" w:line="360" w:lineRule="auto"/>
        <w:ind w:right="51"/>
        <w:jc w:val="both"/>
        <w:rPr>
          <w:rFonts w:ascii="Palatino Linotype" w:hAnsi="Palatino Linotype" w:cs="Arial"/>
          <w:sz w:val="24"/>
          <w:szCs w:val="24"/>
        </w:rPr>
      </w:pPr>
    </w:p>
    <w:p w14:paraId="3CCC0BD3" w14:textId="77777777" w:rsidR="00792152" w:rsidRPr="007B6867" w:rsidRDefault="00792152" w:rsidP="00792152">
      <w:pPr>
        <w:spacing w:after="0" w:line="360" w:lineRule="auto"/>
        <w:ind w:right="51"/>
        <w:jc w:val="both"/>
        <w:rPr>
          <w:rFonts w:ascii="Palatino Linotype" w:hAnsi="Palatino Linotype" w:cs="Arial"/>
          <w:sz w:val="24"/>
          <w:szCs w:val="24"/>
        </w:rPr>
      </w:pPr>
      <w:r w:rsidRPr="007B6867">
        <w:rPr>
          <w:rFonts w:ascii="Palatino Linotype" w:hAnsi="Palatino Linotype" w:cs="Arial"/>
          <w:sz w:val="24"/>
          <w:szCs w:val="24"/>
        </w:rPr>
        <w:t>Por lo antes expuesto y fundado es de resolverse y;</w:t>
      </w:r>
    </w:p>
    <w:p w14:paraId="7AEE770A" w14:textId="77777777" w:rsidR="00792152" w:rsidRPr="007B6867" w:rsidRDefault="00792152" w:rsidP="00792152">
      <w:pPr>
        <w:tabs>
          <w:tab w:val="left" w:pos="7938"/>
        </w:tabs>
        <w:spacing w:after="0" w:line="360" w:lineRule="auto"/>
        <w:jc w:val="both"/>
        <w:rPr>
          <w:rFonts w:ascii="Palatino Linotype" w:hAnsi="Palatino Linotype" w:cs="Arial"/>
          <w:sz w:val="24"/>
          <w:szCs w:val="24"/>
        </w:rPr>
      </w:pPr>
    </w:p>
    <w:p w14:paraId="2959AF39" w14:textId="77777777" w:rsidR="00792152" w:rsidRPr="007B6867" w:rsidRDefault="00792152" w:rsidP="00792152">
      <w:pPr>
        <w:spacing w:after="0" w:line="360" w:lineRule="auto"/>
        <w:jc w:val="center"/>
        <w:rPr>
          <w:rFonts w:ascii="Palatino Linotype" w:hAnsi="Palatino Linotype"/>
          <w:b/>
          <w:bCs/>
          <w:spacing w:val="60"/>
          <w:sz w:val="24"/>
          <w:szCs w:val="24"/>
          <w:lang w:val="es-ES_tradnl"/>
        </w:rPr>
      </w:pPr>
      <w:r w:rsidRPr="007B6867">
        <w:rPr>
          <w:rFonts w:ascii="Palatino Linotype" w:hAnsi="Palatino Linotype"/>
          <w:b/>
          <w:bCs/>
          <w:spacing w:val="60"/>
          <w:sz w:val="24"/>
          <w:szCs w:val="24"/>
          <w:lang w:val="es-ES_tradnl"/>
        </w:rPr>
        <w:t>SE    RESUELVE</w:t>
      </w:r>
    </w:p>
    <w:p w14:paraId="70A3E975" w14:textId="77777777" w:rsidR="00792152" w:rsidRPr="007B6867" w:rsidRDefault="00792152" w:rsidP="00792152">
      <w:pPr>
        <w:spacing w:after="0" w:line="360" w:lineRule="auto"/>
        <w:jc w:val="both"/>
        <w:rPr>
          <w:rFonts w:ascii="Palatino Linotype" w:hAnsi="Palatino Linotype" w:cs="Arial"/>
          <w:sz w:val="24"/>
          <w:szCs w:val="24"/>
        </w:rPr>
      </w:pPr>
    </w:p>
    <w:p w14:paraId="5B401FD8" w14:textId="282E9C81" w:rsidR="00792152" w:rsidRPr="007B6867" w:rsidRDefault="00792152" w:rsidP="00792152">
      <w:pPr>
        <w:spacing w:after="0" w:line="360" w:lineRule="auto"/>
        <w:jc w:val="both"/>
        <w:rPr>
          <w:rFonts w:ascii="Palatino Linotype" w:hAnsi="Palatino Linotype" w:cs="Arial"/>
          <w:b/>
          <w:sz w:val="24"/>
          <w:szCs w:val="24"/>
        </w:rPr>
      </w:pPr>
      <w:r w:rsidRPr="007B6867">
        <w:rPr>
          <w:rFonts w:ascii="Palatino Linotype" w:hAnsi="Palatino Linotype" w:cs="Arial"/>
          <w:b/>
          <w:sz w:val="24"/>
          <w:szCs w:val="24"/>
          <w:lang w:val="es-ES_tradnl"/>
        </w:rPr>
        <w:t>PRIMERO.</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Se</w:t>
      </w:r>
      <w:r w:rsidRPr="007B6867">
        <w:rPr>
          <w:rFonts w:ascii="Palatino Linotype" w:hAnsi="Palatino Linotype" w:cs="Arial"/>
          <w:sz w:val="24"/>
          <w:szCs w:val="24"/>
          <w:lang w:val="es-ES_tradnl"/>
        </w:rPr>
        <w:t xml:space="preserve"> </w:t>
      </w:r>
      <w:r>
        <w:rPr>
          <w:rFonts w:ascii="Palatino Linotype" w:hAnsi="Palatino Linotype" w:cs="Arial"/>
          <w:b/>
          <w:sz w:val="24"/>
          <w:szCs w:val="24"/>
          <w:lang w:val="es-ES_tradnl"/>
        </w:rPr>
        <w:t>REVOCA</w:t>
      </w:r>
      <w:r>
        <w:rPr>
          <w:rFonts w:ascii="Palatino Linotype" w:hAnsi="Palatino Linotype" w:cs="Arial"/>
          <w:b/>
          <w:sz w:val="24"/>
          <w:szCs w:val="24"/>
          <w:lang w:val="es-419"/>
        </w:rPr>
        <w:t>N</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la</w:t>
      </w:r>
      <w:r w:rsidR="005A0909">
        <w:rPr>
          <w:rFonts w:ascii="Palatino Linotype" w:eastAsia="Arial Unicode MS" w:hAnsi="Palatino Linotype" w:cs="Arial"/>
          <w:sz w:val="24"/>
          <w:szCs w:val="24"/>
          <w:lang w:val="es-419"/>
        </w:rPr>
        <w:t>s</w:t>
      </w:r>
      <w:r w:rsidRPr="007B6867">
        <w:rPr>
          <w:rFonts w:ascii="Palatino Linotype" w:eastAsia="Arial Unicode MS" w:hAnsi="Palatino Linotype" w:cs="Arial"/>
          <w:sz w:val="24"/>
          <w:szCs w:val="24"/>
        </w:rPr>
        <w:t xml:space="preserve"> respuesta</w:t>
      </w:r>
      <w:r w:rsidR="005A0909">
        <w:rPr>
          <w:rFonts w:ascii="Palatino Linotype" w:eastAsia="Arial Unicode MS" w:hAnsi="Palatino Linotype" w:cs="Arial"/>
          <w:sz w:val="24"/>
          <w:szCs w:val="24"/>
          <w:lang w:val="es-419"/>
        </w:rPr>
        <w:t>s</w:t>
      </w:r>
      <w:r w:rsidRPr="007B6867">
        <w:rPr>
          <w:rFonts w:ascii="Palatino Linotype" w:eastAsia="Arial Unicode MS" w:hAnsi="Palatino Linotype" w:cs="Arial"/>
          <w:sz w:val="24"/>
          <w:szCs w:val="24"/>
        </w:rPr>
        <w:t xml:space="preserve"> entregada</w:t>
      </w:r>
      <w:r w:rsidR="005A0909">
        <w:rPr>
          <w:rFonts w:ascii="Palatino Linotype" w:eastAsia="Arial Unicode MS" w:hAnsi="Palatino Linotype" w:cs="Arial"/>
          <w:sz w:val="24"/>
          <w:szCs w:val="24"/>
          <w:lang w:val="es-419"/>
        </w:rPr>
        <w:t>s</w:t>
      </w:r>
      <w:r w:rsidRPr="007B6867">
        <w:rPr>
          <w:rFonts w:ascii="Palatino Linotype" w:eastAsia="Arial Unicode MS" w:hAnsi="Palatino Linotype" w:cs="Arial"/>
          <w:sz w:val="24"/>
          <w:szCs w:val="24"/>
        </w:rPr>
        <w:t xml:space="preserve"> por </w:t>
      </w:r>
      <w:r w:rsidRPr="007B6867">
        <w:rPr>
          <w:rFonts w:ascii="Palatino Linotype" w:eastAsia="Arial Unicode MS" w:hAnsi="Palatino Linotype" w:cs="Arial"/>
          <w:b/>
          <w:sz w:val="24"/>
          <w:szCs w:val="24"/>
        </w:rPr>
        <w:t xml:space="preserve">el Sujeto Obligado </w:t>
      </w:r>
      <w:r w:rsidRPr="007B6867">
        <w:rPr>
          <w:rFonts w:ascii="Palatino Linotype" w:eastAsia="Arial Unicode MS" w:hAnsi="Palatino Linotype" w:cs="Arial"/>
          <w:sz w:val="24"/>
          <w:szCs w:val="24"/>
        </w:rPr>
        <w:t>a la</w:t>
      </w:r>
      <w:r>
        <w:rPr>
          <w:rFonts w:ascii="Palatino Linotype" w:eastAsia="Arial Unicode MS" w:hAnsi="Palatino Linotype" w:cs="Arial"/>
          <w:sz w:val="24"/>
          <w:szCs w:val="24"/>
          <w:lang w:val="es-419"/>
        </w:rPr>
        <w:t>s</w:t>
      </w:r>
      <w:r w:rsidRPr="007B6867">
        <w:rPr>
          <w:rFonts w:ascii="Palatino Linotype" w:eastAsia="Arial Unicode MS" w:hAnsi="Palatino Linotype" w:cs="Arial"/>
          <w:sz w:val="24"/>
          <w:szCs w:val="24"/>
        </w:rPr>
        <w:t xml:space="preserve"> solicitud</w:t>
      </w:r>
      <w:r>
        <w:rPr>
          <w:rFonts w:ascii="Palatino Linotype" w:eastAsia="Arial Unicode MS" w:hAnsi="Palatino Linotype" w:cs="Arial"/>
          <w:sz w:val="24"/>
          <w:szCs w:val="24"/>
          <w:lang w:val="es-419"/>
        </w:rPr>
        <w:t>es</w:t>
      </w:r>
      <w:r w:rsidRPr="007B6867">
        <w:rPr>
          <w:rFonts w:ascii="Palatino Linotype" w:eastAsia="Arial Unicode MS" w:hAnsi="Palatino Linotype" w:cs="Arial"/>
          <w:sz w:val="24"/>
          <w:szCs w:val="24"/>
        </w:rPr>
        <w:t xml:space="preserve"> de información número</w:t>
      </w:r>
      <w:r>
        <w:rPr>
          <w:rFonts w:ascii="Palatino Linotype" w:eastAsia="Arial Unicode MS" w:hAnsi="Palatino Linotype" w:cs="Arial"/>
          <w:sz w:val="24"/>
          <w:szCs w:val="24"/>
          <w:lang w:val="es-419"/>
        </w:rPr>
        <w:t>s</w:t>
      </w:r>
      <w:r>
        <w:rPr>
          <w:rFonts w:ascii="Palatino Linotype" w:eastAsia="Arial Unicode MS" w:hAnsi="Palatino Linotype" w:cs="Arial"/>
          <w:sz w:val="24"/>
          <w:szCs w:val="24"/>
        </w:rPr>
        <w:t xml:space="preserve"> </w:t>
      </w:r>
      <w:r w:rsidR="005A0909">
        <w:rPr>
          <w:rFonts w:ascii="Palatino Linotype" w:hAnsi="Palatino Linotype" w:cs="Arial"/>
          <w:b/>
          <w:sz w:val="24"/>
          <w:szCs w:val="24"/>
          <w:lang w:val="es-419"/>
        </w:rPr>
        <w:t>00385/HUIXQUIL/IP/2022, 00386/HUIXQUIL/IP/2022 y 00387/HUIXQUIL/IP/2022</w:t>
      </w:r>
      <w:r w:rsidRPr="007B6867">
        <w:rPr>
          <w:rFonts w:ascii="Palatino Linotype" w:hAnsi="Palatino Linotype" w:cs="Arial"/>
          <w:sz w:val="24"/>
          <w:szCs w:val="24"/>
        </w:rPr>
        <w:t>, al resultar fundadas las razones o motivos de inconformidad que manifestó l</w:t>
      </w:r>
      <w:r>
        <w:rPr>
          <w:rFonts w:ascii="Palatino Linotype" w:hAnsi="Palatino Linotype" w:cs="Arial"/>
          <w:sz w:val="24"/>
          <w:szCs w:val="24"/>
        </w:rPr>
        <w:t>a</w:t>
      </w:r>
      <w:r w:rsidRPr="007B6867">
        <w:rPr>
          <w:rFonts w:ascii="Palatino Linotype" w:hAnsi="Palatino Linotype" w:cs="Arial"/>
          <w:sz w:val="24"/>
          <w:szCs w:val="24"/>
        </w:rPr>
        <w:t xml:space="preserve"> recurrente, </w:t>
      </w:r>
      <w:r w:rsidRPr="007B6867">
        <w:rPr>
          <w:rFonts w:ascii="Palatino Linotype" w:eastAsia="Arial Unicode MS" w:hAnsi="Palatino Linotype" w:cs="Arial"/>
          <w:sz w:val="24"/>
          <w:szCs w:val="24"/>
        </w:rPr>
        <w:t xml:space="preserve">en términos del </w:t>
      </w:r>
      <w:r w:rsidRPr="007B6867">
        <w:rPr>
          <w:rFonts w:ascii="Palatino Linotype" w:hAnsi="Palatino Linotype" w:cs="Arial"/>
          <w:sz w:val="24"/>
          <w:szCs w:val="24"/>
        </w:rPr>
        <w:t xml:space="preserve">Considerando </w:t>
      </w:r>
      <w:r>
        <w:rPr>
          <w:rFonts w:ascii="Palatino Linotype" w:hAnsi="Palatino Linotype" w:cs="Arial"/>
          <w:b/>
          <w:sz w:val="24"/>
          <w:szCs w:val="24"/>
          <w:lang w:val="es-419"/>
        </w:rPr>
        <w:t>CUARTO</w:t>
      </w:r>
      <w:r w:rsidRPr="007B6867">
        <w:rPr>
          <w:rFonts w:ascii="Palatino Linotype" w:hAnsi="Palatino Linotype" w:cs="Arial"/>
          <w:sz w:val="24"/>
          <w:szCs w:val="24"/>
        </w:rPr>
        <w:t xml:space="preserve"> de la presente resolución.</w:t>
      </w:r>
    </w:p>
    <w:p w14:paraId="46128280" w14:textId="77777777" w:rsidR="00792152" w:rsidRPr="007B6867" w:rsidRDefault="00792152" w:rsidP="00792152">
      <w:pPr>
        <w:spacing w:after="0" w:line="360" w:lineRule="auto"/>
        <w:jc w:val="both"/>
        <w:rPr>
          <w:rFonts w:ascii="Palatino Linotype" w:hAnsi="Palatino Linotype" w:cs="Arial"/>
          <w:sz w:val="24"/>
          <w:szCs w:val="24"/>
        </w:rPr>
      </w:pPr>
    </w:p>
    <w:p w14:paraId="4F254AF5" w14:textId="094F80F7" w:rsidR="00792152" w:rsidRDefault="00792152" w:rsidP="00792152">
      <w:pPr>
        <w:tabs>
          <w:tab w:val="left" w:pos="8647"/>
        </w:tabs>
        <w:spacing w:after="0" w:line="360" w:lineRule="auto"/>
        <w:ind w:right="51"/>
        <w:jc w:val="both"/>
        <w:rPr>
          <w:rFonts w:ascii="Palatino Linotype" w:hAnsi="Palatino Linotype" w:cs="Arial"/>
          <w:sz w:val="24"/>
          <w:szCs w:val="24"/>
        </w:rPr>
      </w:pPr>
      <w:r w:rsidRPr="007B6867">
        <w:rPr>
          <w:rFonts w:ascii="Palatino Linotype" w:hAnsi="Palatino Linotype"/>
          <w:b/>
          <w:sz w:val="24"/>
          <w:szCs w:val="24"/>
        </w:rPr>
        <w:t>SEGUNDO.</w:t>
      </w:r>
      <w:r w:rsidRPr="007B6867">
        <w:rPr>
          <w:rFonts w:ascii="Palatino Linotype" w:hAnsi="Palatino Linotype" w:cs="Arial"/>
          <w:sz w:val="24"/>
          <w:szCs w:val="24"/>
        </w:rPr>
        <w:t xml:space="preserve"> Se ordena al Sujeto Obligado, haga entrega a</w:t>
      </w:r>
      <w:r>
        <w:rPr>
          <w:rFonts w:ascii="Palatino Linotype" w:hAnsi="Palatino Linotype" w:cs="Arial"/>
          <w:sz w:val="24"/>
          <w:szCs w:val="24"/>
        </w:rPr>
        <w:t xml:space="preserve"> </w:t>
      </w:r>
      <w:r w:rsidRPr="007B6867">
        <w:rPr>
          <w:rFonts w:ascii="Palatino Linotype" w:hAnsi="Palatino Linotype" w:cs="Arial"/>
          <w:sz w:val="24"/>
          <w:szCs w:val="24"/>
        </w:rPr>
        <w:t>l</w:t>
      </w:r>
      <w:r>
        <w:rPr>
          <w:rFonts w:ascii="Palatino Linotype" w:hAnsi="Palatino Linotype" w:cs="Arial"/>
          <w:sz w:val="24"/>
          <w:szCs w:val="24"/>
        </w:rPr>
        <w:t>a</w:t>
      </w:r>
      <w:r w:rsidRPr="007B6867">
        <w:rPr>
          <w:rFonts w:ascii="Palatino Linotype" w:hAnsi="Palatino Linotype" w:cs="Arial"/>
          <w:sz w:val="24"/>
          <w:szCs w:val="24"/>
        </w:rPr>
        <w:t xml:space="preserve"> recurrente en términos del Considerando </w:t>
      </w:r>
      <w:r>
        <w:rPr>
          <w:rFonts w:ascii="Palatino Linotype" w:hAnsi="Palatino Linotype" w:cs="Arial"/>
          <w:b/>
          <w:sz w:val="24"/>
          <w:szCs w:val="24"/>
          <w:lang w:val="es-419"/>
        </w:rPr>
        <w:t>CUARTO</w:t>
      </w:r>
      <w:r w:rsidRPr="007B6867">
        <w:rPr>
          <w:rFonts w:ascii="Palatino Linotype" w:hAnsi="Palatino Linotype" w:cs="Arial"/>
          <w:sz w:val="24"/>
          <w:szCs w:val="24"/>
        </w:rPr>
        <w:t xml:space="preserve"> de la presente resolución, a través del </w:t>
      </w:r>
      <w:r w:rsidRPr="002A274C">
        <w:rPr>
          <w:rFonts w:ascii="Palatino Linotype" w:hAnsi="Palatino Linotype" w:cs="Arial"/>
          <w:sz w:val="24"/>
          <w:szCs w:val="24"/>
        </w:rPr>
        <w:t>Sistema de Acceso a la Información Mexiquense</w:t>
      </w:r>
      <w:r w:rsidRPr="007B6867">
        <w:rPr>
          <w:rFonts w:ascii="Palatino Linotype" w:hAnsi="Palatino Linotype" w:cs="Arial"/>
          <w:sz w:val="24"/>
          <w:szCs w:val="24"/>
        </w:rPr>
        <w:t xml:space="preserve"> </w:t>
      </w:r>
      <w:r w:rsidRPr="00363067">
        <w:rPr>
          <w:rFonts w:ascii="Palatino Linotype" w:hAnsi="Palatino Linotype" w:cs="Arial"/>
          <w:b/>
          <w:sz w:val="24"/>
          <w:szCs w:val="24"/>
        </w:rPr>
        <w:t>(SAIMEX)</w:t>
      </w:r>
      <w:r w:rsidRPr="007B6867">
        <w:rPr>
          <w:rFonts w:ascii="Palatino Linotype" w:hAnsi="Palatino Linotype" w:cs="Arial"/>
          <w:sz w:val="24"/>
          <w:szCs w:val="24"/>
        </w:rPr>
        <w:t xml:space="preserve">, </w:t>
      </w:r>
      <w:r w:rsidR="004E579E">
        <w:rPr>
          <w:rFonts w:ascii="Palatino Linotype" w:hAnsi="Palatino Linotype" w:cs="Arial"/>
          <w:sz w:val="24"/>
          <w:szCs w:val="24"/>
          <w:lang w:val="es-419"/>
        </w:rPr>
        <w:t xml:space="preserve">en su caso, </w:t>
      </w:r>
      <w:r>
        <w:rPr>
          <w:rFonts w:ascii="Palatino Linotype" w:hAnsi="Palatino Linotype" w:cs="Arial"/>
          <w:sz w:val="24"/>
          <w:szCs w:val="24"/>
        </w:rPr>
        <w:t xml:space="preserve">en versión pública, </w:t>
      </w:r>
      <w:r w:rsidRPr="007B6867">
        <w:rPr>
          <w:rFonts w:ascii="Palatino Linotype" w:hAnsi="Palatino Linotype" w:cs="Arial"/>
          <w:sz w:val="24"/>
          <w:szCs w:val="24"/>
        </w:rPr>
        <w:t>de lo siguiente:</w:t>
      </w:r>
    </w:p>
    <w:p w14:paraId="64B96667" w14:textId="77777777" w:rsidR="00792152" w:rsidRDefault="00792152" w:rsidP="00792152">
      <w:pPr>
        <w:tabs>
          <w:tab w:val="left" w:pos="8647"/>
        </w:tabs>
        <w:spacing w:after="0" w:line="360" w:lineRule="auto"/>
        <w:ind w:right="51"/>
        <w:jc w:val="both"/>
        <w:rPr>
          <w:rFonts w:ascii="Palatino Linotype" w:hAnsi="Palatino Linotype" w:cs="Arial"/>
          <w:sz w:val="24"/>
          <w:szCs w:val="24"/>
        </w:rPr>
      </w:pPr>
    </w:p>
    <w:p w14:paraId="2A6F757D" w14:textId="20EE56FD" w:rsidR="00E0500A" w:rsidRDefault="00E0500A" w:rsidP="00E0500A">
      <w:pPr>
        <w:pStyle w:val="Prrafodelista"/>
        <w:numPr>
          <w:ilvl w:val="0"/>
          <w:numId w:val="30"/>
        </w:numPr>
        <w:autoSpaceDE w:val="0"/>
        <w:autoSpaceDN w:val="0"/>
        <w:adjustRightInd w:val="0"/>
        <w:spacing w:line="360" w:lineRule="auto"/>
        <w:jc w:val="both"/>
        <w:rPr>
          <w:rFonts w:ascii="Palatino Linotype" w:hAnsi="Palatino Linotype" w:cs="Arial"/>
        </w:rPr>
      </w:pPr>
      <w:r>
        <w:rPr>
          <w:rFonts w:ascii="Palatino Linotype" w:hAnsi="Palatino Linotype" w:cs="Arial"/>
          <w:lang w:val="es-419"/>
        </w:rPr>
        <w:t>Documento donde consten</w:t>
      </w:r>
      <w:r>
        <w:rPr>
          <w:rFonts w:ascii="Palatino Linotype" w:hAnsi="Palatino Linotype" w:cs="Arial"/>
        </w:rPr>
        <w:t xml:space="preserve"> </w:t>
      </w:r>
      <w:r>
        <w:rPr>
          <w:rFonts w:ascii="Palatino Linotype" w:hAnsi="Palatino Linotype" w:cs="Arial"/>
          <w:lang w:val="es-419"/>
        </w:rPr>
        <w:t>los</w:t>
      </w:r>
      <w:r>
        <w:rPr>
          <w:rFonts w:ascii="Palatino Linotype" w:hAnsi="Palatino Linotype" w:cs="Arial"/>
        </w:rPr>
        <w:t xml:space="preserve"> </w:t>
      </w:r>
      <w:r>
        <w:rPr>
          <w:rFonts w:ascii="Palatino Linotype" w:hAnsi="Palatino Linotype" w:cs="Arial"/>
          <w:lang w:val="es-419"/>
        </w:rPr>
        <w:t>datos</w:t>
      </w:r>
      <w:r>
        <w:rPr>
          <w:rFonts w:ascii="Palatino Linotype" w:hAnsi="Palatino Linotype" w:cs="Arial"/>
        </w:rPr>
        <w:t xml:space="preserve"> </w:t>
      </w:r>
      <w:r>
        <w:rPr>
          <w:rFonts w:ascii="Palatino Linotype" w:hAnsi="Palatino Linotype" w:cs="Arial"/>
          <w:lang w:val="es-419"/>
        </w:rPr>
        <w:t xml:space="preserve">de </w:t>
      </w:r>
      <w:r>
        <w:rPr>
          <w:rFonts w:ascii="Palatino Linotype" w:hAnsi="Palatino Linotype" w:cs="Arial"/>
        </w:rPr>
        <w:t>número de juicio, demandada/autoridad responsable, juicio, expediente, juzgado e inmueble</w:t>
      </w:r>
      <w:r>
        <w:rPr>
          <w:rFonts w:ascii="Palatino Linotype" w:hAnsi="Palatino Linotype" w:cs="Arial"/>
          <w:lang w:val="es-419"/>
        </w:rPr>
        <w:t>,</w:t>
      </w:r>
      <w:r>
        <w:rPr>
          <w:rFonts w:ascii="Palatino Linotype" w:hAnsi="Palatino Linotype" w:cs="Arial"/>
        </w:rPr>
        <w:t xml:space="preserve"> de los juicios </w:t>
      </w:r>
      <w:r w:rsidRPr="00A733CC">
        <w:rPr>
          <w:rFonts w:ascii="Palatino Linotype" w:hAnsi="Palatino Linotype" w:cs="Arial"/>
          <w:b/>
        </w:rPr>
        <w:t>que se ganaron</w:t>
      </w:r>
      <w:r>
        <w:rPr>
          <w:rFonts w:ascii="Palatino Linotype" w:hAnsi="Palatino Linotype" w:cs="Arial"/>
        </w:rPr>
        <w:t xml:space="preserve"> para defender áreas de donación en el periodo de tiempo comprendido entre el 1 de enero de 2012 </w:t>
      </w:r>
      <w:r>
        <w:rPr>
          <w:rFonts w:ascii="Palatino Linotype" w:hAnsi="Palatino Linotype" w:cs="Arial"/>
          <w:lang w:val="es-419"/>
        </w:rPr>
        <w:t>a</w:t>
      </w:r>
      <w:r>
        <w:rPr>
          <w:rFonts w:ascii="Palatino Linotype" w:hAnsi="Palatino Linotype" w:cs="Arial"/>
        </w:rPr>
        <w:t xml:space="preserve">l </w:t>
      </w:r>
      <w:r>
        <w:rPr>
          <w:rFonts w:ascii="Palatino Linotype" w:hAnsi="Palatino Linotype" w:cs="Arial"/>
          <w:lang w:val="es-419"/>
        </w:rPr>
        <w:t>08 de junio de 2022.</w:t>
      </w:r>
    </w:p>
    <w:p w14:paraId="06DFDCFC" w14:textId="65C4A79F" w:rsidR="00E0500A" w:rsidRPr="00850F6F" w:rsidRDefault="00E0500A" w:rsidP="00E0500A">
      <w:pPr>
        <w:pStyle w:val="Prrafodelista"/>
        <w:numPr>
          <w:ilvl w:val="0"/>
          <w:numId w:val="30"/>
        </w:numPr>
        <w:autoSpaceDE w:val="0"/>
        <w:autoSpaceDN w:val="0"/>
        <w:adjustRightInd w:val="0"/>
        <w:spacing w:line="360" w:lineRule="auto"/>
        <w:jc w:val="both"/>
        <w:rPr>
          <w:rFonts w:ascii="Palatino Linotype" w:hAnsi="Palatino Linotype" w:cs="Arial"/>
        </w:rPr>
      </w:pPr>
      <w:r>
        <w:rPr>
          <w:rFonts w:ascii="Palatino Linotype" w:hAnsi="Palatino Linotype" w:cs="Arial"/>
        </w:rPr>
        <w:t>Documento donde conste</w:t>
      </w:r>
      <w:r>
        <w:rPr>
          <w:rFonts w:ascii="Palatino Linotype" w:hAnsi="Palatino Linotype" w:cs="Arial"/>
          <w:lang w:val="es-419"/>
        </w:rPr>
        <w:t>n</w:t>
      </w:r>
      <w:r>
        <w:rPr>
          <w:rFonts w:ascii="Palatino Linotype" w:hAnsi="Palatino Linotype" w:cs="Arial"/>
        </w:rPr>
        <w:t xml:space="preserve"> </w:t>
      </w:r>
      <w:r>
        <w:rPr>
          <w:rFonts w:ascii="Palatino Linotype" w:hAnsi="Palatino Linotype" w:cs="Arial"/>
          <w:lang w:val="es-419"/>
        </w:rPr>
        <w:t>los</w:t>
      </w:r>
      <w:r>
        <w:rPr>
          <w:rFonts w:ascii="Palatino Linotype" w:hAnsi="Palatino Linotype" w:cs="Arial"/>
        </w:rPr>
        <w:t xml:space="preserve"> </w:t>
      </w:r>
      <w:r>
        <w:rPr>
          <w:rFonts w:ascii="Palatino Linotype" w:hAnsi="Palatino Linotype" w:cs="Arial"/>
          <w:lang w:val="es-419"/>
        </w:rPr>
        <w:t>datos</w:t>
      </w:r>
      <w:r>
        <w:rPr>
          <w:rFonts w:ascii="Palatino Linotype" w:hAnsi="Palatino Linotype" w:cs="Arial"/>
        </w:rPr>
        <w:t xml:space="preserve"> </w:t>
      </w:r>
      <w:r>
        <w:rPr>
          <w:rFonts w:ascii="Palatino Linotype" w:hAnsi="Palatino Linotype" w:cs="Arial"/>
          <w:lang w:val="es-419"/>
        </w:rPr>
        <w:t xml:space="preserve">de </w:t>
      </w:r>
      <w:r>
        <w:rPr>
          <w:rFonts w:ascii="Palatino Linotype" w:hAnsi="Palatino Linotype" w:cs="Arial"/>
        </w:rPr>
        <w:t xml:space="preserve">actor/quejoso, número de juicio, demandada/autoridad responsable, juicio, expediente, juzgado e inmueble de los juicios </w:t>
      </w:r>
      <w:r w:rsidRPr="00A733CC">
        <w:rPr>
          <w:rFonts w:ascii="Palatino Linotype" w:hAnsi="Palatino Linotype" w:cs="Arial"/>
          <w:b/>
        </w:rPr>
        <w:t>que se perdieron</w:t>
      </w:r>
      <w:r>
        <w:rPr>
          <w:rFonts w:ascii="Palatino Linotype" w:hAnsi="Palatino Linotype" w:cs="Arial"/>
        </w:rPr>
        <w:t xml:space="preserve"> y que se promovieron para defender áreas de donación en el periodo de tiempo comprendido entre el 1 de enero de 2012 y el 31 de diciembre </w:t>
      </w:r>
      <w:r w:rsidRPr="00850F6F">
        <w:rPr>
          <w:rFonts w:ascii="Palatino Linotype" w:hAnsi="Palatino Linotype" w:cs="Arial"/>
        </w:rPr>
        <w:t>de 2017.</w:t>
      </w:r>
    </w:p>
    <w:p w14:paraId="5C33DCE6" w14:textId="4D2B9BA9" w:rsidR="00E0500A" w:rsidRPr="00850F6F" w:rsidRDefault="00E0500A" w:rsidP="00E0500A">
      <w:pPr>
        <w:pStyle w:val="Prrafodelista"/>
        <w:numPr>
          <w:ilvl w:val="0"/>
          <w:numId w:val="31"/>
        </w:numPr>
        <w:autoSpaceDE w:val="0"/>
        <w:autoSpaceDN w:val="0"/>
        <w:adjustRightInd w:val="0"/>
        <w:spacing w:line="360" w:lineRule="auto"/>
        <w:jc w:val="both"/>
        <w:rPr>
          <w:rFonts w:ascii="Palatino Linotype" w:hAnsi="Palatino Linotype" w:cs="Arial"/>
        </w:rPr>
      </w:pPr>
      <w:r w:rsidRPr="00850F6F">
        <w:rPr>
          <w:rFonts w:ascii="Palatino Linotype" w:hAnsi="Palatino Linotype" w:cs="Arial"/>
          <w:lang w:val="es-419"/>
        </w:rPr>
        <w:t>Acuerdo de clasificación como reservada de los documentos donde consten los datos</w:t>
      </w:r>
      <w:r w:rsidRPr="00850F6F">
        <w:rPr>
          <w:rFonts w:ascii="Palatino Linotype" w:hAnsi="Palatino Linotype" w:cs="Arial"/>
        </w:rPr>
        <w:t xml:space="preserve"> </w:t>
      </w:r>
      <w:r w:rsidRPr="00850F6F">
        <w:rPr>
          <w:rFonts w:ascii="Palatino Linotype" w:hAnsi="Palatino Linotype" w:cs="Arial"/>
          <w:lang w:val="es-419"/>
        </w:rPr>
        <w:t xml:space="preserve">de </w:t>
      </w:r>
      <w:r w:rsidRPr="00850F6F">
        <w:rPr>
          <w:rFonts w:ascii="Palatino Linotype" w:hAnsi="Palatino Linotype" w:cs="Arial"/>
        </w:rPr>
        <w:t>actor/quejoso, número de juicio, demandada/autoridad responsable, juicio, expediente, juzgado e inmueble</w:t>
      </w:r>
      <w:r w:rsidRPr="00850F6F">
        <w:rPr>
          <w:rFonts w:ascii="Palatino Linotype" w:hAnsi="Palatino Linotype" w:cs="Arial"/>
          <w:lang w:val="es-419"/>
        </w:rPr>
        <w:t>,</w:t>
      </w:r>
      <w:r w:rsidRPr="00850F6F">
        <w:rPr>
          <w:rFonts w:ascii="Palatino Linotype" w:hAnsi="Palatino Linotype" w:cs="Arial"/>
        </w:rPr>
        <w:t xml:space="preserve"> de los juicios </w:t>
      </w:r>
      <w:r w:rsidRPr="00850F6F">
        <w:rPr>
          <w:rFonts w:ascii="Palatino Linotype" w:hAnsi="Palatino Linotype" w:cs="Arial"/>
          <w:b/>
          <w:u w:val="single"/>
        </w:rPr>
        <w:t xml:space="preserve">que </w:t>
      </w:r>
      <w:r w:rsidRPr="00850F6F">
        <w:rPr>
          <w:rFonts w:ascii="Palatino Linotype" w:hAnsi="Palatino Linotype" w:cs="Arial"/>
          <w:b/>
          <w:u w:val="single"/>
          <w:lang w:val="es-419"/>
        </w:rPr>
        <w:t xml:space="preserve">estén </w:t>
      </w:r>
      <w:r w:rsidRPr="00850F6F">
        <w:rPr>
          <w:rFonts w:ascii="Palatino Linotype" w:hAnsi="Palatino Linotype" w:cs="Arial"/>
          <w:b/>
          <w:u w:val="single"/>
        </w:rPr>
        <w:t>en proceso</w:t>
      </w:r>
      <w:r w:rsidRPr="00850F6F">
        <w:rPr>
          <w:rFonts w:ascii="Palatino Linotype" w:hAnsi="Palatino Linotype" w:cs="Arial"/>
          <w:lang w:val="es-419"/>
        </w:rPr>
        <w:t>.</w:t>
      </w:r>
    </w:p>
    <w:p w14:paraId="086D3BD5" w14:textId="77777777" w:rsidR="00792152" w:rsidRPr="00850F6F" w:rsidRDefault="00792152" w:rsidP="00792152">
      <w:pPr>
        <w:pStyle w:val="Prrafodelista"/>
        <w:autoSpaceDE w:val="0"/>
        <w:autoSpaceDN w:val="0"/>
        <w:adjustRightInd w:val="0"/>
        <w:spacing w:line="360" w:lineRule="auto"/>
        <w:ind w:left="720"/>
        <w:jc w:val="both"/>
        <w:rPr>
          <w:rFonts w:ascii="Palatino Linotype" w:eastAsiaTheme="minorHAnsi" w:hAnsi="Palatino Linotype" w:cs="Arial"/>
          <w:lang w:val="es-419"/>
        </w:rPr>
      </w:pPr>
    </w:p>
    <w:p w14:paraId="619D113A" w14:textId="6E7B8B52" w:rsidR="00792152" w:rsidRDefault="00792152" w:rsidP="00E0500A">
      <w:pPr>
        <w:pStyle w:val="Prrafodelista"/>
        <w:autoSpaceDE w:val="0"/>
        <w:autoSpaceDN w:val="0"/>
        <w:adjustRightInd w:val="0"/>
        <w:spacing w:line="360" w:lineRule="auto"/>
        <w:ind w:left="720"/>
        <w:jc w:val="both"/>
        <w:rPr>
          <w:rFonts w:ascii="Palatino Linotype" w:eastAsiaTheme="minorHAnsi" w:hAnsi="Palatino Linotype" w:cs="Arial"/>
          <w:i/>
          <w:lang w:val="es-419"/>
        </w:rPr>
      </w:pPr>
      <w:r w:rsidRPr="00850F6F">
        <w:rPr>
          <w:rFonts w:ascii="Palatino Linotype" w:eastAsiaTheme="minorHAnsi" w:hAnsi="Palatino Linotype" w:cs="Arial"/>
          <w:i/>
          <w:lang w:val="es-419"/>
        </w:rPr>
        <w:t>Junto con la documentación se deberá entregar el Acuerdo del Comité de Transparencia mediante el cual se funde y motive la eliminación de los datos y documentos clasificados como confidenciales</w:t>
      </w:r>
      <w:r w:rsidR="00E0500A" w:rsidRPr="00850F6F">
        <w:rPr>
          <w:rFonts w:ascii="Palatino Linotype" w:eastAsiaTheme="minorHAnsi" w:hAnsi="Palatino Linotype" w:cs="Arial"/>
          <w:i/>
          <w:lang w:val="es-419"/>
        </w:rPr>
        <w:t xml:space="preserve"> de las versiones públicas</w:t>
      </w:r>
      <w:r w:rsidRPr="00850F6F">
        <w:rPr>
          <w:rFonts w:ascii="Palatino Linotype" w:eastAsiaTheme="minorHAnsi" w:hAnsi="Palatino Linotype" w:cs="Arial"/>
          <w:i/>
          <w:lang w:val="es-419"/>
        </w:rPr>
        <w:t>.</w:t>
      </w:r>
    </w:p>
    <w:p w14:paraId="041CE15B" w14:textId="77777777" w:rsidR="00D328F7" w:rsidRDefault="00D328F7" w:rsidP="00E0500A">
      <w:pPr>
        <w:pStyle w:val="Prrafodelista"/>
        <w:autoSpaceDE w:val="0"/>
        <w:autoSpaceDN w:val="0"/>
        <w:adjustRightInd w:val="0"/>
        <w:spacing w:line="360" w:lineRule="auto"/>
        <w:ind w:left="720"/>
        <w:jc w:val="both"/>
        <w:rPr>
          <w:rFonts w:ascii="Palatino Linotype" w:eastAsiaTheme="minorHAnsi" w:hAnsi="Palatino Linotype" w:cs="Arial"/>
          <w:i/>
          <w:lang w:val="es-419"/>
        </w:rPr>
      </w:pPr>
    </w:p>
    <w:p w14:paraId="487C9DBA" w14:textId="77777777" w:rsidR="00D328F7" w:rsidRPr="00E0500A" w:rsidRDefault="00D328F7" w:rsidP="00D328F7">
      <w:pPr>
        <w:pStyle w:val="Prrafodelista"/>
        <w:autoSpaceDE w:val="0"/>
        <w:autoSpaceDN w:val="0"/>
        <w:adjustRightInd w:val="0"/>
        <w:spacing w:line="360" w:lineRule="auto"/>
        <w:ind w:left="720"/>
        <w:jc w:val="both"/>
        <w:rPr>
          <w:rFonts w:ascii="Palatino Linotype" w:eastAsiaTheme="minorHAnsi" w:hAnsi="Palatino Linotype" w:cs="Arial"/>
          <w:i/>
          <w:lang w:val="es-419"/>
        </w:rPr>
      </w:pPr>
      <w:r w:rsidRPr="00E0500A">
        <w:rPr>
          <w:rFonts w:ascii="Palatino Linotype" w:eastAsiaTheme="minorHAnsi" w:hAnsi="Palatino Linotype" w:cs="Arial"/>
          <w:i/>
          <w:lang w:val="es-419"/>
        </w:rPr>
        <w:t>Para el caso que por la antigüedad de la documentación a entregar ya no obre o conste en los archivos del sujeto obligado, deberá entregar el acuerdo de inexistencia aprobado por el Comité de Transparencia.</w:t>
      </w:r>
    </w:p>
    <w:p w14:paraId="61AAB669" w14:textId="77777777" w:rsidR="00792152" w:rsidRPr="00850F6F" w:rsidRDefault="00792152" w:rsidP="00E0500A">
      <w:pPr>
        <w:pStyle w:val="Prrafodelista"/>
        <w:autoSpaceDE w:val="0"/>
        <w:autoSpaceDN w:val="0"/>
        <w:adjustRightInd w:val="0"/>
        <w:spacing w:line="360" w:lineRule="auto"/>
        <w:ind w:left="720"/>
        <w:jc w:val="both"/>
        <w:rPr>
          <w:rFonts w:ascii="Palatino Linotype" w:eastAsiaTheme="minorHAnsi" w:hAnsi="Palatino Linotype" w:cs="Arial"/>
          <w:i/>
          <w:lang w:val="es-419"/>
        </w:rPr>
      </w:pPr>
    </w:p>
    <w:p w14:paraId="5D45972B" w14:textId="77777777" w:rsidR="00792152" w:rsidRDefault="00792152" w:rsidP="00792152">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b/>
          <w:sz w:val="28"/>
          <w:szCs w:val="24"/>
        </w:rPr>
        <w:t>TERCERO</w:t>
      </w:r>
      <w:r w:rsidRPr="00470DBC">
        <w:rPr>
          <w:rFonts w:ascii="Palatino Linotype" w:hAnsi="Palatino Linotype" w:cs="Arial"/>
          <w:b/>
          <w:sz w:val="24"/>
          <w:szCs w:val="24"/>
        </w:rPr>
        <w:t>.</w:t>
      </w:r>
      <w:r w:rsidRPr="00470DBC">
        <w:rPr>
          <w:rFonts w:ascii="Palatino Linotype" w:hAnsi="Palatino Linotype" w:cs="Arial"/>
          <w:sz w:val="24"/>
          <w:szCs w:val="24"/>
        </w:rPr>
        <w:t xml:space="preserve"> </w:t>
      </w:r>
      <w:r w:rsidRPr="00470DBC">
        <w:rPr>
          <w:rFonts w:ascii="Palatino Linotype" w:hAnsi="Palatino Linotype" w:cs="Arial"/>
          <w:b/>
          <w:sz w:val="24"/>
          <w:szCs w:val="24"/>
        </w:rPr>
        <w:t>Notifíquese</w:t>
      </w:r>
      <w:r w:rsidRPr="00470DBC">
        <w:rPr>
          <w:rFonts w:ascii="Palatino Linotype" w:hAnsi="Palatino Linotype" w:cs="Arial"/>
          <w:b/>
          <w:i/>
          <w:sz w:val="24"/>
          <w:szCs w:val="24"/>
        </w:rPr>
        <w:t xml:space="preserve"> </w:t>
      </w:r>
      <w:r w:rsidRPr="00470DBC">
        <w:rPr>
          <w:rFonts w:ascii="Palatino Linotype" w:hAnsi="Palatino Linotype" w:cs="Arial"/>
          <w:sz w:val="24"/>
          <w:szCs w:val="24"/>
        </w:rPr>
        <w:t>al Titular de la Unidad de Transparencia del</w:t>
      </w:r>
      <w:r w:rsidRPr="00470DBC">
        <w:rPr>
          <w:rFonts w:ascii="Palatino Linotype" w:hAnsi="Palatino Linotype" w:cs="Arial"/>
          <w:b/>
          <w:sz w:val="24"/>
          <w:szCs w:val="24"/>
        </w:rPr>
        <w:t xml:space="preserve"> Sujeto Obligado</w:t>
      </w:r>
      <w:r w:rsidRPr="00470DBC">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51C53F69" w14:textId="77777777" w:rsidR="00792152" w:rsidRPr="00470DBC" w:rsidRDefault="00792152" w:rsidP="00792152">
      <w:pPr>
        <w:tabs>
          <w:tab w:val="left" w:pos="8647"/>
        </w:tabs>
        <w:spacing w:after="0" w:line="360" w:lineRule="auto"/>
        <w:ind w:right="51"/>
        <w:jc w:val="both"/>
        <w:rPr>
          <w:rFonts w:ascii="Palatino Linotype" w:hAnsi="Palatino Linotype" w:cs="Arial"/>
          <w:sz w:val="24"/>
          <w:szCs w:val="24"/>
        </w:rPr>
      </w:pPr>
    </w:p>
    <w:p w14:paraId="171E837A" w14:textId="77777777" w:rsidR="00792152" w:rsidRPr="00470DBC" w:rsidRDefault="00792152" w:rsidP="00792152">
      <w:pPr>
        <w:spacing w:after="0" w:line="360" w:lineRule="auto"/>
        <w:jc w:val="both"/>
        <w:rPr>
          <w:rFonts w:ascii="Palatino Linotype" w:eastAsia="Calibri" w:hAnsi="Palatino Linotype" w:cs="Times New Roman"/>
          <w:sz w:val="24"/>
          <w:szCs w:val="24"/>
          <w:lang w:eastAsia="es-ES_tradnl"/>
        </w:rPr>
      </w:pPr>
      <w:r w:rsidRPr="00470DBC">
        <w:rPr>
          <w:rFonts w:ascii="Palatino Linotype" w:eastAsia="Times New Roman" w:hAnsi="Palatino Linotype" w:cs="Arial"/>
          <w:b/>
          <w:sz w:val="28"/>
          <w:szCs w:val="24"/>
          <w:lang w:eastAsia="es-ES"/>
        </w:rPr>
        <w:t>CUARTO</w:t>
      </w:r>
      <w:r w:rsidRPr="00470DBC">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470DBC">
        <w:rPr>
          <w:rFonts w:ascii="Palatino Linotype" w:eastAsia="Calibri" w:hAnsi="Palatino Linotype" w:cs="Times New Roman"/>
          <w:sz w:val="24"/>
          <w:szCs w:val="24"/>
          <w:lang w:eastAsia="es-ES_tradnl"/>
        </w:rPr>
        <w:t>.</w:t>
      </w:r>
    </w:p>
    <w:p w14:paraId="08A69B1E" w14:textId="77777777" w:rsidR="00792152" w:rsidRPr="00470DBC" w:rsidRDefault="00792152" w:rsidP="00792152">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7A997F6C" w14:textId="77777777" w:rsidR="00792152" w:rsidRPr="00470DBC" w:rsidRDefault="00792152" w:rsidP="00792152">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470DBC">
        <w:rPr>
          <w:rFonts w:ascii="Palatino Linotype" w:hAnsi="Palatino Linotype"/>
          <w:b/>
          <w:sz w:val="28"/>
          <w:szCs w:val="28"/>
        </w:rPr>
        <w:t>QUINTO</w:t>
      </w:r>
      <w:r w:rsidRPr="00470DBC">
        <w:rPr>
          <w:rFonts w:ascii="Palatino Linotype" w:hAnsi="Palatino Linotype"/>
          <w:b/>
          <w:sz w:val="24"/>
          <w:szCs w:val="24"/>
        </w:rPr>
        <w:t xml:space="preserve">. </w:t>
      </w:r>
      <w:r w:rsidRPr="00470DBC">
        <w:rPr>
          <w:rFonts w:ascii="Palatino Linotype" w:eastAsia="Times New Roman" w:hAnsi="Palatino Linotype" w:cs="Arial"/>
          <w:b/>
          <w:sz w:val="24"/>
          <w:szCs w:val="24"/>
          <w:lang w:eastAsia="es-ES"/>
        </w:rPr>
        <w:t>Notifíquese</w:t>
      </w:r>
      <w:r w:rsidRPr="00470DBC">
        <w:rPr>
          <w:rFonts w:ascii="Palatino Linotype" w:eastAsia="Times New Roman" w:hAnsi="Palatino Linotype" w:cs="Arial"/>
          <w:sz w:val="24"/>
          <w:szCs w:val="24"/>
          <w:lang w:eastAsia="es-ES"/>
        </w:rPr>
        <w:t xml:space="preserve"> </w:t>
      </w:r>
      <w:r w:rsidRPr="00470DBC">
        <w:rPr>
          <w:rFonts w:ascii="Palatino Linotype" w:eastAsia="Times New Roman" w:hAnsi="Palatino Linotype" w:cs="Arial"/>
          <w:b/>
          <w:sz w:val="24"/>
          <w:szCs w:val="24"/>
          <w:lang w:eastAsia="es-ES"/>
        </w:rPr>
        <w:t>a</w:t>
      </w:r>
      <w:r>
        <w:rPr>
          <w:rFonts w:ascii="Palatino Linotype" w:eastAsia="Times New Roman" w:hAnsi="Palatino Linotype" w:cs="Arial"/>
          <w:b/>
          <w:sz w:val="24"/>
          <w:szCs w:val="24"/>
          <w:lang w:eastAsia="es-ES"/>
        </w:rPr>
        <w:t xml:space="preserve"> </w:t>
      </w:r>
      <w:r w:rsidRPr="00470DBC">
        <w:rPr>
          <w:rFonts w:ascii="Palatino Linotype" w:eastAsia="Times New Roman" w:hAnsi="Palatino Linotype" w:cs="Arial"/>
          <w:b/>
          <w:sz w:val="24"/>
          <w:szCs w:val="24"/>
          <w:lang w:eastAsia="es-ES"/>
        </w:rPr>
        <w:t>l</w:t>
      </w:r>
      <w:r>
        <w:rPr>
          <w:rFonts w:ascii="Palatino Linotype" w:eastAsia="Times New Roman" w:hAnsi="Palatino Linotype" w:cs="Arial"/>
          <w:b/>
          <w:sz w:val="24"/>
          <w:szCs w:val="24"/>
          <w:lang w:eastAsia="es-ES"/>
        </w:rPr>
        <w:t>a</w:t>
      </w:r>
      <w:r w:rsidRPr="00470DBC">
        <w:rPr>
          <w:rFonts w:ascii="Palatino Linotype" w:eastAsia="Times New Roman" w:hAnsi="Palatino Linotype" w:cs="Arial"/>
          <w:b/>
          <w:sz w:val="24"/>
          <w:szCs w:val="24"/>
          <w:lang w:eastAsia="es-ES"/>
        </w:rPr>
        <w:t xml:space="preserve"> Recurrente</w:t>
      </w:r>
      <w:r w:rsidRPr="00470DBC">
        <w:rPr>
          <w:rFonts w:ascii="Palatino Linotype" w:eastAsia="Times New Roman" w:hAnsi="Palatino Linotype" w:cs="Arial"/>
          <w:sz w:val="24"/>
          <w:szCs w:val="24"/>
          <w:lang w:eastAsia="es-ES"/>
        </w:rPr>
        <w:t xml:space="preserve"> la presente resolución</w:t>
      </w:r>
      <w:r>
        <w:rPr>
          <w:rFonts w:ascii="Palatino Linotype" w:eastAsia="Times New Roman" w:hAnsi="Palatino Linotype" w:cs="Arial"/>
          <w:sz w:val="24"/>
          <w:szCs w:val="24"/>
          <w:lang w:eastAsia="es-ES"/>
        </w:rPr>
        <w:t xml:space="preserve"> a través del </w:t>
      </w:r>
      <w:r w:rsidRPr="002A274C">
        <w:rPr>
          <w:rFonts w:ascii="Palatino Linotype" w:hAnsi="Palatino Linotype" w:cs="Arial"/>
          <w:sz w:val="24"/>
          <w:szCs w:val="24"/>
        </w:rPr>
        <w:t xml:space="preserve">Sistema de Acceso a la Información Mexiquense </w:t>
      </w:r>
      <w:r w:rsidRPr="002A274C">
        <w:rPr>
          <w:rFonts w:ascii="Palatino Linotype" w:hAnsi="Palatino Linotype" w:cs="Arial"/>
          <w:b/>
          <w:sz w:val="24"/>
          <w:szCs w:val="24"/>
        </w:rPr>
        <w:t>(SAIMEX)</w:t>
      </w:r>
      <w:r w:rsidRPr="00470DBC">
        <w:rPr>
          <w:rFonts w:ascii="Palatino Linotype" w:eastAsia="Times New Roman" w:hAnsi="Palatino Linotype" w:cs="Arial"/>
          <w:sz w:val="24"/>
          <w:szCs w:val="24"/>
          <w:lang w:eastAsia="es-ES"/>
        </w:rPr>
        <w:t xml:space="preserve">, y hágase de su conocimiento que en caso de considerar que la presente resolución le causa algún perjuicio, podrá interponer el juicio de amparo, en los términos de las leyes aplicables de acuerdo </w:t>
      </w:r>
      <w:r>
        <w:rPr>
          <w:rFonts w:ascii="Palatino Linotype" w:eastAsia="Times New Roman" w:hAnsi="Palatino Linotype" w:cs="Arial"/>
          <w:sz w:val="24"/>
          <w:szCs w:val="24"/>
          <w:lang w:eastAsia="es-ES"/>
        </w:rPr>
        <w:t>con</w:t>
      </w:r>
      <w:r w:rsidRPr="00470DBC">
        <w:rPr>
          <w:rFonts w:ascii="Palatino Linotype" w:eastAsia="Times New Roman" w:hAnsi="Palatino Linotype" w:cs="Arial"/>
          <w:sz w:val="24"/>
          <w:szCs w:val="24"/>
          <w:lang w:eastAsia="es-ES"/>
        </w:rPr>
        <w:t xml:space="preserve"> lo estipulado en el artículo 196 de la Ley de Transparencia y Acceso a la Información Pública del Estado de México y Municipios.</w:t>
      </w:r>
    </w:p>
    <w:p w14:paraId="5D3180D9" w14:textId="77777777" w:rsidR="00DA1189" w:rsidRPr="008662E4" w:rsidRDefault="00DA1189" w:rsidP="00DA1189">
      <w:pPr>
        <w:spacing w:after="0" w:line="360" w:lineRule="auto"/>
        <w:jc w:val="both"/>
        <w:rPr>
          <w:rFonts w:ascii="Palatino Linotype" w:eastAsia="Calibri" w:hAnsi="Palatino Linotype" w:cs="Times New Roman"/>
          <w:sz w:val="24"/>
          <w:szCs w:val="24"/>
          <w:lang w:eastAsia="es-ES_tradnl"/>
        </w:rPr>
      </w:pPr>
    </w:p>
    <w:p w14:paraId="0D9A4C6F" w14:textId="5467CE70" w:rsidR="00337A3D" w:rsidRPr="00C45081" w:rsidRDefault="00337A3D" w:rsidP="00337A3D">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CONFORMADO POR LOS COMISIONADOS JOSÉ MARTÍNEZ VILCHIS</w:t>
      </w:r>
      <w:r w:rsidR="000346AB">
        <w:rPr>
          <w:rFonts w:ascii="Palatino Linotype" w:hAnsi="Palatino Linotype" w:cs="Arial"/>
          <w:sz w:val="24"/>
          <w:szCs w:val="24"/>
        </w:rPr>
        <w:t xml:space="preserve"> (EMITIENDO VOTO PARTICULAR)</w:t>
      </w:r>
      <w:r w:rsidRPr="00C45081">
        <w:rPr>
          <w:rFonts w:ascii="Palatino Linotype" w:hAnsi="Palatino Linotype" w:cs="Arial"/>
          <w:sz w:val="24"/>
          <w:szCs w:val="24"/>
        </w:rPr>
        <w:t xml:space="preserve">, MARÍA DEL ROSARIO MEJÍA AYALA, SHARON CRISTINA </w:t>
      </w:r>
      <w:r w:rsidRPr="00C45081">
        <w:rPr>
          <w:rFonts w:ascii="Palatino Linotype" w:hAnsi="Palatino Linotype" w:cs="Arial"/>
          <w:sz w:val="24"/>
          <w:szCs w:val="24"/>
        </w:rPr>
        <w:lastRenderedPageBreak/>
        <w:t>MORALES MARTÍNEZ</w:t>
      </w:r>
      <w:r w:rsidR="000346AB">
        <w:rPr>
          <w:rFonts w:ascii="Palatino Linotype" w:hAnsi="Palatino Linotype" w:cs="Arial"/>
          <w:sz w:val="24"/>
          <w:szCs w:val="24"/>
        </w:rPr>
        <w:t xml:space="preserve"> (EMITIENDO VOTO DISIDENTE)</w:t>
      </w:r>
      <w:r w:rsidRPr="00C45081">
        <w:rPr>
          <w:rFonts w:ascii="Palatino Linotype" w:hAnsi="Palatino Linotype" w:cs="Arial"/>
          <w:sz w:val="24"/>
          <w:szCs w:val="24"/>
        </w:rPr>
        <w:t>, LUIS GUSTAVO PARRA NORIEGA</w:t>
      </w:r>
      <w:r w:rsidR="000346AB">
        <w:rPr>
          <w:rFonts w:ascii="Palatino Linotype" w:hAnsi="Palatino Linotype" w:cs="Arial"/>
          <w:sz w:val="24"/>
          <w:szCs w:val="24"/>
        </w:rPr>
        <w:t xml:space="preserve"> (EMITIENDO VOTO PARTICULAR)</w:t>
      </w:r>
      <w:r w:rsidRPr="00C45081">
        <w:rPr>
          <w:rFonts w:ascii="Palatino Linotype" w:hAnsi="Palatino Linotype" w:cs="Arial"/>
          <w:sz w:val="24"/>
          <w:szCs w:val="24"/>
        </w:rPr>
        <w:t xml:space="preserve"> Y GUADALUPE RAMÍREZ PEÑA, </w:t>
      </w:r>
      <w:r w:rsidRPr="00A563AA">
        <w:rPr>
          <w:rFonts w:ascii="Palatino Linotype" w:hAnsi="Palatino Linotype" w:cs="Arial"/>
          <w:sz w:val="24"/>
          <w:szCs w:val="24"/>
        </w:rPr>
        <w:t>EN LA</w:t>
      </w:r>
      <w:r w:rsidR="00C2143E" w:rsidRPr="00A563AA">
        <w:rPr>
          <w:rFonts w:ascii="Palatino Linotype" w:hAnsi="Palatino Linotype" w:cs="Arial"/>
          <w:sz w:val="24"/>
          <w:szCs w:val="24"/>
        </w:rPr>
        <w:t xml:space="preserve"> </w:t>
      </w:r>
      <w:r w:rsidR="006F3E13">
        <w:rPr>
          <w:rFonts w:ascii="Palatino Linotype" w:hAnsi="Palatino Linotype" w:cs="Arial"/>
          <w:sz w:val="24"/>
          <w:szCs w:val="24"/>
          <w:lang w:val="es-419"/>
        </w:rPr>
        <w:t>CUADRAGÉSIMA QUINTA</w:t>
      </w:r>
      <w:r w:rsidR="00C2143E">
        <w:rPr>
          <w:rFonts w:ascii="Palatino Linotype" w:hAnsi="Palatino Linotype" w:cs="Arial"/>
          <w:sz w:val="24"/>
          <w:szCs w:val="24"/>
        </w:rPr>
        <w:t xml:space="preserve"> </w:t>
      </w:r>
      <w:r w:rsidR="00C2143E" w:rsidRPr="00A563AA">
        <w:rPr>
          <w:rFonts w:ascii="Palatino Linotype" w:hAnsi="Palatino Linotype" w:cs="Arial"/>
          <w:sz w:val="24"/>
          <w:szCs w:val="24"/>
        </w:rPr>
        <w:t xml:space="preserve">SESIÓN </w:t>
      </w:r>
      <w:r w:rsidRPr="00A563AA">
        <w:rPr>
          <w:rFonts w:ascii="Palatino Linotype" w:hAnsi="Palatino Linotype" w:cs="Arial"/>
          <w:sz w:val="24"/>
          <w:szCs w:val="24"/>
        </w:rPr>
        <w:t xml:space="preserve">ORDINARIA CELEBRADA </w:t>
      </w:r>
      <w:r w:rsidR="006F3E13" w:rsidRPr="00A563AA">
        <w:rPr>
          <w:rFonts w:ascii="Palatino Linotype" w:hAnsi="Palatino Linotype" w:cs="Arial"/>
          <w:sz w:val="24"/>
          <w:szCs w:val="24"/>
        </w:rPr>
        <w:t xml:space="preserve">EL </w:t>
      </w:r>
      <w:r w:rsidR="006F3E13">
        <w:rPr>
          <w:rFonts w:ascii="Palatino Linotype" w:hAnsi="Palatino Linotype" w:cs="Arial"/>
          <w:sz w:val="24"/>
          <w:szCs w:val="24"/>
          <w:lang w:val="es-419"/>
        </w:rPr>
        <w:t>CATORCE</w:t>
      </w:r>
      <w:r w:rsidR="006F3E13" w:rsidRPr="00A563AA">
        <w:rPr>
          <w:rFonts w:ascii="Palatino Linotype" w:hAnsi="Palatino Linotype" w:cs="Arial"/>
          <w:sz w:val="24"/>
          <w:szCs w:val="24"/>
        </w:rPr>
        <w:t xml:space="preserve"> DE </w:t>
      </w:r>
      <w:r w:rsidR="006F3E13">
        <w:rPr>
          <w:rFonts w:ascii="Palatino Linotype" w:hAnsi="Palatino Linotype" w:cs="Arial"/>
          <w:sz w:val="24"/>
          <w:szCs w:val="24"/>
          <w:lang w:val="es-419"/>
        </w:rPr>
        <w:t>DICIEMBRE</w:t>
      </w:r>
      <w:r w:rsidR="00A33EEC" w:rsidRPr="00A563AA">
        <w:rPr>
          <w:rFonts w:ascii="Palatino Linotype" w:hAnsi="Palatino Linotype" w:cs="Arial"/>
          <w:sz w:val="24"/>
          <w:szCs w:val="24"/>
        </w:rPr>
        <w:t xml:space="preserve"> </w:t>
      </w:r>
      <w:r w:rsidRPr="00A563AA">
        <w:rPr>
          <w:rFonts w:ascii="Palatino Linotype" w:hAnsi="Palatino Linotype" w:cs="Arial"/>
          <w:sz w:val="24"/>
          <w:szCs w:val="24"/>
        </w:rPr>
        <w:t>DE DOS MIL VEINTI</w:t>
      </w:r>
      <w:r w:rsidR="001E3B5B">
        <w:rPr>
          <w:rFonts w:ascii="Palatino Linotype" w:hAnsi="Palatino Linotype" w:cs="Arial"/>
          <w:sz w:val="24"/>
          <w:szCs w:val="24"/>
        </w:rPr>
        <w:t>DÓS</w:t>
      </w:r>
      <w:r w:rsidRPr="00C45081">
        <w:rPr>
          <w:rFonts w:ascii="Palatino Linotype" w:hAnsi="Palatino Linotype" w:cs="Arial"/>
          <w:sz w:val="24"/>
          <w:szCs w:val="24"/>
        </w:rPr>
        <w:t>, ANTE EL ANTE EL SECRETARIO TÉCNICO DEL PLENO, ALEXIS TAPIA RAMÍREZ. -----------</w:t>
      </w:r>
      <w:r w:rsidR="00EC5B14">
        <w:rPr>
          <w:rFonts w:ascii="Palatino Linotype" w:hAnsi="Palatino Linotype" w:cs="Arial"/>
          <w:sz w:val="24"/>
          <w:szCs w:val="24"/>
        </w:rPr>
        <w:t>--</w:t>
      </w:r>
      <w:r w:rsidR="00F82E74">
        <w:rPr>
          <w:rFonts w:ascii="Palatino Linotype" w:hAnsi="Palatino Linotype" w:cs="Arial"/>
          <w:sz w:val="24"/>
          <w:szCs w:val="24"/>
        </w:rPr>
        <w:t>---</w:t>
      </w:r>
      <w:r w:rsidR="006627EA">
        <w:rPr>
          <w:rFonts w:ascii="Palatino Linotype" w:hAnsi="Palatino Linotype" w:cs="Arial"/>
          <w:sz w:val="24"/>
          <w:szCs w:val="24"/>
        </w:rPr>
        <w:t>--------</w:t>
      </w:r>
      <w:r w:rsidR="009F40FD">
        <w:rPr>
          <w:rFonts w:ascii="Palatino Linotype" w:hAnsi="Palatino Linotype" w:cs="Arial"/>
          <w:sz w:val="24"/>
          <w:szCs w:val="24"/>
        </w:rPr>
        <w:t>---------------------------</w:t>
      </w:r>
      <w:r w:rsidR="002360F3">
        <w:rPr>
          <w:rFonts w:ascii="Palatino Linotype" w:hAnsi="Palatino Linotype" w:cs="Arial"/>
          <w:sz w:val="24"/>
          <w:szCs w:val="24"/>
        </w:rPr>
        <w:t>------------------------------</w:t>
      </w:r>
      <w:r w:rsidR="00414758">
        <w:rPr>
          <w:rFonts w:ascii="Palatino Linotype" w:hAnsi="Palatino Linotype" w:cs="Arial"/>
          <w:sz w:val="24"/>
          <w:szCs w:val="24"/>
        </w:rPr>
        <w:t>-------------------</w:t>
      </w:r>
      <w:r w:rsidR="000346AB" w:rsidRPr="00C45081">
        <w:rPr>
          <w:rFonts w:ascii="Palatino Linotype" w:hAnsi="Palatino Linotype" w:cs="Arial"/>
          <w:sz w:val="24"/>
          <w:szCs w:val="24"/>
        </w:rPr>
        <w:t>-----------</w:t>
      </w:r>
      <w:r w:rsidR="000346AB">
        <w:rPr>
          <w:rFonts w:ascii="Palatino Linotype" w:hAnsi="Palatino Linotype" w:cs="Arial"/>
          <w:sz w:val="24"/>
          <w:szCs w:val="24"/>
        </w:rPr>
        <w:t>-----------------------------------------------------------------------------------------</w:t>
      </w:r>
      <w:r w:rsidR="000346AB" w:rsidRPr="00C45081">
        <w:rPr>
          <w:rFonts w:ascii="Palatino Linotype" w:hAnsi="Palatino Linotype" w:cs="Arial"/>
          <w:sz w:val="24"/>
          <w:szCs w:val="24"/>
        </w:rPr>
        <w:t>-----------</w:t>
      </w:r>
      <w:r w:rsidR="000346AB">
        <w:rPr>
          <w:rFonts w:ascii="Palatino Linotype" w:hAnsi="Palatino Linotype" w:cs="Arial"/>
          <w:sz w:val="24"/>
          <w:szCs w:val="24"/>
        </w:rPr>
        <w:t>-----------------------------------------------------------------------------------------</w:t>
      </w:r>
      <w:r w:rsidR="000346AB" w:rsidRPr="00C45081">
        <w:rPr>
          <w:rFonts w:ascii="Palatino Linotype" w:hAnsi="Palatino Linotype" w:cs="Arial"/>
          <w:sz w:val="24"/>
          <w:szCs w:val="24"/>
        </w:rPr>
        <w:t>-----------</w:t>
      </w:r>
      <w:r w:rsidR="000346AB">
        <w:rPr>
          <w:rFonts w:ascii="Palatino Linotype" w:hAnsi="Palatino Linotype" w:cs="Arial"/>
          <w:sz w:val="24"/>
          <w:szCs w:val="24"/>
        </w:rPr>
        <w:t>-----------------------------------------------------------------------------------------</w:t>
      </w:r>
      <w:r w:rsidR="000346AB" w:rsidRPr="00C45081">
        <w:rPr>
          <w:rFonts w:ascii="Palatino Linotype" w:hAnsi="Palatino Linotype" w:cs="Arial"/>
          <w:sz w:val="24"/>
          <w:szCs w:val="24"/>
        </w:rPr>
        <w:t>-----------</w:t>
      </w:r>
      <w:r w:rsidR="000346AB">
        <w:rPr>
          <w:rFonts w:ascii="Palatino Linotype" w:hAnsi="Palatino Linotype" w:cs="Arial"/>
          <w:sz w:val="24"/>
          <w:szCs w:val="24"/>
        </w:rPr>
        <w:t>-----------------------------------------------------------------------------------------</w:t>
      </w:r>
      <w:r w:rsidR="000346AB" w:rsidRPr="00C45081">
        <w:rPr>
          <w:rFonts w:ascii="Palatino Linotype" w:hAnsi="Palatino Linotype" w:cs="Arial"/>
          <w:sz w:val="24"/>
          <w:szCs w:val="24"/>
        </w:rPr>
        <w:t>-----------</w:t>
      </w:r>
      <w:r w:rsidR="000346AB">
        <w:rPr>
          <w:rFonts w:ascii="Palatino Linotype" w:hAnsi="Palatino Linotype" w:cs="Arial"/>
          <w:sz w:val="24"/>
          <w:szCs w:val="24"/>
        </w:rPr>
        <w:t>-----------------------------------------------------------------------------------------</w:t>
      </w:r>
      <w:r w:rsidR="000346AB" w:rsidRPr="00C45081">
        <w:rPr>
          <w:rFonts w:ascii="Palatino Linotype" w:hAnsi="Palatino Linotype" w:cs="Arial"/>
          <w:sz w:val="24"/>
          <w:szCs w:val="24"/>
        </w:rPr>
        <w:t>-----------</w:t>
      </w:r>
      <w:r w:rsidR="000346AB">
        <w:rPr>
          <w:rFonts w:ascii="Palatino Linotype" w:hAnsi="Palatino Linotype" w:cs="Arial"/>
          <w:sz w:val="24"/>
          <w:szCs w:val="24"/>
        </w:rPr>
        <w:t>-----------------------------------------------------------------------------------------</w:t>
      </w:r>
      <w:r w:rsidR="000346AB" w:rsidRPr="00C45081">
        <w:rPr>
          <w:rFonts w:ascii="Palatino Linotype" w:hAnsi="Palatino Linotype" w:cs="Arial"/>
          <w:sz w:val="24"/>
          <w:szCs w:val="24"/>
        </w:rPr>
        <w:t>-----------</w:t>
      </w:r>
      <w:r w:rsidR="000346AB">
        <w:rPr>
          <w:rFonts w:ascii="Palatino Linotype" w:hAnsi="Palatino Linotype" w:cs="Arial"/>
          <w:sz w:val="24"/>
          <w:szCs w:val="24"/>
        </w:rPr>
        <w:t>-----------------------------------------------------------------------------------------</w:t>
      </w:r>
      <w:r w:rsidR="000346AB" w:rsidRPr="00C45081">
        <w:rPr>
          <w:rFonts w:ascii="Palatino Linotype" w:hAnsi="Palatino Linotype" w:cs="Arial"/>
          <w:sz w:val="24"/>
          <w:szCs w:val="24"/>
        </w:rPr>
        <w:t>-----------</w:t>
      </w:r>
      <w:r w:rsidR="000346AB">
        <w:rPr>
          <w:rFonts w:ascii="Palatino Linotype" w:hAnsi="Palatino Linotype" w:cs="Arial"/>
          <w:sz w:val="24"/>
          <w:szCs w:val="24"/>
        </w:rPr>
        <w:t>-----------------------------------------------------------------------------------------</w:t>
      </w:r>
      <w:r w:rsidR="000346AB" w:rsidRPr="00C45081">
        <w:rPr>
          <w:rFonts w:ascii="Palatino Linotype" w:hAnsi="Palatino Linotype" w:cs="Arial"/>
          <w:sz w:val="24"/>
          <w:szCs w:val="24"/>
        </w:rPr>
        <w:t>-----------</w:t>
      </w:r>
      <w:r w:rsidR="000346AB">
        <w:rPr>
          <w:rFonts w:ascii="Palatino Linotype" w:hAnsi="Palatino Linotype" w:cs="Arial"/>
          <w:sz w:val="24"/>
          <w:szCs w:val="24"/>
        </w:rPr>
        <w:t>-----------------------------------------------------------------------------------------</w:t>
      </w:r>
      <w:r w:rsidR="000346AB" w:rsidRPr="00C45081">
        <w:rPr>
          <w:rFonts w:ascii="Palatino Linotype" w:hAnsi="Palatino Linotype" w:cs="Arial"/>
          <w:sz w:val="24"/>
          <w:szCs w:val="24"/>
        </w:rPr>
        <w:t>-----------</w:t>
      </w:r>
      <w:r w:rsidR="000346AB">
        <w:rPr>
          <w:rFonts w:ascii="Palatino Linotype" w:hAnsi="Palatino Linotype" w:cs="Arial"/>
          <w:sz w:val="24"/>
          <w:szCs w:val="24"/>
        </w:rPr>
        <w:t>-----------------------------------------------------------------------------------------</w:t>
      </w:r>
      <w:r w:rsidR="000346AB" w:rsidRPr="00C45081">
        <w:rPr>
          <w:rFonts w:ascii="Palatino Linotype" w:hAnsi="Palatino Linotype" w:cs="Arial"/>
          <w:sz w:val="24"/>
          <w:szCs w:val="24"/>
        </w:rPr>
        <w:t>-----------</w:t>
      </w:r>
      <w:r w:rsidR="000346AB">
        <w:rPr>
          <w:rFonts w:ascii="Palatino Linotype" w:hAnsi="Palatino Linotype" w:cs="Arial"/>
          <w:sz w:val="24"/>
          <w:szCs w:val="24"/>
        </w:rPr>
        <w:t>-----------------------------------------------------------------------------------------</w:t>
      </w:r>
      <w:r w:rsidR="000346AB" w:rsidRPr="00C45081">
        <w:rPr>
          <w:rFonts w:ascii="Palatino Linotype" w:hAnsi="Palatino Linotype" w:cs="Arial"/>
          <w:sz w:val="24"/>
          <w:szCs w:val="24"/>
        </w:rPr>
        <w:t>-----------</w:t>
      </w:r>
      <w:r w:rsidR="000346AB">
        <w:rPr>
          <w:rFonts w:ascii="Palatino Linotype" w:hAnsi="Palatino Linotype" w:cs="Arial"/>
          <w:sz w:val="24"/>
          <w:szCs w:val="24"/>
        </w:rPr>
        <w:t>-----------------------------------------------------------------------------------------</w:t>
      </w:r>
      <w:r w:rsidR="000346AB" w:rsidRPr="00C45081">
        <w:rPr>
          <w:rFonts w:ascii="Palatino Linotype" w:hAnsi="Palatino Linotype" w:cs="Arial"/>
          <w:sz w:val="24"/>
          <w:szCs w:val="24"/>
        </w:rPr>
        <w:t>-----------</w:t>
      </w:r>
      <w:r w:rsidR="000346AB">
        <w:rPr>
          <w:rFonts w:ascii="Palatino Linotype" w:hAnsi="Palatino Linotype" w:cs="Arial"/>
          <w:sz w:val="24"/>
          <w:szCs w:val="24"/>
        </w:rPr>
        <w:t>-----------------------------------------------------------------------------------------</w:t>
      </w:r>
      <w:r w:rsidR="000346AB" w:rsidRPr="00C45081">
        <w:rPr>
          <w:rFonts w:ascii="Palatino Linotype" w:hAnsi="Palatino Linotype" w:cs="Arial"/>
          <w:sz w:val="24"/>
          <w:szCs w:val="24"/>
        </w:rPr>
        <w:t>-----------</w:t>
      </w:r>
      <w:r w:rsidR="000346AB">
        <w:rPr>
          <w:rFonts w:ascii="Palatino Linotype" w:hAnsi="Palatino Linotype" w:cs="Arial"/>
          <w:sz w:val="24"/>
          <w:szCs w:val="24"/>
        </w:rPr>
        <w:t>-----------------------------------------------------------------------------------------</w:t>
      </w:r>
      <w:r w:rsidR="000346AB" w:rsidRPr="00C45081">
        <w:rPr>
          <w:rFonts w:ascii="Palatino Linotype" w:hAnsi="Palatino Linotype" w:cs="Arial"/>
          <w:sz w:val="24"/>
          <w:szCs w:val="24"/>
        </w:rPr>
        <w:t>-----------</w:t>
      </w:r>
      <w:r w:rsidR="000346AB">
        <w:rPr>
          <w:rFonts w:ascii="Palatino Linotype" w:hAnsi="Palatino Linotype" w:cs="Arial"/>
          <w:sz w:val="24"/>
          <w:szCs w:val="24"/>
        </w:rPr>
        <w:t>-----------------------------------------------------------------------------------------</w:t>
      </w:r>
      <w:r w:rsidR="000346AB" w:rsidRPr="00C45081">
        <w:rPr>
          <w:rFonts w:ascii="Palatino Linotype" w:hAnsi="Palatino Linotype" w:cs="Arial"/>
          <w:sz w:val="24"/>
          <w:szCs w:val="24"/>
        </w:rPr>
        <w:t>-----------</w:t>
      </w:r>
      <w:r w:rsidR="000346AB">
        <w:rPr>
          <w:rFonts w:ascii="Palatino Linotype" w:hAnsi="Palatino Linotype" w:cs="Arial"/>
          <w:sz w:val="24"/>
          <w:szCs w:val="24"/>
        </w:rPr>
        <w:t>-----------------------------------------------------------------------------------------</w:t>
      </w:r>
      <w:r w:rsidR="000346AB" w:rsidRPr="00C45081">
        <w:rPr>
          <w:rFonts w:ascii="Palatino Linotype" w:hAnsi="Palatino Linotype" w:cs="Arial"/>
          <w:sz w:val="24"/>
          <w:szCs w:val="24"/>
        </w:rPr>
        <w:t>-----------</w:t>
      </w:r>
      <w:r w:rsidR="000346AB">
        <w:rPr>
          <w:rFonts w:ascii="Palatino Linotype" w:hAnsi="Palatino Linotype" w:cs="Arial"/>
          <w:sz w:val="24"/>
          <w:szCs w:val="24"/>
        </w:rPr>
        <w:t>-----------------------------------------------------------------------------------------</w:t>
      </w:r>
      <w:r w:rsidR="000346AB" w:rsidRPr="00C45081">
        <w:rPr>
          <w:rFonts w:ascii="Palatino Linotype" w:hAnsi="Palatino Linotype" w:cs="Arial"/>
          <w:sz w:val="24"/>
          <w:szCs w:val="24"/>
        </w:rPr>
        <w:t>-----------</w:t>
      </w:r>
      <w:r w:rsidR="000346AB">
        <w:rPr>
          <w:rFonts w:ascii="Palatino Linotype" w:hAnsi="Palatino Linotype" w:cs="Arial"/>
          <w:sz w:val="24"/>
          <w:szCs w:val="24"/>
        </w:rPr>
        <w:t>-----------------------------------------------------------------------------------------</w:t>
      </w:r>
      <w:r w:rsidR="000346AB" w:rsidRPr="00C45081">
        <w:rPr>
          <w:rFonts w:ascii="Palatino Linotype" w:hAnsi="Palatino Linotype" w:cs="Arial"/>
          <w:sz w:val="24"/>
          <w:szCs w:val="24"/>
        </w:rPr>
        <w:t>-----------</w:t>
      </w:r>
      <w:r w:rsidR="000346AB">
        <w:rPr>
          <w:rFonts w:ascii="Palatino Linotype" w:hAnsi="Palatino Linotype" w:cs="Arial"/>
          <w:sz w:val="24"/>
          <w:szCs w:val="24"/>
        </w:rPr>
        <w:t>-----------------------------------------------------------------------------------------</w:t>
      </w:r>
      <w:r w:rsidR="000346AB" w:rsidRPr="00C45081">
        <w:rPr>
          <w:rFonts w:ascii="Palatino Linotype" w:hAnsi="Palatino Linotype" w:cs="Arial"/>
          <w:sz w:val="24"/>
          <w:szCs w:val="24"/>
        </w:rPr>
        <w:t>-----------</w:t>
      </w:r>
      <w:r w:rsidR="000346AB">
        <w:rPr>
          <w:rFonts w:ascii="Palatino Linotype" w:hAnsi="Palatino Linotype" w:cs="Arial"/>
          <w:sz w:val="24"/>
          <w:szCs w:val="24"/>
        </w:rPr>
        <w:t>-----------------------------------------------------------------------------------------</w:t>
      </w:r>
      <w:r w:rsidR="000346AB" w:rsidRPr="00C45081">
        <w:rPr>
          <w:rFonts w:ascii="Palatino Linotype" w:hAnsi="Palatino Linotype" w:cs="Arial"/>
          <w:sz w:val="24"/>
          <w:szCs w:val="24"/>
        </w:rPr>
        <w:t>-----------</w:t>
      </w:r>
      <w:r w:rsidR="000346AB">
        <w:rPr>
          <w:rFonts w:ascii="Palatino Linotype" w:hAnsi="Palatino Linotype" w:cs="Arial"/>
          <w:sz w:val="24"/>
          <w:szCs w:val="24"/>
        </w:rPr>
        <w:t>-----------------------------------------------------------------------------------------</w:t>
      </w:r>
      <w:r w:rsidR="000346AB" w:rsidRPr="00C45081">
        <w:rPr>
          <w:rFonts w:ascii="Palatino Linotype" w:hAnsi="Palatino Linotype" w:cs="Arial"/>
          <w:sz w:val="24"/>
          <w:szCs w:val="24"/>
        </w:rPr>
        <w:t>-----------</w:t>
      </w:r>
      <w:r w:rsidR="000346AB">
        <w:rPr>
          <w:rFonts w:ascii="Palatino Linotype" w:hAnsi="Palatino Linotype" w:cs="Arial"/>
          <w:sz w:val="24"/>
          <w:szCs w:val="24"/>
        </w:rPr>
        <w:t>--------------------------------------------------------------------------</w:t>
      </w:r>
    </w:p>
    <w:p w14:paraId="1D4864E9" w14:textId="77777777" w:rsidR="00337A3D" w:rsidRDefault="00E56783" w:rsidP="00337A3D">
      <w:pPr>
        <w:spacing w:after="0" w:line="360" w:lineRule="auto"/>
        <w:jc w:val="both"/>
        <w:rPr>
          <w:rFonts w:ascii="Palatino Linotype" w:hAnsi="Palatino Linotype" w:cs="Arial"/>
          <w:sz w:val="20"/>
        </w:rPr>
      </w:pPr>
      <w:r w:rsidRPr="006627EA">
        <w:rPr>
          <w:rFonts w:ascii="Palatino Linotype" w:hAnsi="Palatino Linotype" w:cs="Arial"/>
          <w:sz w:val="20"/>
        </w:rPr>
        <w:t>JMV/</w:t>
      </w:r>
      <w:r w:rsidR="00337A3D" w:rsidRPr="005323D1">
        <w:rPr>
          <w:rFonts w:ascii="Palatino Linotype" w:hAnsi="Palatino Linotype" w:cs="Arial"/>
          <w:sz w:val="20"/>
        </w:rPr>
        <w:t>CCR/</w:t>
      </w:r>
      <w:r w:rsidR="00B32C1A">
        <w:rPr>
          <w:rFonts w:ascii="Palatino Linotype" w:hAnsi="Palatino Linotype" w:cs="Arial"/>
          <w:sz w:val="20"/>
        </w:rPr>
        <w:t>ROA</w:t>
      </w:r>
    </w:p>
    <w:p w14:paraId="7D54127C" w14:textId="77777777" w:rsidR="00B32C1A" w:rsidRDefault="00B32C1A" w:rsidP="00337A3D">
      <w:pPr>
        <w:spacing w:after="0" w:line="360" w:lineRule="auto"/>
        <w:jc w:val="both"/>
        <w:rPr>
          <w:rFonts w:ascii="Palatino Linotype" w:hAnsi="Palatino Linotype" w:cs="Arial"/>
          <w:sz w:val="20"/>
        </w:rPr>
      </w:pPr>
    </w:p>
    <w:p w14:paraId="1D562911" w14:textId="77777777" w:rsidR="00E30D49" w:rsidRDefault="00E30D49" w:rsidP="00337A3D">
      <w:pPr>
        <w:spacing w:after="0" w:line="360" w:lineRule="auto"/>
        <w:jc w:val="both"/>
        <w:rPr>
          <w:rFonts w:ascii="Palatino Linotype" w:hAnsi="Palatino Linotype" w:cs="Arial"/>
          <w:sz w:val="20"/>
        </w:rPr>
      </w:pPr>
    </w:p>
    <w:p w14:paraId="0D723B22" w14:textId="77777777" w:rsidR="00E30D49" w:rsidRDefault="00E30D49" w:rsidP="00337A3D">
      <w:pPr>
        <w:spacing w:after="0" w:line="360" w:lineRule="auto"/>
        <w:jc w:val="both"/>
        <w:rPr>
          <w:rFonts w:ascii="Palatino Linotype" w:hAnsi="Palatino Linotype" w:cs="Arial"/>
          <w:sz w:val="20"/>
        </w:rPr>
      </w:pPr>
    </w:p>
    <w:p w14:paraId="7253458A" w14:textId="77777777" w:rsidR="0088704B" w:rsidRDefault="0088704B" w:rsidP="00337A3D">
      <w:pPr>
        <w:spacing w:after="0" w:line="360" w:lineRule="auto"/>
        <w:jc w:val="both"/>
        <w:rPr>
          <w:rFonts w:ascii="Palatino Linotype" w:hAnsi="Palatino Linotype" w:cs="Arial"/>
          <w:sz w:val="20"/>
        </w:rPr>
      </w:pPr>
    </w:p>
    <w:p w14:paraId="7F9FB631" w14:textId="77777777" w:rsidR="0088704B" w:rsidRDefault="0088704B" w:rsidP="00337A3D">
      <w:pPr>
        <w:spacing w:after="0" w:line="360" w:lineRule="auto"/>
        <w:jc w:val="both"/>
        <w:rPr>
          <w:rFonts w:ascii="Palatino Linotype" w:hAnsi="Palatino Linotype" w:cs="Arial"/>
          <w:sz w:val="20"/>
        </w:rPr>
      </w:pPr>
    </w:p>
    <w:p w14:paraId="2D1D67C5" w14:textId="77777777" w:rsidR="0088704B" w:rsidRDefault="0088704B" w:rsidP="00337A3D">
      <w:pPr>
        <w:spacing w:after="0" w:line="360" w:lineRule="auto"/>
        <w:jc w:val="both"/>
        <w:rPr>
          <w:rFonts w:ascii="Palatino Linotype" w:hAnsi="Palatino Linotype" w:cs="Arial"/>
          <w:sz w:val="20"/>
        </w:rPr>
      </w:pPr>
    </w:p>
    <w:p w14:paraId="5C22AEAE" w14:textId="77777777" w:rsidR="00E30D49" w:rsidRDefault="00E30D49" w:rsidP="00337A3D">
      <w:pPr>
        <w:spacing w:after="0" w:line="360" w:lineRule="auto"/>
        <w:jc w:val="both"/>
        <w:rPr>
          <w:rFonts w:ascii="Palatino Linotype" w:hAnsi="Palatino Linotype" w:cs="Arial"/>
          <w:sz w:val="20"/>
        </w:rPr>
      </w:pPr>
    </w:p>
    <w:p w14:paraId="3994394E" w14:textId="77777777" w:rsidR="00E30D49" w:rsidRDefault="00E30D49" w:rsidP="00337A3D">
      <w:pPr>
        <w:spacing w:after="0" w:line="360" w:lineRule="auto"/>
        <w:jc w:val="both"/>
        <w:rPr>
          <w:rFonts w:ascii="Palatino Linotype" w:hAnsi="Palatino Linotype" w:cs="Arial"/>
          <w:sz w:val="20"/>
        </w:rPr>
      </w:pPr>
    </w:p>
    <w:p w14:paraId="066734FD" w14:textId="77777777" w:rsidR="00B32C1A" w:rsidRDefault="00B32C1A" w:rsidP="00337A3D">
      <w:pPr>
        <w:spacing w:after="0" w:line="360" w:lineRule="auto"/>
        <w:jc w:val="both"/>
        <w:rPr>
          <w:rFonts w:ascii="Palatino Linotype" w:hAnsi="Palatino Linotype" w:cs="Arial"/>
          <w:sz w:val="20"/>
        </w:rPr>
      </w:pPr>
    </w:p>
    <w:p w14:paraId="4068849C" w14:textId="57255524" w:rsidR="00B32C1A" w:rsidRDefault="00B32C1A" w:rsidP="00337A3D">
      <w:pPr>
        <w:spacing w:after="0" w:line="360" w:lineRule="auto"/>
        <w:jc w:val="both"/>
        <w:rPr>
          <w:rFonts w:ascii="Palatino Linotype" w:hAnsi="Palatino Linotype" w:cs="Arial"/>
          <w:sz w:val="20"/>
        </w:rPr>
      </w:pPr>
    </w:p>
    <w:p w14:paraId="4E40192C" w14:textId="0C1297B0" w:rsidR="0097747E" w:rsidRDefault="0097747E" w:rsidP="00337A3D">
      <w:pPr>
        <w:spacing w:after="0" w:line="360" w:lineRule="auto"/>
        <w:jc w:val="both"/>
        <w:rPr>
          <w:rFonts w:ascii="Palatino Linotype" w:hAnsi="Palatino Linotype" w:cs="Arial"/>
          <w:sz w:val="20"/>
        </w:rPr>
      </w:pPr>
    </w:p>
    <w:p w14:paraId="4051E13A" w14:textId="203A40F1" w:rsidR="0097747E" w:rsidRDefault="0097747E" w:rsidP="00337A3D">
      <w:pPr>
        <w:spacing w:after="0" w:line="360" w:lineRule="auto"/>
        <w:jc w:val="both"/>
        <w:rPr>
          <w:rFonts w:ascii="Palatino Linotype" w:hAnsi="Palatino Linotype" w:cs="Arial"/>
          <w:sz w:val="20"/>
        </w:rPr>
      </w:pPr>
    </w:p>
    <w:p w14:paraId="75DA3357" w14:textId="4EF08FFC" w:rsidR="0097747E" w:rsidRDefault="0097747E" w:rsidP="00337A3D">
      <w:pPr>
        <w:spacing w:after="0" w:line="360" w:lineRule="auto"/>
        <w:jc w:val="both"/>
        <w:rPr>
          <w:rFonts w:ascii="Palatino Linotype" w:hAnsi="Palatino Linotype" w:cs="Arial"/>
          <w:sz w:val="20"/>
        </w:rPr>
      </w:pPr>
    </w:p>
    <w:p w14:paraId="7DD0884A" w14:textId="4409859B" w:rsidR="0097747E" w:rsidRDefault="0097747E" w:rsidP="00337A3D">
      <w:pPr>
        <w:spacing w:after="0" w:line="360" w:lineRule="auto"/>
        <w:jc w:val="both"/>
        <w:rPr>
          <w:rFonts w:ascii="Palatino Linotype" w:hAnsi="Palatino Linotype" w:cs="Arial"/>
          <w:sz w:val="20"/>
        </w:rPr>
      </w:pPr>
    </w:p>
    <w:p w14:paraId="3C575590" w14:textId="7D7A4F5F" w:rsidR="0097747E" w:rsidRDefault="0097747E" w:rsidP="00337A3D">
      <w:pPr>
        <w:spacing w:after="0" w:line="360" w:lineRule="auto"/>
        <w:jc w:val="both"/>
        <w:rPr>
          <w:rFonts w:ascii="Palatino Linotype" w:hAnsi="Palatino Linotype" w:cs="Arial"/>
          <w:sz w:val="20"/>
        </w:rPr>
      </w:pPr>
    </w:p>
    <w:p w14:paraId="5843FC73" w14:textId="4338BB3E" w:rsidR="0097747E" w:rsidRDefault="0097747E" w:rsidP="00337A3D">
      <w:pPr>
        <w:spacing w:after="0" w:line="360" w:lineRule="auto"/>
        <w:jc w:val="both"/>
        <w:rPr>
          <w:rFonts w:ascii="Palatino Linotype" w:hAnsi="Palatino Linotype" w:cs="Arial"/>
          <w:sz w:val="20"/>
        </w:rPr>
      </w:pPr>
    </w:p>
    <w:p w14:paraId="72740FD7" w14:textId="69908E88" w:rsidR="0097747E" w:rsidRDefault="0097747E" w:rsidP="00337A3D">
      <w:pPr>
        <w:spacing w:after="0" w:line="360" w:lineRule="auto"/>
        <w:jc w:val="both"/>
        <w:rPr>
          <w:rFonts w:ascii="Palatino Linotype" w:hAnsi="Palatino Linotype" w:cs="Arial"/>
          <w:sz w:val="20"/>
        </w:rPr>
      </w:pPr>
    </w:p>
    <w:p w14:paraId="69B8F91B" w14:textId="78396AC1" w:rsidR="0097747E" w:rsidRDefault="0097747E" w:rsidP="00337A3D">
      <w:pPr>
        <w:spacing w:after="0" w:line="360" w:lineRule="auto"/>
        <w:jc w:val="both"/>
        <w:rPr>
          <w:rFonts w:ascii="Palatino Linotype" w:hAnsi="Palatino Linotype" w:cs="Arial"/>
          <w:sz w:val="20"/>
        </w:rPr>
      </w:pPr>
    </w:p>
    <w:p w14:paraId="4DC1682C" w14:textId="0FC635C8" w:rsidR="0097747E" w:rsidRDefault="0097747E" w:rsidP="00337A3D">
      <w:pPr>
        <w:spacing w:after="0" w:line="360" w:lineRule="auto"/>
        <w:jc w:val="both"/>
        <w:rPr>
          <w:rFonts w:ascii="Palatino Linotype" w:hAnsi="Palatino Linotype" w:cs="Arial"/>
          <w:sz w:val="20"/>
        </w:rPr>
      </w:pPr>
    </w:p>
    <w:p w14:paraId="4209EC4F" w14:textId="77777777" w:rsidR="0097747E" w:rsidRDefault="0097747E" w:rsidP="00337A3D">
      <w:pPr>
        <w:spacing w:after="0" w:line="360" w:lineRule="auto"/>
        <w:jc w:val="both"/>
        <w:rPr>
          <w:rFonts w:ascii="Palatino Linotype" w:hAnsi="Palatino Linotype" w:cs="Arial"/>
          <w:sz w:val="20"/>
        </w:rPr>
      </w:pPr>
    </w:p>
    <w:sectPr w:rsidR="0097747E" w:rsidSect="00A72391">
      <w:headerReference w:type="default" r:id="rId10"/>
      <w:footerReference w:type="default" r:id="rId11"/>
      <w:headerReference w:type="first" r:id="rId12"/>
      <w:footerReference w:type="first" r:id="rId13"/>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E8721" w14:textId="77777777" w:rsidR="00D328F7" w:rsidRDefault="00D328F7" w:rsidP="00337A3D">
      <w:pPr>
        <w:spacing w:after="0" w:line="240" w:lineRule="auto"/>
      </w:pPr>
      <w:r>
        <w:separator/>
      </w:r>
    </w:p>
  </w:endnote>
  <w:endnote w:type="continuationSeparator" w:id="0">
    <w:p w14:paraId="6BB0254D" w14:textId="77777777" w:rsidR="00D328F7" w:rsidRDefault="00D328F7"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10EA60E" w14:textId="77777777" w:rsidR="00D328F7" w:rsidRPr="002D6DD8" w:rsidRDefault="00D328F7"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F3CF8">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F3CF8">
              <w:rPr>
                <w:rFonts w:ascii="Palatino Linotype" w:hAnsi="Palatino Linotype"/>
                <w:bCs/>
                <w:noProof/>
                <w:sz w:val="20"/>
              </w:rPr>
              <w:t>55</w:t>
            </w:r>
            <w:r>
              <w:rPr>
                <w:rFonts w:ascii="Palatino Linotype" w:hAnsi="Palatino Linotype"/>
                <w:bCs/>
                <w:noProof/>
                <w:sz w:val="20"/>
              </w:rPr>
              <w:fldChar w:fldCharType="end"/>
            </w:r>
          </w:p>
        </w:sdtContent>
      </w:sdt>
    </w:sdtContent>
  </w:sdt>
  <w:p w14:paraId="0A055A08" w14:textId="77777777" w:rsidR="00D328F7" w:rsidRDefault="00D328F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55E4C" w14:textId="77777777" w:rsidR="00D328F7" w:rsidRPr="000B69FA" w:rsidRDefault="00D328F7"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F3CF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F3CF8">
      <w:rPr>
        <w:rFonts w:ascii="Palatino Linotype" w:hAnsi="Palatino Linotype"/>
        <w:bCs/>
        <w:noProof/>
        <w:sz w:val="20"/>
      </w:rPr>
      <w:t>55</w:t>
    </w:r>
    <w:r>
      <w:rPr>
        <w:rFonts w:ascii="Palatino Linotype" w:hAnsi="Palatino Linotype"/>
        <w:bCs/>
        <w:noProof/>
        <w:sz w:val="20"/>
      </w:rPr>
      <w:fldChar w:fldCharType="end"/>
    </w:r>
  </w:p>
  <w:p w14:paraId="268F60E7" w14:textId="77777777" w:rsidR="00D328F7" w:rsidRDefault="00D328F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EC9EA" w14:textId="77777777" w:rsidR="00D328F7" w:rsidRDefault="00D328F7" w:rsidP="00337A3D">
      <w:pPr>
        <w:spacing w:after="0" w:line="240" w:lineRule="auto"/>
      </w:pPr>
      <w:r>
        <w:separator/>
      </w:r>
    </w:p>
  </w:footnote>
  <w:footnote w:type="continuationSeparator" w:id="0">
    <w:p w14:paraId="5414B25B" w14:textId="77777777" w:rsidR="00D328F7" w:rsidRDefault="00D328F7" w:rsidP="00337A3D">
      <w:pPr>
        <w:spacing w:after="0" w:line="240" w:lineRule="auto"/>
      </w:pPr>
      <w:r>
        <w:continuationSeparator/>
      </w:r>
    </w:p>
  </w:footnote>
  <w:footnote w:id="1">
    <w:p w14:paraId="6DBA54E8" w14:textId="77777777" w:rsidR="00D328F7" w:rsidRPr="00946E1F" w:rsidRDefault="00D328F7" w:rsidP="00792152">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609353D" w14:textId="77777777" w:rsidR="00D328F7" w:rsidRDefault="00D328F7" w:rsidP="00EE664F">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3">
    <w:p w14:paraId="3A4C35EF" w14:textId="77777777" w:rsidR="00D328F7" w:rsidRDefault="00D328F7" w:rsidP="00EE664F">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4">
    <w:p w14:paraId="18BDE453" w14:textId="77777777" w:rsidR="00D328F7" w:rsidRPr="00D75A73" w:rsidRDefault="00D328F7" w:rsidP="00EE664F">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5">
    <w:p w14:paraId="47ECF71A" w14:textId="77777777" w:rsidR="00D328F7" w:rsidRPr="00D75A73" w:rsidRDefault="00D328F7" w:rsidP="00EE664F">
      <w:pPr>
        <w:pStyle w:val="Textonotapie"/>
        <w:jc w:val="both"/>
        <w:rPr>
          <w:rFonts w:ascii="Palatino Linotype" w:hAnsi="Palatino Linotype"/>
          <w:color w:val="000000" w:themeColor="text1"/>
          <w:sz w:val="16"/>
          <w:szCs w:val="16"/>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9" w:type="dxa"/>
      <w:tblInd w:w="-851" w:type="dxa"/>
      <w:tblCellMar>
        <w:left w:w="70" w:type="dxa"/>
        <w:right w:w="70" w:type="dxa"/>
      </w:tblCellMar>
      <w:tblLook w:val="04A0" w:firstRow="1" w:lastRow="0" w:firstColumn="1" w:lastColumn="0" w:noHBand="0" w:noVBand="1"/>
    </w:tblPr>
    <w:tblGrid>
      <w:gridCol w:w="5954"/>
      <w:gridCol w:w="4395"/>
    </w:tblGrid>
    <w:tr w:rsidR="00D328F7" w14:paraId="31E2920A" w14:textId="77777777" w:rsidTr="004F346A">
      <w:trPr>
        <w:trHeight w:val="227"/>
      </w:trPr>
      <w:tc>
        <w:tcPr>
          <w:tcW w:w="5954" w:type="dxa"/>
          <w:vAlign w:val="center"/>
          <w:hideMark/>
        </w:tcPr>
        <w:p w14:paraId="50A7DAC6" w14:textId="77777777" w:rsidR="00D328F7" w:rsidRPr="004F346A" w:rsidRDefault="00D328F7" w:rsidP="004F346A">
          <w:pPr>
            <w:spacing w:after="0" w:line="240" w:lineRule="auto"/>
            <w:jc w:val="right"/>
            <w:rPr>
              <w:rFonts w:ascii="Palatino Linotype" w:hAnsi="Palatino Linotype" w:cs="Arial"/>
            </w:rPr>
          </w:pPr>
          <w:r w:rsidRPr="004F346A">
            <w:rPr>
              <w:rFonts w:ascii="Palatino Linotype" w:hAnsi="Palatino Linotype" w:cs="Arial"/>
            </w:rPr>
            <w:t>Recurso de Revisión N°:</w:t>
          </w:r>
        </w:p>
      </w:tc>
      <w:tc>
        <w:tcPr>
          <w:tcW w:w="4395" w:type="dxa"/>
          <w:hideMark/>
        </w:tcPr>
        <w:p w14:paraId="5280CA6D" w14:textId="37A5C73C" w:rsidR="00D328F7" w:rsidRPr="004F346A" w:rsidRDefault="00D328F7" w:rsidP="004F346A">
          <w:pPr>
            <w:spacing w:after="0" w:line="240" w:lineRule="auto"/>
            <w:ind w:left="-486" w:firstLine="558"/>
            <w:jc w:val="right"/>
            <w:rPr>
              <w:rFonts w:ascii="Palatino Linotype" w:hAnsi="Palatino Linotype" w:cs="Arial"/>
              <w:b/>
              <w:lang w:val="es-419"/>
            </w:rPr>
          </w:pPr>
          <w:r>
            <w:rPr>
              <w:rFonts w:ascii="Palatino Linotype" w:hAnsi="Palatino Linotype" w:cs="Arial"/>
              <w:b/>
              <w:bCs/>
              <w:lang w:val="es-419" w:eastAsia="es-MX"/>
            </w:rPr>
            <w:t>12420</w:t>
          </w:r>
          <w:r w:rsidRPr="004F346A">
            <w:rPr>
              <w:rFonts w:ascii="Palatino Linotype" w:hAnsi="Palatino Linotype" w:cs="Arial"/>
              <w:b/>
              <w:bCs/>
              <w:lang w:eastAsia="es-MX"/>
            </w:rPr>
            <w:t>/INFOEM/IP/RR/202</w:t>
          </w:r>
          <w:r w:rsidRPr="004F346A">
            <w:rPr>
              <w:rFonts w:ascii="Palatino Linotype" w:hAnsi="Palatino Linotype" w:cs="Arial"/>
              <w:b/>
              <w:bCs/>
              <w:lang w:val="es-419" w:eastAsia="es-MX"/>
            </w:rPr>
            <w:t>2 y Acumulados</w:t>
          </w:r>
        </w:p>
      </w:tc>
    </w:tr>
    <w:tr w:rsidR="00D328F7" w14:paraId="0AEC146A" w14:textId="77777777" w:rsidTr="004F346A">
      <w:trPr>
        <w:trHeight w:val="242"/>
      </w:trPr>
      <w:tc>
        <w:tcPr>
          <w:tcW w:w="5954" w:type="dxa"/>
          <w:vAlign w:val="center"/>
          <w:hideMark/>
        </w:tcPr>
        <w:p w14:paraId="5C094653" w14:textId="77777777" w:rsidR="00D328F7" w:rsidRPr="004F346A" w:rsidRDefault="00D328F7" w:rsidP="004F346A">
          <w:pPr>
            <w:spacing w:after="0" w:line="240" w:lineRule="auto"/>
            <w:jc w:val="right"/>
            <w:rPr>
              <w:rFonts w:ascii="Palatino Linotype" w:hAnsi="Palatino Linotype" w:cs="Arial"/>
            </w:rPr>
          </w:pPr>
          <w:r w:rsidRPr="004F346A">
            <w:rPr>
              <w:rFonts w:ascii="Palatino Linotype" w:hAnsi="Palatino Linotype" w:cs="Arial"/>
            </w:rPr>
            <w:t>Sujeto Obligado:</w:t>
          </w:r>
        </w:p>
      </w:tc>
      <w:tc>
        <w:tcPr>
          <w:tcW w:w="4395" w:type="dxa"/>
        </w:tcPr>
        <w:p w14:paraId="6ADBBCEF" w14:textId="3A7AC246" w:rsidR="00D328F7" w:rsidRPr="00FB22C7" w:rsidRDefault="00D328F7" w:rsidP="004F346A">
          <w:pPr>
            <w:spacing w:after="0" w:line="240" w:lineRule="auto"/>
            <w:jc w:val="right"/>
            <w:rPr>
              <w:rFonts w:ascii="Palatino Linotype" w:hAnsi="Palatino Linotype" w:cs="Arial"/>
              <w:b/>
              <w:lang w:val="es-419"/>
            </w:rPr>
          </w:pPr>
          <w:r>
            <w:rPr>
              <w:rFonts w:ascii="Palatino Linotype" w:hAnsi="Palatino Linotype" w:cs="Arial"/>
              <w:b/>
              <w:lang w:val="es-419"/>
            </w:rPr>
            <w:t>Ayuntamiento de Huixquilucan</w:t>
          </w:r>
        </w:p>
      </w:tc>
    </w:tr>
    <w:tr w:rsidR="00D328F7" w14:paraId="48F43D6B" w14:textId="77777777" w:rsidTr="004F346A">
      <w:trPr>
        <w:trHeight w:val="342"/>
      </w:trPr>
      <w:tc>
        <w:tcPr>
          <w:tcW w:w="5954" w:type="dxa"/>
          <w:hideMark/>
        </w:tcPr>
        <w:p w14:paraId="1DD7D617" w14:textId="77777777" w:rsidR="00D328F7" w:rsidRPr="004F346A" w:rsidRDefault="00D328F7" w:rsidP="004F346A">
          <w:pPr>
            <w:tabs>
              <w:tab w:val="left" w:pos="4892"/>
            </w:tabs>
            <w:spacing w:after="0" w:line="240" w:lineRule="auto"/>
            <w:jc w:val="right"/>
            <w:rPr>
              <w:rFonts w:ascii="Palatino Linotype" w:hAnsi="Palatino Linotype" w:cs="Arial"/>
            </w:rPr>
          </w:pPr>
          <w:r w:rsidRPr="004F346A">
            <w:rPr>
              <w:rFonts w:ascii="Palatino Linotype" w:hAnsi="Palatino Linotype" w:cs="Arial"/>
            </w:rPr>
            <w:t>Comisionado Ponente:</w:t>
          </w:r>
        </w:p>
      </w:tc>
      <w:tc>
        <w:tcPr>
          <w:tcW w:w="4395" w:type="dxa"/>
          <w:hideMark/>
        </w:tcPr>
        <w:p w14:paraId="7C3CF0F1" w14:textId="77777777" w:rsidR="00D328F7" w:rsidRPr="004F346A" w:rsidRDefault="00D328F7" w:rsidP="004F346A">
          <w:pPr>
            <w:spacing w:after="0" w:line="240" w:lineRule="auto"/>
            <w:ind w:left="-486" w:firstLine="567"/>
            <w:jc w:val="right"/>
            <w:rPr>
              <w:rFonts w:ascii="Palatino Linotype" w:hAnsi="Palatino Linotype" w:cs="Arial"/>
              <w:b/>
            </w:rPr>
          </w:pPr>
          <w:r w:rsidRPr="004F346A">
            <w:rPr>
              <w:rFonts w:ascii="Palatino Linotype" w:hAnsi="Palatino Linotype" w:cs="Arial"/>
              <w:b/>
            </w:rPr>
            <w:t>José Martínez Vilchis</w:t>
          </w:r>
        </w:p>
      </w:tc>
    </w:tr>
  </w:tbl>
  <w:p w14:paraId="5CE5130D" w14:textId="77777777" w:rsidR="00D328F7" w:rsidRPr="00AE046A" w:rsidRDefault="00D328F7"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8525DF5" wp14:editId="5AEB2A0A">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9" w:type="dxa"/>
      <w:tblInd w:w="-851" w:type="dxa"/>
      <w:tblLayout w:type="fixed"/>
      <w:tblCellMar>
        <w:left w:w="70" w:type="dxa"/>
        <w:right w:w="70" w:type="dxa"/>
      </w:tblCellMar>
      <w:tblLook w:val="04A0" w:firstRow="1" w:lastRow="0" w:firstColumn="1" w:lastColumn="0" w:noHBand="0" w:noVBand="1"/>
    </w:tblPr>
    <w:tblGrid>
      <w:gridCol w:w="6238"/>
      <w:gridCol w:w="4111"/>
    </w:tblGrid>
    <w:tr w:rsidR="00D328F7" w14:paraId="64577FDF" w14:textId="77777777" w:rsidTr="004F346A">
      <w:trPr>
        <w:trHeight w:val="227"/>
      </w:trPr>
      <w:tc>
        <w:tcPr>
          <w:tcW w:w="6238" w:type="dxa"/>
          <w:vAlign w:val="center"/>
          <w:hideMark/>
        </w:tcPr>
        <w:p w14:paraId="74DB1153" w14:textId="77777777" w:rsidR="00D328F7" w:rsidRPr="00641471" w:rsidRDefault="00D328F7" w:rsidP="004F346A">
          <w:pPr>
            <w:spacing w:after="0" w:line="240"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111" w:type="dxa"/>
          <w:hideMark/>
        </w:tcPr>
        <w:p w14:paraId="13349C29" w14:textId="0E06FADB" w:rsidR="00D328F7" w:rsidRPr="00E45C77" w:rsidRDefault="00D328F7" w:rsidP="00FB22C7">
          <w:pPr>
            <w:spacing w:after="0" w:line="240" w:lineRule="auto"/>
            <w:jc w:val="right"/>
            <w:rPr>
              <w:rFonts w:ascii="Palatino Linotype" w:hAnsi="Palatino Linotype" w:cs="Arial"/>
              <w:b/>
              <w:lang w:val="es-419"/>
            </w:rPr>
          </w:pPr>
          <w:r>
            <w:rPr>
              <w:rFonts w:ascii="Palatino Linotype" w:hAnsi="Palatino Linotype" w:cs="Arial"/>
              <w:b/>
              <w:bCs/>
              <w:lang w:val="es-419" w:eastAsia="es-MX"/>
            </w:rPr>
            <w:t>12420</w:t>
          </w:r>
          <w:r w:rsidRPr="00E45C77">
            <w:rPr>
              <w:rFonts w:ascii="Palatino Linotype" w:hAnsi="Palatino Linotype" w:cs="Arial"/>
              <w:b/>
              <w:bCs/>
              <w:lang w:eastAsia="es-MX"/>
            </w:rPr>
            <w:t>/INFOEM/IP/RR/202</w:t>
          </w:r>
          <w:r w:rsidRPr="00E45C77">
            <w:rPr>
              <w:rFonts w:ascii="Palatino Linotype" w:hAnsi="Palatino Linotype" w:cs="Arial"/>
              <w:b/>
              <w:bCs/>
              <w:lang w:val="es-419" w:eastAsia="es-MX"/>
            </w:rPr>
            <w:t>2 y Acumulados</w:t>
          </w:r>
        </w:p>
      </w:tc>
    </w:tr>
    <w:tr w:rsidR="00D328F7" w:rsidRPr="0044039E" w14:paraId="73B73D49" w14:textId="77777777" w:rsidTr="004F346A">
      <w:trPr>
        <w:trHeight w:val="242"/>
      </w:trPr>
      <w:tc>
        <w:tcPr>
          <w:tcW w:w="6238" w:type="dxa"/>
          <w:vAlign w:val="center"/>
          <w:hideMark/>
        </w:tcPr>
        <w:p w14:paraId="0BD189F2" w14:textId="77777777" w:rsidR="00D328F7" w:rsidRPr="00F936A1" w:rsidRDefault="00D328F7" w:rsidP="004F346A">
          <w:pPr>
            <w:spacing w:after="0" w:line="240" w:lineRule="auto"/>
            <w:ind w:left="-486" w:right="214" w:firstLine="567"/>
            <w:jc w:val="right"/>
            <w:rPr>
              <w:rFonts w:ascii="Palatino Linotype" w:hAnsi="Palatino Linotype" w:cs="Arial"/>
              <w:szCs w:val="20"/>
            </w:rPr>
          </w:pPr>
          <w:r w:rsidRPr="00F936A1">
            <w:rPr>
              <w:rFonts w:ascii="Palatino Linotype" w:hAnsi="Palatino Linotype" w:cs="Arial"/>
              <w:szCs w:val="20"/>
            </w:rPr>
            <w:t>Sujeto Obligado:</w:t>
          </w:r>
        </w:p>
      </w:tc>
      <w:tc>
        <w:tcPr>
          <w:tcW w:w="4111" w:type="dxa"/>
          <w:hideMark/>
        </w:tcPr>
        <w:p w14:paraId="00A5CD07" w14:textId="50321287" w:rsidR="00D328F7" w:rsidRPr="00FB22C7" w:rsidRDefault="00D328F7" w:rsidP="00FB22C7">
          <w:pPr>
            <w:spacing w:after="0" w:line="240" w:lineRule="auto"/>
            <w:jc w:val="right"/>
            <w:rPr>
              <w:rFonts w:ascii="Palatino Linotype" w:hAnsi="Palatino Linotype" w:cs="Arial"/>
              <w:b/>
              <w:lang w:val="es-419"/>
            </w:rPr>
          </w:pPr>
          <w:r>
            <w:rPr>
              <w:rFonts w:ascii="Palatino Linotype" w:hAnsi="Palatino Linotype" w:cs="Arial"/>
              <w:b/>
              <w:lang w:val="es-419"/>
            </w:rPr>
            <w:t>Ayuntamiento de Huixquilucan</w:t>
          </w:r>
        </w:p>
      </w:tc>
    </w:tr>
    <w:tr w:rsidR="00D328F7" w14:paraId="3627A836" w14:textId="77777777" w:rsidTr="004F346A">
      <w:trPr>
        <w:trHeight w:val="342"/>
      </w:trPr>
      <w:tc>
        <w:tcPr>
          <w:tcW w:w="6238" w:type="dxa"/>
        </w:tcPr>
        <w:p w14:paraId="57B71F1E" w14:textId="77777777" w:rsidR="00D328F7" w:rsidRPr="00641471" w:rsidRDefault="00D328F7" w:rsidP="004F346A">
          <w:pPr>
            <w:tabs>
              <w:tab w:val="left" w:pos="4892"/>
            </w:tabs>
            <w:spacing w:after="0" w:line="240"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111" w:type="dxa"/>
        </w:tcPr>
        <w:p w14:paraId="2731A22F" w14:textId="392FD025" w:rsidR="00D328F7" w:rsidRPr="00FB22C7" w:rsidRDefault="00EF3CF8" w:rsidP="00EF3CF8">
          <w:pPr>
            <w:spacing w:after="0" w:line="240" w:lineRule="auto"/>
            <w:jc w:val="right"/>
            <w:rPr>
              <w:rFonts w:ascii="Palatino Linotype" w:hAnsi="Palatino Linotype" w:cs="Arial"/>
              <w:b/>
              <w:lang w:val="es-419"/>
            </w:rPr>
          </w:pPr>
          <w:r>
            <w:rPr>
              <w:rFonts w:ascii="Palatino Linotype" w:hAnsi="Palatino Linotype" w:cs="Arial"/>
              <w:b/>
              <w:lang w:val="es-419"/>
            </w:rPr>
            <w:t>xxxxxxxxxxxxxxxxx</w:t>
          </w:r>
        </w:p>
      </w:tc>
    </w:tr>
    <w:tr w:rsidR="00D328F7" w14:paraId="5DA5D8BB" w14:textId="77777777" w:rsidTr="004F346A">
      <w:trPr>
        <w:trHeight w:val="342"/>
      </w:trPr>
      <w:tc>
        <w:tcPr>
          <w:tcW w:w="6238" w:type="dxa"/>
        </w:tcPr>
        <w:p w14:paraId="2A6CEFDE" w14:textId="77777777" w:rsidR="00D328F7" w:rsidRPr="00641471" w:rsidRDefault="00D328F7" w:rsidP="004F346A">
          <w:pPr>
            <w:tabs>
              <w:tab w:val="left" w:pos="4892"/>
            </w:tabs>
            <w:spacing w:after="0" w:line="240"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111" w:type="dxa"/>
        </w:tcPr>
        <w:p w14:paraId="303ADFBB" w14:textId="77777777" w:rsidR="00D328F7" w:rsidRPr="00E45C77" w:rsidRDefault="00D328F7" w:rsidP="004F346A">
          <w:pPr>
            <w:spacing w:after="0" w:line="240" w:lineRule="auto"/>
            <w:jc w:val="right"/>
            <w:rPr>
              <w:rFonts w:ascii="Palatino Linotype" w:hAnsi="Palatino Linotype" w:cs="Arial"/>
              <w:b/>
            </w:rPr>
          </w:pPr>
          <w:r w:rsidRPr="00E45C77">
            <w:rPr>
              <w:rFonts w:ascii="Palatino Linotype" w:hAnsi="Palatino Linotype" w:cs="Arial"/>
              <w:b/>
            </w:rPr>
            <w:t>José Martínez Vilchis</w:t>
          </w:r>
        </w:p>
      </w:tc>
    </w:tr>
  </w:tbl>
  <w:p w14:paraId="3E7868EE" w14:textId="77777777" w:rsidR="00D328F7" w:rsidRPr="00C222C0" w:rsidRDefault="00D328F7">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AB897A7" wp14:editId="669EA939">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111A"/>
    <w:multiLevelType w:val="multilevel"/>
    <w:tmpl w:val="932E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D673D"/>
    <w:multiLevelType w:val="hybridMultilevel"/>
    <w:tmpl w:val="45FAD3AE"/>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430C7B"/>
    <w:multiLevelType w:val="hybridMultilevel"/>
    <w:tmpl w:val="758C020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1CFB78C4"/>
    <w:multiLevelType w:val="hybridMultilevel"/>
    <w:tmpl w:val="A3AEC6F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1F0F3E16"/>
    <w:multiLevelType w:val="hybridMultilevel"/>
    <w:tmpl w:val="758C020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20047D9D"/>
    <w:multiLevelType w:val="hybridMultilevel"/>
    <w:tmpl w:val="8368C522"/>
    <w:lvl w:ilvl="0" w:tplc="580A0019">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9F72C4E"/>
    <w:multiLevelType w:val="hybridMultilevel"/>
    <w:tmpl w:val="AA784B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2948DC"/>
    <w:multiLevelType w:val="multilevel"/>
    <w:tmpl w:val="4498D4E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5221A36"/>
    <w:multiLevelType w:val="multilevel"/>
    <w:tmpl w:val="786C25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3CBA5A02"/>
    <w:multiLevelType w:val="hybridMultilevel"/>
    <w:tmpl w:val="AA1A3502"/>
    <w:lvl w:ilvl="0" w:tplc="B39CE64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3D510E4B"/>
    <w:multiLevelType w:val="hybridMultilevel"/>
    <w:tmpl w:val="F72619D0"/>
    <w:lvl w:ilvl="0" w:tplc="643814AC">
      <w:start w:val="1"/>
      <w:numFmt w:val="upperRoman"/>
      <w:lvlText w:val="%1."/>
      <w:lvlJc w:val="left"/>
      <w:pPr>
        <w:tabs>
          <w:tab w:val="num" w:pos="680"/>
        </w:tabs>
        <w:ind w:left="680" w:hanging="680"/>
      </w:pPr>
      <w:rPr>
        <w:rFonts w:hint="default"/>
        <w:b/>
        <w:i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40E25E3C"/>
    <w:multiLevelType w:val="hybridMultilevel"/>
    <w:tmpl w:val="BF46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9728B3"/>
    <w:multiLevelType w:val="hybridMultilevel"/>
    <w:tmpl w:val="1C101984"/>
    <w:lvl w:ilvl="0" w:tplc="20361796">
      <w:start w:val="1"/>
      <w:numFmt w:val="upperLetter"/>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49FA37F1"/>
    <w:multiLevelType w:val="hybridMultilevel"/>
    <w:tmpl w:val="8A567E6C"/>
    <w:lvl w:ilvl="0" w:tplc="0E80A8C8">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4A4D2C7C"/>
    <w:multiLevelType w:val="hybridMultilevel"/>
    <w:tmpl w:val="758C020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4CBE5AFE"/>
    <w:multiLevelType w:val="hybridMultilevel"/>
    <w:tmpl w:val="E51CE1F6"/>
    <w:lvl w:ilvl="0" w:tplc="0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9" w15:restartNumberingAfterBreak="0">
    <w:nsid w:val="50A92010"/>
    <w:multiLevelType w:val="hybridMultilevel"/>
    <w:tmpl w:val="03A635C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13B0DE3"/>
    <w:multiLevelType w:val="hybridMultilevel"/>
    <w:tmpl w:val="28BACDB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1" w15:restartNumberingAfterBreak="0">
    <w:nsid w:val="578A17C4"/>
    <w:multiLevelType w:val="hybridMultilevel"/>
    <w:tmpl w:val="DE2028E0"/>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2" w15:restartNumberingAfterBreak="0">
    <w:nsid w:val="60B13025"/>
    <w:multiLevelType w:val="hybridMultilevel"/>
    <w:tmpl w:val="4F62E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65C129F"/>
    <w:multiLevelType w:val="hybridMultilevel"/>
    <w:tmpl w:val="262A8816"/>
    <w:lvl w:ilvl="0" w:tplc="9940B874">
      <w:start w:val="3"/>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4"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70BA5163"/>
    <w:multiLevelType w:val="hybridMultilevel"/>
    <w:tmpl w:val="136A4DD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6" w15:restartNumberingAfterBreak="0">
    <w:nsid w:val="71CC028B"/>
    <w:multiLevelType w:val="hybridMultilevel"/>
    <w:tmpl w:val="35149A1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7" w15:restartNumberingAfterBreak="0">
    <w:nsid w:val="76D52E4C"/>
    <w:multiLevelType w:val="hybridMultilevel"/>
    <w:tmpl w:val="E20EE9E6"/>
    <w:lvl w:ilvl="0" w:tplc="88164748">
      <w:start w:val="1"/>
      <w:numFmt w:val="decimal"/>
      <w:lvlText w:val="%1."/>
      <w:lvlJc w:val="left"/>
      <w:pPr>
        <w:ind w:left="720" w:hanging="360"/>
      </w:pPr>
      <w:rPr>
        <w:rFonts w:hint="default"/>
        <w:color w:val="000000"/>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8" w15:restartNumberingAfterBreak="0">
    <w:nsid w:val="791579D9"/>
    <w:multiLevelType w:val="hybridMultilevel"/>
    <w:tmpl w:val="B89CBF98"/>
    <w:lvl w:ilvl="0" w:tplc="ACBC3294">
      <w:start w:val="1"/>
      <w:numFmt w:val="decimal"/>
      <w:lvlText w:val="%1."/>
      <w:lvlJc w:val="left"/>
      <w:pPr>
        <w:ind w:left="1211" w:hanging="360"/>
      </w:pPr>
      <w:rPr>
        <w:rFonts w:hint="default"/>
        <w:b/>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29" w15:restartNumberingAfterBreak="0">
    <w:nsid w:val="7C7E4F37"/>
    <w:multiLevelType w:val="hybridMultilevel"/>
    <w:tmpl w:val="6996032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0" w15:restartNumberingAfterBreak="0">
    <w:nsid w:val="7FCB5368"/>
    <w:multiLevelType w:val="hybridMultilevel"/>
    <w:tmpl w:val="77AEE16C"/>
    <w:lvl w:ilvl="0" w:tplc="69AC45B6">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4"/>
  </w:num>
  <w:num w:numId="2">
    <w:abstractNumId w:val="2"/>
  </w:num>
  <w:num w:numId="3">
    <w:abstractNumId w:val="7"/>
  </w:num>
  <w:num w:numId="4">
    <w:abstractNumId w:val="5"/>
  </w:num>
  <w:num w:numId="5">
    <w:abstractNumId w:val="1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2"/>
  </w:num>
  <w:num w:numId="9">
    <w:abstractNumId w:val="13"/>
  </w:num>
  <w:num w:numId="10">
    <w:abstractNumId w:val="27"/>
  </w:num>
  <w:num w:numId="11">
    <w:abstractNumId w:val="30"/>
  </w:num>
  <w:num w:numId="12">
    <w:abstractNumId w:val="12"/>
  </w:num>
  <w:num w:numId="13">
    <w:abstractNumId w:val="8"/>
  </w:num>
  <w:num w:numId="14">
    <w:abstractNumId w:val="26"/>
  </w:num>
  <w:num w:numId="15">
    <w:abstractNumId w:val="4"/>
  </w:num>
  <w:num w:numId="16">
    <w:abstractNumId w:val="1"/>
  </w:num>
  <w:num w:numId="17">
    <w:abstractNumId w:val="6"/>
  </w:num>
  <w:num w:numId="18">
    <w:abstractNumId w:val="21"/>
  </w:num>
  <w:num w:numId="19">
    <w:abstractNumId w:val="19"/>
  </w:num>
  <w:num w:numId="20">
    <w:abstractNumId w:val="10"/>
  </w:num>
  <w:num w:numId="21">
    <w:abstractNumId w:val="11"/>
  </w:num>
  <w:num w:numId="22">
    <w:abstractNumId w:val="18"/>
  </w:num>
  <w:num w:numId="23">
    <w:abstractNumId w:val="9"/>
  </w:num>
  <w:num w:numId="24">
    <w:abstractNumId w:val="0"/>
  </w:num>
  <w:num w:numId="25">
    <w:abstractNumId w:val="29"/>
  </w:num>
  <w:num w:numId="26">
    <w:abstractNumId w:val="20"/>
  </w:num>
  <w:num w:numId="27">
    <w:abstractNumId w:val="25"/>
  </w:num>
  <w:num w:numId="28">
    <w:abstractNumId w:val="15"/>
  </w:num>
  <w:num w:numId="29">
    <w:abstractNumId w:val="28"/>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16"/>
  </w:num>
  <w:num w:numId="33">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00B1"/>
    <w:rsid w:val="0000348B"/>
    <w:rsid w:val="00006828"/>
    <w:rsid w:val="00006F24"/>
    <w:rsid w:val="00007288"/>
    <w:rsid w:val="0001129C"/>
    <w:rsid w:val="00015608"/>
    <w:rsid w:val="000158FD"/>
    <w:rsid w:val="00017026"/>
    <w:rsid w:val="0002461D"/>
    <w:rsid w:val="00031FE6"/>
    <w:rsid w:val="000346AB"/>
    <w:rsid w:val="00036F8B"/>
    <w:rsid w:val="00044827"/>
    <w:rsid w:val="00045D7D"/>
    <w:rsid w:val="00052778"/>
    <w:rsid w:val="00053D72"/>
    <w:rsid w:val="00063283"/>
    <w:rsid w:val="000635FB"/>
    <w:rsid w:val="00064D17"/>
    <w:rsid w:val="00064E75"/>
    <w:rsid w:val="00066174"/>
    <w:rsid w:val="00074199"/>
    <w:rsid w:val="000762C5"/>
    <w:rsid w:val="00081381"/>
    <w:rsid w:val="000850B4"/>
    <w:rsid w:val="000858A0"/>
    <w:rsid w:val="00090210"/>
    <w:rsid w:val="00092FF4"/>
    <w:rsid w:val="000A14D7"/>
    <w:rsid w:val="000B6691"/>
    <w:rsid w:val="000C253E"/>
    <w:rsid w:val="000C3CAB"/>
    <w:rsid w:val="000C5100"/>
    <w:rsid w:val="000D1973"/>
    <w:rsid w:val="000D389D"/>
    <w:rsid w:val="000D4941"/>
    <w:rsid w:val="000E08A0"/>
    <w:rsid w:val="000E7FBB"/>
    <w:rsid w:val="000F1EF2"/>
    <w:rsid w:val="000F78F3"/>
    <w:rsid w:val="00106667"/>
    <w:rsid w:val="001113D6"/>
    <w:rsid w:val="0011238D"/>
    <w:rsid w:val="00121A8A"/>
    <w:rsid w:val="00121CFD"/>
    <w:rsid w:val="00123996"/>
    <w:rsid w:val="0012609F"/>
    <w:rsid w:val="00127370"/>
    <w:rsid w:val="001339D7"/>
    <w:rsid w:val="001344B2"/>
    <w:rsid w:val="00142307"/>
    <w:rsid w:val="00143A49"/>
    <w:rsid w:val="00145149"/>
    <w:rsid w:val="001460D8"/>
    <w:rsid w:val="001477AF"/>
    <w:rsid w:val="00150374"/>
    <w:rsid w:val="00150BE8"/>
    <w:rsid w:val="00163245"/>
    <w:rsid w:val="001827E3"/>
    <w:rsid w:val="001B0DEB"/>
    <w:rsid w:val="001B2723"/>
    <w:rsid w:val="001B6CB9"/>
    <w:rsid w:val="001B735F"/>
    <w:rsid w:val="001C034C"/>
    <w:rsid w:val="001C0F6B"/>
    <w:rsid w:val="001C29D3"/>
    <w:rsid w:val="001C39DE"/>
    <w:rsid w:val="001C72F6"/>
    <w:rsid w:val="001C7C36"/>
    <w:rsid w:val="001D153B"/>
    <w:rsid w:val="001D1E77"/>
    <w:rsid w:val="001D6EA7"/>
    <w:rsid w:val="001D7D0B"/>
    <w:rsid w:val="001E156B"/>
    <w:rsid w:val="001E28BA"/>
    <w:rsid w:val="001E3B5B"/>
    <w:rsid w:val="001E596A"/>
    <w:rsid w:val="001F09E5"/>
    <w:rsid w:val="001F1C38"/>
    <w:rsid w:val="001F55F3"/>
    <w:rsid w:val="002018B0"/>
    <w:rsid w:val="002079DF"/>
    <w:rsid w:val="00214CAB"/>
    <w:rsid w:val="002160EE"/>
    <w:rsid w:val="00220C25"/>
    <w:rsid w:val="00220F6E"/>
    <w:rsid w:val="0022719C"/>
    <w:rsid w:val="002274F5"/>
    <w:rsid w:val="00230A7A"/>
    <w:rsid w:val="002312E1"/>
    <w:rsid w:val="002360F3"/>
    <w:rsid w:val="00242F50"/>
    <w:rsid w:val="00251E16"/>
    <w:rsid w:val="00256B36"/>
    <w:rsid w:val="00260975"/>
    <w:rsid w:val="00262958"/>
    <w:rsid w:val="00267684"/>
    <w:rsid w:val="00271585"/>
    <w:rsid w:val="00273C31"/>
    <w:rsid w:val="00275A85"/>
    <w:rsid w:val="00277383"/>
    <w:rsid w:val="00277FA0"/>
    <w:rsid w:val="00281906"/>
    <w:rsid w:val="00283A4C"/>
    <w:rsid w:val="00285BF6"/>
    <w:rsid w:val="00285F96"/>
    <w:rsid w:val="00286B17"/>
    <w:rsid w:val="00287D9C"/>
    <w:rsid w:val="002904C7"/>
    <w:rsid w:val="00290F21"/>
    <w:rsid w:val="002920FF"/>
    <w:rsid w:val="0029345A"/>
    <w:rsid w:val="00294F0C"/>
    <w:rsid w:val="002A0B67"/>
    <w:rsid w:val="002A78CB"/>
    <w:rsid w:val="002B10F6"/>
    <w:rsid w:val="002B29CD"/>
    <w:rsid w:val="002B2D00"/>
    <w:rsid w:val="002B5DC9"/>
    <w:rsid w:val="002C0968"/>
    <w:rsid w:val="002C4323"/>
    <w:rsid w:val="002D1CD9"/>
    <w:rsid w:val="002E07B8"/>
    <w:rsid w:val="002F0173"/>
    <w:rsid w:val="002F0A5E"/>
    <w:rsid w:val="002F234F"/>
    <w:rsid w:val="002F5EFA"/>
    <w:rsid w:val="0030002F"/>
    <w:rsid w:val="00301561"/>
    <w:rsid w:val="00320336"/>
    <w:rsid w:val="00327A14"/>
    <w:rsid w:val="00332804"/>
    <w:rsid w:val="00336B2F"/>
    <w:rsid w:val="00337A3D"/>
    <w:rsid w:val="0034450B"/>
    <w:rsid w:val="00345150"/>
    <w:rsid w:val="003451D1"/>
    <w:rsid w:val="00345854"/>
    <w:rsid w:val="00353CFA"/>
    <w:rsid w:val="00363067"/>
    <w:rsid w:val="00370F28"/>
    <w:rsid w:val="00374011"/>
    <w:rsid w:val="0037565D"/>
    <w:rsid w:val="00375941"/>
    <w:rsid w:val="00376212"/>
    <w:rsid w:val="00377C59"/>
    <w:rsid w:val="00385927"/>
    <w:rsid w:val="003910F2"/>
    <w:rsid w:val="003B1810"/>
    <w:rsid w:val="003B4447"/>
    <w:rsid w:val="003C0F39"/>
    <w:rsid w:val="003D0A6C"/>
    <w:rsid w:val="003E0D83"/>
    <w:rsid w:val="003E1654"/>
    <w:rsid w:val="003E30A6"/>
    <w:rsid w:val="003E3631"/>
    <w:rsid w:val="003E4F36"/>
    <w:rsid w:val="003E5769"/>
    <w:rsid w:val="003F6136"/>
    <w:rsid w:val="00401215"/>
    <w:rsid w:val="0040212F"/>
    <w:rsid w:val="004044EA"/>
    <w:rsid w:val="004061F6"/>
    <w:rsid w:val="0041178A"/>
    <w:rsid w:val="00414758"/>
    <w:rsid w:val="00423C39"/>
    <w:rsid w:val="00424C1A"/>
    <w:rsid w:val="00425FDD"/>
    <w:rsid w:val="00427A76"/>
    <w:rsid w:val="004301E2"/>
    <w:rsid w:val="0043066E"/>
    <w:rsid w:val="004309E9"/>
    <w:rsid w:val="004322AB"/>
    <w:rsid w:val="00437865"/>
    <w:rsid w:val="0044039E"/>
    <w:rsid w:val="00447E2F"/>
    <w:rsid w:val="00450D9D"/>
    <w:rsid w:val="00454FE0"/>
    <w:rsid w:val="00455096"/>
    <w:rsid w:val="00464727"/>
    <w:rsid w:val="00481FD3"/>
    <w:rsid w:val="00482CBF"/>
    <w:rsid w:val="00482EE3"/>
    <w:rsid w:val="00486467"/>
    <w:rsid w:val="0049295E"/>
    <w:rsid w:val="00495265"/>
    <w:rsid w:val="00495A9D"/>
    <w:rsid w:val="004A05CE"/>
    <w:rsid w:val="004A0624"/>
    <w:rsid w:val="004A5888"/>
    <w:rsid w:val="004A7465"/>
    <w:rsid w:val="004B0A66"/>
    <w:rsid w:val="004B0B57"/>
    <w:rsid w:val="004B16DC"/>
    <w:rsid w:val="004C5AB9"/>
    <w:rsid w:val="004C5B12"/>
    <w:rsid w:val="004C7193"/>
    <w:rsid w:val="004D1B8A"/>
    <w:rsid w:val="004D5BEB"/>
    <w:rsid w:val="004E32A0"/>
    <w:rsid w:val="004E579E"/>
    <w:rsid w:val="004E72E0"/>
    <w:rsid w:val="004F346A"/>
    <w:rsid w:val="004F3932"/>
    <w:rsid w:val="0050786B"/>
    <w:rsid w:val="005148B8"/>
    <w:rsid w:val="00523934"/>
    <w:rsid w:val="00525C8E"/>
    <w:rsid w:val="00527EBA"/>
    <w:rsid w:val="00531E03"/>
    <w:rsid w:val="005323B3"/>
    <w:rsid w:val="00535474"/>
    <w:rsid w:val="00540396"/>
    <w:rsid w:val="005429E6"/>
    <w:rsid w:val="005432EA"/>
    <w:rsid w:val="00550265"/>
    <w:rsid w:val="0055074F"/>
    <w:rsid w:val="005560DB"/>
    <w:rsid w:val="00560241"/>
    <w:rsid w:val="005602E4"/>
    <w:rsid w:val="00564FB2"/>
    <w:rsid w:val="00570211"/>
    <w:rsid w:val="00572059"/>
    <w:rsid w:val="00573CC0"/>
    <w:rsid w:val="005766BE"/>
    <w:rsid w:val="00576712"/>
    <w:rsid w:val="0058313F"/>
    <w:rsid w:val="00584DDC"/>
    <w:rsid w:val="00586899"/>
    <w:rsid w:val="00586B75"/>
    <w:rsid w:val="00592DB9"/>
    <w:rsid w:val="005A0909"/>
    <w:rsid w:val="005A7144"/>
    <w:rsid w:val="005B781D"/>
    <w:rsid w:val="005C26EC"/>
    <w:rsid w:val="005C41DF"/>
    <w:rsid w:val="005C5147"/>
    <w:rsid w:val="005C5D06"/>
    <w:rsid w:val="005D0626"/>
    <w:rsid w:val="005D6927"/>
    <w:rsid w:val="005E43B0"/>
    <w:rsid w:val="005F0B96"/>
    <w:rsid w:val="006055A5"/>
    <w:rsid w:val="00610A70"/>
    <w:rsid w:val="006134C2"/>
    <w:rsid w:val="00614BA5"/>
    <w:rsid w:val="006165A6"/>
    <w:rsid w:val="00617B9D"/>
    <w:rsid w:val="0062084D"/>
    <w:rsid w:val="00621C53"/>
    <w:rsid w:val="0062676F"/>
    <w:rsid w:val="00630254"/>
    <w:rsid w:val="0064153B"/>
    <w:rsid w:val="00646E3C"/>
    <w:rsid w:val="00647137"/>
    <w:rsid w:val="00654A31"/>
    <w:rsid w:val="0065681D"/>
    <w:rsid w:val="00660E14"/>
    <w:rsid w:val="006627EA"/>
    <w:rsid w:val="00667B9F"/>
    <w:rsid w:val="00682049"/>
    <w:rsid w:val="00685B3E"/>
    <w:rsid w:val="00685CB7"/>
    <w:rsid w:val="00687D54"/>
    <w:rsid w:val="00687E4A"/>
    <w:rsid w:val="00692A2D"/>
    <w:rsid w:val="006935FE"/>
    <w:rsid w:val="00697D7F"/>
    <w:rsid w:val="006A1423"/>
    <w:rsid w:val="006A3DBA"/>
    <w:rsid w:val="006A5B6F"/>
    <w:rsid w:val="006A78C7"/>
    <w:rsid w:val="006C6FE4"/>
    <w:rsid w:val="006C7B6C"/>
    <w:rsid w:val="006D0775"/>
    <w:rsid w:val="006D7FC4"/>
    <w:rsid w:val="006E1FF6"/>
    <w:rsid w:val="006E314D"/>
    <w:rsid w:val="006E39EF"/>
    <w:rsid w:val="006F28C0"/>
    <w:rsid w:val="006F3E13"/>
    <w:rsid w:val="006F3E4F"/>
    <w:rsid w:val="006F603D"/>
    <w:rsid w:val="00702210"/>
    <w:rsid w:val="00704A97"/>
    <w:rsid w:val="007105BD"/>
    <w:rsid w:val="0071090B"/>
    <w:rsid w:val="0072154A"/>
    <w:rsid w:val="00730449"/>
    <w:rsid w:val="00730856"/>
    <w:rsid w:val="00731A92"/>
    <w:rsid w:val="0073494D"/>
    <w:rsid w:val="00736560"/>
    <w:rsid w:val="00741E4D"/>
    <w:rsid w:val="0074296C"/>
    <w:rsid w:val="00744094"/>
    <w:rsid w:val="00747489"/>
    <w:rsid w:val="00750F6E"/>
    <w:rsid w:val="00752E42"/>
    <w:rsid w:val="00753D58"/>
    <w:rsid w:val="00753DCA"/>
    <w:rsid w:val="007673C3"/>
    <w:rsid w:val="007725AB"/>
    <w:rsid w:val="007757D3"/>
    <w:rsid w:val="00783FB4"/>
    <w:rsid w:val="00786FEF"/>
    <w:rsid w:val="00792152"/>
    <w:rsid w:val="00793231"/>
    <w:rsid w:val="00793CA4"/>
    <w:rsid w:val="00795B49"/>
    <w:rsid w:val="007A1167"/>
    <w:rsid w:val="007A1404"/>
    <w:rsid w:val="007A3E68"/>
    <w:rsid w:val="007A78D0"/>
    <w:rsid w:val="007B6867"/>
    <w:rsid w:val="007C086A"/>
    <w:rsid w:val="007C0A4F"/>
    <w:rsid w:val="007C156B"/>
    <w:rsid w:val="007C289B"/>
    <w:rsid w:val="007C4567"/>
    <w:rsid w:val="007D2BD1"/>
    <w:rsid w:val="007D6B3C"/>
    <w:rsid w:val="007D7122"/>
    <w:rsid w:val="007E2ADF"/>
    <w:rsid w:val="007E4212"/>
    <w:rsid w:val="007E54AE"/>
    <w:rsid w:val="007F65A4"/>
    <w:rsid w:val="00800417"/>
    <w:rsid w:val="00801ABC"/>
    <w:rsid w:val="008035F5"/>
    <w:rsid w:val="008041A1"/>
    <w:rsid w:val="00806F7E"/>
    <w:rsid w:val="008071C7"/>
    <w:rsid w:val="00811A19"/>
    <w:rsid w:val="00820B9A"/>
    <w:rsid w:val="0082283B"/>
    <w:rsid w:val="008242D0"/>
    <w:rsid w:val="00836509"/>
    <w:rsid w:val="00844E65"/>
    <w:rsid w:val="008462E0"/>
    <w:rsid w:val="008505B6"/>
    <w:rsid w:val="00850F6F"/>
    <w:rsid w:val="00855E03"/>
    <w:rsid w:val="00857253"/>
    <w:rsid w:val="00862FC4"/>
    <w:rsid w:val="008655F3"/>
    <w:rsid w:val="008731B2"/>
    <w:rsid w:val="00881A1F"/>
    <w:rsid w:val="0088691E"/>
    <w:rsid w:val="0088704B"/>
    <w:rsid w:val="00894B80"/>
    <w:rsid w:val="00894B84"/>
    <w:rsid w:val="008A21B6"/>
    <w:rsid w:val="008A2CEE"/>
    <w:rsid w:val="008A32C5"/>
    <w:rsid w:val="008A3E93"/>
    <w:rsid w:val="008B0C1C"/>
    <w:rsid w:val="008B16DE"/>
    <w:rsid w:val="008C2274"/>
    <w:rsid w:val="008C754D"/>
    <w:rsid w:val="008D43A5"/>
    <w:rsid w:val="008D76BE"/>
    <w:rsid w:val="008E5168"/>
    <w:rsid w:val="008F3C7E"/>
    <w:rsid w:val="008F5C02"/>
    <w:rsid w:val="0090066B"/>
    <w:rsid w:val="00901604"/>
    <w:rsid w:val="00901CE6"/>
    <w:rsid w:val="00902888"/>
    <w:rsid w:val="00904BB8"/>
    <w:rsid w:val="009145EE"/>
    <w:rsid w:val="009146C3"/>
    <w:rsid w:val="00920AB5"/>
    <w:rsid w:val="009309D8"/>
    <w:rsid w:val="0093231A"/>
    <w:rsid w:val="009403D0"/>
    <w:rsid w:val="00943CB2"/>
    <w:rsid w:val="00954121"/>
    <w:rsid w:val="00954564"/>
    <w:rsid w:val="009612DF"/>
    <w:rsid w:val="00963F8C"/>
    <w:rsid w:val="00970F78"/>
    <w:rsid w:val="00970FD7"/>
    <w:rsid w:val="00972404"/>
    <w:rsid w:val="00977343"/>
    <w:rsid w:val="0097747E"/>
    <w:rsid w:val="00985056"/>
    <w:rsid w:val="00992D31"/>
    <w:rsid w:val="00993F42"/>
    <w:rsid w:val="00995196"/>
    <w:rsid w:val="009A0B12"/>
    <w:rsid w:val="009A2A6D"/>
    <w:rsid w:val="009B24F8"/>
    <w:rsid w:val="009B3F39"/>
    <w:rsid w:val="009B4C59"/>
    <w:rsid w:val="009C1DFA"/>
    <w:rsid w:val="009C22A9"/>
    <w:rsid w:val="009C6F89"/>
    <w:rsid w:val="009D7B21"/>
    <w:rsid w:val="009E4924"/>
    <w:rsid w:val="009E5BF5"/>
    <w:rsid w:val="009E61F2"/>
    <w:rsid w:val="009F29AD"/>
    <w:rsid w:val="009F3B53"/>
    <w:rsid w:val="009F40FD"/>
    <w:rsid w:val="00A00815"/>
    <w:rsid w:val="00A00CC6"/>
    <w:rsid w:val="00A0111B"/>
    <w:rsid w:val="00A035C4"/>
    <w:rsid w:val="00A05367"/>
    <w:rsid w:val="00A13372"/>
    <w:rsid w:val="00A13E40"/>
    <w:rsid w:val="00A15C83"/>
    <w:rsid w:val="00A21FF3"/>
    <w:rsid w:val="00A27733"/>
    <w:rsid w:val="00A33EEC"/>
    <w:rsid w:val="00A43F30"/>
    <w:rsid w:val="00A478A8"/>
    <w:rsid w:val="00A47C77"/>
    <w:rsid w:val="00A50F94"/>
    <w:rsid w:val="00A52C9A"/>
    <w:rsid w:val="00A548CC"/>
    <w:rsid w:val="00A563AA"/>
    <w:rsid w:val="00A6397B"/>
    <w:rsid w:val="00A6503A"/>
    <w:rsid w:val="00A72391"/>
    <w:rsid w:val="00A733CC"/>
    <w:rsid w:val="00A73ECE"/>
    <w:rsid w:val="00A7472E"/>
    <w:rsid w:val="00A80139"/>
    <w:rsid w:val="00A82A54"/>
    <w:rsid w:val="00A83097"/>
    <w:rsid w:val="00A904C1"/>
    <w:rsid w:val="00AA5F38"/>
    <w:rsid w:val="00AB2FD0"/>
    <w:rsid w:val="00AB4259"/>
    <w:rsid w:val="00AC32FE"/>
    <w:rsid w:val="00AC7503"/>
    <w:rsid w:val="00AD09FF"/>
    <w:rsid w:val="00AD0DD1"/>
    <w:rsid w:val="00AD3855"/>
    <w:rsid w:val="00AD3A71"/>
    <w:rsid w:val="00AD3EDE"/>
    <w:rsid w:val="00AD49BC"/>
    <w:rsid w:val="00AD5A3F"/>
    <w:rsid w:val="00AE2AA2"/>
    <w:rsid w:val="00AE301B"/>
    <w:rsid w:val="00AE6103"/>
    <w:rsid w:val="00AF47E9"/>
    <w:rsid w:val="00B00CD2"/>
    <w:rsid w:val="00B03F92"/>
    <w:rsid w:val="00B1000E"/>
    <w:rsid w:val="00B12915"/>
    <w:rsid w:val="00B1796F"/>
    <w:rsid w:val="00B2211F"/>
    <w:rsid w:val="00B23EA6"/>
    <w:rsid w:val="00B3166C"/>
    <w:rsid w:val="00B32598"/>
    <w:rsid w:val="00B32C1A"/>
    <w:rsid w:val="00B40CF9"/>
    <w:rsid w:val="00B40F1B"/>
    <w:rsid w:val="00B430C2"/>
    <w:rsid w:val="00B50D01"/>
    <w:rsid w:val="00B50FF0"/>
    <w:rsid w:val="00B5298A"/>
    <w:rsid w:val="00B6071B"/>
    <w:rsid w:val="00B67540"/>
    <w:rsid w:val="00B71A32"/>
    <w:rsid w:val="00B8050B"/>
    <w:rsid w:val="00B865EC"/>
    <w:rsid w:val="00B90652"/>
    <w:rsid w:val="00B92624"/>
    <w:rsid w:val="00B93DE8"/>
    <w:rsid w:val="00B9607D"/>
    <w:rsid w:val="00BA084D"/>
    <w:rsid w:val="00BA7396"/>
    <w:rsid w:val="00BB2017"/>
    <w:rsid w:val="00BB4D54"/>
    <w:rsid w:val="00BB7F4C"/>
    <w:rsid w:val="00BC3659"/>
    <w:rsid w:val="00BC51D6"/>
    <w:rsid w:val="00BD18B7"/>
    <w:rsid w:val="00BE3C83"/>
    <w:rsid w:val="00BF0D50"/>
    <w:rsid w:val="00C0073A"/>
    <w:rsid w:val="00C04502"/>
    <w:rsid w:val="00C061A6"/>
    <w:rsid w:val="00C1210E"/>
    <w:rsid w:val="00C12B45"/>
    <w:rsid w:val="00C14E67"/>
    <w:rsid w:val="00C175CF"/>
    <w:rsid w:val="00C2143E"/>
    <w:rsid w:val="00C2708B"/>
    <w:rsid w:val="00C2783E"/>
    <w:rsid w:val="00C35DA7"/>
    <w:rsid w:val="00C36ECB"/>
    <w:rsid w:val="00C37302"/>
    <w:rsid w:val="00C44D80"/>
    <w:rsid w:val="00C45E26"/>
    <w:rsid w:val="00C47D35"/>
    <w:rsid w:val="00C47D46"/>
    <w:rsid w:val="00C55FF4"/>
    <w:rsid w:val="00C631A1"/>
    <w:rsid w:val="00C63E55"/>
    <w:rsid w:val="00C66FB4"/>
    <w:rsid w:val="00C7363D"/>
    <w:rsid w:val="00C855E3"/>
    <w:rsid w:val="00C90B8C"/>
    <w:rsid w:val="00C934E6"/>
    <w:rsid w:val="00C958C5"/>
    <w:rsid w:val="00C95BDF"/>
    <w:rsid w:val="00CA169B"/>
    <w:rsid w:val="00CA39C2"/>
    <w:rsid w:val="00CB1722"/>
    <w:rsid w:val="00CC13E5"/>
    <w:rsid w:val="00CC233A"/>
    <w:rsid w:val="00CC2479"/>
    <w:rsid w:val="00CC3CE2"/>
    <w:rsid w:val="00CC51D0"/>
    <w:rsid w:val="00CD0E56"/>
    <w:rsid w:val="00CD45D0"/>
    <w:rsid w:val="00CD4C3D"/>
    <w:rsid w:val="00CD669E"/>
    <w:rsid w:val="00CE0A10"/>
    <w:rsid w:val="00CE0BFB"/>
    <w:rsid w:val="00CE1368"/>
    <w:rsid w:val="00CE1D76"/>
    <w:rsid w:val="00CE227E"/>
    <w:rsid w:val="00CE39E9"/>
    <w:rsid w:val="00CE3B1E"/>
    <w:rsid w:val="00CE7F48"/>
    <w:rsid w:val="00CF0998"/>
    <w:rsid w:val="00CF3684"/>
    <w:rsid w:val="00CF6619"/>
    <w:rsid w:val="00D04970"/>
    <w:rsid w:val="00D10845"/>
    <w:rsid w:val="00D13060"/>
    <w:rsid w:val="00D13177"/>
    <w:rsid w:val="00D13865"/>
    <w:rsid w:val="00D201DA"/>
    <w:rsid w:val="00D20F80"/>
    <w:rsid w:val="00D2231B"/>
    <w:rsid w:val="00D23780"/>
    <w:rsid w:val="00D328F7"/>
    <w:rsid w:val="00D33043"/>
    <w:rsid w:val="00D335B7"/>
    <w:rsid w:val="00D339F0"/>
    <w:rsid w:val="00D34C39"/>
    <w:rsid w:val="00D36DDF"/>
    <w:rsid w:val="00D37F98"/>
    <w:rsid w:val="00D40F51"/>
    <w:rsid w:val="00D41423"/>
    <w:rsid w:val="00D41D98"/>
    <w:rsid w:val="00D420CA"/>
    <w:rsid w:val="00D424A3"/>
    <w:rsid w:val="00D43736"/>
    <w:rsid w:val="00D457FA"/>
    <w:rsid w:val="00D46A62"/>
    <w:rsid w:val="00D46B9A"/>
    <w:rsid w:val="00D54729"/>
    <w:rsid w:val="00D6749A"/>
    <w:rsid w:val="00D71ACF"/>
    <w:rsid w:val="00D7516E"/>
    <w:rsid w:val="00D766B4"/>
    <w:rsid w:val="00D77333"/>
    <w:rsid w:val="00D77C9A"/>
    <w:rsid w:val="00D8200A"/>
    <w:rsid w:val="00D86EF8"/>
    <w:rsid w:val="00D92169"/>
    <w:rsid w:val="00DA1189"/>
    <w:rsid w:val="00DA3590"/>
    <w:rsid w:val="00DB3B51"/>
    <w:rsid w:val="00DB4B91"/>
    <w:rsid w:val="00DB6503"/>
    <w:rsid w:val="00DC0C7E"/>
    <w:rsid w:val="00DC1F3C"/>
    <w:rsid w:val="00DD0779"/>
    <w:rsid w:val="00DD2356"/>
    <w:rsid w:val="00DD4F9A"/>
    <w:rsid w:val="00DD6589"/>
    <w:rsid w:val="00DD7FF4"/>
    <w:rsid w:val="00DE3C08"/>
    <w:rsid w:val="00DE4BA6"/>
    <w:rsid w:val="00DF0F2E"/>
    <w:rsid w:val="00DF7889"/>
    <w:rsid w:val="00DF7BF1"/>
    <w:rsid w:val="00E00DAC"/>
    <w:rsid w:val="00E02EA5"/>
    <w:rsid w:val="00E039A9"/>
    <w:rsid w:val="00E0500A"/>
    <w:rsid w:val="00E067AC"/>
    <w:rsid w:val="00E12EB9"/>
    <w:rsid w:val="00E16168"/>
    <w:rsid w:val="00E24A0B"/>
    <w:rsid w:val="00E30D49"/>
    <w:rsid w:val="00E361FB"/>
    <w:rsid w:val="00E3660D"/>
    <w:rsid w:val="00E4272E"/>
    <w:rsid w:val="00E44C51"/>
    <w:rsid w:val="00E45C77"/>
    <w:rsid w:val="00E525B3"/>
    <w:rsid w:val="00E5270F"/>
    <w:rsid w:val="00E536AE"/>
    <w:rsid w:val="00E543EF"/>
    <w:rsid w:val="00E550E0"/>
    <w:rsid w:val="00E56783"/>
    <w:rsid w:val="00E675B0"/>
    <w:rsid w:val="00E71134"/>
    <w:rsid w:val="00E826A1"/>
    <w:rsid w:val="00E90029"/>
    <w:rsid w:val="00E954BE"/>
    <w:rsid w:val="00E97199"/>
    <w:rsid w:val="00EC28BC"/>
    <w:rsid w:val="00EC2D43"/>
    <w:rsid w:val="00EC35C0"/>
    <w:rsid w:val="00EC5B14"/>
    <w:rsid w:val="00ED0456"/>
    <w:rsid w:val="00ED3D5A"/>
    <w:rsid w:val="00ED68A0"/>
    <w:rsid w:val="00EE1D8E"/>
    <w:rsid w:val="00EE28DA"/>
    <w:rsid w:val="00EE3B8E"/>
    <w:rsid w:val="00EE5421"/>
    <w:rsid w:val="00EE664F"/>
    <w:rsid w:val="00EE6BFA"/>
    <w:rsid w:val="00EE79FD"/>
    <w:rsid w:val="00EF3CF8"/>
    <w:rsid w:val="00EF6870"/>
    <w:rsid w:val="00EF7A5D"/>
    <w:rsid w:val="00F00525"/>
    <w:rsid w:val="00F05674"/>
    <w:rsid w:val="00F06EB4"/>
    <w:rsid w:val="00F24B89"/>
    <w:rsid w:val="00F2572D"/>
    <w:rsid w:val="00F32EEB"/>
    <w:rsid w:val="00F33D7B"/>
    <w:rsid w:val="00F35623"/>
    <w:rsid w:val="00F35D03"/>
    <w:rsid w:val="00F370F3"/>
    <w:rsid w:val="00F3766A"/>
    <w:rsid w:val="00F43B74"/>
    <w:rsid w:val="00F455B2"/>
    <w:rsid w:val="00F45CB1"/>
    <w:rsid w:val="00F479E7"/>
    <w:rsid w:val="00F528F0"/>
    <w:rsid w:val="00F54108"/>
    <w:rsid w:val="00F57F30"/>
    <w:rsid w:val="00F64663"/>
    <w:rsid w:val="00F65792"/>
    <w:rsid w:val="00F70C19"/>
    <w:rsid w:val="00F7138B"/>
    <w:rsid w:val="00F728E1"/>
    <w:rsid w:val="00F753AD"/>
    <w:rsid w:val="00F766AF"/>
    <w:rsid w:val="00F77BCD"/>
    <w:rsid w:val="00F81BE9"/>
    <w:rsid w:val="00F82E74"/>
    <w:rsid w:val="00F85F51"/>
    <w:rsid w:val="00F86620"/>
    <w:rsid w:val="00F9017F"/>
    <w:rsid w:val="00F936A1"/>
    <w:rsid w:val="00F93EFA"/>
    <w:rsid w:val="00FA135B"/>
    <w:rsid w:val="00FA1A88"/>
    <w:rsid w:val="00FA2C4A"/>
    <w:rsid w:val="00FA2E20"/>
    <w:rsid w:val="00FA70AD"/>
    <w:rsid w:val="00FB109A"/>
    <w:rsid w:val="00FB22C7"/>
    <w:rsid w:val="00FC3099"/>
    <w:rsid w:val="00FC3401"/>
    <w:rsid w:val="00FC4A70"/>
    <w:rsid w:val="00FC641E"/>
    <w:rsid w:val="00FD5018"/>
    <w:rsid w:val="00FD7684"/>
    <w:rsid w:val="00FE3218"/>
    <w:rsid w:val="00FF38D0"/>
    <w:rsid w:val="00FF3A8C"/>
    <w:rsid w:val="00FF3EC8"/>
    <w:rsid w:val="00FF4E3C"/>
    <w:rsid w:val="00FF5424"/>
    <w:rsid w:val="00FF66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24BBE"/>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865"/>
    <w:rPr>
      <w:lang w:val="es-ES"/>
    </w:rPr>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5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customStyle="1" w:styleId="OmniPage262">
    <w:name w:val="OmniPage #262"/>
    <w:rsid w:val="00752E42"/>
    <w:pPr>
      <w:widowControl w:val="0"/>
      <w:tabs>
        <w:tab w:val="left" w:pos="539"/>
        <w:tab w:val="right" w:pos="4374"/>
      </w:tabs>
      <w:spacing w:after="0" w:line="240" w:lineRule="auto"/>
      <w:jc w:val="both"/>
    </w:pPr>
    <w:rPr>
      <w:rFonts w:ascii="Arial" w:eastAsia="Times New Roman" w:hAnsi="Arial" w:cs="Times New Roman"/>
      <w:snapToGrid w:val="0"/>
      <w:sz w:val="19"/>
      <w:szCs w:val="20"/>
      <w:lang w:val="en-US" w:eastAsia="es-ES"/>
    </w:rPr>
  </w:style>
  <w:style w:type="paragraph" w:customStyle="1" w:styleId="Citas">
    <w:name w:val="Citas"/>
    <w:basedOn w:val="Normal"/>
    <w:qFormat/>
    <w:rsid w:val="00EE664F"/>
    <w:pPr>
      <w:spacing w:before="240" w:line="360" w:lineRule="auto"/>
      <w:ind w:left="851" w:right="851"/>
      <w:jc w:val="both"/>
    </w:pPr>
    <w:rPr>
      <w:rFonts w:ascii="Palatino Linotype" w:hAnsi="Palatino Linotype" w:cs="Arial"/>
      <w:i/>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0471">
      <w:bodyDiv w:val="1"/>
      <w:marLeft w:val="0"/>
      <w:marRight w:val="0"/>
      <w:marTop w:val="0"/>
      <w:marBottom w:val="0"/>
      <w:divBdr>
        <w:top w:val="none" w:sz="0" w:space="0" w:color="auto"/>
        <w:left w:val="none" w:sz="0" w:space="0" w:color="auto"/>
        <w:bottom w:val="none" w:sz="0" w:space="0" w:color="auto"/>
        <w:right w:val="none" w:sz="0" w:space="0" w:color="auto"/>
      </w:divBdr>
    </w:div>
    <w:div w:id="56321615">
      <w:bodyDiv w:val="1"/>
      <w:marLeft w:val="0"/>
      <w:marRight w:val="0"/>
      <w:marTop w:val="0"/>
      <w:marBottom w:val="0"/>
      <w:divBdr>
        <w:top w:val="none" w:sz="0" w:space="0" w:color="auto"/>
        <w:left w:val="none" w:sz="0" w:space="0" w:color="auto"/>
        <w:bottom w:val="none" w:sz="0" w:space="0" w:color="auto"/>
        <w:right w:val="none" w:sz="0" w:space="0" w:color="auto"/>
      </w:divBdr>
    </w:div>
    <w:div w:id="63339029">
      <w:bodyDiv w:val="1"/>
      <w:marLeft w:val="0"/>
      <w:marRight w:val="0"/>
      <w:marTop w:val="0"/>
      <w:marBottom w:val="0"/>
      <w:divBdr>
        <w:top w:val="none" w:sz="0" w:space="0" w:color="auto"/>
        <w:left w:val="none" w:sz="0" w:space="0" w:color="auto"/>
        <w:bottom w:val="none" w:sz="0" w:space="0" w:color="auto"/>
        <w:right w:val="none" w:sz="0" w:space="0" w:color="auto"/>
      </w:divBdr>
    </w:div>
    <w:div w:id="158233106">
      <w:bodyDiv w:val="1"/>
      <w:marLeft w:val="0"/>
      <w:marRight w:val="0"/>
      <w:marTop w:val="0"/>
      <w:marBottom w:val="0"/>
      <w:divBdr>
        <w:top w:val="none" w:sz="0" w:space="0" w:color="auto"/>
        <w:left w:val="none" w:sz="0" w:space="0" w:color="auto"/>
        <w:bottom w:val="none" w:sz="0" w:space="0" w:color="auto"/>
        <w:right w:val="none" w:sz="0" w:space="0" w:color="auto"/>
      </w:divBdr>
    </w:div>
    <w:div w:id="161940034">
      <w:bodyDiv w:val="1"/>
      <w:marLeft w:val="0"/>
      <w:marRight w:val="0"/>
      <w:marTop w:val="0"/>
      <w:marBottom w:val="0"/>
      <w:divBdr>
        <w:top w:val="none" w:sz="0" w:space="0" w:color="auto"/>
        <w:left w:val="none" w:sz="0" w:space="0" w:color="auto"/>
        <w:bottom w:val="none" w:sz="0" w:space="0" w:color="auto"/>
        <w:right w:val="none" w:sz="0" w:space="0" w:color="auto"/>
      </w:divBdr>
    </w:div>
    <w:div w:id="220750904">
      <w:bodyDiv w:val="1"/>
      <w:marLeft w:val="0"/>
      <w:marRight w:val="0"/>
      <w:marTop w:val="0"/>
      <w:marBottom w:val="0"/>
      <w:divBdr>
        <w:top w:val="none" w:sz="0" w:space="0" w:color="auto"/>
        <w:left w:val="none" w:sz="0" w:space="0" w:color="auto"/>
        <w:bottom w:val="none" w:sz="0" w:space="0" w:color="auto"/>
        <w:right w:val="none" w:sz="0" w:space="0" w:color="auto"/>
      </w:divBdr>
    </w:div>
    <w:div w:id="225651242">
      <w:bodyDiv w:val="1"/>
      <w:marLeft w:val="0"/>
      <w:marRight w:val="0"/>
      <w:marTop w:val="0"/>
      <w:marBottom w:val="0"/>
      <w:divBdr>
        <w:top w:val="none" w:sz="0" w:space="0" w:color="auto"/>
        <w:left w:val="none" w:sz="0" w:space="0" w:color="auto"/>
        <w:bottom w:val="none" w:sz="0" w:space="0" w:color="auto"/>
        <w:right w:val="none" w:sz="0" w:space="0" w:color="auto"/>
      </w:divBdr>
    </w:div>
    <w:div w:id="429668894">
      <w:bodyDiv w:val="1"/>
      <w:marLeft w:val="0"/>
      <w:marRight w:val="0"/>
      <w:marTop w:val="0"/>
      <w:marBottom w:val="0"/>
      <w:divBdr>
        <w:top w:val="none" w:sz="0" w:space="0" w:color="auto"/>
        <w:left w:val="none" w:sz="0" w:space="0" w:color="auto"/>
        <w:bottom w:val="none" w:sz="0" w:space="0" w:color="auto"/>
        <w:right w:val="none" w:sz="0" w:space="0" w:color="auto"/>
      </w:divBdr>
    </w:div>
    <w:div w:id="483856791">
      <w:bodyDiv w:val="1"/>
      <w:marLeft w:val="0"/>
      <w:marRight w:val="0"/>
      <w:marTop w:val="0"/>
      <w:marBottom w:val="0"/>
      <w:divBdr>
        <w:top w:val="none" w:sz="0" w:space="0" w:color="auto"/>
        <w:left w:val="none" w:sz="0" w:space="0" w:color="auto"/>
        <w:bottom w:val="none" w:sz="0" w:space="0" w:color="auto"/>
        <w:right w:val="none" w:sz="0" w:space="0" w:color="auto"/>
      </w:divBdr>
    </w:div>
    <w:div w:id="567426257">
      <w:bodyDiv w:val="1"/>
      <w:marLeft w:val="0"/>
      <w:marRight w:val="0"/>
      <w:marTop w:val="0"/>
      <w:marBottom w:val="0"/>
      <w:divBdr>
        <w:top w:val="none" w:sz="0" w:space="0" w:color="auto"/>
        <w:left w:val="none" w:sz="0" w:space="0" w:color="auto"/>
        <w:bottom w:val="none" w:sz="0" w:space="0" w:color="auto"/>
        <w:right w:val="none" w:sz="0" w:space="0" w:color="auto"/>
      </w:divBdr>
    </w:div>
    <w:div w:id="607858542">
      <w:bodyDiv w:val="1"/>
      <w:marLeft w:val="0"/>
      <w:marRight w:val="0"/>
      <w:marTop w:val="0"/>
      <w:marBottom w:val="0"/>
      <w:divBdr>
        <w:top w:val="none" w:sz="0" w:space="0" w:color="auto"/>
        <w:left w:val="none" w:sz="0" w:space="0" w:color="auto"/>
        <w:bottom w:val="none" w:sz="0" w:space="0" w:color="auto"/>
        <w:right w:val="none" w:sz="0" w:space="0" w:color="auto"/>
      </w:divBdr>
    </w:div>
    <w:div w:id="670183557">
      <w:bodyDiv w:val="1"/>
      <w:marLeft w:val="0"/>
      <w:marRight w:val="0"/>
      <w:marTop w:val="0"/>
      <w:marBottom w:val="0"/>
      <w:divBdr>
        <w:top w:val="none" w:sz="0" w:space="0" w:color="auto"/>
        <w:left w:val="none" w:sz="0" w:space="0" w:color="auto"/>
        <w:bottom w:val="none" w:sz="0" w:space="0" w:color="auto"/>
        <w:right w:val="none" w:sz="0" w:space="0" w:color="auto"/>
      </w:divBdr>
    </w:div>
    <w:div w:id="731857007">
      <w:bodyDiv w:val="1"/>
      <w:marLeft w:val="0"/>
      <w:marRight w:val="0"/>
      <w:marTop w:val="0"/>
      <w:marBottom w:val="0"/>
      <w:divBdr>
        <w:top w:val="none" w:sz="0" w:space="0" w:color="auto"/>
        <w:left w:val="none" w:sz="0" w:space="0" w:color="auto"/>
        <w:bottom w:val="none" w:sz="0" w:space="0" w:color="auto"/>
        <w:right w:val="none" w:sz="0" w:space="0" w:color="auto"/>
      </w:divBdr>
    </w:div>
    <w:div w:id="783695175">
      <w:bodyDiv w:val="1"/>
      <w:marLeft w:val="0"/>
      <w:marRight w:val="0"/>
      <w:marTop w:val="0"/>
      <w:marBottom w:val="0"/>
      <w:divBdr>
        <w:top w:val="none" w:sz="0" w:space="0" w:color="auto"/>
        <w:left w:val="none" w:sz="0" w:space="0" w:color="auto"/>
        <w:bottom w:val="none" w:sz="0" w:space="0" w:color="auto"/>
        <w:right w:val="none" w:sz="0" w:space="0" w:color="auto"/>
      </w:divBdr>
    </w:div>
    <w:div w:id="827402493">
      <w:bodyDiv w:val="1"/>
      <w:marLeft w:val="0"/>
      <w:marRight w:val="0"/>
      <w:marTop w:val="0"/>
      <w:marBottom w:val="0"/>
      <w:divBdr>
        <w:top w:val="none" w:sz="0" w:space="0" w:color="auto"/>
        <w:left w:val="none" w:sz="0" w:space="0" w:color="auto"/>
        <w:bottom w:val="none" w:sz="0" w:space="0" w:color="auto"/>
        <w:right w:val="none" w:sz="0" w:space="0" w:color="auto"/>
      </w:divBdr>
    </w:div>
    <w:div w:id="858393347">
      <w:bodyDiv w:val="1"/>
      <w:marLeft w:val="0"/>
      <w:marRight w:val="0"/>
      <w:marTop w:val="0"/>
      <w:marBottom w:val="0"/>
      <w:divBdr>
        <w:top w:val="none" w:sz="0" w:space="0" w:color="auto"/>
        <w:left w:val="none" w:sz="0" w:space="0" w:color="auto"/>
        <w:bottom w:val="none" w:sz="0" w:space="0" w:color="auto"/>
        <w:right w:val="none" w:sz="0" w:space="0" w:color="auto"/>
      </w:divBdr>
    </w:div>
    <w:div w:id="867254592">
      <w:bodyDiv w:val="1"/>
      <w:marLeft w:val="0"/>
      <w:marRight w:val="0"/>
      <w:marTop w:val="0"/>
      <w:marBottom w:val="0"/>
      <w:divBdr>
        <w:top w:val="none" w:sz="0" w:space="0" w:color="auto"/>
        <w:left w:val="none" w:sz="0" w:space="0" w:color="auto"/>
        <w:bottom w:val="none" w:sz="0" w:space="0" w:color="auto"/>
        <w:right w:val="none" w:sz="0" w:space="0" w:color="auto"/>
      </w:divBdr>
    </w:div>
    <w:div w:id="878904823">
      <w:bodyDiv w:val="1"/>
      <w:marLeft w:val="0"/>
      <w:marRight w:val="0"/>
      <w:marTop w:val="0"/>
      <w:marBottom w:val="0"/>
      <w:divBdr>
        <w:top w:val="none" w:sz="0" w:space="0" w:color="auto"/>
        <w:left w:val="none" w:sz="0" w:space="0" w:color="auto"/>
        <w:bottom w:val="none" w:sz="0" w:space="0" w:color="auto"/>
        <w:right w:val="none" w:sz="0" w:space="0" w:color="auto"/>
      </w:divBdr>
    </w:div>
    <w:div w:id="963735711">
      <w:bodyDiv w:val="1"/>
      <w:marLeft w:val="0"/>
      <w:marRight w:val="0"/>
      <w:marTop w:val="0"/>
      <w:marBottom w:val="0"/>
      <w:divBdr>
        <w:top w:val="none" w:sz="0" w:space="0" w:color="auto"/>
        <w:left w:val="none" w:sz="0" w:space="0" w:color="auto"/>
        <w:bottom w:val="none" w:sz="0" w:space="0" w:color="auto"/>
        <w:right w:val="none" w:sz="0" w:space="0" w:color="auto"/>
      </w:divBdr>
    </w:div>
    <w:div w:id="977151084">
      <w:bodyDiv w:val="1"/>
      <w:marLeft w:val="0"/>
      <w:marRight w:val="0"/>
      <w:marTop w:val="0"/>
      <w:marBottom w:val="0"/>
      <w:divBdr>
        <w:top w:val="none" w:sz="0" w:space="0" w:color="auto"/>
        <w:left w:val="none" w:sz="0" w:space="0" w:color="auto"/>
        <w:bottom w:val="none" w:sz="0" w:space="0" w:color="auto"/>
        <w:right w:val="none" w:sz="0" w:space="0" w:color="auto"/>
      </w:divBdr>
    </w:div>
    <w:div w:id="1012341683">
      <w:bodyDiv w:val="1"/>
      <w:marLeft w:val="0"/>
      <w:marRight w:val="0"/>
      <w:marTop w:val="0"/>
      <w:marBottom w:val="0"/>
      <w:divBdr>
        <w:top w:val="none" w:sz="0" w:space="0" w:color="auto"/>
        <w:left w:val="none" w:sz="0" w:space="0" w:color="auto"/>
        <w:bottom w:val="none" w:sz="0" w:space="0" w:color="auto"/>
        <w:right w:val="none" w:sz="0" w:space="0" w:color="auto"/>
      </w:divBdr>
    </w:div>
    <w:div w:id="1043864643">
      <w:bodyDiv w:val="1"/>
      <w:marLeft w:val="0"/>
      <w:marRight w:val="0"/>
      <w:marTop w:val="0"/>
      <w:marBottom w:val="0"/>
      <w:divBdr>
        <w:top w:val="none" w:sz="0" w:space="0" w:color="auto"/>
        <w:left w:val="none" w:sz="0" w:space="0" w:color="auto"/>
        <w:bottom w:val="none" w:sz="0" w:space="0" w:color="auto"/>
        <w:right w:val="none" w:sz="0" w:space="0" w:color="auto"/>
      </w:divBdr>
    </w:div>
    <w:div w:id="1048838457">
      <w:bodyDiv w:val="1"/>
      <w:marLeft w:val="0"/>
      <w:marRight w:val="0"/>
      <w:marTop w:val="0"/>
      <w:marBottom w:val="0"/>
      <w:divBdr>
        <w:top w:val="none" w:sz="0" w:space="0" w:color="auto"/>
        <w:left w:val="none" w:sz="0" w:space="0" w:color="auto"/>
        <w:bottom w:val="none" w:sz="0" w:space="0" w:color="auto"/>
        <w:right w:val="none" w:sz="0" w:space="0" w:color="auto"/>
      </w:divBdr>
    </w:div>
    <w:div w:id="1100221831">
      <w:bodyDiv w:val="1"/>
      <w:marLeft w:val="0"/>
      <w:marRight w:val="0"/>
      <w:marTop w:val="0"/>
      <w:marBottom w:val="0"/>
      <w:divBdr>
        <w:top w:val="none" w:sz="0" w:space="0" w:color="auto"/>
        <w:left w:val="none" w:sz="0" w:space="0" w:color="auto"/>
        <w:bottom w:val="none" w:sz="0" w:space="0" w:color="auto"/>
        <w:right w:val="none" w:sz="0" w:space="0" w:color="auto"/>
      </w:divBdr>
    </w:div>
    <w:div w:id="1107315514">
      <w:bodyDiv w:val="1"/>
      <w:marLeft w:val="0"/>
      <w:marRight w:val="0"/>
      <w:marTop w:val="0"/>
      <w:marBottom w:val="0"/>
      <w:divBdr>
        <w:top w:val="none" w:sz="0" w:space="0" w:color="auto"/>
        <w:left w:val="none" w:sz="0" w:space="0" w:color="auto"/>
        <w:bottom w:val="none" w:sz="0" w:space="0" w:color="auto"/>
        <w:right w:val="none" w:sz="0" w:space="0" w:color="auto"/>
      </w:divBdr>
    </w:div>
    <w:div w:id="1349789637">
      <w:bodyDiv w:val="1"/>
      <w:marLeft w:val="0"/>
      <w:marRight w:val="0"/>
      <w:marTop w:val="0"/>
      <w:marBottom w:val="0"/>
      <w:divBdr>
        <w:top w:val="none" w:sz="0" w:space="0" w:color="auto"/>
        <w:left w:val="none" w:sz="0" w:space="0" w:color="auto"/>
        <w:bottom w:val="none" w:sz="0" w:space="0" w:color="auto"/>
        <w:right w:val="none" w:sz="0" w:space="0" w:color="auto"/>
      </w:divBdr>
    </w:div>
    <w:div w:id="1444349389">
      <w:bodyDiv w:val="1"/>
      <w:marLeft w:val="0"/>
      <w:marRight w:val="0"/>
      <w:marTop w:val="0"/>
      <w:marBottom w:val="0"/>
      <w:divBdr>
        <w:top w:val="none" w:sz="0" w:space="0" w:color="auto"/>
        <w:left w:val="none" w:sz="0" w:space="0" w:color="auto"/>
        <w:bottom w:val="none" w:sz="0" w:space="0" w:color="auto"/>
        <w:right w:val="none" w:sz="0" w:space="0" w:color="auto"/>
      </w:divBdr>
    </w:div>
    <w:div w:id="1499152088">
      <w:bodyDiv w:val="1"/>
      <w:marLeft w:val="0"/>
      <w:marRight w:val="0"/>
      <w:marTop w:val="0"/>
      <w:marBottom w:val="0"/>
      <w:divBdr>
        <w:top w:val="none" w:sz="0" w:space="0" w:color="auto"/>
        <w:left w:val="none" w:sz="0" w:space="0" w:color="auto"/>
        <w:bottom w:val="none" w:sz="0" w:space="0" w:color="auto"/>
        <w:right w:val="none" w:sz="0" w:space="0" w:color="auto"/>
      </w:divBdr>
    </w:div>
    <w:div w:id="1851328743">
      <w:bodyDiv w:val="1"/>
      <w:marLeft w:val="0"/>
      <w:marRight w:val="0"/>
      <w:marTop w:val="0"/>
      <w:marBottom w:val="0"/>
      <w:divBdr>
        <w:top w:val="none" w:sz="0" w:space="0" w:color="auto"/>
        <w:left w:val="none" w:sz="0" w:space="0" w:color="auto"/>
        <w:bottom w:val="none" w:sz="0" w:space="0" w:color="auto"/>
        <w:right w:val="none" w:sz="0" w:space="0" w:color="auto"/>
      </w:divBdr>
    </w:div>
    <w:div w:id="1852262101">
      <w:bodyDiv w:val="1"/>
      <w:marLeft w:val="0"/>
      <w:marRight w:val="0"/>
      <w:marTop w:val="0"/>
      <w:marBottom w:val="0"/>
      <w:divBdr>
        <w:top w:val="none" w:sz="0" w:space="0" w:color="auto"/>
        <w:left w:val="none" w:sz="0" w:space="0" w:color="auto"/>
        <w:bottom w:val="none" w:sz="0" w:space="0" w:color="auto"/>
        <w:right w:val="none" w:sz="0" w:space="0" w:color="auto"/>
      </w:divBdr>
    </w:div>
    <w:div w:id="1886717934">
      <w:bodyDiv w:val="1"/>
      <w:marLeft w:val="0"/>
      <w:marRight w:val="0"/>
      <w:marTop w:val="0"/>
      <w:marBottom w:val="0"/>
      <w:divBdr>
        <w:top w:val="none" w:sz="0" w:space="0" w:color="auto"/>
        <w:left w:val="none" w:sz="0" w:space="0" w:color="auto"/>
        <w:bottom w:val="none" w:sz="0" w:space="0" w:color="auto"/>
        <w:right w:val="none" w:sz="0" w:space="0" w:color="auto"/>
      </w:divBdr>
    </w:div>
    <w:div w:id="1942713395">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70249.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71FD9-E748-426F-B5FE-E94EC8DF8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15321</Words>
  <Characters>84270</Characters>
  <Application>Microsoft Office Word</Application>
  <DocSecurity>0</DocSecurity>
  <Lines>702</Lines>
  <Paragraphs>198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2022-12-19T22:32:00Z</dcterms:created>
  <dcterms:modified xsi:type="dcterms:W3CDTF">2022-12-19T22:34:00Z</dcterms:modified>
</cp:coreProperties>
</file>