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B861AD" w:rsidRDefault="00E35DF9" w14:paraId="616780C7" w14:textId="77777777">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595129">
        <w:rPr>
          <w:rFonts w:ascii="Palatino Linotype" w:hAnsi="Palatino Linotype" w:cs="Tahoma"/>
          <w:bCs/>
          <w:sz w:val="22"/>
          <w:szCs w:val="22"/>
        </w:rPr>
        <w:t>diez</w:t>
      </w:r>
      <w:r w:rsidR="00A766B1">
        <w:rPr>
          <w:rFonts w:ascii="Palatino Linotype" w:hAnsi="Palatino Linotype" w:cs="Tahoma"/>
          <w:bCs/>
          <w:sz w:val="22"/>
          <w:szCs w:val="22"/>
        </w:rPr>
        <w:t xml:space="preserve"> de febrero de dos mil veintidós</w:t>
      </w:r>
      <w:r w:rsidRPr="008E3507">
        <w:rPr>
          <w:rFonts w:ascii="Palatino Linotype" w:hAnsi="Palatino Linotype" w:cs="Tahoma"/>
          <w:bCs/>
          <w:sz w:val="22"/>
          <w:szCs w:val="22"/>
        </w:rPr>
        <w:t>.</w:t>
      </w:r>
    </w:p>
    <w:p w:rsidRPr="008E3507" w:rsidR="00E35DF9" w:rsidP="00B861AD" w:rsidRDefault="00E35DF9" w14:paraId="5AC4307A" w14:textId="77777777">
      <w:pPr>
        <w:spacing w:line="360" w:lineRule="auto"/>
        <w:contextualSpacing/>
        <w:rPr>
          <w:rFonts w:ascii="Palatino Linotype" w:hAnsi="Palatino Linotype" w:cs="Tahoma"/>
          <w:bCs/>
          <w:sz w:val="22"/>
          <w:szCs w:val="22"/>
        </w:rPr>
      </w:pPr>
    </w:p>
    <w:p w:rsidRPr="008E3507" w:rsidR="00E35DF9" w:rsidP="38FD7B2D" w:rsidRDefault="00E35DF9" w14:paraId="33849E86" w14:textId="1E4E684D">
      <w:pPr>
        <w:spacing w:line="360" w:lineRule="auto"/>
        <w:contextualSpacing/>
        <w:jc w:val="both"/>
        <w:rPr>
          <w:rFonts w:ascii="Palatino Linotype" w:hAnsi="Palatino Linotype" w:cs="Tahoma"/>
          <w:sz w:val="22"/>
          <w:szCs w:val="22"/>
        </w:rPr>
      </w:pPr>
      <w:r w:rsidRPr="38FD7B2D" w:rsidR="38FD7B2D">
        <w:rPr>
          <w:rFonts w:ascii="Palatino Linotype" w:hAnsi="Palatino Linotype" w:cs="Tahoma"/>
          <w:b w:val="1"/>
          <w:bCs w:val="1"/>
          <w:color w:val="0D0D0D" w:themeColor="text1" w:themeTint="F2" w:themeShade="FF"/>
          <w:sz w:val="22"/>
          <w:szCs w:val="22"/>
        </w:rPr>
        <w:t xml:space="preserve">VISTO </w:t>
      </w:r>
      <w:r w:rsidRPr="38FD7B2D" w:rsidR="38FD7B2D">
        <w:rPr>
          <w:rFonts w:ascii="Palatino Linotype" w:hAnsi="Palatino Linotype" w:cs="Tahoma"/>
          <w:color w:val="0D0D0D" w:themeColor="text1" w:themeTint="F2" w:themeShade="FF"/>
          <w:sz w:val="22"/>
          <w:szCs w:val="22"/>
        </w:rPr>
        <w:t xml:space="preserve">el expediente conformado con motivo del Recurso de Revisión </w:t>
      </w:r>
      <w:r w:rsidRPr="38FD7B2D" w:rsidR="38FD7B2D">
        <w:rPr>
          <w:rFonts w:ascii="Palatino Linotype" w:hAnsi="Palatino Linotype" w:cs="Tahoma"/>
          <w:b w:val="1"/>
          <w:bCs w:val="1"/>
          <w:color w:val="0D0D0D" w:themeColor="text1" w:themeTint="F2" w:themeShade="FF"/>
          <w:sz w:val="22"/>
          <w:szCs w:val="22"/>
        </w:rPr>
        <w:t>06216/INFOEM/IP/RR/2021,</w:t>
      </w:r>
      <w:r w:rsidRPr="38FD7B2D" w:rsidR="38FD7B2D">
        <w:rPr>
          <w:rFonts w:ascii="Palatino Linotype" w:hAnsi="Palatino Linotype" w:cs="Tahoma"/>
          <w:color w:val="0D0D0D" w:themeColor="text1" w:themeTint="F2" w:themeShade="FF"/>
          <w:sz w:val="22"/>
          <w:szCs w:val="22"/>
        </w:rPr>
        <w:t xml:space="preserve"> interpuesto por </w:t>
      </w:r>
      <w:r w:rsidRPr="38FD7B2D" w:rsidR="38FD7B2D">
        <w:rPr>
          <w:rFonts w:ascii="Palatino Linotype" w:hAnsi="Palatino Linotype" w:cs="Tahoma"/>
          <w:color w:val="0D0D0D" w:themeColor="text1" w:themeTint="F2" w:themeShade="FF"/>
          <w:sz w:val="22"/>
          <w:szCs w:val="22"/>
          <w:highlight w:val="black"/>
        </w:rPr>
        <w:t>XXXXXXXXXXXX</w:t>
      </w:r>
      <w:r w:rsidRPr="38FD7B2D" w:rsidR="38FD7B2D">
        <w:rPr>
          <w:rFonts w:ascii="Palatino Linotype" w:hAnsi="Palatino Linotype" w:cs="Tahoma"/>
          <w:b w:val="1"/>
          <w:bCs w:val="1"/>
          <w:color w:val="0D0D0D" w:themeColor="text1" w:themeTint="F2" w:themeShade="FF"/>
          <w:sz w:val="22"/>
          <w:szCs w:val="22"/>
        </w:rPr>
        <w:t xml:space="preserve"> </w:t>
      </w:r>
      <w:r w:rsidRPr="38FD7B2D" w:rsidR="38FD7B2D">
        <w:rPr>
          <w:rFonts w:ascii="Palatino Linotype" w:hAnsi="Palatino Linotype" w:cs="Tahoma"/>
          <w:color w:val="0D0D0D" w:themeColor="text1" w:themeTint="F2" w:themeShade="FF"/>
          <w:sz w:val="22"/>
          <w:szCs w:val="22"/>
        </w:rPr>
        <w:t>en lo sucesivo Recurrente o Particular, en contra de la respuesta del Sujeto Obligado</w:t>
      </w:r>
      <w:r w:rsidRPr="38FD7B2D" w:rsidR="38FD7B2D">
        <w:rPr>
          <w:rFonts w:ascii="Palatino Linotype" w:hAnsi="Palatino Linotype"/>
          <w:sz w:val="22"/>
          <w:szCs w:val="22"/>
        </w:rPr>
        <w:t xml:space="preserve"> </w:t>
      </w:r>
      <w:r w:rsidRPr="38FD7B2D" w:rsidR="38FD7B2D">
        <w:rPr>
          <w:rFonts w:ascii="Palatino Linotype" w:hAnsi="Palatino Linotype" w:eastAsia="Calibri" w:cs="Tahoma"/>
          <w:b w:val="1"/>
          <w:bCs w:val="1"/>
          <w:sz w:val="22"/>
          <w:szCs w:val="22"/>
          <w:lang w:eastAsia="en-US"/>
        </w:rPr>
        <w:t>Ayuntamiento de Tlalnepantla de Baz</w:t>
      </w:r>
      <w:r w:rsidRPr="38FD7B2D" w:rsidR="38FD7B2D">
        <w:rPr>
          <w:rFonts w:ascii="Palatino Linotype" w:hAnsi="Palatino Linotype" w:cs="Tahoma"/>
          <w:b w:val="1"/>
          <w:bCs w:val="1"/>
          <w:color w:val="0D0D0D" w:themeColor="text1" w:themeTint="F2" w:themeShade="FF"/>
          <w:sz w:val="22"/>
          <w:szCs w:val="22"/>
        </w:rPr>
        <w:t xml:space="preserve">, </w:t>
      </w:r>
      <w:r w:rsidRPr="38FD7B2D" w:rsidR="38FD7B2D">
        <w:rPr>
          <w:rFonts w:ascii="Palatino Linotype" w:hAnsi="Palatino Linotype" w:cs="Tahoma"/>
          <w:color w:val="0D0D0D" w:themeColor="text1" w:themeTint="F2" w:themeShade="FF"/>
          <w:sz w:val="22"/>
          <w:szCs w:val="22"/>
        </w:rPr>
        <w:t>se emite la presente Resolución, con base en los Antecedentes y C</w:t>
      </w:r>
      <w:r w:rsidRPr="38FD7B2D" w:rsidR="38FD7B2D">
        <w:rPr>
          <w:rFonts w:ascii="Palatino Linotype" w:hAnsi="Palatino Linotype" w:cs="Tahoma"/>
          <w:sz w:val="22"/>
          <w:szCs w:val="22"/>
        </w:rPr>
        <w:t>onsiderandos que a continuación se exponen:</w:t>
      </w:r>
    </w:p>
    <w:p w:rsidRPr="008E3507" w:rsidR="00E35DF9" w:rsidP="00B861AD" w:rsidRDefault="00E35DF9" w14:paraId="01C24B3B" w14:textId="77777777">
      <w:pPr>
        <w:spacing w:line="360" w:lineRule="auto"/>
        <w:contextualSpacing/>
        <w:jc w:val="both"/>
        <w:rPr>
          <w:rFonts w:ascii="Palatino Linotype" w:hAnsi="Palatino Linotype" w:cs="Tahoma"/>
          <w:b/>
          <w:color w:val="0D0D0D" w:themeColor="text1" w:themeTint="F2"/>
          <w:sz w:val="22"/>
          <w:szCs w:val="22"/>
        </w:rPr>
      </w:pPr>
    </w:p>
    <w:p w:rsidRPr="008E3507" w:rsidR="00E35DF9" w:rsidP="00B861AD" w:rsidRDefault="00E35DF9" w14:paraId="15CCD407"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00E35DF9" w:rsidP="00B861AD" w:rsidRDefault="00E35DF9" w14:paraId="6DEECFDB"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B861AD" w:rsidRDefault="00E35DF9" w14:paraId="7DA9080E"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8E3507" w:rsidR="00E35DF9" w:rsidP="00B861AD" w:rsidRDefault="00E35DF9" w14:paraId="58A6F8E5" w14:textId="77777777">
      <w:pPr>
        <w:pStyle w:val="Prrafodelista"/>
        <w:tabs>
          <w:tab w:val="left" w:pos="567"/>
        </w:tabs>
        <w:spacing w:line="360" w:lineRule="auto"/>
        <w:ind w:left="0"/>
        <w:jc w:val="both"/>
        <w:rPr>
          <w:rFonts w:ascii="Palatino Linotype" w:hAnsi="Palatino Linotype" w:cs="Tahoma"/>
          <w:b/>
          <w:szCs w:val="22"/>
        </w:rPr>
      </w:pPr>
    </w:p>
    <w:p w:rsidRPr="003A12F1" w:rsidR="00E35DF9" w:rsidP="00B861AD" w:rsidRDefault="00E35DF9" w14:paraId="18A7541E" w14:textId="77777777">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A766B1">
        <w:rPr>
          <w:rFonts w:ascii="Palatino Linotype" w:hAnsi="Palatino Linotype" w:cs="Tahoma"/>
          <w:sz w:val="22"/>
          <w:szCs w:val="22"/>
        </w:rPr>
        <w:t xml:space="preserve">dieciocho de noviembre </w:t>
      </w:r>
      <w:r w:rsidRPr="008E3507">
        <w:rPr>
          <w:rFonts w:ascii="Palatino Linotype" w:hAnsi="Palatino Linotype" w:cs="Tahoma"/>
          <w:sz w:val="22"/>
          <w:szCs w:val="22"/>
        </w:rPr>
        <w:t xml:space="preserve">de dos mil veintiuno,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Pr>
          <w:rFonts w:ascii="Palatino Linotype" w:hAnsi="Palatino Linotype" w:cs="Tahoma"/>
          <w:sz w:val="22"/>
          <w:szCs w:val="22"/>
        </w:rPr>
        <w:t>nformación pública, a través de</w:t>
      </w:r>
      <w:r w:rsidR="00B50512">
        <w:rPr>
          <w:rFonts w:ascii="Palatino Linotype" w:hAnsi="Palatino Linotype" w:cs="Tahoma"/>
          <w:sz w:val="22"/>
          <w:szCs w:val="22"/>
        </w:rPr>
        <w:t>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A766B1">
        <w:rPr>
          <w:rFonts w:ascii="Palatino Linotype" w:hAnsi="Palatino Linotype" w:cs="Tahoma"/>
          <w:b/>
          <w:bCs/>
          <w:sz w:val="22"/>
          <w:szCs w:val="22"/>
        </w:rPr>
        <w:t>Ayuntamiento de Tlalnepantla de Baz</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F937CF" w:rsidR="00F937CF">
        <w:rPr>
          <w:rFonts w:ascii="Palatino Linotype" w:hAnsi="Palatino Linotype" w:cs="Tahoma"/>
          <w:b/>
          <w:bCs/>
          <w:sz w:val="22"/>
          <w:szCs w:val="22"/>
        </w:rPr>
        <w:t>00956/TLALNEPA/IP/2021</w:t>
      </w:r>
      <w:r w:rsidRPr="009E3C52"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0F2B83" w:rsidR="00D807FB" w:rsidP="00B861AD" w:rsidRDefault="00D807FB" w14:paraId="6652BE17" w14:textId="77777777">
      <w:pPr>
        <w:tabs>
          <w:tab w:val="left" w:pos="567"/>
        </w:tabs>
        <w:spacing w:line="360" w:lineRule="auto"/>
        <w:contextualSpacing/>
        <w:jc w:val="both"/>
        <w:rPr>
          <w:rFonts w:ascii="Palatino Linotype" w:hAnsi="Palatino Linotype" w:cs="Tahoma"/>
        </w:rPr>
      </w:pPr>
    </w:p>
    <w:p w:rsidRPr="00D807FB" w:rsidR="00D807FB" w:rsidP="00B861AD" w:rsidRDefault="00D807FB" w14:paraId="0F53653B" w14:textId="77777777">
      <w:pPr>
        <w:tabs>
          <w:tab w:val="left" w:pos="567"/>
        </w:tabs>
        <w:spacing w:line="360" w:lineRule="auto"/>
        <w:ind w:left="567" w:right="539"/>
        <w:contextualSpacing/>
        <w:jc w:val="both"/>
        <w:rPr>
          <w:rFonts w:ascii="Palatino Linotype" w:hAnsi="Palatino Linotype" w:cs="Tahoma"/>
          <w:b/>
          <w:bCs/>
          <w:sz w:val="22"/>
          <w:szCs w:val="22"/>
        </w:rPr>
      </w:pPr>
      <w:r w:rsidRPr="000F2B83">
        <w:rPr>
          <w:rFonts w:ascii="Palatino Linotype" w:hAnsi="Palatino Linotype" w:cs="Tahoma"/>
          <w:b/>
          <w:bCs/>
        </w:rPr>
        <w:t>DESCRIPCIÓN CLARA Y PRECISA DE LA INFORMACIÓN SOLICITADA</w:t>
      </w:r>
      <w:r w:rsidRPr="00D807FB">
        <w:rPr>
          <w:rFonts w:ascii="Palatino Linotype" w:hAnsi="Palatino Linotype" w:cs="Tahoma"/>
          <w:b/>
          <w:bCs/>
          <w:sz w:val="22"/>
          <w:szCs w:val="22"/>
        </w:rPr>
        <w:t>:</w:t>
      </w:r>
    </w:p>
    <w:p w:rsidR="000F2B83" w:rsidP="00B861AD" w:rsidRDefault="007E4927" w14:paraId="0D5F38FE" w14:textId="77777777">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r w:rsidRPr="00F937CF" w:rsidR="00F937CF">
        <w:rPr>
          <w:rFonts w:ascii="Palatino Linotype" w:hAnsi="Palatino Linotype"/>
          <w:i/>
          <w:iCs/>
          <w:color w:val="000000"/>
          <w:sz w:val="20"/>
          <w:szCs w:val="20"/>
        </w:rPr>
        <w:t xml:space="preserve">1.- ACTA DE LA SESIÓN DEL AYUNTAMIENTO DONDE APRUEBA LA CREACIÓN DEL COMITÉ DE CONCESIONES A QUE HIZO REFERENCIA EL PRESIDENTE MUNICIPAL EN LA SESIÓN DEL AYUNTAMIENTO DEL DÍA 16 DE NOVIEMBRE DE 2021. 2.- ACTA DEL COMITÉ DE CONCESIONES DONDE SE INSTALÓ EL MISMO. 3.- DE LOS INTEGRANTES DEL AYUNTAMIENTO (TODOS LOS EDILES) EL FUNDAMENTO Y MOTIVOS POR LOS QUE DECIDIERON CONFORMAR EL COMITÉ DE CONCESIONES, ASÍ COMO EL DOCUMENTO MEDIANTE EL CUAL CEDEN SUS FACULTADES AL COMITÉ DE CONCESIONES PARA REALIZAR LOS TRÁMITES DE </w:t>
      </w:r>
      <w:r w:rsidRPr="00F937CF" w:rsidR="00F937CF">
        <w:rPr>
          <w:rFonts w:ascii="Palatino Linotype" w:hAnsi="Palatino Linotype"/>
          <w:i/>
          <w:iCs/>
          <w:color w:val="000000"/>
          <w:sz w:val="20"/>
          <w:szCs w:val="20"/>
        </w:rPr>
        <w:lastRenderedPageBreak/>
        <w:t xml:space="preserve">CONCESIONES MUNICIPALES. 4.- TODO EL EXPEDIENTE, HASTA ESTE MOMENTO, 18 DE NOVIEMBRE DE 2021, DE LA CONCESIÓN SOBRE EL SERVICIO DEL RELLENO SANITARIO, DONDO INCLUYA POR LO MENOS: A) LA SESIÓN DEL COMITÉ DONDE APRUEBAN LA CONVOCATORIA Y LAS BASES. B) LA CONVOCATORIA PUBLICADA Y EN QUÉ MEDIOS SE HAN PUBLICADO. C) Y TODAS Y CADA UNA DE LAS ACTAS DE LAS SESIONES QUE HAYAN REALIZADO O LLEVADO A CABO POR EL COMITÉ DE CONSICIONES. 5.- DE LOS EDILES, POR QUIEN VOTOARON PARA QUE FUERA PRESIDENTE O PRESIDENTA DEL COMITÉ DE CONCESIONES. 6.- DEL PRESIDNETE MUNICIPAL, EL DOCUMENTO POR EL QUE HACE LA PROPUESTA DE INTEGRACIÓN DEL COMITÉ AL AYUNTAMIENTO. 7.- DEL SECRETARIO DEL AYUNTAMIENTO, EL DOCUMENTO POR EL QUE REALIZÓ EL ACUERDO QUE SE PUSO A DISCUCIÓN DEL AYUNTAMIENTO EN SESIÓN, DONDE DETERMINA LA INTEGRACIÓN DEL COMITÉ DE CONCESIONES. 8.- DE LA CONSEJERÍA JURIDICA, EL DOCUMENTO DONDE ELLA ACEPTA SER LA PRESIDENTA DEL COMITÉ DE CONCESIONES. 9.- DE LA OFICIALIA MAYOR, EL DOCUMENTO POR EL QUE RENUNCIA A LLEVAR A CABO LA LICITACIÓN Y LO SEDE AL COMITÉ DE CONCESIONES, DE LA CONCESIÓN DEL RELLENO SANITARIO. 10.- DEL SECRETARIO DEL AYUNTAMIENTO, EL DICTAMEN DE LA COMISIÓN EDILICIA EN QUE SE HAYA VOTADO LA PROPUESTA DE INTEGRACIÓN DEL COMITÉ DEL CONCESIONES DEL AYUNTAMIENTO. </w:t>
      </w:r>
      <w:r w:rsidR="00B50512">
        <w:rPr>
          <w:rFonts w:ascii="Palatino Linotype" w:hAnsi="Palatino Linotype"/>
          <w:i/>
          <w:iCs/>
          <w:color w:val="000000"/>
          <w:sz w:val="20"/>
          <w:szCs w:val="20"/>
        </w:rPr>
        <w:t>" (</w:t>
      </w:r>
      <w:r w:rsidRPr="00B50512" w:rsidR="00B50512">
        <w:rPr>
          <w:rFonts w:ascii="Palatino Linotype" w:hAnsi="Palatino Linotype"/>
          <w:iCs/>
          <w:color w:val="000000"/>
          <w:sz w:val="20"/>
          <w:szCs w:val="20"/>
        </w:rPr>
        <w:t>Sic</w:t>
      </w:r>
      <w:r w:rsidR="00B50512">
        <w:rPr>
          <w:rFonts w:ascii="Palatino Linotype" w:hAnsi="Palatino Linotype"/>
          <w:iCs/>
          <w:color w:val="000000"/>
          <w:sz w:val="20"/>
          <w:szCs w:val="20"/>
        </w:rPr>
        <w:t>)</w:t>
      </w:r>
    </w:p>
    <w:p w:rsidRPr="000F2B83" w:rsidR="007E4927" w:rsidP="00B861AD" w:rsidRDefault="007E4927" w14:paraId="191A105D"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1A412B" w:rsidR="00E35DF9" w:rsidP="00B861AD" w:rsidRDefault="00E35DF9" w14:paraId="17F27A15" w14:textId="77777777">
      <w:pPr>
        <w:pStyle w:val="Prrafodelista"/>
        <w:tabs>
          <w:tab w:val="left" w:pos="567"/>
        </w:tabs>
        <w:spacing w:line="360" w:lineRule="auto"/>
        <w:ind w:left="567" w:right="539"/>
        <w:jc w:val="both"/>
        <w:rPr>
          <w:rFonts w:ascii="Palatino Linotype" w:hAnsi="Palatino Linotype" w:cs="Tahoma"/>
          <w:b/>
          <w:sz w:val="20"/>
          <w:szCs w:val="22"/>
        </w:rPr>
      </w:pPr>
      <w:r w:rsidRPr="001A412B">
        <w:rPr>
          <w:rFonts w:ascii="Palatino Linotype" w:hAnsi="Palatino Linotype" w:cs="Tahoma"/>
          <w:b/>
          <w:sz w:val="20"/>
          <w:szCs w:val="22"/>
        </w:rPr>
        <w:t>MODALIDAD DE ENTREGA</w:t>
      </w:r>
    </w:p>
    <w:p w:rsidR="00E35DF9" w:rsidP="00B861AD" w:rsidRDefault="007E4927" w14:paraId="4C42373E" w14:textId="77777777">
      <w:pPr>
        <w:pStyle w:val="Prrafodelista"/>
        <w:tabs>
          <w:tab w:val="left" w:pos="567"/>
        </w:tabs>
        <w:spacing w:line="360" w:lineRule="auto"/>
        <w:ind w:left="567" w:right="539"/>
        <w:jc w:val="both"/>
        <w:rPr>
          <w:rFonts w:ascii="Palatino Linotype" w:hAnsi="Palatino Linotype" w:cs="Tahoma"/>
          <w:i/>
          <w:sz w:val="20"/>
          <w:szCs w:val="22"/>
        </w:rPr>
      </w:pPr>
      <w:r w:rsidRPr="008868FF">
        <w:rPr>
          <w:rFonts w:ascii="Palatino Linotype" w:hAnsi="Palatino Linotype" w:cs="Tahoma"/>
          <w:i/>
          <w:sz w:val="20"/>
          <w:szCs w:val="22"/>
        </w:rPr>
        <w:t>“</w:t>
      </w:r>
      <w:r w:rsidRPr="008868FF" w:rsidR="00E35DF9">
        <w:rPr>
          <w:rFonts w:ascii="Palatino Linotype" w:hAnsi="Palatino Linotype" w:cs="Tahoma"/>
          <w:i/>
          <w:sz w:val="20"/>
          <w:szCs w:val="22"/>
        </w:rPr>
        <w:t>A través del SAIMEX</w:t>
      </w:r>
      <w:r w:rsidRPr="008868FF">
        <w:rPr>
          <w:rFonts w:ascii="Palatino Linotype" w:hAnsi="Palatino Linotype" w:cs="Tahoma"/>
          <w:i/>
          <w:sz w:val="20"/>
          <w:szCs w:val="22"/>
        </w:rPr>
        <w:t>”</w:t>
      </w:r>
    </w:p>
    <w:p w:rsidR="00A01EB6" w:rsidP="00B861AD" w:rsidRDefault="00A01EB6" w14:paraId="234E2788" w14:textId="77777777">
      <w:pPr>
        <w:pStyle w:val="Prrafodelista"/>
        <w:tabs>
          <w:tab w:val="left" w:pos="567"/>
        </w:tabs>
        <w:spacing w:line="360" w:lineRule="auto"/>
        <w:ind w:left="0"/>
        <w:jc w:val="both"/>
        <w:rPr>
          <w:rFonts w:ascii="Palatino Linotype" w:hAnsi="Palatino Linotype" w:cs="Tahoma"/>
          <w:b/>
          <w:szCs w:val="20"/>
        </w:rPr>
      </w:pPr>
    </w:p>
    <w:p w:rsidR="00681D84" w:rsidP="00B861AD" w:rsidRDefault="00A01EB6" w14:paraId="084F565D" w14:textId="77777777">
      <w:pPr>
        <w:pStyle w:val="Prrafodelista"/>
        <w:tabs>
          <w:tab w:val="left" w:pos="567"/>
        </w:tabs>
        <w:spacing w:line="360" w:lineRule="auto"/>
        <w:ind w:left="0"/>
        <w:jc w:val="both"/>
        <w:rPr>
          <w:rFonts w:ascii="Palatino Linotype" w:hAnsi="Palatino Linotype" w:cs="Tahoma"/>
          <w:b/>
          <w:szCs w:val="22"/>
        </w:rPr>
      </w:pPr>
      <w:r w:rsidRPr="00A01EB6">
        <w:rPr>
          <w:rFonts w:ascii="Palatino Linotype" w:hAnsi="Palatino Linotype" w:cs="Tahoma"/>
          <w:b/>
          <w:szCs w:val="20"/>
        </w:rPr>
        <w:t>II</w:t>
      </w:r>
      <w:r w:rsidRPr="009912E0" w:rsidR="00681D84">
        <w:rPr>
          <w:rFonts w:ascii="Palatino Linotype" w:hAnsi="Palatino Linotype" w:cs="Tahoma"/>
          <w:b/>
          <w:szCs w:val="22"/>
        </w:rPr>
        <w:t>. Respuesta del Sujeto Obligado.</w:t>
      </w:r>
    </w:p>
    <w:p w:rsidRPr="008E3507" w:rsidR="00681D84" w:rsidP="00B861AD" w:rsidRDefault="00681D84" w14:paraId="66B0EBF9" w14:textId="77777777">
      <w:pPr>
        <w:pStyle w:val="Prrafodelista"/>
        <w:tabs>
          <w:tab w:val="left" w:pos="567"/>
        </w:tabs>
        <w:spacing w:line="360" w:lineRule="auto"/>
        <w:ind w:left="0"/>
        <w:jc w:val="both"/>
        <w:rPr>
          <w:rFonts w:ascii="Palatino Linotype" w:hAnsi="Palatino Linotype" w:cs="Tahoma"/>
          <w:b/>
          <w:szCs w:val="22"/>
        </w:rPr>
      </w:pPr>
    </w:p>
    <w:p w:rsidR="00B50512" w:rsidP="00B861AD" w:rsidRDefault="00681D84" w14:paraId="2C59A685"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F937CF">
        <w:rPr>
          <w:rFonts w:ascii="Palatino Linotype" w:hAnsi="Palatino Linotype" w:cs="Tahoma"/>
          <w:sz w:val="22"/>
          <w:szCs w:val="22"/>
        </w:rPr>
        <w:t xml:space="preserve">siete de diciembre </w:t>
      </w:r>
      <w:r w:rsidRPr="008E3507">
        <w:rPr>
          <w:rFonts w:ascii="Palatino Linotype" w:hAnsi="Palatino Linotype" w:cs="Tahoma"/>
          <w:sz w:val="22"/>
          <w:szCs w:val="22"/>
        </w:rPr>
        <w:t xml:space="preserve">de dos mil veintiuno, mediante el Sistema de Acceso a la Información Mexiquense (SAIMEX), el Sujeto Obligado dio </w:t>
      </w:r>
      <w:r w:rsidR="007E4927">
        <w:rPr>
          <w:rFonts w:ascii="Palatino Linotype" w:hAnsi="Palatino Linotype" w:cs="Tahoma"/>
          <w:sz w:val="22"/>
          <w:szCs w:val="22"/>
        </w:rPr>
        <w:t>respuesta a la solicitud de acceso a la información en</w:t>
      </w:r>
      <w:r w:rsidR="009E3C52">
        <w:rPr>
          <w:rFonts w:ascii="Palatino Linotype" w:hAnsi="Palatino Linotype" w:cs="Tahoma"/>
          <w:sz w:val="22"/>
          <w:szCs w:val="22"/>
        </w:rPr>
        <w:t xml:space="preserve"> </w:t>
      </w:r>
      <w:r w:rsidR="008B28D1">
        <w:rPr>
          <w:rFonts w:ascii="Palatino Linotype" w:hAnsi="Palatino Linotype" w:cs="Tahoma"/>
          <w:sz w:val="22"/>
          <w:szCs w:val="22"/>
        </w:rPr>
        <w:t xml:space="preserve">la que adjuntó el archivo denominado </w:t>
      </w:r>
      <w:r w:rsidRPr="008B28D1" w:rsidR="008B28D1">
        <w:rPr>
          <w:rFonts w:ascii="Palatino Linotype" w:hAnsi="Palatino Linotype" w:cs="Tahoma"/>
          <w:i/>
          <w:sz w:val="22"/>
          <w:szCs w:val="22"/>
        </w:rPr>
        <w:t>RESP_SAIMEX_00956.zip</w:t>
      </w:r>
      <w:r w:rsidR="008B28D1">
        <w:rPr>
          <w:rFonts w:ascii="Palatino Linotype" w:hAnsi="Palatino Linotype" w:cs="Tahoma"/>
          <w:sz w:val="22"/>
          <w:szCs w:val="22"/>
        </w:rPr>
        <w:t xml:space="preserve"> el cual contiene los siguientes documentos:</w:t>
      </w:r>
    </w:p>
    <w:p w:rsidRPr="008B28D1" w:rsidR="008B28D1" w:rsidP="008B28D1" w:rsidRDefault="008B28D1" w14:paraId="065607D9" w14:textId="77777777">
      <w:pPr>
        <w:pStyle w:val="Prrafodelista"/>
        <w:numPr>
          <w:ilvl w:val="0"/>
          <w:numId w:val="18"/>
        </w:numPr>
        <w:autoSpaceDE w:val="0"/>
        <w:autoSpaceDN w:val="0"/>
        <w:adjustRightInd w:val="0"/>
        <w:spacing w:line="360" w:lineRule="auto"/>
        <w:jc w:val="both"/>
        <w:rPr>
          <w:rFonts w:ascii="Palatino Linotype" w:hAnsi="Palatino Linotype" w:cs="Tahoma"/>
          <w:i/>
          <w:szCs w:val="22"/>
        </w:rPr>
      </w:pPr>
      <w:r w:rsidRPr="008B28D1">
        <w:rPr>
          <w:rFonts w:ascii="Palatino Linotype" w:hAnsi="Palatino Linotype" w:cs="Tahoma"/>
          <w:i/>
          <w:szCs w:val="22"/>
        </w:rPr>
        <w:lastRenderedPageBreak/>
        <w:t>RESP SAIMEX_00956 CONSEJERIA.pdf</w:t>
      </w:r>
      <w:r>
        <w:rPr>
          <w:rFonts w:ascii="Palatino Linotype" w:hAnsi="Palatino Linotype" w:cs="Tahoma"/>
          <w:i/>
          <w:szCs w:val="22"/>
        </w:rPr>
        <w:t xml:space="preserve">: </w:t>
      </w:r>
      <w:r>
        <w:rPr>
          <w:rFonts w:ascii="Palatino Linotype" w:hAnsi="Palatino Linotype" w:cs="Tahoma"/>
          <w:szCs w:val="22"/>
        </w:rPr>
        <w:t xml:space="preserve">consiste en un oficio suscrito por la </w:t>
      </w:r>
      <w:r w:rsidR="009E6500">
        <w:rPr>
          <w:rFonts w:ascii="Palatino Linotype" w:hAnsi="Palatino Linotype" w:cs="Tahoma"/>
          <w:szCs w:val="22"/>
        </w:rPr>
        <w:t xml:space="preserve">Consejera </w:t>
      </w:r>
      <w:r>
        <w:rPr>
          <w:rFonts w:ascii="Palatino Linotype" w:hAnsi="Palatino Linotype" w:cs="Tahoma"/>
          <w:szCs w:val="22"/>
        </w:rPr>
        <w:t>Jurídica en el que en su parte medular manifestó lo siguiente:</w:t>
      </w:r>
    </w:p>
    <w:p w:rsidR="009E6500" w:rsidP="008B28D1" w:rsidRDefault="009E6500" w14:paraId="2D77C6E8" w14:textId="77777777">
      <w:pPr>
        <w:autoSpaceDE w:val="0"/>
        <w:autoSpaceDN w:val="0"/>
        <w:adjustRightInd w:val="0"/>
        <w:spacing w:line="360" w:lineRule="auto"/>
        <w:ind w:left="567" w:right="539"/>
        <w:jc w:val="both"/>
        <w:rPr>
          <w:rFonts w:ascii="Palatino Linotype" w:hAnsi="Palatino Linotype" w:cs="Tahoma"/>
          <w:i/>
          <w:szCs w:val="22"/>
        </w:rPr>
      </w:pPr>
    </w:p>
    <w:p w:rsidR="009E6500" w:rsidP="009E6500" w:rsidRDefault="009E6500" w14:paraId="67167929" w14:textId="77777777">
      <w:pPr>
        <w:autoSpaceDE w:val="0"/>
        <w:autoSpaceDN w:val="0"/>
        <w:adjustRightInd w:val="0"/>
        <w:spacing w:line="360" w:lineRule="auto"/>
        <w:ind w:left="1134" w:right="539"/>
        <w:jc w:val="both"/>
        <w:rPr>
          <w:rFonts w:ascii="Palatino Linotype" w:hAnsi="Palatino Linotype" w:cs="Tahoma"/>
          <w:i/>
          <w:szCs w:val="22"/>
        </w:rPr>
      </w:pPr>
      <w:r>
        <w:rPr>
          <w:rFonts w:ascii="Palatino Linotype" w:hAnsi="Palatino Linotype" w:cs="Tahoma"/>
          <w:i/>
          <w:szCs w:val="22"/>
        </w:rPr>
        <w:t>“…</w:t>
      </w:r>
    </w:p>
    <w:p w:rsidRPr="008B28D1" w:rsidR="008B28D1" w:rsidP="009E6500" w:rsidRDefault="008B28D1" w14:paraId="643313A7" w14:textId="77777777">
      <w:pPr>
        <w:autoSpaceDE w:val="0"/>
        <w:autoSpaceDN w:val="0"/>
        <w:adjustRightInd w:val="0"/>
        <w:spacing w:line="360" w:lineRule="auto"/>
        <w:ind w:left="1134" w:right="539"/>
        <w:jc w:val="both"/>
        <w:rPr>
          <w:rFonts w:ascii="Palatino Linotype" w:hAnsi="Palatino Linotype" w:cs="Tahoma"/>
          <w:i/>
          <w:szCs w:val="22"/>
        </w:rPr>
      </w:pPr>
      <w:r w:rsidRPr="008B28D1">
        <w:rPr>
          <w:rFonts w:ascii="Palatino Linotype" w:hAnsi="Palatino Linotype" w:cs="Tahoma"/>
          <w:i/>
          <w:szCs w:val="22"/>
        </w:rPr>
        <w:t xml:space="preserve">Por lo que hace a los puntos 2, 4 y 6 se </w:t>
      </w:r>
      <w:r w:rsidRPr="008B28D1" w:rsidR="0044640B">
        <w:rPr>
          <w:rFonts w:ascii="Palatino Linotype" w:hAnsi="Palatino Linotype" w:cs="Tahoma"/>
          <w:i/>
          <w:szCs w:val="22"/>
        </w:rPr>
        <w:t>anexa</w:t>
      </w:r>
      <w:r w:rsidRPr="008B28D1">
        <w:rPr>
          <w:rFonts w:ascii="Palatino Linotype" w:hAnsi="Palatino Linotype" w:cs="Tahoma"/>
          <w:i/>
          <w:szCs w:val="22"/>
        </w:rPr>
        <w:t xml:space="preserve"> al presente oficio la Prueba de Daño que resulta aplicable, para que en términos del artículo 49 fracción VIII de la Ley de Transparencia y Acceso a la Información Pública del Estado de México, se someta a la consideración del Comité de Transparencia, la clasificación de la información solicitada a través del citado folio…</w:t>
      </w:r>
    </w:p>
    <w:p w:rsidRPr="008B28D1" w:rsidR="008B28D1" w:rsidP="009E6500" w:rsidRDefault="008B28D1" w14:paraId="1685CDE1" w14:textId="77777777">
      <w:pPr>
        <w:autoSpaceDE w:val="0"/>
        <w:autoSpaceDN w:val="0"/>
        <w:adjustRightInd w:val="0"/>
        <w:spacing w:line="360" w:lineRule="auto"/>
        <w:ind w:left="1134" w:right="539"/>
        <w:jc w:val="both"/>
        <w:rPr>
          <w:rFonts w:ascii="Palatino Linotype" w:hAnsi="Palatino Linotype" w:cs="Tahoma"/>
          <w:i/>
          <w:szCs w:val="22"/>
        </w:rPr>
      </w:pPr>
    </w:p>
    <w:p w:rsidR="008B28D1" w:rsidP="009E6500" w:rsidRDefault="008B28D1" w14:paraId="2637ECE8" w14:textId="77777777">
      <w:pPr>
        <w:autoSpaceDE w:val="0"/>
        <w:autoSpaceDN w:val="0"/>
        <w:adjustRightInd w:val="0"/>
        <w:spacing w:line="360" w:lineRule="auto"/>
        <w:ind w:left="1134" w:right="539"/>
        <w:jc w:val="both"/>
        <w:rPr>
          <w:rFonts w:ascii="Palatino Linotype" w:hAnsi="Palatino Linotype" w:cs="Tahoma"/>
          <w:i/>
          <w:szCs w:val="22"/>
        </w:rPr>
      </w:pPr>
      <w:r w:rsidRPr="008B28D1">
        <w:rPr>
          <w:rFonts w:ascii="Palatino Linotype" w:hAnsi="Palatino Linotype" w:cs="Tahoma"/>
          <w:i/>
          <w:szCs w:val="22"/>
        </w:rPr>
        <w:t>Asimismo se hace referencia a los puntos 1, 3, 5 y 7 al 10 del presente oficio, y le informo que después de realizar una búsqueda exhaustiva y razonable en el acervo documental de esta Consejería Jurídica, no se localizó información y/o documentación alguna.</w:t>
      </w:r>
    </w:p>
    <w:p w:rsidRPr="008B28D1" w:rsidR="009E6500" w:rsidP="009E6500" w:rsidRDefault="009E6500" w14:paraId="4A8854A6" w14:textId="77777777">
      <w:pPr>
        <w:autoSpaceDE w:val="0"/>
        <w:autoSpaceDN w:val="0"/>
        <w:adjustRightInd w:val="0"/>
        <w:spacing w:line="360" w:lineRule="auto"/>
        <w:ind w:left="1134" w:right="539"/>
        <w:jc w:val="both"/>
        <w:rPr>
          <w:rFonts w:ascii="Palatino Linotype" w:hAnsi="Palatino Linotype" w:cs="Tahoma"/>
          <w:i/>
          <w:szCs w:val="22"/>
        </w:rPr>
      </w:pPr>
      <w:r>
        <w:rPr>
          <w:rFonts w:ascii="Palatino Linotype" w:hAnsi="Palatino Linotype" w:cs="Tahoma"/>
          <w:i/>
          <w:szCs w:val="22"/>
        </w:rPr>
        <w:t>...”</w:t>
      </w:r>
    </w:p>
    <w:p w:rsidR="008B28D1" w:rsidP="008B28D1" w:rsidRDefault="008B28D1" w14:paraId="6B24525F" w14:textId="77777777">
      <w:pPr>
        <w:autoSpaceDE w:val="0"/>
        <w:autoSpaceDN w:val="0"/>
        <w:adjustRightInd w:val="0"/>
        <w:spacing w:line="360" w:lineRule="auto"/>
        <w:jc w:val="both"/>
        <w:rPr>
          <w:rFonts w:ascii="Palatino Linotype" w:hAnsi="Palatino Linotype" w:cs="Tahoma"/>
          <w:i/>
          <w:szCs w:val="22"/>
        </w:rPr>
      </w:pPr>
    </w:p>
    <w:p w:rsidRPr="009E6500" w:rsidR="008B28D1" w:rsidP="008B28D1" w:rsidRDefault="008B28D1" w14:paraId="6B790031" w14:textId="77777777">
      <w:pPr>
        <w:pStyle w:val="Prrafodelista"/>
        <w:numPr>
          <w:ilvl w:val="0"/>
          <w:numId w:val="18"/>
        </w:numPr>
        <w:autoSpaceDE w:val="0"/>
        <w:autoSpaceDN w:val="0"/>
        <w:adjustRightInd w:val="0"/>
        <w:spacing w:line="360" w:lineRule="auto"/>
        <w:jc w:val="both"/>
        <w:rPr>
          <w:rFonts w:ascii="Palatino Linotype" w:hAnsi="Palatino Linotype" w:cs="Tahoma"/>
          <w:i/>
          <w:szCs w:val="22"/>
        </w:rPr>
      </w:pPr>
      <w:r w:rsidRPr="008B28D1">
        <w:rPr>
          <w:rFonts w:ascii="Palatino Linotype" w:hAnsi="Palatino Linotype" w:cs="Tahoma"/>
          <w:i/>
          <w:szCs w:val="22"/>
        </w:rPr>
        <w:t>RESP_SAIMEX_00956_OFICIALIA.pdf</w:t>
      </w:r>
      <w:r>
        <w:rPr>
          <w:rFonts w:ascii="Palatino Linotype" w:hAnsi="Palatino Linotype" w:cs="Tahoma"/>
          <w:i/>
          <w:szCs w:val="22"/>
        </w:rPr>
        <w:t xml:space="preserve">: </w:t>
      </w:r>
      <w:r>
        <w:rPr>
          <w:rFonts w:ascii="Palatino Linotype" w:hAnsi="Palatino Linotype" w:cs="Tahoma"/>
          <w:szCs w:val="22"/>
        </w:rPr>
        <w:t xml:space="preserve"> oficio suscrito por la Jefa de Departamento de </w:t>
      </w:r>
      <w:r w:rsidRPr="009E6500">
        <w:rPr>
          <w:rFonts w:ascii="Palatino Linotype" w:hAnsi="Palatino Linotype" w:cs="Tahoma"/>
          <w:szCs w:val="22"/>
        </w:rPr>
        <w:t xml:space="preserve">Transparencia y Fondo Revolvente, en el cual manifestó que la Oficialía Mayor no cuenta con funciones y/o atribuciones para </w:t>
      </w:r>
      <w:r w:rsidR="009E6500">
        <w:rPr>
          <w:rFonts w:ascii="Palatino Linotype" w:hAnsi="Palatino Linotype" w:cs="Tahoma"/>
          <w:szCs w:val="22"/>
        </w:rPr>
        <w:t>d</w:t>
      </w:r>
      <w:r w:rsidRPr="009E6500">
        <w:rPr>
          <w:rFonts w:ascii="Palatino Linotype" w:hAnsi="Palatino Linotype" w:cs="Tahoma"/>
          <w:szCs w:val="22"/>
        </w:rPr>
        <w:t>ar atención a asuntos relacionados con concesiones.</w:t>
      </w:r>
    </w:p>
    <w:p w:rsidRPr="009E6500" w:rsidR="008B28D1" w:rsidP="009E6500" w:rsidRDefault="009E6500" w14:paraId="1C095768" w14:textId="77777777">
      <w:pPr>
        <w:pStyle w:val="Prrafodelista"/>
        <w:numPr>
          <w:ilvl w:val="0"/>
          <w:numId w:val="18"/>
        </w:numPr>
        <w:autoSpaceDE w:val="0"/>
        <w:autoSpaceDN w:val="0"/>
        <w:adjustRightInd w:val="0"/>
        <w:spacing w:line="360" w:lineRule="auto"/>
        <w:jc w:val="both"/>
        <w:rPr>
          <w:rFonts w:ascii="Palatino Linotype" w:hAnsi="Palatino Linotype" w:cs="Tahoma"/>
          <w:i/>
          <w:szCs w:val="22"/>
        </w:rPr>
      </w:pPr>
      <w:r w:rsidRPr="009E6500">
        <w:rPr>
          <w:rFonts w:ascii="Palatino Linotype" w:hAnsi="Palatino Linotype" w:cs="Tahoma"/>
          <w:i/>
          <w:szCs w:val="22"/>
        </w:rPr>
        <w:t xml:space="preserve">RESP_SAIMEX_00956_PRESIDENCIA.pdf: </w:t>
      </w:r>
      <w:r w:rsidRPr="009E6500">
        <w:rPr>
          <w:rFonts w:ascii="Palatino Linotype" w:hAnsi="Palatino Linotype"/>
        </w:rPr>
        <w:t xml:space="preserve">Oficio suscrito por el Asesor Jurídico de Presidencia en el que </w:t>
      </w:r>
      <w:r>
        <w:rPr>
          <w:rFonts w:ascii="Palatino Linotype" w:hAnsi="Palatino Linotype"/>
        </w:rPr>
        <w:t>señaló adjuntar un oficio del enlace administrativo para síndicos y regidores (no se encuentra visible en la respuesta el oficio mencionado), de igual forma manifestó en lo que corresponde a lo solicitado en el numeral 6 adherirse a la respuesta proporcionada por la Consejería Jurídica.</w:t>
      </w:r>
    </w:p>
    <w:p w:rsidRPr="009E6500" w:rsidR="009E6500" w:rsidP="009E6500" w:rsidRDefault="009E6500" w14:paraId="2D6AF125" w14:textId="77777777">
      <w:pPr>
        <w:pStyle w:val="Prrafodelista"/>
        <w:numPr>
          <w:ilvl w:val="0"/>
          <w:numId w:val="18"/>
        </w:numPr>
        <w:autoSpaceDE w:val="0"/>
        <w:autoSpaceDN w:val="0"/>
        <w:adjustRightInd w:val="0"/>
        <w:spacing w:line="360" w:lineRule="auto"/>
        <w:jc w:val="both"/>
        <w:rPr>
          <w:rFonts w:ascii="Palatino Linotype" w:hAnsi="Palatino Linotype" w:cs="Tahoma"/>
          <w:i/>
          <w:szCs w:val="22"/>
        </w:rPr>
      </w:pPr>
      <w:r w:rsidRPr="009E6500">
        <w:rPr>
          <w:rFonts w:ascii="Palatino Linotype" w:hAnsi="Palatino Linotype" w:cs="Tahoma"/>
          <w:i/>
          <w:szCs w:val="22"/>
        </w:rPr>
        <w:t>RESP_SAIMEX_00956_SECRETARIA.pdf</w:t>
      </w:r>
      <w:r>
        <w:rPr>
          <w:rFonts w:ascii="Palatino Linotype" w:hAnsi="Palatino Linotype" w:cs="Tahoma"/>
          <w:i/>
          <w:szCs w:val="22"/>
        </w:rPr>
        <w:t xml:space="preserve">: </w:t>
      </w:r>
      <w:r>
        <w:rPr>
          <w:rFonts w:ascii="Palatino Linotype" w:hAnsi="Palatino Linotype" w:cs="Tahoma"/>
          <w:szCs w:val="22"/>
        </w:rPr>
        <w:t xml:space="preserve">Oficio suscrito por el </w:t>
      </w:r>
      <w:r w:rsidR="00D806DD">
        <w:rPr>
          <w:rFonts w:ascii="Palatino Linotype" w:hAnsi="Palatino Linotype" w:cs="Tahoma"/>
          <w:szCs w:val="22"/>
        </w:rPr>
        <w:t xml:space="preserve">Secretario </w:t>
      </w:r>
      <w:r>
        <w:rPr>
          <w:rFonts w:ascii="Palatino Linotype" w:hAnsi="Palatino Linotype" w:cs="Tahoma"/>
          <w:szCs w:val="22"/>
        </w:rPr>
        <w:t>del Ayuntamiento en el que en su parte medular manifestó lo siguiente:</w:t>
      </w:r>
    </w:p>
    <w:p w:rsidRPr="00F46E80" w:rsidR="009E6500" w:rsidP="00F46E80" w:rsidRDefault="009E6500" w14:paraId="7AB1F36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w:t>
      </w:r>
    </w:p>
    <w:p w:rsidRPr="00F46E80" w:rsidR="009E6500" w:rsidP="00F46E80" w:rsidRDefault="009E6500" w14:paraId="17D3A3E4"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cuanto hace al punto 1…</w:t>
      </w:r>
    </w:p>
    <w:p w:rsidRPr="00F46E80" w:rsidR="009E6500" w:rsidP="00F46E80" w:rsidRDefault="009E6500" w14:paraId="2D4323D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lastRenderedPageBreak/>
        <w:t xml:space="preserve">Me permito precisar, que después de la búsqueda exhaustiva y minuciosa del Acta en referencia, la misma no existe, sin embargo, deberá considerarse </w:t>
      </w:r>
      <w:r w:rsidRPr="00F46E80" w:rsidR="00F4651D">
        <w:rPr>
          <w:rFonts w:ascii="Palatino Linotype" w:hAnsi="Palatino Linotype" w:cs="Tahoma"/>
          <w:i/>
          <w:sz w:val="20"/>
          <w:szCs w:val="22"/>
        </w:rPr>
        <w:t>el resolutivo Noveno del Punto Primero del Orden del día de la Trigésima Séptima Sesión Ordinaría del Ayuntamiento de fecha doce de diciembre del año dos mil diecinueve.</w:t>
      </w:r>
    </w:p>
    <w:p w:rsidRPr="00F46E80" w:rsidR="00F4651D" w:rsidP="00F46E80" w:rsidRDefault="00F4651D" w14:paraId="03C2C9EC"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62C91BE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lo que respecta al punto 2…</w:t>
      </w:r>
    </w:p>
    <w:p w:rsidRPr="00F46E80" w:rsidR="00F4651D" w:rsidP="00F46E80" w:rsidRDefault="00F4651D" w14:paraId="58405D76"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el Secretario del Ayuntamiento, no forma parte del Comité de referencia, por lo que, de ser el caso, deberá solicitarse al Presidente del Comité en referencia.</w:t>
      </w:r>
    </w:p>
    <w:p w:rsidRPr="00F46E80" w:rsidR="00F4651D" w:rsidP="00F46E80" w:rsidRDefault="00F4651D" w14:paraId="384E4AF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2E9EAA11"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cuanto hace al punto 3…</w:t>
      </w:r>
    </w:p>
    <w:p w:rsidRPr="00F46E80" w:rsidR="00F4651D" w:rsidP="00F46E80" w:rsidRDefault="00F4651D" w14:paraId="17EF1AD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no existe tal, sin embargo, deberá considerarse el resolutivo Noveno del Punto Primero del Orden del Día de la Trigésima Séptima Sesión Ordinaría del Ayuntamiento, de fecha doce de diciembre del año dos mil diecinueve.</w:t>
      </w:r>
    </w:p>
    <w:p w:rsidRPr="00F46E80" w:rsidR="00F4651D" w:rsidP="00F46E80" w:rsidRDefault="00F4651D" w14:paraId="4AE509E3"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4FB91F42"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En razón del punto 4…</w:t>
      </w:r>
    </w:p>
    <w:p w:rsidRPr="00F46E80" w:rsidR="00F4651D" w:rsidP="00F46E80" w:rsidRDefault="00F4651D" w14:paraId="0BF0FFFF"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el Secretario del Ayuntamiento, no forma parte del Comité en referencia, por lo que, de ser el caso, deberá solicitarse al Presidente del Comité de cuenta.</w:t>
      </w:r>
    </w:p>
    <w:p w:rsidRPr="00F46E80" w:rsidR="00F4651D" w:rsidP="00F46E80" w:rsidRDefault="00F4651D" w14:paraId="3799850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1790F12D"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cuanto hace al punto 5…</w:t>
      </w:r>
    </w:p>
    <w:p w:rsidRPr="00F46E80" w:rsidR="00F4651D" w:rsidP="00F46E80" w:rsidRDefault="00F4651D" w14:paraId="2E811574"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el Comité en comento no fue votado ni aprobado por los ediles, toda vez que como se señaló, esté no fue aprobado en Sesión del Ayuntamiento. Sin embargo, deberá considerarse el resolutivo Noveno del Punto Primero del Orden del Día de la Trigésima Séptima Sesión Ordinaria del Ayuntamiento de fecha doce de diciembre del año dos mil diecinueve.</w:t>
      </w:r>
    </w:p>
    <w:p w:rsidRPr="00F46E80" w:rsidR="00F4651D" w:rsidP="00F46E80" w:rsidRDefault="00F4651D" w14:paraId="2920CF4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6ABC528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lo que refiere al punto 6…</w:t>
      </w:r>
    </w:p>
    <w:p w:rsidRPr="00F46E80" w:rsidR="00F4651D" w:rsidP="00F46E80" w:rsidRDefault="00F4651D" w14:paraId="55B6AAF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el Secretario del Ayuntamiento, no forma parte del Comité en referencia, por lo que, de ser el caso, deberá solicitarse al Presidente del Comité de cuenta.</w:t>
      </w:r>
    </w:p>
    <w:p w:rsidRPr="00F46E80" w:rsidR="00F4651D" w:rsidP="00F46E80" w:rsidRDefault="00F4651D" w14:paraId="5BC94F65"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54F7C01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cuanto hace al punto 7…</w:t>
      </w:r>
    </w:p>
    <w:p w:rsidRPr="00F46E80" w:rsidR="00F4651D" w:rsidP="00F46E80" w:rsidRDefault="00F4651D" w14:paraId="3F91097F"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lastRenderedPageBreak/>
        <w:t>Me permito precisar que no existe tal, sin embargo, deberá considerarse el resolutivo Noveno del Punto Primero del Orden del Día de la Trigésima Séptima Sesión Ordinaria del Ayuntamiento de fecha doce de diciembre del año dos mil diecinueve.</w:t>
      </w:r>
    </w:p>
    <w:p w:rsidRPr="00F46E80" w:rsidR="00F4651D" w:rsidP="00F46E80" w:rsidRDefault="00F4651D" w14:paraId="3A26307E"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51D" w14:paraId="661F2611"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lo que refiere al punto 8…</w:t>
      </w:r>
    </w:p>
    <w:p w:rsidRPr="00F46E80" w:rsidR="00F4651D" w:rsidP="00F46E80" w:rsidRDefault="00F4651D" w14:paraId="54044147"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Me permito señalar que el Secretario del Ayuntamiento, no forma parte del Comité en referencia, por lo que, de ser el caso, deberá solicitarse al Presidente del Comité de cuenta.</w:t>
      </w:r>
    </w:p>
    <w:p w:rsidRPr="00F46E80" w:rsidR="00F4651D" w:rsidP="00F46E80" w:rsidRDefault="00F4651D" w14:paraId="4249183C"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51D" w:rsidP="00F46E80" w:rsidRDefault="00F46E80" w14:paraId="09338EAA"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lo que respecta al Punto 9…</w:t>
      </w:r>
    </w:p>
    <w:p w:rsidRPr="00F46E80" w:rsidR="00F4651D" w:rsidP="00F46E80" w:rsidRDefault="00F46E80" w14:paraId="19F4D392"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 xml:space="preserve">Me permito señalar que el Secretario del Ayuntamiento, no forma parte del Comité en referencia, por lo que, de ser el caso, deberá solicitarse al Presidente del Comité de cuenta o al área a la que se solicita. </w:t>
      </w:r>
    </w:p>
    <w:p w:rsidRPr="00F46E80" w:rsidR="00F46E80" w:rsidP="00F46E80" w:rsidRDefault="00F46E80" w14:paraId="60654A46"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p>
    <w:p w:rsidRPr="00F46E80" w:rsidR="00F46E80" w:rsidP="00F46E80" w:rsidRDefault="00F46E80" w14:paraId="28DF4F26"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En relación al punto 10…</w:t>
      </w:r>
    </w:p>
    <w:p w:rsidRPr="00F46E80" w:rsidR="00F46E80" w:rsidP="00F46E80" w:rsidRDefault="00F46E80" w14:paraId="19EC37FA"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Por cuanto hace a este punto, me permito precisar, que no se sometió a alguna Comisión del ayuntamiento, el tema relacionado con la Concesión del Relleno Sanitario.</w:t>
      </w:r>
    </w:p>
    <w:p w:rsidRPr="00F46E80" w:rsidR="00F46E80" w:rsidP="00F46E80" w:rsidRDefault="00F46E80" w14:paraId="162C3D20" w14:textId="77777777">
      <w:pPr>
        <w:pStyle w:val="Prrafodelista"/>
        <w:autoSpaceDE w:val="0"/>
        <w:autoSpaceDN w:val="0"/>
        <w:adjustRightInd w:val="0"/>
        <w:spacing w:line="360" w:lineRule="auto"/>
        <w:ind w:left="993" w:right="397"/>
        <w:jc w:val="both"/>
        <w:rPr>
          <w:rFonts w:ascii="Palatino Linotype" w:hAnsi="Palatino Linotype" w:cs="Tahoma"/>
          <w:i/>
          <w:sz w:val="20"/>
          <w:szCs w:val="22"/>
        </w:rPr>
      </w:pPr>
      <w:r w:rsidRPr="00F46E80">
        <w:rPr>
          <w:rFonts w:ascii="Palatino Linotype" w:hAnsi="Palatino Linotype" w:cs="Tahoma"/>
          <w:i/>
          <w:sz w:val="20"/>
          <w:szCs w:val="22"/>
        </w:rPr>
        <w:t>…”</w:t>
      </w:r>
    </w:p>
    <w:p w:rsidRPr="00FE3F8B" w:rsidR="00F937CF" w:rsidP="00FE3F8B" w:rsidRDefault="001E331E" w14:paraId="3A31BD28" w14:textId="77777777">
      <w:pPr>
        <w:pStyle w:val="Prrafodelista"/>
        <w:numPr>
          <w:ilvl w:val="0"/>
          <w:numId w:val="19"/>
        </w:numPr>
        <w:autoSpaceDE w:val="0"/>
        <w:autoSpaceDN w:val="0"/>
        <w:adjustRightInd w:val="0"/>
        <w:spacing w:line="360" w:lineRule="auto"/>
        <w:ind w:left="851" w:right="-28"/>
        <w:jc w:val="both"/>
        <w:rPr>
          <w:rFonts w:ascii="Palatino Linotype" w:hAnsi="Palatino Linotype" w:cs="Tahoma"/>
          <w:i/>
          <w:szCs w:val="22"/>
        </w:rPr>
      </w:pPr>
      <w:r w:rsidRPr="001E331E">
        <w:rPr>
          <w:rFonts w:ascii="Palatino Linotype" w:hAnsi="Palatino Linotype" w:cs="Tahoma"/>
          <w:i/>
          <w:szCs w:val="22"/>
        </w:rPr>
        <w:t>RESP_SAIMEX_00956_SERVICIOS_MANTENIMIENTO_URBANO.pdf</w:t>
      </w:r>
      <w:r w:rsidR="00FE3F8B">
        <w:rPr>
          <w:rFonts w:ascii="Palatino Linotype" w:hAnsi="Palatino Linotype" w:cs="Tahoma"/>
          <w:i/>
          <w:szCs w:val="22"/>
        </w:rPr>
        <w:t xml:space="preserve">: </w:t>
      </w:r>
      <w:r w:rsidR="00FE3F8B">
        <w:rPr>
          <w:rFonts w:ascii="Palatino Linotype" w:hAnsi="Palatino Linotype" w:cs="Tahoma"/>
          <w:szCs w:val="22"/>
        </w:rPr>
        <w:t>consiste en un oficio signado por la Directora de servicios y Mantenimiento Urbano en el cual en su parte medular señaló no ser competente para atender lo solicitado por el Particular.</w:t>
      </w:r>
    </w:p>
    <w:p w:rsidRPr="001E331E" w:rsidR="00FE3F8B" w:rsidP="00FE3F8B" w:rsidRDefault="00FE3F8B" w14:paraId="21327AC7" w14:textId="77777777">
      <w:pPr>
        <w:pStyle w:val="Prrafodelista"/>
        <w:numPr>
          <w:ilvl w:val="0"/>
          <w:numId w:val="19"/>
        </w:numPr>
        <w:autoSpaceDE w:val="0"/>
        <w:autoSpaceDN w:val="0"/>
        <w:adjustRightInd w:val="0"/>
        <w:spacing w:line="360" w:lineRule="auto"/>
        <w:ind w:left="851" w:right="-28"/>
        <w:jc w:val="both"/>
        <w:rPr>
          <w:rFonts w:ascii="Palatino Linotype" w:hAnsi="Palatino Linotype" w:cs="Tahoma"/>
          <w:i/>
          <w:szCs w:val="22"/>
        </w:rPr>
      </w:pPr>
      <w:r w:rsidRPr="00FE3F8B">
        <w:rPr>
          <w:rFonts w:ascii="Palatino Linotype" w:hAnsi="Palatino Linotype" w:cs="Tahoma"/>
          <w:i/>
          <w:szCs w:val="22"/>
        </w:rPr>
        <w:t>Acta_47_SOCT.pdf</w:t>
      </w:r>
      <w:r>
        <w:rPr>
          <w:rFonts w:ascii="Palatino Linotype" w:hAnsi="Palatino Linotype" w:cs="Tahoma"/>
          <w:i/>
          <w:szCs w:val="22"/>
        </w:rPr>
        <w:t xml:space="preserve">: </w:t>
      </w:r>
      <w:r>
        <w:rPr>
          <w:rFonts w:ascii="Palatino Linotype" w:hAnsi="Palatino Linotype" w:cs="Tahoma"/>
          <w:szCs w:val="22"/>
        </w:rPr>
        <w:t xml:space="preserve">consiste en el Acta de la Cuadragésima Séptima Sesión Ordinaria del Comité de Transparencia del Sujeto Obligado por medio de la cual clasifica como información reservada la relacionada con los puntos 2, 4 y 6 </w:t>
      </w:r>
    </w:p>
    <w:p w:rsidR="008B28D1" w:rsidP="00B861AD" w:rsidRDefault="008B28D1" w14:paraId="289CF691" w14:textId="77777777">
      <w:pPr>
        <w:autoSpaceDE w:val="0"/>
        <w:autoSpaceDN w:val="0"/>
        <w:adjustRightInd w:val="0"/>
        <w:spacing w:line="360" w:lineRule="auto"/>
        <w:ind w:left="567" w:right="539"/>
        <w:contextualSpacing/>
        <w:jc w:val="both"/>
        <w:rPr>
          <w:rFonts w:ascii="Palatino Linotype" w:hAnsi="Palatino Linotype" w:cs="Tahoma"/>
          <w:i/>
          <w:szCs w:val="22"/>
        </w:rPr>
      </w:pPr>
    </w:p>
    <w:bookmarkEnd w:id="0"/>
    <w:p w:rsidR="001A412B" w:rsidP="00B861AD" w:rsidRDefault="00D5699B" w14:paraId="28ABDD16" w14:textId="77777777">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A01EB6">
        <w:rPr>
          <w:rFonts w:ascii="Palatino Linotype" w:hAnsi="Palatino Linotype" w:cs="Tahoma"/>
          <w:b/>
          <w:sz w:val="22"/>
          <w:szCs w:val="22"/>
        </w:rPr>
        <w:t>V</w:t>
      </w:r>
      <w:r w:rsidRPr="008E3507" w:rsidR="009A7587">
        <w:rPr>
          <w:rFonts w:ascii="Palatino Linotype" w:hAnsi="Palatino Linotype" w:cs="Tahoma"/>
          <w:b/>
          <w:sz w:val="22"/>
          <w:szCs w:val="22"/>
        </w:rPr>
        <w:t xml:space="preserve">. Interposición del Recurso de Revisión. </w:t>
      </w:r>
    </w:p>
    <w:p w:rsidRPr="008E3507" w:rsidR="00F87649" w:rsidP="00B861AD" w:rsidRDefault="00F87649" w14:paraId="644D689C" w14:textId="77777777">
      <w:pPr>
        <w:autoSpaceDE w:val="0"/>
        <w:autoSpaceDN w:val="0"/>
        <w:adjustRightInd w:val="0"/>
        <w:spacing w:line="360" w:lineRule="auto"/>
        <w:contextualSpacing/>
        <w:jc w:val="both"/>
        <w:rPr>
          <w:rFonts w:ascii="Palatino Linotype" w:hAnsi="Palatino Linotype" w:cs="Tahoma"/>
          <w:b/>
          <w:sz w:val="22"/>
          <w:szCs w:val="22"/>
        </w:rPr>
      </w:pPr>
    </w:p>
    <w:p w:rsidR="009A7587" w:rsidP="00B861AD" w:rsidRDefault="009A7587" w14:paraId="08B31DCA" w14:textId="77777777">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FE3F8B">
        <w:rPr>
          <w:rFonts w:ascii="Palatino Linotype" w:hAnsi="Palatino Linotype" w:cs="Tahoma"/>
          <w:sz w:val="22"/>
          <w:szCs w:val="22"/>
        </w:rPr>
        <w:t xml:space="preserve">diez de diciembre </w:t>
      </w:r>
      <w:r w:rsidRPr="008E3507" w:rsidR="003E26E3">
        <w:rPr>
          <w:rFonts w:ascii="Palatino Linotype" w:hAnsi="Palatino Linotype" w:cs="Tahoma"/>
          <w:sz w:val="22"/>
          <w:szCs w:val="22"/>
        </w:rPr>
        <w:t>de dos mil veintiuno</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lastRenderedPageBreak/>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B861AD" w:rsidRDefault="00AB6595" w14:paraId="5A8A7E30" w14:textId="77777777">
      <w:pPr>
        <w:tabs>
          <w:tab w:val="left" w:pos="3122"/>
        </w:tabs>
        <w:spacing w:line="360" w:lineRule="auto"/>
        <w:contextualSpacing/>
        <w:jc w:val="both"/>
        <w:rPr>
          <w:rFonts w:ascii="Palatino Linotype" w:hAnsi="Palatino Linotype" w:cs="Tahoma"/>
          <w:sz w:val="22"/>
          <w:szCs w:val="22"/>
        </w:rPr>
      </w:pPr>
    </w:p>
    <w:p w:rsidRPr="00D5699B" w:rsidR="00D5699B" w:rsidP="00B861AD" w:rsidRDefault="00D5699B" w14:paraId="0E17CCEF"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DF382D" w:rsidRDefault="007E4927" w14:paraId="421DA9F7" w14:textId="77777777">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FE3F8B" w:rsidR="00FE3F8B">
        <w:rPr>
          <w:rFonts w:ascii="Palatino Linotype" w:hAnsi="Palatino Linotype" w:cs="Tahoma"/>
          <w:bCs/>
          <w:i/>
          <w:szCs w:val="22"/>
        </w:rPr>
        <w:t xml:space="preserve">1 1.- Acta de la 47 sesión ordinaria del comité de transparencia del municipio de </w:t>
      </w:r>
      <w:proofErr w:type="spellStart"/>
      <w:r w:rsidRPr="00FE3F8B" w:rsidR="00FE3F8B">
        <w:rPr>
          <w:rFonts w:ascii="Palatino Linotype" w:hAnsi="Palatino Linotype" w:cs="Tahoma"/>
          <w:bCs/>
          <w:i/>
          <w:szCs w:val="22"/>
        </w:rPr>
        <w:t>tlalnepantla</w:t>
      </w:r>
      <w:proofErr w:type="spellEnd"/>
      <w:r w:rsidRPr="00FE3F8B" w:rsidR="00FE3F8B">
        <w:rPr>
          <w:rFonts w:ascii="Palatino Linotype" w:hAnsi="Palatino Linotype" w:cs="Tahoma"/>
          <w:bCs/>
          <w:i/>
          <w:szCs w:val="22"/>
        </w:rPr>
        <w:t xml:space="preserve"> de </w:t>
      </w:r>
      <w:proofErr w:type="spellStart"/>
      <w:r w:rsidRPr="00FE3F8B" w:rsidR="00FE3F8B">
        <w:rPr>
          <w:rFonts w:ascii="Palatino Linotype" w:hAnsi="Palatino Linotype" w:cs="Tahoma"/>
          <w:bCs/>
          <w:i/>
          <w:szCs w:val="22"/>
        </w:rPr>
        <w:t>baz</w:t>
      </w:r>
      <w:proofErr w:type="spellEnd"/>
      <w:r w:rsidRPr="00FE3F8B" w:rsidR="00FE3F8B">
        <w:rPr>
          <w:rFonts w:ascii="Palatino Linotype" w:hAnsi="Palatino Linotype" w:cs="Tahoma"/>
          <w:bCs/>
          <w:i/>
          <w:szCs w:val="22"/>
        </w:rPr>
        <w:t xml:space="preserve">, estado de </w:t>
      </w:r>
      <w:proofErr w:type="spellStart"/>
      <w:r w:rsidRPr="00FE3F8B" w:rsidR="00FE3F8B">
        <w:rPr>
          <w:rFonts w:ascii="Palatino Linotype" w:hAnsi="Palatino Linotype" w:cs="Tahoma"/>
          <w:bCs/>
          <w:i/>
          <w:szCs w:val="22"/>
        </w:rPr>
        <w:t>méxico</w:t>
      </w:r>
      <w:proofErr w:type="spellEnd"/>
      <w:r w:rsidRPr="00FE3F8B" w:rsidR="00FE3F8B">
        <w:rPr>
          <w:rFonts w:ascii="Palatino Linotype" w:hAnsi="Palatino Linotype" w:cs="Tahoma"/>
          <w:bCs/>
          <w:i/>
          <w:szCs w:val="22"/>
        </w:rPr>
        <w:t xml:space="preserve">, en lo que concierne al 5 punto del orden del día, referente al SAIMEX00956/TLALNEPA/IP/2021 donde se determina declarar información como confidencial sobre los puntos 2, 4 y 6 de la solicitud, inicial, correspondientes al acta del comité de concesiones donde se instaló el mismo; el expediente completo hasta el momento de presentación de la solicitud; y del presidente municipal el documento por el que se hace la propuesta de integración del comité de concesiones, al Ayuntamiento. 2.- La respuesta otorgada por </w:t>
      </w:r>
      <w:proofErr w:type="gramStart"/>
      <w:r w:rsidRPr="00FE3F8B" w:rsidR="00FE3F8B">
        <w:rPr>
          <w:rFonts w:ascii="Palatino Linotype" w:hAnsi="Palatino Linotype" w:cs="Tahoma"/>
          <w:bCs/>
          <w:i/>
          <w:szCs w:val="22"/>
        </w:rPr>
        <w:t>la el</w:t>
      </w:r>
      <w:proofErr w:type="gramEnd"/>
      <w:r w:rsidRPr="00FE3F8B" w:rsidR="00FE3F8B">
        <w:rPr>
          <w:rFonts w:ascii="Palatino Linotype" w:hAnsi="Palatino Linotype" w:cs="Tahoma"/>
          <w:bCs/>
          <w:i/>
          <w:szCs w:val="22"/>
        </w:rPr>
        <w:t xml:space="preserve"> Servidor Público Habilitado de la Presidencia Municipal, ya que no anexa la respuesta del Enlace Administrativo para Síndicos y Regidores, además de no haber solicitado la clasificación de confidencial de la información requerida al presidente municipal, y no cumplir lo determinado por </w:t>
      </w:r>
      <w:proofErr w:type="spellStart"/>
      <w:r w:rsidRPr="00FE3F8B" w:rsidR="00FE3F8B">
        <w:rPr>
          <w:rFonts w:ascii="Palatino Linotype" w:hAnsi="Palatino Linotype" w:cs="Tahoma"/>
          <w:bCs/>
          <w:i/>
          <w:szCs w:val="22"/>
        </w:rPr>
        <w:t>a</w:t>
      </w:r>
      <w:proofErr w:type="spellEnd"/>
      <w:r w:rsidRPr="00FE3F8B" w:rsidR="00FE3F8B">
        <w:rPr>
          <w:rFonts w:ascii="Palatino Linotype" w:hAnsi="Palatino Linotype" w:cs="Tahoma"/>
          <w:bCs/>
          <w:i/>
          <w:szCs w:val="22"/>
        </w:rPr>
        <w:t xml:space="preserve"> ley en su artículo 168. 3.- La respuesta otorgada por la C. Silvia González Mendoza, de la Oficialía Mayor, donde señala que la oficialía mayor no tiene facultades para concesiones. 4.- La respuesta del Secretario del Ayuntamiento, ya que respecto del punto 1 de la solicitud, señala que no existe acta; del punto 3 de la solicitud, señala que no existen los documentos, es decir el acuerdo de cabildo; del unto 5 señala que no fue votado ni aprobado en sesión de Cabildo; del punto 6 señala que no es parte del comité; del punto 7 donde señala que no existe la información solicitada; y 10 donde señala que no se sometió a ninguna comisión del Ayuntamiento, el tema relacionado con la Concesión del Relleno Sanitario. 5.- La falta de respuesta de todos y cada uno de los Ediles sobre los puntos 3 y 5 de la solicitud ya que no existe ningún antecedente de que se les haya requerido dicha información. 6.- La falta de respuesta por parte de la Consejería Jurídica respecto al punto 8 de la solicitud </w:t>
      </w:r>
      <w:proofErr w:type="gramStart"/>
      <w:r w:rsidRPr="00FE3F8B" w:rsidR="00FE3F8B">
        <w:rPr>
          <w:rFonts w:ascii="Palatino Linotype" w:hAnsi="Palatino Linotype" w:cs="Tahoma"/>
          <w:bCs/>
          <w:i/>
          <w:szCs w:val="22"/>
        </w:rPr>
        <w:t>inicial.</w:t>
      </w:r>
      <w:r w:rsidR="00DF382D">
        <w:rPr>
          <w:rFonts w:ascii="Palatino Linotype" w:hAnsi="Palatino Linotype" w:cs="Tahoma"/>
          <w:bCs/>
          <w:i/>
          <w:szCs w:val="22"/>
        </w:rPr>
        <w:t>.</w:t>
      </w:r>
      <w:proofErr w:type="gramEnd"/>
      <w:r w:rsidR="00CF090B">
        <w:rPr>
          <w:rFonts w:ascii="Palatino Linotype" w:hAnsi="Palatino Linotype" w:cs="Tahoma"/>
          <w:bCs/>
          <w:i/>
          <w:szCs w:val="22"/>
        </w:rPr>
        <w:t>" (</w:t>
      </w:r>
      <w:r w:rsidR="00CF090B">
        <w:rPr>
          <w:rFonts w:ascii="Palatino Linotype" w:hAnsi="Palatino Linotype" w:cs="Tahoma"/>
          <w:bCs/>
          <w:szCs w:val="22"/>
        </w:rPr>
        <w:t>Sic)</w:t>
      </w:r>
    </w:p>
    <w:p w:rsidR="007E4927" w:rsidP="00B861AD" w:rsidRDefault="007E4927" w14:paraId="070E4AF7" w14:textId="77777777">
      <w:pPr>
        <w:spacing w:line="360" w:lineRule="auto"/>
        <w:ind w:left="567" w:right="539"/>
        <w:contextualSpacing/>
        <w:jc w:val="both"/>
        <w:rPr>
          <w:rFonts w:ascii="Palatino Linotype" w:hAnsi="Palatino Linotype" w:cs="Tahoma"/>
          <w:bCs/>
          <w:i/>
          <w:szCs w:val="22"/>
        </w:rPr>
      </w:pPr>
    </w:p>
    <w:p w:rsidRPr="00D5699B" w:rsidR="00D5699B" w:rsidP="00B861AD" w:rsidRDefault="00D5699B" w14:paraId="4A5E9E3A"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B861AD" w:rsidRDefault="007E4927" w14:paraId="2AE8EF43" w14:textId="77777777">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FE3F8B" w:rsidR="00FE3F8B">
        <w:rPr>
          <w:rFonts w:ascii="Palatino Linotype" w:hAnsi="Palatino Linotype" w:cs="Tahoma"/>
          <w:i/>
          <w:iCs/>
        </w:rPr>
        <w:t xml:space="preserve">Respecto al primer acto que se impugna, se debe </w:t>
      </w:r>
      <w:r w:rsidRPr="00EE4A50" w:rsidR="00FE3F8B">
        <w:rPr>
          <w:rFonts w:ascii="Palatino Linotype" w:hAnsi="Palatino Linotype" w:cs="Tahoma"/>
          <w:i/>
          <w:iCs/>
        </w:rPr>
        <w:t xml:space="preserve">determinar por este instituto, la revocación de la clasificación como información </w:t>
      </w:r>
      <w:proofErr w:type="spellStart"/>
      <w:r w:rsidRPr="00EE4A50" w:rsidR="00FE3F8B">
        <w:rPr>
          <w:rFonts w:ascii="Palatino Linotype" w:hAnsi="Palatino Linotype" w:cs="Tahoma"/>
          <w:i/>
          <w:iCs/>
        </w:rPr>
        <w:t>confidencia</w:t>
      </w:r>
      <w:proofErr w:type="spellEnd"/>
      <w:r w:rsidRPr="00EE4A50" w:rsidR="00FE3F8B">
        <w:rPr>
          <w:rFonts w:ascii="Palatino Linotype" w:hAnsi="Palatino Linotype" w:cs="Tahoma"/>
          <w:i/>
          <w:iCs/>
        </w:rPr>
        <w:t xml:space="preserve">, respecto a los puntos 2, 4 y 6, toda vez, que no existe razón ni motivo por el cual, no se deba dar a conocer la integración y la instalación del comité de </w:t>
      </w:r>
      <w:r w:rsidRPr="00EE4A50" w:rsidR="00FE3F8B">
        <w:rPr>
          <w:rFonts w:ascii="Palatino Linotype" w:hAnsi="Palatino Linotype" w:cs="Tahoma"/>
          <w:i/>
          <w:iCs/>
        </w:rPr>
        <w:lastRenderedPageBreak/>
        <w:t xml:space="preserve">concesiones, puesto que la propia Normatividad que regulan los diversos comités, señalan que una vez aprobada la conformación de un comité sea cual fuere, debe ser instalada y en su caso firmar el acta de la misma, esto, </w:t>
      </w:r>
      <w:proofErr w:type="spellStart"/>
      <w:r w:rsidRPr="00EE4A50" w:rsidR="00FE3F8B">
        <w:rPr>
          <w:rFonts w:ascii="Palatino Linotype" w:hAnsi="Palatino Linotype" w:cs="Tahoma"/>
          <w:i/>
          <w:iCs/>
        </w:rPr>
        <w:t>por que</w:t>
      </w:r>
      <w:proofErr w:type="spellEnd"/>
      <w:r w:rsidRPr="00EE4A50" w:rsidR="00FE3F8B">
        <w:rPr>
          <w:rFonts w:ascii="Palatino Linotype" w:hAnsi="Palatino Linotype" w:cs="Tahoma"/>
          <w:i/>
          <w:iCs/>
        </w:rPr>
        <w:t xml:space="preserve"> es la forma de dar certeza jurídica a los actos que ese comité realice, en el caso que nos ocupa, es evidente, que la simple instalación de un comité, no vulnera la imparcialidad, ni el principio de equidad en una licitación, entre los licitantes, pues incluso, las diversas leyes, determinan la integración de los comités, por lo que no existe ninguna razón, motivo ni fundamento legal para determinar que una simple acta de instalación de un órgano debe o puede ser clasificado como confidencial, abusando de sus facultades el Comité de Transparencia del Municipio de </w:t>
      </w:r>
      <w:proofErr w:type="spellStart"/>
      <w:r w:rsidRPr="00EE4A50" w:rsidR="00FE3F8B">
        <w:rPr>
          <w:rFonts w:ascii="Palatino Linotype" w:hAnsi="Palatino Linotype" w:cs="Tahoma"/>
          <w:i/>
          <w:iCs/>
        </w:rPr>
        <w:t>tlalnepantla</w:t>
      </w:r>
      <w:proofErr w:type="spellEnd"/>
      <w:r w:rsidRPr="00EE4A50" w:rsidR="00FE3F8B">
        <w:rPr>
          <w:rFonts w:ascii="Palatino Linotype" w:hAnsi="Palatino Linotype" w:cs="Tahoma"/>
          <w:i/>
          <w:iCs/>
        </w:rPr>
        <w:t xml:space="preserve"> de </w:t>
      </w:r>
      <w:proofErr w:type="spellStart"/>
      <w:r w:rsidRPr="00EE4A50" w:rsidR="00FE3F8B">
        <w:rPr>
          <w:rFonts w:ascii="Palatino Linotype" w:hAnsi="Palatino Linotype" w:cs="Tahoma"/>
          <w:i/>
          <w:iCs/>
        </w:rPr>
        <w:t>baz</w:t>
      </w:r>
      <w:proofErr w:type="spellEnd"/>
      <w:r w:rsidRPr="00EE4A50" w:rsidR="00FE3F8B">
        <w:rPr>
          <w:rFonts w:ascii="Palatino Linotype" w:hAnsi="Palatino Linotype" w:cs="Tahoma"/>
          <w:i/>
          <w:iCs/>
        </w:rPr>
        <w:t xml:space="preserve">, violando el principio constitucional de </w:t>
      </w:r>
      <w:proofErr w:type="spellStart"/>
      <w:r w:rsidRPr="00EE4A50" w:rsidR="00FE3F8B">
        <w:rPr>
          <w:rFonts w:ascii="Palatino Linotype" w:hAnsi="Palatino Linotype" w:cs="Tahoma"/>
          <w:i/>
          <w:iCs/>
        </w:rPr>
        <w:t>máxim</w:t>
      </w:r>
      <w:proofErr w:type="spellEnd"/>
      <w:r w:rsidRPr="00EE4A50" w:rsidR="00FE3F8B">
        <w:rPr>
          <w:rFonts w:ascii="Palatino Linotype" w:hAnsi="Palatino Linotype" w:cs="Tahoma"/>
          <w:i/>
          <w:iCs/>
        </w:rPr>
        <w:t xml:space="preserve"> transparencia y acceso a la información pública, así como el artículo 1 de la constitución Política de los Estados Unidos Mexicanos y los artículos 1, 2, 3 y demás relativos del denominado Pacto de San José o convención Interamericana de los Derechos Humanos, tratado del que es parte el Estado mexicano. Mismas violaciones hacen en cuanto a lo señalado por el punto 4 de la solicitud inicial, puesto que no se está pidiendo más actos, que son públicos, o deberían ser públicos, como lo son, el acta mediante el cual se aprobó la convocatoria y las bases de la licitación, los periódicos en que fue publicada y las actas del comité, actos que en nada violan el principio de equidad entre los licitantes, pero su negativa, si viola los principios hechos valer en este párrafo, es por lo cual que existe un abuso de funciones y atribuciones por parte del Comité, incluso pueden encuadrarse en diversas hipótesis normativas del orden penal, por lo que se solicita a este Instituto revocar la declaración de clasificación de la información como confidencial determinada por el comité y mandatar me sea entregada la misma, ya que es de interés público y no se </w:t>
      </w:r>
      <w:proofErr w:type="spellStart"/>
      <w:r w:rsidRPr="00EE4A50" w:rsidR="00FE3F8B">
        <w:rPr>
          <w:rFonts w:ascii="Palatino Linotype" w:hAnsi="Palatino Linotype" w:cs="Tahoma"/>
          <w:i/>
          <w:iCs/>
        </w:rPr>
        <w:t>encuetra</w:t>
      </w:r>
      <w:proofErr w:type="spellEnd"/>
      <w:r w:rsidRPr="00EE4A50" w:rsidR="00FE3F8B">
        <w:rPr>
          <w:rFonts w:ascii="Palatino Linotype" w:hAnsi="Palatino Linotype" w:cs="Tahoma"/>
          <w:i/>
          <w:iCs/>
        </w:rPr>
        <w:t xml:space="preserve"> dentro de los supuesto normativos para clasificarlos como confidenciales. Por cuanto hace al acto impugnado e identificado con el número 2, es violatorio a los derechos humanos consagrados y reconocidos por </w:t>
      </w:r>
      <w:proofErr w:type="spellStart"/>
      <w:r w:rsidRPr="00EE4A50" w:rsidR="00FE3F8B">
        <w:rPr>
          <w:rFonts w:ascii="Palatino Linotype" w:hAnsi="Palatino Linotype" w:cs="Tahoma"/>
          <w:i/>
          <w:iCs/>
        </w:rPr>
        <w:t>a</w:t>
      </w:r>
      <w:proofErr w:type="spellEnd"/>
      <w:r w:rsidRPr="00EE4A50" w:rsidR="00FE3F8B">
        <w:rPr>
          <w:rFonts w:ascii="Palatino Linotype" w:hAnsi="Palatino Linotype" w:cs="Tahoma"/>
          <w:i/>
          <w:iCs/>
        </w:rPr>
        <w:t xml:space="preserve"> Constitución Federal, señalados en los artículos 1 y 28, ya que no aporta la información requerida al Presidente Municipal, sin existir razón alguna para negarse a entregarla, pues la ley de la materia, no determina que un servidor público habilitado, puede hacer suyo los argumentos o respuestas de otro, ya que no se trata de una suma de esfuerzos, sino de determinar la competencia y lo existe en su archivo de cada dependencia, de lo contrario bastaría con que existiera un solo servidor púbico habilitado por toda la administración pública no solo del municipio, sino del gobierno estatal e incluso federal, nada más absurdo y aberrante. así el Servidor Público Habilitado de Presidencia, debió de otorgar la </w:t>
      </w:r>
      <w:r w:rsidRPr="00EE4A50" w:rsidR="00FE3F8B">
        <w:rPr>
          <w:rFonts w:ascii="Palatino Linotype" w:hAnsi="Palatino Linotype" w:cs="Tahoma"/>
          <w:i/>
          <w:iCs/>
        </w:rPr>
        <w:lastRenderedPageBreak/>
        <w:t xml:space="preserve">información o bien, fundar y motivar su negativa, lo cual no hace, en franca violación a los dispuesto por el artículo 168 de la ley de la materia, que determina que "El Área deberá remitir la solicitud", es decir, cada área debe solicitar la declaración de información confidencial que tiene en su poder, es decir, ningún otra área puede determinar o realizar la solicitud que nos ocupa, sobre información que no tiene en su poder, y por lo tanto no existe razón o motivo alguno, para que niegue la información. por otro lado, se señala en el escrito de repuesta que el Servidor Público Habilitado de la Presidencia municipal, que anexa la respuesta del Enlace Administrativo para Síndicos y Regidores, documento que no me fue anexado y por lo tanto existe una violación más a mis derechos humanos. Por lo que deberá requerir a la Presidencia Municipal, la exhibición de los documentos solicitados oportunamente, debiendo señalarle que no podrá solicitar la declaración de información reservada, toda vez que al negarla, precluyó su derecho y tiene que entregar los documentos solicitados. Por cuanto hace al acto impugnado identificado con el numero 3 es violatoria a mis derechos humanos consagrados en el artículo 1 y 28 de la Constitución Federal, puesto que no otorga la información requerida argumentando falsamente que no puede otorgarla ya que no tiene la Oficialía Mayor facultades para concesiones, pretendiendo hacer creer que la solicitud planteada se encuentra en ese sentido. </w:t>
      </w:r>
      <w:proofErr w:type="spellStart"/>
      <w:r w:rsidRPr="00EE4A50" w:rsidR="00FE3F8B">
        <w:rPr>
          <w:rFonts w:ascii="Palatino Linotype" w:hAnsi="Palatino Linotype" w:cs="Tahoma"/>
          <w:i/>
          <w:iCs/>
        </w:rPr>
        <w:t>como</w:t>
      </w:r>
      <w:proofErr w:type="spellEnd"/>
      <w:r w:rsidRPr="00EE4A50" w:rsidR="00FE3F8B">
        <w:rPr>
          <w:rFonts w:ascii="Palatino Linotype" w:hAnsi="Palatino Linotype" w:cs="Tahoma"/>
          <w:i/>
          <w:iCs/>
        </w:rPr>
        <w:t xml:space="preserve"> es claro, en el Decreto de la Legislatura del Estado de México, se determina que se otorga la autorización al Ayuntamiento, para que concesiones el servicio público del relleno Sanitario, pero determina que para otorgar esa concesión se deberá hacer mediante una licitación pública, es decir, la licitación pública en el mecanismo para que se pueda otorgar una concesión. Cabe señalar que en todo caso fue un exceso de la Legislatura, pero el Ayuntamiento al no solicitar una aclaración, y al ser omiso en ello, aceptó las reglas de la legislatura, y por lo tanto, debe realizar una licitación pública para ver quién de los licitantes se le concederá la concesión, así la Oficialía Mayor, debe llevar a cabo el procedimiento de licitación, y al no hacerlo como área facultada por la ley y el reglamento interno de la administración pública del municipio de </w:t>
      </w:r>
      <w:proofErr w:type="spellStart"/>
      <w:r w:rsidRPr="00EE4A50" w:rsidR="00FE3F8B">
        <w:rPr>
          <w:rFonts w:ascii="Palatino Linotype" w:hAnsi="Palatino Linotype" w:cs="Tahoma"/>
          <w:i/>
          <w:iCs/>
        </w:rPr>
        <w:t>tlalnepantla</w:t>
      </w:r>
      <w:proofErr w:type="spellEnd"/>
      <w:r w:rsidRPr="00EE4A50" w:rsidR="00FE3F8B">
        <w:rPr>
          <w:rFonts w:ascii="Palatino Linotype" w:hAnsi="Palatino Linotype" w:cs="Tahoma"/>
          <w:i/>
          <w:iCs/>
        </w:rPr>
        <w:t xml:space="preserve"> de </w:t>
      </w:r>
      <w:proofErr w:type="spellStart"/>
      <w:r w:rsidRPr="00EE4A50" w:rsidR="00FE3F8B">
        <w:rPr>
          <w:rFonts w:ascii="Palatino Linotype" w:hAnsi="Palatino Linotype" w:cs="Tahoma"/>
          <w:i/>
          <w:iCs/>
        </w:rPr>
        <w:t>baz</w:t>
      </w:r>
      <w:proofErr w:type="spellEnd"/>
      <w:r w:rsidRPr="00EE4A50" w:rsidR="00FE3F8B">
        <w:rPr>
          <w:rFonts w:ascii="Palatino Linotype" w:hAnsi="Palatino Linotype" w:cs="Tahoma"/>
          <w:i/>
          <w:iCs/>
        </w:rPr>
        <w:t xml:space="preserve">, debe existir un documento mediante el cual declare que cede su facultad para que un comité de concesiones sea quien lleve el procedimiento de licitación pública. documento que es el que he solicitado y me es negado. Por lo que deberá requerir a la Oficialía Mayor, la exhibición de los documentos solicitados oportunamente, debiendo señalarle que no podrá solicitar la declaración de información reservada, toda vez que al negarla, precluyó su derecho y tiene que entregar los documentos solicitados. Por cuanto hace al acto impugnado identificado con el numero </w:t>
      </w:r>
      <w:r w:rsidRPr="00EE4A50" w:rsidR="00FE3F8B">
        <w:rPr>
          <w:rFonts w:ascii="Palatino Linotype" w:hAnsi="Palatino Linotype" w:cs="Tahoma"/>
          <w:i/>
          <w:iCs/>
        </w:rPr>
        <w:lastRenderedPageBreak/>
        <w:t xml:space="preserve">4 es violatorio a mis derechos humanos, toda vez, que señala respecto al número 1 de la información primigeniamente solicitada, que no existe Acta de sesión del Ayuntamiento donde aprueba la creación del Comité de Concesiones, y solo pide tener en cuenta un acuerdo del propio ayuntamiento donde se determina que faculta a las áreas de la Administración Pública a realizar todos los actos necesarios, sí, faculta a las áreas para realizar todos los actos necesarios, pero estos no pueden ir más allá de los establecidos en las leyes y en el reglamento interno de la administración pública municipal de </w:t>
      </w:r>
      <w:proofErr w:type="spellStart"/>
      <w:r w:rsidRPr="00EE4A50" w:rsidR="00FE3F8B">
        <w:rPr>
          <w:rFonts w:ascii="Palatino Linotype" w:hAnsi="Palatino Linotype" w:cs="Tahoma"/>
          <w:i/>
          <w:iCs/>
        </w:rPr>
        <w:t>tlalnepantla</w:t>
      </w:r>
      <w:proofErr w:type="spellEnd"/>
      <w:r w:rsidRPr="00EE4A50" w:rsidR="00FE3F8B">
        <w:rPr>
          <w:rFonts w:ascii="Palatino Linotype" w:hAnsi="Palatino Linotype" w:cs="Tahoma"/>
          <w:i/>
          <w:iCs/>
        </w:rPr>
        <w:t xml:space="preserve"> de </w:t>
      </w:r>
      <w:proofErr w:type="spellStart"/>
      <w:r w:rsidRPr="00EE4A50" w:rsidR="00FE3F8B">
        <w:rPr>
          <w:rFonts w:ascii="Palatino Linotype" w:hAnsi="Palatino Linotype" w:cs="Tahoma"/>
          <w:i/>
          <w:iCs/>
        </w:rPr>
        <w:t>baz</w:t>
      </w:r>
      <w:proofErr w:type="spellEnd"/>
      <w:r w:rsidRPr="00EE4A50" w:rsidR="00FE3F8B">
        <w:rPr>
          <w:rFonts w:ascii="Palatino Linotype" w:hAnsi="Palatino Linotype" w:cs="Tahoma"/>
          <w:i/>
          <w:iCs/>
        </w:rPr>
        <w:t xml:space="preserve">, y por lo tanto, se debe declarar la inexistencia del documento, puesto que era la obligación del Ayuntamiento, el crear el comité de concesiones y al no hacerlo, como lo declara el Secretario del Ayuntamiento, debe declararse por el Comité de Transparencia del municipio, la inexistencia del documento. Mismos casos y argumentos se hacen valer respecto a los número 3, 5, 7 y 10 señalados en el acto que se impugna y que corresponden a la información solicitad y </w:t>
      </w:r>
      <w:proofErr w:type="gramStart"/>
      <w:r w:rsidRPr="00EE4A50" w:rsidR="00FE3F8B">
        <w:rPr>
          <w:rFonts w:ascii="Palatino Linotype" w:hAnsi="Palatino Linotype" w:cs="Tahoma"/>
          <w:i/>
          <w:iCs/>
        </w:rPr>
        <w:t>negada..</w:t>
      </w:r>
      <w:proofErr w:type="gramEnd"/>
      <w:r w:rsidRPr="00EE4A50" w:rsidR="00FE3F8B">
        <w:rPr>
          <w:rFonts w:ascii="Palatino Linotype" w:hAnsi="Palatino Linotype" w:cs="Tahoma"/>
          <w:i/>
          <w:iCs/>
        </w:rPr>
        <w:t xml:space="preserve"> en cuanto a los número 6 señala que no es parte del comité, pero es su obligación legal y reglamentaria el formular el proyecto de acuerdo que será sometido</w:t>
      </w:r>
      <w:r w:rsidRPr="00FE3F8B" w:rsidR="00FE3F8B">
        <w:rPr>
          <w:rFonts w:ascii="Palatino Linotype" w:hAnsi="Palatino Linotype" w:cs="Tahoma"/>
          <w:i/>
          <w:iCs/>
        </w:rPr>
        <w:t xml:space="preserve"> al pleno del ayuntamiento y en el sentido de que solo el ayuntamiento es el que puede crear un comité, el secretario del ayuntamiento tiene la obligación de formular el proyecto de acuerdo que será sometido al pleno del ayuntamiento en sesión de cabildo, por lo que no puede negar la información solicitada argumentando que no es parte del comité de concesiones, Por lo que deberá requerir a la secretaría del Ayuntamiento, la exhibición de los documentos solicitados oportunamente, debiendo señalarle que no podrá solicitar la declaración de información reservada, toda vez que al negarla, precluyó su derecho y tiene que entregar los documentos solicitados y de no tenerlos deberá determinar que se declare la inexistencia de todos ellos. Por lo que hace al acto impugnado identificado por el número 5, y como es evidente, no existe ningún documento mediante el cual se le haya solicitado la información requerida a los Ediles, acto que es a todas luces realizado con dolo y mala fe, puesto que es la solicitud fue muy clara, y la unida de transparencia, por indicaciones del presidente o del secretario del ayuntamiento, omitió realizar el requerimiento a todos y cada uno de los integrantes del ayuntamiento, faltando a su protesta de ley, violando los principios rectores y constitucionales que está obligada a cumplir, en plena y franca violación a la ley y a los derechos humanos del suscrito, puesto que no existió duda alguna en mi solicitud de información y por lo tanto, debió realizar el requerimiento de información, existiendo evidente asociación delictuosa con el Presidente municipal, el Secretario del Ayuntamiento, los ediles, la Consejería Jurídica, los Integrantes del comité de Transparencia de </w:t>
      </w:r>
      <w:proofErr w:type="spellStart"/>
      <w:r w:rsidRPr="00FE3F8B" w:rsidR="00FE3F8B">
        <w:rPr>
          <w:rFonts w:ascii="Palatino Linotype" w:hAnsi="Palatino Linotype" w:cs="Tahoma"/>
          <w:i/>
          <w:iCs/>
        </w:rPr>
        <w:lastRenderedPageBreak/>
        <w:t>Tlalnepnatla</w:t>
      </w:r>
      <w:proofErr w:type="spellEnd"/>
      <w:r w:rsidRPr="00FE3F8B" w:rsidR="00FE3F8B">
        <w:rPr>
          <w:rFonts w:ascii="Palatino Linotype" w:hAnsi="Palatino Linotype" w:cs="Tahoma"/>
          <w:i/>
          <w:iCs/>
        </w:rPr>
        <w:t xml:space="preserve">, la Unidad de Transparencia, la Oficial Mayor así como todos y cada uno de los Servidores Públicos Habilitados de esas dependencias, actos que deben ser denunciados por ese instituto, ya que es evidente el fraude a la ley, la asociación delictuosa, abuso de facultades y demás delitos que el Ministerio Público tanto Local como Federal, (ya que es un procedimiento federal) deberán investigar. Sin embargo y en el caso del derecho de acceso a la transparencia, se solicita se le requiera a todos los ediles la información solicitada, y que este Instituto, atraiga el asunto, para evitar dilaciones, pues lo que se pretende hacer, es que no exista el tiempo oportuno para que este Ayuntamiento actual, pueda enmendar todos los actos irregulares realizados por los funcionarios públicos aquí responsables y señalados. cabe señalar que es de gran complejidad, importancia y trascendencia nacional, incluso internacional el asunto que aquí se ventila, y que se ha demostrado que la Unidad de Transparencia del Municipio de </w:t>
      </w:r>
      <w:proofErr w:type="spellStart"/>
      <w:r w:rsidRPr="00FE3F8B" w:rsidR="00FE3F8B">
        <w:rPr>
          <w:rFonts w:ascii="Palatino Linotype" w:hAnsi="Palatino Linotype" w:cs="Tahoma"/>
          <w:i/>
          <w:iCs/>
        </w:rPr>
        <w:t>Tlalneantla</w:t>
      </w:r>
      <w:proofErr w:type="spellEnd"/>
      <w:r w:rsidRPr="00FE3F8B" w:rsidR="00FE3F8B">
        <w:rPr>
          <w:rFonts w:ascii="Palatino Linotype" w:hAnsi="Palatino Linotype" w:cs="Tahoma"/>
          <w:i/>
          <w:iCs/>
        </w:rPr>
        <w:t xml:space="preserve"> de </w:t>
      </w:r>
      <w:proofErr w:type="spellStart"/>
      <w:r w:rsidRPr="00FE3F8B" w:rsidR="00FE3F8B">
        <w:rPr>
          <w:rFonts w:ascii="Palatino Linotype" w:hAnsi="Palatino Linotype" w:cs="Tahoma"/>
          <w:i/>
          <w:iCs/>
        </w:rPr>
        <w:t>baz</w:t>
      </w:r>
      <w:proofErr w:type="spellEnd"/>
      <w:r w:rsidRPr="00FE3F8B" w:rsidR="00FE3F8B">
        <w:rPr>
          <w:rFonts w:ascii="Palatino Linotype" w:hAnsi="Palatino Linotype" w:cs="Tahoma"/>
          <w:i/>
          <w:iCs/>
        </w:rPr>
        <w:t xml:space="preserve">, no está actuando de forma correcto, apegada a derecho e imparcial. en cuanto al acto impugnado identificado con el número 6, donde la consejería jurídica omite entregar el documento solicitado, e identificado con el número 8 de la solicitud inicial, sin mediar razón, motivo ni fundamento jurídico para solicitarlo. Por lo que deberá requerir a la Consejería Jurídica, la exhibición de los documentos solicitados oportunamente, debiendo señalarle que no podrá solicitar la declaración de información reservada, toda vez que al negarla, precluyó su derecho y tiene que entregar los documentos solicitados. cabe hacer mención que la pretensión es dilatar el procedimiento para que salgan los ediles y esta administración, y pretender eximirse de responsabilidad, o que los ediles puedan enmendar los actos contrarios a derecho realizados por todos los funcionarios y servidores </w:t>
      </w:r>
      <w:proofErr w:type="spellStart"/>
      <w:r w:rsidRPr="00FE3F8B" w:rsidR="00FE3F8B">
        <w:rPr>
          <w:rFonts w:ascii="Palatino Linotype" w:hAnsi="Palatino Linotype" w:cs="Tahoma"/>
          <w:i/>
          <w:iCs/>
        </w:rPr>
        <w:t>púbicos</w:t>
      </w:r>
      <w:proofErr w:type="spellEnd"/>
      <w:r w:rsidRPr="00FE3F8B" w:rsidR="00FE3F8B">
        <w:rPr>
          <w:rFonts w:ascii="Palatino Linotype" w:hAnsi="Palatino Linotype" w:cs="Tahoma"/>
          <w:i/>
          <w:iCs/>
        </w:rPr>
        <w:t>, involucrados, desde los servidores públicos habilitados como los titulares, ambos de las dependencias involucradas, comité de transparencia y unidad de transparencia todos del municipio de Tlalnepantla de Baz, y por lo tanto ruego a este Instituto resolver de forma pronta y oportuna y atraer el asunto, por las razones señaladas en este escrito.</w:t>
      </w:r>
      <w:r w:rsidR="00DF3BE8">
        <w:rPr>
          <w:rFonts w:ascii="Palatino Linotype" w:hAnsi="Palatino Linotype" w:cs="Tahoma"/>
          <w:i/>
          <w:iCs/>
        </w:rPr>
        <w:t>”</w:t>
      </w:r>
      <w:r w:rsidR="00731461">
        <w:rPr>
          <w:rFonts w:ascii="Palatino Linotype" w:hAnsi="Palatino Linotype" w:cs="Tahoma"/>
          <w:i/>
          <w:iCs/>
        </w:rPr>
        <w:t xml:space="preserve"> (Sic)</w:t>
      </w:r>
    </w:p>
    <w:p w:rsidR="007E4927" w:rsidP="00B861AD" w:rsidRDefault="007E4927" w14:paraId="452FAF29" w14:textId="77777777">
      <w:pPr>
        <w:spacing w:line="360" w:lineRule="auto"/>
        <w:contextualSpacing/>
        <w:jc w:val="both"/>
        <w:rPr>
          <w:rFonts w:ascii="Palatino Linotype" w:hAnsi="Palatino Linotype" w:cs="Tahoma"/>
          <w:b/>
          <w:sz w:val="22"/>
          <w:szCs w:val="22"/>
        </w:rPr>
      </w:pPr>
    </w:p>
    <w:p w:rsidRPr="008E3507" w:rsidR="009A7587" w:rsidP="00B861AD" w:rsidRDefault="00FF1049" w14:paraId="515F9F38" w14:textId="7777777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B861AD" w:rsidRDefault="007E4927" w14:paraId="5C6C13B0" w14:textId="77777777">
      <w:pPr>
        <w:spacing w:line="360" w:lineRule="auto"/>
        <w:contextualSpacing/>
        <w:jc w:val="both"/>
        <w:rPr>
          <w:rFonts w:ascii="Palatino Linotype" w:hAnsi="Palatino Linotype" w:eastAsia="Batang" w:cs="Tahoma"/>
          <w:b/>
          <w:bCs/>
          <w:sz w:val="22"/>
          <w:szCs w:val="22"/>
        </w:rPr>
      </w:pPr>
    </w:p>
    <w:p w:rsidR="00C950E3" w:rsidP="00B861AD" w:rsidRDefault="009A7587" w14:paraId="393C39CE" w14:textId="77777777">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FE3F8B">
        <w:rPr>
          <w:rFonts w:ascii="Palatino Linotype" w:hAnsi="Palatino Linotype" w:eastAsia="Batang" w:cs="Tahoma"/>
          <w:bCs/>
          <w:sz w:val="22"/>
          <w:szCs w:val="22"/>
        </w:rPr>
        <w:t xml:space="preserve">diez de diciembre </w:t>
      </w:r>
      <w:r w:rsidR="00A06844">
        <w:rPr>
          <w:rFonts w:ascii="Palatino Linotype" w:hAnsi="Palatino Linotype" w:eastAsia="Batang" w:cs="Tahoma"/>
          <w:bCs/>
          <w:sz w:val="22"/>
          <w:szCs w:val="22"/>
        </w:rPr>
        <w:t>de dos mil veintiuno</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FE3F8B">
        <w:rPr>
          <w:rFonts w:ascii="Palatino Linotype" w:hAnsi="Palatino Linotype" w:eastAsia="Batang" w:cs="Tahoma"/>
          <w:b/>
          <w:bCs/>
          <w:sz w:val="22"/>
          <w:szCs w:val="22"/>
        </w:rPr>
        <w:lastRenderedPageBreak/>
        <w:t>06216</w:t>
      </w:r>
      <w:r w:rsidRPr="00D5699B" w:rsidR="00D5699B">
        <w:rPr>
          <w:rFonts w:ascii="Palatino Linotype" w:hAnsi="Palatino Linotype" w:eastAsia="Batang" w:cs="Tahoma"/>
          <w:b/>
          <w:bCs/>
          <w:sz w:val="22"/>
          <w:szCs w:val="22"/>
        </w:rPr>
        <w:t>/INFOEM/IP/RR/2021</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B861AD" w:rsidRDefault="00D5699B" w14:paraId="568258C5" w14:textId="77777777">
      <w:pPr>
        <w:spacing w:line="360" w:lineRule="auto"/>
        <w:contextualSpacing/>
        <w:jc w:val="both"/>
        <w:rPr>
          <w:rFonts w:ascii="Palatino Linotype" w:hAnsi="Palatino Linotype" w:eastAsia="Batang" w:cs="Tahoma"/>
          <w:b/>
          <w:bCs/>
          <w:sz w:val="22"/>
          <w:szCs w:val="22"/>
        </w:rPr>
      </w:pPr>
    </w:p>
    <w:p w:rsidRPr="001C0C73" w:rsidR="00C648C4" w:rsidP="00B861AD" w:rsidRDefault="009A7587" w14:paraId="61945B9A" w14:textId="77777777">
      <w:pPr>
        <w:spacing w:line="360" w:lineRule="auto"/>
        <w:contextualSpacing/>
        <w:jc w:val="both"/>
        <w:rPr>
          <w:rFonts w:ascii="Palatino Linotype" w:hAnsi="Palatino Linotype" w:cs="Tahoma"/>
          <w:b/>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1C0C73">
        <w:rPr>
          <w:rFonts w:ascii="Palatino Linotype" w:hAnsi="Palatino Linotype" w:cs="Tahoma"/>
          <w:bCs/>
          <w:sz w:val="22"/>
          <w:szCs w:val="22"/>
        </w:rPr>
        <w:t xml:space="preserve">quince de diciembre </w:t>
      </w:r>
      <w:r w:rsidRPr="00EB3A2C" w:rsidR="00EB3A2C">
        <w:rPr>
          <w:rFonts w:ascii="Palatino Linotype" w:hAnsi="Palatino Linotype" w:cs="Tahoma"/>
          <w:bCs/>
          <w:sz w:val="22"/>
          <w:szCs w:val="22"/>
        </w:rPr>
        <w:t xml:space="preserve">de dos mil </w:t>
      </w:r>
      <w:r w:rsidRPr="00EB3A2C" w:rsidR="00C3253F">
        <w:rPr>
          <w:rFonts w:ascii="Palatino Linotype" w:hAnsi="Palatino Linotype" w:cs="Tahoma"/>
          <w:bCs/>
          <w:sz w:val="22"/>
          <w:szCs w:val="22"/>
        </w:rPr>
        <w:t>v</w:t>
      </w:r>
      <w:r w:rsidR="00C3253F">
        <w:rPr>
          <w:rFonts w:ascii="Palatino Linotype" w:hAnsi="Palatino Linotype" w:cs="Tahoma"/>
          <w:bCs/>
          <w:sz w:val="22"/>
          <w:szCs w:val="22"/>
        </w:rPr>
        <w:t>eintiuno</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r w:rsidR="001C0C73">
        <w:rPr>
          <w:rFonts w:ascii="Palatino Linotype" w:hAnsi="Palatino Linotype" w:cs="Tahoma"/>
          <w:b/>
          <w:bCs/>
          <w:sz w:val="22"/>
          <w:szCs w:val="22"/>
          <w:lang w:val="es-ES_tradnl"/>
        </w:rPr>
        <w:t>No obstante lo anterior, tanto el Sujeto Obligado como el Recurrente fueron omisos en realizar manifestación alguna que a su derecho asistiera.</w:t>
      </w:r>
    </w:p>
    <w:p w:rsidR="00C648C4" w:rsidP="00B861AD" w:rsidRDefault="00C648C4" w14:paraId="138AFB37" w14:textId="77777777">
      <w:pPr>
        <w:spacing w:line="360" w:lineRule="auto"/>
        <w:contextualSpacing/>
        <w:jc w:val="both"/>
        <w:rPr>
          <w:rFonts w:ascii="Palatino Linotype" w:hAnsi="Palatino Linotype" w:cs="Tahoma"/>
          <w:bCs/>
          <w:sz w:val="22"/>
          <w:szCs w:val="22"/>
          <w:lang w:val="es-ES_tradnl"/>
        </w:rPr>
      </w:pPr>
    </w:p>
    <w:p w:rsidRPr="008E3507" w:rsidR="00ED5DF5" w:rsidP="00B861AD" w:rsidRDefault="001C0C73" w14:paraId="55D41F68" w14:textId="77777777">
      <w:pPr>
        <w:spacing w:line="360" w:lineRule="auto"/>
        <w:contextualSpacing/>
        <w:jc w:val="both"/>
        <w:rPr>
          <w:rFonts w:ascii="Palatino Linotype" w:hAnsi="Palatino Linotype" w:cs="Tahoma"/>
          <w:sz w:val="22"/>
          <w:szCs w:val="22"/>
        </w:rPr>
      </w:pPr>
      <w:r>
        <w:rPr>
          <w:rFonts w:ascii="Palatino Linotype" w:hAnsi="Palatino Linotype" w:eastAsia="Batang" w:cs="Tahoma"/>
          <w:b/>
          <w:bCs/>
          <w:sz w:val="22"/>
          <w:szCs w:val="22"/>
          <w:lang w:val="es-ES_tradnl"/>
        </w:rPr>
        <w:t>c</w:t>
      </w:r>
      <w:r w:rsidRPr="008E3507" w:rsidR="00ED5DF5">
        <w:rPr>
          <w:rFonts w:ascii="Palatino Linotype" w:hAnsi="Palatino Linotype" w:cs="Tahoma"/>
          <w:b/>
          <w:bCs/>
          <w:sz w:val="22"/>
          <w:szCs w:val="22"/>
          <w:lang w:val="es-ES"/>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EE4A50">
        <w:rPr>
          <w:rFonts w:ascii="Palatino Linotype" w:hAnsi="Palatino Linotype" w:cs="Tahoma"/>
          <w:sz w:val="22"/>
          <w:szCs w:val="22"/>
        </w:rPr>
        <w:t>ocho</w:t>
      </w:r>
      <w:r>
        <w:rPr>
          <w:rFonts w:ascii="Palatino Linotype" w:hAnsi="Palatino Linotype" w:cs="Tahoma"/>
          <w:sz w:val="22"/>
          <w:szCs w:val="22"/>
        </w:rPr>
        <w:t xml:space="preserve"> de febrero </w:t>
      </w:r>
      <w:r w:rsidRPr="000F437A" w:rsidR="00413718">
        <w:rPr>
          <w:rFonts w:ascii="Palatino Linotype" w:hAnsi="Palatino Linotype" w:cs="Tahoma"/>
          <w:sz w:val="22"/>
          <w:szCs w:val="22"/>
        </w:rPr>
        <w:t xml:space="preserve">de dos mil </w:t>
      </w:r>
      <w:r w:rsidR="002E44CB">
        <w:rPr>
          <w:rFonts w:ascii="Palatino Linotype" w:hAnsi="Palatino Linotype" w:cs="Tahoma"/>
          <w:sz w:val="22"/>
          <w:szCs w:val="22"/>
        </w:rPr>
        <w:t>veintidós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B861AD" w:rsidRDefault="00CE5228" w14:paraId="45C5BBFC" w14:textId="77777777">
      <w:pPr>
        <w:spacing w:line="360" w:lineRule="auto"/>
        <w:contextualSpacing/>
        <w:jc w:val="both"/>
        <w:rPr>
          <w:rFonts w:ascii="Palatino Linotype" w:hAnsi="Palatino Linotype" w:cs="Tahoma"/>
          <w:color w:val="000000"/>
          <w:sz w:val="22"/>
          <w:szCs w:val="22"/>
        </w:rPr>
      </w:pPr>
    </w:p>
    <w:p w:rsidR="004F2D88" w:rsidP="00B861AD" w:rsidRDefault="004F2D88" w14:paraId="4DC99F44"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B861AD" w:rsidRDefault="001C0C73" w14:paraId="4AEFE30C" w14:textId="77777777">
      <w:pPr>
        <w:spacing w:line="360" w:lineRule="auto"/>
        <w:contextualSpacing/>
        <w:jc w:val="both"/>
        <w:rPr>
          <w:rFonts w:ascii="Palatino Linotype" w:hAnsi="Palatino Linotype" w:cs="Tahoma"/>
          <w:color w:val="000000"/>
          <w:sz w:val="22"/>
          <w:szCs w:val="22"/>
        </w:rPr>
      </w:pPr>
    </w:p>
    <w:p w:rsidRPr="008E3507" w:rsidR="00EA4E4A" w:rsidP="00B861AD" w:rsidRDefault="00EA4E4A" w14:paraId="6FE61A0C"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B861AD" w:rsidRDefault="00EA4E4A" w14:paraId="698244A1" w14:textId="77777777">
      <w:pPr>
        <w:spacing w:line="360" w:lineRule="auto"/>
        <w:contextualSpacing/>
        <w:jc w:val="center"/>
        <w:rPr>
          <w:rFonts w:ascii="Palatino Linotype" w:hAnsi="Palatino Linotype" w:cs="Tahoma"/>
          <w:b/>
          <w:sz w:val="22"/>
          <w:szCs w:val="22"/>
        </w:rPr>
      </w:pPr>
    </w:p>
    <w:p w:rsidR="00EA4E4A" w:rsidP="00B861AD" w:rsidRDefault="00EA4E4A" w14:paraId="458FC182"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B861AD" w:rsidRDefault="00EA4E4A" w14:paraId="36FF7D15"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B861AD" w:rsidRDefault="00CE0B4C" w14:paraId="026E54D7"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B861AD" w:rsidRDefault="00EA4E4A" w14:paraId="5DB97726" w14:textId="77777777">
      <w:pPr>
        <w:spacing w:line="360" w:lineRule="auto"/>
        <w:contextualSpacing/>
        <w:jc w:val="both"/>
        <w:rPr>
          <w:rFonts w:ascii="Palatino Linotype" w:hAnsi="Palatino Linotype" w:cs="Tahoma"/>
          <w:sz w:val="22"/>
          <w:szCs w:val="22"/>
          <w:shd w:val="clear" w:color="auto" w:fill="FFFFFF"/>
        </w:rPr>
      </w:pPr>
    </w:p>
    <w:p w:rsidRPr="00AF6580" w:rsidR="00CE0B4C" w:rsidP="00B861AD" w:rsidRDefault="00CE0B4C" w14:paraId="2F1CCBB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B861AD" w:rsidRDefault="00CE0B4C" w14:paraId="7EC107D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B861AD" w:rsidRDefault="00CE0B4C" w14:paraId="4E55EE4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B861AD" w:rsidRDefault="00CE0B4C" w14:paraId="51A34F0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B861AD" w:rsidRDefault="00CE0B4C" w14:paraId="011C41C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B861AD" w:rsidRDefault="00CE0B4C" w14:paraId="341313AE" w14:textId="77777777">
      <w:pPr>
        <w:spacing w:line="360" w:lineRule="auto"/>
        <w:jc w:val="both"/>
        <w:rPr>
          <w:rFonts w:ascii="Palatino Linotype" w:hAnsi="Palatino Linotype" w:eastAsia="Calibri" w:cs="Tahoma"/>
          <w:b/>
          <w:sz w:val="22"/>
          <w:szCs w:val="22"/>
          <w:lang w:eastAsia="es-ES_tradnl"/>
        </w:rPr>
      </w:pPr>
    </w:p>
    <w:p w:rsidRPr="007C0B21" w:rsidR="00CE0B4C" w:rsidP="00B861AD" w:rsidRDefault="00CE0B4C" w14:paraId="5AE6C524"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B861AD" w:rsidRDefault="00CE0B4C" w14:paraId="6225CDA1" w14:textId="77777777">
      <w:pPr>
        <w:spacing w:line="360" w:lineRule="auto"/>
        <w:jc w:val="both"/>
        <w:rPr>
          <w:rFonts w:ascii="Palatino Linotype" w:hAnsi="Palatino Linotype" w:eastAsia="Calibri" w:cs="Tahoma"/>
          <w:sz w:val="22"/>
          <w:szCs w:val="22"/>
          <w:lang w:eastAsia="es-ES_tradnl"/>
        </w:rPr>
      </w:pPr>
    </w:p>
    <w:p w:rsidRPr="007C0B21" w:rsidR="00CE0B4C" w:rsidP="00B861AD" w:rsidRDefault="00CE0B4C" w14:paraId="5F4E9006"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B861AD" w:rsidRDefault="00CE0B4C" w14:paraId="63F81DA7" w14:textId="77777777">
      <w:pPr>
        <w:spacing w:line="360" w:lineRule="auto"/>
        <w:contextualSpacing/>
        <w:jc w:val="both"/>
        <w:rPr>
          <w:rFonts w:ascii="Palatino Linotype" w:hAnsi="Palatino Linotype" w:cs="Tahoma"/>
          <w:sz w:val="22"/>
          <w:szCs w:val="22"/>
          <w:shd w:val="clear" w:color="auto" w:fill="FFFFFF"/>
        </w:rPr>
      </w:pPr>
    </w:p>
    <w:p w:rsidRPr="007C0B21" w:rsidR="00CE0B4C" w:rsidP="00B861AD" w:rsidRDefault="00CE0B4C" w14:paraId="409689F4"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B861AD" w:rsidRDefault="00CE0B4C" w14:paraId="6A3719E6"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FA61A8" w:rsidP="0044640B" w:rsidRDefault="00CE0B4C" w14:paraId="5EE9789A"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al</w:t>
      </w:r>
      <w:r w:rsidR="00F805F6">
        <w:rPr>
          <w:rFonts w:ascii="Palatino Linotype" w:hAnsi="Palatino Linotype" w:eastAsia="Calibri" w:cs="Tahoma"/>
          <w:iCs/>
          <w:sz w:val="22"/>
          <w:szCs w:val="22"/>
          <w:lang w:val="es-ES" w:eastAsia="es-ES_tradnl"/>
        </w:rPr>
        <w:t xml:space="preserve"> </w:t>
      </w:r>
      <w:r w:rsidR="00A766B1">
        <w:rPr>
          <w:rFonts w:ascii="Palatino Linotype" w:hAnsi="Palatino Linotype" w:eastAsia="Calibri" w:cs="Tahoma"/>
          <w:iCs/>
          <w:sz w:val="22"/>
          <w:szCs w:val="22"/>
          <w:lang w:val="es-ES" w:eastAsia="es-ES_tradnl"/>
        </w:rPr>
        <w:t>Ayuntamiento de Tlalnepantla de Baz</w:t>
      </w:r>
      <w:r w:rsidRPr="00986410">
        <w:rPr>
          <w:rFonts w:ascii="Palatino Linotype" w:hAnsi="Palatino Linotype" w:eastAsia="Calibri" w:cs="Tahoma"/>
          <w:iCs/>
          <w:sz w:val="22"/>
          <w:szCs w:val="22"/>
          <w:lang w:val="es-ES" w:eastAsia="es-ES_tradnl"/>
        </w:rPr>
        <w:t>,</w:t>
      </w:r>
      <w:r w:rsidR="0044640B">
        <w:rPr>
          <w:rFonts w:ascii="Palatino Linotype" w:hAnsi="Palatino Linotype" w:eastAsia="Calibri" w:cs="Tahoma"/>
          <w:iCs/>
          <w:sz w:val="22"/>
          <w:szCs w:val="22"/>
          <w:lang w:val="es-ES" w:eastAsia="es-ES_tradnl"/>
        </w:rPr>
        <w:t xml:space="preserve"> información relacionad</w:t>
      </w:r>
      <w:r w:rsidR="002E44CB">
        <w:rPr>
          <w:rFonts w:ascii="Palatino Linotype" w:hAnsi="Palatino Linotype" w:eastAsia="Calibri" w:cs="Tahoma"/>
          <w:iCs/>
          <w:sz w:val="22"/>
          <w:szCs w:val="22"/>
          <w:lang w:val="es-ES" w:eastAsia="es-ES_tradnl"/>
        </w:rPr>
        <w:t>a</w:t>
      </w:r>
      <w:r w:rsidR="0044640B">
        <w:rPr>
          <w:rFonts w:ascii="Palatino Linotype" w:hAnsi="Palatino Linotype" w:eastAsia="Calibri" w:cs="Tahoma"/>
          <w:iCs/>
          <w:sz w:val="22"/>
          <w:szCs w:val="22"/>
          <w:lang w:val="es-ES" w:eastAsia="es-ES_tradnl"/>
        </w:rPr>
        <w:t xml:space="preserve"> con el Comité de Concesiones, así como la </w:t>
      </w:r>
      <w:r w:rsidR="002E44CB">
        <w:rPr>
          <w:rFonts w:ascii="Palatino Linotype" w:hAnsi="Palatino Linotype" w:eastAsia="Calibri" w:cs="Tahoma"/>
          <w:iCs/>
          <w:sz w:val="22"/>
          <w:szCs w:val="22"/>
          <w:lang w:val="es-ES" w:eastAsia="es-ES_tradnl"/>
        </w:rPr>
        <w:t xml:space="preserve">consistente </w:t>
      </w:r>
      <w:r w:rsidR="0044640B">
        <w:rPr>
          <w:rFonts w:ascii="Palatino Linotype" w:hAnsi="Palatino Linotype" w:eastAsia="Calibri" w:cs="Tahoma"/>
          <w:iCs/>
          <w:sz w:val="22"/>
          <w:szCs w:val="22"/>
          <w:lang w:val="es-ES" w:eastAsia="es-ES_tradnl"/>
        </w:rPr>
        <w:t xml:space="preserve">con la concesión del relleno sanitario, en respuesta el Sujeto Obligado clasificó alguna información como reservada y a través de sus diferentes unidades administrativas señaló no contar con el resto de la información solicitada por el Particular. </w:t>
      </w:r>
    </w:p>
    <w:p w:rsidR="0044640B" w:rsidP="0044640B" w:rsidRDefault="0044640B" w14:paraId="3DC482F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24712" w:rsidR="00CE0B4C" w:rsidP="00B861AD" w:rsidRDefault="0044640B" w14:paraId="36E0069B" w14:textId="77777777">
      <w:pPr>
        <w:spacing w:line="360" w:lineRule="auto"/>
        <w:ind w:right="-93"/>
        <w:jc w:val="both"/>
        <w:rPr>
          <w:rFonts w:ascii="Palatino Linotype" w:hAnsi="Palatino Linotype" w:eastAsia="Calibri" w:cs="Tahoma"/>
          <w:b/>
          <w:bCs/>
          <w:color w:val="000000"/>
          <w:sz w:val="22"/>
          <w:szCs w:val="22"/>
        </w:rPr>
      </w:pPr>
      <w:r>
        <w:rPr>
          <w:rFonts w:ascii="Palatino Linotype" w:hAnsi="Palatino Linotype" w:eastAsia="Calibri" w:cs="Tahoma"/>
          <w:bCs/>
          <w:sz w:val="22"/>
          <w:szCs w:val="22"/>
          <w:lang w:val="es-ES_tradnl" w:eastAsia="en-US"/>
        </w:rPr>
        <w:t xml:space="preserve">Atento a lo anterior, el Particular </w:t>
      </w:r>
      <w:r w:rsidR="00DD15B7">
        <w:rPr>
          <w:rFonts w:ascii="Palatino Linotype" w:hAnsi="Palatino Linotype" w:eastAsia="Calibri" w:cs="Tahoma"/>
          <w:bCs/>
          <w:sz w:val="22"/>
          <w:szCs w:val="22"/>
          <w:lang w:val="es-ES_tradnl" w:eastAsia="en-US"/>
        </w:rPr>
        <w:t>se inconform</w:t>
      </w:r>
      <w:r w:rsidR="00075542">
        <w:rPr>
          <w:rFonts w:ascii="Palatino Linotype" w:hAnsi="Palatino Linotype" w:eastAsia="Calibri" w:cs="Tahoma"/>
          <w:bCs/>
          <w:sz w:val="22"/>
          <w:szCs w:val="22"/>
          <w:lang w:val="es-ES_tradnl" w:eastAsia="en-US"/>
        </w:rPr>
        <w:t>ó</w:t>
      </w:r>
      <w:r w:rsidR="00DD15B7">
        <w:rPr>
          <w:rFonts w:ascii="Palatino Linotype" w:hAnsi="Palatino Linotype" w:eastAsia="Calibri" w:cs="Tahoma"/>
          <w:bCs/>
          <w:sz w:val="22"/>
          <w:szCs w:val="22"/>
          <w:lang w:val="es-ES_tradnl" w:eastAsia="en-US"/>
        </w:rPr>
        <w:t xml:space="preserve"> </w:t>
      </w:r>
      <w:r>
        <w:rPr>
          <w:rFonts w:ascii="Palatino Linotype" w:hAnsi="Palatino Linotype" w:eastAsia="Calibri" w:cs="Tahoma"/>
          <w:bCs/>
          <w:sz w:val="22"/>
          <w:szCs w:val="22"/>
          <w:lang w:val="es-ES_tradnl" w:eastAsia="en-US"/>
        </w:rPr>
        <w:t>por la clasificación de la información y por la negativa a proporcionarle la misma</w:t>
      </w:r>
      <w:r w:rsidRPr="005207A6" w:rsidR="00CE0B4C">
        <w:rPr>
          <w:rFonts w:ascii="Palatino Linotype" w:hAnsi="Palatino Linotype" w:eastAsia="Calibri" w:cs="Tahoma"/>
          <w:bCs/>
          <w:sz w:val="22"/>
          <w:szCs w:val="22"/>
          <w:lang w:val="es-ES_tradnl" w:eastAsia="en-US"/>
        </w:rPr>
        <w:t xml:space="preserve">, </w:t>
      </w:r>
      <w:r w:rsidRPr="00624712" w:rsidR="00CE0B4C">
        <w:rPr>
          <w:rFonts w:ascii="Palatino Linotype" w:hAnsi="Palatino Linotype" w:eastAsia="Calibri" w:cs="Tahoma"/>
          <w:bCs/>
          <w:sz w:val="22"/>
          <w:szCs w:val="22"/>
          <w:lang w:val="es-ES_tradnl" w:eastAsia="en-US"/>
        </w:rPr>
        <w:t xml:space="preserve">por lo que </w:t>
      </w:r>
      <w:r w:rsidRPr="00624712" w:rsidR="00CE0B4C">
        <w:rPr>
          <w:rFonts w:ascii="Palatino Linotype" w:hAnsi="Palatino Linotype" w:eastAsia="Calibri" w:cs="Tahoma"/>
          <w:color w:val="000000"/>
          <w:sz w:val="22"/>
          <w:szCs w:val="22"/>
        </w:rPr>
        <w:t xml:space="preserve">en el asunto que nos ocupa se actualiza la causal de procedencia señalada en </w:t>
      </w:r>
      <w:r w:rsidRPr="00A917E6" w:rsidR="00CE0B4C">
        <w:rPr>
          <w:rFonts w:ascii="Palatino Linotype" w:hAnsi="Palatino Linotype" w:eastAsia="Calibri" w:cs="Tahoma"/>
          <w:color w:val="000000"/>
          <w:sz w:val="22"/>
          <w:szCs w:val="22"/>
        </w:rPr>
        <w:t xml:space="preserve">el </w:t>
      </w:r>
      <w:r w:rsidRPr="00A917E6" w:rsidR="00CE0B4C">
        <w:rPr>
          <w:rFonts w:ascii="Palatino Linotype" w:hAnsi="Palatino Linotype" w:eastAsia="Calibri" w:cs="Tahoma"/>
          <w:sz w:val="22"/>
          <w:szCs w:val="22"/>
        </w:rPr>
        <w:t>artículo 179, fracci</w:t>
      </w:r>
      <w:r>
        <w:rPr>
          <w:rFonts w:ascii="Palatino Linotype" w:hAnsi="Palatino Linotype" w:eastAsia="Calibri" w:cs="Tahoma"/>
          <w:sz w:val="22"/>
          <w:szCs w:val="22"/>
        </w:rPr>
        <w:t>ones I y II</w:t>
      </w:r>
      <w:r w:rsidRPr="00A917E6" w:rsidR="00CE0B4C">
        <w:rPr>
          <w:rFonts w:ascii="Palatino Linotype" w:hAnsi="Palatino Linotype" w:eastAsia="Calibri" w:cs="Tahoma"/>
          <w:sz w:val="22"/>
          <w:szCs w:val="22"/>
        </w:rPr>
        <w:t xml:space="preserve"> de la L</w:t>
      </w:r>
      <w:r w:rsidRPr="00624712" w:rsidR="00CE0B4C">
        <w:rPr>
          <w:rFonts w:ascii="Palatino Linotype" w:hAnsi="Palatino Linotype" w:eastAsia="Calibri" w:cs="Tahoma"/>
          <w:sz w:val="22"/>
          <w:szCs w:val="22"/>
        </w:rPr>
        <w:t>ey de la materia</w:t>
      </w:r>
      <w:r w:rsidRPr="00624712" w:rsidR="00CE0B4C">
        <w:rPr>
          <w:rFonts w:ascii="Palatino Linotype" w:hAnsi="Palatino Linotype" w:eastAsia="Calibri" w:cs="Tahoma"/>
          <w:bCs/>
          <w:sz w:val="22"/>
          <w:szCs w:val="22"/>
        </w:rPr>
        <w:t>.</w:t>
      </w:r>
    </w:p>
    <w:p w:rsidRPr="00624712" w:rsidR="00CE0B4C" w:rsidP="00B861AD" w:rsidRDefault="00CE0B4C" w14:paraId="4B6A44D8"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B861AD" w:rsidRDefault="00CE0B4C" w14:paraId="46DFF8D2"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0B21" w:rsidR="00CE0B4C" w:rsidP="00B861AD" w:rsidRDefault="00CE0B4C" w14:paraId="19596EC7"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B861AD" w:rsidRDefault="00CE0B4C" w14:paraId="16FB7DA5" w14:textId="77777777">
      <w:pPr>
        <w:spacing w:line="360" w:lineRule="auto"/>
        <w:ind w:right="-93"/>
        <w:jc w:val="both"/>
        <w:rPr>
          <w:rFonts w:ascii="Palatino Linotype" w:hAnsi="Palatino Linotype" w:cs="Tahoma"/>
          <w:b/>
          <w:sz w:val="22"/>
          <w:szCs w:val="22"/>
        </w:rPr>
      </w:pPr>
      <w:r w:rsidRPr="007C0B21">
        <w:rPr>
          <w:rFonts w:ascii="Palatino Linotype" w:hAnsi="Palatino Linotype" w:cs="Tahoma"/>
          <w:b/>
          <w:sz w:val="22"/>
          <w:szCs w:val="22"/>
          <w:lang w:val="es-ES"/>
        </w:rPr>
        <w:t xml:space="preserve">CUARTO. </w:t>
      </w:r>
      <w:r w:rsidRPr="007C0B21">
        <w:rPr>
          <w:rFonts w:ascii="Palatino Linotype" w:hAnsi="Palatino Linotype" w:cs="Tahoma"/>
          <w:b/>
          <w:sz w:val="22"/>
          <w:szCs w:val="22"/>
        </w:rPr>
        <w:t>Marco normativo aplicable en materia de transparencia y acceso a la información pública.</w:t>
      </w:r>
    </w:p>
    <w:p w:rsidRPr="007C0B21" w:rsidR="00CE0B4C" w:rsidP="00B861AD" w:rsidRDefault="00CE0B4C" w14:paraId="490FE301" w14:textId="77777777">
      <w:pPr>
        <w:spacing w:line="360" w:lineRule="auto"/>
        <w:contextualSpacing/>
        <w:jc w:val="both"/>
        <w:rPr>
          <w:rFonts w:ascii="Palatino Linotype" w:hAnsi="Palatino Linotype" w:cs="Tahoma"/>
          <w:sz w:val="22"/>
          <w:szCs w:val="22"/>
        </w:rPr>
      </w:pPr>
    </w:p>
    <w:p w:rsidRPr="007C0B21" w:rsidR="00CE0B4C" w:rsidP="00B861AD" w:rsidRDefault="00CE0B4C" w14:paraId="018482D2"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proofErr w:type="gramStart"/>
      <w:r w:rsidRPr="007C0B21">
        <w:rPr>
          <w:rFonts w:ascii="Palatino Linotype" w:hAnsi="Palatino Linotype" w:cs="Tahoma"/>
          <w:sz w:val="22"/>
          <w:szCs w:val="22"/>
        </w:rPr>
        <w:t>autoridad,</w:t>
      </w:r>
      <w:proofErr w:type="gramEnd"/>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B861AD" w:rsidRDefault="00CE0B4C" w14:paraId="539B6384" w14:textId="77777777">
      <w:pPr>
        <w:spacing w:line="360" w:lineRule="auto"/>
        <w:contextualSpacing/>
        <w:jc w:val="both"/>
        <w:rPr>
          <w:rFonts w:ascii="Palatino Linotype" w:hAnsi="Palatino Linotype" w:cs="Tahoma"/>
          <w:sz w:val="22"/>
          <w:szCs w:val="22"/>
        </w:rPr>
      </w:pPr>
    </w:p>
    <w:p w:rsidRPr="007C0B21" w:rsidR="00CE0B4C" w:rsidP="00B861AD" w:rsidRDefault="00CE0B4C" w14:paraId="0B45A5C2"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B861AD" w:rsidRDefault="00CE0B4C" w14:paraId="09F4CA83" w14:textId="77777777">
      <w:pPr>
        <w:spacing w:line="360" w:lineRule="auto"/>
        <w:jc w:val="both"/>
        <w:rPr>
          <w:rFonts w:ascii="Palatino Linotype" w:hAnsi="Palatino Linotype" w:cs="Tahoma"/>
          <w:sz w:val="22"/>
          <w:szCs w:val="22"/>
        </w:rPr>
      </w:pPr>
    </w:p>
    <w:p w:rsidRPr="007C0B21" w:rsidR="00CE0B4C" w:rsidP="00B861AD" w:rsidRDefault="00CE0B4C" w14:paraId="0F09BE90"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7C0B21">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rsidRPr="007C0B21" w:rsidR="00CE0B4C" w:rsidP="00B861AD" w:rsidRDefault="00CE0B4C" w14:paraId="03E04BEB" w14:textId="77777777">
      <w:pPr>
        <w:spacing w:line="360" w:lineRule="auto"/>
        <w:jc w:val="both"/>
        <w:rPr>
          <w:rFonts w:ascii="Palatino Linotype" w:hAnsi="Palatino Linotype" w:cs="Tahoma"/>
          <w:sz w:val="22"/>
          <w:szCs w:val="22"/>
        </w:rPr>
      </w:pPr>
    </w:p>
    <w:p w:rsidRPr="007C0B21" w:rsidR="00CE0B4C" w:rsidP="00B861AD" w:rsidRDefault="00CE0B4C" w14:paraId="4ECD334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B861AD" w:rsidRDefault="00CE0B4C" w14:paraId="31356B36" w14:textId="77777777">
      <w:pPr>
        <w:spacing w:line="360" w:lineRule="auto"/>
        <w:jc w:val="both"/>
        <w:rPr>
          <w:rFonts w:ascii="Palatino Linotype" w:hAnsi="Palatino Linotype" w:cs="Tahoma"/>
          <w:sz w:val="22"/>
          <w:szCs w:val="22"/>
        </w:rPr>
      </w:pPr>
    </w:p>
    <w:p w:rsidRPr="007C0B21" w:rsidR="00CE0B4C" w:rsidP="00B861AD" w:rsidRDefault="00CE0B4C" w14:paraId="695EBB79"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B861AD" w:rsidRDefault="00CE0B4C" w14:paraId="724B0E62" w14:textId="77777777">
      <w:pPr>
        <w:spacing w:line="360" w:lineRule="auto"/>
        <w:jc w:val="both"/>
        <w:rPr>
          <w:rFonts w:ascii="Palatino Linotype" w:hAnsi="Palatino Linotype" w:cs="Tahoma"/>
          <w:sz w:val="22"/>
          <w:szCs w:val="22"/>
        </w:rPr>
      </w:pPr>
    </w:p>
    <w:p w:rsidR="00CE0B4C" w:rsidP="00B861AD" w:rsidRDefault="00CE0B4C" w14:paraId="4473C85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B861AD" w:rsidRDefault="00EF5683" w14:paraId="28D9FD30" w14:textId="77777777">
      <w:pPr>
        <w:spacing w:line="360" w:lineRule="auto"/>
        <w:jc w:val="both"/>
        <w:rPr>
          <w:rFonts w:ascii="Palatino Linotype" w:hAnsi="Palatino Linotype" w:cs="Tahoma"/>
          <w:sz w:val="22"/>
          <w:szCs w:val="22"/>
        </w:rPr>
      </w:pPr>
    </w:p>
    <w:p w:rsidRPr="007C0B21" w:rsidR="00CE0B4C" w:rsidP="00B861AD" w:rsidRDefault="00CE0B4C" w14:paraId="4DD2E1C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B861AD" w:rsidRDefault="00CE0B4C" w14:paraId="2E2C1969" w14:textId="77777777">
      <w:pPr>
        <w:spacing w:line="360" w:lineRule="auto"/>
        <w:jc w:val="both"/>
        <w:rPr>
          <w:rFonts w:ascii="Palatino Linotype" w:hAnsi="Palatino Linotype" w:cs="Tahoma"/>
          <w:sz w:val="22"/>
          <w:szCs w:val="22"/>
        </w:rPr>
      </w:pPr>
    </w:p>
    <w:p w:rsidRPr="007C0B21" w:rsidR="00CE0B4C" w:rsidP="00B861AD" w:rsidRDefault="00CE0B4C" w14:paraId="6CD798A0"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B861AD" w:rsidRDefault="00CE0B4C" w14:paraId="260716E8" w14:textId="77777777">
      <w:pPr>
        <w:spacing w:line="360" w:lineRule="auto"/>
        <w:ind w:right="-93"/>
        <w:jc w:val="both"/>
        <w:rPr>
          <w:rFonts w:ascii="Palatino Linotype" w:hAnsi="Palatino Linotype" w:cs="Tahoma"/>
          <w:b/>
          <w:sz w:val="22"/>
          <w:szCs w:val="22"/>
          <w:lang w:val="es-ES"/>
        </w:rPr>
      </w:pPr>
    </w:p>
    <w:p w:rsidRPr="007C0B21" w:rsidR="00CE0B4C" w:rsidP="00B861AD" w:rsidRDefault="00CE0B4C" w14:paraId="79068198" w14:textId="77777777">
      <w:pPr>
        <w:spacing w:line="360" w:lineRule="auto"/>
        <w:ind w:right="-93"/>
        <w:jc w:val="both"/>
        <w:rPr>
          <w:rFonts w:ascii="Palatino Linotype" w:hAnsi="Palatino Linotype" w:cs="Tahoma"/>
          <w:b/>
          <w:sz w:val="22"/>
          <w:szCs w:val="22"/>
          <w:lang w:val="es-ES"/>
        </w:rPr>
      </w:pPr>
      <w:r w:rsidRPr="007C0B21">
        <w:rPr>
          <w:rFonts w:ascii="Palatino Linotype" w:hAnsi="Palatino Linotype" w:cs="Tahoma"/>
          <w:b/>
          <w:sz w:val="22"/>
          <w:szCs w:val="22"/>
          <w:lang w:val="es-ES"/>
        </w:rPr>
        <w:t>QUINTO. Estudio de Fondo.</w:t>
      </w:r>
    </w:p>
    <w:p w:rsidRPr="007C0B21" w:rsidR="00CE0B4C" w:rsidP="00B861AD" w:rsidRDefault="00CE0B4C" w14:paraId="09A690B8" w14:textId="77777777">
      <w:pPr>
        <w:spacing w:line="360" w:lineRule="auto"/>
        <w:jc w:val="both"/>
        <w:rPr>
          <w:rFonts w:ascii="Palatino Linotype" w:hAnsi="Palatino Linotype" w:cs="Tahoma"/>
          <w:sz w:val="22"/>
          <w:szCs w:val="22"/>
          <w:lang w:val="es-ES"/>
        </w:rPr>
      </w:pPr>
    </w:p>
    <w:p w:rsidRPr="007C0B21" w:rsidR="00CE0B4C" w:rsidP="00B861AD" w:rsidRDefault="00CE0B4C" w14:paraId="560A96E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CE0B4C" w:rsidP="00B861AD" w:rsidRDefault="00CE0B4C" w14:paraId="6F4C986C" w14:textId="77777777">
      <w:pPr>
        <w:spacing w:line="360" w:lineRule="auto"/>
        <w:jc w:val="both"/>
        <w:rPr>
          <w:rFonts w:ascii="Palatino Linotype" w:hAnsi="Palatino Linotype" w:cs="Tahoma"/>
          <w:sz w:val="22"/>
          <w:szCs w:val="22"/>
        </w:rPr>
      </w:pPr>
    </w:p>
    <w:p w:rsidRPr="007C0B21" w:rsidR="00CE0B4C" w:rsidP="00B861AD" w:rsidRDefault="00CE0B4C" w14:paraId="68806C61"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B861AD" w:rsidRDefault="00CE0B4C" w14:paraId="21CABCE7"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79BDA076"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B861AD" w:rsidRDefault="00CE0B4C" w14:paraId="7AC1D80F"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798AA7C3"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B861AD" w:rsidRDefault="00CE0B4C" w14:paraId="5752EED5" w14:textId="77777777">
      <w:pPr>
        <w:spacing w:line="360" w:lineRule="auto"/>
        <w:ind w:right="-93"/>
        <w:jc w:val="both"/>
        <w:rPr>
          <w:rFonts w:ascii="Palatino Linotype" w:hAnsi="Palatino Linotype" w:eastAsia="Calibri" w:cs="Tahoma"/>
          <w:bCs/>
          <w:sz w:val="22"/>
          <w:szCs w:val="22"/>
          <w:lang w:eastAsia="en-US"/>
        </w:rPr>
      </w:pPr>
    </w:p>
    <w:p w:rsidRPr="007C0B21" w:rsidR="00CE0B4C" w:rsidP="00B861AD" w:rsidRDefault="00CE0B4C" w14:paraId="23A1391F"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E0B4C" w:rsidP="00B861AD" w:rsidRDefault="00CE0B4C" w14:paraId="7B1928A2" w14:textId="77777777">
      <w:pPr>
        <w:spacing w:line="360" w:lineRule="auto"/>
        <w:ind w:right="-93"/>
        <w:jc w:val="both"/>
        <w:rPr>
          <w:rFonts w:ascii="Palatino Linotype" w:hAnsi="Palatino Linotype" w:eastAsia="Calibri" w:cs="Tahoma"/>
          <w:bCs/>
          <w:sz w:val="22"/>
          <w:szCs w:val="22"/>
          <w:lang w:eastAsia="en-US"/>
        </w:rPr>
      </w:pPr>
    </w:p>
    <w:p w:rsidR="00386567" w:rsidP="00B861AD" w:rsidRDefault="00292319" w14:paraId="0F38CEE8"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Al respecto,</w:t>
      </w:r>
      <w:r w:rsidR="00386567">
        <w:rPr>
          <w:rFonts w:ascii="Palatino Linotype" w:hAnsi="Palatino Linotype" w:eastAsia="Calibri" w:cs="Tahoma"/>
          <w:bCs/>
          <w:sz w:val="22"/>
          <w:szCs w:val="22"/>
          <w:lang w:eastAsia="en-US"/>
        </w:rPr>
        <w:t xml:space="preserve"> se realiza el siguiente cuadro comparativo a efecto de determinar si la respuesta proporcionada por el Sujeto Obligado satisface cada uno de los puntos requeridos por el Particular.</w:t>
      </w:r>
    </w:p>
    <w:p w:rsidR="00386567" w:rsidP="00B861AD" w:rsidRDefault="00386567" w14:paraId="11665E18" w14:textId="77777777">
      <w:pPr>
        <w:spacing w:line="360" w:lineRule="auto"/>
        <w:ind w:right="-93"/>
        <w:jc w:val="both"/>
        <w:rPr>
          <w:rFonts w:ascii="Palatino Linotype" w:hAnsi="Palatino Linotype" w:eastAsia="Calibri" w:cs="Tahoma"/>
          <w:bCs/>
          <w:sz w:val="22"/>
          <w:szCs w:val="22"/>
          <w:lang w:eastAsia="en-US"/>
        </w:rPr>
      </w:pPr>
    </w:p>
    <w:tbl>
      <w:tblPr>
        <w:tblStyle w:val="Tablaconcuadrcula"/>
        <w:tblW w:w="0" w:type="auto"/>
        <w:tblLook w:val="04A0" w:firstRow="1" w:lastRow="0" w:firstColumn="1" w:lastColumn="0" w:noHBand="0" w:noVBand="1"/>
      </w:tblPr>
      <w:tblGrid>
        <w:gridCol w:w="435"/>
        <w:gridCol w:w="3780"/>
        <w:gridCol w:w="3312"/>
        <w:gridCol w:w="1507"/>
      </w:tblGrid>
      <w:tr w:rsidRPr="00386567" w:rsidR="00941EAC" w:rsidTr="00386567" w14:paraId="5D1D6335" w14:textId="77777777">
        <w:tc>
          <w:tcPr>
            <w:tcW w:w="436" w:type="dxa"/>
            <w:shd w:val="clear" w:color="auto" w:fill="D0CECE" w:themeFill="background2" w:themeFillShade="E6"/>
          </w:tcPr>
          <w:p w:rsidRPr="00386567" w:rsidR="00386567" w:rsidP="00386567" w:rsidRDefault="00386567" w14:paraId="1F3480F5" w14:textId="77777777">
            <w:pPr>
              <w:spacing w:line="360" w:lineRule="auto"/>
              <w:ind w:right="-93"/>
              <w:jc w:val="center"/>
              <w:rPr>
                <w:rFonts w:ascii="Palatino Linotype" w:hAnsi="Palatino Linotype" w:eastAsia="Calibri" w:cs="Tahoma"/>
                <w:b/>
                <w:bCs/>
                <w:szCs w:val="22"/>
                <w:lang w:eastAsia="en-US"/>
              </w:rPr>
            </w:pPr>
          </w:p>
        </w:tc>
        <w:tc>
          <w:tcPr>
            <w:tcW w:w="3848" w:type="dxa"/>
            <w:shd w:val="clear" w:color="auto" w:fill="D0CECE" w:themeFill="background2" w:themeFillShade="E6"/>
          </w:tcPr>
          <w:p w:rsidRPr="00386567" w:rsidR="00386567" w:rsidP="00386567" w:rsidRDefault="00386567" w14:paraId="3C44005C" w14:textId="77777777">
            <w:pPr>
              <w:spacing w:line="360" w:lineRule="auto"/>
              <w:ind w:right="-93"/>
              <w:jc w:val="center"/>
              <w:rPr>
                <w:rFonts w:ascii="Palatino Linotype" w:hAnsi="Palatino Linotype" w:eastAsia="Calibri" w:cs="Tahoma"/>
                <w:b/>
                <w:bCs/>
                <w:szCs w:val="22"/>
                <w:lang w:eastAsia="en-US"/>
              </w:rPr>
            </w:pPr>
            <w:r w:rsidRPr="00386567">
              <w:rPr>
                <w:rFonts w:ascii="Palatino Linotype" w:hAnsi="Palatino Linotype" w:eastAsia="Calibri" w:cs="Tahoma"/>
                <w:b/>
                <w:bCs/>
                <w:szCs w:val="22"/>
                <w:lang w:eastAsia="en-US"/>
              </w:rPr>
              <w:t>Solicitud</w:t>
            </w:r>
          </w:p>
        </w:tc>
        <w:tc>
          <w:tcPr>
            <w:tcW w:w="3366" w:type="dxa"/>
            <w:shd w:val="clear" w:color="auto" w:fill="D0CECE" w:themeFill="background2" w:themeFillShade="E6"/>
          </w:tcPr>
          <w:p w:rsidRPr="00386567" w:rsidR="00386567" w:rsidP="00386567" w:rsidRDefault="00386567" w14:paraId="17CE9C98" w14:textId="77777777">
            <w:pPr>
              <w:spacing w:line="360" w:lineRule="auto"/>
              <w:ind w:right="-93"/>
              <w:jc w:val="center"/>
              <w:rPr>
                <w:rFonts w:ascii="Palatino Linotype" w:hAnsi="Palatino Linotype" w:eastAsia="Calibri" w:cs="Tahoma"/>
                <w:b/>
                <w:bCs/>
                <w:szCs w:val="22"/>
                <w:lang w:eastAsia="en-US"/>
              </w:rPr>
            </w:pPr>
            <w:r w:rsidRPr="00386567">
              <w:rPr>
                <w:rFonts w:ascii="Palatino Linotype" w:hAnsi="Palatino Linotype" w:eastAsia="Calibri" w:cs="Tahoma"/>
                <w:b/>
                <w:bCs/>
                <w:szCs w:val="22"/>
                <w:lang w:eastAsia="en-US"/>
              </w:rPr>
              <w:t>Respuesta</w:t>
            </w:r>
          </w:p>
        </w:tc>
        <w:tc>
          <w:tcPr>
            <w:tcW w:w="1384" w:type="dxa"/>
            <w:shd w:val="clear" w:color="auto" w:fill="D0CECE" w:themeFill="background2" w:themeFillShade="E6"/>
          </w:tcPr>
          <w:p w:rsidRPr="00386567" w:rsidR="00386567" w:rsidP="00941EAC" w:rsidRDefault="00386567" w14:paraId="6C5A3E85" w14:textId="77777777">
            <w:pPr>
              <w:spacing w:line="360" w:lineRule="auto"/>
              <w:ind w:right="-93"/>
              <w:jc w:val="center"/>
              <w:rPr>
                <w:rFonts w:ascii="Palatino Linotype" w:hAnsi="Palatino Linotype" w:eastAsia="Calibri" w:cs="Tahoma"/>
                <w:b/>
                <w:bCs/>
                <w:szCs w:val="22"/>
                <w:lang w:eastAsia="en-US"/>
              </w:rPr>
            </w:pPr>
            <w:r w:rsidRPr="00386567">
              <w:rPr>
                <w:rFonts w:ascii="Palatino Linotype" w:hAnsi="Palatino Linotype" w:eastAsia="Calibri" w:cs="Tahoma"/>
                <w:b/>
                <w:bCs/>
                <w:szCs w:val="22"/>
                <w:lang w:eastAsia="en-US"/>
              </w:rPr>
              <w:t>C</w:t>
            </w:r>
            <w:r w:rsidR="00941EAC">
              <w:rPr>
                <w:rFonts w:ascii="Palatino Linotype" w:hAnsi="Palatino Linotype" w:eastAsia="Calibri" w:cs="Tahoma"/>
                <w:b/>
                <w:bCs/>
                <w:szCs w:val="22"/>
                <w:lang w:eastAsia="en-US"/>
              </w:rPr>
              <w:t>olma</w:t>
            </w:r>
            <w:r w:rsidRPr="00386567">
              <w:rPr>
                <w:rFonts w:ascii="Palatino Linotype" w:hAnsi="Palatino Linotype" w:eastAsia="Calibri" w:cs="Tahoma"/>
                <w:b/>
                <w:bCs/>
                <w:szCs w:val="22"/>
                <w:lang w:eastAsia="en-US"/>
              </w:rPr>
              <w:t xml:space="preserve">/No </w:t>
            </w:r>
            <w:r w:rsidR="00941EAC">
              <w:rPr>
                <w:rFonts w:ascii="Palatino Linotype" w:hAnsi="Palatino Linotype" w:eastAsia="Calibri" w:cs="Tahoma"/>
                <w:b/>
                <w:bCs/>
                <w:szCs w:val="22"/>
                <w:lang w:eastAsia="en-US"/>
              </w:rPr>
              <w:t>Colma</w:t>
            </w:r>
          </w:p>
        </w:tc>
      </w:tr>
      <w:tr w:rsidRPr="00386567" w:rsidR="00386567" w:rsidTr="00386567" w14:paraId="565220BF" w14:textId="77777777">
        <w:tc>
          <w:tcPr>
            <w:tcW w:w="436" w:type="dxa"/>
          </w:tcPr>
          <w:p w:rsidRPr="00386567" w:rsidR="00386567" w:rsidP="00386567" w:rsidRDefault="00386567" w14:paraId="4B73E1DD"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1</w:t>
            </w:r>
          </w:p>
        </w:tc>
        <w:tc>
          <w:tcPr>
            <w:tcW w:w="3848" w:type="dxa"/>
          </w:tcPr>
          <w:p w:rsidRPr="00386567" w:rsidR="00386567" w:rsidP="00386567" w:rsidRDefault="00386567" w14:paraId="37ACAD8F"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Acta de la sesión del Ayuntamiento donde aprueba la creación del Comité de Concesiones a que hizo referencia el presidente municipal en la sesión del ayuntamiento del día 16 de noviembre de 2021.</w:t>
            </w:r>
          </w:p>
        </w:tc>
        <w:tc>
          <w:tcPr>
            <w:tcW w:w="3366" w:type="dxa"/>
          </w:tcPr>
          <w:p w:rsidRPr="00386567" w:rsidR="00386567" w:rsidP="00386567" w:rsidRDefault="00386567" w14:paraId="768B0B5B"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Secretario del Ayuntamiento: “…</w:t>
            </w:r>
            <w:r w:rsidRPr="00F46E80">
              <w:rPr>
                <w:rFonts w:ascii="Palatino Linotype" w:hAnsi="Palatino Linotype" w:cs="Tahoma"/>
                <w:i/>
                <w:szCs w:val="22"/>
              </w:rPr>
              <w:t>después de la búsqueda exhaustiva y minuciosa del Acta en referencia, la misma no existe</w:t>
            </w:r>
            <w:r>
              <w:rPr>
                <w:rFonts w:ascii="Palatino Linotype" w:hAnsi="Palatino Linotype" w:cs="Tahoma"/>
                <w:i/>
                <w:szCs w:val="22"/>
              </w:rPr>
              <w:t>…”</w:t>
            </w:r>
          </w:p>
        </w:tc>
        <w:tc>
          <w:tcPr>
            <w:tcW w:w="1384" w:type="dxa"/>
          </w:tcPr>
          <w:p w:rsidRPr="00386567" w:rsidR="00386567" w:rsidP="00386567" w:rsidRDefault="00941EAC" w14:paraId="4F3F9C0B"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
                <w:bCs/>
                <w:szCs w:val="22"/>
                <w:lang w:eastAsia="en-US"/>
              </w:rPr>
              <w:t>Colma</w:t>
            </w:r>
            <w:r w:rsidR="00386567">
              <w:rPr>
                <w:rFonts w:ascii="Palatino Linotype" w:hAnsi="Palatino Linotype" w:eastAsia="Calibri" w:cs="Tahoma"/>
                <w:bCs/>
                <w:szCs w:val="22"/>
                <w:lang w:eastAsia="en-US"/>
              </w:rPr>
              <w:t xml:space="preserve"> al ser un hecho negativo</w:t>
            </w:r>
          </w:p>
        </w:tc>
      </w:tr>
      <w:tr w:rsidRPr="00386567" w:rsidR="00386567" w:rsidTr="00386567" w14:paraId="65F5040B" w14:textId="77777777">
        <w:tc>
          <w:tcPr>
            <w:tcW w:w="436" w:type="dxa"/>
          </w:tcPr>
          <w:p w:rsidRPr="00386567" w:rsidR="00386567" w:rsidP="00B861AD" w:rsidRDefault="00386567" w14:paraId="27BF158E"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2</w:t>
            </w:r>
          </w:p>
        </w:tc>
        <w:tc>
          <w:tcPr>
            <w:tcW w:w="3848" w:type="dxa"/>
          </w:tcPr>
          <w:p w:rsidRPr="00386567" w:rsidR="00386567" w:rsidP="00B861AD" w:rsidRDefault="000335E1" w14:paraId="68AABE14" w14:textId="77777777">
            <w:pPr>
              <w:spacing w:line="360" w:lineRule="auto"/>
              <w:ind w:right="-93"/>
              <w:jc w:val="both"/>
              <w:rPr>
                <w:rFonts w:ascii="Palatino Linotype" w:hAnsi="Palatino Linotype" w:eastAsia="Calibri" w:cs="Tahoma"/>
                <w:bCs/>
                <w:szCs w:val="22"/>
                <w:lang w:eastAsia="en-US"/>
              </w:rPr>
            </w:pPr>
            <w:r w:rsidRPr="000335E1">
              <w:rPr>
                <w:rFonts w:ascii="Palatino Linotype" w:hAnsi="Palatino Linotype" w:eastAsia="Calibri" w:cs="Tahoma"/>
                <w:bCs/>
                <w:szCs w:val="22"/>
                <w:lang w:eastAsia="en-US"/>
              </w:rPr>
              <w:t>Acta del comité de Concesiones donde se instaló el mismo</w:t>
            </w:r>
          </w:p>
        </w:tc>
        <w:tc>
          <w:tcPr>
            <w:tcW w:w="3366" w:type="dxa"/>
          </w:tcPr>
          <w:p w:rsidRPr="00386567" w:rsidR="000335E1" w:rsidP="00B861AD" w:rsidRDefault="000335E1" w14:paraId="794AE8C4"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Consejería Jurídica: “…</w:t>
            </w:r>
            <w:r w:rsidRPr="008B28D1">
              <w:rPr>
                <w:rFonts w:ascii="Palatino Linotype" w:hAnsi="Palatino Linotype" w:cs="Tahoma"/>
                <w:i/>
                <w:szCs w:val="22"/>
              </w:rPr>
              <w:t>6 se anexa al presente oficio la Prueba de Daño que resulta aplicable, para que en términos del artículo 49 fracción VIII de la Ley de Transparencia y Acceso a la Información Pública del Estado de México, se someta a la consideración del Comité de Transparencia, la clasificación de la información solicitada</w:t>
            </w:r>
            <w:r>
              <w:rPr>
                <w:rFonts w:ascii="Palatino Linotype" w:hAnsi="Palatino Linotype" w:cs="Tahoma"/>
                <w:i/>
                <w:szCs w:val="22"/>
              </w:rPr>
              <w:t>…”</w:t>
            </w:r>
          </w:p>
        </w:tc>
        <w:tc>
          <w:tcPr>
            <w:tcW w:w="1384" w:type="dxa"/>
          </w:tcPr>
          <w:p w:rsidRPr="000335E1" w:rsidR="00386567" w:rsidP="00941EAC" w:rsidRDefault="000335E1" w14:paraId="49D0AFCC" w14:textId="77777777">
            <w:p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 xml:space="preserve">No </w:t>
            </w:r>
            <w:r w:rsidR="00941EAC">
              <w:rPr>
                <w:rFonts w:ascii="Palatino Linotype" w:hAnsi="Palatino Linotype" w:eastAsia="Calibri" w:cs="Tahoma"/>
                <w:b/>
                <w:bCs/>
                <w:szCs w:val="22"/>
                <w:lang w:eastAsia="en-US"/>
              </w:rPr>
              <w:t>Colma</w:t>
            </w:r>
          </w:p>
        </w:tc>
      </w:tr>
      <w:tr w:rsidRPr="00386567" w:rsidR="00386567" w:rsidTr="00386567" w14:paraId="63BA359B" w14:textId="77777777">
        <w:tc>
          <w:tcPr>
            <w:tcW w:w="436" w:type="dxa"/>
          </w:tcPr>
          <w:p w:rsidRPr="00386567" w:rsidR="00386567" w:rsidP="00B861AD" w:rsidRDefault="00386567" w14:paraId="03A8F929"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lastRenderedPageBreak/>
              <w:t>3</w:t>
            </w:r>
          </w:p>
        </w:tc>
        <w:tc>
          <w:tcPr>
            <w:tcW w:w="3848" w:type="dxa"/>
          </w:tcPr>
          <w:p w:rsidRPr="00386567" w:rsidR="00386567" w:rsidP="00B861AD" w:rsidRDefault="000335E1" w14:paraId="046B413C" w14:textId="77777777">
            <w:pPr>
              <w:spacing w:line="360" w:lineRule="auto"/>
              <w:ind w:right="-93"/>
              <w:jc w:val="both"/>
              <w:rPr>
                <w:rFonts w:ascii="Palatino Linotype" w:hAnsi="Palatino Linotype" w:eastAsia="Calibri" w:cs="Tahoma"/>
                <w:bCs/>
                <w:szCs w:val="22"/>
                <w:lang w:eastAsia="en-US"/>
              </w:rPr>
            </w:pPr>
            <w:r w:rsidRPr="000335E1">
              <w:rPr>
                <w:rFonts w:ascii="Palatino Linotype" w:hAnsi="Palatino Linotype" w:eastAsia="Calibri" w:cs="Tahoma"/>
                <w:bCs/>
                <w:szCs w:val="22"/>
                <w:lang w:eastAsia="en-US"/>
              </w:rPr>
              <w:t>De los integrantes del Ayuntamiento (todos los ediles) el fundamento y motivos por los que decidieron conformar el comité de concesiones, así como el documento mediante el cual ceden sus facultades al Comité de Concesiones para realizar los trámites de concesiones municipales</w:t>
            </w:r>
            <w:r>
              <w:rPr>
                <w:rFonts w:ascii="Palatino Linotype" w:hAnsi="Palatino Linotype" w:eastAsia="Calibri" w:cs="Tahoma"/>
                <w:bCs/>
                <w:szCs w:val="22"/>
                <w:lang w:eastAsia="en-US"/>
              </w:rPr>
              <w:t>.</w:t>
            </w:r>
          </w:p>
        </w:tc>
        <w:tc>
          <w:tcPr>
            <w:tcW w:w="3366" w:type="dxa"/>
          </w:tcPr>
          <w:p w:rsidRPr="00386567" w:rsidR="00386567" w:rsidP="00B861AD" w:rsidRDefault="000335E1" w14:paraId="21B25C23"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Secretario del Ayuntamiento: “</w:t>
            </w:r>
            <w:r w:rsidRPr="00F46E80">
              <w:rPr>
                <w:rFonts w:ascii="Palatino Linotype" w:hAnsi="Palatino Linotype" w:cs="Tahoma"/>
                <w:i/>
                <w:szCs w:val="22"/>
              </w:rPr>
              <w:t>Me permito señalar que no existe tal, sin embargo, deberá considerarse el resolutivo Noveno del Punto Primero del Orden del Día de la Trigésima Séptima Sesión Ordinaría del Ayuntamiento, de fecha doce de diciembre del año dos mil diecinueve</w:t>
            </w:r>
            <w:r>
              <w:rPr>
                <w:rFonts w:ascii="Palatino Linotype" w:hAnsi="Palatino Linotype" w:cs="Tahoma"/>
                <w:i/>
                <w:szCs w:val="22"/>
              </w:rPr>
              <w:t>”</w:t>
            </w:r>
          </w:p>
        </w:tc>
        <w:tc>
          <w:tcPr>
            <w:tcW w:w="1384" w:type="dxa"/>
          </w:tcPr>
          <w:p w:rsidRPr="000335E1" w:rsidR="00386567" w:rsidP="00B861AD" w:rsidRDefault="00941EAC" w14:paraId="52856D2D" w14:textId="77777777">
            <w:p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Colma</w:t>
            </w:r>
            <w:r w:rsidR="000335E1">
              <w:rPr>
                <w:rFonts w:ascii="Palatino Linotype" w:hAnsi="Palatino Linotype" w:eastAsia="Calibri" w:cs="Tahoma"/>
                <w:b/>
                <w:bCs/>
                <w:szCs w:val="22"/>
                <w:lang w:eastAsia="en-US"/>
              </w:rPr>
              <w:t xml:space="preserve">, </w:t>
            </w:r>
            <w:r w:rsidRPr="000335E1" w:rsidR="000335E1">
              <w:rPr>
                <w:rFonts w:ascii="Palatino Linotype" w:hAnsi="Palatino Linotype" w:eastAsia="Calibri" w:cs="Tahoma"/>
                <w:bCs/>
                <w:szCs w:val="22"/>
                <w:lang w:eastAsia="en-US"/>
              </w:rPr>
              <w:t>al ser hechos negativos</w:t>
            </w:r>
          </w:p>
        </w:tc>
      </w:tr>
      <w:tr w:rsidRPr="00386567" w:rsidR="00386567" w:rsidTr="00386567" w14:paraId="61F4F929" w14:textId="77777777">
        <w:tc>
          <w:tcPr>
            <w:tcW w:w="436" w:type="dxa"/>
          </w:tcPr>
          <w:p w:rsidRPr="00386567" w:rsidR="00386567" w:rsidP="00B861AD" w:rsidRDefault="00386567" w14:paraId="79A7687A"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4</w:t>
            </w:r>
          </w:p>
        </w:tc>
        <w:tc>
          <w:tcPr>
            <w:tcW w:w="3848" w:type="dxa"/>
          </w:tcPr>
          <w:p w:rsidR="00386567" w:rsidP="006E06E8" w:rsidRDefault="006E06E8" w14:paraId="2660031D" w14:textId="77777777">
            <w:pPr>
              <w:spacing w:line="360" w:lineRule="auto"/>
              <w:ind w:right="-93"/>
              <w:jc w:val="both"/>
              <w:rPr>
                <w:rFonts w:ascii="Palatino Linotype" w:hAnsi="Palatino Linotype" w:eastAsia="Calibri" w:cs="Tahoma"/>
                <w:bCs/>
                <w:szCs w:val="22"/>
                <w:lang w:eastAsia="en-US"/>
              </w:rPr>
            </w:pPr>
            <w:r w:rsidRPr="006E06E8">
              <w:rPr>
                <w:rFonts w:ascii="Palatino Linotype" w:hAnsi="Palatino Linotype" w:eastAsia="Calibri" w:cs="Tahoma"/>
                <w:bCs/>
                <w:szCs w:val="22"/>
                <w:lang w:eastAsia="en-US"/>
              </w:rPr>
              <w:t xml:space="preserve">Todo el expediente, </w:t>
            </w:r>
            <w:r>
              <w:rPr>
                <w:rFonts w:ascii="Palatino Linotype" w:hAnsi="Palatino Linotype" w:eastAsia="Calibri" w:cs="Tahoma"/>
                <w:bCs/>
                <w:szCs w:val="22"/>
                <w:lang w:eastAsia="en-US"/>
              </w:rPr>
              <w:t>al</w:t>
            </w:r>
            <w:r w:rsidRPr="006E06E8">
              <w:rPr>
                <w:rFonts w:ascii="Palatino Linotype" w:hAnsi="Palatino Linotype" w:eastAsia="Calibri" w:cs="Tahoma"/>
                <w:bCs/>
                <w:szCs w:val="22"/>
                <w:lang w:eastAsia="en-US"/>
              </w:rPr>
              <w:t xml:space="preserve"> 18 de noviembre de 2021, de la concesión sobre el servi</w:t>
            </w:r>
            <w:r>
              <w:rPr>
                <w:rFonts w:ascii="Palatino Linotype" w:hAnsi="Palatino Linotype" w:eastAsia="Calibri" w:cs="Tahoma"/>
                <w:bCs/>
                <w:szCs w:val="22"/>
                <w:lang w:eastAsia="en-US"/>
              </w:rPr>
              <w:t>cio del relleno sanitario, donde</w:t>
            </w:r>
            <w:r w:rsidRPr="006E06E8">
              <w:rPr>
                <w:rFonts w:ascii="Palatino Linotype" w:hAnsi="Palatino Linotype" w:eastAsia="Calibri" w:cs="Tahoma"/>
                <w:bCs/>
                <w:szCs w:val="22"/>
                <w:lang w:eastAsia="en-US"/>
              </w:rPr>
              <w:t xml:space="preserve"> incluya por lo menos</w:t>
            </w:r>
            <w:r>
              <w:rPr>
                <w:rFonts w:ascii="Palatino Linotype" w:hAnsi="Palatino Linotype" w:eastAsia="Calibri" w:cs="Tahoma"/>
                <w:bCs/>
                <w:szCs w:val="22"/>
                <w:lang w:eastAsia="en-US"/>
              </w:rPr>
              <w:t>:</w:t>
            </w:r>
          </w:p>
          <w:p w:rsidRPr="006E06E8" w:rsidR="006E06E8" w:rsidP="006E06E8" w:rsidRDefault="006E06E8" w14:paraId="4C642D80"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a</w:t>
            </w:r>
            <w:r w:rsidRPr="006E06E8">
              <w:rPr>
                <w:rFonts w:ascii="Palatino Linotype" w:hAnsi="Palatino Linotype" w:eastAsia="Calibri" w:cs="Tahoma"/>
                <w:bCs/>
                <w:szCs w:val="22"/>
                <w:lang w:eastAsia="en-US"/>
              </w:rPr>
              <w:t xml:space="preserve">) La sesión del comité donde aprueban la convocatoria y las bases. </w:t>
            </w:r>
          </w:p>
          <w:p w:rsidRPr="006E06E8" w:rsidR="006E06E8" w:rsidP="006E06E8" w:rsidRDefault="006E06E8" w14:paraId="3A3269A8" w14:textId="77777777">
            <w:pPr>
              <w:spacing w:line="360" w:lineRule="auto"/>
              <w:ind w:right="-93"/>
              <w:jc w:val="both"/>
              <w:rPr>
                <w:rFonts w:ascii="Palatino Linotype" w:hAnsi="Palatino Linotype" w:eastAsia="Calibri" w:cs="Tahoma"/>
                <w:bCs/>
                <w:szCs w:val="22"/>
                <w:lang w:eastAsia="en-US"/>
              </w:rPr>
            </w:pPr>
            <w:r w:rsidRPr="006E06E8">
              <w:rPr>
                <w:rFonts w:ascii="Palatino Linotype" w:hAnsi="Palatino Linotype" w:eastAsia="Calibri" w:cs="Tahoma"/>
                <w:bCs/>
                <w:szCs w:val="22"/>
                <w:lang w:eastAsia="en-US"/>
              </w:rPr>
              <w:t xml:space="preserve">b) La convocatoria publicada y en qué medios se han publicado. </w:t>
            </w:r>
          </w:p>
          <w:p w:rsidRPr="00FF0D48" w:rsidR="006E06E8" w:rsidP="006E06E8" w:rsidRDefault="006E06E8" w14:paraId="3B0C29EC" w14:textId="77777777">
            <w:pPr>
              <w:spacing w:line="360" w:lineRule="auto"/>
              <w:ind w:right="-93"/>
              <w:jc w:val="both"/>
              <w:rPr>
                <w:rFonts w:ascii="Palatino Linotype" w:hAnsi="Palatino Linotype" w:eastAsia="Calibri" w:cs="Tahoma"/>
                <w:bCs/>
                <w:szCs w:val="22"/>
                <w:lang w:val="es-MX" w:eastAsia="en-US"/>
              </w:rPr>
            </w:pPr>
            <w:r w:rsidRPr="006E06E8">
              <w:rPr>
                <w:rFonts w:ascii="Palatino Linotype" w:hAnsi="Palatino Linotype" w:eastAsia="Calibri" w:cs="Tahoma"/>
                <w:bCs/>
                <w:szCs w:val="22"/>
                <w:lang w:eastAsia="en-US"/>
              </w:rPr>
              <w:t xml:space="preserve">c) Todas y cada una de las actas de las sesiones que hayan realizado o llevado a cabo por el comité de </w:t>
            </w:r>
            <w:r>
              <w:rPr>
                <w:rFonts w:ascii="Palatino Linotype" w:hAnsi="Palatino Linotype" w:eastAsia="Calibri" w:cs="Tahoma"/>
                <w:bCs/>
                <w:szCs w:val="22"/>
                <w:lang w:eastAsia="en-US"/>
              </w:rPr>
              <w:t>concesiones</w:t>
            </w:r>
          </w:p>
        </w:tc>
        <w:tc>
          <w:tcPr>
            <w:tcW w:w="3366" w:type="dxa"/>
          </w:tcPr>
          <w:p w:rsidR="00FF0D48" w:rsidP="00FF0D48" w:rsidRDefault="00FF0D48" w14:paraId="5CB11F0B"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Consejería Jurídica: “…</w:t>
            </w:r>
            <w:r w:rsidRPr="008B28D1">
              <w:rPr>
                <w:rFonts w:ascii="Palatino Linotype" w:hAnsi="Palatino Linotype" w:cs="Tahoma"/>
                <w:i/>
                <w:szCs w:val="22"/>
              </w:rPr>
              <w:t xml:space="preserve"> se anexa al presente oficio la Prueba de Daño que resulta aplicable, para que en términos del artículo 49 fracción VIII de la Ley de Transparencia y Acceso a la Información Pública del Estado de México, se someta a la consideración del Comité de Transparencia, la clasificación de la información solicitada</w:t>
            </w:r>
            <w:r>
              <w:rPr>
                <w:rFonts w:ascii="Palatino Linotype" w:hAnsi="Palatino Linotype" w:cs="Tahoma"/>
                <w:i/>
                <w:szCs w:val="22"/>
              </w:rPr>
              <w:t>…”</w:t>
            </w:r>
          </w:p>
          <w:p w:rsidRPr="00386567" w:rsidR="00386567" w:rsidP="00B861AD" w:rsidRDefault="00386567" w14:paraId="1200E0CF" w14:textId="77777777">
            <w:pPr>
              <w:spacing w:line="360" w:lineRule="auto"/>
              <w:ind w:right="-93"/>
              <w:jc w:val="both"/>
              <w:rPr>
                <w:rFonts w:ascii="Palatino Linotype" w:hAnsi="Palatino Linotype" w:eastAsia="Calibri" w:cs="Tahoma"/>
                <w:bCs/>
                <w:szCs w:val="22"/>
                <w:lang w:eastAsia="en-US"/>
              </w:rPr>
            </w:pPr>
          </w:p>
        </w:tc>
        <w:tc>
          <w:tcPr>
            <w:tcW w:w="1384" w:type="dxa"/>
          </w:tcPr>
          <w:p w:rsidRPr="00941EAC" w:rsidR="00386567" w:rsidP="00B861AD" w:rsidRDefault="00941EAC" w14:paraId="46BD29AF" w14:textId="77777777">
            <w:p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No colma</w:t>
            </w:r>
          </w:p>
        </w:tc>
      </w:tr>
      <w:tr w:rsidRPr="00386567" w:rsidR="00386567" w:rsidTr="00386567" w14:paraId="099E6448" w14:textId="77777777">
        <w:tc>
          <w:tcPr>
            <w:tcW w:w="436" w:type="dxa"/>
          </w:tcPr>
          <w:p w:rsidRPr="00386567" w:rsidR="00386567" w:rsidP="00B861AD" w:rsidRDefault="00386567" w14:paraId="0E078AE4"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5</w:t>
            </w:r>
          </w:p>
        </w:tc>
        <w:tc>
          <w:tcPr>
            <w:tcW w:w="3848" w:type="dxa"/>
          </w:tcPr>
          <w:p w:rsidRPr="00386567" w:rsidR="00386567" w:rsidP="00FF0D48" w:rsidRDefault="00FF0D48" w14:paraId="5267FD02" w14:textId="77777777">
            <w:pPr>
              <w:spacing w:line="360" w:lineRule="auto"/>
              <w:ind w:right="-93"/>
              <w:jc w:val="both"/>
              <w:rPr>
                <w:rFonts w:ascii="Palatino Linotype" w:hAnsi="Palatino Linotype" w:eastAsia="Calibri" w:cs="Tahoma"/>
                <w:bCs/>
                <w:szCs w:val="22"/>
                <w:lang w:eastAsia="en-US"/>
              </w:rPr>
            </w:pPr>
            <w:r w:rsidRPr="00FF0D48">
              <w:rPr>
                <w:rFonts w:ascii="Palatino Linotype" w:hAnsi="Palatino Linotype" w:eastAsia="Calibri" w:cs="Tahoma"/>
                <w:bCs/>
                <w:szCs w:val="22"/>
                <w:lang w:eastAsia="en-US"/>
              </w:rPr>
              <w:t>De los ediles, por quien votaron para que fuera presidente o presidenta del comité de concesiones.</w:t>
            </w:r>
          </w:p>
        </w:tc>
        <w:tc>
          <w:tcPr>
            <w:tcW w:w="3366" w:type="dxa"/>
          </w:tcPr>
          <w:p w:rsidRPr="00386567" w:rsidR="00386567" w:rsidP="00B861AD" w:rsidRDefault="00FF0D48" w14:paraId="7A6207B2" w14:textId="77777777">
            <w:pPr>
              <w:spacing w:line="360" w:lineRule="auto"/>
              <w:ind w:right="-93"/>
              <w:jc w:val="both"/>
              <w:rPr>
                <w:rFonts w:ascii="Palatino Linotype" w:hAnsi="Palatino Linotype" w:eastAsia="Calibri" w:cs="Tahoma"/>
                <w:bCs/>
                <w:szCs w:val="22"/>
                <w:lang w:eastAsia="en-US"/>
              </w:rPr>
            </w:pPr>
            <w:r w:rsidRPr="00FF0D48">
              <w:rPr>
                <w:rFonts w:ascii="Palatino Linotype" w:hAnsi="Palatino Linotype" w:cs="Tahoma"/>
                <w:szCs w:val="22"/>
              </w:rPr>
              <w:t>Secretario</w:t>
            </w:r>
            <w:r>
              <w:rPr>
                <w:rFonts w:ascii="Palatino Linotype" w:hAnsi="Palatino Linotype" w:cs="Tahoma"/>
                <w:i/>
                <w:szCs w:val="22"/>
              </w:rPr>
              <w:t xml:space="preserve"> </w:t>
            </w:r>
            <w:r w:rsidRPr="00FF0D48">
              <w:rPr>
                <w:rFonts w:ascii="Palatino Linotype" w:hAnsi="Palatino Linotype" w:cs="Tahoma"/>
                <w:szCs w:val="22"/>
              </w:rPr>
              <w:t>del</w:t>
            </w:r>
            <w:r>
              <w:rPr>
                <w:rFonts w:ascii="Palatino Linotype" w:hAnsi="Palatino Linotype" w:cs="Tahoma"/>
                <w:i/>
                <w:szCs w:val="22"/>
              </w:rPr>
              <w:t xml:space="preserve"> </w:t>
            </w:r>
            <w:r w:rsidRPr="00FF0D48">
              <w:rPr>
                <w:rFonts w:ascii="Palatino Linotype" w:hAnsi="Palatino Linotype" w:cs="Tahoma"/>
                <w:szCs w:val="22"/>
              </w:rPr>
              <w:t>Ayuntamiento</w:t>
            </w:r>
            <w:r>
              <w:rPr>
                <w:rFonts w:ascii="Palatino Linotype" w:hAnsi="Palatino Linotype" w:cs="Tahoma"/>
                <w:i/>
                <w:szCs w:val="22"/>
              </w:rPr>
              <w:t>: “</w:t>
            </w:r>
            <w:r w:rsidRPr="00F46E80">
              <w:rPr>
                <w:rFonts w:ascii="Palatino Linotype" w:hAnsi="Palatino Linotype" w:cs="Tahoma"/>
                <w:i/>
                <w:szCs w:val="22"/>
              </w:rPr>
              <w:t>Me permito señalar, que el Comité en comento no fue votado ni aprobado por los ediles, toda vez que como se señaló, esté no fue aprobado en Sesión del Ayuntamiento</w:t>
            </w:r>
            <w:r>
              <w:rPr>
                <w:rFonts w:ascii="Palatino Linotype" w:hAnsi="Palatino Linotype" w:cs="Tahoma"/>
                <w:i/>
                <w:szCs w:val="22"/>
              </w:rPr>
              <w:t>”</w:t>
            </w:r>
          </w:p>
        </w:tc>
        <w:tc>
          <w:tcPr>
            <w:tcW w:w="1384" w:type="dxa"/>
          </w:tcPr>
          <w:p w:rsidRPr="00FF0D48" w:rsidR="00386567" w:rsidP="00B861AD" w:rsidRDefault="00FF0D48" w14:paraId="1DCE2CEE"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
                <w:bCs/>
                <w:szCs w:val="22"/>
                <w:lang w:eastAsia="en-US"/>
              </w:rPr>
              <w:t xml:space="preserve">Colma, </w:t>
            </w:r>
            <w:r>
              <w:rPr>
                <w:rFonts w:ascii="Palatino Linotype" w:hAnsi="Palatino Linotype" w:eastAsia="Calibri" w:cs="Tahoma"/>
                <w:bCs/>
                <w:szCs w:val="22"/>
                <w:lang w:eastAsia="en-US"/>
              </w:rPr>
              <w:t>ya que los integrantes del Ayuntamiento no participaron en la votación como se señaló en respuesta, po</w:t>
            </w:r>
            <w:r w:rsidR="00941EAC">
              <w:rPr>
                <w:rFonts w:ascii="Palatino Linotype" w:hAnsi="Palatino Linotype" w:eastAsia="Calibri" w:cs="Tahoma"/>
                <w:bCs/>
                <w:szCs w:val="22"/>
                <w:lang w:eastAsia="en-US"/>
              </w:rPr>
              <w:t>r l</w:t>
            </w:r>
            <w:r>
              <w:rPr>
                <w:rFonts w:ascii="Palatino Linotype" w:hAnsi="Palatino Linotype" w:eastAsia="Calibri" w:cs="Tahoma"/>
                <w:bCs/>
                <w:szCs w:val="22"/>
                <w:lang w:eastAsia="en-US"/>
              </w:rPr>
              <w:t>o</w:t>
            </w:r>
            <w:r w:rsidR="00941EAC">
              <w:rPr>
                <w:rFonts w:ascii="Palatino Linotype" w:hAnsi="Palatino Linotype" w:eastAsia="Calibri" w:cs="Tahoma"/>
                <w:bCs/>
                <w:szCs w:val="22"/>
                <w:lang w:eastAsia="en-US"/>
              </w:rPr>
              <w:t xml:space="preserve"> </w:t>
            </w:r>
            <w:r>
              <w:rPr>
                <w:rFonts w:ascii="Palatino Linotype" w:hAnsi="Palatino Linotype" w:eastAsia="Calibri" w:cs="Tahoma"/>
                <w:bCs/>
                <w:szCs w:val="22"/>
                <w:lang w:eastAsia="en-US"/>
              </w:rPr>
              <w:t xml:space="preserve">que se consideran </w:t>
            </w:r>
            <w:r>
              <w:rPr>
                <w:rFonts w:ascii="Palatino Linotype" w:hAnsi="Palatino Linotype" w:eastAsia="Calibri" w:cs="Tahoma"/>
                <w:bCs/>
                <w:szCs w:val="22"/>
                <w:lang w:eastAsia="en-US"/>
              </w:rPr>
              <w:lastRenderedPageBreak/>
              <w:t xml:space="preserve">hechos negativos </w:t>
            </w:r>
          </w:p>
        </w:tc>
      </w:tr>
      <w:tr w:rsidRPr="00386567" w:rsidR="00386567" w:rsidTr="00386567" w14:paraId="27418948" w14:textId="77777777">
        <w:tc>
          <w:tcPr>
            <w:tcW w:w="436" w:type="dxa"/>
          </w:tcPr>
          <w:p w:rsidRPr="00386567" w:rsidR="00386567" w:rsidP="00B861AD" w:rsidRDefault="00386567" w14:paraId="1C79CC04"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lastRenderedPageBreak/>
              <w:t>6</w:t>
            </w:r>
          </w:p>
        </w:tc>
        <w:tc>
          <w:tcPr>
            <w:tcW w:w="3848" w:type="dxa"/>
          </w:tcPr>
          <w:p w:rsidRPr="00386567" w:rsidR="00386567" w:rsidP="00B861AD" w:rsidRDefault="00FF0D48" w14:paraId="07946F3A" w14:textId="77777777">
            <w:pPr>
              <w:spacing w:line="360" w:lineRule="auto"/>
              <w:ind w:right="-93"/>
              <w:jc w:val="both"/>
              <w:rPr>
                <w:rFonts w:ascii="Palatino Linotype" w:hAnsi="Palatino Linotype" w:eastAsia="Calibri" w:cs="Tahoma"/>
                <w:bCs/>
                <w:szCs w:val="22"/>
                <w:lang w:eastAsia="en-US"/>
              </w:rPr>
            </w:pPr>
            <w:r w:rsidRPr="00FF0D48">
              <w:rPr>
                <w:rFonts w:ascii="Palatino Linotype" w:hAnsi="Palatino Linotype" w:eastAsia="Calibri" w:cs="Tahoma"/>
                <w:bCs/>
                <w:szCs w:val="22"/>
                <w:lang w:eastAsia="en-US"/>
              </w:rPr>
              <w:t>Del Presidente Municipal, el documento por el que hace la propuesta de integración del comité al ayuntamiento</w:t>
            </w:r>
          </w:p>
        </w:tc>
        <w:tc>
          <w:tcPr>
            <w:tcW w:w="3366" w:type="dxa"/>
          </w:tcPr>
          <w:p w:rsidRPr="00386567" w:rsidR="00386567" w:rsidP="00B861AD" w:rsidRDefault="00FF0D48" w14:paraId="647BB944"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Consejería Jurídica: “…</w:t>
            </w:r>
            <w:r w:rsidRPr="008B28D1">
              <w:rPr>
                <w:rFonts w:ascii="Palatino Linotype" w:hAnsi="Palatino Linotype" w:cs="Tahoma"/>
                <w:i/>
                <w:szCs w:val="22"/>
              </w:rPr>
              <w:t>6 se anexa al presente oficio la Prueba de Daño que resulta aplicable, para que en términos del artículo 49 fracción VIII de la Ley de Transparencia y Acceso a la Información Pública del Estado de México, se someta a la consideración del Comité de Transparencia, la clasificación de la información solicitada</w:t>
            </w:r>
            <w:r>
              <w:rPr>
                <w:rFonts w:ascii="Palatino Linotype" w:hAnsi="Palatino Linotype" w:cs="Tahoma"/>
                <w:i/>
                <w:szCs w:val="22"/>
              </w:rPr>
              <w:t>…”</w:t>
            </w:r>
          </w:p>
        </w:tc>
        <w:tc>
          <w:tcPr>
            <w:tcW w:w="1384" w:type="dxa"/>
          </w:tcPr>
          <w:p w:rsidRPr="00FF0D48" w:rsidR="00386567" w:rsidP="00B861AD" w:rsidRDefault="00FF0D48" w14:paraId="797F648E" w14:textId="77777777">
            <w:p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No colma</w:t>
            </w:r>
          </w:p>
        </w:tc>
      </w:tr>
      <w:tr w:rsidRPr="00386567" w:rsidR="00386567" w:rsidTr="00386567" w14:paraId="3622F91F" w14:textId="77777777">
        <w:tc>
          <w:tcPr>
            <w:tcW w:w="436" w:type="dxa"/>
          </w:tcPr>
          <w:p w:rsidRPr="00386567" w:rsidR="00386567" w:rsidP="00B861AD" w:rsidRDefault="00386567" w14:paraId="183C6600"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7</w:t>
            </w:r>
          </w:p>
        </w:tc>
        <w:tc>
          <w:tcPr>
            <w:tcW w:w="3848" w:type="dxa"/>
          </w:tcPr>
          <w:p w:rsidRPr="00386567" w:rsidR="00386567" w:rsidP="00B861AD" w:rsidRDefault="00FF0D48" w14:paraId="6021D57B" w14:textId="77777777">
            <w:pPr>
              <w:spacing w:line="360" w:lineRule="auto"/>
              <w:ind w:right="-93"/>
              <w:jc w:val="both"/>
              <w:rPr>
                <w:rFonts w:ascii="Palatino Linotype" w:hAnsi="Palatino Linotype" w:eastAsia="Calibri" w:cs="Tahoma"/>
                <w:bCs/>
                <w:szCs w:val="22"/>
                <w:lang w:eastAsia="en-US"/>
              </w:rPr>
            </w:pPr>
            <w:r w:rsidRPr="00FF0D48">
              <w:rPr>
                <w:rFonts w:ascii="Palatino Linotype" w:hAnsi="Palatino Linotype" w:eastAsia="Calibri" w:cs="Tahoma"/>
                <w:bCs/>
                <w:szCs w:val="22"/>
                <w:lang w:eastAsia="en-US"/>
              </w:rPr>
              <w:t>Del Secretario del Ayuntamiento, el documento por el que realizó el acuerdo que se puso a discusión del Ayuntamiento en sesión, donde determina la integración del comité de concesiones.</w:t>
            </w:r>
          </w:p>
        </w:tc>
        <w:tc>
          <w:tcPr>
            <w:tcW w:w="3366" w:type="dxa"/>
          </w:tcPr>
          <w:p w:rsidRPr="008E6375" w:rsidR="00386567" w:rsidP="008E6375" w:rsidRDefault="008E6375" w14:paraId="0D07B477" w14:textId="77777777">
            <w:pPr>
              <w:pStyle w:val="Prrafodelista"/>
              <w:autoSpaceDE w:val="0"/>
              <w:autoSpaceDN w:val="0"/>
              <w:adjustRightInd w:val="0"/>
              <w:spacing w:line="360" w:lineRule="auto"/>
              <w:ind w:left="0" w:right="-88"/>
              <w:jc w:val="both"/>
              <w:rPr>
                <w:rFonts w:ascii="Palatino Linotype" w:hAnsi="Palatino Linotype" w:eastAsia="Calibri" w:cs="Tahoma"/>
                <w:bCs/>
                <w:sz w:val="20"/>
                <w:szCs w:val="20"/>
                <w:lang w:eastAsia="en-US"/>
              </w:rPr>
            </w:pPr>
            <w:r w:rsidRPr="008E6375">
              <w:rPr>
                <w:rFonts w:ascii="Palatino Linotype" w:hAnsi="Palatino Linotype" w:cs="Tahoma"/>
                <w:sz w:val="20"/>
                <w:szCs w:val="20"/>
              </w:rPr>
              <w:t>Secretario</w:t>
            </w:r>
            <w:r w:rsidRPr="008E6375">
              <w:rPr>
                <w:rFonts w:ascii="Palatino Linotype" w:hAnsi="Palatino Linotype" w:cs="Tahoma"/>
                <w:i/>
                <w:sz w:val="20"/>
                <w:szCs w:val="20"/>
              </w:rPr>
              <w:t xml:space="preserve"> </w:t>
            </w:r>
            <w:r w:rsidRPr="008E6375">
              <w:rPr>
                <w:rFonts w:ascii="Palatino Linotype" w:hAnsi="Palatino Linotype" w:cs="Tahoma"/>
                <w:sz w:val="20"/>
                <w:szCs w:val="20"/>
              </w:rPr>
              <w:t>del</w:t>
            </w:r>
            <w:r w:rsidRPr="008E6375">
              <w:rPr>
                <w:rFonts w:ascii="Palatino Linotype" w:hAnsi="Palatino Linotype" w:cs="Tahoma"/>
                <w:i/>
                <w:sz w:val="20"/>
                <w:szCs w:val="20"/>
              </w:rPr>
              <w:t xml:space="preserve"> </w:t>
            </w:r>
            <w:r w:rsidRPr="008E6375">
              <w:rPr>
                <w:rFonts w:ascii="Palatino Linotype" w:hAnsi="Palatino Linotype" w:cs="Tahoma"/>
                <w:sz w:val="20"/>
                <w:szCs w:val="20"/>
              </w:rPr>
              <w:t xml:space="preserve">Ayuntamiento: </w:t>
            </w:r>
            <w:r>
              <w:rPr>
                <w:rFonts w:ascii="Palatino Linotype" w:hAnsi="Palatino Linotype" w:cs="Tahoma"/>
                <w:sz w:val="20"/>
                <w:szCs w:val="20"/>
              </w:rPr>
              <w:t>“</w:t>
            </w:r>
            <w:r w:rsidRPr="008E6375">
              <w:rPr>
                <w:rFonts w:ascii="Palatino Linotype" w:hAnsi="Palatino Linotype" w:cs="Tahoma"/>
                <w:i/>
                <w:sz w:val="20"/>
                <w:szCs w:val="20"/>
              </w:rPr>
              <w:t>Me permito precisar que no existe tal, sin embargo, deberá considerarse el resolutivo Noveno del Punto Primero del Orden del Día de la Trigésima Séptima Sesión Ordinaria del Ayuntamiento de fecha doce de diciembre del año dos mil diecinueve.</w:t>
            </w:r>
            <w:r>
              <w:rPr>
                <w:rFonts w:ascii="Palatino Linotype" w:hAnsi="Palatino Linotype" w:cs="Tahoma"/>
                <w:i/>
                <w:sz w:val="20"/>
                <w:szCs w:val="20"/>
              </w:rPr>
              <w:t>”</w:t>
            </w:r>
          </w:p>
        </w:tc>
        <w:tc>
          <w:tcPr>
            <w:tcW w:w="1384" w:type="dxa"/>
          </w:tcPr>
          <w:p w:rsidRPr="008E6375" w:rsidR="00386567" w:rsidP="00B861AD" w:rsidRDefault="008E6375" w14:paraId="7BA2F877"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
                <w:bCs/>
                <w:szCs w:val="22"/>
                <w:lang w:eastAsia="en-US"/>
              </w:rPr>
              <w:t xml:space="preserve">Colma, </w:t>
            </w:r>
            <w:r>
              <w:rPr>
                <w:rFonts w:ascii="Palatino Linotype" w:hAnsi="Palatino Linotype" w:eastAsia="Calibri" w:cs="Tahoma"/>
                <w:bCs/>
                <w:szCs w:val="22"/>
                <w:lang w:eastAsia="en-US"/>
              </w:rPr>
              <w:t>al ser hechos negativos</w:t>
            </w:r>
          </w:p>
        </w:tc>
      </w:tr>
      <w:tr w:rsidRPr="00386567" w:rsidR="00386567" w:rsidTr="00386567" w14:paraId="33FFB953" w14:textId="77777777">
        <w:tc>
          <w:tcPr>
            <w:tcW w:w="436" w:type="dxa"/>
          </w:tcPr>
          <w:p w:rsidRPr="00386567" w:rsidR="00386567" w:rsidP="00447448" w:rsidRDefault="00386567" w14:paraId="76BBF8E5"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8</w:t>
            </w:r>
          </w:p>
        </w:tc>
        <w:tc>
          <w:tcPr>
            <w:tcW w:w="3848" w:type="dxa"/>
          </w:tcPr>
          <w:p w:rsidRPr="00386567" w:rsidR="00386567" w:rsidP="00447448" w:rsidRDefault="008E6375" w14:paraId="244852D8" w14:textId="77777777">
            <w:pPr>
              <w:spacing w:line="360" w:lineRule="auto"/>
              <w:ind w:right="-93"/>
              <w:jc w:val="both"/>
              <w:rPr>
                <w:rFonts w:ascii="Palatino Linotype" w:hAnsi="Palatino Linotype" w:eastAsia="Calibri" w:cs="Tahoma"/>
                <w:bCs/>
                <w:szCs w:val="22"/>
                <w:lang w:eastAsia="en-US"/>
              </w:rPr>
            </w:pPr>
            <w:r w:rsidRPr="008E6375">
              <w:rPr>
                <w:rFonts w:ascii="Palatino Linotype" w:hAnsi="Palatino Linotype" w:eastAsia="Calibri" w:cs="Tahoma"/>
                <w:bCs/>
                <w:szCs w:val="22"/>
                <w:lang w:eastAsia="en-US"/>
              </w:rPr>
              <w:t>De la consejería jurídica, el documento donde ella acepta ser la presidenta del comité de concesiones.</w:t>
            </w:r>
          </w:p>
        </w:tc>
        <w:tc>
          <w:tcPr>
            <w:tcW w:w="3366" w:type="dxa"/>
          </w:tcPr>
          <w:p w:rsidRPr="00386567" w:rsidR="00386567" w:rsidP="00447448" w:rsidRDefault="008E6375" w14:paraId="059EE072" w14:textId="77777777">
            <w:p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Cs/>
                <w:szCs w:val="22"/>
                <w:lang w:eastAsia="en-US"/>
              </w:rPr>
              <w:t>Consejería Jurídica: “</w:t>
            </w:r>
            <w:r w:rsidRPr="008B28D1">
              <w:rPr>
                <w:rFonts w:ascii="Palatino Linotype" w:hAnsi="Palatino Linotype" w:cs="Tahoma"/>
                <w:i/>
                <w:szCs w:val="22"/>
              </w:rPr>
              <w:t>Asimismo se hace referencia a los puntos 1, 3, 5 y 7 al 10 del presente oficio, y le informo que después de realizar una búsqueda exhaustiva y razonable en el acervo documental de esta Consejería Jurídica, no se localizó información y/o documentación alguna</w:t>
            </w:r>
            <w:r>
              <w:rPr>
                <w:rFonts w:ascii="Palatino Linotype" w:hAnsi="Palatino Linotype" w:cs="Tahoma"/>
                <w:i/>
                <w:szCs w:val="22"/>
              </w:rPr>
              <w:t>”</w:t>
            </w:r>
          </w:p>
        </w:tc>
        <w:tc>
          <w:tcPr>
            <w:tcW w:w="1384" w:type="dxa"/>
          </w:tcPr>
          <w:p w:rsidRPr="008E6375" w:rsidR="00386567" w:rsidP="00447448" w:rsidRDefault="008E6375" w14:paraId="3B151CD4" w14:textId="77777777">
            <w:pPr>
              <w:spacing w:line="360" w:lineRule="auto"/>
              <w:ind w:right="-93"/>
              <w:jc w:val="both"/>
              <w:rPr>
                <w:rFonts w:ascii="Palatino Linotype" w:hAnsi="Palatino Linotype" w:eastAsia="Calibri" w:cs="Tahoma"/>
                <w:bCs/>
                <w:szCs w:val="22"/>
                <w:lang w:eastAsia="en-US"/>
              </w:rPr>
            </w:pPr>
            <w:r w:rsidRPr="008E6375">
              <w:rPr>
                <w:rFonts w:ascii="Palatino Linotype" w:hAnsi="Palatino Linotype" w:eastAsia="Calibri" w:cs="Tahoma"/>
                <w:b/>
                <w:bCs/>
                <w:szCs w:val="22"/>
                <w:lang w:eastAsia="en-US"/>
              </w:rPr>
              <w:t>No colma</w:t>
            </w:r>
            <w:r>
              <w:rPr>
                <w:rFonts w:ascii="Palatino Linotype" w:hAnsi="Palatino Linotype" w:eastAsia="Calibri" w:cs="Tahoma"/>
                <w:b/>
                <w:bCs/>
                <w:szCs w:val="22"/>
                <w:lang w:eastAsia="en-US"/>
              </w:rPr>
              <w:t xml:space="preserve">, </w:t>
            </w:r>
            <w:r>
              <w:rPr>
                <w:rFonts w:ascii="Palatino Linotype" w:hAnsi="Palatino Linotype" w:eastAsia="Calibri" w:cs="Tahoma"/>
                <w:bCs/>
                <w:szCs w:val="22"/>
                <w:lang w:eastAsia="en-US"/>
              </w:rPr>
              <w:t xml:space="preserve">ya que no se le remite al Particular algún documento que </w:t>
            </w:r>
            <w:proofErr w:type="spellStart"/>
            <w:r>
              <w:rPr>
                <w:rFonts w:ascii="Palatino Linotype" w:hAnsi="Palatino Linotype" w:eastAsia="Calibri" w:cs="Tahoma"/>
                <w:bCs/>
                <w:szCs w:val="22"/>
                <w:lang w:eastAsia="en-US"/>
              </w:rPr>
              <w:t>de</w:t>
            </w:r>
            <w:proofErr w:type="spellEnd"/>
            <w:r>
              <w:rPr>
                <w:rFonts w:ascii="Palatino Linotype" w:hAnsi="Palatino Linotype" w:eastAsia="Calibri" w:cs="Tahoma"/>
                <w:bCs/>
                <w:szCs w:val="22"/>
                <w:lang w:eastAsia="en-US"/>
              </w:rPr>
              <w:t xml:space="preserve"> cuenta de lo solicitado</w:t>
            </w:r>
          </w:p>
        </w:tc>
      </w:tr>
      <w:tr w:rsidRPr="00386567" w:rsidR="00386567" w:rsidTr="00386567" w14:paraId="16CAD789" w14:textId="77777777">
        <w:tc>
          <w:tcPr>
            <w:tcW w:w="436" w:type="dxa"/>
          </w:tcPr>
          <w:p w:rsidRPr="00386567" w:rsidR="00386567" w:rsidP="00447448" w:rsidRDefault="00386567" w14:paraId="7475637D"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lastRenderedPageBreak/>
              <w:t>9</w:t>
            </w:r>
          </w:p>
        </w:tc>
        <w:tc>
          <w:tcPr>
            <w:tcW w:w="3848" w:type="dxa"/>
          </w:tcPr>
          <w:p w:rsidRPr="00386567" w:rsidR="00386567" w:rsidP="00447448" w:rsidRDefault="008E6375" w14:paraId="5676B768" w14:textId="77777777">
            <w:pPr>
              <w:spacing w:line="360" w:lineRule="auto"/>
              <w:ind w:right="-93"/>
              <w:jc w:val="both"/>
              <w:rPr>
                <w:rFonts w:ascii="Palatino Linotype" w:hAnsi="Palatino Linotype" w:eastAsia="Calibri" w:cs="Tahoma"/>
                <w:bCs/>
                <w:szCs w:val="22"/>
                <w:lang w:eastAsia="en-US"/>
              </w:rPr>
            </w:pPr>
            <w:r w:rsidRPr="008E6375">
              <w:rPr>
                <w:rFonts w:ascii="Palatino Linotype" w:hAnsi="Palatino Linotype" w:eastAsia="Calibri" w:cs="Tahoma"/>
                <w:bCs/>
                <w:szCs w:val="22"/>
                <w:lang w:eastAsia="en-US"/>
              </w:rPr>
              <w:t>De la Oficialía Mayor, el documento por el que renuncia a llevar a cabo la licitación y lo sede al comité de concesiones, de la concesión del relleno sanitario.</w:t>
            </w:r>
          </w:p>
        </w:tc>
        <w:tc>
          <w:tcPr>
            <w:tcW w:w="3366" w:type="dxa"/>
          </w:tcPr>
          <w:p w:rsidRPr="00386567" w:rsidR="00386567" w:rsidP="00447448" w:rsidRDefault="00941EAC" w14:paraId="2366FA82" w14:textId="77777777">
            <w:pPr>
              <w:spacing w:line="360" w:lineRule="auto"/>
              <w:ind w:right="-93"/>
              <w:jc w:val="both"/>
              <w:rPr>
                <w:rFonts w:ascii="Palatino Linotype" w:hAnsi="Palatino Linotype" w:eastAsia="Calibri" w:cs="Tahoma"/>
                <w:bCs/>
                <w:szCs w:val="22"/>
                <w:lang w:eastAsia="en-US"/>
              </w:rPr>
            </w:pPr>
            <w:r w:rsidRPr="00941EAC">
              <w:rPr>
                <w:rFonts w:ascii="Palatino Linotype" w:hAnsi="Palatino Linotype" w:eastAsia="Calibri" w:cs="Tahoma"/>
                <w:bCs/>
                <w:szCs w:val="22"/>
                <w:lang w:eastAsia="en-US"/>
              </w:rPr>
              <w:t>Oficialía Mayor no cuenta con funciones y/o atribuciones para dar atención a asuntos relacionados con concesiones.</w:t>
            </w:r>
          </w:p>
        </w:tc>
        <w:tc>
          <w:tcPr>
            <w:tcW w:w="1384" w:type="dxa"/>
          </w:tcPr>
          <w:p w:rsidRPr="00386567" w:rsidR="00386567" w:rsidP="00447448" w:rsidRDefault="00386567" w14:paraId="40A50C04" w14:textId="77777777">
            <w:pPr>
              <w:spacing w:line="360" w:lineRule="auto"/>
              <w:ind w:right="-93"/>
              <w:jc w:val="both"/>
              <w:rPr>
                <w:rFonts w:ascii="Palatino Linotype" w:hAnsi="Palatino Linotype" w:eastAsia="Calibri" w:cs="Tahoma"/>
                <w:bCs/>
                <w:szCs w:val="22"/>
                <w:lang w:eastAsia="en-US"/>
              </w:rPr>
            </w:pPr>
          </w:p>
        </w:tc>
      </w:tr>
      <w:tr w:rsidRPr="00386567" w:rsidR="00386567" w:rsidTr="00386567" w14:paraId="618CFAE8" w14:textId="77777777">
        <w:tc>
          <w:tcPr>
            <w:tcW w:w="436" w:type="dxa"/>
          </w:tcPr>
          <w:p w:rsidRPr="00386567" w:rsidR="00386567" w:rsidP="00447448" w:rsidRDefault="00386567" w14:paraId="7EBB73B0" w14:textId="77777777">
            <w:pPr>
              <w:spacing w:line="360" w:lineRule="auto"/>
              <w:ind w:right="-93"/>
              <w:jc w:val="both"/>
              <w:rPr>
                <w:rFonts w:ascii="Palatino Linotype" w:hAnsi="Palatino Linotype" w:eastAsia="Calibri" w:cs="Tahoma"/>
                <w:bCs/>
                <w:szCs w:val="22"/>
                <w:lang w:eastAsia="en-US"/>
              </w:rPr>
            </w:pPr>
            <w:r w:rsidRPr="00386567">
              <w:rPr>
                <w:rFonts w:ascii="Palatino Linotype" w:hAnsi="Palatino Linotype" w:eastAsia="Calibri" w:cs="Tahoma"/>
                <w:bCs/>
                <w:szCs w:val="22"/>
                <w:lang w:eastAsia="en-US"/>
              </w:rPr>
              <w:t>10</w:t>
            </w:r>
          </w:p>
        </w:tc>
        <w:tc>
          <w:tcPr>
            <w:tcW w:w="3848" w:type="dxa"/>
          </w:tcPr>
          <w:p w:rsidRPr="00386567" w:rsidR="00386567" w:rsidP="00447448" w:rsidRDefault="00941EAC" w14:paraId="78522DBB" w14:textId="77777777">
            <w:pPr>
              <w:spacing w:line="360" w:lineRule="auto"/>
              <w:ind w:right="-93"/>
              <w:jc w:val="both"/>
              <w:rPr>
                <w:rFonts w:ascii="Palatino Linotype" w:hAnsi="Palatino Linotype" w:eastAsia="Calibri" w:cs="Tahoma"/>
                <w:bCs/>
                <w:szCs w:val="22"/>
                <w:lang w:eastAsia="en-US"/>
              </w:rPr>
            </w:pPr>
            <w:r w:rsidRPr="00941EAC">
              <w:rPr>
                <w:rFonts w:ascii="Palatino Linotype" w:hAnsi="Palatino Linotype" w:eastAsia="Calibri" w:cs="Tahoma"/>
                <w:bCs/>
                <w:szCs w:val="22"/>
                <w:lang w:eastAsia="en-US"/>
              </w:rPr>
              <w:t>Del Secretario del Ayuntamiento, el dictamen de la comisión edilicia en que se haya votado la propuesta de integración del comité del concesiones del ayuntamiento.</w:t>
            </w:r>
          </w:p>
        </w:tc>
        <w:tc>
          <w:tcPr>
            <w:tcW w:w="3366" w:type="dxa"/>
          </w:tcPr>
          <w:p w:rsidRPr="00941EAC" w:rsidR="00386567" w:rsidP="00447448" w:rsidRDefault="00941EAC" w14:paraId="03B15673" w14:textId="77777777">
            <w:pPr>
              <w:spacing w:line="360" w:lineRule="auto"/>
              <w:ind w:right="-93"/>
              <w:jc w:val="both"/>
              <w:rPr>
                <w:rFonts w:ascii="Palatino Linotype" w:hAnsi="Palatino Linotype" w:eastAsia="Calibri" w:cs="Tahoma"/>
                <w:bCs/>
                <w:i/>
                <w:szCs w:val="22"/>
                <w:lang w:eastAsia="en-US"/>
              </w:rPr>
            </w:pPr>
            <w:r>
              <w:rPr>
                <w:rFonts w:ascii="Palatino Linotype" w:hAnsi="Palatino Linotype" w:eastAsia="Calibri" w:cs="Tahoma"/>
                <w:bCs/>
                <w:szCs w:val="22"/>
                <w:lang w:eastAsia="en-US"/>
              </w:rPr>
              <w:t>Secretario del Ayuntamiento: “</w:t>
            </w:r>
            <w:r w:rsidRPr="00941EAC">
              <w:rPr>
                <w:rFonts w:ascii="Palatino Linotype" w:hAnsi="Palatino Linotype" w:eastAsia="Calibri" w:cs="Tahoma"/>
                <w:bCs/>
                <w:i/>
                <w:szCs w:val="22"/>
                <w:lang w:eastAsia="en-US"/>
              </w:rPr>
              <w:t>Por cuanto hace a este punto, me permito precisar, que no se sometió a alguna Comisión del ayuntamiento, el tema relacionado con la Concesión del Relleno Sanitario.</w:t>
            </w:r>
            <w:r>
              <w:rPr>
                <w:rFonts w:ascii="Palatino Linotype" w:hAnsi="Palatino Linotype" w:eastAsia="Calibri" w:cs="Tahoma"/>
                <w:bCs/>
                <w:i/>
                <w:szCs w:val="22"/>
                <w:lang w:eastAsia="en-US"/>
              </w:rPr>
              <w:t>”</w:t>
            </w:r>
          </w:p>
        </w:tc>
        <w:tc>
          <w:tcPr>
            <w:tcW w:w="1384" w:type="dxa"/>
          </w:tcPr>
          <w:p w:rsidRPr="00941EAC" w:rsidR="00386567" w:rsidP="00447448" w:rsidRDefault="00941EAC" w14:paraId="454E2277" w14:textId="77777777">
            <w:p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 xml:space="preserve">Colma, </w:t>
            </w:r>
            <w:r w:rsidRPr="00941EAC">
              <w:rPr>
                <w:rFonts w:ascii="Palatino Linotype" w:hAnsi="Palatino Linotype" w:eastAsia="Calibri" w:cs="Tahoma"/>
                <w:bCs/>
                <w:szCs w:val="22"/>
                <w:lang w:eastAsia="en-US"/>
              </w:rPr>
              <w:t>al ser hechos negativos</w:t>
            </w:r>
          </w:p>
        </w:tc>
      </w:tr>
    </w:tbl>
    <w:p w:rsidR="00386567" w:rsidP="00B861AD" w:rsidRDefault="00386567" w14:paraId="788281A6" w14:textId="77777777">
      <w:pPr>
        <w:spacing w:line="360" w:lineRule="auto"/>
        <w:ind w:right="-93"/>
        <w:jc w:val="both"/>
        <w:rPr>
          <w:rFonts w:ascii="Palatino Linotype" w:hAnsi="Palatino Linotype" w:eastAsia="Calibri" w:cs="Tahoma"/>
          <w:bCs/>
          <w:sz w:val="22"/>
          <w:szCs w:val="22"/>
          <w:lang w:eastAsia="en-US"/>
        </w:rPr>
      </w:pPr>
    </w:p>
    <w:p w:rsidR="0061764F" w:rsidP="009F746C" w:rsidRDefault="009F746C" w14:paraId="41B4C8AC" w14:textId="77777777">
      <w:pPr>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Una vez establecido lo anterior, sobre los puntos</w:t>
      </w:r>
      <w:r w:rsidR="0061764F">
        <w:rPr>
          <w:rFonts w:ascii="Palatino Linotype" w:hAnsi="Palatino Linotype" w:eastAsia="Calibri" w:cs="Tahoma"/>
          <w:bCs/>
          <w:iCs/>
          <w:sz w:val="22"/>
          <w:szCs w:val="22"/>
          <w:lang w:eastAsia="en-US"/>
        </w:rPr>
        <w:t xml:space="preserve"> 1, 3, 5, 7 y 10</w:t>
      </w:r>
      <w:r>
        <w:rPr>
          <w:rFonts w:ascii="Palatino Linotype" w:hAnsi="Palatino Linotype" w:eastAsia="Calibri" w:cs="Tahoma"/>
          <w:bCs/>
          <w:iCs/>
          <w:sz w:val="22"/>
          <w:szCs w:val="22"/>
          <w:lang w:eastAsia="en-US"/>
        </w:rPr>
        <w:t xml:space="preserve">, el Sujeto Obligado </w:t>
      </w:r>
      <w:r w:rsidR="0061764F">
        <w:rPr>
          <w:rFonts w:ascii="Palatino Linotype" w:hAnsi="Palatino Linotype" w:eastAsia="Calibri" w:cs="Tahoma"/>
          <w:bCs/>
          <w:iCs/>
          <w:sz w:val="22"/>
          <w:szCs w:val="22"/>
          <w:lang w:eastAsia="en-US"/>
        </w:rPr>
        <w:t xml:space="preserve">señaló no contar con la información solicitada ya que la misma era inexistente; ahora bien, por lo que hace al primer punto el Particular requirió el Acta de Cabildo por la cual se aprueba la creación del Comité de Concesiones, por lo que el Ayuntamiento señaló que la misma no existe y se debe atender lo señalado en el resolutivo Noveno del punto Primero del orden del día de la Trigésima Séptima Sesión Ordinaria del Ayuntamiento de fecha doce de diciembre del año dos mil diecinueve, por lo que esta ponencia localizó la liga electrónica </w:t>
      </w:r>
      <w:hyperlink w:history="1" r:id="rId8">
        <w:r w:rsidRPr="0053000A" w:rsidR="0061764F">
          <w:rPr>
            <w:rStyle w:val="Hipervnculo"/>
            <w:rFonts w:ascii="Palatino Linotype" w:hAnsi="Palatino Linotype" w:eastAsia="Calibri" w:cs="Tahoma"/>
            <w:bCs/>
            <w:iCs/>
            <w:sz w:val="22"/>
            <w:szCs w:val="22"/>
            <w:lang w:eastAsia="en-US"/>
          </w:rPr>
          <w:t>http://repositorio.tlalnepantla.gob.mx/documentos/actasc/</w:t>
        </w:r>
      </w:hyperlink>
      <w:r w:rsidR="0061764F">
        <w:rPr>
          <w:rFonts w:ascii="Palatino Linotype" w:hAnsi="Palatino Linotype" w:eastAsia="Calibri" w:cs="Tahoma"/>
          <w:bCs/>
          <w:iCs/>
          <w:sz w:val="22"/>
          <w:szCs w:val="22"/>
          <w:lang w:eastAsia="en-US"/>
        </w:rPr>
        <w:t xml:space="preserve"> en la cual se pueden consultar las Actas de Cabildo del Ayuntamiento de Tlalnepantla de Baz dentro de las cuales se encuentra la señalada en respuesta, en la cual sobre el primer punto se refiere a la propuesta, análisis, discusión y en su caso, aprobación del acuerdo por el cual el Ayuntamiento de Tlalnepantla de Baz, autoriza concesionar el servicio público de tratamiento y disposición final de residuos sólidos urbanos en el establecimiento que opera como relleno Sanitario y su conversión a Centro Integral de Residuos en el Municipio de Tlalnepantla de B</w:t>
      </w:r>
      <w:r w:rsidR="00254A0C">
        <w:rPr>
          <w:rFonts w:ascii="Palatino Linotype" w:hAnsi="Palatino Linotype" w:eastAsia="Calibri" w:cs="Tahoma"/>
          <w:bCs/>
          <w:iCs/>
          <w:sz w:val="22"/>
          <w:szCs w:val="22"/>
          <w:lang w:eastAsia="en-US"/>
        </w:rPr>
        <w:t>az, mismo que tiene diferentes puntos el primero de ellos por el que se aprueba el otorgamiento de la concesión como se muestra a continuación:</w:t>
      </w:r>
    </w:p>
    <w:p w:rsidR="00254A0C" w:rsidP="009F746C" w:rsidRDefault="00254A0C" w14:paraId="4F8342A1" w14:textId="77777777">
      <w:pPr>
        <w:spacing w:line="360" w:lineRule="auto"/>
        <w:jc w:val="both"/>
        <w:rPr>
          <w:rFonts w:ascii="Palatino Linotype" w:hAnsi="Palatino Linotype" w:eastAsia="Calibri" w:cs="Tahoma"/>
          <w:bCs/>
          <w:iCs/>
          <w:sz w:val="22"/>
          <w:szCs w:val="22"/>
          <w:lang w:eastAsia="en-US"/>
        </w:rPr>
      </w:pPr>
    </w:p>
    <w:p w:rsidR="00254A0C" w:rsidP="009F746C" w:rsidRDefault="00254A0C" w14:paraId="799FF3A6" w14:textId="77777777">
      <w:pPr>
        <w:spacing w:line="360" w:lineRule="auto"/>
        <w:jc w:val="both"/>
        <w:rPr>
          <w:rFonts w:ascii="Palatino Linotype" w:hAnsi="Palatino Linotype" w:eastAsia="Calibri" w:cs="Tahoma"/>
          <w:bCs/>
          <w:iCs/>
          <w:sz w:val="22"/>
          <w:szCs w:val="22"/>
          <w:lang w:eastAsia="en-US"/>
        </w:rPr>
      </w:pPr>
      <w:r>
        <w:rPr>
          <w:noProof/>
          <w:lang w:eastAsia="es-MX"/>
        </w:rPr>
        <w:lastRenderedPageBreak/>
        <w:drawing>
          <wp:inline distT="0" distB="0" distL="0" distR="0" wp14:anchorId="6E280999" wp14:editId="1105266D">
            <wp:extent cx="5549900" cy="1752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9" t="59858" r="62848" b="22449"/>
                    <a:stretch/>
                  </pic:blipFill>
                  <pic:spPr bwMode="auto">
                    <a:xfrm>
                      <a:off x="0" y="0"/>
                      <a:ext cx="5561458" cy="1756250"/>
                    </a:xfrm>
                    <a:prstGeom prst="rect">
                      <a:avLst/>
                    </a:prstGeom>
                    <a:ln>
                      <a:noFill/>
                    </a:ln>
                    <a:extLst>
                      <a:ext uri="{53640926-AAD7-44D8-BBD7-CCE9431645EC}">
                        <a14:shadowObscured xmlns:a14="http://schemas.microsoft.com/office/drawing/2010/main"/>
                      </a:ext>
                    </a:extLst>
                  </pic:spPr>
                </pic:pic>
              </a:graphicData>
            </a:graphic>
          </wp:inline>
        </w:drawing>
      </w:r>
    </w:p>
    <w:p w:rsidR="0061764F" w:rsidP="009F746C" w:rsidRDefault="0061764F" w14:paraId="08532D5B" w14:textId="77777777">
      <w:pPr>
        <w:spacing w:line="360" w:lineRule="auto"/>
        <w:jc w:val="both"/>
        <w:rPr>
          <w:rFonts w:ascii="Palatino Linotype" w:hAnsi="Palatino Linotype" w:eastAsia="Calibri" w:cs="Tahoma"/>
          <w:bCs/>
          <w:iCs/>
          <w:sz w:val="22"/>
          <w:szCs w:val="22"/>
          <w:lang w:eastAsia="en-US"/>
        </w:rPr>
      </w:pPr>
    </w:p>
    <w:p w:rsidR="00254A0C" w:rsidP="009F746C" w:rsidRDefault="00254A0C" w14:paraId="79FFADE2" w14:textId="77777777">
      <w:pPr>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Por lo que hace al punto Noveno que hace referencia el Secret</w:t>
      </w:r>
      <w:r w:rsidR="00EE4A50">
        <w:rPr>
          <w:rFonts w:ascii="Palatino Linotype" w:hAnsi="Palatino Linotype" w:eastAsia="Calibri" w:cs="Tahoma"/>
          <w:bCs/>
          <w:iCs/>
          <w:sz w:val="22"/>
          <w:szCs w:val="22"/>
          <w:lang w:eastAsia="en-US"/>
        </w:rPr>
        <w:t xml:space="preserve">ario en respuesta, consiste en </w:t>
      </w:r>
      <w:r>
        <w:rPr>
          <w:rFonts w:ascii="Palatino Linotype" w:hAnsi="Palatino Linotype" w:eastAsia="Calibri" w:cs="Tahoma"/>
          <w:bCs/>
          <w:iCs/>
          <w:sz w:val="22"/>
          <w:szCs w:val="22"/>
          <w:lang w:eastAsia="en-US"/>
        </w:rPr>
        <w:t>lo siguiente:</w:t>
      </w:r>
    </w:p>
    <w:p w:rsidR="00254A0C" w:rsidP="009F746C" w:rsidRDefault="00254A0C" w14:paraId="60BEAF49" w14:textId="77777777">
      <w:pPr>
        <w:spacing w:line="360" w:lineRule="auto"/>
        <w:jc w:val="both"/>
        <w:rPr>
          <w:rFonts w:ascii="Palatino Linotype" w:hAnsi="Palatino Linotype" w:eastAsia="Calibri" w:cs="Tahoma"/>
          <w:bCs/>
          <w:iCs/>
          <w:sz w:val="22"/>
          <w:szCs w:val="22"/>
          <w:lang w:eastAsia="en-US"/>
        </w:rPr>
      </w:pPr>
    </w:p>
    <w:p w:rsidR="00254A0C" w:rsidP="009F746C" w:rsidRDefault="00254A0C" w14:paraId="0E576AD9" w14:textId="77777777">
      <w:pPr>
        <w:spacing w:line="360" w:lineRule="auto"/>
        <w:jc w:val="both"/>
        <w:rPr>
          <w:rFonts w:ascii="Palatino Linotype" w:hAnsi="Palatino Linotype" w:eastAsia="Calibri" w:cs="Tahoma"/>
          <w:bCs/>
          <w:iCs/>
          <w:sz w:val="22"/>
          <w:szCs w:val="22"/>
          <w:lang w:eastAsia="en-US"/>
        </w:rPr>
      </w:pPr>
      <w:r>
        <w:rPr>
          <w:noProof/>
          <w:lang w:eastAsia="es-MX"/>
        </w:rPr>
        <w:drawing>
          <wp:inline distT="0" distB="0" distL="0" distR="0" wp14:anchorId="0D9FD02F" wp14:editId="47025179">
            <wp:extent cx="5471583" cy="628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03" t="39218" r="27521" b="52821"/>
                    <a:stretch/>
                  </pic:blipFill>
                  <pic:spPr bwMode="auto">
                    <a:xfrm>
                      <a:off x="0" y="0"/>
                      <a:ext cx="5474390" cy="628973"/>
                    </a:xfrm>
                    <a:prstGeom prst="rect">
                      <a:avLst/>
                    </a:prstGeom>
                    <a:ln>
                      <a:noFill/>
                    </a:ln>
                    <a:extLst>
                      <a:ext uri="{53640926-AAD7-44D8-BBD7-CCE9431645EC}">
                        <a14:shadowObscured xmlns:a14="http://schemas.microsoft.com/office/drawing/2010/main"/>
                      </a:ext>
                    </a:extLst>
                  </pic:spPr>
                </pic:pic>
              </a:graphicData>
            </a:graphic>
          </wp:inline>
        </w:drawing>
      </w:r>
    </w:p>
    <w:p w:rsidR="00254A0C" w:rsidP="009F746C" w:rsidRDefault="00254A0C" w14:paraId="4AAACCD1" w14:textId="77777777">
      <w:pPr>
        <w:spacing w:line="360" w:lineRule="auto"/>
        <w:jc w:val="both"/>
        <w:rPr>
          <w:rFonts w:ascii="Palatino Linotype" w:hAnsi="Palatino Linotype" w:eastAsia="Calibri" w:cs="Tahoma"/>
          <w:bCs/>
          <w:iCs/>
          <w:sz w:val="22"/>
          <w:szCs w:val="22"/>
          <w:lang w:eastAsia="en-US"/>
        </w:rPr>
      </w:pPr>
      <w:r>
        <w:rPr>
          <w:noProof/>
          <w:lang w:eastAsia="es-MX"/>
        </w:rPr>
        <w:drawing>
          <wp:inline distT="0" distB="0" distL="0" distR="0" wp14:anchorId="3EFC63DA" wp14:editId="738F7450">
            <wp:extent cx="5465989" cy="98107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73" t="81089" r="35316" b="6527"/>
                    <a:stretch/>
                  </pic:blipFill>
                  <pic:spPr bwMode="auto">
                    <a:xfrm>
                      <a:off x="0" y="0"/>
                      <a:ext cx="5478474" cy="983316"/>
                    </a:xfrm>
                    <a:prstGeom prst="rect">
                      <a:avLst/>
                    </a:prstGeom>
                    <a:ln>
                      <a:noFill/>
                    </a:ln>
                    <a:extLst>
                      <a:ext uri="{53640926-AAD7-44D8-BBD7-CCE9431645EC}">
                        <a14:shadowObscured xmlns:a14="http://schemas.microsoft.com/office/drawing/2010/main"/>
                      </a:ext>
                    </a:extLst>
                  </pic:spPr>
                </pic:pic>
              </a:graphicData>
            </a:graphic>
          </wp:inline>
        </w:drawing>
      </w:r>
    </w:p>
    <w:p w:rsidR="00254A0C" w:rsidP="009F746C" w:rsidRDefault="00254A0C" w14:paraId="15803A6E" w14:textId="77777777">
      <w:pPr>
        <w:spacing w:line="360" w:lineRule="auto"/>
        <w:jc w:val="both"/>
        <w:rPr>
          <w:rFonts w:ascii="Palatino Linotype" w:hAnsi="Palatino Linotype" w:eastAsia="Calibri" w:cs="Tahoma"/>
          <w:bCs/>
          <w:iCs/>
          <w:sz w:val="22"/>
          <w:szCs w:val="22"/>
          <w:lang w:eastAsia="en-US"/>
        </w:rPr>
      </w:pPr>
    </w:p>
    <w:p w:rsidRPr="00401946" w:rsidR="00284D5F" w:rsidP="00284D5F" w:rsidRDefault="00254A0C" w14:paraId="734E52E4"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iCs/>
          <w:sz w:val="22"/>
          <w:szCs w:val="22"/>
          <w:lang w:eastAsia="en-US"/>
        </w:rPr>
        <w:t>Derivado de lo anterior, se concluye que el facultado para designar las unidades administrativas encargadas de la concesión serían designadas por el Presidente municipal, razón por la cual el Acta solicitada en el punto 1 no existe</w:t>
      </w:r>
      <w:r w:rsidR="00284D5F">
        <w:rPr>
          <w:rFonts w:ascii="Palatino Linotype" w:hAnsi="Palatino Linotype" w:eastAsia="Calibri" w:cs="Tahoma"/>
          <w:bCs/>
          <w:iCs/>
          <w:sz w:val="22"/>
          <w:szCs w:val="22"/>
          <w:lang w:eastAsia="en-US"/>
        </w:rPr>
        <w:t>,</w:t>
      </w:r>
      <w:r>
        <w:rPr>
          <w:rFonts w:ascii="Palatino Linotype" w:hAnsi="Palatino Linotype" w:eastAsia="Calibri" w:cs="Tahoma"/>
          <w:bCs/>
          <w:iCs/>
          <w:sz w:val="22"/>
          <w:szCs w:val="22"/>
          <w:lang w:eastAsia="en-US"/>
        </w:rPr>
        <w:t xml:space="preserve"> los documentos solicitados en el punto 3 tampoco al solo ser facultad del </w:t>
      </w:r>
      <w:r w:rsidR="00284D5F">
        <w:rPr>
          <w:rFonts w:ascii="Palatino Linotype" w:hAnsi="Palatino Linotype" w:eastAsia="Calibri" w:cs="Tahoma"/>
          <w:bCs/>
          <w:iCs/>
          <w:sz w:val="22"/>
          <w:szCs w:val="22"/>
          <w:lang w:eastAsia="en-US"/>
        </w:rPr>
        <w:t>Presidente, sin ser necesario que intervenga el resto del Ayuntamiento, misma situación ocurre en el punto 7 ya que la integración del Comité de Concesiones no se puso a consideración del Cabildo, ya que dicha facultad ya había sido otorgada</w:t>
      </w:r>
      <w:r w:rsidRPr="00401946" w:rsidR="009F746C">
        <w:rPr>
          <w:rFonts w:ascii="Palatino Linotype" w:hAnsi="Palatino Linotype" w:cs="Tahoma"/>
          <w:sz w:val="22"/>
          <w:szCs w:val="22"/>
        </w:rPr>
        <w:t xml:space="preserve">, </w:t>
      </w:r>
      <w:r w:rsidR="00DB3636">
        <w:rPr>
          <w:rFonts w:ascii="Palatino Linotype" w:hAnsi="Palatino Linotype" w:cs="Tahoma"/>
          <w:sz w:val="22"/>
          <w:szCs w:val="22"/>
        </w:rPr>
        <w:t xml:space="preserve">y por lo que hace a los puntos 5 y 10 señaló no contar con la información al no ser votado ni aprobado el Comité de concesiones por el Cabildo ni someterse a ninguna comisión edilicia la propuesta de integración de tal Comité </w:t>
      </w:r>
      <w:r w:rsidR="00284D5F">
        <w:rPr>
          <w:rFonts w:ascii="Palatino Linotype" w:hAnsi="Palatino Linotype" w:eastAsia="Calibri" w:cs="Tahoma"/>
          <w:bCs/>
          <w:sz w:val="22"/>
          <w:szCs w:val="22"/>
          <w:lang w:eastAsia="en-US"/>
        </w:rPr>
        <w:t>de</w:t>
      </w:r>
      <w:r w:rsidRPr="00401946" w:rsidR="00284D5F">
        <w:rPr>
          <w:rFonts w:ascii="Palatino Linotype" w:hAnsi="Palatino Linotype" w:eastAsia="Calibri" w:cs="Tahoma"/>
          <w:iCs/>
          <w:sz w:val="22"/>
          <w:szCs w:val="22"/>
          <w:lang w:val="es-ES" w:eastAsia="es-ES_tradnl"/>
        </w:rPr>
        <w:t xml:space="preserve"> tales circunstancias, se colige que los </w:t>
      </w:r>
      <w:r w:rsidRPr="00401946" w:rsidR="00284D5F">
        <w:rPr>
          <w:rFonts w:ascii="Palatino Linotype" w:hAnsi="Palatino Linotype" w:eastAsia="Calibri" w:cs="Tahoma"/>
          <w:iCs/>
          <w:sz w:val="22"/>
          <w:szCs w:val="22"/>
          <w:lang w:val="es-ES" w:eastAsia="es-ES_tradnl"/>
        </w:rPr>
        <w:lastRenderedPageBreak/>
        <w:t xml:space="preserve">sujetos obligados únicamente están constreñidos a proporcionar la documentación que obre en sus archivos; por lo que, no están obligados a generar o elaborar documentos </w:t>
      </w:r>
      <w:r w:rsidRPr="00401946" w:rsidR="00284D5F">
        <w:rPr>
          <w:rFonts w:ascii="Palatino Linotype" w:hAnsi="Palatino Linotype" w:eastAsia="Calibri" w:cs="Tahoma"/>
          <w:i/>
          <w:iCs/>
          <w:sz w:val="22"/>
          <w:szCs w:val="22"/>
          <w:lang w:val="es-ES" w:eastAsia="es-ES_tradnl"/>
        </w:rPr>
        <w:t>Ad hoc,</w:t>
      </w:r>
      <w:r w:rsidRPr="00401946" w:rsidR="00284D5F">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401946" w:rsidR="00284D5F" w:rsidP="00284D5F" w:rsidRDefault="00284D5F" w14:paraId="1ECEF93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01946" w:rsidR="00284D5F" w:rsidP="00284D5F" w:rsidRDefault="00284D5F" w14:paraId="053BFE6A" w14:textId="77777777">
      <w:pPr>
        <w:spacing w:line="360" w:lineRule="auto"/>
        <w:ind w:left="567" w:right="567"/>
        <w:jc w:val="both"/>
        <w:rPr>
          <w:rFonts w:ascii="Palatino Linotype" w:hAnsi="Palatino Linotype" w:eastAsia="Arial" w:cs="Arial"/>
          <w:i/>
          <w:szCs w:val="22"/>
        </w:rPr>
      </w:pPr>
      <w:r w:rsidRPr="00401946">
        <w:rPr>
          <w:rFonts w:ascii="Palatino Linotype" w:hAnsi="Palatino Linotype" w:eastAsia="Arial" w:cs="Arial"/>
          <w:b/>
          <w:i/>
          <w:szCs w:val="22"/>
        </w:rPr>
        <w:t xml:space="preserve">No existe obligación de elaborar </w:t>
      </w:r>
      <w:r w:rsidRPr="00401946">
        <w:rPr>
          <w:rFonts w:ascii="Palatino Linotype" w:hAnsi="Palatino Linotype" w:eastAsia="Arial" w:cs="Arial"/>
          <w:b/>
          <w:i/>
          <w:spacing w:val="-3"/>
          <w:szCs w:val="22"/>
        </w:rPr>
        <w:t>d</w:t>
      </w:r>
      <w:r w:rsidRPr="00401946">
        <w:rPr>
          <w:rFonts w:ascii="Palatino Linotype" w:hAnsi="Palatino Linotype" w:eastAsia="Arial" w:cs="Arial"/>
          <w:b/>
          <w:i/>
          <w:szCs w:val="22"/>
        </w:rPr>
        <w:t>ocum</w:t>
      </w:r>
      <w:r w:rsidRPr="00401946">
        <w:rPr>
          <w:rFonts w:ascii="Palatino Linotype" w:hAnsi="Palatino Linotype" w:eastAsia="Arial" w:cs="Arial"/>
          <w:b/>
          <w:i/>
          <w:spacing w:val="1"/>
          <w:szCs w:val="22"/>
        </w:rPr>
        <w:t>e</w:t>
      </w:r>
      <w:r w:rsidRPr="00401946">
        <w:rPr>
          <w:rFonts w:ascii="Palatino Linotype" w:hAnsi="Palatino Linotype" w:eastAsia="Arial" w:cs="Arial"/>
          <w:b/>
          <w:i/>
          <w:szCs w:val="22"/>
        </w:rPr>
        <w:t>n</w:t>
      </w:r>
      <w:r w:rsidRPr="00401946">
        <w:rPr>
          <w:rFonts w:ascii="Palatino Linotype" w:hAnsi="Palatino Linotype" w:eastAsia="Arial" w:cs="Arial"/>
          <w:b/>
          <w:i/>
          <w:spacing w:val="-1"/>
          <w:szCs w:val="22"/>
        </w:rPr>
        <w:t>t</w:t>
      </w:r>
      <w:r w:rsidRPr="00401946">
        <w:rPr>
          <w:rFonts w:ascii="Palatino Linotype" w:hAnsi="Palatino Linotype" w:eastAsia="Arial" w:cs="Arial"/>
          <w:b/>
          <w:i/>
          <w:szCs w:val="22"/>
        </w:rPr>
        <w:t xml:space="preserve">os </w:t>
      </w:r>
      <w:r w:rsidRPr="00401946">
        <w:rPr>
          <w:rFonts w:ascii="Palatino Linotype" w:hAnsi="Palatino Linotype" w:eastAsia="Arial" w:cs="Arial"/>
          <w:b/>
          <w:i/>
          <w:spacing w:val="-1"/>
          <w:szCs w:val="22"/>
        </w:rPr>
        <w:t xml:space="preserve">ad </w:t>
      </w:r>
      <w:r w:rsidRPr="00401946">
        <w:rPr>
          <w:rFonts w:ascii="Palatino Linotype" w:hAnsi="Palatino Linotype" w:eastAsia="Arial" w:cs="Arial"/>
          <w:b/>
          <w:i/>
          <w:szCs w:val="22"/>
        </w:rPr>
        <w:t>hoc para atender las sol</w:t>
      </w:r>
      <w:r w:rsidRPr="00401946">
        <w:rPr>
          <w:rFonts w:ascii="Palatino Linotype" w:hAnsi="Palatino Linotype" w:eastAsia="Arial" w:cs="Arial"/>
          <w:b/>
          <w:i/>
          <w:spacing w:val="-2"/>
          <w:szCs w:val="22"/>
        </w:rPr>
        <w:t>i</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 xml:space="preserve">itudes de </w:t>
      </w:r>
      <w:r w:rsidRPr="00401946">
        <w:rPr>
          <w:rFonts w:ascii="Palatino Linotype" w:hAnsi="Palatino Linotype" w:eastAsia="Arial" w:cs="Arial"/>
          <w:b/>
          <w:i/>
          <w:spacing w:val="1"/>
          <w:szCs w:val="22"/>
        </w:rPr>
        <w:t>ac</w:t>
      </w:r>
      <w:r w:rsidRPr="00401946">
        <w:rPr>
          <w:rFonts w:ascii="Palatino Linotype" w:hAnsi="Palatino Linotype" w:eastAsia="Arial" w:cs="Arial"/>
          <w:b/>
          <w:i/>
          <w:spacing w:val="-1"/>
          <w:szCs w:val="22"/>
        </w:rPr>
        <w:t>c</w:t>
      </w:r>
      <w:r w:rsidRPr="00401946">
        <w:rPr>
          <w:rFonts w:ascii="Palatino Linotype" w:hAnsi="Palatino Linotype" w:eastAsia="Arial" w:cs="Arial"/>
          <w:b/>
          <w:i/>
          <w:spacing w:val="1"/>
          <w:szCs w:val="22"/>
        </w:rPr>
        <w:t>es</w:t>
      </w:r>
      <w:r w:rsidRPr="00401946">
        <w:rPr>
          <w:rFonts w:ascii="Palatino Linotype" w:hAnsi="Palatino Linotype" w:eastAsia="Arial" w:cs="Arial"/>
          <w:b/>
          <w:i/>
          <w:szCs w:val="22"/>
        </w:rPr>
        <w:t>o a la informa</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ió</w:t>
      </w:r>
      <w:r w:rsidRPr="00401946">
        <w:rPr>
          <w:rFonts w:ascii="Palatino Linotype" w:hAnsi="Palatino Linotype" w:eastAsia="Arial" w:cs="Arial"/>
          <w:b/>
          <w:i/>
          <w:spacing w:val="-2"/>
          <w:szCs w:val="22"/>
        </w:rPr>
        <w:t>n</w:t>
      </w:r>
      <w:r w:rsidRPr="00401946">
        <w:rPr>
          <w:rFonts w:ascii="Palatino Linotype" w:hAnsi="Palatino Linotype" w:eastAsia="Arial" w:cs="Arial"/>
          <w:b/>
          <w:i/>
          <w:szCs w:val="22"/>
        </w:rPr>
        <w:t xml:space="preserve">. </w:t>
      </w:r>
      <w:r w:rsidRPr="00401946">
        <w:rPr>
          <w:rFonts w:ascii="Palatino Linotype" w:hAnsi="Palatino Linotype" w:eastAsia="Arial" w:cs="Arial"/>
          <w:i/>
          <w:spacing w:val="18"/>
          <w:szCs w:val="22"/>
        </w:rPr>
        <w:t>L</w:t>
      </w:r>
      <w:r w:rsidRPr="00401946">
        <w:rPr>
          <w:rFonts w:ascii="Palatino Linotype" w:hAnsi="Palatino Linotype" w:eastAsia="Arial" w:cs="Arial"/>
          <w:i/>
          <w:spacing w:val="-1"/>
          <w:szCs w:val="22"/>
        </w:rPr>
        <w:t xml:space="preserve">os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rt</w:t>
      </w:r>
      <w:r w:rsidRPr="00401946">
        <w:rPr>
          <w:rFonts w:ascii="Palatino Linotype" w:hAnsi="Palatino Linotype" w:eastAsia="Arial" w:cs="Arial"/>
          <w:i/>
          <w:spacing w:val="-2"/>
          <w:szCs w:val="22"/>
        </w:rPr>
        <w:t>í</w:t>
      </w:r>
      <w:r w:rsidRPr="00401946">
        <w:rPr>
          <w:rFonts w:ascii="Palatino Linotype" w:hAnsi="Palatino Linotype" w:eastAsia="Arial" w:cs="Arial"/>
          <w:i/>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los</w:t>
      </w:r>
      <w:r w:rsidRPr="00401946">
        <w:rPr>
          <w:rFonts w:ascii="Palatino Linotype" w:hAnsi="Palatino Linotype" w:eastAsia="Arial" w:cs="Arial"/>
          <w:i/>
          <w:spacing w:val="8"/>
          <w:szCs w:val="22"/>
        </w:rPr>
        <w:t xml:space="preserve"> 129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 xml:space="preserve">y General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y </w:t>
      </w:r>
      <w:r w:rsidRPr="00401946">
        <w:rPr>
          <w:rFonts w:ascii="Palatino Linotype" w:hAnsi="Palatino Linotype" w:eastAsia="Arial" w:cs="Arial"/>
          <w:i/>
          <w:spacing w:val="8"/>
          <w:szCs w:val="22"/>
        </w:rPr>
        <w:t xml:space="preserve">130, párrafo cuarto,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y Fe</w:t>
      </w:r>
      <w:r w:rsidRPr="00401946">
        <w:rPr>
          <w:rFonts w:ascii="Palatino Linotype" w:hAnsi="Palatino Linotype" w:eastAsia="Arial" w:cs="Arial"/>
          <w:i/>
          <w:spacing w:val="1"/>
          <w:szCs w:val="22"/>
        </w:rPr>
        <w:t>de</w:t>
      </w:r>
      <w:r w:rsidRPr="00401946">
        <w:rPr>
          <w:rFonts w:ascii="Palatino Linotype" w:hAnsi="Palatino Linotype" w:eastAsia="Arial" w:cs="Arial"/>
          <w:i/>
          <w:szCs w:val="22"/>
        </w:rPr>
        <w:t xml:space="preserv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w:t>
      </w:r>
      <w:r w:rsidRPr="00401946">
        <w:rPr>
          <w:rFonts w:ascii="Palatino Linotype" w:hAnsi="Palatino Linotype" w:eastAsia="Arial" w:cs="Arial"/>
          <w:i/>
          <w:spacing w:val="-1"/>
          <w:szCs w:val="22"/>
        </w:rPr>
        <w:t>señalan q</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hAnsi="Palatino Linotype" w:eastAsia="Arial" w:cs="Arial"/>
          <w:i/>
          <w:spacing w:val="-1"/>
          <w:szCs w:val="22"/>
        </w:rPr>
        <w:t xml:space="preserve"> sin necesidad de</w:t>
      </w:r>
      <w:r w:rsidRPr="00401946">
        <w:rPr>
          <w:rFonts w:ascii="Palatino Linotype" w:hAnsi="Palatino Linotype" w:eastAsia="Arial" w:cs="Arial"/>
          <w:i/>
          <w:spacing w:val="1"/>
          <w:szCs w:val="22"/>
        </w:rPr>
        <w:t xml:space="preserve"> e</w:t>
      </w:r>
      <w:r w:rsidRPr="00401946">
        <w:rPr>
          <w:rFonts w:ascii="Palatino Linotype" w:hAnsi="Palatino Linotype" w:eastAsia="Arial" w:cs="Arial"/>
          <w:i/>
          <w:szCs w:val="22"/>
        </w:rPr>
        <w:t>la</w:t>
      </w:r>
      <w:r w:rsidRPr="00401946">
        <w:rPr>
          <w:rFonts w:ascii="Palatino Linotype" w:hAnsi="Palatino Linotype" w:eastAsia="Arial" w:cs="Arial"/>
          <w:i/>
          <w:spacing w:val="1"/>
          <w:szCs w:val="22"/>
        </w:rPr>
        <w:t>bo</w:t>
      </w:r>
      <w:r w:rsidRPr="00401946">
        <w:rPr>
          <w:rFonts w:ascii="Palatino Linotype" w:hAnsi="Palatino Linotype" w:eastAsia="Arial" w:cs="Arial"/>
          <w:i/>
          <w:szCs w:val="22"/>
        </w:rPr>
        <w:t xml:space="preserve">rar </w:t>
      </w:r>
      <w:r w:rsidRPr="00401946">
        <w:rPr>
          <w:rFonts w:ascii="Palatino Linotype" w:hAnsi="Palatino Linotype" w:eastAsia="Arial" w:cs="Arial"/>
          <w:i/>
          <w:spacing w:val="1"/>
          <w:szCs w:val="22"/>
        </w:rPr>
        <w:t>do</w:t>
      </w:r>
      <w:r w:rsidRPr="00401946">
        <w:rPr>
          <w:rFonts w:ascii="Palatino Linotype" w:hAnsi="Palatino Linotype" w:eastAsia="Arial" w:cs="Arial"/>
          <w:i/>
          <w:spacing w:val="-2"/>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en</w:t>
      </w:r>
      <w:r w:rsidRPr="00401946">
        <w:rPr>
          <w:rFonts w:ascii="Palatino Linotype" w:hAnsi="Palatino Linotype" w:eastAsia="Arial" w:cs="Arial"/>
          <w:i/>
          <w:spacing w:val="-2"/>
          <w:szCs w:val="22"/>
        </w:rPr>
        <w:t>t</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d</w:t>
      </w:r>
      <w:r w:rsidRPr="00401946">
        <w:rPr>
          <w:rFonts w:ascii="Palatino Linotype" w:hAnsi="Palatino Linotype" w:eastAsia="Arial" w:cs="Arial"/>
          <w:i/>
          <w:spacing w:val="1"/>
          <w:szCs w:val="22"/>
        </w:rPr>
        <w:t xml:space="preserve"> ho</w:t>
      </w:r>
      <w:r w:rsidRPr="00401946">
        <w:rPr>
          <w:rFonts w:ascii="Palatino Linotype" w:hAnsi="Palatino Linotype" w:eastAsia="Arial" w:cs="Arial"/>
          <w:i/>
          <w:szCs w:val="22"/>
        </w:rPr>
        <w:t xml:space="preserve">c </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 xml:space="preserve">ra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t</w:t>
      </w:r>
      <w:r w:rsidRPr="00401946">
        <w:rPr>
          <w:rFonts w:ascii="Palatino Linotype" w:hAnsi="Palatino Linotype" w:eastAsia="Arial" w:cs="Arial"/>
          <w:i/>
          <w:spacing w:val="-1"/>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pacing w:val="-1"/>
          <w:szCs w:val="22"/>
        </w:rPr>
        <w:t>d</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r l</w:t>
      </w:r>
      <w:r w:rsidRPr="00401946">
        <w:rPr>
          <w:rFonts w:ascii="Palatino Linotype" w:hAnsi="Palatino Linotype" w:eastAsia="Arial" w:cs="Arial"/>
          <w:i/>
          <w:spacing w:val="-2"/>
          <w:szCs w:val="22"/>
        </w:rPr>
        <w:t>a</w:t>
      </w:r>
      <w:r w:rsidRPr="00401946">
        <w:rPr>
          <w:rFonts w:ascii="Palatino Linotype" w:hAnsi="Palatino Linotype" w:eastAsia="Arial" w:cs="Arial"/>
          <w:i/>
          <w:szCs w:val="22"/>
        </w:rPr>
        <w:t>s s</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cit</w:t>
      </w:r>
      <w:r w:rsidRPr="00401946">
        <w:rPr>
          <w:rFonts w:ascii="Palatino Linotype" w:hAnsi="Palatino Linotype" w:eastAsia="Arial" w:cs="Arial"/>
          <w:i/>
          <w:spacing w:val="1"/>
          <w:szCs w:val="22"/>
        </w:rPr>
        <w:t>ude</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e i</w:t>
      </w:r>
      <w:r w:rsidRPr="00401946">
        <w:rPr>
          <w:rFonts w:ascii="Palatino Linotype" w:hAnsi="Palatino Linotype" w:eastAsia="Arial" w:cs="Arial"/>
          <w:i/>
          <w:spacing w:val="-2"/>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r</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ció</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w:t>
      </w:r>
    </w:p>
    <w:p w:rsidRPr="00401946" w:rsidR="00284D5F" w:rsidP="00284D5F" w:rsidRDefault="00284D5F" w14:paraId="699BE1E7" w14:textId="77777777">
      <w:pPr>
        <w:spacing w:line="360" w:lineRule="auto"/>
        <w:jc w:val="both"/>
        <w:rPr>
          <w:rFonts w:ascii="Palatino Linotype" w:hAnsi="Palatino Linotype" w:eastAsia="Calibri" w:cs="Tahoma"/>
          <w:sz w:val="22"/>
          <w:szCs w:val="22"/>
          <w:lang w:eastAsia="es-ES_tradnl"/>
        </w:rPr>
      </w:pPr>
    </w:p>
    <w:p w:rsidRPr="005B3636" w:rsidR="00284D5F" w:rsidP="00284D5F" w:rsidRDefault="00284D5F" w14:paraId="1C363A01" w14:textId="77777777">
      <w:pPr>
        <w:spacing w:line="360" w:lineRule="auto"/>
        <w:jc w:val="both"/>
        <w:rPr>
          <w:rFonts w:ascii="Palatino Linotype" w:hAnsi="Palatino Linotype" w:cs="Tahoma"/>
          <w:sz w:val="22"/>
          <w:szCs w:val="24"/>
        </w:rPr>
      </w:pPr>
      <w:r>
        <w:rPr>
          <w:rFonts w:ascii="Palatino Linotype" w:hAnsi="Palatino Linotype" w:cs="Tahoma"/>
          <w:sz w:val="22"/>
          <w:szCs w:val="22"/>
          <w:lang w:val="es-ES"/>
        </w:rPr>
        <w:t xml:space="preserve">Por tales circunstancias, se concluye que los sujetos obligados únicamente se encuentran constreñidos a proporcionar los documentos que den cuenta de la información solicitada, como obren en sus archivos, sin tener que elaborarlos a las necesidades del Recurrente, además </w:t>
      </w:r>
      <w:r>
        <w:rPr>
          <w:rFonts w:ascii="Palatino Linotype" w:hAnsi="Palatino Linotype" w:eastAsia="Calibri" w:cs="Tahoma"/>
          <w:iCs/>
          <w:sz w:val="22"/>
          <w:szCs w:val="22"/>
          <w:lang w:val="es-ES" w:eastAsia="es-ES_tradnl"/>
        </w:rPr>
        <w:t>sobre la manifestación realizada por el Sujeto Obligado en respuesta</w:t>
      </w:r>
      <w:r>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val="es-ES" w:eastAsia="es-ES_tradnl"/>
        </w:rPr>
        <w:t xml:space="preserve"> </w:t>
      </w:r>
      <w:r w:rsidRPr="005B3636">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Pr>
          <w:rFonts w:ascii="Palatino Linotype" w:hAnsi="Palatino Linotype" w:cs="Tahoma"/>
          <w:sz w:val="22"/>
          <w:szCs w:val="24"/>
        </w:rPr>
        <w:t xml:space="preserve">, situación que </w:t>
      </w:r>
      <w:r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284D5F" w:rsidP="00284D5F" w:rsidRDefault="00284D5F" w14:paraId="675BFF18" w14:textId="77777777">
      <w:pPr>
        <w:spacing w:line="360" w:lineRule="auto"/>
        <w:jc w:val="both"/>
        <w:rPr>
          <w:rFonts w:ascii="Palatino Linotype" w:hAnsi="Palatino Linotype" w:cs="Tahoma"/>
          <w:sz w:val="22"/>
          <w:szCs w:val="24"/>
        </w:rPr>
      </w:pPr>
    </w:p>
    <w:p w:rsidRPr="000C748E" w:rsidR="00284D5F" w:rsidP="00284D5F" w:rsidRDefault="00284D5F" w14:paraId="4F56278A"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lastRenderedPageBreak/>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84D5F" w:rsidP="009F746C" w:rsidRDefault="00284D5F" w14:paraId="3737C195" w14:textId="77777777">
      <w:pPr>
        <w:spacing w:line="360" w:lineRule="auto"/>
        <w:jc w:val="both"/>
        <w:rPr>
          <w:rFonts w:ascii="Palatino Linotype" w:hAnsi="Palatino Linotype" w:cs="Tahoma"/>
          <w:sz w:val="22"/>
          <w:szCs w:val="22"/>
        </w:rPr>
      </w:pPr>
    </w:p>
    <w:p w:rsidRPr="00284D5F" w:rsidR="009F746C" w:rsidP="009F746C" w:rsidRDefault="00284D5F" w14:paraId="710A52E8" w14:textId="77777777">
      <w:pPr>
        <w:spacing w:line="360" w:lineRule="auto"/>
        <w:jc w:val="both"/>
        <w:rPr>
          <w:rFonts w:ascii="Palatino Linotype" w:hAnsi="Palatino Linotype" w:eastAsia="Calibri" w:cs="Tahoma"/>
          <w:bCs/>
          <w:iCs/>
          <w:sz w:val="22"/>
          <w:szCs w:val="22"/>
          <w:lang w:eastAsia="en-US"/>
        </w:rPr>
      </w:pPr>
      <w:r>
        <w:rPr>
          <w:rFonts w:ascii="Palatino Linotype" w:hAnsi="Palatino Linotype" w:cs="Tahoma"/>
          <w:sz w:val="22"/>
          <w:szCs w:val="22"/>
        </w:rPr>
        <w:t xml:space="preserve">Además </w:t>
      </w:r>
      <w:r w:rsidR="009F746C">
        <w:rPr>
          <w:rFonts w:ascii="Palatino Linotype" w:hAnsi="Palatino Linotype" w:eastAsia="Calibri" w:cs="Tahoma"/>
          <w:sz w:val="22"/>
          <w:szCs w:val="22"/>
          <w:lang w:eastAsia="es-ES_tradnl"/>
        </w:rPr>
        <w:t xml:space="preserve">de las manifestaciones realizadas por </w:t>
      </w:r>
      <w:r>
        <w:rPr>
          <w:rFonts w:ascii="Palatino Linotype" w:hAnsi="Palatino Linotype" w:eastAsia="Calibri" w:cs="Tahoma"/>
          <w:sz w:val="22"/>
          <w:szCs w:val="22"/>
          <w:lang w:eastAsia="es-ES_tradnl"/>
        </w:rPr>
        <w:t>el Sujeto Obligado</w:t>
      </w:r>
      <w:r w:rsidR="009F746C">
        <w:rPr>
          <w:rFonts w:ascii="Palatino Linotype" w:hAnsi="Palatino Linotype" w:eastAsia="Calibri" w:cs="Tahoma"/>
          <w:sz w:val="22"/>
          <w:szCs w:val="22"/>
          <w:lang w:eastAsia="es-ES_tradnl"/>
        </w:rPr>
        <w:t xml:space="preserve"> </w:t>
      </w:r>
      <w:r w:rsidRPr="005B3636" w:rsidR="009F746C">
        <w:rPr>
          <w:rFonts w:ascii="Palatino Linotype" w:hAnsi="Palatino Linotype" w:cs="Tahoma"/>
          <w:sz w:val="22"/>
          <w:szCs w:val="24"/>
        </w:rPr>
        <w:t>este Órgano Garante no está facultado para manifestarse sobre la veracidad de lo afirmado pues no existe precepto legal alguno en la Ley de la materia que lo faculte para ello</w:t>
      </w:r>
      <w:r w:rsidR="009F746C">
        <w:rPr>
          <w:rFonts w:ascii="Palatino Linotype" w:hAnsi="Palatino Linotype" w:cs="Tahoma"/>
          <w:sz w:val="22"/>
          <w:szCs w:val="24"/>
        </w:rPr>
        <w:t xml:space="preserve">, situación que </w:t>
      </w:r>
      <w:r w:rsidRPr="005B3636" w:rsidR="009F746C">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9F746C" w:rsidP="009F746C" w:rsidRDefault="009F746C" w14:paraId="341B900F" w14:textId="77777777">
      <w:pPr>
        <w:spacing w:line="360" w:lineRule="auto"/>
        <w:jc w:val="both"/>
        <w:rPr>
          <w:rFonts w:ascii="Palatino Linotype" w:hAnsi="Palatino Linotype" w:cs="Tahoma"/>
          <w:sz w:val="22"/>
          <w:szCs w:val="24"/>
        </w:rPr>
      </w:pPr>
    </w:p>
    <w:p w:rsidRPr="000C748E" w:rsidR="009F746C" w:rsidP="009F746C" w:rsidRDefault="009F746C" w14:paraId="20725A01"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0C748E">
        <w:rPr>
          <w:rFonts w:ascii="Palatino Linotype" w:hAnsi="Palatino Linotype" w:cs="Tahoma"/>
          <w:i/>
          <w:szCs w:val="24"/>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5B3636" w:rsidR="009F746C" w:rsidP="009F746C" w:rsidRDefault="009F746C" w14:paraId="5DF3A7F0" w14:textId="77777777">
      <w:pPr>
        <w:spacing w:line="360" w:lineRule="auto"/>
        <w:contextualSpacing/>
        <w:jc w:val="both"/>
        <w:rPr>
          <w:rFonts w:ascii="Palatino Linotype" w:hAnsi="Palatino Linotype" w:eastAsia="Calibri" w:cs="Tahoma"/>
          <w:sz w:val="22"/>
          <w:szCs w:val="22"/>
          <w:lang w:eastAsia="es-ES_tradnl"/>
        </w:rPr>
      </w:pPr>
    </w:p>
    <w:p w:rsidR="009F746C" w:rsidP="009F746C" w:rsidRDefault="009F746C" w14:paraId="677E7847" w14:textId="7777777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w:t>
      </w:r>
      <w:r w:rsidRPr="00CE47BC">
        <w:rPr>
          <w:rFonts w:ascii="Palatino Linotype" w:hAnsi="Palatino Linotype" w:cs="Tahoma"/>
          <w:sz w:val="22"/>
          <w:szCs w:val="22"/>
        </w:rPr>
        <w:t xml:space="preserve">unado </w:t>
      </w:r>
      <w:r>
        <w:rPr>
          <w:rFonts w:ascii="Palatino Linotype" w:hAnsi="Palatino Linotype" w:cs="Tahoma"/>
          <w:sz w:val="22"/>
          <w:szCs w:val="22"/>
        </w:rPr>
        <w:t xml:space="preserve">lo anterior y de la manifestación realizada por el Sujeto Obligado respecto de </w:t>
      </w:r>
      <w:r w:rsidR="00284D5F">
        <w:rPr>
          <w:rFonts w:ascii="Palatino Linotype" w:hAnsi="Palatino Linotype" w:cs="Tahoma"/>
          <w:sz w:val="22"/>
          <w:szCs w:val="22"/>
        </w:rPr>
        <w:t>dichos</w:t>
      </w:r>
      <w:r>
        <w:rPr>
          <w:rFonts w:ascii="Palatino Linotype" w:hAnsi="Palatino Linotype" w:cs="Tahoma"/>
          <w:sz w:val="22"/>
          <w:szCs w:val="22"/>
        </w:rPr>
        <w:t xml:space="preserve"> puntos de no contar con la información solicitada,</w:t>
      </w:r>
      <w:r w:rsidRPr="00CE47BC">
        <w:rPr>
          <w:rFonts w:ascii="Palatino Linotype" w:hAnsi="Palatino Linotype" w:cs="Tahoma"/>
          <w:sz w:val="22"/>
          <w:szCs w:val="22"/>
        </w:rPr>
        <w:t xml:space="preserve"> este Pleno considera que constituye una expresión en sentido negativo, ya que, es claro que dicha</w:t>
      </w:r>
      <w:r>
        <w:rPr>
          <w:rFonts w:ascii="Palatino Linotype" w:hAnsi="Palatino Linotype" w:cs="Tahoma"/>
          <w:sz w:val="22"/>
          <w:szCs w:val="22"/>
        </w:rPr>
        <w:t>s</w:t>
      </w:r>
      <w:r w:rsidRPr="00CE47BC">
        <w:rPr>
          <w:rFonts w:ascii="Palatino Linotype" w:hAnsi="Palatino Linotype" w:cs="Tahoma"/>
          <w:sz w:val="22"/>
          <w:szCs w:val="22"/>
        </w:rPr>
        <w:t xml:space="preserve"> manifestaci</w:t>
      </w:r>
      <w:r>
        <w:rPr>
          <w:rFonts w:ascii="Palatino Linotype" w:hAnsi="Palatino Linotype" w:cs="Tahoma"/>
          <w:sz w:val="22"/>
          <w:szCs w:val="22"/>
        </w:rPr>
        <w:t>o</w:t>
      </w:r>
      <w:r w:rsidRPr="00CE47BC">
        <w:rPr>
          <w:rFonts w:ascii="Palatino Linotype" w:hAnsi="Palatino Linotype" w:cs="Tahoma"/>
          <w:sz w:val="22"/>
          <w:szCs w:val="22"/>
        </w:rPr>
        <w:t>n</w:t>
      </w:r>
      <w:r>
        <w:rPr>
          <w:rFonts w:ascii="Palatino Linotype" w:hAnsi="Palatino Linotype" w:cs="Tahoma"/>
          <w:sz w:val="22"/>
          <w:szCs w:val="22"/>
        </w:rPr>
        <w:t>es</w:t>
      </w:r>
      <w:r w:rsidRPr="00CE47BC">
        <w:rPr>
          <w:rFonts w:ascii="Palatino Linotype" w:hAnsi="Palatino Linotype" w:cs="Tahoma"/>
          <w:sz w:val="22"/>
          <w:szCs w:val="22"/>
        </w:rPr>
        <w:t xml:space="preserve"> se encuentran relacionadas de manera directa </w:t>
      </w:r>
      <w:r>
        <w:rPr>
          <w:rFonts w:ascii="Palatino Linotype" w:hAnsi="Palatino Linotype" w:cs="Tahoma"/>
          <w:sz w:val="22"/>
          <w:szCs w:val="22"/>
        </w:rPr>
        <w:t>e in</w:t>
      </w:r>
      <w:r w:rsidRPr="00CE47BC">
        <w:rPr>
          <w:rFonts w:ascii="Palatino Linotype" w:hAnsi="Palatino Linotype" w:cs="Tahoma"/>
          <w:sz w:val="22"/>
          <w:szCs w:val="22"/>
        </w:rPr>
        <w:t>mediata con la solicitud de acceso a la infor</w:t>
      </w:r>
      <w:r>
        <w:rPr>
          <w:rFonts w:ascii="Palatino Linotype" w:hAnsi="Palatino Linotype" w:cs="Tahoma"/>
          <w:sz w:val="22"/>
          <w:szCs w:val="22"/>
        </w:rPr>
        <w:t>mación en estudio</w:t>
      </w:r>
      <w:r w:rsidRPr="00CE47BC">
        <w:rPr>
          <w:rFonts w:ascii="Palatino Linotype" w:hAnsi="Palatino Linotype" w:cs="Tahoma"/>
          <w:sz w:val="22"/>
          <w:szCs w:val="22"/>
        </w:rPr>
        <w:t>.</w:t>
      </w:r>
    </w:p>
    <w:p w:rsidR="009F746C" w:rsidP="009F746C" w:rsidRDefault="009F746C" w14:paraId="79D930AE" w14:textId="77777777">
      <w:pPr>
        <w:spacing w:line="360" w:lineRule="auto"/>
        <w:contextualSpacing/>
        <w:jc w:val="both"/>
        <w:rPr>
          <w:rFonts w:ascii="Palatino Linotype" w:hAnsi="Palatino Linotype" w:cs="Tahoma"/>
          <w:sz w:val="22"/>
          <w:szCs w:val="22"/>
        </w:rPr>
      </w:pPr>
    </w:p>
    <w:p w:rsidR="009F746C" w:rsidP="009F746C" w:rsidRDefault="009F746C" w14:paraId="1C2D6AD7" w14:textId="77777777">
      <w:pPr>
        <w:spacing w:line="360" w:lineRule="auto"/>
        <w:contextualSpacing/>
        <w:jc w:val="both"/>
        <w:rPr>
          <w:rFonts w:ascii="Palatino Linotype" w:hAnsi="Palatino Linotype" w:cs="Tahoma"/>
          <w:sz w:val="22"/>
          <w:szCs w:val="24"/>
          <w:lang w:val="es-ES"/>
        </w:rPr>
      </w:pPr>
      <w:r w:rsidRPr="009D0858">
        <w:rPr>
          <w:rFonts w:ascii="Palatino Linotype" w:hAnsi="Palatino Linotype" w:cs="Tahoma"/>
          <w:sz w:val="22"/>
          <w:szCs w:val="24"/>
          <w:lang w:val="es-ES"/>
        </w:rPr>
        <w:t xml:space="preserve">Así, </w:t>
      </w:r>
      <w:r>
        <w:rPr>
          <w:rFonts w:ascii="Palatino Linotype" w:hAnsi="Palatino Linotype" w:cs="Tahoma"/>
          <w:sz w:val="22"/>
          <w:szCs w:val="24"/>
          <w:lang w:val="es-ES"/>
        </w:rPr>
        <w:t xml:space="preserve">al tratarse de </w:t>
      </w:r>
      <w:r w:rsidRPr="009D0858">
        <w:rPr>
          <w:rFonts w:ascii="Palatino Linotype" w:hAnsi="Palatino Linotype" w:cs="Tahoma"/>
          <w:sz w:val="22"/>
          <w:szCs w:val="24"/>
          <w:lang w:val="es-ES"/>
        </w:rPr>
        <w:t>hecho</w:t>
      </w:r>
      <w:r>
        <w:rPr>
          <w:rFonts w:ascii="Palatino Linotype" w:hAnsi="Palatino Linotype" w:cs="Tahoma"/>
          <w:sz w:val="22"/>
          <w:szCs w:val="24"/>
          <w:lang w:val="es-ES"/>
        </w:rPr>
        <w:t>s</w:t>
      </w:r>
      <w:r w:rsidRPr="009D0858">
        <w:rPr>
          <w:rFonts w:ascii="Palatino Linotype" w:hAnsi="Palatino Linotype" w:cs="Tahoma"/>
          <w:sz w:val="22"/>
          <w:szCs w:val="24"/>
          <w:lang w:val="es-ES"/>
        </w:rPr>
        <w:t xml:space="preserve"> negativo</w:t>
      </w:r>
      <w:r>
        <w:rPr>
          <w:rFonts w:ascii="Palatino Linotype" w:hAnsi="Palatino Linotype" w:cs="Tahoma"/>
          <w:sz w:val="22"/>
          <w:szCs w:val="24"/>
          <w:lang w:val="es-ES"/>
        </w:rPr>
        <w:t>s</w:t>
      </w:r>
      <w:r w:rsidRPr="009D0858">
        <w:rPr>
          <w:rFonts w:ascii="Palatino Linotype" w:hAnsi="Palatino Linotype" w:cs="Tahoma"/>
          <w:sz w:val="22"/>
          <w:szCs w:val="24"/>
          <w:lang w:val="es-ES"/>
        </w:rPr>
        <w:t xml:space="preserve">, es </w:t>
      </w:r>
      <w:r>
        <w:rPr>
          <w:rFonts w:ascii="Palatino Linotype" w:hAnsi="Palatino Linotype" w:cs="Tahoma"/>
          <w:sz w:val="22"/>
          <w:szCs w:val="24"/>
          <w:lang w:val="es-ES"/>
        </w:rPr>
        <w:t>evidente</w:t>
      </w:r>
      <w:r w:rsidRPr="009D0858">
        <w:rPr>
          <w:rFonts w:ascii="Palatino Linotype" w:hAnsi="Palatino Linotype" w:cs="Tahoma"/>
          <w:sz w:val="22"/>
          <w:szCs w:val="24"/>
          <w:lang w:val="es-ES"/>
        </w:rPr>
        <w:t xml:space="preserve"> que </w:t>
      </w:r>
      <w:r>
        <w:rPr>
          <w:rFonts w:ascii="Palatino Linotype" w:hAnsi="Palatino Linotype" w:cs="Tahoma"/>
          <w:sz w:val="22"/>
          <w:szCs w:val="24"/>
          <w:lang w:val="es-ES"/>
        </w:rPr>
        <w:t xml:space="preserve">la información solicitada </w:t>
      </w:r>
      <w:r w:rsidRPr="009D0858">
        <w:rPr>
          <w:rFonts w:ascii="Palatino Linotype" w:hAnsi="Palatino Linotype" w:cs="Tahoma"/>
          <w:sz w:val="22"/>
          <w:szCs w:val="24"/>
          <w:lang w:val="es-ES"/>
        </w:rPr>
        <w:t>no puede fácticamente obrar en los archivos del Sujeto</w:t>
      </w:r>
      <w:r w:rsidRPr="009D0858">
        <w:rPr>
          <w:rFonts w:ascii="Palatino Linotype" w:hAnsi="Palatino Linotype" w:cs="Tahoma"/>
          <w:b/>
          <w:sz w:val="22"/>
          <w:szCs w:val="24"/>
          <w:lang w:val="es-ES"/>
        </w:rPr>
        <w:t xml:space="preserve"> </w:t>
      </w:r>
      <w:r w:rsidRPr="009D0858">
        <w:rPr>
          <w:rFonts w:ascii="Palatino Linotype" w:hAnsi="Palatino Linotype" w:cs="Tahoma"/>
          <w:sz w:val="22"/>
          <w:szCs w:val="24"/>
          <w:lang w:val="es-ES"/>
        </w:rPr>
        <w:t xml:space="preserve">Obligado, ya que no puede probarse por ser lógica y materialmente imposible; asimismo, no se trata de un caso por el cual la negación del hecho implique la afirmación </w:t>
      </w:r>
      <w:proofErr w:type="gramStart"/>
      <w:r w:rsidRPr="009D0858">
        <w:rPr>
          <w:rFonts w:ascii="Palatino Linotype" w:hAnsi="Palatino Linotype" w:cs="Tahoma"/>
          <w:sz w:val="22"/>
          <w:szCs w:val="24"/>
          <w:lang w:val="es-ES"/>
        </w:rPr>
        <w:t>del mismo</w:t>
      </w:r>
      <w:proofErr w:type="gramEnd"/>
      <w:r w:rsidRPr="009D0858">
        <w:rPr>
          <w:rFonts w:ascii="Palatino Linotype" w:hAnsi="Palatino Linotype" w:cs="Tahoma"/>
          <w:sz w:val="22"/>
          <w:szCs w:val="24"/>
          <w:lang w:val="es-ES"/>
        </w:rPr>
        <w:t>, simplemente se está ante una notoria y evidente inexistencia fáctica de la información solicitada.</w:t>
      </w:r>
    </w:p>
    <w:p w:rsidR="009F746C" w:rsidP="00B861AD" w:rsidRDefault="009F746C" w14:paraId="156875AD" w14:textId="77777777">
      <w:pPr>
        <w:spacing w:line="360" w:lineRule="auto"/>
        <w:ind w:right="-93"/>
        <w:jc w:val="both"/>
        <w:rPr>
          <w:rFonts w:ascii="Palatino Linotype" w:hAnsi="Palatino Linotype" w:eastAsia="Calibri" w:cs="Tahoma"/>
          <w:bCs/>
          <w:sz w:val="22"/>
          <w:szCs w:val="22"/>
          <w:lang w:eastAsia="en-US"/>
        </w:rPr>
      </w:pPr>
    </w:p>
    <w:p w:rsidRPr="00284D5F" w:rsidR="009F746C" w:rsidP="00284D5F" w:rsidRDefault="00284D5F" w14:paraId="637730D5" w14:textId="77777777">
      <w:pPr>
        <w:pStyle w:val="Prrafodelista"/>
        <w:numPr>
          <w:ilvl w:val="0"/>
          <w:numId w:val="20"/>
        </w:numPr>
        <w:spacing w:line="360" w:lineRule="auto"/>
        <w:ind w:right="-93"/>
        <w:jc w:val="both"/>
        <w:rPr>
          <w:rFonts w:ascii="Palatino Linotype" w:hAnsi="Palatino Linotype" w:eastAsia="Calibri" w:cs="Tahoma"/>
          <w:b/>
          <w:bCs/>
          <w:szCs w:val="22"/>
          <w:lang w:eastAsia="en-US"/>
        </w:rPr>
      </w:pPr>
      <w:r w:rsidRPr="00284D5F">
        <w:rPr>
          <w:rFonts w:ascii="Palatino Linotype" w:hAnsi="Palatino Linotype" w:eastAsia="Calibri" w:cs="Tahoma"/>
          <w:b/>
          <w:bCs/>
          <w:szCs w:val="22"/>
          <w:lang w:eastAsia="en-US"/>
        </w:rPr>
        <w:t xml:space="preserve"> Acta del comité de Concesiones donde se instaló el mismo</w:t>
      </w:r>
    </w:p>
    <w:p w:rsidRPr="00284D5F" w:rsidR="00284D5F" w:rsidP="00284D5F" w:rsidRDefault="00284D5F" w14:paraId="6E99440D" w14:textId="77777777">
      <w:pPr>
        <w:pStyle w:val="Prrafodelista"/>
        <w:numPr>
          <w:ilvl w:val="0"/>
          <w:numId w:val="21"/>
        </w:numPr>
        <w:spacing w:line="360" w:lineRule="auto"/>
        <w:ind w:right="-93"/>
        <w:jc w:val="both"/>
        <w:rPr>
          <w:rFonts w:ascii="Palatino Linotype" w:hAnsi="Palatino Linotype" w:eastAsia="Calibri" w:cs="Tahoma"/>
          <w:b/>
          <w:bCs/>
          <w:szCs w:val="22"/>
          <w:lang w:eastAsia="en-US"/>
        </w:rPr>
      </w:pPr>
      <w:r w:rsidRPr="00284D5F">
        <w:rPr>
          <w:rFonts w:ascii="Palatino Linotype" w:hAnsi="Palatino Linotype" w:eastAsia="Calibri" w:cs="Tahoma"/>
          <w:b/>
          <w:bCs/>
          <w:szCs w:val="22"/>
          <w:lang w:eastAsia="en-US"/>
        </w:rPr>
        <w:t>Todo el expediente, al 18 de noviembre de 2021, de la concesión sobre el servicio del relleno sanitario, donde incluya por lo menos:</w:t>
      </w:r>
    </w:p>
    <w:p w:rsidRPr="00284D5F" w:rsidR="00284D5F" w:rsidP="00284D5F" w:rsidRDefault="00284D5F" w14:paraId="08D49D6A" w14:textId="77777777">
      <w:pPr>
        <w:spacing w:line="360" w:lineRule="auto"/>
        <w:ind w:left="851" w:right="-93"/>
        <w:jc w:val="both"/>
        <w:rPr>
          <w:rFonts w:ascii="Palatino Linotype" w:hAnsi="Palatino Linotype" w:eastAsia="Calibri" w:cs="Tahoma"/>
          <w:b/>
          <w:bCs/>
          <w:sz w:val="22"/>
          <w:szCs w:val="22"/>
          <w:lang w:eastAsia="en-US"/>
        </w:rPr>
      </w:pPr>
      <w:r w:rsidRPr="00284D5F">
        <w:rPr>
          <w:rFonts w:ascii="Palatino Linotype" w:hAnsi="Palatino Linotype" w:eastAsia="Calibri" w:cs="Tahoma"/>
          <w:b/>
          <w:bCs/>
          <w:sz w:val="22"/>
          <w:szCs w:val="22"/>
          <w:lang w:eastAsia="en-US"/>
        </w:rPr>
        <w:t xml:space="preserve">a) La sesión del comité donde aprueban la convocatoria y las bases. </w:t>
      </w:r>
    </w:p>
    <w:p w:rsidRPr="00284D5F" w:rsidR="00284D5F" w:rsidP="00284D5F" w:rsidRDefault="00284D5F" w14:paraId="5FA79431" w14:textId="77777777">
      <w:pPr>
        <w:spacing w:line="360" w:lineRule="auto"/>
        <w:ind w:left="851" w:right="-93"/>
        <w:jc w:val="both"/>
        <w:rPr>
          <w:rFonts w:ascii="Palatino Linotype" w:hAnsi="Palatino Linotype" w:eastAsia="Calibri" w:cs="Tahoma"/>
          <w:b/>
          <w:bCs/>
          <w:sz w:val="22"/>
          <w:szCs w:val="22"/>
          <w:lang w:eastAsia="en-US"/>
        </w:rPr>
      </w:pPr>
      <w:r w:rsidRPr="00284D5F">
        <w:rPr>
          <w:rFonts w:ascii="Palatino Linotype" w:hAnsi="Palatino Linotype" w:eastAsia="Calibri" w:cs="Tahoma"/>
          <w:b/>
          <w:bCs/>
          <w:sz w:val="22"/>
          <w:szCs w:val="22"/>
          <w:lang w:eastAsia="en-US"/>
        </w:rPr>
        <w:t xml:space="preserve">b) La convocatoria publicada y en qué medios se han publicado. </w:t>
      </w:r>
    </w:p>
    <w:p w:rsidRPr="00284D5F" w:rsidR="009F746C" w:rsidP="00284D5F" w:rsidRDefault="00284D5F" w14:paraId="3AED0DD8" w14:textId="77777777">
      <w:pPr>
        <w:spacing w:line="360" w:lineRule="auto"/>
        <w:ind w:left="851" w:right="-93"/>
        <w:jc w:val="both"/>
        <w:rPr>
          <w:rFonts w:ascii="Palatino Linotype" w:hAnsi="Palatino Linotype" w:eastAsia="Calibri" w:cs="Tahoma"/>
          <w:b/>
          <w:bCs/>
          <w:sz w:val="22"/>
          <w:szCs w:val="22"/>
          <w:lang w:eastAsia="en-US"/>
        </w:rPr>
      </w:pPr>
      <w:r w:rsidRPr="00284D5F">
        <w:rPr>
          <w:rFonts w:ascii="Palatino Linotype" w:hAnsi="Palatino Linotype" w:eastAsia="Calibri" w:cs="Tahoma"/>
          <w:b/>
          <w:bCs/>
          <w:sz w:val="22"/>
          <w:szCs w:val="22"/>
          <w:lang w:eastAsia="en-US"/>
        </w:rPr>
        <w:t>c) Todas y cada una de las actas de las sesiones que hayan realizado o llevado a cabo por el comité de concesiones</w:t>
      </w:r>
    </w:p>
    <w:p w:rsidRPr="00284D5F" w:rsidR="00284D5F" w:rsidP="00284D5F" w:rsidRDefault="00284D5F" w14:paraId="3338DC7B" w14:textId="77777777">
      <w:pPr>
        <w:pStyle w:val="Prrafodelista"/>
        <w:numPr>
          <w:ilvl w:val="0"/>
          <w:numId w:val="22"/>
        </w:numPr>
        <w:spacing w:line="360" w:lineRule="auto"/>
        <w:ind w:right="-93"/>
        <w:jc w:val="both"/>
        <w:rPr>
          <w:rFonts w:ascii="Palatino Linotype" w:hAnsi="Palatino Linotype" w:eastAsia="Calibri" w:cs="Tahoma"/>
          <w:b/>
          <w:bCs/>
          <w:szCs w:val="22"/>
          <w:lang w:eastAsia="en-US"/>
        </w:rPr>
      </w:pPr>
      <w:r w:rsidRPr="00284D5F">
        <w:rPr>
          <w:rFonts w:ascii="Palatino Linotype" w:hAnsi="Palatino Linotype" w:eastAsia="Calibri" w:cs="Tahoma"/>
          <w:b/>
          <w:bCs/>
          <w:szCs w:val="22"/>
          <w:lang w:eastAsia="en-US"/>
        </w:rPr>
        <w:t>Del Presidente Municipal, el documento por el que hace la propuesta de integración del comité al ayuntamiento</w:t>
      </w:r>
    </w:p>
    <w:p w:rsidR="00284D5F" w:rsidP="00284D5F" w:rsidRDefault="00284D5F" w14:paraId="276F1953" w14:textId="77777777">
      <w:pPr>
        <w:spacing w:line="360" w:lineRule="auto"/>
        <w:ind w:right="-93"/>
        <w:jc w:val="both"/>
        <w:rPr>
          <w:rFonts w:ascii="Palatino Linotype" w:hAnsi="Palatino Linotype" w:eastAsia="Calibri" w:cs="Tahoma"/>
          <w:bCs/>
          <w:sz w:val="22"/>
          <w:szCs w:val="22"/>
          <w:lang w:eastAsia="en-US"/>
        </w:rPr>
      </w:pPr>
    </w:p>
    <w:p w:rsidRPr="000375B3" w:rsidR="00003991" w:rsidP="00003991" w:rsidRDefault="00DB3636" w14:paraId="6C2B594B"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sz w:val="22"/>
          <w:szCs w:val="22"/>
          <w:lang w:eastAsia="en-US"/>
        </w:rPr>
        <w:lastRenderedPageBreak/>
        <w:t xml:space="preserve">Ahora bien, sobre los presentes puntos el Sujeto Obligado a través de la </w:t>
      </w:r>
      <w:r w:rsidR="00003991">
        <w:rPr>
          <w:rFonts w:ascii="Palatino Linotype" w:hAnsi="Palatino Linotype" w:eastAsia="Calibri" w:cs="Tahoma"/>
          <w:bCs/>
          <w:sz w:val="22"/>
          <w:szCs w:val="22"/>
          <w:lang w:eastAsia="en-US"/>
        </w:rPr>
        <w:t xml:space="preserve">Consejería </w:t>
      </w:r>
      <w:r>
        <w:rPr>
          <w:rFonts w:ascii="Palatino Linotype" w:hAnsi="Palatino Linotype" w:eastAsia="Calibri" w:cs="Tahoma"/>
          <w:bCs/>
          <w:sz w:val="22"/>
          <w:szCs w:val="22"/>
          <w:lang w:eastAsia="en-US"/>
        </w:rPr>
        <w:t xml:space="preserve">Jurídica </w:t>
      </w:r>
      <w:r w:rsidR="00003991">
        <w:rPr>
          <w:rFonts w:ascii="Palatino Linotype" w:hAnsi="Palatino Linotype" w:eastAsia="Calibri" w:cs="Tahoma"/>
          <w:bCs/>
          <w:sz w:val="22"/>
          <w:szCs w:val="22"/>
          <w:lang w:eastAsia="en-US"/>
        </w:rPr>
        <w:t xml:space="preserve">y Presidencia </w:t>
      </w:r>
      <w:r>
        <w:rPr>
          <w:rFonts w:ascii="Palatino Linotype" w:hAnsi="Palatino Linotype" w:eastAsia="Calibri" w:cs="Tahoma"/>
          <w:bCs/>
          <w:sz w:val="22"/>
          <w:szCs w:val="22"/>
          <w:lang w:eastAsia="en-US"/>
        </w:rPr>
        <w:t>señaló que la información debía</w:t>
      </w:r>
      <w:r w:rsidR="00003991">
        <w:rPr>
          <w:rFonts w:ascii="Palatino Linotype" w:hAnsi="Palatino Linotype" w:eastAsia="Calibri" w:cs="Tahoma"/>
          <w:bCs/>
          <w:sz w:val="22"/>
          <w:szCs w:val="22"/>
          <w:lang w:eastAsia="en-US"/>
        </w:rPr>
        <w:t xml:space="preserve"> ser clasificada como reservada en términos del artículo 140 fracción VII de la Ley de Transparencia y Acceso a la Información Pública del Estado de México y Municipios </w:t>
      </w:r>
      <w:r w:rsidRPr="000375B3" w:rsidR="00003991">
        <w:rPr>
          <w:rFonts w:ascii="Palatino Linotype" w:hAnsi="Palatino Linotype" w:eastAsia="Calibri" w:cs="Tahoma"/>
          <w:iCs/>
          <w:sz w:val="22"/>
          <w:szCs w:val="22"/>
          <w:lang w:val="es-ES" w:eastAsia="es-ES_tradnl"/>
        </w:rPr>
        <w:t xml:space="preserve">homólogo del artículo 113, fracción </w:t>
      </w:r>
      <w:r w:rsidR="00003991">
        <w:rPr>
          <w:rFonts w:ascii="Palatino Linotype" w:hAnsi="Palatino Linotype" w:eastAsia="Calibri" w:cs="Tahoma"/>
          <w:iCs/>
          <w:sz w:val="22"/>
          <w:szCs w:val="22"/>
          <w:lang w:val="es-ES" w:eastAsia="es-ES_tradnl"/>
        </w:rPr>
        <w:t>VIII</w:t>
      </w:r>
      <w:r w:rsidRPr="000375B3" w:rsidR="00003991">
        <w:rPr>
          <w:rFonts w:ascii="Palatino Linotype" w:hAnsi="Palatino Linotype" w:eastAsia="Calibri" w:cs="Tahoma"/>
          <w:iCs/>
          <w:sz w:val="22"/>
          <w:szCs w:val="22"/>
          <w:lang w:val="es-ES" w:eastAsia="es-ES_tradnl"/>
        </w:rPr>
        <w:t xml:space="preserve"> de la Ley General de Transparencia y Acceso a la Información Pública),</w:t>
      </w:r>
      <w:r w:rsidR="00003991">
        <w:rPr>
          <w:rFonts w:ascii="Palatino Linotype" w:hAnsi="Palatino Linotype" w:eastAsia="Calibri" w:cs="Tahoma"/>
          <w:iCs/>
          <w:sz w:val="22"/>
          <w:szCs w:val="22"/>
          <w:lang w:val="es-ES" w:eastAsia="es-ES_tradnl"/>
        </w:rPr>
        <w:t xml:space="preserve"> mismo que</w:t>
      </w:r>
      <w:r w:rsidRPr="000375B3" w:rsidR="00003991">
        <w:rPr>
          <w:rFonts w:ascii="Palatino Linotype" w:hAnsi="Palatino Linotype" w:eastAsia="Calibri" w:cs="Tahoma"/>
          <w:iCs/>
          <w:sz w:val="22"/>
          <w:szCs w:val="22"/>
          <w:lang w:val="es-ES" w:eastAsia="es-ES_tradnl"/>
        </w:rPr>
        <w:t xml:space="preserve"> prevé lo siguiente:</w:t>
      </w:r>
    </w:p>
    <w:p w:rsidR="00003991" w:rsidP="00003991" w:rsidRDefault="00003991" w14:paraId="560D91C6" w14:textId="77777777">
      <w:pPr>
        <w:tabs>
          <w:tab w:val="left" w:pos="4962"/>
        </w:tabs>
        <w:spacing w:line="360" w:lineRule="auto"/>
        <w:ind w:left="567" w:right="567"/>
        <w:jc w:val="both"/>
        <w:rPr>
          <w:rFonts w:ascii="Palatino Linotype" w:hAnsi="Palatino Linotype" w:eastAsia="Calibri" w:cs="Tahoma"/>
          <w:i/>
          <w:iCs/>
          <w:sz w:val="22"/>
          <w:lang w:val="es-ES" w:eastAsia="es-ES_tradnl"/>
        </w:rPr>
      </w:pPr>
    </w:p>
    <w:p w:rsidRPr="00DE1F89" w:rsidR="00003991" w:rsidP="00003991" w:rsidRDefault="00003991" w14:paraId="619E38C3" w14:textId="77777777">
      <w:pPr>
        <w:spacing w:line="360" w:lineRule="auto"/>
        <w:ind w:left="567" w:right="567"/>
        <w:jc w:val="both"/>
        <w:rPr>
          <w:rFonts w:ascii="Palatino Linotype" w:hAnsi="Palatino Linotype" w:cs="Tahoma"/>
          <w:bCs/>
          <w:i/>
        </w:rPr>
      </w:pPr>
      <w:r w:rsidRPr="00DE1F89">
        <w:rPr>
          <w:rFonts w:ascii="Palatino Linotype" w:hAnsi="Palatino Linotype" w:cs="Tahoma"/>
          <w:b/>
          <w:bCs/>
          <w:i/>
        </w:rPr>
        <w:t>“Artículo 140.</w:t>
      </w:r>
      <w:r w:rsidRPr="00DE1F89">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rsidRPr="00DE1F89" w:rsidR="00003991" w:rsidP="00003991" w:rsidRDefault="00003991" w14:paraId="0DF476E5" w14:textId="77777777">
      <w:pPr>
        <w:spacing w:line="360" w:lineRule="auto"/>
        <w:ind w:left="567" w:right="567"/>
        <w:jc w:val="both"/>
        <w:rPr>
          <w:rFonts w:ascii="Palatino Linotype" w:hAnsi="Palatino Linotype" w:cs="Tahoma"/>
          <w:bCs/>
          <w:i/>
        </w:rPr>
      </w:pPr>
      <w:r>
        <w:rPr>
          <w:rFonts w:ascii="Palatino Linotype" w:hAnsi="Palatino Linotype" w:cs="Tahoma"/>
          <w:bCs/>
          <w:i/>
        </w:rPr>
        <w:t>I a VI</w:t>
      </w:r>
      <w:r w:rsidRPr="00DE1F89">
        <w:rPr>
          <w:rFonts w:ascii="Palatino Linotype" w:hAnsi="Palatino Linotype" w:cs="Tahoma"/>
          <w:bCs/>
          <w:i/>
        </w:rPr>
        <w:t>…</w:t>
      </w:r>
    </w:p>
    <w:p w:rsidR="00003991" w:rsidP="00003991" w:rsidRDefault="00003991" w14:paraId="7681F1CD" w14:textId="77777777">
      <w:pPr>
        <w:spacing w:line="360" w:lineRule="auto"/>
        <w:ind w:left="567" w:right="567"/>
        <w:jc w:val="both"/>
        <w:rPr>
          <w:rFonts w:ascii="Palatino Linotype" w:hAnsi="Palatino Linotype" w:cs="Tahoma"/>
          <w:bCs/>
          <w:i/>
        </w:rPr>
      </w:pPr>
      <w:r w:rsidRPr="00DE1F89">
        <w:rPr>
          <w:rFonts w:ascii="Palatino Linotype" w:hAnsi="Palatino Linotype" w:cs="Tahoma"/>
          <w:bCs/>
          <w:i/>
        </w:rPr>
        <w:t xml:space="preserve">VII. </w:t>
      </w:r>
      <w:r w:rsidRPr="00003991">
        <w:rPr>
          <w:rFonts w:ascii="Palatino Linotype" w:hAnsi="Palatino Linotype" w:cs="Tahoma"/>
          <w:bCs/>
          <w:i/>
        </w:rPr>
        <w:t>La que contengan las opiniones, recomendaciones o puntos de vista que formen parte del proceso deliberativo de los servidores públicos, hasta en tanto sea adoptada la decisión definitiva, la cual deberá estar documentada;</w:t>
      </w:r>
    </w:p>
    <w:p w:rsidRPr="00003991" w:rsidR="00003991" w:rsidP="00003991" w:rsidRDefault="00003991" w14:paraId="722631AB" w14:textId="77777777">
      <w:pPr>
        <w:spacing w:line="360" w:lineRule="auto"/>
        <w:ind w:left="567" w:right="567"/>
        <w:jc w:val="both"/>
        <w:rPr>
          <w:rFonts w:ascii="Palatino Linotype" w:hAnsi="Palatino Linotype" w:eastAsia="Calibri" w:cs="Tahoma"/>
          <w:bCs/>
          <w:sz w:val="22"/>
          <w:szCs w:val="22"/>
          <w:lang w:eastAsia="en-US"/>
        </w:rPr>
      </w:pPr>
      <w:r>
        <w:rPr>
          <w:rFonts w:ascii="Palatino Linotype" w:hAnsi="Palatino Linotype" w:cs="Tahoma"/>
          <w:bCs/>
          <w:i/>
        </w:rPr>
        <w:t>VIII a XI</w:t>
      </w:r>
      <w:r w:rsidRPr="00DE1F89">
        <w:rPr>
          <w:rFonts w:ascii="Palatino Linotype" w:hAnsi="Palatino Linotype" w:cs="Tahoma"/>
          <w:bCs/>
          <w:i/>
        </w:rPr>
        <w:t xml:space="preserve">…” </w:t>
      </w:r>
    </w:p>
    <w:p w:rsidRPr="00003991" w:rsidR="00003991" w:rsidP="00003991" w:rsidRDefault="00003991" w14:paraId="3E4C520D" w14:textId="77777777">
      <w:pPr>
        <w:spacing w:line="360" w:lineRule="auto"/>
        <w:jc w:val="both"/>
        <w:rPr>
          <w:rFonts w:ascii="Palatino Linotype" w:hAnsi="Palatino Linotype" w:eastAsia="Calibri" w:cs="Tahoma"/>
          <w:bCs/>
          <w:sz w:val="22"/>
          <w:szCs w:val="22"/>
          <w:lang w:eastAsia="en-US"/>
        </w:rPr>
      </w:pPr>
    </w:p>
    <w:p w:rsidRPr="00003991" w:rsidR="00003991" w:rsidP="00003991" w:rsidRDefault="00003991" w14:paraId="10F489FA" w14:textId="77777777">
      <w:pPr>
        <w:spacing w:line="360" w:lineRule="auto"/>
        <w:jc w:val="both"/>
        <w:rPr>
          <w:rFonts w:ascii="Palatino Linotype" w:hAnsi="Palatino Linotype" w:eastAsia="Calibri" w:cs="Tahoma"/>
          <w:bCs/>
          <w:sz w:val="22"/>
          <w:szCs w:val="22"/>
          <w:lang w:eastAsia="en-US"/>
        </w:rPr>
      </w:pPr>
      <w:r w:rsidRPr="00003991">
        <w:rPr>
          <w:rFonts w:ascii="Palatino Linotype" w:hAnsi="Palatino Linotype" w:eastAsia="Calibri" w:cs="Tahoma"/>
          <w:bCs/>
          <w:sz w:val="22"/>
          <w:szCs w:val="22"/>
          <w:lang w:eastAsia="en-US"/>
        </w:rPr>
        <w:t>Por su parte, en los Lineamientos Generales en materia de clasificación y desclasificación de la información, así como para la elaboración de versiones públicas, se prevé lo siguiente:</w:t>
      </w:r>
    </w:p>
    <w:p w:rsidRPr="00003991" w:rsidR="00003991" w:rsidP="00003991" w:rsidRDefault="00003991" w14:paraId="105DF9B7" w14:textId="77777777">
      <w:pPr>
        <w:spacing w:line="360" w:lineRule="auto"/>
        <w:jc w:val="both"/>
        <w:rPr>
          <w:rFonts w:ascii="Palatino Linotype" w:hAnsi="Palatino Linotype" w:eastAsia="Calibri" w:cs="Tahoma"/>
          <w:bCs/>
          <w:sz w:val="22"/>
          <w:szCs w:val="22"/>
          <w:lang w:eastAsia="en-US"/>
        </w:rPr>
      </w:pPr>
    </w:p>
    <w:p w:rsidR="00003991" w:rsidP="00003991" w:rsidRDefault="00003991" w14:paraId="0041964F" w14:textId="77777777">
      <w:pPr>
        <w:spacing w:line="360" w:lineRule="auto"/>
        <w:ind w:left="567" w:right="567"/>
        <w:jc w:val="both"/>
        <w:rPr>
          <w:rFonts w:ascii="Palatino Linotype" w:hAnsi="Palatino Linotype" w:cs="Tahoma"/>
          <w:bCs/>
          <w:i/>
          <w:lang w:val="es-ES"/>
        </w:rPr>
      </w:pPr>
      <w:r w:rsidRPr="00DE1F89">
        <w:rPr>
          <w:rFonts w:ascii="Palatino Linotype" w:hAnsi="Palatino Linotype" w:cs="Tahoma"/>
          <w:b/>
          <w:bCs/>
          <w:i/>
          <w:lang w:val="es-ES"/>
        </w:rPr>
        <w:t>“</w:t>
      </w:r>
      <w:r w:rsidRPr="006931A4">
        <w:rPr>
          <w:rFonts w:ascii="Palatino Linotype" w:hAnsi="Palatino Linotype" w:cs="Tahoma"/>
          <w:b/>
          <w:bCs/>
          <w:i/>
          <w:lang w:val="es-ES"/>
        </w:rPr>
        <w:t xml:space="preserve">Vigésimo </w:t>
      </w:r>
      <w:r w:rsidRPr="00003991">
        <w:rPr>
          <w:rFonts w:ascii="Palatino Linotype" w:hAnsi="Palatino Linotype" w:cs="Tahoma"/>
          <w:b/>
          <w:bCs/>
          <w:i/>
          <w:lang w:val="es-ES"/>
        </w:rPr>
        <w:t>séptimo.</w:t>
      </w:r>
      <w:r>
        <w:rPr>
          <w:rFonts w:ascii="Palatino Linotype" w:hAnsi="Palatino Linotype" w:cs="Tahoma"/>
          <w:b/>
          <w:bCs/>
          <w:i/>
          <w:lang w:val="es-ES"/>
        </w:rPr>
        <w:t xml:space="preserve"> </w:t>
      </w:r>
      <w:r w:rsidRPr="00003991">
        <w:rPr>
          <w:rFonts w:ascii="Palatino Linotype" w:hAnsi="Palatino Linotype" w:cs="Tahoma"/>
          <w:bCs/>
          <w:i/>
          <w:lang w:val="es-ES"/>
        </w:rPr>
        <w:t>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rsidRPr="00003991" w:rsidR="00003991" w:rsidP="00003991" w:rsidRDefault="00003991" w14:paraId="6F300A58" w14:textId="77777777">
      <w:pPr>
        <w:spacing w:line="360" w:lineRule="auto"/>
        <w:ind w:left="567" w:right="567"/>
        <w:jc w:val="both"/>
        <w:rPr>
          <w:rFonts w:ascii="Palatino Linotype" w:hAnsi="Palatino Linotype" w:cs="Tahoma"/>
          <w:bCs/>
          <w:i/>
          <w:lang w:val="es-ES"/>
        </w:rPr>
      </w:pPr>
      <w:r>
        <w:rPr>
          <w:rFonts w:ascii="Palatino Linotype" w:hAnsi="Palatino Linotype" w:cs="Tahoma"/>
          <w:bCs/>
          <w:i/>
          <w:lang w:val="es-ES"/>
        </w:rPr>
        <w:t>I.</w:t>
      </w:r>
      <w:r w:rsidRPr="00003991">
        <w:rPr>
          <w:rFonts w:ascii="Palatino Linotype" w:hAnsi="Palatino Linotype" w:cs="Tahoma"/>
          <w:bCs/>
          <w:i/>
          <w:lang w:val="es-ES"/>
        </w:rPr>
        <w:t xml:space="preserve"> La existencia de un proceso deliberativo en curso, precisando la fecha de inicio;</w:t>
      </w:r>
    </w:p>
    <w:p w:rsidRPr="00003991" w:rsidR="00003991" w:rsidP="00003991" w:rsidRDefault="00003991" w14:paraId="2109D446" w14:textId="77777777">
      <w:pPr>
        <w:spacing w:line="360" w:lineRule="auto"/>
        <w:ind w:left="567" w:right="567"/>
        <w:jc w:val="both"/>
        <w:rPr>
          <w:rFonts w:ascii="Palatino Linotype" w:hAnsi="Palatino Linotype" w:cs="Tahoma"/>
          <w:bCs/>
          <w:i/>
          <w:lang w:val="es-ES"/>
        </w:rPr>
      </w:pPr>
      <w:r w:rsidRPr="00003991">
        <w:rPr>
          <w:rFonts w:ascii="Palatino Linotype" w:hAnsi="Palatino Linotype" w:cs="Tahoma"/>
          <w:bCs/>
          <w:i/>
          <w:lang w:val="es-ES"/>
        </w:rPr>
        <w:t>II. Que la información consista en opiniones, recomendaciones o puntos de vista de los servidores públicos que participan en el proceso deliberativo;</w:t>
      </w:r>
    </w:p>
    <w:p w:rsidRPr="00003991" w:rsidR="00003991" w:rsidP="00003991" w:rsidRDefault="00003991" w14:paraId="11213E80" w14:textId="77777777">
      <w:pPr>
        <w:spacing w:line="360" w:lineRule="auto"/>
        <w:ind w:left="567" w:right="567"/>
        <w:jc w:val="both"/>
        <w:rPr>
          <w:rFonts w:ascii="Palatino Linotype" w:hAnsi="Palatino Linotype" w:cs="Tahoma"/>
          <w:bCs/>
          <w:i/>
          <w:lang w:val="es-ES"/>
        </w:rPr>
      </w:pPr>
      <w:r w:rsidRPr="00003991">
        <w:rPr>
          <w:rFonts w:ascii="Palatino Linotype" w:hAnsi="Palatino Linotype" w:cs="Tahoma"/>
          <w:bCs/>
          <w:i/>
          <w:lang w:val="es-ES"/>
        </w:rPr>
        <w:t>III. Que la información se encuentre relacionada, de manera directa, con el proceso deliberativo, y</w:t>
      </w:r>
    </w:p>
    <w:p w:rsidRPr="00003991" w:rsidR="00003991" w:rsidP="00003991" w:rsidRDefault="00003991" w14:paraId="43676966" w14:textId="77777777">
      <w:pPr>
        <w:spacing w:line="360" w:lineRule="auto"/>
        <w:ind w:left="567" w:right="567"/>
        <w:jc w:val="both"/>
        <w:rPr>
          <w:rFonts w:ascii="Palatino Linotype" w:hAnsi="Palatino Linotype" w:cs="Tahoma"/>
          <w:bCs/>
          <w:i/>
          <w:lang w:val="es-ES"/>
        </w:rPr>
      </w:pPr>
      <w:r w:rsidRPr="00003991">
        <w:rPr>
          <w:rFonts w:ascii="Palatino Linotype" w:hAnsi="Palatino Linotype" w:cs="Tahoma"/>
          <w:bCs/>
          <w:i/>
          <w:lang w:val="es-ES"/>
        </w:rPr>
        <w:t>IV. Que con su difusión se pueda llegar a interrumpir, menoscabar o inhibir el diseño, negociación, determinación o implementación de los asuntos sometidos a deliberación.</w:t>
      </w:r>
    </w:p>
    <w:p w:rsidR="00003991" w:rsidP="00003991" w:rsidRDefault="00003991" w14:paraId="71435108" w14:textId="77777777">
      <w:pPr>
        <w:spacing w:line="360" w:lineRule="auto"/>
        <w:ind w:left="567" w:right="567"/>
        <w:jc w:val="both"/>
        <w:rPr>
          <w:rFonts w:ascii="Palatino Linotype" w:hAnsi="Palatino Linotype" w:cs="Tahoma"/>
          <w:b/>
          <w:bCs/>
          <w:i/>
          <w:lang w:val="es-ES"/>
        </w:rPr>
      </w:pPr>
      <w:r>
        <w:rPr>
          <w:rFonts w:ascii="Palatino Linotype" w:hAnsi="Palatino Linotype" w:cs="Tahoma"/>
          <w:b/>
          <w:bCs/>
          <w:i/>
          <w:lang w:val="es-ES"/>
        </w:rPr>
        <w:t>…</w:t>
      </w:r>
    </w:p>
    <w:p w:rsidRPr="00154E4B" w:rsidR="00003991" w:rsidP="00003991" w:rsidRDefault="00003991" w14:paraId="3E889E16" w14:textId="77777777">
      <w:pPr>
        <w:spacing w:line="360" w:lineRule="auto"/>
        <w:jc w:val="both"/>
        <w:rPr>
          <w:rFonts w:ascii="Palatino Linotype" w:hAnsi="Palatino Linotype" w:eastAsia="Calibri" w:cs="Tahoma"/>
          <w:iCs/>
          <w:sz w:val="22"/>
          <w:szCs w:val="22"/>
          <w:lang w:val="es-ES" w:eastAsia="es-ES_tradnl"/>
        </w:rPr>
      </w:pPr>
      <w:r w:rsidRPr="00154E4B">
        <w:rPr>
          <w:rFonts w:ascii="Palatino Linotype" w:hAnsi="Palatino Linotype" w:eastAsia="Calibri" w:cs="Tahoma"/>
          <w:iCs/>
          <w:sz w:val="22"/>
          <w:szCs w:val="22"/>
          <w:lang w:val="es-ES" w:eastAsia="es-ES_tradnl"/>
        </w:rPr>
        <w:lastRenderedPageBreak/>
        <w:t xml:space="preserve">De la normatividad citada, se desprende que el supuesto de clasificación invocado </w:t>
      </w:r>
      <w:r>
        <w:rPr>
          <w:rFonts w:ascii="Palatino Linotype" w:hAnsi="Palatino Linotype" w:eastAsia="Calibri" w:cs="Tahoma"/>
          <w:iCs/>
          <w:sz w:val="22"/>
          <w:szCs w:val="22"/>
          <w:lang w:val="es-ES" w:eastAsia="es-ES_tradnl"/>
        </w:rPr>
        <w:t>por lo que hace a la fr</w:t>
      </w:r>
      <w:r w:rsidR="005413AE">
        <w:rPr>
          <w:rFonts w:ascii="Palatino Linotype" w:hAnsi="Palatino Linotype" w:eastAsia="Calibri" w:cs="Tahoma"/>
          <w:iCs/>
          <w:sz w:val="22"/>
          <w:szCs w:val="22"/>
          <w:lang w:val="es-ES" w:eastAsia="es-ES_tradnl"/>
        </w:rPr>
        <w:t>acción VII</w:t>
      </w:r>
      <w:r>
        <w:rPr>
          <w:rFonts w:ascii="Palatino Linotype" w:hAnsi="Palatino Linotype" w:eastAsia="Calibri" w:cs="Tahoma"/>
          <w:iCs/>
          <w:sz w:val="22"/>
          <w:szCs w:val="22"/>
          <w:lang w:val="es-ES" w:eastAsia="es-ES_tradnl"/>
        </w:rPr>
        <w:t xml:space="preserve"> </w:t>
      </w:r>
      <w:r w:rsidRPr="00154E4B">
        <w:rPr>
          <w:rFonts w:ascii="Palatino Linotype" w:hAnsi="Palatino Linotype" w:eastAsia="Calibri" w:cs="Tahoma"/>
          <w:iCs/>
          <w:sz w:val="22"/>
          <w:szCs w:val="22"/>
          <w:lang w:val="es-ES" w:eastAsia="es-ES_tradnl"/>
        </w:rPr>
        <w:t>prevé que, como información reservada, a aquella que vulnere la conducción de</w:t>
      </w:r>
      <w:r w:rsidR="005413AE">
        <w:rPr>
          <w:rFonts w:ascii="Palatino Linotype" w:hAnsi="Palatino Linotype" w:eastAsia="Calibri" w:cs="Tahoma"/>
          <w:iCs/>
          <w:sz w:val="22"/>
          <w:szCs w:val="22"/>
          <w:lang w:val="es-ES" w:eastAsia="es-ES_tradnl"/>
        </w:rPr>
        <w:t>l proceso deliberativo de los servidores públicos</w:t>
      </w:r>
      <w:r w:rsidRPr="00154E4B">
        <w:rPr>
          <w:rFonts w:ascii="Palatino Linotype" w:hAnsi="Palatino Linotype" w:eastAsia="Calibri" w:cs="Tahoma"/>
          <w:iCs/>
          <w:sz w:val="22"/>
          <w:szCs w:val="22"/>
          <w:lang w:val="es-ES" w:eastAsia="es-ES_tradnl"/>
        </w:rPr>
        <w:t xml:space="preserve">, en tanto no </w:t>
      </w:r>
      <w:r w:rsidR="005413AE">
        <w:rPr>
          <w:rFonts w:ascii="Palatino Linotype" w:hAnsi="Palatino Linotype" w:eastAsia="Calibri" w:cs="Tahoma"/>
          <w:iCs/>
          <w:sz w:val="22"/>
          <w:szCs w:val="22"/>
          <w:lang w:val="es-ES" w:eastAsia="es-ES_tradnl"/>
        </w:rPr>
        <w:t xml:space="preserve">se </w:t>
      </w:r>
      <w:r w:rsidRPr="00154E4B">
        <w:rPr>
          <w:rFonts w:ascii="Palatino Linotype" w:hAnsi="Palatino Linotype" w:eastAsia="Calibri" w:cs="Tahoma"/>
          <w:iCs/>
          <w:sz w:val="22"/>
          <w:szCs w:val="22"/>
          <w:lang w:val="es-ES" w:eastAsia="es-ES_tradnl"/>
        </w:rPr>
        <w:t>haya</w:t>
      </w:r>
      <w:r w:rsidR="005413AE">
        <w:rPr>
          <w:rFonts w:ascii="Palatino Linotype" w:hAnsi="Palatino Linotype" w:eastAsia="Calibri" w:cs="Tahoma"/>
          <w:iCs/>
          <w:sz w:val="22"/>
          <w:szCs w:val="22"/>
          <w:lang w:val="es-ES" w:eastAsia="es-ES_tradnl"/>
        </w:rPr>
        <w:t xml:space="preserve"> tomado una decisión definitiva</w:t>
      </w:r>
      <w:r w:rsidRPr="00154E4B">
        <w:rPr>
          <w:rFonts w:ascii="Palatino Linotype" w:hAnsi="Palatino Linotype" w:eastAsia="Calibri" w:cs="Tahoma"/>
          <w:iCs/>
          <w:sz w:val="22"/>
          <w:szCs w:val="22"/>
          <w:lang w:val="es-ES" w:eastAsia="es-ES_tradnl"/>
        </w:rPr>
        <w:t>. Por lo cual, para considerar que se actualiza dicha causal es necesario que se configuren los siguientes elementos:</w:t>
      </w:r>
    </w:p>
    <w:p w:rsidRPr="00DE1F89" w:rsidR="00003991" w:rsidP="00003991" w:rsidRDefault="00003991" w14:paraId="1A258757" w14:textId="77777777">
      <w:pPr>
        <w:spacing w:line="360" w:lineRule="auto"/>
        <w:jc w:val="both"/>
        <w:rPr>
          <w:rFonts w:ascii="Palatino Linotype" w:hAnsi="Palatino Linotype" w:cs="Tahoma"/>
          <w:bCs/>
          <w:lang w:val="es-ES"/>
        </w:rPr>
      </w:pPr>
    </w:p>
    <w:p w:rsidRPr="00154E4B" w:rsidR="00003991" w:rsidP="00003991" w:rsidRDefault="00003991" w14:paraId="2CC5C3D0" w14:textId="77777777">
      <w:pPr>
        <w:numPr>
          <w:ilvl w:val="0"/>
          <w:numId w:val="23"/>
        </w:numPr>
        <w:spacing w:line="360" w:lineRule="auto"/>
        <w:jc w:val="both"/>
        <w:rPr>
          <w:rFonts w:ascii="Palatino Linotype" w:hAnsi="Palatino Linotype" w:cs="Tahoma"/>
          <w:bCs/>
          <w:sz w:val="22"/>
          <w:szCs w:val="22"/>
        </w:rPr>
      </w:pPr>
      <w:r w:rsidRPr="00154E4B">
        <w:rPr>
          <w:rFonts w:ascii="Palatino Linotype" w:hAnsi="Palatino Linotype" w:cs="Tahoma"/>
          <w:bCs/>
          <w:sz w:val="22"/>
          <w:szCs w:val="22"/>
        </w:rPr>
        <w:t xml:space="preserve">La existencia de un </w:t>
      </w:r>
      <w:r w:rsidR="005413AE">
        <w:rPr>
          <w:rFonts w:ascii="Palatino Linotype" w:hAnsi="Palatino Linotype" w:cs="Tahoma"/>
          <w:bCs/>
          <w:sz w:val="22"/>
          <w:szCs w:val="22"/>
        </w:rPr>
        <w:t xml:space="preserve">proceso deliberativo en curso, </w:t>
      </w:r>
      <w:r w:rsidR="005A1834">
        <w:rPr>
          <w:rFonts w:ascii="Palatino Linotype" w:hAnsi="Palatino Linotype" w:cs="Tahoma"/>
          <w:bCs/>
          <w:sz w:val="22"/>
          <w:szCs w:val="22"/>
        </w:rPr>
        <w:t>en el que se precise la fecha de inicio.</w:t>
      </w:r>
      <w:r w:rsidR="005413AE">
        <w:rPr>
          <w:rFonts w:ascii="Palatino Linotype" w:hAnsi="Palatino Linotype" w:cs="Tahoma"/>
          <w:bCs/>
          <w:sz w:val="22"/>
          <w:szCs w:val="22"/>
        </w:rPr>
        <w:t xml:space="preserve"> </w:t>
      </w:r>
    </w:p>
    <w:p w:rsidR="005A1834" w:rsidP="00003991" w:rsidRDefault="00003991" w14:paraId="39F5C6AC" w14:textId="77777777">
      <w:pPr>
        <w:numPr>
          <w:ilvl w:val="0"/>
          <w:numId w:val="23"/>
        </w:numPr>
        <w:spacing w:line="360" w:lineRule="auto"/>
        <w:jc w:val="both"/>
        <w:rPr>
          <w:rFonts w:ascii="Palatino Linotype" w:hAnsi="Palatino Linotype" w:cs="Tahoma"/>
          <w:bCs/>
          <w:sz w:val="22"/>
          <w:szCs w:val="22"/>
        </w:rPr>
      </w:pPr>
      <w:r w:rsidRPr="00154E4B">
        <w:rPr>
          <w:rFonts w:ascii="Palatino Linotype" w:hAnsi="Palatino Linotype" w:cs="Tahoma"/>
          <w:bCs/>
          <w:sz w:val="22"/>
          <w:szCs w:val="22"/>
        </w:rPr>
        <w:t xml:space="preserve">Que la información solicitada </w:t>
      </w:r>
      <w:r w:rsidR="005A1834">
        <w:rPr>
          <w:rFonts w:ascii="Palatino Linotype" w:hAnsi="Palatino Linotype" w:cs="Tahoma"/>
          <w:bCs/>
          <w:sz w:val="22"/>
          <w:szCs w:val="22"/>
        </w:rPr>
        <w:t>consista en opiniones, recomendaciones o puntos de vista de los servidores públicos que participan en el proceso deliberativo.</w:t>
      </w:r>
    </w:p>
    <w:p w:rsidR="005A1834" w:rsidP="00003991" w:rsidRDefault="005A1834" w14:paraId="24D39299" w14:textId="77777777">
      <w:pPr>
        <w:numPr>
          <w:ilvl w:val="0"/>
          <w:numId w:val="23"/>
        </w:num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Que la información solicitada se encuentre relacionada de manera directa con el proceso deliberativo </w:t>
      </w:r>
    </w:p>
    <w:p w:rsidR="00DB3636" w:rsidP="005A1834" w:rsidRDefault="005A1834" w14:paraId="63ABB073" w14:textId="77777777">
      <w:pPr>
        <w:numPr>
          <w:ilvl w:val="0"/>
          <w:numId w:val="23"/>
        </w:numPr>
        <w:spacing w:line="360" w:lineRule="auto"/>
        <w:jc w:val="both"/>
        <w:rPr>
          <w:rFonts w:ascii="Palatino Linotype" w:hAnsi="Palatino Linotype" w:eastAsia="Calibri" w:cs="Tahoma"/>
          <w:bCs/>
          <w:sz w:val="22"/>
          <w:szCs w:val="22"/>
          <w:lang w:eastAsia="en-US"/>
        </w:rPr>
      </w:pPr>
      <w:r>
        <w:rPr>
          <w:rFonts w:ascii="Palatino Linotype" w:hAnsi="Palatino Linotype" w:cs="Tahoma"/>
          <w:bCs/>
          <w:sz w:val="22"/>
          <w:szCs w:val="22"/>
        </w:rPr>
        <w:t>Que con su difusión se pueda llegar afectar los asuntos sometidos a deliberación.</w:t>
      </w:r>
      <w:r>
        <w:rPr>
          <w:rFonts w:ascii="Palatino Linotype" w:hAnsi="Palatino Linotype" w:eastAsia="Calibri" w:cs="Tahoma"/>
          <w:bCs/>
          <w:sz w:val="22"/>
          <w:szCs w:val="22"/>
          <w:lang w:eastAsia="en-US"/>
        </w:rPr>
        <w:t xml:space="preserve"> </w:t>
      </w:r>
    </w:p>
    <w:p w:rsidR="00F853BC" w:rsidP="00F853BC" w:rsidRDefault="00F853BC" w14:paraId="4C9D26CF" w14:textId="77777777">
      <w:pPr>
        <w:spacing w:line="360" w:lineRule="auto"/>
        <w:jc w:val="both"/>
        <w:rPr>
          <w:rFonts w:ascii="Palatino Linotype" w:hAnsi="Palatino Linotype" w:cs="Tahoma"/>
          <w:bCs/>
        </w:rPr>
      </w:pPr>
    </w:p>
    <w:p w:rsidR="008D1C68" w:rsidP="008D1C68" w:rsidRDefault="00F853BC" w14:paraId="43E6B6C7" w14:textId="77777777">
      <w:pPr>
        <w:spacing w:line="360" w:lineRule="auto"/>
        <w:ind w:right="-93"/>
        <w:jc w:val="both"/>
        <w:rPr>
          <w:rFonts w:ascii="Palatino Linotype" w:hAnsi="Palatino Linotype" w:eastAsia="Calibri" w:cs="Tahoma"/>
          <w:bCs/>
          <w:sz w:val="22"/>
          <w:szCs w:val="22"/>
          <w:lang w:eastAsia="en-US"/>
        </w:rPr>
      </w:pPr>
      <w:r w:rsidRPr="006053F2">
        <w:rPr>
          <w:rFonts w:ascii="Palatino Linotype" w:hAnsi="Palatino Linotype" w:cs="Tahoma"/>
          <w:bCs/>
          <w:sz w:val="22"/>
          <w:szCs w:val="22"/>
        </w:rPr>
        <w:t xml:space="preserve">En ese contexto, resulta </w:t>
      </w:r>
      <w:r w:rsidRPr="00654FD0">
        <w:rPr>
          <w:rFonts w:ascii="Palatino Linotype" w:hAnsi="Palatino Linotype" w:cs="Tahoma"/>
          <w:bCs/>
          <w:sz w:val="22"/>
          <w:szCs w:val="22"/>
          <w:lang w:val="es-ES"/>
        </w:rPr>
        <w:t>necesario</w:t>
      </w:r>
      <w:r w:rsidRPr="006053F2">
        <w:rPr>
          <w:rFonts w:ascii="Palatino Linotype" w:hAnsi="Palatino Linotype" w:cs="Tahoma"/>
          <w:bCs/>
          <w:sz w:val="22"/>
          <w:szCs w:val="22"/>
        </w:rPr>
        <w:t xml:space="preserve"> precisar que el proceso</w:t>
      </w:r>
      <w:r>
        <w:rPr>
          <w:rFonts w:ascii="Palatino Linotype" w:hAnsi="Palatino Linotype" w:cs="Tahoma"/>
          <w:bCs/>
          <w:sz w:val="22"/>
          <w:szCs w:val="22"/>
        </w:rPr>
        <w:t xml:space="preserve"> deliberativo</w:t>
      </w:r>
      <w:r w:rsidRPr="006053F2">
        <w:rPr>
          <w:rFonts w:ascii="Palatino Linotype" w:hAnsi="Palatino Linotype" w:cs="Tahoma"/>
          <w:bCs/>
          <w:sz w:val="22"/>
          <w:szCs w:val="22"/>
        </w:rPr>
        <w:t xml:space="preserve">, en el presente caso, corresponde a aquel para </w:t>
      </w:r>
      <w:r>
        <w:rPr>
          <w:rFonts w:ascii="Palatino Linotype" w:hAnsi="Palatino Linotype" w:cs="Tahoma"/>
          <w:bCs/>
          <w:sz w:val="22"/>
          <w:szCs w:val="22"/>
        </w:rPr>
        <w:t>adjudicar una concesión</w:t>
      </w:r>
      <w:r w:rsidRPr="006053F2">
        <w:rPr>
          <w:rFonts w:ascii="Palatino Linotype" w:hAnsi="Palatino Linotype" w:cs="Tahoma"/>
          <w:bCs/>
          <w:sz w:val="22"/>
          <w:szCs w:val="22"/>
        </w:rPr>
        <w:t>; por lo que, es necesario traer a colación lo</w:t>
      </w:r>
      <w:r>
        <w:rPr>
          <w:rFonts w:ascii="Palatino Linotype" w:hAnsi="Palatino Linotype" w:cs="Tahoma"/>
          <w:bCs/>
          <w:sz w:val="22"/>
          <w:szCs w:val="22"/>
        </w:rPr>
        <w:t xml:space="preserve"> señalado por la Ley </w:t>
      </w:r>
      <w:r w:rsidRPr="00DF2F73" w:rsidR="008D1C68">
        <w:rPr>
          <w:rFonts w:ascii="Palatino Linotype" w:hAnsi="Palatino Linotype" w:eastAsia="Calibri" w:cs="Tahoma"/>
          <w:bCs/>
          <w:sz w:val="22"/>
          <w:szCs w:val="22"/>
          <w:lang w:eastAsia="en-US"/>
        </w:rPr>
        <w:t>de Contratación Pública del Estado de México y Municipios</w:t>
      </w:r>
      <w:r w:rsidR="008D1C68">
        <w:rPr>
          <w:rFonts w:ascii="Palatino Linotype" w:hAnsi="Palatino Linotype" w:eastAsia="Calibri" w:cs="Tahoma"/>
          <w:bCs/>
          <w:sz w:val="22"/>
          <w:szCs w:val="22"/>
          <w:lang w:eastAsia="en-US"/>
        </w:rPr>
        <w:t>, la cual señala lo siguiente:</w:t>
      </w:r>
    </w:p>
    <w:p w:rsidR="008D1C68" w:rsidP="008D1C68" w:rsidRDefault="008D1C68" w14:paraId="04FED97F" w14:textId="77777777">
      <w:pPr>
        <w:spacing w:line="360" w:lineRule="auto"/>
        <w:ind w:right="-93"/>
        <w:jc w:val="both"/>
        <w:rPr>
          <w:rFonts w:ascii="Palatino Linotype" w:hAnsi="Palatino Linotype" w:eastAsia="Calibri" w:cs="Tahoma"/>
          <w:b/>
          <w:sz w:val="22"/>
          <w:szCs w:val="22"/>
          <w:lang w:eastAsia="en-US"/>
        </w:rPr>
      </w:pPr>
    </w:p>
    <w:p w:rsidRPr="00DF2F73" w:rsidR="008D1C68" w:rsidP="008D1C68" w:rsidRDefault="008D1C68" w14:paraId="3FEA9183"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8D1C68" w:rsidP="008D1C68" w:rsidRDefault="008D1C68" w14:paraId="24DD2728" w14:textId="77777777">
      <w:pPr>
        <w:spacing w:line="360" w:lineRule="auto"/>
        <w:ind w:left="567" w:right="539"/>
        <w:jc w:val="both"/>
        <w:rPr>
          <w:rFonts w:ascii="Palatino Linotype" w:hAnsi="Palatino Linotype" w:eastAsia="Calibri" w:cs="Tahoma"/>
          <w:b/>
          <w:i/>
          <w:iCs/>
          <w:lang w:eastAsia="en-US"/>
        </w:rPr>
      </w:pPr>
    </w:p>
    <w:p w:rsidRPr="00DF2F73" w:rsidR="008D1C68" w:rsidP="008D1C68" w:rsidRDefault="008D1C68" w14:paraId="5333F7D5"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8D1C68" w:rsidP="008D1C68" w:rsidRDefault="008D1C68" w14:paraId="0BB7791A"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008D1C68" w:rsidP="008D1C68" w:rsidRDefault="008D1C68" w14:paraId="18ADA24E"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8D1C68" w:rsidP="008D1C68" w:rsidRDefault="008D1C68" w14:paraId="5838453A" w14:textId="77777777">
      <w:pPr>
        <w:spacing w:line="360" w:lineRule="auto"/>
        <w:ind w:left="567" w:right="539"/>
        <w:jc w:val="both"/>
        <w:rPr>
          <w:rFonts w:ascii="Palatino Linotype" w:hAnsi="Palatino Linotype" w:eastAsia="Calibri" w:cs="Tahoma"/>
          <w:b/>
          <w:i/>
          <w:iCs/>
          <w:u w:val="single"/>
          <w:lang w:eastAsia="en-US"/>
        </w:rPr>
      </w:pPr>
    </w:p>
    <w:p w:rsidR="008D1C68" w:rsidP="008D1C68" w:rsidRDefault="008D1C68" w14:paraId="01C4B96F" w14:textId="77777777">
      <w:pPr>
        <w:spacing w:line="360" w:lineRule="auto"/>
        <w:ind w:left="567" w:right="539"/>
        <w:jc w:val="both"/>
        <w:rPr>
          <w:rFonts w:ascii="Palatino Linotype" w:hAnsi="Palatino Linotype" w:eastAsia="Calibri" w:cs="Tahoma"/>
          <w:i/>
          <w:iCs/>
          <w:lang w:eastAsia="en-US"/>
        </w:rPr>
      </w:pPr>
      <w:r w:rsidRPr="008D1C68">
        <w:rPr>
          <w:rFonts w:ascii="Palatino Linotype" w:hAnsi="Palatino Linotype" w:eastAsia="Calibri" w:cs="Tahoma"/>
          <w:b/>
          <w:i/>
          <w:iCs/>
          <w:lang w:eastAsia="en-US"/>
        </w:rPr>
        <w:t>Artículo 28.-</w:t>
      </w:r>
      <w:r w:rsidRPr="008D1C68">
        <w:rPr>
          <w:rFonts w:ascii="Palatino Linotype" w:hAnsi="Palatino Linotype" w:eastAsia="Calibri" w:cs="Tahoma"/>
          <w:i/>
          <w:iCs/>
          <w:lang w:eastAsia="en-US"/>
        </w:rPr>
        <w:t xml:space="preserve"> La licitación pública, conforme a los medios que se utilicen, podrá ser: </w:t>
      </w:r>
    </w:p>
    <w:p w:rsidR="008D1C68" w:rsidP="008D1C68" w:rsidRDefault="008D1C68" w14:paraId="730A985C" w14:textId="77777777">
      <w:pPr>
        <w:spacing w:line="360" w:lineRule="auto"/>
        <w:ind w:left="567" w:right="539"/>
        <w:jc w:val="both"/>
        <w:rPr>
          <w:rFonts w:ascii="Palatino Linotype" w:hAnsi="Palatino Linotype" w:eastAsia="Calibri" w:cs="Tahoma"/>
          <w:i/>
          <w:iCs/>
          <w:lang w:eastAsia="en-US"/>
        </w:rPr>
      </w:pPr>
      <w:r w:rsidRPr="008D1C68">
        <w:rPr>
          <w:rFonts w:ascii="Palatino Linotype" w:hAnsi="Palatino Linotype" w:eastAsia="Calibri" w:cs="Tahoma"/>
          <w:i/>
          <w:iCs/>
          <w:lang w:eastAsia="en-US"/>
        </w:rPr>
        <w:lastRenderedPageBreak/>
        <w:t>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w:t>
      </w:r>
    </w:p>
    <w:p w:rsidR="00EE4A50" w:rsidP="008D1C68" w:rsidRDefault="00EE4A50" w14:paraId="7883F4BC" w14:textId="77777777">
      <w:pPr>
        <w:spacing w:line="360" w:lineRule="auto"/>
        <w:ind w:left="567" w:right="539"/>
        <w:jc w:val="both"/>
        <w:rPr>
          <w:rFonts w:ascii="Palatino Linotype" w:hAnsi="Palatino Linotype" w:eastAsia="Calibri" w:cs="Tahoma"/>
          <w:i/>
          <w:iCs/>
          <w:lang w:eastAsia="en-US"/>
        </w:rPr>
      </w:pPr>
    </w:p>
    <w:p w:rsidRPr="008D1C68" w:rsidR="008D1C68" w:rsidP="008D1C68" w:rsidRDefault="008D1C68" w14:paraId="7950D60A" w14:textId="77777777">
      <w:pPr>
        <w:spacing w:line="360" w:lineRule="auto"/>
        <w:ind w:left="567" w:right="539"/>
        <w:jc w:val="both"/>
        <w:rPr>
          <w:rFonts w:ascii="Palatino Linotype" w:hAnsi="Palatino Linotype" w:eastAsia="Calibri" w:cs="Tahoma"/>
          <w:i/>
          <w:iCs/>
          <w:lang w:eastAsia="en-US"/>
        </w:rPr>
      </w:pPr>
      <w:r w:rsidRPr="008D1C68">
        <w:rPr>
          <w:rFonts w:ascii="Palatino Linotype" w:hAnsi="Palatino Linotype" w:eastAsia="Calibri" w:cs="Tahoma"/>
          <w:i/>
          <w:iCs/>
          <w:lang w:eastAsia="en-US"/>
        </w:rPr>
        <w:t>Bajo esta modalidad, la o las juntas de aclaraciones, el acto de presentación y la apertura de propuestas se realizarán de manera presencial, a los cuales podrán asistir los licitantes.</w:t>
      </w:r>
    </w:p>
    <w:p w:rsidR="00EE4A50" w:rsidP="008D1C68" w:rsidRDefault="00EE4A50" w14:paraId="2D3046AE"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30143D3B"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rsidR="00EE4A50" w:rsidP="008D1C68" w:rsidRDefault="00EE4A50" w14:paraId="137DC6DF"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5B430298"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Bajo esta modalidad, la o las juntas de aclaraciones, el acto de presentación, la apertura de propuestas y el acto de fallo sólo se realizarán a través de COMPRAMEX y sin la presencia de los licitantes en dichos actos, y</w:t>
      </w:r>
    </w:p>
    <w:p w:rsidR="00EE4A50" w:rsidP="008D1C68" w:rsidRDefault="00EE4A50" w14:paraId="34C77A27"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63A60A73"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III. Mixta, en la cual los licitantes, a su elección, podrán participar en forma presencial o electrónica en la o las juntas de aclaraciones, en el acto de presentación y en la apertura de propuestas, y el acto de fallo.</w:t>
      </w:r>
    </w:p>
    <w:p w:rsidR="008D1C68" w:rsidP="008D1C68" w:rsidRDefault="008D1C68" w14:paraId="73EBC746"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3748BF0B"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
          <w:bCs/>
          <w:i/>
          <w:iCs/>
          <w:lang w:eastAsia="en-US"/>
        </w:rPr>
        <w:t>Artículo 29.-</w:t>
      </w:r>
      <w:r w:rsidRPr="008D1C68">
        <w:rPr>
          <w:rFonts w:ascii="Palatino Linotype" w:hAnsi="Palatino Linotype" w:eastAsia="Calibri" w:cs="Tahoma"/>
          <w:bCs/>
          <w:i/>
          <w:iCs/>
          <w:lang w:eastAsia="en-US"/>
        </w:rPr>
        <w:t xml:space="preserve"> En el procedimiento de licitación pública deberán establecerse los mismos requisitos y condiciones para todos los licitantes. </w:t>
      </w:r>
    </w:p>
    <w:p w:rsidR="00EE4A50" w:rsidP="008D1C68" w:rsidRDefault="00EE4A50" w14:paraId="7CD5D126" w14:textId="77777777">
      <w:pPr>
        <w:spacing w:line="360" w:lineRule="auto"/>
        <w:ind w:left="567" w:right="539"/>
        <w:jc w:val="both"/>
        <w:rPr>
          <w:rFonts w:ascii="Palatino Linotype" w:hAnsi="Palatino Linotype" w:eastAsia="Calibri" w:cs="Tahoma"/>
          <w:b/>
          <w:bCs/>
          <w:i/>
          <w:iCs/>
          <w:u w:val="single"/>
          <w:lang w:eastAsia="en-US"/>
        </w:rPr>
      </w:pPr>
    </w:p>
    <w:p w:rsidR="008D1C68" w:rsidP="008D1C68" w:rsidRDefault="008D1C68" w14:paraId="31C59BF0"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
          <w:bCs/>
          <w:i/>
          <w:iCs/>
          <w:u w:val="single"/>
          <w:lang w:eastAsia="en-US"/>
        </w:rPr>
        <w:t>Todo licitante que satisfaga los requisitos de la convocatoria y de las bases de la licitación tendrá derecho a presentar su propuesta</w:t>
      </w:r>
      <w:r w:rsidRPr="008D1C68">
        <w:rPr>
          <w:rFonts w:ascii="Palatino Linotype" w:hAnsi="Palatino Linotype" w:eastAsia="Calibri" w:cs="Tahoma"/>
          <w:bCs/>
          <w:i/>
          <w:iCs/>
          <w:lang w:eastAsia="en-US"/>
        </w:rPr>
        <w:t>. Las entidades, los tribunales administrativos y los ayuntamientos proporcionarán a los interesados igual acceso a la información relacionada con la licitación, a fin de evitar favorecer a algún participante.</w:t>
      </w:r>
    </w:p>
    <w:p w:rsidR="008D1C68" w:rsidP="008D1C68" w:rsidRDefault="008D1C68" w14:paraId="04FC06DB"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539FA9AB"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
          <w:bCs/>
          <w:i/>
          <w:iCs/>
          <w:lang w:eastAsia="en-US"/>
        </w:rPr>
        <w:t>Artículo 36.</w:t>
      </w:r>
      <w:r w:rsidRPr="008D1C68">
        <w:rPr>
          <w:rFonts w:ascii="Palatino Linotype" w:hAnsi="Palatino Linotype" w:eastAsia="Calibri" w:cs="Tahoma"/>
          <w:bCs/>
          <w:i/>
          <w:iCs/>
          <w:lang w:eastAsia="en-US"/>
        </w:rPr>
        <w:t xml:space="preserve">- El acto de presentación y apertura de propuestas se celebrará de manera pública y en presencia de todos los oferentes, en la forma siguiente: </w:t>
      </w:r>
    </w:p>
    <w:p w:rsidR="008D1C68" w:rsidP="008D1C68" w:rsidRDefault="008D1C68" w14:paraId="2F3CE21C"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lastRenderedPageBreak/>
        <w:t xml:space="preserve">I. Los licitantes presentarán, por escrito y en sobre cerrado por separado, sus propuestas técnica y económica, así como los demás documentos requeridos en las bases de la licitación. </w:t>
      </w:r>
    </w:p>
    <w:p w:rsidR="00EE4A50" w:rsidP="008D1C68" w:rsidRDefault="00EE4A50" w14:paraId="4DBB0F9B"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1C52996F"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II. La apertura de propuestas podrá efectuarse cuando se haya presentado una propuesta cuando menos.</w:t>
      </w:r>
    </w:p>
    <w:p w:rsidR="00EE4A50" w:rsidP="008D1C68" w:rsidRDefault="00EE4A50" w14:paraId="27D4EEEC"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2EDEA508"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 xml:space="preserve">III. Se abrirán las propuestas técnicas, desechándose las que cuantitativamente no cumplan con cualquiera de los requisitos establecidos en las bases de licitación, poniéndolas a disposición del interesado </w:t>
      </w:r>
      <w:proofErr w:type="gramStart"/>
      <w:r w:rsidRPr="008D1C68">
        <w:rPr>
          <w:rFonts w:ascii="Palatino Linotype" w:hAnsi="Palatino Linotype" w:eastAsia="Calibri" w:cs="Tahoma"/>
          <w:bCs/>
          <w:i/>
          <w:iCs/>
          <w:lang w:eastAsia="en-US"/>
        </w:rPr>
        <w:t>conjuntamente con</w:t>
      </w:r>
      <w:proofErr w:type="gramEnd"/>
      <w:r w:rsidRPr="008D1C68">
        <w:rPr>
          <w:rFonts w:ascii="Palatino Linotype" w:hAnsi="Palatino Linotype" w:eastAsia="Calibri" w:cs="Tahoma"/>
          <w:bCs/>
          <w:i/>
          <w:iCs/>
          <w:lang w:eastAsia="en-US"/>
        </w:rPr>
        <w:t xml:space="preserve"> el sobre que contenga la propuesta económica. </w:t>
      </w:r>
    </w:p>
    <w:p w:rsidR="00EE4A50" w:rsidP="008D1C68" w:rsidRDefault="00EE4A50" w14:paraId="2E6E00D2"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4D2234C1"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 xml:space="preserve">IV. Se procederá a la apertura de las propuestas económicas de los licitantes cuyas propuestas técnicas fueron aceptadas cuantitativamente. </w:t>
      </w:r>
    </w:p>
    <w:p w:rsidR="00EE4A50" w:rsidP="008D1C68" w:rsidRDefault="00EE4A50" w14:paraId="344EC05B"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4C3640A5"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V. Se desecharán las propuestas económicas que cuantitativamente no cumplan con cualquiera de los requisitos establecidos en las bases de la licitación, poniéndolas a disposición del interesado.</w:t>
      </w:r>
    </w:p>
    <w:p w:rsidR="00EE4A50" w:rsidP="008D1C68" w:rsidRDefault="00EE4A50" w14:paraId="585ACEC2"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2EBAD9FF"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Cs/>
          <w:i/>
          <w:iCs/>
          <w:lang w:eastAsia="en-US"/>
        </w:rPr>
        <w:t>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w:t>
      </w:r>
    </w:p>
    <w:p w:rsidR="008D1C68" w:rsidP="008D1C68" w:rsidRDefault="008D1C68" w14:paraId="5149C63B" w14:textId="77777777">
      <w:pPr>
        <w:spacing w:line="360" w:lineRule="auto"/>
        <w:ind w:left="567" w:right="539"/>
        <w:jc w:val="both"/>
        <w:rPr>
          <w:rFonts w:ascii="Palatino Linotype" w:hAnsi="Palatino Linotype" w:eastAsia="Calibri" w:cs="Tahoma"/>
          <w:bCs/>
          <w:i/>
          <w:iCs/>
          <w:lang w:eastAsia="en-US"/>
        </w:rPr>
      </w:pPr>
      <w:r>
        <w:rPr>
          <w:rFonts w:ascii="Palatino Linotype" w:hAnsi="Palatino Linotype" w:eastAsia="Calibri" w:cs="Tahoma"/>
          <w:bCs/>
          <w:i/>
          <w:iCs/>
          <w:lang w:eastAsia="en-US"/>
        </w:rPr>
        <w:t>VII y VIII…</w:t>
      </w:r>
    </w:p>
    <w:p w:rsidR="008D1C68" w:rsidP="008D1C68" w:rsidRDefault="008D1C68" w14:paraId="1646A0ED"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2E984F42"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
          <w:bCs/>
          <w:i/>
          <w:iCs/>
          <w:lang w:eastAsia="en-US"/>
        </w:rPr>
        <w:t>Artículo 37.-</w:t>
      </w:r>
      <w:r w:rsidRPr="008D1C68">
        <w:rPr>
          <w:rFonts w:ascii="Palatino Linotype" w:hAnsi="Palatino Linotype" w:eastAsia="Calibri" w:cs="Tahoma"/>
          <w:bCs/>
          <w:i/>
          <w:iCs/>
          <w:lang w:eastAsia="en-U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w:t>
      </w:r>
      <w:r w:rsidRPr="008D1C68">
        <w:rPr>
          <w:rFonts w:ascii="Palatino Linotype" w:hAnsi="Palatino Linotype" w:eastAsia="Calibri" w:cs="Tahoma"/>
          <w:bCs/>
          <w:i/>
          <w:iCs/>
          <w:lang w:eastAsia="en-US"/>
        </w:rPr>
        <w:lastRenderedPageBreak/>
        <w:t xml:space="preserve">condiciones en cuanto a precio, calidad, financiamiento, oportunidad y demás circunstancias pertinentes. </w:t>
      </w:r>
    </w:p>
    <w:p w:rsidR="008D1C68" w:rsidP="008D1C68" w:rsidRDefault="008D1C68" w14:paraId="2425626E" w14:textId="77777777">
      <w:pPr>
        <w:spacing w:line="360" w:lineRule="auto"/>
        <w:ind w:left="567" w:right="539"/>
        <w:jc w:val="both"/>
        <w:rPr>
          <w:rFonts w:ascii="Palatino Linotype" w:hAnsi="Palatino Linotype" w:eastAsia="Calibri" w:cs="Tahoma"/>
          <w:bCs/>
          <w:i/>
          <w:iCs/>
          <w:lang w:eastAsia="en-US"/>
        </w:rPr>
      </w:pPr>
    </w:p>
    <w:p w:rsidR="008D1C68" w:rsidP="008D1C68" w:rsidRDefault="008D1C68" w14:paraId="493DEC6E" w14:textId="77777777">
      <w:pPr>
        <w:spacing w:line="360" w:lineRule="auto"/>
        <w:ind w:left="567" w:right="539"/>
        <w:jc w:val="both"/>
        <w:rPr>
          <w:rFonts w:ascii="Palatino Linotype" w:hAnsi="Palatino Linotype" w:eastAsia="Calibri" w:cs="Tahoma"/>
          <w:bCs/>
          <w:i/>
          <w:iCs/>
          <w:lang w:eastAsia="en-US"/>
        </w:rPr>
      </w:pPr>
      <w:r w:rsidRPr="008D1C68">
        <w:rPr>
          <w:rFonts w:ascii="Palatino Linotype" w:hAnsi="Palatino Linotype" w:eastAsia="Calibri" w:cs="Tahoma"/>
          <w:b/>
          <w:bCs/>
          <w:i/>
          <w:iCs/>
          <w:lang w:eastAsia="en-US"/>
        </w:rPr>
        <w:t>Artículo 38.</w:t>
      </w:r>
      <w:r w:rsidRPr="008D1C68">
        <w:rPr>
          <w:rFonts w:ascii="Palatino Linotype" w:hAnsi="Palatino Linotype" w:eastAsia="Calibri" w:cs="Tahoma"/>
          <w:bCs/>
          <w:i/>
          <w:iCs/>
          <w:lang w:eastAsia="en-US"/>
        </w:rPr>
        <w:t>-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rsidR="00EE4A50" w:rsidP="008D1C68" w:rsidRDefault="00EE4A50" w14:paraId="67A402F6" w14:textId="77777777">
      <w:pPr>
        <w:spacing w:line="360" w:lineRule="auto"/>
        <w:ind w:left="567" w:right="539"/>
        <w:jc w:val="both"/>
        <w:rPr>
          <w:rFonts w:ascii="Palatino Linotype" w:hAnsi="Palatino Linotype" w:eastAsia="Calibri" w:cs="Tahoma"/>
          <w:b/>
          <w:i/>
          <w:iCs/>
          <w:lang w:eastAsia="en-US"/>
        </w:rPr>
      </w:pPr>
    </w:p>
    <w:p w:rsidR="008D1C68" w:rsidP="008D1C68" w:rsidRDefault="008D1C68" w14:paraId="1A1290C1"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8D1C68" w:rsidP="008D1C68" w:rsidRDefault="008D1C68" w14:paraId="5547F97B" w14:textId="77777777">
      <w:pPr>
        <w:spacing w:line="360" w:lineRule="auto"/>
        <w:ind w:left="567" w:right="539"/>
        <w:jc w:val="both"/>
        <w:rPr>
          <w:rFonts w:ascii="Palatino Linotype" w:hAnsi="Palatino Linotype" w:eastAsia="Calibri" w:cs="Tahoma"/>
          <w:bCs/>
          <w:i/>
          <w:iCs/>
          <w:lang w:eastAsia="en-US"/>
        </w:rPr>
      </w:pPr>
    </w:p>
    <w:p w:rsidRPr="005573CB" w:rsidR="008D1C68" w:rsidP="008D1C68" w:rsidRDefault="008D1C68" w14:paraId="453AB475" w14:textId="77777777">
      <w:pPr>
        <w:spacing w:line="360" w:lineRule="auto"/>
        <w:jc w:val="both"/>
        <w:rPr>
          <w:rFonts w:ascii="Palatino Linotype" w:hAnsi="Palatino Linotype" w:cs="Tahoma"/>
          <w:bCs/>
          <w:sz w:val="22"/>
          <w:szCs w:val="22"/>
        </w:rPr>
      </w:pPr>
      <w:r w:rsidRPr="005573CB">
        <w:rPr>
          <w:rFonts w:ascii="Palatino Linotype" w:hAnsi="Palatino Linotype" w:cs="Tahoma"/>
          <w:bCs/>
          <w:sz w:val="22"/>
          <w:szCs w:val="22"/>
        </w:rPr>
        <w:t xml:space="preserve">Conforme a lo anterior, se considera que existen tres etapas en el </w:t>
      </w:r>
      <w:r>
        <w:rPr>
          <w:rFonts w:ascii="Palatino Linotype" w:hAnsi="Palatino Linotype" w:cs="Tahoma"/>
          <w:bCs/>
          <w:sz w:val="22"/>
          <w:szCs w:val="22"/>
        </w:rPr>
        <w:t xml:space="preserve">procedimiento de queja </w:t>
      </w:r>
      <w:r w:rsidRPr="005573CB">
        <w:rPr>
          <w:rFonts w:ascii="Palatino Linotype" w:hAnsi="Palatino Linotype" w:cs="Tahoma"/>
          <w:bCs/>
          <w:sz w:val="22"/>
          <w:szCs w:val="22"/>
        </w:rPr>
        <w:t xml:space="preserve">para </w:t>
      </w:r>
      <w:r>
        <w:rPr>
          <w:rFonts w:ascii="Palatino Linotype" w:hAnsi="Palatino Linotype" w:cs="Tahoma"/>
          <w:bCs/>
          <w:sz w:val="22"/>
          <w:szCs w:val="22"/>
        </w:rPr>
        <w:t>determinar las violaciones a derechos humanos</w:t>
      </w:r>
      <w:r w:rsidRPr="005573CB">
        <w:rPr>
          <w:rFonts w:ascii="Palatino Linotype" w:hAnsi="Palatino Linotype" w:cs="Tahoma"/>
          <w:bCs/>
          <w:sz w:val="22"/>
          <w:szCs w:val="22"/>
        </w:rPr>
        <w:t>, a saber</w:t>
      </w:r>
      <w:r>
        <w:rPr>
          <w:rFonts w:ascii="Palatino Linotype" w:hAnsi="Palatino Linotype" w:cs="Tahoma"/>
          <w:bCs/>
          <w:sz w:val="22"/>
          <w:szCs w:val="22"/>
        </w:rPr>
        <w:t>,</w:t>
      </w:r>
      <w:r w:rsidRPr="005573CB">
        <w:rPr>
          <w:rFonts w:ascii="Palatino Linotype" w:hAnsi="Palatino Linotype" w:cs="Tahoma"/>
          <w:bCs/>
          <w:sz w:val="22"/>
          <w:szCs w:val="22"/>
        </w:rPr>
        <w:t xml:space="preserve"> las siguientes:</w:t>
      </w:r>
    </w:p>
    <w:p w:rsidR="008D1C68" w:rsidP="008D1C68" w:rsidRDefault="008D1C68" w14:paraId="7829BEFF" w14:textId="77777777">
      <w:pPr>
        <w:spacing w:line="360" w:lineRule="auto"/>
        <w:jc w:val="both"/>
        <w:rPr>
          <w:rFonts w:ascii="Palatino Linotype" w:hAnsi="Palatino Linotype" w:cs="Tahoma"/>
          <w:bCs/>
        </w:rPr>
      </w:pPr>
    </w:p>
    <w:p w:rsidRPr="005573CB" w:rsidR="008D1C68" w:rsidP="008D1C68" w:rsidRDefault="008D1C68" w14:paraId="74913C50" w14:textId="77777777">
      <w:pPr>
        <w:pStyle w:val="Prrafodelista"/>
        <w:numPr>
          <w:ilvl w:val="0"/>
          <w:numId w:val="31"/>
        </w:numPr>
        <w:spacing w:line="360" w:lineRule="auto"/>
        <w:jc w:val="both"/>
        <w:rPr>
          <w:rFonts w:ascii="Palatino Linotype" w:hAnsi="Palatino Linotype" w:cs="Tahoma"/>
          <w:bCs/>
        </w:rPr>
      </w:pPr>
      <w:r>
        <w:rPr>
          <w:rFonts w:ascii="Palatino Linotype" w:hAnsi="Palatino Linotype" w:cs="Tahoma"/>
          <w:b/>
          <w:bCs/>
        </w:rPr>
        <w:t>Determinación de adjudicar un servicio</w:t>
      </w:r>
      <w:r w:rsidRPr="00D44B5A">
        <w:rPr>
          <w:rFonts w:ascii="Palatino Linotype" w:hAnsi="Palatino Linotype" w:cs="Tahoma"/>
          <w:b/>
          <w:bCs/>
        </w:rPr>
        <w:t>:</w:t>
      </w:r>
      <w:r>
        <w:rPr>
          <w:rFonts w:ascii="Palatino Linotype" w:hAnsi="Palatino Linotype" w:cs="Tahoma"/>
          <w:b/>
          <w:bCs/>
        </w:rPr>
        <w:t xml:space="preserve"> </w:t>
      </w:r>
      <w:r>
        <w:rPr>
          <w:rFonts w:ascii="Palatino Linotype" w:hAnsi="Palatino Linotype" w:cs="Tahoma"/>
          <w:bCs/>
        </w:rPr>
        <w:t>la cual consiste en determinar que se quiere arrendar un servicio por medio de una licitación</w:t>
      </w:r>
      <w:r w:rsidRPr="005573CB">
        <w:rPr>
          <w:rFonts w:ascii="Palatino Linotype" w:hAnsi="Palatino Linotype" w:cs="Tahoma"/>
          <w:bCs/>
        </w:rPr>
        <w:t xml:space="preserve"> </w:t>
      </w:r>
    </w:p>
    <w:p w:rsidRPr="00640470" w:rsidR="008D1C68" w:rsidP="008D1C68" w:rsidRDefault="008D1C68" w14:paraId="02C3B6B0" w14:textId="77777777">
      <w:pPr>
        <w:pStyle w:val="Prrafodelista"/>
        <w:numPr>
          <w:ilvl w:val="0"/>
          <w:numId w:val="31"/>
        </w:numPr>
        <w:spacing w:line="360" w:lineRule="auto"/>
        <w:jc w:val="both"/>
        <w:rPr>
          <w:rFonts w:ascii="Palatino Linotype" w:hAnsi="Palatino Linotype" w:cs="Tahoma"/>
          <w:b/>
          <w:bCs/>
        </w:rPr>
      </w:pPr>
      <w:r>
        <w:rPr>
          <w:rFonts w:ascii="Palatino Linotype" w:hAnsi="Palatino Linotype" w:cs="Tahoma"/>
          <w:b/>
          <w:bCs/>
        </w:rPr>
        <w:t>Convocatoria</w:t>
      </w:r>
      <w:r w:rsidR="00402BA5">
        <w:rPr>
          <w:rFonts w:ascii="Palatino Linotype" w:hAnsi="Palatino Linotype" w:cs="Tahoma"/>
          <w:b/>
          <w:bCs/>
        </w:rPr>
        <w:t xml:space="preserve"> y presentación de propuestas</w:t>
      </w:r>
      <w:r>
        <w:rPr>
          <w:rFonts w:ascii="Palatino Linotype" w:hAnsi="Palatino Linotype" w:cs="Tahoma"/>
          <w:b/>
          <w:bCs/>
        </w:rPr>
        <w:t xml:space="preserve">: </w:t>
      </w:r>
      <w:r>
        <w:rPr>
          <w:rFonts w:ascii="Palatino Linotype" w:hAnsi="Palatino Linotype" w:cs="Tahoma"/>
          <w:bCs/>
        </w:rPr>
        <w:t>En este periodo se puede realizar lo siguiente:</w:t>
      </w:r>
    </w:p>
    <w:p w:rsidRPr="00CB1898" w:rsidR="008D1C68" w:rsidP="00402BA5" w:rsidRDefault="008D1C68" w14:paraId="29442786" w14:textId="77777777">
      <w:pPr>
        <w:pStyle w:val="Prrafodelista"/>
        <w:numPr>
          <w:ilvl w:val="0"/>
          <w:numId w:val="33"/>
        </w:numPr>
        <w:spacing w:line="360" w:lineRule="auto"/>
        <w:ind w:left="1134"/>
        <w:jc w:val="both"/>
        <w:rPr>
          <w:rFonts w:ascii="Palatino Linotype" w:hAnsi="Palatino Linotype" w:cs="Tahoma"/>
          <w:b/>
          <w:bCs/>
        </w:rPr>
      </w:pPr>
      <w:r w:rsidRPr="00CB1898">
        <w:rPr>
          <w:rFonts w:ascii="Palatino Linotype" w:hAnsi="Palatino Linotype" w:cs="Tahoma"/>
          <w:bCs/>
        </w:rPr>
        <w:t xml:space="preserve">Se </w:t>
      </w:r>
      <w:r>
        <w:rPr>
          <w:rFonts w:ascii="Palatino Linotype" w:hAnsi="Palatino Linotype" w:cs="Tahoma"/>
          <w:bCs/>
        </w:rPr>
        <w:t xml:space="preserve">publica la convocatoria </w:t>
      </w:r>
    </w:p>
    <w:p w:rsidR="00402BA5" w:rsidP="00402BA5" w:rsidRDefault="00402BA5" w14:paraId="36AD1241" w14:textId="77777777">
      <w:pPr>
        <w:pStyle w:val="Prrafodelista"/>
        <w:numPr>
          <w:ilvl w:val="0"/>
          <w:numId w:val="33"/>
        </w:numPr>
        <w:spacing w:line="360" w:lineRule="auto"/>
        <w:ind w:left="1134"/>
        <w:jc w:val="both"/>
        <w:rPr>
          <w:rFonts w:ascii="Palatino Linotype" w:hAnsi="Palatino Linotype" w:cs="Tahoma"/>
        </w:rPr>
      </w:pPr>
      <w:r w:rsidRPr="00402BA5">
        <w:rPr>
          <w:rFonts w:ascii="Palatino Linotype" w:hAnsi="Palatino Linotype" w:cs="Tahoma"/>
        </w:rPr>
        <w:t xml:space="preserve">Los licitantes presentan </w:t>
      </w:r>
      <w:r>
        <w:rPr>
          <w:rFonts w:ascii="Palatino Linotype" w:hAnsi="Palatino Linotype" w:cs="Tahoma"/>
        </w:rPr>
        <w:t>propuestas.</w:t>
      </w:r>
    </w:p>
    <w:p w:rsidRPr="00402BA5" w:rsidR="00402BA5" w:rsidP="00402BA5" w:rsidRDefault="00402BA5" w14:paraId="28A2188A" w14:textId="77777777">
      <w:pPr>
        <w:pStyle w:val="Prrafodelista"/>
        <w:numPr>
          <w:ilvl w:val="0"/>
          <w:numId w:val="33"/>
        </w:numPr>
        <w:spacing w:line="360" w:lineRule="auto"/>
        <w:ind w:left="1134"/>
        <w:jc w:val="both"/>
        <w:rPr>
          <w:rFonts w:ascii="Palatino Linotype" w:hAnsi="Palatino Linotype" w:cs="Tahoma"/>
        </w:rPr>
      </w:pPr>
      <w:r>
        <w:rPr>
          <w:rFonts w:ascii="Palatino Linotype" w:hAnsi="Palatino Linotype" w:cs="Tahoma"/>
        </w:rPr>
        <w:t>Juntas de aclaraciones, presentación y apertura de propuestas.</w:t>
      </w:r>
    </w:p>
    <w:p w:rsidRPr="00F376E0" w:rsidR="008D1C68" w:rsidP="008D1C68" w:rsidRDefault="00402BA5" w14:paraId="6D942033" w14:textId="77777777">
      <w:pPr>
        <w:pStyle w:val="Prrafodelista"/>
        <w:numPr>
          <w:ilvl w:val="0"/>
          <w:numId w:val="31"/>
        </w:numPr>
        <w:spacing w:line="360" w:lineRule="auto"/>
        <w:jc w:val="both"/>
        <w:rPr>
          <w:rFonts w:ascii="Palatino Linotype" w:hAnsi="Palatino Linotype" w:cs="Tahoma"/>
          <w:b/>
          <w:bCs/>
        </w:rPr>
      </w:pPr>
      <w:r>
        <w:rPr>
          <w:rFonts w:ascii="Palatino Linotype" w:hAnsi="Palatino Linotype" w:cs="Tahoma"/>
          <w:b/>
          <w:bCs/>
        </w:rPr>
        <w:t>Fallo</w:t>
      </w:r>
      <w:r w:rsidRPr="00F376E0" w:rsidR="008D1C68">
        <w:rPr>
          <w:rFonts w:ascii="Palatino Linotype" w:hAnsi="Palatino Linotype" w:cs="Tahoma"/>
          <w:b/>
          <w:bCs/>
        </w:rPr>
        <w:t>:</w:t>
      </w:r>
    </w:p>
    <w:p w:rsidRPr="00402BA5" w:rsidR="008D1C68" w:rsidP="00402BA5" w:rsidRDefault="00402BA5" w14:paraId="66A43BF6" w14:textId="77777777">
      <w:pPr>
        <w:pStyle w:val="Prrafodelista"/>
        <w:numPr>
          <w:ilvl w:val="0"/>
          <w:numId w:val="34"/>
        </w:numPr>
        <w:spacing w:line="360" w:lineRule="auto"/>
        <w:ind w:left="1134"/>
        <w:jc w:val="both"/>
        <w:rPr>
          <w:rFonts w:ascii="Palatino Linotype" w:hAnsi="Palatino Linotype" w:cs="Tahoma"/>
          <w:b/>
          <w:bCs/>
        </w:rPr>
      </w:pPr>
      <w:r w:rsidRPr="00402BA5">
        <w:rPr>
          <w:rFonts w:ascii="Palatino Linotype" w:hAnsi="Palatino Linotype" w:cs="Tahoma"/>
          <w:bCs/>
        </w:rPr>
        <w:lastRenderedPageBreak/>
        <w:t>Una vez efectuado el análisis cualitativo de las propuestas presentadas, emitirá el dictamen de adjudicación a favor del oferente u oferentes que reúnan los requisitos administrativos, financieros, legales y técnicos requeridos por la convocante</w:t>
      </w:r>
      <w:r w:rsidRPr="00402BA5" w:rsidR="008D1C68">
        <w:rPr>
          <w:rFonts w:ascii="Palatino Linotype" w:hAnsi="Palatino Linotype" w:cs="Tahoma"/>
          <w:bCs/>
        </w:rPr>
        <w:t>.</w:t>
      </w:r>
    </w:p>
    <w:p w:rsidRPr="00402BA5" w:rsidR="00402BA5" w:rsidP="00402BA5" w:rsidRDefault="00402BA5" w14:paraId="459D3AE3" w14:textId="77777777">
      <w:pPr>
        <w:pStyle w:val="Prrafodelista"/>
        <w:numPr>
          <w:ilvl w:val="0"/>
          <w:numId w:val="34"/>
        </w:numPr>
        <w:spacing w:line="360" w:lineRule="auto"/>
        <w:ind w:left="1134"/>
        <w:jc w:val="both"/>
        <w:rPr>
          <w:rFonts w:ascii="Palatino Linotype" w:hAnsi="Palatino Linotype" w:cs="Tahoma"/>
          <w:bCs/>
        </w:rPr>
      </w:pPr>
      <w:r w:rsidRPr="00402BA5">
        <w:rPr>
          <w:rFonts w:ascii="Palatino Linotype" w:hAnsi="Palatino Linotype" w:cs="Tahoma"/>
          <w:bCs/>
        </w:rPr>
        <w:t>La convocante emitirá el fallo con base en el dictamen de adjudicación</w:t>
      </w:r>
    </w:p>
    <w:p w:rsidR="008D1C68" w:rsidP="008D1C68" w:rsidRDefault="008D1C68" w14:paraId="3BE8ED3B" w14:textId="77777777">
      <w:pPr>
        <w:spacing w:line="360" w:lineRule="auto"/>
        <w:jc w:val="both"/>
        <w:rPr>
          <w:rFonts w:ascii="Palatino Linotype" w:hAnsi="Palatino Linotype" w:eastAsia="Calibri" w:cs="Tahoma"/>
          <w:bCs/>
          <w:sz w:val="22"/>
          <w:szCs w:val="22"/>
          <w:lang w:eastAsia="en-US"/>
        </w:rPr>
      </w:pPr>
    </w:p>
    <w:p w:rsidRPr="00CB1898" w:rsidR="00402BA5" w:rsidP="00402BA5" w:rsidRDefault="00402BA5" w14:paraId="71E1D74F" w14:textId="77777777">
      <w:pPr>
        <w:spacing w:line="360" w:lineRule="auto"/>
        <w:ind w:right="-28"/>
        <w:jc w:val="both"/>
        <w:rPr>
          <w:rFonts w:ascii="Palatino Linotype" w:hAnsi="Palatino Linotype" w:cs="Tahoma"/>
          <w:bCs/>
          <w:sz w:val="22"/>
          <w:szCs w:val="22"/>
        </w:rPr>
      </w:pPr>
      <w:r w:rsidRPr="00CB1898">
        <w:rPr>
          <w:rFonts w:ascii="Palatino Linotype" w:hAnsi="Palatino Linotype" w:cs="Tahoma"/>
          <w:bCs/>
          <w:sz w:val="22"/>
          <w:szCs w:val="22"/>
        </w:rPr>
        <w:t xml:space="preserve">Así, se </w:t>
      </w:r>
      <w:r w:rsidRPr="00A15123">
        <w:rPr>
          <w:rFonts w:ascii="Palatino Linotype" w:hAnsi="Palatino Linotype" w:cs="Tahoma"/>
          <w:bCs/>
          <w:sz w:val="22"/>
          <w:szCs w:val="22"/>
        </w:rPr>
        <w:t xml:space="preserve">desprende que </w:t>
      </w:r>
      <w:r>
        <w:rPr>
          <w:rFonts w:ascii="Palatino Linotype" w:hAnsi="Palatino Linotype" w:cs="Tahoma"/>
          <w:bCs/>
          <w:sz w:val="22"/>
          <w:szCs w:val="22"/>
        </w:rPr>
        <w:t>e</w:t>
      </w:r>
      <w:r w:rsidRPr="00A15123">
        <w:rPr>
          <w:rFonts w:ascii="Palatino Linotype" w:hAnsi="Palatino Linotype" w:cs="Tahoma"/>
          <w:bCs/>
          <w:sz w:val="22"/>
          <w:szCs w:val="22"/>
        </w:rPr>
        <w:t xml:space="preserve">l expediente </w:t>
      </w:r>
      <w:r>
        <w:rPr>
          <w:rFonts w:ascii="Palatino Linotype" w:hAnsi="Palatino Linotype" w:cs="Tahoma"/>
          <w:bCs/>
          <w:sz w:val="22"/>
          <w:szCs w:val="22"/>
        </w:rPr>
        <w:t>relacionado con la concesión del servicio público de tratamiento y disposición final de residuos sólidos urbanos en el establecimiento que opera como relleno sanitario y su conversión a Centro Integral de Residuos para el municipio de Tlalnepantla de Baz</w:t>
      </w:r>
      <w:r w:rsidRPr="00A15123">
        <w:rPr>
          <w:rFonts w:ascii="Palatino Linotype" w:hAnsi="Palatino Linotype" w:eastAsia="Calibri" w:cs="Tahoma"/>
          <w:iCs/>
          <w:sz w:val="22"/>
          <w:szCs w:val="22"/>
          <w:lang w:eastAsia="es-ES_tradnl"/>
        </w:rPr>
        <w:t>,</w:t>
      </w:r>
      <w:r w:rsidRPr="00A15123">
        <w:rPr>
          <w:rFonts w:ascii="Palatino Linotype" w:hAnsi="Palatino Linotype" w:cs="Tahoma"/>
          <w:bCs/>
          <w:sz w:val="22"/>
          <w:szCs w:val="22"/>
        </w:rPr>
        <w:t xml:space="preserve"> cuenta</w:t>
      </w:r>
      <w:r w:rsidRPr="00CB1898">
        <w:rPr>
          <w:rFonts w:ascii="Palatino Linotype" w:hAnsi="Palatino Linotype" w:cs="Tahoma"/>
          <w:bCs/>
          <w:sz w:val="22"/>
          <w:szCs w:val="22"/>
        </w:rPr>
        <w:t xml:space="preserve"> con las características de un </w:t>
      </w:r>
      <w:r>
        <w:rPr>
          <w:rFonts w:ascii="Palatino Linotype" w:hAnsi="Palatino Linotype" w:cs="Tahoma"/>
          <w:bCs/>
          <w:sz w:val="22"/>
          <w:szCs w:val="22"/>
        </w:rPr>
        <w:t>proceso deliberativo, p</w:t>
      </w:r>
      <w:r w:rsidRPr="009F5BAA">
        <w:rPr>
          <w:rFonts w:ascii="Palatino Linotype" w:hAnsi="Palatino Linotype" w:cs="Tahoma"/>
          <w:bCs/>
          <w:sz w:val="22"/>
          <w:szCs w:val="22"/>
        </w:rPr>
        <w:t>or lo que, se procede a analizar cada uno de los requisitos señalados en los Lineamientos Generales en materia de clasificación y desclasificación de la información, con la finalidad de verificar si se configura la hipótesis de reserva en estudio:</w:t>
      </w:r>
    </w:p>
    <w:p w:rsidRPr="00DE1F89" w:rsidR="005A1834" w:rsidP="005A1834" w:rsidRDefault="005A1834" w14:paraId="000DDA9A" w14:textId="77777777">
      <w:pPr>
        <w:spacing w:line="360" w:lineRule="auto"/>
        <w:ind w:right="-93"/>
        <w:jc w:val="both"/>
        <w:rPr>
          <w:rFonts w:ascii="Palatino Linotype" w:hAnsi="Palatino Linotype" w:cs="Tahoma"/>
          <w:bCs/>
        </w:rPr>
      </w:pPr>
    </w:p>
    <w:p w:rsidRPr="005A1834" w:rsidR="005A1834" w:rsidP="005A1834" w:rsidRDefault="005A1834" w14:paraId="2E8804D0" w14:textId="77777777">
      <w:pPr>
        <w:numPr>
          <w:ilvl w:val="0"/>
          <w:numId w:val="25"/>
        </w:numPr>
        <w:spacing w:line="360" w:lineRule="auto"/>
        <w:jc w:val="both"/>
        <w:rPr>
          <w:rFonts w:ascii="Palatino Linotype" w:hAnsi="Palatino Linotype" w:cs="Tahoma"/>
          <w:b/>
          <w:bCs/>
          <w:sz w:val="22"/>
          <w:szCs w:val="22"/>
        </w:rPr>
      </w:pPr>
      <w:r w:rsidRPr="005A1834">
        <w:rPr>
          <w:rFonts w:ascii="Palatino Linotype" w:hAnsi="Palatino Linotype" w:cs="Tahoma"/>
          <w:b/>
          <w:bCs/>
          <w:sz w:val="22"/>
          <w:szCs w:val="22"/>
        </w:rPr>
        <w:t xml:space="preserve">La existencia de un proceso deliberativo en curso, en el que se precise la fecha de inicio. </w:t>
      </w:r>
    </w:p>
    <w:p w:rsidRPr="00285136" w:rsidR="005A1834" w:rsidP="005A1834" w:rsidRDefault="005A1834" w14:paraId="332D6240" w14:textId="77777777">
      <w:pPr>
        <w:spacing w:line="360" w:lineRule="auto"/>
        <w:ind w:right="-93"/>
        <w:jc w:val="both"/>
        <w:rPr>
          <w:rFonts w:ascii="Palatino Linotype" w:hAnsi="Palatino Linotype" w:cs="Tahoma"/>
          <w:b/>
          <w:bCs/>
          <w:sz w:val="22"/>
          <w:szCs w:val="22"/>
        </w:rPr>
      </w:pPr>
    </w:p>
    <w:p w:rsidR="005A1834" w:rsidP="005A1834" w:rsidRDefault="005A1834" w14:paraId="6F1F0BB0" w14:textId="77777777">
      <w:pPr>
        <w:spacing w:line="360" w:lineRule="auto"/>
        <w:ind w:right="-93"/>
        <w:jc w:val="both"/>
        <w:rPr>
          <w:rFonts w:ascii="Palatino Linotype" w:hAnsi="Palatino Linotype" w:cs="Tahoma"/>
          <w:bCs/>
          <w:sz w:val="22"/>
          <w:szCs w:val="22"/>
        </w:rPr>
      </w:pPr>
      <w:r w:rsidRPr="00285136">
        <w:rPr>
          <w:rFonts w:ascii="Palatino Linotype" w:hAnsi="Palatino Linotype" w:cs="Tahoma"/>
          <w:bCs/>
          <w:sz w:val="22"/>
          <w:szCs w:val="22"/>
        </w:rPr>
        <w:t xml:space="preserve">En ese contexto, cabe precisar que </w:t>
      </w:r>
      <w:r>
        <w:rPr>
          <w:rFonts w:ascii="Palatino Linotype" w:hAnsi="Palatino Linotype" w:cs="Tahoma"/>
          <w:bCs/>
          <w:sz w:val="22"/>
          <w:szCs w:val="22"/>
        </w:rPr>
        <w:t>el Sujeto Obligado en el Acuerdo de clasificación enviado en respuesta señaló que se está llevando a cabo el procedimiento que tiene como objeto el otorgamiento de la concesión del servicio público de tratamiento y disposición final de residuos sólidos urbanos en el establecimiento que opera como Relleno sanitario y su conversión a Centro Integral de Residuos en el Municipio de Tlalnepantla de Baz, sin embargo, no acredita la fecha de inicio de tal proceso.</w:t>
      </w:r>
    </w:p>
    <w:p w:rsidR="00402BA5" w:rsidP="005A1834" w:rsidRDefault="00402BA5" w14:paraId="151041FF" w14:textId="77777777">
      <w:pPr>
        <w:spacing w:line="360" w:lineRule="auto"/>
        <w:ind w:right="-93"/>
        <w:jc w:val="both"/>
        <w:rPr>
          <w:rFonts w:ascii="Palatino Linotype" w:hAnsi="Palatino Linotype" w:cs="Tahoma"/>
          <w:bCs/>
          <w:sz w:val="22"/>
          <w:szCs w:val="22"/>
        </w:rPr>
      </w:pPr>
    </w:p>
    <w:p w:rsidRPr="00285136" w:rsidR="00402BA5" w:rsidP="005A1834" w:rsidRDefault="00402BA5" w14:paraId="2BC08C36"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Además de que intenta clasificar la información relacionada con los puntos 2, incisos a), b) y c) del punto 4 y punto 6, información que se considera no encuadra en el supuesto de clasificación invocado por el Ayuntamiento.</w:t>
      </w:r>
    </w:p>
    <w:p w:rsidR="005A1834" w:rsidP="005A1834" w:rsidRDefault="005A1834" w14:paraId="14CFAC6A" w14:textId="77777777">
      <w:pPr>
        <w:spacing w:line="360" w:lineRule="auto"/>
        <w:ind w:right="-93"/>
        <w:jc w:val="both"/>
        <w:rPr>
          <w:rFonts w:ascii="Palatino Linotype" w:hAnsi="Palatino Linotype" w:cs="Tahoma"/>
          <w:bCs/>
          <w:sz w:val="22"/>
          <w:szCs w:val="22"/>
        </w:rPr>
      </w:pPr>
    </w:p>
    <w:p w:rsidRPr="005A1834" w:rsidR="005A1834" w:rsidP="005A1834" w:rsidRDefault="005A1834" w14:paraId="7E162C34" w14:textId="77777777">
      <w:pPr>
        <w:numPr>
          <w:ilvl w:val="0"/>
          <w:numId w:val="25"/>
        </w:numPr>
        <w:spacing w:line="360" w:lineRule="auto"/>
        <w:jc w:val="both"/>
        <w:rPr>
          <w:rFonts w:ascii="Palatino Linotype" w:hAnsi="Palatino Linotype" w:cs="Tahoma"/>
          <w:b/>
          <w:bCs/>
          <w:sz w:val="22"/>
          <w:szCs w:val="22"/>
        </w:rPr>
      </w:pPr>
      <w:r w:rsidRPr="005A1834">
        <w:rPr>
          <w:rFonts w:ascii="Palatino Linotype" w:hAnsi="Palatino Linotype" w:cs="Tahoma"/>
          <w:b/>
          <w:bCs/>
          <w:sz w:val="22"/>
          <w:szCs w:val="22"/>
        </w:rPr>
        <w:t>Que la información solicitada consista en opiniones, recomendaciones o puntos de vista de los servidores públicos que participan en el proceso deliberativo.</w:t>
      </w:r>
    </w:p>
    <w:p w:rsidRPr="00285136" w:rsidR="005A1834" w:rsidP="005A1834" w:rsidRDefault="005A1834" w14:paraId="33AAD4F5" w14:textId="77777777">
      <w:pPr>
        <w:spacing w:line="360" w:lineRule="auto"/>
        <w:ind w:right="-93"/>
        <w:jc w:val="both"/>
        <w:rPr>
          <w:rFonts w:ascii="Palatino Linotype" w:hAnsi="Palatino Linotype" w:cs="Tahoma"/>
          <w:bCs/>
          <w:sz w:val="22"/>
          <w:szCs w:val="22"/>
        </w:rPr>
      </w:pPr>
    </w:p>
    <w:p w:rsidR="005A1834" w:rsidP="005A1834" w:rsidRDefault="005A1834" w14:paraId="3BB87D77" w14:textId="77777777">
      <w:pPr>
        <w:spacing w:line="360" w:lineRule="auto"/>
        <w:ind w:right="-93"/>
        <w:jc w:val="both"/>
        <w:rPr>
          <w:rFonts w:ascii="Palatino Linotype" w:hAnsi="Palatino Linotype" w:cs="Tahoma"/>
          <w:bCs/>
          <w:sz w:val="22"/>
          <w:szCs w:val="22"/>
        </w:rPr>
      </w:pPr>
      <w:r w:rsidRPr="00E12D94">
        <w:rPr>
          <w:rFonts w:ascii="Palatino Linotype" w:hAnsi="Palatino Linotype" w:cs="Tahoma"/>
          <w:bCs/>
          <w:sz w:val="22"/>
          <w:szCs w:val="22"/>
        </w:rPr>
        <w:t xml:space="preserve">Al respecto, en el presente caso, se trata del </w:t>
      </w:r>
      <w:r>
        <w:rPr>
          <w:rFonts w:ascii="Palatino Linotype" w:hAnsi="Palatino Linotype" w:cs="Tahoma"/>
          <w:bCs/>
          <w:sz w:val="22"/>
          <w:szCs w:val="22"/>
        </w:rPr>
        <w:t>procedimiento que tiene como objeto el otorgamiento de la concesión del servicio público de tratamiento y disposición final de residuos sólidos urbanos, por lo que la información solicitada en los puntos 2</w:t>
      </w:r>
      <w:r w:rsidR="00A30386">
        <w:rPr>
          <w:rFonts w:ascii="Palatino Linotype" w:hAnsi="Palatino Linotype" w:cs="Tahoma"/>
          <w:bCs/>
          <w:sz w:val="22"/>
          <w:szCs w:val="22"/>
        </w:rPr>
        <w:t>,</w:t>
      </w:r>
      <w:r>
        <w:rPr>
          <w:rFonts w:ascii="Palatino Linotype" w:hAnsi="Palatino Linotype" w:cs="Tahoma"/>
          <w:bCs/>
          <w:sz w:val="22"/>
          <w:szCs w:val="22"/>
        </w:rPr>
        <w:t xml:space="preserve"> </w:t>
      </w:r>
      <w:r w:rsidR="00402BA5">
        <w:rPr>
          <w:rFonts w:ascii="Palatino Linotype" w:hAnsi="Palatino Linotype" w:cs="Tahoma"/>
          <w:bCs/>
          <w:sz w:val="22"/>
          <w:szCs w:val="22"/>
        </w:rPr>
        <w:t xml:space="preserve">incisos del punto </w:t>
      </w:r>
      <w:r>
        <w:rPr>
          <w:rFonts w:ascii="Palatino Linotype" w:hAnsi="Palatino Linotype" w:cs="Tahoma"/>
          <w:bCs/>
          <w:sz w:val="22"/>
          <w:szCs w:val="22"/>
        </w:rPr>
        <w:t xml:space="preserve">4 </w:t>
      </w:r>
      <w:r w:rsidR="00A30386">
        <w:rPr>
          <w:rFonts w:ascii="Palatino Linotype" w:hAnsi="Palatino Linotype" w:cs="Tahoma"/>
          <w:bCs/>
          <w:sz w:val="22"/>
          <w:szCs w:val="22"/>
        </w:rPr>
        <w:t xml:space="preserve">y 6 </w:t>
      </w:r>
      <w:r>
        <w:rPr>
          <w:rFonts w:ascii="Palatino Linotype" w:hAnsi="Palatino Linotype" w:cs="Tahoma"/>
          <w:bCs/>
          <w:sz w:val="22"/>
          <w:szCs w:val="22"/>
        </w:rPr>
        <w:t>referente a la Instalación del Comité de Concesiones, la sesión de dicho Comité en donde se aprueba la Convocatoria y las bases</w:t>
      </w:r>
      <w:r w:rsidR="00A30386">
        <w:rPr>
          <w:rFonts w:ascii="Palatino Linotype" w:hAnsi="Palatino Linotype" w:cs="Tahoma"/>
          <w:bCs/>
          <w:sz w:val="22"/>
          <w:szCs w:val="22"/>
        </w:rPr>
        <w:t xml:space="preserve"> para la licitación en estudio</w:t>
      </w:r>
      <w:r>
        <w:rPr>
          <w:rFonts w:ascii="Palatino Linotype" w:hAnsi="Palatino Linotype" w:cs="Tahoma"/>
          <w:bCs/>
          <w:sz w:val="22"/>
          <w:szCs w:val="22"/>
        </w:rPr>
        <w:t>, dicha convocatoria</w:t>
      </w:r>
      <w:r w:rsidR="00A30386">
        <w:rPr>
          <w:rFonts w:ascii="Palatino Linotype" w:hAnsi="Palatino Linotype" w:cs="Tahoma"/>
          <w:bCs/>
          <w:sz w:val="22"/>
          <w:szCs w:val="22"/>
        </w:rPr>
        <w:t>,</w:t>
      </w:r>
      <w:r>
        <w:rPr>
          <w:rFonts w:ascii="Palatino Linotype" w:hAnsi="Palatino Linotype" w:cs="Tahoma"/>
          <w:bCs/>
          <w:sz w:val="22"/>
          <w:szCs w:val="22"/>
        </w:rPr>
        <w:t xml:space="preserve"> los medios en los que se ha publicado, y los documentos en donde se designe la integración de tal Comité, </w:t>
      </w:r>
      <w:r w:rsidR="00A30386">
        <w:rPr>
          <w:rFonts w:ascii="Palatino Linotype" w:hAnsi="Palatino Linotype" w:cs="Tahoma"/>
          <w:bCs/>
          <w:sz w:val="22"/>
          <w:szCs w:val="22"/>
        </w:rPr>
        <w:t xml:space="preserve">son documentos que no contienen opiniones, recomendaciones o puntos de vista sobre el proceso deliberativo ya que estos documentos solicitados en todo caso son para dar inicio a tal proceso deliberativo, razón por la cual </w:t>
      </w:r>
      <w:r w:rsidR="00402BA5">
        <w:rPr>
          <w:rFonts w:ascii="Palatino Linotype" w:hAnsi="Palatino Linotype" w:cs="Tahoma"/>
          <w:bCs/>
          <w:sz w:val="22"/>
          <w:szCs w:val="22"/>
        </w:rPr>
        <w:t xml:space="preserve">la clasificación de estos documentos </w:t>
      </w:r>
      <w:r w:rsidR="00A30386">
        <w:rPr>
          <w:rFonts w:ascii="Palatino Linotype" w:hAnsi="Palatino Linotype" w:cs="Tahoma"/>
          <w:bCs/>
          <w:sz w:val="22"/>
          <w:szCs w:val="22"/>
        </w:rPr>
        <w:t>no se acredita el presente punto.</w:t>
      </w:r>
    </w:p>
    <w:p w:rsidR="005A1834" w:rsidP="005A1834" w:rsidRDefault="005A1834" w14:paraId="2FB21C7E" w14:textId="77777777">
      <w:pPr>
        <w:spacing w:line="360" w:lineRule="auto"/>
        <w:ind w:right="-93"/>
        <w:jc w:val="both"/>
        <w:rPr>
          <w:rFonts w:ascii="Palatino Linotype" w:hAnsi="Palatino Linotype" w:cs="Tahoma"/>
          <w:bCs/>
          <w:sz w:val="22"/>
          <w:szCs w:val="22"/>
        </w:rPr>
      </w:pPr>
    </w:p>
    <w:p w:rsidR="00402BA5" w:rsidP="005A1834" w:rsidRDefault="00402BA5" w14:paraId="5EFBD494"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En cambio, por lo que hace </w:t>
      </w:r>
      <w:r w:rsidR="00024EFD">
        <w:rPr>
          <w:rFonts w:ascii="Palatino Linotype" w:hAnsi="Palatino Linotype" w:cs="Tahoma"/>
          <w:bCs/>
          <w:sz w:val="22"/>
          <w:szCs w:val="22"/>
        </w:rPr>
        <w:t>al expediente de licitación contiene las opiniones que se están llevando a cabo en el proceso deliberativo, al ser las propuestas de los propios proveedores así como el análisis de estas, por lo que el presente punto se acredita por lo que hace al expediente.</w:t>
      </w:r>
    </w:p>
    <w:p w:rsidR="00024EFD" w:rsidP="005A1834" w:rsidRDefault="00024EFD" w14:paraId="7E17248D" w14:textId="77777777">
      <w:pPr>
        <w:spacing w:line="360" w:lineRule="auto"/>
        <w:ind w:right="-93"/>
        <w:jc w:val="both"/>
        <w:rPr>
          <w:rFonts w:ascii="Palatino Linotype" w:hAnsi="Palatino Linotype" w:cs="Tahoma"/>
          <w:bCs/>
          <w:sz w:val="22"/>
          <w:szCs w:val="22"/>
        </w:rPr>
      </w:pPr>
    </w:p>
    <w:p w:rsidRPr="00A30386" w:rsidR="00A30386" w:rsidP="00A30386" w:rsidRDefault="00A30386" w14:paraId="58E23FEA" w14:textId="77777777">
      <w:pPr>
        <w:numPr>
          <w:ilvl w:val="0"/>
          <w:numId w:val="28"/>
        </w:numPr>
        <w:spacing w:line="360" w:lineRule="auto"/>
        <w:jc w:val="both"/>
        <w:rPr>
          <w:rFonts w:ascii="Palatino Linotype" w:hAnsi="Palatino Linotype" w:cs="Tahoma"/>
          <w:b/>
          <w:bCs/>
          <w:sz w:val="22"/>
          <w:szCs w:val="22"/>
        </w:rPr>
      </w:pPr>
      <w:r w:rsidRPr="00A30386">
        <w:rPr>
          <w:rFonts w:ascii="Palatino Linotype" w:hAnsi="Palatino Linotype" w:cs="Tahoma"/>
          <w:b/>
          <w:bCs/>
          <w:sz w:val="22"/>
          <w:szCs w:val="22"/>
        </w:rPr>
        <w:t xml:space="preserve">Que la información solicitada se encuentre relacionada de manera directa con el proceso deliberativo </w:t>
      </w:r>
    </w:p>
    <w:p w:rsidRPr="00A30386" w:rsidR="00A30386" w:rsidP="00A30386" w:rsidRDefault="00A30386" w14:paraId="7ABAD63C" w14:textId="77777777">
      <w:pPr>
        <w:numPr>
          <w:ilvl w:val="0"/>
          <w:numId w:val="28"/>
        </w:numPr>
        <w:spacing w:line="360" w:lineRule="auto"/>
        <w:jc w:val="both"/>
        <w:rPr>
          <w:rFonts w:ascii="Palatino Linotype" w:hAnsi="Palatino Linotype" w:eastAsia="Calibri" w:cs="Tahoma"/>
          <w:b/>
          <w:bCs/>
          <w:sz w:val="22"/>
          <w:szCs w:val="22"/>
          <w:lang w:eastAsia="en-US"/>
        </w:rPr>
      </w:pPr>
      <w:r w:rsidRPr="00A30386">
        <w:rPr>
          <w:rFonts w:ascii="Palatino Linotype" w:hAnsi="Palatino Linotype" w:cs="Tahoma"/>
          <w:b/>
          <w:bCs/>
          <w:sz w:val="22"/>
          <w:szCs w:val="22"/>
        </w:rPr>
        <w:t>Que con su difusión se pueda llegar afectar los asuntos sometidos a deliberación.</w:t>
      </w:r>
      <w:r w:rsidRPr="00A30386">
        <w:rPr>
          <w:rFonts w:ascii="Palatino Linotype" w:hAnsi="Palatino Linotype" w:eastAsia="Calibri" w:cs="Tahoma"/>
          <w:b/>
          <w:bCs/>
          <w:sz w:val="22"/>
          <w:szCs w:val="22"/>
          <w:lang w:eastAsia="en-US"/>
        </w:rPr>
        <w:t xml:space="preserve"> </w:t>
      </w:r>
    </w:p>
    <w:p w:rsidR="00A30386" w:rsidP="00A30386" w:rsidRDefault="00A30386" w14:paraId="6CB9C104" w14:textId="77777777">
      <w:pPr>
        <w:spacing w:line="360" w:lineRule="auto"/>
        <w:ind w:left="720"/>
        <w:jc w:val="both"/>
        <w:rPr>
          <w:rFonts w:ascii="Palatino Linotype" w:hAnsi="Palatino Linotype" w:cs="Tahoma"/>
          <w:bCs/>
          <w:sz w:val="22"/>
          <w:szCs w:val="22"/>
        </w:rPr>
      </w:pPr>
    </w:p>
    <w:p w:rsidRPr="008724D1" w:rsidR="00447448" w:rsidP="00447448" w:rsidRDefault="00447448" w14:paraId="2D2EB529" w14:textId="77777777">
      <w:pPr>
        <w:tabs>
          <w:tab w:val="left" w:pos="284"/>
          <w:tab w:val="left" w:pos="567"/>
        </w:tabs>
        <w:spacing w:line="360" w:lineRule="auto"/>
        <w:contextualSpacing/>
        <w:jc w:val="both"/>
        <w:rPr>
          <w:rFonts w:ascii="Palatino Linotype" w:hAnsi="Palatino Linotype" w:eastAsia="Calibri" w:cs="Tahoma"/>
          <w:iCs/>
          <w:sz w:val="22"/>
          <w:szCs w:val="22"/>
          <w:lang w:val="es-ES" w:eastAsia="es-ES_tradnl"/>
        </w:rPr>
      </w:pPr>
      <w:r w:rsidRPr="00E12D94">
        <w:rPr>
          <w:rFonts w:ascii="Palatino Linotype" w:hAnsi="Palatino Linotype" w:cs="Tahoma"/>
          <w:bCs/>
          <w:sz w:val="22"/>
          <w:szCs w:val="22"/>
        </w:rPr>
        <w:t xml:space="preserve">Al respecto, </w:t>
      </w:r>
      <w:r>
        <w:rPr>
          <w:rFonts w:ascii="Palatino Linotype" w:hAnsi="Palatino Linotype" w:cs="Tahoma"/>
          <w:bCs/>
          <w:sz w:val="22"/>
          <w:szCs w:val="22"/>
        </w:rPr>
        <w:t xml:space="preserve">la información solicitada en los puntos 2, </w:t>
      </w:r>
      <w:r w:rsidR="00024EFD">
        <w:rPr>
          <w:rFonts w:ascii="Palatino Linotype" w:hAnsi="Palatino Linotype" w:cs="Tahoma"/>
          <w:bCs/>
          <w:sz w:val="22"/>
          <w:szCs w:val="22"/>
        </w:rPr>
        <w:t xml:space="preserve">incisos del punto </w:t>
      </w:r>
      <w:r>
        <w:rPr>
          <w:rFonts w:ascii="Palatino Linotype" w:hAnsi="Palatino Linotype" w:cs="Tahoma"/>
          <w:bCs/>
          <w:sz w:val="22"/>
          <w:szCs w:val="22"/>
        </w:rPr>
        <w:t xml:space="preserve">4 y 6 referente a la Instalación del Comité de Concesiones, la sesión de dicho Comité en donde se aprueba la Convocatoria y las bases para la licitación en estudio, dicha convocatoria, los medios en los que se ha publicado, y los documentos en donde se designe la integración de tal Comité, son </w:t>
      </w:r>
      <w:r>
        <w:rPr>
          <w:rFonts w:ascii="Palatino Linotype" w:hAnsi="Palatino Linotype" w:cs="Tahoma"/>
          <w:bCs/>
          <w:sz w:val="22"/>
          <w:szCs w:val="22"/>
        </w:rPr>
        <w:lastRenderedPageBreak/>
        <w:t xml:space="preserve">documentos que no se encuentran relacionados con la deliberación que tienen que hacer los servidores públicos ya que estos fueron emitidos antes de iniciar el proceso deliberativo e incluso su difusión no afecta la deliberación que se lleva a cabo ya que al ser una licitación pública se corrobora que la misma se desarrolle según la convocatoria, además de que los documentos interés del Recurrente no pueden ser modificados ya que son definitivos, </w:t>
      </w:r>
      <w:r w:rsidRPr="008724D1">
        <w:rPr>
          <w:rFonts w:ascii="Palatino Linotype" w:hAnsi="Palatino Linotype" w:eastAsia="Calibri" w:cs="Tahoma"/>
          <w:iCs/>
          <w:sz w:val="22"/>
          <w:szCs w:val="22"/>
          <w:lang w:val="es-ES" w:eastAsia="es-ES_tradnl"/>
        </w:rPr>
        <w:t>por lo que resulta prudente tomar en consideración lo plasmado en el criterio 09/2004 emitido por la Suprema Corte de Justicia de la Nación, e incluso referido por el Particular en sus motivos de inconformidad cuya literalidad es la siguiente:</w:t>
      </w:r>
    </w:p>
    <w:p w:rsidRPr="008724D1" w:rsidR="00447448" w:rsidP="00447448" w:rsidRDefault="00447448" w14:paraId="73E89F5D"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724D1" w:rsidR="00447448" w:rsidP="00447448" w:rsidRDefault="00447448" w14:paraId="3E3698D7"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8724D1">
        <w:rPr>
          <w:rFonts w:ascii="Palatino Linotype" w:hAnsi="Palatino Linotype" w:eastAsia="Calibri" w:cs="Tahoma"/>
          <w:i/>
          <w:iCs/>
          <w:szCs w:val="22"/>
          <w:lang w:val="es-ES" w:eastAsia="es-ES_tradnl"/>
        </w:rPr>
        <w:t>"</w:t>
      </w:r>
      <w:r w:rsidRPr="008724D1">
        <w:rPr>
          <w:rFonts w:ascii="Palatino Linotype" w:hAnsi="Palatino Linotype" w:eastAsia="Calibri" w:cs="Tahoma"/>
          <w:b/>
          <w:i/>
          <w:iCs/>
          <w:szCs w:val="22"/>
          <w:lang w:val="es-ES" w:eastAsia="es-ES_tradnl"/>
        </w:rPr>
        <w:t>INFORMACIÓN SUJETA A REVISIÓN. SI YA CONSTA EN UN DOCUMENTO DEFINITIVO, DEBE PERMITIRSE EL ACCESO A ÉSTE</w:t>
      </w:r>
      <w:r w:rsidRPr="008724D1">
        <w:rPr>
          <w:rFonts w:ascii="Palatino Linotype" w:hAnsi="Palatino Linotype" w:eastAsia="Calibri" w:cs="Tahoma"/>
          <w:i/>
          <w:iCs/>
          <w:szCs w:val="22"/>
          <w:lang w:val="es-ES"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rsidRPr="008724D1" w:rsidR="00447448" w:rsidP="00447448" w:rsidRDefault="00447448" w14:paraId="4F9232DE"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8724D1">
        <w:rPr>
          <w:rFonts w:ascii="Palatino Linotype" w:hAnsi="Palatino Linotype" w:eastAsia="Calibri" w:cs="Tahoma"/>
          <w:i/>
          <w:iCs/>
          <w:szCs w:val="22"/>
          <w:lang w:val="es-ES" w:eastAsia="es-ES_tradnl"/>
        </w:rPr>
        <w:t>Clasificación de la información 10/2004-J, 19 de mayo de 2004.</w:t>
      </w:r>
    </w:p>
    <w:p w:rsidRPr="008724D1" w:rsidR="00447448" w:rsidP="00447448" w:rsidRDefault="00447448" w14:paraId="36B6426B"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8724D1">
        <w:rPr>
          <w:rFonts w:ascii="Palatino Linotype" w:hAnsi="Palatino Linotype" w:eastAsia="Calibri" w:cs="Tahoma"/>
          <w:i/>
          <w:iCs/>
          <w:szCs w:val="22"/>
          <w:lang w:val="es-ES" w:eastAsia="es-ES_tradnl"/>
        </w:rPr>
        <w:t>Unanimidad de votos"</w:t>
      </w:r>
    </w:p>
    <w:p w:rsidRPr="008724D1" w:rsidR="00447448" w:rsidP="00447448" w:rsidRDefault="00447448" w14:paraId="091EDF9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724D1" w:rsidR="00447448" w:rsidP="00447448" w:rsidRDefault="00447448" w14:paraId="00733EE1"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8724D1">
        <w:rPr>
          <w:rFonts w:ascii="Palatino Linotype" w:hAnsi="Palatino Linotype" w:eastAsia="Calibri" w:cs="Tahoma"/>
          <w:iCs/>
          <w:sz w:val="22"/>
          <w:szCs w:val="22"/>
          <w:lang w:val="es-ES" w:eastAsia="es-ES_tradnl"/>
        </w:rPr>
        <w:t>Del anterior criterio</w:t>
      </w:r>
      <w:r w:rsidR="00B57B9D">
        <w:rPr>
          <w:rFonts w:ascii="Palatino Linotype" w:hAnsi="Palatino Linotype" w:eastAsia="Calibri" w:cs="Tahoma"/>
          <w:iCs/>
          <w:sz w:val="22"/>
          <w:szCs w:val="22"/>
          <w:lang w:val="es-ES" w:eastAsia="es-ES_tradnl"/>
        </w:rPr>
        <w:t>,</w:t>
      </w:r>
      <w:r w:rsidRPr="008724D1">
        <w:rPr>
          <w:rFonts w:ascii="Palatino Linotype" w:hAnsi="Palatino Linotype" w:eastAsia="Calibri" w:cs="Tahoma"/>
          <w:iCs/>
          <w:sz w:val="22"/>
          <w:szCs w:val="22"/>
          <w:lang w:val="es-ES" w:eastAsia="es-ES_tradnl"/>
        </w:rPr>
        <w:t xml:space="preserve"> se puede deducir que para el caso de acceso sobre documentos que se encuentren en un proceso de revisión no debe implicar la falta de </w:t>
      </w:r>
      <w:proofErr w:type="gramStart"/>
      <w:r w:rsidRPr="008724D1">
        <w:rPr>
          <w:rFonts w:ascii="Palatino Linotype" w:hAnsi="Palatino Linotype" w:eastAsia="Calibri" w:cs="Tahoma"/>
          <w:iCs/>
          <w:sz w:val="22"/>
          <w:szCs w:val="22"/>
          <w:lang w:val="es-ES" w:eastAsia="es-ES_tradnl"/>
        </w:rPr>
        <w:t>los mismos</w:t>
      </w:r>
      <w:proofErr w:type="gramEnd"/>
      <w:r w:rsidRPr="008724D1">
        <w:rPr>
          <w:rFonts w:ascii="Palatino Linotype" w:hAnsi="Palatino Linotype" w:eastAsia="Calibri" w:cs="Tahoma"/>
          <w:iCs/>
          <w:sz w:val="22"/>
          <w:szCs w:val="22"/>
          <w:lang w:val="es-ES" w:eastAsia="es-ES_tradnl"/>
        </w:rPr>
        <w:t>, siempre que sean definitivos, por lo que deberá permitirse el acceso a los mismos, aun cuando de manera posterior se realice un informe final, y no así negar el acceso aludiendo a que</w:t>
      </w:r>
      <w:r>
        <w:rPr>
          <w:rFonts w:ascii="Palatino Linotype" w:hAnsi="Palatino Linotype" w:eastAsia="Calibri" w:cs="Tahoma"/>
          <w:iCs/>
          <w:sz w:val="22"/>
          <w:szCs w:val="22"/>
          <w:lang w:val="es-ES" w:eastAsia="es-ES_tradnl"/>
        </w:rPr>
        <w:t xml:space="preserve"> se iniciará un procedimiento.</w:t>
      </w:r>
    </w:p>
    <w:p w:rsidR="00447448" w:rsidP="00447448" w:rsidRDefault="00447448" w14:paraId="603FED9E"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EF7AEB" w:rsidR="00B33BB8" w:rsidP="00B33BB8" w:rsidRDefault="00B33BB8" w14:paraId="0F8BA2DD" w14:textId="77777777">
      <w:pPr>
        <w:tabs>
          <w:tab w:val="left" w:pos="8222"/>
        </w:tabs>
        <w:spacing w:line="360" w:lineRule="auto"/>
        <w:ind w:right="-28"/>
        <w:jc w:val="both"/>
        <w:rPr>
          <w:rFonts w:ascii="Palatino Linotype" w:hAnsi="Palatino Linotype" w:cs="Tahoma"/>
          <w:bCs/>
          <w:sz w:val="22"/>
          <w:szCs w:val="22"/>
        </w:rPr>
      </w:pPr>
      <w:r w:rsidRPr="00EF7AEB">
        <w:rPr>
          <w:rFonts w:ascii="Palatino Linotype" w:hAnsi="Palatino Linotype" w:cs="Tahoma"/>
          <w:bCs/>
          <w:sz w:val="22"/>
          <w:szCs w:val="22"/>
        </w:rPr>
        <w:lastRenderedPageBreak/>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rsidRPr="00EF7AEB" w:rsidR="00B33BB8" w:rsidP="00B33BB8" w:rsidRDefault="00B33BB8" w14:paraId="7AF3BCC4" w14:textId="77777777">
      <w:pPr>
        <w:tabs>
          <w:tab w:val="left" w:pos="8222"/>
        </w:tabs>
        <w:spacing w:line="360" w:lineRule="auto"/>
        <w:ind w:right="-28"/>
        <w:jc w:val="both"/>
        <w:rPr>
          <w:rFonts w:ascii="Palatino Linotype" w:hAnsi="Palatino Linotype" w:cs="Tahoma"/>
          <w:bCs/>
          <w:sz w:val="22"/>
          <w:szCs w:val="22"/>
        </w:rPr>
      </w:pPr>
    </w:p>
    <w:p w:rsidR="00B33BB8" w:rsidP="00B33BB8" w:rsidRDefault="00B33BB8" w14:paraId="739DAC27" w14:textId="77777777">
      <w:pPr>
        <w:pStyle w:val="Prrafodelista"/>
        <w:numPr>
          <w:ilvl w:val="0"/>
          <w:numId w:val="35"/>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La divulgación de la información representa un riesgo real, demostrable e identificable de perjuicio significativo al interés público o a la seguridad nacional.</w:t>
      </w:r>
    </w:p>
    <w:p w:rsidR="00B33BB8" w:rsidP="00B33BB8" w:rsidRDefault="00B33BB8" w14:paraId="02E2453D" w14:textId="77777777">
      <w:pPr>
        <w:pStyle w:val="Prrafodelista"/>
        <w:numPr>
          <w:ilvl w:val="0"/>
          <w:numId w:val="35"/>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El riesgo de perjuicio supera el interés público general de que se difunda.</w:t>
      </w:r>
    </w:p>
    <w:p w:rsidRPr="007C0D57" w:rsidR="00B33BB8" w:rsidP="00B33BB8" w:rsidRDefault="00B33BB8" w14:paraId="3D86EC62" w14:textId="77777777">
      <w:pPr>
        <w:pStyle w:val="Prrafodelista"/>
        <w:numPr>
          <w:ilvl w:val="0"/>
          <w:numId w:val="35"/>
        </w:numPr>
        <w:tabs>
          <w:tab w:val="left" w:pos="8222"/>
        </w:tabs>
        <w:spacing w:line="360" w:lineRule="auto"/>
        <w:ind w:right="-28"/>
        <w:jc w:val="both"/>
        <w:rPr>
          <w:rFonts w:ascii="Palatino Linotype" w:hAnsi="Palatino Linotype" w:cs="Tahoma"/>
          <w:bCs/>
          <w:szCs w:val="22"/>
        </w:rPr>
      </w:pPr>
      <w:r w:rsidRPr="007C0D57">
        <w:rPr>
          <w:rFonts w:ascii="Palatino Linotype" w:hAnsi="Palatino Linotype" w:cs="Tahoma"/>
          <w:bCs/>
          <w:szCs w:val="22"/>
        </w:rPr>
        <w:t>Que la limitación se adecua al principio de proporcionalidad y representa el medio menos restrictivo disponible para evitar el perjuicio.</w:t>
      </w:r>
    </w:p>
    <w:p w:rsidR="00B33BB8" w:rsidP="00B33BB8" w:rsidRDefault="00B33BB8" w14:paraId="7C27406B" w14:textId="77777777">
      <w:pPr>
        <w:tabs>
          <w:tab w:val="left" w:pos="8222"/>
        </w:tabs>
        <w:spacing w:line="360" w:lineRule="auto"/>
        <w:ind w:right="-28"/>
        <w:jc w:val="both"/>
        <w:rPr>
          <w:rFonts w:ascii="Palatino Linotype" w:hAnsi="Palatino Linotype" w:cs="Tahoma"/>
          <w:bCs/>
          <w:sz w:val="22"/>
          <w:szCs w:val="22"/>
        </w:rPr>
      </w:pPr>
    </w:p>
    <w:p w:rsidRPr="007C0D57" w:rsidR="00B33BB8" w:rsidP="00B33BB8" w:rsidRDefault="00B33BB8" w14:paraId="08DF5165" w14:textId="77777777">
      <w:pPr>
        <w:tabs>
          <w:tab w:val="left" w:pos="8222"/>
        </w:tabs>
        <w:spacing w:line="360" w:lineRule="auto"/>
        <w:ind w:right="-28"/>
        <w:jc w:val="both"/>
        <w:rPr>
          <w:rFonts w:ascii="Palatino Linotype" w:hAnsi="Palatino Linotype" w:cs="Tahoma"/>
          <w:bCs/>
          <w:sz w:val="22"/>
          <w:szCs w:val="22"/>
        </w:rPr>
      </w:pPr>
      <w:r w:rsidRPr="007C0D57">
        <w:rPr>
          <w:rFonts w:ascii="Palatino Linotype" w:hAnsi="Palatino Linotype" w:cs="Tahoma"/>
          <w:bCs/>
          <w:sz w:val="22"/>
          <w:szCs w:val="22"/>
        </w:rPr>
        <w:t>Al respecto, este Instituto advierte lo siguiente:</w:t>
      </w:r>
    </w:p>
    <w:p w:rsidRPr="007C0D57" w:rsidR="00B33BB8" w:rsidP="00B33BB8" w:rsidRDefault="00B33BB8" w14:paraId="7A42415E" w14:textId="77777777">
      <w:pPr>
        <w:tabs>
          <w:tab w:val="left" w:pos="8222"/>
        </w:tabs>
        <w:spacing w:line="360" w:lineRule="auto"/>
        <w:ind w:right="-28"/>
        <w:jc w:val="both"/>
        <w:rPr>
          <w:rFonts w:ascii="Palatino Linotype" w:hAnsi="Palatino Linotype" w:cs="Tahoma"/>
          <w:bCs/>
          <w:sz w:val="22"/>
          <w:szCs w:val="22"/>
        </w:rPr>
      </w:pPr>
    </w:p>
    <w:p w:rsidRPr="007C0D57" w:rsidR="00B33BB8" w:rsidP="00B33BB8" w:rsidRDefault="00B33BB8" w14:paraId="5AD29D65" w14:textId="77777777">
      <w:pPr>
        <w:pStyle w:val="Prrafodelista"/>
        <w:numPr>
          <w:ilvl w:val="1"/>
          <w:numId w:val="35"/>
        </w:numPr>
        <w:tabs>
          <w:tab w:val="left" w:pos="8222"/>
        </w:tabs>
        <w:spacing w:line="360" w:lineRule="auto"/>
        <w:ind w:left="426" w:right="-28"/>
        <w:jc w:val="both"/>
        <w:rPr>
          <w:rFonts w:ascii="Palatino Linotype" w:hAnsi="Palatino Linotype" w:cs="Tahoma"/>
          <w:bCs/>
          <w:szCs w:val="22"/>
        </w:rPr>
      </w:pPr>
      <w:r w:rsidRPr="00C50043">
        <w:rPr>
          <w:rFonts w:ascii="Palatino Linotype" w:hAnsi="Palatino Linotype" w:cs="Tahoma"/>
          <w:bCs/>
          <w:szCs w:val="22"/>
        </w:rPr>
        <w:t>Que existe un riesgo real, demostrable e identificable, toda vez que dar a conocer a terceros la información que</w:t>
      </w:r>
      <w:r w:rsidRPr="007C0D57">
        <w:rPr>
          <w:rFonts w:ascii="Palatino Linotype" w:hAnsi="Palatino Linotype" w:cs="Tahoma"/>
          <w:bCs/>
          <w:szCs w:val="22"/>
        </w:rPr>
        <w:t xml:space="preserve"> se encuentra en </w:t>
      </w:r>
      <w:r>
        <w:rPr>
          <w:rFonts w:ascii="Palatino Linotype" w:hAnsi="Palatino Linotype" w:cs="Tahoma"/>
          <w:bCs/>
          <w:szCs w:val="22"/>
        </w:rPr>
        <w:t>e</w:t>
      </w:r>
      <w:r w:rsidRPr="007C0D57">
        <w:rPr>
          <w:rFonts w:ascii="Palatino Linotype" w:hAnsi="Palatino Linotype" w:cs="Tahoma"/>
          <w:bCs/>
          <w:szCs w:val="22"/>
        </w:rPr>
        <w:t xml:space="preserve">l </w:t>
      </w:r>
      <w:r>
        <w:rPr>
          <w:rFonts w:ascii="Palatino Linotype" w:hAnsi="Palatino Linotype" w:cs="Tahoma"/>
          <w:bCs/>
          <w:szCs w:val="22"/>
        </w:rPr>
        <w:t>expediente</w:t>
      </w:r>
      <w:r w:rsidRPr="00A15123">
        <w:rPr>
          <w:rFonts w:ascii="Palatino Linotype" w:hAnsi="Palatino Linotype" w:eastAsia="Calibri" w:cs="Tahoma"/>
          <w:iCs/>
          <w:szCs w:val="22"/>
          <w:lang w:eastAsia="es-ES_tradnl"/>
        </w:rPr>
        <w:t xml:space="preserve"> </w:t>
      </w:r>
      <w:r>
        <w:rPr>
          <w:rFonts w:ascii="Palatino Linotype" w:hAnsi="Palatino Linotype" w:eastAsia="Calibri" w:cs="Tahoma"/>
          <w:iCs/>
          <w:szCs w:val="22"/>
          <w:lang w:eastAsia="es-ES_tradnl"/>
        </w:rPr>
        <w:t xml:space="preserve">relacionado </w:t>
      </w:r>
      <w:r>
        <w:rPr>
          <w:rFonts w:ascii="Palatino Linotype" w:hAnsi="Palatino Linotype" w:cs="Tahoma"/>
          <w:bCs/>
          <w:szCs w:val="22"/>
        </w:rPr>
        <w:t xml:space="preserve">con la concesión del servicio público de tratamiento y disposición final de residuos sólidos urbanos en el establecimiento que opera como Relleno sanitario y su conversión a Centro Integral de Residuos en el Municipio de Tlalnepantla de Baz </w:t>
      </w:r>
      <w:r w:rsidRPr="007C0D57">
        <w:rPr>
          <w:rFonts w:ascii="Palatino Linotype" w:hAnsi="Palatino Linotype" w:cs="Tahoma"/>
          <w:bCs/>
          <w:szCs w:val="22"/>
        </w:rPr>
        <w:t>podría propiciar</w:t>
      </w:r>
      <w:r>
        <w:rPr>
          <w:rFonts w:ascii="Palatino Linotype" w:hAnsi="Palatino Linotype" w:cs="Tahoma"/>
          <w:bCs/>
          <w:szCs w:val="22"/>
        </w:rPr>
        <w:t xml:space="preserve"> presiones externas en las determinaciones que se puedan tomar para la adjudicación a los participantes..</w:t>
      </w:r>
    </w:p>
    <w:p w:rsidRPr="007C0D57" w:rsidR="00B33BB8" w:rsidP="00B33BB8" w:rsidRDefault="00B33BB8" w14:paraId="5CED1B68" w14:textId="77777777">
      <w:pPr>
        <w:tabs>
          <w:tab w:val="left" w:pos="8222"/>
        </w:tabs>
        <w:spacing w:line="360" w:lineRule="auto"/>
        <w:ind w:right="-28"/>
        <w:jc w:val="both"/>
        <w:rPr>
          <w:rFonts w:ascii="Palatino Linotype" w:hAnsi="Palatino Linotype" w:cs="Tahoma"/>
          <w:bCs/>
          <w:sz w:val="22"/>
          <w:szCs w:val="22"/>
        </w:rPr>
      </w:pPr>
    </w:p>
    <w:p w:rsidR="00B33BB8" w:rsidP="00B33BB8" w:rsidRDefault="00B33BB8" w14:paraId="0F415E51" w14:textId="77777777">
      <w:pPr>
        <w:pStyle w:val="Prrafodelista"/>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t xml:space="preserve">Aunado, a lo anterior, </w:t>
      </w:r>
      <w:r>
        <w:rPr>
          <w:rFonts w:ascii="Palatino Linotype" w:hAnsi="Palatino Linotype" w:cs="Tahoma"/>
          <w:bCs/>
          <w:szCs w:val="22"/>
        </w:rPr>
        <w:t>en el supuesto de que se entreguen documentos que el Sujeto Obligado tenga que analizar para determinar la adjudicación correspondiente</w:t>
      </w:r>
      <w:r w:rsidRPr="007C0D57">
        <w:rPr>
          <w:rFonts w:ascii="Palatino Linotype" w:hAnsi="Palatino Linotype" w:cs="Tahoma"/>
          <w:bCs/>
          <w:szCs w:val="22"/>
        </w:rPr>
        <w:t xml:space="preserve">, podría propiciar </w:t>
      </w:r>
      <w:r>
        <w:rPr>
          <w:rFonts w:ascii="Palatino Linotype" w:hAnsi="Palatino Linotype" w:cs="Tahoma"/>
          <w:bCs/>
          <w:szCs w:val="22"/>
        </w:rPr>
        <w:t>entregar información no certera a la sociedad, ya que no está determinado a que participante se le otorgara el contrato correspondiente.</w:t>
      </w:r>
    </w:p>
    <w:p w:rsidRPr="007C0D57" w:rsidR="00B33BB8" w:rsidP="00B33BB8" w:rsidRDefault="00B33BB8" w14:paraId="59CC14BA" w14:textId="77777777">
      <w:pPr>
        <w:tabs>
          <w:tab w:val="left" w:pos="8222"/>
        </w:tabs>
        <w:spacing w:line="360" w:lineRule="auto"/>
        <w:ind w:right="-28"/>
        <w:jc w:val="both"/>
        <w:rPr>
          <w:rFonts w:ascii="Palatino Linotype" w:hAnsi="Palatino Linotype" w:cs="Tahoma"/>
          <w:bCs/>
          <w:sz w:val="22"/>
          <w:szCs w:val="22"/>
        </w:rPr>
      </w:pPr>
    </w:p>
    <w:p w:rsidRPr="006A58D6" w:rsidR="00B33BB8" w:rsidP="00B33BB8" w:rsidRDefault="00B33BB8" w14:paraId="05441278" w14:textId="77777777">
      <w:pPr>
        <w:pStyle w:val="Prrafodelista"/>
        <w:numPr>
          <w:ilvl w:val="1"/>
          <w:numId w:val="35"/>
        </w:numPr>
        <w:tabs>
          <w:tab w:val="left" w:pos="8222"/>
        </w:tabs>
        <w:spacing w:line="360" w:lineRule="auto"/>
        <w:ind w:left="426" w:right="-28"/>
        <w:jc w:val="both"/>
        <w:rPr>
          <w:rFonts w:ascii="Palatino Linotype" w:hAnsi="Palatino Linotype" w:eastAsia="Calibri" w:cs="Tahoma"/>
          <w:b/>
          <w:bCs/>
          <w:szCs w:val="22"/>
          <w:lang w:eastAsia="en-US"/>
        </w:rPr>
      </w:pPr>
      <w:r w:rsidRPr="00EE30D4">
        <w:rPr>
          <w:rFonts w:ascii="Palatino Linotype" w:hAnsi="Palatino Linotype" w:cs="Tahoma"/>
          <w:bCs/>
          <w:szCs w:val="22"/>
        </w:rPr>
        <w:lastRenderedPageBreak/>
        <w:t xml:space="preserve">Que el riesgo de perjuicio que supone la divulgación de la información supera el interés público general; </w:t>
      </w:r>
      <w:r w:rsidRPr="00EE30D4">
        <w:rPr>
          <w:rFonts w:ascii="Palatino Linotype" w:hAnsi="Palatino Linotype" w:eastAsia="Calibri" w:cs="Tahoma"/>
          <w:bCs/>
          <w:szCs w:val="22"/>
          <w:lang w:eastAsia="en-US"/>
        </w:rPr>
        <w:t xml:space="preserve">pues con dicha documentación, </w:t>
      </w:r>
      <w:r w:rsidR="00C9047A">
        <w:rPr>
          <w:rFonts w:ascii="Palatino Linotype" w:hAnsi="Palatino Linotype" w:eastAsia="Calibri" w:cs="Tahoma"/>
          <w:bCs/>
          <w:szCs w:val="22"/>
          <w:lang w:eastAsia="en-US"/>
        </w:rPr>
        <w:t>afecta las propuestas de los participantes y se vean afectados al hacer pública la información</w:t>
      </w:r>
      <w:r>
        <w:rPr>
          <w:rFonts w:ascii="Palatino Linotype" w:hAnsi="Palatino Linotype" w:eastAsia="Calibri" w:cs="Tahoma"/>
          <w:bCs/>
          <w:szCs w:val="22"/>
          <w:lang w:eastAsia="en-US"/>
        </w:rPr>
        <w:t>.</w:t>
      </w:r>
    </w:p>
    <w:p w:rsidRPr="00EE30D4" w:rsidR="00B33BB8" w:rsidP="00B33BB8" w:rsidRDefault="00B33BB8" w14:paraId="1F85327A" w14:textId="77777777">
      <w:pPr>
        <w:pStyle w:val="Prrafodelista"/>
        <w:tabs>
          <w:tab w:val="left" w:pos="8222"/>
        </w:tabs>
        <w:spacing w:line="360" w:lineRule="auto"/>
        <w:ind w:left="426" w:right="-28"/>
        <w:jc w:val="both"/>
        <w:rPr>
          <w:rFonts w:ascii="Palatino Linotype" w:hAnsi="Palatino Linotype" w:cs="Tahoma"/>
          <w:bCs/>
          <w:szCs w:val="22"/>
        </w:rPr>
      </w:pPr>
    </w:p>
    <w:p w:rsidR="00B33BB8" w:rsidP="00B33BB8" w:rsidRDefault="00B33BB8" w14:paraId="53EE4497" w14:textId="77777777">
      <w:pPr>
        <w:pStyle w:val="Prrafodelista"/>
        <w:tabs>
          <w:tab w:val="left" w:pos="8222"/>
        </w:tabs>
        <w:spacing w:line="360" w:lineRule="auto"/>
        <w:ind w:left="426" w:right="-28"/>
        <w:jc w:val="both"/>
        <w:rPr>
          <w:rFonts w:ascii="Palatino Linotype" w:hAnsi="Palatino Linotype" w:cs="Tahoma"/>
          <w:bCs/>
          <w:szCs w:val="22"/>
        </w:rPr>
      </w:pPr>
      <w:r w:rsidRPr="007C0D57">
        <w:rPr>
          <w:rFonts w:ascii="Palatino Linotype" w:hAnsi="Palatino Linotype" w:cs="Tahoma"/>
          <w:bCs/>
          <w:szCs w:val="22"/>
        </w:rPr>
        <w:t xml:space="preserve">Refuerza lo anterior que, hasta en tanto no exista una </w:t>
      </w:r>
      <w:r w:rsidR="00C9047A">
        <w:rPr>
          <w:rFonts w:ascii="Palatino Linotype" w:hAnsi="Palatino Linotype" w:cs="Tahoma"/>
          <w:bCs/>
          <w:szCs w:val="22"/>
        </w:rPr>
        <w:t xml:space="preserve">adjudicación </w:t>
      </w:r>
      <w:r w:rsidRPr="007C0D57">
        <w:rPr>
          <w:rFonts w:ascii="Palatino Linotype" w:hAnsi="Palatino Linotype" w:cs="Tahoma"/>
          <w:bCs/>
          <w:szCs w:val="22"/>
        </w:rPr>
        <w:t xml:space="preserve">que haya sido emitida por </w:t>
      </w:r>
      <w:r>
        <w:rPr>
          <w:rFonts w:ascii="Palatino Linotype" w:hAnsi="Palatino Linotype" w:cs="Tahoma"/>
          <w:bCs/>
          <w:szCs w:val="22"/>
        </w:rPr>
        <w:t>la autoridad competente</w:t>
      </w:r>
      <w:r w:rsidRPr="007C0D57">
        <w:rPr>
          <w:rFonts w:ascii="Palatino Linotype" w:hAnsi="Palatino Linotype" w:cs="Tahoma"/>
          <w:bCs/>
          <w:szCs w:val="22"/>
        </w:rPr>
        <w:t>, las constancias únicamente le conciernen, a l</w:t>
      </w:r>
      <w:r w:rsidR="00C9047A">
        <w:rPr>
          <w:rFonts w:ascii="Palatino Linotype" w:hAnsi="Palatino Linotype" w:cs="Tahoma"/>
          <w:bCs/>
          <w:szCs w:val="22"/>
        </w:rPr>
        <w:t>o</w:t>
      </w:r>
      <w:r w:rsidRPr="007C0D57">
        <w:rPr>
          <w:rFonts w:ascii="Palatino Linotype" w:hAnsi="Palatino Linotype" w:cs="Tahoma"/>
          <w:bCs/>
          <w:szCs w:val="22"/>
        </w:rPr>
        <w:t xml:space="preserve">s </w:t>
      </w:r>
      <w:r w:rsidR="00C9047A">
        <w:rPr>
          <w:rFonts w:ascii="Palatino Linotype" w:hAnsi="Palatino Linotype" w:cs="Tahoma"/>
          <w:bCs/>
          <w:szCs w:val="22"/>
        </w:rPr>
        <w:t>sujetos obligados</w:t>
      </w:r>
      <w:r w:rsidRPr="007C0D57">
        <w:rPr>
          <w:rFonts w:ascii="Palatino Linotype" w:hAnsi="Palatino Linotype" w:cs="Tahoma"/>
          <w:bCs/>
          <w:szCs w:val="22"/>
        </w:rPr>
        <w:t xml:space="preserve">. En efecto, no existe en este momento una afectación al interés público, en virtud de que </w:t>
      </w:r>
      <w:r>
        <w:rPr>
          <w:rFonts w:ascii="Palatino Linotype" w:hAnsi="Palatino Linotype" w:cs="Tahoma"/>
          <w:bCs/>
          <w:szCs w:val="22"/>
        </w:rPr>
        <w:t xml:space="preserve">se están realizando las etapas correspondientes y establecidas en la norma correspondiente para determinar </w:t>
      </w:r>
      <w:r w:rsidR="00C9047A">
        <w:rPr>
          <w:rFonts w:ascii="Palatino Linotype" w:hAnsi="Palatino Linotype" w:cs="Tahoma"/>
          <w:bCs/>
          <w:szCs w:val="22"/>
        </w:rPr>
        <w:t>que participante resulta ser el mejor para obtener la adjudicación</w:t>
      </w:r>
      <w:r w:rsidRPr="00F376E0">
        <w:rPr>
          <w:rFonts w:ascii="Palatino Linotype" w:hAnsi="Palatino Linotype" w:cs="Tahoma"/>
          <w:bCs/>
          <w:szCs w:val="22"/>
        </w:rPr>
        <w:t>.</w:t>
      </w:r>
    </w:p>
    <w:p w:rsidR="00B33BB8" w:rsidP="00B33BB8" w:rsidRDefault="00B33BB8" w14:paraId="76CA3FA0" w14:textId="77777777">
      <w:pPr>
        <w:pStyle w:val="Prrafodelista"/>
        <w:tabs>
          <w:tab w:val="left" w:pos="8222"/>
        </w:tabs>
        <w:spacing w:line="360" w:lineRule="auto"/>
        <w:ind w:left="426" w:right="-28"/>
        <w:jc w:val="both"/>
        <w:rPr>
          <w:rFonts w:ascii="Palatino Linotype" w:hAnsi="Palatino Linotype" w:cs="Tahoma"/>
          <w:bCs/>
          <w:szCs w:val="22"/>
        </w:rPr>
      </w:pPr>
    </w:p>
    <w:p w:rsidR="00B33BB8" w:rsidP="00B33BB8" w:rsidRDefault="00B33BB8" w14:paraId="47F7D71C" w14:textId="77777777">
      <w:pPr>
        <w:pStyle w:val="Prrafodelista"/>
        <w:tabs>
          <w:tab w:val="left" w:pos="8222"/>
        </w:tabs>
        <w:spacing w:line="360" w:lineRule="auto"/>
        <w:ind w:left="426" w:right="-28"/>
        <w:jc w:val="both"/>
        <w:rPr>
          <w:rFonts w:ascii="Palatino Linotype" w:hAnsi="Palatino Linotype" w:cs="Tahoma"/>
          <w:bCs/>
          <w:szCs w:val="22"/>
        </w:rPr>
      </w:pPr>
      <w:r>
        <w:rPr>
          <w:rFonts w:ascii="Palatino Linotype" w:hAnsi="Palatino Linotype" w:cs="Tahoma"/>
          <w:bCs/>
          <w:szCs w:val="22"/>
        </w:rPr>
        <w:t xml:space="preserve">Se busca además no proporcionar información que pueda generar en el imaginario colectivo una falta apreciación, ni en sentido positivo ni negativo sobre el actuar de las </w:t>
      </w:r>
      <w:r w:rsidR="00C9047A">
        <w:rPr>
          <w:rFonts w:ascii="Palatino Linotype" w:hAnsi="Palatino Linotype" w:cs="Tahoma"/>
          <w:bCs/>
          <w:szCs w:val="22"/>
        </w:rPr>
        <w:t>unidades administrativas que participan en el proceso deliberativo.</w:t>
      </w:r>
    </w:p>
    <w:p w:rsidR="00B33BB8" w:rsidP="00B33BB8" w:rsidRDefault="00B33BB8" w14:paraId="0A041BED" w14:textId="77777777">
      <w:pPr>
        <w:pStyle w:val="Prrafodelista"/>
        <w:tabs>
          <w:tab w:val="left" w:pos="8222"/>
        </w:tabs>
        <w:spacing w:line="360" w:lineRule="auto"/>
        <w:ind w:left="426" w:right="-28"/>
        <w:jc w:val="both"/>
        <w:rPr>
          <w:rFonts w:ascii="Palatino Linotype" w:hAnsi="Palatino Linotype" w:cs="Tahoma"/>
          <w:bCs/>
          <w:szCs w:val="22"/>
        </w:rPr>
      </w:pPr>
    </w:p>
    <w:p w:rsidRPr="00F376E0" w:rsidR="00B33BB8" w:rsidP="00B33BB8" w:rsidRDefault="00B33BB8" w14:paraId="5AB002E7" w14:textId="77777777">
      <w:pPr>
        <w:pStyle w:val="Prrafodelista"/>
        <w:tabs>
          <w:tab w:val="left" w:pos="8222"/>
        </w:tabs>
        <w:spacing w:line="360" w:lineRule="auto"/>
        <w:ind w:left="426" w:right="-28"/>
        <w:jc w:val="both"/>
        <w:rPr>
          <w:rFonts w:ascii="Palatino Linotype" w:hAnsi="Palatino Linotype" w:cs="Tahoma"/>
          <w:bCs/>
          <w:szCs w:val="22"/>
        </w:rPr>
      </w:pPr>
      <w:r>
        <w:rPr>
          <w:rFonts w:ascii="Palatino Linotype" w:hAnsi="Palatino Linotype" w:cs="Tahoma"/>
          <w:bCs/>
          <w:szCs w:val="22"/>
        </w:rPr>
        <w:t xml:space="preserve">Bajo este orden de ideas, se trata como se ha referido de una limitación proporcional ya que el objetivo es que las </w:t>
      </w:r>
      <w:r w:rsidR="00C9047A">
        <w:rPr>
          <w:rFonts w:ascii="Palatino Linotype" w:hAnsi="Palatino Linotype" w:cs="Tahoma"/>
          <w:bCs/>
          <w:szCs w:val="22"/>
        </w:rPr>
        <w:t>unidades administrativas</w:t>
      </w:r>
      <w:r>
        <w:rPr>
          <w:rFonts w:ascii="Palatino Linotype" w:hAnsi="Palatino Linotype" w:cs="Tahoma"/>
          <w:bCs/>
          <w:szCs w:val="22"/>
        </w:rPr>
        <w:t xml:space="preserve"> puedan </w:t>
      </w:r>
      <w:r w:rsidR="00C9047A">
        <w:rPr>
          <w:rFonts w:ascii="Palatino Linotype" w:hAnsi="Palatino Linotype" w:cs="Tahoma"/>
          <w:bCs/>
          <w:szCs w:val="22"/>
        </w:rPr>
        <w:t xml:space="preserve">deliberar </w:t>
      </w:r>
      <w:r>
        <w:rPr>
          <w:rFonts w:ascii="Palatino Linotype" w:hAnsi="Palatino Linotype" w:cs="Tahoma"/>
          <w:bCs/>
          <w:szCs w:val="22"/>
        </w:rPr>
        <w:t xml:space="preserve">libres de presiones externas, proteger también a los </w:t>
      </w:r>
      <w:r w:rsidR="00C9047A">
        <w:rPr>
          <w:rFonts w:ascii="Palatino Linotype" w:hAnsi="Palatino Linotype" w:cs="Tahoma"/>
          <w:bCs/>
          <w:szCs w:val="22"/>
        </w:rPr>
        <w:t>participantes</w:t>
      </w:r>
      <w:r>
        <w:rPr>
          <w:rFonts w:ascii="Palatino Linotype" w:hAnsi="Palatino Linotype" w:cs="Tahoma"/>
          <w:bCs/>
          <w:szCs w:val="22"/>
        </w:rPr>
        <w:t xml:space="preserve">. </w:t>
      </w:r>
    </w:p>
    <w:p w:rsidRPr="00F376E0" w:rsidR="00B33BB8" w:rsidP="00B33BB8" w:rsidRDefault="00B33BB8" w14:paraId="2D6C2D6A" w14:textId="77777777">
      <w:pPr>
        <w:tabs>
          <w:tab w:val="left" w:pos="8222"/>
        </w:tabs>
        <w:spacing w:line="360" w:lineRule="auto"/>
        <w:ind w:right="-28"/>
        <w:jc w:val="both"/>
        <w:rPr>
          <w:rFonts w:ascii="Palatino Linotype" w:hAnsi="Palatino Linotype" w:cs="Tahoma"/>
          <w:bCs/>
          <w:sz w:val="22"/>
          <w:szCs w:val="22"/>
        </w:rPr>
      </w:pPr>
    </w:p>
    <w:p w:rsidRPr="00F376E0" w:rsidR="00B33BB8" w:rsidP="00B33BB8" w:rsidRDefault="00B33BB8" w14:paraId="2A16F8A7" w14:textId="77777777">
      <w:pPr>
        <w:pStyle w:val="Prrafodelista"/>
        <w:numPr>
          <w:ilvl w:val="1"/>
          <w:numId w:val="35"/>
        </w:numPr>
        <w:tabs>
          <w:tab w:val="left" w:pos="8222"/>
        </w:tabs>
        <w:spacing w:line="360" w:lineRule="auto"/>
        <w:ind w:left="426" w:right="-28"/>
        <w:jc w:val="both"/>
        <w:rPr>
          <w:rFonts w:ascii="Palatino Linotype" w:hAnsi="Palatino Linotype" w:cs="Tahoma"/>
          <w:bCs/>
          <w:szCs w:val="22"/>
        </w:rPr>
      </w:pPr>
      <w:r w:rsidRPr="00F376E0">
        <w:rPr>
          <w:rFonts w:ascii="Palatino Linotype" w:hAnsi="Palatino Linotype" w:cs="Tahoma"/>
          <w:bCs/>
          <w:szCs w:val="22"/>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w:t>
      </w:r>
      <w:r>
        <w:rPr>
          <w:rFonts w:ascii="Palatino Linotype" w:hAnsi="Palatino Linotype" w:cs="Tahoma"/>
          <w:bCs/>
          <w:szCs w:val="22"/>
        </w:rPr>
        <w:t xml:space="preserve">, ya que una vez que la </w:t>
      </w:r>
      <w:r w:rsidR="00C9047A">
        <w:rPr>
          <w:rFonts w:ascii="Palatino Linotype" w:hAnsi="Palatino Linotype" w:cs="Tahoma"/>
          <w:bCs/>
          <w:szCs w:val="22"/>
        </w:rPr>
        <w:t>contratación</w:t>
      </w:r>
      <w:r>
        <w:rPr>
          <w:rFonts w:ascii="Palatino Linotype" w:hAnsi="Palatino Linotype" w:cs="Tahoma"/>
          <w:bCs/>
          <w:szCs w:val="22"/>
        </w:rPr>
        <w:t xml:space="preserve"> concluya </w:t>
      </w:r>
      <w:r w:rsidR="00C9047A">
        <w:rPr>
          <w:rFonts w:ascii="Palatino Linotype" w:hAnsi="Palatino Linotype" w:cs="Tahoma"/>
          <w:bCs/>
          <w:szCs w:val="22"/>
        </w:rPr>
        <w:t>el expediente</w:t>
      </w:r>
      <w:r>
        <w:rPr>
          <w:rFonts w:ascii="Palatino Linotype" w:hAnsi="Palatino Linotype" w:cs="Tahoma"/>
          <w:bCs/>
          <w:szCs w:val="22"/>
        </w:rPr>
        <w:t xml:space="preserve"> </w:t>
      </w:r>
      <w:r w:rsidR="00C9047A">
        <w:rPr>
          <w:rFonts w:ascii="Palatino Linotype" w:hAnsi="Palatino Linotype" w:cs="Tahoma"/>
          <w:bCs/>
          <w:szCs w:val="22"/>
        </w:rPr>
        <w:t xml:space="preserve">es </w:t>
      </w:r>
      <w:r>
        <w:rPr>
          <w:rFonts w:ascii="Palatino Linotype" w:hAnsi="Palatino Linotype" w:cs="Tahoma"/>
          <w:bCs/>
          <w:szCs w:val="22"/>
        </w:rPr>
        <w:t xml:space="preserve">público </w:t>
      </w:r>
      <w:r w:rsidR="00C9047A">
        <w:rPr>
          <w:rFonts w:ascii="Palatino Linotype" w:hAnsi="Palatino Linotype" w:cs="Tahoma"/>
          <w:bCs/>
          <w:szCs w:val="22"/>
        </w:rPr>
        <w:t xml:space="preserve">de ser el caso </w:t>
      </w:r>
      <w:r>
        <w:rPr>
          <w:rFonts w:ascii="Palatino Linotype" w:hAnsi="Palatino Linotype" w:cs="Tahoma"/>
          <w:bCs/>
          <w:szCs w:val="22"/>
        </w:rPr>
        <w:t>en versión pública.</w:t>
      </w:r>
    </w:p>
    <w:p w:rsidR="00B33BB8" w:rsidP="00447448" w:rsidRDefault="00B33BB8" w14:paraId="4E4DDA89"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024EFD" w:rsidP="00024EFD" w:rsidRDefault="00024EFD" w14:paraId="1BC598A2" w14:textId="77777777">
      <w:pPr>
        <w:tabs>
          <w:tab w:val="left" w:pos="8222"/>
        </w:tabs>
        <w:spacing w:line="360" w:lineRule="auto"/>
        <w:ind w:right="-28"/>
        <w:jc w:val="both"/>
        <w:rPr>
          <w:rFonts w:ascii="Palatino Linotype" w:hAnsi="Palatino Linotype" w:cs="Tahoma"/>
          <w:bCs/>
          <w:sz w:val="22"/>
          <w:szCs w:val="22"/>
        </w:rPr>
      </w:pPr>
      <w:r>
        <w:rPr>
          <w:rFonts w:ascii="Palatino Linotype" w:hAnsi="Palatino Linotype" w:cs="Tahoma"/>
          <w:bCs/>
          <w:sz w:val="22"/>
          <w:szCs w:val="22"/>
        </w:rPr>
        <w:lastRenderedPageBreak/>
        <w:t>Ahora bien</w:t>
      </w:r>
      <w:r w:rsidRPr="009F5BAA">
        <w:rPr>
          <w:rFonts w:ascii="Palatino Linotype" w:hAnsi="Palatino Linotype" w:cs="Tahoma"/>
          <w:bCs/>
          <w:sz w:val="22"/>
          <w:szCs w:val="22"/>
        </w:rPr>
        <w:t xml:space="preserve">, </w:t>
      </w:r>
      <w:r>
        <w:rPr>
          <w:rFonts w:ascii="Palatino Linotype" w:hAnsi="Palatino Linotype" w:cs="Tahoma"/>
          <w:bCs/>
          <w:sz w:val="22"/>
          <w:szCs w:val="22"/>
        </w:rPr>
        <w:t xml:space="preserve">por lo que hace al expediente, </w:t>
      </w:r>
      <w:r w:rsidRPr="009F5BAA">
        <w:rPr>
          <w:rFonts w:ascii="Palatino Linotype" w:hAnsi="Palatino Linotype" w:cs="Tahoma"/>
          <w:bCs/>
          <w:sz w:val="22"/>
          <w:szCs w:val="22"/>
        </w:rPr>
        <w:t>en el presente caso, se trata de</w:t>
      </w:r>
      <w:r w:rsidR="00EF1439">
        <w:rPr>
          <w:rFonts w:ascii="Palatino Linotype" w:hAnsi="Palatino Linotype" w:cs="Tahoma"/>
          <w:bCs/>
          <w:sz w:val="22"/>
          <w:szCs w:val="22"/>
        </w:rPr>
        <w:t xml:space="preserve"> la deliberación que hace el Sujeto Obligado, sin embargo en su acuerdo no señala la fecha de inicio, ni en qué etapa se encuentra la adjudicación que esta por realizar</w:t>
      </w:r>
      <w:r>
        <w:rPr>
          <w:rFonts w:ascii="Palatino Linotype" w:hAnsi="Palatino Linotype" w:cs="Tahoma"/>
          <w:bCs/>
          <w:sz w:val="22"/>
          <w:szCs w:val="22"/>
        </w:rPr>
        <w:t>.</w:t>
      </w:r>
    </w:p>
    <w:p w:rsidR="00024EFD" w:rsidP="00024EFD" w:rsidRDefault="00024EFD" w14:paraId="067D30AF" w14:textId="77777777">
      <w:pPr>
        <w:tabs>
          <w:tab w:val="left" w:pos="8222"/>
        </w:tabs>
        <w:spacing w:line="360" w:lineRule="auto"/>
        <w:ind w:right="-28"/>
        <w:jc w:val="both"/>
        <w:rPr>
          <w:rFonts w:ascii="Palatino Linotype" w:hAnsi="Palatino Linotype" w:cs="Tahoma"/>
          <w:bCs/>
          <w:sz w:val="22"/>
          <w:szCs w:val="22"/>
        </w:rPr>
      </w:pPr>
    </w:p>
    <w:p w:rsidR="00EE4A50" w:rsidP="00EE4A50" w:rsidRDefault="00EE4A50" w14:paraId="0BC15509" w14:textId="77777777">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rsidR="00EE4A50" w:rsidP="00EE4A50" w:rsidRDefault="00EE4A50" w14:paraId="12E7FB3C" w14:textId="77777777">
      <w:pPr>
        <w:tabs>
          <w:tab w:val="left" w:pos="8222"/>
        </w:tabs>
        <w:spacing w:line="360" w:lineRule="auto"/>
        <w:ind w:right="-28"/>
        <w:jc w:val="both"/>
        <w:rPr>
          <w:rFonts w:ascii="Palatino Linotype" w:hAnsi="Palatino Linotype" w:cs="Tahoma"/>
          <w:bCs/>
          <w:sz w:val="22"/>
          <w:szCs w:val="22"/>
        </w:rPr>
      </w:pPr>
    </w:p>
    <w:p w:rsidRPr="001D504D" w:rsidR="00EE4A50" w:rsidP="00EE4A50" w:rsidRDefault="00EE4A50" w14:paraId="689DF2C7" w14:textId="77777777">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 xml:space="preserve">Asimismo señala que </w:t>
      </w:r>
      <w:r w:rsidRPr="00EE4A50">
        <w:rPr>
          <w:rFonts w:ascii="Palatino Linotype" w:hAnsi="Palatino Linotype" w:cs="Tahoma"/>
          <w:bCs/>
          <w:sz w:val="22"/>
          <w:szCs w:val="22"/>
          <w:u w:val="single"/>
        </w:rPr>
        <w:t>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w:t>
      </w:r>
      <w:r w:rsidRPr="001D504D">
        <w:rPr>
          <w:rFonts w:ascii="Palatino Linotype" w:hAnsi="Palatino Linotype" w:cs="Tahoma"/>
          <w:bCs/>
          <w:sz w:val="22"/>
          <w:szCs w:val="22"/>
        </w:rPr>
        <w:t xml:space="preserve"> o se trate de información que esté relacionada con violaciones graves a derechos humanos o delitos de lesa humanidad.</w:t>
      </w:r>
    </w:p>
    <w:p w:rsidRPr="001D504D" w:rsidR="00EE4A50" w:rsidP="00EE4A50" w:rsidRDefault="00EE4A50" w14:paraId="0E77AF29" w14:textId="77777777">
      <w:pPr>
        <w:tabs>
          <w:tab w:val="left" w:pos="8222"/>
        </w:tabs>
        <w:spacing w:line="360" w:lineRule="auto"/>
        <w:ind w:right="397"/>
        <w:jc w:val="both"/>
        <w:rPr>
          <w:rFonts w:ascii="Palatino Linotype" w:hAnsi="Palatino Linotype" w:cs="Tahoma"/>
          <w:bCs/>
          <w:sz w:val="22"/>
          <w:szCs w:val="22"/>
        </w:rPr>
      </w:pPr>
    </w:p>
    <w:p w:rsidR="00EE4A50" w:rsidP="00EE4A50" w:rsidRDefault="00EE4A50" w14:paraId="20877CD5" w14:textId="77777777">
      <w:pPr>
        <w:tabs>
          <w:tab w:val="left" w:pos="8222"/>
        </w:tabs>
        <w:spacing w:line="360" w:lineRule="auto"/>
        <w:ind w:right="-28"/>
        <w:jc w:val="both"/>
        <w:rPr>
          <w:rFonts w:ascii="Palatino Linotype" w:hAnsi="Palatino Linotype" w:cs="Tahoma"/>
          <w:bCs/>
          <w:sz w:val="22"/>
          <w:szCs w:val="22"/>
        </w:rPr>
      </w:pPr>
      <w:r w:rsidRPr="001D504D">
        <w:rPr>
          <w:rFonts w:ascii="Palatino Linotype" w:hAnsi="Palatino Linotype" w:cs="Tahoma"/>
          <w:bCs/>
          <w:sz w:val="22"/>
          <w:szCs w:val="22"/>
        </w:rPr>
        <w:t xml:space="preserve">Sobre el particular, </w:t>
      </w:r>
      <w:r>
        <w:rPr>
          <w:rFonts w:ascii="Palatino Linotype" w:hAnsi="Palatino Linotype" w:cs="Tahoma"/>
          <w:bCs/>
          <w:sz w:val="22"/>
          <w:szCs w:val="22"/>
        </w:rPr>
        <w:t xml:space="preserve">de acuerdo </w:t>
      </w:r>
      <w:r w:rsidRPr="001D504D">
        <w:rPr>
          <w:rFonts w:ascii="Palatino Linotype" w:hAnsi="Palatino Linotype" w:cs="Tahoma"/>
          <w:bCs/>
          <w:sz w:val="22"/>
          <w:szCs w:val="22"/>
        </w:rPr>
        <w:t xml:space="preserve">a las circunstancias de modo, tiempo y lugar, se considera que el Sujeto Obligado determinará el periodo de reserva de la información, a partir de la fecha de la presente Resolución; lo anterior, toda vez que </w:t>
      </w:r>
      <w:r>
        <w:rPr>
          <w:rFonts w:ascii="Palatino Linotype" w:hAnsi="Palatino Linotype" w:cs="Tahoma"/>
          <w:bCs/>
          <w:sz w:val="22"/>
          <w:szCs w:val="22"/>
        </w:rPr>
        <w:t xml:space="preserve">debe tomar en cuenta el tiempo para resolver los expedientes </w:t>
      </w:r>
      <w:r>
        <w:rPr>
          <w:rFonts w:ascii="Palatino Linotype" w:hAnsi="Palatino Linotype" w:eastAsia="Calibri" w:cs="Tahoma"/>
          <w:iCs/>
          <w:sz w:val="22"/>
          <w:szCs w:val="22"/>
          <w:lang w:eastAsia="es-ES_tradnl"/>
        </w:rPr>
        <w:t>en estudio</w:t>
      </w:r>
      <w:r w:rsidRPr="001D504D">
        <w:rPr>
          <w:rFonts w:ascii="Palatino Linotype" w:hAnsi="Palatino Linotype" w:cs="Tahoma"/>
          <w:bCs/>
          <w:sz w:val="22"/>
          <w:szCs w:val="22"/>
        </w:rPr>
        <w:t>.</w:t>
      </w:r>
    </w:p>
    <w:p w:rsidR="00EE4A50" w:rsidP="00024EFD" w:rsidRDefault="00EE4A50" w14:paraId="08CCAF0E" w14:textId="77777777">
      <w:pPr>
        <w:tabs>
          <w:tab w:val="left" w:pos="8222"/>
        </w:tabs>
        <w:spacing w:line="360" w:lineRule="auto"/>
        <w:ind w:right="-28"/>
        <w:jc w:val="both"/>
        <w:rPr>
          <w:rFonts w:ascii="Palatino Linotype" w:hAnsi="Palatino Linotype" w:cs="Tahoma"/>
          <w:bCs/>
          <w:sz w:val="22"/>
          <w:szCs w:val="22"/>
        </w:rPr>
      </w:pPr>
    </w:p>
    <w:p w:rsidRPr="00EF7AEB" w:rsidR="00024EFD" w:rsidP="00024EFD" w:rsidRDefault="00024EFD" w14:paraId="2F645DFD" w14:textId="77777777">
      <w:pPr>
        <w:tabs>
          <w:tab w:val="left" w:pos="8222"/>
        </w:tabs>
        <w:spacing w:line="360" w:lineRule="auto"/>
        <w:ind w:right="-28"/>
        <w:jc w:val="both"/>
        <w:rPr>
          <w:rFonts w:ascii="Palatino Linotype" w:hAnsi="Palatino Linotype" w:cs="Tahoma"/>
          <w:bCs/>
          <w:sz w:val="22"/>
          <w:szCs w:val="22"/>
        </w:rPr>
      </w:pPr>
      <w:r w:rsidRPr="00EF7AEB">
        <w:rPr>
          <w:rFonts w:ascii="Palatino Linotype" w:hAnsi="Palatino Linotype" w:cs="Tahoma"/>
          <w:bCs/>
          <w:sz w:val="22"/>
          <w:szCs w:val="22"/>
        </w:rPr>
        <w:t xml:space="preserve">Así, se considera que </w:t>
      </w:r>
      <w:r w:rsidR="00EF1439">
        <w:rPr>
          <w:rFonts w:ascii="Palatino Linotype" w:hAnsi="Palatino Linotype" w:cs="Tahoma"/>
          <w:bCs/>
          <w:sz w:val="22"/>
          <w:szCs w:val="22"/>
        </w:rPr>
        <w:t>e</w:t>
      </w:r>
      <w:r>
        <w:rPr>
          <w:rFonts w:ascii="Palatino Linotype" w:hAnsi="Palatino Linotype" w:cs="Tahoma"/>
          <w:bCs/>
          <w:sz w:val="22"/>
          <w:szCs w:val="22"/>
        </w:rPr>
        <w:t xml:space="preserve">l expediente referidos por el Sujeto Obligado </w:t>
      </w:r>
      <w:r w:rsidRPr="00EF7AEB">
        <w:rPr>
          <w:rFonts w:ascii="Palatino Linotype" w:hAnsi="Palatino Linotype" w:cs="Tahoma"/>
          <w:bCs/>
          <w:sz w:val="22"/>
          <w:szCs w:val="22"/>
        </w:rPr>
        <w:t>actualiza</w:t>
      </w:r>
      <w:r>
        <w:rPr>
          <w:rFonts w:ascii="Palatino Linotype" w:hAnsi="Palatino Linotype" w:cs="Tahoma"/>
          <w:bCs/>
          <w:sz w:val="22"/>
          <w:szCs w:val="22"/>
        </w:rPr>
        <w:t>n</w:t>
      </w:r>
      <w:r w:rsidRPr="00EF7AEB">
        <w:rPr>
          <w:rFonts w:ascii="Palatino Linotype" w:hAnsi="Palatino Linotype" w:cs="Tahoma"/>
          <w:bCs/>
          <w:sz w:val="22"/>
          <w:szCs w:val="22"/>
        </w:rPr>
        <w:t xml:space="preserve"> la reserva de la información, en términos del artículo 140, fracción VI</w:t>
      </w:r>
      <w:r>
        <w:rPr>
          <w:rFonts w:ascii="Palatino Linotype" w:hAnsi="Palatino Linotype" w:cs="Tahoma"/>
          <w:bCs/>
          <w:sz w:val="22"/>
          <w:szCs w:val="22"/>
        </w:rPr>
        <w:t>I</w:t>
      </w:r>
      <w:r w:rsidRPr="00EF7AEB">
        <w:rPr>
          <w:rFonts w:ascii="Palatino Linotype" w:hAnsi="Palatino Linotype" w:cs="Tahoma"/>
          <w:bCs/>
          <w:sz w:val="22"/>
          <w:szCs w:val="22"/>
        </w:rPr>
        <w:t xml:space="preserve"> de la Ley de Transparencia y Acceso a la Información del Estado de México y Municipios, pues el </w:t>
      </w:r>
      <w:r>
        <w:rPr>
          <w:rFonts w:ascii="Palatino Linotype" w:hAnsi="Palatino Linotype" w:cs="Tahoma"/>
          <w:bCs/>
          <w:sz w:val="22"/>
          <w:szCs w:val="22"/>
        </w:rPr>
        <w:t xml:space="preserve">proceso </w:t>
      </w:r>
      <w:r w:rsidR="00EF1439">
        <w:rPr>
          <w:rFonts w:ascii="Palatino Linotype" w:hAnsi="Palatino Linotype" w:cs="Tahoma"/>
          <w:bCs/>
          <w:sz w:val="22"/>
          <w:szCs w:val="22"/>
        </w:rPr>
        <w:t xml:space="preserve">deliberativo </w:t>
      </w:r>
      <w:r w:rsidRPr="00EF7AEB">
        <w:rPr>
          <w:rFonts w:ascii="Palatino Linotype" w:hAnsi="Palatino Linotype" w:cs="Tahoma"/>
          <w:bCs/>
          <w:sz w:val="22"/>
          <w:szCs w:val="22"/>
        </w:rPr>
        <w:t>sigue en trámite.</w:t>
      </w:r>
    </w:p>
    <w:p w:rsidR="00024EFD" w:rsidP="00447448" w:rsidRDefault="00024EFD" w14:paraId="38768BB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447448" w:rsidP="00B57B9D" w:rsidRDefault="00EF1439" w14:paraId="36DA353C" w14:textId="77777777">
      <w:pPr>
        <w:spacing w:line="360" w:lineRule="auto"/>
        <w:ind w:right="-91"/>
        <w:jc w:val="both"/>
        <w:rPr>
          <w:rFonts w:ascii="Palatino Linotype" w:hAnsi="Palatino Linotype"/>
          <w:noProof/>
          <w:sz w:val="22"/>
          <w:szCs w:val="22"/>
          <w:lang w:eastAsia="es-MX"/>
        </w:rPr>
      </w:pPr>
      <w:r>
        <w:rPr>
          <w:rFonts w:ascii="Palatino Linotype" w:hAnsi="Palatino Linotype" w:cs="Tahoma"/>
          <w:bCs/>
          <w:sz w:val="22"/>
          <w:szCs w:val="22"/>
        </w:rPr>
        <w:lastRenderedPageBreak/>
        <w:t>No obstante lo anterior, no debió clasificar la información respecto los puntos 2, incisos del punto 4 y 6, p</w:t>
      </w:r>
      <w:r w:rsidR="00B57B9D">
        <w:rPr>
          <w:rFonts w:ascii="Palatino Linotype" w:hAnsi="Palatino Linotype" w:cs="Tahoma"/>
          <w:bCs/>
          <w:sz w:val="22"/>
          <w:szCs w:val="22"/>
        </w:rPr>
        <w:t xml:space="preserve">or lo </w:t>
      </w:r>
      <w:r w:rsidR="00C9047A">
        <w:rPr>
          <w:rFonts w:ascii="Palatino Linotype" w:hAnsi="Palatino Linotype" w:cs="Tahoma"/>
          <w:bCs/>
          <w:sz w:val="22"/>
          <w:szCs w:val="22"/>
        </w:rPr>
        <w:t>ya señalado</w:t>
      </w:r>
      <w:r w:rsidR="00B57B9D">
        <w:rPr>
          <w:rFonts w:ascii="Palatino Linotype" w:hAnsi="Palatino Linotype" w:cs="Tahoma"/>
          <w:bCs/>
          <w:sz w:val="22"/>
          <w:szCs w:val="22"/>
        </w:rPr>
        <w:t xml:space="preserve">, </w:t>
      </w:r>
      <w:r w:rsidR="00C9047A">
        <w:rPr>
          <w:rFonts w:ascii="Palatino Linotype" w:hAnsi="Palatino Linotype" w:cs="Tahoma"/>
          <w:bCs/>
          <w:sz w:val="22"/>
          <w:szCs w:val="22"/>
        </w:rPr>
        <w:t xml:space="preserve">por lo que </w:t>
      </w:r>
      <w:r w:rsidR="00B57B9D">
        <w:rPr>
          <w:rFonts w:ascii="Palatino Linotype" w:hAnsi="Palatino Linotype" w:cs="Tahoma"/>
          <w:bCs/>
          <w:sz w:val="22"/>
          <w:szCs w:val="22"/>
          <w:lang w:val="es-ES"/>
        </w:rPr>
        <w:t>el Acuerdo enviado por el Ayuntamiento no cumpl</w:t>
      </w:r>
      <w:r w:rsidR="00C9047A">
        <w:rPr>
          <w:rFonts w:ascii="Palatino Linotype" w:hAnsi="Palatino Linotype" w:cs="Tahoma"/>
          <w:bCs/>
          <w:sz w:val="22"/>
          <w:szCs w:val="22"/>
          <w:lang w:val="es-ES"/>
        </w:rPr>
        <w:t>e</w:t>
      </w:r>
      <w:r w:rsidR="00B57B9D">
        <w:rPr>
          <w:rFonts w:ascii="Palatino Linotype" w:hAnsi="Palatino Linotype" w:cs="Tahoma"/>
          <w:bCs/>
          <w:sz w:val="22"/>
          <w:szCs w:val="22"/>
          <w:lang w:val="es-ES"/>
        </w:rPr>
        <w:t xml:space="preserve"> </w:t>
      </w:r>
      <w:r w:rsidR="00447448">
        <w:rPr>
          <w:rFonts w:ascii="Palatino Linotype" w:hAnsi="Palatino Linotype" w:eastAsia="Calibri" w:cs="Tahoma"/>
          <w:iCs/>
          <w:sz w:val="22"/>
          <w:szCs w:val="22"/>
          <w:lang w:eastAsia="es-ES_tradnl"/>
        </w:rPr>
        <w:t xml:space="preserve">la prueba de daño </w:t>
      </w:r>
      <w:r w:rsidR="00C9047A">
        <w:rPr>
          <w:rFonts w:ascii="Palatino Linotype" w:hAnsi="Palatino Linotype" w:eastAsia="Calibri" w:cs="Tahoma"/>
          <w:iCs/>
          <w:sz w:val="22"/>
          <w:szCs w:val="22"/>
          <w:lang w:eastAsia="es-ES_tradnl"/>
        </w:rPr>
        <w:t xml:space="preserve">ya que no resulta </w:t>
      </w:r>
      <w:r w:rsidR="00447448">
        <w:rPr>
          <w:rFonts w:ascii="Palatino Linotype" w:hAnsi="Palatino Linotype" w:eastAsia="Calibri" w:cs="Tahoma"/>
          <w:iCs/>
          <w:sz w:val="22"/>
          <w:szCs w:val="22"/>
          <w:lang w:eastAsia="es-ES_tradnl"/>
        </w:rPr>
        <w:t>aplicable al caso en concreto</w:t>
      </w:r>
      <w:r w:rsidR="00447448">
        <w:rPr>
          <w:rFonts w:ascii="Palatino Linotype" w:hAnsi="Palatino Linotype"/>
          <w:noProof/>
          <w:sz w:val="22"/>
          <w:szCs w:val="22"/>
          <w:lang w:eastAsia="es-MX"/>
        </w:rPr>
        <w:t xml:space="preserve">, de conformidad con los artículos 125, 128 y 129 de la </w:t>
      </w:r>
      <w:r w:rsidR="00447448">
        <w:rPr>
          <w:rFonts w:ascii="Palatino Linotype" w:hAnsi="Palatino Linotype" w:cs="Tahoma"/>
          <w:noProof/>
          <w:sz w:val="22"/>
          <w:szCs w:val="22"/>
          <w:lang w:eastAsia="es-MX"/>
        </w:rPr>
        <w:t>Ley de Transparencia y Acceso a la Información Pública del Estado de México y Municipios</w:t>
      </w:r>
      <w:r w:rsidR="00447448">
        <w:rPr>
          <w:rFonts w:ascii="Palatino Linotype" w:hAnsi="Palatino Linotype"/>
          <w:noProof/>
          <w:sz w:val="22"/>
          <w:szCs w:val="22"/>
          <w:lang w:eastAsia="es-MX"/>
        </w:rPr>
        <w:t>, situación que se robustece con lo señalado en la Tesis Aislada número I.10o.A.79 A (10a.), (Gaceta del Semanario Judicial de la Federación, Libro 60, Noviembre de 2018, Tomo III, pag. 2318) como se muestra a continuación:</w:t>
      </w:r>
    </w:p>
    <w:p w:rsidR="00447448" w:rsidP="00447448" w:rsidRDefault="00447448" w14:paraId="6C390527" w14:textId="77777777">
      <w:pPr>
        <w:spacing w:line="360" w:lineRule="auto"/>
        <w:jc w:val="both"/>
        <w:rPr>
          <w:rFonts w:ascii="Palatino Linotype" w:hAnsi="Palatino Linotype"/>
          <w:noProof/>
          <w:sz w:val="22"/>
          <w:szCs w:val="22"/>
          <w:lang w:eastAsia="es-MX"/>
        </w:rPr>
      </w:pPr>
    </w:p>
    <w:p w:rsidR="00447448" w:rsidP="00447448" w:rsidRDefault="00447448" w14:paraId="62879882" w14:textId="77777777">
      <w:pPr>
        <w:spacing w:line="360" w:lineRule="auto"/>
        <w:ind w:left="567" w:right="616"/>
        <w:jc w:val="both"/>
        <w:rPr>
          <w:rFonts w:ascii="Palatino Linotype" w:hAnsi="Palatino Linotype"/>
          <w:b/>
          <w:bCs/>
          <w:i/>
          <w:iCs/>
          <w:noProof/>
          <w:lang w:eastAsia="es-MX"/>
        </w:rPr>
      </w:pPr>
      <w:r>
        <w:rPr>
          <w:rFonts w:ascii="Palatino Linotype" w:hAnsi="Palatino Linotype"/>
          <w:b/>
          <w:bCs/>
          <w:i/>
          <w:iCs/>
          <w:noProof/>
          <w:lang w:eastAsia="es-MX"/>
        </w:rPr>
        <w:t>PRUEBA DE DAÑO EN LA CLASIFICACIÓN DE LA INFORMACIÓN PÚBLICA. SU VALIDEZ NO DEPENDE DE LOS MEDIOS DE PRUEBA QUE EL SUJETO OBLIGADO APORTE.</w:t>
      </w:r>
    </w:p>
    <w:p w:rsidR="00447448" w:rsidP="00447448" w:rsidRDefault="00447448" w14:paraId="06F2B06F" w14:textId="77777777">
      <w:pPr>
        <w:spacing w:line="360" w:lineRule="auto"/>
        <w:ind w:left="567" w:right="616"/>
        <w:jc w:val="both"/>
        <w:rPr>
          <w:rFonts w:ascii="Palatino Linotype" w:hAnsi="Palatino Linotype"/>
          <w:i/>
          <w:iCs/>
          <w:noProof/>
          <w:lang w:eastAsia="es-MX"/>
        </w:rPr>
      </w:pPr>
    </w:p>
    <w:p w:rsidR="00447448" w:rsidP="00447448" w:rsidRDefault="00447448" w14:paraId="276759CF" w14:textId="77777777">
      <w:pPr>
        <w:spacing w:line="360" w:lineRule="auto"/>
        <w:ind w:left="567" w:right="616"/>
        <w:jc w:val="both"/>
        <w:rPr>
          <w:rFonts w:ascii="Palatino Linotype" w:hAnsi="Palatino Linotype"/>
          <w:b/>
          <w:bCs/>
          <w:i/>
          <w:iCs/>
          <w:noProof/>
          <w:sz w:val="22"/>
          <w:szCs w:val="22"/>
          <w:u w:val="single"/>
          <w:lang w:eastAsia="es-MX"/>
        </w:rPr>
      </w:pPr>
      <w:r>
        <w:rPr>
          <w:rFonts w:ascii="Palatino Linotype" w:hAnsi="Palatino Linotype"/>
          <w:i/>
          <w:iCs/>
          <w:noProof/>
          <w:lang w:eastAsia="es-MX"/>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Pr>
          <w:rFonts w:ascii="Palatino Linotype" w:hAnsi="Palatino Linotype"/>
          <w:b/>
          <w:bCs/>
          <w:i/>
          <w:iCs/>
          <w:noProof/>
          <w:u w:val="single"/>
          <w:lang w:eastAsia="es-MX"/>
        </w:rPr>
        <w:t xml:space="preserve">, la validez de la prueba de daño no depende </w:t>
      </w:r>
      <w:r>
        <w:rPr>
          <w:rFonts w:ascii="Palatino Linotype" w:hAnsi="Palatino Linotype"/>
          <w:b/>
          <w:bCs/>
          <w:i/>
          <w:iCs/>
          <w:noProof/>
          <w:u w:val="single"/>
          <w:lang w:eastAsia="es-MX"/>
        </w:rPr>
        <w:lastRenderedPageBreak/>
        <w:t>de los medios de prueba que el sujeto obligado aporte, sino de la solidez del juicio de ponderación que se efectúe en los términos señalados</w:t>
      </w:r>
      <w:r>
        <w:rPr>
          <w:rFonts w:ascii="Palatino Linotype" w:hAnsi="Palatino Linotype"/>
          <w:b/>
          <w:bCs/>
          <w:i/>
          <w:iCs/>
          <w:noProof/>
          <w:sz w:val="22"/>
          <w:szCs w:val="22"/>
          <w:u w:val="single"/>
          <w:lang w:eastAsia="es-MX"/>
        </w:rPr>
        <w:t>.</w:t>
      </w:r>
    </w:p>
    <w:p w:rsidR="00447448" w:rsidP="00447448" w:rsidRDefault="00447448" w14:paraId="42ED189D" w14:textId="77777777">
      <w:pPr>
        <w:spacing w:line="360" w:lineRule="auto"/>
        <w:jc w:val="both"/>
        <w:rPr>
          <w:rFonts w:ascii="Palatino Linotype" w:hAnsi="Palatino Linotype"/>
          <w:noProof/>
          <w:sz w:val="22"/>
          <w:szCs w:val="22"/>
          <w:lang w:eastAsia="es-MX"/>
        </w:rPr>
      </w:pPr>
    </w:p>
    <w:p w:rsidR="00447448" w:rsidP="00447448" w:rsidRDefault="00447448" w14:paraId="1CD624A4" w14:textId="77777777">
      <w:pPr>
        <w:spacing w:line="360" w:lineRule="auto"/>
        <w:jc w:val="both"/>
        <w:rPr>
          <w:rFonts w:ascii="Palatino Linotype" w:hAnsi="Palatino Linotype"/>
          <w:noProof/>
          <w:sz w:val="22"/>
          <w:szCs w:val="22"/>
          <w:lang w:eastAsia="es-MX"/>
        </w:rPr>
      </w:pPr>
      <w:r>
        <w:rPr>
          <w:rFonts w:ascii="Palatino Linotype" w:hAnsi="Palatino Linotype"/>
          <w:noProof/>
          <w:sz w:val="22"/>
          <w:szCs w:val="22"/>
          <w:lang w:eastAsia="es-MX"/>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sera caso por caso, ya que no se podrá clasificar la información unicamente por estar vinculada con los supuestos establecidos en la Ley </w:t>
      </w:r>
      <w:r w:rsidRPr="00590B9E">
        <w:rPr>
          <w:rFonts w:ascii="Palatino Linotype" w:hAnsi="Palatino Linotype"/>
          <w:b/>
          <w:noProof/>
          <w:sz w:val="22"/>
          <w:szCs w:val="22"/>
          <w:u w:val="single"/>
          <w:lang w:eastAsia="es-MX"/>
        </w:rPr>
        <w:t>sino que además se demostrara que efectivamente dar a conocer la información que se clasifica podría afectar las funciones y el actuar de los diversos sujetos obligados</w:t>
      </w:r>
      <w:r>
        <w:rPr>
          <w:rFonts w:ascii="Palatino Linotype" w:hAnsi="Palatino Linotype"/>
          <w:noProof/>
          <w:sz w:val="22"/>
          <w:szCs w:val="22"/>
          <w:lang w:eastAsia="es-MX"/>
        </w:rPr>
        <w:t xml:space="preserve"> .</w:t>
      </w:r>
    </w:p>
    <w:p w:rsidR="00B57B9D" w:rsidP="00447448" w:rsidRDefault="00B57B9D" w14:paraId="5E4866BE" w14:textId="77777777">
      <w:pPr>
        <w:spacing w:line="360" w:lineRule="auto"/>
        <w:jc w:val="both"/>
        <w:rPr>
          <w:rFonts w:ascii="Palatino Linotype" w:hAnsi="Palatino Linotype"/>
          <w:noProof/>
          <w:sz w:val="22"/>
          <w:szCs w:val="22"/>
          <w:lang w:eastAsia="es-MX"/>
        </w:rPr>
      </w:pPr>
    </w:p>
    <w:p w:rsidR="00447448" w:rsidP="00447448" w:rsidRDefault="00447448" w14:paraId="1A9A6596" w14:textId="77777777">
      <w:pPr>
        <w:spacing w:line="360" w:lineRule="auto"/>
        <w:jc w:val="both"/>
        <w:rPr>
          <w:rFonts w:ascii="Palatino Linotype" w:hAnsi="Palatino Linotype"/>
          <w:noProof/>
          <w:sz w:val="22"/>
          <w:szCs w:val="22"/>
          <w:lang w:eastAsia="es-MX"/>
        </w:rPr>
      </w:pPr>
      <w:r>
        <w:rPr>
          <w:rFonts w:ascii="Palatino Linotype" w:hAnsi="Palatino Linotype"/>
          <w:noProof/>
          <w:sz w:val="22"/>
          <w:szCs w:val="22"/>
          <w:lang w:eastAsia="es-MX"/>
        </w:rPr>
        <w:t xml:space="preserve">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 </w:t>
      </w:r>
    </w:p>
    <w:p w:rsidRPr="00E12C20" w:rsidR="00447448" w:rsidP="00447448" w:rsidRDefault="00447448" w14:paraId="3037E7D0" w14:textId="77777777">
      <w:pPr>
        <w:tabs>
          <w:tab w:val="left" w:pos="4962"/>
        </w:tabs>
        <w:spacing w:line="360" w:lineRule="auto"/>
        <w:jc w:val="both"/>
        <w:rPr>
          <w:rFonts w:ascii="Palatino Linotype" w:hAnsi="Palatino Linotype" w:eastAsia="Calibri" w:cs="Tahoma"/>
          <w:iCs/>
          <w:sz w:val="22"/>
          <w:szCs w:val="22"/>
          <w:lang w:eastAsia="es-ES_tradnl"/>
        </w:rPr>
      </w:pPr>
    </w:p>
    <w:p w:rsidRPr="00F615CE" w:rsidR="00B57B9D" w:rsidP="00B57B9D" w:rsidRDefault="00447448" w14:paraId="6BC4D281" w14:textId="77777777">
      <w:pPr>
        <w:spacing w:line="360" w:lineRule="auto"/>
        <w:ind w:right="-91"/>
        <w:jc w:val="both"/>
        <w:rPr>
          <w:rFonts w:ascii="Palatino Linotype" w:hAnsi="Palatino Linotype"/>
          <w:noProof/>
          <w:sz w:val="22"/>
          <w:szCs w:val="22"/>
          <w:lang w:eastAsia="es-MX"/>
        </w:rPr>
      </w:pPr>
      <w:r>
        <w:rPr>
          <w:rFonts w:ascii="Palatino Linotype" w:hAnsi="Palatino Linotype" w:cs="Tahoma"/>
          <w:bCs/>
          <w:sz w:val="22"/>
          <w:szCs w:val="22"/>
        </w:rPr>
        <w:t>Así de lo anterior, se advierte que al no existir un acuerdo de informaci</w:t>
      </w:r>
      <w:r w:rsidR="00B57B9D">
        <w:rPr>
          <w:rFonts w:ascii="Palatino Linotype" w:hAnsi="Palatino Linotype" w:cs="Tahoma"/>
          <w:bCs/>
          <w:sz w:val="22"/>
          <w:szCs w:val="22"/>
        </w:rPr>
        <w:t xml:space="preserve">ón clasificada al caso concreto </w:t>
      </w:r>
      <w:r w:rsidRPr="001F7993" w:rsidR="00B57B9D">
        <w:rPr>
          <w:rFonts w:ascii="Palatino Linotype" w:hAnsi="Palatino Linotype" w:cs="Tahoma"/>
          <w:sz w:val="22"/>
          <w:szCs w:val="22"/>
        </w:rPr>
        <w:t xml:space="preserve">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podrán emitir acuerdos de carácter general que clasifiquen documentos o expedientes; por lo que, la clasificación de información se llevará a cabo mediante un </w:t>
      </w:r>
      <w:r w:rsidR="00B57B9D">
        <w:rPr>
          <w:rFonts w:ascii="Palatino Linotype" w:hAnsi="Palatino Linotype" w:cs="Tahoma"/>
          <w:b/>
          <w:sz w:val="22"/>
          <w:szCs w:val="22"/>
        </w:rPr>
        <w:t xml:space="preserve">análisis caso por caso. </w:t>
      </w:r>
      <w:r w:rsidRPr="00F615CE" w:rsidR="00B57B9D">
        <w:rPr>
          <w:rFonts w:ascii="Palatino Linotype" w:hAnsi="Palatino Linotype"/>
          <w:noProof/>
          <w:sz w:val="22"/>
          <w:szCs w:val="22"/>
          <w:lang w:eastAsia="es-MX"/>
        </w:rPr>
        <w:t>En este sentido, es de traer a colación las siguientes Tesis de Jurisprudencia:</w:t>
      </w:r>
    </w:p>
    <w:p w:rsidRPr="00F615CE" w:rsidR="00B57B9D" w:rsidP="00B57B9D" w:rsidRDefault="00B57B9D" w14:paraId="78CC84B0" w14:textId="77777777">
      <w:pPr>
        <w:spacing w:line="360" w:lineRule="auto"/>
        <w:jc w:val="both"/>
        <w:rPr>
          <w:rFonts w:ascii="Palatino Linotype" w:hAnsi="Palatino Linotype"/>
          <w:noProof/>
          <w:sz w:val="22"/>
          <w:szCs w:val="22"/>
          <w:lang w:eastAsia="es-MX"/>
        </w:rPr>
      </w:pPr>
    </w:p>
    <w:p w:rsidRPr="00F615CE" w:rsidR="00B57B9D" w:rsidP="00B57B9D" w:rsidRDefault="00B57B9D" w14:paraId="590B4E72"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265391">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F615CE">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Pr="00F615CE" w:rsidR="00B57B9D" w:rsidP="00B57B9D" w:rsidRDefault="00B57B9D" w14:paraId="21CD44A8" w14:textId="77777777">
      <w:pPr>
        <w:spacing w:line="360" w:lineRule="auto"/>
        <w:ind w:left="567" w:right="567"/>
        <w:jc w:val="both"/>
        <w:rPr>
          <w:rFonts w:ascii="Palatino Linotype" w:hAnsi="Palatino Linotype"/>
          <w:i/>
          <w:noProof/>
          <w:lang w:eastAsia="es-MX"/>
        </w:rPr>
      </w:pPr>
    </w:p>
    <w:p w:rsidRPr="00F615CE" w:rsidR="00B57B9D" w:rsidP="00B57B9D" w:rsidRDefault="00B57B9D" w14:paraId="5ACFA152"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Pr="00F615CE" w:rsidR="00B57B9D" w:rsidP="00B57B9D" w:rsidRDefault="00B57B9D" w14:paraId="6A6C9AC8" w14:textId="77777777">
      <w:pPr>
        <w:spacing w:line="360" w:lineRule="auto"/>
        <w:ind w:left="567" w:right="567"/>
        <w:jc w:val="both"/>
        <w:rPr>
          <w:rFonts w:ascii="Palatino Linotype" w:hAnsi="Palatino Linotype"/>
          <w:i/>
          <w:noProof/>
          <w:lang w:eastAsia="es-MX"/>
        </w:rPr>
      </w:pPr>
    </w:p>
    <w:p w:rsidRPr="00F615CE" w:rsidR="00B57B9D" w:rsidP="00B57B9D" w:rsidRDefault="00B57B9D" w14:paraId="637ADC3F" w14:textId="77777777">
      <w:pPr>
        <w:spacing w:line="360" w:lineRule="auto"/>
        <w:ind w:left="567" w:right="567"/>
        <w:jc w:val="both"/>
        <w:rPr>
          <w:rFonts w:ascii="Palatino Linotype" w:hAnsi="Palatino Linotype"/>
          <w:i/>
          <w:noProof/>
          <w:lang w:eastAsia="es-MX"/>
        </w:rPr>
      </w:pPr>
      <w:r w:rsidRPr="00265391">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F615CE">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Pr="00F615CE" w:rsidR="00B57B9D" w:rsidP="00B57B9D" w:rsidRDefault="00B57B9D" w14:paraId="7B6044CF" w14:textId="77777777">
      <w:pPr>
        <w:spacing w:line="360" w:lineRule="auto"/>
        <w:jc w:val="both"/>
        <w:rPr>
          <w:rFonts w:ascii="Palatino Linotype" w:hAnsi="Palatino Linotype"/>
          <w:noProof/>
          <w:sz w:val="22"/>
          <w:szCs w:val="22"/>
          <w:lang w:eastAsia="es-MX"/>
        </w:rPr>
      </w:pPr>
    </w:p>
    <w:p w:rsidR="00447448" w:rsidP="00B57B9D" w:rsidRDefault="00B57B9D" w14:paraId="373CB6EE" w14:textId="77777777">
      <w:pPr>
        <w:spacing w:line="360" w:lineRule="auto"/>
        <w:jc w:val="both"/>
        <w:rPr>
          <w:rFonts w:ascii="Palatino Linotype" w:hAnsi="Palatino Linotype" w:cs="Tahoma"/>
          <w:bCs/>
          <w:sz w:val="22"/>
          <w:szCs w:val="22"/>
        </w:rPr>
      </w:pPr>
      <w:r w:rsidRPr="00F615CE">
        <w:rPr>
          <w:rFonts w:ascii="Palatino Linotype" w:hAnsi="Palatino Linotype"/>
          <w:noProof/>
          <w:sz w:val="22"/>
          <w:szCs w:val="22"/>
          <w:lang w:eastAsia="es-MX"/>
        </w:rPr>
        <w:lastRenderedPageBreak/>
        <w:t xml:space="preserve">Así, no es procedente la clasificación </w:t>
      </w:r>
      <w:r w:rsidR="00EF1439">
        <w:rPr>
          <w:rFonts w:ascii="Palatino Linotype" w:hAnsi="Palatino Linotype"/>
          <w:noProof/>
          <w:sz w:val="22"/>
          <w:szCs w:val="22"/>
          <w:lang w:eastAsia="es-MX"/>
        </w:rPr>
        <w:t>to</w:t>
      </w:r>
      <w:r w:rsidR="00EE4A50">
        <w:rPr>
          <w:rFonts w:ascii="Palatino Linotype" w:hAnsi="Palatino Linotype"/>
          <w:noProof/>
          <w:sz w:val="22"/>
          <w:szCs w:val="22"/>
          <w:lang w:eastAsia="es-MX"/>
        </w:rPr>
        <w:t>t</w:t>
      </w:r>
      <w:r w:rsidR="00EF1439">
        <w:rPr>
          <w:rFonts w:ascii="Palatino Linotype" w:hAnsi="Palatino Linotype"/>
          <w:noProof/>
          <w:sz w:val="22"/>
          <w:szCs w:val="22"/>
          <w:lang w:eastAsia="es-MX"/>
        </w:rPr>
        <w:t xml:space="preserve">al de </w:t>
      </w:r>
      <w:r w:rsidR="00447448">
        <w:rPr>
          <w:rFonts w:ascii="Palatino Linotype" w:hAnsi="Palatino Linotype" w:cs="Tahoma"/>
          <w:bCs/>
          <w:sz w:val="22"/>
          <w:szCs w:val="22"/>
        </w:rPr>
        <w:t>l</w:t>
      </w:r>
      <w:r>
        <w:rPr>
          <w:rFonts w:ascii="Palatino Linotype" w:hAnsi="Palatino Linotype" w:cs="Tahoma"/>
          <w:bCs/>
          <w:sz w:val="22"/>
          <w:szCs w:val="22"/>
        </w:rPr>
        <w:t xml:space="preserve">a información solicitada </w:t>
      </w:r>
      <w:r w:rsidR="00EF1439">
        <w:rPr>
          <w:rFonts w:ascii="Palatino Linotype" w:hAnsi="Palatino Linotype" w:cs="Tahoma"/>
          <w:bCs/>
          <w:sz w:val="22"/>
          <w:szCs w:val="22"/>
        </w:rPr>
        <w:t xml:space="preserve">ya que lo </w:t>
      </w:r>
      <w:r w:rsidRPr="00EF1439" w:rsidR="00EF1439">
        <w:rPr>
          <w:rFonts w:ascii="Palatino Linotype" w:hAnsi="Palatino Linotype" w:cs="Tahoma"/>
          <w:bCs/>
          <w:sz w:val="22"/>
          <w:szCs w:val="22"/>
        </w:rPr>
        <w:t xml:space="preserve">referente a la Instalación del Comité de Concesiones, la sesión de dicho Comité en donde se aprueba la Convocatoria y las bases para la licitación en estudio, dicha convocatoria, los medios en los que se ha publicado, y los documentos en donde se designe la integración de tal Comité, </w:t>
      </w:r>
      <w:r>
        <w:rPr>
          <w:rFonts w:ascii="Palatino Linotype" w:hAnsi="Palatino Linotype" w:cs="Tahoma"/>
          <w:bCs/>
          <w:sz w:val="22"/>
          <w:szCs w:val="22"/>
        </w:rPr>
        <w:t>no afecta el proceso deliberativo invocado por el Sujeto Obligado</w:t>
      </w:r>
      <w:r w:rsidR="00447448">
        <w:rPr>
          <w:rFonts w:ascii="Palatino Linotype" w:hAnsi="Palatino Linotype" w:cs="Tahoma"/>
          <w:bCs/>
          <w:sz w:val="22"/>
          <w:szCs w:val="22"/>
        </w:rPr>
        <w:t xml:space="preserve">, </w:t>
      </w:r>
      <w:r>
        <w:rPr>
          <w:rFonts w:ascii="Palatino Linotype" w:hAnsi="Palatino Linotype" w:cs="Tahoma"/>
          <w:bCs/>
          <w:sz w:val="22"/>
          <w:szCs w:val="22"/>
        </w:rPr>
        <w:t xml:space="preserve">por lo que solo </w:t>
      </w:r>
      <w:r w:rsidR="00447448">
        <w:rPr>
          <w:rFonts w:ascii="Palatino Linotype" w:hAnsi="Palatino Linotype" w:cs="Tahoma"/>
          <w:bCs/>
          <w:sz w:val="22"/>
          <w:szCs w:val="22"/>
        </w:rPr>
        <w:t xml:space="preserve">amplía las causales de reserva, situación que no atiende lo establecido en el artículo 130 de la Ley de Transparencia y Acceso a la Información Pública del Estado de México </w:t>
      </w:r>
      <w:r>
        <w:rPr>
          <w:rFonts w:ascii="Palatino Linotype" w:hAnsi="Palatino Linotype" w:cs="Tahoma"/>
          <w:bCs/>
          <w:sz w:val="22"/>
          <w:szCs w:val="22"/>
        </w:rPr>
        <w:t xml:space="preserve">mismo que señala </w:t>
      </w:r>
      <w:r w:rsidR="00447448">
        <w:rPr>
          <w:rFonts w:ascii="Palatino Linotype" w:hAnsi="Palatino Linotype" w:cs="Tahoma"/>
          <w:bCs/>
          <w:sz w:val="22"/>
          <w:szCs w:val="22"/>
        </w:rPr>
        <w:t>lo siguiente:</w:t>
      </w:r>
    </w:p>
    <w:p w:rsidR="00447448" w:rsidP="00447448" w:rsidRDefault="00447448" w14:paraId="2F429A82" w14:textId="77777777">
      <w:pPr>
        <w:spacing w:line="360" w:lineRule="auto"/>
        <w:ind w:right="-91"/>
        <w:jc w:val="both"/>
        <w:rPr>
          <w:rFonts w:ascii="Palatino Linotype" w:hAnsi="Palatino Linotype" w:cs="Tahoma"/>
          <w:bCs/>
          <w:sz w:val="22"/>
          <w:szCs w:val="22"/>
        </w:rPr>
      </w:pPr>
    </w:p>
    <w:p w:rsidRPr="00AA6611" w:rsidR="00447448" w:rsidP="00447448" w:rsidRDefault="00447448" w14:paraId="292E4319" w14:textId="77777777">
      <w:pPr>
        <w:spacing w:line="360" w:lineRule="auto"/>
        <w:ind w:left="567" w:right="539"/>
        <w:jc w:val="both"/>
        <w:rPr>
          <w:rFonts w:ascii="Palatino Linotype" w:hAnsi="Palatino Linotype" w:cs="Tahoma"/>
          <w:bCs/>
          <w:i/>
          <w:szCs w:val="22"/>
        </w:rPr>
      </w:pPr>
      <w:r w:rsidRPr="00AA6611">
        <w:rPr>
          <w:rFonts w:ascii="Palatino Linotype" w:hAnsi="Palatino Linotype" w:cs="Tahoma"/>
          <w:b/>
          <w:bCs/>
          <w:i/>
          <w:szCs w:val="22"/>
        </w:rPr>
        <w:t>Artículo 130.</w:t>
      </w:r>
      <w:r w:rsidRPr="00AA6611">
        <w:rPr>
          <w:rFonts w:ascii="Palatino Linotype" w:hAnsi="Palatino Linotype" w:cs="Tahoma"/>
          <w:bCs/>
          <w:i/>
          <w:szCs w:val="22"/>
        </w:rPr>
        <w:t xml:space="preserve"> Los sujetos obligados deberán aplicar, de manera restrictiva y limitada, las excepciones al derecho de acceso a la información y </w:t>
      </w:r>
      <w:r w:rsidRPr="00AA6611">
        <w:rPr>
          <w:rFonts w:ascii="Palatino Linotype" w:hAnsi="Palatino Linotype" w:cs="Tahoma"/>
          <w:b/>
          <w:bCs/>
          <w:i/>
          <w:szCs w:val="22"/>
          <w:u w:val="single"/>
        </w:rPr>
        <w:t>sólo podrán invocarlas cuando acrediten su procedencia, sin ampliar las excepciones o supuestos de reserva o confidencialidad previstos en la Ley General y la presente Ley</w:t>
      </w:r>
      <w:r w:rsidRPr="00AA6611">
        <w:rPr>
          <w:rFonts w:ascii="Palatino Linotype" w:hAnsi="Palatino Linotype" w:cs="Tahoma"/>
          <w:bCs/>
          <w:i/>
          <w:szCs w:val="22"/>
        </w:rPr>
        <w:t>, aduciendo analogía o mayoría de razón.</w:t>
      </w:r>
    </w:p>
    <w:p w:rsidR="00447448" w:rsidP="00447448" w:rsidRDefault="00447448" w14:paraId="6ED0CFB3" w14:textId="77777777">
      <w:pPr>
        <w:spacing w:line="360" w:lineRule="auto"/>
        <w:ind w:right="-91"/>
        <w:jc w:val="both"/>
        <w:rPr>
          <w:rFonts w:ascii="Palatino Linotype" w:hAnsi="Palatino Linotype" w:cs="Tahoma"/>
          <w:bCs/>
          <w:sz w:val="22"/>
          <w:szCs w:val="22"/>
        </w:rPr>
      </w:pPr>
    </w:p>
    <w:p w:rsidRPr="00F07337" w:rsidR="00DE4448" w:rsidP="00DE4448" w:rsidRDefault="00DE4448" w14:paraId="5BBCFA04" w14:textId="77777777">
      <w:pPr>
        <w:spacing w:line="360" w:lineRule="auto"/>
        <w:jc w:val="both"/>
        <w:rPr>
          <w:rFonts w:ascii="Palatino Linotype" w:hAnsi="Palatino Linotype" w:cs="Tahoma"/>
          <w:sz w:val="22"/>
          <w:szCs w:val="22"/>
          <w:lang w:val="es-ES"/>
        </w:rPr>
      </w:pPr>
      <w:r>
        <w:rPr>
          <w:rFonts w:ascii="Palatino Linotype" w:hAnsi="Palatino Linotype" w:eastAsia="Calibri" w:cs="Tahoma"/>
          <w:iCs/>
          <w:sz w:val="22"/>
          <w:szCs w:val="22"/>
          <w:lang w:val="es-ES" w:eastAsia="es-ES_tradnl"/>
        </w:rPr>
        <w:t>En concordancia a lo anterior</w:t>
      </w:r>
      <w:r w:rsidR="00FA1B33">
        <w:rPr>
          <w:rFonts w:ascii="Palatino Linotype" w:hAnsi="Palatino Linotype" w:eastAsia="Calibri" w:cs="Tahoma"/>
          <w:iCs/>
          <w:sz w:val="22"/>
          <w:szCs w:val="22"/>
          <w:lang w:val="es-ES" w:eastAsia="es-ES_tradnl"/>
        </w:rPr>
        <w:t xml:space="preserve">, </w:t>
      </w:r>
      <w:r>
        <w:rPr>
          <w:rFonts w:ascii="Palatino Linotype" w:hAnsi="Palatino Linotype" w:eastAsia="Calibri" w:cs="Tahoma"/>
          <w:iCs/>
          <w:sz w:val="22"/>
          <w:szCs w:val="22"/>
          <w:lang w:val="es-ES" w:eastAsia="es-ES_tradnl"/>
        </w:rPr>
        <w:t xml:space="preserve">respecto la </w:t>
      </w:r>
      <w:r w:rsidR="00FA1B33">
        <w:rPr>
          <w:rFonts w:ascii="Palatino Linotype" w:hAnsi="Palatino Linotype" w:eastAsia="Calibri" w:cs="Tahoma"/>
          <w:iCs/>
          <w:sz w:val="22"/>
          <w:szCs w:val="22"/>
          <w:lang w:val="es-ES" w:eastAsia="es-ES_tradnl"/>
        </w:rPr>
        <w:t xml:space="preserve">información solicitada por el Particular </w:t>
      </w:r>
      <w:r>
        <w:rPr>
          <w:rFonts w:ascii="Palatino Linotype" w:hAnsi="Palatino Linotype" w:eastAsia="Calibri" w:cs="Tahoma"/>
          <w:iCs/>
          <w:sz w:val="22"/>
          <w:szCs w:val="22"/>
          <w:lang w:val="es-ES" w:eastAsia="es-ES_tradnl"/>
        </w:rPr>
        <w:t xml:space="preserve">referente </w:t>
      </w:r>
      <w:r w:rsidR="00FA1B33">
        <w:rPr>
          <w:rFonts w:ascii="Palatino Linotype" w:hAnsi="Palatino Linotype" w:eastAsia="Calibri" w:cs="Tahoma"/>
          <w:iCs/>
          <w:sz w:val="22"/>
          <w:szCs w:val="22"/>
          <w:lang w:val="es-ES" w:eastAsia="es-ES_tradnl"/>
        </w:rPr>
        <w:t>a</w:t>
      </w:r>
      <w:r>
        <w:rPr>
          <w:rFonts w:ascii="Palatino Linotype" w:hAnsi="Palatino Linotype" w:eastAsia="Calibri" w:cs="Tahoma"/>
          <w:iCs/>
          <w:sz w:val="22"/>
          <w:szCs w:val="22"/>
          <w:lang w:val="es-ES" w:eastAsia="es-ES_tradnl"/>
        </w:rPr>
        <w:t xml:space="preserve"> </w:t>
      </w:r>
      <w:r w:rsidR="00FA1B33">
        <w:rPr>
          <w:rFonts w:ascii="Palatino Linotype" w:hAnsi="Palatino Linotype" w:eastAsia="Calibri" w:cs="Tahoma"/>
          <w:iCs/>
          <w:sz w:val="22"/>
          <w:szCs w:val="22"/>
          <w:lang w:val="es-ES" w:eastAsia="es-ES_tradnl"/>
        </w:rPr>
        <w:t>l</w:t>
      </w:r>
      <w:r>
        <w:rPr>
          <w:rFonts w:ascii="Palatino Linotype" w:hAnsi="Palatino Linotype" w:eastAsia="Calibri" w:cs="Tahoma"/>
          <w:iCs/>
          <w:sz w:val="22"/>
          <w:szCs w:val="22"/>
          <w:lang w:val="es-ES" w:eastAsia="es-ES_tradnl"/>
        </w:rPr>
        <w:t>os</w:t>
      </w:r>
      <w:r w:rsidR="00FA1B33">
        <w:rPr>
          <w:rFonts w:ascii="Palatino Linotype" w:hAnsi="Palatino Linotype" w:eastAsia="Calibri" w:cs="Tahoma"/>
          <w:iCs/>
          <w:sz w:val="22"/>
          <w:szCs w:val="22"/>
          <w:lang w:val="es-ES" w:eastAsia="es-ES_tradnl"/>
        </w:rPr>
        <w:t xml:space="preserve"> punto</w:t>
      </w:r>
      <w:r>
        <w:rPr>
          <w:rFonts w:ascii="Palatino Linotype" w:hAnsi="Palatino Linotype" w:eastAsia="Calibri" w:cs="Tahoma"/>
          <w:iCs/>
          <w:sz w:val="22"/>
          <w:szCs w:val="22"/>
          <w:lang w:val="es-ES" w:eastAsia="es-ES_tradnl"/>
        </w:rPr>
        <w:t>s</w:t>
      </w:r>
      <w:r w:rsidR="00FA1B33">
        <w:rPr>
          <w:rFonts w:ascii="Palatino Linotype" w:hAnsi="Palatino Linotype" w:eastAsia="Calibri" w:cs="Tahoma"/>
          <w:iCs/>
          <w:sz w:val="22"/>
          <w:szCs w:val="22"/>
          <w:lang w:val="es-ES" w:eastAsia="es-ES_tradnl"/>
        </w:rPr>
        <w:t xml:space="preserve"> 2</w:t>
      </w:r>
      <w:r w:rsidR="00B33BB8">
        <w:rPr>
          <w:rFonts w:ascii="Palatino Linotype" w:hAnsi="Palatino Linotype" w:eastAsia="Calibri" w:cs="Tahoma"/>
          <w:iCs/>
          <w:sz w:val="22"/>
          <w:szCs w:val="22"/>
          <w:lang w:val="es-ES" w:eastAsia="es-ES_tradnl"/>
        </w:rPr>
        <w:t xml:space="preserve">, </w:t>
      </w:r>
      <w:r>
        <w:rPr>
          <w:rFonts w:ascii="Palatino Linotype" w:hAnsi="Palatino Linotype" w:eastAsia="Calibri" w:cs="Tahoma"/>
          <w:iCs/>
          <w:sz w:val="22"/>
          <w:szCs w:val="22"/>
          <w:lang w:val="es-ES" w:eastAsia="es-ES_tradnl"/>
        </w:rPr>
        <w:t>y 6</w:t>
      </w:r>
      <w:r w:rsidR="00FA1B33">
        <w:rPr>
          <w:rFonts w:ascii="Palatino Linotype" w:hAnsi="Palatino Linotype" w:eastAsia="Calibri" w:cs="Tahoma"/>
          <w:iCs/>
          <w:sz w:val="22"/>
          <w:szCs w:val="22"/>
          <w:lang w:val="es-ES" w:eastAsia="es-ES_tradnl"/>
        </w:rPr>
        <w:t xml:space="preserve"> no puede ser clasificada como reservada ya que los integrantes del Comité de </w:t>
      </w:r>
      <w:r>
        <w:rPr>
          <w:rFonts w:ascii="Palatino Linotype" w:hAnsi="Palatino Linotype" w:eastAsia="Calibri" w:cs="Tahoma"/>
          <w:iCs/>
          <w:sz w:val="22"/>
          <w:szCs w:val="22"/>
          <w:lang w:val="es-ES" w:eastAsia="es-ES_tradnl"/>
        </w:rPr>
        <w:t xml:space="preserve">Concesiones </w:t>
      </w:r>
      <w:r w:rsidR="00FA1B33">
        <w:rPr>
          <w:rFonts w:ascii="Palatino Linotype" w:hAnsi="Palatino Linotype" w:eastAsia="Calibri" w:cs="Tahoma"/>
          <w:iCs/>
          <w:sz w:val="22"/>
          <w:szCs w:val="22"/>
          <w:lang w:val="es-ES" w:eastAsia="es-ES_tradnl"/>
        </w:rPr>
        <w:t xml:space="preserve">resultan ser los propios servidores públicos </w:t>
      </w:r>
      <w:r>
        <w:rPr>
          <w:rFonts w:ascii="Palatino Linotype" w:hAnsi="Palatino Linotype" w:eastAsia="Calibri" w:cs="Tahoma"/>
          <w:iCs/>
          <w:sz w:val="22"/>
          <w:szCs w:val="22"/>
          <w:lang w:val="es-ES" w:eastAsia="es-ES_tradnl"/>
        </w:rPr>
        <w:t xml:space="preserve">del Ayuntamiento y </w:t>
      </w:r>
      <w:r w:rsidRPr="00F07337">
        <w:rPr>
          <w:rFonts w:ascii="Palatino Linotype" w:hAnsi="Palatino Linotype" w:cs="Tahoma"/>
          <w:sz w:val="22"/>
          <w:szCs w:val="22"/>
          <w:lang w:val="es-ES"/>
        </w:rPr>
        <w:t>de acuerdo a la naturaleza de la información ésta es de interés general y de alcance público, puesto que la ciudadanía tiene derecho a saber las funciones públicas</w:t>
      </w:r>
      <w:r>
        <w:rPr>
          <w:rFonts w:ascii="Palatino Linotype" w:hAnsi="Palatino Linotype" w:cs="Tahoma"/>
          <w:sz w:val="22"/>
          <w:szCs w:val="22"/>
          <w:lang w:val="es-ES"/>
        </w:rPr>
        <w:t xml:space="preserve"> que realizan en el desempeño de sus cargos</w:t>
      </w:r>
      <w:r w:rsidRPr="00F07337">
        <w:rPr>
          <w:rFonts w:ascii="Palatino Linotype" w:hAnsi="Palatino Linotype" w:cs="Tahoma"/>
          <w:sz w:val="22"/>
          <w:szCs w:val="22"/>
          <w:lang w:val="es-ES"/>
        </w:rPr>
        <w:t xml:space="preserve">,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w:t>
      </w:r>
      <w:r>
        <w:rPr>
          <w:rFonts w:ascii="Palatino Linotype" w:hAnsi="Palatino Linotype" w:cs="Tahoma"/>
          <w:sz w:val="22"/>
          <w:szCs w:val="22"/>
          <w:lang w:val="es-ES"/>
        </w:rPr>
        <w:t>la disposición de esos recursos.</w:t>
      </w:r>
    </w:p>
    <w:p w:rsidR="00447448" w:rsidP="00447448" w:rsidRDefault="00447448" w14:paraId="7BD04C2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724D1" w:rsidR="00447448" w:rsidP="00B33BB8" w:rsidRDefault="00DE4448" w14:paraId="01079406" w14:textId="77777777">
      <w:pPr>
        <w:tabs>
          <w:tab w:val="left" w:pos="709"/>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lastRenderedPageBreak/>
        <w:t>Por lo que hace al punto 4</w:t>
      </w:r>
      <w:r w:rsidR="00B33BB8">
        <w:rPr>
          <w:rFonts w:ascii="Palatino Linotype" w:hAnsi="Palatino Linotype" w:eastAsia="Calibri" w:cs="Tahoma"/>
          <w:iCs/>
          <w:sz w:val="22"/>
          <w:szCs w:val="22"/>
          <w:lang w:val="es-ES" w:eastAsia="es-ES_tradnl"/>
        </w:rPr>
        <w:t xml:space="preserve"> solo resulta ser confidencial el expediente de la licitación ya que conocer el contenido del expediente de licitación podría influir en la deliberación y afectar a los participantes que pretenden obtener la concesión. no obstante lo anterior, por lo que hace a los incisos del presente punto, como ya se analizó los mismos no interfieren en la deliberación de tal procesos. </w:t>
      </w:r>
      <w:r w:rsidR="005B5605">
        <w:rPr>
          <w:rFonts w:ascii="Palatino Linotype" w:hAnsi="Palatino Linotype" w:eastAsia="Calibri" w:cs="Tahoma"/>
          <w:iCs/>
          <w:sz w:val="22"/>
          <w:szCs w:val="22"/>
          <w:lang w:val="es-ES" w:eastAsia="es-ES_tradnl"/>
        </w:rPr>
        <w:t xml:space="preserve">Por lo que la información interés del Particular resulta ser pública, </w:t>
      </w:r>
      <w:r w:rsidR="005B5605">
        <w:rPr>
          <w:rFonts w:ascii="Palatino Linotype" w:hAnsi="Palatino Linotype"/>
          <w:noProof/>
          <w:sz w:val="22"/>
          <w:szCs w:val="22"/>
          <w:lang w:eastAsia="es-MX"/>
        </w:rPr>
        <w:t>razón por la cual no aplica la reserva de la misma</w:t>
      </w:r>
      <w:r w:rsidRPr="005B5605" w:rsidR="005B5605">
        <w:rPr>
          <w:rFonts w:ascii="Palatino Linotype" w:hAnsi="Palatino Linotype"/>
          <w:noProof/>
          <w:sz w:val="22"/>
          <w:szCs w:val="22"/>
          <w:lang w:eastAsia="es-MX"/>
        </w:rPr>
        <w:t xml:space="preserve">y procede ordenar la entrega </w:t>
      </w:r>
      <w:r w:rsidR="005B5605">
        <w:rPr>
          <w:rFonts w:ascii="Palatino Linotype" w:hAnsi="Palatino Linotype"/>
          <w:noProof/>
          <w:sz w:val="22"/>
          <w:szCs w:val="22"/>
          <w:lang w:eastAsia="es-MX"/>
        </w:rPr>
        <w:t>de se</w:t>
      </w:r>
      <w:r w:rsidR="00B33BB8">
        <w:rPr>
          <w:rFonts w:ascii="Palatino Linotype" w:hAnsi="Palatino Linotype"/>
          <w:noProof/>
          <w:sz w:val="22"/>
          <w:szCs w:val="22"/>
          <w:lang w:eastAsia="es-MX"/>
        </w:rPr>
        <w:t>r procedente en versión pública, aexcepci´´on del expediente referido.</w:t>
      </w:r>
    </w:p>
    <w:p w:rsidR="00447448" w:rsidP="00447448" w:rsidRDefault="00447448" w14:paraId="1AC661DB" w14:textId="77777777">
      <w:pPr>
        <w:spacing w:line="360" w:lineRule="auto"/>
        <w:ind w:right="-93"/>
        <w:jc w:val="both"/>
        <w:rPr>
          <w:rFonts w:ascii="Palatino Linotype" w:hAnsi="Palatino Linotype" w:cs="Tahoma"/>
          <w:bCs/>
          <w:sz w:val="22"/>
          <w:szCs w:val="22"/>
        </w:rPr>
      </w:pPr>
    </w:p>
    <w:p w:rsidRPr="005B5605" w:rsidR="00447448" w:rsidP="005B5605" w:rsidRDefault="005B5605" w14:paraId="47A4C076" w14:textId="77777777">
      <w:pPr>
        <w:pStyle w:val="Prrafodelista"/>
        <w:numPr>
          <w:ilvl w:val="0"/>
          <w:numId w:val="30"/>
        </w:numPr>
        <w:spacing w:line="360" w:lineRule="auto"/>
        <w:ind w:right="-93"/>
        <w:jc w:val="both"/>
        <w:rPr>
          <w:rFonts w:ascii="Palatino Linotype" w:hAnsi="Palatino Linotype" w:cs="Tahoma"/>
          <w:b/>
          <w:bCs/>
          <w:szCs w:val="22"/>
        </w:rPr>
      </w:pPr>
      <w:r w:rsidRPr="005B5605">
        <w:rPr>
          <w:rFonts w:ascii="Palatino Linotype" w:hAnsi="Palatino Linotype" w:cs="Tahoma"/>
          <w:b/>
          <w:bCs/>
          <w:szCs w:val="22"/>
        </w:rPr>
        <w:t>De la consejería jurídica, el documento donde ella acepta ser la presidenta del comité de concesiones.</w:t>
      </w:r>
    </w:p>
    <w:p w:rsidR="00F86FF2" w:rsidP="00447448" w:rsidRDefault="00F86FF2" w14:paraId="16785329" w14:textId="77777777">
      <w:pPr>
        <w:spacing w:line="360" w:lineRule="auto"/>
        <w:ind w:right="-93"/>
        <w:jc w:val="both"/>
        <w:rPr>
          <w:rFonts w:ascii="Palatino Linotype" w:hAnsi="Palatino Linotype" w:cs="Tahoma"/>
          <w:bCs/>
          <w:sz w:val="22"/>
          <w:szCs w:val="22"/>
        </w:rPr>
      </w:pPr>
    </w:p>
    <w:p w:rsidR="00F86FF2" w:rsidP="00447448" w:rsidRDefault="00F86FF2" w14:paraId="211B176D" w14:textId="7777777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Sobre el presente punto el Sujeto Obligado a través de la propia Consejería señaló no contar con la información solicitada, al respecto esta Ponencia localizó la liga electrónica </w:t>
      </w:r>
      <w:hyperlink w:history="1" r:id="rId11">
        <w:r w:rsidRPr="0053000A">
          <w:rPr>
            <w:rStyle w:val="Hipervnculo"/>
            <w:rFonts w:ascii="Palatino Linotype" w:hAnsi="Palatino Linotype" w:cs="Tahoma"/>
            <w:bCs/>
            <w:sz w:val="22"/>
            <w:szCs w:val="22"/>
          </w:rPr>
          <w:t>http://repositorio.tlalnepantla.gob.mx/files/pdf/repositorio/1765gt.pdf</w:t>
        </w:r>
      </w:hyperlink>
      <w:r>
        <w:rPr>
          <w:rFonts w:ascii="Palatino Linotype" w:hAnsi="Palatino Linotype" w:cs="Tahoma"/>
          <w:bCs/>
          <w:sz w:val="22"/>
          <w:szCs w:val="22"/>
        </w:rPr>
        <w:t xml:space="preserve"> (consultada el dos de febrero de dos mil veintidós a las dieciocho horas), en la cual se advierte la Gaceta Municipal número 74 de fecha tres de diciembre de dos mil veintiuno en la cual se emite una fe de erratas por la Presidenta del Comité de Concesiones como se muestra a continuación:</w:t>
      </w:r>
    </w:p>
    <w:p w:rsidR="00F86FF2" w:rsidP="00F86FF2" w:rsidRDefault="00F86FF2" w14:paraId="275E67AC" w14:textId="77777777">
      <w:pPr>
        <w:spacing w:line="360" w:lineRule="auto"/>
        <w:ind w:right="-93"/>
        <w:jc w:val="center"/>
        <w:rPr>
          <w:rFonts w:ascii="Palatino Linotype" w:hAnsi="Palatino Linotype" w:cs="Tahoma"/>
          <w:bCs/>
          <w:sz w:val="22"/>
          <w:szCs w:val="22"/>
        </w:rPr>
      </w:pPr>
      <w:r>
        <w:rPr>
          <w:noProof/>
          <w:lang w:eastAsia="es-MX"/>
        </w:rPr>
        <w:drawing>
          <wp:inline distT="0" distB="0" distL="0" distR="0" wp14:anchorId="616E2443" wp14:editId="5971FA47">
            <wp:extent cx="4342210" cy="257175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24" t="17397" r="56711" b="32180"/>
                    <a:stretch/>
                  </pic:blipFill>
                  <pic:spPr bwMode="auto">
                    <a:xfrm>
                      <a:off x="0" y="0"/>
                      <a:ext cx="4405684" cy="2609344"/>
                    </a:xfrm>
                    <a:prstGeom prst="rect">
                      <a:avLst/>
                    </a:prstGeom>
                    <a:ln>
                      <a:noFill/>
                    </a:ln>
                    <a:extLst>
                      <a:ext uri="{53640926-AAD7-44D8-BBD7-CCE9431645EC}">
                        <a14:shadowObscured xmlns:a14="http://schemas.microsoft.com/office/drawing/2010/main"/>
                      </a:ext>
                    </a:extLst>
                  </pic:spPr>
                </pic:pic>
              </a:graphicData>
            </a:graphic>
          </wp:inline>
        </w:drawing>
      </w:r>
    </w:p>
    <w:p w:rsidR="00F86FF2" w:rsidP="00447448" w:rsidRDefault="00F86FF2" w14:paraId="6BBBF85D" w14:textId="77777777">
      <w:pPr>
        <w:spacing w:line="360" w:lineRule="auto"/>
        <w:ind w:right="-93"/>
        <w:jc w:val="both"/>
        <w:rPr>
          <w:rFonts w:ascii="Palatino Linotype" w:hAnsi="Palatino Linotype" w:cs="Tahoma"/>
          <w:bCs/>
          <w:sz w:val="22"/>
          <w:szCs w:val="22"/>
        </w:rPr>
      </w:pPr>
    </w:p>
    <w:p w:rsidR="00774B51" w:rsidP="00774B51" w:rsidRDefault="00F86FF2" w14:paraId="2534018C"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sz w:val="22"/>
          <w:szCs w:val="22"/>
          <w:lang w:eastAsia="en-US"/>
        </w:rPr>
        <w:t xml:space="preserve">De la imagen anterior, se desprende que la Consejera Jurídica es la Presidenta del Comité de Concesiones e incluso tal Gaceta se encuentra relacionada con la información solicitada por el Particular, </w:t>
      </w:r>
      <w:r w:rsidR="00774B51">
        <w:rPr>
          <w:rFonts w:ascii="Palatino Linotype" w:hAnsi="Palatino Linotype" w:eastAsia="Calibri" w:cs="Tahoma"/>
          <w:bCs/>
          <w:sz w:val="22"/>
          <w:szCs w:val="22"/>
          <w:lang w:eastAsia="en-US"/>
        </w:rPr>
        <w:t xml:space="preserve">por lo que si bien es cierto no hay un oficio que la designe como Presidenta puede ser en una alguna sesión del propio Comité que dé cuenta de tal nombramiento, </w:t>
      </w:r>
      <w:r w:rsidR="00774B51">
        <w:rPr>
          <w:rFonts w:ascii="Palatino Linotype" w:hAnsi="Palatino Linotype" w:eastAsia="Calibri" w:cs="Tahoma"/>
          <w:iCs/>
          <w:sz w:val="22"/>
          <w:szCs w:val="22"/>
          <w:lang w:val="es-ES" w:eastAsia="es-ES_tradnl"/>
        </w:rPr>
        <w:t>ello</w:t>
      </w:r>
      <w:r w:rsidRPr="00BE1D2E" w:rsidR="00774B51">
        <w:rPr>
          <w:rFonts w:ascii="Palatino Linotype" w:hAnsi="Palatino Linotype" w:eastAsia="Calibri" w:cs="Tahoma"/>
          <w:iCs/>
          <w:sz w:val="22"/>
          <w:szCs w:val="22"/>
          <w:lang w:val="es-ES" w:eastAsia="es-ES_tradnl"/>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w:t>
      </w:r>
      <w:r w:rsidR="00774B51">
        <w:rPr>
          <w:rFonts w:ascii="Palatino Linotype" w:hAnsi="Palatino Linotype" w:eastAsia="Calibri" w:cs="Tahoma"/>
          <w:iCs/>
          <w:sz w:val="22"/>
          <w:szCs w:val="22"/>
          <w:lang w:val="es-ES" w:eastAsia="es-ES_tradnl"/>
        </w:rPr>
        <w:t>3 y 181 de la Ley de la Materia.</w:t>
      </w:r>
    </w:p>
    <w:p w:rsidR="005A1834" w:rsidP="00B861AD" w:rsidRDefault="005A1834" w14:paraId="572C11C7" w14:textId="77777777">
      <w:pPr>
        <w:spacing w:line="360" w:lineRule="auto"/>
        <w:ind w:right="-93"/>
        <w:jc w:val="both"/>
        <w:rPr>
          <w:rFonts w:ascii="Palatino Linotype" w:hAnsi="Palatino Linotype" w:eastAsia="Calibri" w:cs="Tahoma"/>
          <w:bCs/>
          <w:sz w:val="22"/>
          <w:szCs w:val="22"/>
          <w:lang w:eastAsia="en-US"/>
        </w:rPr>
      </w:pPr>
    </w:p>
    <w:p w:rsidR="00365ABE" w:rsidP="00365ABE" w:rsidRDefault="00365ABE" w14:paraId="50B2E8CB" w14:textId="77777777">
      <w:pPr>
        <w:spacing w:line="360" w:lineRule="auto"/>
        <w:jc w:val="both"/>
        <w:rPr>
          <w:rFonts w:ascii="Palatino Linotype" w:hAnsi="Palatino Linotype"/>
          <w:sz w:val="22"/>
        </w:rPr>
      </w:pPr>
      <w:r>
        <w:rPr>
          <w:rFonts w:ascii="Palatino Linotype" w:hAnsi="Palatino Linotype" w:eastAsia="Calibri" w:cs="Tahoma"/>
          <w:bCs/>
          <w:sz w:val="22"/>
          <w:szCs w:val="22"/>
          <w:lang w:eastAsia="en-US"/>
        </w:rPr>
        <w:t xml:space="preserve">Ahora bien, para localizar la información solicitada </w:t>
      </w:r>
      <w:r w:rsidRPr="00A1377E">
        <w:rPr>
          <w:rFonts w:ascii="Palatino Linotype" w:hAnsi="Palatino Linotype"/>
          <w:sz w:val="22"/>
        </w:rPr>
        <w:t>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r w:rsidRPr="003331DF">
        <w:rPr>
          <w:rFonts w:ascii="Palatino Linotype" w:hAnsi="Palatino Linotype"/>
          <w:sz w:val="22"/>
        </w:rPr>
        <w:t> </w:t>
      </w:r>
    </w:p>
    <w:p w:rsidR="00365ABE" w:rsidP="00365ABE" w:rsidRDefault="00365ABE" w14:paraId="7A9983FE" w14:textId="77777777">
      <w:pPr>
        <w:spacing w:line="360" w:lineRule="auto"/>
        <w:jc w:val="both"/>
        <w:rPr>
          <w:rFonts w:ascii="Palatino Linotype" w:hAnsi="Palatino Linotype"/>
          <w:sz w:val="22"/>
        </w:rPr>
      </w:pPr>
    </w:p>
    <w:p w:rsidRPr="00124627" w:rsidR="00365ABE" w:rsidP="00365ABE" w:rsidRDefault="00365ABE" w14:paraId="6E6995B7" w14:textId="77777777">
      <w:pPr>
        <w:numPr>
          <w:ilvl w:val="0"/>
          <w:numId w:val="3"/>
        </w:numPr>
        <w:spacing w:line="360" w:lineRule="auto"/>
        <w:ind w:right="539"/>
        <w:jc w:val="both"/>
        <w:rPr>
          <w:rFonts w:ascii="Palatino Linotype" w:hAnsi="Palatino Linotype" w:eastAsia="Calibri" w:cs="Tahoma"/>
          <w:bCs/>
          <w:color w:val="000000"/>
          <w:sz w:val="22"/>
          <w:lang w:val="es-ES"/>
        </w:rPr>
      </w:pPr>
      <w:r w:rsidRPr="00124627">
        <w:rPr>
          <w:rFonts w:ascii="Palatino Linotype" w:hAnsi="Palatino Linotype" w:eastAsia="Calibri" w:cs="Tahoma"/>
          <w:bCs/>
          <w:color w:val="000000"/>
          <w:sz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124627" w:rsidR="00365ABE" w:rsidP="00365ABE" w:rsidRDefault="00365ABE" w14:paraId="63A183CA" w14:textId="77777777">
      <w:pPr>
        <w:spacing w:line="360" w:lineRule="auto"/>
        <w:ind w:left="720" w:right="539"/>
        <w:jc w:val="both"/>
        <w:rPr>
          <w:rFonts w:ascii="Palatino Linotype" w:hAnsi="Palatino Linotype" w:eastAsia="Calibri" w:cs="Tahoma"/>
          <w:bCs/>
          <w:color w:val="000000"/>
          <w:sz w:val="22"/>
          <w:lang w:val="es-ES"/>
        </w:rPr>
      </w:pPr>
    </w:p>
    <w:p w:rsidRPr="00124627" w:rsidR="00365ABE" w:rsidP="00365ABE" w:rsidRDefault="00365ABE" w14:paraId="4649D564" w14:textId="77777777">
      <w:pPr>
        <w:numPr>
          <w:ilvl w:val="0"/>
          <w:numId w:val="3"/>
        </w:numPr>
        <w:spacing w:line="360" w:lineRule="auto"/>
        <w:ind w:right="539"/>
        <w:jc w:val="both"/>
        <w:rPr>
          <w:rFonts w:ascii="Palatino Linotype" w:hAnsi="Palatino Linotype" w:eastAsia="Calibri" w:cs="Tahoma"/>
          <w:bCs/>
          <w:color w:val="000000"/>
          <w:sz w:val="22"/>
          <w:lang w:val="es-ES"/>
        </w:rPr>
      </w:pPr>
      <w:r w:rsidRPr="00124627">
        <w:rPr>
          <w:rFonts w:ascii="Palatino Linotype" w:hAnsi="Palatino Linotype" w:eastAsia="Calibri" w:cs="Tahoma"/>
          <w:bCs/>
          <w:color w:val="000000"/>
          <w:sz w:val="22"/>
          <w:lang w:val="es-ES"/>
        </w:rPr>
        <w:t xml:space="preserve">Los sujetos obligados otorgaran acceso a los documentos que se encuentren en sus archivos o que estén obligados a documentar de acuerdo con sus facultades, </w:t>
      </w:r>
      <w:r w:rsidRPr="00124627">
        <w:rPr>
          <w:rFonts w:ascii="Palatino Linotype" w:hAnsi="Palatino Linotype" w:eastAsia="Calibri" w:cs="Tahoma"/>
          <w:bCs/>
          <w:color w:val="000000"/>
          <w:sz w:val="22"/>
          <w:lang w:val="es-ES"/>
        </w:rPr>
        <w:lastRenderedPageBreak/>
        <w:t>competencias o funciones, en el formato en que la solicitante manifieste, de entre aquellos formatos existentes.</w:t>
      </w:r>
    </w:p>
    <w:p w:rsidR="005A1834" w:rsidP="00B861AD" w:rsidRDefault="005A1834" w14:paraId="198C4495" w14:textId="77777777">
      <w:pPr>
        <w:spacing w:line="360" w:lineRule="auto"/>
        <w:ind w:right="-93"/>
        <w:jc w:val="both"/>
        <w:rPr>
          <w:rFonts w:ascii="Palatino Linotype" w:hAnsi="Palatino Linotype" w:eastAsia="Calibri" w:cs="Tahoma"/>
          <w:bCs/>
          <w:sz w:val="22"/>
          <w:szCs w:val="22"/>
          <w:lang w:eastAsia="en-US"/>
        </w:rPr>
      </w:pPr>
    </w:p>
    <w:p w:rsidRPr="00EE4A50" w:rsidR="005A1834" w:rsidP="00365ABE" w:rsidRDefault="00365ABE" w14:paraId="352FC725" w14:textId="77777777">
      <w:pPr>
        <w:pStyle w:val="Prrafodelista"/>
        <w:numPr>
          <w:ilvl w:val="0"/>
          <w:numId w:val="30"/>
        </w:numPr>
        <w:spacing w:line="360" w:lineRule="auto"/>
        <w:ind w:right="-93"/>
        <w:jc w:val="both"/>
        <w:rPr>
          <w:rFonts w:ascii="Palatino Linotype" w:hAnsi="Palatino Linotype" w:eastAsia="Calibri" w:cs="Tahoma"/>
          <w:b/>
          <w:bCs/>
          <w:szCs w:val="22"/>
          <w:lang w:eastAsia="en-US"/>
        </w:rPr>
      </w:pPr>
      <w:r w:rsidRPr="00EE4A50">
        <w:rPr>
          <w:rFonts w:ascii="Palatino Linotype" w:hAnsi="Palatino Linotype" w:eastAsia="Calibri" w:cs="Tahoma"/>
          <w:b/>
          <w:bCs/>
          <w:szCs w:val="22"/>
          <w:lang w:eastAsia="en-US"/>
        </w:rPr>
        <w:t>De la Oficialía Mayor, el documento por el que renuncia a llevar a cabo la licitación y lo sede al comité de concesiones, de la concesión del relleno sanitario.</w:t>
      </w:r>
    </w:p>
    <w:p w:rsidR="005A1834" w:rsidP="00B861AD" w:rsidRDefault="005A1834" w14:paraId="04F7A711" w14:textId="77777777">
      <w:pPr>
        <w:spacing w:line="360" w:lineRule="auto"/>
        <w:ind w:right="-93"/>
        <w:jc w:val="both"/>
        <w:rPr>
          <w:rFonts w:ascii="Palatino Linotype" w:hAnsi="Palatino Linotype" w:eastAsia="Calibri" w:cs="Tahoma"/>
          <w:bCs/>
          <w:sz w:val="22"/>
          <w:szCs w:val="22"/>
          <w:lang w:eastAsia="en-US"/>
        </w:rPr>
      </w:pPr>
    </w:p>
    <w:p w:rsidR="00F110D8" w:rsidP="00B861AD" w:rsidRDefault="00DF0353" w14:paraId="2BD0FBBD" w14:textId="77777777">
      <w:pPr>
        <w:spacing w:line="360" w:lineRule="auto"/>
        <w:jc w:val="both"/>
        <w:rPr>
          <w:rFonts w:ascii="Palatino Linotype" w:hAnsi="Palatino Linotype" w:cs="Tahoma"/>
          <w:color w:val="000000"/>
          <w:sz w:val="22"/>
          <w:szCs w:val="22"/>
        </w:rPr>
      </w:pPr>
      <w:r>
        <w:rPr>
          <w:rFonts w:ascii="Palatino Linotype" w:hAnsi="Palatino Linotype" w:cs="Tahoma"/>
          <w:color w:val="000000"/>
          <w:sz w:val="22"/>
          <w:szCs w:val="22"/>
        </w:rPr>
        <w:t xml:space="preserve">En respuesta sobre el presente punto, el Sujeto Obligado a través de la propia Oficialía Mayor señaló no contar con funciones para </w:t>
      </w:r>
      <w:r w:rsidR="003019B5">
        <w:rPr>
          <w:rFonts w:ascii="Palatino Linotype" w:hAnsi="Palatino Linotype" w:cs="Tahoma"/>
          <w:color w:val="000000"/>
          <w:sz w:val="22"/>
          <w:szCs w:val="22"/>
        </w:rPr>
        <w:t>tratar</w:t>
      </w:r>
      <w:r>
        <w:rPr>
          <w:rFonts w:ascii="Palatino Linotype" w:hAnsi="Palatino Linotype" w:cs="Tahoma"/>
          <w:color w:val="000000"/>
          <w:sz w:val="22"/>
          <w:szCs w:val="22"/>
        </w:rPr>
        <w:t xml:space="preserve"> asuntos relacionados con concesiones, al respecto se consultó el Reglamento Interno de la Administración pública Municipal de Tlalnepantla de Baz, México el cual, señala las facultades y obligaciones de esta unidad administrativa como se muestra a continuación:</w:t>
      </w:r>
    </w:p>
    <w:p w:rsidR="00365ABE" w:rsidP="00B861AD" w:rsidRDefault="00365ABE" w14:paraId="0B563CDB" w14:textId="77777777">
      <w:pPr>
        <w:spacing w:line="360" w:lineRule="auto"/>
        <w:jc w:val="both"/>
        <w:rPr>
          <w:rFonts w:ascii="Palatino Linotype" w:hAnsi="Palatino Linotype" w:cs="Tahoma"/>
          <w:color w:val="000000"/>
          <w:sz w:val="22"/>
          <w:szCs w:val="22"/>
        </w:rPr>
      </w:pPr>
    </w:p>
    <w:p w:rsidR="003019B5" w:rsidP="003019B5" w:rsidRDefault="003019B5" w14:paraId="06696412" w14:textId="77777777">
      <w:pPr>
        <w:spacing w:line="360" w:lineRule="auto"/>
        <w:ind w:left="567" w:right="539"/>
        <w:jc w:val="both"/>
        <w:rPr>
          <w:rFonts w:ascii="Palatino Linotype" w:hAnsi="Palatino Linotype" w:cs="Tahoma"/>
          <w:i/>
          <w:color w:val="000000"/>
          <w:szCs w:val="22"/>
        </w:rPr>
      </w:pPr>
      <w:r w:rsidRPr="003019B5">
        <w:rPr>
          <w:rFonts w:ascii="Palatino Linotype" w:hAnsi="Palatino Linotype" w:cs="Tahoma"/>
          <w:b/>
          <w:i/>
          <w:color w:val="000000"/>
          <w:szCs w:val="22"/>
        </w:rPr>
        <w:t>ARTÍCULO 323</w:t>
      </w:r>
      <w:r w:rsidRPr="003019B5">
        <w:rPr>
          <w:rFonts w:ascii="Palatino Linotype" w:hAnsi="Palatino Linotype" w:cs="Tahoma"/>
          <w:i/>
          <w:color w:val="000000"/>
          <w:szCs w:val="22"/>
        </w:rPr>
        <w:t>. Son facultades y obligaciones de la Oficialía Mayor, las siguientes:</w:t>
      </w:r>
    </w:p>
    <w:p w:rsidR="003019B5" w:rsidP="003019B5" w:rsidRDefault="003019B5" w14:paraId="1430B718"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I a VII…</w:t>
      </w:r>
    </w:p>
    <w:p w:rsidR="003019B5" w:rsidP="003019B5" w:rsidRDefault="003019B5" w14:paraId="2BECE22C" w14:textId="77777777">
      <w:pPr>
        <w:spacing w:line="360" w:lineRule="auto"/>
        <w:ind w:left="567" w:right="539"/>
        <w:jc w:val="both"/>
        <w:rPr>
          <w:rFonts w:ascii="Palatino Linotype" w:hAnsi="Palatino Linotype" w:cs="Tahoma"/>
          <w:i/>
          <w:color w:val="000000"/>
          <w:szCs w:val="22"/>
        </w:rPr>
      </w:pPr>
      <w:r w:rsidRPr="003019B5">
        <w:rPr>
          <w:rFonts w:ascii="Palatino Linotype" w:hAnsi="Palatino Linotype" w:cs="Tahoma"/>
          <w:i/>
          <w:color w:val="000000"/>
          <w:szCs w:val="22"/>
        </w:rPr>
        <w:t xml:space="preserve">VIII. Vigilar la adecuada planeación y programación de la adquisición de bienes muebles y contratación de servicios que se requieran para el funcionamiento de la Administración Pública; </w:t>
      </w:r>
    </w:p>
    <w:p w:rsidR="003019B5" w:rsidP="003019B5" w:rsidRDefault="003019B5" w14:paraId="39AD6C48" w14:textId="77777777">
      <w:pPr>
        <w:spacing w:line="360" w:lineRule="auto"/>
        <w:ind w:left="567" w:right="539"/>
        <w:jc w:val="both"/>
        <w:rPr>
          <w:rFonts w:ascii="Palatino Linotype" w:hAnsi="Palatino Linotype" w:cs="Tahoma"/>
          <w:i/>
          <w:color w:val="000000"/>
          <w:szCs w:val="22"/>
        </w:rPr>
      </w:pPr>
      <w:r w:rsidRPr="003019B5">
        <w:rPr>
          <w:rFonts w:ascii="Palatino Linotype" w:hAnsi="Palatino Linotype" w:cs="Tahoma"/>
          <w:i/>
          <w:color w:val="000000"/>
          <w:szCs w:val="22"/>
        </w:rPr>
        <w:t>IX. Supervisar la adquisición de los bienes muebles y prestación de servicios, cuidando que los mismos cubran las necesidades para el buen funcionamiento del Ayuntamiento y sus Dependencias; así como vigilar que el procedimiento de adquisición se apegue a la normatividad establecida;</w:t>
      </w:r>
    </w:p>
    <w:p w:rsidR="003019B5" w:rsidP="003019B5" w:rsidRDefault="003019B5" w14:paraId="4D1FC5C5" w14:textId="77777777">
      <w:pPr>
        <w:spacing w:line="360" w:lineRule="auto"/>
        <w:ind w:left="567" w:right="539"/>
        <w:jc w:val="both"/>
        <w:rPr>
          <w:rFonts w:ascii="Palatino Linotype" w:hAnsi="Palatino Linotype" w:cs="Tahoma"/>
          <w:i/>
          <w:color w:val="000000"/>
          <w:szCs w:val="22"/>
        </w:rPr>
      </w:pPr>
      <w:r w:rsidRPr="003019B5">
        <w:rPr>
          <w:rFonts w:ascii="Palatino Linotype" w:hAnsi="Palatino Linotype" w:cs="Tahoma"/>
          <w:i/>
          <w:color w:val="000000"/>
          <w:szCs w:val="22"/>
        </w:rPr>
        <w:t>X. Vigilar la constitución del comité de adquisiciones y de servicios en estricto apego a la Ley de Contratación Pública del Estado de México y Municipios;</w:t>
      </w:r>
    </w:p>
    <w:p w:rsidR="003019B5" w:rsidP="003019B5" w:rsidRDefault="003019B5" w14:paraId="56F2F892"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XI a XXIII…</w:t>
      </w:r>
    </w:p>
    <w:p w:rsidR="001D55B1" w:rsidP="001D55B1" w:rsidRDefault="001D55B1" w14:paraId="4236E95B" w14:textId="77777777">
      <w:pPr>
        <w:spacing w:line="360" w:lineRule="auto"/>
        <w:ind w:left="567" w:right="539"/>
        <w:jc w:val="both"/>
        <w:rPr>
          <w:rFonts w:ascii="Palatino Linotype" w:hAnsi="Palatino Linotype" w:cs="Tahoma"/>
          <w:i/>
          <w:color w:val="000000"/>
          <w:szCs w:val="22"/>
        </w:rPr>
      </w:pPr>
    </w:p>
    <w:p w:rsidRPr="001D55B1" w:rsidR="001D55B1" w:rsidP="001D55B1" w:rsidRDefault="001D55B1" w14:paraId="4FA32C9D"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b/>
          <w:i/>
          <w:color w:val="000000"/>
          <w:szCs w:val="22"/>
        </w:rPr>
        <w:t>ARTÍCULO 330</w:t>
      </w:r>
      <w:r w:rsidRPr="001D55B1">
        <w:rPr>
          <w:rFonts w:ascii="Palatino Linotype" w:hAnsi="Palatino Linotype" w:cs="Tahoma"/>
          <w:i/>
          <w:color w:val="000000"/>
          <w:szCs w:val="22"/>
        </w:rPr>
        <w:t>. Para el despacho de los asuntos de la Subdirección de Recursos</w:t>
      </w:r>
      <w:r>
        <w:rPr>
          <w:rFonts w:ascii="Palatino Linotype" w:hAnsi="Palatino Linotype" w:cs="Tahoma"/>
          <w:i/>
          <w:color w:val="000000"/>
          <w:szCs w:val="22"/>
        </w:rPr>
        <w:t xml:space="preserve"> </w:t>
      </w:r>
      <w:r w:rsidRPr="001D55B1">
        <w:rPr>
          <w:rFonts w:ascii="Palatino Linotype" w:hAnsi="Palatino Linotype" w:cs="Tahoma"/>
          <w:i/>
          <w:color w:val="000000"/>
          <w:szCs w:val="22"/>
        </w:rPr>
        <w:t>Materiales, tendrá a su cargo los siguientes departamentos:</w:t>
      </w:r>
    </w:p>
    <w:p w:rsidRPr="001D55B1" w:rsidR="001D55B1" w:rsidP="001D55B1" w:rsidRDefault="001D55B1" w14:paraId="41F353BC"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I. Departamento de Adquisiciones y Servicios;</w:t>
      </w:r>
    </w:p>
    <w:p w:rsidRPr="001D55B1" w:rsidR="001D55B1" w:rsidP="001D55B1" w:rsidRDefault="001D55B1" w14:paraId="2EE01ED3"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II. Departamento de Contratos y Convenios;</w:t>
      </w:r>
    </w:p>
    <w:p w:rsidRPr="001D55B1" w:rsidR="001D55B1" w:rsidP="001D55B1" w:rsidRDefault="001D55B1" w14:paraId="670B6216"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III. Departamento de Comités; y</w:t>
      </w:r>
    </w:p>
    <w:p w:rsidR="001D55B1" w:rsidP="001D55B1" w:rsidRDefault="001D55B1" w14:paraId="3ABED33D"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lastRenderedPageBreak/>
        <w:t>IV. Departamento de Almacén e Inventarios.</w:t>
      </w:r>
    </w:p>
    <w:p w:rsidR="001D55B1" w:rsidP="001D55B1" w:rsidRDefault="001D55B1" w14:paraId="45BA9E8E" w14:textId="77777777">
      <w:pPr>
        <w:spacing w:line="360" w:lineRule="auto"/>
        <w:ind w:left="567" w:right="539"/>
        <w:jc w:val="both"/>
        <w:rPr>
          <w:rFonts w:ascii="Palatino Linotype" w:hAnsi="Palatino Linotype" w:cs="Tahoma"/>
          <w:i/>
          <w:color w:val="000000"/>
          <w:szCs w:val="22"/>
        </w:rPr>
      </w:pPr>
    </w:p>
    <w:p w:rsidR="001D55B1" w:rsidP="001D55B1" w:rsidRDefault="001D55B1" w14:paraId="23618DCC"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b/>
          <w:i/>
          <w:color w:val="000000"/>
          <w:szCs w:val="22"/>
        </w:rPr>
        <w:t xml:space="preserve">ARTÍCULO 331. </w:t>
      </w:r>
      <w:r w:rsidRPr="001D55B1">
        <w:rPr>
          <w:rFonts w:ascii="Palatino Linotype" w:hAnsi="Palatino Linotype" w:cs="Tahoma"/>
          <w:i/>
          <w:color w:val="000000"/>
          <w:szCs w:val="22"/>
        </w:rPr>
        <w:t>Son facultades y obligaciones del Departamento de Adquisiciones y Servicios las siguientes:</w:t>
      </w:r>
    </w:p>
    <w:p w:rsidR="001D55B1" w:rsidP="001D55B1" w:rsidRDefault="001D55B1" w14:paraId="70898746"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I a IV…</w:t>
      </w:r>
    </w:p>
    <w:p w:rsidR="001D55B1" w:rsidP="001D55B1" w:rsidRDefault="001D55B1" w14:paraId="67178329"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 xml:space="preserve">V. Elaborar las bases de licitación en coordinación con la Dependencia usuaria; así como, la venta de bases de licitaciones; </w:t>
      </w:r>
    </w:p>
    <w:p w:rsidR="001D55B1" w:rsidP="001D55B1" w:rsidRDefault="001D55B1" w14:paraId="0C0FAA1E"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VI. Recibir, analizar y tramitar las requisiciones y oficios que se deban canalizar para Licitación Pública, Invitación Restringida o Adjudicación Directa;</w:t>
      </w:r>
    </w:p>
    <w:p w:rsidR="001D55B1" w:rsidP="001D55B1" w:rsidRDefault="001D55B1" w14:paraId="4FFDFBCB"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 xml:space="preserve">VII. Revisar y verificar la documentación oficial que resulte de los diferentes actos licitatorios; </w:t>
      </w:r>
    </w:p>
    <w:p w:rsidR="001D55B1" w:rsidP="001D55B1" w:rsidRDefault="001D55B1" w14:paraId="5DB16BBE"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VIII. Vigilar y ordenar que las convocatorias públicas nacionales o internacionales se publiquen en un periódico de circulación nacional, un periódico de circulación dentro del Estado de México, en el medio electrónico que autorice la Contraloría Interna Municipal y, en su caso, en el Diario Oficial de la Federación, de acuerdo a la normatividad vigente; y</w:t>
      </w:r>
    </w:p>
    <w:p w:rsidR="001D55B1" w:rsidP="001D55B1" w:rsidRDefault="001D55B1" w14:paraId="7A7F3F6C"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w:t>
      </w:r>
    </w:p>
    <w:p w:rsidR="001D55B1" w:rsidP="001D55B1" w:rsidRDefault="001D55B1" w14:paraId="7EB1058C" w14:textId="77777777">
      <w:pPr>
        <w:spacing w:line="360" w:lineRule="auto"/>
        <w:ind w:left="567" w:right="539"/>
        <w:jc w:val="both"/>
        <w:rPr>
          <w:rFonts w:ascii="Palatino Linotype" w:hAnsi="Palatino Linotype" w:cs="Tahoma"/>
          <w:i/>
          <w:color w:val="000000"/>
          <w:szCs w:val="22"/>
        </w:rPr>
      </w:pPr>
    </w:p>
    <w:p w:rsidR="001D55B1" w:rsidP="001D55B1" w:rsidRDefault="001D55B1" w14:paraId="682EBAAD"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b/>
          <w:i/>
          <w:color w:val="000000"/>
          <w:szCs w:val="22"/>
        </w:rPr>
        <w:t>ARTICULO 333.</w:t>
      </w:r>
      <w:r w:rsidRPr="001D55B1">
        <w:rPr>
          <w:rFonts w:ascii="Palatino Linotype" w:hAnsi="Palatino Linotype" w:cs="Tahoma"/>
          <w:i/>
          <w:color w:val="000000"/>
          <w:szCs w:val="22"/>
        </w:rPr>
        <w:t xml:space="preserve"> Son facultades y obligaciones del Departamento de Comités las siguientes:</w:t>
      </w:r>
    </w:p>
    <w:p w:rsidR="001D55B1" w:rsidP="001D55B1" w:rsidRDefault="001D55B1" w14:paraId="63BC7190"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I a III…</w:t>
      </w:r>
    </w:p>
    <w:p w:rsidR="001D55B1" w:rsidP="001D55B1" w:rsidRDefault="001D55B1" w14:paraId="4F5D7EAC"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 xml:space="preserve">IV. Cumplir con la normatividad y procedimientos establecidos en materia de adquisición de bienes y contratación de servicios; </w:t>
      </w:r>
    </w:p>
    <w:p w:rsidR="001D55B1" w:rsidP="001D55B1" w:rsidRDefault="001D55B1" w14:paraId="50D172C3"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 xml:space="preserve">V. Emitir el Dictamen sobre la procedencia de los casos de excepción al procedimiento de licitación pública; </w:t>
      </w:r>
    </w:p>
    <w:p w:rsidR="001D55B1" w:rsidP="001D55B1" w:rsidRDefault="001D55B1" w14:paraId="0E2C7A5C"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VI. Participar en los procedimientos de licitación, invitación restringida y adjudicación directa, hasta dejarlos en estado de dictar el fallo correspondiente,</w:t>
      </w:r>
      <w:r>
        <w:rPr>
          <w:rFonts w:ascii="Palatino Linotype" w:hAnsi="Palatino Linotype" w:cs="Tahoma"/>
          <w:i/>
          <w:color w:val="000000"/>
          <w:szCs w:val="22"/>
        </w:rPr>
        <w:t xml:space="preserve"> </w:t>
      </w:r>
      <w:r w:rsidRPr="001D55B1">
        <w:rPr>
          <w:rFonts w:ascii="Palatino Linotype" w:hAnsi="Palatino Linotype" w:cs="Tahoma"/>
          <w:i/>
          <w:color w:val="000000"/>
          <w:szCs w:val="22"/>
        </w:rPr>
        <w:t xml:space="preserve">incluidos los que tengan que desahogarse bajo la modalidad de subasta inversa; </w:t>
      </w:r>
    </w:p>
    <w:p w:rsidR="001D55B1" w:rsidP="001D55B1" w:rsidRDefault="001D55B1" w14:paraId="5B5ED4E4" w14:textId="77777777">
      <w:pPr>
        <w:spacing w:line="360" w:lineRule="auto"/>
        <w:ind w:left="567" w:right="539"/>
        <w:jc w:val="both"/>
        <w:rPr>
          <w:rFonts w:ascii="Palatino Linotype" w:hAnsi="Palatino Linotype" w:cs="Tahoma"/>
          <w:i/>
          <w:color w:val="000000"/>
          <w:szCs w:val="22"/>
        </w:rPr>
      </w:pPr>
      <w:r w:rsidRPr="001D55B1">
        <w:rPr>
          <w:rFonts w:ascii="Palatino Linotype" w:hAnsi="Palatino Linotype" w:cs="Tahoma"/>
          <w:i/>
          <w:color w:val="000000"/>
          <w:szCs w:val="22"/>
        </w:rPr>
        <w:t>VII. Emitir los dictámenes de adjudicación; y</w:t>
      </w:r>
    </w:p>
    <w:p w:rsidRPr="003019B5" w:rsidR="001D55B1" w:rsidP="001D55B1" w:rsidRDefault="001D55B1" w14:paraId="601A14E1" w14:textId="77777777">
      <w:pPr>
        <w:spacing w:line="360" w:lineRule="auto"/>
        <w:ind w:left="567" w:right="539"/>
        <w:jc w:val="both"/>
        <w:rPr>
          <w:rFonts w:ascii="Palatino Linotype" w:hAnsi="Palatino Linotype" w:cs="Tahoma"/>
          <w:i/>
          <w:color w:val="000000"/>
          <w:szCs w:val="22"/>
        </w:rPr>
      </w:pPr>
      <w:r>
        <w:rPr>
          <w:rFonts w:ascii="Palatino Linotype" w:hAnsi="Palatino Linotype" w:cs="Tahoma"/>
          <w:i/>
          <w:color w:val="000000"/>
          <w:szCs w:val="22"/>
        </w:rPr>
        <w:t>VIII…</w:t>
      </w:r>
    </w:p>
    <w:p w:rsidR="003019B5" w:rsidP="00B861AD" w:rsidRDefault="003019B5" w14:paraId="639FE4B6" w14:textId="77777777">
      <w:pPr>
        <w:spacing w:line="360" w:lineRule="auto"/>
        <w:jc w:val="both"/>
        <w:rPr>
          <w:rFonts w:ascii="Palatino Linotype" w:hAnsi="Palatino Linotype" w:cs="Tahoma"/>
          <w:color w:val="000000"/>
          <w:sz w:val="22"/>
          <w:szCs w:val="22"/>
        </w:rPr>
      </w:pPr>
    </w:p>
    <w:p w:rsidRPr="00E4518F" w:rsidR="00644495" w:rsidP="00644495" w:rsidRDefault="001D55B1" w14:paraId="08160651" w14:textId="77777777">
      <w:pPr>
        <w:spacing w:line="360" w:lineRule="auto"/>
        <w:ind w:right="-93"/>
        <w:jc w:val="both"/>
        <w:rPr>
          <w:rFonts w:ascii="Palatino Linotype" w:hAnsi="Palatino Linotype" w:eastAsia="Calibri" w:cs="Tahoma"/>
          <w:bCs/>
          <w:sz w:val="22"/>
          <w:szCs w:val="22"/>
          <w:lang w:val="es-ES" w:eastAsia="en-US"/>
        </w:rPr>
      </w:pPr>
      <w:r>
        <w:rPr>
          <w:rFonts w:ascii="Palatino Linotype" w:hAnsi="Palatino Linotype" w:cs="Tahoma"/>
          <w:color w:val="000000"/>
          <w:sz w:val="22"/>
          <w:szCs w:val="22"/>
        </w:rPr>
        <w:lastRenderedPageBreak/>
        <w:t xml:space="preserve">Así de la normatividad anterior, se desprende que la Oficialía Mayor si tiene facultades para intervenir en las licitaciones </w:t>
      </w:r>
      <w:r w:rsidR="00644495">
        <w:rPr>
          <w:rFonts w:ascii="Palatino Linotype" w:hAnsi="Palatino Linotype" w:cs="Tahoma"/>
          <w:color w:val="000000"/>
          <w:sz w:val="22"/>
          <w:szCs w:val="22"/>
        </w:rPr>
        <w:t xml:space="preserve">incluidas las nacionales, por lo que la respuesta no satisface la pretensión del Particular, ya que si bien es cierto no tiene facultades para atender concesiones la misma se lleva a cabo a través de una licitación, </w:t>
      </w:r>
      <w:r w:rsidR="00644495">
        <w:rPr>
          <w:rFonts w:ascii="Palatino Linotype" w:hAnsi="Palatino Linotype" w:eastAsia="Calibri" w:cs="Tahoma"/>
          <w:iCs/>
          <w:sz w:val="22"/>
          <w:szCs w:val="22"/>
          <w:lang w:val="es-ES" w:eastAsia="es-ES_tradnl"/>
        </w:rPr>
        <w:t xml:space="preserve">por lo que </w:t>
      </w:r>
      <w:r w:rsidR="00644495">
        <w:rPr>
          <w:rFonts w:ascii="Palatino Linotype" w:hAnsi="Palatino Linotype" w:eastAsia="Calibri" w:cs="Tahoma"/>
          <w:bCs/>
          <w:sz w:val="22"/>
          <w:szCs w:val="22"/>
          <w:lang w:val="es-ES" w:eastAsia="en-US"/>
        </w:rPr>
        <w:t>sirve por analogía</w:t>
      </w:r>
      <w:r w:rsidRPr="00E4518F" w:rsidR="00644495">
        <w:rPr>
          <w:rFonts w:ascii="Palatino Linotype" w:hAnsi="Palatino Linotype" w:eastAsia="Calibri" w:cs="Tahoma"/>
          <w:bCs/>
          <w:sz w:val="22"/>
          <w:szCs w:val="22"/>
          <w:lang w:val="es-ES" w:eastAsia="en-US"/>
        </w:rPr>
        <w:t>, el Criterio 2/17, emitido por el Instituto Nacional de Transparencia, Acceso a la Información y Protección de Datos Personales, señala lo siguiente:</w:t>
      </w:r>
    </w:p>
    <w:p w:rsidRPr="00E4518F" w:rsidR="00644495" w:rsidP="00644495" w:rsidRDefault="00644495" w14:paraId="4FFD0FFE" w14:textId="77777777">
      <w:pPr>
        <w:spacing w:line="360" w:lineRule="auto"/>
        <w:ind w:right="-93"/>
        <w:jc w:val="both"/>
        <w:rPr>
          <w:rFonts w:ascii="Palatino Linotype" w:hAnsi="Palatino Linotype" w:eastAsia="Calibri" w:cs="Tahoma"/>
          <w:bCs/>
          <w:sz w:val="22"/>
          <w:szCs w:val="22"/>
          <w:lang w:val="es-ES" w:eastAsia="en-US"/>
        </w:rPr>
      </w:pPr>
    </w:p>
    <w:p w:rsidRPr="006D677F" w:rsidR="00644495" w:rsidP="00644495" w:rsidRDefault="00644495" w14:paraId="3A5B5073" w14:textId="77777777">
      <w:pPr>
        <w:spacing w:line="360" w:lineRule="auto"/>
        <w:ind w:left="567" w:right="567"/>
        <w:jc w:val="both"/>
        <w:rPr>
          <w:rFonts w:ascii="Palatino Linotype" w:hAnsi="Palatino Linotype" w:eastAsia="Calibri" w:cs="Tahoma"/>
          <w:bCs/>
          <w:i/>
          <w:lang w:eastAsia="en-US"/>
        </w:rPr>
      </w:pPr>
      <w:r w:rsidRPr="006D677F">
        <w:rPr>
          <w:rFonts w:ascii="Palatino Linotype" w:hAnsi="Palatino Linotype" w:eastAsia="Calibri" w:cs="Tahoma"/>
          <w:b/>
          <w:bCs/>
          <w:i/>
          <w:lang w:eastAsia="en-US"/>
        </w:rPr>
        <w:t xml:space="preserve">“Congruencia y exhaustividad. Sus alcances para garantizar el derecho de acceso a la información. </w:t>
      </w:r>
      <w:r w:rsidRPr="006D677F">
        <w:rPr>
          <w:rFonts w:ascii="Palatino Linotype" w:hAnsi="Palatino Linotype" w:eastAsia="Calibri" w:cs="Tahoma"/>
          <w:bCs/>
          <w:i/>
          <w:lang w:eastAsia="en-US"/>
        </w:rPr>
        <w:t xml:space="preserve">De conformidad con el artículo </w:t>
      </w:r>
      <w:r w:rsidRPr="006D677F">
        <w:rPr>
          <w:rFonts w:ascii="Palatino Linotype" w:hAnsi="Palatino Linotype" w:eastAsia="Calibri" w:cs="Tahoma"/>
          <w:bCs/>
          <w:i/>
          <w:lang w:val="es-ES_tradnl" w:eastAsia="en-US"/>
        </w:rPr>
        <w:t>3 de la Ley Federal de Procedimiento Administrativo</w:t>
      </w:r>
      <w:r w:rsidRPr="006D677F">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hAnsi="Palatino Linotype" w:eastAsia="Calibri" w:cs="Tahoma"/>
          <w:b/>
          <w:bCs/>
          <w:i/>
          <w:lang w:eastAsia="en-US"/>
        </w:rPr>
        <w:t>la exhaustividad significa que dicha respuesta se refiera expresamente a cada uno de los puntos solicitados</w:t>
      </w:r>
      <w:r w:rsidRPr="006D677F">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hAnsi="Palatino Linotype" w:eastAsia="Calibri" w:cs="Tahoma"/>
          <w:b/>
          <w:bCs/>
          <w:i/>
          <w:lang w:eastAsia="en-US"/>
        </w:rPr>
        <w:t>atiendan de manera puntual y expresa, cada uno de los contenidos de información.”</w:t>
      </w:r>
    </w:p>
    <w:p w:rsidR="00644495" w:rsidP="00644495" w:rsidRDefault="00644495" w14:paraId="5C2A2910" w14:textId="77777777">
      <w:pPr>
        <w:spacing w:line="360" w:lineRule="auto"/>
        <w:jc w:val="both"/>
        <w:rPr>
          <w:rFonts w:ascii="Palatino Linotype" w:hAnsi="Palatino Linotype" w:cs="Tahoma"/>
          <w:sz w:val="22"/>
          <w:szCs w:val="24"/>
          <w:lang w:eastAsia="es-MX"/>
        </w:rPr>
      </w:pPr>
    </w:p>
    <w:p w:rsidRPr="001860AA" w:rsidR="00644495" w:rsidP="00644495" w:rsidRDefault="00644495" w14:paraId="58762A1F" w14:textId="77777777">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rsidR="00644495" w:rsidP="00644495" w:rsidRDefault="00644495" w14:paraId="483AC2E6" w14:textId="77777777">
      <w:pPr>
        <w:spacing w:line="360" w:lineRule="auto"/>
        <w:jc w:val="both"/>
        <w:rPr>
          <w:rFonts w:ascii="Palatino Linotype" w:hAnsi="Palatino Linotype" w:cs="Tahoma"/>
          <w:sz w:val="22"/>
          <w:szCs w:val="24"/>
          <w:lang w:eastAsia="es-MX"/>
        </w:rPr>
      </w:pPr>
    </w:p>
    <w:p w:rsidR="00644495" w:rsidP="00644495" w:rsidRDefault="00644495" w14:paraId="1153D104" w14:textId="77777777">
      <w:pPr>
        <w:spacing w:line="360" w:lineRule="auto"/>
        <w:ind w:right="-93"/>
        <w:jc w:val="both"/>
        <w:rPr>
          <w:rFonts w:ascii="Palatino Linotype" w:hAnsi="Palatino Linotype" w:eastAsia="Calibri" w:cs="Tahoma"/>
          <w:bCs/>
          <w:sz w:val="22"/>
          <w:szCs w:val="22"/>
          <w:lang w:eastAsia="en-US"/>
        </w:rPr>
      </w:pPr>
      <w:r w:rsidRPr="00AA6081">
        <w:rPr>
          <w:rFonts w:ascii="Palatino Linotype" w:hAnsi="Palatino Linotype" w:cs="Tahoma"/>
          <w:sz w:val="22"/>
          <w:szCs w:val="24"/>
          <w:lang w:eastAsia="es-MX"/>
        </w:rPr>
        <w:lastRenderedPageBreak/>
        <w:t xml:space="preserve">En esa tesitura, se concluye que el Sujeto Obligado no satisfizo el derecho de acceso </w:t>
      </w:r>
      <w:r w:rsidRPr="00AA6081">
        <w:rPr>
          <w:rFonts w:ascii="Palatino Linotype" w:hAnsi="Palatino Linotype" w:eastAsia="Calibri" w:cs="Tahoma"/>
          <w:bCs/>
          <w:sz w:val="22"/>
          <w:szCs w:val="22"/>
          <w:lang w:eastAsia="en-US"/>
        </w:rPr>
        <w:t xml:space="preserve">a la información del ahora Recurrente, </w:t>
      </w:r>
      <w:r w:rsidRPr="00AA6081">
        <w:rPr>
          <w:rFonts w:ascii="Palatino Linotype" w:hAnsi="Palatino Linotype" w:eastAsia="Calibri" w:cs="Tahoma"/>
          <w:b/>
          <w:bCs/>
          <w:sz w:val="22"/>
          <w:szCs w:val="22"/>
          <w:lang w:eastAsia="en-US"/>
        </w:rPr>
        <w:t>al incumplir el principio de exhaustividad</w:t>
      </w:r>
      <w:r w:rsidRPr="00AA6081">
        <w:rPr>
          <w:rFonts w:ascii="Palatino Linotype" w:hAnsi="Palatino Linotype" w:eastAsia="Calibri" w:cs="Tahoma"/>
          <w:bCs/>
          <w:sz w:val="22"/>
          <w:szCs w:val="22"/>
          <w:lang w:eastAsia="en-US"/>
        </w:rPr>
        <w:t>, toda vez que no dio atención comp</w:t>
      </w:r>
      <w:r>
        <w:rPr>
          <w:rFonts w:ascii="Palatino Linotype" w:hAnsi="Palatino Linotype" w:eastAsia="Calibri" w:cs="Tahoma"/>
          <w:bCs/>
          <w:sz w:val="22"/>
          <w:szCs w:val="22"/>
          <w:lang w:eastAsia="en-US"/>
        </w:rPr>
        <w:t>leta al requerimiento formulado, al no realizar una búsqueda exhaustiva y razonable de la información solicitada.</w:t>
      </w:r>
    </w:p>
    <w:p w:rsidR="001D55B1" w:rsidP="00B861AD" w:rsidRDefault="001D55B1" w14:paraId="578649AA" w14:textId="77777777">
      <w:pPr>
        <w:spacing w:line="360" w:lineRule="auto"/>
        <w:jc w:val="both"/>
        <w:rPr>
          <w:rFonts w:ascii="Palatino Linotype" w:hAnsi="Palatino Linotype" w:cs="Tahoma"/>
          <w:color w:val="000000"/>
          <w:sz w:val="22"/>
          <w:szCs w:val="22"/>
        </w:rPr>
      </w:pPr>
    </w:p>
    <w:p w:rsidR="00644495" w:rsidP="00644495" w:rsidRDefault="00644495" w14:paraId="55C4D5F9"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Versión Pública</w:t>
      </w:r>
    </w:p>
    <w:p w:rsidR="00644495" w:rsidP="00644495" w:rsidRDefault="00644495" w14:paraId="7B519BC7" w14:textId="77777777">
      <w:pPr>
        <w:spacing w:line="360" w:lineRule="auto"/>
        <w:jc w:val="both"/>
        <w:rPr>
          <w:rFonts w:ascii="Palatino Linotype" w:hAnsi="Palatino Linotype" w:eastAsia="Calibri" w:cs="Tahoma"/>
          <w:b/>
          <w:sz w:val="22"/>
          <w:szCs w:val="22"/>
          <w:lang w:eastAsia="es-ES_tradnl"/>
        </w:rPr>
      </w:pPr>
    </w:p>
    <w:p w:rsidR="00644495" w:rsidP="00644495" w:rsidRDefault="00644495" w14:paraId="04D217D5"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sz w:val="22"/>
          <w:szCs w:val="22"/>
          <w:lang w:eastAsia="es-ES_tradnl"/>
        </w:rPr>
        <w:t xml:space="preserve">Toda vez que los documentos que </w:t>
      </w:r>
      <w:r>
        <w:rPr>
          <w:rFonts w:ascii="Palatino Linotype" w:hAnsi="Palatino Linotype" w:eastAsia="Calibri" w:cs="Tahoma"/>
          <w:sz w:val="22"/>
          <w:szCs w:val="22"/>
          <w:lang w:eastAsia="es-ES_tradnl"/>
        </w:rPr>
        <w:t xml:space="preserve">solicita el Particular contienen </w:t>
      </w:r>
      <w:r w:rsidRPr="007C0B21">
        <w:rPr>
          <w:rFonts w:ascii="Palatino Linotype" w:hAnsi="Palatino Linotype" w:eastAsia="Calibri" w:cs="Tahoma"/>
          <w:sz w:val="22"/>
          <w:szCs w:val="22"/>
          <w:lang w:eastAsia="es-ES_tradnl"/>
        </w:rPr>
        <w:t>datos susceptibles de ser clasificados</w:t>
      </w:r>
      <w:r>
        <w:rPr>
          <w:rFonts w:ascii="Palatino Linotype" w:hAnsi="Palatino Linotype" w:eastAsia="Calibri" w:cs="Tahoma"/>
          <w:sz w:val="22"/>
          <w:szCs w:val="22"/>
          <w:lang w:eastAsia="es-ES_tradnl"/>
        </w:rPr>
        <w:t xml:space="preserve"> como ya se analizó</w:t>
      </w:r>
      <w:r w:rsidRPr="007C0B21">
        <w:rPr>
          <w:rFonts w:ascii="Palatino Linotype" w:hAnsi="Palatino Linotype" w:eastAsia="Calibri" w:cs="Tahoma"/>
          <w:sz w:val="22"/>
          <w:szCs w:val="22"/>
          <w:lang w:eastAsia="es-ES_tradnl"/>
        </w:rPr>
        <w:t>,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w:t>
      </w:r>
      <w:r>
        <w:rPr>
          <w:rFonts w:ascii="Palatino Linotype" w:hAnsi="Palatino Linotype" w:eastAsia="Calibri" w:cs="Tahoma"/>
          <w:sz w:val="22"/>
          <w:szCs w:val="22"/>
          <w:lang w:eastAsia="es-ES_tradnl"/>
        </w:rPr>
        <w:t xml:space="preserve"> versiones públicas.</w:t>
      </w:r>
    </w:p>
    <w:p w:rsidR="00644495" w:rsidP="00B861AD" w:rsidRDefault="00644495" w14:paraId="0AE907A5" w14:textId="77777777">
      <w:pPr>
        <w:spacing w:line="360" w:lineRule="auto"/>
        <w:jc w:val="both"/>
        <w:rPr>
          <w:rFonts w:ascii="Palatino Linotype" w:hAnsi="Palatino Linotype" w:cs="Tahoma"/>
          <w:color w:val="000000"/>
          <w:sz w:val="22"/>
          <w:szCs w:val="22"/>
        </w:rPr>
      </w:pPr>
    </w:p>
    <w:p w:rsidR="00BD6804" w:rsidP="00BD6804" w:rsidRDefault="00BD6804" w14:paraId="28D70070" w14:textId="77777777">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rsidR="00BD6804" w:rsidP="00BD6804" w:rsidRDefault="00BD6804" w14:paraId="5B3884B4" w14:textId="77777777">
      <w:pPr>
        <w:spacing w:line="360" w:lineRule="auto"/>
        <w:jc w:val="both"/>
        <w:rPr>
          <w:rFonts w:ascii="Palatino Linotype" w:hAnsi="Palatino Linotype" w:cs="Tahoma"/>
          <w:sz w:val="22"/>
          <w:szCs w:val="22"/>
        </w:rPr>
      </w:pPr>
    </w:p>
    <w:p w:rsidR="00BD6804" w:rsidP="00BD6804" w:rsidRDefault="00BD6804" w14:paraId="2247DA30" w14:textId="77777777">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A224E5">
        <w:rPr>
          <w:rFonts w:ascii="Palatino Linotype" w:hAnsi="Palatino Linotype"/>
          <w:b/>
          <w:sz w:val="22"/>
          <w:szCs w:val="22"/>
        </w:rPr>
        <w:t>MODIFICAR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Pr="00644495" w:rsidR="00644495">
        <w:rPr>
          <w:rFonts w:ascii="Palatino Linotype" w:hAnsi="Palatino Linotype"/>
          <w:b/>
          <w:bCs/>
          <w:sz w:val="22"/>
          <w:szCs w:val="22"/>
        </w:rPr>
        <w:t>00956/TLALNEPA/IP/2021</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sidR="00A224E5">
        <w:rPr>
          <w:rFonts w:ascii="Palatino Linotype" w:hAnsi="Palatino Linotype"/>
          <w:sz w:val="22"/>
          <w:szCs w:val="22"/>
        </w:rPr>
        <w:t xml:space="preserve"> parcialmente</w:t>
      </w:r>
      <w:r w:rsidRPr="009100C0">
        <w:rPr>
          <w:rFonts w:ascii="Palatino Linotype" w:hAnsi="Palatino Linotype"/>
          <w:sz w:val="22"/>
          <w:szCs w:val="22"/>
        </w:rPr>
        <w:t xml:space="preserve"> 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644495">
        <w:rPr>
          <w:rFonts w:ascii="Palatino Linotype" w:hAnsi="Palatino Linotype" w:cs="Tahoma"/>
          <w:b/>
          <w:bCs/>
          <w:color w:val="0D0D0D" w:themeColor="text1" w:themeTint="F2"/>
          <w:sz w:val="22"/>
          <w:szCs w:val="22"/>
        </w:rPr>
        <w:t>06216</w:t>
      </w:r>
      <w:r w:rsidRPr="009100C0">
        <w:rPr>
          <w:rFonts w:ascii="Palatino Linotype" w:hAnsi="Palatino Linotype" w:cs="Tahoma"/>
          <w:b/>
          <w:bCs/>
          <w:color w:val="0D0D0D" w:themeColor="text1" w:themeTint="F2"/>
          <w:sz w:val="22"/>
          <w:szCs w:val="22"/>
        </w:rPr>
        <w:t>/INFOEM/IP/RR/2021,</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conceda vía Sistema de Acceso a la Información Mexiquense (SAIMEX) de ser procedente en versión pública</w:t>
      </w:r>
      <w:r>
        <w:rPr>
          <w:rFonts w:ascii="Palatino Linotype" w:hAnsi="Palatino Linotype" w:cs="Tahoma"/>
          <w:bCs/>
          <w:iCs/>
          <w:sz w:val="22"/>
          <w:szCs w:val="22"/>
          <w:lang w:val="es-ES_tradnl"/>
        </w:rPr>
        <w:t>, los documentos donde conste, lo siguiente:</w:t>
      </w:r>
    </w:p>
    <w:p w:rsidRPr="00644495" w:rsidR="00644495" w:rsidP="004374AB" w:rsidRDefault="00644495" w14:paraId="398A3363" w14:textId="77777777">
      <w:pPr>
        <w:pStyle w:val="Prrafodelista"/>
        <w:numPr>
          <w:ilvl w:val="0"/>
          <w:numId w:val="39"/>
        </w:numPr>
        <w:tabs>
          <w:tab w:val="left" w:pos="4962"/>
        </w:tabs>
        <w:spacing w:line="360" w:lineRule="auto"/>
        <w:jc w:val="both"/>
        <w:rPr>
          <w:rFonts w:ascii="Palatino Linotype" w:hAnsi="Palatino Linotype" w:cs="Tahoma"/>
          <w:bCs/>
          <w:iCs/>
          <w:szCs w:val="22"/>
        </w:rPr>
      </w:pPr>
      <w:r w:rsidRPr="00644495">
        <w:rPr>
          <w:rFonts w:ascii="Palatino Linotype" w:hAnsi="Palatino Linotype" w:cs="Tahoma"/>
          <w:bCs/>
          <w:iCs/>
          <w:szCs w:val="22"/>
        </w:rPr>
        <w:lastRenderedPageBreak/>
        <w:t>Acta de instalación del Comité de Concesiones.</w:t>
      </w:r>
    </w:p>
    <w:p w:rsidRPr="00644495" w:rsidR="00644495" w:rsidP="004374AB" w:rsidRDefault="00644495" w14:paraId="05E22F8A" w14:textId="77777777">
      <w:pPr>
        <w:pStyle w:val="Prrafodelista"/>
        <w:numPr>
          <w:ilvl w:val="0"/>
          <w:numId w:val="39"/>
        </w:numPr>
        <w:tabs>
          <w:tab w:val="left" w:pos="4962"/>
        </w:tabs>
        <w:spacing w:line="360" w:lineRule="auto"/>
        <w:jc w:val="both"/>
        <w:rPr>
          <w:rFonts w:ascii="Palatino Linotype" w:hAnsi="Palatino Linotype" w:cs="Tahoma"/>
          <w:bCs/>
          <w:iCs/>
          <w:szCs w:val="22"/>
          <w:lang w:val="es-ES_tradnl"/>
        </w:rPr>
      </w:pPr>
      <w:r w:rsidRPr="00644495">
        <w:rPr>
          <w:rFonts w:ascii="Palatino Linotype" w:hAnsi="Palatino Linotype" w:cs="Tahoma"/>
          <w:bCs/>
          <w:szCs w:val="22"/>
        </w:rPr>
        <w:t>Respecto la concesión del servicio público de tratamiento y disposición final de residuos sólidos urbanos en el establecimiento que opera como Relleno sanitario y su conversión a Centro Integral de Residuos en el Municipio de Tlalnepantla de Baz lo siguiente:</w:t>
      </w:r>
    </w:p>
    <w:p w:rsidRPr="00644495" w:rsidR="00644495" w:rsidP="00644495" w:rsidRDefault="00644495" w14:paraId="51467B0D" w14:textId="77777777">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sidRPr="00644495">
        <w:rPr>
          <w:rFonts w:ascii="Palatino Linotype" w:hAnsi="Palatino Linotype" w:cs="Tahoma"/>
          <w:bCs/>
          <w:iCs/>
          <w:szCs w:val="22"/>
          <w:lang w:val="es-ES_tradnl"/>
        </w:rPr>
        <w:t xml:space="preserve">La sesión del comité de concesiones donde se aprueba la convocatoria y las bases. </w:t>
      </w:r>
    </w:p>
    <w:p w:rsidRPr="00644495" w:rsidR="00644495" w:rsidP="00644495" w:rsidRDefault="00644495" w14:paraId="17EB8B39" w14:textId="77777777">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sidRPr="00644495">
        <w:rPr>
          <w:rFonts w:ascii="Palatino Linotype" w:hAnsi="Palatino Linotype" w:cs="Tahoma"/>
          <w:bCs/>
          <w:iCs/>
          <w:szCs w:val="22"/>
          <w:lang w:val="es-ES_tradnl"/>
        </w:rPr>
        <w:t>La convocatoria publicada y en qué medios se han publicado.</w:t>
      </w:r>
    </w:p>
    <w:p w:rsidRPr="00644495" w:rsidR="00644495" w:rsidP="00644495" w:rsidRDefault="00644495" w14:paraId="4248D9F5" w14:textId="77777777">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sidRPr="00644495">
        <w:rPr>
          <w:rFonts w:ascii="Palatino Linotype" w:hAnsi="Palatino Linotype" w:cs="Tahoma"/>
          <w:bCs/>
          <w:iCs/>
          <w:szCs w:val="22"/>
          <w:lang w:val="es-ES_tradnl"/>
        </w:rPr>
        <w:t>Las actas de las sesiones realizadas por el comité de concesiones al dieciocho de noviembre de dos mil veintiuno.</w:t>
      </w:r>
    </w:p>
    <w:p w:rsidR="00BD6804" w:rsidP="004374AB" w:rsidRDefault="00EE4A50" w14:paraId="7FDE5415" w14:textId="77777777">
      <w:pPr>
        <w:pStyle w:val="Prrafodelista"/>
        <w:numPr>
          <w:ilvl w:val="0"/>
          <w:numId w:val="39"/>
        </w:numPr>
        <w:tabs>
          <w:tab w:val="left" w:pos="4962"/>
        </w:tabs>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L</w:t>
      </w:r>
      <w:r w:rsidRPr="004374AB" w:rsidR="004374AB">
        <w:rPr>
          <w:rFonts w:ascii="Palatino Linotype" w:hAnsi="Palatino Linotype" w:cs="Tahoma"/>
          <w:bCs/>
          <w:iCs/>
          <w:szCs w:val="22"/>
          <w:lang w:val="es-ES_tradnl"/>
        </w:rPr>
        <w:t xml:space="preserve">a propuesta de integración del comité </w:t>
      </w:r>
      <w:r w:rsidR="004374AB">
        <w:rPr>
          <w:rFonts w:ascii="Palatino Linotype" w:hAnsi="Palatino Linotype" w:cs="Tahoma"/>
          <w:bCs/>
          <w:iCs/>
          <w:szCs w:val="22"/>
          <w:lang w:val="es-ES_tradnl"/>
        </w:rPr>
        <w:t>de concesiones.</w:t>
      </w:r>
    </w:p>
    <w:p w:rsidR="004374AB" w:rsidP="004374AB" w:rsidRDefault="004374AB" w14:paraId="0F4C9FCB" w14:textId="77777777">
      <w:pPr>
        <w:pStyle w:val="Prrafodelista"/>
        <w:numPr>
          <w:ilvl w:val="0"/>
          <w:numId w:val="39"/>
        </w:numPr>
        <w:tabs>
          <w:tab w:val="left" w:pos="4962"/>
        </w:tabs>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 xml:space="preserve">Donde conste que </w:t>
      </w:r>
      <w:r w:rsidRPr="004374AB">
        <w:rPr>
          <w:rFonts w:ascii="Palatino Linotype" w:hAnsi="Palatino Linotype" w:cs="Tahoma"/>
          <w:bCs/>
          <w:iCs/>
          <w:szCs w:val="22"/>
          <w:lang w:val="es-ES_tradnl"/>
        </w:rPr>
        <w:t>la Consejería Jurídica, acepta ser la presidenta del comité de concesiones.</w:t>
      </w:r>
    </w:p>
    <w:p w:rsidR="004374AB" w:rsidP="00F45ACC" w:rsidRDefault="004374AB" w14:paraId="099AF376" w14:textId="77777777">
      <w:pPr>
        <w:pStyle w:val="Prrafodelista"/>
        <w:numPr>
          <w:ilvl w:val="0"/>
          <w:numId w:val="39"/>
        </w:numPr>
        <w:tabs>
          <w:tab w:val="left" w:pos="4962"/>
        </w:tabs>
        <w:spacing w:line="360" w:lineRule="auto"/>
        <w:jc w:val="both"/>
        <w:rPr>
          <w:rFonts w:ascii="Palatino Linotype" w:hAnsi="Palatino Linotype" w:cs="Tahoma"/>
          <w:bCs/>
          <w:iCs/>
          <w:szCs w:val="22"/>
          <w:lang w:val="es-ES_tradnl"/>
        </w:rPr>
      </w:pPr>
      <w:r w:rsidRPr="004374AB">
        <w:rPr>
          <w:rFonts w:ascii="Palatino Linotype" w:hAnsi="Palatino Linotype" w:cs="Tahoma"/>
          <w:bCs/>
          <w:iCs/>
          <w:szCs w:val="22"/>
          <w:lang w:val="es-ES_tradnl"/>
        </w:rPr>
        <w:t xml:space="preserve">La renuncia </w:t>
      </w:r>
      <w:r>
        <w:rPr>
          <w:rFonts w:ascii="Palatino Linotype" w:hAnsi="Palatino Linotype" w:cs="Tahoma"/>
          <w:bCs/>
          <w:iCs/>
          <w:szCs w:val="22"/>
          <w:lang w:val="es-ES_tradnl"/>
        </w:rPr>
        <w:t>d</w:t>
      </w:r>
      <w:r w:rsidRPr="004374AB">
        <w:rPr>
          <w:rFonts w:ascii="Palatino Linotype" w:hAnsi="Palatino Linotype" w:cs="Tahoma"/>
          <w:bCs/>
          <w:iCs/>
          <w:szCs w:val="22"/>
          <w:lang w:val="es-ES_tradnl"/>
        </w:rPr>
        <w:t xml:space="preserve">e la Oficialía Mayor, </w:t>
      </w:r>
      <w:r>
        <w:rPr>
          <w:rFonts w:ascii="Palatino Linotype" w:hAnsi="Palatino Linotype" w:cs="Tahoma"/>
          <w:bCs/>
          <w:iCs/>
          <w:szCs w:val="22"/>
          <w:lang w:val="es-ES_tradnl"/>
        </w:rPr>
        <w:t xml:space="preserve">para </w:t>
      </w:r>
      <w:r w:rsidRPr="004374AB">
        <w:rPr>
          <w:rFonts w:ascii="Palatino Linotype" w:hAnsi="Palatino Linotype" w:cs="Tahoma"/>
          <w:bCs/>
          <w:iCs/>
          <w:szCs w:val="22"/>
          <w:lang w:val="es-ES_tradnl"/>
        </w:rPr>
        <w:t xml:space="preserve">a llevar a cabo la licitación </w:t>
      </w:r>
      <w:r>
        <w:rPr>
          <w:rFonts w:ascii="Palatino Linotype" w:hAnsi="Palatino Linotype" w:cs="Tahoma"/>
          <w:bCs/>
          <w:iCs/>
          <w:szCs w:val="22"/>
          <w:lang w:val="es-ES_tradnl"/>
        </w:rPr>
        <w:t xml:space="preserve">relacionada con </w:t>
      </w:r>
      <w:r w:rsidRPr="00644495">
        <w:rPr>
          <w:rFonts w:ascii="Palatino Linotype" w:hAnsi="Palatino Linotype" w:cs="Tahoma"/>
          <w:bCs/>
          <w:szCs w:val="22"/>
        </w:rPr>
        <w:t>la concesión del servicio público de tratamiento y disposición final de residuos sólidos urbanos en el establecimiento que opera como Relleno sanitario y su conversión a Centro Integral de Residuos en el Municipio de Tlalnepantla de Baz</w:t>
      </w:r>
      <w:r>
        <w:rPr>
          <w:rFonts w:ascii="Palatino Linotype" w:hAnsi="Palatino Linotype" w:cs="Tahoma"/>
          <w:bCs/>
          <w:szCs w:val="22"/>
        </w:rPr>
        <w:t xml:space="preserve"> </w:t>
      </w:r>
      <w:r w:rsidRPr="004374AB">
        <w:rPr>
          <w:rFonts w:ascii="Palatino Linotype" w:hAnsi="Palatino Linotype" w:cs="Tahoma"/>
          <w:bCs/>
          <w:iCs/>
          <w:szCs w:val="22"/>
          <w:lang w:val="es-ES_tradnl"/>
        </w:rPr>
        <w:t>y l</w:t>
      </w:r>
      <w:r>
        <w:rPr>
          <w:rFonts w:ascii="Palatino Linotype" w:hAnsi="Palatino Linotype" w:cs="Tahoma"/>
          <w:bCs/>
          <w:iCs/>
          <w:szCs w:val="22"/>
          <w:lang w:val="es-ES_tradnl"/>
        </w:rPr>
        <w:t>o sede al comité de concesiones</w:t>
      </w:r>
      <w:r w:rsidRPr="004374AB">
        <w:rPr>
          <w:rFonts w:ascii="Palatino Linotype" w:hAnsi="Palatino Linotype" w:cs="Tahoma"/>
          <w:bCs/>
          <w:iCs/>
          <w:szCs w:val="22"/>
          <w:lang w:val="es-ES_tradnl"/>
        </w:rPr>
        <w:t>.</w:t>
      </w:r>
    </w:p>
    <w:p w:rsidRPr="00AC0A23" w:rsidR="00B10DE4" w:rsidP="00B10DE4" w:rsidRDefault="00B10DE4" w14:paraId="187A98A3" w14:textId="77777777">
      <w:pPr>
        <w:pStyle w:val="Prrafodelista"/>
        <w:numPr>
          <w:ilvl w:val="0"/>
          <w:numId w:val="39"/>
        </w:numPr>
        <w:tabs>
          <w:tab w:val="left" w:pos="2990"/>
        </w:tabs>
        <w:spacing w:line="360" w:lineRule="auto"/>
        <w:jc w:val="both"/>
        <w:rPr>
          <w:rFonts w:ascii="Palatino Linotype" w:hAnsi="Palatino Linotype" w:cs="Tahoma"/>
          <w:szCs w:val="22"/>
          <w:lang w:val="es-ES"/>
        </w:rPr>
      </w:pPr>
      <w:r>
        <w:rPr>
          <w:rFonts w:ascii="Palatino Linotype" w:hAnsi="Palatino Linotype" w:cs="Tahoma"/>
          <w:szCs w:val="22"/>
          <w:lang w:val="es-ES"/>
        </w:rPr>
        <w:t>E</w:t>
      </w:r>
      <w:r w:rsidRPr="00AC0A23">
        <w:rPr>
          <w:rFonts w:ascii="Palatino Linotype" w:hAnsi="Palatino Linotype" w:cs="Tahoma"/>
          <w:szCs w:val="22"/>
          <w:lang w:val="es-ES"/>
        </w:rPr>
        <w:t xml:space="preserve">l Acuerdo del Comité de Transparencia, donde clasifique de manera fundada y motivada </w:t>
      </w:r>
      <w:r>
        <w:rPr>
          <w:rFonts w:ascii="Palatino Linotype" w:hAnsi="Palatino Linotype" w:cs="Tahoma"/>
          <w:szCs w:val="22"/>
          <w:lang w:val="es-ES"/>
        </w:rPr>
        <w:t>e</w:t>
      </w:r>
      <w:r w:rsidRPr="00AC0A23">
        <w:rPr>
          <w:rFonts w:ascii="Palatino Linotype" w:hAnsi="Palatino Linotype" w:cs="Tahoma"/>
          <w:szCs w:val="22"/>
          <w:lang w:val="es-ES"/>
        </w:rPr>
        <w:t xml:space="preserve">l expediente </w:t>
      </w:r>
      <w:r>
        <w:rPr>
          <w:rFonts w:ascii="Palatino Linotype" w:hAnsi="Palatino Linotype" w:cs="Tahoma"/>
          <w:szCs w:val="22"/>
          <w:lang w:val="es-ES"/>
        </w:rPr>
        <w:t>relacionado</w:t>
      </w:r>
      <w:r w:rsidRPr="00B10DE4">
        <w:rPr>
          <w:rFonts w:ascii="Palatino Linotype" w:hAnsi="Palatino Linotype" w:cs="Tahoma"/>
          <w:szCs w:val="22"/>
          <w:lang w:val="es-ES"/>
        </w:rPr>
        <w:t xml:space="preserve"> con la concesión del servicio público de tratamiento y disposición final de residuos sólidos urbanos en el establecimiento que opera como Relleno sanitario y su conversión a Centro Integral de Residuos en el Municipio de Tlalnepantla de Baz </w:t>
      </w:r>
      <w:r w:rsidRPr="00AC0A23">
        <w:rPr>
          <w:rFonts w:ascii="Palatino Linotype" w:hAnsi="Palatino Linotype" w:cs="Tahoma"/>
          <w:szCs w:val="22"/>
          <w:lang w:val="es-ES"/>
        </w:rPr>
        <w:t>en términos de los artículos 49, fracciones II y VIII, 140, fracción VI</w:t>
      </w:r>
      <w:r>
        <w:rPr>
          <w:rFonts w:ascii="Palatino Linotype" w:hAnsi="Palatino Linotype" w:cs="Tahoma"/>
          <w:szCs w:val="22"/>
          <w:lang w:val="es-ES"/>
        </w:rPr>
        <w:t>I</w:t>
      </w:r>
      <w:r w:rsidRPr="00AC0A23">
        <w:rPr>
          <w:rFonts w:ascii="Palatino Linotype" w:hAnsi="Palatino Linotype" w:cs="Tahoma"/>
          <w:szCs w:val="22"/>
          <w:lang w:val="es-ES"/>
        </w:rPr>
        <w:t xml:space="preserve"> y 141 de la Ley de Transparencia y Acceso a la Información Pública del Estado de México y Municipios.</w:t>
      </w:r>
    </w:p>
    <w:p w:rsidR="00BD6804" w:rsidP="00BD6804" w:rsidRDefault="00BD6804" w14:paraId="323E637B" w14:textId="77777777">
      <w:pPr>
        <w:spacing w:line="360" w:lineRule="auto"/>
        <w:ind w:right="-93"/>
        <w:jc w:val="both"/>
        <w:rPr>
          <w:rFonts w:ascii="Palatino Linotype" w:hAnsi="Palatino Linotype" w:cs="Tahoma"/>
          <w:sz w:val="22"/>
          <w:szCs w:val="22"/>
          <w:lang w:val="es-ES"/>
        </w:rPr>
      </w:pPr>
    </w:p>
    <w:p w:rsidRPr="00F55329" w:rsidR="00A224E5" w:rsidP="00A224E5" w:rsidRDefault="00BD6804" w14:paraId="1E7B3D5A"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lastRenderedPageBreak/>
        <w:t>Junto con las versiones públicas que se entreguen, se deberá proporcionar el Acuerdo de Clasificación donde el Comité de Transparencia, confirme la eliminación de los datos y documentos confidenciales, de conformidad con los art</w:t>
      </w:r>
      <w:r w:rsidR="00A224E5">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sidR="00A224E5">
        <w:rPr>
          <w:rFonts w:ascii="Palatino Linotype" w:hAnsi="Palatino Linotype" w:eastAsia="Calibri" w:cs="Tahoma"/>
          <w:bCs/>
          <w:iCs/>
          <w:color w:val="000000"/>
          <w:sz w:val="22"/>
          <w:szCs w:val="22"/>
          <w:lang w:eastAsia="en-US"/>
        </w:rPr>
        <w:t>y 132, fracción II de la Ley de Transparencia y Acceso a la Información Pública del Estado de México y Municipios.</w:t>
      </w:r>
    </w:p>
    <w:p w:rsidR="00B10DE4" w:rsidP="00B10DE4" w:rsidRDefault="00B10DE4" w14:paraId="78ED6D19" w14:textId="77777777">
      <w:pPr>
        <w:spacing w:line="360" w:lineRule="auto"/>
        <w:ind w:right="-93"/>
        <w:jc w:val="both"/>
        <w:rPr>
          <w:rFonts w:ascii="Palatino Linotype" w:hAnsi="Palatino Linotype" w:cs="Tahoma"/>
          <w:sz w:val="22"/>
          <w:szCs w:val="22"/>
          <w:lang w:val="es-ES"/>
        </w:rPr>
      </w:pPr>
    </w:p>
    <w:p w:rsidR="00BD6804" w:rsidP="00B10DE4" w:rsidRDefault="00B10DE4" w14:paraId="477F5C41" w14:textId="77777777">
      <w:pPr>
        <w:spacing w:line="360" w:lineRule="auto"/>
        <w:ind w:right="-93"/>
        <w:jc w:val="both"/>
        <w:rPr>
          <w:rFonts w:ascii="Palatino Linotype" w:hAnsi="Palatino Linotype" w:cs="Tahoma"/>
          <w:sz w:val="22"/>
          <w:szCs w:val="22"/>
          <w:lang w:val="es-ES"/>
        </w:rPr>
      </w:pPr>
      <w:r w:rsidRPr="00B10DE4">
        <w:rPr>
          <w:rFonts w:ascii="Palatino Linotype" w:hAnsi="Palatino Linotype" w:cs="Tahoma"/>
          <w:sz w:val="22"/>
          <w:szCs w:val="22"/>
          <w:lang w:val="es-ES"/>
        </w:rPr>
        <w:t xml:space="preserve">Para el caso de que en sus archivos no obre información respecto el punto </w:t>
      </w:r>
      <w:r>
        <w:rPr>
          <w:rFonts w:ascii="Palatino Linotype" w:hAnsi="Palatino Linotype" w:cs="Tahoma"/>
          <w:sz w:val="22"/>
          <w:szCs w:val="22"/>
          <w:lang w:val="es-ES"/>
        </w:rPr>
        <w:t>5</w:t>
      </w:r>
      <w:r w:rsidRPr="00B10DE4">
        <w:rPr>
          <w:rFonts w:ascii="Palatino Linotype" w:hAnsi="Palatino Linotype" w:cs="Tahoma"/>
          <w:sz w:val="22"/>
          <w:szCs w:val="22"/>
          <w:lang w:val="es-ES"/>
        </w:rPr>
        <w:t xml:space="preserve"> deberá</w:t>
      </w:r>
      <w:r>
        <w:rPr>
          <w:rFonts w:ascii="Palatino Linotype" w:hAnsi="Palatino Linotype" w:cs="Tahoma"/>
          <w:sz w:val="22"/>
          <w:szCs w:val="22"/>
          <w:lang w:val="es-ES"/>
        </w:rPr>
        <w:t xml:space="preserve"> </w:t>
      </w:r>
      <w:r w:rsidRPr="00B10DE4">
        <w:rPr>
          <w:rFonts w:ascii="Palatino Linotype" w:hAnsi="Palatino Linotype" w:cs="Tahoma"/>
          <w:sz w:val="22"/>
          <w:szCs w:val="22"/>
          <w:lang w:val="es-ES"/>
        </w:rPr>
        <w:t>hacerlo del conocimiento del Recurrente de manera precisa y clara.</w:t>
      </w:r>
    </w:p>
    <w:p w:rsidR="00B10DE4" w:rsidP="00B10DE4" w:rsidRDefault="00B10DE4" w14:paraId="7C031355" w14:textId="77777777">
      <w:pPr>
        <w:spacing w:line="360" w:lineRule="auto"/>
        <w:ind w:right="-93"/>
        <w:jc w:val="both"/>
        <w:rPr>
          <w:rFonts w:ascii="Palatino Linotype" w:hAnsi="Palatino Linotype" w:cs="Tahoma"/>
          <w:sz w:val="22"/>
          <w:szCs w:val="22"/>
          <w:lang w:val="es-ES"/>
        </w:rPr>
      </w:pPr>
    </w:p>
    <w:p w:rsidR="00BD6804" w:rsidP="00BD6804" w:rsidRDefault="00BD6804" w14:paraId="1D09AF66" w14:textId="77777777">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rsidRPr="009100C0" w:rsidR="00BD6804" w:rsidP="00BD6804" w:rsidRDefault="00BD6804" w14:paraId="179A97ED" w14:textId="77777777">
      <w:pPr>
        <w:spacing w:line="360" w:lineRule="auto"/>
        <w:jc w:val="both"/>
        <w:rPr>
          <w:rFonts w:ascii="Palatino Linotype" w:hAnsi="Palatino Linotype" w:cs="Tahoma"/>
          <w:b/>
          <w:bCs/>
          <w:sz w:val="22"/>
          <w:szCs w:val="22"/>
        </w:rPr>
      </w:pPr>
    </w:p>
    <w:p w:rsidRPr="009100C0" w:rsidR="00BD6804" w:rsidP="00BD6804" w:rsidRDefault="00BD6804" w14:paraId="20C31799"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BD6804" w:rsidP="00BD6804" w:rsidRDefault="00BD6804" w14:paraId="776CFA68" w14:textId="77777777">
      <w:pPr>
        <w:spacing w:line="360" w:lineRule="auto"/>
        <w:jc w:val="both"/>
        <w:rPr>
          <w:rFonts w:ascii="Palatino Linotype" w:hAnsi="Palatino Linotype" w:cs="Tahoma"/>
          <w:bCs/>
          <w:sz w:val="22"/>
          <w:szCs w:val="22"/>
          <w:u w:val="single"/>
        </w:rPr>
      </w:pPr>
    </w:p>
    <w:p w:rsidRPr="009100C0" w:rsidR="00BD6804" w:rsidP="00BD6804" w:rsidRDefault="00BD6804" w14:paraId="2ACF5FF8" w14:textId="77777777">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Pr>
          <w:rFonts w:ascii="Palatino Linotype" w:hAnsi="Palatino Linotype" w:cs="Tahoma"/>
          <w:bCs/>
          <w:sz w:val="22"/>
          <w:szCs w:val="22"/>
          <w:u w:val="single"/>
        </w:rPr>
        <w:t xml:space="preserve">modificar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w:t>
      </w:r>
      <w:r w:rsidR="00B10DE4">
        <w:rPr>
          <w:rFonts w:ascii="Palatino Linotype" w:hAnsi="Palatino Linotype" w:cs="Tahoma"/>
          <w:bCs/>
          <w:sz w:val="22"/>
          <w:szCs w:val="22"/>
          <w:u w:val="single"/>
        </w:rPr>
        <w:t>Ayuntamiento</w:t>
      </w:r>
      <w:r>
        <w:rPr>
          <w:rFonts w:ascii="Palatino Linotype" w:hAnsi="Palatino Linotype" w:cs="Tahoma"/>
          <w:bCs/>
          <w:sz w:val="22"/>
          <w:szCs w:val="22"/>
          <w:u w:val="single"/>
        </w:rPr>
        <w:t xml:space="preserve"> </w:t>
      </w:r>
      <w:r w:rsidR="00B10DE4">
        <w:rPr>
          <w:rFonts w:ascii="Palatino Linotype" w:hAnsi="Palatino Linotype" w:cs="Tahoma"/>
          <w:bCs/>
          <w:sz w:val="22"/>
          <w:szCs w:val="22"/>
          <w:u w:val="single"/>
        </w:rPr>
        <w:t>no la atendió de manera adecuada al clasificar documentos que no son susceptibles de ser reservados</w:t>
      </w:r>
      <w:r>
        <w:rPr>
          <w:rFonts w:ascii="Palatino Linotype" w:hAnsi="Palatino Linotype" w:cs="Tahoma"/>
          <w:bCs/>
          <w:sz w:val="22"/>
          <w:szCs w:val="22"/>
          <w:u w:val="single"/>
        </w:rPr>
        <w:t xml:space="preserve">, aunado a que es información de interés público, por lo que procede </w:t>
      </w:r>
      <w:r w:rsidR="00B10DE4">
        <w:rPr>
          <w:rFonts w:ascii="Palatino Linotype" w:hAnsi="Palatino Linotype" w:cs="Tahoma"/>
          <w:bCs/>
          <w:sz w:val="22"/>
          <w:szCs w:val="22"/>
          <w:u w:val="single"/>
        </w:rPr>
        <w:t>su</w:t>
      </w:r>
      <w:r>
        <w:rPr>
          <w:rFonts w:ascii="Palatino Linotype" w:hAnsi="Palatino Linotype" w:cs="Tahoma"/>
          <w:bCs/>
          <w:sz w:val="22"/>
          <w:szCs w:val="22"/>
          <w:u w:val="single"/>
        </w:rPr>
        <w:t xml:space="preserve"> entrega</w:t>
      </w:r>
      <w:r w:rsidR="00B10DE4">
        <w:rPr>
          <w:rFonts w:ascii="Palatino Linotype" w:hAnsi="Palatino Linotype" w:cs="Tahoma"/>
          <w:bCs/>
          <w:sz w:val="22"/>
          <w:szCs w:val="22"/>
          <w:u w:val="single"/>
        </w:rPr>
        <w:t>,</w:t>
      </w:r>
      <w:r>
        <w:rPr>
          <w:rFonts w:ascii="Palatino Linotype" w:hAnsi="Palatino Linotype" w:cs="Tahoma"/>
          <w:bCs/>
          <w:sz w:val="22"/>
          <w:szCs w:val="22"/>
          <w:u w:val="single"/>
        </w:rPr>
        <w:t xml:space="preserve"> en su caso en versión pública.</w:t>
      </w:r>
      <w:r w:rsidR="00EE4A50">
        <w:rPr>
          <w:rFonts w:ascii="Palatino Linotype" w:hAnsi="Palatino Linotype" w:cs="Tahoma"/>
          <w:bCs/>
          <w:sz w:val="22"/>
          <w:szCs w:val="22"/>
          <w:u w:val="single"/>
        </w:rPr>
        <w:t xml:space="preserve"> </w:t>
      </w: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7B1A35" w:rsidR="00B12A0A" w:rsidP="00B861AD" w:rsidRDefault="00B12A0A" w14:paraId="70A16E0E" w14:textId="77777777">
      <w:pPr>
        <w:spacing w:line="360" w:lineRule="auto"/>
        <w:jc w:val="both"/>
        <w:rPr>
          <w:rFonts w:ascii="Palatino Linotype" w:hAnsi="Palatino Linotype" w:cs="Tahoma"/>
          <w:bCs/>
          <w:color w:val="000000"/>
          <w:sz w:val="22"/>
          <w:szCs w:val="22"/>
        </w:rPr>
      </w:pPr>
    </w:p>
    <w:p w:rsidRPr="00014834" w:rsidR="00CE0B4C" w:rsidP="00B861AD" w:rsidRDefault="00CE0B4C" w14:paraId="7C07FB6E"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Pr="00871BE0" w:rsidR="00CE0B4C" w:rsidP="00B861AD" w:rsidRDefault="00CE0B4C" w14:paraId="59459DFA" w14:textId="77777777">
      <w:pPr>
        <w:spacing w:line="360" w:lineRule="auto"/>
        <w:ind w:right="-93"/>
        <w:jc w:val="both"/>
        <w:rPr>
          <w:rFonts w:ascii="Palatino Linotype" w:hAnsi="Palatino Linotype" w:cs="Tahoma"/>
          <w:sz w:val="22"/>
          <w:szCs w:val="22"/>
        </w:rPr>
      </w:pPr>
    </w:p>
    <w:p w:rsidRPr="00733CE0" w:rsidR="00733CE0" w:rsidP="00B861AD" w:rsidRDefault="00733CE0" w14:paraId="5ECA52C4" w14:textId="77777777">
      <w:pPr>
        <w:spacing w:line="360" w:lineRule="auto"/>
        <w:contextualSpacing/>
        <w:jc w:val="center"/>
        <w:rPr>
          <w:rFonts w:ascii="Palatino Linotype" w:hAnsi="Palatino Linotype" w:eastAsia="Calibri" w:cs="Tahoma"/>
          <w:b/>
          <w:bCs/>
          <w:sz w:val="22"/>
          <w:szCs w:val="22"/>
          <w:lang w:eastAsia="en-US"/>
        </w:rPr>
      </w:pPr>
      <w:r w:rsidRPr="00733CE0">
        <w:rPr>
          <w:rFonts w:ascii="Palatino Linotype" w:hAnsi="Palatino Linotype" w:eastAsia="Calibri" w:cs="Tahoma"/>
          <w:b/>
          <w:bCs/>
          <w:sz w:val="22"/>
          <w:szCs w:val="22"/>
          <w:lang w:eastAsia="en-US"/>
        </w:rPr>
        <w:t>R E S U E L V E</w:t>
      </w:r>
    </w:p>
    <w:p w:rsidRPr="00733CE0" w:rsidR="00733CE0" w:rsidP="00B861AD" w:rsidRDefault="00733CE0" w14:paraId="12D605F8" w14:textId="77777777">
      <w:pPr>
        <w:spacing w:line="360" w:lineRule="auto"/>
        <w:contextualSpacing/>
        <w:jc w:val="center"/>
        <w:rPr>
          <w:rFonts w:ascii="Palatino Linotype" w:hAnsi="Palatino Linotype" w:cs="Tahoma"/>
          <w:b/>
          <w:bCs/>
          <w:sz w:val="22"/>
          <w:szCs w:val="22"/>
        </w:rPr>
      </w:pPr>
    </w:p>
    <w:p w:rsidRPr="00733CE0" w:rsidR="00733CE0" w:rsidP="00B861AD" w:rsidRDefault="00733CE0" w14:paraId="37AFA9A0" w14:textId="77777777">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610DF8">
        <w:rPr>
          <w:rFonts w:ascii="Palatino Linotype" w:hAnsi="Palatino Linotype" w:cs="Tahoma"/>
          <w:b/>
          <w:bCs/>
          <w:sz w:val="22"/>
          <w:szCs w:val="22"/>
        </w:rPr>
        <w:t>MODIFICA</w:t>
      </w:r>
      <w:r w:rsidRPr="00733CE0" w:rsidR="00610DF8">
        <w:rPr>
          <w:rFonts w:ascii="Palatino Linotype" w:hAnsi="Palatino Linotype" w:cs="Tahoma"/>
          <w:bCs/>
          <w:sz w:val="22"/>
          <w:szCs w:val="22"/>
        </w:rPr>
        <w:t xml:space="preserve"> </w:t>
      </w:r>
      <w:r w:rsidRPr="00733CE0">
        <w:rPr>
          <w:rFonts w:ascii="Palatino Linotype" w:hAnsi="Palatino Linotype" w:cs="Tahoma"/>
          <w:bCs/>
          <w:sz w:val="22"/>
          <w:szCs w:val="22"/>
        </w:rPr>
        <w:t>la respuesta entregada por el</w:t>
      </w:r>
      <w:r w:rsidR="00610DF8">
        <w:rPr>
          <w:rFonts w:ascii="Palatino Linotype" w:hAnsi="Palatino Linotype" w:cs="Tahoma"/>
          <w:bCs/>
          <w:sz w:val="22"/>
          <w:szCs w:val="22"/>
        </w:rPr>
        <w:t xml:space="preserve"> </w:t>
      </w:r>
      <w:r w:rsidR="00A766B1">
        <w:rPr>
          <w:rFonts w:ascii="Palatino Linotype" w:hAnsi="Palatino Linotype" w:cs="Tahoma"/>
          <w:b/>
          <w:bCs/>
          <w:sz w:val="22"/>
          <w:szCs w:val="22"/>
        </w:rPr>
        <w:t>Ayuntamiento de Tlalnepantla de Baz</w:t>
      </w:r>
      <w:r w:rsidR="00610DF8">
        <w:rPr>
          <w:rFonts w:ascii="Palatino Linotype" w:hAnsi="Palatino Linotype" w:eastAsia="Calibri" w:cs="Tahoma"/>
          <w:b/>
          <w:bCs/>
          <w:sz w:val="22"/>
          <w:szCs w:val="22"/>
          <w:lang w:eastAsia="en-US"/>
        </w:rPr>
        <w:t xml:space="preserve"> a</w:t>
      </w:r>
      <w:r w:rsidRPr="00733CE0">
        <w:rPr>
          <w:rFonts w:ascii="Palatino Linotype" w:hAnsi="Palatino Linotype" w:cs="Tahoma"/>
          <w:bCs/>
          <w:sz w:val="22"/>
          <w:szCs w:val="22"/>
        </w:rPr>
        <w:t xml:space="preserve"> la solicitud de información </w:t>
      </w:r>
      <w:r w:rsidRPr="00B10DE4" w:rsidR="00B10DE4">
        <w:rPr>
          <w:rFonts w:ascii="Palatino Linotype" w:hAnsi="Palatino Linotype"/>
          <w:b/>
          <w:bCs/>
          <w:sz w:val="22"/>
          <w:szCs w:val="22"/>
        </w:rPr>
        <w:t>00956/TLALNEPA/IP/2021</w:t>
      </w:r>
      <w:r w:rsidR="00B10DE4">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00610DF8">
        <w:rPr>
          <w:rFonts w:ascii="Palatino Linotype" w:hAnsi="Palatino Linotype"/>
          <w:bCs/>
          <w:sz w:val="22"/>
          <w:szCs w:val="22"/>
        </w:rPr>
        <w:t xml:space="preserve">parcialmente </w:t>
      </w:r>
      <w:r w:rsidRPr="00733CE0">
        <w:rPr>
          <w:rFonts w:ascii="Palatino Linotype" w:hAnsi="Palatino Linotype"/>
          <w:b/>
          <w:bCs/>
          <w:sz w:val="22"/>
          <w:szCs w:val="22"/>
        </w:rPr>
        <w:lastRenderedPageBreak/>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razones o motivos de inconformidad hechos valer por </w:t>
      </w:r>
      <w:r w:rsidR="00375832">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B10DE4">
        <w:rPr>
          <w:rFonts w:ascii="Palatino Linotype" w:hAnsi="Palatino Linotype" w:cs="Tahoma"/>
          <w:b/>
          <w:bCs/>
          <w:color w:val="0D0D0D" w:themeColor="text1" w:themeTint="F2"/>
          <w:sz w:val="22"/>
          <w:szCs w:val="22"/>
        </w:rPr>
        <w:t>06216</w:t>
      </w:r>
      <w:r w:rsidRPr="00375832" w:rsidR="00375832">
        <w:rPr>
          <w:rFonts w:ascii="Palatino Linotype" w:hAnsi="Palatino Linotype" w:cs="Tahoma"/>
          <w:b/>
          <w:bCs/>
          <w:color w:val="0D0D0D" w:themeColor="text1" w:themeTint="F2"/>
          <w:sz w:val="22"/>
          <w:szCs w:val="22"/>
        </w:rPr>
        <w:t>/INFOEM/IP/RR/2021</w:t>
      </w:r>
      <w:r w:rsidRPr="00733CE0">
        <w:rPr>
          <w:rFonts w:ascii="Palatino Linotype" w:hAnsi="Palatino Linotype" w:eastAsia="Calibri" w:cs="Tahoma"/>
          <w:bCs/>
          <w:sz w:val="22"/>
          <w:szCs w:val="22"/>
          <w:lang w:eastAsia="en-US"/>
        </w:rPr>
        <w:t xml:space="preserve">, en términos de los considerandos </w:t>
      </w:r>
      <w:r w:rsidRPr="00733CE0">
        <w:rPr>
          <w:rFonts w:ascii="Palatino Linotype" w:hAnsi="Palatino Linotype" w:eastAsia="Calibri" w:cs="Tahoma"/>
          <w:b/>
          <w:bCs/>
          <w:sz w:val="22"/>
          <w:szCs w:val="22"/>
          <w:lang w:eastAsia="en-US"/>
        </w:rPr>
        <w:t xml:space="preserve">QUINTO y </w:t>
      </w:r>
      <w:r w:rsidR="00F21CB5">
        <w:rPr>
          <w:rFonts w:ascii="Palatino Linotype" w:hAnsi="Palatino Linotype" w:eastAsia="Calibri" w:cs="Tahoma"/>
          <w:b/>
          <w:bCs/>
          <w:sz w:val="22"/>
          <w:szCs w:val="22"/>
          <w:lang w:eastAsia="en-US"/>
        </w:rPr>
        <w:t>SEXTO</w:t>
      </w:r>
      <w:r w:rsidRPr="00733CE0">
        <w:rPr>
          <w:rFonts w:ascii="Palatino Linotype" w:hAnsi="Palatino Linotype" w:eastAsia="Calibri" w:cs="Tahoma"/>
          <w:bCs/>
          <w:sz w:val="22"/>
          <w:szCs w:val="22"/>
          <w:lang w:eastAsia="en-US"/>
        </w:rPr>
        <w:t xml:space="preserve"> de la presente Resolución.</w:t>
      </w:r>
    </w:p>
    <w:p w:rsidRPr="00733CE0" w:rsidR="00733CE0" w:rsidP="00B861AD" w:rsidRDefault="00733CE0" w14:paraId="690B313F" w14:textId="77777777">
      <w:pPr>
        <w:spacing w:line="360" w:lineRule="auto"/>
        <w:contextualSpacing/>
        <w:jc w:val="both"/>
        <w:rPr>
          <w:rFonts w:ascii="Palatino Linotype" w:hAnsi="Palatino Linotype" w:cs="Tahoma"/>
          <w:bCs/>
          <w:sz w:val="22"/>
          <w:szCs w:val="22"/>
        </w:rPr>
      </w:pPr>
    </w:p>
    <w:p w:rsidR="00733CE0" w:rsidP="00B861AD" w:rsidRDefault="00733CE0" w14:paraId="6D6D1AB8" w14:textId="77777777">
      <w:pPr>
        <w:autoSpaceDE w:val="0"/>
        <w:autoSpaceDN w:val="0"/>
        <w:adjustRightInd w:val="0"/>
        <w:spacing w:line="360" w:lineRule="auto"/>
        <w:contextualSpacing/>
        <w:jc w:val="both"/>
        <w:rPr>
          <w:rFonts w:ascii="Palatino Linotype" w:hAnsi="Palatino Linotype" w:cs="Tahoma"/>
          <w:bCs/>
          <w:iCs/>
          <w:sz w:val="22"/>
          <w:szCs w:val="22"/>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A766B1">
        <w:rPr>
          <w:rFonts w:ascii="Palatino Linotype" w:hAnsi="Palatino Linotype" w:eastAsia="Calibri" w:cs="Tahoma"/>
          <w:b/>
          <w:bCs/>
          <w:sz w:val="22"/>
          <w:szCs w:val="22"/>
          <w:lang w:eastAsia="en-US"/>
        </w:rPr>
        <w:t>Ayuntamiento de Tlalnepantla de Baz</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a través del Sistema de Acceso a la Información Mexiquense (SAIMEX), en su caso en versión pública, los documentos que den cuenta de lo siguiente:</w:t>
      </w:r>
    </w:p>
    <w:p w:rsidRPr="00733CE0" w:rsidR="00610DF8" w:rsidP="00B861AD" w:rsidRDefault="00610DF8" w14:paraId="0DA70713" w14:textId="77777777">
      <w:pPr>
        <w:autoSpaceDE w:val="0"/>
        <w:autoSpaceDN w:val="0"/>
        <w:adjustRightInd w:val="0"/>
        <w:spacing w:line="360" w:lineRule="auto"/>
        <w:contextualSpacing/>
        <w:jc w:val="both"/>
        <w:rPr>
          <w:rFonts w:ascii="Palatino Linotype" w:hAnsi="Palatino Linotype" w:cs="Tahoma"/>
          <w:sz w:val="22"/>
          <w:szCs w:val="22"/>
        </w:rPr>
      </w:pPr>
    </w:p>
    <w:p w:rsidRPr="00644495" w:rsidR="00B10DE4" w:rsidP="00B10DE4" w:rsidRDefault="00B10DE4" w14:paraId="5BC70BB0" w14:textId="77777777">
      <w:pPr>
        <w:pStyle w:val="Prrafodelista"/>
        <w:numPr>
          <w:ilvl w:val="0"/>
          <w:numId w:val="41"/>
        </w:numPr>
        <w:tabs>
          <w:tab w:val="left" w:pos="4962"/>
        </w:tabs>
        <w:spacing w:line="360" w:lineRule="auto"/>
        <w:jc w:val="both"/>
        <w:rPr>
          <w:rFonts w:ascii="Palatino Linotype" w:hAnsi="Palatino Linotype" w:cs="Tahoma"/>
          <w:bCs/>
          <w:iCs/>
          <w:szCs w:val="22"/>
        </w:rPr>
      </w:pPr>
      <w:r w:rsidRPr="00644495">
        <w:rPr>
          <w:rFonts w:ascii="Palatino Linotype" w:hAnsi="Palatino Linotype" w:cs="Tahoma"/>
          <w:bCs/>
          <w:iCs/>
          <w:szCs w:val="22"/>
        </w:rPr>
        <w:t>Acta de instalación del Comité de Concesiones.</w:t>
      </w:r>
    </w:p>
    <w:p w:rsidRPr="00644495" w:rsidR="00B10DE4" w:rsidP="00B10DE4" w:rsidRDefault="00B10DE4" w14:paraId="7E184A15" w14:textId="77777777">
      <w:pPr>
        <w:pStyle w:val="Prrafodelista"/>
        <w:numPr>
          <w:ilvl w:val="0"/>
          <w:numId w:val="41"/>
        </w:numPr>
        <w:tabs>
          <w:tab w:val="left" w:pos="4962"/>
        </w:tabs>
        <w:spacing w:line="360" w:lineRule="auto"/>
        <w:jc w:val="both"/>
        <w:rPr>
          <w:rFonts w:ascii="Palatino Linotype" w:hAnsi="Palatino Linotype" w:cs="Tahoma"/>
          <w:bCs/>
          <w:iCs/>
          <w:szCs w:val="22"/>
          <w:lang w:val="es-ES_tradnl"/>
        </w:rPr>
      </w:pPr>
      <w:r w:rsidRPr="00644495">
        <w:rPr>
          <w:rFonts w:ascii="Palatino Linotype" w:hAnsi="Palatino Linotype" w:cs="Tahoma"/>
          <w:bCs/>
          <w:szCs w:val="22"/>
        </w:rPr>
        <w:t>Respecto la concesión del servicio público de tratamiento y disposición final de residuos sólidos urbanos en el establecimiento que opera como Relleno sanitario y su conversión a Centro Integral de Residuos en el Municipio de Tlalnepantla de Baz lo siguiente:</w:t>
      </w:r>
    </w:p>
    <w:p w:rsidRPr="00644495" w:rsidR="00B10DE4" w:rsidP="00B10DE4" w:rsidRDefault="00B10DE4" w14:paraId="04DEFE18" w14:textId="77777777">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Pr>
          <w:rFonts w:ascii="Palatino Linotype" w:hAnsi="Palatino Linotype" w:cs="Tahoma"/>
          <w:bCs/>
          <w:iCs/>
          <w:szCs w:val="22"/>
          <w:lang w:val="es-ES_tradnl"/>
        </w:rPr>
        <w:t>El Acta de l</w:t>
      </w:r>
      <w:r w:rsidRPr="00644495">
        <w:rPr>
          <w:rFonts w:ascii="Palatino Linotype" w:hAnsi="Palatino Linotype" w:cs="Tahoma"/>
          <w:bCs/>
          <w:iCs/>
          <w:szCs w:val="22"/>
          <w:lang w:val="es-ES_tradnl"/>
        </w:rPr>
        <w:t xml:space="preserve">a sesión del comité de concesiones donde se aprueba la convocatoria y las bases. </w:t>
      </w:r>
    </w:p>
    <w:p w:rsidRPr="00644495" w:rsidR="00B10DE4" w:rsidP="00B10DE4" w:rsidRDefault="00B10DE4" w14:paraId="79C698EF" w14:textId="681DCB41">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sidRPr="00644495">
        <w:rPr>
          <w:rFonts w:ascii="Palatino Linotype" w:hAnsi="Palatino Linotype" w:cs="Tahoma"/>
          <w:bCs/>
          <w:iCs/>
          <w:szCs w:val="22"/>
          <w:lang w:val="es-ES_tradnl"/>
        </w:rPr>
        <w:t xml:space="preserve">La convocatoria publicada y medios </w:t>
      </w:r>
      <w:r w:rsidR="00C568D9">
        <w:rPr>
          <w:rFonts w:ascii="Palatino Linotype" w:hAnsi="Palatino Linotype" w:cs="Tahoma"/>
          <w:bCs/>
          <w:iCs/>
          <w:szCs w:val="22"/>
          <w:lang w:val="es-ES_tradnl"/>
        </w:rPr>
        <w:t xml:space="preserve">en los que </w:t>
      </w:r>
      <w:r w:rsidRPr="00644495">
        <w:rPr>
          <w:rFonts w:ascii="Palatino Linotype" w:hAnsi="Palatino Linotype" w:cs="Tahoma"/>
          <w:bCs/>
          <w:iCs/>
          <w:szCs w:val="22"/>
          <w:lang w:val="es-ES_tradnl"/>
        </w:rPr>
        <w:t>se public</w:t>
      </w:r>
      <w:r w:rsidR="00C568D9">
        <w:rPr>
          <w:rFonts w:ascii="Palatino Linotype" w:hAnsi="Palatino Linotype" w:cs="Tahoma"/>
          <w:bCs/>
          <w:iCs/>
          <w:szCs w:val="22"/>
          <w:lang w:val="es-ES_tradnl"/>
        </w:rPr>
        <w:t>ó</w:t>
      </w:r>
      <w:r w:rsidRPr="00644495">
        <w:rPr>
          <w:rFonts w:ascii="Palatino Linotype" w:hAnsi="Palatino Linotype" w:cs="Tahoma"/>
          <w:bCs/>
          <w:iCs/>
          <w:szCs w:val="22"/>
          <w:lang w:val="es-ES_tradnl"/>
        </w:rPr>
        <w:t>.</w:t>
      </w:r>
    </w:p>
    <w:p w:rsidRPr="00644495" w:rsidR="00B10DE4" w:rsidP="00B10DE4" w:rsidRDefault="00B10DE4" w14:paraId="52E60E32" w14:textId="77777777">
      <w:pPr>
        <w:pStyle w:val="Prrafodelista"/>
        <w:numPr>
          <w:ilvl w:val="0"/>
          <w:numId w:val="37"/>
        </w:numPr>
        <w:tabs>
          <w:tab w:val="left" w:pos="4962"/>
        </w:tabs>
        <w:spacing w:line="360" w:lineRule="auto"/>
        <w:ind w:left="1418"/>
        <w:jc w:val="both"/>
        <w:rPr>
          <w:rFonts w:ascii="Palatino Linotype" w:hAnsi="Palatino Linotype" w:cs="Tahoma"/>
          <w:bCs/>
          <w:iCs/>
          <w:szCs w:val="22"/>
          <w:lang w:val="es-ES_tradnl"/>
        </w:rPr>
      </w:pPr>
      <w:r w:rsidRPr="00644495">
        <w:rPr>
          <w:rFonts w:ascii="Palatino Linotype" w:hAnsi="Palatino Linotype" w:cs="Tahoma"/>
          <w:bCs/>
          <w:iCs/>
          <w:szCs w:val="22"/>
          <w:lang w:val="es-ES_tradnl"/>
        </w:rPr>
        <w:t>Las actas de las sesiones realizadas por el comité de concesiones al dieciocho de noviembre de dos mil veintiuno.</w:t>
      </w:r>
    </w:p>
    <w:p w:rsidR="00B10DE4" w:rsidP="00B10DE4" w:rsidRDefault="00B10DE4" w14:paraId="5EBB7A4A" w14:textId="77777777">
      <w:pPr>
        <w:pStyle w:val="Prrafodelista"/>
        <w:numPr>
          <w:ilvl w:val="0"/>
          <w:numId w:val="41"/>
        </w:numPr>
        <w:tabs>
          <w:tab w:val="left" w:pos="4962"/>
        </w:tabs>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L</w:t>
      </w:r>
      <w:r w:rsidRPr="004374AB">
        <w:rPr>
          <w:rFonts w:ascii="Palatino Linotype" w:hAnsi="Palatino Linotype" w:cs="Tahoma"/>
          <w:bCs/>
          <w:iCs/>
          <w:szCs w:val="22"/>
          <w:lang w:val="es-ES_tradnl"/>
        </w:rPr>
        <w:t xml:space="preserve">a propuesta de integración del comité </w:t>
      </w:r>
      <w:r>
        <w:rPr>
          <w:rFonts w:ascii="Palatino Linotype" w:hAnsi="Palatino Linotype" w:cs="Tahoma"/>
          <w:bCs/>
          <w:iCs/>
          <w:szCs w:val="22"/>
          <w:lang w:val="es-ES_tradnl"/>
        </w:rPr>
        <w:t>de concesiones.</w:t>
      </w:r>
    </w:p>
    <w:p w:rsidR="00B10DE4" w:rsidP="00B10DE4" w:rsidRDefault="00C568D9" w14:paraId="594F58D3" w14:textId="7C0683E3">
      <w:pPr>
        <w:pStyle w:val="Prrafodelista"/>
        <w:numPr>
          <w:ilvl w:val="0"/>
          <w:numId w:val="41"/>
        </w:numPr>
        <w:tabs>
          <w:tab w:val="left" w:pos="4962"/>
        </w:tabs>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Aceptación de</w:t>
      </w:r>
      <w:r w:rsidR="00B10DE4">
        <w:rPr>
          <w:rFonts w:ascii="Palatino Linotype" w:hAnsi="Palatino Linotype" w:cs="Tahoma"/>
          <w:bCs/>
          <w:iCs/>
          <w:szCs w:val="22"/>
          <w:lang w:val="es-ES_tradnl"/>
        </w:rPr>
        <w:t xml:space="preserve"> </w:t>
      </w:r>
      <w:r w:rsidRPr="004374AB" w:rsidR="00B10DE4">
        <w:rPr>
          <w:rFonts w:ascii="Palatino Linotype" w:hAnsi="Palatino Linotype" w:cs="Tahoma"/>
          <w:bCs/>
          <w:iCs/>
          <w:szCs w:val="22"/>
          <w:lang w:val="es-ES_tradnl"/>
        </w:rPr>
        <w:t xml:space="preserve">la Consejería Jurídica, </w:t>
      </w:r>
      <w:r>
        <w:rPr>
          <w:rFonts w:ascii="Palatino Linotype" w:hAnsi="Palatino Linotype" w:cs="Tahoma"/>
          <w:bCs/>
          <w:iCs/>
          <w:szCs w:val="22"/>
          <w:lang w:val="es-ES_tradnl"/>
        </w:rPr>
        <w:t>de</w:t>
      </w:r>
      <w:r w:rsidRPr="004374AB" w:rsidR="00B10DE4">
        <w:rPr>
          <w:rFonts w:ascii="Palatino Linotype" w:hAnsi="Palatino Linotype" w:cs="Tahoma"/>
          <w:bCs/>
          <w:iCs/>
          <w:szCs w:val="22"/>
          <w:lang w:val="es-ES_tradnl"/>
        </w:rPr>
        <w:t xml:space="preserve"> la </w:t>
      </w:r>
      <w:r w:rsidRPr="004374AB" w:rsidR="00587B06">
        <w:rPr>
          <w:rFonts w:ascii="Palatino Linotype" w:hAnsi="Palatino Linotype" w:cs="Tahoma"/>
          <w:bCs/>
          <w:iCs/>
          <w:szCs w:val="22"/>
          <w:lang w:val="es-ES_tradnl"/>
        </w:rPr>
        <w:t>Presiden</w:t>
      </w:r>
      <w:r w:rsidR="00587B06">
        <w:rPr>
          <w:rFonts w:ascii="Palatino Linotype" w:hAnsi="Palatino Linotype" w:cs="Tahoma"/>
          <w:bCs/>
          <w:iCs/>
          <w:szCs w:val="22"/>
          <w:lang w:val="es-ES_tradnl"/>
        </w:rPr>
        <w:t>cia</w:t>
      </w:r>
      <w:r w:rsidRPr="004374AB" w:rsidR="00587B06">
        <w:rPr>
          <w:rFonts w:ascii="Palatino Linotype" w:hAnsi="Palatino Linotype" w:cs="Tahoma"/>
          <w:bCs/>
          <w:iCs/>
          <w:szCs w:val="22"/>
          <w:lang w:val="es-ES_tradnl"/>
        </w:rPr>
        <w:t xml:space="preserve"> </w:t>
      </w:r>
      <w:r w:rsidR="00587B06">
        <w:rPr>
          <w:rFonts w:ascii="Palatino Linotype" w:hAnsi="Palatino Linotype" w:cs="Tahoma"/>
          <w:bCs/>
          <w:iCs/>
          <w:szCs w:val="22"/>
          <w:lang w:val="es-ES_tradnl"/>
        </w:rPr>
        <w:t>d</w:t>
      </w:r>
      <w:r w:rsidRPr="004374AB" w:rsidR="00587B06">
        <w:rPr>
          <w:rFonts w:ascii="Palatino Linotype" w:hAnsi="Palatino Linotype" w:cs="Tahoma"/>
          <w:bCs/>
          <w:iCs/>
          <w:szCs w:val="22"/>
          <w:lang w:val="es-ES_tradnl"/>
        </w:rPr>
        <w:t xml:space="preserve">el Comité </w:t>
      </w:r>
      <w:r w:rsidR="00587B06">
        <w:rPr>
          <w:rFonts w:ascii="Palatino Linotype" w:hAnsi="Palatino Linotype" w:cs="Tahoma"/>
          <w:bCs/>
          <w:iCs/>
          <w:szCs w:val="22"/>
          <w:lang w:val="es-ES_tradnl"/>
        </w:rPr>
        <w:t>d</w:t>
      </w:r>
      <w:r w:rsidRPr="004374AB" w:rsidR="00587B06">
        <w:rPr>
          <w:rFonts w:ascii="Palatino Linotype" w:hAnsi="Palatino Linotype" w:cs="Tahoma"/>
          <w:bCs/>
          <w:iCs/>
          <w:szCs w:val="22"/>
          <w:lang w:val="es-ES_tradnl"/>
        </w:rPr>
        <w:t>e Concesiones</w:t>
      </w:r>
      <w:r w:rsidRPr="004374AB" w:rsidR="00B10DE4">
        <w:rPr>
          <w:rFonts w:ascii="Palatino Linotype" w:hAnsi="Palatino Linotype" w:cs="Tahoma"/>
          <w:bCs/>
          <w:iCs/>
          <w:szCs w:val="22"/>
          <w:lang w:val="es-ES_tradnl"/>
        </w:rPr>
        <w:t>.</w:t>
      </w:r>
    </w:p>
    <w:p w:rsidR="00B10DE4" w:rsidP="00B10DE4" w:rsidRDefault="00B10DE4" w14:paraId="540F7EBA" w14:textId="77777777">
      <w:pPr>
        <w:pStyle w:val="Prrafodelista"/>
        <w:numPr>
          <w:ilvl w:val="0"/>
          <w:numId w:val="41"/>
        </w:numPr>
        <w:tabs>
          <w:tab w:val="left" w:pos="4962"/>
        </w:tabs>
        <w:spacing w:line="360" w:lineRule="auto"/>
        <w:jc w:val="both"/>
        <w:rPr>
          <w:rFonts w:ascii="Palatino Linotype" w:hAnsi="Palatino Linotype" w:cs="Tahoma"/>
          <w:bCs/>
          <w:iCs/>
          <w:szCs w:val="22"/>
          <w:lang w:val="es-ES_tradnl"/>
        </w:rPr>
      </w:pPr>
      <w:r w:rsidRPr="004374AB">
        <w:rPr>
          <w:rFonts w:ascii="Palatino Linotype" w:hAnsi="Palatino Linotype" w:cs="Tahoma"/>
          <w:bCs/>
          <w:iCs/>
          <w:szCs w:val="22"/>
          <w:lang w:val="es-ES_tradnl"/>
        </w:rPr>
        <w:t xml:space="preserve">La renuncia </w:t>
      </w:r>
      <w:r>
        <w:rPr>
          <w:rFonts w:ascii="Palatino Linotype" w:hAnsi="Palatino Linotype" w:cs="Tahoma"/>
          <w:bCs/>
          <w:iCs/>
          <w:szCs w:val="22"/>
          <w:lang w:val="es-ES_tradnl"/>
        </w:rPr>
        <w:t>d</w:t>
      </w:r>
      <w:r w:rsidRPr="004374AB">
        <w:rPr>
          <w:rFonts w:ascii="Palatino Linotype" w:hAnsi="Palatino Linotype" w:cs="Tahoma"/>
          <w:bCs/>
          <w:iCs/>
          <w:szCs w:val="22"/>
          <w:lang w:val="es-ES_tradnl"/>
        </w:rPr>
        <w:t xml:space="preserve">e la Oficialía Mayor, </w:t>
      </w:r>
      <w:r>
        <w:rPr>
          <w:rFonts w:ascii="Palatino Linotype" w:hAnsi="Palatino Linotype" w:cs="Tahoma"/>
          <w:bCs/>
          <w:iCs/>
          <w:szCs w:val="22"/>
          <w:lang w:val="es-ES_tradnl"/>
        </w:rPr>
        <w:t xml:space="preserve">para </w:t>
      </w:r>
      <w:r w:rsidRPr="004374AB">
        <w:rPr>
          <w:rFonts w:ascii="Palatino Linotype" w:hAnsi="Palatino Linotype" w:cs="Tahoma"/>
          <w:bCs/>
          <w:iCs/>
          <w:szCs w:val="22"/>
          <w:lang w:val="es-ES_tradnl"/>
        </w:rPr>
        <w:t xml:space="preserve">a llevar a cabo la licitación </w:t>
      </w:r>
      <w:r>
        <w:rPr>
          <w:rFonts w:ascii="Palatino Linotype" w:hAnsi="Palatino Linotype" w:cs="Tahoma"/>
          <w:bCs/>
          <w:iCs/>
          <w:szCs w:val="22"/>
          <w:lang w:val="es-ES_tradnl"/>
        </w:rPr>
        <w:t xml:space="preserve">relacionada con </w:t>
      </w:r>
      <w:r w:rsidRPr="00644495">
        <w:rPr>
          <w:rFonts w:ascii="Palatino Linotype" w:hAnsi="Palatino Linotype" w:cs="Tahoma"/>
          <w:bCs/>
          <w:szCs w:val="22"/>
        </w:rPr>
        <w:t>la concesión del servicio público de tratamiento y disposición final de residuos sólidos urbanos en el establecimiento que opera como Relleno sanitario y su conversión a Centro Integral de Residuos en el Municipio de Tlalnepantla de Baz</w:t>
      </w:r>
      <w:r>
        <w:rPr>
          <w:rFonts w:ascii="Palatino Linotype" w:hAnsi="Palatino Linotype" w:cs="Tahoma"/>
          <w:bCs/>
          <w:szCs w:val="22"/>
        </w:rPr>
        <w:t xml:space="preserve"> </w:t>
      </w:r>
      <w:r w:rsidRPr="004374AB">
        <w:rPr>
          <w:rFonts w:ascii="Palatino Linotype" w:hAnsi="Palatino Linotype" w:cs="Tahoma"/>
          <w:bCs/>
          <w:iCs/>
          <w:szCs w:val="22"/>
          <w:lang w:val="es-ES_tradnl"/>
        </w:rPr>
        <w:t>y l</w:t>
      </w:r>
      <w:r>
        <w:rPr>
          <w:rFonts w:ascii="Palatino Linotype" w:hAnsi="Palatino Linotype" w:cs="Tahoma"/>
          <w:bCs/>
          <w:iCs/>
          <w:szCs w:val="22"/>
          <w:lang w:val="es-ES_tradnl"/>
        </w:rPr>
        <w:t>o sede al comité de concesiones</w:t>
      </w:r>
      <w:r w:rsidRPr="004374AB">
        <w:rPr>
          <w:rFonts w:ascii="Palatino Linotype" w:hAnsi="Palatino Linotype" w:cs="Tahoma"/>
          <w:bCs/>
          <w:iCs/>
          <w:szCs w:val="22"/>
          <w:lang w:val="es-ES_tradnl"/>
        </w:rPr>
        <w:t>.</w:t>
      </w:r>
    </w:p>
    <w:p w:rsidRPr="00AC0A23" w:rsidR="00B10DE4" w:rsidP="00B10DE4" w:rsidRDefault="00B10DE4" w14:paraId="717D8ADF" w14:textId="77777777">
      <w:pPr>
        <w:pStyle w:val="Prrafodelista"/>
        <w:numPr>
          <w:ilvl w:val="0"/>
          <w:numId w:val="41"/>
        </w:numPr>
        <w:tabs>
          <w:tab w:val="left" w:pos="2990"/>
        </w:tabs>
        <w:spacing w:line="360" w:lineRule="auto"/>
        <w:jc w:val="both"/>
        <w:rPr>
          <w:rFonts w:ascii="Palatino Linotype" w:hAnsi="Palatino Linotype" w:cs="Tahoma"/>
          <w:szCs w:val="22"/>
          <w:lang w:val="es-ES"/>
        </w:rPr>
      </w:pPr>
      <w:r>
        <w:rPr>
          <w:rFonts w:ascii="Palatino Linotype" w:hAnsi="Palatino Linotype" w:cs="Tahoma"/>
          <w:szCs w:val="22"/>
          <w:lang w:val="es-ES"/>
        </w:rPr>
        <w:lastRenderedPageBreak/>
        <w:t>E</w:t>
      </w:r>
      <w:r w:rsidRPr="00AC0A23">
        <w:rPr>
          <w:rFonts w:ascii="Palatino Linotype" w:hAnsi="Palatino Linotype" w:cs="Tahoma"/>
          <w:szCs w:val="22"/>
          <w:lang w:val="es-ES"/>
        </w:rPr>
        <w:t xml:space="preserve">l Acuerdo del Comité de Transparencia, donde clasifique de manera fundada y motivada </w:t>
      </w:r>
      <w:r>
        <w:rPr>
          <w:rFonts w:ascii="Palatino Linotype" w:hAnsi="Palatino Linotype" w:cs="Tahoma"/>
          <w:szCs w:val="22"/>
          <w:lang w:val="es-ES"/>
        </w:rPr>
        <w:t>e</w:t>
      </w:r>
      <w:r w:rsidRPr="00AC0A23">
        <w:rPr>
          <w:rFonts w:ascii="Palatino Linotype" w:hAnsi="Palatino Linotype" w:cs="Tahoma"/>
          <w:szCs w:val="22"/>
          <w:lang w:val="es-ES"/>
        </w:rPr>
        <w:t xml:space="preserve">l expediente </w:t>
      </w:r>
      <w:r>
        <w:rPr>
          <w:rFonts w:ascii="Palatino Linotype" w:hAnsi="Palatino Linotype" w:cs="Tahoma"/>
          <w:szCs w:val="22"/>
          <w:lang w:val="es-ES"/>
        </w:rPr>
        <w:t>relacionado</w:t>
      </w:r>
      <w:r w:rsidRPr="00B10DE4">
        <w:rPr>
          <w:rFonts w:ascii="Palatino Linotype" w:hAnsi="Palatino Linotype" w:cs="Tahoma"/>
          <w:szCs w:val="22"/>
          <w:lang w:val="es-ES"/>
        </w:rPr>
        <w:t xml:space="preserve"> con la concesión del servicio público de tratamiento y disposición final de residuos sólidos urbanos en el establecimiento que opera como Relleno sanitario y su conversión a Centro Integral de Residuos en el Municipio de Tlalnepantla de Baz </w:t>
      </w:r>
      <w:r w:rsidRPr="00AC0A23">
        <w:rPr>
          <w:rFonts w:ascii="Palatino Linotype" w:hAnsi="Palatino Linotype" w:cs="Tahoma"/>
          <w:szCs w:val="22"/>
          <w:lang w:val="es-ES"/>
        </w:rPr>
        <w:t>en términos de los artículos 49, fracciones II y VIII, 140, fracción VI</w:t>
      </w:r>
      <w:r>
        <w:rPr>
          <w:rFonts w:ascii="Palatino Linotype" w:hAnsi="Palatino Linotype" w:cs="Tahoma"/>
          <w:szCs w:val="22"/>
          <w:lang w:val="es-ES"/>
        </w:rPr>
        <w:t>I</w:t>
      </w:r>
      <w:r w:rsidRPr="00AC0A23">
        <w:rPr>
          <w:rFonts w:ascii="Palatino Linotype" w:hAnsi="Palatino Linotype" w:cs="Tahoma"/>
          <w:szCs w:val="22"/>
          <w:lang w:val="es-ES"/>
        </w:rPr>
        <w:t xml:space="preserve"> y 141 de la Ley de Transparencia y Acceso a la Información Pública del Estado de México y Municipios.</w:t>
      </w:r>
    </w:p>
    <w:p w:rsidR="00B10DE4" w:rsidP="00B10DE4" w:rsidRDefault="00B10DE4" w14:paraId="78457D07" w14:textId="77777777">
      <w:pPr>
        <w:spacing w:line="360" w:lineRule="auto"/>
        <w:ind w:right="-93"/>
        <w:jc w:val="both"/>
        <w:rPr>
          <w:rFonts w:ascii="Palatino Linotype" w:hAnsi="Palatino Linotype" w:cs="Tahoma"/>
          <w:sz w:val="22"/>
          <w:szCs w:val="22"/>
          <w:lang w:val="es-ES"/>
        </w:rPr>
      </w:pPr>
    </w:p>
    <w:p w:rsidRPr="00F55329" w:rsidR="00B10DE4" w:rsidP="00B10DE4" w:rsidRDefault="00B10DE4" w14:paraId="1CDA64AA"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hAnsi="Palatino Linotype" w:eastAsia="Calibri" w:cs="Tahoma"/>
          <w:bCs/>
          <w:iCs/>
          <w:color w:val="000000"/>
          <w:sz w:val="22"/>
          <w:szCs w:val="22"/>
          <w:lang w:eastAsia="en-US"/>
        </w:rPr>
        <w:t>y 132, fracción II de la Ley de Transparencia y Acceso a la Información Pública del Estado de México y Municipios.</w:t>
      </w:r>
    </w:p>
    <w:p w:rsidR="00B10DE4" w:rsidP="00B10DE4" w:rsidRDefault="00B10DE4" w14:paraId="01548FA0" w14:textId="77777777">
      <w:pPr>
        <w:spacing w:line="360" w:lineRule="auto"/>
        <w:ind w:right="-93"/>
        <w:jc w:val="both"/>
        <w:rPr>
          <w:rFonts w:ascii="Palatino Linotype" w:hAnsi="Palatino Linotype" w:cs="Tahoma"/>
          <w:sz w:val="22"/>
          <w:szCs w:val="22"/>
          <w:lang w:val="es-ES"/>
        </w:rPr>
      </w:pPr>
    </w:p>
    <w:p w:rsidR="00B10DE4" w:rsidP="00B10DE4" w:rsidRDefault="00B10DE4" w14:paraId="241693A4" w14:textId="77777777">
      <w:pPr>
        <w:spacing w:line="360" w:lineRule="auto"/>
        <w:ind w:right="-93"/>
        <w:jc w:val="both"/>
        <w:rPr>
          <w:rFonts w:ascii="Palatino Linotype" w:hAnsi="Palatino Linotype" w:cs="Tahoma"/>
          <w:sz w:val="22"/>
          <w:szCs w:val="22"/>
          <w:lang w:val="es-ES"/>
        </w:rPr>
      </w:pPr>
      <w:r w:rsidRPr="00B10DE4">
        <w:rPr>
          <w:rFonts w:ascii="Palatino Linotype" w:hAnsi="Palatino Linotype" w:cs="Tahoma"/>
          <w:sz w:val="22"/>
          <w:szCs w:val="22"/>
          <w:lang w:val="es-ES"/>
        </w:rPr>
        <w:t xml:space="preserve">Para el caso de que en sus archivos no obre información respecto el punto </w:t>
      </w:r>
      <w:r>
        <w:rPr>
          <w:rFonts w:ascii="Palatino Linotype" w:hAnsi="Palatino Linotype" w:cs="Tahoma"/>
          <w:sz w:val="22"/>
          <w:szCs w:val="22"/>
          <w:lang w:val="es-ES"/>
        </w:rPr>
        <w:t>5</w:t>
      </w:r>
      <w:r w:rsidRPr="00B10DE4">
        <w:rPr>
          <w:rFonts w:ascii="Palatino Linotype" w:hAnsi="Palatino Linotype" w:cs="Tahoma"/>
          <w:sz w:val="22"/>
          <w:szCs w:val="22"/>
          <w:lang w:val="es-ES"/>
        </w:rPr>
        <w:t xml:space="preserve"> deberá</w:t>
      </w:r>
      <w:r>
        <w:rPr>
          <w:rFonts w:ascii="Palatino Linotype" w:hAnsi="Palatino Linotype" w:cs="Tahoma"/>
          <w:sz w:val="22"/>
          <w:szCs w:val="22"/>
          <w:lang w:val="es-ES"/>
        </w:rPr>
        <w:t xml:space="preserve"> </w:t>
      </w:r>
      <w:r w:rsidRPr="00B10DE4">
        <w:rPr>
          <w:rFonts w:ascii="Palatino Linotype" w:hAnsi="Palatino Linotype" w:cs="Tahoma"/>
          <w:sz w:val="22"/>
          <w:szCs w:val="22"/>
          <w:lang w:val="es-ES"/>
        </w:rPr>
        <w:t>hacerlo del conocimiento del Recurrente de manera precisa y clara.</w:t>
      </w:r>
    </w:p>
    <w:p w:rsidRPr="0089175F" w:rsidR="0089175F" w:rsidP="00B861AD" w:rsidRDefault="0089175F" w14:paraId="112ABBFF" w14:textId="77777777">
      <w:pPr>
        <w:spacing w:line="360" w:lineRule="auto"/>
        <w:contextualSpacing/>
        <w:jc w:val="both"/>
        <w:rPr>
          <w:rFonts w:ascii="Palatino Linotype" w:hAnsi="Palatino Linotype" w:cs="Tahoma"/>
          <w:bCs/>
          <w:iCs/>
          <w:sz w:val="22"/>
          <w:szCs w:val="22"/>
          <w:lang w:val="es-ES"/>
        </w:rPr>
      </w:pPr>
    </w:p>
    <w:p w:rsidRPr="00733CE0" w:rsidR="00733CE0" w:rsidP="00B861AD" w:rsidRDefault="00733CE0" w14:paraId="2F7AD435"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sidR="00610DF8">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733CE0" w:rsidP="00B861AD" w:rsidRDefault="00733CE0" w14:paraId="162BB7AE" w14:textId="77777777">
      <w:pPr>
        <w:spacing w:line="360" w:lineRule="auto"/>
        <w:contextualSpacing/>
        <w:jc w:val="both"/>
        <w:rPr>
          <w:rFonts w:ascii="Palatino Linotype" w:hAnsi="Palatino Linotype" w:cs="Tahoma"/>
          <w:sz w:val="22"/>
          <w:szCs w:val="22"/>
        </w:rPr>
      </w:pPr>
    </w:p>
    <w:p w:rsidRPr="00733CE0" w:rsidR="00733CE0" w:rsidP="00B861AD" w:rsidRDefault="00733CE0" w14:paraId="263255CF"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 xml:space="preserve">De conformidad con el artículo 198 de la Ley de Transparencia y Acceso a la Información Pública del Estado de México y Municipios, de considerarlo procedente, el Sujeto Obligado de </w:t>
      </w:r>
      <w:r w:rsidRPr="00733CE0">
        <w:rPr>
          <w:rFonts w:ascii="Palatino Linotype" w:hAnsi="Palatino Linotype" w:cs="Tahoma"/>
          <w:iCs/>
          <w:sz w:val="22"/>
          <w:szCs w:val="22"/>
        </w:rPr>
        <w:lastRenderedPageBreak/>
        <w:t>manera fundada y motivada, podrá solicitar una ampliación de plazo para el cumplimiento de la presente resolución.</w:t>
      </w:r>
    </w:p>
    <w:p w:rsidRPr="00733CE0" w:rsidR="00733CE0" w:rsidP="00B861AD" w:rsidRDefault="00733CE0" w14:paraId="74129BE2" w14:textId="77777777">
      <w:pPr>
        <w:spacing w:line="360" w:lineRule="auto"/>
        <w:contextualSpacing/>
        <w:jc w:val="both"/>
        <w:rPr>
          <w:rFonts w:ascii="Palatino Linotype" w:hAnsi="Palatino Linotype" w:eastAsia="Calibri" w:cs="Tahoma"/>
          <w:color w:val="000000"/>
          <w:sz w:val="22"/>
          <w:szCs w:val="22"/>
          <w:lang w:val="es-ES" w:eastAsia="es-MX"/>
        </w:rPr>
      </w:pPr>
    </w:p>
    <w:p w:rsidRPr="005B6010" w:rsidR="00B10DE4" w:rsidP="00B10DE4" w:rsidRDefault="00733CE0" w14:paraId="08F31FB5"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la presente Resolución a través del </w:t>
      </w:r>
      <w:r w:rsidRPr="00733CE0">
        <w:rPr>
          <w:rFonts w:ascii="Palatino Linotype" w:hAnsi="Palatino Linotype" w:eastAsia="Calibri"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w:t>
      </w:r>
      <w:r w:rsidR="00B10DE4">
        <w:rPr>
          <w:rFonts w:ascii="Palatino Linotype" w:hAnsi="Palatino Linotype" w:cs="Tahoma"/>
          <w:color w:val="000000" w:themeColor="text1"/>
          <w:sz w:val="22"/>
          <w:szCs w:val="22"/>
        </w:rPr>
        <w:t xml:space="preserve">érminos de las leyes aplicables, </w:t>
      </w:r>
      <w:r w:rsidRPr="0021505F" w:rsidR="00B10DE4">
        <w:rPr>
          <w:rFonts w:ascii="Palatino Linotype" w:hAnsi="Palatino Linotype" w:cs="Tahoma"/>
          <w:sz w:val="22"/>
          <w:szCs w:val="22"/>
        </w:rPr>
        <w:t xml:space="preserve">o en su caso, interponer recurso de inconformidad, de conformidad con </w:t>
      </w:r>
      <w:r w:rsidR="00B10DE4">
        <w:rPr>
          <w:rFonts w:ascii="Palatino Linotype" w:hAnsi="Palatino Linotype" w:cs="Tahoma"/>
          <w:sz w:val="22"/>
          <w:szCs w:val="22"/>
        </w:rPr>
        <w:t>los</w:t>
      </w:r>
      <w:r w:rsidRPr="0021505F" w:rsidR="00B10DE4">
        <w:rPr>
          <w:rFonts w:ascii="Palatino Linotype" w:hAnsi="Palatino Linotype" w:cs="Tahoma"/>
          <w:sz w:val="22"/>
          <w:szCs w:val="22"/>
        </w:rPr>
        <w:t xml:space="preserve"> artículo</w:t>
      </w:r>
      <w:r w:rsidR="00B10DE4">
        <w:rPr>
          <w:rFonts w:ascii="Palatino Linotype" w:hAnsi="Palatino Linotype" w:cs="Tahoma"/>
          <w:sz w:val="22"/>
          <w:szCs w:val="22"/>
        </w:rPr>
        <w:t>s</w:t>
      </w:r>
      <w:r w:rsidRPr="0021505F" w:rsidR="00B10DE4">
        <w:rPr>
          <w:rFonts w:ascii="Palatino Linotype" w:hAnsi="Palatino Linotype" w:cs="Tahoma"/>
          <w:sz w:val="22"/>
          <w:szCs w:val="22"/>
        </w:rPr>
        <w:t xml:space="preserve"> 159 </w:t>
      </w:r>
      <w:r w:rsidR="00B10DE4">
        <w:rPr>
          <w:rFonts w:ascii="Palatino Linotype" w:hAnsi="Palatino Linotype" w:cs="Tahoma"/>
          <w:sz w:val="22"/>
          <w:szCs w:val="22"/>
        </w:rPr>
        <w:t xml:space="preserve">y 160, fracción I, </w:t>
      </w:r>
      <w:r w:rsidRPr="0021505F" w:rsidR="00B10DE4">
        <w:rPr>
          <w:rFonts w:ascii="Palatino Linotype" w:hAnsi="Palatino Linotype" w:cs="Tahoma"/>
          <w:sz w:val="22"/>
          <w:szCs w:val="22"/>
        </w:rPr>
        <w:t>de la Ley General de Transparencia y Acceso a la Información Pública.</w:t>
      </w:r>
    </w:p>
    <w:p w:rsidRPr="00733CE0" w:rsidR="00375832" w:rsidP="00B861AD" w:rsidRDefault="00375832" w14:paraId="72142284" w14:textId="77777777">
      <w:pPr>
        <w:spacing w:line="360" w:lineRule="auto"/>
        <w:contextualSpacing/>
        <w:jc w:val="both"/>
        <w:rPr>
          <w:rFonts w:ascii="Palatino Linotype" w:hAnsi="Palatino Linotype" w:cs="Tahoma"/>
          <w:color w:val="000000" w:themeColor="text1"/>
          <w:sz w:val="22"/>
          <w:szCs w:val="22"/>
        </w:rPr>
      </w:pPr>
    </w:p>
    <w:p w:rsidR="00733CE0" w:rsidP="00B861AD" w:rsidRDefault="00C92916" w14:paraId="097D11E6"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10DE4">
        <w:rPr>
          <w:rFonts w:ascii="Palatino Linotype" w:hAnsi="Palatino Linotype" w:cs="Tahoma"/>
          <w:sz w:val="22"/>
          <w:szCs w:val="22"/>
          <w:lang w:eastAsia="es-MX"/>
        </w:rPr>
        <w:t xml:space="preserve"> (AUSENCIA JUSTIFICADA)</w:t>
      </w:r>
      <w:r w:rsidRPr="00C92916">
        <w:rPr>
          <w:rFonts w:ascii="Palatino Linotype" w:hAnsi="Palatino Linotype" w:cs="Tahoma"/>
          <w:sz w:val="22"/>
          <w:szCs w:val="22"/>
          <w:lang w:eastAsia="es-MX"/>
        </w:rPr>
        <w:t xml:space="preserve">, LUIS GUSTAVO PARRA NORIEGA Y GUADALUPE RAMÍREZ PEÑA, EN LA </w:t>
      </w:r>
      <w:r w:rsidR="00610DF8">
        <w:rPr>
          <w:rFonts w:ascii="Palatino Linotype" w:hAnsi="Palatino Linotype" w:cs="Tahoma"/>
          <w:sz w:val="22"/>
          <w:szCs w:val="22"/>
          <w:lang w:eastAsia="es-MX"/>
        </w:rPr>
        <w:t>QUINTA</w:t>
      </w:r>
      <w:r w:rsidRPr="00C92916">
        <w:rPr>
          <w:rFonts w:ascii="Palatino Linotype" w:hAnsi="Palatino Linotype" w:cs="Tahoma"/>
          <w:sz w:val="22"/>
          <w:szCs w:val="22"/>
          <w:lang w:eastAsia="es-MX"/>
        </w:rPr>
        <w:t xml:space="preserve"> SESIÓN ORDINARIA, CELEBRADA EL </w:t>
      </w:r>
      <w:r w:rsidR="00B10DE4">
        <w:rPr>
          <w:rFonts w:ascii="Palatino Linotype" w:hAnsi="Palatino Linotype" w:cs="Tahoma"/>
          <w:sz w:val="22"/>
          <w:szCs w:val="22"/>
          <w:lang w:eastAsia="es-MX"/>
        </w:rPr>
        <w:t>DIEZ DE FEBRERO DE DOS MIL VEINTIDÓS</w:t>
      </w:r>
      <w:r w:rsidRPr="00C92916">
        <w:rPr>
          <w:rFonts w:ascii="Palatino Linotype" w:hAnsi="Palatino Linotype" w:cs="Tahoma"/>
          <w:sz w:val="22"/>
          <w:szCs w:val="22"/>
          <w:lang w:eastAsia="es-MX"/>
        </w:rPr>
        <w:t>, ANTE EL SECRETARIO TÉCNICO DEL PLENO, ALEXIS TAPIA RAMÍREZ.</w:t>
      </w:r>
    </w:p>
    <w:p w:rsidR="003A1DF0" w:rsidP="00B861AD" w:rsidRDefault="003A1DF0" w14:paraId="1E24666B" w14:textId="77777777">
      <w:pPr>
        <w:spacing w:line="360" w:lineRule="auto"/>
        <w:contextualSpacing/>
        <w:jc w:val="both"/>
        <w:rPr>
          <w:rFonts w:ascii="Palatino Linotype" w:hAnsi="Palatino Linotype" w:cs="Tahoma"/>
          <w:bCs/>
          <w:sz w:val="22"/>
          <w:szCs w:val="22"/>
          <w:lang w:val="es-ES_tradnl"/>
        </w:rPr>
      </w:pPr>
    </w:p>
    <w:p w:rsidR="00924E02" w:rsidP="00B861AD" w:rsidRDefault="00924E02" w14:paraId="7579E3BF" w14:textId="77777777">
      <w:pPr>
        <w:spacing w:line="360" w:lineRule="auto"/>
        <w:contextualSpacing/>
        <w:jc w:val="both"/>
        <w:rPr>
          <w:rFonts w:ascii="Palatino Linotype" w:hAnsi="Palatino Linotype" w:cs="Tahoma"/>
          <w:sz w:val="22"/>
          <w:szCs w:val="22"/>
        </w:rPr>
      </w:pPr>
    </w:p>
    <w:p w:rsidR="0089175F" w:rsidP="00B861AD" w:rsidRDefault="0089175F" w14:paraId="6022FE29" w14:textId="77777777">
      <w:pPr>
        <w:spacing w:line="360" w:lineRule="auto"/>
        <w:contextualSpacing/>
        <w:jc w:val="both"/>
        <w:rPr>
          <w:rFonts w:ascii="Palatino Linotype" w:hAnsi="Palatino Linotype" w:cs="Tahoma"/>
          <w:sz w:val="22"/>
          <w:szCs w:val="22"/>
        </w:rPr>
      </w:pPr>
    </w:p>
    <w:p w:rsidR="0089175F" w:rsidP="00B861AD" w:rsidRDefault="0089175F" w14:paraId="397D5AC3" w14:textId="77777777">
      <w:pPr>
        <w:spacing w:line="360" w:lineRule="auto"/>
        <w:contextualSpacing/>
        <w:jc w:val="both"/>
        <w:rPr>
          <w:rFonts w:ascii="Palatino Linotype" w:hAnsi="Palatino Linotype" w:cs="Tahoma"/>
          <w:sz w:val="22"/>
          <w:szCs w:val="22"/>
        </w:rPr>
      </w:pPr>
    </w:p>
    <w:p w:rsidR="0089175F" w:rsidP="00B861AD" w:rsidRDefault="0089175F" w14:paraId="190FCBF3" w14:textId="77777777">
      <w:pPr>
        <w:spacing w:line="360" w:lineRule="auto"/>
        <w:contextualSpacing/>
        <w:jc w:val="both"/>
        <w:rPr>
          <w:rFonts w:ascii="Palatino Linotype" w:hAnsi="Palatino Linotype" w:cs="Tahoma"/>
          <w:sz w:val="22"/>
          <w:szCs w:val="22"/>
        </w:rPr>
      </w:pPr>
    </w:p>
    <w:p w:rsidR="0089175F" w:rsidP="00B861AD" w:rsidRDefault="0089175F" w14:paraId="0E0FEC57" w14:textId="77777777">
      <w:pPr>
        <w:spacing w:line="360" w:lineRule="auto"/>
        <w:contextualSpacing/>
        <w:jc w:val="both"/>
        <w:rPr>
          <w:rFonts w:ascii="Palatino Linotype" w:hAnsi="Palatino Linotype" w:cs="Tahoma"/>
          <w:sz w:val="22"/>
          <w:szCs w:val="22"/>
        </w:rPr>
      </w:pPr>
    </w:p>
    <w:p w:rsidR="00EE4A50" w:rsidP="00B861AD" w:rsidRDefault="00EE4A50" w14:paraId="13EA8EE3" w14:textId="77777777">
      <w:pPr>
        <w:spacing w:line="360" w:lineRule="auto"/>
        <w:contextualSpacing/>
        <w:jc w:val="both"/>
        <w:rPr>
          <w:rFonts w:ascii="Palatino Linotype" w:hAnsi="Palatino Linotype" w:cs="Tahoma"/>
          <w:sz w:val="22"/>
          <w:szCs w:val="22"/>
        </w:rPr>
      </w:pPr>
    </w:p>
    <w:p w:rsidR="0089175F" w:rsidP="00B861AD" w:rsidRDefault="0089175F" w14:paraId="287866AB" w14:textId="77777777">
      <w:pPr>
        <w:spacing w:line="360" w:lineRule="auto"/>
        <w:contextualSpacing/>
        <w:jc w:val="both"/>
        <w:rPr>
          <w:rFonts w:ascii="Palatino Linotype" w:hAnsi="Palatino Linotype" w:cs="Tahoma"/>
          <w:sz w:val="22"/>
          <w:szCs w:val="22"/>
        </w:rPr>
      </w:pPr>
    </w:p>
    <w:p w:rsidR="0089175F" w:rsidP="00B861AD" w:rsidRDefault="0089175F" w14:paraId="2E077D8C" w14:textId="77777777">
      <w:pPr>
        <w:spacing w:line="360" w:lineRule="auto"/>
        <w:contextualSpacing/>
        <w:jc w:val="both"/>
        <w:rPr>
          <w:rFonts w:ascii="Palatino Linotype" w:hAnsi="Palatino Linotype" w:cs="Tahoma"/>
          <w:sz w:val="22"/>
          <w:szCs w:val="22"/>
        </w:rPr>
      </w:pPr>
    </w:p>
    <w:p w:rsidR="0089175F" w:rsidP="00B861AD" w:rsidRDefault="0089175F" w14:paraId="70682C03" w14:textId="77777777">
      <w:pPr>
        <w:spacing w:line="360" w:lineRule="auto"/>
        <w:contextualSpacing/>
        <w:jc w:val="both"/>
        <w:rPr>
          <w:rFonts w:ascii="Palatino Linotype" w:hAnsi="Palatino Linotype" w:cs="Tahoma"/>
          <w:sz w:val="22"/>
          <w:szCs w:val="22"/>
        </w:rPr>
      </w:pPr>
    </w:p>
    <w:p w:rsidR="0089175F" w:rsidP="00B861AD" w:rsidRDefault="0089175F" w14:paraId="676D6C38" w14:textId="77777777">
      <w:pPr>
        <w:spacing w:line="360" w:lineRule="auto"/>
        <w:contextualSpacing/>
        <w:jc w:val="both"/>
        <w:rPr>
          <w:rFonts w:ascii="Palatino Linotype" w:hAnsi="Palatino Linotype" w:cs="Tahoma"/>
          <w:sz w:val="22"/>
          <w:szCs w:val="22"/>
        </w:rPr>
      </w:pPr>
    </w:p>
    <w:p w:rsidR="0089175F" w:rsidP="00B861AD" w:rsidRDefault="0089175F" w14:paraId="6BDD875E" w14:textId="77777777">
      <w:pPr>
        <w:spacing w:line="360" w:lineRule="auto"/>
        <w:contextualSpacing/>
        <w:jc w:val="both"/>
        <w:rPr>
          <w:rFonts w:ascii="Palatino Linotype" w:hAnsi="Palatino Linotype" w:cs="Tahoma"/>
          <w:sz w:val="22"/>
          <w:szCs w:val="22"/>
        </w:rPr>
      </w:pPr>
    </w:p>
    <w:p w:rsidR="0089175F" w:rsidP="00B861AD" w:rsidRDefault="0089175F" w14:paraId="2C9F17FC" w14:textId="77777777">
      <w:pPr>
        <w:spacing w:line="360" w:lineRule="auto"/>
        <w:contextualSpacing/>
        <w:jc w:val="both"/>
        <w:rPr>
          <w:rFonts w:ascii="Palatino Linotype" w:hAnsi="Palatino Linotype" w:cs="Tahoma"/>
          <w:sz w:val="22"/>
          <w:szCs w:val="22"/>
        </w:rPr>
      </w:pPr>
    </w:p>
    <w:p w:rsidR="001F1A77" w:rsidP="00B861AD" w:rsidRDefault="001F1A77" w14:paraId="6E67FBAE" w14:textId="77777777">
      <w:pPr>
        <w:spacing w:line="360" w:lineRule="auto"/>
        <w:contextualSpacing/>
        <w:jc w:val="both"/>
        <w:rPr>
          <w:rFonts w:ascii="Palatino Linotype" w:hAnsi="Palatino Linotype" w:cs="Tahoma"/>
          <w:sz w:val="22"/>
          <w:szCs w:val="22"/>
        </w:rPr>
      </w:pPr>
    </w:p>
    <w:p w:rsidR="001F1A77" w:rsidP="00B861AD" w:rsidRDefault="001F1A77" w14:paraId="262F39F3" w14:textId="77777777">
      <w:pPr>
        <w:spacing w:line="360" w:lineRule="auto"/>
        <w:contextualSpacing/>
        <w:jc w:val="both"/>
        <w:rPr>
          <w:rFonts w:ascii="Palatino Linotype" w:hAnsi="Palatino Linotype" w:cs="Tahoma"/>
          <w:sz w:val="22"/>
          <w:szCs w:val="22"/>
        </w:rPr>
      </w:pPr>
    </w:p>
    <w:p w:rsidR="001F1A77" w:rsidP="00B861AD" w:rsidRDefault="001F1A77" w14:paraId="7CCEDCF1" w14:textId="77777777">
      <w:pPr>
        <w:spacing w:line="360" w:lineRule="auto"/>
        <w:contextualSpacing/>
        <w:jc w:val="both"/>
        <w:rPr>
          <w:rFonts w:ascii="Palatino Linotype" w:hAnsi="Palatino Linotype" w:cs="Tahoma"/>
          <w:sz w:val="22"/>
          <w:szCs w:val="22"/>
        </w:rPr>
      </w:pPr>
    </w:p>
    <w:p w:rsidR="001F1A77" w:rsidP="00B861AD" w:rsidRDefault="001F1A77" w14:paraId="26FEF633" w14:textId="77777777">
      <w:pPr>
        <w:spacing w:line="360" w:lineRule="auto"/>
        <w:contextualSpacing/>
        <w:jc w:val="both"/>
        <w:rPr>
          <w:rFonts w:ascii="Palatino Linotype" w:hAnsi="Palatino Linotype" w:cs="Tahoma"/>
          <w:sz w:val="22"/>
          <w:szCs w:val="22"/>
        </w:rPr>
      </w:pPr>
    </w:p>
    <w:p w:rsidR="001F1A77" w:rsidP="00B861AD" w:rsidRDefault="001F1A77" w14:paraId="1E37C4B1" w14:textId="77777777">
      <w:pPr>
        <w:spacing w:line="360" w:lineRule="auto"/>
        <w:contextualSpacing/>
        <w:jc w:val="both"/>
        <w:rPr>
          <w:rFonts w:ascii="Palatino Linotype" w:hAnsi="Palatino Linotype" w:cs="Tahoma"/>
          <w:sz w:val="22"/>
          <w:szCs w:val="22"/>
        </w:rPr>
      </w:pPr>
    </w:p>
    <w:p w:rsidR="001F1A77" w:rsidP="00B861AD" w:rsidRDefault="001F1A77" w14:paraId="5C817CB0" w14:textId="77777777">
      <w:pPr>
        <w:spacing w:line="360" w:lineRule="auto"/>
        <w:contextualSpacing/>
        <w:jc w:val="both"/>
        <w:rPr>
          <w:rFonts w:ascii="Palatino Linotype" w:hAnsi="Palatino Linotype" w:cs="Tahoma"/>
          <w:sz w:val="22"/>
          <w:szCs w:val="22"/>
        </w:rPr>
      </w:pPr>
    </w:p>
    <w:p w:rsidR="001F1A77" w:rsidP="00B861AD" w:rsidRDefault="001F1A77" w14:paraId="6E99433A" w14:textId="77777777">
      <w:pPr>
        <w:spacing w:line="360" w:lineRule="auto"/>
        <w:contextualSpacing/>
        <w:jc w:val="both"/>
        <w:rPr>
          <w:rFonts w:ascii="Palatino Linotype" w:hAnsi="Palatino Linotype" w:cs="Tahoma"/>
          <w:sz w:val="22"/>
          <w:szCs w:val="22"/>
        </w:rPr>
      </w:pPr>
    </w:p>
    <w:p w:rsidR="001F1A77" w:rsidP="00B861AD" w:rsidRDefault="001F1A77" w14:paraId="08B4F95E" w14:textId="77777777">
      <w:pPr>
        <w:spacing w:line="360" w:lineRule="auto"/>
        <w:contextualSpacing/>
        <w:jc w:val="both"/>
        <w:rPr>
          <w:rFonts w:ascii="Palatino Linotype" w:hAnsi="Palatino Linotype" w:cs="Tahoma"/>
          <w:sz w:val="22"/>
          <w:szCs w:val="22"/>
        </w:rPr>
      </w:pPr>
    </w:p>
    <w:p w:rsidR="001F1A77" w:rsidP="00B861AD" w:rsidRDefault="001F1A77" w14:paraId="21CF30D7" w14:textId="77777777">
      <w:pPr>
        <w:spacing w:line="360" w:lineRule="auto"/>
        <w:contextualSpacing/>
        <w:jc w:val="both"/>
        <w:rPr>
          <w:rFonts w:ascii="Palatino Linotype" w:hAnsi="Palatino Linotype" w:cs="Tahoma"/>
          <w:sz w:val="22"/>
          <w:szCs w:val="22"/>
        </w:rPr>
      </w:pPr>
    </w:p>
    <w:p w:rsidR="001F1A77" w:rsidP="00B861AD" w:rsidRDefault="001F1A77" w14:paraId="24916998" w14:textId="77777777">
      <w:pPr>
        <w:spacing w:line="360" w:lineRule="auto"/>
        <w:contextualSpacing/>
        <w:jc w:val="both"/>
        <w:rPr>
          <w:rFonts w:ascii="Palatino Linotype" w:hAnsi="Palatino Linotype" w:cs="Tahoma"/>
          <w:sz w:val="22"/>
          <w:szCs w:val="22"/>
        </w:rPr>
      </w:pPr>
    </w:p>
    <w:p w:rsidR="001F1A77" w:rsidP="00B861AD" w:rsidRDefault="001F1A77" w14:paraId="798CBC9D" w14:textId="77777777">
      <w:pPr>
        <w:spacing w:line="360" w:lineRule="auto"/>
        <w:contextualSpacing/>
        <w:jc w:val="both"/>
        <w:rPr>
          <w:rFonts w:ascii="Palatino Linotype" w:hAnsi="Palatino Linotype" w:cs="Tahoma"/>
          <w:sz w:val="22"/>
          <w:szCs w:val="22"/>
        </w:rPr>
      </w:pPr>
    </w:p>
    <w:p w:rsidR="001F1A77" w:rsidP="00B861AD" w:rsidRDefault="001F1A77" w14:paraId="272CCF6B" w14:textId="77777777">
      <w:pPr>
        <w:spacing w:line="360" w:lineRule="auto"/>
        <w:contextualSpacing/>
        <w:jc w:val="both"/>
        <w:rPr>
          <w:rFonts w:ascii="Palatino Linotype" w:hAnsi="Palatino Linotype" w:cs="Tahoma"/>
          <w:sz w:val="22"/>
          <w:szCs w:val="22"/>
        </w:rPr>
      </w:pPr>
    </w:p>
    <w:p w:rsidRPr="003A1DF0" w:rsidR="001F1A77" w:rsidP="00B861AD" w:rsidRDefault="001F1A77" w14:paraId="7D1E036D" w14:textId="77777777">
      <w:pPr>
        <w:spacing w:line="360" w:lineRule="auto"/>
        <w:contextualSpacing/>
        <w:jc w:val="both"/>
        <w:rPr>
          <w:rFonts w:ascii="Palatino Linotype" w:hAnsi="Palatino Linotype" w:cs="Tahoma"/>
          <w:sz w:val="22"/>
          <w:szCs w:val="22"/>
        </w:rPr>
      </w:pPr>
    </w:p>
    <w:p w:rsidRPr="003A1DF0" w:rsidR="003A1DF0" w:rsidP="00B861AD" w:rsidRDefault="003A1DF0" w14:paraId="03765859" w14:textId="77777777">
      <w:pPr>
        <w:spacing w:line="360" w:lineRule="auto"/>
        <w:contextualSpacing/>
        <w:jc w:val="both"/>
        <w:rPr>
          <w:rFonts w:ascii="Palatino Linotype" w:hAnsi="Palatino Linotype" w:cs="Tahoma"/>
          <w:sz w:val="22"/>
          <w:szCs w:val="22"/>
        </w:rPr>
      </w:pPr>
    </w:p>
    <w:sectPr w:rsidRPr="003A1DF0" w:rsidR="003A1DF0" w:rsidSect="00DB7E5F">
      <w:headerReference w:type="even" r:id="rId13"/>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7EA7" w:rsidP="00B31222" w:rsidRDefault="001C7EA7" w14:paraId="1050D5F6" w14:textId="77777777">
      <w:r>
        <w:separator/>
      </w:r>
    </w:p>
  </w:endnote>
  <w:endnote w:type="continuationSeparator" w:id="0">
    <w:p w:rsidR="001C7EA7" w:rsidP="00B31222" w:rsidRDefault="001C7EA7" w14:paraId="3F29FE6F" w14:textId="77777777">
      <w:r>
        <w:continuationSeparator/>
      </w:r>
    </w:p>
  </w:endnote>
  <w:endnote w:type="continuationNotice" w:id="1">
    <w:p w:rsidR="001C7EA7" w:rsidRDefault="001C7EA7" w14:paraId="700B92C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024EFD" w:rsidRDefault="00024EFD" w14:paraId="442A7C9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4A50">
              <w:rPr>
                <w:b/>
                <w:bCs/>
                <w:noProof/>
              </w:rPr>
              <w:t>51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4A50">
              <w:rPr>
                <w:b/>
                <w:bCs/>
                <w:noProof/>
              </w:rPr>
              <w:t>51</w:t>
            </w:r>
            <w:r>
              <w:rPr>
                <w:b/>
                <w:bCs/>
                <w:sz w:val="24"/>
                <w:szCs w:val="24"/>
              </w:rPr>
              <w:fldChar w:fldCharType="end"/>
            </w:r>
          </w:p>
        </w:sdtContent>
      </w:sdt>
    </w:sdtContent>
  </w:sdt>
  <w:p w:rsidR="00024EFD" w:rsidRDefault="00024EFD" w14:paraId="2CFB0AD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024EFD" w:rsidRDefault="00024EFD" w14:paraId="282FC5BE"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4A5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4A50">
              <w:rPr>
                <w:b/>
                <w:bCs/>
                <w:noProof/>
              </w:rPr>
              <w:t>51</w:t>
            </w:r>
            <w:r>
              <w:rPr>
                <w:b/>
                <w:bCs/>
                <w:sz w:val="24"/>
                <w:szCs w:val="24"/>
              </w:rPr>
              <w:fldChar w:fldCharType="end"/>
            </w:r>
          </w:p>
        </w:sdtContent>
      </w:sdt>
    </w:sdtContent>
  </w:sdt>
  <w:p w:rsidR="00024EFD" w:rsidRDefault="00024EFD" w14:paraId="4BC1CB4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7EA7" w:rsidP="00B31222" w:rsidRDefault="001C7EA7" w14:paraId="0FDAF4DA" w14:textId="77777777">
      <w:r>
        <w:separator/>
      </w:r>
    </w:p>
  </w:footnote>
  <w:footnote w:type="continuationSeparator" w:id="0">
    <w:p w:rsidR="001C7EA7" w:rsidP="00B31222" w:rsidRDefault="001C7EA7" w14:paraId="59C067E2" w14:textId="77777777">
      <w:r>
        <w:continuationSeparator/>
      </w:r>
    </w:p>
  </w:footnote>
  <w:footnote w:type="continuationNotice" w:id="1">
    <w:p w:rsidR="001C7EA7" w:rsidRDefault="001C7EA7" w14:paraId="47A306E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EFD" w:rsidRDefault="001C7EA7" w14:paraId="2AC1F738" w14:textId="77777777">
    <w:pPr>
      <w:pStyle w:val="Encabezado"/>
    </w:pPr>
    <w:r>
      <w:rPr>
        <w:noProof/>
        <w:lang w:eastAsia="es-MX"/>
      </w:rPr>
      <w:pict w14:anchorId="3C5B946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024EFD" w:rsidTr="00202DB8" w14:paraId="7A5C8BF7" w14:textId="77777777">
      <w:trPr>
        <w:trHeight w:val="1435"/>
      </w:trPr>
      <w:tc>
        <w:tcPr>
          <w:tcW w:w="2835" w:type="dxa"/>
          <w:shd w:val="clear" w:color="auto" w:fill="auto"/>
        </w:tcPr>
        <w:p w:rsidRPr="005C106F" w:rsidR="00024EFD" w:rsidP="00EF4A64" w:rsidRDefault="00024EFD" w14:paraId="25358DD0"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20595018" wp14:editId="1D627B4B">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024EFD" w:rsidP="005743D2" w:rsidRDefault="00024EFD" w14:paraId="128E2395"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024EFD" w:rsidTr="00DF3BE8" w14:paraId="79E1C318" w14:textId="77777777">
            <w:trPr>
              <w:trHeight w:val="144"/>
            </w:trPr>
            <w:tc>
              <w:tcPr>
                <w:tcW w:w="2589" w:type="dxa"/>
              </w:tcPr>
              <w:p w:rsidRPr="00431A70" w:rsidR="00024EFD" w:rsidP="00E43A0F" w:rsidRDefault="00024EFD" w14:paraId="71F7B56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024EFD" w:rsidP="009E3C52" w:rsidRDefault="00024EFD" w14:paraId="46F681E3"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06216</w:t>
                </w:r>
                <w:r w:rsidRPr="001A412B">
                  <w:rPr>
                    <w:rFonts w:ascii="Palatino Linotype" w:hAnsi="Palatino Linotype" w:eastAsia="Calibri" w:cs="Tahoma"/>
                    <w:b/>
                    <w:bCs/>
                    <w:sz w:val="22"/>
                    <w:szCs w:val="22"/>
                    <w:lang w:val="es-MX" w:eastAsia="en-US"/>
                  </w:rPr>
                  <w:t>/INFOEM/IP/RR/2021</w:t>
                </w:r>
              </w:p>
            </w:tc>
          </w:tr>
          <w:tr w:rsidR="00024EFD" w:rsidTr="00DF3BE8" w14:paraId="723B28F3" w14:textId="77777777">
            <w:trPr>
              <w:trHeight w:val="283"/>
            </w:trPr>
            <w:tc>
              <w:tcPr>
                <w:tcW w:w="2589" w:type="dxa"/>
              </w:tcPr>
              <w:p w:rsidRPr="00431A70" w:rsidR="00024EFD" w:rsidP="00E43A0F" w:rsidRDefault="00024EFD" w14:paraId="6506638E"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024EFD" w:rsidP="005F13CF" w:rsidRDefault="00024EFD" w14:paraId="412637E5" w14:textId="77777777">
                <w:pPr>
                  <w:tabs>
                    <w:tab w:val="left" w:pos="2834"/>
                    <w:tab w:val="right" w:pos="8838"/>
                  </w:tabs>
                  <w:ind w:left="-106" w:right="171"/>
                  <w:jc w:val="both"/>
                  <w:rPr>
                    <w:rFonts w:ascii="Palatino Linotype" w:hAnsi="Palatino Linotype" w:eastAsia="Calibri" w:cs="Tahoma"/>
                    <w:bCs/>
                    <w:sz w:val="22"/>
                    <w:szCs w:val="22"/>
                    <w:lang w:eastAsia="en-US"/>
                  </w:rPr>
                </w:pPr>
                <w:r w:rsidRPr="00A766B1">
                  <w:rPr>
                    <w:rFonts w:ascii="Palatino Linotype" w:hAnsi="Palatino Linotype" w:eastAsia="Calibri" w:cs="Tahoma"/>
                    <w:bCs/>
                    <w:sz w:val="22"/>
                    <w:szCs w:val="22"/>
                    <w:lang w:val="es-MX" w:eastAsia="en-US"/>
                  </w:rPr>
                  <w:t>Ayuntamiento de Tlalnepantla de Baz</w:t>
                </w:r>
              </w:p>
            </w:tc>
          </w:tr>
          <w:tr w:rsidR="00024EFD" w:rsidTr="00DF3BE8" w14:paraId="0046518A" w14:textId="77777777">
            <w:trPr>
              <w:trHeight w:val="283"/>
            </w:trPr>
            <w:tc>
              <w:tcPr>
                <w:tcW w:w="2589" w:type="dxa"/>
              </w:tcPr>
              <w:p w:rsidRPr="00431A70" w:rsidR="00024EFD" w:rsidP="00E43A0F" w:rsidRDefault="00024EFD" w14:paraId="629EED8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024EFD" w:rsidP="005F13CF" w:rsidRDefault="00024EFD" w14:paraId="060B72F8"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024EFD" w:rsidP="005743D2" w:rsidRDefault="00024EFD" w14:paraId="24B2CC83" w14:textId="77777777">
          <w:pPr>
            <w:tabs>
              <w:tab w:val="right" w:pos="8838"/>
            </w:tabs>
            <w:ind w:left="-28"/>
            <w:jc w:val="both"/>
            <w:rPr>
              <w:rFonts w:ascii="Arial" w:hAnsi="Arial" w:eastAsia="Calibri" w:cs="Arial"/>
              <w:b/>
              <w:sz w:val="22"/>
              <w:szCs w:val="22"/>
              <w:lang w:eastAsia="en-US"/>
            </w:rPr>
          </w:pPr>
        </w:p>
      </w:tc>
    </w:tr>
  </w:tbl>
  <w:p w:rsidRPr="00A25151" w:rsidR="00024EFD" w:rsidP="00EF4A64" w:rsidRDefault="00024EFD" w14:paraId="4B726ACE"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024EFD" w:rsidTr="38FD7B2D" w14:paraId="42B63304" w14:textId="77777777">
      <w:trPr>
        <w:trHeight w:val="1435"/>
      </w:trPr>
      <w:tc>
        <w:tcPr>
          <w:tcW w:w="2835" w:type="dxa"/>
          <w:shd w:val="clear" w:color="auto" w:fill="auto"/>
          <w:tcMar/>
        </w:tcPr>
        <w:p w:rsidRPr="00330DA7" w:rsidR="00024EFD" w:rsidP="00F805F6" w:rsidRDefault="00024EFD" w14:paraId="71F95FC2"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6620A62A" wp14:editId="0D9382C3">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024EFD" w:rsidTr="38FD7B2D" w14:paraId="1BD666C2" w14:textId="77777777">
            <w:trPr>
              <w:trHeight w:val="144"/>
            </w:trPr>
            <w:tc>
              <w:tcPr>
                <w:tcW w:w="2589" w:type="dxa"/>
                <w:tcMar/>
              </w:tcPr>
              <w:p w:rsidRPr="00431A70" w:rsidR="00024EFD" w:rsidP="00844CB5" w:rsidRDefault="00024EFD" w14:paraId="06DB92C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024EFD" w:rsidP="009E3C52" w:rsidRDefault="00024EFD" w14:paraId="3099EAEE"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06216</w:t>
                </w:r>
                <w:r w:rsidRPr="001A412B">
                  <w:rPr>
                    <w:rFonts w:ascii="Palatino Linotype" w:hAnsi="Palatino Linotype" w:eastAsia="Calibri" w:cs="Tahoma"/>
                    <w:b/>
                    <w:bCs/>
                    <w:sz w:val="22"/>
                    <w:szCs w:val="22"/>
                    <w:lang w:val="es-MX" w:eastAsia="en-US"/>
                  </w:rPr>
                  <w:t>/INFOEM/IP/RR/2021</w:t>
                </w:r>
                <w:r>
                  <w:rPr>
                    <w:rFonts w:ascii="Palatino Linotype" w:hAnsi="Palatino Linotype" w:eastAsia="Calibri" w:cs="Tahoma"/>
                    <w:b/>
                    <w:bCs/>
                    <w:sz w:val="22"/>
                    <w:szCs w:val="22"/>
                    <w:lang w:val="es-MX" w:eastAsia="en-US"/>
                  </w:rPr>
                  <w:t xml:space="preserve"> </w:t>
                </w:r>
              </w:p>
            </w:tc>
          </w:tr>
          <w:tr w:rsidRPr="00286D0C" w:rsidR="00024EFD" w:rsidTr="38FD7B2D" w14:paraId="5B411DBD" w14:textId="77777777">
            <w:trPr>
              <w:trHeight w:val="315"/>
            </w:trPr>
            <w:tc>
              <w:tcPr>
                <w:tcW w:w="2589" w:type="dxa"/>
                <w:tcMar/>
              </w:tcPr>
              <w:p w:rsidRPr="00431A70" w:rsidR="00024EFD" w:rsidP="009A7587" w:rsidRDefault="00024EFD" w14:paraId="0B30E01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024EFD" w:rsidP="38FD7B2D" w:rsidRDefault="00024EFD" w14:paraId="6D11B45C" w14:textId="31FBC53F">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lang w:eastAsia="en-US"/>
                  </w:rPr>
                </w:pPr>
                <w:r w:rsidRPr="38FD7B2D" w:rsidR="38FD7B2D">
                  <w:rPr>
                    <w:rFonts w:ascii="Palatino Linotype" w:hAnsi="Palatino Linotype" w:eastAsia="Calibri" w:cs="Tahoma"/>
                    <w:sz w:val="22"/>
                    <w:szCs w:val="22"/>
                    <w:highlight w:val="black"/>
                    <w:lang w:eastAsia="en-US"/>
                  </w:rPr>
                  <w:t>XXXXXXXXXXXX</w:t>
                </w:r>
              </w:p>
            </w:tc>
          </w:tr>
          <w:tr w:rsidRPr="00431A70" w:rsidR="00024EFD" w:rsidTr="38FD7B2D" w14:paraId="580C1EC7" w14:textId="77777777">
            <w:trPr>
              <w:trHeight w:val="283"/>
            </w:trPr>
            <w:tc>
              <w:tcPr>
                <w:tcW w:w="2589" w:type="dxa"/>
                <w:tcMar/>
              </w:tcPr>
              <w:p w:rsidRPr="00431A70" w:rsidR="00024EFD" w:rsidP="009A7587" w:rsidRDefault="00024EFD" w14:paraId="6C1EC049"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024EFD" w:rsidP="005F13CF" w:rsidRDefault="00024EFD" w14:paraId="72C3AE8C" w14:textId="77777777">
                <w:pPr>
                  <w:tabs>
                    <w:tab w:val="left" w:pos="2834"/>
                    <w:tab w:val="right" w:pos="8838"/>
                  </w:tabs>
                  <w:ind w:left="-106" w:right="-105"/>
                  <w:jc w:val="both"/>
                  <w:rPr>
                    <w:rFonts w:ascii="Palatino Linotype" w:hAnsi="Palatino Linotype" w:eastAsia="Calibri" w:cs="Tahoma"/>
                    <w:bCs/>
                    <w:sz w:val="22"/>
                    <w:szCs w:val="22"/>
                    <w:lang w:eastAsia="en-US"/>
                  </w:rPr>
                </w:pPr>
                <w:r w:rsidRPr="00A766B1">
                  <w:rPr>
                    <w:rFonts w:ascii="Palatino Linotype" w:hAnsi="Palatino Linotype" w:eastAsia="Calibri" w:cs="Tahoma"/>
                    <w:bCs/>
                    <w:sz w:val="22"/>
                    <w:szCs w:val="22"/>
                    <w:lang w:val="es-MX" w:eastAsia="en-US"/>
                  </w:rPr>
                  <w:t>Ayuntamiento de Tlalnepantla de Baz</w:t>
                </w:r>
              </w:p>
            </w:tc>
          </w:tr>
          <w:tr w:rsidRPr="00431A70" w:rsidR="00024EFD" w:rsidTr="38FD7B2D" w14:paraId="0E78A955" w14:textId="77777777">
            <w:trPr>
              <w:trHeight w:val="283"/>
            </w:trPr>
            <w:tc>
              <w:tcPr>
                <w:tcW w:w="2589" w:type="dxa"/>
                <w:tcMar/>
              </w:tcPr>
              <w:p w:rsidRPr="00431A70" w:rsidR="00024EFD" w:rsidP="009A7587" w:rsidRDefault="00024EFD" w14:paraId="6405A41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024EFD" w:rsidP="005F13CF" w:rsidRDefault="00024EFD" w14:paraId="4775D4FC"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024EFD" w:rsidP="00DB7E5F" w:rsidRDefault="00024EFD" w14:paraId="4604D6EE" w14:textId="77777777">
          <w:pPr>
            <w:tabs>
              <w:tab w:val="right" w:pos="8838"/>
            </w:tabs>
            <w:ind w:left="-28"/>
            <w:jc w:val="both"/>
            <w:rPr>
              <w:rFonts w:ascii="Arial" w:hAnsi="Arial" w:eastAsia="Calibri" w:cs="Arial"/>
              <w:b/>
              <w:sz w:val="22"/>
              <w:szCs w:val="22"/>
              <w:lang w:eastAsia="en-US"/>
            </w:rPr>
          </w:pPr>
        </w:p>
      </w:tc>
    </w:tr>
  </w:tbl>
  <w:p w:rsidRPr="00330DA7" w:rsidR="00024EFD" w:rsidP="00B727C5" w:rsidRDefault="00024EFD" w14:paraId="62CFF006"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D11C09"/>
    <w:multiLevelType w:val="hybridMultilevel"/>
    <w:tmpl w:val="567C618A"/>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2254BF"/>
    <w:multiLevelType w:val="hybridMultilevel"/>
    <w:tmpl w:val="AFB08EF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07CB2F5E"/>
    <w:multiLevelType w:val="hybridMultilevel"/>
    <w:tmpl w:val="87AE7FAA"/>
    <w:lvl w:ilvl="0" w:tplc="756C09C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B556D5F"/>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182070"/>
    <w:multiLevelType w:val="hybridMultilevel"/>
    <w:tmpl w:val="5FD03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A82EE3"/>
    <w:multiLevelType w:val="hybridMultilevel"/>
    <w:tmpl w:val="F7BEF0DE"/>
    <w:lvl w:ilvl="0" w:tplc="F5EAD11E">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922389"/>
    <w:multiLevelType w:val="hybridMultilevel"/>
    <w:tmpl w:val="015C870A"/>
    <w:lvl w:ilvl="0" w:tplc="7BE8FBB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29A1C42"/>
    <w:multiLevelType w:val="hybridMultilevel"/>
    <w:tmpl w:val="AC50F550"/>
    <w:lvl w:ilvl="0" w:tplc="FBB6232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14539B"/>
    <w:multiLevelType w:val="hybridMultilevel"/>
    <w:tmpl w:val="567C618A"/>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2C55CD"/>
    <w:multiLevelType w:val="hybridMultilevel"/>
    <w:tmpl w:val="739A6E6A"/>
    <w:lvl w:ilvl="0" w:tplc="CBEA7664">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59629BD"/>
    <w:multiLevelType w:val="hybridMultilevel"/>
    <w:tmpl w:val="80E8B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71F5EEA"/>
    <w:multiLevelType w:val="hybridMultilevel"/>
    <w:tmpl w:val="00423288"/>
    <w:lvl w:ilvl="0" w:tplc="7BE8FBB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F85214"/>
    <w:multiLevelType w:val="hybridMultilevel"/>
    <w:tmpl w:val="17BE5B2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9" w15:restartNumberingAfterBreak="0">
    <w:nsid w:val="3BED2BEA"/>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04B1D"/>
    <w:multiLevelType w:val="hybridMultilevel"/>
    <w:tmpl w:val="63AE8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2F4B66"/>
    <w:multiLevelType w:val="hybridMultilevel"/>
    <w:tmpl w:val="B74A26C0"/>
    <w:lvl w:ilvl="0" w:tplc="080A0001">
      <w:start w:val="1"/>
      <w:numFmt w:val="bullet"/>
      <w:lvlText w:val=""/>
      <w:lvlJc w:val="left"/>
      <w:pPr>
        <w:ind w:left="1647" w:hanging="360"/>
      </w:pPr>
      <w:rPr>
        <w:rFonts w:hint="default" w:ascii="Symbol" w:hAnsi="Symbo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22" w15:restartNumberingAfterBreak="0">
    <w:nsid w:val="47803D18"/>
    <w:multiLevelType w:val="hybridMultilevel"/>
    <w:tmpl w:val="CF1E2C58"/>
    <w:lvl w:ilvl="0" w:tplc="A6A4757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900919"/>
    <w:multiLevelType w:val="hybridMultilevel"/>
    <w:tmpl w:val="788E79BC"/>
    <w:lvl w:ilvl="0" w:tplc="080A0001">
      <w:start w:val="1"/>
      <w:numFmt w:val="bullet"/>
      <w:lvlText w:val=""/>
      <w:lvlJc w:val="left"/>
      <w:pPr>
        <w:ind w:left="1647" w:hanging="360"/>
      </w:pPr>
      <w:rPr>
        <w:rFonts w:hint="default" w:ascii="Symbol" w:hAnsi="Symbo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FF51FFC"/>
    <w:multiLevelType w:val="hybridMultilevel"/>
    <w:tmpl w:val="AB42B0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0326629"/>
    <w:multiLevelType w:val="hybridMultilevel"/>
    <w:tmpl w:val="0DD03CE4"/>
    <w:lvl w:ilvl="0" w:tplc="080A0001">
      <w:start w:val="1"/>
      <w:numFmt w:val="bullet"/>
      <w:lvlText w:val=""/>
      <w:lvlJc w:val="left"/>
      <w:pPr>
        <w:ind w:left="1353" w:hanging="360"/>
      </w:pPr>
      <w:rPr>
        <w:rFonts w:hint="default" w:ascii="Symbol" w:hAnsi="Symbol"/>
      </w:rPr>
    </w:lvl>
    <w:lvl w:ilvl="1" w:tplc="080A0003" w:tentative="1">
      <w:start w:val="1"/>
      <w:numFmt w:val="bullet"/>
      <w:lvlText w:val="o"/>
      <w:lvlJc w:val="left"/>
      <w:pPr>
        <w:ind w:left="2073" w:hanging="360"/>
      </w:pPr>
      <w:rPr>
        <w:rFonts w:hint="default" w:ascii="Courier New" w:hAnsi="Courier New" w:cs="Courier New"/>
      </w:rPr>
    </w:lvl>
    <w:lvl w:ilvl="2" w:tplc="080A0005" w:tentative="1">
      <w:start w:val="1"/>
      <w:numFmt w:val="bullet"/>
      <w:lvlText w:val=""/>
      <w:lvlJc w:val="left"/>
      <w:pPr>
        <w:ind w:left="2793" w:hanging="360"/>
      </w:pPr>
      <w:rPr>
        <w:rFonts w:hint="default" w:ascii="Wingdings" w:hAnsi="Wingdings"/>
      </w:rPr>
    </w:lvl>
    <w:lvl w:ilvl="3" w:tplc="080A0001" w:tentative="1">
      <w:start w:val="1"/>
      <w:numFmt w:val="bullet"/>
      <w:lvlText w:val=""/>
      <w:lvlJc w:val="left"/>
      <w:pPr>
        <w:ind w:left="3513" w:hanging="360"/>
      </w:pPr>
      <w:rPr>
        <w:rFonts w:hint="default" w:ascii="Symbol" w:hAnsi="Symbol"/>
      </w:rPr>
    </w:lvl>
    <w:lvl w:ilvl="4" w:tplc="080A0003" w:tentative="1">
      <w:start w:val="1"/>
      <w:numFmt w:val="bullet"/>
      <w:lvlText w:val="o"/>
      <w:lvlJc w:val="left"/>
      <w:pPr>
        <w:ind w:left="4233" w:hanging="360"/>
      </w:pPr>
      <w:rPr>
        <w:rFonts w:hint="default" w:ascii="Courier New" w:hAnsi="Courier New" w:cs="Courier New"/>
      </w:rPr>
    </w:lvl>
    <w:lvl w:ilvl="5" w:tplc="080A0005" w:tentative="1">
      <w:start w:val="1"/>
      <w:numFmt w:val="bullet"/>
      <w:lvlText w:val=""/>
      <w:lvlJc w:val="left"/>
      <w:pPr>
        <w:ind w:left="4953" w:hanging="360"/>
      </w:pPr>
      <w:rPr>
        <w:rFonts w:hint="default" w:ascii="Wingdings" w:hAnsi="Wingdings"/>
      </w:rPr>
    </w:lvl>
    <w:lvl w:ilvl="6" w:tplc="080A0001" w:tentative="1">
      <w:start w:val="1"/>
      <w:numFmt w:val="bullet"/>
      <w:lvlText w:val=""/>
      <w:lvlJc w:val="left"/>
      <w:pPr>
        <w:ind w:left="5673" w:hanging="360"/>
      </w:pPr>
      <w:rPr>
        <w:rFonts w:hint="default" w:ascii="Symbol" w:hAnsi="Symbol"/>
      </w:rPr>
    </w:lvl>
    <w:lvl w:ilvl="7" w:tplc="080A0003" w:tentative="1">
      <w:start w:val="1"/>
      <w:numFmt w:val="bullet"/>
      <w:lvlText w:val="o"/>
      <w:lvlJc w:val="left"/>
      <w:pPr>
        <w:ind w:left="6393" w:hanging="360"/>
      </w:pPr>
      <w:rPr>
        <w:rFonts w:hint="default" w:ascii="Courier New" w:hAnsi="Courier New" w:cs="Courier New"/>
      </w:rPr>
    </w:lvl>
    <w:lvl w:ilvl="8" w:tplc="080A0005" w:tentative="1">
      <w:start w:val="1"/>
      <w:numFmt w:val="bullet"/>
      <w:lvlText w:val=""/>
      <w:lvlJc w:val="left"/>
      <w:pPr>
        <w:ind w:left="7113" w:hanging="360"/>
      </w:pPr>
      <w:rPr>
        <w:rFonts w:hint="default" w:ascii="Wingdings" w:hAnsi="Wingdings"/>
      </w:rPr>
    </w:lvl>
  </w:abstractNum>
  <w:abstractNum w:abstractNumId="27" w15:restartNumberingAfterBreak="0">
    <w:nsid w:val="50EF38F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10D22A9"/>
    <w:multiLevelType w:val="hybridMultilevel"/>
    <w:tmpl w:val="35FC74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3FC4101"/>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5D14CB"/>
    <w:multiLevelType w:val="hybridMultilevel"/>
    <w:tmpl w:val="B7303DF0"/>
    <w:lvl w:ilvl="0" w:tplc="DE6C5B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0E1E68"/>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12C180E"/>
    <w:multiLevelType w:val="hybridMultilevel"/>
    <w:tmpl w:val="48BE0D06"/>
    <w:lvl w:ilvl="0" w:tplc="209EABE2">
      <w:start w:val="1"/>
      <w:numFmt w:val="decimal"/>
      <w:lvlText w:val="%1."/>
      <w:lvlJc w:val="left"/>
      <w:pPr>
        <w:ind w:left="1440" w:hanging="72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hint="default" w:ascii="Palatino Linotype" w:hAnsi="Palatino Linotype" w:eastAsia="Times New Roman"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414514"/>
    <w:multiLevelType w:val="hybridMultilevel"/>
    <w:tmpl w:val="CC3223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09433BE"/>
    <w:multiLevelType w:val="hybridMultilevel"/>
    <w:tmpl w:val="9466B49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8" w15:restartNumberingAfterBreak="0">
    <w:nsid w:val="768B7AD2"/>
    <w:multiLevelType w:val="hybridMultilevel"/>
    <w:tmpl w:val="A0D6A968"/>
    <w:lvl w:ilvl="0" w:tplc="5C26ACD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E1E0B06"/>
    <w:multiLevelType w:val="hybridMultilevel"/>
    <w:tmpl w:val="590814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0"/>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4"/>
  </w:num>
  <w:num w:numId="6">
    <w:abstractNumId w:val="4"/>
  </w:num>
  <w:num w:numId="7">
    <w:abstractNumId w:val="18"/>
  </w:num>
  <w:num w:numId="8">
    <w:abstractNumId w:val="23"/>
  </w:num>
  <w:num w:numId="9">
    <w:abstractNumId w:val="21"/>
  </w:num>
  <w:num w:numId="10">
    <w:abstractNumId w:val="25"/>
  </w:num>
  <w:num w:numId="11">
    <w:abstractNumId w:val="35"/>
  </w:num>
  <w:num w:numId="12">
    <w:abstractNumId w:val="39"/>
  </w:num>
  <w:num w:numId="13">
    <w:abstractNumId w:val="24"/>
  </w:num>
  <w:num w:numId="14">
    <w:abstractNumId w:val="16"/>
  </w:num>
  <w:num w:numId="15">
    <w:abstractNumId w:val="29"/>
  </w:num>
  <w:num w:numId="16">
    <w:abstractNumId w:val="34"/>
  </w:num>
  <w:num w:numId="17">
    <w:abstractNumId w:val="19"/>
  </w:num>
  <w:num w:numId="18">
    <w:abstractNumId w:val="28"/>
  </w:num>
  <w:num w:numId="19">
    <w:abstractNumId w:val="37"/>
  </w:num>
  <w:num w:numId="20">
    <w:abstractNumId w:val="22"/>
  </w:num>
  <w:num w:numId="21">
    <w:abstractNumId w:val="38"/>
  </w:num>
  <w:num w:numId="22">
    <w:abstractNumId w:val="11"/>
  </w:num>
  <w:num w:numId="23">
    <w:abstractNumId w:val="9"/>
  </w:num>
  <w:num w:numId="24">
    <w:abstractNumId w:val="31"/>
  </w:num>
  <w:num w:numId="25">
    <w:abstractNumId w:val="13"/>
  </w:num>
  <w:num w:numId="26">
    <w:abstractNumId w:val="5"/>
  </w:num>
  <w:num w:numId="27">
    <w:abstractNumId w:val="27"/>
  </w:num>
  <w:num w:numId="28">
    <w:abstractNumId w:val="17"/>
  </w:num>
  <w:num w:numId="29">
    <w:abstractNumId w:val="8"/>
  </w:num>
  <w:num w:numId="30">
    <w:abstractNumId w:val="7"/>
  </w:num>
  <w:num w:numId="31">
    <w:abstractNumId w:val="1"/>
  </w:num>
  <w:num w:numId="32">
    <w:abstractNumId w:val="10"/>
  </w:num>
  <w:num w:numId="33">
    <w:abstractNumId w:val="15"/>
  </w:num>
  <w:num w:numId="34">
    <w:abstractNumId w:val="26"/>
  </w:num>
  <w:num w:numId="35">
    <w:abstractNumId w:val="33"/>
  </w:num>
  <w:num w:numId="36">
    <w:abstractNumId w:val="30"/>
  </w:num>
  <w:num w:numId="37">
    <w:abstractNumId w:val="6"/>
  </w:num>
  <w:num w:numId="38">
    <w:abstractNumId w:val="20"/>
  </w:num>
  <w:num w:numId="39">
    <w:abstractNumId w:val="12"/>
  </w:num>
  <w:num w:numId="40">
    <w:abstractNumId w:val="32"/>
  </w:num>
  <w:num w:numId="4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991"/>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818"/>
    <w:rsid w:val="00020AA1"/>
    <w:rsid w:val="00020C07"/>
    <w:rsid w:val="000212E5"/>
    <w:rsid w:val="00021C64"/>
    <w:rsid w:val="0002227D"/>
    <w:rsid w:val="00023351"/>
    <w:rsid w:val="000241C5"/>
    <w:rsid w:val="00024362"/>
    <w:rsid w:val="0002439E"/>
    <w:rsid w:val="0002467B"/>
    <w:rsid w:val="0002481A"/>
    <w:rsid w:val="0002483C"/>
    <w:rsid w:val="00024C42"/>
    <w:rsid w:val="00024D74"/>
    <w:rsid w:val="00024EFD"/>
    <w:rsid w:val="00025D40"/>
    <w:rsid w:val="00025F5D"/>
    <w:rsid w:val="00027B6E"/>
    <w:rsid w:val="000300BE"/>
    <w:rsid w:val="0003037C"/>
    <w:rsid w:val="0003089C"/>
    <w:rsid w:val="00030E29"/>
    <w:rsid w:val="000313A7"/>
    <w:rsid w:val="00032F5B"/>
    <w:rsid w:val="00033086"/>
    <w:rsid w:val="000335E1"/>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C2D"/>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75D"/>
    <w:rsid w:val="000A3AEE"/>
    <w:rsid w:val="000A5058"/>
    <w:rsid w:val="000A5BA8"/>
    <w:rsid w:val="000A7211"/>
    <w:rsid w:val="000B0C2B"/>
    <w:rsid w:val="000B1D37"/>
    <w:rsid w:val="000B2318"/>
    <w:rsid w:val="000B24EE"/>
    <w:rsid w:val="000B254D"/>
    <w:rsid w:val="000B2C93"/>
    <w:rsid w:val="000B36DD"/>
    <w:rsid w:val="000B4248"/>
    <w:rsid w:val="000B5711"/>
    <w:rsid w:val="000B5B9F"/>
    <w:rsid w:val="000B5E8D"/>
    <w:rsid w:val="000B6020"/>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757"/>
    <w:rsid w:val="001279BF"/>
    <w:rsid w:val="00127B6A"/>
    <w:rsid w:val="00130B72"/>
    <w:rsid w:val="00130C11"/>
    <w:rsid w:val="00132A80"/>
    <w:rsid w:val="00132F95"/>
    <w:rsid w:val="00133222"/>
    <w:rsid w:val="00133B0C"/>
    <w:rsid w:val="00133BBB"/>
    <w:rsid w:val="00134409"/>
    <w:rsid w:val="001346BA"/>
    <w:rsid w:val="00136051"/>
    <w:rsid w:val="0013647C"/>
    <w:rsid w:val="0013791C"/>
    <w:rsid w:val="00137B8F"/>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5BDB"/>
    <w:rsid w:val="001A5DF5"/>
    <w:rsid w:val="001A7153"/>
    <w:rsid w:val="001A7FD2"/>
    <w:rsid w:val="001B0D53"/>
    <w:rsid w:val="001B107D"/>
    <w:rsid w:val="001B1997"/>
    <w:rsid w:val="001B2CD9"/>
    <w:rsid w:val="001B2EA3"/>
    <w:rsid w:val="001B38FF"/>
    <w:rsid w:val="001B62A0"/>
    <w:rsid w:val="001C0C73"/>
    <w:rsid w:val="001C1705"/>
    <w:rsid w:val="001C17B0"/>
    <w:rsid w:val="001C182B"/>
    <w:rsid w:val="001C1CFF"/>
    <w:rsid w:val="001C1F74"/>
    <w:rsid w:val="001C282F"/>
    <w:rsid w:val="001C67BD"/>
    <w:rsid w:val="001C7EA7"/>
    <w:rsid w:val="001D0086"/>
    <w:rsid w:val="001D0094"/>
    <w:rsid w:val="001D3086"/>
    <w:rsid w:val="001D3CA3"/>
    <w:rsid w:val="001D55B1"/>
    <w:rsid w:val="001D5A6D"/>
    <w:rsid w:val="001D67AC"/>
    <w:rsid w:val="001D7012"/>
    <w:rsid w:val="001D733A"/>
    <w:rsid w:val="001D7530"/>
    <w:rsid w:val="001D7974"/>
    <w:rsid w:val="001D7BD2"/>
    <w:rsid w:val="001E04FC"/>
    <w:rsid w:val="001E05F1"/>
    <w:rsid w:val="001E0C19"/>
    <w:rsid w:val="001E211D"/>
    <w:rsid w:val="001E2A4D"/>
    <w:rsid w:val="001E331E"/>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4A0C"/>
    <w:rsid w:val="00255921"/>
    <w:rsid w:val="00257541"/>
    <w:rsid w:val="00257932"/>
    <w:rsid w:val="002579CE"/>
    <w:rsid w:val="00260FEC"/>
    <w:rsid w:val="0026108A"/>
    <w:rsid w:val="00261DD6"/>
    <w:rsid w:val="00262408"/>
    <w:rsid w:val="002657E2"/>
    <w:rsid w:val="002669E5"/>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4D5F"/>
    <w:rsid w:val="00285118"/>
    <w:rsid w:val="00285644"/>
    <w:rsid w:val="0028581E"/>
    <w:rsid w:val="0028601B"/>
    <w:rsid w:val="002862DB"/>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44CB"/>
    <w:rsid w:val="002E5015"/>
    <w:rsid w:val="002E7343"/>
    <w:rsid w:val="002E7ACF"/>
    <w:rsid w:val="002F072D"/>
    <w:rsid w:val="002F0C1A"/>
    <w:rsid w:val="002F0CE9"/>
    <w:rsid w:val="002F1E5A"/>
    <w:rsid w:val="002F3BD0"/>
    <w:rsid w:val="002F58D8"/>
    <w:rsid w:val="002F7857"/>
    <w:rsid w:val="0030032A"/>
    <w:rsid w:val="003007FA"/>
    <w:rsid w:val="00300A0B"/>
    <w:rsid w:val="0030100F"/>
    <w:rsid w:val="003019B5"/>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23E7"/>
    <w:rsid w:val="003340EC"/>
    <w:rsid w:val="00334225"/>
    <w:rsid w:val="003350FF"/>
    <w:rsid w:val="00335DC9"/>
    <w:rsid w:val="003363F6"/>
    <w:rsid w:val="0034057C"/>
    <w:rsid w:val="003416A5"/>
    <w:rsid w:val="003416E2"/>
    <w:rsid w:val="003417A1"/>
    <w:rsid w:val="00341E21"/>
    <w:rsid w:val="00341E6C"/>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5ABE"/>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447"/>
    <w:rsid w:val="00381EE0"/>
    <w:rsid w:val="00382696"/>
    <w:rsid w:val="0038358D"/>
    <w:rsid w:val="0038438A"/>
    <w:rsid w:val="003864D2"/>
    <w:rsid w:val="00386567"/>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A0E17"/>
    <w:rsid w:val="003A12F1"/>
    <w:rsid w:val="003A1986"/>
    <w:rsid w:val="003A1DF0"/>
    <w:rsid w:val="003A24F5"/>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2BA5"/>
    <w:rsid w:val="004052C5"/>
    <w:rsid w:val="004059FB"/>
    <w:rsid w:val="00406B7F"/>
    <w:rsid w:val="00406BFE"/>
    <w:rsid w:val="00407A93"/>
    <w:rsid w:val="004100AA"/>
    <w:rsid w:val="00410CD2"/>
    <w:rsid w:val="00412203"/>
    <w:rsid w:val="0041222F"/>
    <w:rsid w:val="004128F6"/>
    <w:rsid w:val="00413718"/>
    <w:rsid w:val="004137A4"/>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4AB"/>
    <w:rsid w:val="00437B95"/>
    <w:rsid w:val="004406CF"/>
    <w:rsid w:val="00441804"/>
    <w:rsid w:val="004435B4"/>
    <w:rsid w:val="00443C24"/>
    <w:rsid w:val="00444D0E"/>
    <w:rsid w:val="0044550A"/>
    <w:rsid w:val="0044640B"/>
    <w:rsid w:val="00447448"/>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5F7"/>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60EF"/>
    <w:rsid w:val="004F637B"/>
    <w:rsid w:val="004F6532"/>
    <w:rsid w:val="004F6E78"/>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3D57"/>
    <w:rsid w:val="00524076"/>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40E5A"/>
    <w:rsid w:val="005413AE"/>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B06"/>
    <w:rsid w:val="00587F23"/>
    <w:rsid w:val="00590A85"/>
    <w:rsid w:val="005912F7"/>
    <w:rsid w:val="00591E3A"/>
    <w:rsid w:val="00592510"/>
    <w:rsid w:val="00593411"/>
    <w:rsid w:val="00593CB4"/>
    <w:rsid w:val="00593E68"/>
    <w:rsid w:val="0059433D"/>
    <w:rsid w:val="00595129"/>
    <w:rsid w:val="005A16B3"/>
    <w:rsid w:val="005A1834"/>
    <w:rsid w:val="005A52AC"/>
    <w:rsid w:val="005A62BE"/>
    <w:rsid w:val="005A6C82"/>
    <w:rsid w:val="005A738C"/>
    <w:rsid w:val="005B02DF"/>
    <w:rsid w:val="005B08E6"/>
    <w:rsid w:val="005B0D7C"/>
    <w:rsid w:val="005B0E86"/>
    <w:rsid w:val="005B5605"/>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7994"/>
    <w:rsid w:val="005F03DB"/>
    <w:rsid w:val="005F0F0A"/>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3017"/>
    <w:rsid w:val="00613A54"/>
    <w:rsid w:val="00614619"/>
    <w:rsid w:val="006157C9"/>
    <w:rsid w:val="00616189"/>
    <w:rsid w:val="0061764F"/>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495"/>
    <w:rsid w:val="00644B26"/>
    <w:rsid w:val="00645F7D"/>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71"/>
    <w:rsid w:val="006C2F3E"/>
    <w:rsid w:val="006C32BB"/>
    <w:rsid w:val="006C3747"/>
    <w:rsid w:val="006C4E8F"/>
    <w:rsid w:val="006C5817"/>
    <w:rsid w:val="006C5AE1"/>
    <w:rsid w:val="006C6180"/>
    <w:rsid w:val="006C6FE3"/>
    <w:rsid w:val="006C7760"/>
    <w:rsid w:val="006C7EEA"/>
    <w:rsid w:val="006D084C"/>
    <w:rsid w:val="006D1B66"/>
    <w:rsid w:val="006D1CE0"/>
    <w:rsid w:val="006D233A"/>
    <w:rsid w:val="006D2764"/>
    <w:rsid w:val="006D3202"/>
    <w:rsid w:val="006D522C"/>
    <w:rsid w:val="006D559B"/>
    <w:rsid w:val="006D56AA"/>
    <w:rsid w:val="006D6A65"/>
    <w:rsid w:val="006D7795"/>
    <w:rsid w:val="006D7ACB"/>
    <w:rsid w:val="006D7D14"/>
    <w:rsid w:val="006E00EF"/>
    <w:rsid w:val="006E06BB"/>
    <w:rsid w:val="006E06E8"/>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4B51"/>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F67"/>
    <w:rsid w:val="007A3918"/>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12D8"/>
    <w:rsid w:val="007D1BCD"/>
    <w:rsid w:val="007D2BE6"/>
    <w:rsid w:val="007D2F75"/>
    <w:rsid w:val="007D5BF3"/>
    <w:rsid w:val="007D710E"/>
    <w:rsid w:val="007D7215"/>
    <w:rsid w:val="007D7E3A"/>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373C"/>
    <w:rsid w:val="00807232"/>
    <w:rsid w:val="00807982"/>
    <w:rsid w:val="00807B88"/>
    <w:rsid w:val="00811CA6"/>
    <w:rsid w:val="00811FE9"/>
    <w:rsid w:val="0081283F"/>
    <w:rsid w:val="00812A28"/>
    <w:rsid w:val="00812C0C"/>
    <w:rsid w:val="0081376F"/>
    <w:rsid w:val="0081480A"/>
    <w:rsid w:val="00815998"/>
    <w:rsid w:val="00816051"/>
    <w:rsid w:val="00816C59"/>
    <w:rsid w:val="0081793A"/>
    <w:rsid w:val="00817F96"/>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36A5"/>
    <w:rsid w:val="0083454E"/>
    <w:rsid w:val="00834C4C"/>
    <w:rsid w:val="00835107"/>
    <w:rsid w:val="00835474"/>
    <w:rsid w:val="008373C0"/>
    <w:rsid w:val="00837E18"/>
    <w:rsid w:val="008402A5"/>
    <w:rsid w:val="008407B9"/>
    <w:rsid w:val="0084105A"/>
    <w:rsid w:val="0084145F"/>
    <w:rsid w:val="00841DA2"/>
    <w:rsid w:val="008429DF"/>
    <w:rsid w:val="00844CB5"/>
    <w:rsid w:val="008458F6"/>
    <w:rsid w:val="00845AED"/>
    <w:rsid w:val="00845D98"/>
    <w:rsid w:val="008465D3"/>
    <w:rsid w:val="008466E5"/>
    <w:rsid w:val="0084708E"/>
    <w:rsid w:val="00851AE4"/>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98D"/>
    <w:rsid w:val="008D1369"/>
    <w:rsid w:val="008D1C68"/>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A6D"/>
    <w:rsid w:val="008E4FAD"/>
    <w:rsid w:val="008E5077"/>
    <w:rsid w:val="008E5F0E"/>
    <w:rsid w:val="008E6375"/>
    <w:rsid w:val="008E64F0"/>
    <w:rsid w:val="008E6658"/>
    <w:rsid w:val="008E6FF3"/>
    <w:rsid w:val="008E767B"/>
    <w:rsid w:val="008E7B05"/>
    <w:rsid w:val="008E7EB3"/>
    <w:rsid w:val="008F13A5"/>
    <w:rsid w:val="008F18ED"/>
    <w:rsid w:val="008F2631"/>
    <w:rsid w:val="008F46C2"/>
    <w:rsid w:val="008F5C6C"/>
    <w:rsid w:val="008F7068"/>
    <w:rsid w:val="008F77BF"/>
    <w:rsid w:val="008F7852"/>
    <w:rsid w:val="00901CD4"/>
    <w:rsid w:val="0090360E"/>
    <w:rsid w:val="00903D37"/>
    <w:rsid w:val="0090582F"/>
    <w:rsid w:val="009079ED"/>
    <w:rsid w:val="0091000D"/>
    <w:rsid w:val="0091055D"/>
    <w:rsid w:val="00911631"/>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4F2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1EAC"/>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5967"/>
    <w:rsid w:val="00986DB7"/>
    <w:rsid w:val="009905A5"/>
    <w:rsid w:val="009912C8"/>
    <w:rsid w:val="009912E0"/>
    <w:rsid w:val="00992750"/>
    <w:rsid w:val="009934CF"/>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F25A8"/>
    <w:rsid w:val="009F34D3"/>
    <w:rsid w:val="009F3CA9"/>
    <w:rsid w:val="009F46DC"/>
    <w:rsid w:val="009F508F"/>
    <w:rsid w:val="009F6006"/>
    <w:rsid w:val="009F65AF"/>
    <w:rsid w:val="009F72A8"/>
    <w:rsid w:val="009F746C"/>
    <w:rsid w:val="009F754F"/>
    <w:rsid w:val="00A01B9B"/>
    <w:rsid w:val="00A01BE4"/>
    <w:rsid w:val="00A01C00"/>
    <w:rsid w:val="00A01EB6"/>
    <w:rsid w:val="00A01ED1"/>
    <w:rsid w:val="00A02488"/>
    <w:rsid w:val="00A02AB3"/>
    <w:rsid w:val="00A034EF"/>
    <w:rsid w:val="00A03A1B"/>
    <w:rsid w:val="00A048C7"/>
    <w:rsid w:val="00A0598E"/>
    <w:rsid w:val="00A05E08"/>
    <w:rsid w:val="00A06844"/>
    <w:rsid w:val="00A06CC5"/>
    <w:rsid w:val="00A0791C"/>
    <w:rsid w:val="00A079D8"/>
    <w:rsid w:val="00A1047D"/>
    <w:rsid w:val="00A117D8"/>
    <w:rsid w:val="00A11B56"/>
    <w:rsid w:val="00A11CAD"/>
    <w:rsid w:val="00A121AB"/>
    <w:rsid w:val="00A13DF7"/>
    <w:rsid w:val="00A14807"/>
    <w:rsid w:val="00A15263"/>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D2B"/>
    <w:rsid w:val="00A301A7"/>
    <w:rsid w:val="00A30386"/>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EC5"/>
    <w:rsid w:val="00A536DA"/>
    <w:rsid w:val="00A5406C"/>
    <w:rsid w:val="00A54801"/>
    <w:rsid w:val="00A556AA"/>
    <w:rsid w:val="00A5596D"/>
    <w:rsid w:val="00A56ACD"/>
    <w:rsid w:val="00A56F1F"/>
    <w:rsid w:val="00A56F39"/>
    <w:rsid w:val="00A571CD"/>
    <w:rsid w:val="00A57C3D"/>
    <w:rsid w:val="00A57D17"/>
    <w:rsid w:val="00A617D1"/>
    <w:rsid w:val="00A640F1"/>
    <w:rsid w:val="00A66829"/>
    <w:rsid w:val="00A6697B"/>
    <w:rsid w:val="00A719AA"/>
    <w:rsid w:val="00A731B5"/>
    <w:rsid w:val="00A73DE3"/>
    <w:rsid w:val="00A747F9"/>
    <w:rsid w:val="00A74C2D"/>
    <w:rsid w:val="00A76217"/>
    <w:rsid w:val="00A76595"/>
    <w:rsid w:val="00A766B1"/>
    <w:rsid w:val="00A76B34"/>
    <w:rsid w:val="00A8051E"/>
    <w:rsid w:val="00A8238F"/>
    <w:rsid w:val="00A83487"/>
    <w:rsid w:val="00A83582"/>
    <w:rsid w:val="00A83DD8"/>
    <w:rsid w:val="00A84A8E"/>
    <w:rsid w:val="00A854FF"/>
    <w:rsid w:val="00A85EC8"/>
    <w:rsid w:val="00A86E30"/>
    <w:rsid w:val="00A87035"/>
    <w:rsid w:val="00A87307"/>
    <w:rsid w:val="00A8745D"/>
    <w:rsid w:val="00A8767A"/>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1480"/>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0DE4"/>
    <w:rsid w:val="00B11CB3"/>
    <w:rsid w:val="00B12451"/>
    <w:rsid w:val="00B12A0A"/>
    <w:rsid w:val="00B14154"/>
    <w:rsid w:val="00B1415B"/>
    <w:rsid w:val="00B15278"/>
    <w:rsid w:val="00B164F6"/>
    <w:rsid w:val="00B222A2"/>
    <w:rsid w:val="00B233F4"/>
    <w:rsid w:val="00B234EC"/>
    <w:rsid w:val="00B274AE"/>
    <w:rsid w:val="00B274BF"/>
    <w:rsid w:val="00B31222"/>
    <w:rsid w:val="00B31516"/>
    <w:rsid w:val="00B318C9"/>
    <w:rsid w:val="00B31FDB"/>
    <w:rsid w:val="00B33BB8"/>
    <w:rsid w:val="00B33EEF"/>
    <w:rsid w:val="00B348F1"/>
    <w:rsid w:val="00B41D89"/>
    <w:rsid w:val="00B42C7F"/>
    <w:rsid w:val="00B42E81"/>
    <w:rsid w:val="00B4329D"/>
    <w:rsid w:val="00B457EF"/>
    <w:rsid w:val="00B45BEE"/>
    <w:rsid w:val="00B46C8E"/>
    <w:rsid w:val="00B50512"/>
    <w:rsid w:val="00B50F74"/>
    <w:rsid w:val="00B51A2F"/>
    <w:rsid w:val="00B520F9"/>
    <w:rsid w:val="00B52812"/>
    <w:rsid w:val="00B53891"/>
    <w:rsid w:val="00B541CB"/>
    <w:rsid w:val="00B5495A"/>
    <w:rsid w:val="00B553BA"/>
    <w:rsid w:val="00B57690"/>
    <w:rsid w:val="00B577A3"/>
    <w:rsid w:val="00B57B9D"/>
    <w:rsid w:val="00B6144B"/>
    <w:rsid w:val="00B61577"/>
    <w:rsid w:val="00B6170F"/>
    <w:rsid w:val="00B625C9"/>
    <w:rsid w:val="00B63796"/>
    <w:rsid w:val="00B64641"/>
    <w:rsid w:val="00B66A77"/>
    <w:rsid w:val="00B675DD"/>
    <w:rsid w:val="00B704AA"/>
    <w:rsid w:val="00B70B2A"/>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4EAE"/>
    <w:rsid w:val="00BD5C33"/>
    <w:rsid w:val="00BD6804"/>
    <w:rsid w:val="00BD7F11"/>
    <w:rsid w:val="00BE17C6"/>
    <w:rsid w:val="00BE2BD3"/>
    <w:rsid w:val="00BE4843"/>
    <w:rsid w:val="00BE4865"/>
    <w:rsid w:val="00BE5241"/>
    <w:rsid w:val="00BE559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68D9"/>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19AE"/>
    <w:rsid w:val="00C81FBD"/>
    <w:rsid w:val="00C82A8F"/>
    <w:rsid w:val="00C82FB9"/>
    <w:rsid w:val="00C84AAD"/>
    <w:rsid w:val="00C85C96"/>
    <w:rsid w:val="00C860AE"/>
    <w:rsid w:val="00C86432"/>
    <w:rsid w:val="00C86FC6"/>
    <w:rsid w:val="00C901BB"/>
    <w:rsid w:val="00C9047A"/>
    <w:rsid w:val="00C90CD3"/>
    <w:rsid w:val="00C91B62"/>
    <w:rsid w:val="00C92552"/>
    <w:rsid w:val="00C92916"/>
    <w:rsid w:val="00C92C27"/>
    <w:rsid w:val="00C93F1B"/>
    <w:rsid w:val="00C9454B"/>
    <w:rsid w:val="00C950E3"/>
    <w:rsid w:val="00C953F1"/>
    <w:rsid w:val="00C955F1"/>
    <w:rsid w:val="00C963DF"/>
    <w:rsid w:val="00C96DFE"/>
    <w:rsid w:val="00C97151"/>
    <w:rsid w:val="00C9737D"/>
    <w:rsid w:val="00C976D1"/>
    <w:rsid w:val="00CA015B"/>
    <w:rsid w:val="00CA2C6A"/>
    <w:rsid w:val="00CA2D01"/>
    <w:rsid w:val="00CA308F"/>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4012"/>
    <w:rsid w:val="00CF43D5"/>
    <w:rsid w:val="00CF517B"/>
    <w:rsid w:val="00CF5F40"/>
    <w:rsid w:val="00CF73F3"/>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17D5"/>
    <w:rsid w:val="00D11916"/>
    <w:rsid w:val="00D125A8"/>
    <w:rsid w:val="00D1276A"/>
    <w:rsid w:val="00D14DB7"/>
    <w:rsid w:val="00D15D92"/>
    <w:rsid w:val="00D15ED5"/>
    <w:rsid w:val="00D16656"/>
    <w:rsid w:val="00D16FD7"/>
    <w:rsid w:val="00D17B33"/>
    <w:rsid w:val="00D200AB"/>
    <w:rsid w:val="00D24DD5"/>
    <w:rsid w:val="00D25899"/>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2210"/>
    <w:rsid w:val="00D434EC"/>
    <w:rsid w:val="00D44C07"/>
    <w:rsid w:val="00D44E9D"/>
    <w:rsid w:val="00D450DA"/>
    <w:rsid w:val="00D46722"/>
    <w:rsid w:val="00D472A7"/>
    <w:rsid w:val="00D5003E"/>
    <w:rsid w:val="00D504F1"/>
    <w:rsid w:val="00D514B7"/>
    <w:rsid w:val="00D51515"/>
    <w:rsid w:val="00D5217F"/>
    <w:rsid w:val="00D5381C"/>
    <w:rsid w:val="00D53C84"/>
    <w:rsid w:val="00D54BD5"/>
    <w:rsid w:val="00D5699B"/>
    <w:rsid w:val="00D575F0"/>
    <w:rsid w:val="00D57960"/>
    <w:rsid w:val="00D60578"/>
    <w:rsid w:val="00D60B56"/>
    <w:rsid w:val="00D614C8"/>
    <w:rsid w:val="00D61A0E"/>
    <w:rsid w:val="00D62055"/>
    <w:rsid w:val="00D62551"/>
    <w:rsid w:val="00D6295D"/>
    <w:rsid w:val="00D64656"/>
    <w:rsid w:val="00D66FC3"/>
    <w:rsid w:val="00D70C67"/>
    <w:rsid w:val="00D71CF9"/>
    <w:rsid w:val="00D72EAC"/>
    <w:rsid w:val="00D74344"/>
    <w:rsid w:val="00D7675E"/>
    <w:rsid w:val="00D80080"/>
    <w:rsid w:val="00D806DD"/>
    <w:rsid w:val="00D807FB"/>
    <w:rsid w:val="00D80F9D"/>
    <w:rsid w:val="00D80FFB"/>
    <w:rsid w:val="00D81BAE"/>
    <w:rsid w:val="00D84B17"/>
    <w:rsid w:val="00D8507D"/>
    <w:rsid w:val="00D86692"/>
    <w:rsid w:val="00D86735"/>
    <w:rsid w:val="00D8718E"/>
    <w:rsid w:val="00D871FB"/>
    <w:rsid w:val="00D90C9D"/>
    <w:rsid w:val="00D90E57"/>
    <w:rsid w:val="00D91910"/>
    <w:rsid w:val="00D91AA8"/>
    <w:rsid w:val="00D92062"/>
    <w:rsid w:val="00D92FF3"/>
    <w:rsid w:val="00D930D2"/>
    <w:rsid w:val="00D944A6"/>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7BA0"/>
    <w:rsid w:val="00DA7D03"/>
    <w:rsid w:val="00DB132B"/>
    <w:rsid w:val="00DB3319"/>
    <w:rsid w:val="00DB3636"/>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4448"/>
    <w:rsid w:val="00DE6E6F"/>
    <w:rsid w:val="00DE736A"/>
    <w:rsid w:val="00DF0353"/>
    <w:rsid w:val="00DF04ED"/>
    <w:rsid w:val="00DF0B5E"/>
    <w:rsid w:val="00DF0ED5"/>
    <w:rsid w:val="00DF382D"/>
    <w:rsid w:val="00DF3BE8"/>
    <w:rsid w:val="00DF3F0D"/>
    <w:rsid w:val="00DF72D9"/>
    <w:rsid w:val="00DF7B69"/>
    <w:rsid w:val="00DF7EC8"/>
    <w:rsid w:val="00E00D4F"/>
    <w:rsid w:val="00E0164B"/>
    <w:rsid w:val="00E028ED"/>
    <w:rsid w:val="00E0499F"/>
    <w:rsid w:val="00E04AA2"/>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33BD"/>
    <w:rsid w:val="00E5346C"/>
    <w:rsid w:val="00E53706"/>
    <w:rsid w:val="00E53DE8"/>
    <w:rsid w:val="00E55B38"/>
    <w:rsid w:val="00E56663"/>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6301"/>
    <w:rsid w:val="00E86A65"/>
    <w:rsid w:val="00E90F9D"/>
    <w:rsid w:val="00E911A0"/>
    <w:rsid w:val="00E91404"/>
    <w:rsid w:val="00E9199A"/>
    <w:rsid w:val="00E93886"/>
    <w:rsid w:val="00E94225"/>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4A50"/>
    <w:rsid w:val="00EE527A"/>
    <w:rsid w:val="00EE5898"/>
    <w:rsid w:val="00EE5F2E"/>
    <w:rsid w:val="00EE6BFF"/>
    <w:rsid w:val="00EE791A"/>
    <w:rsid w:val="00EF1439"/>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4527"/>
    <w:rsid w:val="00F24E11"/>
    <w:rsid w:val="00F25CFE"/>
    <w:rsid w:val="00F26CBF"/>
    <w:rsid w:val="00F27918"/>
    <w:rsid w:val="00F304E8"/>
    <w:rsid w:val="00F30562"/>
    <w:rsid w:val="00F30C80"/>
    <w:rsid w:val="00F3321F"/>
    <w:rsid w:val="00F34B11"/>
    <w:rsid w:val="00F35243"/>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5096E"/>
    <w:rsid w:val="00F50BE6"/>
    <w:rsid w:val="00F51236"/>
    <w:rsid w:val="00F5374C"/>
    <w:rsid w:val="00F541B8"/>
    <w:rsid w:val="00F56B6D"/>
    <w:rsid w:val="00F56CC2"/>
    <w:rsid w:val="00F56F47"/>
    <w:rsid w:val="00F60BC0"/>
    <w:rsid w:val="00F61B7F"/>
    <w:rsid w:val="00F62370"/>
    <w:rsid w:val="00F628D3"/>
    <w:rsid w:val="00F62D64"/>
    <w:rsid w:val="00F62EF2"/>
    <w:rsid w:val="00F6433D"/>
    <w:rsid w:val="00F6497E"/>
    <w:rsid w:val="00F64ED1"/>
    <w:rsid w:val="00F66BD7"/>
    <w:rsid w:val="00F677E2"/>
    <w:rsid w:val="00F70528"/>
    <w:rsid w:val="00F705D2"/>
    <w:rsid w:val="00F70C9C"/>
    <w:rsid w:val="00F717E6"/>
    <w:rsid w:val="00F71D2E"/>
    <w:rsid w:val="00F7216B"/>
    <w:rsid w:val="00F7264A"/>
    <w:rsid w:val="00F73751"/>
    <w:rsid w:val="00F75EAD"/>
    <w:rsid w:val="00F77154"/>
    <w:rsid w:val="00F805F6"/>
    <w:rsid w:val="00F80F33"/>
    <w:rsid w:val="00F82D9E"/>
    <w:rsid w:val="00F8308D"/>
    <w:rsid w:val="00F8411B"/>
    <w:rsid w:val="00F8442A"/>
    <w:rsid w:val="00F846D6"/>
    <w:rsid w:val="00F85113"/>
    <w:rsid w:val="00F853BC"/>
    <w:rsid w:val="00F85512"/>
    <w:rsid w:val="00F856EE"/>
    <w:rsid w:val="00F85741"/>
    <w:rsid w:val="00F86FF2"/>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1B33"/>
    <w:rsid w:val="00FA233F"/>
    <w:rsid w:val="00FA2E05"/>
    <w:rsid w:val="00FA354E"/>
    <w:rsid w:val="00FA3DF0"/>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D48"/>
    <w:rsid w:val="00FF0EB1"/>
    <w:rsid w:val="00FF1049"/>
    <w:rsid w:val="00FF3529"/>
    <w:rsid w:val="00FF3634"/>
    <w:rsid w:val="00FF456A"/>
    <w:rsid w:val="00FF46FD"/>
    <w:rsid w:val="00FF6204"/>
    <w:rsid w:val="00FF634D"/>
    <w:rsid w:val="00FF6E79"/>
    <w:rsid w:val="00FF75A4"/>
    <w:rsid w:val="00FF7A95"/>
    <w:rsid w:val="38FD7B2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6D3A7"/>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repositorio.tlalnepantla.gob.mx/documentos/actasc/" TargetMode="Externa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repositorio.tlalnepantla.gob.mx/files/pdf/repositorio/1765gt.pdf"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eader" Target="header2.xml" Id="rId14" /><Relationship Type="http://schemas.openxmlformats.org/officeDocument/2006/relationships/glossaryDocument" Target="glossary/document.xml" Id="R1e16a56b06fe41f7"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d3dec3-6afc-491b-86ec-08219f03b34c}"/>
      </w:docPartPr>
      <w:docPartBody>
        <w:p w14:paraId="7214582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0D66-18E4-4F39-86F4-2207737DF5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4</revision>
  <lastPrinted>2020-01-16T18:20:00.0000000Z</lastPrinted>
  <dcterms:created xsi:type="dcterms:W3CDTF">2022-02-04T01:32:00.0000000Z</dcterms:created>
  <dcterms:modified xsi:type="dcterms:W3CDTF">2022-02-11T19:17:17.1337473Z</dcterms:modified>
</coreProperties>
</file>