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266BD" w:rsidP="00A62562" w:rsidRDefault="009266BD" w14:paraId="063CAC6D" w14:textId="77777777">
      <w:pPr>
        <w:tabs>
          <w:tab w:val="left" w:pos="8931"/>
        </w:tabs>
        <w:spacing w:after="0" w:line="360" w:lineRule="auto"/>
        <w:rPr>
          <w:rFonts w:cs="Tahoma"/>
          <w:bCs/>
        </w:rPr>
      </w:pPr>
    </w:p>
    <w:p w:rsidRPr="00114574" w:rsidR="009266BD" w:rsidP="00A62562" w:rsidRDefault="009266BD" w14:paraId="60AF910F" w14:textId="65D1C5F7">
      <w:pPr>
        <w:tabs>
          <w:tab w:val="left" w:pos="8931"/>
        </w:tabs>
        <w:spacing w:after="0" w:line="360" w:lineRule="auto"/>
        <w:rPr>
          <w:rFonts w:eastAsia="Calibri" w:cs="Tahoma"/>
          <w:lang w:val="es-ES"/>
        </w:rPr>
      </w:pPr>
      <w:r w:rsidRPr="00114574">
        <w:rPr>
          <w:rFonts w:cs="Tahoma"/>
          <w:bCs/>
        </w:rPr>
        <w:t xml:space="preserve">Resolución del Pleno del Instituto de Transparencia, Acceso a la Información Pública y Protección de Datos Personales del Estado de México y Municipios, con domicilio en Metepec, </w:t>
      </w:r>
      <w:r w:rsidRPr="00114574">
        <w:rPr>
          <w:rFonts w:eastAsia="Calibri" w:cs="Tahoma"/>
          <w:lang w:val="es-ES"/>
        </w:rPr>
        <w:t xml:space="preserve">Estado de México, de fecha </w:t>
      </w:r>
      <w:r w:rsidRPr="00114574" w:rsidR="00BE068B">
        <w:rPr>
          <w:rFonts w:eastAsia="Calibri" w:cs="Tahoma"/>
          <w:lang w:val="es-ES"/>
        </w:rPr>
        <w:t>tre</w:t>
      </w:r>
      <w:r w:rsidRPr="00114574" w:rsidR="00CB241D">
        <w:rPr>
          <w:rFonts w:eastAsia="Calibri" w:cs="Tahoma"/>
          <w:lang w:val="es-ES"/>
        </w:rPr>
        <w:t>s</w:t>
      </w:r>
      <w:r w:rsidRPr="00114574" w:rsidR="00A761B3">
        <w:rPr>
          <w:rFonts w:eastAsia="Calibri" w:cs="Tahoma"/>
          <w:lang w:val="es-ES"/>
        </w:rPr>
        <w:t xml:space="preserve"> </w:t>
      </w:r>
      <w:r w:rsidRPr="00114574">
        <w:rPr>
          <w:rFonts w:eastAsia="Calibri" w:cs="Tahoma"/>
          <w:lang w:val="es-ES"/>
        </w:rPr>
        <w:t xml:space="preserve">de </w:t>
      </w:r>
      <w:r w:rsidRPr="00114574" w:rsidR="00496BDA">
        <w:rPr>
          <w:rFonts w:eastAsia="Calibri" w:cs="Tahoma"/>
          <w:lang w:val="es-ES"/>
        </w:rPr>
        <w:t>agosto</w:t>
      </w:r>
      <w:r w:rsidRPr="00114574" w:rsidR="00CB241D">
        <w:rPr>
          <w:rFonts w:eastAsia="Calibri" w:cs="Tahoma"/>
          <w:lang w:val="es-ES"/>
        </w:rPr>
        <w:t xml:space="preserve"> </w:t>
      </w:r>
      <w:r w:rsidRPr="00114574">
        <w:rPr>
          <w:rFonts w:eastAsia="Calibri" w:cs="Tahoma"/>
          <w:lang w:val="es-ES"/>
        </w:rPr>
        <w:t xml:space="preserve">de dos mil veintidós. </w:t>
      </w:r>
    </w:p>
    <w:p w:rsidRPr="00114574" w:rsidR="009266BD" w:rsidP="00A62562" w:rsidRDefault="009266BD" w14:paraId="4A5CE6E2" w14:textId="77777777">
      <w:pPr>
        <w:spacing w:after="0" w:line="360" w:lineRule="auto"/>
        <w:rPr>
          <w:rFonts w:eastAsia="Calibri" w:cs="Tahoma"/>
          <w:b/>
          <w:bCs/>
          <w:lang w:val="es-ES"/>
        </w:rPr>
      </w:pPr>
    </w:p>
    <w:p w:rsidRPr="00114574" w:rsidR="009266BD" w:rsidP="00A62562" w:rsidRDefault="009266BD" w14:paraId="69123E4C" w14:textId="38830884">
      <w:pPr>
        <w:spacing w:after="0" w:line="360" w:lineRule="auto"/>
        <w:rPr>
          <w:rFonts w:cs="Tahoma"/>
          <w:color w:val="0D0D0D" w:themeColor="text1" w:themeTint="F2"/>
        </w:rPr>
      </w:pPr>
      <w:r w:rsidRPr="42523C79" w:rsidR="42523C79">
        <w:rPr>
          <w:rFonts w:eastAsia="Calibri" w:cs="Tahoma"/>
          <w:b w:val="1"/>
          <w:bCs w:val="1"/>
          <w:lang w:val="es-ES"/>
        </w:rPr>
        <w:t xml:space="preserve">VISTO </w:t>
      </w:r>
      <w:r w:rsidRPr="42523C79" w:rsidR="42523C79">
        <w:rPr>
          <w:rFonts w:eastAsia="Calibri" w:cs="Tahoma"/>
          <w:lang w:val="es-ES"/>
        </w:rPr>
        <w:t xml:space="preserve">el expediente conformado con motivo del Recurso de Revisión </w:t>
      </w:r>
      <w:r w:rsidRPr="42523C79" w:rsidR="42523C79">
        <w:rPr>
          <w:rFonts w:eastAsia="Calibri" w:cs="Tahoma"/>
        </w:rPr>
        <w:t xml:space="preserve">05166/INFOEM/IP/RR/2022, interpuesto por </w:t>
      </w:r>
      <w:r w:rsidRPr="42523C79" w:rsidR="42523C79">
        <w:rPr>
          <w:rFonts w:eastAsia="Calibri" w:cs="Tahoma"/>
          <w:highlight w:val="black"/>
        </w:rPr>
        <w:t>XXXXXXXXXXXXXXXXX</w:t>
      </w:r>
      <w:r w:rsidRPr="42523C79" w:rsidR="42523C79">
        <w:rPr>
          <w:rFonts w:eastAsia="Calibri" w:cs="Tahoma"/>
        </w:rPr>
        <w:t xml:space="preserve"> en lo sucesivo, la</w:t>
      </w:r>
      <w:r w:rsidRPr="42523C79" w:rsidR="42523C79">
        <w:rPr>
          <w:rFonts w:cs="Tahoma"/>
          <w:color w:val="0D0D0D" w:themeColor="text1" w:themeTint="F2" w:themeShade="FF"/>
        </w:rPr>
        <w:t xml:space="preserve"> Recurrente o Particular, en contra de la falta de respuesta del Sujeto Obligado, Ayuntamiento de Naucalpan de Ju</w:t>
      </w:r>
      <w:r w:rsidRPr="42523C79" w:rsidR="42523C79">
        <w:rPr>
          <w:rFonts w:cs="Tahoma"/>
          <w:color w:val="0D0D0D" w:themeColor="text1" w:themeTint="F2" w:themeShade="FF"/>
        </w:rPr>
        <w:t>á</w:t>
      </w:r>
      <w:r w:rsidRPr="42523C79" w:rsidR="42523C79">
        <w:rPr>
          <w:rFonts w:cs="Tahoma"/>
          <w:color w:val="0D0D0D" w:themeColor="text1" w:themeTint="F2" w:themeShade="FF"/>
        </w:rPr>
        <w:t xml:space="preserve">rez, a la solicitud de acceso a la información pública </w:t>
      </w:r>
      <w:r w:rsidR="42523C79">
        <w:rPr/>
        <w:t>00145/NAUCALPA/IP/2022</w:t>
      </w:r>
      <w:r w:rsidRPr="42523C79" w:rsidR="42523C79">
        <w:rPr>
          <w:rFonts w:cs="Tahoma"/>
          <w:color w:val="0D0D0D" w:themeColor="text1" w:themeTint="F2" w:themeShade="FF"/>
        </w:rPr>
        <w:t>, se emite la presente Resolución, con base en los Antecedentes y Considerandos que se exponen a continuación:</w:t>
      </w:r>
    </w:p>
    <w:p w:rsidRPr="00114574" w:rsidR="009266BD" w:rsidP="00A62562" w:rsidRDefault="009266BD" w14:paraId="7BECCD69" w14:textId="77777777">
      <w:pPr>
        <w:spacing w:after="0" w:line="360" w:lineRule="auto"/>
        <w:rPr>
          <w:rFonts w:eastAsia="Calibri" w:cs="Tahoma"/>
          <w:b/>
          <w:bCs/>
          <w:lang w:val="es-ES"/>
        </w:rPr>
      </w:pPr>
    </w:p>
    <w:p w:rsidRPr="00114574" w:rsidR="009266BD" w:rsidP="00A62562" w:rsidRDefault="009266BD" w14:paraId="46913340" w14:textId="77777777">
      <w:pPr>
        <w:spacing w:after="0" w:line="360" w:lineRule="auto"/>
        <w:jc w:val="center"/>
        <w:rPr>
          <w:rFonts w:eastAsia="Calibri" w:cs="Tahoma"/>
          <w:b/>
          <w:bCs/>
          <w:lang w:val="es-ES"/>
        </w:rPr>
      </w:pPr>
      <w:r w:rsidRPr="00114574">
        <w:rPr>
          <w:rFonts w:eastAsia="Calibri" w:cs="Tahoma"/>
          <w:b/>
          <w:bCs/>
          <w:lang w:val="es-ES"/>
        </w:rPr>
        <w:t>A N T E C E D E N T E S:</w:t>
      </w:r>
    </w:p>
    <w:p w:rsidRPr="00114574" w:rsidR="009266BD" w:rsidP="00A62562" w:rsidRDefault="009266BD" w14:paraId="4B67ECB3" w14:textId="77777777">
      <w:pPr>
        <w:spacing w:after="0" w:line="360" w:lineRule="auto"/>
        <w:rPr>
          <w:lang w:val="es-ES"/>
        </w:rPr>
      </w:pPr>
    </w:p>
    <w:p w:rsidRPr="00114574" w:rsidR="009266BD" w:rsidP="00A62562" w:rsidRDefault="009266BD" w14:paraId="6CF06FAF" w14:textId="77777777">
      <w:pPr>
        <w:spacing w:after="0" w:line="360" w:lineRule="auto"/>
        <w:rPr>
          <w:rFonts w:eastAsia="Calibri" w:cs="Tahoma"/>
          <w:b/>
          <w:bCs/>
          <w:lang w:val="es-ES"/>
        </w:rPr>
      </w:pPr>
      <w:r w:rsidRPr="00114574">
        <w:rPr>
          <w:rFonts w:eastAsia="Calibri" w:cs="Tahoma"/>
          <w:b/>
          <w:bCs/>
          <w:lang w:val="es-ES"/>
        </w:rPr>
        <w:t>I. Presentación de la solicitud de información.</w:t>
      </w:r>
    </w:p>
    <w:p w:rsidRPr="00114574" w:rsidR="009266BD" w:rsidP="00A62562" w:rsidRDefault="009266BD" w14:paraId="5EF9728D" w14:textId="77777777">
      <w:pPr>
        <w:spacing w:after="0" w:line="360" w:lineRule="auto"/>
        <w:rPr>
          <w:rFonts w:eastAsia="Calibri" w:cs="Tahoma"/>
          <w:b/>
          <w:bCs/>
          <w:lang w:val="es-ES"/>
        </w:rPr>
      </w:pPr>
    </w:p>
    <w:p w:rsidRPr="00114574" w:rsidR="009266BD" w:rsidP="00A62562" w:rsidRDefault="009266BD" w14:paraId="22AC6D4E" w14:textId="3D055A46">
      <w:pPr>
        <w:spacing w:after="0" w:line="360" w:lineRule="auto"/>
        <w:rPr>
          <w:rFonts w:cs="Tahoma"/>
        </w:rPr>
      </w:pPr>
      <w:r w:rsidRPr="00114574">
        <w:rPr>
          <w:rFonts w:eastAsia="Calibri" w:cs="Tahoma"/>
          <w:lang w:val="es-ES"/>
        </w:rPr>
        <w:t xml:space="preserve">Con fecha </w:t>
      </w:r>
      <w:r w:rsidRPr="00114574" w:rsidR="00761E8F">
        <w:rPr>
          <w:rFonts w:eastAsia="Calibri" w:cs="Tahoma"/>
          <w:lang w:val="es-ES"/>
        </w:rPr>
        <w:t>ocho</w:t>
      </w:r>
      <w:r w:rsidRPr="00114574">
        <w:rPr>
          <w:rFonts w:eastAsia="Calibri" w:cs="Tahoma"/>
          <w:lang w:val="es-ES"/>
        </w:rPr>
        <w:t xml:space="preserve"> de febrero de dos mil veintidós, se tuvo por presentada una solicitud de información del Particular, a través del Sistema de Acceso a la Información Mexiquense (SAIMEX), ante el </w:t>
      </w:r>
      <w:r w:rsidRPr="00114574">
        <w:rPr>
          <w:rFonts w:eastAsia="Calibri" w:cs="Tahoma"/>
        </w:rPr>
        <w:t xml:space="preserve">Ayuntamiento de </w:t>
      </w:r>
      <w:r w:rsidRPr="00114574" w:rsidR="00761E8F">
        <w:rPr>
          <w:rFonts w:eastAsia="Calibri" w:cs="Tahoma"/>
        </w:rPr>
        <w:t>Naucalpan de Juárez</w:t>
      </w:r>
      <w:r w:rsidRPr="00114574">
        <w:rPr>
          <w:b/>
          <w:bCs/>
          <w:lang w:val="es-ES"/>
        </w:rPr>
        <w:t>,</w:t>
      </w:r>
      <w:r w:rsidRPr="00114574">
        <w:rPr>
          <w:rFonts w:cs="Tahoma"/>
        </w:rPr>
        <w:t xml:space="preserve"> en los siguientes términos:</w:t>
      </w:r>
    </w:p>
    <w:p w:rsidRPr="00114574" w:rsidR="009266BD" w:rsidP="00A62562" w:rsidRDefault="009266BD" w14:paraId="4BEA1A42" w14:textId="77777777">
      <w:pPr>
        <w:spacing w:after="0" w:line="360" w:lineRule="auto"/>
        <w:rPr>
          <w:rFonts w:cs="Tahoma"/>
        </w:rPr>
      </w:pPr>
    </w:p>
    <w:p w:rsidRPr="00114574" w:rsidR="009266BD" w:rsidP="00A62562" w:rsidRDefault="009266BD" w14:paraId="6EFE3668" w14:textId="77777777">
      <w:pPr>
        <w:tabs>
          <w:tab w:val="left" w:pos="4667"/>
        </w:tabs>
        <w:spacing w:after="0" w:line="360" w:lineRule="auto"/>
        <w:ind w:left="567" w:right="567"/>
        <w:rPr>
          <w:rFonts w:cs="Tahoma"/>
          <w:b/>
          <w:bCs/>
          <w:i/>
          <w:sz w:val="20"/>
          <w:szCs w:val="20"/>
        </w:rPr>
      </w:pPr>
      <w:r w:rsidRPr="00114574">
        <w:rPr>
          <w:rFonts w:cs="Tahoma"/>
          <w:b/>
          <w:bCs/>
          <w:i/>
          <w:sz w:val="20"/>
          <w:szCs w:val="20"/>
        </w:rPr>
        <w:t>“DESCRIPCIÓN CLARA Y PRECISA DE LA INFORMACIÓN SOLICITADA</w:t>
      </w:r>
    </w:p>
    <w:p w:rsidRPr="00114574" w:rsidR="009266BD" w:rsidP="00A62562" w:rsidRDefault="00761E8F" w14:paraId="4ED8CB80" w14:textId="726E9DB7">
      <w:pPr>
        <w:tabs>
          <w:tab w:val="left" w:pos="4667"/>
        </w:tabs>
        <w:spacing w:after="0" w:line="360" w:lineRule="auto"/>
        <w:ind w:left="567" w:right="567"/>
        <w:rPr>
          <w:rFonts w:cs="Tahoma"/>
          <w:bCs/>
          <w:i/>
          <w:iCs/>
          <w:sz w:val="20"/>
          <w:szCs w:val="20"/>
        </w:rPr>
      </w:pPr>
      <w:r w:rsidRPr="00114574">
        <w:rPr>
          <w:i/>
          <w:iCs/>
          <w:color w:val="000000"/>
          <w:sz w:val="20"/>
          <w:szCs w:val="20"/>
        </w:rPr>
        <w:t>Grado de estudios de todo el personal de la dirección jurídica adjuntando documento que lo acredite</w:t>
      </w:r>
      <w:r w:rsidRPr="00114574" w:rsidR="009266BD">
        <w:rPr>
          <w:i/>
          <w:iCs/>
          <w:color w:val="000000"/>
          <w:sz w:val="20"/>
          <w:szCs w:val="20"/>
        </w:rPr>
        <w:t>.</w:t>
      </w:r>
      <w:r w:rsidRPr="00114574" w:rsidR="009266BD">
        <w:rPr>
          <w:rFonts w:cs="Tahoma"/>
          <w:bCs/>
          <w:i/>
          <w:iCs/>
          <w:sz w:val="20"/>
          <w:szCs w:val="20"/>
        </w:rPr>
        <w:t xml:space="preserve">” </w:t>
      </w:r>
      <w:r w:rsidRPr="00114574" w:rsidR="009266BD">
        <w:rPr>
          <w:rFonts w:eastAsia="Times New Roman" w:cs="Arial"/>
          <w:bCs/>
          <w:i/>
          <w:iCs/>
          <w:color w:val="auto"/>
          <w:sz w:val="20"/>
          <w:szCs w:val="20"/>
          <w:lang w:eastAsia="es-ES"/>
        </w:rPr>
        <w:t>(Sic)</w:t>
      </w:r>
    </w:p>
    <w:p w:rsidRPr="00114574" w:rsidR="009266BD" w:rsidP="00A62562" w:rsidRDefault="009266BD" w14:paraId="6E03C444" w14:textId="77777777">
      <w:pPr>
        <w:tabs>
          <w:tab w:val="left" w:pos="4667"/>
        </w:tabs>
        <w:spacing w:after="0" w:line="360" w:lineRule="auto"/>
        <w:ind w:left="567" w:right="567"/>
        <w:rPr>
          <w:rFonts w:cs="Tahoma"/>
          <w:bCs/>
          <w:i/>
          <w:sz w:val="20"/>
          <w:szCs w:val="20"/>
        </w:rPr>
      </w:pPr>
    </w:p>
    <w:p w:rsidRPr="00114574" w:rsidR="009266BD" w:rsidP="00A62562" w:rsidRDefault="009266BD" w14:paraId="218D4B95" w14:textId="77777777">
      <w:pPr>
        <w:tabs>
          <w:tab w:val="left" w:pos="4667"/>
        </w:tabs>
        <w:spacing w:after="0" w:line="360" w:lineRule="auto"/>
        <w:ind w:left="567" w:right="567"/>
        <w:rPr>
          <w:rFonts w:eastAsia="Times New Roman" w:cs="Tahoma"/>
          <w:b/>
          <w:bCs/>
          <w:i/>
          <w:iCs/>
          <w:color w:val="auto"/>
          <w:sz w:val="20"/>
          <w:szCs w:val="20"/>
          <w:lang w:eastAsia="es-ES"/>
        </w:rPr>
      </w:pPr>
      <w:r w:rsidRPr="00114574">
        <w:rPr>
          <w:rFonts w:eastAsia="Times New Roman" w:cs="Tahoma"/>
          <w:b/>
          <w:bCs/>
          <w:i/>
          <w:iCs/>
          <w:color w:val="auto"/>
          <w:sz w:val="20"/>
          <w:szCs w:val="20"/>
          <w:lang w:eastAsia="es-ES"/>
        </w:rPr>
        <w:t>“MODALIDAD DE ENTREGA</w:t>
      </w:r>
    </w:p>
    <w:p w:rsidRPr="00114574" w:rsidR="009266BD" w:rsidP="00A62562" w:rsidRDefault="009266BD" w14:paraId="449955BD" w14:textId="77777777">
      <w:pPr>
        <w:spacing w:after="0" w:line="360" w:lineRule="auto"/>
        <w:ind w:left="567" w:right="567"/>
        <w:rPr>
          <w:rFonts w:eastAsia="Times New Roman" w:cs="Arial"/>
          <w:bCs/>
          <w:i/>
          <w:iCs/>
          <w:color w:val="auto"/>
          <w:sz w:val="20"/>
          <w:szCs w:val="20"/>
          <w:lang w:eastAsia="es-ES"/>
        </w:rPr>
      </w:pPr>
      <w:r w:rsidRPr="00114574">
        <w:rPr>
          <w:rFonts w:eastAsia="Times New Roman" w:cs="Arial"/>
          <w:bCs/>
          <w:i/>
          <w:iCs/>
          <w:color w:val="auto"/>
          <w:sz w:val="20"/>
          <w:szCs w:val="20"/>
          <w:lang w:eastAsia="es-ES"/>
        </w:rPr>
        <w:t>A través del SAIMEX” (Sic)</w:t>
      </w:r>
    </w:p>
    <w:p w:rsidRPr="00114574" w:rsidR="009266BD" w:rsidP="00A62562" w:rsidRDefault="009266BD" w14:paraId="497B1FDB" w14:textId="77777777">
      <w:pPr>
        <w:spacing w:after="0" w:line="360" w:lineRule="auto"/>
        <w:ind w:left="567" w:right="567"/>
        <w:rPr>
          <w:rFonts w:eastAsia="Times New Roman" w:cs="Arial"/>
          <w:bCs/>
          <w:i/>
          <w:iCs/>
          <w:color w:val="auto"/>
          <w:sz w:val="20"/>
          <w:lang w:eastAsia="es-ES"/>
        </w:rPr>
      </w:pPr>
    </w:p>
    <w:p w:rsidRPr="00114574" w:rsidR="00442BC3" w:rsidP="00A62562" w:rsidRDefault="009266BD" w14:paraId="117B44D6" w14:textId="7185452E">
      <w:pPr>
        <w:spacing w:after="0" w:line="360" w:lineRule="auto"/>
        <w:rPr>
          <w:rFonts w:eastAsia="Calibri" w:cs="Tahoma"/>
          <w:b/>
          <w:bCs/>
        </w:rPr>
      </w:pPr>
      <w:r w:rsidRPr="00114574">
        <w:rPr>
          <w:rFonts w:eastAsia="Calibri" w:cs="Tahoma"/>
          <w:b/>
          <w:bCs/>
        </w:rPr>
        <w:lastRenderedPageBreak/>
        <w:t xml:space="preserve">II. </w:t>
      </w:r>
      <w:r w:rsidRPr="00114574" w:rsidR="00442BC3">
        <w:rPr>
          <w:rFonts w:eastAsia="Calibri" w:cs="Tahoma"/>
          <w:b/>
          <w:bCs/>
        </w:rPr>
        <w:t>Prórroga para atender la solicitud.</w:t>
      </w:r>
    </w:p>
    <w:p w:rsidRPr="00114574" w:rsidR="00442BC3" w:rsidP="00A62562" w:rsidRDefault="00442BC3" w14:paraId="20BBEBCD" w14:textId="15152E45">
      <w:pPr>
        <w:spacing w:after="0" w:line="360" w:lineRule="auto"/>
        <w:rPr>
          <w:rFonts w:eastAsia="Calibri" w:cs="Tahoma"/>
          <w:b/>
          <w:bCs/>
        </w:rPr>
      </w:pPr>
    </w:p>
    <w:p w:rsidRPr="00114574" w:rsidR="00442BC3" w:rsidP="00A62562" w:rsidRDefault="00442BC3" w14:paraId="326A8C5D" w14:textId="64AA52C6">
      <w:pPr>
        <w:tabs>
          <w:tab w:val="left" w:pos="4667"/>
        </w:tabs>
        <w:spacing w:after="0" w:line="360" w:lineRule="auto"/>
        <w:rPr>
          <w:rFonts w:eastAsia="Times New Roman" w:cs="Tahoma"/>
          <w:color w:val="auto"/>
          <w:szCs w:val="20"/>
          <w:lang w:eastAsia="es-ES"/>
        </w:rPr>
      </w:pPr>
      <w:r w:rsidRPr="00114574">
        <w:rPr>
          <w:rFonts w:eastAsia="Times New Roman" w:cs="Tahoma"/>
          <w:color w:val="auto"/>
          <w:szCs w:val="20"/>
          <w:lang w:eastAsia="es-ES"/>
        </w:rPr>
        <w:t xml:space="preserve">Con fecha uno de marzo de dos mil veintidós, el Sujeto Obligado, a través del Sistema de Acceso a la Información Mexiquense (SAIMEX), notificó una prórroga, mediante la cual notifica la ampliación de término para atender la solicitud de información con número </w:t>
      </w:r>
      <w:r w:rsidRPr="00114574">
        <w:t>00145/NAUCALPA/IP/2022.</w:t>
      </w:r>
    </w:p>
    <w:p w:rsidRPr="00114574" w:rsidR="00442BC3" w:rsidP="00A62562" w:rsidRDefault="00442BC3" w14:paraId="17901FA3" w14:textId="77777777">
      <w:pPr>
        <w:spacing w:after="0" w:line="360" w:lineRule="auto"/>
        <w:rPr>
          <w:rFonts w:eastAsia="Calibri" w:cs="Tahoma"/>
          <w:b/>
          <w:bCs/>
        </w:rPr>
      </w:pPr>
    </w:p>
    <w:p w:rsidRPr="00114574" w:rsidR="009266BD" w:rsidP="00A62562" w:rsidRDefault="00442BC3" w14:paraId="1381F97D" w14:textId="108B303E">
      <w:pPr>
        <w:spacing w:after="0" w:line="360" w:lineRule="auto"/>
        <w:rPr>
          <w:rFonts w:eastAsia="Calibri" w:cs="Tahoma"/>
          <w:b/>
          <w:bCs/>
        </w:rPr>
      </w:pPr>
      <w:r w:rsidRPr="00114574">
        <w:rPr>
          <w:rFonts w:eastAsia="Calibri" w:cs="Tahoma"/>
          <w:b/>
          <w:bCs/>
        </w:rPr>
        <w:t>I</w:t>
      </w:r>
      <w:r w:rsidRPr="00114574" w:rsidR="00962DFF">
        <w:rPr>
          <w:rFonts w:eastAsia="Calibri" w:cs="Tahoma"/>
          <w:b/>
          <w:bCs/>
        </w:rPr>
        <w:t>II</w:t>
      </w:r>
      <w:r w:rsidRPr="00114574">
        <w:rPr>
          <w:rFonts w:eastAsia="Calibri" w:cs="Tahoma"/>
          <w:b/>
          <w:bCs/>
        </w:rPr>
        <w:t xml:space="preserve">. </w:t>
      </w:r>
      <w:r w:rsidRPr="00114574" w:rsidR="009266BD">
        <w:rPr>
          <w:rFonts w:eastAsia="Calibri" w:cs="Tahoma"/>
          <w:b/>
        </w:rPr>
        <w:t>Respuesta</w:t>
      </w:r>
      <w:r w:rsidRPr="00114574" w:rsidR="009266BD">
        <w:rPr>
          <w:rFonts w:eastAsia="Calibri" w:cs="Tahoma"/>
          <w:b/>
          <w:bCs/>
        </w:rPr>
        <w:t xml:space="preserve"> del Sujeto Obligado.</w:t>
      </w:r>
    </w:p>
    <w:p w:rsidRPr="00114574" w:rsidR="009266BD" w:rsidP="00A62562" w:rsidRDefault="009266BD" w14:paraId="7C4CFD95" w14:textId="77777777">
      <w:pPr>
        <w:spacing w:after="0" w:line="360" w:lineRule="auto"/>
        <w:rPr>
          <w:rFonts w:eastAsia="Calibri" w:cs="Tahoma"/>
          <w:b/>
          <w:bCs/>
        </w:rPr>
      </w:pPr>
    </w:p>
    <w:p w:rsidRPr="00114574" w:rsidR="009266BD" w:rsidP="00A62562" w:rsidRDefault="009266BD" w14:paraId="30A940C7" w14:textId="723DB2C3">
      <w:pPr>
        <w:autoSpaceDE w:val="0"/>
        <w:autoSpaceDN w:val="0"/>
        <w:adjustRightInd w:val="0"/>
        <w:spacing w:after="0" w:line="360" w:lineRule="auto"/>
        <w:rPr>
          <w:rFonts w:eastAsia="Calibri" w:cs="Tahoma"/>
          <w:color w:val="000000"/>
          <w:lang w:val="es-ES"/>
        </w:rPr>
      </w:pPr>
      <w:r w:rsidRPr="00114574">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114574">
        <w:rPr>
          <w:rFonts w:eastAsia="Calibri" w:cs="Tahoma"/>
          <w:color w:val="000000"/>
          <w:lang w:val="es-ES"/>
        </w:rPr>
        <w:t xml:space="preserve">Sistema de Acceso a la Información Mexiquense (SAIMEX), se advierte que el </w:t>
      </w:r>
      <w:r w:rsidRPr="00114574">
        <w:rPr>
          <w:rFonts w:eastAsia="Calibri" w:cs="Tahoma"/>
          <w:b/>
          <w:bCs/>
        </w:rPr>
        <w:t xml:space="preserve">Ayuntamiento de </w:t>
      </w:r>
      <w:r w:rsidRPr="00114574" w:rsidR="00962DFF">
        <w:rPr>
          <w:rFonts w:eastAsia="Calibri" w:cs="Tahoma"/>
          <w:b/>
          <w:bCs/>
        </w:rPr>
        <w:t>Naucalpan de Juárez</w:t>
      </w:r>
      <w:r w:rsidRPr="00114574">
        <w:rPr>
          <w:rFonts w:eastAsia="Calibri" w:cs="Tahoma"/>
          <w:bCs/>
          <w:color w:val="000000"/>
        </w:rPr>
        <w:t xml:space="preserve">, omitió dar respuesta a la solicitud de información, por lo que </w:t>
      </w:r>
      <w:r w:rsidRPr="00114574">
        <w:rPr>
          <w:rFonts w:eastAsia="Calibri" w:cs="Tahoma"/>
          <w:b/>
          <w:color w:val="000000"/>
        </w:rPr>
        <w:t xml:space="preserve">se configura la </w:t>
      </w:r>
      <w:r w:rsidRPr="00114574">
        <w:rPr>
          <w:rFonts w:eastAsia="Calibri" w:cs="Tahoma"/>
          <w:b/>
          <w:color w:val="000000"/>
          <w:lang w:val="es-ES"/>
        </w:rPr>
        <w:t>negativa ficta</w:t>
      </w:r>
      <w:r w:rsidRPr="00114574">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114574" w:rsidR="009266BD" w:rsidP="00A62562" w:rsidRDefault="009266BD" w14:paraId="6826F1AD" w14:textId="77777777">
      <w:pPr>
        <w:autoSpaceDE w:val="0"/>
        <w:autoSpaceDN w:val="0"/>
        <w:adjustRightInd w:val="0"/>
        <w:spacing w:after="0" w:line="360" w:lineRule="auto"/>
        <w:rPr>
          <w:rFonts w:eastAsia="Calibri" w:cs="Tahoma"/>
          <w:color w:val="000000"/>
          <w:lang w:val="es-ES"/>
        </w:rPr>
      </w:pPr>
    </w:p>
    <w:p w:rsidRPr="00114574" w:rsidR="009266BD" w:rsidP="00A62562" w:rsidRDefault="009266BD" w14:paraId="39125C74" w14:textId="084C459A">
      <w:pPr>
        <w:autoSpaceDE w:val="0"/>
        <w:autoSpaceDN w:val="0"/>
        <w:adjustRightInd w:val="0"/>
        <w:spacing w:after="0" w:line="360" w:lineRule="auto"/>
        <w:rPr>
          <w:rFonts w:eastAsia="Calibri" w:cs="Tahoma"/>
          <w:b/>
          <w:color w:val="000000"/>
        </w:rPr>
      </w:pPr>
      <w:r w:rsidRPr="00114574">
        <w:rPr>
          <w:rFonts w:eastAsia="Calibri" w:cs="Tahoma"/>
          <w:b/>
          <w:color w:val="000000"/>
        </w:rPr>
        <w:t>I</w:t>
      </w:r>
      <w:r w:rsidRPr="00114574" w:rsidR="00962DFF">
        <w:rPr>
          <w:rFonts w:eastAsia="Calibri" w:cs="Tahoma"/>
          <w:b/>
          <w:color w:val="000000"/>
        </w:rPr>
        <w:t>V</w:t>
      </w:r>
      <w:r w:rsidRPr="00114574">
        <w:rPr>
          <w:rFonts w:eastAsia="Calibri" w:cs="Tahoma"/>
          <w:b/>
          <w:color w:val="000000"/>
        </w:rPr>
        <w:t xml:space="preserve">. Interposición del Recurso de Revisión. </w:t>
      </w:r>
    </w:p>
    <w:p w:rsidRPr="00114574" w:rsidR="009266BD" w:rsidP="00A62562" w:rsidRDefault="009266BD" w14:paraId="1071A97B" w14:textId="77777777">
      <w:pPr>
        <w:spacing w:after="0" w:line="360" w:lineRule="auto"/>
        <w:rPr>
          <w:rFonts w:eastAsia="Times New Roman" w:cs="Tahoma"/>
          <w:bCs/>
          <w:color w:val="auto"/>
          <w:lang w:eastAsia="es-ES"/>
        </w:rPr>
      </w:pPr>
    </w:p>
    <w:p w:rsidRPr="00114574" w:rsidR="009266BD" w:rsidP="00A62562" w:rsidRDefault="009266BD" w14:paraId="737F9744" w14:textId="22A79178">
      <w:pPr>
        <w:spacing w:after="0" w:line="360" w:lineRule="auto"/>
        <w:rPr>
          <w:rFonts w:eastAsia="Times New Roman" w:cs="Tahoma"/>
          <w:bCs/>
          <w:color w:val="auto"/>
          <w:lang w:val="es-ES" w:eastAsia="es-ES"/>
        </w:rPr>
      </w:pPr>
      <w:r w:rsidRPr="00114574">
        <w:rPr>
          <w:rFonts w:eastAsia="Times New Roman" w:cs="Tahoma"/>
          <w:bCs/>
          <w:color w:val="auto"/>
          <w:lang w:val="es-ES" w:eastAsia="es-ES"/>
        </w:rPr>
        <w:t xml:space="preserve">Con fecha </w:t>
      </w:r>
      <w:r w:rsidRPr="00114574" w:rsidR="00962DFF">
        <w:rPr>
          <w:rFonts w:eastAsia="Times New Roman" w:cs="Tahoma"/>
          <w:bCs/>
          <w:color w:val="auto"/>
          <w:lang w:val="es-ES" w:eastAsia="es-ES"/>
        </w:rPr>
        <w:t>veintiocho</w:t>
      </w:r>
      <w:r w:rsidRPr="00114574">
        <w:rPr>
          <w:rFonts w:eastAsia="Times New Roman" w:cs="Tahoma"/>
          <w:bCs/>
          <w:color w:val="auto"/>
          <w:lang w:val="es-ES" w:eastAsia="es-ES"/>
        </w:rPr>
        <w:t xml:space="preserve"> de marzo de dos mil veintidós, </w:t>
      </w:r>
      <w:r w:rsidRPr="00114574">
        <w:rPr>
          <w:rFonts w:eastAsia="Times New Roman" w:cs="Tahoma"/>
          <w:bCs/>
          <w:color w:val="auto"/>
          <w:lang w:eastAsia="es-ES"/>
        </w:rPr>
        <w:t xml:space="preserve">se recibió en este Instituto, a través del </w:t>
      </w:r>
      <w:r w:rsidRPr="00114574">
        <w:rPr>
          <w:rFonts w:eastAsia="Times New Roman" w:cs="Tahoma"/>
          <w:bCs/>
          <w:color w:val="auto"/>
          <w:lang w:val="es-ES" w:eastAsia="es-ES"/>
        </w:rPr>
        <w:t>Sistema de Acceso a la Información Mexiquense (SAIMEX)</w:t>
      </w:r>
      <w:r w:rsidRPr="00114574">
        <w:rPr>
          <w:rFonts w:eastAsia="Times New Roman" w:cs="Tahoma"/>
          <w:bCs/>
          <w:color w:val="auto"/>
          <w:lang w:eastAsia="es-ES"/>
        </w:rPr>
        <w:t>, el Recurso de Revisión interpuesto por la parte Recurrente, en contra de la falta de respuesta del Sujeto Obligado, en los siguientes términos:</w:t>
      </w:r>
    </w:p>
    <w:p w:rsidRPr="00114574" w:rsidR="009266BD" w:rsidP="00A62562" w:rsidRDefault="009266BD" w14:paraId="00DB05C4" w14:textId="77777777">
      <w:pPr>
        <w:spacing w:after="0" w:line="360" w:lineRule="auto"/>
        <w:rPr>
          <w:rFonts w:eastAsia="Times New Roman" w:cs="Tahoma"/>
          <w:bCs/>
          <w:color w:val="auto"/>
          <w:lang w:eastAsia="es-ES"/>
        </w:rPr>
      </w:pPr>
    </w:p>
    <w:p w:rsidRPr="00114574" w:rsidR="009266BD" w:rsidP="00A62562" w:rsidRDefault="009266BD" w14:paraId="6D78DFA1" w14:textId="0457F49D">
      <w:pPr>
        <w:spacing w:after="0" w:line="360" w:lineRule="auto"/>
        <w:ind w:left="567" w:right="567"/>
        <w:rPr>
          <w:rFonts w:eastAsia="Times New Roman" w:cs="Tahoma"/>
          <w:b/>
          <w:bCs/>
          <w:i/>
          <w:color w:val="auto"/>
          <w:sz w:val="20"/>
          <w:szCs w:val="20"/>
          <w:lang w:eastAsia="es-ES"/>
        </w:rPr>
      </w:pPr>
      <w:r w:rsidRPr="00114574">
        <w:rPr>
          <w:rFonts w:eastAsia="Times New Roman" w:cs="Tahoma"/>
          <w:b/>
          <w:bCs/>
          <w:i/>
          <w:color w:val="auto"/>
          <w:sz w:val="20"/>
          <w:szCs w:val="20"/>
          <w:lang w:eastAsia="es-ES"/>
        </w:rPr>
        <w:t>“ACTO IMPUGNADO</w:t>
      </w:r>
    </w:p>
    <w:p w:rsidRPr="00114574" w:rsidR="009266BD" w:rsidP="00A62562" w:rsidRDefault="00962DFF" w14:paraId="512822DE" w14:textId="0F747ABD">
      <w:pPr>
        <w:spacing w:after="0" w:line="360" w:lineRule="auto"/>
        <w:ind w:firstLine="567"/>
        <w:rPr>
          <w:rFonts w:eastAsia="Times New Roman" w:cs="Times New Roman"/>
          <w:i/>
          <w:iCs/>
          <w:color w:val="auto"/>
          <w:sz w:val="20"/>
          <w:szCs w:val="20"/>
          <w:lang w:eastAsia="es-MX"/>
        </w:rPr>
      </w:pPr>
      <w:r w:rsidRPr="00114574">
        <w:rPr>
          <w:i/>
          <w:iCs/>
          <w:color w:val="000000"/>
          <w:sz w:val="20"/>
          <w:szCs w:val="20"/>
        </w:rPr>
        <w:t>NO CONTESTARON MI SOLICITUD</w:t>
      </w:r>
      <w:r w:rsidRPr="00114574" w:rsidR="009266BD">
        <w:rPr>
          <w:i/>
          <w:iCs/>
          <w:color w:val="000000"/>
          <w:sz w:val="20"/>
          <w:szCs w:val="20"/>
        </w:rPr>
        <w:t>.”</w:t>
      </w:r>
      <w:r w:rsidRPr="00114574" w:rsidR="009266BD">
        <w:rPr>
          <w:bCs/>
          <w:i/>
          <w:iCs/>
          <w:color w:val="000000"/>
          <w:sz w:val="20"/>
          <w:szCs w:val="20"/>
        </w:rPr>
        <w:t xml:space="preserve"> </w:t>
      </w:r>
      <w:r w:rsidRPr="00114574" w:rsidR="009266BD">
        <w:rPr>
          <w:rFonts w:eastAsia="Times New Roman" w:cs="Tahoma"/>
          <w:bCs/>
          <w:i/>
          <w:iCs/>
          <w:color w:val="auto"/>
          <w:sz w:val="20"/>
          <w:szCs w:val="20"/>
          <w:lang w:eastAsia="es-ES"/>
        </w:rPr>
        <w:t>(Sic)</w:t>
      </w:r>
    </w:p>
    <w:p w:rsidRPr="00114574" w:rsidR="009266BD" w:rsidP="00A62562" w:rsidRDefault="009266BD" w14:paraId="0BCE7BF0" w14:textId="77777777">
      <w:pPr>
        <w:spacing w:after="0" w:line="360" w:lineRule="auto"/>
        <w:ind w:left="567" w:right="567"/>
        <w:rPr>
          <w:rFonts w:eastAsia="Times New Roman" w:cs="Tahoma"/>
          <w:bCs/>
          <w:i/>
          <w:color w:val="auto"/>
          <w:sz w:val="20"/>
          <w:szCs w:val="20"/>
          <w:lang w:eastAsia="es-ES"/>
        </w:rPr>
      </w:pPr>
    </w:p>
    <w:p w:rsidRPr="00114574" w:rsidR="009266BD" w:rsidP="00A62562" w:rsidRDefault="009266BD" w14:paraId="0B755F23" w14:textId="77777777">
      <w:pPr>
        <w:spacing w:after="0" w:line="360" w:lineRule="auto"/>
        <w:ind w:left="567" w:right="567"/>
        <w:rPr>
          <w:rFonts w:eastAsia="Times New Roman" w:cs="Tahoma"/>
          <w:b/>
          <w:bCs/>
          <w:i/>
          <w:color w:val="auto"/>
          <w:sz w:val="20"/>
          <w:szCs w:val="20"/>
          <w:lang w:eastAsia="es-ES"/>
        </w:rPr>
      </w:pPr>
      <w:r w:rsidRPr="00114574">
        <w:rPr>
          <w:rFonts w:eastAsia="Times New Roman" w:cs="Tahoma"/>
          <w:b/>
          <w:bCs/>
          <w:i/>
          <w:color w:val="auto"/>
          <w:sz w:val="20"/>
          <w:szCs w:val="20"/>
          <w:lang w:eastAsia="es-ES"/>
        </w:rPr>
        <w:t>“RAZONES O MOTIVOS DE LA INCONFORMIDAD</w:t>
      </w:r>
    </w:p>
    <w:p w:rsidRPr="00114574" w:rsidR="009266BD" w:rsidP="00A62562" w:rsidRDefault="00962DFF" w14:paraId="30CF76FD" w14:textId="466BB9B8">
      <w:pPr>
        <w:spacing w:after="0" w:line="360" w:lineRule="auto"/>
        <w:ind w:left="567" w:right="567"/>
        <w:rPr>
          <w:rFonts w:eastAsia="Times New Roman" w:cs="Tahoma"/>
          <w:bCs/>
          <w:i/>
          <w:iCs/>
          <w:color w:val="auto"/>
          <w:sz w:val="20"/>
          <w:szCs w:val="20"/>
          <w:lang w:eastAsia="es-ES"/>
        </w:rPr>
      </w:pPr>
      <w:r w:rsidRPr="00114574">
        <w:rPr>
          <w:i/>
          <w:iCs/>
          <w:color w:val="000000"/>
          <w:sz w:val="20"/>
          <w:szCs w:val="20"/>
        </w:rPr>
        <w:t>NO CONTESTARON MI SOLICITUD</w:t>
      </w:r>
      <w:r w:rsidRPr="00114574" w:rsidR="009266BD">
        <w:rPr>
          <w:i/>
          <w:iCs/>
          <w:color w:val="000000"/>
          <w:sz w:val="20"/>
          <w:szCs w:val="20"/>
        </w:rPr>
        <w:t>.”</w:t>
      </w:r>
      <w:r w:rsidRPr="00114574" w:rsidR="009266BD">
        <w:rPr>
          <w:bCs/>
          <w:i/>
          <w:iCs/>
          <w:color w:val="000000"/>
          <w:sz w:val="20"/>
          <w:szCs w:val="20"/>
        </w:rPr>
        <w:t xml:space="preserve"> </w:t>
      </w:r>
      <w:r w:rsidRPr="00114574" w:rsidR="009266BD">
        <w:rPr>
          <w:rFonts w:eastAsia="Times New Roman" w:cs="Tahoma"/>
          <w:bCs/>
          <w:i/>
          <w:iCs/>
          <w:color w:val="auto"/>
          <w:sz w:val="20"/>
          <w:szCs w:val="20"/>
          <w:lang w:eastAsia="es-ES"/>
        </w:rPr>
        <w:t>(Sic)</w:t>
      </w:r>
    </w:p>
    <w:p w:rsidRPr="00114574" w:rsidR="009266BD" w:rsidP="00A62562" w:rsidRDefault="009266BD" w14:paraId="0D65AABA" w14:textId="77777777">
      <w:pPr>
        <w:spacing w:after="0" w:line="360" w:lineRule="auto"/>
        <w:rPr>
          <w:rFonts w:eastAsia="Times New Roman" w:cs="Tahoma"/>
          <w:bCs/>
          <w:color w:val="auto"/>
          <w:lang w:eastAsia="es-ES"/>
        </w:rPr>
      </w:pPr>
    </w:p>
    <w:p w:rsidRPr="00114574" w:rsidR="009266BD" w:rsidP="00A62562" w:rsidRDefault="009266BD" w14:paraId="1053526D" w14:textId="77777777">
      <w:pPr>
        <w:spacing w:after="0" w:line="360" w:lineRule="auto"/>
        <w:rPr>
          <w:rFonts w:eastAsia="Batang" w:cs="Tahoma"/>
          <w:b/>
          <w:bCs/>
          <w:color w:val="000000"/>
        </w:rPr>
      </w:pPr>
      <w:r w:rsidRPr="00114574">
        <w:rPr>
          <w:rFonts w:eastAsia="Calibri" w:cs="Tahoma"/>
          <w:b/>
          <w:color w:val="000000"/>
        </w:rPr>
        <w:t xml:space="preserve">IV. </w:t>
      </w:r>
      <w:r w:rsidRPr="00114574">
        <w:rPr>
          <w:rFonts w:eastAsia="Batang" w:cs="Tahoma"/>
          <w:b/>
          <w:bCs/>
          <w:color w:val="000000"/>
        </w:rPr>
        <w:t>Trámite del Recurso de Revisión</w:t>
      </w:r>
      <w:r w:rsidRPr="00114574">
        <w:rPr>
          <w:rFonts w:eastAsia="Calibri" w:cs="Tahoma"/>
          <w:b/>
          <w:color w:val="000000"/>
        </w:rPr>
        <w:t xml:space="preserve"> </w:t>
      </w:r>
      <w:r w:rsidRPr="00114574">
        <w:rPr>
          <w:rFonts w:eastAsia="Batang" w:cs="Tahoma"/>
          <w:b/>
          <w:bCs/>
          <w:color w:val="000000"/>
        </w:rPr>
        <w:t>ante este Instituto.</w:t>
      </w:r>
    </w:p>
    <w:p w:rsidRPr="00114574" w:rsidR="009266BD" w:rsidP="00A62562" w:rsidRDefault="009266BD" w14:paraId="678DE38E" w14:textId="77777777">
      <w:pPr>
        <w:spacing w:after="0" w:line="360" w:lineRule="auto"/>
        <w:rPr>
          <w:rFonts w:eastAsia="Batang" w:cs="Tahoma"/>
          <w:b/>
          <w:bCs/>
          <w:color w:val="000000"/>
        </w:rPr>
      </w:pPr>
    </w:p>
    <w:p w:rsidRPr="00114574" w:rsidR="009266BD" w:rsidP="00A62562" w:rsidRDefault="009266BD" w14:paraId="495FB51F" w14:textId="02BBA4C4">
      <w:pPr>
        <w:spacing w:after="0" w:line="360" w:lineRule="auto"/>
        <w:rPr>
          <w:rFonts w:eastAsia="Batang" w:cs="Tahoma"/>
          <w:b/>
          <w:bCs/>
          <w:color w:val="000000"/>
        </w:rPr>
      </w:pPr>
      <w:r w:rsidRPr="00114574">
        <w:rPr>
          <w:rFonts w:eastAsia="Batang" w:cs="Tahoma"/>
          <w:b/>
          <w:bCs/>
          <w:color w:val="000000"/>
        </w:rPr>
        <w:t xml:space="preserve">a) Turno del Medio de Impugnación. </w:t>
      </w:r>
      <w:r w:rsidRPr="00114574">
        <w:rPr>
          <w:rFonts w:eastAsia="Batang" w:cs="Tahoma"/>
          <w:bCs/>
          <w:color w:val="000000"/>
        </w:rPr>
        <w:t xml:space="preserve">El </w:t>
      </w:r>
      <w:r w:rsidRPr="00114574" w:rsidR="00962DFF">
        <w:rPr>
          <w:rFonts w:eastAsia="Batang" w:cs="Tahoma"/>
          <w:bCs/>
          <w:color w:val="000000"/>
        </w:rPr>
        <w:t>veintiocho de</w:t>
      </w:r>
      <w:r w:rsidRPr="00114574">
        <w:rPr>
          <w:rFonts w:eastAsia="Times New Roman" w:cs="Tahoma"/>
          <w:bCs/>
          <w:color w:val="auto"/>
          <w:lang w:eastAsia="es-ES"/>
        </w:rPr>
        <w:t xml:space="preserve"> marzo de dos mil veintidós</w:t>
      </w:r>
      <w:r w:rsidRPr="00114574">
        <w:rPr>
          <w:rFonts w:eastAsia="Batang" w:cs="Tahoma"/>
          <w:bCs/>
          <w:color w:val="000000"/>
        </w:rPr>
        <w:t xml:space="preserve">, el </w:t>
      </w:r>
      <w:r w:rsidRPr="00114574">
        <w:rPr>
          <w:rFonts w:eastAsia="Calibri" w:cs="Tahoma"/>
          <w:color w:val="000000"/>
          <w:lang w:val="es-ES"/>
        </w:rPr>
        <w:t>Sistema de Acceso a la Información Mexiquense (SAIMEX),</w:t>
      </w:r>
      <w:r w:rsidRPr="00114574">
        <w:rPr>
          <w:rFonts w:eastAsia="Batang" w:cs="Tahoma"/>
          <w:bCs/>
          <w:color w:val="000000"/>
        </w:rPr>
        <w:t xml:space="preserve"> asignó el número de </w:t>
      </w:r>
      <w:r w:rsidRPr="00114574" w:rsidR="00496BDA">
        <w:rPr>
          <w:rFonts w:eastAsia="Batang" w:cs="Tahoma"/>
          <w:bCs/>
          <w:color w:val="000000"/>
        </w:rPr>
        <w:t xml:space="preserve">expediente </w:t>
      </w:r>
      <w:r w:rsidRPr="00114574" w:rsidR="00496BDA">
        <w:rPr>
          <w:rFonts w:eastAsia="Batang" w:cs="Tahoma"/>
          <w:color w:val="000000"/>
        </w:rPr>
        <w:t>05166</w:t>
      </w:r>
      <w:r w:rsidRPr="00114574">
        <w:rPr>
          <w:rFonts w:eastAsia="Calibri" w:cs="Tahoma"/>
        </w:rPr>
        <w:t>/INFOEM/IP/RR/2022</w:t>
      </w:r>
      <w:r w:rsidRPr="00114574">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114574" w:rsidR="009266BD" w:rsidP="00A62562" w:rsidRDefault="009266BD" w14:paraId="77B44DBC" w14:textId="77777777">
      <w:pPr>
        <w:spacing w:after="0" w:line="360" w:lineRule="auto"/>
        <w:rPr>
          <w:rFonts w:eastAsia="Batang" w:cs="Tahoma"/>
          <w:bCs/>
          <w:color w:val="000000"/>
        </w:rPr>
      </w:pPr>
    </w:p>
    <w:p w:rsidRPr="00114574" w:rsidR="009266BD" w:rsidP="00A62562" w:rsidRDefault="009266BD" w14:paraId="5B171F94" w14:textId="00A88ECD">
      <w:pPr>
        <w:spacing w:after="0" w:line="360" w:lineRule="auto"/>
        <w:rPr>
          <w:rFonts w:eastAsia="Times New Roman" w:cs="Tahoma"/>
          <w:b/>
          <w:bCs/>
          <w:color w:val="auto"/>
          <w:lang w:eastAsia="es-ES"/>
        </w:rPr>
      </w:pPr>
      <w:r w:rsidRPr="00114574">
        <w:rPr>
          <w:rFonts w:eastAsia="Times New Roman" w:cs="Tahoma"/>
          <w:b/>
          <w:bCs/>
          <w:color w:val="auto"/>
          <w:lang w:eastAsia="es-ES"/>
        </w:rPr>
        <w:t>b) Admisión del Recurso de Revisión</w:t>
      </w:r>
      <w:r w:rsidRPr="00114574">
        <w:rPr>
          <w:rFonts w:eastAsia="Times New Roman" w:cs="Tahoma"/>
          <w:b/>
          <w:bCs/>
          <w:color w:val="auto"/>
          <w:lang w:val="es-ES_tradnl" w:eastAsia="es-ES"/>
        </w:rPr>
        <w:t xml:space="preserve">. </w:t>
      </w:r>
      <w:r w:rsidRPr="00114574">
        <w:rPr>
          <w:rFonts w:eastAsia="Batang" w:cs="Tahoma"/>
          <w:bCs/>
          <w:color w:val="000000"/>
        </w:rPr>
        <w:t xml:space="preserve">El </w:t>
      </w:r>
      <w:r w:rsidRPr="00114574" w:rsidR="0003612E">
        <w:rPr>
          <w:rFonts w:eastAsia="Batang" w:cs="Tahoma"/>
          <w:bCs/>
          <w:color w:val="000000"/>
        </w:rPr>
        <w:t>treinta y uno</w:t>
      </w:r>
      <w:r w:rsidRPr="00114574">
        <w:rPr>
          <w:rFonts w:eastAsia="Batang" w:cs="Tahoma"/>
          <w:bCs/>
          <w:color w:val="000000"/>
        </w:rPr>
        <w:t xml:space="preserve"> de marzo de dos mil veintidós</w:t>
      </w:r>
      <w:r w:rsidRPr="00114574">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114574" w:rsidR="0003612E">
        <w:rPr>
          <w:rFonts w:eastAsia="Times New Roman" w:cs="Tahoma"/>
          <w:bCs/>
          <w:color w:val="auto"/>
          <w:lang w:val="es-ES_tradnl" w:eastAsia="es-ES"/>
        </w:rPr>
        <w:t>primero de abril de la presente anualidad</w:t>
      </w:r>
      <w:r w:rsidRPr="00114574">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114574" w:rsidR="009266BD" w:rsidP="00A62562" w:rsidRDefault="009266BD" w14:paraId="21235B64" w14:textId="77777777">
      <w:pPr>
        <w:spacing w:after="0" w:line="360" w:lineRule="auto"/>
        <w:rPr>
          <w:rFonts w:cs="Tahoma"/>
        </w:rPr>
      </w:pPr>
    </w:p>
    <w:p w:rsidRPr="00114574" w:rsidR="009266BD" w:rsidP="00A62562" w:rsidRDefault="009266BD" w14:paraId="6475D102" w14:textId="221694FE">
      <w:pPr>
        <w:spacing w:after="0" w:line="360" w:lineRule="auto"/>
        <w:rPr>
          <w:rFonts w:cs="Tahoma"/>
          <w:bCs/>
          <w:lang w:val="es-ES_tradnl"/>
        </w:rPr>
      </w:pPr>
      <w:r w:rsidRPr="00114574">
        <w:rPr>
          <w:rFonts w:eastAsia="Times New Roman" w:cs="Tahoma"/>
          <w:b/>
          <w:bCs/>
          <w:color w:val="auto"/>
          <w:lang w:eastAsia="es-ES"/>
        </w:rPr>
        <w:t xml:space="preserve">c) </w:t>
      </w:r>
      <w:r w:rsidRPr="00114574">
        <w:rPr>
          <w:rFonts w:cs="Tahoma"/>
          <w:b/>
          <w:lang w:val="es-ES_tradnl"/>
        </w:rPr>
        <w:t xml:space="preserve">Informe Justificado. </w:t>
      </w:r>
      <w:r w:rsidRPr="00114574">
        <w:rPr>
          <w:rFonts w:cs="Tahoma"/>
          <w:bCs/>
          <w:lang w:val="es-ES_tradnl"/>
        </w:rPr>
        <w:t>El veinti</w:t>
      </w:r>
      <w:r w:rsidRPr="00114574" w:rsidR="0003612E">
        <w:rPr>
          <w:rFonts w:cs="Tahoma"/>
          <w:bCs/>
          <w:lang w:val="es-ES_tradnl"/>
        </w:rPr>
        <w:t>uno</w:t>
      </w:r>
      <w:r w:rsidRPr="00114574">
        <w:rPr>
          <w:rFonts w:cs="Tahoma"/>
          <w:bCs/>
          <w:lang w:val="es-ES_tradnl"/>
        </w:rPr>
        <w:t xml:space="preserve"> de abril </w:t>
      </w:r>
      <w:r w:rsidRPr="00114574" w:rsidR="0003612E">
        <w:rPr>
          <w:rFonts w:cs="Tahoma"/>
          <w:bCs/>
          <w:lang w:val="es-ES_tradnl"/>
        </w:rPr>
        <w:t xml:space="preserve">y el trece de mayo </w:t>
      </w:r>
      <w:r w:rsidRPr="00114574">
        <w:rPr>
          <w:rFonts w:cs="Tahoma"/>
          <w:bCs/>
          <w:lang w:val="es-ES_tradnl"/>
        </w:rPr>
        <w:t>de dos mil veintidós, se recibió en este Instituto, a través del Sistema de Acceso a la Información Mexiquense (SAIMEX), el Informe Justificado del Sujeto Obligado, a través de la digitalización de los siguientes documentos:</w:t>
      </w:r>
    </w:p>
    <w:p w:rsidRPr="00114574" w:rsidR="009266BD" w:rsidP="00A62562" w:rsidRDefault="009266BD" w14:paraId="16E03716" w14:textId="77777777">
      <w:pPr>
        <w:spacing w:after="0" w:line="360" w:lineRule="auto"/>
        <w:rPr>
          <w:rFonts w:cs="Tahoma"/>
          <w:bCs/>
          <w:lang w:val="es-ES_tradnl"/>
        </w:rPr>
      </w:pPr>
    </w:p>
    <w:p w:rsidRPr="00114574" w:rsidR="009266BD" w:rsidP="00A62562" w:rsidRDefault="00496BDA" w14:paraId="32ADF60C" w14:textId="685D54B3">
      <w:pPr>
        <w:spacing w:after="0" w:line="360" w:lineRule="auto"/>
        <w:rPr>
          <w:rFonts w:eastAsia="Times New Roman" w:cs="Tahoma"/>
          <w:bCs/>
          <w:iCs/>
          <w:color w:val="auto"/>
          <w:lang w:val="es-ES" w:eastAsia="es-ES"/>
        </w:rPr>
      </w:pPr>
      <w:r w:rsidRPr="00114574">
        <w:rPr>
          <w:rFonts w:eastAsia="Times New Roman" w:cs="Tahoma"/>
          <w:bCs/>
          <w:iCs/>
          <w:color w:val="auto"/>
          <w:lang w:val="es-ES" w:eastAsia="es-ES"/>
        </w:rPr>
        <w:lastRenderedPageBreak/>
        <w:t xml:space="preserve">i) </w:t>
      </w:r>
      <w:r w:rsidRPr="00114574" w:rsidR="00D70072">
        <w:rPr>
          <w:rFonts w:eastAsia="Times New Roman" w:cs="Tahoma"/>
          <w:bCs/>
          <w:iCs/>
          <w:color w:val="auto"/>
          <w:lang w:val="es-ES" w:eastAsia="es-ES"/>
        </w:rPr>
        <w:t xml:space="preserve">Oficio número DGA/CGUA/M/0059/2022 de fecha ocho de abril de dos mil veintidós, </w:t>
      </w:r>
      <w:r w:rsidRPr="00114574" w:rsidR="00AB5D5D">
        <w:rPr>
          <w:rFonts w:eastAsia="Times New Roman" w:cs="Tahoma"/>
          <w:bCs/>
          <w:iCs/>
          <w:color w:val="auto"/>
          <w:lang w:val="es-ES" w:eastAsia="es-ES"/>
        </w:rPr>
        <w:t>suscrito por la encargada de despacho de la Dirección General de Administración</w:t>
      </w:r>
      <w:r w:rsidRPr="00114574" w:rsidR="00D70072">
        <w:rPr>
          <w:rFonts w:eastAsia="Times New Roman" w:cs="Tahoma"/>
          <w:bCs/>
          <w:iCs/>
          <w:color w:val="auto"/>
          <w:lang w:val="es-ES" w:eastAsia="es-ES"/>
        </w:rPr>
        <w:t>, en el que solicita convocar al comité de transparencia con la finalidad de someter a consideración la clasificación de la información la documentación solicitada</w:t>
      </w:r>
      <w:r w:rsidRPr="00114574" w:rsidR="009266BD">
        <w:rPr>
          <w:rFonts w:eastAsia="Times New Roman" w:cs="Tahoma"/>
          <w:bCs/>
          <w:iCs/>
          <w:color w:val="auto"/>
          <w:lang w:val="es-ES" w:eastAsia="es-ES"/>
        </w:rPr>
        <w:t>.</w:t>
      </w:r>
    </w:p>
    <w:p w:rsidRPr="00114574" w:rsidR="009266BD" w:rsidP="00A62562" w:rsidRDefault="009266BD" w14:paraId="56C506E5" w14:textId="77777777">
      <w:pPr>
        <w:spacing w:after="0" w:line="360" w:lineRule="auto"/>
        <w:rPr>
          <w:rFonts w:eastAsia="Times New Roman" w:cs="Tahoma"/>
          <w:bCs/>
          <w:iCs/>
          <w:color w:val="auto"/>
          <w:lang w:val="es-ES" w:eastAsia="es-ES"/>
        </w:rPr>
      </w:pPr>
    </w:p>
    <w:p w:rsidRPr="00114574" w:rsidR="009266BD" w:rsidP="00A62562" w:rsidRDefault="00496BDA" w14:paraId="5FA6658B" w14:textId="4D4591F2">
      <w:pPr>
        <w:spacing w:after="0" w:line="360" w:lineRule="auto"/>
        <w:rPr>
          <w:rFonts w:eastAsia="Times New Roman" w:cs="Tahoma"/>
          <w:bCs/>
          <w:iCs/>
          <w:color w:val="auto"/>
          <w:lang w:val="es-ES" w:eastAsia="es-ES"/>
        </w:rPr>
      </w:pPr>
      <w:proofErr w:type="spellStart"/>
      <w:r w:rsidRPr="00114574">
        <w:rPr>
          <w:rFonts w:eastAsia="Times New Roman" w:cs="Tahoma"/>
          <w:bCs/>
          <w:iCs/>
          <w:color w:val="auto"/>
          <w:lang w:val="es-ES" w:eastAsia="es-ES"/>
        </w:rPr>
        <w:t>ii</w:t>
      </w:r>
      <w:proofErr w:type="spellEnd"/>
      <w:r w:rsidRPr="00114574">
        <w:rPr>
          <w:rFonts w:eastAsia="Times New Roman" w:cs="Tahoma"/>
          <w:bCs/>
          <w:iCs/>
          <w:color w:val="auto"/>
          <w:lang w:val="es-ES" w:eastAsia="es-ES"/>
        </w:rPr>
        <w:t xml:space="preserve">) </w:t>
      </w:r>
      <w:r w:rsidRPr="00114574" w:rsidR="00D70072">
        <w:rPr>
          <w:rFonts w:eastAsia="Times New Roman" w:cs="Tahoma"/>
          <w:bCs/>
          <w:iCs/>
          <w:color w:val="auto"/>
          <w:lang w:val="es-ES" w:eastAsia="es-ES"/>
        </w:rPr>
        <w:t>Acta de la Séptima Sesión Ordinaria del Comité de Transparencia del Ayuntamiento del Ayuntamiento de Naucalpan de Juárez, de fecha veintidós de abril de dos mil veintidós</w:t>
      </w:r>
      <w:r w:rsidRPr="00114574" w:rsidR="00AB5D5D">
        <w:rPr>
          <w:rFonts w:eastAsia="Times New Roman" w:cs="Tahoma"/>
          <w:bCs/>
          <w:iCs/>
          <w:color w:val="auto"/>
          <w:lang w:val="es-ES" w:eastAsia="es-ES"/>
        </w:rPr>
        <w:t>, la cual contiene el siguiente extracto:</w:t>
      </w:r>
    </w:p>
    <w:p w:rsidRPr="00114574" w:rsidR="00AB5D5D" w:rsidP="00A62562" w:rsidRDefault="00AB5D5D" w14:paraId="23C04A12" w14:textId="22E64FBC">
      <w:pPr>
        <w:spacing w:after="0" w:line="360" w:lineRule="auto"/>
        <w:rPr>
          <w:rFonts w:eastAsia="Times New Roman" w:cs="Tahoma"/>
          <w:bCs/>
          <w:iCs/>
          <w:color w:val="auto"/>
          <w:lang w:val="es-ES" w:eastAsia="es-ES"/>
        </w:rPr>
      </w:pPr>
    </w:p>
    <w:p w:rsidRPr="00114574" w:rsidR="00AB5D5D" w:rsidP="00A62562" w:rsidRDefault="008C09AB" w14:paraId="788DA5CD" w14:textId="6ACB989D">
      <w:pPr>
        <w:spacing w:after="0" w:line="360" w:lineRule="auto"/>
        <w:ind w:left="567" w:right="567"/>
        <w:rPr>
          <w:rFonts w:eastAsia="Times New Roman" w:cs="Tahoma"/>
          <w:bCs/>
          <w:i/>
          <w:color w:val="auto"/>
          <w:sz w:val="20"/>
          <w:szCs w:val="20"/>
          <w:lang w:val="es-ES" w:eastAsia="es-ES"/>
        </w:rPr>
      </w:pPr>
      <w:r w:rsidRPr="00114574">
        <w:rPr>
          <w:rFonts w:eastAsia="Times New Roman" w:cs="Tahoma"/>
          <w:bCs/>
          <w:iCs/>
          <w:color w:val="auto"/>
          <w:sz w:val="20"/>
          <w:szCs w:val="20"/>
          <w:lang w:val="es-ES" w:eastAsia="es-ES"/>
        </w:rPr>
        <w:tab/>
      </w:r>
      <w:r w:rsidRPr="00114574">
        <w:rPr>
          <w:rFonts w:eastAsia="Times New Roman" w:cs="Tahoma"/>
          <w:bCs/>
          <w:i/>
          <w:color w:val="auto"/>
          <w:sz w:val="20"/>
          <w:szCs w:val="20"/>
          <w:lang w:val="es-ES" w:eastAsia="es-ES"/>
        </w:rPr>
        <w:t>…”</w:t>
      </w:r>
    </w:p>
    <w:p w:rsidRPr="00114574" w:rsidR="008C09AB" w:rsidP="00A62562" w:rsidRDefault="008C09AB" w14:paraId="1FAAA264" w14:textId="77889913">
      <w:pPr>
        <w:spacing w:after="0" w:line="360" w:lineRule="auto"/>
        <w:ind w:left="567" w:right="567"/>
        <w:rPr>
          <w:i/>
          <w:sz w:val="20"/>
          <w:szCs w:val="20"/>
        </w:rPr>
      </w:pPr>
      <w:r w:rsidRPr="00114574">
        <w:rPr>
          <w:rFonts w:eastAsia="Times New Roman" w:cs="Tahoma"/>
          <w:bCs/>
          <w:i/>
          <w:color w:val="auto"/>
          <w:sz w:val="20"/>
          <w:szCs w:val="20"/>
          <w:lang w:val="es-ES" w:eastAsia="es-ES"/>
        </w:rPr>
        <w:tab/>
      </w:r>
      <w:r w:rsidRPr="00114574">
        <w:rPr>
          <w:rFonts w:eastAsia="Times New Roman" w:cs="Tahoma"/>
          <w:bCs/>
          <w:i/>
          <w:color w:val="auto"/>
          <w:sz w:val="20"/>
          <w:szCs w:val="20"/>
          <w:lang w:val="es-ES" w:eastAsia="es-ES"/>
        </w:rPr>
        <w:t xml:space="preserve">Con relación al Octavo punto del orden del día. – Presentación y en su caso aprobación del Proyecto de acuerdo para la versión pública correspondiente a la solicitud </w:t>
      </w:r>
      <w:r w:rsidRPr="00114574">
        <w:rPr>
          <w:i/>
          <w:sz w:val="20"/>
          <w:szCs w:val="20"/>
        </w:rPr>
        <w:t>00145/NAUCALPA/IP/2022.</w:t>
      </w:r>
    </w:p>
    <w:p w:rsidRPr="00114574" w:rsidR="008C09AB" w:rsidP="00A62562" w:rsidRDefault="008C09AB" w14:paraId="4E656FE7" w14:textId="2482D074">
      <w:pPr>
        <w:spacing w:after="0" w:line="360" w:lineRule="auto"/>
        <w:ind w:left="567" w:right="567"/>
        <w:rPr>
          <w:rFonts w:eastAsia="Times New Roman" w:cs="Tahoma"/>
          <w:bCs/>
          <w:i/>
          <w:color w:val="auto"/>
          <w:sz w:val="20"/>
          <w:szCs w:val="20"/>
          <w:lang w:val="es-ES" w:eastAsia="es-ES"/>
        </w:rPr>
      </w:pPr>
    </w:p>
    <w:p w:rsidRPr="00114574" w:rsidR="008C09AB" w:rsidP="00A62562" w:rsidRDefault="008C09AB" w14:paraId="4983BC52" w14:textId="5054D13A">
      <w:pPr>
        <w:spacing w:after="0" w:line="360" w:lineRule="auto"/>
        <w:ind w:left="567" w:right="567"/>
        <w:jc w:val="center"/>
        <w:rPr>
          <w:rFonts w:eastAsia="Times New Roman" w:cs="Tahoma"/>
          <w:bCs/>
          <w:i/>
          <w:color w:val="auto"/>
          <w:sz w:val="20"/>
          <w:szCs w:val="20"/>
          <w:lang w:val="es-ES" w:eastAsia="es-ES"/>
        </w:rPr>
      </w:pPr>
      <w:r w:rsidRPr="00114574">
        <w:rPr>
          <w:rFonts w:eastAsia="Times New Roman" w:cs="Tahoma"/>
          <w:bCs/>
          <w:i/>
          <w:color w:val="auto"/>
          <w:sz w:val="20"/>
          <w:szCs w:val="20"/>
          <w:lang w:val="es-ES" w:eastAsia="es-ES"/>
        </w:rPr>
        <w:t>ANTECEDENTES…</w:t>
      </w:r>
    </w:p>
    <w:p w:rsidRPr="00114574" w:rsidR="0025309B" w:rsidP="00A62562" w:rsidRDefault="008C09AB" w14:paraId="2F13D426" w14:textId="10CFE25C">
      <w:pPr>
        <w:spacing w:after="0" w:line="360" w:lineRule="auto"/>
        <w:ind w:left="567" w:right="567"/>
        <w:rPr>
          <w:i/>
          <w:sz w:val="20"/>
          <w:szCs w:val="20"/>
        </w:rPr>
      </w:pPr>
      <w:proofErr w:type="gramStart"/>
      <w:r w:rsidRPr="00114574">
        <w:rPr>
          <w:rFonts w:eastAsia="Times New Roman" w:cs="Tahoma"/>
          <w:bCs/>
          <w:i/>
          <w:color w:val="auto"/>
          <w:sz w:val="20"/>
          <w:szCs w:val="20"/>
          <w:lang w:val="es-ES" w:eastAsia="es-ES"/>
        </w:rPr>
        <w:t>PRIMERA.-</w:t>
      </w:r>
      <w:proofErr w:type="gramEnd"/>
      <w:r w:rsidRPr="00114574" w:rsidR="0025309B">
        <w:rPr>
          <w:rFonts w:eastAsia="Times New Roman" w:cs="Tahoma"/>
          <w:bCs/>
          <w:i/>
          <w:color w:val="auto"/>
          <w:sz w:val="20"/>
          <w:szCs w:val="20"/>
          <w:lang w:val="es-ES" w:eastAsia="es-ES"/>
        </w:rPr>
        <w:t xml:space="preserve"> En fecha 8 de febrero de dos mil veintidós, se recibió la solicitud mediante el Sistema de Acceso a la Información Mexiquense (SAIMEX) con número de folio </w:t>
      </w:r>
      <w:r w:rsidRPr="00114574" w:rsidR="0025309B">
        <w:rPr>
          <w:i/>
          <w:sz w:val="20"/>
          <w:szCs w:val="20"/>
        </w:rPr>
        <w:t>00145/NAUCALPA/IP/2022 en donde solicita lo siguiente:</w:t>
      </w:r>
    </w:p>
    <w:p w:rsidRPr="00114574" w:rsidR="0025309B" w:rsidP="00A62562" w:rsidRDefault="0025309B" w14:paraId="7415C717" w14:textId="77777777">
      <w:pPr>
        <w:spacing w:after="0" w:line="360" w:lineRule="auto"/>
        <w:ind w:left="567" w:right="567"/>
        <w:rPr>
          <w:i/>
          <w:sz w:val="20"/>
          <w:szCs w:val="20"/>
        </w:rPr>
      </w:pPr>
    </w:p>
    <w:p w:rsidRPr="00114574" w:rsidR="008C09AB" w:rsidP="00A62562" w:rsidRDefault="0025309B" w14:paraId="60EB7895" w14:textId="26BE7831">
      <w:pPr>
        <w:spacing w:after="0" w:line="360" w:lineRule="auto"/>
        <w:ind w:left="567" w:right="567"/>
        <w:rPr>
          <w:rFonts w:eastAsia="Times New Roman" w:cs="Tahoma"/>
          <w:bCs/>
          <w:i/>
          <w:color w:val="auto"/>
          <w:sz w:val="20"/>
          <w:szCs w:val="20"/>
          <w:lang w:val="es-ES" w:eastAsia="es-ES"/>
        </w:rPr>
      </w:pPr>
      <w:r w:rsidRPr="00114574">
        <w:rPr>
          <w:i/>
          <w:sz w:val="20"/>
          <w:szCs w:val="20"/>
        </w:rPr>
        <w:t>“…Grado de estudios de todo el personal de la dirección jurídica adjuntando documento que lo acredite…” (SIC)</w:t>
      </w:r>
    </w:p>
    <w:p w:rsidRPr="00114574" w:rsidR="008C09AB" w:rsidP="00A62562" w:rsidRDefault="008C09AB" w14:paraId="7649DCDA" w14:textId="77777777">
      <w:pPr>
        <w:spacing w:after="0" w:line="360" w:lineRule="auto"/>
        <w:ind w:left="567" w:right="567"/>
        <w:rPr>
          <w:rFonts w:eastAsia="Times New Roman" w:cs="Tahoma"/>
          <w:bCs/>
          <w:i/>
          <w:color w:val="auto"/>
          <w:sz w:val="20"/>
          <w:szCs w:val="20"/>
          <w:lang w:val="es-ES" w:eastAsia="es-ES"/>
        </w:rPr>
      </w:pPr>
    </w:p>
    <w:p w:rsidRPr="00114574" w:rsidR="0025309B" w:rsidP="00A62562" w:rsidRDefault="008C09AB" w14:paraId="260D763A" w14:textId="3F576FF6">
      <w:pPr>
        <w:spacing w:after="0" w:line="360" w:lineRule="auto"/>
        <w:ind w:left="567" w:right="567"/>
        <w:rPr>
          <w:rFonts w:eastAsia="Times New Roman" w:cs="Tahoma"/>
          <w:bCs/>
          <w:i/>
          <w:color w:val="auto"/>
          <w:sz w:val="20"/>
          <w:szCs w:val="20"/>
          <w:lang w:val="es-ES" w:eastAsia="es-ES"/>
        </w:rPr>
      </w:pPr>
      <w:r w:rsidRPr="00114574">
        <w:rPr>
          <w:rFonts w:eastAsia="Times New Roman" w:cs="Tahoma"/>
          <w:bCs/>
          <w:i/>
          <w:color w:val="auto"/>
          <w:sz w:val="20"/>
          <w:szCs w:val="20"/>
          <w:lang w:val="es-ES" w:eastAsia="es-ES"/>
        </w:rPr>
        <w:t>SEGUNDO</w:t>
      </w:r>
      <w:r w:rsidRPr="00114574" w:rsidR="0025309B">
        <w:rPr>
          <w:rFonts w:eastAsia="Times New Roman" w:cs="Tahoma"/>
          <w:bCs/>
          <w:i/>
          <w:color w:val="auto"/>
          <w:sz w:val="20"/>
          <w:szCs w:val="20"/>
          <w:lang w:val="es-ES" w:eastAsia="es-ES"/>
        </w:rPr>
        <w:t>….</w:t>
      </w:r>
    </w:p>
    <w:p w:rsidRPr="00114574" w:rsidR="008C09AB" w:rsidP="00A62562" w:rsidRDefault="0025309B" w14:paraId="372DB620" w14:textId="75BDBE4A">
      <w:pPr>
        <w:spacing w:after="0" w:line="360" w:lineRule="auto"/>
        <w:ind w:left="567" w:right="567"/>
        <w:rPr>
          <w:rFonts w:eastAsia="Times New Roman" w:cs="Tahoma"/>
          <w:bCs/>
          <w:i/>
          <w:color w:val="auto"/>
          <w:sz w:val="20"/>
          <w:szCs w:val="20"/>
          <w:lang w:val="es-ES" w:eastAsia="es-ES"/>
        </w:rPr>
      </w:pPr>
      <w:r w:rsidRPr="00114574">
        <w:rPr>
          <w:rFonts w:eastAsia="Times New Roman" w:cs="Tahoma"/>
          <w:bCs/>
          <w:i/>
          <w:color w:val="auto"/>
          <w:sz w:val="20"/>
          <w:szCs w:val="20"/>
          <w:lang w:val="es-ES" w:eastAsia="es-ES"/>
        </w:rPr>
        <w:t xml:space="preserve">TERCERA… </w:t>
      </w:r>
    </w:p>
    <w:p w:rsidRPr="00114574" w:rsidR="0025309B" w:rsidP="00A62562" w:rsidRDefault="0025309B" w14:paraId="0B3A0D34" w14:textId="54B760D7">
      <w:pPr>
        <w:spacing w:after="0" w:line="360" w:lineRule="auto"/>
        <w:ind w:left="567" w:right="567"/>
        <w:rPr>
          <w:rFonts w:eastAsia="Times New Roman" w:cs="Tahoma"/>
          <w:bCs/>
          <w:i/>
          <w:color w:val="auto"/>
          <w:sz w:val="20"/>
          <w:szCs w:val="20"/>
          <w:lang w:val="es-ES" w:eastAsia="es-ES"/>
        </w:rPr>
      </w:pPr>
      <w:r w:rsidRPr="00114574">
        <w:rPr>
          <w:rFonts w:eastAsia="Times New Roman" w:cs="Tahoma"/>
          <w:bCs/>
          <w:i/>
          <w:color w:val="auto"/>
          <w:sz w:val="20"/>
          <w:szCs w:val="20"/>
          <w:lang w:val="es-ES" w:eastAsia="es-ES"/>
        </w:rPr>
        <w:t xml:space="preserve">CUARTA. – Razón por la cual no puede entregarse un documento, cuya información parcial corresponde a datos inherentes a la tecnología que este Ayuntamiento utiliza con fines de seguridad para los ciudadanos, debiendo ser suprimidos los mismos para generar una versión pública. Como consecuencia de las consideraciones vertidas, se desprende la importancia de formular una versión </w:t>
      </w:r>
      <w:r w:rsidRPr="00114574">
        <w:rPr>
          <w:rFonts w:eastAsia="Times New Roman" w:cs="Tahoma"/>
          <w:bCs/>
          <w:i/>
          <w:color w:val="auto"/>
          <w:sz w:val="20"/>
          <w:szCs w:val="20"/>
          <w:lang w:val="es-ES" w:eastAsia="es-ES"/>
        </w:rPr>
        <w:lastRenderedPageBreak/>
        <w:t>pública de la información solicitada por el peticionario, por lo que se somete a consideración del Comité de Transparencia, el siguiente acuerdo.</w:t>
      </w:r>
    </w:p>
    <w:p w:rsidRPr="00114574" w:rsidR="0025309B" w:rsidP="00A62562" w:rsidRDefault="0025309B" w14:paraId="1A0AFEC3" w14:textId="32DC2C79">
      <w:pPr>
        <w:spacing w:after="0" w:line="360" w:lineRule="auto"/>
        <w:ind w:left="567" w:right="567"/>
        <w:rPr>
          <w:rFonts w:eastAsia="Times New Roman" w:cs="Tahoma"/>
          <w:bCs/>
          <w:i/>
          <w:color w:val="auto"/>
          <w:sz w:val="20"/>
          <w:szCs w:val="20"/>
          <w:lang w:val="es-ES" w:eastAsia="es-ES"/>
        </w:rPr>
      </w:pPr>
    </w:p>
    <w:tbl>
      <w:tblPr>
        <w:tblStyle w:val="Tablaconcuadrcula"/>
        <w:tblW w:w="0" w:type="auto"/>
        <w:tblInd w:w="567" w:type="dxa"/>
        <w:tblLook w:val="04A0" w:firstRow="1" w:lastRow="0" w:firstColumn="1" w:lastColumn="0" w:noHBand="0" w:noVBand="1"/>
      </w:tblPr>
      <w:tblGrid>
        <w:gridCol w:w="3357"/>
        <w:gridCol w:w="4997"/>
      </w:tblGrid>
      <w:tr w:rsidRPr="00114574" w:rsidR="0025309B" w:rsidTr="0025309B" w14:paraId="17B482C8" w14:textId="77777777">
        <w:tc>
          <w:tcPr>
            <w:tcW w:w="3114" w:type="dxa"/>
          </w:tcPr>
          <w:p w:rsidRPr="00114574" w:rsidR="0025309B" w:rsidP="00A62562" w:rsidRDefault="0025309B" w14:paraId="2A6819CC" w14:textId="77777777">
            <w:pPr>
              <w:spacing w:line="360" w:lineRule="auto"/>
              <w:ind w:right="567"/>
              <w:rPr>
                <w:rFonts w:eastAsia="Times New Roman" w:cs="Tahoma"/>
                <w:bCs/>
                <w:i/>
                <w:color w:val="auto"/>
                <w:sz w:val="20"/>
                <w:szCs w:val="20"/>
                <w:lang w:eastAsia="es-ES"/>
              </w:rPr>
            </w:pPr>
            <w:r w:rsidRPr="00114574">
              <w:rPr>
                <w:rFonts w:eastAsia="Times New Roman" w:cs="Tahoma"/>
                <w:bCs/>
                <w:i/>
                <w:color w:val="auto"/>
                <w:sz w:val="20"/>
                <w:szCs w:val="20"/>
                <w:lang w:eastAsia="es-ES"/>
              </w:rPr>
              <w:t>ACUERDO</w:t>
            </w:r>
          </w:p>
          <w:p w:rsidRPr="00114574" w:rsidR="0025309B" w:rsidP="00A62562" w:rsidRDefault="0025309B" w14:paraId="6DC94679" w14:textId="38EEB362">
            <w:pPr>
              <w:spacing w:line="360" w:lineRule="auto"/>
              <w:ind w:right="567"/>
              <w:rPr>
                <w:rFonts w:eastAsia="Times New Roman" w:cs="Tahoma"/>
                <w:bCs/>
                <w:i/>
                <w:color w:val="auto"/>
                <w:sz w:val="20"/>
                <w:szCs w:val="20"/>
                <w:lang w:eastAsia="es-ES"/>
              </w:rPr>
            </w:pPr>
            <w:r w:rsidRPr="00114574">
              <w:rPr>
                <w:rFonts w:eastAsia="Times New Roman" w:cs="Tahoma"/>
                <w:bCs/>
                <w:i/>
                <w:color w:val="auto"/>
                <w:sz w:val="20"/>
                <w:szCs w:val="20"/>
                <w:lang w:eastAsia="es-ES"/>
              </w:rPr>
              <w:t>CT/NAU/ACTA-ORD-007/2022/QUINCUAGESIMO SEXTO</w:t>
            </w:r>
          </w:p>
        </w:tc>
        <w:tc>
          <w:tcPr>
            <w:tcW w:w="5240" w:type="dxa"/>
          </w:tcPr>
          <w:p w:rsidRPr="00114574" w:rsidR="0025309B" w:rsidP="00A62562" w:rsidRDefault="0025309B" w14:paraId="5DA17FE6" w14:textId="4317F669">
            <w:pPr>
              <w:spacing w:line="360" w:lineRule="auto"/>
              <w:ind w:right="567"/>
              <w:rPr>
                <w:rFonts w:eastAsia="Times New Roman" w:cs="Tahoma"/>
                <w:bCs/>
                <w:i/>
                <w:color w:val="auto"/>
                <w:sz w:val="20"/>
                <w:szCs w:val="20"/>
                <w:lang w:eastAsia="es-ES"/>
              </w:rPr>
            </w:pPr>
            <w:r w:rsidRPr="00114574">
              <w:rPr>
                <w:rFonts w:eastAsia="Times New Roman" w:cs="Tahoma"/>
                <w:bCs/>
                <w:i/>
                <w:color w:val="auto"/>
                <w:sz w:val="20"/>
                <w:szCs w:val="20"/>
                <w:lang w:eastAsia="es-ES"/>
              </w:rPr>
              <w:t xml:space="preserve">Se aprueba por unanimidad de votos de los integrantes del Comité de Transparencia de la Versión Pública de la Información requerida en la solicitud </w:t>
            </w:r>
            <w:r w:rsidRPr="00114574">
              <w:rPr>
                <w:i/>
                <w:sz w:val="20"/>
                <w:szCs w:val="20"/>
              </w:rPr>
              <w:t>00145/NAUCALPA/IP/2022,</w:t>
            </w:r>
          </w:p>
        </w:tc>
      </w:tr>
    </w:tbl>
    <w:p w:rsidRPr="00114574" w:rsidR="0025309B" w:rsidP="00A62562" w:rsidRDefault="00496BDA" w14:paraId="191B9A36" w14:textId="3E15BD5F">
      <w:pPr>
        <w:spacing w:after="0" w:line="360" w:lineRule="auto"/>
        <w:ind w:left="567" w:right="567"/>
        <w:rPr>
          <w:rFonts w:eastAsia="Times New Roman" w:cs="Tahoma"/>
          <w:bCs/>
          <w:i/>
          <w:color w:val="auto"/>
          <w:sz w:val="20"/>
          <w:szCs w:val="20"/>
          <w:lang w:val="es-ES" w:eastAsia="es-ES"/>
        </w:rPr>
      </w:pPr>
      <w:proofErr w:type="gramStart"/>
      <w:r w:rsidRPr="00114574">
        <w:rPr>
          <w:rFonts w:eastAsia="Times New Roman" w:cs="Tahoma"/>
          <w:bCs/>
          <w:i/>
          <w:color w:val="auto"/>
          <w:sz w:val="20"/>
          <w:szCs w:val="20"/>
          <w:lang w:val="es-ES" w:eastAsia="es-ES"/>
        </w:rPr>
        <w:t>…</w:t>
      </w:r>
      <w:r w:rsidRPr="00114574" w:rsidR="0025309B">
        <w:rPr>
          <w:rFonts w:eastAsia="Times New Roman" w:cs="Tahoma"/>
          <w:bCs/>
          <w:i/>
          <w:color w:val="auto"/>
          <w:sz w:val="20"/>
          <w:szCs w:val="20"/>
          <w:lang w:val="es-ES" w:eastAsia="es-ES"/>
        </w:rPr>
        <w:t>“</w:t>
      </w:r>
      <w:proofErr w:type="gramEnd"/>
      <w:r w:rsidRPr="00114574" w:rsidR="0025309B">
        <w:rPr>
          <w:rFonts w:eastAsia="Times New Roman" w:cs="Tahoma"/>
          <w:bCs/>
          <w:i/>
          <w:color w:val="auto"/>
          <w:sz w:val="20"/>
          <w:szCs w:val="20"/>
          <w:lang w:val="es-ES" w:eastAsia="es-ES"/>
        </w:rPr>
        <w:t>(Sic)</w:t>
      </w:r>
    </w:p>
    <w:p w:rsidRPr="00114574" w:rsidR="00421E41" w:rsidP="00A62562" w:rsidRDefault="00421E41" w14:paraId="2BED89BF" w14:textId="77777777">
      <w:pPr>
        <w:spacing w:after="0" w:line="360" w:lineRule="auto"/>
        <w:rPr>
          <w:rFonts w:eastAsia="Times New Roman" w:cs="Tahoma"/>
          <w:bCs/>
          <w:iCs/>
          <w:color w:val="auto"/>
          <w:lang w:val="es-ES" w:eastAsia="es-ES"/>
        </w:rPr>
      </w:pPr>
    </w:p>
    <w:p w:rsidRPr="00114574" w:rsidR="00496BDA" w:rsidP="00A62562" w:rsidRDefault="00496BDA" w14:paraId="7DE0F424" w14:textId="2EC23FAD">
      <w:pPr>
        <w:spacing w:after="0" w:line="360" w:lineRule="auto"/>
        <w:rPr>
          <w:rFonts w:eastAsia="Times New Roman" w:cs="Tahoma"/>
          <w:bCs/>
          <w:iCs/>
          <w:color w:val="auto"/>
          <w:lang w:val="es-ES" w:eastAsia="es-ES"/>
        </w:rPr>
      </w:pPr>
      <w:r w:rsidRPr="00114574">
        <w:rPr>
          <w:rFonts w:eastAsia="Times New Roman" w:cs="Tahoma"/>
          <w:bCs/>
          <w:iCs/>
          <w:color w:val="auto"/>
          <w:lang w:val="es-ES" w:eastAsia="es-ES"/>
        </w:rPr>
        <w:t>ii</w:t>
      </w:r>
      <w:r w:rsidRPr="00114574" w:rsidR="00CD7F29">
        <w:rPr>
          <w:rFonts w:eastAsia="Times New Roman" w:cs="Tahoma"/>
          <w:bCs/>
          <w:iCs/>
          <w:color w:val="auto"/>
          <w:lang w:val="es-ES" w:eastAsia="es-ES"/>
        </w:rPr>
        <w:t>i</w:t>
      </w:r>
      <w:r w:rsidRPr="00114574">
        <w:rPr>
          <w:rFonts w:eastAsia="Times New Roman" w:cs="Tahoma"/>
          <w:bCs/>
          <w:iCs/>
          <w:color w:val="auto"/>
          <w:lang w:val="es-ES" w:eastAsia="es-ES"/>
        </w:rPr>
        <w:t xml:space="preserve">) </w:t>
      </w:r>
      <w:r w:rsidRPr="00114574" w:rsidR="00421E41">
        <w:rPr>
          <w:rFonts w:eastAsia="Times New Roman" w:cs="Tahoma"/>
          <w:bCs/>
          <w:iCs/>
          <w:color w:val="auto"/>
          <w:lang w:val="es-ES" w:eastAsia="es-ES"/>
        </w:rPr>
        <w:t>Oficio número DGA/SRH/M/0243/2022</w:t>
      </w:r>
      <w:r w:rsidRPr="00114574">
        <w:rPr>
          <w:rFonts w:eastAsia="Times New Roman" w:cs="Tahoma"/>
          <w:bCs/>
          <w:iCs/>
          <w:color w:val="auto"/>
          <w:lang w:val="es-ES" w:eastAsia="es-ES"/>
        </w:rPr>
        <w:t>, del</w:t>
      </w:r>
      <w:r w:rsidRPr="00114574" w:rsidR="00421E41">
        <w:rPr>
          <w:rFonts w:eastAsia="Times New Roman" w:cs="Tahoma"/>
          <w:bCs/>
          <w:iCs/>
          <w:color w:val="auto"/>
          <w:lang w:val="es-ES" w:eastAsia="es-ES"/>
        </w:rPr>
        <w:t xml:space="preserve"> siete de abril de dos mil veintidós, </w:t>
      </w:r>
      <w:r w:rsidRPr="00114574" w:rsidR="0025309B">
        <w:rPr>
          <w:rFonts w:eastAsia="Times New Roman" w:cs="Tahoma"/>
          <w:bCs/>
          <w:iCs/>
          <w:color w:val="auto"/>
          <w:lang w:val="es-ES" w:eastAsia="es-ES"/>
        </w:rPr>
        <w:t xml:space="preserve">suscrito por la encargada de despacho de la Dirección General de Administración, </w:t>
      </w:r>
      <w:r w:rsidRPr="00114574">
        <w:rPr>
          <w:rFonts w:eastAsia="Times New Roman" w:cs="Tahoma"/>
          <w:bCs/>
          <w:iCs/>
          <w:color w:val="auto"/>
          <w:lang w:val="es-ES" w:eastAsia="es-ES"/>
        </w:rPr>
        <w:t>por medio del cual señala que proporciona un listado con el personal solicitado y sus anexos.</w:t>
      </w:r>
    </w:p>
    <w:p w:rsidRPr="00114574" w:rsidR="00496BDA" w:rsidP="00A62562" w:rsidRDefault="00496BDA" w14:paraId="1095C566" w14:textId="5CC297CB">
      <w:pPr>
        <w:spacing w:after="0" w:line="360" w:lineRule="auto"/>
        <w:rPr>
          <w:rFonts w:eastAsia="Times New Roman" w:cs="Tahoma"/>
          <w:bCs/>
          <w:iCs/>
          <w:color w:val="auto"/>
          <w:lang w:val="es-ES" w:eastAsia="es-ES"/>
        </w:rPr>
      </w:pPr>
    </w:p>
    <w:p w:rsidRPr="00114574" w:rsidR="00496BDA" w:rsidP="00A62562" w:rsidRDefault="00496BDA" w14:paraId="30463A5D" w14:textId="05D7DD0D">
      <w:pPr>
        <w:spacing w:after="0" w:line="360" w:lineRule="auto"/>
        <w:rPr>
          <w:rFonts w:eastAsia="Times New Roman" w:cs="Tahoma"/>
          <w:bCs/>
          <w:iCs/>
          <w:color w:val="auto"/>
          <w:lang w:val="es-ES" w:eastAsia="es-ES"/>
        </w:rPr>
      </w:pPr>
      <w:proofErr w:type="spellStart"/>
      <w:r w:rsidRPr="00114574">
        <w:rPr>
          <w:rFonts w:eastAsia="Times New Roman" w:cs="Tahoma"/>
          <w:bCs/>
          <w:iCs/>
          <w:color w:val="auto"/>
          <w:lang w:val="es-ES" w:eastAsia="es-ES"/>
        </w:rPr>
        <w:t>iv</w:t>
      </w:r>
      <w:proofErr w:type="spellEnd"/>
      <w:r w:rsidRPr="00114574">
        <w:rPr>
          <w:rFonts w:eastAsia="Times New Roman" w:cs="Tahoma"/>
          <w:bCs/>
          <w:iCs/>
          <w:color w:val="auto"/>
          <w:lang w:val="es-ES" w:eastAsia="es-ES"/>
        </w:rPr>
        <w:t>) Documento denominado “Personal de la Dirección General Jurídica y Consultiva”, que contiene el nombre y el grado de estudios de los servidores públicos adscritos a dicha área.</w:t>
      </w:r>
    </w:p>
    <w:p w:rsidRPr="00114574" w:rsidR="00496BDA" w:rsidP="00A62562" w:rsidRDefault="00496BDA" w14:paraId="20D2C8FA" w14:textId="77777777">
      <w:pPr>
        <w:spacing w:after="0" w:line="360" w:lineRule="auto"/>
        <w:rPr>
          <w:rFonts w:eastAsia="Times New Roman" w:cs="Tahoma"/>
          <w:bCs/>
          <w:iCs/>
          <w:color w:val="auto"/>
          <w:lang w:val="es-ES" w:eastAsia="es-ES"/>
        </w:rPr>
      </w:pPr>
    </w:p>
    <w:p w:rsidRPr="00114574" w:rsidR="0025309B" w:rsidP="00A62562" w:rsidRDefault="00CD7F29" w14:paraId="77EEAD79" w14:textId="2615E8C4">
      <w:pPr>
        <w:spacing w:after="0" w:line="360" w:lineRule="auto"/>
        <w:rPr>
          <w:rFonts w:eastAsia="Times New Roman" w:cs="Tahoma"/>
          <w:bCs/>
          <w:iCs/>
          <w:color w:val="auto"/>
          <w:lang w:val="es-ES" w:eastAsia="es-ES"/>
        </w:rPr>
      </w:pPr>
      <w:r w:rsidRPr="00114574">
        <w:rPr>
          <w:rFonts w:eastAsia="Times New Roman" w:cs="Tahoma"/>
          <w:bCs/>
          <w:iCs/>
          <w:color w:val="auto"/>
          <w:lang w:val="es-ES" w:eastAsia="es-ES"/>
        </w:rPr>
        <w:t>v) Documentos del último grado de estudios, conforme a lo siguiente:</w:t>
      </w:r>
    </w:p>
    <w:p w:rsidRPr="00114574" w:rsidR="0025309B" w:rsidP="00A62562" w:rsidRDefault="0025309B" w14:paraId="0B90BF9C" w14:textId="77777777">
      <w:pPr>
        <w:spacing w:after="0" w:line="360" w:lineRule="auto"/>
        <w:rPr>
          <w:rFonts w:eastAsia="Times New Roman" w:cs="Tahoma"/>
          <w:bCs/>
          <w:iCs/>
          <w:color w:val="auto"/>
          <w:lang w:val="es-ES" w:eastAsia="es-ES"/>
        </w:rPr>
      </w:pPr>
    </w:p>
    <w:tbl>
      <w:tblPr>
        <w:tblStyle w:val="Tablaconcuadrcula"/>
        <w:tblW w:w="0" w:type="auto"/>
        <w:jc w:val="center"/>
        <w:tblLook w:val="04A0" w:firstRow="1" w:lastRow="0" w:firstColumn="1" w:lastColumn="0" w:noHBand="0" w:noVBand="1"/>
      </w:tblPr>
      <w:tblGrid>
        <w:gridCol w:w="3681"/>
        <w:gridCol w:w="4678"/>
      </w:tblGrid>
      <w:tr w:rsidRPr="00114574" w:rsidR="00C76D90" w:rsidTr="005B5B4E" w14:paraId="32A6185C" w14:textId="77777777">
        <w:trPr>
          <w:jc w:val="center"/>
        </w:trPr>
        <w:tc>
          <w:tcPr>
            <w:tcW w:w="3681" w:type="dxa"/>
            <w:shd w:val="clear" w:color="auto" w:fill="BFBFBF" w:themeFill="background1" w:themeFillShade="BF"/>
          </w:tcPr>
          <w:p w:rsidRPr="00114574" w:rsidR="00C76D90" w:rsidP="00A62562" w:rsidRDefault="00C76D90" w14:paraId="3EB94474" w14:textId="77777777">
            <w:pPr>
              <w:spacing w:line="360" w:lineRule="auto"/>
              <w:jc w:val="center"/>
              <w:rPr>
                <w:rFonts w:eastAsia="Times New Roman" w:cs="Tahoma"/>
                <w:b/>
                <w:iCs/>
                <w:color w:val="auto"/>
                <w:sz w:val="17"/>
                <w:szCs w:val="17"/>
                <w:lang w:eastAsia="es-ES"/>
              </w:rPr>
            </w:pPr>
            <w:r w:rsidRPr="00114574">
              <w:rPr>
                <w:rFonts w:eastAsia="Times New Roman" w:cs="Tahoma"/>
                <w:b/>
                <w:iCs/>
                <w:color w:val="auto"/>
                <w:sz w:val="17"/>
                <w:szCs w:val="17"/>
                <w:lang w:eastAsia="es-ES"/>
              </w:rPr>
              <w:t>Nombre</w:t>
            </w:r>
          </w:p>
        </w:tc>
        <w:tc>
          <w:tcPr>
            <w:tcW w:w="4678" w:type="dxa"/>
            <w:shd w:val="clear" w:color="auto" w:fill="BFBFBF" w:themeFill="background1" w:themeFillShade="BF"/>
          </w:tcPr>
          <w:p w:rsidRPr="00114574" w:rsidR="00C76D90" w:rsidP="00A62562" w:rsidRDefault="00C76D90" w14:paraId="6483E2F1" w14:textId="77777777">
            <w:pPr>
              <w:spacing w:line="360" w:lineRule="auto"/>
              <w:jc w:val="center"/>
              <w:rPr>
                <w:rFonts w:eastAsia="Times New Roman" w:cs="Tahoma"/>
                <w:b/>
                <w:iCs/>
                <w:color w:val="auto"/>
                <w:sz w:val="17"/>
                <w:szCs w:val="17"/>
                <w:lang w:eastAsia="es-ES"/>
              </w:rPr>
            </w:pPr>
            <w:r w:rsidRPr="00114574">
              <w:rPr>
                <w:rFonts w:eastAsia="Times New Roman" w:cs="Tahoma"/>
                <w:b/>
                <w:iCs/>
                <w:color w:val="auto"/>
                <w:sz w:val="17"/>
                <w:szCs w:val="17"/>
                <w:lang w:eastAsia="es-ES"/>
              </w:rPr>
              <w:t>Documento</w:t>
            </w:r>
          </w:p>
        </w:tc>
      </w:tr>
      <w:tr w:rsidRPr="00114574" w:rsidR="00C76D90" w:rsidTr="005B5B4E" w14:paraId="4926D569" w14:textId="77777777">
        <w:trPr>
          <w:jc w:val="center"/>
        </w:trPr>
        <w:tc>
          <w:tcPr>
            <w:tcW w:w="3681" w:type="dxa"/>
          </w:tcPr>
          <w:p w:rsidRPr="00114574" w:rsidR="00C76D90" w:rsidP="00A62562" w:rsidRDefault="00C76D90" w14:paraId="29014EF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Erick Uziel Aguado Hernández</w:t>
            </w:r>
          </w:p>
        </w:tc>
        <w:tc>
          <w:tcPr>
            <w:tcW w:w="4678" w:type="dxa"/>
          </w:tcPr>
          <w:p w:rsidRPr="00114574" w:rsidR="00C76D90" w:rsidP="00A62562" w:rsidRDefault="00C76D90" w14:paraId="323F803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Certificado de estudios de Licenciatura en Derecho </w:t>
            </w:r>
          </w:p>
        </w:tc>
      </w:tr>
      <w:tr w:rsidRPr="00114574" w:rsidR="00C76D90" w:rsidTr="005B5B4E" w14:paraId="7BA9C973" w14:textId="77777777">
        <w:trPr>
          <w:jc w:val="center"/>
        </w:trPr>
        <w:tc>
          <w:tcPr>
            <w:tcW w:w="3681" w:type="dxa"/>
          </w:tcPr>
          <w:p w:rsidRPr="00114574" w:rsidR="00C76D90" w:rsidP="00A62562" w:rsidRDefault="00C76D90" w14:paraId="71D5FAA7" w14:textId="77777777">
            <w:pPr>
              <w:tabs>
                <w:tab w:val="left" w:pos="2811"/>
              </w:tabs>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Aguilar Zúñiga Michelle Jacqueline</w:t>
            </w:r>
          </w:p>
        </w:tc>
        <w:tc>
          <w:tcPr>
            <w:tcW w:w="4678" w:type="dxa"/>
          </w:tcPr>
          <w:p w:rsidRPr="00114574" w:rsidR="00C76D90" w:rsidP="00A62562" w:rsidRDefault="00C76D90" w14:paraId="38FDCCE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1BFF8AAA" w14:textId="77777777">
        <w:trPr>
          <w:jc w:val="center"/>
        </w:trPr>
        <w:tc>
          <w:tcPr>
            <w:tcW w:w="3681" w:type="dxa"/>
          </w:tcPr>
          <w:p w:rsidRPr="00114574" w:rsidR="00C76D90" w:rsidP="00A62562" w:rsidRDefault="00C76D90" w14:paraId="3BA2285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Cesar Ahumada Perfecto</w:t>
            </w:r>
          </w:p>
        </w:tc>
        <w:tc>
          <w:tcPr>
            <w:tcW w:w="4678" w:type="dxa"/>
          </w:tcPr>
          <w:p w:rsidRPr="00114574" w:rsidR="00C76D90" w:rsidP="00A62562" w:rsidRDefault="00C76D90" w14:paraId="56F1F98D"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21BA23E6" w14:textId="77777777">
        <w:trPr>
          <w:jc w:val="center"/>
        </w:trPr>
        <w:tc>
          <w:tcPr>
            <w:tcW w:w="3681" w:type="dxa"/>
          </w:tcPr>
          <w:p w:rsidRPr="00114574" w:rsidR="00C76D90" w:rsidP="00A62562" w:rsidRDefault="00C76D90" w14:paraId="35775993" w14:textId="77777777">
            <w:pPr>
              <w:spacing w:line="360" w:lineRule="auto"/>
              <w:rPr>
                <w:rFonts w:eastAsia="Times New Roman" w:cs="Tahoma"/>
                <w:bCs/>
                <w:iCs/>
                <w:color w:val="auto"/>
                <w:sz w:val="17"/>
                <w:szCs w:val="17"/>
                <w:lang w:eastAsia="es-ES"/>
              </w:rPr>
            </w:pPr>
            <w:proofErr w:type="spellStart"/>
            <w:r w:rsidRPr="00114574">
              <w:rPr>
                <w:rFonts w:eastAsia="Times New Roman" w:cs="Tahoma"/>
                <w:bCs/>
                <w:iCs/>
                <w:color w:val="auto"/>
                <w:sz w:val="17"/>
                <w:szCs w:val="17"/>
                <w:lang w:eastAsia="es-ES"/>
              </w:rPr>
              <w:t>Osbelia</w:t>
            </w:r>
            <w:proofErr w:type="spellEnd"/>
            <w:r w:rsidRPr="00114574">
              <w:rPr>
                <w:rFonts w:eastAsia="Times New Roman" w:cs="Tahoma"/>
                <w:bCs/>
                <w:iCs/>
                <w:color w:val="auto"/>
                <w:sz w:val="17"/>
                <w:szCs w:val="17"/>
                <w:lang w:eastAsia="es-ES"/>
              </w:rPr>
              <w:t xml:space="preserve"> </w:t>
            </w:r>
            <w:proofErr w:type="spellStart"/>
            <w:r w:rsidRPr="00114574">
              <w:rPr>
                <w:rFonts w:eastAsia="Times New Roman" w:cs="Tahoma"/>
                <w:bCs/>
                <w:iCs/>
                <w:color w:val="auto"/>
                <w:sz w:val="17"/>
                <w:szCs w:val="17"/>
                <w:lang w:eastAsia="es-ES"/>
              </w:rPr>
              <w:t>Bethzabe</w:t>
            </w:r>
            <w:proofErr w:type="spellEnd"/>
            <w:r w:rsidRPr="00114574">
              <w:rPr>
                <w:rFonts w:eastAsia="Times New Roman" w:cs="Tahoma"/>
                <w:bCs/>
                <w:iCs/>
                <w:color w:val="auto"/>
                <w:sz w:val="17"/>
                <w:szCs w:val="17"/>
                <w:lang w:eastAsia="es-ES"/>
              </w:rPr>
              <w:t xml:space="preserve"> Almazán Olalde</w:t>
            </w:r>
          </w:p>
        </w:tc>
        <w:tc>
          <w:tcPr>
            <w:tcW w:w="4678" w:type="dxa"/>
          </w:tcPr>
          <w:p w:rsidRPr="00114574" w:rsidR="00C76D90" w:rsidP="00A62562" w:rsidRDefault="00C76D90" w14:paraId="3EB4309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18E870B8" w14:textId="77777777">
        <w:trPr>
          <w:jc w:val="center"/>
        </w:trPr>
        <w:tc>
          <w:tcPr>
            <w:tcW w:w="3681" w:type="dxa"/>
          </w:tcPr>
          <w:p w:rsidRPr="00114574" w:rsidR="00C76D90" w:rsidP="00A62562" w:rsidRDefault="00C76D90" w14:paraId="7CFFE3C0"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Haydee Arias Sánchez</w:t>
            </w:r>
          </w:p>
        </w:tc>
        <w:tc>
          <w:tcPr>
            <w:tcW w:w="4678" w:type="dxa"/>
          </w:tcPr>
          <w:p w:rsidRPr="00114574" w:rsidR="00C76D90" w:rsidP="00A62562" w:rsidRDefault="00C76D90" w14:paraId="7FD13B9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1C70D35B" w14:textId="77777777">
        <w:trPr>
          <w:jc w:val="center"/>
        </w:trPr>
        <w:tc>
          <w:tcPr>
            <w:tcW w:w="3681" w:type="dxa"/>
          </w:tcPr>
          <w:p w:rsidRPr="00114574" w:rsidR="00C76D90" w:rsidP="00A62562" w:rsidRDefault="00C76D90" w14:paraId="2838FA5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Candy Melisa Avalos González</w:t>
            </w:r>
          </w:p>
        </w:tc>
        <w:tc>
          <w:tcPr>
            <w:tcW w:w="4678" w:type="dxa"/>
          </w:tcPr>
          <w:p w:rsidRPr="00114574" w:rsidR="00C76D90" w:rsidP="00A62562" w:rsidRDefault="00C76D90" w14:paraId="2CE9B27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724A53DD" w14:textId="77777777">
        <w:trPr>
          <w:jc w:val="center"/>
        </w:trPr>
        <w:tc>
          <w:tcPr>
            <w:tcW w:w="3681" w:type="dxa"/>
          </w:tcPr>
          <w:p w:rsidRPr="00114574" w:rsidR="00C76D90" w:rsidP="00A62562" w:rsidRDefault="00C76D90" w14:paraId="2F690627"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Carlos Báez Robledo</w:t>
            </w:r>
          </w:p>
        </w:tc>
        <w:tc>
          <w:tcPr>
            <w:tcW w:w="4678" w:type="dxa"/>
          </w:tcPr>
          <w:p w:rsidRPr="00114574" w:rsidR="00C76D90" w:rsidP="00A62562" w:rsidRDefault="00C76D90" w14:paraId="6B1DD391"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Secundaria</w:t>
            </w:r>
          </w:p>
        </w:tc>
      </w:tr>
      <w:tr w:rsidRPr="00114574" w:rsidR="00C76D90" w:rsidTr="005B5B4E" w14:paraId="7DD036F2" w14:textId="77777777">
        <w:trPr>
          <w:jc w:val="center"/>
        </w:trPr>
        <w:tc>
          <w:tcPr>
            <w:tcW w:w="3681" w:type="dxa"/>
          </w:tcPr>
          <w:p w:rsidRPr="00114574" w:rsidR="00C76D90" w:rsidP="00A62562" w:rsidRDefault="00C76D90" w14:paraId="28803E9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Roberto Ballesteros Cortez</w:t>
            </w:r>
          </w:p>
        </w:tc>
        <w:tc>
          <w:tcPr>
            <w:tcW w:w="4678" w:type="dxa"/>
          </w:tcPr>
          <w:p w:rsidRPr="00114574" w:rsidR="00C76D90" w:rsidP="00A62562" w:rsidRDefault="00C76D90" w14:paraId="5AEE2A0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Secundaria</w:t>
            </w:r>
          </w:p>
        </w:tc>
      </w:tr>
      <w:tr w:rsidRPr="00114574" w:rsidR="00C76D90" w:rsidTr="005B5B4E" w14:paraId="08FDC194" w14:textId="77777777">
        <w:trPr>
          <w:jc w:val="center"/>
        </w:trPr>
        <w:tc>
          <w:tcPr>
            <w:tcW w:w="3681" w:type="dxa"/>
          </w:tcPr>
          <w:p w:rsidRPr="00114574" w:rsidR="00C76D90" w:rsidP="00A62562" w:rsidRDefault="00C76D90" w14:paraId="37D8D647"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Jessica Nohemí Beltrán Rodríguez</w:t>
            </w:r>
          </w:p>
        </w:tc>
        <w:tc>
          <w:tcPr>
            <w:tcW w:w="4678" w:type="dxa"/>
          </w:tcPr>
          <w:p w:rsidRPr="00114574" w:rsidR="00C76D90" w:rsidP="00A62562" w:rsidRDefault="00C76D90" w14:paraId="14A13F15"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7D1ADEED" w14:textId="77777777">
        <w:trPr>
          <w:jc w:val="center"/>
        </w:trPr>
        <w:tc>
          <w:tcPr>
            <w:tcW w:w="3681" w:type="dxa"/>
          </w:tcPr>
          <w:p w:rsidRPr="00114574" w:rsidR="00C76D90" w:rsidP="00A62562" w:rsidRDefault="00C76D90" w14:paraId="09F8000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Francisco Javier Benítez Ramírez</w:t>
            </w:r>
          </w:p>
        </w:tc>
        <w:tc>
          <w:tcPr>
            <w:tcW w:w="4678" w:type="dxa"/>
          </w:tcPr>
          <w:p w:rsidRPr="00114574" w:rsidR="00C76D90" w:rsidP="00A62562" w:rsidRDefault="00C76D90" w14:paraId="0A265F18"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0C622229" w14:textId="77777777">
        <w:trPr>
          <w:jc w:val="center"/>
        </w:trPr>
        <w:tc>
          <w:tcPr>
            <w:tcW w:w="3681" w:type="dxa"/>
          </w:tcPr>
          <w:p w:rsidRPr="00114574" w:rsidR="00C76D90" w:rsidP="00A62562" w:rsidRDefault="00C76D90" w14:paraId="0AE727A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lastRenderedPageBreak/>
              <w:t>Abigail Adriana Blancas Arellano</w:t>
            </w:r>
          </w:p>
        </w:tc>
        <w:tc>
          <w:tcPr>
            <w:tcW w:w="4678" w:type="dxa"/>
          </w:tcPr>
          <w:p w:rsidRPr="00114574" w:rsidR="00C76D90" w:rsidP="00A62562" w:rsidRDefault="00C76D90" w14:paraId="60EA022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 y Cédula Profesional</w:t>
            </w:r>
          </w:p>
        </w:tc>
      </w:tr>
      <w:tr w:rsidRPr="00114574" w:rsidR="00C76D90" w:rsidTr="005B5B4E" w14:paraId="1FC98491" w14:textId="77777777">
        <w:trPr>
          <w:jc w:val="center"/>
        </w:trPr>
        <w:tc>
          <w:tcPr>
            <w:tcW w:w="3681" w:type="dxa"/>
          </w:tcPr>
          <w:p w:rsidRPr="00114574" w:rsidR="00C76D90" w:rsidP="00A62562" w:rsidRDefault="00C76D90" w14:paraId="2BC5400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Abraham Bocanegra Gutiérrez </w:t>
            </w:r>
          </w:p>
        </w:tc>
        <w:tc>
          <w:tcPr>
            <w:tcW w:w="4678" w:type="dxa"/>
          </w:tcPr>
          <w:p w:rsidRPr="00114574" w:rsidR="00C76D90" w:rsidP="00A62562" w:rsidRDefault="00C76D90" w14:paraId="493560A5"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082EEBEE" w14:textId="77777777">
        <w:trPr>
          <w:jc w:val="center"/>
        </w:trPr>
        <w:tc>
          <w:tcPr>
            <w:tcW w:w="3681" w:type="dxa"/>
          </w:tcPr>
          <w:p w:rsidRPr="00114574" w:rsidR="00C76D90" w:rsidP="00A62562" w:rsidRDefault="00C76D90" w14:paraId="10EF745D"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Mariano Campos Orduña</w:t>
            </w:r>
          </w:p>
        </w:tc>
        <w:tc>
          <w:tcPr>
            <w:tcW w:w="4678" w:type="dxa"/>
          </w:tcPr>
          <w:p w:rsidRPr="00114574" w:rsidR="00C76D90" w:rsidP="00A62562" w:rsidRDefault="00C76D90" w14:paraId="4D4FC46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2DA1F960" w14:textId="77777777">
        <w:trPr>
          <w:jc w:val="center"/>
        </w:trPr>
        <w:tc>
          <w:tcPr>
            <w:tcW w:w="3681" w:type="dxa"/>
          </w:tcPr>
          <w:p w:rsidRPr="00114574" w:rsidR="00C76D90" w:rsidP="00A62562" w:rsidRDefault="00C76D90" w14:paraId="0B1DBFA3"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Miriam </w:t>
            </w:r>
            <w:proofErr w:type="spellStart"/>
            <w:r w:rsidRPr="00114574">
              <w:rPr>
                <w:rFonts w:eastAsia="Times New Roman" w:cs="Tahoma"/>
                <w:bCs/>
                <w:iCs/>
                <w:color w:val="auto"/>
                <w:sz w:val="17"/>
                <w:szCs w:val="17"/>
                <w:lang w:eastAsia="es-ES"/>
              </w:rPr>
              <w:t>Carvente</w:t>
            </w:r>
            <w:proofErr w:type="spellEnd"/>
            <w:r w:rsidRPr="00114574">
              <w:rPr>
                <w:rFonts w:eastAsia="Times New Roman" w:cs="Tahoma"/>
                <w:bCs/>
                <w:iCs/>
                <w:color w:val="auto"/>
                <w:sz w:val="17"/>
                <w:szCs w:val="17"/>
                <w:lang w:eastAsia="es-ES"/>
              </w:rPr>
              <w:t xml:space="preserve"> Molina</w:t>
            </w:r>
          </w:p>
        </w:tc>
        <w:tc>
          <w:tcPr>
            <w:tcW w:w="4678" w:type="dxa"/>
          </w:tcPr>
          <w:p w:rsidRPr="00114574" w:rsidR="00C76D90" w:rsidP="00A62562" w:rsidRDefault="00C76D90" w14:paraId="0F4D9035"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082587D4" w14:textId="77777777">
        <w:trPr>
          <w:jc w:val="center"/>
        </w:trPr>
        <w:tc>
          <w:tcPr>
            <w:tcW w:w="3681" w:type="dxa"/>
          </w:tcPr>
          <w:p w:rsidRPr="00114574" w:rsidR="00C76D90" w:rsidP="00A62562" w:rsidRDefault="00C76D90" w14:paraId="39E8B397"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Mayra Guadalupe Chávez Álvarez</w:t>
            </w:r>
          </w:p>
        </w:tc>
        <w:tc>
          <w:tcPr>
            <w:tcW w:w="4678" w:type="dxa"/>
          </w:tcPr>
          <w:p w:rsidRPr="00114574" w:rsidR="00C76D90" w:rsidP="00A62562" w:rsidRDefault="00C76D90" w14:paraId="2F3E67EC"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2FA96816" w14:textId="77777777">
        <w:trPr>
          <w:jc w:val="center"/>
        </w:trPr>
        <w:tc>
          <w:tcPr>
            <w:tcW w:w="3681" w:type="dxa"/>
          </w:tcPr>
          <w:p w:rsidRPr="00114574" w:rsidR="00C76D90" w:rsidP="00A62562" w:rsidRDefault="00C76D90" w14:paraId="22D8813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Ariana Chávez González</w:t>
            </w:r>
          </w:p>
        </w:tc>
        <w:tc>
          <w:tcPr>
            <w:tcW w:w="4678" w:type="dxa"/>
          </w:tcPr>
          <w:p w:rsidRPr="00114574" w:rsidR="00C76D90" w:rsidP="00A62562" w:rsidRDefault="00C76D90" w14:paraId="66E30E53"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02066177" w14:textId="77777777">
        <w:trPr>
          <w:jc w:val="center"/>
        </w:trPr>
        <w:tc>
          <w:tcPr>
            <w:tcW w:w="3681" w:type="dxa"/>
          </w:tcPr>
          <w:p w:rsidRPr="00114574" w:rsidR="00C76D90" w:rsidP="00A62562" w:rsidRDefault="00C76D90" w14:paraId="110AD6FB" w14:textId="77777777">
            <w:pPr>
              <w:spacing w:line="360" w:lineRule="auto"/>
              <w:rPr>
                <w:rFonts w:eastAsia="Times New Roman" w:cs="Tahoma"/>
                <w:bCs/>
                <w:iCs/>
                <w:color w:val="auto"/>
                <w:sz w:val="17"/>
                <w:szCs w:val="17"/>
                <w:lang w:eastAsia="es-ES"/>
              </w:rPr>
            </w:pPr>
            <w:proofErr w:type="spellStart"/>
            <w:r w:rsidRPr="00114574">
              <w:rPr>
                <w:rFonts w:eastAsia="Times New Roman" w:cs="Tahoma"/>
                <w:bCs/>
                <w:iCs/>
                <w:color w:val="auto"/>
                <w:sz w:val="17"/>
                <w:szCs w:val="17"/>
                <w:lang w:eastAsia="es-ES"/>
              </w:rPr>
              <w:t>Ashli</w:t>
            </w:r>
            <w:proofErr w:type="spellEnd"/>
            <w:r w:rsidRPr="00114574">
              <w:rPr>
                <w:rFonts w:eastAsia="Times New Roman" w:cs="Tahoma"/>
                <w:bCs/>
                <w:iCs/>
                <w:color w:val="auto"/>
                <w:sz w:val="17"/>
                <w:szCs w:val="17"/>
                <w:lang w:eastAsia="es-ES"/>
              </w:rPr>
              <w:t xml:space="preserve"> Coria Ruiz</w:t>
            </w:r>
          </w:p>
        </w:tc>
        <w:tc>
          <w:tcPr>
            <w:tcW w:w="4678" w:type="dxa"/>
          </w:tcPr>
          <w:p w:rsidRPr="00114574" w:rsidR="00C76D90" w:rsidP="00A62562" w:rsidRDefault="00C76D90" w14:paraId="67E61D7E" w14:textId="4F67C3EC">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Historia Académica de Licenciatura en Derecho</w:t>
            </w:r>
          </w:p>
        </w:tc>
      </w:tr>
      <w:tr w:rsidRPr="00114574" w:rsidR="00C76D90" w:rsidTr="005B5B4E" w14:paraId="2512EFBD" w14:textId="77777777">
        <w:trPr>
          <w:jc w:val="center"/>
        </w:trPr>
        <w:tc>
          <w:tcPr>
            <w:tcW w:w="3681" w:type="dxa"/>
          </w:tcPr>
          <w:p w:rsidRPr="00114574" w:rsidR="00C76D90" w:rsidP="00A62562" w:rsidRDefault="00C76D90" w14:paraId="49D5BAE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Gabriela De Anda Escalante</w:t>
            </w:r>
          </w:p>
        </w:tc>
        <w:tc>
          <w:tcPr>
            <w:tcW w:w="4678" w:type="dxa"/>
          </w:tcPr>
          <w:p w:rsidRPr="00114574" w:rsidR="00C76D90" w:rsidP="00A62562" w:rsidRDefault="00C76D90" w14:paraId="2770950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4679754B" w14:textId="77777777">
        <w:trPr>
          <w:jc w:val="center"/>
        </w:trPr>
        <w:tc>
          <w:tcPr>
            <w:tcW w:w="3681" w:type="dxa"/>
          </w:tcPr>
          <w:p w:rsidRPr="00114574" w:rsidR="00C76D90" w:rsidP="00A62562" w:rsidRDefault="00C76D90" w14:paraId="6283DB3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Ernesto De La Cruz De La Cruz</w:t>
            </w:r>
          </w:p>
        </w:tc>
        <w:tc>
          <w:tcPr>
            <w:tcW w:w="4678" w:type="dxa"/>
          </w:tcPr>
          <w:p w:rsidRPr="00114574" w:rsidR="00C76D90" w:rsidP="00A62562" w:rsidRDefault="00C76D90" w14:paraId="777E61C3"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Constancia de Estudios de Licenciatura en Derecho</w:t>
            </w:r>
          </w:p>
        </w:tc>
      </w:tr>
      <w:tr w:rsidRPr="00114574" w:rsidR="00C76D90" w:rsidTr="005B5B4E" w14:paraId="372169AE" w14:textId="77777777">
        <w:trPr>
          <w:jc w:val="center"/>
        </w:trPr>
        <w:tc>
          <w:tcPr>
            <w:tcW w:w="3681" w:type="dxa"/>
          </w:tcPr>
          <w:p w:rsidRPr="00114574" w:rsidR="00C76D90" w:rsidP="00A62562" w:rsidRDefault="00C76D90" w14:paraId="3C95970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Carmen Oralia Domínguez Arenas</w:t>
            </w:r>
          </w:p>
        </w:tc>
        <w:tc>
          <w:tcPr>
            <w:tcW w:w="4678" w:type="dxa"/>
          </w:tcPr>
          <w:p w:rsidRPr="00114574" w:rsidR="00C76D90" w:rsidP="00A62562" w:rsidRDefault="00C76D90" w14:paraId="51D0177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Secundaria Y Bachillerato</w:t>
            </w:r>
          </w:p>
        </w:tc>
      </w:tr>
      <w:tr w:rsidRPr="00114574" w:rsidR="00C76D90" w:rsidTr="005B5B4E" w14:paraId="4EE640AE" w14:textId="77777777">
        <w:trPr>
          <w:jc w:val="center"/>
        </w:trPr>
        <w:tc>
          <w:tcPr>
            <w:tcW w:w="3681" w:type="dxa"/>
          </w:tcPr>
          <w:p w:rsidRPr="00114574" w:rsidR="00C76D90" w:rsidP="00A62562" w:rsidRDefault="00C76D90" w14:paraId="17E0013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Katia Fabiola Espinosa Pérez</w:t>
            </w:r>
          </w:p>
        </w:tc>
        <w:tc>
          <w:tcPr>
            <w:tcW w:w="4678" w:type="dxa"/>
          </w:tcPr>
          <w:p w:rsidRPr="00114574" w:rsidR="00C76D90" w:rsidP="00A62562" w:rsidRDefault="00C76D90" w14:paraId="079A8B7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7503693D" w14:textId="77777777">
        <w:trPr>
          <w:jc w:val="center"/>
        </w:trPr>
        <w:tc>
          <w:tcPr>
            <w:tcW w:w="3681" w:type="dxa"/>
          </w:tcPr>
          <w:p w:rsidRPr="00114574" w:rsidR="00C76D90" w:rsidP="00A62562" w:rsidRDefault="00C76D90" w14:paraId="724C403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José Luis Esquivel Altamirano</w:t>
            </w:r>
          </w:p>
        </w:tc>
        <w:tc>
          <w:tcPr>
            <w:tcW w:w="4678" w:type="dxa"/>
          </w:tcPr>
          <w:p w:rsidRPr="00114574" w:rsidR="00C76D90" w:rsidP="00A62562" w:rsidRDefault="00C76D90" w14:paraId="7248FC4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Constancia de Estudios de Licenciatura en Derecho </w:t>
            </w:r>
          </w:p>
        </w:tc>
      </w:tr>
      <w:tr w:rsidRPr="00114574" w:rsidR="00C76D90" w:rsidTr="005B5B4E" w14:paraId="65F20841" w14:textId="77777777">
        <w:trPr>
          <w:jc w:val="center"/>
        </w:trPr>
        <w:tc>
          <w:tcPr>
            <w:tcW w:w="3681" w:type="dxa"/>
          </w:tcPr>
          <w:p w:rsidRPr="00114574" w:rsidR="00C76D90" w:rsidP="00A62562" w:rsidRDefault="00C76D90" w14:paraId="1EE93895"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Daniel Estrada Naranjo</w:t>
            </w:r>
          </w:p>
        </w:tc>
        <w:tc>
          <w:tcPr>
            <w:tcW w:w="4678" w:type="dxa"/>
          </w:tcPr>
          <w:p w:rsidRPr="00114574" w:rsidR="00C76D90" w:rsidP="00A62562" w:rsidRDefault="00C76D90" w14:paraId="742C6380"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Secundaria</w:t>
            </w:r>
          </w:p>
        </w:tc>
      </w:tr>
      <w:tr w:rsidRPr="00114574" w:rsidR="00C76D90" w:rsidTr="005B5B4E" w14:paraId="511E4C36" w14:textId="77777777">
        <w:trPr>
          <w:jc w:val="center"/>
        </w:trPr>
        <w:tc>
          <w:tcPr>
            <w:tcW w:w="3681" w:type="dxa"/>
          </w:tcPr>
          <w:p w:rsidRPr="00114574" w:rsidR="00C76D90" w:rsidP="00A62562" w:rsidRDefault="00C76D90" w14:paraId="11338F0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María Eugenia Franco Guerrero</w:t>
            </w:r>
          </w:p>
        </w:tc>
        <w:tc>
          <w:tcPr>
            <w:tcW w:w="4678" w:type="dxa"/>
          </w:tcPr>
          <w:p w:rsidRPr="00114574" w:rsidR="00C76D90" w:rsidP="00A62562" w:rsidRDefault="00C76D90" w14:paraId="02033BE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Grado de Maestría en Administración Pública</w:t>
            </w:r>
          </w:p>
        </w:tc>
      </w:tr>
      <w:tr w:rsidRPr="00114574" w:rsidR="00C76D90" w:rsidTr="005B5B4E" w14:paraId="0702F83C" w14:textId="77777777">
        <w:trPr>
          <w:jc w:val="center"/>
        </w:trPr>
        <w:tc>
          <w:tcPr>
            <w:tcW w:w="3681" w:type="dxa"/>
          </w:tcPr>
          <w:p w:rsidRPr="00114574" w:rsidR="00C76D90" w:rsidP="00A62562" w:rsidRDefault="00C76D90" w14:paraId="125E830C"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Gabriel García Martínez</w:t>
            </w:r>
          </w:p>
        </w:tc>
        <w:tc>
          <w:tcPr>
            <w:tcW w:w="4678" w:type="dxa"/>
          </w:tcPr>
          <w:p w:rsidRPr="00114574" w:rsidR="00C76D90" w:rsidP="00A62562" w:rsidRDefault="00C76D90" w14:paraId="4ED61C28"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4CA8C89B" w14:textId="77777777">
        <w:trPr>
          <w:jc w:val="center"/>
        </w:trPr>
        <w:tc>
          <w:tcPr>
            <w:tcW w:w="3681" w:type="dxa"/>
          </w:tcPr>
          <w:p w:rsidRPr="00114574" w:rsidR="00C76D90" w:rsidP="00A62562" w:rsidRDefault="00C76D90" w14:paraId="17F9D723"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García Roa Edgar Alejandro</w:t>
            </w:r>
          </w:p>
        </w:tc>
        <w:tc>
          <w:tcPr>
            <w:tcW w:w="4678" w:type="dxa"/>
          </w:tcPr>
          <w:p w:rsidRPr="00114574" w:rsidR="00C76D90" w:rsidP="00A62562" w:rsidRDefault="00C76D90" w14:paraId="66BF1C2D"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64E50C80" w14:textId="77777777">
        <w:trPr>
          <w:jc w:val="center"/>
        </w:trPr>
        <w:tc>
          <w:tcPr>
            <w:tcW w:w="3681" w:type="dxa"/>
          </w:tcPr>
          <w:p w:rsidRPr="00114574" w:rsidR="00C76D90" w:rsidP="00A62562" w:rsidRDefault="00C76D90" w14:paraId="0224CF7C"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Aline Alejandra </w:t>
            </w:r>
            <w:proofErr w:type="spellStart"/>
            <w:r w:rsidRPr="00114574">
              <w:rPr>
                <w:rFonts w:eastAsia="Times New Roman" w:cs="Tahoma"/>
                <w:bCs/>
                <w:iCs/>
                <w:color w:val="auto"/>
                <w:sz w:val="17"/>
                <w:szCs w:val="17"/>
                <w:lang w:eastAsia="es-ES"/>
              </w:rPr>
              <w:t>Gonzalezpliego</w:t>
            </w:r>
            <w:proofErr w:type="spellEnd"/>
            <w:r w:rsidRPr="00114574">
              <w:rPr>
                <w:rFonts w:eastAsia="Times New Roman" w:cs="Tahoma"/>
                <w:bCs/>
                <w:iCs/>
                <w:color w:val="auto"/>
                <w:sz w:val="17"/>
                <w:szCs w:val="17"/>
                <w:lang w:eastAsia="es-ES"/>
              </w:rPr>
              <w:t xml:space="preserve"> Herrera</w:t>
            </w:r>
          </w:p>
        </w:tc>
        <w:tc>
          <w:tcPr>
            <w:tcW w:w="4678" w:type="dxa"/>
          </w:tcPr>
          <w:p w:rsidRPr="00114574" w:rsidR="00C76D90" w:rsidP="00A62562" w:rsidRDefault="00C76D90" w14:paraId="59386E1C"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10DE767C" w14:textId="77777777">
        <w:trPr>
          <w:jc w:val="center"/>
        </w:trPr>
        <w:tc>
          <w:tcPr>
            <w:tcW w:w="3681" w:type="dxa"/>
          </w:tcPr>
          <w:p w:rsidRPr="00114574" w:rsidR="00C76D90" w:rsidP="00A62562" w:rsidRDefault="00C76D90" w14:paraId="421D83A9" w14:textId="77777777">
            <w:pPr>
              <w:spacing w:line="360" w:lineRule="auto"/>
              <w:rPr>
                <w:rFonts w:eastAsia="Times New Roman" w:cs="Tahoma"/>
                <w:bCs/>
                <w:iCs/>
                <w:color w:val="auto"/>
                <w:sz w:val="17"/>
                <w:szCs w:val="17"/>
                <w:lang w:eastAsia="es-ES"/>
              </w:rPr>
            </w:pPr>
            <w:proofErr w:type="spellStart"/>
            <w:r w:rsidRPr="00114574">
              <w:rPr>
                <w:rFonts w:eastAsia="Times New Roman" w:cs="Tahoma"/>
                <w:bCs/>
                <w:iCs/>
                <w:color w:val="auto"/>
                <w:sz w:val="17"/>
                <w:szCs w:val="17"/>
                <w:lang w:eastAsia="es-ES"/>
              </w:rPr>
              <w:t>Nefthali</w:t>
            </w:r>
            <w:proofErr w:type="spellEnd"/>
            <w:r w:rsidRPr="00114574">
              <w:rPr>
                <w:rFonts w:eastAsia="Times New Roman" w:cs="Tahoma"/>
                <w:bCs/>
                <w:iCs/>
                <w:color w:val="auto"/>
                <w:sz w:val="17"/>
                <w:szCs w:val="17"/>
                <w:lang w:eastAsia="es-ES"/>
              </w:rPr>
              <w:t xml:space="preserve"> Vanessa Gutiérrez Pérez</w:t>
            </w:r>
          </w:p>
        </w:tc>
        <w:tc>
          <w:tcPr>
            <w:tcW w:w="4678" w:type="dxa"/>
          </w:tcPr>
          <w:p w:rsidRPr="00114574" w:rsidR="00C76D90" w:rsidP="00A62562" w:rsidRDefault="00C76D90" w14:paraId="0150B93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2B1638A1" w14:textId="77777777">
        <w:trPr>
          <w:jc w:val="center"/>
        </w:trPr>
        <w:tc>
          <w:tcPr>
            <w:tcW w:w="3681" w:type="dxa"/>
          </w:tcPr>
          <w:p w:rsidRPr="00114574" w:rsidR="00C76D90" w:rsidP="00A62562" w:rsidRDefault="00C76D90" w14:paraId="41741E0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Andrea Gabriela Herrera Ocampo</w:t>
            </w:r>
          </w:p>
        </w:tc>
        <w:tc>
          <w:tcPr>
            <w:tcW w:w="4678" w:type="dxa"/>
          </w:tcPr>
          <w:p w:rsidRPr="00114574" w:rsidR="00C76D90" w:rsidP="00A62562" w:rsidRDefault="00C76D90" w14:paraId="1EB1EE78"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3D35C9E0" w14:textId="77777777">
        <w:trPr>
          <w:jc w:val="center"/>
        </w:trPr>
        <w:tc>
          <w:tcPr>
            <w:tcW w:w="3681" w:type="dxa"/>
          </w:tcPr>
          <w:p w:rsidRPr="00114574" w:rsidR="00C76D90" w:rsidP="00A62562" w:rsidRDefault="00C76D90" w14:paraId="0E873376"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Luis Miguel Martínez Jiménez</w:t>
            </w:r>
          </w:p>
        </w:tc>
        <w:tc>
          <w:tcPr>
            <w:tcW w:w="4678" w:type="dxa"/>
          </w:tcPr>
          <w:p w:rsidRPr="00114574" w:rsidR="00C76D90" w:rsidP="00A62562" w:rsidRDefault="00C76D90" w14:paraId="73CDE778"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63E39935" w14:textId="77777777">
        <w:trPr>
          <w:jc w:val="center"/>
        </w:trPr>
        <w:tc>
          <w:tcPr>
            <w:tcW w:w="3681" w:type="dxa"/>
          </w:tcPr>
          <w:p w:rsidRPr="00114574" w:rsidR="00C76D90" w:rsidP="00A62562" w:rsidRDefault="00C76D90" w14:paraId="538E63C6"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Martha Patricia Medina Laureano</w:t>
            </w:r>
          </w:p>
        </w:tc>
        <w:tc>
          <w:tcPr>
            <w:tcW w:w="4678" w:type="dxa"/>
          </w:tcPr>
          <w:p w:rsidRPr="00114574" w:rsidR="00C76D90" w:rsidP="00A62562" w:rsidRDefault="00C76D90" w14:paraId="18969520"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1CB4D975" w14:textId="77777777">
        <w:trPr>
          <w:jc w:val="center"/>
        </w:trPr>
        <w:tc>
          <w:tcPr>
            <w:tcW w:w="3681" w:type="dxa"/>
          </w:tcPr>
          <w:p w:rsidRPr="00114574" w:rsidR="00C76D90" w:rsidP="00A62562" w:rsidRDefault="00C76D90" w14:paraId="2D79630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Cesar Augusto Mejía Ramírez</w:t>
            </w:r>
          </w:p>
        </w:tc>
        <w:tc>
          <w:tcPr>
            <w:tcW w:w="4678" w:type="dxa"/>
          </w:tcPr>
          <w:p w:rsidRPr="00114574" w:rsidR="00C76D90" w:rsidP="00A62562" w:rsidRDefault="00C76D90" w14:paraId="24D8655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092FBC94" w14:textId="77777777">
        <w:trPr>
          <w:jc w:val="center"/>
        </w:trPr>
        <w:tc>
          <w:tcPr>
            <w:tcW w:w="3681" w:type="dxa"/>
          </w:tcPr>
          <w:p w:rsidRPr="00114574" w:rsidR="00C76D90" w:rsidP="00A62562" w:rsidRDefault="00C76D90" w14:paraId="610713F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Luis Fernando Miranda Coronel</w:t>
            </w:r>
          </w:p>
        </w:tc>
        <w:tc>
          <w:tcPr>
            <w:tcW w:w="4678" w:type="dxa"/>
          </w:tcPr>
          <w:p w:rsidRPr="00114574" w:rsidR="00C76D90" w:rsidP="00A62562" w:rsidRDefault="00C76D90" w14:paraId="679639A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76F375A1" w14:textId="77777777">
        <w:trPr>
          <w:jc w:val="center"/>
        </w:trPr>
        <w:tc>
          <w:tcPr>
            <w:tcW w:w="3681" w:type="dxa"/>
          </w:tcPr>
          <w:p w:rsidRPr="00114574" w:rsidR="00C76D90" w:rsidP="00A62562" w:rsidRDefault="00C76D90" w14:paraId="0762309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Jonathan Morales Chávez</w:t>
            </w:r>
          </w:p>
        </w:tc>
        <w:tc>
          <w:tcPr>
            <w:tcW w:w="4678" w:type="dxa"/>
          </w:tcPr>
          <w:p w:rsidRPr="00114574" w:rsidR="00C76D90" w:rsidP="00A62562" w:rsidRDefault="00C76D90" w14:paraId="5CEFCF60"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049A0224" w14:textId="77777777">
        <w:trPr>
          <w:jc w:val="center"/>
        </w:trPr>
        <w:tc>
          <w:tcPr>
            <w:tcW w:w="3681" w:type="dxa"/>
          </w:tcPr>
          <w:p w:rsidRPr="00114574" w:rsidR="00C76D90" w:rsidP="00A62562" w:rsidRDefault="00C76D90" w14:paraId="74F4A6E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Víctor Manuel Muñoz Arceo</w:t>
            </w:r>
          </w:p>
        </w:tc>
        <w:tc>
          <w:tcPr>
            <w:tcW w:w="4678" w:type="dxa"/>
          </w:tcPr>
          <w:p w:rsidRPr="00114574" w:rsidR="00C76D90" w:rsidP="00A62562" w:rsidRDefault="00C76D90" w14:paraId="68B50BFE"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Secundaria</w:t>
            </w:r>
          </w:p>
        </w:tc>
      </w:tr>
      <w:tr w:rsidRPr="00114574" w:rsidR="00C76D90" w:rsidTr="005B5B4E" w14:paraId="77C514E3" w14:textId="77777777">
        <w:trPr>
          <w:jc w:val="center"/>
        </w:trPr>
        <w:tc>
          <w:tcPr>
            <w:tcW w:w="3681" w:type="dxa"/>
          </w:tcPr>
          <w:p w:rsidRPr="00114574" w:rsidR="00C76D90" w:rsidP="00A62562" w:rsidRDefault="00C76D90" w14:paraId="2350E40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Susana Muñoz Martínez</w:t>
            </w:r>
          </w:p>
        </w:tc>
        <w:tc>
          <w:tcPr>
            <w:tcW w:w="4678" w:type="dxa"/>
          </w:tcPr>
          <w:p w:rsidRPr="00114574" w:rsidR="00C76D90" w:rsidP="00A62562" w:rsidRDefault="00C76D90" w14:paraId="7148251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55F5C351" w14:textId="77777777">
        <w:trPr>
          <w:jc w:val="center"/>
        </w:trPr>
        <w:tc>
          <w:tcPr>
            <w:tcW w:w="3681" w:type="dxa"/>
          </w:tcPr>
          <w:p w:rsidRPr="00114574" w:rsidR="00C76D90" w:rsidP="00A62562" w:rsidRDefault="00C76D90" w14:paraId="5EBF47C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Emmanuel Olivera Escobar</w:t>
            </w:r>
          </w:p>
        </w:tc>
        <w:tc>
          <w:tcPr>
            <w:tcW w:w="4678" w:type="dxa"/>
          </w:tcPr>
          <w:p w:rsidRPr="00114574" w:rsidR="00C76D90" w:rsidP="00A62562" w:rsidRDefault="00C76D90" w14:paraId="6B311B6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Historia Académica de Licenciatura en Derecho</w:t>
            </w:r>
          </w:p>
        </w:tc>
      </w:tr>
      <w:tr w:rsidRPr="00114574" w:rsidR="00C76D90" w:rsidTr="005B5B4E" w14:paraId="5B6C5796" w14:textId="77777777">
        <w:trPr>
          <w:jc w:val="center"/>
        </w:trPr>
        <w:tc>
          <w:tcPr>
            <w:tcW w:w="3681" w:type="dxa"/>
          </w:tcPr>
          <w:p w:rsidRPr="00114574" w:rsidR="00C76D90" w:rsidP="00A62562" w:rsidRDefault="00C76D90" w14:paraId="5052E68C"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Scarlett Montserrat Orihuela García</w:t>
            </w:r>
          </w:p>
        </w:tc>
        <w:tc>
          <w:tcPr>
            <w:tcW w:w="4678" w:type="dxa"/>
          </w:tcPr>
          <w:p w:rsidRPr="00114574" w:rsidR="00C76D90" w:rsidP="00A62562" w:rsidRDefault="00C76D90" w14:paraId="176366D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199C2D22" w14:textId="77777777">
        <w:trPr>
          <w:jc w:val="center"/>
        </w:trPr>
        <w:tc>
          <w:tcPr>
            <w:tcW w:w="3681" w:type="dxa"/>
          </w:tcPr>
          <w:p w:rsidRPr="00114574" w:rsidR="00C76D90" w:rsidP="00A62562" w:rsidRDefault="00C76D90" w14:paraId="6668F267"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Antonio Abigail Ortiz López</w:t>
            </w:r>
          </w:p>
        </w:tc>
        <w:tc>
          <w:tcPr>
            <w:tcW w:w="4678" w:type="dxa"/>
          </w:tcPr>
          <w:p w:rsidRPr="00114574" w:rsidR="00C76D90" w:rsidP="00A62562" w:rsidRDefault="00C76D90" w14:paraId="63283C3F"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156AA9DD" w14:textId="77777777">
        <w:trPr>
          <w:jc w:val="center"/>
        </w:trPr>
        <w:tc>
          <w:tcPr>
            <w:tcW w:w="3681" w:type="dxa"/>
          </w:tcPr>
          <w:p w:rsidRPr="00114574" w:rsidR="00C76D90" w:rsidP="00A62562" w:rsidRDefault="00C76D90" w14:paraId="177C289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Eduardo Daniel Pérez Casañas</w:t>
            </w:r>
          </w:p>
        </w:tc>
        <w:tc>
          <w:tcPr>
            <w:tcW w:w="4678" w:type="dxa"/>
          </w:tcPr>
          <w:p w:rsidRPr="00114574" w:rsidR="00C76D90" w:rsidP="00A62562" w:rsidRDefault="00C76D90" w14:paraId="112D643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Diploma Derecho del Trabajo</w:t>
            </w:r>
          </w:p>
        </w:tc>
      </w:tr>
      <w:tr w:rsidRPr="00114574" w:rsidR="00C76D90" w:rsidTr="005B5B4E" w14:paraId="4666CE98" w14:textId="77777777">
        <w:trPr>
          <w:jc w:val="center"/>
        </w:trPr>
        <w:tc>
          <w:tcPr>
            <w:tcW w:w="3681" w:type="dxa"/>
          </w:tcPr>
          <w:p w:rsidRPr="00114574" w:rsidR="00C76D90" w:rsidP="00A62562" w:rsidRDefault="00C76D90" w14:paraId="38033DE1"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Eduardo Alberto Ramírez Cortes</w:t>
            </w:r>
          </w:p>
        </w:tc>
        <w:tc>
          <w:tcPr>
            <w:tcW w:w="4678" w:type="dxa"/>
          </w:tcPr>
          <w:p w:rsidRPr="00114574" w:rsidR="00C76D90" w:rsidP="00A62562" w:rsidRDefault="00C76D90" w14:paraId="6F69BC3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2E09AFCC" w14:textId="77777777">
        <w:trPr>
          <w:jc w:val="center"/>
        </w:trPr>
        <w:tc>
          <w:tcPr>
            <w:tcW w:w="3681" w:type="dxa"/>
          </w:tcPr>
          <w:p w:rsidRPr="00114574" w:rsidR="00C76D90" w:rsidP="00A62562" w:rsidRDefault="00C76D90" w14:paraId="711068A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Gina Liliana Rangel Olvera</w:t>
            </w:r>
          </w:p>
        </w:tc>
        <w:tc>
          <w:tcPr>
            <w:tcW w:w="4678" w:type="dxa"/>
          </w:tcPr>
          <w:p w:rsidRPr="00114574" w:rsidR="00C76D90" w:rsidP="00A62562" w:rsidRDefault="00C76D90" w14:paraId="1D8C64F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1621A443" w14:textId="77777777">
        <w:trPr>
          <w:jc w:val="center"/>
        </w:trPr>
        <w:tc>
          <w:tcPr>
            <w:tcW w:w="3681" w:type="dxa"/>
          </w:tcPr>
          <w:p w:rsidRPr="00114574" w:rsidR="00C76D90" w:rsidP="00A62562" w:rsidRDefault="00C76D90" w14:paraId="44A9DFB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Javier Rodríguez Camacho </w:t>
            </w:r>
          </w:p>
        </w:tc>
        <w:tc>
          <w:tcPr>
            <w:tcW w:w="4678" w:type="dxa"/>
          </w:tcPr>
          <w:p w:rsidRPr="00114574" w:rsidR="00C76D90" w:rsidP="00A62562" w:rsidRDefault="00C76D90" w14:paraId="43F7D7E1"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538E73FC" w14:textId="77777777">
        <w:trPr>
          <w:jc w:val="center"/>
        </w:trPr>
        <w:tc>
          <w:tcPr>
            <w:tcW w:w="3681" w:type="dxa"/>
          </w:tcPr>
          <w:p w:rsidRPr="00114574" w:rsidR="00C76D90" w:rsidP="00A62562" w:rsidRDefault="00C76D90" w14:paraId="23A769C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lastRenderedPageBreak/>
              <w:t>Norma Edith Rodríguez Reynoso</w:t>
            </w:r>
          </w:p>
        </w:tc>
        <w:tc>
          <w:tcPr>
            <w:tcW w:w="4678" w:type="dxa"/>
          </w:tcPr>
          <w:p w:rsidRPr="00114574" w:rsidR="00C76D90" w:rsidP="00A62562" w:rsidRDefault="00C76D90" w14:paraId="68926736"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Diploma de secretaria Mecanógrafa </w:t>
            </w:r>
          </w:p>
        </w:tc>
      </w:tr>
      <w:tr w:rsidRPr="00114574" w:rsidR="00C76D90" w:rsidTr="005B5B4E" w14:paraId="6C39D18D" w14:textId="77777777">
        <w:trPr>
          <w:jc w:val="center"/>
        </w:trPr>
        <w:tc>
          <w:tcPr>
            <w:tcW w:w="3681" w:type="dxa"/>
          </w:tcPr>
          <w:p w:rsidRPr="00114574" w:rsidR="00C76D90" w:rsidP="00A62562" w:rsidRDefault="00C76D90" w14:paraId="1B045D9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Carmen Itzel Rodríguez Rivera</w:t>
            </w:r>
          </w:p>
        </w:tc>
        <w:tc>
          <w:tcPr>
            <w:tcW w:w="4678" w:type="dxa"/>
          </w:tcPr>
          <w:p w:rsidRPr="00114574" w:rsidR="00C76D90" w:rsidP="00A62562" w:rsidRDefault="00C76D90" w14:paraId="11866769"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Cédula Profesional</w:t>
            </w:r>
          </w:p>
        </w:tc>
      </w:tr>
      <w:tr w:rsidRPr="00114574" w:rsidR="00C76D90" w:rsidTr="005B5B4E" w14:paraId="3C18B00B" w14:textId="77777777">
        <w:trPr>
          <w:jc w:val="center"/>
        </w:trPr>
        <w:tc>
          <w:tcPr>
            <w:tcW w:w="3681" w:type="dxa"/>
          </w:tcPr>
          <w:p w:rsidRPr="00114574" w:rsidR="00C76D90" w:rsidP="00A62562" w:rsidRDefault="00C76D90" w14:paraId="01290716"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José Antonio Franco González</w:t>
            </w:r>
          </w:p>
        </w:tc>
        <w:tc>
          <w:tcPr>
            <w:tcW w:w="4678" w:type="dxa"/>
          </w:tcPr>
          <w:p w:rsidRPr="00114574" w:rsidR="00C76D90" w:rsidP="00A62562" w:rsidRDefault="00C76D90" w14:paraId="1E018A05"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r w:rsidRPr="00114574" w:rsidR="00C76D90" w:rsidTr="005B5B4E" w14:paraId="00C1849C" w14:textId="77777777">
        <w:trPr>
          <w:jc w:val="center"/>
        </w:trPr>
        <w:tc>
          <w:tcPr>
            <w:tcW w:w="3681" w:type="dxa"/>
          </w:tcPr>
          <w:p w:rsidRPr="00114574" w:rsidR="00C76D90" w:rsidP="00A62562" w:rsidRDefault="00C76D90" w14:paraId="1A266D41"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 xml:space="preserve">Danna Alexis Rojas </w:t>
            </w:r>
            <w:proofErr w:type="spellStart"/>
            <w:r w:rsidRPr="00114574">
              <w:rPr>
                <w:rFonts w:eastAsia="Times New Roman" w:cs="Tahoma"/>
                <w:bCs/>
                <w:iCs/>
                <w:color w:val="auto"/>
                <w:sz w:val="17"/>
                <w:szCs w:val="17"/>
                <w:lang w:eastAsia="es-ES"/>
              </w:rPr>
              <w:t>Avedaño</w:t>
            </w:r>
            <w:proofErr w:type="spellEnd"/>
          </w:p>
        </w:tc>
        <w:tc>
          <w:tcPr>
            <w:tcW w:w="4678" w:type="dxa"/>
          </w:tcPr>
          <w:p w:rsidRPr="00114574" w:rsidR="00C76D90" w:rsidP="00A62562" w:rsidRDefault="00C76D90" w14:paraId="4F3A0AE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680F1909" w14:textId="77777777">
        <w:trPr>
          <w:jc w:val="center"/>
        </w:trPr>
        <w:tc>
          <w:tcPr>
            <w:tcW w:w="3681" w:type="dxa"/>
          </w:tcPr>
          <w:p w:rsidRPr="00114574" w:rsidR="00C76D90" w:rsidP="00A62562" w:rsidRDefault="00C76D90" w14:paraId="1B0900BB"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María De Lourdes Sánchez González</w:t>
            </w:r>
          </w:p>
        </w:tc>
        <w:tc>
          <w:tcPr>
            <w:tcW w:w="4678" w:type="dxa"/>
          </w:tcPr>
          <w:p w:rsidRPr="00114574" w:rsidR="00C76D90" w:rsidP="00A62562" w:rsidRDefault="00C76D90" w14:paraId="436DD848"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Bachillerato</w:t>
            </w:r>
          </w:p>
        </w:tc>
      </w:tr>
      <w:tr w:rsidRPr="00114574" w:rsidR="00C76D90" w:rsidTr="005B5B4E" w14:paraId="3A1B6AA0" w14:textId="77777777">
        <w:trPr>
          <w:jc w:val="center"/>
        </w:trPr>
        <w:tc>
          <w:tcPr>
            <w:tcW w:w="3681" w:type="dxa"/>
          </w:tcPr>
          <w:p w:rsidRPr="00114574" w:rsidR="00C76D90" w:rsidP="00A62562" w:rsidRDefault="00C76D90" w14:paraId="26404C62"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Azael Héctor Sánchez Reyes</w:t>
            </w:r>
          </w:p>
        </w:tc>
        <w:tc>
          <w:tcPr>
            <w:tcW w:w="4678" w:type="dxa"/>
          </w:tcPr>
          <w:p w:rsidRPr="00114574" w:rsidR="00C76D90" w:rsidP="00A62562" w:rsidRDefault="00C76D90" w14:paraId="0BBF047A"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Título de Licenciatura en Derecho</w:t>
            </w:r>
          </w:p>
        </w:tc>
      </w:tr>
      <w:tr w:rsidRPr="00114574" w:rsidR="00C76D90" w:rsidTr="005B5B4E" w14:paraId="39A02C98" w14:textId="77777777">
        <w:trPr>
          <w:jc w:val="center"/>
        </w:trPr>
        <w:tc>
          <w:tcPr>
            <w:tcW w:w="3681" w:type="dxa"/>
          </w:tcPr>
          <w:p w:rsidRPr="00114574" w:rsidR="00C76D90" w:rsidP="00A62562" w:rsidRDefault="00C76D90" w14:paraId="48D65FB4"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Raymundo Sierra Escamilla</w:t>
            </w:r>
          </w:p>
        </w:tc>
        <w:tc>
          <w:tcPr>
            <w:tcW w:w="4678" w:type="dxa"/>
          </w:tcPr>
          <w:p w:rsidRPr="00114574" w:rsidR="00C76D90" w:rsidP="00A62562" w:rsidRDefault="00C76D90" w14:paraId="63226597" w14:textId="77777777">
            <w:pPr>
              <w:spacing w:line="360" w:lineRule="auto"/>
              <w:rPr>
                <w:rFonts w:eastAsia="Times New Roman" w:cs="Tahoma"/>
                <w:bCs/>
                <w:iCs/>
                <w:color w:val="auto"/>
                <w:sz w:val="17"/>
                <w:szCs w:val="17"/>
                <w:lang w:eastAsia="es-ES"/>
              </w:rPr>
            </w:pPr>
            <w:r w:rsidRPr="00114574">
              <w:rPr>
                <w:rFonts w:eastAsia="Times New Roman" w:cs="Tahoma"/>
                <w:bCs/>
                <w:iCs/>
                <w:color w:val="auto"/>
                <w:sz w:val="17"/>
                <w:szCs w:val="17"/>
                <w:lang w:eastAsia="es-ES"/>
              </w:rPr>
              <w:t>Certificado de estudios de Licenciatura en Derecho</w:t>
            </w:r>
          </w:p>
        </w:tc>
      </w:tr>
    </w:tbl>
    <w:p w:rsidRPr="00114574" w:rsidR="00724393" w:rsidP="00A62562" w:rsidRDefault="00724393" w14:paraId="1502830C" w14:textId="77777777">
      <w:pPr>
        <w:widowControl w:val="0"/>
        <w:spacing w:after="0" w:line="360" w:lineRule="auto"/>
        <w:rPr>
          <w:rFonts w:eastAsia="Times New Roman" w:cs="Tahoma"/>
          <w:b/>
          <w:color w:val="auto"/>
          <w:szCs w:val="24"/>
          <w:lang w:eastAsia="es-ES"/>
        </w:rPr>
      </w:pPr>
    </w:p>
    <w:p w:rsidRPr="00114574" w:rsidR="00761A8E" w:rsidP="00A62562" w:rsidRDefault="00724393" w14:paraId="70159651" w14:textId="77777777">
      <w:pPr>
        <w:spacing w:after="0" w:line="360" w:lineRule="auto"/>
      </w:pPr>
      <w:r w:rsidRPr="00114574">
        <w:rPr>
          <w:rFonts w:eastAsia="Times New Roman" w:cs="Tahoma"/>
          <w:b/>
          <w:color w:val="auto"/>
          <w:szCs w:val="24"/>
          <w:lang w:eastAsia="es-ES"/>
        </w:rPr>
        <w:t>d</w:t>
      </w:r>
      <w:r w:rsidRPr="00114574" w:rsidR="009266BD">
        <w:rPr>
          <w:rFonts w:eastAsia="Times New Roman" w:cs="Tahoma"/>
          <w:b/>
          <w:color w:val="auto"/>
          <w:szCs w:val="24"/>
          <w:lang w:eastAsia="es-ES"/>
        </w:rPr>
        <w:t xml:space="preserve">) </w:t>
      </w:r>
      <w:r w:rsidRPr="00114574" w:rsidR="00C53109">
        <w:rPr>
          <w:rFonts w:eastAsia="Times New Roman" w:cs="Tahoma"/>
          <w:b/>
          <w:bCs/>
          <w:color w:val="auto"/>
          <w:szCs w:val="24"/>
          <w:lang w:eastAsia="es-ES"/>
        </w:rPr>
        <w:t xml:space="preserve">Ampliación de plazo. </w:t>
      </w:r>
      <w:r w:rsidRPr="00114574" w:rsidR="00C53109">
        <w:rPr>
          <w:rFonts w:eastAsia="Times New Roman" w:cs="Tahoma"/>
          <w:color w:val="auto"/>
          <w:szCs w:val="24"/>
          <w:lang w:eastAsia="es-ES"/>
        </w:rPr>
        <w:t xml:space="preserve">El veinticuatro de mayo de </w:t>
      </w:r>
      <w:r w:rsidRPr="00114574" w:rsidR="00761A8E">
        <w:rPr>
          <w:rFonts w:eastAsia="Palatino Linotype" w:cs="Palatino Linotype"/>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114574" w:rsidR="00C53109" w:rsidP="00A62562" w:rsidRDefault="00C53109" w14:paraId="1B8F476C" w14:textId="4DD77CC0">
      <w:pPr>
        <w:widowControl w:val="0"/>
        <w:spacing w:after="0" w:line="360" w:lineRule="auto"/>
        <w:rPr>
          <w:rFonts w:eastAsia="Times New Roman" w:cs="Tahoma"/>
          <w:b/>
          <w:color w:val="auto"/>
          <w:szCs w:val="24"/>
          <w:lang w:eastAsia="es-ES"/>
        </w:rPr>
      </w:pPr>
    </w:p>
    <w:p w:rsidRPr="00114574" w:rsidR="00761A8E" w:rsidP="00A62562" w:rsidRDefault="00761A8E" w14:paraId="605E8C97" w14:textId="77777777">
      <w:pPr>
        <w:spacing w:after="0" w:line="360" w:lineRule="auto"/>
        <w:rPr>
          <w:rFonts w:eastAsia="Palatino Linotype" w:cs="Palatino Linotype"/>
        </w:rPr>
      </w:pPr>
      <w:r w:rsidRPr="00114574">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114574" w:rsidR="00761A8E" w:rsidP="00A62562" w:rsidRDefault="00761A8E" w14:paraId="26446AB4" w14:textId="77777777">
      <w:pPr>
        <w:spacing w:after="0" w:line="360" w:lineRule="auto"/>
        <w:rPr>
          <w:rFonts w:eastAsia="Palatino Linotype" w:cs="Palatino Linotype"/>
        </w:rPr>
      </w:pPr>
    </w:p>
    <w:p w:rsidRPr="00114574" w:rsidR="00761A8E" w:rsidP="00A62562" w:rsidRDefault="00761A8E" w14:paraId="29BE39CF" w14:textId="02C722C3">
      <w:pPr>
        <w:spacing w:after="0" w:line="360" w:lineRule="auto"/>
        <w:rPr>
          <w:rFonts w:eastAsia="Palatino Linotype" w:cs="Palatino Linotype"/>
        </w:rPr>
      </w:pPr>
      <w:r w:rsidRPr="00114574">
        <w:rPr>
          <w:rFonts w:eastAsia="Palatino Linotype" w:cs="Palatino Linotype"/>
        </w:rPr>
        <w:t xml:space="preserve">Por ello, es menester precisar </w:t>
      </w:r>
      <w:r w:rsidRPr="00114574" w:rsidR="00CD7F29">
        <w:rPr>
          <w:rFonts w:eastAsia="Palatino Linotype" w:cs="Palatino Linotype"/>
        </w:rPr>
        <w:t>que,</w:t>
      </w:r>
      <w:r w:rsidRPr="00114574">
        <w:rPr>
          <w:rFonts w:eastAsia="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114574" w:rsidR="00761A8E" w:rsidP="00A62562" w:rsidRDefault="00761A8E" w14:paraId="01BC7971" w14:textId="77777777">
      <w:pPr>
        <w:spacing w:after="0" w:line="360" w:lineRule="auto"/>
        <w:rPr>
          <w:rFonts w:eastAsia="Palatino Linotype" w:cs="Palatino Linotype"/>
        </w:rPr>
      </w:pPr>
    </w:p>
    <w:p w:rsidRPr="00114574" w:rsidR="00761A8E" w:rsidP="00A62562" w:rsidRDefault="00761A8E" w14:paraId="368BA337" w14:textId="77777777">
      <w:pPr>
        <w:spacing w:after="0" w:line="360" w:lineRule="auto"/>
        <w:rPr>
          <w:rFonts w:eastAsia="Palatino Linotype" w:cs="Palatino Linotype"/>
        </w:rPr>
      </w:pPr>
      <w:r w:rsidRPr="00114574">
        <w:rPr>
          <w:rFonts w:eastAsia="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114574" w:rsidR="00761A8E" w:rsidP="00A62562" w:rsidRDefault="00761A8E" w14:paraId="2601538B" w14:textId="77777777">
      <w:pPr>
        <w:spacing w:after="0" w:line="360" w:lineRule="auto"/>
        <w:rPr>
          <w:rFonts w:eastAsia="Palatino Linotype" w:cs="Palatino Linotype"/>
        </w:rPr>
      </w:pPr>
    </w:p>
    <w:p w:rsidRPr="00114574" w:rsidR="00761A8E" w:rsidP="00A62562" w:rsidRDefault="00761A8E" w14:paraId="1BEECED2" w14:textId="77777777">
      <w:pPr>
        <w:spacing w:after="0" w:line="360" w:lineRule="auto"/>
        <w:rPr>
          <w:rFonts w:eastAsia="Palatino Linotype" w:cs="Palatino Linotype"/>
        </w:rPr>
      </w:pPr>
      <w:r w:rsidRPr="00114574">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114574" w:rsidR="00761A8E" w:rsidP="00A62562" w:rsidRDefault="00761A8E" w14:paraId="3381012B" w14:textId="77777777">
      <w:pPr>
        <w:spacing w:after="0" w:line="360" w:lineRule="auto"/>
        <w:rPr>
          <w:rFonts w:eastAsia="Palatino Linotype" w:cs="Palatino Linotype"/>
        </w:rPr>
      </w:pPr>
    </w:p>
    <w:p w:rsidRPr="00114574" w:rsidR="00761A8E" w:rsidP="00A62562" w:rsidRDefault="00761A8E" w14:paraId="77168EE8" w14:textId="77777777">
      <w:pPr>
        <w:spacing w:after="0" w:line="360" w:lineRule="auto"/>
        <w:rPr>
          <w:rFonts w:eastAsia="Palatino Linotype" w:cs="Palatino Linotype"/>
        </w:rPr>
      </w:pPr>
      <w:r w:rsidRPr="00114574">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114574" w:rsidR="00761A8E" w:rsidP="00A62562" w:rsidRDefault="00761A8E" w14:paraId="377554A4" w14:textId="77777777">
      <w:pPr>
        <w:spacing w:after="0" w:line="360" w:lineRule="auto"/>
        <w:rPr>
          <w:rFonts w:eastAsia="Palatino Linotype" w:cs="Palatino Linotype"/>
        </w:rPr>
      </w:pPr>
    </w:p>
    <w:p w:rsidRPr="00114574" w:rsidR="00761A8E" w:rsidP="00A62562" w:rsidRDefault="00761A8E" w14:paraId="2B3CE2E2" w14:textId="77777777">
      <w:pPr>
        <w:pStyle w:val="Prrafodelista"/>
        <w:numPr>
          <w:ilvl w:val="0"/>
          <w:numId w:val="21"/>
        </w:numPr>
        <w:spacing w:after="0" w:line="360" w:lineRule="auto"/>
        <w:rPr>
          <w:rFonts w:eastAsia="Palatino Linotype" w:cs="Palatino Linotype"/>
        </w:rPr>
      </w:pPr>
      <w:r w:rsidRPr="00114574">
        <w:rPr>
          <w:rFonts w:eastAsia="Palatino Linotype" w:cs="Palatino Linotype"/>
          <w:b/>
          <w:bCs/>
        </w:rPr>
        <w:t>Complejidad del asunto:</w:t>
      </w:r>
      <w:r w:rsidRPr="00114574">
        <w:rPr>
          <w:rFonts w:eastAsia="Palatino Linotype" w:cs="Palatino Linotype"/>
        </w:rPr>
        <w:t xml:space="preserve"> La complejidad de la prueba, la pluralidad de sujetos procesales, el tiempo transcurrido, las características y contexto del recurso.</w:t>
      </w:r>
    </w:p>
    <w:p w:rsidRPr="00114574" w:rsidR="00761A8E" w:rsidP="00A62562" w:rsidRDefault="00761A8E" w14:paraId="59D8C0A2" w14:textId="77777777">
      <w:pPr>
        <w:pStyle w:val="Prrafodelista"/>
        <w:spacing w:after="0" w:line="360" w:lineRule="auto"/>
        <w:rPr>
          <w:rFonts w:eastAsia="Palatino Linotype" w:cs="Palatino Linotype"/>
        </w:rPr>
      </w:pPr>
    </w:p>
    <w:p w:rsidRPr="00114574" w:rsidR="00761A8E" w:rsidP="00A62562" w:rsidRDefault="00761A8E" w14:paraId="6B62DA18" w14:textId="77777777">
      <w:pPr>
        <w:pStyle w:val="Prrafodelista"/>
        <w:numPr>
          <w:ilvl w:val="0"/>
          <w:numId w:val="21"/>
        </w:numPr>
        <w:spacing w:after="0" w:line="360" w:lineRule="auto"/>
        <w:rPr>
          <w:rFonts w:eastAsia="Palatino Linotype" w:cs="Palatino Linotype"/>
        </w:rPr>
      </w:pPr>
      <w:r w:rsidRPr="00114574">
        <w:rPr>
          <w:rFonts w:eastAsia="Palatino Linotype" w:cs="Palatino Linotype"/>
          <w:b/>
          <w:bCs/>
        </w:rPr>
        <w:t>Actividad Procesal del interesado:</w:t>
      </w:r>
      <w:r w:rsidRPr="00114574">
        <w:rPr>
          <w:rFonts w:eastAsia="Palatino Linotype" w:cs="Palatino Linotype"/>
        </w:rPr>
        <w:t xml:space="preserve"> Acciones u omisiones del interesado.</w:t>
      </w:r>
    </w:p>
    <w:p w:rsidRPr="00114574" w:rsidR="00761A8E" w:rsidP="00A62562" w:rsidRDefault="00761A8E" w14:paraId="4A55C35A" w14:textId="77777777">
      <w:pPr>
        <w:pStyle w:val="Prrafodelista"/>
        <w:spacing w:after="0" w:line="360" w:lineRule="auto"/>
        <w:rPr>
          <w:rFonts w:eastAsia="Palatino Linotype" w:cs="Palatino Linotype"/>
        </w:rPr>
      </w:pPr>
    </w:p>
    <w:p w:rsidRPr="00114574" w:rsidR="00761A8E" w:rsidP="00A62562" w:rsidRDefault="00761A8E" w14:paraId="57343E9E" w14:textId="77777777">
      <w:pPr>
        <w:pStyle w:val="Prrafodelista"/>
        <w:numPr>
          <w:ilvl w:val="0"/>
          <w:numId w:val="21"/>
        </w:numPr>
        <w:spacing w:after="0" w:line="360" w:lineRule="auto"/>
        <w:rPr>
          <w:rFonts w:eastAsia="Palatino Linotype" w:cs="Palatino Linotype"/>
        </w:rPr>
      </w:pPr>
      <w:r w:rsidRPr="00114574">
        <w:rPr>
          <w:rFonts w:eastAsia="Palatino Linotype" w:cs="Palatino Linotype"/>
          <w:b/>
          <w:bCs/>
        </w:rPr>
        <w:t>Conducta de la Autoridad:</w:t>
      </w:r>
      <w:r w:rsidRPr="00114574">
        <w:rPr>
          <w:rFonts w:eastAsia="Palatino Linotype" w:cs="Palatino Linotype"/>
        </w:rPr>
        <w:t xml:space="preserve"> Las Acciones u omisiones realizadas en el procedimiento. Así como si la autoridad actuó con la debida diligencia.</w:t>
      </w:r>
    </w:p>
    <w:p w:rsidRPr="00114574" w:rsidR="00761A8E" w:rsidP="00A62562" w:rsidRDefault="00761A8E" w14:paraId="0A5314F5" w14:textId="77777777">
      <w:pPr>
        <w:pStyle w:val="Prrafodelista"/>
        <w:spacing w:after="0" w:line="360" w:lineRule="auto"/>
        <w:rPr>
          <w:rFonts w:eastAsia="Palatino Linotype" w:cs="Palatino Linotype"/>
        </w:rPr>
      </w:pPr>
    </w:p>
    <w:p w:rsidRPr="00114574" w:rsidR="00761A8E" w:rsidP="00A62562" w:rsidRDefault="00761A8E" w14:paraId="3057C183" w14:textId="77777777">
      <w:pPr>
        <w:pStyle w:val="Prrafodelista"/>
        <w:numPr>
          <w:ilvl w:val="0"/>
          <w:numId w:val="21"/>
        </w:numPr>
        <w:spacing w:after="0" w:line="360" w:lineRule="auto"/>
        <w:rPr>
          <w:rFonts w:eastAsia="Palatino Linotype" w:cs="Palatino Linotype"/>
        </w:rPr>
      </w:pPr>
      <w:r w:rsidRPr="00114574">
        <w:rPr>
          <w:rFonts w:eastAsia="Palatino Linotype" w:cs="Palatino Linotype"/>
          <w:b/>
          <w:bCs/>
        </w:rPr>
        <w:t>La afectación generada en la situación jurídica de la persona involucrada en el proceso:</w:t>
      </w:r>
      <w:r w:rsidRPr="00114574">
        <w:rPr>
          <w:rFonts w:eastAsia="Palatino Linotype" w:cs="Palatino Linotype"/>
        </w:rPr>
        <w:t xml:space="preserve"> Violación a sus derechos humanos.</w:t>
      </w:r>
    </w:p>
    <w:p w:rsidRPr="00114574" w:rsidR="00761A8E" w:rsidP="00A62562" w:rsidRDefault="00761A8E" w14:paraId="31A79582" w14:textId="77777777">
      <w:pPr>
        <w:spacing w:after="0" w:line="360" w:lineRule="auto"/>
        <w:rPr>
          <w:rFonts w:eastAsia="Palatino Linotype" w:cs="Palatino Linotype"/>
        </w:rPr>
      </w:pPr>
    </w:p>
    <w:p w:rsidRPr="00114574" w:rsidR="00761A8E" w:rsidP="00A62562" w:rsidRDefault="00761A8E" w14:paraId="051F6AAE" w14:textId="77777777">
      <w:pPr>
        <w:spacing w:after="0" w:line="360" w:lineRule="auto"/>
        <w:rPr>
          <w:rFonts w:eastAsia="Palatino Linotype" w:cs="Palatino Linotype"/>
        </w:rPr>
      </w:pPr>
      <w:r w:rsidRPr="00114574">
        <w:rPr>
          <w:rFonts w:eastAsia="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114574">
        <w:rPr>
          <w:rFonts w:eastAsia="Palatino Linotype" w:cs="Palatino Linotype"/>
        </w:rPr>
        <w:lastRenderedPageBreak/>
        <w:t>concluirse que es una excluyente de responsabilidad en relación con la actuación del funcionario, como ha acontecido en el caso que nos ocupa.</w:t>
      </w:r>
    </w:p>
    <w:p w:rsidRPr="00114574" w:rsidR="00761A8E" w:rsidP="00A62562" w:rsidRDefault="00761A8E" w14:paraId="214C4F82" w14:textId="77777777">
      <w:pPr>
        <w:spacing w:after="0" w:line="360" w:lineRule="auto"/>
        <w:rPr>
          <w:rFonts w:eastAsia="Palatino Linotype" w:cs="Palatino Linotype"/>
        </w:rPr>
      </w:pPr>
      <w:r w:rsidRPr="00114574">
        <w:rPr>
          <w:rFonts w:eastAsia="Palatino Linotype" w:cs="Palatino Linotype"/>
        </w:rPr>
        <w:t xml:space="preserve"> </w:t>
      </w:r>
    </w:p>
    <w:p w:rsidRPr="00114574" w:rsidR="00761A8E" w:rsidP="00A62562" w:rsidRDefault="00761A8E" w14:paraId="0792EDD8" w14:textId="77777777">
      <w:pPr>
        <w:spacing w:after="0" w:line="360" w:lineRule="auto"/>
        <w:rPr>
          <w:rFonts w:eastAsia="Palatino Linotype" w:cs="Palatino Linotype"/>
        </w:rPr>
      </w:pPr>
      <w:r w:rsidRPr="00114574">
        <w:rPr>
          <w:rFonts w:eastAsia="Palatino Linotype" w:cs="Palatino Linotype"/>
        </w:rPr>
        <w:t>Argumento que encuentra sustento en la jurisprudencia P./J. 32/92 emitida por el Pleno de la Suprema Corte de Justicia de la Nación de rubro “</w:t>
      </w:r>
      <w:r w:rsidRPr="00114574">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114574">
        <w:rPr>
          <w:rFonts w:eastAsia="Palatino Linotype" w:cs="Palatino Linotype"/>
        </w:rPr>
        <w:t>.”, visible en la Gaceta del Seminario Judicial de la Federación con el registro digital 205635.</w:t>
      </w:r>
    </w:p>
    <w:p w:rsidRPr="00114574" w:rsidR="00761A8E" w:rsidP="00A62562" w:rsidRDefault="00761A8E" w14:paraId="2ABB331D" w14:textId="77777777">
      <w:pPr>
        <w:spacing w:after="0" w:line="360" w:lineRule="auto"/>
        <w:rPr>
          <w:rFonts w:eastAsia="Palatino Linotype" w:cs="Palatino Linotype"/>
        </w:rPr>
      </w:pPr>
    </w:p>
    <w:p w:rsidRPr="00114574" w:rsidR="00761A8E" w:rsidP="00A62562" w:rsidRDefault="00761A8E" w14:paraId="6AA4A97D" w14:textId="77777777">
      <w:pPr>
        <w:spacing w:after="0" w:line="360" w:lineRule="auto"/>
        <w:rPr>
          <w:rFonts w:eastAsia="Palatino Linotype" w:cs="Palatino Linotype"/>
        </w:rPr>
      </w:pPr>
      <w:r w:rsidRPr="00114574">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114574" w:rsidR="00761A8E" w:rsidP="00A62562" w:rsidRDefault="00761A8E" w14:paraId="4A0704F7" w14:textId="77777777">
      <w:pPr>
        <w:spacing w:after="0" w:line="360" w:lineRule="auto"/>
        <w:rPr>
          <w:rFonts w:eastAsia="Palatino Linotype" w:cs="Palatino Linotype"/>
        </w:rPr>
      </w:pPr>
    </w:p>
    <w:p w:rsidRPr="00114574" w:rsidR="00761A8E" w:rsidP="00A62562" w:rsidRDefault="00761A8E" w14:paraId="0A56486F" w14:textId="77777777">
      <w:pPr>
        <w:spacing w:after="0" w:line="360" w:lineRule="auto"/>
        <w:rPr>
          <w:rFonts w:eastAsia="Palatino Linotype" w:cs="Palatino Linotype"/>
        </w:rPr>
      </w:pPr>
      <w:r w:rsidRPr="00114574">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114574" w:rsidR="00761A8E" w:rsidP="00A62562" w:rsidRDefault="00761A8E" w14:paraId="2B256F7E" w14:textId="77777777">
      <w:pPr>
        <w:spacing w:after="0" w:line="360" w:lineRule="auto"/>
        <w:rPr>
          <w:rFonts w:eastAsia="Palatino Linotype" w:cs="Palatino Linotype"/>
        </w:rPr>
      </w:pPr>
    </w:p>
    <w:p w:rsidRPr="00114574" w:rsidR="00761A8E" w:rsidP="00A62562" w:rsidRDefault="00761A8E" w14:paraId="5632EBD8" w14:textId="77777777">
      <w:pPr>
        <w:spacing w:after="0" w:line="360" w:lineRule="auto"/>
        <w:rPr>
          <w:rFonts w:eastAsia="Palatino Linotype" w:cs="Palatino Linotype"/>
        </w:rPr>
      </w:pPr>
      <w:r w:rsidRPr="00114574">
        <w:rPr>
          <w:rFonts w:eastAsia="Palatino Linotype" w:cs="Palatino Linotype"/>
        </w:rPr>
        <w:t xml:space="preserve"> “</w:t>
      </w:r>
      <w:r w:rsidRPr="00114574">
        <w:rPr>
          <w:rFonts w:eastAsia="Palatino Linotype" w:cs="Palatino Linotype"/>
          <w:b/>
          <w:bCs/>
        </w:rPr>
        <w:t>PLAZO RAZONABLE PARA RESOLVER. DIMENSIÓN Y EFECTOS DE ESTE CONCEPTO CUANDO SE ADUCE EXCESIVA CARGA DE TRABAJO</w:t>
      </w:r>
      <w:r w:rsidRPr="00114574">
        <w:rPr>
          <w:rFonts w:eastAsia="Palatino Linotype" w:cs="Palatino Linotype"/>
        </w:rPr>
        <w:t>.” consultable en el Seminario Judicial de la Federación y su gaceta, con el registro digital 2002351.</w:t>
      </w:r>
    </w:p>
    <w:p w:rsidRPr="00114574" w:rsidR="00761A8E" w:rsidP="00A62562" w:rsidRDefault="00761A8E" w14:paraId="7A8EAAB6" w14:textId="77777777">
      <w:pPr>
        <w:spacing w:after="0" w:line="360" w:lineRule="auto"/>
        <w:rPr>
          <w:rFonts w:eastAsia="Palatino Linotype" w:cs="Palatino Linotype"/>
        </w:rPr>
      </w:pPr>
    </w:p>
    <w:p w:rsidRPr="00114574" w:rsidR="00761A8E" w:rsidP="00A62562" w:rsidRDefault="00761A8E" w14:paraId="4E3801E0" w14:textId="77777777">
      <w:pPr>
        <w:spacing w:after="0" w:line="360" w:lineRule="auto"/>
        <w:rPr>
          <w:rFonts w:eastAsia="Palatino Linotype" w:cs="Palatino Linotype"/>
        </w:rPr>
      </w:pPr>
      <w:r w:rsidRPr="00114574">
        <w:rPr>
          <w:rFonts w:eastAsia="Palatino Linotype" w:cs="Palatino Linotype"/>
        </w:rPr>
        <w:t>“</w:t>
      </w:r>
      <w:r w:rsidRPr="00114574">
        <w:rPr>
          <w:rFonts w:eastAsia="Palatino Linotype" w:cs="Palatino Linotype"/>
          <w:b/>
          <w:bCs/>
        </w:rPr>
        <w:t>PLAZO RAZONABLE PARA RESOLVER. CONCEPTO Y ELEMENTOS QUE LO INTEGRAN A LA LUZ DEL DERECHO INTERNACIONAL DE LOS DERECHOS HUMANOS</w:t>
      </w:r>
      <w:r w:rsidRPr="00114574">
        <w:rPr>
          <w:rFonts w:eastAsia="Palatino Linotype" w:cs="Palatino Linotype"/>
        </w:rPr>
        <w:t>.”, visible en el Seminario Judicial de la Federación y su gaceta, con el registro digital 2002350.</w:t>
      </w:r>
    </w:p>
    <w:p w:rsidRPr="00114574" w:rsidR="00761A8E" w:rsidP="00A62562" w:rsidRDefault="00761A8E" w14:paraId="55ACCEA8" w14:textId="77777777">
      <w:pPr>
        <w:spacing w:after="0" w:line="360" w:lineRule="auto"/>
        <w:rPr>
          <w:rFonts w:eastAsia="Palatino Linotype" w:cs="Palatino Linotype"/>
        </w:rPr>
      </w:pPr>
    </w:p>
    <w:p w:rsidRPr="00114574" w:rsidR="00761A8E" w:rsidP="00A62562" w:rsidRDefault="00761A8E" w14:paraId="5ED9B0C0" w14:textId="6180EC87">
      <w:pPr>
        <w:widowControl w:val="0"/>
        <w:spacing w:after="0" w:line="360" w:lineRule="auto"/>
        <w:rPr>
          <w:rFonts w:eastAsia="Times New Roman" w:cs="Tahoma"/>
          <w:b/>
          <w:color w:val="auto"/>
          <w:szCs w:val="24"/>
          <w:lang w:eastAsia="es-ES"/>
        </w:rPr>
      </w:pPr>
      <w:r w:rsidRPr="00114574">
        <w:rPr>
          <w:rFonts w:eastAsia="Palatino Linotype" w:cs="Palatino Linotype"/>
        </w:rPr>
        <w:t>Por ello, este organismo garante comprometido con la tutela de los derechos humanos confiados señala que este</w:t>
      </w:r>
    </w:p>
    <w:p w:rsidRPr="00114574" w:rsidR="00C53109" w:rsidP="00A62562" w:rsidRDefault="00C53109" w14:paraId="261862E1" w14:textId="77777777">
      <w:pPr>
        <w:widowControl w:val="0"/>
        <w:spacing w:after="0" w:line="360" w:lineRule="auto"/>
        <w:rPr>
          <w:rFonts w:eastAsia="Times New Roman" w:cs="Tahoma"/>
          <w:b/>
          <w:color w:val="auto"/>
          <w:szCs w:val="24"/>
          <w:lang w:eastAsia="es-ES"/>
        </w:rPr>
      </w:pPr>
    </w:p>
    <w:p w:rsidRPr="00114574" w:rsidR="009266BD" w:rsidP="00A62562" w:rsidRDefault="00761A8E" w14:paraId="44126FE5" w14:textId="55608F26">
      <w:pPr>
        <w:widowControl w:val="0"/>
        <w:spacing w:after="0" w:line="360" w:lineRule="auto"/>
        <w:rPr>
          <w:rFonts w:eastAsia="Times New Roman" w:cs="Tahoma"/>
          <w:color w:val="auto"/>
          <w:szCs w:val="24"/>
          <w:lang w:eastAsia="es-ES"/>
        </w:rPr>
      </w:pPr>
      <w:r w:rsidRPr="00114574">
        <w:rPr>
          <w:rFonts w:eastAsia="Times New Roman" w:cs="Tahoma"/>
          <w:b/>
          <w:color w:val="auto"/>
          <w:szCs w:val="24"/>
          <w:lang w:eastAsia="es-ES"/>
        </w:rPr>
        <w:t>e) Cierre</w:t>
      </w:r>
      <w:r w:rsidRPr="00114574" w:rsidR="009266BD">
        <w:rPr>
          <w:rFonts w:eastAsia="Times New Roman" w:cs="Tahoma"/>
          <w:b/>
          <w:color w:val="auto"/>
          <w:szCs w:val="24"/>
          <w:lang w:eastAsia="es-ES"/>
        </w:rPr>
        <w:t xml:space="preserve"> de instrucción.</w:t>
      </w:r>
      <w:r w:rsidRPr="00114574" w:rsidR="009266BD">
        <w:rPr>
          <w:rFonts w:eastAsia="Times New Roman" w:cs="Tahoma"/>
          <w:color w:val="auto"/>
          <w:szCs w:val="24"/>
          <w:lang w:eastAsia="es-ES"/>
        </w:rPr>
        <w:t xml:space="preserve"> El veinti</w:t>
      </w:r>
      <w:r w:rsidRPr="00114574" w:rsidR="00421E41">
        <w:rPr>
          <w:rFonts w:eastAsia="Times New Roman" w:cs="Tahoma"/>
          <w:color w:val="auto"/>
          <w:szCs w:val="24"/>
          <w:lang w:eastAsia="es-ES"/>
        </w:rPr>
        <w:t xml:space="preserve">cinco </w:t>
      </w:r>
      <w:r w:rsidRPr="00114574" w:rsidR="009266BD">
        <w:rPr>
          <w:rFonts w:eastAsia="Times New Roman" w:cs="Tahoma"/>
          <w:color w:val="auto"/>
          <w:szCs w:val="24"/>
          <w:lang w:eastAsia="es-ES"/>
        </w:rPr>
        <w:t xml:space="preserve">de </w:t>
      </w:r>
      <w:r w:rsidRPr="00114574" w:rsidR="00421E41">
        <w:rPr>
          <w:rFonts w:eastAsia="Times New Roman" w:cs="Tahoma"/>
          <w:color w:val="auto"/>
          <w:szCs w:val="24"/>
          <w:lang w:eastAsia="es-ES"/>
        </w:rPr>
        <w:t>mayo</w:t>
      </w:r>
      <w:r w:rsidRPr="00114574" w:rsidR="009266BD">
        <w:rPr>
          <w:rFonts w:eastAsia="Times New Roman" w:cs="Tahoma"/>
          <w:color w:val="auto"/>
          <w:szCs w:val="24"/>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p>
    <w:p w:rsidRPr="00114574" w:rsidR="009266BD" w:rsidP="00A62562" w:rsidRDefault="009266BD" w14:paraId="5CE1B4DA" w14:textId="573734E1">
      <w:pPr>
        <w:widowControl w:val="0"/>
        <w:spacing w:after="0" w:line="360" w:lineRule="auto"/>
        <w:rPr>
          <w:rFonts w:eastAsia="Times New Roman" w:cs="Tahoma"/>
          <w:color w:val="auto"/>
          <w:szCs w:val="24"/>
          <w:lang w:eastAsia="es-ES"/>
        </w:rPr>
      </w:pPr>
      <w:r w:rsidRPr="00114574">
        <w:rPr>
          <w:rFonts w:eastAsia="Times New Roman" w:cs="Tahoma"/>
          <w:color w:val="auto"/>
          <w:szCs w:val="24"/>
          <w:lang w:eastAsia="es-ES"/>
        </w:rPr>
        <w:t xml:space="preserve">Pública del Estado de México y Municipios, mismo que fue notificado a las partes el </w:t>
      </w:r>
      <w:r w:rsidRPr="00114574" w:rsidR="00421E41">
        <w:rPr>
          <w:rFonts w:eastAsia="Times New Roman" w:cs="Tahoma"/>
          <w:color w:val="auto"/>
          <w:szCs w:val="24"/>
          <w:lang w:eastAsia="es-ES"/>
        </w:rPr>
        <w:t>veintiséis de dicho mes y año</w:t>
      </w:r>
      <w:r w:rsidRPr="00114574">
        <w:rPr>
          <w:rFonts w:eastAsia="Times New Roman" w:cs="Tahoma"/>
          <w:color w:val="auto"/>
          <w:szCs w:val="24"/>
          <w:lang w:eastAsia="es-ES"/>
        </w:rPr>
        <w:t xml:space="preserve">, a través del </w:t>
      </w:r>
      <w:r w:rsidRPr="00114574">
        <w:rPr>
          <w:rFonts w:eastAsia="Times New Roman" w:cs="Tahoma"/>
          <w:color w:val="auto"/>
          <w:szCs w:val="20"/>
          <w:lang w:val="es-ES" w:eastAsia="es-ES"/>
        </w:rPr>
        <w:t>Sistema de Acceso a la Información Mexiquense (SAIMEX)</w:t>
      </w:r>
      <w:r w:rsidRPr="00114574">
        <w:rPr>
          <w:rFonts w:eastAsia="Times New Roman" w:cs="Tahoma"/>
          <w:color w:val="auto"/>
          <w:szCs w:val="24"/>
          <w:lang w:eastAsia="es-ES"/>
        </w:rPr>
        <w:t xml:space="preserve">. </w:t>
      </w:r>
    </w:p>
    <w:p w:rsidRPr="00114574" w:rsidR="00724393" w:rsidP="00A62562" w:rsidRDefault="00724393" w14:paraId="044B88C2" w14:textId="60CA2E1A">
      <w:pPr>
        <w:widowControl w:val="0"/>
        <w:spacing w:after="0" w:line="360" w:lineRule="auto"/>
        <w:rPr>
          <w:rFonts w:eastAsia="Times New Roman" w:cs="Tahoma"/>
          <w:color w:val="auto"/>
          <w:szCs w:val="24"/>
          <w:lang w:eastAsia="es-ES"/>
        </w:rPr>
      </w:pPr>
    </w:p>
    <w:p w:rsidRPr="00114574" w:rsidR="00724393" w:rsidP="00A62562" w:rsidRDefault="00761A8E" w14:paraId="0218993D" w14:textId="57976FF2">
      <w:pPr>
        <w:spacing w:after="0" w:line="360" w:lineRule="auto"/>
        <w:rPr>
          <w:rFonts w:eastAsia="Times New Roman" w:cs="Tahoma"/>
          <w:bCs/>
          <w:iCs/>
          <w:color w:val="auto"/>
          <w:lang w:val="es-ES" w:eastAsia="es-ES"/>
        </w:rPr>
      </w:pPr>
      <w:r w:rsidRPr="00114574">
        <w:rPr>
          <w:rFonts w:eastAsia="Times New Roman" w:cs="Tahoma"/>
          <w:b/>
          <w:iCs/>
          <w:color w:val="auto"/>
          <w:lang w:val="es-ES" w:eastAsia="es-ES"/>
        </w:rPr>
        <w:t>f</w:t>
      </w:r>
      <w:r w:rsidRPr="00114574" w:rsidR="00724393">
        <w:rPr>
          <w:rFonts w:eastAsia="Times New Roman" w:cs="Tahoma"/>
          <w:b/>
          <w:iCs/>
          <w:color w:val="auto"/>
          <w:lang w:val="es-ES" w:eastAsia="es-ES"/>
        </w:rPr>
        <w:t>)</w:t>
      </w:r>
      <w:r w:rsidRPr="00114574" w:rsidR="00724393">
        <w:rPr>
          <w:rFonts w:eastAsia="Times New Roman" w:cs="Tahoma"/>
          <w:bCs/>
          <w:iCs/>
          <w:color w:val="auto"/>
          <w:lang w:val="es-ES" w:eastAsia="es-ES"/>
        </w:rPr>
        <w:t xml:space="preserve"> </w:t>
      </w:r>
      <w:r w:rsidRPr="00114574" w:rsidR="00724393">
        <w:rPr>
          <w:rFonts w:eastAsia="Times New Roman" w:cs="Tahoma"/>
          <w:b/>
          <w:iCs/>
          <w:color w:val="auto"/>
          <w:lang w:val="es-ES" w:eastAsia="es-ES"/>
        </w:rPr>
        <w:t xml:space="preserve">Reposición del Procedimiento. </w:t>
      </w:r>
      <w:r w:rsidRPr="00114574" w:rsidR="00724393">
        <w:rPr>
          <w:rFonts w:eastAsia="Times New Roman" w:cs="Tahoma"/>
          <w:bCs/>
          <w:iCs/>
          <w:color w:val="auto"/>
          <w:lang w:val="es-ES" w:eastAsia="es-ES"/>
        </w:rPr>
        <w:t>El veintidós de junio de dos mil veintidós</w:t>
      </w:r>
      <w:r w:rsidRPr="00114574" w:rsidR="00CD7F29">
        <w:rPr>
          <w:rFonts w:eastAsia="Times New Roman" w:cs="Tahoma"/>
          <w:bCs/>
          <w:iCs/>
          <w:color w:val="auto"/>
          <w:lang w:val="es-ES" w:eastAsia="es-ES"/>
        </w:rPr>
        <w:t>,</w:t>
      </w:r>
      <w:r w:rsidRPr="00114574" w:rsidR="00724393">
        <w:rPr>
          <w:rFonts w:eastAsia="Times New Roman" w:cs="Tahoma"/>
          <w:bCs/>
          <w:iCs/>
          <w:color w:val="auto"/>
          <w:lang w:val="es-ES" w:eastAsia="es-ES"/>
        </w:rPr>
        <w:t xml:space="preserve"> se emitió acuerdo por medio del cual se repuso el procedimiento, mismo que fue notificado el veinticuatro de dicho mes y año</w:t>
      </w:r>
      <w:r w:rsidRPr="00114574" w:rsidR="00CD7F29">
        <w:rPr>
          <w:rFonts w:eastAsia="Times New Roman" w:cs="Tahoma"/>
          <w:bCs/>
          <w:iCs/>
          <w:color w:val="auto"/>
          <w:lang w:val="es-ES" w:eastAsia="es-ES"/>
        </w:rPr>
        <w:t>, a través del Sistema de Acceso a la Información Mexiquense (SAIMEX).</w:t>
      </w:r>
    </w:p>
    <w:p w:rsidRPr="00114574" w:rsidR="00724393" w:rsidP="00A62562" w:rsidRDefault="00724393" w14:paraId="04BB61C6" w14:textId="77777777">
      <w:pPr>
        <w:spacing w:after="0" w:line="360" w:lineRule="auto"/>
        <w:rPr>
          <w:rFonts w:eastAsia="Times New Roman" w:cs="Tahoma"/>
          <w:bCs/>
          <w:iCs/>
          <w:color w:val="auto"/>
          <w:lang w:val="es-ES" w:eastAsia="es-ES"/>
        </w:rPr>
      </w:pPr>
    </w:p>
    <w:p w:rsidRPr="00114574" w:rsidR="00CD7F29" w:rsidP="00A62562" w:rsidRDefault="00761A8E" w14:paraId="3CC2CCAD" w14:textId="20625C94">
      <w:pPr>
        <w:spacing w:after="0" w:line="360" w:lineRule="auto"/>
        <w:rPr>
          <w:rFonts w:cs="Tahoma"/>
          <w:b/>
          <w:bCs/>
        </w:rPr>
      </w:pPr>
      <w:r w:rsidRPr="00114574">
        <w:rPr>
          <w:rFonts w:eastAsia="Times New Roman" w:cs="Tahoma"/>
          <w:b/>
          <w:iCs/>
          <w:color w:val="auto"/>
          <w:lang w:val="es-ES" w:eastAsia="es-ES"/>
        </w:rPr>
        <w:t>g</w:t>
      </w:r>
      <w:r w:rsidRPr="00114574" w:rsidR="00724393">
        <w:rPr>
          <w:rFonts w:eastAsia="Times New Roman" w:cs="Tahoma"/>
          <w:b/>
          <w:iCs/>
          <w:color w:val="auto"/>
          <w:lang w:val="es-ES" w:eastAsia="es-ES"/>
        </w:rPr>
        <w:t xml:space="preserve">) Vista parcial de informe justificado. </w:t>
      </w:r>
      <w:r w:rsidRPr="00114574" w:rsidR="00CD7F29">
        <w:t xml:space="preserve">El veintidós de junio de dos mil veintidós, se dictó acuerdo por medio del cual se puso a la vista del Recurrente el Informe Justificado entregado por el Sujeto Obligado, con excepción de los documentos referidos en el Antecedente III, inciso c, numerales iii, </w:t>
      </w:r>
      <w:proofErr w:type="spellStart"/>
      <w:r w:rsidRPr="00114574" w:rsidR="00CD7F29">
        <w:t>iv</w:t>
      </w:r>
      <w:proofErr w:type="spellEnd"/>
      <w:r w:rsidRPr="00114574" w:rsidR="00CD7F29">
        <w:t xml:space="preserve"> y v, el cual fue notificado a las partes, a través del Sistema de Acceso a la Información Mexiquense (SAIMEX), en el mismo día. </w:t>
      </w:r>
      <w:r w:rsidRPr="00114574" w:rsidR="00CD7F29">
        <w:rPr>
          <w:b/>
          <w:bCs/>
        </w:rPr>
        <w:t>Cabe señalar que el Particular fue omiso en realizar manifestación alguna.</w:t>
      </w:r>
    </w:p>
    <w:p w:rsidRPr="00114574" w:rsidR="00B62BEA" w:rsidP="00A62562" w:rsidRDefault="00B62BEA" w14:paraId="71E9B352" w14:textId="59116928">
      <w:pPr>
        <w:widowControl w:val="0"/>
        <w:spacing w:after="0" w:line="360" w:lineRule="auto"/>
        <w:rPr>
          <w:rFonts w:eastAsia="Times New Roman" w:cs="Tahoma"/>
          <w:color w:val="auto"/>
          <w:szCs w:val="24"/>
          <w:lang w:eastAsia="es-ES"/>
        </w:rPr>
      </w:pPr>
      <w:r w:rsidRPr="00114574">
        <w:rPr>
          <w:rFonts w:eastAsia="Times New Roman" w:cs="Tahoma"/>
          <w:b/>
          <w:iCs/>
          <w:color w:val="auto"/>
          <w:lang w:val="es-ES" w:eastAsia="es-ES"/>
        </w:rPr>
        <w:lastRenderedPageBreak/>
        <w:t xml:space="preserve">h) </w:t>
      </w:r>
      <w:r w:rsidRPr="00114574">
        <w:rPr>
          <w:rFonts w:eastAsia="Times New Roman" w:cs="Tahoma"/>
          <w:b/>
          <w:color w:val="auto"/>
          <w:szCs w:val="24"/>
          <w:lang w:eastAsia="es-ES"/>
        </w:rPr>
        <w:t>Cierre de instrucción.</w:t>
      </w:r>
      <w:r w:rsidRPr="00114574">
        <w:rPr>
          <w:rFonts w:eastAsia="Times New Roman" w:cs="Tahoma"/>
          <w:color w:val="auto"/>
          <w:szCs w:val="24"/>
          <w:lang w:eastAsia="es-ES"/>
        </w:rPr>
        <w:t xml:space="preserve"> El once de julio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p>
    <w:p w:rsidRPr="00114574" w:rsidR="00B62BEA" w:rsidP="00A62562" w:rsidRDefault="00B62BEA" w14:paraId="2D914D65" w14:textId="339FD2EC">
      <w:pPr>
        <w:widowControl w:val="0"/>
        <w:spacing w:after="0" w:line="360" w:lineRule="auto"/>
        <w:rPr>
          <w:rFonts w:eastAsia="Times New Roman" w:cs="Tahoma"/>
          <w:color w:val="auto"/>
          <w:szCs w:val="24"/>
          <w:lang w:eastAsia="es-ES"/>
        </w:rPr>
      </w:pPr>
      <w:r w:rsidRPr="00114574">
        <w:rPr>
          <w:rFonts w:eastAsia="Times New Roman" w:cs="Tahoma"/>
          <w:color w:val="auto"/>
          <w:szCs w:val="24"/>
          <w:lang w:eastAsia="es-ES"/>
        </w:rPr>
        <w:t xml:space="preserve">Pública del Estado de México y Municipios, mismo que fue notificado a las partes el mismo día, a través del </w:t>
      </w:r>
      <w:r w:rsidRPr="00114574">
        <w:rPr>
          <w:rFonts w:eastAsia="Times New Roman" w:cs="Tahoma"/>
          <w:color w:val="auto"/>
          <w:szCs w:val="20"/>
          <w:lang w:val="es-ES" w:eastAsia="es-ES"/>
        </w:rPr>
        <w:t>Sistema de Acceso a la Información Mexiquense (SAIMEX)</w:t>
      </w:r>
      <w:r w:rsidRPr="00114574">
        <w:rPr>
          <w:rFonts w:eastAsia="Times New Roman" w:cs="Tahoma"/>
          <w:color w:val="auto"/>
          <w:szCs w:val="24"/>
          <w:lang w:eastAsia="es-ES"/>
        </w:rPr>
        <w:t xml:space="preserve">. </w:t>
      </w:r>
    </w:p>
    <w:p w:rsidRPr="00114574" w:rsidR="009266BD" w:rsidP="00A62562" w:rsidRDefault="009266BD" w14:paraId="59E3E6C9" w14:textId="2DF214D0">
      <w:pPr>
        <w:spacing w:after="0" w:line="360" w:lineRule="auto"/>
        <w:rPr>
          <w:rFonts w:eastAsia="Times New Roman" w:cs="Tahoma"/>
          <w:b/>
          <w:iCs/>
          <w:color w:val="auto"/>
          <w:lang w:val="es-ES" w:eastAsia="es-ES"/>
        </w:rPr>
      </w:pPr>
    </w:p>
    <w:p w:rsidRPr="00114574" w:rsidR="009266BD" w:rsidP="00A62562" w:rsidRDefault="009266BD" w14:paraId="171993D3" w14:textId="77777777">
      <w:pPr>
        <w:spacing w:after="0" w:line="360" w:lineRule="auto"/>
        <w:rPr>
          <w:rFonts w:eastAsia="Times New Roman" w:cs="Tahoma"/>
          <w:color w:val="000000"/>
          <w:szCs w:val="24"/>
          <w:lang w:eastAsia="es-ES"/>
        </w:rPr>
      </w:pPr>
      <w:r w:rsidRPr="00114574">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114574" w:rsidR="009266BD" w:rsidP="00A62562" w:rsidRDefault="009266BD" w14:paraId="41296AB1" w14:textId="77777777">
      <w:pPr>
        <w:spacing w:after="0" w:line="360" w:lineRule="auto"/>
        <w:rPr>
          <w:rFonts w:eastAsia="Times New Roman" w:cs="Tahoma"/>
          <w:bCs/>
          <w:iCs/>
          <w:color w:val="auto"/>
          <w:lang w:val="es-ES" w:eastAsia="es-ES"/>
        </w:rPr>
      </w:pPr>
    </w:p>
    <w:p w:rsidRPr="00114574" w:rsidR="009266BD" w:rsidP="00A62562" w:rsidRDefault="009266BD" w14:paraId="6CEEF0F9" w14:textId="77777777">
      <w:pPr>
        <w:spacing w:after="0" w:line="360" w:lineRule="auto"/>
        <w:jc w:val="center"/>
        <w:rPr>
          <w:rFonts w:eastAsia="Times New Roman" w:cs="Tahoma"/>
          <w:b/>
          <w:color w:val="auto"/>
          <w:lang w:val="es-ES" w:eastAsia="es-ES"/>
        </w:rPr>
      </w:pPr>
      <w:r w:rsidRPr="00114574">
        <w:rPr>
          <w:rFonts w:eastAsia="Times New Roman" w:cs="Tahoma"/>
          <w:b/>
          <w:color w:val="auto"/>
          <w:lang w:val="es-ES" w:eastAsia="es-ES"/>
        </w:rPr>
        <w:t>C O N S I D E R A N D O S:</w:t>
      </w:r>
    </w:p>
    <w:p w:rsidRPr="00114574" w:rsidR="00761A8E" w:rsidP="00A62562" w:rsidRDefault="00761A8E" w14:paraId="3A2F4BC8" w14:textId="77777777">
      <w:pPr>
        <w:spacing w:after="0" w:line="360" w:lineRule="auto"/>
        <w:jc w:val="center"/>
        <w:rPr>
          <w:rFonts w:eastAsia="Times New Roman" w:cs="Tahoma"/>
          <w:b/>
          <w:color w:val="auto"/>
          <w:lang w:val="es-ES" w:eastAsia="es-ES"/>
        </w:rPr>
      </w:pPr>
    </w:p>
    <w:p w:rsidRPr="00114574" w:rsidR="009266BD" w:rsidP="00A62562" w:rsidRDefault="009266BD" w14:paraId="71AA957D" w14:textId="77777777">
      <w:pPr>
        <w:autoSpaceDE w:val="0"/>
        <w:autoSpaceDN w:val="0"/>
        <w:adjustRightInd w:val="0"/>
        <w:spacing w:after="0" w:line="360" w:lineRule="auto"/>
        <w:rPr>
          <w:rFonts w:eastAsia="Times New Roman" w:cs="Tahoma"/>
          <w:b/>
          <w:color w:val="auto"/>
          <w:szCs w:val="24"/>
          <w:lang w:val="es-ES" w:eastAsia="es-ES"/>
        </w:rPr>
      </w:pPr>
      <w:r w:rsidRPr="00114574">
        <w:rPr>
          <w:rFonts w:eastAsia="Calibri" w:cs="Tahoma"/>
          <w:b/>
          <w:color w:val="000000"/>
          <w:szCs w:val="24"/>
          <w:lang w:val="es-ES" w:eastAsia="es-MX"/>
        </w:rPr>
        <w:t>PRIMERO</w:t>
      </w:r>
      <w:r w:rsidRPr="00114574">
        <w:rPr>
          <w:rFonts w:eastAsia="Calibri" w:cs="Tahoma"/>
          <w:color w:val="000000"/>
          <w:szCs w:val="24"/>
          <w:lang w:val="es-ES" w:eastAsia="es-MX"/>
        </w:rPr>
        <w:t xml:space="preserve">. </w:t>
      </w:r>
      <w:r w:rsidRPr="00114574">
        <w:rPr>
          <w:rFonts w:eastAsia="Times New Roman" w:cs="Tahoma"/>
          <w:b/>
          <w:color w:val="auto"/>
          <w:szCs w:val="24"/>
          <w:lang w:val="es-ES" w:eastAsia="es-ES"/>
        </w:rPr>
        <w:t>Competencia.</w:t>
      </w:r>
    </w:p>
    <w:p w:rsidRPr="00114574" w:rsidR="009266BD" w:rsidP="00A62562" w:rsidRDefault="009266BD" w14:paraId="3835CE74" w14:textId="77777777">
      <w:pPr>
        <w:autoSpaceDE w:val="0"/>
        <w:autoSpaceDN w:val="0"/>
        <w:adjustRightInd w:val="0"/>
        <w:spacing w:after="0" w:line="360" w:lineRule="auto"/>
        <w:rPr>
          <w:rFonts w:eastAsia="Times New Roman" w:cs="Tahoma"/>
          <w:b/>
          <w:color w:val="auto"/>
          <w:szCs w:val="24"/>
          <w:lang w:val="es-ES" w:eastAsia="es-ES"/>
        </w:rPr>
      </w:pPr>
    </w:p>
    <w:p w:rsidRPr="00114574" w:rsidR="009266BD" w:rsidP="00A62562" w:rsidRDefault="009266BD" w14:paraId="033DFD4E" w14:textId="77777777">
      <w:pPr>
        <w:spacing w:after="0" w:line="360" w:lineRule="auto"/>
        <w:rPr>
          <w:rFonts w:eastAsia="Times New Roman" w:cs="Tahoma"/>
          <w:bCs/>
          <w:color w:val="auto"/>
          <w:lang w:eastAsia="es-ES"/>
        </w:rPr>
      </w:pPr>
      <w:bookmarkStart w:name="_Hlk63334754" w:id="0"/>
      <w:r w:rsidRPr="00114574">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4574">
        <w:rPr>
          <w:rFonts w:eastAsia="Times New Roman" w:cs="Times New Roman"/>
          <w:bCs/>
          <w:color w:val="auto"/>
          <w:lang w:eastAsia="es-ES"/>
        </w:rPr>
        <w:t xml:space="preserve"> 7°, </w:t>
      </w:r>
      <w:r w:rsidRPr="00114574">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114574" w:rsidR="009266BD" w:rsidP="00A62562" w:rsidRDefault="009266BD" w14:paraId="2231D021" w14:textId="51F8A88D">
      <w:pPr>
        <w:autoSpaceDE w:val="0"/>
        <w:autoSpaceDN w:val="0"/>
        <w:adjustRightInd w:val="0"/>
        <w:spacing w:after="0" w:line="360" w:lineRule="auto"/>
        <w:rPr>
          <w:rFonts w:eastAsia="Times New Roman" w:cs="Tahoma"/>
          <w:color w:val="auto"/>
          <w:szCs w:val="24"/>
          <w:lang w:val="es-ES" w:eastAsia="es-ES"/>
        </w:rPr>
      </w:pPr>
      <w:r w:rsidRPr="00114574">
        <w:rPr>
          <w:rFonts w:eastAsia="Calibri" w:cs="Tahoma"/>
          <w:b/>
          <w:color w:val="000000"/>
          <w:szCs w:val="24"/>
          <w:lang w:val="es-ES" w:eastAsia="es-MX"/>
        </w:rPr>
        <w:lastRenderedPageBreak/>
        <w:t>SEGUNDO</w:t>
      </w:r>
      <w:r w:rsidRPr="00114574">
        <w:rPr>
          <w:rFonts w:eastAsia="Calibri" w:cs="Tahoma"/>
          <w:color w:val="000000"/>
          <w:szCs w:val="24"/>
          <w:lang w:val="es-ES" w:eastAsia="es-MX"/>
        </w:rPr>
        <w:t xml:space="preserve">. </w:t>
      </w:r>
      <w:r w:rsidRPr="00114574">
        <w:rPr>
          <w:rFonts w:eastAsia="Times New Roman" w:cs="Tahoma"/>
          <w:b/>
          <w:color w:val="auto"/>
          <w:szCs w:val="24"/>
          <w:lang w:val="es-ES" w:eastAsia="es-ES"/>
        </w:rPr>
        <w:t>Causales de improcedencia y sobreseimiento.</w:t>
      </w:r>
      <w:r w:rsidRPr="00114574">
        <w:rPr>
          <w:rFonts w:eastAsia="Times New Roman" w:cs="Tahoma"/>
          <w:color w:val="auto"/>
          <w:szCs w:val="24"/>
          <w:lang w:val="es-ES" w:eastAsia="es-ES"/>
        </w:rPr>
        <w:t xml:space="preserve"> </w:t>
      </w:r>
    </w:p>
    <w:p w:rsidRPr="00114574" w:rsidR="009266BD" w:rsidP="00A62562" w:rsidRDefault="009266BD" w14:paraId="6C0A4C8A" w14:textId="77777777">
      <w:pPr>
        <w:autoSpaceDE w:val="0"/>
        <w:autoSpaceDN w:val="0"/>
        <w:adjustRightInd w:val="0"/>
        <w:spacing w:after="0" w:line="360" w:lineRule="auto"/>
        <w:rPr>
          <w:rFonts w:eastAsia="Times New Roman" w:cs="Tahoma"/>
          <w:color w:val="auto"/>
          <w:szCs w:val="24"/>
          <w:lang w:val="es-ES" w:eastAsia="es-ES"/>
        </w:rPr>
      </w:pPr>
    </w:p>
    <w:p w:rsidRPr="00114574" w:rsidR="009266BD" w:rsidP="00A62562" w:rsidRDefault="009266BD" w14:paraId="62274011" w14:textId="77777777">
      <w:pPr>
        <w:autoSpaceDE w:val="0"/>
        <w:autoSpaceDN w:val="0"/>
        <w:adjustRightInd w:val="0"/>
        <w:spacing w:after="0" w:line="360" w:lineRule="auto"/>
        <w:rPr>
          <w:rFonts w:eastAsia="Times New Roman" w:cs="Tahoma"/>
          <w:color w:val="auto"/>
          <w:szCs w:val="24"/>
          <w:lang w:val="es-ES" w:eastAsia="es-ES"/>
        </w:rPr>
      </w:pPr>
      <w:r w:rsidRPr="00114574">
        <w:rPr>
          <w:rFonts w:eastAsia="Times New Roman" w:cs="Tahoma"/>
          <w:color w:val="auto"/>
          <w:szCs w:val="24"/>
          <w:lang w:val="es-ES" w:eastAsia="es-ES"/>
        </w:rPr>
        <w:t xml:space="preserve">De las constancias que forma parte del Recurso de Revisión que se analiza, se advierte que previo al estudio del fondo de la </w:t>
      </w:r>
      <w:r w:rsidRPr="00114574">
        <w:rPr>
          <w:rFonts w:eastAsia="Times New Roman" w:cs="Tahoma"/>
          <w:i/>
          <w:color w:val="auto"/>
          <w:szCs w:val="24"/>
          <w:lang w:val="es-ES" w:eastAsia="es-ES"/>
        </w:rPr>
        <w:t>litis</w:t>
      </w:r>
      <w:r w:rsidRPr="00114574">
        <w:rPr>
          <w:rFonts w:eastAsia="Times New Roman" w:cs="Tahoma"/>
          <w:color w:val="auto"/>
          <w:szCs w:val="24"/>
          <w:lang w:val="es-ES" w:eastAsia="es-ES"/>
        </w:rPr>
        <w:t>, es necesario estudiar las causales de improcedencia y sobreseimiento que se adviertan, para determinar lo que en Derecho proceda.</w:t>
      </w:r>
    </w:p>
    <w:p w:rsidRPr="00114574" w:rsidR="009266BD" w:rsidP="00A62562" w:rsidRDefault="009266BD" w14:paraId="16D1C8C9" w14:textId="77777777">
      <w:pPr>
        <w:autoSpaceDE w:val="0"/>
        <w:autoSpaceDN w:val="0"/>
        <w:adjustRightInd w:val="0"/>
        <w:spacing w:after="0" w:line="360" w:lineRule="auto"/>
        <w:rPr>
          <w:rFonts w:eastAsia="Times New Roman" w:cs="Tahoma"/>
          <w:color w:val="auto"/>
          <w:szCs w:val="24"/>
          <w:lang w:val="es-ES" w:eastAsia="es-ES"/>
        </w:rPr>
      </w:pPr>
    </w:p>
    <w:p w:rsidRPr="00114574" w:rsidR="009266BD" w:rsidP="00A62562" w:rsidRDefault="009266BD" w14:paraId="09107D1F" w14:textId="77777777">
      <w:pPr>
        <w:spacing w:after="0" w:line="360" w:lineRule="auto"/>
        <w:rPr>
          <w:b/>
          <w:lang w:val="es-ES"/>
        </w:rPr>
      </w:pPr>
      <w:r w:rsidRPr="00114574">
        <w:rPr>
          <w:b/>
          <w:lang w:val="es-ES"/>
        </w:rPr>
        <w:t>Causales de improcedencia</w:t>
      </w:r>
    </w:p>
    <w:p w:rsidRPr="00114574" w:rsidR="009266BD" w:rsidP="00A62562" w:rsidRDefault="009266BD" w14:paraId="589CC748" w14:textId="77777777">
      <w:pPr>
        <w:spacing w:after="0" w:line="360" w:lineRule="auto"/>
      </w:pPr>
    </w:p>
    <w:p w:rsidRPr="00114574" w:rsidR="009266BD" w:rsidP="00A62562" w:rsidRDefault="009266BD" w14:paraId="1195F7C4" w14:textId="77777777">
      <w:pPr>
        <w:spacing w:after="0" w:line="360" w:lineRule="auto"/>
        <w:rPr>
          <w:rFonts w:eastAsia="Times New Roman" w:cs="Tahoma"/>
          <w:color w:val="auto"/>
          <w:lang w:eastAsia="es-ES"/>
        </w:rPr>
      </w:pPr>
      <w:r w:rsidRPr="00114574">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14574" w:rsidR="009266BD" w:rsidP="00A62562" w:rsidRDefault="009266BD" w14:paraId="414ECF2D" w14:textId="77777777">
      <w:pPr>
        <w:spacing w:after="0" w:line="360" w:lineRule="auto"/>
        <w:rPr>
          <w:rFonts w:eastAsia="Times New Roman" w:cs="Tahoma"/>
          <w:color w:val="auto"/>
          <w:lang w:eastAsia="es-ES"/>
        </w:rPr>
      </w:pPr>
    </w:p>
    <w:p w:rsidRPr="00114574" w:rsidR="009266BD" w:rsidP="00A62562" w:rsidRDefault="009266BD" w14:paraId="076EDB4D" w14:textId="77777777">
      <w:pPr>
        <w:spacing w:after="0" w:line="360" w:lineRule="auto"/>
        <w:rPr>
          <w:rFonts w:eastAsia="Times New Roman" w:cs="Tahoma"/>
          <w:color w:val="auto"/>
          <w:lang w:eastAsia="es-ES"/>
        </w:rPr>
      </w:pPr>
      <w:r w:rsidRPr="00114574">
        <w:rPr>
          <w:rFonts w:eastAsia="Times New Roman" w:cs="Tahoma"/>
          <w:color w:val="auto"/>
          <w:lang w:eastAsia="es-ES"/>
        </w:rPr>
        <w:t>En el presente caso, </w:t>
      </w:r>
      <w:r w:rsidRPr="00114574">
        <w:rPr>
          <w:rFonts w:eastAsia="Times New Roman" w:cs="Tahoma"/>
          <w:b/>
          <w:bCs/>
          <w:color w:val="auto"/>
          <w:lang w:eastAsia="es-ES"/>
        </w:rPr>
        <w:t>no se actualiza ninguna de las causales de improcedencia</w:t>
      </w:r>
      <w:r w:rsidRPr="00114574">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114574" w:rsidR="009266BD" w:rsidP="00A62562" w:rsidRDefault="009266BD" w14:paraId="42DFC64E" w14:textId="77777777">
      <w:pPr>
        <w:spacing w:after="0" w:line="360" w:lineRule="auto"/>
        <w:rPr>
          <w:rFonts w:eastAsia="Times New Roman" w:cs="Tahoma"/>
          <w:color w:val="auto"/>
          <w:lang w:eastAsia="es-ES"/>
        </w:rPr>
      </w:pPr>
    </w:p>
    <w:p w:rsidRPr="00114574" w:rsidR="009266BD" w:rsidP="00A62562" w:rsidRDefault="009266BD" w14:paraId="1DC7740E" w14:textId="77777777">
      <w:pPr>
        <w:spacing w:after="0" w:line="360" w:lineRule="auto"/>
        <w:rPr>
          <w:rFonts w:eastAsia="Times New Roman" w:cs="Tahoma"/>
          <w:color w:val="auto"/>
          <w:lang w:val="es-ES" w:eastAsia="es-ES"/>
        </w:rPr>
      </w:pPr>
      <w:r w:rsidRPr="00114574">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114574">
        <w:rPr>
          <w:rFonts w:eastAsia="Times New Roman" w:cs="Tahoma"/>
          <w:b/>
          <w:color w:val="auto"/>
          <w:lang w:val="es-ES" w:eastAsia="es-ES"/>
        </w:rPr>
        <w:t>negativa ficta</w:t>
      </w:r>
      <w:r w:rsidRPr="00114574">
        <w:rPr>
          <w:rFonts w:eastAsia="Times New Roman" w:cs="Tahoma"/>
          <w:color w:val="auto"/>
          <w:lang w:val="es-ES" w:eastAsia="es-ES"/>
        </w:rPr>
        <w:t xml:space="preserve">, que genera la posibilidad de los particulares de interponer un recurso de revisión ante tal omisión, </w:t>
      </w:r>
      <w:r w:rsidRPr="00114574">
        <w:rPr>
          <w:rFonts w:eastAsia="Times New Roman" w:cs="Tahoma"/>
          <w:color w:val="auto"/>
          <w:u w:val="single"/>
          <w:lang w:val="es-ES" w:eastAsia="es-ES"/>
        </w:rPr>
        <w:t xml:space="preserve">en </w:t>
      </w:r>
      <w:r w:rsidRPr="00114574">
        <w:rPr>
          <w:rFonts w:eastAsia="Times New Roman" w:cs="Tahoma"/>
          <w:color w:val="auto"/>
          <w:u w:val="single"/>
          <w:lang w:val="es-ES" w:eastAsia="es-ES"/>
        </w:rPr>
        <w:lastRenderedPageBreak/>
        <w:t>cualquier momento</w:t>
      </w:r>
      <w:r w:rsidRPr="00114574">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114574" w:rsidR="009266BD" w:rsidP="00A62562" w:rsidRDefault="009266BD" w14:paraId="07BC0F23" w14:textId="77777777">
      <w:pPr>
        <w:spacing w:after="0" w:line="360" w:lineRule="auto"/>
        <w:rPr>
          <w:rFonts w:eastAsia="Times New Roman" w:cs="Tahoma"/>
          <w:color w:val="auto"/>
          <w:lang w:val="es-ES" w:eastAsia="es-ES"/>
        </w:rPr>
      </w:pPr>
    </w:p>
    <w:p w:rsidRPr="00114574" w:rsidR="009266BD" w:rsidP="00A62562" w:rsidRDefault="009266BD" w14:paraId="549D6138" w14:textId="77777777">
      <w:pPr>
        <w:spacing w:after="0" w:line="360" w:lineRule="auto"/>
        <w:rPr>
          <w:rFonts w:eastAsia="Times New Roman" w:cs="Tahoma"/>
          <w:bCs/>
          <w:color w:val="auto"/>
          <w:lang w:val="es-ES" w:eastAsia="es-ES"/>
        </w:rPr>
      </w:pPr>
      <w:r w:rsidRPr="00114574">
        <w:rPr>
          <w:rFonts w:eastAsia="Times New Roman" w:cs="Tahoma"/>
          <w:color w:val="auto"/>
          <w:lang w:val="es-ES" w:eastAsia="es-ES"/>
        </w:rPr>
        <w:t>Conforme a lo anterior, se actualiza la causal de procedencia señalada en el artículo 179, fracción VII, de la Ley de la materia</w:t>
      </w:r>
      <w:r w:rsidRPr="00114574">
        <w:rPr>
          <w:rFonts w:eastAsia="Times New Roman" w:cs="Tahoma"/>
          <w:bCs/>
          <w:color w:val="auto"/>
          <w:lang w:val="es-ES" w:eastAsia="es-ES"/>
        </w:rPr>
        <w:t>, toda vez que el Solicitante se inconformó con la falta de respuesta a su solicitud de acceso a información pública.</w:t>
      </w:r>
    </w:p>
    <w:p w:rsidRPr="00114574" w:rsidR="009266BD" w:rsidP="00A62562" w:rsidRDefault="009266BD" w14:paraId="34A78154" w14:textId="77777777">
      <w:pPr>
        <w:spacing w:after="0" w:line="360" w:lineRule="auto"/>
        <w:rPr>
          <w:rFonts w:eastAsia="Times New Roman" w:cs="Tahoma"/>
          <w:bCs/>
          <w:color w:val="auto"/>
          <w:lang w:val="es-ES" w:eastAsia="es-ES"/>
        </w:rPr>
      </w:pPr>
    </w:p>
    <w:p w:rsidRPr="00114574" w:rsidR="009266BD" w:rsidP="00A62562" w:rsidRDefault="009266BD" w14:paraId="19194125" w14:textId="77777777">
      <w:pPr>
        <w:spacing w:after="0" w:line="360" w:lineRule="auto"/>
        <w:rPr>
          <w:rFonts w:eastAsia="Times New Roman" w:cs="Tahoma"/>
          <w:bCs/>
          <w:color w:val="0D0D0D" w:themeColor="text1" w:themeTint="F2"/>
          <w:lang w:eastAsia="es-ES"/>
        </w:rPr>
      </w:pPr>
      <w:r w:rsidRPr="00114574">
        <w:rPr>
          <w:rFonts w:eastAsia="Times New Roman" w:cs="Tahoma"/>
          <w:b/>
          <w:bCs/>
          <w:color w:val="0D0D0D" w:themeColor="text1" w:themeTint="F2"/>
          <w:lang w:eastAsia="es-ES"/>
        </w:rPr>
        <w:t>Causales de sobreseimiento.</w:t>
      </w:r>
    </w:p>
    <w:p w:rsidRPr="00114574" w:rsidR="009266BD" w:rsidP="00A62562" w:rsidRDefault="009266BD" w14:paraId="78E4E2CF" w14:textId="77777777">
      <w:pPr>
        <w:spacing w:after="0" w:line="360" w:lineRule="auto"/>
        <w:rPr>
          <w:rFonts w:eastAsia="Times New Roman" w:cs="Tahoma"/>
          <w:bCs/>
          <w:color w:val="0D0D0D" w:themeColor="text1" w:themeTint="F2"/>
          <w:lang w:eastAsia="es-ES"/>
        </w:rPr>
      </w:pPr>
    </w:p>
    <w:p w:rsidRPr="00114574" w:rsidR="009266BD" w:rsidP="00A62562" w:rsidRDefault="009266BD" w14:paraId="7FDE0C24" w14:textId="77777777">
      <w:pPr>
        <w:spacing w:after="0" w:line="360" w:lineRule="auto"/>
        <w:rPr>
          <w:rFonts w:eastAsia="Times New Roman" w:cs="Tahoma"/>
          <w:bCs/>
          <w:color w:val="0D0D0D" w:themeColor="text1" w:themeTint="F2"/>
          <w:lang w:eastAsia="es-ES"/>
        </w:rPr>
      </w:pPr>
      <w:r w:rsidRPr="00114574">
        <w:rPr>
          <w:rFonts w:eastAsia="Times New Roman" w:cs="Tahoma"/>
          <w:bCs/>
          <w:color w:val="0D0D0D" w:themeColor="text1" w:themeTint="F2"/>
          <w:lang w:eastAsia="es-ES"/>
        </w:rPr>
        <w:t>Por ser de previo y especial pronunciamiento, este Instituto analiza si se actualiza alguna causal de sobreseimiento.</w:t>
      </w:r>
    </w:p>
    <w:p w:rsidRPr="00114574" w:rsidR="009266BD" w:rsidP="00A62562" w:rsidRDefault="009266BD" w14:paraId="0484C57B" w14:textId="77777777">
      <w:pPr>
        <w:spacing w:after="0" w:line="360" w:lineRule="auto"/>
        <w:rPr>
          <w:rFonts w:eastAsia="Times New Roman" w:cs="Tahoma"/>
          <w:bCs/>
          <w:color w:val="0D0D0D" w:themeColor="text1" w:themeTint="F2"/>
          <w:lang w:eastAsia="es-ES"/>
        </w:rPr>
      </w:pPr>
    </w:p>
    <w:p w:rsidRPr="00114574" w:rsidR="009266BD" w:rsidP="00A62562" w:rsidRDefault="009266BD" w14:paraId="7498B1A8" w14:textId="77777777">
      <w:pPr>
        <w:spacing w:after="0" w:line="360" w:lineRule="auto"/>
        <w:rPr>
          <w:rFonts w:eastAsia="Times New Roman" w:cs="Tahoma"/>
          <w:color w:val="auto"/>
          <w:szCs w:val="24"/>
          <w:lang w:eastAsia="es-ES"/>
        </w:rPr>
      </w:pPr>
      <w:r w:rsidRPr="00114574">
        <w:rPr>
          <w:rFonts w:eastAsia="Times New Roman" w:cs="Tahoma"/>
          <w:bCs/>
          <w:color w:val="0D0D0D" w:themeColor="text1" w:themeTint="F2"/>
          <w:lang w:eastAsia="es-ES"/>
        </w:rPr>
        <w:t>Sobre el tema, e</w:t>
      </w:r>
      <w:r w:rsidRPr="00114574">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114574" w:rsidR="009266BD" w:rsidP="00A62562" w:rsidRDefault="009266BD" w14:paraId="20E48028" w14:textId="77777777">
      <w:pPr>
        <w:spacing w:after="0" w:line="360" w:lineRule="auto"/>
        <w:rPr>
          <w:rFonts w:eastAsia="Times New Roman" w:cs="Tahoma"/>
          <w:color w:val="auto"/>
          <w:szCs w:val="24"/>
          <w:lang w:eastAsia="es-ES"/>
        </w:rPr>
      </w:pPr>
    </w:p>
    <w:p w:rsidRPr="00114574" w:rsidR="009266BD" w:rsidP="00A62562" w:rsidRDefault="009266BD" w14:paraId="79153766" w14:textId="77777777">
      <w:pPr>
        <w:spacing w:after="0" w:line="360" w:lineRule="auto"/>
        <w:rPr>
          <w:rFonts w:eastAsia="Times New Roman" w:cs="Tahoma"/>
          <w:bCs/>
          <w:color w:val="0D0D0D" w:themeColor="text1" w:themeTint="F2"/>
          <w:lang w:eastAsia="es-ES"/>
        </w:rPr>
      </w:pPr>
      <w:r w:rsidRPr="00114574">
        <w:rPr>
          <w:rFonts w:eastAsia="Times New Roman" w:cs="Tahoma"/>
          <w:bCs/>
          <w:color w:val="0D0D0D" w:themeColor="text1" w:themeTint="F2"/>
          <w:lang w:eastAsia="es-ES"/>
        </w:rPr>
        <w:t xml:space="preserve">Por tales motivos, se considera procedente entrar al fondo del presente asunto. </w:t>
      </w:r>
    </w:p>
    <w:p w:rsidRPr="00114574" w:rsidR="009266BD" w:rsidP="00A62562" w:rsidRDefault="009266BD" w14:paraId="3DFB3F16" w14:textId="77777777">
      <w:pPr>
        <w:autoSpaceDE w:val="0"/>
        <w:autoSpaceDN w:val="0"/>
        <w:adjustRightInd w:val="0"/>
        <w:spacing w:after="0" w:line="360" w:lineRule="auto"/>
        <w:rPr>
          <w:rFonts w:eastAsia="Times New Roman" w:cs="Tahoma"/>
          <w:color w:val="auto"/>
          <w:szCs w:val="24"/>
          <w:lang w:val="es-ES" w:eastAsia="es-ES"/>
        </w:rPr>
      </w:pPr>
    </w:p>
    <w:p w:rsidRPr="00114574" w:rsidR="009266BD" w:rsidP="00A62562" w:rsidRDefault="009266BD" w14:paraId="6AB012B8" w14:textId="465FDED0">
      <w:pPr>
        <w:spacing w:after="0" w:line="360" w:lineRule="auto"/>
        <w:rPr>
          <w:rFonts w:eastAsia="Times New Roman" w:cs="Tahoma"/>
          <w:b/>
          <w:bCs/>
          <w:iCs/>
          <w:color w:val="auto"/>
          <w:lang w:val="es-ES" w:eastAsia="es-ES"/>
        </w:rPr>
      </w:pPr>
      <w:r w:rsidRPr="00114574">
        <w:rPr>
          <w:rFonts w:eastAsia="Times New Roman" w:cs="Tahoma"/>
          <w:b/>
          <w:bCs/>
          <w:iCs/>
          <w:color w:val="auto"/>
          <w:lang w:val="es-ES" w:eastAsia="es-ES"/>
        </w:rPr>
        <w:t xml:space="preserve">TERCERO. Determinación de la Controversia. </w:t>
      </w:r>
    </w:p>
    <w:p w:rsidRPr="00114574" w:rsidR="009266BD" w:rsidP="00A62562" w:rsidRDefault="009266BD" w14:paraId="7FCB13FA" w14:textId="77777777">
      <w:pPr>
        <w:autoSpaceDE w:val="0"/>
        <w:autoSpaceDN w:val="0"/>
        <w:adjustRightInd w:val="0"/>
        <w:spacing w:after="0" w:line="360" w:lineRule="auto"/>
        <w:rPr>
          <w:rFonts w:eastAsia="Calibri" w:cs="Tahoma"/>
          <w:color w:val="000000"/>
          <w:lang w:val="es-ES" w:eastAsia="es-MX"/>
        </w:rPr>
      </w:pPr>
    </w:p>
    <w:p w:rsidRPr="00114574" w:rsidR="009266BD" w:rsidP="00A62562" w:rsidRDefault="009266BD" w14:paraId="2CCA56AE" w14:textId="5D8D37F7">
      <w:pPr>
        <w:widowControl w:val="0"/>
        <w:autoSpaceDE w:val="0"/>
        <w:autoSpaceDN w:val="0"/>
        <w:adjustRightInd w:val="0"/>
        <w:spacing w:after="0" w:line="360" w:lineRule="auto"/>
        <w:rPr>
          <w:rFonts w:eastAsia="Calibri" w:cs="Tahoma"/>
          <w:lang w:val="es-ES" w:eastAsia="es-MX"/>
        </w:rPr>
      </w:pPr>
      <w:r w:rsidRPr="00114574">
        <w:rPr>
          <w:rFonts w:eastAsia="Calibri" w:cs="Tahoma"/>
          <w:color w:val="000000"/>
          <w:lang w:val="es-ES" w:eastAsia="es-MX"/>
        </w:rPr>
        <w:t xml:space="preserve">Con el objeto de ilustrar la controversia planteada, resulta conveniente precisar, que una vez </w:t>
      </w:r>
      <w:r w:rsidRPr="00114574">
        <w:rPr>
          <w:rFonts w:eastAsia="Calibri" w:cs="Tahoma"/>
          <w:color w:val="000000"/>
          <w:lang w:val="es-ES" w:eastAsia="es-MX"/>
        </w:rPr>
        <w:lastRenderedPageBreak/>
        <w:t xml:space="preserve">realizado el estudio de las constancias que integran el expediente en que se actúa, se desprende que el Particular </w:t>
      </w:r>
      <w:r w:rsidRPr="00114574">
        <w:rPr>
          <w:rFonts w:cs="Tahoma"/>
        </w:rPr>
        <w:t xml:space="preserve">requirió </w:t>
      </w:r>
      <w:r w:rsidRPr="00114574" w:rsidR="00B0071F">
        <w:rPr>
          <w:rFonts w:cs="Tahoma"/>
        </w:rPr>
        <w:t>el documento que acredite el último grado de estudios de los servidores públicos adscritos a la Dirección General Jurídica y Consultiva.</w:t>
      </w:r>
    </w:p>
    <w:p w:rsidRPr="00114574" w:rsidR="009266BD" w:rsidP="00A62562" w:rsidRDefault="009266BD" w14:paraId="696C2A99" w14:textId="77777777">
      <w:pPr>
        <w:pStyle w:val="Prrafodelista"/>
        <w:autoSpaceDE w:val="0"/>
        <w:autoSpaceDN w:val="0"/>
        <w:adjustRightInd w:val="0"/>
        <w:spacing w:after="0" w:line="360" w:lineRule="auto"/>
        <w:rPr>
          <w:rFonts w:eastAsia="Calibri" w:cs="Tahoma"/>
          <w:lang w:val="es-ES" w:eastAsia="es-MX"/>
        </w:rPr>
      </w:pPr>
    </w:p>
    <w:p w:rsidRPr="00114574" w:rsidR="009266BD" w:rsidP="00A62562" w:rsidRDefault="009266BD" w14:paraId="75AB242B" w14:textId="48B178BC">
      <w:pPr>
        <w:pStyle w:val="NormalWeb"/>
        <w:spacing w:after="0" w:line="360" w:lineRule="auto"/>
        <w:ind w:right="-28"/>
        <w:rPr>
          <w:rFonts w:ascii="Palatino Linotype" w:hAnsi="Palatino Linotype" w:cs="Tahoma"/>
          <w:bCs/>
          <w:iCs/>
          <w:color w:val="auto"/>
          <w:sz w:val="22"/>
          <w:szCs w:val="22"/>
          <w:lang w:val="es-ES" w:eastAsia="es-ES"/>
        </w:rPr>
      </w:pPr>
      <w:r w:rsidRPr="00114574">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114574">
        <w:rPr>
          <w:rFonts w:ascii="Palatino Linotype" w:hAnsi="Palatino Linotype" w:cs="Tahoma"/>
          <w:bCs/>
          <w:iCs/>
          <w:sz w:val="22"/>
          <w:szCs w:val="22"/>
          <w:shd w:val="clear" w:color="auto" w:fill="FFFFFF"/>
        </w:rPr>
        <w:t xml:space="preserve">. </w:t>
      </w:r>
      <w:r w:rsidRPr="00114574">
        <w:rPr>
          <w:rFonts w:ascii="Palatino Linotype" w:hAnsi="Palatino Linotype" w:cs="Tahoma"/>
          <w:sz w:val="22"/>
          <w:szCs w:val="22"/>
          <w:lang w:val="es-ES"/>
        </w:rPr>
        <w:t xml:space="preserve">Así las cosas, una vez admitido y notificado el Recurso de Revisión a las partes, el Sujeto Obligado dio respuesta a la solicitud y proporcionó </w:t>
      </w:r>
      <w:r w:rsidRPr="00114574" w:rsidR="00A64B44">
        <w:rPr>
          <w:rFonts w:ascii="Palatino Linotype" w:hAnsi="Palatino Linotype" w:cs="Tahoma"/>
          <w:sz w:val="22"/>
          <w:szCs w:val="22"/>
          <w:lang w:val="es-ES"/>
        </w:rPr>
        <w:t>un listado del personal adscrito a la Dirección Jurídica y Consultiva</w:t>
      </w:r>
      <w:r w:rsidRPr="00114574">
        <w:rPr>
          <w:rFonts w:ascii="Palatino Linotype" w:hAnsi="Palatino Linotype" w:cs="Tahoma"/>
          <w:sz w:val="22"/>
          <w:szCs w:val="22"/>
          <w:lang w:val="es-ES"/>
        </w:rPr>
        <w:t xml:space="preserve">, </w:t>
      </w:r>
      <w:r w:rsidRPr="00114574" w:rsidR="00B0071F">
        <w:rPr>
          <w:rFonts w:ascii="Palatino Linotype" w:hAnsi="Palatino Linotype" w:cs="Tahoma"/>
          <w:sz w:val="22"/>
          <w:szCs w:val="22"/>
          <w:lang w:val="es-ES"/>
        </w:rPr>
        <w:t>así como, los documentos que acreditan el último grado de estudios.</w:t>
      </w:r>
    </w:p>
    <w:p w:rsidRPr="00114574" w:rsidR="009266BD" w:rsidP="00A62562" w:rsidRDefault="009266BD" w14:paraId="419777BD" w14:textId="77777777">
      <w:pPr>
        <w:tabs>
          <w:tab w:val="left" w:pos="4962"/>
        </w:tabs>
        <w:spacing w:after="0" w:line="360" w:lineRule="auto"/>
        <w:rPr>
          <w:rFonts w:eastAsia="Calibri" w:cs="Tahoma"/>
          <w:iCs/>
          <w:lang w:val="es-ES"/>
        </w:rPr>
      </w:pPr>
    </w:p>
    <w:p w:rsidRPr="00114574" w:rsidR="009266BD" w:rsidP="00A62562" w:rsidRDefault="009266BD" w14:paraId="6AD959B6" w14:textId="35A2CDAA">
      <w:pPr>
        <w:tabs>
          <w:tab w:val="left" w:pos="4962"/>
        </w:tabs>
        <w:spacing w:after="0" w:line="360" w:lineRule="auto"/>
        <w:rPr>
          <w:rFonts w:eastAsia="Calibri" w:cs="Tahoma"/>
          <w:bCs/>
          <w:szCs w:val="24"/>
        </w:rPr>
      </w:pPr>
      <w:r w:rsidRPr="00114574">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Pr="00114574" w:rsidR="00A64B44">
        <w:rPr>
          <w:rFonts w:eastAsia="Calibri" w:cs="Tahoma"/>
          <w:iCs/>
          <w:lang w:val="es-ES" w:eastAsia="es-ES_tradnl"/>
        </w:rPr>
        <w:t xml:space="preserve">, </w:t>
      </w:r>
      <w:r w:rsidRPr="00114574">
        <w:rPr>
          <w:rFonts w:eastAsia="Calibri" w:cs="Tahoma"/>
          <w:iCs/>
          <w:lang w:eastAsia="es-ES_tradnl"/>
        </w:rPr>
        <w:t xml:space="preserve">el escrito </w:t>
      </w:r>
      <w:proofErr w:type="spellStart"/>
      <w:r w:rsidRPr="00114574">
        <w:rPr>
          <w:rFonts w:eastAsia="Calibri" w:cs="Tahoma"/>
          <w:iCs/>
          <w:lang w:eastAsia="es-ES_tradnl"/>
        </w:rPr>
        <w:t>recursal</w:t>
      </w:r>
      <w:proofErr w:type="spellEnd"/>
      <w:r w:rsidRPr="00114574">
        <w:rPr>
          <w:rFonts w:eastAsia="Calibri" w:cs="Tahoma"/>
          <w:iCs/>
          <w:lang w:eastAsia="es-ES_tradnl"/>
        </w:rPr>
        <w:t xml:space="preserve"> y el Informe Justificado; </w:t>
      </w:r>
      <w:r w:rsidRPr="00114574">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114574" w:rsidR="00761A8E" w:rsidP="00A62562" w:rsidRDefault="00761A8E" w14:paraId="7F69F762" w14:textId="77777777">
      <w:pPr>
        <w:spacing w:after="0" w:line="360" w:lineRule="auto"/>
        <w:rPr>
          <w:rFonts w:eastAsia="Times New Roman" w:cs="Tahoma"/>
          <w:b/>
          <w:bCs/>
          <w:iCs/>
          <w:color w:val="auto"/>
          <w:lang w:val="es-ES" w:eastAsia="es-ES"/>
        </w:rPr>
      </w:pPr>
    </w:p>
    <w:p w:rsidRPr="00114574" w:rsidR="009266BD" w:rsidP="00A62562" w:rsidRDefault="009266BD" w14:paraId="31D434A5" w14:textId="2CD84208">
      <w:pPr>
        <w:spacing w:after="0" w:line="360" w:lineRule="auto"/>
        <w:rPr>
          <w:rFonts w:eastAsia="Times New Roman" w:cs="Tahoma"/>
          <w:b/>
          <w:bCs/>
          <w:iCs/>
          <w:color w:val="auto"/>
          <w:lang w:eastAsia="es-ES"/>
        </w:rPr>
      </w:pPr>
      <w:r w:rsidRPr="00114574">
        <w:rPr>
          <w:rFonts w:eastAsia="Times New Roman" w:cs="Tahoma"/>
          <w:b/>
          <w:bCs/>
          <w:iCs/>
          <w:color w:val="auto"/>
          <w:lang w:val="es-ES" w:eastAsia="es-ES"/>
        </w:rPr>
        <w:t xml:space="preserve">CUARTO. </w:t>
      </w:r>
      <w:r w:rsidRPr="00114574">
        <w:rPr>
          <w:rFonts w:eastAsia="Times New Roman" w:cs="Tahoma"/>
          <w:b/>
          <w:bCs/>
          <w:iCs/>
          <w:color w:val="auto"/>
          <w:lang w:eastAsia="es-ES"/>
        </w:rPr>
        <w:t>Marco normativo aplicable en materia de transparencia y acceso a la información pública.</w:t>
      </w:r>
    </w:p>
    <w:p w:rsidRPr="00114574" w:rsidR="009266BD" w:rsidP="00A62562" w:rsidRDefault="009266BD" w14:paraId="34F45B89" w14:textId="77777777">
      <w:pPr>
        <w:autoSpaceDE w:val="0"/>
        <w:autoSpaceDN w:val="0"/>
        <w:adjustRightInd w:val="0"/>
        <w:spacing w:after="0" w:line="360" w:lineRule="auto"/>
        <w:rPr>
          <w:rFonts w:eastAsia="Times New Roman" w:cs="Tahoma"/>
          <w:bCs/>
          <w:iCs/>
          <w:color w:val="auto"/>
          <w:lang w:val="es-ES" w:eastAsia="es-ES"/>
        </w:rPr>
      </w:pPr>
    </w:p>
    <w:p w:rsidRPr="00114574" w:rsidR="009266BD" w:rsidP="00A62562" w:rsidRDefault="009266BD" w14:paraId="1D685616"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114574">
        <w:rPr>
          <w:rFonts w:eastAsia="Times New Roman" w:cs="Tahoma"/>
          <w:bCs/>
          <w:iCs/>
          <w:color w:val="auto"/>
          <w:lang w:eastAsia="es-ES"/>
        </w:rPr>
        <w:t>autoridad,</w:t>
      </w:r>
      <w:proofErr w:type="gramEnd"/>
      <w:r w:rsidRPr="00114574">
        <w:rPr>
          <w:rFonts w:eastAsia="Times New Roman" w:cs="Tahoma"/>
          <w:bCs/>
          <w:iCs/>
          <w:color w:val="auto"/>
          <w:lang w:eastAsia="es-ES"/>
        </w:rPr>
        <w:t xml:space="preserve"> es pública y sólo podrá ser reservada temporalmente por razones de interés público.</w:t>
      </w:r>
    </w:p>
    <w:p w:rsidRPr="00114574" w:rsidR="009266BD" w:rsidP="00A62562" w:rsidRDefault="009266BD" w14:paraId="46BB5020" w14:textId="77777777">
      <w:pPr>
        <w:spacing w:after="0" w:line="360" w:lineRule="auto"/>
        <w:rPr>
          <w:rFonts w:eastAsia="Times New Roman" w:cs="Tahoma"/>
          <w:bCs/>
          <w:iCs/>
          <w:color w:val="auto"/>
          <w:lang w:eastAsia="es-ES"/>
        </w:rPr>
      </w:pPr>
    </w:p>
    <w:p w:rsidRPr="00114574" w:rsidR="009266BD" w:rsidP="00A62562" w:rsidRDefault="009266BD" w14:paraId="1AFDB611"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114574" w:rsidR="009266BD" w:rsidP="00A62562" w:rsidRDefault="009266BD" w14:paraId="123E66DF" w14:textId="77777777">
      <w:pPr>
        <w:spacing w:after="0" w:line="360" w:lineRule="auto"/>
        <w:rPr>
          <w:rFonts w:eastAsia="Times New Roman" w:cs="Tahoma"/>
          <w:bCs/>
          <w:iCs/>
          <w:color w:val="auto"/>
          <w:lang w:eastAsia="es-ES"/>
        </w:rPr>
      </w:pPr>
    </w:p>
    <w:p w:rsidRPr="00114574" w:rsidR="009266BD" w:rsidP="00A62562" w:rsidRDefault="009266BD" w14:paraId="7EFD316E"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114574" w:rsidR="009266BD" w:rsidP="00A62562" w:rsidRDefault="009266BD" w14:paraId="525E408C" w14:textId="77777777">
      <w:pPr>
        <w:spacing w:after="0" w:line="360" w:lineRule="auto"/>
        <w:rPr>
          <w:rFonts w:eastAsia="Times New Roman" w:cs="Tahoma"/>
          <w:bCs/>
          <w:iCs/>
          <w:color w:val="auto"/>
          <w:lang w:eastAsia="es-ES"/>
        </w:rPr>
      </w:pPr>
    </w:p>
    <w:p w:rsidRPr="00114574" w:rsidR="009266BD" w:rsidP="00A62562" w:rsidRDefault="009266BD" w14:paraId="04DF10CE"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114574" w:rsidR="009266BD" w:rsidP="00A62562" w:rsidRDefault="009266BD" w14:paraId="7C946F6C" w14:textId="77777777">
      <w:pPr>
        <w:spacing w:after="0" w:line="360" w:lineRule="auto"/>
        <w:rPr>
          <w:rFonts w:eastAsia="Times New Roman" w:cs="Tahoma"/>
          <w:bCs/>
          <w:iCs/>
          <w:color w:val="auto"/>
          <w:lang w:eastAsia="es-ES"/>
        </w:rPr>
      </w:pPr>
    </w:p>
    <w:p w:rsidRPr="00114574" w:rsidR="009266BD" w:rsidP="00A62562" w:rsidRDefault="009266BD" w14:paraId="6583721A"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El artículo 12, que, quienes generen, recopilen, administren, manejen, procesen, archiven o conserven información pública serán responsables de la misma.</w:t>
      </w:r>
    </w:p>
    <w:p w:rsidRPr="00114574" w:rsidR="009266BD" w:rsidP="00A62562" w:rsidRDefault="009266BD" w14:paraId="7EBD30A0" w14:textId="77777777">
      <w:pPr>
        <w:spacing w:after="0" w:line="360" w:lineRule="auto"/>
        <w:rPr>
          <w:rFonts w:eastAsia="Times New Roman" w:cs="Tahoma"/>
          <w:bCs/>
          <w:iCs/>
          <w:color w:val="auto"/>
          <w:lang w:eastAsia="es-ES"/>
        </w:rPr>
      </w:pPr>
    </w:p>
    <w:p w:rsidRPr="00114574" w:rsidR="009266BD" w:rsidP="00A62562" w:rsidRDefault="009266BD" w14:paraId="3AFF5A85" w14:textId="77777777">
      <w:pPr>
        <w:widowControl w:val="0"/>
        <w:spacing w:after="0" w:line="360" w:lineRule="auto"/>
        <w:rPr>
          <w:rFonts w:eastAsia="Times New Roman" w:cs="Tahoma"/>
          <w:bCs/>
          <w:iCs/>
          <w:color w:val="auto"/>
          <w:lang w:eastAsia="es-ES"/>
        </w:rPr>
      </w:pPr>
      <w:r w:rsidRPr="00114574">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114574" w:rsidR="009266BD" w:rsidP="00A62562" w:rsidRDefault="009266BD" w14:paraId="71406579" w14:textId="77777777">
      <w:pPr>
        <w:spacing w:after="0" w:line="360" w:lineRule="auto"/>
        <w:rPr>
          <w:rFonts w:eastAsia="Times New Roman" w:cs="Tahoma"/>
          <w:bCs/>
          <w:iCs/>
          <w:color w:val="auto"/>
          <w:lang w:eastAsia="es-ES"/>
        </w:rPr>
      </w:pPr>
    </w:p>
    <w:p w:rsidRPr="00114574" w:rsidR="009266BD" w:rsidP="00A62562" w:rsidRDefault="009266BD" w14:paraId="4E81C5E5"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114574" w:rsidR="009266BD" w:rsidP="00A62562" w:rsidRDefault="009266BD" w14:paraId="6391D49B" w14:textId="77777777">
      <w:pPr>
        <w:spacing w:after="0" w:line="360" w:lineRule="auto"/>
        <w:rPr>
          <w:rFonts w:cs="Tahoma"/>
          <w:bCs/>
          <w:iCs/>
          <w:lang w:val="es-ES"/>
        </w:rPr>
      </w:pPr>
    </w:p>
    <w:p w:rsidRPr="00114574" w:rsidR="009266BD" w:rsidP="00A62562" w:rsidRDefault="009266BD" w14:paraId="374AEA57" w14:textId="7F7F0AFD">
      <w:pPr>
        <w:spacing w:after="0" w:line="360" w:lineRule="auto"/>
        <w:rPr>
          <w:rFonts w:eastAsia="Times New Roman" w:cs="Tahoma"/>
          <w:b/>
          <w:bCs/>
          <w:iCs/>
          <w:color w:val="auto"/>
          <w:lang w:val="es-ES" w:eastAsia="es-ES"/>
        </w:rPr>
      </w:pPr>
      <w:r w:rsidRPr="00114574">
        <w:rPr>
          <w:rFonts w:eastAsia="Times New Roman" w:cs="Tahoma"/>
          <w:b/>
          <w:bCs/>
          <w:iCs/>
          <w:color w:val="auto"/>
          <w:lang w:val="es-ES" w:eastAsia="es-ES"/>
        </w:rPr>
        <w:t>Quinto. Estudio de Fondo.</w:t>
      </w:r>
    </w:p>
    <w:p w:rsidRPr="00114574" w:rsidR="009266BD" w:rsidP="00A62562" w:rsidRDefault="009266BD" w14:paraId="500CDA21" w14:textId="77777777">
      <w:pPr>
        <w:autoSpaceDE w:val="0"/>
        <w:autoSpaceDN w:val="0"/>
        <w:adjustRightInd w:val="0"/>
        <w:spacing w:after="0" w:line="360" w:lineRule="auto"/>
        <w:rPr>
          <w:rFonts w:eastAsia="Times New Roman" w:cs="Tahoma"/>
          <w:bCs/>
          <w:iCs/>
          <w:color w:val="auto"/>
          <w:lang w:val="es-ES" w:eastAsia="es-ES"/>
        </w:rPr>
      </w:pPr>
    </w:p>
    <w:p w:rsidRPr="00114574" w:rsidR="009266BD" w:rsidP="00A62562" w:rsidRDefault="009266BD" w14:paraId="18190B9E" w14:textId="4444C211">
      <w:pPr>
        <w:spacing w:after="0" w:line="360" w:lineRule="auto"/>
        <w:rPr>
          <w:rFonts w:eastAsia="Times New Roman" w:cs="Tahoma"/>
          <w:bCs/>
          <w:iCs/>
          <w:color w:val="auto"/>
          <w:lang w:eastAsia="es-ES"/>
        </w:rPr>
      </w:pPr>
      <w:r w:rsidRPr="00114574">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Pr="00114574">
        <w:rPr>
          <w:rFonts w:eastAsia="Calibri" w:cs="Tahoma"/>
          <w:b/>
          <w:bCs/>
        </w:rPr>
        <w:t xml:space="preserve">Ayuntamiento de </w:t>
      </w:r>
      <w:r w:rsidRPr="00114574" w:rsidR="003731F7">
        <w:rPr>
          <w:rFonts w:eastAsia="Calibri" w:cs="Tahoma"/>
          <w:b/>
          <w:bCs/>
        </w:rPr>
        <w:t>Naucalpan de Juárez</w:t>
      </w:r>
      <w:r w:rsidRPr="00114574">
        <w:rPr>
          <w:rFonts w:eastAsia="Times New Roman" w:cs="Tahoma"/>
          <w:iCs/>
          <w:color w:val="auto"/>
          <w:lang w:eastAsia="es-ES"/>
        </w:rPr>
        <w:t>, a</w:t>
      </w:r>
      <w:r w:rsidRPr="00114574">
        <w:rPr>
          <w:rFonts w:eastAsia="Times New Roman" w:cs="Tahoma"/>
          <w:bCs/>
          <w:iCs/>
          <w:color w:val="auto"/>
          <w:lang w:eastAsia="es-ES"/>
        </w:rPr>
        <w:t xml:space="preserve"> la solicitud de información presentada por el Recurrente. </w:t>
      </w:r>
    </w:p>
    <w:p w:rsidRPr="00114574" w:rsidR="009266BD" w:rsidP="00A62562" w:rsidRDefault="009266BD" w14:paraId="13DF67E5" w14:textId="77777777">
      <w:pPr>
        <w:spacing w:after="0" w:line="360" w:lineRule="auto"/>
        <w:rPr>
          <w:rFonts w:eastAsia="Times New Roman" w:cs="Tahoma"/>
          <w:bCs/>
          <w:iCs/>
          <w:color w:val="auto"/>
          <w:lang w:eastAsia="es-ES"/>
        </w:rPr>
      </w:pPr>
    </w:p>
    <w:p w:rsidRPr="00114574" w:rsidR="009266BD" w:rsidP="00A62562" w:rsidRDefault="009266BD" w14:paraId="7CA17835"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114574" w:rsidR="009266BD" w:rsidP="00A62562" w:rsidRDefault="009266BD" w14:paraId="598D760C" w14:textId="77777777">
      <w:pPr>
        <w:spacing w:after="0" w:line="360" w:lineRule="auto"/>
        <w:rPr>
          <w:rFonts w:eastAsia="Times New Roman" w:cs="Tahoma"/>
          <w:bCs/>
          <w:iCs/>
          <w:color w:val="auto"/>
          <w:lang w:eastAsia="es-ES"/>
        </w:rPr>
      </w:pPr>
    </w:p>
    <w:p w:rsidRPr="00114574" w:rsidR="009266BD" w:rsidP="00A62562" w:rsidRDefault="009266BD" w14:paraId="22F6A0AC" w14:textId="77777777">
      <w:pPr>
        <w:numPr>
          <w:ilvl w:val="0"/>
          <w:numId w:val="1"/>
        </w:numPr>
        <w:spacing w:after="0" w:line="360" w:lineRule="auto"/>
        <w:rPr>
          <w:rFonts w:eastAsia="Times New Roman" w:cs="Tahoma"/>
          <w:bCs/>
          <w:iCs/>
          <w:color w:val="auto"/>
          <w:lang w:eastAsia="es-ES"/>
        </w:rPr>
      </w:pPr>
      <w:r w:rsidRPr="00114574">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114574" w:rsidR="009266BD" w:rsidP="00A62562" w:rsidRDefault="009266BD" w14:paraId="6A7EB90E" w14:textId="77777777">
      <w:pPr>
        <w:spacing w:after="0" w:line="360" w:lineRule="auto"/>
        <w:ind w:left="720"/>
        <w:rPr>
          <w:rFonts w:eastAsia="Times New Roman" w:cs="Tahoma"/>
          <w:bCs/>
          <w:iCs/>
          <w:color w:val="auto"/>
          <w:lang w:eastAsia="es-ES"/>
        </w:rPr>
      </w:pPr>
    </w:p>
    <w:p w:rsidRPr="00114574" w:rsidR="009266BD" w:rsidP="00A62562" w:rsidRDefault="009266BD" w14:paraId="1A8E2E5F" w14:textId="77777777">
      <w:pPr>
        <w:numPr>
          <w:ilvl w:val="0"/>
          <w:numId w:val="1"/>
        </w:numPr>
        <w:spacing w:after="0" w:line="360" w:lineRule="auto"/>
        <w:rPr>
          <w:rFonts w:eastAsia="Times New Roman" w:cs="Tahoma"/>
          <w:bCs/>
          <w:iCs/>
          <w:color w:val="auto"/>
          <w:lang w:eastAsia="es-ES"/>
        </w:rPr>
      </w:pPr>
      <w:r w:rsidRPr="00114574">
        <w:rPr>
          <w:rFonts w:eastAsia="Times New Roman" w:cs="Tahoma"/>
          <w:bCs/>
          <w:iCs/>
          <w:color w:val="auto"/>
          <w:lang w:eastAsia="es-ES"/>
        </w:rPr>
        <w:t>Transparentar la gestión pública, mediante la difusión de la información generada por los Sujetos Obligados, y</w:t>
      </w:r>
    </w:p>
    <w:p w:rsidRPr="00114574" w:rsidR="009266BD" w:rsidP="00A62562" w:rsidRDefault="009266BD" w14:paraId="5B95B5A5" w14:textId="77777777">
      <w:pPr>
        <w:spacing w:after="0" w:line="360" w:lineRule="auto"/>
        <w:ind w:left="720"/>
        <w:rPr>
          <w:rFonts w:eastAsia="Times New Roman" w:cs="Tahoma"/>
          <w:bCs/>
          <w:iCs/>
          <w:color w:val="auto"/>
          <w:lang w:eastAsia="es-ES"/>
        </w:rPr>
      </w:pPr>
    </w:p>
    <w:p w:rsidRPr="00114574" w:rsidR="009266BD" w:rsidP="00A62562" w:rsidRDefault="009266BD" w14:paraId="1966718E" w14:textId="77777777">
      <w:pPr>
        <w:numPr>
          <w:ilvl w:val="0"/>
          <w:numId w:val="1"/>
        </w:numPr>
        <w:spacing w:after="0" w:line="360" w:lineRule="auto"/>
        <w:rPr>
          <w:rFonts w:eastAsia="Times New Roman" w:cs="Tahoma"/>
          <w:bCs/>
          <w:iCs/>
          <w:color w:val="auto"/>
          <w:lang w:eastAsia="es-ES"/>
        </w:rPr>
      </w:pPr>
      <w:r w:rsidRPr="00114574">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114574" w:rsidR="009266BD" w:rsidP="00A62562" w:rsidRDefault="009266BD" w14:paraId="0A1F1CAC" w14:textId="77777777">
      <w:pPr>
        <w:spacing w:after="0" w:line="360" w:lineRule="auto"/>
        <w:rPr>
          <w:rFonts w:eastAsia="Times New Roman" w:cs="Tahoma"/>
          <w:bCs/>
          <w:iCs/>
          <w:color w:val="auto"/>
          <w:lang w:eastAsia="es-ES"/>
        </w:rPr>
      </w:pPr>
    </w:p>
    <w:p w:rsidRPr="00114574" w:rsidR="009266BD" w:rsidP="00A62562" w:rsidRDefault="009266BD" w14:paraId="669B9BEB"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 xml:space="preserve">Conforme a lo anterior, se deprende que </w:t>
      </w:r>
      <w:r w:rsidRPr="00114574">
        <w:rPr>
          <w:rFonts w:eastAsia="Times New Roman" w:cs="Tahoma"/>
          <w:b/>
          <w:bCs/>
          <w:iCs/>
          <w:color w:val="auto"/>
          <w:lang w:eastAsia="es-ES"/>
        </w:rPr>
        <w:t xml:space="preserve">los objetivos de la Ley de la </w:t>
      </w:r>
      <w:proofErr w:type="gramStart"/>
      <w:r w:rsidRPr="00114574">
        <w:rPr>
          <w:rFonts w:eastAsia="Times New Roman" w:cs="Tahoma"/>
          <w:b/>
          <w:bCs/>
          <w:iCs/>
          <w:color w:val="auto"/>
          <w:lang w:eastAsia="es-ES"/>
        </w:rPr>
        <w:t>materia,</w:t>
      </w:r>
      <w:proofErr w:type="gramEnd"/>
      <w:r w:rsidRPr="00114574">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114574" w:rsidR="009266BD" w:rsidP="00A62562" w:rsidRDefault="009266BD" w14:paraId="7AB9715E" w14:textId="77777777">
      <w:pPr>
        <w:spacing w:after="0" w:line="360" w:lineRule="auto"/>
        <w:rPr>
          <w:rFonts w:eastAsia="Times New Roman" w:cs="Tahoma"/>
          <w:bCs/>
          <w:iCs/>
          <w:color w:val="auto"/>
          <w:lang w:eastAsia="es-ES"/>
        </w:rPr>
      </w:pPr>
    </w:p>
    <w:p w:rsidRPr="00114574" w:rsidR="009266BD" w:rsidP="00A62562" w:rsidRDefault="009266BD" w14:paraId="373F0BAD"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lastRenderedPageBreak/>
        <w:t xml:space="preserve">En ese orden de ideas, para la atención de las solicitudes de acceso a la información, debe privilegiarse el </w:t>
      </w:r>
      <w:r w:rsidRPr="00114574">
        <w:rPr>
          <w:rFonts w:eastAsia="Times New Roman" w:cs="Tahoma"/>
          <w:b/>
          <w:bCs/>
          <w:iCs/>
          <w:color w:val="auto"/>
          <w:lang w:eastAsia="es-ES"/>
        </w:rPr>
        <w:t>principio de máxima publicidad</w:t>
      </w:r>
      <w:r w:rsidRPr="00114574">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114574" w:rsidR="009266BD" w:rsidP="00A62562" w:rsidRDefault="009266BD" w14:paraId="08AFAE50" w14:textId="77777777">
      <w:pPr>
        <w:spacing w:after="0" w:line="360" w:lineRule="auto"/>
        <w:rPr>
          <w:rFonts w:eastAsia="Times New Roman" w:cs="Tahoma"/>
          <w:bCs/>
          <w:iCs/>
          <w:color w:val="auto"/>
          <w:lang w:eastAsia="es-ES"/>
        </w:rPr>
      </w:pPr>
    </w:p>
    <w:p w:rsidRPr="00114574" w:rsidR="009266BD" w:rsidP="00A62562" w:rsidRDefault="009266BD" w14:paraId="56BEEAF5" w14:textId="77777777">
      <w:pPr>
        <w:spacing w:after="0" w:line="360" w:lineRule="auto"/>
        <w:rPr>
          <w:rFonts w:eastAsia="Times New Roman" w:cs="Tahoma"/>
          <w:bCs/>
          <w:iCs/>
          <w:color w:val="auto"/>
          <w:lang w:eastAsia="es-ES"/>
        </w:rPr>
      </w:pPr>
      <w:r w:rsidRPr="00114574">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114574" w:rsidR="009266BD" w:rsidP="00A62562" w:rsidRDefault="009266BD" w14:paraId="7548A62C" w14:textId="77777777">
      <w:pPr>
        <w:spacing w:after="0" w:line="360" w:lineRule="auto"/>
        <w:rPr>
          <w:rFonts w:eastAsia="Times New Roman" w:cs="Tahoma"/>
          <w:bCs/>
          <w:iCs/>
          <w:color w:val="auto"/>
          <w:lang w:eastAsia="es-ES"/>
        </w:rPr>
      </w:pPr>
    </w:p>
    <w:p w:rsidRPr="00114574" w:rsidR="009266BD" w:rsidP="00A62562" w:rsidRDefault="009266BD" w14:paraId="7F1BD8C5" w14:textId="5B71A388">
      <w:pPr>
        <w:numPr>
          <w:ilvl w:val="0"/>
          <w:numId w:val="2"/>
        </w:numPr>
        <w:spacing w:after="0" w:line="360" w:lineRule="auto"/>
        <w:rPr>
          <w:rFonts w:eastAsia="Times New Roman" w:cs="Tahoma"/>
          <w:bCs/>
          <w:iCs/>
          <w:color w:val="auto"/>
          <w:lang w:eastAsia="es-ES"/>
        </w:rPr>
      </w:pPr>
      <w:r w:rsidRPr="00114574">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114574" w:rsidR="00B0071F" w:rsidP="00A62562" w:rsidRDefault="00B0071F" w14:paraId="319B6D14" w14:textId="77777777">
      <w:pPr>
        <w:spacing w:after="0" w:line="360" w:lineRule="auto"/>
        <w:ind w:left="720"/>
        <w:rPr>
          <w:rFonts w:eastAsia="Times New Roman" w:cs="Tahoma"/>
          <w:bCs/>
          <w:iCs/>
          <w:color w:val="auto"/>
          <w:lang w:eastAsia="es-ES"/>
        </w:rPr>
      </w:pPr>
    </w:p>
    <w:p w:rsidRPr="00114574" w:rsidR="009266BD" w:rsidP="00A62562" w:rsidRDefault="009266BD" w14:paraId="6A580842" w14:textId="77777777">
      <w:pPr>
        <w:numPr>
          <w:ilvl w:val="0"/>
          <w:numId w:val="2"/>
        </w:numPr>
        <w:spacing w:after="0" w:line="360" w:lineRule="auto"/>
        <w:rPr>
          <w:rFonts w:eastAsia="Times New Roman" w:cs="Tahoma"/>
          <w:bCs/>
          <w:iCs/>
          <w:color w:val="auto"/>
          <w:lang w:eastAsia="es-ES"/>
        </w:rPr>
      </w:pPr>
      <w:r w:rsidRPr="00114574">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114574" w:rsidR="009266BD" w:rsidP="00A62562" w:rsidRDefault="009266BD" w14:paraId="4E41AE35" w14:textId="77777777">
      <w:pPr>
        <w:spacing w:after="0" w:line="360" w:lineRule="auto"/>
        <w:rPr>
          <w:rFonts w:eastAsia="Times New Roman" w:cs="Tahoma"/>
          <w:bCs/>
          <w:iCs/>
          <w:color w:val="auto"/>
          <w:lang w:eastAsia="es-ES"/>
        </w:rPr>
      </w:pPr>
    </w:p>
    <w:p w:rsidRPr="00114574" w:rsidR="009266BD" w:rsidP="00A62562" w:rsidRDefault="009266BD" w14:paraId="48C5061D" w14:textId="77777777">
      <w:pPr>
        <w:numPr>
          <w:ilvl w:val="0"/>
          <w:numId w:val="2"/>
        </w:numPr>
        <w:spacing w:after="0" w:line="360" w:lineRule="auto"/>
        <w:rPr>
          <w:rFonts w:eastAsia="Times New Roman" w:cs="Tahoma"/>
          <w:bCs/>
          <w:iCs/>
          <w:color w:val="auto"/>
          <w:lang w:eastAsia="es-ES"/>
        </w:rPr>
      </w:pPr>
      <w:r w:rsidRPr="00114574">
        <w:rPr>
          <w:rFonts w:eastAsia="Times New Roman" w:cs="Tahoma"/>
          <w:bCs/>
          <w:iCs/>
          <w:color w:val="auto"/>
          <w:lang w:eastAsia="es-ES"/>
        </w:rPr>
        <w:t xml:space="preserve">Las respuestas a los requerimientos informativos deberán notificarse al interesado en el menor tiempo posible, que no podrá exceder </w:t>
      </w:r>
      <w:r w:rsidRPr="00114574">
        <w:rPr>
          <w:rFonts w:eastAsia="Times New Roman" w:cs="Tahoma"/>
          <w:b/>
          <w:bCs/>
          <w:iCs/>
          <w:color w:val="auto"/>
          <w:lang w:eastAsia="es-ES"/>
        </w:rPr>
        <w:t>quince días, contados a partir del día siguiente a la presentación de ésta.</w:t>
      </w:r>
      <w:r w:rsidRPr="00114574">
        <w:rPr>
          <w:rFonts w:eastAsia="Times New Roman" w:cs="Tahoma"/>
          <w:bCs/>
          <w:iCs/>
          <w:color w:val="auto"/>
          <w:lang w:eastAsia="es-ES"/>
        </w:rPr>
        <w:t xml:space="preserve"> Excepcionalmente, el plazo referido podrá </w:t>
      </w:r>
      <w:r w:rsidRPr="00114574">
        <w:rPr>
          <w:rFonts w:eastAsia="Times New Roman" w:cs="Tahoma"/>
          <w:bCs/>
          <w:iCs/>
          <w:color w:val="auto"/>
          <w:lang w:eastAsia="es-ES"/>
        </w:rPr>
        <w:lastRenderedPageBreak/>
        <w:t>ampliarse por siete días hábiles más, cuando existan razones fundadas y motivadas, a través del Comité de Transparencia;</w:t>
      </w:r>
    </w:p>
    <w:p w:rsidRPr="00114574" w:rsidR="009266BD" w:rsidP="00A62562" w:rsidRDefault="009266BD" w14:paraId="49885EBA" w14:textId="77777777">
      <w:pPr>
        <w:spacing w:after="0" w:line="360" w:lineRule="auto"/>
        <w:rPr>
          <w:rFonts w:eastAsia="Times New Roman" w:cs="Tahoma"/>
          <w:bCs/>
          <w:iCs/>
          <w:color w:val="auto"/>
          <w:lang w:eastAsia="es-ES"/>
        </w:rPr>
      </w:pPr>
    </w:p>
    <w:p w:rsidRPr="00114574" w:rsidR="009266BD" w:rsidP="00A62562" w:rsidRDefault="009266BD" w14:paraId="0FA6D765" w14:textId="77777777">
      <w:pPr>
        <w:numPr>
          <w:ilvl w:val="0"/>
          <w:numId w:val="2"/>
        </w:numPr>
        <w:spacing w:after="0" w:line="360" w:lineRule="auto"/>
        <w:rPr>
          <w:rFonts w:eastAsia="Times New Roman" w:cs="Tahoma"/>
          <w:b/>
          <w:bCs/>
          <w:iCs/>
          <w:color w:val="auto"/>
          <w:lang w:eastAsia="es-ES"/>
        </w:rPr>
      </w:pPr>
      <w:r w:rsidRPr="00114574">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14574">
        <w:rPr>
          <w:rFonts w:eastAsia="Times New Roman" w:cs="Tahoma"/>
          <w:b/>
          <w:bCs/>
          <w:iCs/>
          <w:color w:val="auto"/>
          <w:lang w:eastAsia="es-ES"/>
        </w:rPr>
        <w:t>que se encuentren en sus archivos o que estén constreñidos a elaborar;</w:t>
      </w:r>
    </w:p>
    <w:p w:rsidRPr="00114574" w:rsidR="009266BD" w:rsidP="00A62562" w:rsidRDefault="009266BD" w14:paraId="0EA1FEA8" w14:textId="77777777">
      <w:pPr>
        <w:spacing w:after="0" w:line="360" w:lineRule="auto"/>
        <w:rPr>
          <w:rFonts w:eastAsia="Times New Roman" w:cs="Tahoma"/>
          <w:b/>
          <w:bCs/>
          <w:iCs/>
          <w:color w:val="auto"/>
          <w:lang w:eastAsia="es-ES"/>
        </w:rPr>
      </w:pPr>
    </w:p>
    <w:p w:rsidRPr="00114574" w:rsidR="009266BD" w:rsidP="00A62562" w:rsidRDefault="009266BD" w14:paraId="77B33903" w14:textId="77777777">
      <w:pPr>
        <w:numPr>
          <w:ilvl w:val="0"/>
          <w:numId w:val="2"/>
        </w:numPr>
        <w:spacing w:after="0" w:line="360" w:lineRule="auto"/>
        <w:rPr>
          <w:rFonts w:eastAsia="Times New Roman" w:cs="Tahoma"/>
          <w:b/>
          <w:bCs/>
          <w:iCs/>
          <w:color w:val="auto"/>
          <w:lang w:eastAsia="es-ES"/>
        </w:rPr>
      </w:pPr>
      <w:r w:rsidRPr="00114574">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114574" w:rsidR="009266BD" w:rsidP="00A62562" w:rsidRDefault="009266BD" w14:paraId="319F1AF5" w14:textId="77777777">
      <w:pPr>
        <w:pStyle w:val="Prrafodelista"/>
        <w:spacing w:after="0" w:line="360" w:lineRule="auto"/>
        <w:rPr>
          <w:rFonts w:eastAsia="Times New Roman" w:cs="Tahoma"/>
          <w:b/>
          <w:bCs/>
          <w:iCs/>
          <w:color w:val="auto"/>
          <w:lang w:eastAsia="es-ES"/>
        </w:rPr>
      </w:pPr>
    </w:p>
    <w:p w:rsidRPr="00114574" w:rsidR="009266BD" w:rsidP="00A62562" w:rsidRDefault="009266BD" w14:paraId="3FD9EE03" w14:textId="77777777">
      <w:pPr>
        <w:numPr>
          <w:ilvl w:val="0"/>
          <w:numId w:val="2"/>
        </w:numPr>
        <w:spacing w:after="0" w:line="360" w:lineRule="auto"/>
        <w:rPr>
          <w:rFonts w:eastAsia="Times New Roman" w:cs="Tahoma"/>
          <w:b/>
          <w:bCs/>
          <w:iCs/>
          <w:color w:val="auto"/>
          <w:lang w:eastAsia="es-ES"/>
        </w:rPr>
      </w:pPr>
      <w:r w:rsidRPr="00114574">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114574" w:rsidR="009266BD" w:rsidP="00A62562" w:rsidRDefault="009266BD" w14:paraId="268CCE18" w14:textId="77777777">
      <w:pPr>
        <w:spacing w:after="0" w:line="360" w:lineRule="auto"/>
        <w:ind w:left="720"/>
        <w:rPr>
          <w:rFonts w:eastAsia="Times New Roman" w:cs="Tahoma"/>
          <w:b/>
          <w:bCs/>
          <w:iCs/>
          <w:color w:val="auto"/>
          <w:lang w:eastAsia="es-ES"/>
        </w:rPr>
      </w:pPr>
    </w:p>
    <w:p w:rsidRPr="00114574" w:rsidR="00B0071F" w:rsidP="00A62562" w:rsidRDefault="009266BD" w14:paraId="17A87667" w14:textId="7AD66932">
      <w:pPr>
        <w:spacing w:after="0" w:line="360" w:lineRule="auto"/>
        <w:rPr>
          <w:rFonts w:eastAsia="Calibri" w:cs="Tahoma"/>
        </w:rPr>
      </w:pPr>
      <w:r w:rsidRPr="00114574">
        <w:rPr>
          <w:rFonts w:eastAsia="Times New Roman" w:cs="Tahoma"/>
          <w:bCs/>
          <w:iCs/>
          <w:color w:val="auto"/>
          <w:lang w:eastAsia="es-ES"/>
        </w:rPr>
        <w:t xml:space="preserve">Una vez establecido lo anterior, es de indicar que el agravio del Particular consistió en que, a la fecha de interposición del Recurso de Revisión, el </w:t>
      </w:r>
      <w:r w:rsidRPr="00114574">
        <w:rPr>
          <w:rFonts w:eastAsia="Calibri" w:cs="Tahoma"/>
          <w:bCs/>
        </w:rPr>
        <w:t xml:space="preserve">Ayuntamiento de </w:t>
      </w:r>
      <w:r w:rsidRPr="00114574" w:rsidR="00D22961">
        <w:rPr>
          <w:rFonts w:eastAsia="Calibri" w:cs="Tahoma"/>
          <w:bCs/>
        </w:rPr>
        <w:t>Naucalpan de Juárez</w:t>
      </w:r>
      <w:r w:rsidRPr="00114574">
        <w:rPr>
          <w:rFonts w:eastAsia="Times New Roman" w:cs="Tahoma"/>
          <w:bCs/>
          <w:iCs/>
          <w:color w:val="auto"/>
          <w:lang w:eastAsia="es-ES"/>
        </w:rPr>
        <w:t>, no había registrado respuesta al requerimiento de acceso a la información, el cual se tuvo por presentado</w:t>
      </w:r>
      <w:r w:rsidRPr="00114574" w:rsidR="00B0071F">
        <w:rPr>
          <w:rFonts w:eastAsia="Times New Roman" w:cs="Tahoma"/>
          <w:bCs/>
          <w:iCs/>
          <w:color w:val="auto"/>
          <w:lang w:eastAsia="es-ES"/>
        </w:rPr>
        <w:t>,</w:t>
      </w:r>
      <w:r w:rsidRPr="00114574">
        <w:rPr>
          <w:rFonts w:eastAsia="Times New Roman" w:cs="Tahoma"/>
          <w:bCs/>
          <w:iCs/>
          <w:color w:val="auto"/>
          <w:lang w:eastAsia="es-ES"/>
        </w:rPr>
        <w:t xml:space="preserve"> el </w:t>
      </w:r>
      <w:r w:rsidRPr="00114574" w:rsidR="00D22961">
        <w:rPr>
          <w:rFonts w:eastAsia="Times New Roman" w:cs="Tahoma"/>
          <w:bCs/>
          <w:iCs/>
          <w:color w:val="auto"/>
          <w:lang w:eastAsia="es-ES"/>
        </w:rPr>
        <w:t>ocho de febrero</w:t>
      </w:r>
      <w:r w:rsidRPr="00114574">
        <w:rPr>
          <w:rFonts w:eastAsia="Times New Roman" w:cs="Tahoma"/>
          <w:bCs/>
          <w:iCs/>
          <w:color w:val="auto"/>
          <w:lang w:eastAsia="es-ES"/>
        </w:rPr>
        <w:t xml:space="preserve"> de dos mil veintidós</w:t>
      </w:r>
      <w:r w:rsidRPr="00114574">
        <w:rPr>
          <w:rFonts w:eastAsia="Calibri" w:cs="Tahoma"/>
          <w:bCs/>
          <w:lang w:val="es-ES"/>
        </w:rPr>
        <w:t>.</w:t>
      </w:r>
      <w:r w:rsidRPr="00114574">
        <w:rPr>
          <w:rFonts w:eastAsia="Calibri" w:cs="Tahoma"/>
          <w:lang w:val="es-ES"/>
        </w:rPr>
        <w:t xml:space="preserve"> </w:t>
      </w:r>
      <w:r w:rsidRPr="00114574" w:rsidR="00B0071F">
        <w:rPr>
          <w:rFonts w:eastAsia="Calibri" w:cs="Tahoma"/>
          <w:iCs/>
        </w:rPr>
        <w:t xml:space="preserve">Además, es de señalar que el Sujeto </w:t>
      </w:r>
      <w:r w:rsidRPr="00114574" w:rsidR="00B0071F">
        <w:rPr>
          <w:rFonts w:eastAsia="Calibri" w:cs="Tahoma"/>
          <w:iCs/>
        </w:rPr>
        <w:lastRenderedPageBreak/>
        <w:t>Obligado, notificó una prórroga para dar respuesta a la solicitud de información, el primero de marzo de la presente anualidad.</w:t>
      </w:r>
    </w:p>
    <w:p w:rsidRPr="00114574" w:rsidR="00B0071F" w:rsidP="00A62562" w:rsidRDefault="00B0071F" w14:paraId="34D31760" w14:textId="77777777">
      <w:pPr>
        <w:spacing w:after="0" w:line="360" w:lineRule="auto"/>
        <w:rPr>
          <w:rFonts w:cs="Tahoma"/>
        </w:rPr>
      </w:pPr>
    </w:p>
    <w:p w:rsidRPr="00114574" w:rsidR="00B0071F" w:rsidP="00A62562" w:rsidRDefault="00B0071F" w14:paraId="21347C11" w14:textId="21D0175B">
      <w:pPr>
        <w:spacing w:after="0" w:line="360" w:lineRule="auto"/>
        <w:rPr>
          <w:rFonts w:eastAsia="Calibri" w:cs="Tahoma"/>
        </w:rPr>
      </w:pPr>
      <w:r w:rsidRPr="00114574">
        <w:rPr>
          <w:rFonts w:eastAsia="Calibri" w:cs="Tahoma"/>
          <w:bCs/>
        </w:rPr>
        <w:t xml:space="preserve">En ese orden de ideas, el plazo con el que contaba el Sujeto Obligado para emitir contestación al requerimiento informativo comenzó a correr el </w:t>
      </w:r>
      <w:r w:rsidRPr="00114574">
        <w:rPr>
          <w:rFonts w:eastAsia="Calibri" w:cs="Tahoma"/>
        </w:rPr>
        <w:t xml:space="preserve">nueve de febrero y feneció el once de marzo, ambos de la presente anualidad; lo anterior, sin contar los días, </w:t>
      </w:r>
      <w:r w:rsidRPr="00114574" w:rsidR="00F8501F">
        <w:rPr>
          <w:rFonts w:eastAsia="Calibri" w:cs="Tahoma"/>
        </w:rPr>
        <w:t>doce, trece, diecinueve, veinte, veintiséis y veintisiete de febrero, así como, dos, cinco y seis de marzo</w:t>
      </w:r>
      <w:r w:rsidRPr="00114574">
        <w:rPr>
          <w:rFonts w:eastAsia="Calibri" w:cs="Tahoma"/>
        </w:rPr>
        <w:t xml:space="preserve">, todos del dos mil veintidós, al ser inhábiles, </w:t>
      </w:r>
      <w:r w:rsidRPr="00114574">
        <w:rPr>
          <w:rFonts w:eastAsia="Batang" w:cs="Tahoma"/>
          <w:bCs/>
        </w:rPr>
        <w:t xml:space="preserve">de conformidad con los artículos 3°, fracción X, de la Ley de Transparencia y Acceso a la Información Pública del Estado de México y Municipios y el </w:t>
      </w:r>
      <w:r w:rsidRPr="00114574">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114574" w:rsidR="009266BD" w:rsidP="00A62562" w:rsidRDefault="009266BD" w14:paraId="02CB42DE" w14:textId="758868DF">
      <w:pPr>
        <w:spacing w:after="0" w:line="360" w:lineRule="auto"/>
        <w:rPr>
          <w:rFonts w:eastAsia="Calibri" w:cs="Tahoma"/>
          <w:b/>
          <w:lang w:val="es-ES"/>
        </w:rPr>
      </w:pPr>
    </w:p>
    <w:p w:rsidRPr="00114574" w:rsidR="009266BD" w:rsidP="00A62562" w:rsidRDefault="009266BD" w14:paraId="7F8E9CB2" w14:textId="77777777">
      <w:pPr>
        <w:spacing w:after="0" w:line="360" w:lineRule="auto"/>
        <w:rPr>
          <w:rFonts w:eastAsia="Calibri" w:cs="Tahoma"/>
          <w:color w:val="000000"/>
          <w:lang w:val="es-ES"/>
        </w:rPr>
      </w:pPr>
      <w:r w:rsidRPr="00114574">
        <w:rPr>
          <w:rFonts w:eastAsia="Calibri" w:cs="Tahoma"/>
          <w:bCs/>
          <w:color w:val="000000"/>
        </w:rPr>
        <w:t xml:space="preserve">Así, este Instituto verificó que, en efecto, no se registró respuesta a la solicitud de información del ahora Recurrente, en el </w:t>
      </w:r>
      <w:r w:rsidRPr="00114574">
        <w:rPr>
          <w:rFonts w:eastAsia="Calibri" w:cs="Tahoma"/>
          <w:color w:val="000000"/>
          <w:lang w:val="es-ES"/>
        </w:rPr>
        <w:t>Sistema de Acceso a la Información Mexiquense (SAIMEX), tal como se observa a continuación:</w:t>
      </w:r>
    </w:p>
    <w:p w:rsidRPr="00114574" w:rsidR="009266BD" w:rsidP="00A62562" w:rsidRDefault="009266BD" w14:paraId="1D1E44F0" w14:textId="77777777">
      <w:pPr>
        <w:spacing w:after="0" w:line="360" w:lineRule="auto"/>
        <w:rPr>
          <w:rFonts w:eastAsia="Calibri" w:cs="Tahoma"/>
          <w:color w:val="000000"/>
          <w:lang w:val="es-ES"/>
        </w:rPr>
      </w:pPr>
    </w:p>
    <w:p w:rsidRPr="00114574" w:rsidR="009266BD" w:rsidP="00A62562" w:rsidRDefault="00CC701B" w14:paraId="2D4770CC" w14:textId="195DC26E">
      <w:pPr>
        <w:autoSpaceDE w:val="0"/>
        <w:autoSpaceDN w:val="0"/>
        <w:adjustRightInd w:val="0"/>
        <w:spacing w:after="0" w:line="360" w:lineRule="auto"/>
        <w:jc w:val="center"/>
        <w:rPr>
          <w:rFonts w:eastAsia="Times New Roman" w:cs="Tahoma"/>
          <w:bCs/>
          <w:iCs/>
          <w:color w:val="auto"/>
          <w:lang w:val="es-ES" w:eastAsia="es-ES"/>
        </w:rPr>
      </w:pPr>
      <w:r w:rsidRPr="00114574">
        <w:rPr>
          <w:noProof/>
        </w:rPr>
        <w:drawing>
          <wp:inline distT="0" distB="0" distL="0" distR="0" wp14:anchorId="79EC953E" wp14:editId="04218998">
            <wp:extent cx="2550160" cy="187642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810" t="25795" r="58091" b="42279"/>
                    <a:stretch/>
                  </pic:blipFill>
                  <pic:spPr bwMode="auto">
                    <a:xfrm>
                      <a:off x="0" y="0"/>
                      <a:ext cx="2550733" cy="1876847"/>
                    </a:xfrm>
                    <a:prstGeom prst="rect">
                      <a:avLst/>
                    </a:prstGeom>
                    <a:ln>
                      <a:noFill/>
                    </a:ln>
                    <a:extLst>
                      <a:ext uri="{53640926-AAD7-44D8-BBD7-CCE9431645EC}">
                        <a14:shadowObscured xmlns:a14="http://schemas.microsoft.com/office/drawing/2010/main"/>
                      </a:ext>
                    </a:extLst>
                  </pic:spPr>
                </pic:pic>
              </a:graphicData>
            </a:graphic>
          </wp:inline>
        </w:drawing>
      </w:r>
    </w:p>
    <w:p w:rsidRPr="00114574" w:rsidR="009266BD" w:rsidP="00A62562" w:rsidRDefault="009266BD" w14:paraId="28BF1222" w14:textId="77777777">
      <w:pPr>
        <w:tabs>
          <w:tab w:val="left" w:pos="4962"/>
        </w:tabs>
        <w:spacing w:after="0" w:line="360" w:lineRule="auto"/>
        <w:rPr>
          <w:rFonts w:eastAsia="Calibri" w:cs="Tahoma"/>
          <w:bCs/>
          <w:color w:val="000000"/>
        </w:rPr>
      </w:pPr>
    </w:p>
    <w:p w:rsidRPr="00114574" w:rsidR="009266BD" w:rsidP="00A62562" w:rsidRDefault="009266BD" w14:paraId="45277BE4" w14:textId="07631172">
      <w:pPr>
        <w:tabs>
          <w:tab w:val="left" w:pos="4962"/>
        </w:tabs>
        <w:spacing w:after="0" w:line="360" w:lineRule="auto"/>
        <w:rPr>
          <w:rFonts w:eastAsia="Calibri" w:cs="Tahoma"/>
          <w:b/>
          <w:color w:val="000000"/>
        </w:rPr>
      </w:pPr>
      <w:r w:rsidRPr="00114574">
        <w:rPr>
          <w:rFonts w:eastAsia="Calibri" w:cs="Tahoma"/>
          <w:bCs/>
          <w:color w:val="000000"/>
        </w:rPr>
        <w:t xml:space="preserve">Conforme a lo anterior, se colige que, tal como lo precisó el Recurrente, el </w:t>
      </w:r>
      <w:r w:rsidRPr="00114574">
        <w:rPr>
          <w:rFonts w:eastAsia="Calibri" w:cs="Tahoma"/>
        </w:rPr>
        <w:t>Ayuntamiento de</w:t>
      </w:r>
      <w:r w:rsidRPr="00114574" w:rsidR="00CC701B">
        <w:rPr>
          <w:rFonts w:eastAsia="Calibri" w:cs="Tahoma"/>
        </w:rPr>
        <w:t xml:space="preserve"> Naucalpan de Juárez</w:t>
      </w:r>
      <w:r w:rsidRPr="00114574">
        <w:rPr>
          <w:rFonts w:eastAsia="Calibri" w:cs="Tahoma"/>
          <w:color w:val="000000"/>
        </w:rPr>
        <w:t>, no</w:t>
      </w:r>
      <w:r w:rsidRPr="00114574">
        <w:rPr>
          <w:rFonts w:eastAsia="Calibri" w:cs="Tahoma"/>
          <w:bCs/>
          <w:color w:val="000000"/>
        </w:rPr>
        <w:t xml:space="preserve"> emitió respuesta para dar contestación a la solicitud de acceso a la </w:t>
      </w:r>
      <w:r w:rsidRPr="00114574">
        <w:rPr>
          <w:rFonts w:eastAsia="Calibri" w:cs="Tahoma"/>
          <w:bCs/>
          <w:color w:val="000000"/>
        </w:rPr>
        <w:lastRenderedPageBreak/>
        <w:t xml:space="preserve">información pública, dentro de los plazos establecidos en el artículo 163, de la Ley de Transparencia y Acceso a la Información Pública del Estado de México y Municipios, pues </w:t>
      </w:r>
      <w:r w:rsidRPr="00114574">
        <w:rPr>
          <w:rFonts w:eastAsia="Calibri" w:cs="Tahoma"/>
          <w:b/>
          <w:color w:val="000000"/>
        </w:rPr>
        <w:t xml:space="preserve">tenía hasta el </w:t>
      </w:r>
      <w:r w:rsidRPr="00114574" w:rsidR="00F8501F">
        <w:rPr>
          <w:rFonts w:eastAsia="Calibri" w:cs="Tahoma"/>
          <w:b/>
          <w:color w:val="000000"/>
        </w:rPr>
        <w:t>once</w:t>
      </w:r>
      <w:r w:rsidRPr="00114574">
        <w:rPr>
          <w:rFonts w:eastAsia="Calibri" w:cs="Tahoma"/>
          <w:b/>
          <w:color w:val="000000"/>
        </w:rPr>
        <w:t xml:space="preserve"> de marzo de la presente anualidad</w:t>
      </w:r>
      <w:r w:rsidRPr="00114574">
        <w:rPr>
          <w:rFonts w:eastAsia="Calibri" w:cs="Tahoma"/>
          <w:bCs/>
          <w:color w:val="000000"/>
        </w:rPr>
        <w:t xml:space="preserve">, para realizar dicha situación, por lo que es evidente que el agravio es </w:t>
      </w:r>
      <w:r w:rsidRPr="00114574">
        <w:rPr>
          <w:rFonts w:eastAsia="Calibri" w:cs="Tahoma"/>
          <w:b/>
          <w:color w:val="000000"/>
        </w:rPr>
        <w:t>FUNDADO.</w:t>
      </w:r>
    </w:p>
    <w:p w:rsidRPr="00114574" w:rsidR="00A26C81" w:rsidP="00A62562" w:rsidRDefault="00A26C81" w14:paraId="2EC435EE" w14:textId="7EA10938">
      <w:pPr>
        <w:tabs>
          <w:tab w:val="left" w:pos="4962"/>
        </w:tabs>
        <w:spacing w:after="0" w:line="360" w:lineRule="auto"/>
        <w:rPr>
          <w:rFonts w:eastAsia="Calibri" w:cs="Tahoma"/>
          <w:b/>
          <w:color w:val="000000"/>
        </w:rPr>
      </w:pPr>
    </w:p>
    <w:p w:rsidRPr="00114574" w:rsidR="007418EB" w:rsidP="00A62562" w:rsidRDefault="00F8501F" w14:paraId="2856F433" w14:textId="556C67DD">
      <w:pPr>
        <w:tabs>
          <w:tab w:val="left" w:pos="4962"/>
        </w:tabs>
        <w:spacing w:after="0" w:line="360" w:lineRule="auto"/>
        <w:rPr>
          <w:rFonts w:eastAsia="Calibri" w:cs="Tahoma"/>
          <w:bCs/>
          <w:color w:val="000000"/>
        </w:rPr>
      </w:pPr>
      <w:r w:rsidRPr="00114574">
        <w:rPr>
          <w:rFonts w:eastAsia="Calibri" w:cs="Tahoma"/>
          <w:bCs/>
          <w:color w:val="000000"/>
        </w:rPr>
        <w:t>No obstante, toda vez que, durante la sustanciación del Medio de Impugnación, el Sujeto Obligado emitió respuesta a la solicitud de información, se procede analizar dicha circunstancia; para lo cual, en primera instancia, es necesario</w:t>
      </w:r>
      <w:r w:rsidRPr="00114574" w:rsidR="007418EB">
        <w:rPr>
          <w:rFonts w:eastAsia="Calibri" w:cs="Tahoma"/>
          <w:bCs/>
          <w:color w:val="000000"/>
        </w:rPr>
        <w:t xml:space="preserve"> contextualizar la solicitud de información.</w:t>
      </w:r>
    </w:p>
    <w:p w:rsidRPr="00114574" w:rsidR="007418EB" w:rsidP="00A62562" w:rsidRDefault="007418EB" w14:paraId="3AD97EA0" w14:textId="44DB9BD6">
      <w:pPr>
        <w:tabs>
          <w:tab w:val="left" w:pos="4962"/>
        </w:tabs>
        <w:spacing w:after="0" w:line="360" w:lineRule="auto"/>
        <w:rPr>
          <w:rFonts w:eastAsia="Calibri" w:cs="Tahoma"/>
          <w:bCs/>
          <w:color w:val="000000"/>
        </w:rPr>
      </w:pPr>
    </w:p>
    <w:p w:rsidRPr="00114574" w:rsidR="007418EB" w:rsidP="00A62562" w:rsidRDefault="007418EB" w14:paraId="7F596433" w14:textId="48EDA198">
      <w:pPr>
        <w:spacing w:after="0" w:line="360" w:lineRule="auto"/>
        <w:rPr>
          <w:rFonts w:eastAsia="Calibri" w:cs="Tahoma"/>
          <w:bCs/>
          <w:color w:val="auto"/>
        </w:rPr>
      </w:pPr>
      <w:r w:rsidRPr="00114574">
        <w:rPr>
          <w:rFonts w:eastAsia="Times New Roman" w:cs="Tahoma"/>
          <w:color w:val="auto"/>
          <w:lang w:eastAsia="es-ES"/>
        </w:rPr>
        <w:t xml:space="preserve">En principio, </w:t>
      </w:r>
      <w:r w:rsidRPr="00114574">
        <w:rPr>
          <w:rFonts w:eastAsia="Calibri" w:cs="Tahoma"/>
          <w:bCs/>
          <w:color w:val="auto"/>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rsidRPr="00114574" w:rsidR="007418EB" w:rsidP="00A62562" w:rsidRDefault="007418EB" w14:paraId="2365E720" w14:textId="77777777">
      <w:pPr>
        <w:spacing w:after="0" w:line="360" w:lineRule="auto"/>
        <w:rPr>
          <w:rFonts w:eastAsia="Calibri" w:cs="Tahoma"/>
          <w:bCs/>
          <w:color w:val="auto"/>
        </w:rPr>
      </w:pPr>
    </w:p>
    <w:p w:rsidRPr="00114574" w:rsidR="007418EB" w:rsidP="00A62562" w:rsidRDefault="007418EB" w14:paraId="17606E00" w14:textId="044F2318">
      <w:pPr>
        <w:spacing w:after="0" w:line="360" w:lineRule="auto"/>
        <w:rPr>
          <w:rFonts w:eastAsia="Calibri" w:cs="Arial"/>
          <w:color w:val="auto"/>
          <w:lang w:val="es-ES"/>
        </w:rPr>
      </w:pPr>
      <w:r w:rsidRPr="00114574">
        <w:rPr>
          <w:rFonts w:eastAsia="Calibri" w:cs="Arial"/>
          <w:color w:val="auto"/>
          <w:lang w:val="es-ES"/>
        </w:rPr>
        <w:t xml:space="preserve">En ese contexto, el Título profesional, certificado de estudios </w:t>
      </w:r>
      <w:proofErr w:type="spellStart"/>
      <w:r w:rsidRPr="00114574">
        <w:rPr>
          <w:rFonts w:eastAsia="Calibri" w:cs="Arial"/>
          <w:color w:val="auto"/>
          <w:lang w:val="es-ES"/>
        </w:rPr>
        <w:t>u</w:t>
      </w:r>
      <w:proofErr w:type="spellEnd"/>
      <w:r w:rsidRPr="00114574">
        <w:rPr>
          <w:rFonts w:eastAsia="Calibri" w:cs="Arial"/>
          <w:color w:val="auto"/>
          <w:lang w:val="es-ES"/>
        </w:rPr>
        <w:t xml:space="preserve"> homólogo corresponde al documento expedido por instituciones del Estado o descentralizadas, y por instituciones particulares que tenga reconocimiento de validez oficial de estudios, a favor de la persona que </w:t>
      </w:r>
      <w:r w:rsidRPr="00114574" w:rsidR="004A3019">
        <w:rPr>
          <w:rFonts w:eastAsia="Calibri" w:cs="Arial"/>
          <w:color w:val="auto"/>
          <w:lang w:val="es-ES"/>
        </w:rPr>
        <w:t xml:space="preserve">este en proceso o </w:t>
      </w:r>
      <w:r w:rsidRPr="00114574">
        <w:rPr>
          <w:rFonts w:eastAsia="Calibri" w:cs="Arial"/>
          <w:color w:val="auto"/>
          <w:lang w:val="es-ES"/>
        </w:rPr>
        <w:t>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rsidRPr="00114574" w:rsidR="007418EB" w:rsidP="00A62562" w:rsidRDefault="007418EB" w14:paraId="6968B264" w14:textId="5F5D2D57">
      <w:pPr>
        <w:shd w:val="clear" w:color="auto" w:fill="FFFFFF" w:themeFill="background1"/>
        <w:spacing w:after="0" w:line="360" w:lineRule="auto"/>
        <w:rPr>
          <w:rFonts w:eastAsia="Calibri" w:cs="Tahoma"/>
          <w:bCs/>
          <w:iCs/>
          <w:color w:val="auto"/>
          <w:lang w:val="es-ES"/>
        </w:rPr>
      </w:pPr>
    </w:p>
    <w:p w:rsidRPr="00114574" w:rsidR="004A3019" w:rsidP="00A62562" w:rsidRDefault="004A3019" w14:paraId="01E7AA62" w14:textId="77777777">
      <w:pPr>
        <w:spacing w:after="0" w:line="360" w:lineRule="auto"/>
        <w:rPr>
          <w:rFonts w:eastAsia="Times New Roman" w:cs="Tahoma"/>
          <w:b/>
          <w:color w:val="auto"/>
          <w:lang w:eastAsia="es-ES"/>
        </w:rPr>
      </w:pPr>
    </w:p>
    <w:p w:rsidRPr="00114574" w:rsidR="004A3019" w:rsidP="00A62562" w:rsidRDefault="004A3019" w14:paraId="2F8032A4" w14:textId="77777777">
      <w:pPr>
        <w:spacing w:after="0" w:line="360" w:lineRule="auto"/>
        <w:rPr>
          <w:rFonts w:eastAsia="Calibri" w:cs="Tahoma"/>
        </w:rPr>
      </w:pPr>
      <w:r w:rsidRPr="00114574">
        <w:rPr>
          <w:rFonts w:eastAsia="Calibri" w:cs="Tahoma"/>
        </w:rPr>
        <w:lastRenderedPageBreak/>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w:history="1" r:id="rId8">
        <w:r w:rsidRPr="00114574">
          <w:rPr>
            <w:rFonts w:eastAsia="Calibri" w:cs="Tahoma"/>
            <w:color w:val="0563C1" w:themeColor="hyperlink"/>
            <w:u w:val="single"/>
          </w:rPr>
          <w:t>http://consultatucedula.mx/</w:t>
        </w:r>
      </w:hyperlink>
      <w:r w:rsidRPr="00114574">
        <w:rPr>
          <w:rFonts w:eastAsia="Calibri" w:cs="Tahoma"/>
        </w:rPr>
        <w:t>).</w:t>
      </w:r>
    </w:p>
    <w:p w:rsidRPr="00114574" w:rsidR="004A3019" w:rsidP="00A62562" w:rsidRDefault="004A3019" w14:paraId="64238A88" w14:textId="77777777">
      <w:pPr>
        <w:spacing w:after="0" w:line="360" w:lineRule="auto"/>
        <w:rPr>
          <w:rFonts w:eastAsia="Calibri" w:cs="Tahoma"/>
        </w:rPr>
      </w:pPr>
    </w:p>
    <w:p w:rsidRPr="00114574" w:rsidR="004A3019" w:rsidP="00A62562" w:rsidRDefault="004A3019" w14:paraId="428662CA" w14:textId="5DCB653D">
      <w:pPr>
        <w:spacing w:after="0" w:line="360" w:lineRule="auto"/>
        <w:rPr>
          <w:rFonts w:eastAsia="Calibri" w:cs="Tahoma"/>
        </w:rPr>
      </w:pPr>
      <w:r w:rsidRPr="00114574">
        <w:rPr>
          <w:rFonts w:eastAsia="Calibri" w:cs="Tahoma"/>
        </w:rPr>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114574">
        <w:rPr>
          <w:rFonts w:eastAsia="Calibri" w:cs="Tahoma"/>
          <w:lang w:val="es-ES"/>
        </w:rPr>
        <w:t xml:space="preserve"> artículos 3° y 23, fracción IV, de la Ley Reglamentaria del Artículo 5° Constitucional, Relativo al Ejercicio de las Profesiones en la Ciudad de México.</w:t>
      </w:r>
    </w:p>
    <w:p w:rsidRPr="00114574" w:rsidR="007418EB" w:rsidP="00A62562" w:rsidRDefault="007418EB" w14:paraId="0DA77343" w14:textId="77777777">
      <w:pPr>
        <w:spacing w:after="0" w:line="360" w:lineRule="auto"/>
        <w:rPr>
          <w:rFonts w:eastAsia="Calibri" w:cs="Tahoma"/>
          <w:bCs/>
          <w:iCs/>
          <w:color w:val="auto"/>
          <w:lang w:val="es-ES"/>
        </w:rPr>
      </w:pPr>
    </w:p>
    <w:p w:rsidRPr="00114574" w:rsidR="007418EB" w:rsidP="00A62562" w:rsidRDefault="007418EB" w14:paraId="70908F9A" w14:textId="77777777">
      <w:pPr>
        <w:spacing w:after="0" w:line="360" w:lineRule="auto"/>
        <w:rPr>
          <w:rFonts w:eastAsia="Calibri" w:cs="Tahoma"/>
          <w:b/>
          <w:bCs/>
          <w:color w:val="auto"/>
          <w:lang w:val="es-ES"/>
        </w:rPr>
      </w:pPr>
      <w:r w:rsidRPr="00114574">
        <w:rPr>
          <w:rFonts w:eastAsia="Calibri" w:cs="Tahoma"/>
          <w:bCs/>
          <w:color w:val="auto"/>
          <w:lang w:val="es-ES"/>
        </w:rPr>
        <w:t xml:space="preserve">En este sentido, los documentos que </w:t>
      </w:r>
      <w:r w:rsidRPr="00114574">
        <w:rPr>
          <w:rFonts w:eastAsia="Calibri" w:cs="Tahoma"/>
          <w:b/>
          <w:bCs/>
          <w:color w:val="auto"/>
          <w:lang w:val="es-ES"/>
        </w:rPr>
        <w:t xml:space="preserve">dan cuenta de la preparación </w:t>
      </w:r>
      <w:proofErr w:type="gramStart"/>
      <w:r w:rsidRPr="00114574">
        <w:rPr>
          <w:rFonts w:eastAsia="Calibri" w:cs="Tahoma"/>
          <w:b/>
          <w:bCs/>
          <w:color w:val="auto"/>
          <w:lang w:val="es-ES"/>
        </w:rPr>
        <w:t>académica,</w:t>
      </w:r>
      <w:proofErr w:type="gramEnd"/>
      <w:r w:rsidRPr="00114574">
        <w:rPr>
          <w:rFonts w:eastAsia="Calibri" w:cs="Tahoma"/>
          <w:b/>
          <w:bCs/>
          <w:color w:val="auto"/>
          <w:lang w:val="es-ES"/>
        </w:rPr>
        <w:t xml:space="preserve">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rsidRPr="00114574" w:rsidR="007418EB" w:rsidP="00A62562" w:rsidRDefault="007418EB" w14:paraId="74E1E8A6" w14:textId="77777777">
      <w:pPr>
        <w:spacing w:after="0" w:line="360" w:lineRule="auto"/>
        <w:rPr>
          <w:rFonts w:eastAsia="Calibri" w:cs="Tahoma"/>
          <w:bCs/>
          <w:iCs/>
          <w:color w:val="auto"/>
          <w:lang w:val="es-ES"/>
        </w:rPr>
      </w:pPr>
    </w:p>
    <w:p w:rsidRPr="00114574" w:rsidR="007418EB" w:rsidP="00A62562" w:rsidRDefault="007418EB" w14:paraId="19A7231D" w14:textId="77777777">
      <w:pPr>
        <w:spacing w:after="0" w:line="360" w:lineRule="auto"/>
        <w:rPr>
          <w:rFonts w:eastAsia="Calibri" w:cs="Tahoma"/>
          <w:b/>
          <w:bCs/>
          <w:color w:val="auto"/>
          <w:lang w:val="es-ES"/>
        </w:rPr>
      </w:pPr>
      <w:r w:rsidRPr="00114574">
        <w:rPr>
          <w:rFonts w:eastAsia="Calibri" w:cs="Tahoma"/>
          <w:bCs/>
          <w:color w:val="auto"/>
          <w:lang w:val="es-ES"/>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114574">
        <w:rPr>
          <w:rFonts w:eastAsia="Calibri" w:cs="Tahoma"/>
          <w:b/>
          <w:bCs/>
          <w:color w:val="auto"/>
          <w:lang w:val="es-E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Pr="00114574" w:rsidR="007418EB" w:rsidP="00A62562" w:rsidRDefault="004A3019" w14:paraId="37F6472C" w14:textId="441185F3">
      <w:pPr>
        <w:tabs>
          <w:tab w:val="left" w:pos="4962"/>
        </w:tabs>
        <w:spacing w:after="0" w:line="360" w:lineRule="auto"/>
        <w:rPr>
          <w:rFonts w:eastAsia="Calibri" w:cs="Tahoma"/>
          <w:bCs/>
          <w:color w:val="000000"/>
        </w:rPr>
      </w:pPr>
      <w:r w:rsidRPr="00114574">
        <w:rPr>
          <w:rFonts w:eastAsia="Calibri" w:cs="Tahoma"/>
          <w:bCs/>
          <w:color w:val="000000"/>
        </w:rPr>
        <w:lastRenderedPageBreak/>
        <w:t xml:space="preserve">Ahora bien, respecto al área solicitada, </w:t>
      </w:r>
      <w:r w:rsidRPr="00114574" w:rsidR="004A4724">
        <w:rPr>
          <w:rFonts w:eastAsia="Calibri" w:cs="Tahoma"/>
          <w:bCs/>
          <w:color w:val="000000"/>
        </w:rPr>
        <w:t>los artículos 43, inciso A, fracción V y 71, d</w:t>
      </w:r>
      <w:r w:rsidRPr="00114574">
        <w:rPr>
          <w:rFonts w:eastAsia="Calibri" w:cs="Tahoma"/>
          <w:bCs/>
          <w:color w:val="000000"/>
        </w:rPr>
        <w:t>el Bando Municipal dos mil veintidós, de Naucalpan de Juárez</w:t>
      </w:r>
      <w:r w:rsidRPr="00114574" w:rsidR="004A4724">
        <w:rPr>
          <w:rFonts w:eastAsia="Calibri" w:cs="Tahoma"/>
          <w:bCs/>
          <w:color w:val="000000"/>
        </w:rPr>
        <w:t>, que establecen que el Sujeto Obligado cuenta con la Dirección General Jurídica y Consultiva.</w:t>
      </w:r>
    </w:p>
    <w:p w:rsidRPr="00114574" w:rsidR="004A4724" w:rsidP="00A62562" w:rsidRDefault="004A4724" w14:paraId="6F4CA11A" w14:textId="69CD5CE0">
      <w:pPr>
        <w:tabs>
          <w:tab w:val="left" w:pos="4962"/>
        </w:tabs>
        <w:spacing w:after="0" w:line="360" w:lineRule="auto"/>
        <w:rPr>
          <w:rFonts w:eastAsia="Calibri" w:cs="Tahoma"/>
          <w:bCs/>
          <w:color w:val="000000"/>
        </w:rPr>
      </w:pPr>
    </w:p>
    <w:p w:rsidRPr="00114574" w:rsidR="004A4724" w:rsidP="00A62562" w:rsidRDefault="004A4724" w14:paraId="0670F617" w14:textId="41B2A94A">
      <w:pPr>
        <w:tabs>
          <w:tab w:val="left" w:pos="4962"/>
        </w:tabs>
        <w:spacing w:after="0" w:line="360" w:lineRule="auto"/>
        <w:rPr>
          <w:rFonts w:eastAsia="Calibri" w:cs="Tahoma"/>
          <w:bCs/>
          <w:color w:val="000000"/>
        </w:rPr>
      </w:pPr>
      <w:r w:rsidRPr="00114574">
        <w:rPr>
          <w:rFonts w:eastAsia="Calibri" w:cs="Tahoma"/>
          <w:bCs/>
          <w:color w:val="000000"/>
        </w:rPr>
        <w:t xml:space="preserve">Conforme a lo anterior, se logra vislumbrar que la pretensión del ahora </w:t>
      </w:r>
      <w:proofErr w:type="gramStart"/>
      <w:r w:rsidRPr="00114574">
        <w:rPr>
          <w:rFonts w:eastAsia="Calibri" w:cs="Tahoma"/>
          <w:bCs/>
          <w:color w:val="000000"/>
        </w:rPr>
        <w:t>Recurrente,</w:t>
      </w:r>
      <w:proofErr w:type="gramEnd"/>
      <w:r w:rsidRPr="00114574">
        <w:rPr>
          <w:rFonts w:eastAsia="Calibri" w:cs="Tahoma"/>
          <w:bCs/>
          <w:color w:val="000000"/>
        </w:rPr>
        <w:t xml:space="preserve"> es obtener el documento que acredite el último grado de estudios de los servidores públicos adscritos a la Dirección General Jurídica y Consultiva, al ocho de febrero de dos mil veintidós.</w:t>
      </w:r>
    </w:p>
    <w:p w:rsidRPr="00114574" w:rsidR="007418EB" w:rsidP="00A62562" w:rsidRDefault="007418EB" w14:paraId="64362E13" w14:textId="77777777">
      <w:pPr>
        <w:tabs>
          <w:tab w:val="left" w:pos="4962"/>
        </w:tabs>
        <w:spacing w:after="0" w:line="360" w:lineRule="auto"/>
        <w:rPr>
          <w:rFonts w:eastAsia="Calibri" w:cs="Tahoma"/>
          <w:bCs/>
          <w:color w:val="000000"/>
        </w:rPr>
      </w:pPr>
    </w:p>
    <w:p w:rsidRPr="00114574" w:rsidR="00F8501F" w:rsidP="00A62562" w:rsidRDefault="004A4724" w14:paraId="58DAAA30" w14:textId="52423249">
      <w:pPr>
        <w:tabs>
          <w:tab w:val="left" w:pos="4962"/>
        </w:tabs>
        <w:spacing w:after="0" w:line="360" w:lineRule="auto"/>
        <w:rPr>
          <w:rFonts w:eastAsia="Calibri" w:cs="Tahoma"/>
          <w:bCs/>
          <w:color w:val="000000"/>
        </w:rPr>
      </w:pPr>
      <w:r w:rsidRPr="00114574">
        <w:rPr>
          <w:rFonts w:eastAsia="Calibri" w:cs="Tahoma"/>
          <w:bCs/>
          <w:color w:val="000000"/>
        </w:rPr>
        <w:t xml:space="preserve">Ahora bien, de las </w:t>
      </w:r>
      <w:r w:rsidRPr="00114574" w:rsidR="00F8501F">
        <w:rPr>
          <w:rFonts w:eastAsia="Calibri" w:cs="Tahoma"/>
          <w:bCs/>
          <w:color w:val="000000"/>
        </w:rPr>
        <w:t xml:space="preserve">constancias que obran en el expediente, se advierte que </w:t>
      </w:r>
      <w:r w:rsidRPr="00114574">
        <w:rPr>
          <w:rFonts w:eastAsia="Calibri" w:cs="Tahoma"/>
          <w:bCs/>
          <w:color w:val="000000"/>
        </w:rPr>
        <w:t>el Sujeto Obligado</w:t>
      </w:r>
      <w:r w:rsidRPr="00114574" w:rsidR="00F8501F">
        <w:rPr>
          <w:rFonts w:eastAsia="Calibri" w:cs="Tahoma"/>
          <w:bCs/>
          <w:color w:val="000000"/>
        </w:rPr>
        <w:t xml:space="preserve"> turno el requerimiento de información, a la </w:t>
      </w:r>
      <w:r w:rsidRPr="00114574">
        <w:rPr>
          <w:rFonts w:eastAsia="Calibri" w:cs="Tahoma"/>
          <w:bCs/>
          <w:color w:val="000000"/>
        </w:rPr>
        <w:t xml:space="preserve">Dirección </w:t>
      </w:r>
      <w:r w:rsidRPr="00114574" w:rsidR="00A31FE4">
        <w:rPr>
          <w:rFonts w:eastAsia="Calibri" w:cs="Tahoma"/>
          <w:bCs/>
          <w:color w:val="000000"/>
        </w:rPr>
        <w:t xml:space="preserve">General </w:t>
      </w:r>
      <w:r w:rsidRPr="00114574">
        <w:rPr>
          <w:rFonts w:eastAsia="Calibri" w:cs="Tahoma"/>
          <w:bCs/>
          <w:color w:val="000000"/>
        </w:rPr>
        <w:t xml:space="preserve">de Administración; por lo cual, </w:t>
      </w:r>
      <w:r w:rsidRPr="00114574" w:rsidR="00F8501F">
        <w:rPr>
          <w:rFonts w:eastAsia="Calibri" w:cs="Tahoma"/>
          <w:bCs/>
          <w:iCs/>
          <w:color w:val="000000"/>
        </w:rPr>
        <w:t xml:space="preserve">es necesario hacer referencia al procedimiento de búsqueda </w:t>
      </w:r>
      <w:r w:rsidRPr="00114574" w:rsidR="00F8501F">
        <w:rPr>
          <w:rFonts w:eastAsia="Calibri" w:cs="Tahoma"/>
          <w:bCs/>
          <w:color w:val="000000"/>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114574" w:rsidR="00F8501F" w:rsidP="00A62562" w:rsidRDefault="00F8501F" w14:paraId="57BFD4B1" w14:textId="77777777">
      <w:pPr>
        <w:spacing w:after="0" w:line="360" w:lineRule="auto"/>
        <w:rPr>
          <w:rFonts w:eastAsia="Calibri" w:cs="Tahoma"/>
          <w:bCs/>
          <w:color w:val="000000"/>
          <w:lang w:val="es-ES"/>
        </w:rPr>
      </w:pPr>
    </w:p>
    <w:p w:rsidRPr="00114574" w:rsidR="00F8501F" w:rsidP="00A62562" w:rsidRDefault="00F8501F" w14:paraId="754F81A9" w14:textId="77777777">
      <w:pPr>
        <w:numPr>
          <w:ilvl w:val="0"/>
          <w:numId w:val="22"/>
        </w:numPr>
        <w:spacing w:after="0" w:line="360" w:lineRule="auto"/>
        <w:rPr>
          <w:rFonts w:eastAsia="Calibri" w:cs="Tahoma"/>
          <w:bCs/>
          <w:color w:val="000000"/>
          <w:lang w:val="es-ES"/>
        </w:rPr>
      </w:pPr>
      <w:r w:rsidRPr="00114574">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114574" w:rsidR="00F8501F" w:rsidP="00A62562" w:rsidRDefault="00F8501F" w14:paraId="3153BA10" w14:textId="77777777">
      <w:pPr>
        <w:spacing w:after="0" w:line="360" w:lineRule="auto"/>
        <w:rPr>
          <w:rFonts w:eastAsia="Calibri" w:cs="Tahoma"/>
          <w:bCs/>
          <w:color w:val="000000"/>
          <w:lang w:val="es-ES"/>
        </w:rPr>
      </w:pPr>
    </w:p>
    <w:p w:rsidRPr="00114574" w:rsidR="00F8501F" w:rsidP="00A62562" w:rsidRDefault="00F8501F" w14:paraId="7415C031" w14:textId="77777777">
      <w:pPr>
        <w:numPr>
          <w:ilvl w:val="0"/>
          <w:numId w:val="22"/>
        </w:numPr>
        <w:spacing w:after="0" w:line="360" w:lineRule="auto"/>
        <w:rPr>
          <w:rFonts w:eastAsia="Calibri" w:cs="Tahoma"/>
          <w:bCs/>
          <w:color w:val="000000"/>
          <w:lang w:val="es-ES"/>
        </w:rPr>
      </w:pPr>
      <w:r w:rsidRPr="00114574">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114574" w:rsidR="00F8501F" w:rsidP="00A62562" w:rsidRDefault="00F8501F" w14:paraId="017B037A" w14:textId="77777777">
      <w:pPr>
        <w:spacing w:after="0" w:line="360" w:lineRule="auto"/>
        <w:rPr>
          <w:rFonts w:eastAsia="Calibri" w:cs="Tahoma"/>
          <w:b/>
          <w:bCs/>
          <w:color w:val="000000"/>
        </w:rPr>
      </w:pPr>
    </w:p>
    <w:p w:rsidRPr="00114574" w:rsidR="00A26C81" w:rsidP="00A62562" w:rsidRDefault="00F8501F" w14:paraId="2769ABB1" w14:textId="37FD0841">
      <w:pPr>
        <w:tabs>
          <w:tab w:val="left" w:pos="4962"/>
        </w:tabs>
        <w:spacing w:after="0" w:line="360" w:lineRule="auto"/>
        <w:rPr>
          <w:rFonts w:eastAsia="Calibri" w:cs="Tahoma"/>
          <w:iCs/>
          <w:color w:val="auto"/>
          <w:lang w:val="es-ES" w:eastAsia="es-MX"/>
        </w:rPr>
      </w:pPr>
      <w:r w:rsidRPr="00114574">
        <w:rPr>
          <w:rFonts w:eastAsia="Calibri" w:cs="Tahoma"/>
          <w:bCs/>
          <w:color w:val="000000"/>
        </w:rPr>
        <w:lastRenderedPageBreak/>
        <w:t xml:space="preserve">Así, </w:t>
      </w:r>
      <w:r w:rsidRPr="00114574">
        <w:rPr>
          <w:rFonts w:eastAsia="Calibri" w:cs="Tahoma"/>
          <w:bCs/>
        </w:rPr>
        <w:t>con la finalidad de determinar si el Sujeto Obligado cumplió con el procedimiento de búsqueda previamente establecido, es necesario traer a colación</w:t>
      </w:r>
      <w:r w:rsidRPr="00114574" w:rsidR="00A31FE4">
        <w:rPr>
          <w:rFonts w:eastAsia="Calibri" w:cs="Tahoma"/>
          <w:bCs/>
        </w:rPr>
        <w:t xml:space="preserve"> el artículo 72 </w:t>
      </w:r>
      <w:r w:rsidRPr="00114574" w:rsidR="00A26C81">
        <w:rPr>
          <w:rFonts w:eastAsia="Calibri" w:cs="Tahoma"/>
          <w:iCs/>
          <w:color w:val="auto"/>
          <w:lang w:val="es-ES" w:eastAsia="es-MX"/>
        </w:rPr>
        <w:t>del Bando Municipal de Naucalpan de Juárez</w:t>
      </w:r>
      <w:r w:rsidRPr="00114574" w:rsidR="00A31FE4">
        <w:rPr>
          <w:rFonts w:eastAsia="Calibri" w:cs="Tahoma"/>
          <w:iCs/>
          <w:color w:val="auto"/>
          <w:lang w:val="es-ES" w:eastAsia="es-MX"/>
        </w:rPr>
        <w:t>,</w:t>
      </w:r>
      <w:r w:rsidRPr="00114574" w:rsidR="00A26C81">
        <w:rPr>
          <w:rFonts w:eastAsia="Calibri" w:cs="Tahoma"/>
          <w:iCs/>
          <w:color w:val="auto"/>
          <w:lang w:val="es-ES" w:eastAsia="es-MX"/>
        </w:rPr>
        <w:t xml:space="preserve"> dos mil veintidós</w:t>
      </w:r>
      <w:r w:rsidRPr="00114574" w:rsidR="00A31FE4">
        <w:rPr>
          <w:rFonts w:eastAsia="Calibri" w:cs="Tahoma"/>
          <w:iCs/>
          <w:color w:val="auto"/>
          <w:lang w:val="es-ES" w:eastAsia="es-MX"/>
        </w:rPr>
        <w:t>,</w:t>
      </w:r>
      <w:r w:rsidRPr="00114574" w:rsidR="00A26C81">
        <w:rPr>
          <w:rFonts w:eastAsia="Calibri" w:cs="Tahoma"/>
          <w:iCs/>
          <w:color w:val="auto"/>
          <w:lang w:val="es-ES" w:eastAsia="es-MX"/>
        </w:rPr>
        <w:t xml:space="preserve"> </w:t>
      </w:r>
      <w:r w:rsidRPr="00114574" w:rsidR="00A31FE4">
        <w:rPr>
          <w:rFonts w:eastAsia="Calibri" w:cs="Tahoma"/>
          <w:iCs/>
          <w:color w:val="auto"/>
          <w:lang w:val="es-ES" w:eastAsia="es-MX"/>
        </w:rPr>
        <w:t>que precisa que el Ente Recurrido para el ejercicio de sus funciones cuenta con diversas unidades administrativas, entre las cuales se encuentra la Dirección General de Administración, encargada de la administración de personal, así como, de la regulación de las relaciones laborales entre los servidores públicos y el Ayuntamiento.</w:t>
      </w:r>
    </w:p>
    <w:p w:rsidRPr="00114574" w:rsidR="00A26C81" w:rsidP="00A62562" w:rsidRDefault="00A26C81" w14:paraId="1BEC5C27" w14:textId="77777777">
      <w:pPr>
        <w:spacing w:after="0" w:line="360" w:lineRule="auto"/>
        <w:rPr>
          <w:rFonts w:eastAsia="Calibri" w:cs="Tahoma"/>
          <w:iCs/>
          <w:color w:val="auto"/>
          <w:lang w:val="es-ES" w:eastAsia="es-MX"/>
        </w:rPr>
      </w:pPr>
    </w:p>
    <w:p w:rsidRPr="00114574" w:rsidR="00A31FE4" w:rsidP="00A62562" w:rsidRDefault="00A31FE4" w14:paraId="756C8D11" w14:textId="5041190E">
      <w:pPr>
        <w:spacing w:after="0" w:line="360" w:lineRule="auto"/>
        <w:rPr>
          <w:rFonts w:eastAsia="Calibri" w:cs="Tahoma"/>
        </w:rPr>
      </w:pPr>
      <w:r w:rsidRPr="00114574">
        <w:rPr>
          <w:rFonts w:eastAsia="Calibri" w:cs="Tahoma"/>
          <w:bCs/>
        </w:rPr>
        <w:t>Conforme a lo anterior, se colige que el Ente Recurrido, cuenta con un área específica para conocer de la solicitud de información, a saber, la Dirección General de Administración</w:t>
      </w:r>
      <w:r w:rsidRPr="00114574">
        <w:rPr>
          <w:rFonts w:eastAsia="Calibri" w:cs="Tahoma"/>
        </w:rPr>
        <w:t>, que es la encargada ver todas las cuestiones administrativas del personal con el que cuenta el Sujeto Obligado, incluido sus expedientes laborales; por lo que, se advierte que cumplió con parte de lo establecido en el artículo 162 de la Ley de Transparencia y Acceso a la Información Pública del Estado de México y Municipios.</w:t>
      </w:r>
    </w:p>
    <w:p w:rsidRPr="00114574" w:rsidR="00A31FE4" w:rsidP="00A62562" w:rsidRDefault="00A31FE4" w14:paraId="6C6B07EC" w14:textId="611BE0C5">
      <w:pPr>
        <w:spacing w:after="0" w:line="360" w:lineRule="auto"/>
        <w:rPr>
          <w:rFonts w:eastAsia="Calibri" w:cs="Tahoma"/>
        </w:rPr>
      </w:pPr>
    </w:p>
    <w:p w:rsidRPr="00114574" w:rsidR="00A62562" w:rsidP="00A62562" w:rsidRDefault="00A62562" w14:paraId="73260EF9" w14:textId="38C9B5AD">
      <w:pPr>
        <w:spacing w:after="0" w:line="360" w:lineRule="auto"/>
        <w:rPr>
          <w:rFonts w:eastAsia="Times New Roman" w:cs="Tahoma"/>
          <w:color w:val="auto"/>
          <w:lang w:eastAsia="es-ES"/>
        </w:rPr>
      </w:pPr>
      <w:r w:rsidRPr="00114574">
        <w:rPr>
          <w:rFonts w:eastAsia="Calibri" w:cs="Tahoma"/>
          <w:color w:val="auto"/>
        </w:rPr>
        <w:t xml:space="preserve">Ahora bien, dicha área señaló que la Dirección General Jurídica y Consultiva se integraba por cincuenta y siete servidores públicos; </w:t>
      </w:r>
      <w:r w:rsidRPr="00114574">
        <w:rPr>
          <w:rFonts w:eastAsia="Calibri" w:cs="Tahoma"/>
          <w:bCs/>
          <w:color w:val="auto"/>
          <w:lang w:val="es-ES"/>
        </w:rPr>
        <w:t xml:space="preserve">al respecto, cabe señalar que </w:t>
      </w:r>
      <w:r w:rsidRPr="00114574">
        <w:rPr>
          <w:rFonts w:eastAsia="Times New Roman" w:cs="Tahoma"/>
          <w:color w:val="auto"/>
          <w:lang w:val="es-ES" w:eastAsia="es-ES"/>
        </w:rPr>
        <w:t>este Instituto, no tiene atribuciones para pronunciarse sobre la veracidad de la información, inclusive de la proporcionada durante la substanciación del Medio de Impugnación; apoya lo anterior, el Criterio histórico 31/10, emitido por el Pleno del entonces Instituto Federal de Acceso a la Información y Protección de Datos, que a continuación se cita:</w:t>
      </w:r>
    </w:p>
    <w:p w:rsidRPr="00114574" w:rsidR="00A62562" w:rsidP="00A62562" w:rsidRDefault="00A62562" w14:paraId="161960D1" w14:textId="77777777">
      <w:pPr>
        <w:spacing w:after="0" w:line="360" w:lineRule="auto"/>
        <w:rPr>
          <w:rFonts w:eastAsia="Times New Roman" w:cs="Tahoma"/>
          <w:color w:val="auto"/>
          <w:lang w:val="es-ES" w:eastAsia="es-ES"/>
        </w:rPr>
      </w:pPr>
    </w:p>
    <w:p w:rsidRPr="00114574" w:rsidR="00A62562" w:rsidP="00A62562" w:rsidRDefault="00A62562" w14:paraId="66A3FD3A" w14:textId="77777777">
      <w:pPr>
        <w:spacing w:after="0" w:line="360" w:lineRule="auto"/>
        <w:ind w:left="567" w:right="567"/>
        <w:rPr>
          <w:rFonts w:eastAsia="Times New Roman" w:cs="Tahoma"/>
          <w:i/>
          <w:color w:val="auto"/>
          <w:sz w:val="20"/>
          <w:szCs w:val="20"/>
          <w:lang w:val="es-ES" w:eastAsia="es-ES"/>
        </w:rPr>
      </w:pPr>
      <w:r w:rsidRPr="00114574">
        <w:rPr>
          <w:rFonts w:eastAsia="Times New Roman" w:cs="Tahoma"/>
          <w:b/>
          <w:i/>
          <w:color w:val="auto"/>
          <w:sz w:val="20"/>
          <w:szCs w:val="20"/>
          <w:lang w:val="es-ES" w:eastAsia="es-ES"/>
        </w:rPr>
        <w:t xml:space="preserve">“El Instituto Federal de Acceso a la Información y Protección de Datos </w:t>
      </w:r>
      <w:r w:rsidRPr="00114574">
        <w:rPr>
          <w:rFonts w:eastAsia="Times New Roman" w:cs="Tahoma"/>
          <w:b/>
          <w:i/>
          <w:color w:val="auto"/>
          <w:sz w:val="20"/>
          <w:szCs w:val="20"/>
          <w:u w:val="single"/>
          <w:lang w:val="es-ES" w:eastAsia="es-ES"/>
        </w:rPr>
        <w:t xml:space="preserve">no cuenta con facultades para pronunciarse respecto de la veracidad de los documentos proporcionados por los sujetos obligados. </w:t>
      </w:r>
      <w:r w:rsidRPr="00114574">
        <w:rPr>
          <w:rFonts w:eastAsia="Times New Roman" w:cs="Tahoma"/>
          <w:i/>
          <w:color w:val="auto"/>
          <w:sz w:val="20"/>
          <w:szCs w:val="20"/>
          <w:lang w:val="es-ES"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114574">
        <w:rPr>
          <w:rFonts w:eastAsia="Times New Roman" w:cs="Tahoma"/>
          <w:i/>
          <w:color w:val="auto"/>
          <w:sz w:val="20"/>
          <w:szCs w:val="20"/>
          <w:lang w:val="es-ES" w:eastAsia="es-ES"/>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114574" w:rsidR="00A26C81" w:rsidP="00A62562" w:rsidRDefault="00A26C81" w14:paraId="67F1196F" w14:textId="3C3688F7">
      <w:pPr>
        <w:spacing w:after="0" w:line="360" w:lineRule="auto"/>
        <w:rPr>
          <w:rFonts w:eastAsia="Calibri" w:cs="Tahoma"/>
          <w:color w:val="auto"/>
        </w:rPr>
      </w:pPr>
    </w:p>
    <w:p w:rsidRPr="00114574" w:rsidR="00A31FE4" w:rsidP="00A62562" w:rsidRDefault="00B37A84" w14:paraId="350A52E5" w14:textId="32974515">
      <w:pPr>
        <w:spacing w:after="0" w:line="360" w:lineRule="auto"/>
        <w:rPr>
          <w:rFonts w:eastAsia="Calibri" w:cs="Tahoma"/>
          <w:iCs/>
          <w:color w:val="auto"/>
          <w:lang w:val="es-ES" w:eastAsia="es-MX"/>
        </w:rPr>
      </w:pPr>
      <w:r w:rsidRPr="00114574">
        <w:rPr>
          <w:rFonts w:eastAsia="Calibri" w:cs="Tahoma"/>
          <w:iCs/>
          <w:color w:val="auto"/>
          <w:lang w:val="es-ES" w:eastAsia="es-MX"/>
        </w:rPr>
        <w:t>Como se logra observar, el Sujeto Obligado proporcionó el listado con el nombre de los servidores públicos adscritos al área solicitada; ahora bien, también la Dirección General de Administración, proporcionó diversos documentos, como títulos y cédulas profesionales, constancias</w:t>
      </w:r>
      <w:r w:rsidRPr="00114574" w:rsidR="007220C4">
        <w:rPr>
          <w:rFonts w:eastAsia="Calibri" w:cs="Tahoma"/>
          <w:iCs/>
          <w:color w:val="auto"/>
          <w:lang w:val="es-ES" w:eastAsia="es-MX"/>
        </w:rPr>
        <w:t xml:space="preserve"> y certificados de estudios, así como Diplomas e historial académico.</w:t>
      </w:r>
      <w:r w:rsidRPr="00114574">
        <w:rPr>
          <w:rFonts w:eastAsia="Calibri" w:cs="Tahoma"/>
          <w:iCs/>
          <w:color w:val="auto"/>
          <w:lang w:val="es-ES" w:eastAsia="es-MX"/>
        </w:rPr>
        <w:t xml:space="preserve"> </w:t>
      </w:r>
    </w:p>
    <w:p w:rsidRPr="00114574" w:rsidR="00A31FE4" w:rsidP="00A62562" w:rsidRDefault="00A31FE4" w14:paraId="6E64D7FF" w14:textId="2DBF46AD">
      <w:pPr>
        <w:spacing w:after="0" w:line="360" w:lineRule="auto"/>
        <w:rPr>
          <w:rFonts w:eastAsia="Calibri" w:cs="Tahoma"/>
          <w:iCs/>
          <w:color w:val="auto"/>
          <w:lang w:val="es-ES" w:eastAsia="es-MX"/>
        </w:rPr>
      </w:pPr>
    </w:p>
    <w:p w:rsidRPr="00114574" w:rsidR="00A26C81" w:rsidP="00A62562" w:rsidRDefault="007220C4" w14:paraId="704FB458" w14:textId="06407F0D">
      <w:pPr>
        <w:spacing w:after="0" w:line="360" w:lineRule="auto"/>
        <w:rPr>
          <w:rFonts w:eastAsia="Calibri" w:cs="Tahoma"/>
          <w:iCs/>
          <w:color w:val="auto"/>
          <w:lang w:val="es-ES" w:eastAsia="es-MX"/>
        </w:rPr>
      </w:pPr>
      <w:r w:rsidRPr="00114574">
        <w:rPr>
          <w:rFonts w:eastAsia="Calibri" w:cs="Tahoma"/>
          <w:iCs/>
          <w:color w:val="auto"/>
          <w:lang w:val="es-ES" w:eastAsia="es-MX"/>
        </w:rPr>
        <w:t xml:space="preserve">Así se colige que </w:t>
      </w:r>
      <w:r w:rsidRPr="00114574" w:rsidR="00A26C81">
        <w:rPr>
          <w:rFonts w:eastAsia="Calibri" w:cs="Tahoma"/>
          <w:iCs/>
          <w:color w:val="auto"/>
          <w:lang w:val="es-ES" w:eastAsia="es-MX"/>
        </w:rPr>
        <w:t>el Sujeto Obligado proporcionó la información que da cuenta de la información solicitada, a saber, los documentos comprobatorios de estudios que obran en sus archivos;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114574" w:rsidR="00A26C81" w:rsidP="00A62562" w:rsidRDefault="00A26C81" w14:paraId="2B43E90C" w14:textId="77777777">
      <w:pPr>
        <w:spacing w:after="0" w:line="360" w:lineRule="auto"/>
        <w:rPr>
          <w:rFonts w:cs="Tahoma"/>
        </w:rPr>
      </w:pPr>
    </w:p>
    <w:p w:rsidRPr="00114574" w:rsidR="00A26C81" w:rsidP="00A62562" w:rsidRDefault="00A26C81" w14:paraId="3CC67BBF" w14:textId="77777777">
      <w:pPr>
        <w:tabs>
          <w:tab w:val="left" w:pos="4962"/>
        </w:tabs>
        <w:spacing w:after="0" w:line="360" w:lineRule="auto"/>
        <w:rPr>
          <w:rFonts w:eastAsia="Calibri" w:cs="Tahoma"/>
          <w:iCs/>
          <w:lang w:eastAsia="es-ES_tradnl"/>
        </w:rPr>
      </w:pPr>
      <w:r w:rsidRPr="00114574">
        <w:rPr>
          <w:rFonts w:cs="Tahoma"/>
        </w:rPr>
        <w:t xml:space="preserve">De esta manera, </w:t>
      </w:r>
      <w:r w:rsidRPr="00114574">
        <w:rPr>
          <w:rFonts w:cs="Tahoma"/>
          <w:szCs w:val="24"/>
        </w:rPr>
        <w:t xml:space="preserve">el derecho de acceso a la información pública se satisface en aquellos casos en que se entregue el soporte documental en el que conste la información solicitada, sin necesidad de elaborar documentos </w:t>
      </w:r>
      <w:r w:rsidRPr="00114574">
        <w:rPr>
          <w:rFonts w:cs="Tahoma"/>
          <w:i/>
        </w:rPr>
        <w:t>ad hoc</w:t>
      </w:r>
      <w:r w:rsidRPr="00114574">
        <w:rPr>
          <w:rFonts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114574">
        <w:rPr>
          <w:rFonts w:eastAsia="Calibri" w:cs="Tahoma"/>
          <w:iCs/>
          <w:lang w:eastAsia="es-ES_tradnl"/>
        </w:rPr>
        <w:t xml:space="preserve">el Criterio 03/17 del Instituto Nacional de </w:t>
      </w:r>
      <w:r w:rsidRPr="00114574">
        <w:rPr>
          <w:rFonts w:eastAsia="Calibri" w:cs="Tahoma"/>
          <w:iCs/>
          <w:lang w:eastAsia="es-ES_tradnl"/>
        </w:rPr>
        <w:lastRenderedPageBreak/>
        <w:t>Transparencia, Acceso a la Información y Protección de Datos Personales que a continuación se cita:</w:t>
      </w:r>
    </w:p>
    <w:p w:rsidRPr="00114574" w:rsidR="00A26C81" w:rsidP="00A62562" w:rsidRDefault="00A26C81" w14:paraId="258617E5" w14:textId="77777777">
      <w:pPr>
        <w:spacing w:after="0" w:line="360" w:lineRule="auto"/>
        <w:rPr>
          <w:rFonts w:eastAsia="Arial" w:cs="Arial"/>
          <w:b/>
        </w:rPr>
      </w:pPr>
    </w:p>
    <w:p w:rsidRPr="00114574" w:rsidR="00A26C81" w:rsidP="00A62562" w:rsidRDefault="00A26C81" w14:paraId="244F66F0" w14:textId="77777777">
      <w:pPr>
        <w:spacing w:after="0" w:line="360" w:lineRule="auto"/>
        <w:ind w:left="567" w:right="567"/>
        <w:rPr>
          <w:rFonts w:eastAsia="Arial" w:cs="Arial"/>
          <w:i/>
          <w:sz w:val="20"/>
          <w:szCs w:val="20"/>
        </w:rPr>
      </w:pPr>
      <w:r w:rsidRPr="00114574">
        <w:rPr>
          <w:rFonts w:eastAsia="Arial" w:cs="Arial"/>
          <w:b/>
          <w:i/>
          <w:sz w:val="20"/>
          <w:szCs w:val="20"/>
        </w:rPr>
        <w:t xml:space="preserve">“No existe obligación de elaborar </w:t>
      </w:r>
      <w:r w:rsidRPr="00114574">
        <w:rPr>
          <w:rFonts w:eastAsia="Arial" w:cs="Arial"/>
          <w:b/>
          <w:i/>
          <w:spacing w:val="-3"/>
          <w:sz w:val="20"/>
          <w:szCs w:val="20"/>
        </w:rPr>
        <w:t>d</w:t>
      </w:r>
      <w:r w:rsidRPr="00114574">
        <w:rPr>
          <w:rFonts w:eastAsia="Arial" w:cs="Arial"/>
          <w:b/>
          <w:i/>
          <w:sz w:val="20"/>
          <w:szCs w:val="20"/>
        </w:rPr>
        <w:t>ocum</w:t>
      </w:r>
      <w:r w:rsidRPr="00114574">
        <w:rPr>
          <w:rFonts w:eastAsia="Arial" w:cs="Arial"/>
          <w:b/>
          <w:i/>
          <w:spacing w:val="1"/>
          <w:sz w:val="20"/>
          <w:szCs w:val="20"/>
        </w:rPr>
        <w:t>e</w:t>
      </w:r>
      <w:r w:rsidRPr="00114574">
        <w:rPr>
          <w:rFonts w:eastAsia="Arial" w:cs="Arial"/>
          <w:b/>
          <w:i/>
          <w:sz w:val="20"/>
          <w:szCs w:val="20"/>
        </w:rPr>
        <w:t>n</w:t>
      </w:r>
      <w:r w:rsidRPr="00114574">
        <w:rPr>
          <w:rFonts w:eastAsia="Arial" w:cs="Arial"/>
          <w:b/>
          <w:i/>
          <w:spacing w:val="-1"/>
          <w:sz w:val="20"/>
          <w:szCs w:val="20"/>
        </w:rPr>
        <w:t>t</w:t>
      </w:r>
      <w:r w:rsidRPr="00114574">
        <w:rPr>
          <w:rFonts w:eastAsia="Arial" w:cs="Arial"/>
          <w:b/>
          <w:i/>
          <w:sz w:val="20"/>
          <w:szCs w:val="20"/>
        </w:rPr>
        <w:t xml:space="preserve">os </w:t>
      </w:r>
      <w:r w:rsidRPr="00114574">
        <w:rPr>
          <w:rFonts w:eastAsia="Arial" w:cs="Arial"/>
          <w:b/>
          <w:i/>
          <w:spacing w:val="-1"/>
          <w:sz w:val="20"/>
          <w:szCs w:val="20"/>
        </w:rPr>
        <w:t xml:space="preserve">ad </w:t>
      </w:r>
      <w:r w:rsidRPr="00114574">
        <w:rPr>
          <w:rFonts w:eastAsia="Arial" w:cs="Arial"/>
          <w:b/>
          <w:i/>
          <w:sz w:val="20"/>
          <w:szCs w:val="20"/>
        </w:rPr>
        <w:t>hoc para atender las sol</w:t>
      </w:r>
      <w:r w:rsidRPr="00114574">
        <w:rPr>
          <w:rFonts w:eastAsia="Arial" w:cs="Arial"/>
          <w:b/>
          <w:i/>
          <w:spacing w:val="-2"/>
          <w:sz w:val="20"/>
          <w:szCs w:val="20"/>
        </w:rPr>
        <w:t>i</w:t>
      </w:r>
      <w:r w:rsidRPr="00114574">
        <w:rPr>
          <w:rFonts w:eastAsia="Arial" w:cs="Arial"/>
          <w:b/>
          <w:i/>
          <w:spacing w:val="1"/>
          <w:sz w:val="20"/>
          <w:szCs w:val="20"/>
        </w:rPr>
        <w:t>c</w:t>
      </w:r>
      <w:r w:rsidRPr="00114574">
        <w:rPr>
          <w:rFonts w:eastAsia="Arial" w:cs="Arial"/>
          <w:b/>
          <w:i/>
          <w:sz w:val="20"/>
          <w:szCs w:val="20"/>
        </w:rPr>
        <w:t xml:space="preserve">itudes de </w:t>
      </w:r>
      <w:r w:rsidRPr="00114574">
        <w:rPr>
          <w:rFonts w:eastAsia="Arial" w:cs="Arial"/>
          <w:b/>
          <w:i/>
          <w:spacing w:val="1"/>
          <w:sz w:val="20"/>
          <w:szCs w:val="20"/>
        </w:rPr>
        <w:t>ac</w:t>
      </w:r>
      <w:r w:rsidRPr="00114574">
        <w:rPr>
          <w:rFonts w:eastAsia="Arial" w:cs="Arial"/>
          <w:b/>
          <w:i/>
          <w:spacing w:val="-1"/>
          <w:sz w:val="20"/>
          <w:szCs w:val="20"/>
        </w:rPr>
        <w:t>c</w:t>
      </w:r>
      <w:r w:rsidRPr="00114574">
        <w:rPr>
          <w:rFonts w:eastAsia="Arial" w:cs="Arial"/>
          <w:b/>
          <w:i/>
          <w:spacing w:val="1"/>
          <w:sz w:val="20"/>
          <w:szCs w:val="20"/>
        </w:rPr>
        <w:t>es</w:t>
      </w:r>
      <w:r w:rsidRPr="00114574">
        <w:rPr>
          <w:rFonts w:eastAsia="Arial" w:cs="Arial"/>
          <w:b/>
          <w:i/>
          <w:sz w:val="20"/>
          <w:szCs w:val="20"/>
        </w:rPr>
        <w:t>o a la informa</w:t>
      </w:r>
      <w:r w:rsidRPr="00114574">
        <w:rPr>
          <w:rFonts w:eastAsia="Arial" w:cs="Arial"/>
          <w:b/>
          <w:i/>
          <w:spacing w:val="1"/>
          <w:sz w:val="20"/>
          <w:szCs w:val="20"/>
        </w:rPr>
        <w:t>c</w:t>
      </w:r>
      <w:r w:rsidRPr="00114574">
        <w:rPr>
          <w:rFonts w:eastAsia="Arial" w:cs="Arial"/>
          <w:b/>
          <w:i/>
          <w:sz w:val="20"/>
          <w:szCs w:val="20"/>
        </w:rPr>
        <w:t>ió</w:t>
      </w:r>
      <w:r w:rsidRPr="00114574">
        <w:rPr>
          <w:rFonts w:eastAsia="Arial" w:cs="Arial"/>
          <w:b/>
          <w:i/>
          <w:spacing w:val="-2"/>
          <w:sz w:val="20"/>
          <w:szCs w:val="20"/>
        </w:rPr>
        <w:t>n</w:t>
      </w:r>
      <w:r w:rsidRPr="00114574">
        <w:rPr>
          <w:rFonts w:eastAsia="Arial" w:cs="Arial"/>
          <w:b/>
          <w:i/>
          <w:sz w:val="20"/>
          <w:szCs w:val="20"/>
        </w:rPr>
        <w:t xml:space="preserve">. </w:t>
      </w:r>
      <w:r w:rsidRPr="00114574">
        <w:rPr>
          <w:rFonts w:eastAsia="Arial" w:cs="Arial"/>
          <w:i/>
          <w:spacing w:val="18"/>
          <w:sz w:val="20"/>
          <w:szCs w:val="20"/>
        </w:rPr>
        <w:t>L</w:t>
      </w:r>
      <w:r w:rsidRPr="00114574">
        <w:rPr>
          <w:rFonts w:eastAsia="Arial" w:cs="Arial"/>
          <w:i/>
          <w:spacing w:val="-1"/>
          <w:sz w:val="20"/>
          <w:szCs w:val="20"/>
        </w:rPr>
        <w:t xml:space="preserve">os </w:t>
      </w:r>
      <w:r w:rsidRPr="00114574">
        <w:rPr>
          <w:rFonts w:eastAsia="Arial" w:cs="Arial"/>
          <w:i/>
          <w:spacing w:val="1"/>
          <w:sz w:val="20"/>
          <w:szCs w:val="20"/>
        </w:rPr>
        <w:t>a</w:t>
      </w:r>
      <w:r w:rsidRPr="00114574">
        <w:rPr>
          <w:rFonts w:eastAsia="Arial" w:cs="Arial"/>
          <w:i/>
          <w:sz w:val="20"/>
          <w:szCs w:val="20"/>
        </w:rPr>
        <w:t>rt</w:t>
      </w:r>
      <w:r w:rsidRPr="00114574">
        <w:rPr>
          <w:rFonts w:eastAsia="Arial" w:cs="Arial"/>
          <w:i/>
          <w:spacing w:val="-2"/>
          <w:sz w:val="20"/>
          <w:szCs w:val="20"/>
        </w:rPr>
        <w:t>í</w:t>
      </w:r>
      <w:r w:rsidRPr="00114574">
        <w:rPr>
          <w:rFonts w:eastAsia="Arial" w:cs="Arial"/>
          <w:i/>
          <w:sz w:val="20"/>
          <w:szCs w:val="20"/>
        </w:rPr>
        <w:t>c</w:t>
      </w:r>
      <w:r w:rsidRPr="00114574">
        <w:rPr>
          <w:rFonts w:eastAsia="Arial" w:cs="Arial"/>
          <w:i/>
          <w:spacing w:val="1"/>
          <w:sz w:val="20"/>
          <w:szCs w:val="20"/>
        </w:rPr>
        <w:t>u</w:t>
      </w:r>
      <w:r w:rsidRPr="00114574">
        <w:rPr>
          <w:rFonts w:eastAsia="Arial" w:cs="Arial"/>
          <w:i/>
          <w:sz w:val="20"/>
          <w:szCs w:val="20"/>
        </w:rPr>
        <w:t>los</w:t>
      </w:r>
      <w:r w:rsidRPr="00114574">
        <w:rPr>
          <w:rFonts w:eastAsia="Arial" w:cs="Arial"/>
          <w:i/>
          <w:spacing w:val="8"/>
          <w:sz w:val="20"/>
          <w:szCs w:val="20"/>
        </w:rPr>
        <w:t xml:space="preserve"> 129 </w:t>
      </w:r>
      <w:r w:rsidRPr="00114574">
        <w:rPr>
          <w:rFonts w:eastAsia="Arial" w:cs="Arial"/>
          <w:i/>
          <w:spacing w:val="1"/>
          <w:sz w:val="20"/>
          <w:szCs w:val="20"/>
        </w:rPr>
        <w:t>d</w:t>
      </w:r>
      <w:r w:rsidRPr="00114574">
        <w:rPr>
          <w:rFonts w:eastAsia="Arial" w:cs="Arial"/>
          <w:i/>
          <w:sz w:val="20"/>
          <w:szCs w:val="20"/>
        </w:rPr>
        <w:t xml:space="preserve">e la </w:t>
      </w:r>
      <w:r w:rsidRPr="00114574">
        <w:rPr>
          <w:rFonts w:eastAsia="Arial" w:cs="Arial"/>
          <w:i/>
          <w:spacing w:val="-1"/>
          <w:sz w:val="20"/>
          <w:szCs w:val="20"/>
        </w:rPr>
        <w:t>L</w:t>
      </w:r>
      <w:r w:rsidRPr="00114574">
        <w:rPr>
          <w:rFonts w:eastAsia="Arial" w:cs="Arial"/>
          <w:i/>
          <w:spacing w:val="1"/>
          <w:sz w:val="20"/>
          <w:szCs w:val="20"/>
        </w:rPr>
        <w:t>e</w:t>
      </w:r>
      <w:r w:rsidRPr="00114574">
        <w:rPr>
          <w:rFonts w:eastAsia="Arial" w:cs="Arial"/>
          <w:i/>
          <w:sz w:val="20"/>
          <w:szCs w:val="20"/>
        </w:rPr>
        <w:t xml:space="preserve">y General </w:t>
      </w:r>
      <w:r w:rsidRPr="00114574">
        <w:rPr>
          <w:rFonts w:eastAsia="Arial" w:cs="Arial"/>
          <w:i/>
          <w:spacing w:val="-1"/>
          <w:sz w:val="20"/>
          <w:szCs w:val="20"/>
        </w:rPr>
        <w:t>d</w:t>
      </w:r>
      <w:r w:rsidRPr="00114574">
        <w:rPr>
          <w:rFonts w:eastAsia="Arial" w:cs="Arial"/>
          <w:i/>
          <w:sz w:val="20"/>
          <w:szCs w:val="20"/>
        </w:rPr>
        <w:t xml:space="preserve">e </w:t>
      </w:r>
      <w:r w:rsidRPr="00114574">
        <w:rPr>
          <w:rFonts w:eastAsia="Arial" w:cs="Arial"/>
          <w:i/>
          <w:spacing w:val="2"/>
          <w:sz w:val="20"/>
          <w:szCs w:val="20"/>
        </w:rPr>
        <w:t>T</w:t>
      </w:r>
      <w:r w:rsidRPr="00114574">
        <w:rPr>
          <w:rFonts w:eastAsia="Arial" w:cs="Arial"/>
          <w:i/>
          <w:sz w:val="20"/>
          <w:szCs w:val="20"/>
        </w:rPr>
        <w:t>r</w:t>
      </w:r>
      <w:r w:rsidRPr="00114574">
        <w:rPr>
          <w:rFonts w:eastAsia="Arial" w:cs="Arial"/>
          <w:i/>
          <w:spacing w:val="-2"/>
          <w:sz w:val="20"/>
          <w:szCs w:val="20"/>
        </w:rPr>
        <w:t>a</w:t>
      </w:r>
      <w:r w:rsidRPr="00114574">
        <w:rPr>
          <w:rFonts w:eastAsia="Arial" w:cs="Arial"/>
          <w:i/>
          <w:spacing w:val="1"/>
          <w:sz w:val="20"/>
          <w:szCs w:val="20"/>
        </w:rPr>
        <w:t>n</w:t>
      </w:r>
      <w:r w:rsidRPr="00114574">
        <w:rPr>
          <w:rFonts w:eastAsia="Arial" w:cs="Arial"/>
          <w:i/>
          <w:sz w:val="20"/>
          <w:szCs w:val="20"/>
        </w:rPr>
        <w:t>s</w:t>
      </w:r>
      <w:r w:rsidRPr="00114574">
        <w:rPr>
          <w:rFonts w:eastAsia="Arial" w:cs="Arial"/>
          <w:i/>
          <w:spacing w:val="1"/>
          <w:sz w:val="20"/>
          <w:szCs w:val="20"/>
        </w:rPr>
        <w:t>pa</w:t>
      </w:r>
      <w:r w:rsidRPr="00114574">
        <w:rPr>
          <w:rFonts w:eastAsia="Arial" w:cs="Arial"/>
          <w:i/>
          <w:sz w:val="20"/>
          <w:szCs w:val="20"/>
        </w:rPr>
        <w:t>r</w:t>
      </w:r>
      <w:r w:rsidRPr="00114574">
        <w:rPr>
          <w:rFonts w:eastAsia="Arial" w:cs="Arial"/>
          <w:i/>
          <w:spacing w:val="-2"/>
          <w:sz w:val="20"/>
          <w:szCs w:val="20"/>
        </w:rPr>
        <w:t>e</w:t>
      </w:r>
      <w:r w:rsidRPr="00114574">
        <w:rPr>
          <w:rFonts w:eastAsia="Arial" w:cs="Arial"/>
          <w:i/>
          <w:spacing w:val="1"/>
          <w:sz w:val="20"/>
          <w:szCs w:val="20"/>
        </w:rPr>
        <w:t>n</w:t>
      </w:r>
      <w:r w:rsidRPr="00114574">
        <w:rPr>
          <w:rFonts w:eastAsia="Arial" w:cs="Arial"/>
          <w:i/>
          <w:sz w:val="20"/>
          <w:szCs w:val="20"/>
        </w:rPr>
        <w:t>cia y Acc</w:t>
      </w:r>
      <w:r w:rsidRPr="00114574">
        <w:rPr>
          <w:rFonts w:eastAsia="Arial" w:cs="Arial"/>
          <w:i/>
          <w:spacing w:val="1"/>
          <w:sz w:val="20"/>
          <w:szCs w:val="20"/>
        </w:rPr>
        <w:t>e</w:t>
      </w:r>
      <w:r w:rsidRPr="00114574">
        <w:rPr>
          <w:rFonts w:eastAsia="Arial" w:cs="Arial"/>
          <w:i/>
          <w:sz w:val="20"/>
          <w:szCs w:val="20"/>
        </w:rPr>
        <w:t>so a la I</w:t>
      </w:r>
      <w:r w:rsidRPr="00114574">
        <w:rPr>
          <w:rFonts w:eastAsia="Arial" w:cs="Arial"/>
          <w:i/>
          <w:spacing w:val="-1"/>
          <w:sz w:val="20"/>
          <w:szCs w:val="20"/>
        </w:rPr>
        <w:t>n</w:t>
      </w:r>
      <w:r w:rsidRPr="00114574">
        <w:rPr>
          <w:rFonts w:eastAsia="Arial" w:cs="Arial"/>
          <w:i/>
          <w:sz w:val="20"/>
          <w:szCs w:val="20"/>
        </w:rPr>
        <w:t>f</w:t>
      </w:r>
      <w:r w:rsidRPr="00114574">
        <w:rPr>
          <w:rFonts w:eastAsia="Arial" w:cs="Arial"/>
          <w:i/>
          <w:spacing w:val="1"/>
          <w:sz w:val="20"/>
          <w:szCs w:val="20"/>
        </w:rPr>
        <w:t>o</w:t>
      </w:r>
      <w:r w:rsidRPr="00114574">
        <w:rPr>
          <w:rFonts w:eastAsia="Arial" w:cs="Arial"/>
          <w:i/>
          <w:spacing w:val="-3"/>
          <w:sz w:val="20"/>
          <w:szCs w:val="20"/>
        </w:rPr>
        <w:t>r</w:t>
      </w:r>
      <w:r w:rsidRPr="00114574">
        <w:rPr>
          <w:rFonts w:eastAsia="Arial" w:cs="Arial"/>
          <w:i/>
          <w:spacing w:val="1"/>
          <w:sz w:val="20"/>
          <w:szCs w:val="20"/>
        </w:rPr>
        <w:t>ma</w:t>
      </w:r>
      <w:r w:rsidRPr="00114574">
        <w:rPr>
          <w:rFonts w:eastAsia="Arial" w:cs="Arial"/>
          <w:i/>
          <w:sz w:val="20"/>
          <w:szCs w:val="20"/>
        </w:rPr>
        <w:t>ci</w:t>
      </w:r>
      <w:r w:rsidRPr="00114574">
        <w:rPr>
          <w:rFonts w:eastAsia="Arial" w:cs="Arial"/>
          <w:i/>
          <w:spacing w:val="-2"/>
          <w:sz w:val="20"/>
          <w:szCs w:val="20"/>
        </w:rPr>
        <w:t>ó</w:t>
      </w:r>
      <w:r w:rsidRPr="00114574">
        <w:rPr>
          <w:rFonts w:eastAsia="Arial" w:cs="Arial"/>
          <w:i/>
          <w:sz w:val="20"/>
          <w:szCs w:val="20"/>
        </w:rPr>
        <w:t xml:space="preserve">n </w:t>
      </w:r>
      <w:r w:rsidRPr="00114574">
        <w:rPr>
          <w:rFonts w:eastAsia="Arial" w:cs="Arial"/>
          <w:i/>
          <w:spacing w:val="-2"/>
          <w:sz w:val="20"/>
          <w:szCs w:val="20"/>
        </w:rPr>
        <w:t>P</w:t>
      </w:r>
      <w:r w:rsidRPr="00114574">
        <w:rPr>
          <w:rFonts w:eastAsia="Arial" w:cs="Arial"/>
          <w:i/>
          <w:spacing w:val="1"/>
          <w:sz w:val="20"/>
          <w:szCs w:val="20"/>
        </w:rPr>
        <w:t>úb</w:t>
      </w:r>
      <w:r w:rsidRPr="00114574">
        <w:rPr>
          <w:rFonts w:eastAsia="Arial" w:cs="Arial"/>
          <w:i/>
          <w:sz w:val="20"/>
          <w:szCs w:val="20"/>
        </w:rPr>
        <w:t>l</w:t>
      </w:r>
      <w:r w:rsidRPr="00114574">
        <w:rPr>
          <w:rFonts w:eastAsia="Arial" w:cs="Arial"/>
          <w:i/>
          <w:spacing w:val="-1"/>
          <w:sz w:val="20"/>
          <w:szCs w:val="20"/>
        </w:rPr>
        <w:t>i</w:t>
      </w:r>
      <w:r w:rsidRPr="00114574">
        <w:rPr>
          <w:rFonts w:eastAsia="Arial" w:cs="Arial"/>
          <w:i/>
          <w:sz w:val="20"/>
          <w:szCs w:val="20"/>
        </w:rPr>
        <w:t xml:space="preserve">ca y </w:t>
      </w:r>
      <w:r w:rsidRPr="00114574">
        <w:rPr>
          <w:rFonts w:eastAsia="Arial" w:cs="Arial"/>
          <w:i/>
          <w:spacing w:val="8"/>
          <w:sz w:val="20"/>
          <w:szCs w:val="20"/>
        </w:rPr>
        <w:t xml:space="preserve">130, párrafo cuarto, </w:t>
      </w:r>
      <w:r w:rsidRPr="00114574">
        <w:rPr>
          <w:rFonts w:eastAsia="Arial" w:cs="Arial"/>
          <w:i/>
          <w:spacing w:val="1"/>
          <w:sz w:val="20"/>
          <w:szCs w:val="20"/>
        </w:rPr>
        <w:t>d</w:t>
      </w:r>
      <w:r w:rsidRPr="00114574">
        <w:rPr>
          <w:rFonts w:eastAsia="Arial" w:cs="Arial"/>
          <w:i/>
          <w:sz w:val="20"/>
          <w:szCs w:val="20"/>
        </w:rPr>
        <w:t xml:space="preserve">e la </w:t>
      </w:r>
      <w:r w:rsidRPr="00114574">
        <w:rPr>
          <w:rFonts w:eastAsia="Arial" w:cs="Arial"/>
          <w:i/>
          <w:spacing w:val="-1"/>
          <w:sz w:val="20"/>
          <w:szCs w:val="20"/>
        </w:rPr>
        <w:t>L</w:t>
      </w:r>
      <w:r w:rsidRPr="00114574">
        <w:rPr>
          <w:rFonts w:eastAsia="Arial" w:cs="Arial"/>
          <w:i/>
          <w:spacing w:val="1"/>
          <w:sz w:val="20"/>
          <w:szCs w:val="20"/>
        </w:rPr>
        <w:t>e</w:t>
      </w:r>
      <w:r w:rsidRPr="00114574">
        <w:rPr>
          <w:rFonts w:eastAsia="Arial" w:cs="Arial"/>
          <w:i/>
          <w:sz w:val="20"/>
          <w:szCs w:val="20"/>
        </w:rPr>
        <w:t>y Fe</w:t>
      </w:r>
      <w:r w:rsidRPr="00114574">
        <w:rPr>
          <w:rFonts w:eastAsia="Arial" w:cs="Arial"/>
          <w:i/>
          <w:spacing w:val="1"/>
          <w:sz w:val="20"/>
          <w:szCs w:val="20"/>
        </w:rPr>
        <w:t>de</w:t>
      </w:r>
      <w:r w:rsidRPr="00114574">
        <w:rPr>
          <w:rFonts w:eastAsia="Arial" w:cs="Arial"/>
          <w:i/>
          <w:sz w:val="20"/>
          <w:szCs w:val="20"/>
        </w:rPr>
        <w:t xml:space="preserve">ral </w:t>
      </w:r>
      <w:r w:rsidRPr="00114574">
        <w:rPr>
          <w:rFonts w:eastAsia="Arial" w:cs="Arial"/>
          <w:i/>
          <w:spacing w:val="-1"/>
          <w:sz w:val="20"/>
          <w:szCs w:val="20"/>
        </w:rPr>
        <w:t>d</w:t>
      </w:r>
      <w:r w:rsidRPr="00114574">
        <w:rPr>
          <w:rFonts w:eastAsia="Arial" w:cs="Arial"/>
          <w:i/>
          <w:sz w:val="20"/>
          <w:szCs w:val="20"/>
        </w:rPr>
        <w:t xml:space="preserve">e </w:t>
      </w:r>
      <w:r w:rsidRPr="00114574">
        <w:rPr>
          <w:rFonts w:eastAsia="Arial" w:cs="Arial"/>
          <w:i/>
          <w:spacing w:val="2"/>
          <w:sz w:val="20"/>
          <w:szCs w:val="20"/>
        </w:rPr>
        <w:t>T</w:t>
      </w:r>
      <w:r w:rsidRPr="00114574">
        <w:rPr>
          <w:rFonts w:eastAsia="Arial" w:cs="Arial"/>
          <w:i/>
          <w:sz w:val="20"/>
          <w:szCs w:val="20"/>
        </w:rPr>
        <w:t>r</w:t>
      </w:r>
      <w:r w:rsidRPr="00114574">
        <w:rPr>
          <w:rFonts w:eastAsia="Arial" w:cs="Arial"/>
          <w:i/>
          <w:spacing w:val="-2"/>
          <w:sz w:val="20"/>
          <w:szCs w:val="20"/>
        </w:rPr>
        <w:t>a</w:t>
      </w:r>
      <w:r w:rsidRPr="00114574">
        <w:rPr>
          <w:rFonts w:eastAsia="Arial" w:cs="Arial"/>
          <w:i/>
          <w:spacing w:val="1"/>
          <w:sz w:val="20"/>
          <w:szCs w:val="20"/>
        </w:rPr>
        <w:t>n</w:t>
      </w:r>
      <w:r w:rsidRPr="00114574">
        <w:rPr>
          <w:rFonts w:eastAsia="Arial" w:cs="Arial"/>
          <w:i/>
          <w:sz w:val="20"/>
          <w:szCs w:val="20"/>
        </w:rPr>
        <w:t>s</w:t>
      </w:r>
      <w:r w:rsidRPr="00114574">
        <w:rPr>
          <w:rFonts w:eastAsia="Arial" w:cs="Arial"/>
          <w:i/>
          <w:spacing w:val="1"/>
          <w:sz w:val="20"/>
          <w:szCs w:val="20"/>
        </w:rPr>
        <w:t>pa</w:t>
      </w:r>
      <w:r w:rsidRPr="00114574">
        <w:rPr>
          <w:rFonts w:eastAsia="Arial" w:cs="Arial"/>
          <w:i/>
          <w:sz w:val="20"/>
          <w:szCs w:val="20"/>
        </w:rPr>
        <w:t>r</w:t>
      </w:r>
      <w:r w:rsidRPr="00114574">
        <w:rPr>
          <w:rFonts w:eastAsia="Arial" w:cs="Arial"/>
          <w:i/>
          <w:spacing w:val="-2"/>
          <w:sz w:val="20"/>
          <w:szCs w:val="20"/>
        </w:rPr>
        <w:t>e</w:t>
      </w:r>
      <w:r w:rsidRPr="00114574">
        <w:rPr>
          <w:rFonts w:eastAsia="Arial" w:cs="Arial"/>
          <w:i/>
          <w:spacing w:val="1"/>
          <w:sz w:val="20"/>
          <w:szCs w:val="20"/>
        </w:rPr>
        <w:t>n</w:t>
      </w:r>
      <w:r w:rsidRPr="00114574">
        <w:rPr>
          <w:rFonts w:eastAsia="Arial" w:cs="Arial"/>
          <w:i/>
          <w:sz w:val="20"/>
          <w:szCs w:val="20"/>
        </w:rPr>
        <w:t>cia y Acc</w:t>
      </w:r>
      <w:r w:rsidRPr="00114574">
        <w:rPr>
          <w:rFonts w:eastAsia="Arial" w:cs="Arial"/>
          <w:i/>
          <w:spacing w:val="1"/>
          <w:sz w:val="20"/>
          <w:szCs w:val="20"/>
        </w:rPr>
        <w:t>e</w:t>
      </w:r>
      <w:r w:rsidRPr="00114574">
        <w:rPr>
          <w:rFonts w:eastAsia="Arial" w:cs="Arial"/>
          <w:i/>
          <w:sz w:val="20"/>
          <w:szCs w:val="20"/>
        </w:rPr>
        <w:t>so a la I</w:t>
      </w:r>
      <w:r w:rsidRPr="00114574">
        <w:rPr>
          <w:rFonts w:eastAsia="Arial" w:cs="Arial"/>
          <w:i/>
          <w:spacing w:val="-1"/>
          <w:sz w:val="20"/>
          <w:szCs w:val="20"/>
        </w:rPr>
        <w:t>n</w:t>
      </w:r>
      <w:r w:rsidRPr="00114574">
        <w:rPr>
          <w:rFonts w:eastAsia="Arial" w:cs="Arial"/>
          <w:i/>
          <w:sz w:val="20"/>
          <w:szCs w:val="20"/>
        </w:rPr>
        <w:t>f</w:t>
      </w:r>
      <w:r w:rsidRPr="00114574">
        <w:rPr>
          <w:rFonts w:eastAsia="Arial" w:cs="Arial"/>
          <w:i/>
          <w:spacing w:val="1"/>
          <w:sz w:val="20"/>
          <w:szCs w:val="20"/>
        </w:rPr>
        <w:t>o</w:t>
      </w:r>
      <w:r w:rsidRPr="00114574">
        <w:rPr>
          <w:rFonts w:eastAsia="Arial" w:cs="Arial"/>
          <w:i/>
          <w:spacing w:val="-3"/>
          <w:sz w:val="20"/>
          <w:szCs w:val="20"/>
        </w:rPr>
        <w:t>r</w:t>
      </w:r>
      <w:r w:rsidRPr="00114574">
        <w:rPr>
          <w:rFonts w:eastAsia="Arial" w:cs="Arial"/>
          <w:i/>
          <w:spacing w:val="1"/>
          <w:sz w:val="20"/>
          <w:szCs w:val="20"/>
        </w:rPr>
        <w:t>ma</w:t>
      </w:r>
      <w:r w:rsidRPr="00114574">
        <w:rPr>
          <w:rFonts w:eastAsia="Arial" w:cs="Arial"/>
          <w:i/>
          <w:sz w:val="20"/>
          <w:szCs w:val="20"/>
        </w:rPr>
        <w:t>ci</w:t>
      </w:r>
      <w:r w:rsidRPr="00114574">
        <w:rPr>
          <w:rFonts w:eastAsia="Arial" w:cs="Arial"/>
          <w:i/>
          <w:spacing w:val="-2"/>
          <w:sz w:val="20"/>
          <w:szCs w:val="20"/>
        </w:rPr>
        <w:t>ó</w:t>
      </w:r>
      <w:r w:rsidRPr="00114574">
        <w:rPr>
          <w:rFonts w:eastAsia="Arial" w:cs="Arial"/>
          <w:i/>
          <w:sz w:val="20"/>
          <w:szCs w:val="20"/>
        </w:rPr>
        <w:t xml:space="preserve">n </w:t>
      </w:r>
      <w:r w:rsidRPr="00114574">
        <w:rPr>
          <w:rFonts w:eastAsia="Arial" w:cs="Arial"/>
          <w:i/>
          <w:spacing w:val="-2"/>
          <w:sz w:val="20"/>
          <w:szCs w:val="20"/>
        </w:rPr>
        <w:t>P</w:t>
      </w:r>
      <w:r w:rsidRPr="00114574">
        <w:rPr>
          <w:rFonts w:eastAsia="Arial" w:cs="Arial"/>
          <w:i/>
          <w:spacing w:val="1"/>
          <w:sz w:val="20"/>
          <w:szCs w:val="20"/>
        </w:rPr>
        <w:t>úb</w:t>
      </w:r>
      <w:r w:rsidRPr="00114574">
        <w:rPr>
          <w:rFonts w:eastAsia="Arial" w:cs="Arial"/>
          <w:i/>
          <w:sz w:val="20"/>
          <w:szCs w:val="20"/>
        </w:rPr>
        <w:t>l</w:t>
      </w:r>
      <w:r w:rsidRPr="00114574">
        <w:rPr>
          <w:rFonts w:eastAsia="Arial" w:cs="Arial"/>
          <w:i/>
          <w:spacing w:val="-1"/>
          <w:sz w:val="20"/>
          <w:szCs w:val="20"/>
        </w:rPr>
        <w:t>i</w:t>
      </w:r>
      <w:r w:rsidRPr="00114574">
        <w:rPr>
          <w:rFonts w:eastAsia="Arial" w:cs="Arial"/>
          <w:i/>
          <w:sz w:val="20"/>
          <w:szCs w:val="20"/>
        </w:rPr>
        <w:t xml:space="preserve">ca, </w:t>
      </w:r>
      <w:r w:rsidRPr="00114574">
        <w:rPr>
          <w:rFonts w:eastAsia="Arial" w:cs="Arial"/>
          <w:i/>
          <w:spacing w:val="-1"/>
          <w:sz w:val="20"/>
          <w:szCs w:val="20"/>
        </w:rPr>
        <w:t>señalan q</w:t>
      </w:r>
      <w:r w:rsidRPr="00114574">
        <w:rPr>
          <w:rFonts w:eastAsia="Arial" w:cs="Arial"/>
          <w:i/>
          <w:spacing w:val="1"/>
          <w:sz w:val="20"/>
          <w:szCs w:val="20"/>
        </w:rPr>
        <w:t>u</w:t>
      </w:r>
      <w:r w:rsidRPr="00114574">
        <w:rPr>
          <w:rFonts w:eastAsia="Arial" w:cs="Arial"/>
          <w:i/>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14574">
        <w:rPr>
          <w:rFonts w:eastAsia="Arial" w:cs="Arial"/>
          <w:i/>
          <w:spacing w:val="-1"/>
          <w:sz w:val="20"/>
          <w:szCs w:val="20"/>
        </w:rPr>
        <w:t xml:space="preserve"> sin necesidad de</w:t>
      </w:r>
      <w:r w:rsidRPr="00114574">
        <w:rPr>
          <w:rFonts w:eastAsia="Arial" w:cs="Arial"/>
          <w:i/>
          <w:spacing w:val="1"/>
          <w:sz w:val="20"/>
          <w:szCs w:val="20"/>
        </w:rPr>
        <w:t xml:space="preserve"> e</w:t>
      </w:r>
      <w:r w:rsidRPr="00114574">
        <w:rPr>
          <w:rFonts w:eastAsia="Arial" w:cs="Arial"/>
          <w:i/>
          <w:sz w:val="20"/>
          <w:szCs w:val="20"/>
        </w:rPr>
        <w:t>la</w:t>
      </w:r>
      <w:r w:rsidRPr="00114574">
        <w:rPr>
          <w:rFonts w:eastAsia="Arial" w:cs="Arial"/>
          <w:i/>
          <w:spacing w:val="1"/>
          <w:sz w:val="20"/>
          <w:szCs w:val="20"/>
        </w:rPr>
        <w:t>bo</w:t>
      </w:r>
      <w:r w:rsidRPr="00114574">
        <w:rPr>
          <w:rFonts w:eastAsia="Arial" w:cs="Arial"/>
          <w:i/>
          <w:sz w:val="20"/>
          <w:szCs w:val="20"/>
        </w:rPr>
        <w:t xml:space="preserve">rar </w:t>
      </w:r>
      <w:r w:rsidRPr="00114574">
        <w:rPr>
          <w:rFonts w:eastAsia="Arial" w:cs="Arial"/>
          <w:i/>
          <w:spacing w:val="1"/>
          <w:sz w:val="20"/>
          <w:szCs w:val="20"/>
        </w:rPr>
        <w:t>do</w:t>
      </w:r>
      <w:r w:rsidRPr="00114574">
        <w:rPr>
          <w:rFonts w:eastAsia="Arial" w:cs="Arial"/>
          <w:i/>
          <w:spacing w:val="-2"/>
          <w:sz w:val="20"/>
          <w:szCs w:val="20"/>
        </w:rPr>
        <w:t>c</w:t>
      </w:r>
      <w:r w:rsidRPr="00114574">
        <w:rPr>
          <w:rFonts w:eastAsia="Arial" w:cs="Arial"/>
          <w:i/>
          <w:spacing w:val="1"/>
          <w:sz w:val="20"/>
          <w:szCs w:val="20"/>
        </w:rPr>
        <w:t>u</w:t>
      </w:r>
      <w:r w:rsidRPr="00114574">
        <w:rPr>
          <w:rFonts w:eastAsia="Arial" w:cs="Arial"/>
          <w:i/>
          <w:spacing w:val="-1"/>
          <w:sz w:val="20"/>
          <w:szCs w:val="20"/>
        </w:rPr>
        <w:t>m</w:t>
      </w:r>
      <w:r w:rsidRPr="00114574">
        <w:rPr>
          <w:rFonts w:eastAsia="Arial" w:cs="Arial"/>
          <w:i/>
          <w:spacing w:val="1"/>
          <w:sz w:val="20"/>
          <w:szCs w:val="20"/>
        </w:rPr>
        <w:t>en</w:t>
      </w:r>
      <w:r w:rsidRPr="00114574">
        <w:rPr>
          <w:rFonts w:eastAsia="Arial" w:cs="Arial"/>
          <w:i/>
          <w:spacing w:val="-2"/>
          <w:sz w:val="20"/>
          <w:szCs w:val="20"/>
        </w:rPr>
        <w:t>t</w:t>
      </w:r>
      <w:r w:rsidRPr="00114574">
        <w:rPr>
          <w:rFonts w:eastAsia="Arial" w:cs="Arial"/>
          <w:i/>
          <w:spacing w:val="1"/>
          <w:sz w:val="20"/>
          <w:szCs w:val="20"/>
        </w:rPr>
        <w:t>o</w:t>
      </w:r>
      <w:r w:rsidRPr="00114574">
        <w:rPr>
          <w:rFonts w:eastAsia="Arial" w:cs="Arial"/>
          <w:i/>
          <w:sz w:val="20"/>
          <w:szCs w:val="20"/>
        </w:rPr>
        <w:t xml:space="preserve">s </w:t>
      </w:r>
      <w:r w:rsidRPr="00114574">
        <w:rPr>
          <w:rFonts w:eastAsia="Arial" w:cs="Arial"/>
          <w:i/>
          <w:spacing w:val="1"/>
          <w:sz w:val="20"/>
          <w:szCs w:val="20"/>
        </w:rPr>
        <w:t>a</w:t>
      </w:r>
      <w:r w:rsidRPr="00114574">
        <w:rPr>
          <w:rFonts w:eastAsia="Arial" w:cs="Arial"/>
          <w:i/>
          <w:sz w:val="20"/>
          <w:szCs w:val="20"/>
        </w:rPr>
        <w:t>d</w:t>
      </w:r>
      <w:r w:rsidRPr="00114574">
        <w:rPr>
          <w:rFonts w:eastAsia="Arial" w:cs="Arial"/>
          <w:i/>
          <w:spacing w:val="1"/>
          <w:sz w:val="20"/>
          <w:szCs w:val="20"/>
        </w:rPr>
        <w:t xml:space="preserve"> ho</w:t>
      </w:r>
      <w:r w:rsidRPr="00114574">
        <w:rPr>
          <w:rFonts w:eastAsia="Arial" w:cs="Arial"/>
          <w:i/>
          <w:sz w:val="20"/>
          <w:szCs w:val="20"/>
        </w:rPr>
        <w:t xml:space="preserve">c </w:t>
      </w:r>
      <w:r w:rsidRPr="00114574">
        <w:rPr>
          <w:rFonts w:eastAsia="Arial" w:cs="Arial"/>
          <w:i/>
          <w:spacing w:val="1"/>
          <w:sz w:val="20"/>
          <w:szCs w:val="20"/>
        </w:rPr>
        <w:t>pa</w:t>
      </w:r>
      <w:r w:rsidRPr="00114574">
        <w:rPr>
          <w:rFonts w:eastAsia="Arial" w:cs="Arial"/>
          <w:i/>
          <w:sz w:val="20"/>
          <w:szCs w:val="20"/>
        </w:rPr>
        <w:t xml:space="preserve">ra </w:t>
      </w:r>
      <w:r w:rsidRPr="00114574">
        <w:rPr>
          <w:rFonts w:eastAsia="Arial" w:cs="Arial"/>
          <w:i/>
          <w:spacing w:val="1"/>
          <w:sz w:val="20"/>
          <w:szCs w:val="20"/>
        </w:rPr>
        <w:t>a</w:t>
      </w:r>
      <w:r w:rsidRPr="00114574">
        <w:rPr>
          <w:rFonts w:eastAsia="Arial" w:cs="Arial"/>
          <w:i/>
          <w:sz w:val="20"/>
          <w:szCs w:val="20"/>
        </w:rPr>
        <w:t>t</w:t>
      </w:r>
      <w:r w:rsidRPr="00114574">
        <w:rPr>
          <w:rFonts w:eastAsia="Arial" w:cs="Arial"/>
          <w:i/>
          <w:spacing w:val="-1"/>
          <w:sz w:val="20"/>
          <w:szCs w:val="20"/>
        </w:rPr>
        <w:t>e</w:t>
      </w:r>
      <w:r w:rsidRPr="00114574">
        <w:rPr>
          <w:rFonts w:eastAsia="Arial" w:cs="Arial"/>
          <w:i/>
          <w:spacing w:val="1"/>
          <w:sz w:val="20"/>
          <w:szCs w:val="20"/>
        </w:rPr>
        <w:t>n</w:t>
      </w:r>
      <w:r w:rsidRPr="00114574">
        <w:rPr>
          <w:rFonts w:eastAsia="Arial" w:cs="Arial"/>
          <w:i/>
          <w:spacing w:val="-1"/>
          <w:sz w:val="20"/>
          <w:szCs w:val="20"/>
        </w:rPr>
        <w:t>d</w:t>
      </w:r>
      <w:r w:rsidRPr="00114574">
        <w:rPr>
          <w:rFonts w:eastAsia="Arial" w:cs="Arial"/>
          <w:i/>
          <w:spacing w:val="1"/>
          <w:sz w:val="20"/>
          <w:szCs w:val="20"/>
        </w:rPr>
        <w:t>e</w:t>
      </w:r>
      <w:r w:rsidRPr="00114574">
        <w:rPr>
          <w:rFonts w:eastAsia="Arial" w:cs="Arial"/>
          <w:i/>
          <w:sz w:val="20"/>
          <w:szCs w:val="20"/>
        </w:rPr>
        <w:t>r l</w:t>
      </w:r>
      <w:r w:rsidRPr="00114574">
        <w:rPr>
          <w:rFonts w:eastAsia="Arial" w:cs="Arial"/>
          <w:i/>
          <w:spacing w:val="-2"/>
          <w:sz w:val="20"/>
          <w:szCs w:val="20"/>
        </w:rPr>
        <w:t>a</w:t>
      </w:r>
      <w:r w:rsidRPr="00114574">
        <w:rPr>
          <w:rFonts w:eastAsia="Arial" w:cs="Arial"/>
          <w:i/>
          <w:sz w:val="20"/>
          <w:szCs w:val="20"/>
        </w:rPr>
        <w:t>s s</w:t>
      </w:r>
      <w:r w:rsidRPr="00114574">
        <w:rPr>
          <w:rFonts w:eastAsia="Arial" w:cs="Arial"/>
          <w:i/>
          <w:spacing w:val="1"/>
          <w:sz w:val="20"/>
          <w:szCs w:val="20"/>
        </w:rPr>
        <w:t>o</w:t>
      </w:r>
      <w:r w:rsidRPr="00114574">
        <w:rPr>
          <w:rFonts w:eastAsia="Arial" w:cs="Arial"/>
          <w:i/>
          <w:sz w:val="20"/>
          <w:szCs w:val="20"/>
        </w:rPr>
        <w:t>l</w:t>
      </w:r>
      <w:r w:rsidRPr="00114574">
        <w:rPr>
          <w:rFonts w:eastAsia="Arial" w:cs="Arial"/>
          <w:i/>
          <w:spacing w:val="-1"/>
          <w:sz w:val="20"/>
          <w:szCs w:val="20"/>
        </w:rPr>
        <w:t>i</w:t>
      </w:r>
      <w:r w:rsidRPr="00114574">
        <w:rPr>
          <w:rFonts w:eastAsia="Arial" w:cs="Arial"/>
          <w:i/>
          <w:sz w:val="20"/>
          <w:szCs w:val="20"/>
        </w:rPr>
        <w:t>cit</w:t>
      </w:r>
      <w:r w:rsidRPr="00114574">
        <w:rPr>
          <w:rFonts w:eastAsia="Arial" w:cs="Arial"/>
          <w:i/>
          <w:spacing w:val="1"/>
          <w:sz w:val="20"/>
          <w:szCs w:val="20"/>
        </w:rPr>
        <w:t>ude</w:t>
      </w:r>
      <w:r w:rsidRPr="00114574">
        <w:rPr>
          <w:rFonts w:eastAsia="Arial" w:cs="Arial"/>
          <w:i/>
          <w:sz w:val="20"/>
          <w:szCs w:val="20"/>
        </w:rPr>
        <w:t xml:space="preserve">s </w:t>
      </w:r>
      <w:r w:rsidRPr="00114574">
        <w:rPr>
          <w:rFonts w:eastAsia="Arial" w:cs="Arial"/>
          <w:i/>
          <w:spacing w:val="-1"/>
          <w:sz w:val="20"/>
          <w:szCs w:val="20"/>
        </w:rPr>
        <w:t>d</w:t>
      </w:r>
      <w:r w:rsidRPr="00114574">
        <w:rPr>
          <w:rFonts w:eastAsia="Arial" w:cs="Arial"/>
          <w:i/>
          <w:sz w:val="20"/>
          <w:szCs w:val="20"/>
        </w:rPr>
        <w:t>e i</w:t>
      </w:r>
      <w:r w:rsidRPr="00114574">
        <w:rPr>
          <w:rFonts w:eastAsia="Arial" w:cs="Arial"/>
          <w:i/>
          <w:spacing w:val="-2"/>
          <w:sz w:val="20"/>
          <w:szCs w:val="20"/>
        </w:rPr>
        <w:t>n</w:t>
      </w:r>
      <w:r w:rsidRPr="00114574">
        <w:rPr>
          <w:rFonts w:eastAsia="Arial" w:cs="Arial"/>
          <w:i/>
          <w:sz w:val="20"/>
          <w:szCs w:val="20"/>
        </w:rPr>
        <w:t>f</w:t>
      </w:r>
      <w:r w:rsidRPr="00114574">
        <w:rPr>
          <w:rFonts w:eastAsia="Arial" w:cs="Arial"/>
          <w:i/>
          <w:spacing w:val="1"/>
          <w:sz w:val="20"/>
          <w:szCs w:val="20"/>
        </w:rPr>
        <w:t>o</w:t>
      </w:r>
      <w:r w:rsidRPr="00114574">
        <w:rPr>
          <w:rFonts w:eastAsia="Arial" w:cs="Arial"/>
          <w:i/>
          <w:sz w:val="20"/>
          <w:szCs w:val="20"/>
        </w:rPr>
        <w:t>r</w:t>
      </w:r>
      <w:r w:rsidRPr="00114574">
        <w:rPr>
          <w:rFonts w:eastAsia="Arial" w:cs="Arial"/>
          <w:i/>
          <w:spacing w:val="-1"/>
          <w:sz w:val="20"/>
          <w:szCs w:val="20"/>
        </w:rPr>
        <w:t>m</w:t>
      </w:r>
      <w:r w:rsidRPr="00114574">
        <w:rPr>
          <w:rFonts w:eastAsia="Arial" w:cs="Arial"/>
          <w:i/>
          <w:spacing w:val="1"/>
          <w:sz w:val="20"/>
          <w:szCs w:val="20"/>
        </w:rPr>
        <w:t>a</w:t>
      </w:r>
      <w:r w:rsidRPr="00114574">
        <w:rPr>
          <w:rFonts w:eastAsia="Arial" w:cs="Arial"/>
          <w:i/>
          <w:sz w:val="20"/>
          <w:szCs w:val="20"/>
        </w:rPr>
        <w:t>ció</w:t>
      </w:r>
      <w:r w:rsidRPr="00114574">
        <w:rPr>
          <w:rFonts w:eastAsia="Arial" w:cs="Arial"/>
          <w:i/>
          <w:spacing w:val="1"/>
          <w:sz w:val="20"/>
          <w:szCs w:val="20"/>
        </w:rPr>
        <w:t>n</w:t>
      </w:r>
      <w:r w:rsidRPr="00114574">
        <w:rPr>
          <w:rFonts w:eastAsia="Arial" w:cs="Arial"/>
          <w:i/>
          <w:sz w:val="20"/>
          <w:szCs w:val="20"/>
        </w:rPr>
        <w:t>.”</w:t>
      </w:r>
    </w:p>
    <w:p w:rsidRPr="00114574" w:rsidR="00A26C81" w:rsidP="00A62562" w:rsidRDefault="00A26C81" w14:paraId="57B7F402" w14:textId="77777777">
      <w:pPr>
        <w:spacing w:after="0" w:line="360" w:lineRule="auto"/>
        <w:rPr>
          <w:rFonts w:cs="Tahoma"/>
        </w:rPr>
      </w:pPr>
    </w:p>
    <w:p w:rsidRPr="00114574" w:rsidR="00A26C81" w:rsidP="00A62562" w:rsidRDefault="00A26C81" w14:paraId="0A6B02DB" w14:textId="620EBFDF">
      <w:pPr>
        <w:spacing w:after="0" w:line="360" w:lineRule="auto"/>
        <w:rPr>
          <w:rFonts w:cs="Tahoma"/>
        </w:rPr>
      </w:pPr>
      <w:r w:rsidRPr="00114574">
        <w:rPr>
          <w:rFonts w:cs="Tahoma"/>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en el presente caso, pues la unidad administrativa competente</w:t>
      </w:r>
      <w:r w:rsidRPr="00114574" w:rsidR="007220C4">
        <w:rPr>
          <w:rFonts w:cs="Tahoma"/>
        </w:rPr>
        <w:t xml:space="preserve"> proporcionó los documentos respecto al último grado de estudios.</w:t>
      </w:r>
    </w:p>
    <w:p w:rsidRPr="00114574" w:rsidR="007220C4" w:rsidP="00A62562" w:rsidRDefault="007220C4" w14:paraId="6AE3ABE5" w14:textId="3B4660E2">
      <w:pPr>
        <w:spacing w:after="0" w:line="360" w:lineRule="auto"/>
        <w:rPr>
          <w:rFonts w:cs="Tahoma"/>
        </w:rPr>
      </w:pPr>
    </w:p>
    <w:p w:rsidRPr="00114574" w:rsidR="007220C4" w:rsidP="00A62562" w:rsidRDefault="007220C4" w14:paraId="15FF9F23" w14:textId="4CCBAB99">
      <w:pPr>
        <w:spacing w:after="0" w:line="360" w:lineRule="auto"/>
        <w:rPr>
          <w:rFonts w:cs="Tahoma"/>
        </w:rPr>
      </w:pPr>
      <w:r w:rsidRPr="00114574">
        <w:rPr>
          <w:rFonts w:cs="Tahoma"/>
        </w:rPr>
        <w:t xml:space="preserve">Ahora bien, del cotejo del listado proporcionado y los documentos entregados, se logra vislumbrar que el Sujeto Obligado omitió proporcionar la información de todos los servidores públicos adscritos a la Dirección General Jurídica y Consultiva, </w:t>
      </w:r>
      <w:r w:rsidRPr="00114574" w:rsidR="00887979">
        <w:rPr>
          <w:rFonts w:cs="Tahoma"/>
        </w:rPr>
        <w:t>lo cual se traduce a que entregó la documentación de manera incompleta.</w:t>
      </w:r>
    </w:p>
    <w:p w:rsidRPr="00114574" w:rsidR="00887979" w:rsidP="00A62562" w:rsidRDefault="00887979" w14:paraId="3C82F5B5" w14:textId="0718F487">
      <w:pPr>
        <w:spacing w:after="0" w:line="360" w:lineRule="auto"/>
        <w:rPr>
          <w:rFonts w:cs="Tahoma"/>
        </w:rPr>
      </w:pPr>
    </w:p>
    <w:p w:rsidRPr="00114574" w:rsidR="00887979" w:rsidP="00A62562" w:rsidRDefault="00887979" w14:paraId="6369955D" w14:textId="0DA503BA">
      <w:pPr>
        <w:spacing w:after="0" w:line="360" w:lineRule="auto"/>
        <w:rPr>
          <w:rFonts w:cs="Tahoma"/>
        </w:rPr>
      </w:pPr>
      <w:r w:rsidRPr="00114574">
        <w:rPr>
          <w:rFonts w:cs="Tahoma"/>
        </w:rPr>
        <w:t xml:space="preserve">En otras palabras, si bien el Ayuntamiento acredita que obra en sus archivos la información solicitada y dio acceso a parte de esta, lo cierto es que no proporcionó el documento que </w:t>
      </w:r>
      <w:r w:rsidRPr="00114574">
        <w:rPr>
          <w:rFonts w:cs="Tahoma"/>
        </w:rPr>
        <w:lastRenderedPageBreak/>
        <w:t>acredita el último grado de estudios de todo el personal que laboraba para el área mencionada.</w:t>
      </w:r>
    </w:p>
    <w:p w:rsidRPr="00114574" w:rsidR="00887979" w:rsidP="00A62562" w:rsidRDefault="00887979" w14:paraId="0E8CA04F" w14:textId="68C42BA4">
      <w:pPr>
        <w:spacing w:after="0" w:line="360" w:lineRule="auto"/>
        <w:rPr>
          <w:rFonts w:cs="Tahoma"/>
        </w:rPr>
      </w:pPr>
    </w:p>
    <w:p w:rsidRPr="00114574" w:rsidR="00F8107D" w:rsidP="00F8107D" w:rsidRDefault="00F8107D" w14:paraId="5AF83A71" w14:textId="77777777">
      <w:pPr>
        <w:pStyle w:val="Prrafodelista"/>
        <w:numPr>
          <w:ilvl w:val="0"/>
          <w:numId w:val="24"/>
        </w:numPr>
        <w:spacing w:after="0" w:line="360" w:lineRule="auto"/>
        <w:rPr>
          <w:rFonts w:cs="Tahoma"/>
          <w:color w:val="auto"/>
        </w:rPr>
      </w:pPr>
      <w:r w:rsidRPr="00114574">
        <w:rPr>
          <w:rFonts w:cs="Tahoma"/>
        </w:rPr>
        <w:t>Clave Única de Registro de Población;</w:t>
      </w:r>
    </w:p>
    <w:p w:rsidRPr="00114574" w:rsidR="00F8107D" w:rsidP="00F8107D" w:rsidRDefault="00F8107D" w14:paraId="7FE6E2AE" w14:textId="77777777">
      <w:pPr>
        <w:pStyle w:val="Prrafodelista"/>
        <w:numPr>
          <w:ilvl w:val="0"/>
          <w:numId w:val="24"/>
        </w:numPr>
        <w:spacing w:after="0" w:line="360" w:lineRule="auto"/>
        <w:rPr>
          <w:rFonts w:cs="Tahoma"/>
        </w:rPr>
      </w:pPr>
      <w:r w:rsidRPr="00114574">
        <w:rPr>
          <w:rFonts w:cs="Tahoma"/>
        </w:rPr>
        <w:t>Matrícula o número de cuenta, número de expediente o de control.</w:t>
      </w:r>
    </w:p>
    <w:p w:rsidRPr="00114574" w:rsidR="00F8107D" w:rsidP="00F8107D" w:rsidRDefault="00F8107D" w14:paraId="5793210D" w14:textId="77777777">
      <w:pPr>
        <w:pStyle w:val="Prrafodelista"/>
        <w:numPr>
          <w:ilvl w:val="0"/>
          <w:numId w:val="24"/>
        </w:numPr>
        <w:spacing w:after="0" w:line="360" w:lineRule="auto"/>
        <w:rPr>
          <w:rFonts w:cs="Tahoma"/>
        </w:rPr>
      </w:pPr>
      <w:r w:rsidRPr="00114574">
        <w:rPr>
          <w:rFonts w:cs="Tahoma"/>
        </w:rPr>
        <w:t>Calificaciones, créditos y promedio;</w:t>
      </w:r>
    </w:p>
    <w:p w:rsidRPr="00114574" w:rsidR="00F8107D" w:rsidP="00F8107D" w:rsidRDefault="00F8107D" w14:paraId="21A3F6E2" w14:textId="77777777">
      <w:pPr>
        <w:pStyle w:val="Prrafodelista"/>
        <w:numPr>
          <w:ilvl w:val="0"/>
          <w:numId w:val="24"/>
        </w:numPr>
        <w:spacing w:after="0" w:line="360" w:lineRule="auto"/>
        <w:rPr>
          <w:rFonts w:cs="Tahoma"/>
        </w:rPr>
      </w:pPr>
      <w:r w:rsidRPr="00114574">
        <w:rPr>
          <w:rFonts w:cs="Tahoma"/>
        </w:rPr>
        <w:t>Número de cédula profesional;</w:t>
      </w:r>
    </w:p>
    <w:p w:rsidRPr="00114574" w:rsidR="00F8107D" w:rsidP="00F8107D" w:rsidRDefault="00F8107D" w14:paraId="2A4310FF" w14:textId="2F01EAC2">
      <w:pPr>
        <w:pStyle w:val="Prrafodelista"/>
        <w:numPr>
          <w:ilvl w:val="0"/>
          <w:numId w:val="24"/>
        </w:numPr>
        <w:spacing w:after="0" w:line="360" w:lineRule="auto"/>
        <w:rPr>
          <w:rFonts w:cs="Tahoma"/>
        </w:rPr>
      </w:pPr>
      <w:r w:rsidRPr="00114574">
        <w:rPr>
          <w:rFonts w:cs="Tahoma"/>
        </w:rPr>
        <w:t>Código de barras, zona de lectura Mecánica de cédula profesional, código bidimensional QR, firma electrónica avanzada del Servidor Público Habilitado facultado, cadena original del documento</w:t>
      </w:r>
      <w:r w:rsidRPr="00114574" w:rsidR="007F2A10">
        <w:rPr>
          <w:rFonts w:cs="Tahoma"/>
        </w:rPr>
        <w:t>;</w:t>
      </w:r>
    </w:p>
    <w:p w:rsidRPr="00114574" w:rsidR="007F2A10" w:rsidP="00F8107D" w:rsidRDefault="007F2A10" w14:paraId="7797F08F" w14:textId="340B8EDA">
      <w:pPr>
        <w:pStyle w:val="Prrafodelista"/>
        <w:numPr>
          <w:ilvl w:val="0"/>
          <w:numId w:val="24"/>
        </w:numPr>
        <w:spacing w:after="0" w:line="360" w:lineRule="auto"/>
        <w:rPr>
          <w:rFonts w:cs="Tahoma"/>
        </w:rPr>
      </w:pPr>
      <w:r w:rsidRPr="00114574">
        <w:rPr>
          <w:rFonts w:cs="Tahoma"/>
        </w:rPr>
        <w:t>Cadena original;</w:t>
      </w:r>
    </w:p>
    <w:p w:rsidRPr="00114574" w:rsidR="00F8107D" w:rsidP="00F8107D" w:rsidRDefault="00F8107D" w14:paraId="69EFD8C2" w14:textId="5D6FA9AB">
      <w:pPr>
        <w:pStyle w:val="Prrafodelista"/>
        <w:numPr>
          <w:ilvl w:val="0"/>
          <w:numId w:val="24"/>
        </w:numPr>
        <w:spacing w:after="0" w:line="360" w:lineRule="auto"/>
        <w:rPr>
          <w:rFonts w:cs="Tahoma"/>
        </w:rPr>
      </w:pPr>
      <w:r w:rsidRPr="00114574">
        <w:rPr>
          <w:rFonts w:cs="Tahoma"/>
        </w:rPr>
        <w:t>Fotografía</w:t>
      </w:r>
      <w:r w:rsidRPr="00114574" w:rsidR="007F2A10">
        <w:rPr>
          <w:rFonts w:cs="Tahoma"/>
        </w:rPr>
        <w:t>;</w:t>
      </w:r>
    </w:p>
    <w:p w:rsidRPr="00114574" w:rsidR="007F2A10" w:rsidP="007F2A10" w:rsidRDefault="00F8107D" w14:paraId="0D58B42A" w14:textId="7119FAE8">
      <w:pPr>
        <w:pStyle w:val="Prrafodelista"/>
        <w:numPr>
          <w:ilvl w:val="0"/>
          <w:numId w:val="24"/>
        </w:numPr>
        <w:spacing w:after="0" w:line="360" w:lineRule="auto"/>
        <w:rPr>
          <w:rFonts w:cs="Tahoma"/>
        </w:rPr>
      </w:pPr>
      <w:r w:rsidRPr="00114574">
        <w:rPr>
          <w:rFonts w:cs="Tahoma"/>
        </w:rPr>
        <w:t>Firmas del servidor público (alumno)</w:t>
      </w:r>
      <w:r w:rsidRPr="00114574" w:rsidR="007F2A10">
        <w:rPr>
          <w:rFonts w:cs="Tahoma"/>
        </w:rPr>
        <w:t>, y</w:t>
      </w:r>
    </w:p>
    <w:p w:rsidRPr="00114574" w:rsidR="00A26C81" w:rsidP="007F2A10" w:rsidRDefault="007F2A10" w14:paraId="0C327F47" w14:textId="436A9D69">
      <w:pPr>
        <w:pStyle w:val="Prrafodelista"/>
        <w:numPr>
          <w:ilvl w:val="0"/>
          <w:numId w:val="24"/>
        </w:numPr>
        <w:spacing w:after="0" w:line="360" w:lineRule="auto"/>
        <w:rPr>
          <w:rFonts w:eastAsia="Times New Roman" w:cs="Tahoma"/>
          <w:bCs/>
          <w:iCs/>
          <w:color w:val="auto"/>
          <w:lang w:eastAsia="es-ES"/>
        </w:rPr>
      </w:pPr>
      <w:r w:rsidRPr="00114574">
        <w:rPr>
          <w:rFonts w:cs="Tahoma"/>
        </w:rPr>
        <w:t>Datos de institución educativa, número de acuerdo de reconocimiento de validez oficial de estudios, clave de carrera, plan de estudios, denominación, campus o plantel, materias cursadas, fechas, folios, lugar de expedición, entre otros</w:t>
      </w:r>
      <w:r w:rsidRPr="00114574" w:rsidR="00E41A00">
        <w:rPr>
          <w:rFonts w:cs="Tahoma"/>
        </w:rPr>
        <w:t>.</w:t>
      </w:r>
    </w:p>
    <w:p w:rsidRPr="00114574" w:rsidR="00A26C81" w:rsidP="00A62562" w:rsidRDefault="00A26C81" w14:paraId="584BD183" w14:textId="77777777">
      <w:pPr>
        <w:spacing w:after="0" w:line="360" w:lineRule="auto"/>
        <w:rPr>
          <w:rFonts w:eastAsia="Times New Roman" w:cs="Tahoma"/>
          <w:bCs/>
          <w:iCs/>
          <w:color w:val="auto"/>
          <w:lang w:eastAsia="es-ES"/>
        </w:rPr>
      </w:pPr>
    </w:p>
    <w:p w:rsidRPr="00114574" w:rsidR="00B05B02" w:rsidP="00B05B02" w:rsidRDefault="00B05B02" w14:paraId="2A918009"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 xml:space="preserve">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w:t>
      </w:r>
      <w:proofErr w:type="gramStart"/>
      <w:r w:rsidRPr="00114574">
        <w:rPr>
          <w:rFonts w:eastAsia="Calibri" w:cs="Tahoma"/>
          <w:iCs/>
          <w:color w:val="auto"/>
          <w:lang w:val="es-ES" w:eastAsia="es-MX"/>
        </w:rPr>
        <w:t>personales,</w:t>
      </w:r>
      <w:proofErr w:type="gramEnd"/>
      <w:r w:rsidRPr="00114574">
        <w:rPr>
          <w:rFonts w:eastAsia="Calibri" w:cs="Tahoma"/>
          <w:iCs/>
          <w:color w:val="auto"/>
          <w:lang w:val="es-ES" w:eastAsia="es-MX"/>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w:t>
      </w:r>
      <w:r w:rsidRPr="00114574">
        <w:rPr>
          <w:rFonts w:eastAsia="Calibri" w:cs="Tahoma"/>
          <w:iCs/>
          <w:color w:val="auto"/>
          <w:lang w:val="es-ES" w:eastAsia="es-MX"/>
        </w:rPr>
        <w:lastRenderedPageBreak/>
        <w:t>disposiciones de orden público, seguridad y salud públicas o para proteger los derechos de terceros.</w:t>
      </w:r>
    </w:p>
    <w:p w:rsidRPr="00114574" w:rsidR="00B05B02" w:rsidP="00B05B02" w:rsidRDefault="00B05B02" w14:paraId="2AE9AE9D" w14:textId="77777777">
      <w:pPr>
        <w:spacing w:after="0" w:line="360" w:lineRule="auto"/>
        <w:rPr>
          <w:rFonts w:eastAsia="Calibri" w:cs="Tahoma"/>
          <w:iCs/>
          <w:color w:val="auto"/>
          <w:lang w:val="es-ES" w:eastAsia="es-MX"/>
        </w:rPr>
      </w:pPr>
    </w:p>
    <w:p w:rsidRPr="00114574" w:rsidR="00B05B02" w:rsidP="00B05B02" w:rsidRDefault="00B05B02" w14:paraId="61DC929A"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114574" w:rsidR="00B05B02" w:rsidP="00B05B02" w:rsidRDefault="00B05B02" w14:paraId="65F1086B" w14:textId="77777777">
      <w:pPr>
        <w:spacing w:after="0" w:line="360" w:lineRule="auto"/>
        <w:rPr>
          <w:rFonts w:eastAsia="Calibri" w:cs="Tahoma"/>
          <w:iCs/>
          <w:color w:val="auto"/>
          <w:lang w:val="es-ES" w:eastAsia="es-MX"/>
        </w:rPr>
      </w:pPr>
    </w:p>
    <w:p w:rsidRPr="00114574" w:rsidR="00B05B02" w:rsidP="00B05B02" w:rsidRDefault="00B05B02" w14:paraId="6ADCCEFB"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114574" w:rsidR="00B05B02" w:rsidP="00B05B02" w:rsidRDefault="00B05B02" w14:paraId="33FD526B" w14:textId="77777777">
      <w:pPr>
        <w:spacing w:after="0" w:line="360" w:lineRule="auto"/>
        <w:rPr>
          <w:rFonts w:eastAsia="Calibri" w:cs="Tahoma"/>
          <w:iCs/>
          <w:color w:val="auto"/>
          <w:lang w:val="es-ES" w:eastAsia="es-MX"/>
        </w:rPr>
      </w:pPr>
    </w:p>
    <w:p w:rsidRPr="00114574" w:rsidR="00B05B02" w:rsidP="00B05B02" w:rsidRDefault="00B05B02" w14:paraId="184FA79E"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114574" w:rsidR="00B05B02" w:rsidP="00B05B02" w:rsidRDefault="00B05B02" w14:paraId="42DE1C95" w14:textId="77777777">
      <w:pPr>
        <w:spacing w:after="0" w:line="360" w:lineRule="auto"/>
        <w:rPr>
          <w:rFonts w:eastAsia="Calibri" w:cs="Tahoma"/>
          <w:iCs/>
          <w:color w:val="auto"/>
          <w:lang w:val="es-ES" w:eastAsia="es-MX"/>
        </w:rPr>
      </w:pPr>
    </w:p>
    <w:p w:rsidRPr="00114574" w:rsidR="00B05B02" w:rsidP="00B05B02" w:rsidRDefault="00B05B02" w14:paraId="5DFB6535"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114574">
        <w:rPr>
          <w:rFonts w:eastAsia="Calibri" w:cs="Tahoma"/>
          <w:iCs/>
          <w:color w:val="auto"/>
          <w:lang w:val="es-ES" w:eastAsia="es-MX"/>
        </w:rPr>
        <w:t>ii</w:t>
      </w:r>
      <w:proofErr w:type="spellEnd"/>
      <w:r w:rsidRPr="00114574">
        <w:rPr>
          <w:rFonts w:eastAsia="Calibri" w:cs="Tahoma"/>
          <w:iCs/>
          <w:color w:val="auto"/>
          <w:lang w:val="es-ES" w:eastAsia="es-MX"/>
        </w:rPr>
        <w:t xml:space="preserve">) por ley tenga el carácter de pública, iii) exista una orden judicial, </w:t>
      </w:r>
      <w:proofErr w:type="spellStart"/>
      <w:r w:rsidRPr="00114574">
        <w:rPr>
          <w:rFonts w:eastAsia="Calibri" w:cs="Tahoma"/>
          <w:iCs/>
          <w:color w:val="auto"/>
          <w:lang w:val="es-ES" w:eastAsia="es-MX"/>
        </w:rPr>
        <w:t>iv</w:t>
      </w:r>
      <w:proofErr w:type="spellEnd"/>
      <w:r w:rsidRPr="00114574">
        <w:rPr>
          <w:rFonts w:eastAsia="Calibri" w:cs="Tahoma"/>
          <w:iCs/>
          <w:color w:val="auto"/>
          <w:lang w:val="es-ES" w:eastAsia="es-MX"/>
        </w:rPr>
        <w:t xml:space="preserve">) por razones de seguridad nacional y salubridad general o v) </w:t>
      </w:r>
      <w:r w:rsidRPr="00114574">
        <w:rPr>
          <w:rFonts w:eastAsia="Calibri" w:cs="Tahoma"/>
          <w:iCs/>
          <w:color w:val="auto"/>
          <w:lang w:val="es-ES" w:eastAsia="es-MX"/>
        </w:rPr>
        <w:lastRenderedPageBreak/>
        <w:t>para proteger los derechos de terceros o cuando se transmita entre sujetos obligados en términos de los tratados y los acuerdos interinstitucionales.</w:t>
      </w:r>
    </w:p>
    <w:p w:rsidRPr="00114574" w:rsidR="00B05B02" w:rsidP="00B05B02" w:rsidRDefault="00B05B02" w14:paraId="10667D5F" w14:textId="77777777">
      <w:pPr>
        <w:shd w:val="clear" w:color="auto" w:fill="FFFFFF"/>
        <w:spacing w:after="0" w:line="360" w:lineRule="auto"/>
        <w:rPr>
          <w:rFonts w:eastAsia="Calibri" w:cs="Tahoma"/>
          <w:bCs/>
          <w:color w:val="auto"/>
          <w:lang w:val="es-ES"/>
        </w:rPr>
      </w:pPr>
    </w:p>
    <w:p w:rsidRPr="00114574" w:rsidR="00B05B02" w:rsidP="00B05B02" w:rsidRDefault="00B05B02" w14:paraId="46E45431"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En términos de lo expuesto, la documentación y aquellos datos que se consideren confidenciales, serán una limitante del derecho de acceso a la información, siempre y cuando:</w:t>
      </w:r>
    </w:p>
    <w:p w:rsidRPr="00114574" w:rsidR="00B05B02" w:rsidP="00B05B02" w:rsidRDefault="00B05B02" w14:paraId="407EBBDC" w14:textId="77777777">
      <w:pPr>
        <w:spacing w:after="0" w:line="360" w:lineRule="auto"/>
        <w:rPr>
          <w:rFonts w:eastAsia="Calibri" w:cs="Tahoma"/>
          <w:iCs/>
          <w:color w:val="auto"/>
          <w:lang w:val="es-ES" w:eastAsia="es-MX"/>
        </w:rPr>
      </w:pPr>
    </w:p>
    <w:p w:rsidRPr="00114574" w:rsidR="00B05B02" w:rsidP="00B05B02" w:rsidRDefault="00B05B02" w14:paraId="58F9BB84" w14:textId="77777777">
      <w:pPr>
        <w:pStyle w:val="Prrafodelista"/>
        <w:numPr>
          <w:ilvl w:val="0"/>
          <w:numId w:val="25"/>
        </w:numPr>
        <w:spacing w:after="0" w:line="360" w:lineRule="auto"/>
        <w:rPr>
          <w:rFonts w:eastAsia="Calibri" w:cs="Tahoma"/>
          <w:iCs/>
          <w:color w:val="auto"/>
          <w:lang w:val="es-ES" w:eastAsia="es-MX"/>
        </w:rPr>
      </w:pPr>
      <w:r w:rsidRPr="00114574">
        <w:rPr>
          <w:rFonts w:eastAsia="Calibri" w:cs="Tahoma"/>
          <w:iCs/>
          <w:color w:val="auto"/>
          <w:lang w:val="es-ES" w:eastAsia="es-MX"/>
        </w:rPr>
        <w:t xml:space="preserve">Se trate de datos personales o información privada; esto es, información concerniente a una persona física o jurídico colectiva y que esta sea identificada o identificable. </w:t>
      </w:r>
    </w:p>
    <w:p w:rsidRPr="00114574" w:rsidR="00B05B02" w:rsidP="00B05B02" w:rsidRDefault="00B05B02" w14:paraId="7F9B9390" w14:textId="77777777">
      <w:pPr>
        <w:spacing w:after="0" w:line="360" w:lineRule="auto"/>
        <w:rPr>
          <w:rFonts w:eastAsia="Calibri" w:cs="Tahoma"/>
          <w:iCs/>
          <w:color w:val="auto"/>
          <w:lang w:val="es-ES" w:eastAsia="es-MX"/>
        </w:rPr>
      </w:pPr>
    </w:p>
    <w:p w:rsidRPr="00114574" w:rsidR="00B05B02" w:rsidP="00B05B02" w:rsidRDefault="00B05B02" w14:paraId="0E78E8A3" w14:textId="77777777">
      <w:pPr>
        <w:pStyle w:val="Prrafodelista"/>
        <w:numPr>
          <w:ilvl w:val="0"/>
          <w:numId w:val="25"/>
        </w:numPr>
        <w:spacing w:after="0" w:line="360" w:lineRule="auto"/>
        <w:rPr>
          <w:rFonts w:eastAsia="Calibri" w:cs="Tahoma"/>
          <w:iCs/>
          <w:color w:val="auto"/>
          <w:lang w:val="es-ES" w:eastAsia="es-MX"/>
        </w:rPr>
      </w:pPr>
      <w:r w:rsidRPr="00114574">
        <w:rPr>
          <w:rFonts w:eastAsia="Calibri" w:cs="Tahoma"/>
          <w:iCs/>
          <w:color w:val="auto"/>
          <w:lang w:val="es-ES" w:eastAsia="es-MX"/>
        </w:rPr>
        <w:t xml:space="preserve">Para la difusión de los datos, se requiera el consentimiento del titular. </w:t>
      </w:r>
    </w:p>
    <w:p w:rsidRPr="00114574" w:rsidR="00B05B02" w:rsidP="00B05B02" w:rsidRDefault="00B05B02" w14:paraId="4F81694A" w14:textId="77777777">
      <w:pPr>
        <w:spacing w:after="0" w:line="360" w:lineRule="auto"/>
        <w:rPr>
          <w:rFonts w:eastAsia="Calibri" w:cs="Tahoma"/>
          <w:iCs/>
          <w:color w:val="auto"/>
          <w:lang w:val="es-ES" w:eastAsia="es-MX"/>
        </w:rPr>
      </w:pPr>
    </w:p>
    <w:p w:rsidRPr="00114574" w:rsidR="00B05B02" w:rsidP="00B05B02" w:rsidRDefault="00B05B02" w14:paraId="32B11EF0"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114574" w:rsidR="00B05B02" w:rsidP="00B05B02" w:rsidRDefault="00B05B02" w14:paraId="4FFCBBF9" w14:textId="77777777">
      <w:pPr>
        <w:spacing w:after="0" w:line="360" w:lineRule="auto"/>
        <w:rPr>
          <w:rFonts w:eastAsia="Calibri" w:cs="Tahoma"/>
          <w:iCs/>
          <w:color w:val="auto"/>
          <w:lang w:val="es-ES" w:eastAsia="es-MX"/>
        </w:rPr>
      </w:pPr>
    </w:p>
    <w:p w:rsidRPr="00114574" w:rsidR="00B05B02" w:rsidP="00B05B02" w:rsidRDefault="00B05B02" w14:paraId="2DC410AE"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Además, en el artículo 5° de dicho ordenamiento jurídico, establece que es la Ley aplicable para todo tratamiento de datos personales.</w:t>
      </w:r>
    </w:p>
    <w:p w:rsidRPr="00114574" w:rsidR="00B05B02" w:rsidP="00B05B02" w:rsidRDefault="00B05B02" w14:paraId="55C0B927" w14:textId="77777777">
      <w:pPr>
        <w:spacing w:after="0" w:line="360" w:lineRule="auto"/>
        <w:rPr>
          <w:rFonts w:eastAsia="Calibri" w:cs="Tahoma"/>
          <w:iCs/>
          <w:color w:val="auto"/>
          <w:lang w:val="es-ES" w:eastAsia="es-MX"/>
        </w:rPr>
      </w:pPr>
    </w:p>
    <w:p w:rsidRPr="00114574" w:rsidR="00B05B02" w:rsidP="00B05B02" w:rsidRDefault="00B05B02" w14:paraId="5D8BF41E"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En ese orden de ideas, los artículos 6°, 7°, 8° y 14 de la Ley</w:t>
      </w:r>
      <w:r w:rsidRPr="00114574">
        <w:rPr>
          <w:rFonts w:eastAsia="Calibri" w:cs="Tahoma"/>
          <w:bCs/>
          <w:color w:val="auto"/>
          <w:lang w:val="es-ES"/>
        </w:rPr>
        <w:t xml:space="preserve"> de Protección de Datos Personales en Posesión de Sujetos Obligados del Estado de México y Municipios disponen que los responsables del tratamiento de datos personales, deben observar los principios de licitud, </w:t>
      </w:r>
      <w:r w:rsidRPr="00114574">
        <w:rPr>
          <w:rFonts w:eastAsia="Calibri" w:cs="Tahoma"/>
          <w:iCs/>
          <w:color w:val="auto"/>
          <w:lang w:val="es-ES" w:eastAsia="es-MX"/>
        </w:rPr>
        <w:t xml:space="preserve">consentimiento, información, calidad, lealtad, finalidad, proporcionalidad y </w:t>
      </w:r>
      <w:r w:rsidRPr="00114574">
        <w:rPr>
          <w:rFonts w:eastAsia="Calibri" w:cs="Tahoma"/>
          <w:iCs/>
          <w:color w:val="auto"/>
          <w:lang w:val="es-ES" w:eastAsia="es-MX"/>
        </w:rPr>
        <w:lastRenderedPageBreak/>
        <w:t>responsabilidad; además, que dicho tratamiento deberá obedecer exclusivamente a sus atribuciones legales y con el consentimiento de su titular, además de que debe estar justificado en ley (principio de finalidad).</w:t>
      </w:r>
    </w:p>
    <w:p w:rsidRPr="00114574" w:rsidR="00B05B02" w:rsidP="00B05B02" w:rsidRDefault="00B05B02" w14:paraId="5D2112C4" w14:textId="77777777">
      <w:pPr>
        <w:spacing w:after="0" w:line="360" w:lineRule="auto"/>
        <w:rPr>
          <w:rFonts w:eastAsia="Calibri" w:cs="Tahoma"/>
          <w:iCs/>
          <w:color w:val="auto"/>
          <w:lang w:val="es-ES" w:eastAsia="es-MX"/>
        </w:rPr>
      </w:pPr>
    </w:p>
    <w:p w:rsidRPr="00114574" w:rsidR="00B05B02" w:rsidP="00B05B02" w:rsidRDefault="00B05B02" w14:paraId="58D9CA4F"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114574" w:rsidR="00B05B02" w:rsidP="00B05B02" w:rsidRDefault="00B05B02" w14:paraId="36332220" w14:textId="77777777">
      <w:pPr>
        <w:spacing w:after="0" w:line="360" w:lineRule="auto"/>
        <w:rPr>
          <w:rFonts w:eastAsia="Calibri" w:cs="Tahoma"/>
          <w:iCs/>
          <w:color w:val="auto"/>
          <w:lang w:val="es-ES" w:eastAsia="es-MX"/>
        </w:rPr>
      </w:pPr>
    </w:p>
    <w:p w:rsidRPr="00114574" w:rsidR="00B05B02" w:rsidP="00B05B02" w:rsidRDefault="00B05B02" w14:paraId="62B0EEE7"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 xml:space="preserve">Por lo cual, la confidencialidad de los datos </w:t>
      </w:r>
      <w:proofErr w:type="gramStart"/>
      <w:r w:rsidRPr="00114574">
        <w:rPr>
          <w:rFonts w:eastAsia="Calibri" w:cs="Tahoma"/>
          <w:iCs/>
          <w:color w:val="auto"/>
          <w:lang w:val="es-ES" w:eastAsia="es-MX"/>
        </w:rPr>
        <w:t>personales,</w:t>
      </w:r>
      <w:proofErr w:type="gramEnd"/>
      <w:r w:rsidRPr="00114574">
        <w:rPr>
          <w:rFonts w:eastAsia="Calibri" w:cs="Tahoma"/>
          <w:iCs/>
          <w:color w:val="auto"/>
          <w:lang w:val="es-ES" w:eastAsia="es-MX"/>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114574" w:rsidR="00B05B02" w:rsidP="00B05B02" w:rsidRDefault="00B05B02" w14:paraId="38CA067C" w14:textId="77777777">
      <w:pPr>
        <w:spacing w:after="0" w:line="360" w:lineRule="auto"/>
        <w:rPr>
          <w:rFonts w:eastAsia="Calibri" w:cs="Tahoma"/>
          <w:iCs/>
          <w:color w:val="auto"/>
          <w:lang w:val="es-ES" w:eastAsia="es-MX"/>
        </w:rPr>
      </w:pPr>
    </w:p>
    <w:p w:rsidRPr="00114574" w:rsidR="00B05B02" w:rsidP="00B05B02" w:rsidRDefault="00B05B02" w14:paraId="39679279"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De tal suerte, las instituciones públicas tienen la doble responsabilidad, por un lado, de proteger los datos personales y por otro, darles publicidad cuando la relevancia de esos datos sea de interés público.</w:t>
      </w:r>
    </w:p>
    <w:p w:rsidRPr="00114574" w:rsidR="00B05B02" w:rsidP="00B05B02" w:rsidRDefault="00B05B02" w14:paraId="556AF41D" w14:textId="77777777">
      <w:pPr>
        <w:shd w:val="clear" w:color="auto" w:fill="FFFFFF"/>
        <w:spacing w:after="0" w:line="360" w:lineRule="auto"/>
        <w:rPr>
          <w:rFonts w:eastAsia="Calibri" w:cs="Tahoma"/>
          <w:bCs/>
          <w:color w:val="auto"/>
          <w:lang w:val="es-ES"/>
        </w:rPr>
      </w:pPr>
    </w:p>
    <w:p w:rsidRPr="00114574" w:rsidR="00B05B02" w:rsidP="00B05B02" w:rsidRDefault="00B05B02" w14:paraId="0323D34E" w14:textId="77777777">
      <w:pPr>
        <w:shd w:val="clear" w:color="auto" w:fill="FFFFFF"/>
        <w:spacing w:after="0" w:line="360" w:lineRule="auto"/>
        <w:rPr>
          <w:rFonts w:eastAsia="Calibri" w:cs="Tahoma"/>
          <w:bCs/>
          <w:color w:val="auto"/>
          <w:lang w:val="es-ES"/>
        </w:rPr>
      </w:pPr>
      <w:r w:rsidRPr="00114574">
        <w:rPr>
          <w:rFonts w:eastAsia="Calibri" w:cs="Tahoma"/>
          <w:bCs/>
          <w:color w:val="auto"/>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w:t>
      </w:r>
      <w:r w:rsidRPr="00114574">
        <w:rPr>
          <w:rFonts w:eastAsia="Calibri" w:cs="Tahoma"/>
          <w:bCs/>
          <w:color w:val="auto"/>
          <w:lang w:val="es-ES"/>
        </w:rPr>
        <w:lastRenderedPageBreak/>
        <w:t>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114574" w:rsidR="00B05B02" w:rsidP="00B05B02" w:rsidRDefault="00B05B02" w14:paraId="106E17DA" w14:textId="77777777">
      <w:pPr>
        <w:spacing w:after="0" w:line="360" w:lineRule="auto"/>
        <w:rPr>
          <w:rFonts w:eastAsia="Calibri" w:cs="Tahoma"/>
          <w:iCs/>
          <w:color w:val="auto"/>
          <w:lang w:val="es-ES" w:eastAsia="es-MX"/>
        </w:rPr>
      </w:pPr>
    </w:p>
    <w:p w:rsidRPr="00114574" w:rsidR="00B05B02" w:rsidP="00B05B02" w:rsidRDefault="00B05B02" w14:paraId="6A95C8BB"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114574" w:rsidR="00B05B02" w:rsidP="00B05B02" w:rsidRDefault="00B05B02" w14:paraId="0F42AA2B" w14:textId="77777777">
      <w:pPr>
        <w:spacing w:after="0" w:line="360" w:lineRule="auto"/>
        <w:rPr>
          <w:rFonts w:eastAsia="Calibri" w:cs="Tahoma"/>
          <w:iCs/>
          <w:color w:val="auto"/>
          <w:lang w:val="es-ES" w:eastAsia="es-MX"/>
        </w:rPr>
      </w:pPr>
    </w:p>
    <w:p w:rsidRPr="00114574" w:rsidR="00B05B02" w:rsidP="00B05B02" w:rsidRDefault="00B05B02" w14:paraId="0B86ED3F"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114574" w:rsidR="00B05B02" w:rsidP="00B05B02" w:rsidRDefault="00B05B02" w14:paraId="52483126" w14:textId="77777777">
      <w:pPr>
        <w:spacing w:after="0" w:line="360" w:lineRule="auto"/>
        <w:rPr>
          <w:rFonts w:eastAsia="Calibri" w:cs="Tahoma"/>
          <w:iCs/>
          <w:color w:val="auto"/>
          <w:lang w:val="es-ES" w:eastAsia="es-MX"/>
        </w:rPr>
      </w:pPr>
    </w:p>
    <w:p w:rsidRPr="00114574" w:rsidR="00B05B02" w:rsidP="00B05B02" w:rsidRDefault="00B05B02" w14:paraId="36925F8A" w14:textId="77777777">
      <w:pPr>
        <w:spacing w:after="0" w:line="360" w:lineRule="auto"/>
        <w:rPr>
          <w:rFonts w:eastAsia="Calibri" w:cs="Tahoma"/>
          <w:iCs/>
          <w:color w:val="auto"/>
          <w:lang w:val="es-ES" w:eastAsia="es-MX"/>
        </w:rPr>
      </w:pPr>
      <w:r w:rsidRPr="00114574">
        <w:rPr>
          <w:rFonts w:eastAsia="Calibri" w:cs="Tahoma"/>
          <w:iCs/>
          <w:color w:val="auto"/>
          <w:lang w:val="es-ES" w:eastAsia="es-MX"/>
        </w:rPr>
        <w:t>Bajo ese contexto, se analizarán si los datos referidos, deben ser considerados confidenciales o públicos.</w:t>
      </w:r>
    </w:p>
    <w:p w:rsidRPr="00114574" w:rsidR="00B05B02" w:rsidP="00A62562" w:rsidRDefault="00B05B02" w14:paraId="328FA895" w14:textId="77777777">
      <w:pPr>
        <w:spacing w:after="0" w:line="360" w:lineRule="auto"/>
        <w:rPr>
          <w:rFonts w:eastAsia="Calibri" w:cs="Tahoma"/>
          <w:bCs/>
        </w:rPr>
      </w:pPr>
    </w:p>
    <w:p w:rsidRPr="00114574" w:rsidR="00B05B02" w:rsidP="00B05B02" w:rsidRDefault="00B05B02" w14:paraId="7354EEB7" w14:textId="77777777">
      <w:pPr>
        <w:numPr>
          <w:ilvl w:val="0"/>
          <w:numId w:val="26"/>
        </w:numPr>
        <w:spacing w:after="0" w:line="360" w:lineRule="auto"/>
        <w:rPr>
          <w:rFonts w:eastAsia="Calibri" w:cs="Times New Roman"/>
          <w:b/>
          <w:bCs/>
          <w:iCs/>
          <w:lang w:val="es-ES_tradnl"/>
        </w:rPr>
      </w:pPr>
      <w:r w:rsidRPr="00114574">
        <w:rPr>
          <w:rFonts w:eastAsia="Calibri" w:cs="Times New Roman"/>
          <w:b/>
          <w:bCs/>
          <w:iCs/>
        </w:rPr>
        <w:lastRenderedPageBreak/>
        <w:t>C</w:t>
      </w:r>
      <w:r w:rsidRPr="00114574">
        <w:rPr>
          <w:rFonts w:eastAsia="Calibri" w:cs="Times New Roman"/>
          <w:b/>
          <w:bCs/>
          <w:iCs/>
          <w:lang w:val="es-ES_tradnl"/>
        </w:rPr>
        <w:t>lave Única de Registro de Población (CURP).</w:t>
      </w:r>
    </w:p>
    <w:p w:rsidRPr="00114574" w:rsidR="00B05B02" w:rsidP="00B05B02" w:rsidRDefault="00B05B02" w14:paraId="1C56DF17" w14:textId="77777777">
      <w:pPr>
        <w:spacing w:after="0" w:line="360" w:lineRule="auto"/>
        <w:rPr>
          <w:rFonts w:eastAsia="Calibri" w:cs="Times New Roman"/>
          <w:bCs/>
          <w:iCs/>
        </w:rPr>
      </w:pPr>
    </w:p>
    <w:p w:rsidRPr="00114574" w:rsidR="00B05B02" w:rsidP="00B05B02" w:rsidRDefault="00B05B02" w14:paraId="4BB92B87" w14:textId="77777777">
      <w:pPr>
        <w:spacing w:after="0" w:line="360" w:lineRule="auto"/>
        <w:rPr>
          <w:rFonts w:eastAsia="Calibri" w:cs="Times New Roman"/>
          <w:bCs/>
          <w:iCs/>
        </w:rPr>
      </w:pPr>
      <w:r w:rsidRPr="00114574">
        <w:rPr>
          <w:rFonts w:eastAsia="Calibri" w:cs="Times New Roman"/>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114574" w:rsidR="00B05B02" w:rsidP="00B05B02" w:rsidRDefault="00B05B02" w14:paraId="19C7C066" w14:textId="77777777">
      <w:pPr>
        <w:spacing w:after="0" w:line="360" w:lineRule="auto"/>
        <w:rPr>
          <w:rFonts w:eastAsia="Calibri" w:cs="Times New Roman"/>
          <w:bCs/>
          <w:iCs/>
        </w:rPr>
      </w:pPr>
    </w:p>
    <w:p w:rsidRPr="00114574" w:rsidR="00B05B02" w:rsidP="00B05B02" w:rsidRDefault="00B05B02" w14:paraId="1F2CC12E" w14:textId="77777777">
      <w:pPr>
        <w:spacing w:after="0" w:line="360" w:lineRule="auto"/>
        <w:rPr>
          <w:rFonts w:eastAsia="Calibri" w:cs="Times New Roman"/>
          <w:bCs/>
          <w:iCs/>
        </w:rPr>
      </w:pPr>
      <w:r w:rsidRPr="00114574">
        <w:rPr>
          <w:rFonts w:eastAsia="Calibri" w:cs="Times New Roman"/>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114574" w:rsidR="00B05B02" w:rsidP="00B05B02" w:rsidRDefault="00B05B02" w14:paraId="12FBB710" w14:textId="77777777">
      <w:pPr>
        <w:spacing w:after="0" w:line="360" w:lineRule="auto"/>
        <w:rPr>
          <w:rFonts w:eastAsia="Calibri" w:cs="Times New Roman"/>
          <w:bCs/>
          <w:iCs/>
        </w:rPr>
      </w:pPr>
    </w:p>
    <w:p w:rsidRPr="00114574" w:rsidR="00B05B02" w:rsidP="00B05B02" w:rsidRDefault="00B05B02" w14:paraId="5DAAA0E0" w14:textId="77777777">
      <w:pPr>
        <w:spacing w:after="0" w:line="360" w:lineRule="auto"/>
        <w:rPr>
          <w:rFonts w:eastAsia="Calibri" w:cs="Times New Roman"/>
          <w:bCs/>
          <w:iCs/>
        </w:rPr>
      </w:pPr>
      <w:r w:rsidRPr="00114574">
        <w:rPr>
          <w:rFonts w:eastAsia="Calibri" w:cs="Times New Roman"/>
          <w:bCs/>
          <w:iCs/>
        </w:rPr>
        <w:t xml:space="preserve">En ese orden de ideas, la Secretaría de Gobernación en las direcciones </w:t>
      </w:r>
      <w:hyperlink w:history="1" r:id="rId9">
        <w:r w:rsidRPr="00114574">
          <w:rPr>
            <w:rFonts w:eastAsia="Calibri" w:cs="Times New Roman"/>
            <w:bCs/>
            <w:iCs/>
            <w:color w:val="0563C1" w:themeColor="hyperlink"/>
            <w:u w:val="single"/>
          </w:rPr>
          <w:t>https://consultas.curp.gob.mx/CurpSP/html/informacionecurpPS.html</w:t>
        </w:r>
      </w:hyperlink>
      <w:r w:rsidRPr="00114574">
        <w:rPr>
          <w:rFonts w:eastAsia="Calibri" w:cs="Times New Roman"/>
          <w:bCs/>
          <w:iCs/>
        </w:rPr>
        <w:t xml:space="preserve"> y </w:t>
      </w:r>
      <w:hyperlink w:history="1" r:id="rId10">
        <w:r w:rsidRPr="00114574">
          <w:rPr>
            <w:rFonts w:eastAsia="Calibri" w:cs="Times New Roman"/>
            <w:bCs/>
            <w:iCs/>
            <w:color w:val="0563C1" w:themeColor="hyperlink"/>
            <w:u w:val="single"/>
          </w:rPr>
          <w:t>https://www.gob.mx/segob/renapo/acciones-y-programas/clave-unica-de-registro-de-poblacion-curp-142226</w:t>
        </w:r>
      </w:hyperlink>
      <w:r w:rsidRPr="00114574">
        <w:rPr>
          <w:rFonts w:eastAsia="Calibri" w:cs="Times New Roman"/>
          <w:bCs/>
          <w:iCs/>
        </w:rPr>
        <w:t xml:space="preserve"> (consultadas el trece de julio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14574">
        <w:rPr>
          <w:rFonts w:eastAsia="Calibri" w:cs="Times New Roman"/>
          <w:b/>
          <w:bCs/>
          <w:iCs/>
        </w:rPr>
        <w:t>se generan a partir de los datos contenidos en el documento probatorio de la identidad</w:t>
      </w:r>
      <w:r w:rsidRPr="00114574">
        <w:rPr>
          <w:rFonts w:eastAsia="Calibri" w:cs="Times New Roman"/>
          <w:bCs/>
          <w:iCs/>
        </w:rPr>
        <w:t xml:space="preserve"> </w:t>
      </w:r>
      <w:r w:rsidRPr="00114574">
        <w:rPr>
          <w:rFonts w:eastAsia="Calibri" w:cs="Times New Roman"/>
          <w:b/>
          <w:bCs/>
          <w:iCs/>
        </w:rPr>
        <w:t xml:space="preserve">del interesado </w:t>
      </w:r>
      <w:r w:rsidRPr="00114574">
        <w:rPr>
          <w:rFonts w:eastAsia="Calibri" w:cs="Times New Roman"/>
          <w:bCs/>
          <w:iCs/>
        </w:rPr>
        <w:t>(acta de nacimiento, carta de naturalización o documento migratorio) de la siguiente forma:</w:t>
      </w:r>
    </w:p>
    <w:p w:rsidRPr="00114574" w:rsidR="00B05B02" w:rsidP="00B05B02" w:rsidRDefault="00B05B02" w14:paraId="75EA96D3" w14:textId="77777777">
      <w:pPr>
        <w:spacing w:after="0" w:line="360" w:lineRule="auto"/>
        <w:rPr>
          <w:rFonts w:eastAsia="Calibri" w:cs="Times New Roman"/>
          <w:bCs/>
          <w:iCs/>
        </w:rPr>
      </w:pPr>
    </w:p>
    <w:p w:rsidRPr="00114574" w:rsidR="00B05B02" w:rsidP="00B05B02" w:rsidRDefault="00B05B02" w14:paraId="43A91A9B" w14:textId="77777777">
      <w:pPr>
        <w:numPr>
          <w:ilvl w:val="0"/>
          <w:numId w:val="27"/>
        </w:numPr>
        <w:spacing w:after="0" w:line="360" w:lineRule="auto"/>
        <w:rPr>
          <w:rFonts w:eastAsia="Calibri" w:cs="Times New Roman"/>
          <w:bCs/>
          <w:iCs/>
        </w:rPr>
      </w:pPr>
      <w:r w:rsidRPr="00114574">
        <w:rPr>
          <w:rFonts w:eastAsia="Calibri" w:cs="Times New Roman"/>
          <w:bCs/>
          <w:iCs/>
        </w:rPr>
        <w:t>El primero y segundo apellidos, así como al nombre de pila;</w:t>
      </w:r>
    </w:p>
    <w:p w:rsidRPr="00114574" w:rsidR="00B05B02" w:rsidP="00B05B02" w:rsidRDefault="00B05B02" w14:paraId="496E932F" w14:textId="77777777">
      <w:pPr>
        <w:numPr>
          <w:ilvl w:val="0"/>
          <w:numId w:val="27"/>
        </w:numPr>
        <w:spacing w:after="0" w:line="360" w:lineRule="auto"/>
        <w:rPr>
          <w:rFonts w:eastAsia="Calibri" w:cs="Times New Roman"/>
          <w:bCs/>
          <w:iCs/>
        </w:rPr>
      </w:pPr>
      <w:r w:rsidRPr="00114574">
        <w:rPr>
          <w:rFonts w:eastAsia="Calibri" w:cs="Times New Roman"/>
          <w:bCs/>
          <w:iCs/>
        </w:rPr>
        <w:t>La fecha de nacimiento;</w:t>
      </w:r>
    </w:p>
    <w:p w:rsidRPr="00114574" w:rsidR="00B05B02" w:rsidP="00B05B02" w:rsidRDefault="00B05B02" w14:paraId="32115AFA" w14:textId="77777777">
      <w:pPr>
        <w:numPr>
          <w:ilvl w:val="0"/>
          <w:numId w:val="27"/>
        </w:numPr>
        <w:spacing w:after="0" w:line="360" w:lineRule="auto"/>
        <w:rPr>
          <w:rFonts w:eastAsia="Calibri" w:cs="Times New Roman"/>
          <w:bCs/>
          <w:iCs/>
        </w:rPr>
      </w:pPr>
      <w:r w:rsidRPr="00114574">
        <w:rPr>
          <w:rFonts w:eastAsia="Calibri" w:cs="Times New Roman"/>
          <w:bCs/>
          <w:iCs/>
        </w:rPr>
        <w:lastRenderedPageBreak/>
        <w:t>El sexo, y</w:t>
      </w:r>
    </w:p>
    <w:p w:rsidRPr="00114574" w:rsidR="00B05B02" w:rsidP="00B05B02" w:rsidRDefault="00B05B02" w14:paraId="5EDBE7AF" w14:textId="77777777">
      <w:pPr>
        <w:numPr>
          <w:ilvl w:val="0"/>
          <w:numId w:val="27"/>
        </w:numPr>
        <w:spacing w:after="0" w:line="360" w:lineRule="auto"/>
        <w:rPr>
          <w:rFonts w:eastAsia="Calibri" w:cs="Times New Roman"/>
          <w:bCs/>
          <w:iCs/>
        </w:rPr>
      </w:pPr>
      <w:r w:rsidRPr="00114574">
        <w:rPr>
          <w:rFonts w:eastAsia="Calibri" w:cs="Times New Roman"/>
          <w:bCs/>
          <w:iCs/>
        </w:rPr>
        <w:t>La entidad federativa de nacimiento.</w:t>
      </w:r>
    </w:p>
    <w:p w:rsidRPr="00114574" w:rsidR="00B05B02" w:rsidP="00B05B02" w:rsidRDefault="00B05B02" w14:paraId="35540DA0" w14:textId="77777777">
      <w:pPr>
        <w:spacing w:after="0" w:line="360" w:lineRule="auto"/>
        <w:rPr>
          <w:rFonts w:eastAsia="Calibri" w:cs="Times New Roman"/>
          <w:bCs/>
          <w:iCs/>
        </w:rPr>
      </w:pPr>
    </w:p>
    <w:p w:rsidRPr="00114574" w:rsidR="00B05B02" w:rsidP="00B05B02" w:rsidRDefault="00B05B02" w14:paraId="749B7FEC" w14:textId="77777777">
      <w:pPr>
        <w:spacing w:after="0" w:line="360" w:lineRule="auto"/>
        <w:rPr>
          <w:rFonts w:eastAsia="Calibri" w:cs="Times New Roman"/>
          <w:bCs/>
          <w:iCs/>
        </w:rPr>
      </w:pPr>
      <w:r w:rsidRPr="00114574">
        <w:rPr>
          <w:rFonts w:eastAsia="Calibri" w:cs="Times New Roman"/>
          <w:bCs/>
          <w:iCs/>
        </w:rPr>
        <w:t>Los dos últimos elementos de la Clave Única de Registro de Población evitan la duplicidad de la Clave y garantizan su correcta integración.</w:t>
      </w:r>
    </w:p>
    <w:p w:rsidRPr="00114574" w:rsidR="00B05B02" w:rsidP="00B05B02" w:rsidRDefault="00B05B02" w14:paraId="0C8787E9" w14:textId="77777777">
      <w:pPr>
        <w:spacing w:after="0" w:line="360" w:lineRule="auto"/>
        <w:rPr>
          <w:rFonts w:eastAsia="Calibri" w:cs="Times New Roman"/>
          <w:bCs/>
          <w:iCs/>
        </w:rPr>
      </w:pPr>
    </w:p>
    <w:p w:rsidRPr="00114574" w:rsidR="00B05B02" w:rsidP="00B05B02" w:rsidRDefault="00B05B02" w14:paraId="46759CD5" w14:textId="77777777">
      <w:pPr>
        <w:spacing w:after="0" w:line="360" w:lineRule="auto"/>
        <w:rPr>
          <w:rFonts w:eastAsia="Calibri" w:cs="Times New Roman"/>
          <w:bCs/>
          <w:iCs/>
        </w:rPr>
      </w:pPr>
      <w:r w:rsidRPr="00114574">
        <w:rPr>
          <w:rFonts w:eastAsia="Calibri" w:cs="Times New Roman"/>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114574" w:rsidR="00B05B02" w:rsidP="00B05B02" w:rsidRDefault="00B05B02" w14:paraId="290E7125" w14:textId="77777777">
      <w:pPr>
        <w:spacing w:after="0" w:line="360" w:lineRule="auto"/>
        <w:rPr>
          <w:rFonts w:eastAsia="Calibri" w:cs="Times New Roman"/>
          <w:bCs/>
          <w:iCs/>
        </w:rPr>
      </w:pPr>
    </w:p>
    <w:p w:rsidRPr="00114574" w:rsidR="00B05B02" w:rsidP="00B05B02" w:rsidRDefault="00B05B02" w14:paraId="2A176326" w14:textId="77777777">
      <w:pPr>
        <w:spacing w:after="0" w:line="360" w:lineRule="auto"/>
        <w:rPr>
          <w:rFonts w:eastAsia="Calibri" w:cs="Times New Roman"/>
          <w:bCs/>
          <w:iCs/>
        </w:rPr>
      </w:pPr>
      <w:r w:rsidRPr="00114574">
        <w:rPr>
          <w:rFonts w:eastAsia="Calibri" w:cs="Times New Roman"/>
          <w:bCs/>
          <w:iCs/>
        </w:rPr>
        <w:t>Situación que se robustece, con el Criterio 18/17, emitido por el Instituto Nacional de Transparencia, Acceso a la Información y Protección de Datos Personales, que establece lo siguiente:</w:t>
      </w:r>
    </w:p>
    <w:p w:rsidRPr="00114574" w:rsidR="00B05B02" w:rsidP="00B05B02" w:rsidRDefault="00B05B02" w14:paraId="5E435FF3" w14:textId="77777777">
      <w:pPr>
        <w:spacing w:after="0" w:line="360" w:lineRule="auto"/>
        <w:rPr>
          <w:rFonts w:eastAsia="Calibri" w:cs="Times New Roman"/>
          <w:bCs/>
          <w:iCs/>
        </w:rPr>
      </w:pPr>
    </w:p>
    <w:p w:rsidRPr="00114574" w:rsidR="00B05B02" w:rsidP="00B05B02" w:rsidRDefault="00B05B02" w14:paraId="59C4E17D" w14:textId="77777777">
      <w:pPr>
        <w:spacing w:after="0" w:line="360" w:lineRule="auto"/>
        <w:ind w:left="567" w:right="567"/>
        <w:rPr>
          <w:rFonts w:eastAsia="Calibri" w:cs="Times New Roman"/>
          <w:bCs/>
          <w:i/>
          <w:iCs/>
          <w:sz w:val="20"/>
          <w:szCs w:val="20"/>
        </w:rPr>
      </w:pPr>
      <w:r w:rsidRPr="00114574">
        <w:rPr>
          <w:rFonts w:eastAsia="Calibri" w:cs="Times New Roman"/>
          <w:b/>
          <w:bCs/>
          <w:i/>
          <w:iCs/>
          <w:sz w:val="20"/>
          <w:szCs w:val="20"/>
        </w:rPr>
        <w:t xml:space="preserve">“Clave Única de Registro de Población (CURP). </w:t>
      </w:r>
      <w:r w:rsidRPr="00114574">
        <w:rPr>
          <w:rFonts w:eastAsia="Calibri" w:cs="Times New Roman"/>
          <w:bCs/>
          <w:i/>
          <w:iCs/>
          <w:sz w:val="20"/>
          <w:szCs w:val="20"/>
        </w:rPr>
        <w:t xml:space="preserve">La Clave Única de Registro de Población se integra por datos personales que sólo conciernen al particular titular de </w:t>
      </w:r>
      <w:proofErr w:type="gramStart"/>
      <w:r w:rsidRPr="00114574">
        <w:rPr>
          <w:rFonts w:eastAsia="Calibri" w:cs="Times New Roman"/>
          <w:bCs/>
          <w:i/>
          <w:iCs/>
          <w:sz w:val="20"/>
          <w:szCs w:val="20"/>
        </w:rPr>
        <w:t>la misma</w:t>
      </w:r>
      <w:proofErr w:type="gramEnd"/>
      <w:r w:rsidRPr="00114574">
        <w:rPr>
          <w:rFonts w:eastAsia="Calibri" w:cs="Times New Roman"/>
          <w:bCs/>
          <w:i/>
          <w:iCs/>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114574" w:rsidR="00B05B02" w:rsidP="00B05B02" w:rsidRDefault="00B05B02" w14:paraId="710B6E0B" w14:textId="77777777">
      <w:pPr>
        <w:spacing w:after="0" w:line="360" w:lineRule="auto"/>
        <w:rPr>
          <w:rFonts w:eastAsia="Calibri" w:cs="Times New Roman"/>
          <w:bCs/>
          <w:iCs/>
        </w:rPr>
      </w:pPr>
    </w:p>
    <w:p w:rsidRPr="00114574" w:rsidR="00B05B02" w:rsidP="00B05B02" w:rsidRDefault="00B05B02" w14:paraId="5E89A2F1" w14:textId="77777777">
      <w:pPr>
        <w:spacing w:after="0" w:line="360" w:lineRule="auto"/>
        <w:rPr>
          <w:rFonts w:eastAsia="Calibri" w:cs="Times New Roman"/>
          <w:bCs/>
          <w:iCs/>
        </w:rPr>
      </w:pPr>
      <w:r w:rsidRPr="00114574">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114574" w:rsidR="00EC0979" w:rsidP="00EC0979" w:rsidRDefault="00EC0979" w14:paraId="38BAFCF3" w14:textId="77777777">
      <w:pPr>
        <w:numPr>
          <w:ilvl w:val="0"/>
          <w:numId w:val="26"/>
        </w:numPr>
        <w:tabs>
          <w:tab w:val="num" w:pos="720"/>
        </w:tabs>
        <w:spacing w:after="0" w:line="360" w:lineRule="auto"/>
        <w:rPr>
          <w:rFonts w:eastAsia="Calibri" w:cs="Tahoma"/>
          <w:b/>
          <w:bCs/>
          <w:iCs/>
          <w:color w:val="auto"/>
          <w:lang w:eastAsia="es-ES_tradnl"/>
        </w:rPr>
      </w:pPr>
      <w:r w:rsidRPr="00114574">
        <w:rPr>
          <w:rFonts w:eastAsia="Calibri" w:cs="Tahoma"/>
          <w:b/>
          <w:bCs/>
          <w:iCs/>
          <w:color w:val="auto"/>
          <w:lang w:val="es-ES" w:eastAsia="es-ES_tradnl"/>
        </w:rPr>
        <w:lastRenderedPageBreak/>
        <w:t>Matrícula o número de cuenta, de expediente o de control.</w:t>
      </w:r>
    </w:p>
    <w:p w:rsidRPr="00114574" w:rsidR="00EC0979" w:rsidP="00EC0979" w:rsidRDefault="00EC0979" w14:paraId="7886D3C9" w14:textId="77777777">
      <w:pPr>
        <w:spacing w:after="0" w:line="360" w:lineRule="auto"/>
        <w:rPr>
          <w:rFonts w:eastAsia="Calibri" w:cs="Times New Roman"/>
          <w:bCs/>
          <w:iCs/>
        </w:rPr>
      </w:pPr>
    </w:p>
    <w:p w:rsidRPr="00114574" w:rsidR="00EC0979" w:rsidP="00EC0979" w:rsidRDefault="00EC0979" w14:paraId="6777BA3B" w14:textId="77777777">
      <w:pPr>
        <w:spacing w:after="0" w:line="360" w:lineRule="auto"/>
        <w:rPr>
          <w:rFonts w:eastAsia="Calibri" w:cs="Times New Roman"/>
          <w:bCs/>
          <w:iCs/>
        </w:rPr>
      </w:pPr>
      <w:r w:rsidRPr="00114574">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Pr="00114574" w:rsidR="00EC0979" w:rsidP="00EC0979" w:rsidRDefault="00EC0979" w14:paraId="77305F25" w14:textId="77777777">
      <w:pPr>
        <w:spacing w:after="0" w:line="360" w:lineRule="auto"/>
        <w:rPr>
          <w:rFonts w:eastAsia="Calibri" w:cs="Times New Roman"/>
          <w:bCs/>
          <w:iCs/>
        </w:rPr>
      </w:pPr>
      <w:r w:rsidRPr="00114574">
        <w:rPr>
          <w:rFonts w:eastAsia="Calibri" w:cs="Times New Roman"/>
          <w:bCs/>
          <w:iCs/>
        </w:rPr>
        <w:t> </w:t>
      </w:r>
    </w:p>
    <w:p w:rsidRPr="00114574" w:rsidR="00EC0979" w:rsidP="00EC0979" w:rsidRDefault="00EC0979" w14:paraId="15BEF5FF" w14:textId="77777777">
      <w:pPr>
        <w:spacing w:after="0" w:line="360" w:lineRule="auto"/>
        <w:rPr>
          <w:rFonts w:eastAsia="Calibri" w:cs="Times New Roman"/>
          <w:bCs/>
          <w:iCs/>
        </w:rPr>
      </w:pPr>
      <w:r w:rsidRPr="00114574">
        <w:rPr>
          <w:rFonts w:eastAsia="Calibri" w:cs="Times New Roman"/>
          <w:bCs/>
          <w:iCs/>
        </w:rPr>
        <w:t xml:space="preserve">De tales circunstancias, se considera que el dato en </w:t>
      </w:r>
      <w:proofErr w:type="gramStart"/>
      <w:r w:rsidRPr="00114574">
        <w:rPr>
          <w:rFonts w:eastAsia="Calibri" w:cs="Times New Roman"/>
          <w:bCs/>
          <w:iCs/>
        </w:rPr>
        <w:t>comento,</w:t>
      </w:r>
      <w:proofErr w:type="gramEnd"/>
      <w:r w:rsidRPr="00114574">
        <w:rPr>
          <w:rFonts w:eastAsia="Calibri" w:cs="Times New Roman"/>
          <w:bCs/>
          <w:iCs/>
        </w:rPr>
        <w:t xml:space="preserve"> es información confidencial lo cual atañe únicamente a los alumnos y a la institución educativa, por lo que, son clasificados en términos del artículo 143, fracción I de la Ley de la materia.</w:t>
      </w:r>
    </w:p>
    <w:p w:rsidRPr="00114574" w:rsidR="00EC0979" w:rsidP="00EC0979" w:rsidRDefault="00EC0979" w14:paraId="59EFEC4F" w14:textId="77777777">
      <w:pPr>
        <w:spacing w:after="0" w:line="360" w:lineRule="auto"/>
        <w:rPr>
          <w:rFonts w:eastAsia="Calibri" w:cs="Times New Roman"/>
          <w:bCs/>
          <w:iCs/>
        </w:rPr>
      </w:pPr>
    </w:p>
    <w:p w:rsidRPr="00114574" w:rsidR="00EC0979" w:rsidP="00EC0979" w:rsidRDefault="00EC0979" w14:paraId="64498723" w14:textId="77777777">
      <w:pPr>
        <w:numPr>
          <w:ilvl w:val="0"/>
          <w:numId w:val="26"/>
        </w:numPr>
        <w:tabs>
          <w:tab w:val="num" w:pos="720"/>
        </w:tabs>
        <w:spacing w:after="0" w:line="360" w:lineRule="auto"/>
        <w:rPr>
          <w:rFonts w:eastAsia="Calibri" w:cs="Tahoma"/>
          <w:iCs/>
          <w:color w:val="auto"/>
          <w:lang w:eastAsia="es-ES_tradnl"/>
        </w:rPr>
      </w:pPr>
      <w:r w:rsidRPr="00114574">
        <w:rPr>
          <w:rFonts w:eastAsia="Calibri" w:cs="Tahoma"/>
          <w:b/>
          <w:bCs/>
          <w:iCs/>
          <w:color w:val="auto"/>
          <w:lang w:eastAsia="es-ES_tradnl"/>
        </w:rPr>
        <w:t>Calificaciones, créditos y promedio.</w:t>
      </w:r>
    </w:p>
    <w:p w:rsidRPr="00114574" w:rsidR="00EC0979" w:rsidP="00EC0979" w:rsidRDefault="00EC0979" w14:paraId="73D22DE4" w14:textId="77777777">
      <w:pPr>
        <w:spacing w:after="0" w:line="360" w:lineRule="auto"/>
        <w:rPr>
          <w:rFonts w:eastAsia="Times New Roman" w:cs="Tahoma"/>
          <w:color w:val="auto"/>
          <w:lang w:val="es-ES" w:eastAsia="es-ES"/>
        </w:rPr>
      </w:pPr>
    </w:p>
    <w:p w:rsidRPr="00114574" w:rsidR="00EC0979" w:rsidP="00EC0979" w:rsidRDefault="00EC0979" w14:paraId="61377E69" w14:textId="77777777">
      <w:pPr>
        <w:spacing w:after="0" w:line="360" w:lineRule="auto"/>
        <w:rPr>
          <w:rFonts w:eastAsia="Calibri" w:cs="Times New Roman"/>
          <w:bCs/>
          <w:iCs/>
        </w:rPr>
      </w:pPr>
      <w:r w:rsidRPr="00114574">
        <w:rPr>
          <w:rFonts w:eastAsia="Calibri" w:cs="Times New Roman"/>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Pr="00114574" w:rsidR="00EC0979" w:rsidP="00EC0979" w:rsidRDefault="00EC0979" w14:paraId="28F96247" w14:textId="77777777">
      <w:pPr>
        <w:spacing w:after="0" w:line="360" w:lineRule="auto"/>
        <w:rPr>
          <w:rFonts w:eastAsia="Calibri" w:cs="Times New Roman"/>
          <w:bCs/>
          <w:iCs/>
        </w:rPr>
      </w:pPr>
      <w:r w:rsidRPr="00114574">
        <w:rPr>
          <w:rFonts w:eastAsia="Calibri" w:cs="Times New Roman"/>
          <w:bCs/>
          <w:iCs/>
        </w:rPr>
        <w:t> </w:t>
      </w:r>
    </w:p>
    <w:p w:rsidRPr="00114574" w:rsidR="00EC0979" w:rsidP="00EC0979" w:rsidRDefault="00EC0979" w14:paraId="023C195C" w14:textId="77777777">
      <w:pPr>
        <w:spacing w:after="0" w:line="360" w:lineRule="auto"/>
        <w:rPr>
          <w:rFonts w:eastAsia="Calibri" w:cs="Times New Roman"/>
          <w:bCs/>
          <w:iCs/>
        </w:rPr>
      </w:pPr>
      <w:r w:rsidRPr="00114574">
        <w:rPr>
          <w:rFonts w:eastAsia="Calibri" w:cs="Times New Roman"/>
          <w:bCs/>
          <w:iC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w:t>
      </w:r>
      <w:r w:rsidRPr="00114574">
        <w:rPr>
          <w:rFonts w:eastAsia="Calibri" w:cs="Times New Roman"/>
          <w:bCs/>
          <w:iCs/>
        </w:rPr>
        <w:lastRenderedPageBreak/>
        <w:t>privada personal y familiar que debe quedar excluido del conocimiento ajeno y de las intromisiones de los demás, con la limitante prevista en la Constitución Política de los Estados Unidos Mexicanos.</w:t>
      </w:r>
    </w:p>
    <w:p w:rsidRPr="00114574" w:rsidR="00EC0979" w:rsidP="00EC0979" w:rsidRDefault="00EC0979" w14:paraId="56A5908C" w14:textId="77777777">
      <w:pPr>
        <w:spacing w:after="0" w:line="360" w:lineRule="auto"/>
        <w:rPr>
          <w:rFonts w:eastAsia="Calibri" w:cs="Times New Roman"/>
          <w:bCs/>
          <w:iCs/>
        </w:rPr>
      </w:pPr>
      <w:r w:rsidRPr="00114574">
        <w:rPr>
          <w:rFonts w:eastAsia="Calibri" w:cs="Times New Roman"/>
          <w:bCs/>
          <w:iCs/>
        </w:rPr>
        <w:t> </w:t>
      </w:r>
    </w:p>
    <w:p w:rsidRPr="00114574" w:rsidR="00EC0979" w:rsidP="00EC0979" w:rsidRDefault="00EC0979" w14:paraId="28A7388F" w14:textId="77777777">
      <w:pPr>
        <w:spacing w:after="0" w:line="360" w:lineRule="auto"/>
        <w:rPr>
          <w:rFonts w:eastAsia="Calibri" w:cs="Times New Roman"/>
          <w:bCs/>
          <w:iCs/>
        </w:rPr>
      </w:pPr>
      <w:r w:rsidRPr="00114574">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rsidRPr="00114574" w:rsidR="00EC0979" w:rsidP="00EC0979" w:rsidRDefault="00EC0979" w14:paraId="32318D6F" w14:textId="77777777">
      <w:pPr>
        <w:spacing w:after="0" w:line="360" w:lineRule="auto"/>
        <w:rPr>
          <w:rFonts w:eastAsia="Times New Roman" w:cs="Tahoma"/>
          <w:color w:val="auto"/>
          <w:lang w:val="es-ES" w:eastAsia="es-ES"/>
        </w:rPr>
      </w:pPr>
    </w:p>
    <w:p w:rsidRPr="00114574" w:rsidR="00EC0979" w:rsidP="00EC0979" w:rsidRDefault="00EC0979" w14:paraId="320B99BE" w14:textId="77777777">
      <w:pPr>
        <w:spacing w:after="0" w:line="360" w:lineRule="auto"/>
        <w:rPr>
          <w:rFonts w:eastAsia="Calibri" w:cs="Tahoma"/>
          <w:iCs/>
          <w:lang w:eastAsia="es-ES_tradnl"/>
        </w:rPr>
      </w:pPr>
      <w:r w:rsidRPr="00114574">
        <w:rPr>
          <w:rFonts w:eastAsia="Calibri" w:cs="Tahoma"/>
          <w:iCs/>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w:history="1" r:id="rId11">
        <w:r w:rsidRPr="00114574">
          <w:rPr>
            <w:rFonts w:eastAsia="Calibri" w:cs="Tahoma"/>
            <w:iCs/>
            <w:color w:val="0563C1" w:themeColor="hyperlink"/>
            <w:u w:val="single"/>
            <w:lang w:eastAsia="es-ES_tradnl"/>
          </w:rPr>
          <w:t>https://www.dgespe.sep.gob.mx/reforma_curricular/planes/lepree/creditos</w:t>
        </w:r>
      </w:hyperlink>
      <w:r w:rsidRPr="00114574">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rsidRPr="00114574" w:rsidR="00EC0979" w:rsidP="00EC0979" w:rsidRDefault="00EC0979" w14:paraId="0215CD44" w14:textId="77777777">
      <w:pPr>
        <w:spacing w:after="0" w:line="360" w:lineRule="auto"/>
        <w:rPr>
          <w:rFonts w:eastAsia="Calibri" w:cs="Tahoma"/>
          <w:iCs/>
          <w:lang w:eastAsia="es-ES_tradnl"/>
        </w:rPr>
      </w:pPr>
    </w:p>
    <w:p w:rsidRPr="00114574" w:rsidR="00EC0979" w:rsidP="00EC0979" w:rsidRDefault="00EC0979" w14:paraId="197068DF" w14:textId="77777777">
      <w:pPr>
        <w:spacing w:after="0" w:line="360" w:lineRule="auto"/>
        <w:rPr>
          <w:rFonts w:eastAsia="Calibri" w:cs="Tahoma"/>
          <w:iCs/>
          <w:lang w:eastAsia="es-ES_tradnl"/>
        </w:rPr>
      </w:pPr>
      <w:r w:rsidRPr="00114574">
        <w:rPr>
          <w:rFonts w:eastAsia="Calibri" w:cs="Tahoma"/>
          <w:iCs/>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w:history="1" r:id="rId12">
        <w:r w:rsidRPr="00114574">
          <w:rPr>
            <w:rFonts w:eastAsia="Calibri" w:cs="Tahoma"/>
            <w:iCs/>
            <w:color w:val="0563C1" w:themeColor="hyperlink"/>
            <w:u w:val="single"/>
            <w:lang w:eastAsia="es-ES_tradnl"/>
          </w:rPr>
          <w:t>http://ces.cs.buap.mx/SATCA.pdf</w:t>
        </w:r>
      </w:hyperlink>
      <w:r w:rsidRPr="00114574">
        <w:rPr>
          <w:rFonts w:eastAsia="Calibri" w:cs="Tahoma"/>
          <w:iCs/>
          <w:lang w:eastAsia="es-ES_tradnl"/>
        </w:rPr>
        <w:t>), establece que el sistema de créditos permite:</w:t>
      </w:r>
    </w:p>
    <w:p w:rsidRPr="00114574" w:rsidR="00EC0979" w:rsidP="00EC0979" w:rsidRDefault="00EC0979" w14:paraId="0873EB37" w14:textId="77777777">
      <w:pPr>
        <w:spacing w:after="0" w:line="360" w:lineRule="auto"/>
        <w:rPr>
          <w:rFonts w:eastAsia="Calibri" w:cs="Tahoma"/>
          <w:iCs/>
          <w:lang w:eastAsia="es-ES_tradnl"/>
        </w:rPr>
      </w:pPr>
    </w:p>
    <w:p w:rsidRPr="00114574" w:rsidR="00EC0979" w:rsidP="00EC0979" w:rsidRDefault="00EC0979" w14:paraId="621349F0" w14:textId="77777777">
      <w:pPr>
        <w:numPr>
          <w:ilvl w:val="0"/>
          <w:numId w:val="29"/>
        </w:numPr>
        <w:spacing w:after="0" w:line="360" w:lineRule="auto"/>
        <w:jc w:val="left"/>
        <w:rPr>
          <w:rFonts w:eastAsia="Calibri" w:cs="Tahoma"/>
          <w:iCs/>
          <w:lang w:eastAsia="es-ES_tradnl"/>
        </w:rPr>
      </w:pPr>
      <w:r w:rsidRPr="00114574">
        <w:rPr>
          <w:rFonts w:eastAsia="Calibri" w:cs="Tahoma"/>
          <w:iCs/>
          <w:lang w:eastAsia="es-ES_tradnl"/>
        </w:rPr>
        <w:t>Acreditar lo que un estudiante aprende, independiente de los ciclos escolares, etapas formativas, grados y lugar;</w:t>
      </w:r>
    </w:p>
    <w:p w:rsidRPr="00114574" w:rsidR="00EC0979" w:rsidP="00EC0979" w:rsidRDefault="00EC0979" w14:paraId="1908556E" w14:textId="77777777">
      <w:pPr>
        <w:numPr>
          <w:ilvl w:val="0"/>
          <w:numId w:val="29"/>
        </w:numPr>
        <w:spacing w:after="0" w:line="360" w:lineRule="auto"/>
        <w:jc w:val="left"/>
        <w:rPr>
          <w:rFonts w:eastAsia="Calibri" w:cs="Tahoma"/>
          <w:iCs/>
          <w:lang w:eastAsia="es-ES_tradnl"/>
        </w:rPr>
      </w:pPr>
      <w:r w:rsidRPr="00114574">
        <w:rPr>
          <w:rFonts w:eastAsia="Calibri" w:cs="Tahoma"/>
          <w:iCs/>
          <w:lang w:eastAsia="es-ES_tradnl"/>
        </w:rPr>
        <w:t>Acreditar aprendizajes situados en ambientes reales y transdisciplinarios, y</w:t>
      </w:r>
    </w:p>
    <w:p w:rsidRPr="00114574" w:rsidR="00EC0979" w:rsidP="00EC0979" w:rsidRDefault="00EC0979" w14:paraId="6FC21D3F" w14:textId="77777777">
      <w:pPr>
        <w:numPr>
          <w:ilvl w:val="0"/>
          <w:numId w:val="29"/>
        </w:numPr>
        <w:spacing w:after="0" w:line="360" w:lineRule="auto"/>
        <w:jc w:val="left"/>
        <w:rPr>
          <w:rFonts w:eastAsia="Calibri" w:cs="Tahoma"/>
          <w:iCs/>
          <w:lang w:eastAsia="es-ES_tradnl"/>
        </w:rPr>
      </w:pPr>
      <w:r w:rsidRPr="00114574">
        <w:rPr>
          <w:rFonts w:eastAsia="Calibri" w:cs="Tahoma"/>
          <w:iCs/>
          <w:lang w:eastAsia="es-ES_tradnl"/>
        </w:rPr>
        <w:t>Evaluar los avances del aprendizaje de suma de créditos.</w:t>
      </w:r>
    </w:p>
    <w:p w:rsidRPr="00114574" w:rsidR="00EC0979" w:rsidP="00EC0979" w:rsidRDefault="00EC0979" w14:paraId="04E8F440" w14:textId="7E43009C">
      <w:pPr>
        <w:spacing w:after="0" w:line="360" w:lineRule="auto"/>
        <w:rPr>
          <w:rFonts w:eastAsia="Calibri" w:cs="Tahoma"/>
          <w:iCs/>
          <w:lang w:eastAsia="es-ES_tradnl"/>
        </w:rPr>
      </w:pPr>
    </w:p>
    <w:p w:rsidRPr="00114574" w:rsidR="005E6A51" w:rsidP="00EC0979" w:rsidRDefault="005E6A51" w14:paraId="6B7B63A5" w14:textId="77777777">
      <w:pPr>
        <w:spacing w:after="0" w:line="360" w:lineRule="auto"/>
        <w:rPr>
          <w:rFonts w:eastAsia="Calibri" w:cs="Tahoma"/>
          <w:iCs/>
          <w:lang w:eastAsia="es-ES_tradnl"/>
        </w:rPr>
      </w:pPr>
    </w:p>
    <w:p w:rsidRPr="00114574" w:rsidR="00EC0979" w:rsidP="00EC0979" w:rsidRDefault="00EC0979" w14:paraId="77EEE030" w14:textId="77777777">
      <w:pPr>
        <w:spacing w:after="0" w:line="360" w:lineRule="auto"/>
        <w:rPr>
          <w:rFonts w:eastAsia="Calibri" w:cs="Tahoma"/>
          <w:iCs/>
          <w:lang w:eastAsia="es-ES_tradnl"/>
        </w:rPr>
      </w:pPr>
      <w:r w:rsidRPr="00114574">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rsidRPr="00114574" w:rsidR="00EC0979" w:rsidP="00EC0979" w:rsidRDefault="00EC0979" w14:paraId="221B8055" w14:textId="77777777">
      <w:pPr>
        <w:spacing w:after="0" w:line="360" w:lineRule="auto"/>
        <w:rPr>
          <w:rFonts w:eastAsia="Calibri" w:cs="Tahoma"/>
          <w:iCs/>
          <w:lang w:eastAsia="es-ES_tradnl"/>
        </w:rPr>
      </w:pPr>
    </w:p>
    <w:p w:rsidRPr="00114574" w:rsidR="00EC0979" w:rsidP="00EC0979" w:rsidRDefault="00EC0979" w14:paraId="14171021" w14:textId="77777777">
      <w:pPr>
        <w:spacing w:after="0" w:line="360" w:lineRule="auto"/>
        <w:rPr>
          <w:rFonts w:eastAsia="Calibri" w:cs="Tahoma"/>
          <w:bCs/>
          <w:color w:val="auto"/>
        </w:rPr>
      </w:pPr>
      <w:r w:rsidRPr="00114574">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114574">
        <w:rPr>
          <w:rFonts w:eastAsia="Times New Roman" w:cs="Times New Roman"/>
          <w:color w:val="auto"/>
          <w:lang w:val="es-ES" w:eastAsia="es-MX"/>
        </w:rPr>
        <w:t>grado de conocimientos adquiridos durante el desarrollo escolar, lo cual, corresponde a una cuestión privada del servidor público.</w:t>
      </w:r>
    </w:p>
    <w:p w:rsidRPr="00114574" w:rsidR="00EC0979" w:rsidP="00EC0979" w:rsidRDefault="00EC0979" w14:paraId="53D26DE5" w14:textId="77777777">
      <w:pPr>
        <w:spacing w:after="0" w:line="360" w:lineRule="auto"/>
        <w:rPr>
          <w:rFonts w:eastAsia="Calibri" w:cs="Tahoma"/>
          <w:bCs/>
          <w:color w:val="auto"/>
        </w:rPr>
      </w:pPr>
    </w:p>
    <w:p w:rsidRPr="00114574" w:rsidR="00EC0979" w:rsidP="00EC0979" w:rsidRDefault="00EC0979" w14:paraId="4ACED4F7" w14:textId="77777777">
      <w:pPr>
        <w:spacing w:after="0" w:line="360" w:lineRule="auto"/>
        <w:rPr>
          <w:rFonts w:eastAsia="Calibri" w:cs="Tahoma"/>
          <w:bCs/>
          <w:iCs/>
          <w:color w:val="auto"/>
          <w:lang w:val="es-ES"/>
        </w:rPr>
      </w:pPr>
      <w:r w:rsidRPr="00114574">
        <w:rPr>
          <w:rFonts w:eastAsia="Calibri" w:cs="Tahoma"/>
          <w:bCs/>
          <w:iCs/>
          <w:color w:val="auto"/>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114574">
        <w:rPr>
          <w:rFonts w:eastAsia="Calibri" w:cs="Tahoma"/>
          <w:bCs/>
          <w:iCs/>
          <w:color w:val="auto"/>
        </w:rPr>
        <w:t xml:space="preserve">al respecto </w:t>
      </w:r>
      <w:r w:rsidRPr="00114574">
        <w:rPr>
          <w:rFonts w:eastAsia="Calibri" w:cs="Tahoma"/>
          <w:bCs/>
          <w:iCs/>
          <w:color w:val="auto"/>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Pr="00114574" w:rsidR="00EC0979" w:rsidP="00EC0979" w:rsidRDefault="00EC0979" w14:paraId="7BCCDB59" w14:textId="77777777">
      <w:pPr>
        <w:spacing w:after="0" w:line="360" w:lineRule="auto"/>
        <w:rPr>
          <w:rFonts w:eastAsia="Calibri" w:cs="Tahoma"/>
          <w:bCs/>
          <w:iCs/>
          <w:color w:val="auto"/>
          <w:lang w:val="es-ES"/>
        </w:rPr>
      </w:pPr>
    </w:p>
    <w:p w:rsidRPr="00114574" w:rsidR="00EC0979" w:rsidP="00EC0979" w:rsidRDefault="00EC0979" w14:paraId="7D07DA71" w14:textId="77777777">
      <w:pPr>
        <w:spacing w:after="0" w:line="360" w:lineRule="auto"/>
        <w:ind w:left="567" w:right="567"/>
        <w:rPr>
          <w:rFonts w:eastAsia="Calibri" w:cs="Tahoma"/>
          <w:bCs/>
          <w:i/>
          <w:iCs/>
          <w:color w:val="auto"/>
          <w:sz w:val="20"/>
          <w:szCs w:val="20"/>
          <w:lang w:val="es-ES"/>
        </w:rPr>
      </w:pPr>
      <w:r w:rsidRPr="00114574">
        <w:rPr>
          <w:rFonts w:eastAsia="Calibri" w:cs="Tahoma"/>
          <w:bCs/>
          <w:i/>
          <w:iCs/>
          <w:color w:val="auto"/>
          <w:sz w:val="20"/>
          <w:szCs w:val="20"/>
          <w:lang w:val="es-ES"/>
        </w:rPr>
        <w:t>“</w:t>
      </w:r>
      <w:r w:rsidRPr="00114574">
        <w:rPr>
          <w:rFonts w:eastAsia="Calibri" w:cs="Tahoma"/>
          <w:b/>
          <w:bCs/>
          <w:i/>
          <w:iCs/>
          <w:color w:val="auto"/>
          <w:sz w:val="20"/>
          <w:szCs w:val="20"/>
          <w:lang w:val="es-ES"/>
        </w:rPr>
        <w:t xml:space="preserve">DERECHO A LA VIDA PRIVADA. SU CONTENIDO GENERAL Y LA IMPORTANCIA DE NO DESCONTEXTUALIZAR LAS REFERENCIAS A LA MISMA. </w:t>
      </w:r>
      <w:r w:rsidRPr="00114574">
        <w:rPr>
          <w:rFonts w:eastAsia="Calibri" w:cs="Tahoma"/>
          <w:bCs/>
          <w:i/>
          <w:iCs/>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w:t>
      </w:r>
      <w:r w:rsidRPr="00114574">
        <w:rPr>
          <w:rFonts w:eastAsia="Calibri" w:cs="Tahoma"/>
          <w:bCs/>
          <w:i/>
          <w:iCs/>
          <w:color w:val="auto"/>
          <w:sz w:val="20"/>
          <w:szCs w:val="20"/>
          <w:lang w:val="es-ES"/>
        </w:rPr>
        <w:lastRenderedPageBreak/>
        <w:t xml:space="preserve">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114574">
        <w:rPr>
          <w:rFonts w:eastAsia="Calibri" w:cs="Tahoma"/>
          <w:b/>
          <w:bCs/>
          <w:i/>
          <w:iCs/>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114574">
        <w:rPr>
          <w:rFonts w:eastAsia="Calibri" w:cs="Tahoma"/>
          <w:bCs/>
          <w:i/>
          <w:iCs/>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114574">
        <w:rPr>
          <w:rFonts w:eastAsia="Calibri" w:cs="Tahoma"/>
          <w:b/>
          <w:bCs/>
          <w:i/>
          <w:iCs/>
          <w:color w:val="auto"/>
          <w:sz w:val="20"/>
          <w:szCs w:val="20"/>
          <w:lang w:val="es-ES"/>
        </w:rPr>
        <w:t>En un sentido amplio, entonces, la protección constitucional de la vida privada implica poder conducir parte de la vida de uno protegido de la mirada y las injerencias de los demás</w:t>
      </w:r>
      <w:r w:rsidRPr="00114574">
        <w:rPr>
          <w:rFonts w:eastAsia="Calibri" w:cs="Tahoma"/>
          <w:bCs/>
          <w:i/>
          <w:iCs/>
          <w:color w:val="auto"/>
          <w:sz w:val="20"/>
          <w:szCs w:val="20"/>
          <w:lang w:val="es-ES"/>
        </w:rPr>
        <w:t xml:space="preserve">, y guarda conexiones de variado tipo con pretensiones más concretas que los textos constitucionales actuales reconocen a veces como derechos conexos: el derecho de poder tomar libremente ciertas decisiones atinentes al propio plan </w:t>
      </w:r>
      <w:r w:rsidRPr="00114574">
        <w:rPr>
          <w:rFonts w:eastAsia="Calibri" w:cs="Tahoma"/>
          <w:bCs/>
          <w:i/>
          <w:iCs/>
          <w:color w:val="auto"/>
          <w:sz w:val="20"/>
          <w:szCs w:val="20"/>
          <w:lang w:val="es-ES"/>
        </w:rPr>
        <w:lastRenderedPageBreak/>
        <w:t>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Pr="00114574" w:rsidR="00EC0979" w:rsidP="00EC0979" w:rsidRDefault="00EC0979" w14:paraId="31541DA8" w14:textId="77777777">
      <w:pPr>
        <w:spacing w:after="0" w:line="360" w:lineRule="auto"/>
        <w:rPr>
          <w:rFonts w:eastAsia="Calibri" w:cs="Tahoma"/>
          <w:bCs/>
          <w:iCs/>
          <w:color w:val="auto"/>
          <w:lang w:val="es-ES"/>
        </w:rPr>
      </w:pPr>
    </w:p>
    <w:p w:rsidRPr="00114574" w:rsidR="00EC0979" w:rsidP="00EC0979" w:rsidRDefault="00EC0979" w14:paraId="03029292" w14:textId="77777777">
      <w:pPr>
        <w:spacing w:after="0" w:line="360" w:lineRule="auto"/>
        <w:rPr>
          <w:rFonts w:eastAsia="Calibri" w:cs="Tahoma"/>
          <w:b/>
          <w:bCs/>
          <w:iCs/>
          <w:color w:val="auto"/>
          <w:lang w:val="es-ES"/>
        </w:rPr>
      </w:pPr>
      <w:r w:rsidRPr="00114574">
        <w:rPr>
          <w:rFonts w:eastAsia="Calibri" w:cs="Tahoma"/>
          <w:bCs/>
          <w:iCs/>
          <w:color w:val="auto"/>
          <w:lang w:val="es-ES"/>
        </w:rPr>
        <w:t xml:space="preserve">De conformidad con lo señalado, se colige que </w:t>
      </w:r>
      <w:r w:rsidRPr="00114574">
        <w:rPr>
          <w:rFonts w:eastAsia="Calibri" w:cs="Tahoma"/>
          <w:b/>
          <w:bCs/>
          <w:iCs/>
          <w:color w:val="auto"/>
          <w:lang w:val="es-ES"/>
        </w:rPr>
        <w:t>las actividades que realicen los particulares, dentro del ámbito privado, o dentro de la esfera particular, es información que debe protegerse.</w:t>
      </w:r>
    </w:p>
    <w:p w:rsidRPr="00114574" w:rsidR="00EC0979" w:rsidP="00EC0979" w:rsidRDefault="00EC0979" w14:paraId="14BDAB08" w14:textId="77777777">
      <w:pPr>
        <w:spacing w:after="0" w:line="360" w:lineRule="auto"/>
        <w:rPr>
          <w:rFonts w:eastAsia="Calibri" w:cs="Tahoma"/>
          <w:bCs/>
          <w:iCs/>
          <w:color w:val="auto"/>
        </w:rPr>
      </w:pPr>
    </w:p>
    <w:p w:rsidRPr="00114574" w:rsidR="00EC0979" w:rsidP="00EC0979" w:rsidRDefault="00EC0979" w14:paraId="4B570A08" w14:textId="77777777">
      <w:pPr>
        <w:spacing w:after="0" w:line="360" w:lineRule="auto"/>
        <w:rPr>
          <w:rFonts w:eastAsia="Calibri" w:cs="Tahoma"/>
          <w:bCs/>
          <w:iCs/>
          <w:color w:val="auto"/>
        </w:rPr>
      </w:pPr>
      <w:r w:rsidRPr="00114574">
        <w:rPr>
          <w:rFonts w:eastAsia="Calibri" w:cs="Tahoma"/>
          <w:bCs/>
          <w:iCs/>
          <w:color w:val="auto"/>
        </w:rPr>
        <w:t xml:space="preserve">Conforme a lo anterior y lo expuesto, se advierte que el desempeño escolar de una </w:t>
      </w:r>
      <w:proofErr w:type="gramStart"/>
      <w:r w:rsidRPr="00114574">
        <w:rPr>
          <w:rFonts w:eastAsia="Calibri" w:cs="Tahoma"/>
          <w:bCs/>
          <w:iCs/>
          <w:color w:val="auto"/>
        </w:rPr>
        <w:t>persona,</w:t>
      </w:r>
      <w:proofErr w:type="gramEnd"/>
      <w:r w:rsidRPr="00114574">
        <w:rPr>
          <w:rFonts w:eastAsia="Calibri" w:cs="Tahoma"/>
          <w:bCs/>
          <w:iCs/>
          <w:color w:val="auto"/>
        </w:rPr>
        <w:t xml:space="preserve">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rsidRPr="00114574" w:rsidR="00B05B02" w:rsidP="00A62562" w:rsidRDefault="00B05B02" w14:paraId="47FECDD6" w14:textId="77777777">
      <w:pPr>
        <w:spacing w:after="0" w:line="360" w:lineRule="auto"/>
        <w:rPr>
          <w:rFonts w:eastAsia="Calibri" w:cs="Tahoma"/>
          <w:bCs/>
        </w:rPr>
      </w:pPr>
    </w:p>
    <w:p w:rsidRPr="00114574" w:rsidR="00EC0979" w:rsidP="00EC0979" w:rsidRDefault="00EC0979" w14:paraId="3DB743E6" w14:textId="77777777">
      <w:pPr>
        <w:numPr>
          <w:ilvl w:val="0"/>
          <w:numId w:val="26"/>
        </w:numPr>
        <w:tabs>
          <w:tab w:val="num" w:pos="720"/>
        </w:tabs>
        <w:spacing w:after="0" w:line="360" w:lineRule="auto"/>
        <w:rPr>
          <w:rFonts w:eastAsia="Times New Roman" w:cs="Tahoma"/>
          <w:b/>
          <w:bCs/>
          <w:color w:val="auto"/>
          <w:lang w:val="es-ES" w:eastAsia="es-ES"/>
        </w:rPr>
      </w:pPr>
      <w:r w:rsidRPr="00114574">
        <w:rPr>
          <w:rFonts w:eastAsia="Calibri" w:cs="Tahoma"/>
          <w:b/>
          <w:bCs/>
          <w:iCs/>
          <w:color w:val="auto"/>
          <w:lang w:eastAsia="es-ES_tradnl"/>
        </w:rPr>
        <w:t>Número</w:t>
      </w:r>
      <w:r w:rsidRPr="00114574">
        <w:rPr>
          <w:rFonts w:eastAsia="Times New Roman" w:cs="Tahoma"/>
          <w:b/>
          <w:bCs/>
          <w:color w:val="auto"/>
          <w:lang w:val="es-ES" w:eastAsia="es-ES"/>
        </w:rPr>
        <w:t xml:space="preserve"> de cédula profesional.</w:t>
      </w:r>
    </w:p>
    <w:p w:rsidRPr="00114574" w:rsidR="00EC0979" w:rsidP="00EC0979" w:rsidRDefault="00EC0979" w14:paraId="3AB4A672" w14:textId="77777777">
      <w:pPr>
        <w:spacing w:after="0" w:line="360" w:lineRule="auto"/>
        <w:rPr>
          <w:rFonts w:eastAsia="Times New Roman" w:cs="Tahoma"/>
          <w:color w:val="auto"/>
          <w:sz w:val="20"/>
          <w:lang w:val="es-ES" w:eastAsia="es-ES"/>
        </w:rPr>
      </w:pPr>
    </w:p>
    <w:p w:rsidRPr="00114574" w:rsidR="00EC0979" w:rsidP="00EC0979" w:rsidRDefault="00EC0979" w14:paraId="3F623FBA" w14:textId="77777777">
      <w:pPr>
        <w:spacing w:after="0" w:line="360" w:lineRule="auto"/>
        <w:rPr>
          <w:rFonts w:eastAsia="Calibri" w:cs="Tahoma"/>
        </w:rPr>
      </w:pPr>
      <w:r w:rsidRPr="00114574">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w:history="1" r:id="rId13">
        <w:r w:rsidRPr="00114574">
          <w:rPr>
            <w:rFonts w:eastAsia="Calibri" w:cs="Tahoma"/>
            <w:color w:val="0563C1" w:themeColor="hyperlink"/>
            <w:u w:val="single"/>
          </w:rPr>
          <w:t>http://consultatucedula.mx/</w:t>
        </w:r>
      </w:hyperlink>
      <w:r w:rsidRPr="00114574">
        <w:rPr>
          <w:rFonts w:eastAsia="Calibri" w:cs="Tahoma"/>
        </w:rPr>
        <w:t>).</w:t>
      </w:r>
    </w:p>
    <w:p w:rsidRPr="00114574" w:rsidR="00EC0979" w:rsidP="00EC0979" w:rsidRDefault="00EC0979" w14:paraId="37339405" w14:textId="77777777">
      <w:pPr>
        <w:spacing w:after="0" w:line="360" w:lineRule="auto"/>
        <w:rPr>
          <w:rFonts w:eastAsia="Calibri" w:cs="Tahoma"/>
        </w:rPr>
      </w:pPr>
    </w:p>
    <w:p w:rsidRPr="00114574" w:rsidR="00EC0979" w:rsidP="00EC0979" w:rsidRDefault="00EC0979" w14:paraId="50C2484D" w14:textId="77777777">
      <w:pPr>
        <w:spacing w:after="0" w:line="360" w:lineRule="auto"/>
        <w:rPr>
          <w:rFonts w:eastAsia="Calibri" w:cs="Tahoma"/>
          <w:lang w:val="es-ES"/>
        </w:rPr>
      </w:pPr>
      <w:r w:rsidRPr="00114574">
        <w:rPr>
          <w:rFonts w:eastAsia="Calibri" w:cs="Tahoma"/>
        </w:rPr>
        <w:t xml:space="preserve">En ese orden de ideas, la cédula profesional, es el documento que adquiere toda persona a quien legalmente se le haya expedido título profesional o grado académico equivalente, con </w:t>
      </w:r>
      <w:r w:rsidRPr="00114574">
        <w:rPr>
          <w:rFonts w:eastAsia="Calibri" w:cs="Tahoma"/>
        </w:rPr>
        <w:lastRenderedPageBreak/>
        <w:t>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114574">
        <w:rPr>
          <w:rFonts w:eastAsia="Calibri" w:cs="Tahoma"/>
          <w:lang w:val="es-ES"/>
        </w:rPr>
        <w:t xml:space="preserve"> artículos 3° y 23, fracción IV, de la Ley Reglamentaria del Artículo 5° Constitucional, Relativo al Ejercicio de las Profesiones en la Ciudad de México.</w:t>
      </w:r>
    </w:p>
    <w:p w:rsidRPr="00114574" w:rsidR="00EC0979" w:rsidP="00EC0979" w:rsidRDefault="00EC0979" w14:paraId="485C8C90" w14:textId="77777777">
      <w:pPr>
        <w:spacing w:after="0" w:line="360" w:lineRule="auto"/>
        <w:rPr>
          <w:rFonts w:eastAsia="Calibri" w:cs="Tahoma"/>
        </w:rPr>
      </w:pPr>
    </w:p>
    <w:p w:rsidRPr="00114574" w:rsidR="00EC0979" w:rsidP="00EC0979" w:rsidRDefault="00EC0979" w14:paraId="21893AF1" w14:textId="77777777">
      <w:pPr>
        <w:spacing w:after="0" w:line="360" w:lineRule="auto"/>
        <w:rPr>
          <w:rFonts w:eastAsia="Calibri" w:cs="Tahoma"/>
          <w:bCs/>
          <w:iCs/>
          <w:lang w:val="es-ES"/>
        </w:rPr>
      </w:pPr>
      <w:r w:rsidRPr="00114574">
        <w:rPr>
          <w:rFonts w:eastAsia="Calibri" w:cs="Tahoma"/>
          <w:bCs/>
          <w:iCs/>
          <w:lang w:val="es-E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rsidRPr="00114574" w:rsidR="00EC0979" w:rsidP="00EC0979" w:rsidRDefault="00EC0979" w14:paraId="28A70618" w14:textId="77777777">
      <w:pPr>
        <w:spacing w:after="0" w:line="360" w:lineRule="auto"/>
        <w:rPr>
          <w:rFonts w:eastAsia="Calibri" w:cs="Tahoma"/>
          <w:bCs/>
          <w:iCs/>
          <w:lang w:val="es-ES"/>
        </w:rPr>
      </w:pPr>
    </w:p>
    <w:p w:rsidRPr="00114574" w:rsidR="00EC0979" w:rsidP="00EC0979" w:rsidRDefault="00EC0979" w14:paraId="2AA198B1" w14:textId="77777777">
      <w:pPr>
        <w:spacing w:after="0" w:line="360" w:lineRule="auto"/>
        <w:rPr>
          <w:rFonts w:eastAsia="Calibri" w:cs="Tahoma"/>
          <w:bCs/>
          <w:iCs/>
          <w:lang w:val="es-ES"/>
        </w:rPr>
      </w:pPr>
      <w:r w:rsidRPr="00114574">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rsidRPr="00114574" w:rsidR="00B05B02" w:rsidP="00A62562" w:rsidRDefault="00B05B02" w14:paraId="3DB5AEAE" w14:textId="77777777">
      <w:pPr>
        <w:spacing w:after="0" w:line="360" w:lineRule="auto"/>
        <w:rPr>
          <w:rFonts w:eastAsia="Calibri" w:cs="Tahoma"/>
          <w:bCs/>
        </w:rPr>
      </w:pPr>
    </w:p>
    <w:p w:rsidRPr="00114574" w:rsidR="00EC0979" w:rsidP="00EC0979" w:rsidRDefault="00EC0979" w14:paraId="10C7FC06" w14:textId="77777777">
      <w:pPr>
        <w:numPr>
          <w:ilvl w:val="0"/>
          <w:numId w:val="26"/>
        </w:numPr>
        <w:tabs>
          <w:tab w:val="num" w:pos="720"/>
        </w:tabs>
        <w:spacing w:after="0" w:line="360" w:lineRule="auto"/>
        <w:rPr>
          <w:rFonts w:eastAsia="Times New Roman" w:cs="Tahoma"/>
          <w:b/>
          <w:bCs/>
          <w:color w:val="auto"/>
          <w:lang w:eastAsia="es-ES"/>
        </w:rPr>
      </w:pPr>
      <w:r w:rsidRPr="00114574">
        <w:rPr>
          <w:rFonts w:eastAsia="Times New Roman" w:cs="Tahoma"/>
          <w:b/>
          <w:bCs/>
          <w:color w:val="auto"/>
          <w:lang w:eastAsia="es-ES"/>
        </w:rPr>
        <w:t>Código de barras, zona de lectura mecánica de cédula profesional, código bidimensional QR, firma electrónica avanzada del Servidor Público Habilitado facultado y sello digital de tiempo SEP.</w:t>
      </w:r>
    </w:p>
    <w:p w:rsidRPr="00114574" w:rsidR="00EC0979" w:rsidP="00EC0979" w:rsidRDefault="00EC0979" w14:paraId="631C34B7" w14:textId="77777777">
      <w:pPr>
        <w:spacing w:after="0" w:line="360" w:lineRule="auto"/>
        <w:rPr>
          <w:rFonts w:eastAsia="Times New Roman" w:cs="Tahoma"/>
          <w:b/>
          <w:bCs/>
          <w:color w:val="auto"/>
          <w:sz w:val="20"/>
          <w:lang w:eastAsia="es-ES"/>
        </w:rPr>
      </w:pPr>
    </w:p>
    <w:p w:rsidRPr="00114574" w:rsidR="00EC0979" w:rsidP="00EC0979" w:rsidRDefault="00EC0979" w14:paraId="4C1F35B5" w14:textId="77777777">
      <w:pPr>
        <w:tabs>
          <w:tab w:val="left" w:pos="4962"/>
        </w:tabs>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rsidRPr="00114574" w:rsidR="00EC0979" w:rsidP="00EC0979" w:rsidRDefault="00EC0979" w14:paraId="645C49CD" w14:textId="77AA9E42">
      <w:pPr>
        <w:tabs>
          <w:tab w:val="left" w:pos="4962"/>
        </w:tabs>
        <w:spacing w:after="0" w:line="360" w:lineRule="auto"/>
        <w:rPr>
          <w:rFonts w:eastAsia="Times New Roman" w:cs="Tahoma"/>
          <w:color w:val="auto"/>
          <w:szCs w:val="20"/>
          <w:lang w:val="es-419" w:eastAsia="es-ES"/>
        </w:rPr>
      </w:pPr>
    </w:p>
    <w:p w:rsidRPr="00114574" w:rsidR="005E6A51" w:rsidP="00EC0979" w:rsidRDefault="005E6A51" w14:paraId="67864AC7" w14:textId="77777777">
      <w:pPr>
        <w:tabs>
          <w:tab w:val="left" w:pos="4962"/>
        </w:tabs>
        <w:spacing w:after="0" w:line="360" w:lineRule="auto"/>
        <w:rPr>
          <w:rFonts w:eastAsia="Times New Roman" w:cs="Tahoma"/>
          <w:color w:val="auto"/>
          <w:szCs w:val="20"/>
          <w:lang w:val="es-419" w:eastAsia="es-ES"/>
        </w:rPr>
      </w:pPr>
    </w:p>
    <w:p w:rsidRPr="00114574" w:rsidR="00EC0979" w:rsidP="00EC0979" w:rsidRDefault="00EC0979" w14:paraId="438830A3" w14:textId="77777777">
      <w:pPr>
        <w:tabs>
          <w:tab w:val="left" w:pos="4962"/>
        </w:tabs>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 xml:space="preserve">Además, que, con dichos datos, únicamente se localiza, el número de cédula, el nombre completo del servidor público, profesión, año de expedición e institución, al dirigirte únicamente a la página </w:t>
      </w:r>
      <w:hyperlink w:history="1" r:id="rId14">
        <w:r w:rsidRPr="00114574">
          <w:rPr>
            <w:rFonts w:eastAsia="Times New Roman" w:cs="Tahoma"/>
            <w:color w:val="0563C1" w:themeColor="hyperlink"/>
            <w:szCs w:val="20"/>
            <w:u w:val="single"/>
            <w:lang w:val="es-419" w:eastAsia="es-ES"/>
          </w:rPr>
          <w:t>https://www.cedulaprofesional.sep.gob.mx/cedula/presidencia/indexAvanzada.action</w:t>
        </w:r>
      </w:hyperlink>
      <w:r w:rsidRPr="00114574">
        <w:rPr>
          <w:rFonts w:eastAsia="Times New Roman" w:cs="Tahoma"/>
          <w:color w:val="auto"/>
          <w:szCs w:val="20"/>
          <w:lang w:val="es-419" w:eastAsia="es-ES"/>
        </w:rPr>
        <w:t>.</w:t>
      </w:r>
    </w:p>
    <w:p w:rsidRPr="00114574" w:rsidR="00EC0979" w:rsidP="00EC0979" w:rsidRDefault="00EC0979" w14:paraId="5ABEBE05" w14:textId="77777777">
      <w:pPr>
        <w:tabs>
          <w:tab w:val="left" w:pos="4962"/>
        </w:tabs>
        <w:spacing w:after="0" w:line="360" w:lineRule="auto"/>
        <w:rPr>
          <w:rFonts w:eastAsia="Times New Roman" w:cs="Tahoma"/>
          <w:color w:val="auto"/>
          <w:szCs w:val="20"/>
          <w:lang w:val="es-419" w:eastAsia="es-ES"/>
        </w:rPr>
      </w:pPr>
    </w:p>
    <w:p w:rsidRPr="00114574" w:rsidR="00EC0979" w:rsidP="00EC0979" w:rsidRDefault="00EC0979" w14:paraId="628CB9BB" w14:textId="77777777">
      <w:pPr>
        <w:tabs>
          <w:tab w:val="left" w:pos="4962"/>
        </w:tabs>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rsidRPr="00114574" w:rsidR="00EC0979" w:rsidP="00EC0979" w:rsidRDefault="00EC0979" w14:paraId="4BBE14B3" w14:textId="77777777">
      <w:pPr>
        <w:tabs>
          <w:tab w:val="left" w:pos="4962"/>
        </w:tabs>
        <w:spacing w:after="0" w:line="360" w:lineRule="auto"/>
        <w:rPr>
          <w:rFonts w:eastAsia="Times New Roman" w:cs="Tahoma"/>
          <w:color w:val="auto"/>
          <w:szCs w:val="20"/>
          <w:lang w:val="es-419" w:eastAsia="es-ES"/>
        </w:rPr>
      </w:pPr>
    </w:p>
    <w:p w:rsidRPr="00114574" w:rsidR="00EC0979" w:rsidP="00EC0979" w:rsidRDefault="00EC0979" w14:paraId="562CE1BB" w14:textId="77777777">
      <w:pPr>
        <w:tabs>
          <w:tab w:val="left" w:pos="4962"/>
        </w:tabs>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rsidRPr="00114574" w:rsidR="00B05B02" w:rsidP="00A62562" w:rsidRDefault="00B05B02" w14:paraId="250C8BF3" w14:textId="77777777">
      <w:pPr>
        <w:spacing w:after="0" w:line="360" w:lineRule="auto"/>
        <w:rPr>
          <w:rFonts w:eastAsia="Calibri" w:cs="Tahoma"/>
          <w:bCs/>
        </w:rPr>
      </w:pPr>
    </w:p>
    <w:p w:rsidRPr="00114574" w:rsidR="00EC0979" w:rsidP="00E41A00" w:rsidRDefault="00EC0979" w14:paraId="0EC8B263" w14:textId="77777777">
      <w:pPr>
        <w:numPr>
          <w:ilvl w:val="0"/>
          <w:numId w:val="26"/>
        </w:numPr>
        <w:tabs>
          <w:tab w:val="num" w:pos="720"/>
        </w:tabs>
        <w:spacing w:after="0" w:line="360" w:lineRule="auto"/>
        <w:rPr>
          <w:rFonts w:eastAsia="Times New Roman" w:cs="Tahoma"/>
          <w:b/>
          <w:bCs/>
          <w:color w:val="auto"/>
          <w:lang w:val="es-ES" w:eastAsia="es-ES"/>
        </w:rPr>
      </w:pPr>
      <w:r w:rsidRPr="00114574">
        <w:rPr>
          <w:rFonts w:eastAsia="Times New Roman" w:cs="Tahoma"/>
          <w:b/>
          <w:bCs/>
          <w:color w:val="auto"/>
          <w:lang w:val="es-ES" w:eastAsia="es-ES"/>
        </w:rPr>
        <w:t>Cadena original de cédula.</w:t>
      </w:r>
    </w:p>
    <w:p w:rsidRPr="00114574" w:rsidR="00EC0979" w:rsidP="00EC0979" w:rsidRDefault="00EC0979" w14:paraId="44702CD9" w14:textId="77777777">
      <w:pPr>
        <w:spacing w:after="0" w:line="360" w:lineRule="auto"/>
        <w:rPr>
          <w:rFonts w:eastAsia="Times New Roman" w:cs="Tahoma"/>
          <w:b/>
          <w:bCs/>
          <w:color w:val="auto"/>
          <w:sz w:val="20"/>
          <w:lang w:val="es-ES" w:eastAsia="es-ES"/>
        </w:rPr>
      </w:pPr>
    </w:p>
    <w:p w:rsidRPr="00114574" w:rsidR="00EC0979" w:rsidP="00EC0979" w:rsidRDefault="00EC0979" w14:paraId="1E75531B" w14:textId="77777777">
      <w:pPr>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Al respecto, dicho dato se conforma de la fecha y lugar de emisión, la Clave Única de Registro de Población, el nombre del titular de la cédula, datos de la Institución Educativa y la profesión realizada.</w:t>
      </w:r>
    </w:p>
    <w:p w:rsidRPr="00114574" w:rsidR="00EC0979" w:rsidP="00EC0979" w:rsidRDefault="00EC0979" w14:paraId="1601F739" w14:textId="77777777">
      <w:pPr>
        <w:spacing w:after="0" w:line="360" w:lineRule="auto"/>
        <w:rPr>
          <w:rFonts w:eastAsia="Times New Roman" w:cs="Tahoma"/>
          <w:color w:val="auto"/>
          <w:szCs w:val="20"/>
          <w:lang w:val="es-419" w:eastAsia="es-ES"/>
        </w:rPr>
      </w:pPr>
    </w:p>
    <w:p w:rsidRPr="00114574" w:rsidR="00EC0979" w:rsidP="00EC0979" w:rsidRDefault="00EC0979" w14:paraId="6475F2F6" w14:textId="77777777">
      <w:pPr>
        <w:spacing w:after="0" w:line="360" w:lineRule="auto"/>
        <w:rPr>
          <w:rFonts w:eastAsia="Times New Roman" w:cs="Tahoma"/>
          <w:color w:val="auto"/>
          <w:szCs w:val="20"/>
          <w:lang w:val="es-419" w:eastAsia="es-ES"/>
        </w:rPr>
      </w:pPr>
      <w:r w:rsidRPr="00114574">
        <w:rPr>
          <w:rFonts w:eastAsia="Times New Roman" w:cs="Tahoma"/>
          <w:color w:val="auto"/>
          <w:szCs w:val="20"/>
          <w:lang w:val="es-419" w:eastAsia="es-ES"/>
        </w:rPr>
        <w:t xml:space="preserve">En ese contexto, dado que el dato en cuestión revela datos de naturaleza confidencial, a saber, la Clave Única de Registro de Población, misma que como se analizó en párrafos anteriores, </w:t>
      </w:r>
      <w:r w:rsidRPr="00114574">
        <w:rPr>
          <w:rFonts w:eastAsia="Times New Roman" w:cs="Tahoma"/>
          <w:color w:val="auto"/>
          <w:szCs w:val="20"/>
          <w:lang w:val="es-419" w:eastAsia="es-ES"/>
        </w:rPr>
        <w:lastRenderedPageBreak/>
        <w:t>es clasificado, se considera que este actualiza la causal de clasificación prevista en el artículo 143, fracción I, de la Ley de la materia.</w:t>
      </w:r>
    </w:p>
    <w:p w:rsidRPr="00114574" w:rsidR="00B05B02" w:rsidP="00A62562" w:rsidRDefault="00B05B02" w14:paraId="590BB8A4" w14:textId="0604C476">
      <w:pPr>
        <w:spacing w:after="0" w:line="360" w:lineRule="auto"/>
        <w:rPr>
          <w:rFonts w:eastAsia="Calibri" w:cs="Tahoma"/>
          <w:bCs/>
        </w:rPr>
      </w:pPr>
    </w:p>
    <w:p w:rsidRPr="00114574" w:rsidR="00E41A00" w:rsidP="00E41A00" w:rsidRDefault="00E41A00" w14:paraId="7FF1881A" w14:textId="66B3B31D">
      <w:pPr>
        <w:numPr>
          <w:ilvl w:val="0"/>
          <w:numId w:val="26"/>
        </w:numPr>
        <w:tabs>
          <w:tab w:val="num" w:pos="720"/>
        </w:tabs>
        <w:spacing w:after="0" w:line="360" w:lineRule="auto"/>
        <w:rPr>
          <w:rFonts w:eastAsia="Calibri" w:cs="Tahoma"/>
          <w:b/>
        </w:rPr>
      </w:pPr>
      <w:r w:rsidRPr="00114574">
        <w:rPr>
          <w:rFonts w:eastAsia="Calibri" w:cs="Tahoma"/>
          <w:b/>
        </w:rPr>
        <w:t>Fotografía.</w:t>
      </w:r>
    </w:p>
    <w:p w:rsidRPr="00114574" w:rsidR="005E6A51" w:rsidP="00846A02" w:rsidRDefault="005E6A51" w14:paraId="7390EFFC" w14:textId="77777777">
      <w:pPr>
        <w:spacing w:after="0" w:line="360" w:lineRule="auto"/>
        <w:ind w:right="-93"/>
        <w:rPr>
          <w:rFonts w:eastAsia="Calibri" w:cs="Tahoma"/>
          <w:bCs/>
          <w:color w:val="auto"/>
          <w:lang w:val="es-ES"/>
        </w:rPr>
      </w:pPr>
    </w:p>
    <w:p w:rsidRPr="00114574" w:rsidR="00846A02" w:rsidP="00846A02" w:rsidRDefault="00846A02" w14:paraId="1650F56B" w14:textId="25EF976D">
      <w:pPr>
        <w:spacing w:after="0" w:line="360" w:lineRule="auto"/>
        <w:ind w:right="-93"/>
        <w:rPr>
          <w:rFonts w:eastAsia="Calibri" w:cs="Tahoma"/>
          <w:bCs/>
          <w:color w:val="auto"/>
          <w:lang w:val="es-ES"/>
        </w:rPr>
      </w:pPr>
      <w:r w:rsidRPr="00114574">
        <w:rPr>
          <w:rFonts w:eastAsia="Calibri" w:cs="Tahoma"/>
          <w:bCs/>
          <w:color w:val="auto"/>
          <w:lang w:val="es-ES"/>
        </w:rPr>
        <w:t xml:space="preserve">Por lo que hace a las fotografías, es preciso señalar que estas </w:t>
      </w:r>
      <w:r w:rsidRPr="00114574">
        <w:rPr>
          <w:rFonts w:eastAsia="Calibri" w:cs="Tahoma"/>
          <w:b/>
          <w:bCs/>
          <w:color w:val="auto"/>
          <w:lang w:val="es-ES"/>
        </w:rPr>
        <w:t>dan cuenta de las características físicas de los particulares.</w:t>
      </w:r>
      <w:r w:rsidRPr="00114574">
        <w:rPr>
          <w:rFonts w:eastAsia="Calibri" w:cs="Tahoma"/>
          <w:bCs/>
          <w:color w:val="auto"/>
          <w:lang w:val="es-E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Pr="00114574" w:rsidR="00846A02" w:rsidP="00846A02" w:rsidRDefault="00846A02" w14:paraId="3AE3D0FB" w14:textId="77777777">
      <w:pPr>
        <w:spacing w:after="0" w:line="360" w:lineRule="auto"/>
        <w:ind w:right="-93"/>
        <w:rPr>
          <w:rFonts w:eastAsia="Calibri" w:cs="Tahoma"/>
          <w:bCs/>
          <w:color w:val="auto"/>
          <w:lang w:val="es-ES"/>
        </w:rPr>
      </w:pPr>
    </w:p>
    <w:p w:rsidRPr="00114574" w:rsidR="00846A02" w:rsidP="00846A02" w:rsidRDefault="00846A02" w14:paraId="50D4EF1F" w14:textId="77777777">
      <w:pPr>
        <w:spacing w:after="0" w:line="360" w:lineRule="auto"/>
        <w:ind w:right="-93"/>
        <w:rPr>
          <w:rFonts w:eastAsia="Calibri" w:cs="Tahoma"/>
          <w:bCs/>
          <w:color w:val="auto"/>
          <w:lang w:val="es-ES"/>
        </w:rPr>
      </w:pPr>
      <w:r w:rsidRPr="00114574">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rsidRPr="00114574" w:rsidR="00846A02" w:rsidP="00846A02" w:rsidRDefault="00846A02" w14:paraId="13E64C1C" w14:textId="77777777">
      <w:pPr>
        <w:spacing w:after="0" w:line="360" w:lineRule="auto"/>
        <w:ind w:right="-93"/>
        <w:rPr>
          <w:rFonts w:eastAsia="Calibri" w:cs="Tahoma"/>
          <w:bCs/>
          <w:color w:val="auto"/>
          <w:lang w:val="es-ES"/>
        </w:rPr>
      </w:pPr>
    </w:p>
    <w:p w:rsidRPr="00114574" w:rsidR="00846A02" w:rsidP="00846A02" w:rsidRDefault="00846A02" w14:paraId="05028B78" w14:textId="77777777">
      <w:pPr>
        <w:spacing w:after="0" w:line="360" w:lineRule="auto"/>
        <w:ind w:right="-93"/>
        <w:rPr>
          <w:rFonts w:eastAsia="Calibri" w:cs="Tahoma"/>
          <w:bCs/>
          <w:color w:val="auto"/>
          <w:lang w:val="es-ES"/>
        </w:rPr>
      </w:pPr>
      <w:r w:rsidRPr="00114574">
        <w:rPr>
          <w:rFonts w:eastAsia="Calibri" w:cs="Tahoma"/>
          <w:bCs/>
          <w:color w:val="auto"/>
          <w:lang w:val="es-ES"/>
        </w:rPr>
        <w:t>Al respecto, el Pleno de la Suprema Corte de Justicia de la Nación se ha pronunciado en el mismo sentido en la siguiente tesis:</w:t>
      </w:r>
    </w:p>
    <w:p w:rsidRPr="00114574" w:rsidR="00846A02" w:rsidP="00846A02" w:rsidRDefault="00846A02" w14:paraId="4DAD1E09" w14:textId="77777777">
      <w:pPr>
        <w:spacing w:after="0" w:line="360" w:lineRule="auto"/>
        <w:ind w:right="-93"/>
        <w:rPr>
          <w:rFonts w:eastAsia="Calibri" w:cs="Tahoma"/>
          <w:bCs/>
          <w:color w:val="auto"/>
          <w:lang w:val="es-ES"/>
        </w:rPr>
      </w:pPr>
    </w:p>
    <w:p w:rsidRPr="00114574" w:rsidR="00846A02" w:rsidP="00846A02" w:rsidRDefault="00846A02" w14:paraId="056615E4" w14:textId="77777777">
      <w:pPr>
        <w:spacing w:after="0" w:line="360" w:lineRule="auto"/>
        <w:ind w:left="567" w:right="567"/>
        <w:rPr>
          <w:rFonts w:eastAsia="Calibri" w:cs="Tahoma"/>
          <w:bCs/>
          <w:i/>
          <w:color w:val="auto"/>
          <w:sz w:val="20"/>
          <w:szCs w:val="20"/>
          <w:lang w:val="es-ES"/>
        </w:rPr>
      </w:pPr>
      <w:r w:rsidRPr="00114574">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114574">
        <w:rPr>
          <w:rFonts w:eastAsia="Calibri" w:cs="Tahoma"/>
          <w:bCs/>
          <w:i/>
          <w:color w:val="auto"/>
          <w:sz w:val="20"/>
          <w:szCs w:val="20"/>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w:t>
      </w:r>
      <w:r w:rsidRPr="00114574">
        <w:rPr>
          <w:rFonts w:eastAsia="Calibri" w:cs="Tahoma"/>
          <w:bCs/>
          <w:i/>
          <w:color w:val="auto"/>
          <w:sz w:val="20"/>
          <w:szCs w:val="20"/>
          <w:lang w:val="es-ES"/>
        </w:rPr>
        <w:lastRenderedPageBreak/>
        <w:t xml:space="preserve">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114574">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114574">
        <w:rPr>
          <w:rFonts w:eastAsia="Calibri" w:cs="Tahoma"/>
          <w:bCs/>
          <w:i/>
          <w:color w:val="auto"/>
          <w:sz w:val="20"/>
          <w:szCs w:val="20"/>
          <w:lang w:val="es-ES"/>
        </w:rPr>
        <w:t xml:space="preserve">por lo que, si bien no son absolutos, </w:t>
      </w:r>
      <w:r w:rsidRPr="00114574">
        <w:rPr>
          <w:rFonts w:eastAsia="Calibri" w:cs="Tahoma"/>
          <w:b/>
          <w:bCs/>
          <w:i/>
          <w:color w:val="auto"/>
          <w:sz w:val="20"/>
          <w:szCs w:val="20"/>
          <w:lang w:val="es-ES"/>
        </w:rPr>
        <w:t>sólo por ley podrá justificarse su intromisión, siempre que medie un interés superior</w:t>
      </w:r>
      <w:r w:rsidRPr="00114574">
        <w:rPr>
          <w:rFonts w:eastAsia="Calibri" w:cs="Tahoma"/>
          <w:bCs/>
          <w:i/>
          <w:color w:val="auto"/>
          <w:sz w:val="20"/>
          <w:szCs w:val="20"/>
          <w:lang w:val="es-ES"/>
        </w:rPr>
        <w:t>.”</w:t>
      </w:r>
    </w:p>
    <w:p w:rsidRPr="00114574" w:rsidR="00846A02" w:rsidP="00846A02" w:rsidRDefault="00846A02" w14:paraId="38627E68" w14:textId="77777777">
      <w:pPr>
        <w:spacing w:after="0" w:line="360" w:lineRule="auto"/>
        <w:ind w:right="-93"/>
        <w:rPr>
          <w:rFonts w:eastAsia="Calibri" w:cs="Tahoma"/>
          <w:bCs/>
          <w:color w:val="auto"/>
          <w:lang w:val="es-ES"/>
        </w:rPr>
      </w:pPr>
    </w:p>
    <w:p w:rsidRPr="00114574" w:rsidR="00846A02" w:rsidP="00846A02" w:rsidRDefault="00846A02" w14:paraId="35982690" w14:textId="77777777">
      <w:pPr>
        <w:spacing w:after="0" w:line="360" w:lineRule="auto"/>
        <w:ind w:right="-93"/>
        <w:rPr>
          <w:rFonts w:eastAsia="Calibri" w:cs="Tahoma"/>
          <w:bCs/>
          <w:color w:val="auto"/>
          <w:lang w:val="es-ES"/>
        </w:rPr>
      </w:pPr>
      <w:r w:rsidRPr="00114574">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Pr="00114574" w:rsidR="00846A02" w:rsidP="00846A02" w:rsidRDefault="00846A02" w14:paraId="290C206E" w14:textId="77777777">
      <w:pPr>
        <w:spacing w:after="0" w:line="360" w:lineRule="auto"/>
        <w:ind w:right="-93"/>
        <w:rPr>
          <w:rFonts w:eastAsia="Calibri" w:cs="Tahoma"/>
          <w:bCs/>
          <w:color w:val="auto"/>
          <w:lang w:val="es-ES"/>
        </w:rPr>
      </w:pPr>
    </w:p>
    <w:p w:rsidRPr="00114574" w:rsidR="00846A02" w:rsidP="00846A02" w:rsidRDefault="00846A02" w14:paraId="5144E5B1" w14:textId="77777777">
      <w:pPr>
        <w:spacing w:after="0" w:line="360" w:lineRule="auto"/>
        <w:ind w:right="-93"/>
        <w:rPr>
          <w:rFonts w:eastAsia="Calibri" w:cs="Tahoma"/>
          <w:bCs/>
          <w:color w:val="auto"/>
          <w:lang w:val="es-ES"/>
        </w:rPr>
      </w:pPr>
      <w:r w:rsidRPr="00114574">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w:t>
      </w:r>
      <w:r w:rsidRPr="00114574">
        <w:rPr>
          <w:rFonts w:eastAsia="Calibri" w:cs="Tahoma"/>
          <w:bCs/>
          <w:color w:val="auto"/>
          <w:lang w:val="es-ES"/>
        </w:rPr>
        <w:lastRenderedPageBreak/>
        <w:t xml:space="preserve">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rsidRPr="00114574" w:rsidR="00846A02" w:rsidP="00846A02" w:rsidRDefault="00846A02" w14:paraId="5B2C86F3" w14:textId="74FF970E">
      <w:pPr>
        <w:spacing w:after="0" w:line="360" w:lineRule="auto"/>
        <w:rPr>
          <w:rFonts w:eastAsia="Calibri" w:cs="Tahoma"/>
          <w:iCs/>
          <w:color w:val="auto"/>
          <w:lang w:eastAsia="es-ES_tradnl"/>
        </w:rPr>
      </w:pPr>
    </w:p>
    <w:p w:rsidRPr="00114574" w:rsidR="00846A02" w:rsidP="00846A02" w:rsidRDefault="00846A02" w14:paraId="5641F556" w14:textId="77777777">
      <w:pPr>
        <w:spacing w:after="0" w:line="360" w:lineRule="auto"/>
        <w:rPr>
          <w:rFonts w:eastAsia="Times New Roman" w:cs="Tahoma"/>
          <w:color w:val="auto"/>
          <w:lang w:eastAsia="es-ES"/>
        </w:rPr>
      </w:pPr>
      <w:r w:rsidRPr="00114574">
        <w:rPr>
          <w:rFonts w:eastAsia="Calibri" w:cs="Tahoma"/>
          <w:iCs/>
          <w:color w:val="auto"/>
          <w:lang w:eastAsia="es-ES_tradnl"/>
        </w:rPr>
        <w:t xml:space="preserve">Ahora bien, no pasa desapercibido que la fotografía, en el presente caso, se trata de servidores públicos; por lo que, se trae a colación, por analogía, el Criterio 05/09, emitido por el pleno del </w:t>
      </w:r>
      <w:r w:rsidRPr="00114574">
        <w:rPr>
          <w:rFonts w:eastAsia="Times New Roman" w:cs="Tahoma"/>
          <w:color w:val="auto"/>
          <w:lang w:val="es-ES" w:eastAsia="es-ES"/>
        </w:rPr>
        <w:t>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rsidRPr="00114574" w:rsidR="00846A02" w:rsidP="00846A02" w:rsidRDefault="00846A02" w14:paraId="3B6DD503" w14:textId="77777777">
      <w:pPr>
        <w:tabs>
          <w:tab w:val="left" w:pos="4962"/>
        </w:tabs>
        <w:spacing w:after="0" w:line="360" w:lineRule="auto"/>
        <w:rPr>
          <w:rFonts w:eastAsia="Calibri" w:cs="Tahoma"/>
          <w:iCs/>
          <w:color w:val="auto"/>
          <w:lang w:eastAsia="es-ES_tradnl"/>
        </w:rPr>
      </w:pPr>
    </w:p>
    <w:p w:rsidRPr="00114574" w:rsidR="00846A02" w:rsidP="00846A02" w:rsidRDefault="00846A02" w14:paraId="7F9195B9" w14:textId="77777777">
      <w:pPr>
        <w:tabs>
          <w:tab w:val="left" w:pos="4962"/>
        </w:tabs>
        <w:spacing w:after="0" w:line="360" w:lineRule="auto"/>
        <w:rPr>
          <w:rFonts w:eastAsia="Calibri" w:cs="Tahoma"/>
          <w:iCs/>
          <w:color w:val="auto"/>
          <w:lang w:eastAsia="es-ES_tradnl"/>
        </w:rPr>
      </w:pPr>
      <w:r w:rsidRPr="00114574">
        <w:rPr>
          <w:rFonts w:eastAsia="Calibri" w:cs="Tahoma"/>
          <w:iCs/>
          <w:color w:val="auto"/>
          <w:lang w:eastAsia="es-ES_tradnl"/>
        </w:rPr>
        <w:t xml:space="preserve">No obstante, lo anterior, la mayoría del Pleno de este Instituto ha sostenido, que la fotografía de los servidores públicos que tengan categoría de mando medio o </w:t>
      </w:r>
      <w:proofErr w:type="gramStart"/>
      <w:r w:rsidRPr="00114574">
        <w:rPr>
          <w:rFonts w:eastAsia="Calibri" w:cs="Tahoma"/>
          <w:iCs/>
          <w:color w:val="auto"/>
          <w:lang w:eastAsia="es-ES_tradnl"/>
        </w:rPr>
        <w:t>superior,</w:t>
      </w:r>
      <w:proofErr w:type="gramEnd"/>
      <w:r w:rsidRPr="00114574">
        <w:rPr>
          <w:rFonts w:eastAsia="Calibri" w:cs="Tahoma"/>
          <w:iCs/>
          <w:color w:val="auto"/>
          <w:lang w:eastAsia="es-ES_tradnl"/>
        </w:rPr>
        <w:t xml:space="preserve"> será de naturaleza pública, toda vez que existe un interés público de dar a conocer dichos datos, por sus atribuciones y funciones de Dirección que desarrolla.</w:t>
      </w:r>
    </w:p>
    <w:p w:rsidRPr="00114574" w:rsidR="00846A02" w:rsidP="00846A02" w:rsidRDefault="00846A02" w14:paraId="0F29DEE9" w14:textId="77777777">
      <w:pPr>
        <w:tabs>
          <w:tab w:val="left" w:pos="4962"/>
        </w:tabs>
        <w:spacing w:after="0" w:line="360" w:lineRule="auto"/>
        <w:rPr>
          <w:rFonts w:eastAsia="Calibri" w:cs="Tahoma"/>
          <w:iCs/>
          <w:color w:val="auto"/>
          <w:lang w:eastAsia="es-ES_tradnl"/>
        </w:rPr>
      </w:pPr>
    </w:p>
    <w:p w:rsidRPr="00114574" w:rsidR="00846A02" w:rsidP="00846A02" w:rsidRDefault="00846A02" w14:paraId="54593821" w14:textId="77777777">
      <w:pPr>
        <w:tabs>
          <w:tab w:val="left" w:pos="4962"/>
        </w:tabs>
        <w:spacing w:after="0" w:line="360" w:lineRule="auto"/>
        <w:rPr>
          <w:rFonts w:eastAsia="Calibri" w:cs="Tahoma"/>
          <w:iCs/>
          <w:color w:val="auto"/>
          <w:lang w:eastAsia="es-ES_tradnl"/>
        </w:rPr>
      </w:pPr>
      <w:r w:rsidRPr="00114574">
        <w:rPr>
          <w:rFonts w:eastAsia="Calibri" w:cs="Tahoma"/>
          <w:iCs/>
          <w:color w:val="auto"/>
          <w:lang w:eastAsia="es-ES_tradnl"/>
        </w:rPr>
        <w:t>Lo anterior, se robustece con el Criterio 03/19, emitido por el Pleno de este Instituto, que precisa lo siguiente:</w:t>
      </w:r>
    </w:p>
    <w:p w:rsidRPr="00114574" w:rsidR="00846A02" w:rsidP="00846A02" w:rsidRDefault="00846A02" w14:paraId="7DCB3F9F" w14:textId="77777777">
      <w:pPr>
        <w:tabs>
          <w:tab w:val="left" w:pos="4962"/>
        </w:tabs>
        <w:spacing w:after="0" w:line="360" w:lineRule="auto"/>
        <w:rPr>
          <w:rFonts w:eastAsia="Calibri" w:cs="Tahoma"/>
          <w:iCs/>
          <w:color w:val="auto"/>
          <w:lang w:eastAsia="es-ES_tradnl"/>
        </w:rPr>
      </w:pPr>
    </w:p>
    <w:p w:rsidRPr="00114574" w:rsidR="00846A02" w:rsidP="00846A02" w:rsidRDefault="00846A02" w14:paraId="7954BDB4" w14:textId="77777777">
      <w:pPr>
        <w:tabs>
          <w:tab w:val="left" w:pos="4962"/>
        </w:tabs>
        <w:spacing w:after="0" w:line="360" w:lineRule="auto"/>
        <w:ind w:left="567" w:right="567"/>
        <w:rPr>
          <w:rFonts w:eastAsia="Calibri" w:cs="Tahoma"/>
          <w:i/>
          <w:color w:val="auto"/>
          <w:sz w:val="20"/>
          <w:szCs w:val="20"/>
          <w:lang w:eastAsia="es-ES_tradnl"/>
        </w:rPr>
      </w:pPr>
      <w:r w:rsidRPr="00114574">
        <w:rPr>
          <w:rFonts w:eastAsia="Calibri" w:cs="Tahoma"/>
          <w:b/>
          <w:bCs/>
          <w:i/>
          <w:color w:val="auto"/>
          <w:sz w:val="20"/>
          <w:szCs w:val="20"/>
          <w:lang w:eastAsia="es-ES_tradnl"/>
        </w:rPr>
        <w:t xml:space="preserve">“SERVIDORES PÚBLICOS CON CATEGORÍA DE MANDO MEDIO Y SUPERIOR. LA FOTOGRAFÍA DE AQUELLOS ES DE CARÁCTER PÚBLICO. </w:t>
      </w:r>
      <w:r w:rsidRPr="00114574">
        <w:rPr>
          <w:rFonts w:eastAsia="Calibri" w:cs="Tahoma"/>
          <w:i/>
          <w:color w:val="auto"/>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w:t>
      </w:r>
      <w:r w:rsidRPr="00114574">
        <w:rPr>
          <w:rFonts w:eastAsia="Calibri" w:cs="Tahoma"/>
          <w:i/>
          <w:color w:val="auto"/>
          <w:sz w:val="20"/>
          <w:szCs w:val="20"/>
          <w:lang w:eastAsia="es-ES_tradnl"/>
        </w:rPr>
        <w:lastRenderedPageBreak/>
        <w:t>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Pr="00114574" w:rsidR="00846A02" w:rsidP="00846A02" w:rsidRDefault="00846A02" w14:paraId="42FEA7D7" w14:textId="77777777">
      <w:pPr>
        <w:tabs>
          <w:tab w:val="left" w:pos="4962"/>
        </w:tabs>
        <w:spacing w:after="0" w:line="360" w:lineRule="auto"/>
        <w:rPr>
          <w:rFonts w:eastAsia="Calibri" w:cs="Tahoma"/>
          <w:iCs/>
          <w:color w:val="auto"/>
          <w:lang w:eastAsia="es-ES_tradnl"/>
        </w:rPr>
      </w:pPr>
    </w:p>
    <w:p w:rsidRPr="00114574" w:rsidR="00846A02" w:rsidP="00846A02" w:rsidRDefault="00846A02" w14:paraId="3E79A9EA" w14:textId="77777777">
      <w:pPr>
        <w:tabs>
          <w:tab w:val="left" w:pos="4962"/>
        </w:tabs>
        <w:spacing w:after="0" w:line="360" w:lineRule="auto"/>
        <w:rPr>
          <w:rFonts w:eastAsia="Times New Roman" w:cs="Tahoma"/>
          <w:color w:val="auto"/>
          <w:szCs w:val="24"/>
          <w:lang w:val="es-ES" w:eastAsia="es-ES"/>
        </w:rPr>
      </w:pPr>
      <w:r w:rsidRPr="00114574">
        <w:rPr>
          <w:rFonts w:eastAsia="Times New Roman" w:cs="Tahoma"/>
          <w:color w:val="auto"/>
          <w:szCs w:val="24"/>
          <w:lang w:val="es-ES" w:eastAsia="es-ES"/>
        </w:rPr>
        <w:t xml:space="preserve">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w:t>
      </w:r>
      <w:proofErr w:type="gramStart"/>
      <w:r w:rsidRPr="00114574">
        <w:rPr>
          <w:rFonts w:eastAsia="Times New Roman" w:cs="Tahoma"/>
          <w:color w:val="auto"/>
          <w:szCs w:val="24"/>
          <w:lang w:val="es-ES" w:eastAsia="es-ES"/>
        </w:rPr>
        <w:t>señaladas,</w:t>
      </w:r>
      <w:proofErr w:type="gramEnd"/>
      <w:r w:rsidRPr="00114574">
        <w:rPr>
          <w:rFonts w:eastAsia="Times New Roman" w:cs="Tahoma"/>
          <w:color w:val="auto"/>
          <w:szCs w:val="24"/>
          <w:lang w:val="es-ES" w:eastAsia="es-ES"/>
        </w:rPr>
        <w:t xml:space="preserve"> es confidencial.</w:t>
      </w:r>
    </w:p>
    <w:p w:rsidRPr="00114574" w:rsidR="00E21D4C" w:rsidP="00A62562" w:rsidRDefault="00E21D4C" w14:paraId="4EFDB0C3" w14:textId="1A538A04">
      <w:pPr>
        <w:spacing w:after="0" w:line="360" w:lineRule="auto"/>
        <w:rPr>
          <w:rFonts w:eastAsia="Calibri" w:cs="Tahoma"/>
          <w:bCs/>
        </w:rPr>
      </w:pPr>
    </w:p>
    <w:p w:rsidRPr="00114574" w:rsidR="005E6A51" w:rsidP="00A62562" w:rsidRDefault="005E6A51" w14:paraId="11E26B7C" w14:textId="77777777">
      <w:pPr>
        <w:spacing w:after="0" w:line="360" w:lineRule="auto"/>
        <w:rPr>
          <w:rFonts w:eastAsia="Calibri" w:cs="Tahoma"/>
          <w:bCs/>
        </w:rPr>
      </w:pPr>
    </w:p>
    <w:p w:rsidRPr="00114574" w:rsidR="00E41A00" w:rsidP="00E41A00" w:rsidRDefault="00E41A00" w14:paraId="74C5FBD6" w14:textId="3EB00049">
      <w:pPr>
        <w:numPr>
          <w:ilvl w:val="0"/>
          <w:numId w:val="26"/>
        </w:numPr>
        <w:tabs>
          <w:tab w:val="num" w:pos="720"/>
        </w:tabs>
        <w:spacing w:after="0" w:line="360" w:lineRule="auto"/>
        <w:rPr>
          <w:rFonts w:eastAsia="Calibri" w:cs="Tahoma"/>
          <w:bCs/>
        </w:rPr>
      </w:pPr>
      <w:r w:rsidRPr="00114574">
        <w:rPr>
          <w:rFonts w:eastAsia="Calibri" w:cs="Tahoma"/>
          <w:b/>
        </w:rPr>
        <w:t>Firma de servidores públicos.</w:t>
      </w:r>
    </w:p>
    <w:p w:rsidRPr="00114574" w:rsidR="00E41A00" w:rsidP="00A62562" w:rsidRDefault="00E41A00" w14:paraId="46C0D927" w14:textId="77777777">
      <w:pPr>
        <w:spacing w:after="0" w:line="360" w:lineRule="auto"/>
        <w:rPr>
          <w:rFonts w:eastAsia="Calibri" w:cs="Tahoma"/>
          <w:bCs/>
        </w:rPr>
      </w:pPr>
    </w:p>
    <w:p w:rsidRPr="00114574" w:rsidR="00E41A00" w:rsidP="00E41A00" w:rsidRDefault="00E41A00" w14:paraId="73A85935" w14:textId="241E8F42">
      <w:pPr>
        <w:spacing w:after="0" w:line="360" w:lineRule="auto"/>
        <w:rPr>
          <w:rFonts w:eastAsia="Calibri" w:cs="Tahoma"/>
          <w:bCs/>
          <w:color w:val="auto"/>
        </w:rPr>
      </w:pPr>
      <w:r w:rsidRPr="00114574">
        <w:rPr>
          <w:rFonts w:eastAsia="Calibri" w:cs="Times New Roman"/>
          <w:bCs/>
          <w:iCs/>
        </w:rPr>
        <w:t>Sobre dicho dato, c</w:t>
      </w:r>
      <w:r w:rsidRPr="00114574">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Pr="00114574" w:rsidR="00E41A00" w:rsidP="00E41A00" w:rsidRDefault="00E41A00" w14:paraId="1C734543" w14:textId="77777777">
      <w:pPr>
        <w:spacing w:after="0" w:line="360" w:lineRule="auto"/>
        <w:rPr>
          <w:rFonts w:eastAsia="Calibri" w:cs="Tahoma"/>
          <w:bCs/>
          <w:color w:val="auto"/>
        </w:rPr>
      </w:pPr>
    </w:p>
    <w:p w:rsidRPr="00114574" w:rsidR="00E41A00" w:rsidP="00E41A00" w:rsidRDefault="00E41A00" w14:paraId="0D34CA53" w14:textId="77777777">
      <w:pPr>
        <w:spacing w:after="0" w:line="360" w:lineRule="auto"/>
        <w:rPr>
          <w:rFonts w:eastAsia="Calibri" w:cs="Tahoma"/>
          <w:bCs/>
          <w:color w:val="auto"/>
        </w:rPr>
      </w:pPr>
      <w:r w:rsidRPr="00114574">
        <w:rPr>
          <w:rFonts w:eastAsia="Calibri" w:cs="Tahoma"/>
          <w:bCs/>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114574" w:rsidR="00E41A00" w:rsidP="00E41A00" w:rsidRDefault="00E41A00" w14:paraId="3D42815C" w14:textId="77777777">
      <w:pPr>
        <w:spacing w:after="0" w:line="360" w:lineRule="auto"/>
        <w:rPr>
          <w:rFonts w:eastAsia="Calibri" w:cs="Tahoma"/>
          <w:bCs/>
          <w:color w:val="auto"/>
        </w:rPr>
      </w:pPr>
    </w:p>
    <w:p w:rsidRPr="00114574" w:rsidR="00E41A00" w:rsidP="00E41A00" w:rsidRDefault="00E41A00" w14:paraId="3B696A88" w14:textId="77777777">
      <w:pPr>
        <w:spacing w:after="0" w:line="360" w:lineRule="auto"/>
        <w:rPr>
          <w:rFonts w:eastAsia="Calibri" w:cs="Tahoma"/>
          <w:bCs/>
          <w:color w:val="auto"/>
        </w:rPr>
      </w:pPr>
      <w:r w:rsidRPr="00114574">
        <w:rPr>
          <w:rFonts w:eastAsia="Calibri" w:cs="Tahoma"/>
          <w:bCs/>
          <w:color w:val="auto"/>
        </w:rPr>
        <w:t xml:space="preserve">La publicidad de dichos </w:t>
      </w:r>
      <w:proofErr w:type="gramStart"/>
      <w:r w:rsidRPr="00114574">
        <w:rPr>
          <w:rFonts w:eastAsia="Calibri" w:cs="Tahoma"/>
          <w:bCs/>
          <w:color w:val="auto"/>
        </w:rPr>
        <w:t>datos,</w:t>
      </w:r>
      <w:proofErr w:type="gramEnd"/>
      <w:r w:rsidRPr="00114574">
        <w:rPr>
          <w:rFonts w:eastAsia="Calibri" w:cs="Tahoma"/>
          <w:bCs/>
          <w:color w:val="auto"/>
        </w:rPr>
        <w:t xml:space="preserve"> se robustece, con el criterio 02/19, emitido por el Instituto Nacional de Transparencia, Acceso a la Información y Protección de Datos Personales, que establece lo siguiente:</w:t>
      </w:r>
    </w:p>
    <w:p w:rsidRPr="00114574" w:rsidR="00E41A00" w:rsidP="00E41A00" w:rsidRDefault="00E41A00" w14:paraId="5628C184" w14:textId="77777777">
      <w:pPr>
        <w:spacing w:after="0" w:line="360" w:lineRule="auto"/>
        <w:rPr>
          <w:rFonts w:eastAsia="Calibri" w:cs="Tahoma"/>
          <w:bCs/>
          <w:color w:val="auto"/>
        </w:rPr>
      </w:pPr>
    </w:p>
    <w:p w:rsidRPr="00114574" w:rsidR="00E41A00" w:rsidP="00E41A00" w:rsidRDefault="00E41A00" w14:paraId="7494C42F" w14:textId="77777777">
      <w:pPr>
        <w:spacing w:after="0" w:line="360" w:lineRule="auto"/>
        <w:ind w:left="567" w:right="567"/>
        <w:rPr>
          <w:rFonts w:eastAsia="Calibri" w:cs="Tahoma"/>
          <w:bCs/>
          <w:i/>
          <w:color w:val="auto"/>
          <w:sz w:val="20"/>
          <w:szCs w:val="20"/>
        </w:rPr>
      </w:pPr>
      <w:r w:rsidRPr="00114574">
        <w:rPr>
          <w:rFonts w:eastAsia="Calibri" w:cs="Tahoma"/>
          <w:b/>
          <w:bCs/>
          <w:i/>
          <w:color w:val="auto"/>
          <w:sz w:val="20"/>
          <w:szCs w:val="20"/>
        </w:rPr>
        <w:t>“Firma y rúbrica de servidores públicos.</w:t>
      </w:r>
      <w:r w:rsidRPr="00114574">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114574" w:rsidR="00E41A00" w:rsidP="00E41A00" w:rsidRDefault="00E41A00" w14:paraId="0A373A1C" w14:textId="77777777">
      <w:pPr>
        <w:spacing w:after="0" w:line="360" w:lineRule="auto"/>
        <w:rPr>
          <w:rFonts w:eastAsia="Calibri" w:cs="Tahoma"/>
          <w:bCs/>
          <w:color w:val="auto"/>
          <w:lang w:val="es-ES"/>
        </w:rPr>
      </w:pPr>
    </w:p>
    <w:p w:rsidRPr="00114574" w:rsidR="00E41A00" w:rsidP="00E41A00" w:rsidRDefault="00E41A00" w14:paraId="03BD018B" w14:textId="77777777">
      <w:pPr>
        <w:spacing w:after="0" w:line="360" w:lineRule="auto"/>
        <w:rPr>
          <w:rFonts w:eastAsia="Calibri" w:cs="Tahoma"/>
          <w:bCs/>
          <w:color w:val="auto"/>
          <w:lang w:val="es-ES"/>
        </w:rPr>
      </w:pPr>
      <w:r w:rsidRPr="00114574">
        <w:rPr>
          <w:rFonts w:eastAsia="Calibri" w:cs="Tahoma"/>
          <w:bCs/>
          <w:color w:val="auto"/>
          <w:lang w:val="es-ES"/>
        </w:rPr>
        <w:t>Conforme a lo expuesto, en el presente caso, procede la clasificación, en términos del artículo 143, fracción I de la Ley de Transparencia y Acceso a la Información Pública del Estado de México y Municipios, de la firma localizada en la cédula profesional, pues da cuenta de la aceptación de un grado ante la Secretaría de Educación Pública.</w:t>
      </w:r>
    </w:p>
    <w:p w:rsidRPr="00114574" w:rsidR="00E41A00" w:rsidP="00E41A00" w:rsidRDefault="00E41A00" w14:paraId="04F0DBE9" w14:textId="36423815">
      <w:pPr>
        <w:spacing w:after="0" w:line="360" w:lineRule="auto"/>
        <w:rPr>
          <w:rFonts w:eastAsia="Calibri" w:cs="Times New Roman"/>
          <w:bCs/>
          <w:iCs/>
        </w:rPr>
      </w:pPr>
    </w:p>
    <w:p w:rsidRPr="00114574" w:rsidR="005E6A51" w:rsidP="00E41A00" w:rsidRDefault="005E6A51" w14:paraId="256E54C6" w14:textId="14B6ECED">
      <w:pPr>
        <w:spacing w:after="0" w:line="360" w:lineRule="auto"/>
        <w:rPr>
          <w:rFonts w:eastAsia="Calibri" w:cs="Times New Roman"/>
          <w:bCs/>
          <w:iCs/>
        </w:rPr>
      </w:pPr>
    </w:p>
    <w:p w:rsidRPr="00114574" w:rsidR="005E6A51" w:rsidP="00E41A00" w:rsidRDefault="005E6A51" w14:paraId="48ABEE07" w14:textId="77777777">
      <w:pPr>
        <w:spacing w:after="0" w:line="360" w:lineRule="auto"/>
        <w:rPr>
          <w:rFonts w:eastAsia="Calibri" w:cs="Times New Roman"/>
          <w:bCs/>
          <w:iCs/>
        </w:rPr>
      </w:pPr>
    </w:p>
    <w:p w:rsidRPr="00114574" w:rsidR="00846A02" w:rsidP="003A34FE" w:rsidRDefault="003A34FE" w14:paraId="3C8C559D" w14:textId="6E6B92F6">
      <w:pPr>
        <w:numPr>
          <w:ilvl w:val="0"/>
          <w:numId w:val="26"/>
        </w:numPr>
        <w:tabs>
          <w:tab w:val="num" w:pos="720"/>
        </w:tabs>
        <w:spacing w:after="0" w:line="360" w:lineRule="auto"/>
        <w:rPr>
          <w:rFonts w:eastAsia="Calibri" w:cs="Tahoma"/>
          <w:b/>
          <w:bCs/>
        </w:rPr>
      </w:pPr>
      <w:r w:rsidRPr="00114574">
        <w:rPr>
          <w:rFonts w:eastAsia="Times New Roman" w:cs="Tahoma"/>
          <w:b/>
          <w:bCs/>
          <w:color w:val="auto"/>
          <w:lang w:eastAsia="es-ES"/>
        </w:rPr>
        <w:t>Datos</w:t>
      </w:r>
      <w:r w:rsidRPr="00114574">
        <w:rPr>
          <w:rFonts w:cs="Tahoma"/>
          <w:b/>
          <w:bCs/>
        </w:rPr>
        <w:t xml:space="preserve"> </w:t>
      </w:r>
      <w:bookmarkStart w:name="_Hlk108682634" w:id="1"/>
      <w:r w:rsidRPr="00114574">
        <w:rPr>
          <w:rFonts w:cs="Tahoma"/>
          <w:b/>
          <w:bCs/>
        </w:rPr>
        <w:t>de institución educativa, número de acuerdo de reconocimiento de validez oficial de estudios, clave de carrera, plan de estudios, denominación, campus o plantel, materias cursadas, fechas, folios, lugar de expedición</w:t>
      </w:r>
      <w:bookmarkEnd w:id="1"/>
      <w:r w:rsidRPr="00114574">
        <w:rPr>
          <w:rFonts w:cs="Tahoma"/>
          <w:b/>
          <w:bCs/>
        </w:rPr>
        <w:t>, entre otros.</w:t>
      </w:r>
    </w:p>
    <w:p w:rsidRPr="00114574" w:rsidR="00B05B02" w:rsidP="00A62562" w:rsidRDefault="00B05B02" w14:paraId="5FEBE029" w14:textId="77777777">
      <w:pPr>
        <w:spacing w:after="0" w:line="360" w:lineRule="auto"/>
        <w:rPr>
          <w:rFonts w:eastAsia="Calibri" w:cs="Tahoma"/>
          <w:bCs/>
        </w:rPr>
      </w:pPr>
    </w:p>
    <w:p w:rsidRPr="00114574" w:rsidR="00B05B02" w:rsidP="00A62562" w:rsidRDefault="003B4E0D" w14:paraId="5A69C088" w14:textId="41674679">
      <w:pPr>
        <w:spacing w:after="0" w:line="360" w:lineRule="auto"/>
        <w:rPr>
          <w:rFonts w:eastAsia="Calibri" w:cs="Tahoma"/>
          <w:bCs/>
        </w:rPr>
      </w:pPr>
      <w:r w:rsidRPr="00114574">
        <w:rPr>
          <w:rFonts w:eastAsia="Calibri" w:cs="Tahoma"/>
          <w:bC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w:t>
      </w:r>
      <w:r w:rsidRPr="00114574" w:rsidR="001F0751">
        <w:rPr>
          <w:rFonts w:eastAsia="Calibri" w:cs="Tahoma"/>
          <w:bCs/>
        </w:rPr>
        <w:t>, al conocer las materias que curso y el plan de estudios.</w:t>
      </w:r>
    </w:p>
    <w:p w:rsidRPr="00114574" w:rsidR="001F0751" w:rsidP="00A62562" w:rsidRDefault="001F0751" w14:paraId="320760BB" w14:textId="6016B86E">
      <w:pPr>
        <w:spacing w:after="0" w:line="360" w:lineRule="auto"/>
        <w:rPr>
          <w:rFonts w:eastAsia="Calibri" w:cs="Tahoma"/>
          <w:bCs/>
        </w:rPr>
      </w:pPr>
    </w:p>
    <w:p w:rsidRPr="00114574" w:rsidR="001F0751" w:rsidP="00A62562" w:rsidRDefault="001F0751" w14:paraId="62AE2D46" w14:textId="250DFE7B">
      <w:pPr>
        <w:spacing w:after="0" w:line="360" w:lineRule="auto"/>
        <w:rPr>
          <w:rFonts w:eastAsia="Calibri" w:cs="Tahoma"/>
          <w:bCs/>
        </w:rPr>
      </w:pPr>
      <w:r w:rsidRPr="00114574">
        <w:rPr>
          <w:rFonts w:eastAsia="Calibri" w:cs="Tahoma"/>
          <w:bCs/>
        </w:rPr>
        <w:t xml:space="preserve">Por lo que, </w:t>
      </w:r>
      <w:r w:rsidRPr="00114574" w:rsidR="00572A77">
        <w:rPr>
          <w:rFonts w:eastAsia="Calibri" w:cs="Tahoma"/>
          <w:bCs/>
        </w:rPr>
        <w:t>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rsidRPr="00114574" w:rsidR="00572A77" w:rsidP="00A62562" w:rsidRDefault="00572A77" w14:paraId="24E8696F" w14:textId="03219C5F">
      <w:pPr>
        <w:spacing w:after="0" w:line="360" w:lineRule="auto"/>
        <w:rPr>
          <w:rFonts w:eastAsia="Calibri" w:cs="Tahoma"/>
          <w:bCs/>
        </w:rPr>
      </w:pPr>
    </w:p>
    <w:p w:rsidRPr="00114574" w:rsidR="00572A77" w:rsidP="00572A77" w:rsidRDefault="00572A77" w14:paraId="7F5521CD" w14:textId="167E6503">
      <w:pPr>
        <w:spacing w:after="0" w:line="360" w:lineRule="auto"/>
        <w:rPr>
          <w:rFonts w:eastAsia="Calibri" w:cs="Tahoma"/>
          <w:bCs/>
        </w:rPr>
      </w:pPr>
      <w:r w:rsidRPr="00114574">
        <w:rPr>
          <w:rFonts w:eastAsia="Calibri" w:cs="Tahoma"/>
          <w:bCs/>
        </w:rPr>
        <w:t xml:space="preserve">Conforme a lo anterior, se logra advertir que el Sujeto Obligad clasificó datos de naturaleza pública; por lo que, resulta procedente ordenar la entrega de los comprobantes de estudios, en donde únicamente podrá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además, deberá proporcionar el Acuerdo, donde el Comité de </w:t>
      </w:r>
      <w:r w:rsidRPr="00114574">
        <w:rPr>
          <w:rFonts w:eastAsia="Calibri" w:cs="Tahoma"/>
          <w:bCs/>
        </w:rPr>
        <w:lastRenderedPageBreak/>
        <w:t>Transparencia de manera fundada y motivada, confirmé la clasificación de dichos datos, en términos del diverso 168 de la Ley de la materia.</w:t>
      </w:r>
    </w:p>
    <w:p w:rsidRPr="00114574" w:rsidR="00B05B02" w:rsidP="00A62562" w:rsidRDefault="00B05B02" w14:paraId="37E2CCD5" w14:textId="77777777">
      <w:pPr>
        <w:spacing w:after="0" w:line="360" w:lineRule="auto"/>
        <w:rPr>
          <w:rFonts w:eastAsia="Calibri" w:cs="Tahoma"/>
          <w:bCs/>
        </w:rPr>
      </w:pPr>
    </w:p>
    <w:p w:rsidRPr="00114574" w:rsidR="009266BD" w:rsidP="00A62562" w:rsidRDefault="009266BD" w14:paraId="491C537D" w14:textId="260C1087">
      <w:pPr>
        <w:spacing w:after="0" w:line="360" w:lineRule="auto"/>
        <w:rPr>
          <w:rFonts w:eastAsia="Calibri" w:cs="Tahoma"/>
          <w:b/>
          <w:color w:val="000000"/>
        </w:rPr>
      </w:pPr>
      <w:r w:rsidRPr="00114574">
        <w:rPr>
          <w:rFonts w:eastAsia="Calibri" w:cs="Tahoma"/>
          <w:b/>
          <w:color w:val="000000"/>
        </w:rPr>
        <w:t xml:space="preserve">SEXTO. Decisión. </w:t>
      </w:r>
    </w:p>
    <w:p w:rsidRPr="00114574" w:rsidR="009266BD" w:rsidP="00A62562" w:rsidRDefault="009266BD" w14:paraId="5EBBBB6C" w14:textId="77777777">
      <w:pPr>
        <w:spacing w:after="0" w:line="360" w:lineRule="auto"/>
        <w:contextualSpacing/>
        <w:rPr>
          <w:rFonts w:eastAsia="Calibri" w:cs="Tahoma"/>
          <w:b/>
          <w:color w:val="000000"/>
        </w:rPr>
      </w:pPr>
    </w:p>
    <w:p w:rsidRPr="00114574" w:rsidR="009266BD" w:rsidP="00A62562" w:rsidRDefault="009266BD" w14:paraId="63121658" w14:textId="61BC256D">
      <w:pPr>
        <w:spacing w:after="0" w:line="360" w:lineRule="auto"/>
        <w:rPr>
          <w:rFonts w:eastAsia="Calibri" w:cs="Tahoma"/>
          <w:color w:val="auto"/>
        </w:rPr>
      </w:pPr>
      <w:r w:rsidRPr="00114574">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114574">
        <w:rPr>
          <w:rFonts w:eastAsia="Times New Roman" w:cs="Tahoma"/>
          <w:b/>
          <w:bCs/>
          <w:color w:val="auto"/>
          <w:lang w:eastAsia="es-ES"/>
        </w:rPr>
        <w:t>ORDENAR</w:t>
      </w:r>
      <w:r w:rsidRPr="00114574">
        <w:rPr>
          <w:rFonts w:eastAsia="Times New Roman" w:cs="Tahoma"/>
          <w:color w:val="auto"/>
          <w:lang w:eastAsia="es-ES"/>
        </w:rPr>
        <w:t xml:space="preserve"> al Sujeto Obligado,</w:t>
      </w:r>
      <w:r w:rsidRPr="00114574">
        <w:rPr>
          <w:rFonts w:eastAsia="Calibri" w:cs="Tahoma"/>
          <w:color w:val="auto"/>
        </w:rPr>
        <w:t xml:space="preserve"> a</w:t>
      </w:r>
      <w:r w:rsidRPr="00114574" w:rsidR="003A34FE">
        <w:rPr>
          <w:rFonts w:eastAsia="Calibri" w:cs="Tahoma"/>
          <w:color w:val="auto"/>
        </w:rPr>
        <w:t xml:space="preserve"> efecto de</w:t>
      </w:r>
      <w:r w:rsidRPr="00114574">
        <w:rPr>
          <w:rFonts w:eastAsia="Calibri" w:cs="Tahoma"/>
          <w:color w:val="auto"/>
        </w:rPr>
        <w:t xml:space="preserve"> que</w:t>
      </w:r>
      <w:r w:rsidRPr="00114574" w:rsidR="00572A77">
        <w:rPr>
          <w:rFonts w:eastAsia="Calibri" w:cs="Tahoma"/>
          <w:color w:val="auto"/>
        </w:rPr>
        <w:t>,</w:t>
      </w:r>
      <w:r w:rsidRPr="00114574">
        <w:rPr>
          <w:rFonts w:eastAsia="Calibri" w:cs="Tahoma"/>
          <w:color w:val="auto"/>
        </w:rPr>
        <w:t xml:space="preserve"> </w:t>
      </w:r>
      <w:r w:rsidRPr="00114574" w:rsidR="00572A77">
        <w:rPr>
          <w:rFonts w:eastAsia="Calibri" w:cs="Tahoma"/>
          <w:color w:val="auto"/>
        </w:rPr>
        <w:t>previa búsqueda exhaustiva y razonable</w:t>
      </w:r>
      <w:r w:rsidRPr="00114574" w:rsidR="004A3FE9">
        <w:rPr>
          <w:rFonts w:eastAsia="Calibri" w:cs="Tahoma"/>
          <w:color w:val="auto"/>
        </w:rPr>
        <w:t xml:space="preserve"> en la Dirección General de Administración,</w:t>
      </w:r>
      <w:r w:rsidRPr="00114574" w:rsidR="00572A77">
        <w:rPr>
          <w:rFonts w:eastAsia="Calibri" w:cs="Tahoma"/>
          <w:color w:val="auto"/>
        </w:rPr>
        <w:t xml:space="preserve"> </w:t>
      </w:r>
      <w:r w:rsidRPr="00114574">
        <w:rPr>
          <w:rFonts w:eastAsia="Calibri" w:cs="Tahoma"/>
          <w:color w:val="auto"/>
        </w:rPr>
        <w:t xml:space="preserve">entregue, a través del Sistema de Acceso a la Información Mexiquense (SAIMEX), en versión pública, </w:t>
      </w:r>
      <w:r w:rsidRPr="00114574" w:rsidR="00DE3485">
        <w:rPr>
          <w:rFonts w:cs="Tahoma"/>
          <w:bCs/>
        </w:rPr>
        <w:t xml:space="preserve">los documentos </w:t>
      </w:r>
      <w:r w:rsidRPr="00114574" w:rsidR="004A3FE9">
        <w:rPr>
          <w:rFonts w:cs="Tahoma"/>
          <w:bCs/>
        </w:rPr>
        <w:t xml:space="preserve">que acrediten el último grado de estudios del personal adscrito a la Dirección General Jurídica y Consultiva, al ocho de febrero de dos mil veintidós (que incluya los proporcionados en Informe </w:t>
      </w:r>
      <w:r w:rsidRPr="00114574" w:rsidR="00AA1917">
        <w:rPr>
          <w:rFonts w:cs="Tahoma"/>
          <w:bCs/>
        </w:rPr>
        <w:t>Justificado</w:t>
      </w:r>
      <w:r w:rsidRPr="00114574" w:rsidR="004A3FE9">
        <w:rPr>
          <w:rFonts w:cs="Tahoma"/>
          <w:bCs/>
        </w:rPr>
        <w:t>).</w:t>
      </w:r>
    </w:p>
    <w:p w:rsidRPr="00114574" w:rsidR="00DE3485" w:rsidP="00A62562" w:rsidRDefault="00DE3485" w14:paraId="4CE9AAB8" w14:textId="77777777">
      <w:pPr>
        <w:spacing w:after="0" w:line="360" w:lineRule="auto"/>
        <w:rPr>
          <w:rFonts w:eastAsia="Calibri" w:cs="Tahoma"/>
          <w:color w:val="auto"/>
        </w:rPr>
      </w:pPr>
    </w:p>
    <w:p w:rsidRPr="00114574" w:rsidR="009266BD" w:rsidP="00A62562" w:rsidRDefault="009266BD" w14:paraId="47F00E54" w14:textId="77777777">
      <w:pPr>
        <w:widowControl w:val="0"/>
        <w:spacing w:after="0" w:line="360" w:lineRule="auto"/>
        <w:rPr>
          <w:rFonts w:eastAsia="Times New Roman" w:cs="Times New Roman"/>
          <w:bCs/>
          <w:iCs/>
          <w:color w:val="auto"/>
          <w:lang w:val="es-ES" w:eastAsia="es-ES"/>
        </w:rPr>
      </w:pPr>
      <w:r w:rsidRPr="00114574">
        <w:rPr>
          <w:rFonts w:eastAsia="Times New Roman" w:cs="Times New Roman"/>
          <w:bCs/>
          <w:iCs/>
          <w:color w:val="auto"/>
          <w:lang w:val="es-ES" w:eastAsia="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114574" w:rsidR="009266BD" w:rsidP="00A62562" w:rsidRDefault="009266BD" w14:paraId="5F62769E" w14:textId="77777777">
      <w:pPr>
        <w:spacing w:after="0" w:line="360" w:lineRule="auto"/>
        <w:rPr>
          <w:rFonts w:eastAsia="Times New Roman" w:cs="Tahoma"/>
          <w:color w:val="auto"/>
          <w:lang w:eastAsia="es-ES"/>
        </w:rPr>
      </w:pPr>
    </w:p>
    <w:p w:rsidRPr="00114574" w:rsidR="009266BD" w:rsidP="00A62562" w:rsidRDefault="009266BD" w14:paraId="5F6D7DE3" w14:textId="77777777">
      <w:pPr>
        <w:autoSpaceDE w:val="0"/>
        <w:autoSpaceDN w:val="0"/>
        <w:adjustRightInd w:val="0"/>
        <w:spacing w:after="0" w:line="360" w:lineRule="auto"/>
        <w:rPr>
          <w:rFonts w:eastAsia="Calibri" w:cs="Tahoma"/>
          <w:b/>
          <w:bCs/>
          <w:iCs/>
          <w:color w:val="auto"/>
          <w:lang w:val="es-ES"/>
        </w:rPr>
      </w:pPr>
      <w:r w:rsidRPr="00114574">
        <w:rPr>
          <w:rFonts w:eastAsia="Calibri" w:cs="Tahoma"/>
          <w:b/>
          <w:bCs/>
          <w:iCs/>
          <w:color w:val="auto"/>
          <w:lang w:val="es-ES"/>
        </w:rPr>
        <w:t>Términos de la Resolución para conocimiento del Particular.</w:t>
      </w:r>
    </w:p>
    <w:p w:rsidRPr="00114574" w:rsidR="009266BD" w:rsidP="00A62562" w:rsidRDefault="009266BD" w14:paraId="06835C4A" w14:textId="77777777">
      <w:pPr>
        <w:autoSpaceDE w:val="0"/>
        <w:autoSpaceDN w:val="0"/>
        <w:adjustRightInd w:val="0"/>
        <w:spacing w:after="0" w:line="360" w:lineRule="auto"/>
        <w:rPr>
          <w:rFonts w:eastAsia="Calibri" w:cs="Tahoma"/>
          <w:b/>
          <w:bCs/>
          <w:iCs/>
          <w:color w:val="auto"/>
          <w:lang w:val="es-ES"/>
        </w:rPr>
      </w:pPr>
    </w:p>
    <w:p w:rsidRPr="00114574" w:rsidR="009266BD" w:rsidP="00A62562" w:rsidRDefault="009266BD" w14:paraId="787828CB" w14:textId="46D8AFB0">
      <w:pPr>
        <w:widowControl w:val="0"/>
        <w:autoSpaceDE w:val="0"/>
        <w:autoSpaceDN w:val="0"/>
        <w:adjustRightInd w:val="0"/>
        <w:spacing w:after="0" w:line="360" w:lineRule="auto"/>
        <w:rPr>
          <w:rFonts w:eastAsia="Calibri" w:cs="Tahoma"/>
          <w:bCs/>
          <w:iCs/>
          <w:color w:val="auto"/>
          <w:lang w:val="es-ES"/>
        </w:rPr>
      </w:pPr>
      <w:r w:rsidRPr="00114574">
        <w:rPr>
          <w:rFonts w:eastAsia="Calibri" w:cs="Tahoma"/>
          <w:bCs/>
          <w:iCs/>
          <w:color w:val="auto"/>
          <w:lang w:val="es-ES"/>
        </w:rPr>
        <w:t xml:space="preserve">Se le hace del conocimiento al Particular, que, en el presente caso, se le da la razón, pues el Ayuntamiento de </w:t>
      </w:r>
      <w:r w:rsidRPr="00114574" w:rsidR="00DE3485">
        <w:rPr>
          <w:rFonts w:eastAsia="Calibri" w:cs="Tahoma"/>
          <w:bCs/>
          <w:iCs/>
          <w:color w:val="auto"/>
          <w:lang w:val="es-ES"/>
        </w:rPr>
        <w:t>Naucalpan</w:t>
      </w:r>
      <w:r w:rsidRPr="00114574">
        <w:rPr>
          <w:rFonts w:eastAsia="Calibri" w:cs="Tahoma"/>
          <w:bCs/>
          <w:iCs/>
          <w:color w:val="auto"/>
          <w:lang w:val="es-ES"/>
        </w:rPr>
        <w:t xml:space="preserve"> no emitió contestación alguna; por otra parte, si bien durante la substanciación del Medio de Impugnación, dio respuesta a la solicitud, lo cierto es que no proporcionó </w:t>
      </w:r>
      <w:r w:rsidRPr="00114574" w:rsidR="00B44E32">
        <w:rPr>
          <w:rFonts w:eastAsia="Calibri" w:cs="Tahoma"/>
          <w:bCs/>
          <w:iCs/>
          <w:color w:val="auto"/>
          <w:lang w:val="es-ES"/>
        </w:rPr>
        <w:t>toda la información requerida, aunado a que, testo datos de naturaleza pública.</w:t>
      </w:r>
    </w:p>
    <w:p w:rsidRPr="00114574" w:rsidR="009266BD" w:rsidP="00A62562" w:rsidRDefault="009266BD" w14:paraId="34C1F081" w14:textId="06D769A6">
      <w:pPr>
        <w:widowControl w:val="0"/>
        <w:autoSpaceDE w:val="0"/>
        <w:autoSpaceDN w:val="0"/>
        <w:adjustRightInd w:val="0"/>
        <w:spacing w:after="0" w:line="360" w:lineRule="auto"/>
        <w:rPr>
          <w:rFonts w:eastAsia="Calibri" w:cs="Tahoma"/>
          <w:bCs/>
          <w:iCs/>
          <w:color w:val="auto"/>
          <w:lang w:val="es-ES"/>
        </w:rPr>
      </w:pPr>
    </w:p>
    <w:p w:rsidRPr="00114574" w:rsidR="005E6A51" w:rsidP="00A62562" w:rsidRDefault="005E6A51" w14:paraId="10FCB663" w14:textId="49EDA677">
      <w:pPr>
        <w:widowControl w:val="0"/>
        <w:autoSpaceDE w:val="0"/>
        <w:autoSpaceDN w:val="0"/>
        <w:adjustRightInd w:val="0"/>
        <w:spacing w:after="0" w:line="360" w:lineRule="auto"/>
        <w:rPr>
          <w:rFonts w:eastAsia="Calibri" w:cs="Tahoma"/>
          <w:bCs/>
          <w:iCs/>
          <w:color w:val="auto"/>
          <w:lang w:val="es-ES"/>
        </w:rPr>
      </w:pPr>
    </w:p>
    <w:p w:rsidRPr="00114574" w:rsidR="005E6A51" w:rsidP="00A62562" w:rsidRDefault="005E6A51" w14:paraId="3D180D68" w14:textId="77777777">
      <w:pPr>
        <w:widowControl w:val="0"/>
        <w:autoSpaceDE w:val="0"/>
        <w:autoSpaceDN w:val="0"/>
        <w:adjustRightInd w:val="0"/>
        <w:spacing w:after="0" w:line="360" w:lineRule="auto"/>
        <w:rPr>
          <w:rFonts w:eastAsia="Calibri" w:cs="Tahoma"/>
          <w:bCs/>
          <w:iCs/>
          <w:color w:val="auto"/>
          <w:lang w:val="es-ES"/>
        </w:rPr>
      </w:pPr>
    </w:p>
    <w:p w:rsidRPr="00114574" w:rsidR="009266BD" w:rsidP="00A62562" w:rsidRDefault="009266BD" w14:paraId="0F3448FA" w14:textId="77777777">
      <w:pPr>
        <w:spacing w:after="0" w:line="360" w:lineRule="auto"/>
        <w:rPr>
          <w:rFonts w:eastAsia="Calibri" w:cs="Tahoma"/>
          <w:bCs/>
          <w:iCs/>
          <w:color w:val="auto"/>
          <w:lang w:val="es-ES" w:eastAsia="es-ES_tradnl"/>
        </w:rPr>
      </w:pPr>
      <w:r w:rsidRPr="00114574">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114574" w:rsidR="009266BD" w:rsidP="00A62562" w:rsidRDefault="009266BD" w14:paraId="63E05691" w14:textId="77777777">
      <w:pPr>
        <w:spacing w:after="0" w:line="360" w:lineRule="auto"/>
        <w:rPr>
          <w:rFonts w:eastAsia="Calibri" w:cs="Tahoma"/>
          <w:bCs/>
          <w:iCs/>
          <w:color w:val="auto"/>
          <w:lang w:val="es-ES" w:eastAsia="es-ES_tradnl"/>
        </w:rPr>
      </w:pPr>
    </w:p>
    <w:p w:rsidRPr="00114574" w:rsidR="009266BD" w:rsidP="00A62562" w:rsidRDefault="009266BD" w14:paraId="3065D7E9" w14:textId="77777777">
      <w:pPr>
        <w:spacing w:after="0" w:line="360" w:lineRule="auto"/>
        <w:rPr>
          <w:rFonts w:eastAsia="Calibri" w:cs="Tahoma"/>
          <w:bCs/>
          <w:iCs/>
          <w:color w:val="auto"/>
        </w:rPr>
      </w:pPr>
      <w:r w:rsidRPr="00114574">
        <w:rPr>
          <w:rFonts w:eastAsia="Calibri" w:cs="Tahoma"/>
          <w:bCs/>
          <w:iCs/>
          <w:color w:val="auto"/>
        </w:rPr>
        <w:t>Finalmente, labor del Instituto de Transparencia, Acceso a la Información Pública y Protección de Datos Personales del Estado de México y Municipios, es apoyar a la población a acceder a la información pública y garantizar la protección de sus datos personales.</w:t>
      </w:r>
    </w:p>
    <w:p w:rsidRPr="00114574" w:rsidR="00AA1917" w:rsidP="00A62562" w:rsidRDefault="00AA1917" w14:paraId="5F2D77A4" w14:textId="77777777">
      <w:pPr>
        <w:spacing w:after="0" w:line="360" w:lineRule="auto"/>
        <w:rPr>
          <w:rFonts w:eastAsia="Times New Roman" w:cs="Tahoma"/>
          <w:bCs/>
          <w:color w:val="auto"/>
          <w:lang w:eastAsia="es-ES"/>
        </w:rPr>
      </w:pPr>
    </w:p>
    <w:p w:rsidRPr="00114574" w:rsidR="00AA1917" w:rsidP="00AA1917" w:rsidRDefault="00AA1917" w14:paraId="1BDD84C3" w14:textId="77777777">
      <w:pPr>
        <w:spacing w:after="0" w:line="360" w:lineRule="auto"/>
        <w:rPr>
          <w:rFonts w:eastAsia="Times New Roman" w:cs="Tahoma"/>
          <w:b/>
          <w:bCs/>
          <w:iCs/>
          <w:color w:val="auto"/>
          <w:lang w:eastAsia="es-ES"/>
        </w:rPr>
      </w:pPr>
      <w:r w:rsidRPr="00114574">
        <w:rPr>
          <w:rFonts w:eastAsia="Times New Roman" w:cs="Tahoma"/>
          <w:b/>
          <w:bCs/>
          <w:iCs/>
          <w:color w:val="auto"/>
          <w:lang w:eastAsia="es-ES"/>
        </w:rPr>
        <w:t xml:space="preserve">SÉPTIMO. Vista a la Contraloría Interna y Órgano de Control y Vigilancia. </w:t>
      </w:r>
    </w:p>
    <w:p w:rsidRPr="00114574" w:rsidR="00AA1917" w:rsidP="00AA1917" w:rsidRDefault="00AA1917" w14:paraId="1C3ADEAB" w14:textId="77777777">
      <w:pPr>
        <w:spacing w:after="0" w:line="360" w:lineRule="auto"/>
        <w:rPr>
          <w:rFonts w:eastAsia="Times New Roman" w:cs="Tahoma"/>
          <w:bCs/>
          <w:color w:val="auto"/>
          <w:lang w:eastAsia="es-ES"/>
        </w:rPr>
      </w:pPr>
    </w:p>
    <w:p w:rsidRPr="00114574" w:rsidR="00AA1917" w:rsidP="00AA1917" w:rsidRDefault="00AA1917" w14:paraId="197D17F2" w14:textId="1E941E3A">
      <w:pPr>
        <w:spacing w:after="0" w:line="360" w:lineRule="auto"/>
        <w:rPr>
          <w:rFonts w:eastAsia="Times New Roman" w:cs="Tahoma"/>
          <w:bCs/>
          <w:color w:val="auto"/>
          <w:lang w:eastAsia="es-ES"/>
        </w:rPr>
      </w:pPr>
      <w:r w:rsidRPr="00114574">
        <w:rPr>
          <w:rFonts w:eastAsia="Times New Roman" w:cs="Tahoma"/>
          <w:bCs/>
          <w:color w:val="auto"/>
          <w:lang w:eastAsia="es-ES"/>
        </w:rPr>
        <w:t xml:space="preserve">En el caso en estudio, ha quedado acreditado que el </w:t>
      </w:r>
      <w:r w:rsidRPr="00114574">
        <w:rPr>
          <w:rFonts w:eastAsia="Calibri" w:cs="Times New Roman"/>
          <w:color w:val="000000"/>
        </w:rPr>
        <w:t>Ayuntamiento de Naucalpan de Juárez</w:t>
      </w:r>
      <w:r w:rsidRPr="00114574">
        <w:rPr>
          <w:rFonts w:eastAsia="Times New Roman" w:cs="Tahoma"/>
          <w:bCs/>
          <w:color w:val="auto"/>
          <w:lang w:eastAsia="es-ES"/>
        </w:rPr>
        <w:t xml:space="preserve">, omitió dar respuesta en el plazo señalado en el artículo 163 de la Ley de Transparencia y Acceso a la Información Pública del Estado de México y Municipios. </w:t>
      </w:r>
    </w:p>
    <w:p w:rsidRPr="00114574" w:rsidR="00AA1917" w:rsidP="00AA1917" w:rsidRDefault="00AA1917" w14:paraId="6F0C5FE0" w14:textId="77777777">
      <w:pPr>
        <w:spacing w:after="0" w:line="360" w:lineRule="auto"/>
        <w:rPr>
          <w:rFonts w:eastAsia="Times New Roman" w:cs="Tahoma"/>
          <w:bCs/>
          <w:color w:val="auto"/>
          <w:lang w:eastAsia="es-ES"/>
        </w:rPr>
      </w:pPr>
    </w:p>
    <w:p w:rsidRPr="00114574" w:rsidR="005E6A51" w:rsidP="00AA1917" w:rsidRDefault="00AA1917" w14:paraId="15E4B62D" w14:textId="77777777">
      <w:pPr>
        <w:spacing w:after="0" w:line="360" w:lineRule="auto"/>
        <w:rPr>
          <w:rFonts w:eastAsia="Times New Roman" w:cs="Tahoma"/>
          <w:bCs/>
          <w:color w:val="auto"/>
          <w:lang w:eastAsia="es-ES"/>
        </w:rPr>
      </w:pPr>
      <w:r w:rsidRPr="00114574">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114574" w:rsidR="005E6A51" w:rsidP="00AA1917" w:rsidRDefault="005E6A51" w14:paraId="27F38ED6" w14:textId="77777777">
      <w:pPr>
        <w:spacing w:after="0" w:line="360" w:lineRule="auto"/>
        <w:rPr>
          <w:rFonts w:eastAsia="Times New Roman" w:cs="Tahoma"/>
          <w:bCs/>
          <w:color w:val="auto"/>
          <w:lang w:eastAsia="es-ES"/>
        </w:rPr>
      </w:pPr>
    </w:p>
    <w:p w:rsidRPr="00114574" w:rsidR="00AA1917" w:rsidP="00AA1917" w:rsidRDefault="00AA1917" w14:paraId="48C700B9" w14:textId="022D8929">
      <w:pPr>
        <w:spacing w:after="0" w:line="360" w:lineRule="auto"/>
        <w:rPr>
          <w:rFonts w:eastAsia="Times New Roman" w:cs="Tahoma"/>
          <w:bCs/>
          <w:color w:val="auto"/>
          <w:lang w:eastAsia="es-ES"/>
        </w:rPr>
      </w:pPr>
      <w:r w:rsidRPr="00114574">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114574" w:rsidR="00AA1917" w:rsidP="00AA1917" w:rsidRDefault="00AA1917" w14:paraId="157385DD" w14:textId="45BB7046">
      <w:pPr>
        <w:spacing w:after="0" w:line="360" w:lineRule="auto"/>
        <w:rPr>
          <w:rFonts w:eastAsia="Times New Roman" w:cs="Tahoma"/>
          <w:bCs/>
          <w:color w:val="auto"/>
          <w:lang w:eastAsia="es-ES"/>
        </w:rPr>
      </w:pPr>
    </w:p>
    <w:p w:rsidRPr="00114574" w:rsidR="005E6A51" w:rsidP="00AA1917" w:rsidRDefault="005E6A51" w14:paraId="42CF17AE" w14:textId="1DCC376B">
      <w:pPr>
        <w:spacing w:after="0" w:line="360" w:lineRule="auto"/>
        <w:rPr>
          <w:rFonts w:eastAsia="Times New Roman" w:cs="Tahoma"/>
          <w:bCs/>
          <w:color w:val="auto"/>
          <w:lang w:eastAsia="es-ES"/>
        </w:rPr>
      </w:pPr>
    </w:p>
    <w:p w:rsidRPr="00114574" w:rsidR="005E6A51" w:rsidP="00AA1917" w:rsidRDefault="005E6A51" w14:paraId="3E76C91B" w14:textId="77777777">
      <w:pPr>
        <w:spacing w:after="0" w:line="360" w:lineRule="auto"/>
        <w:rPr>
          <w:rFonts w:eastAsia="Times New Roman" w:cs="Tahoma"/>
          <w:bCs/>
          <w:color w:val="auto"/>
          <w:lang w:eastAsia="es-ES"/>
        </w:rPr>
      </w:pPr>
    </w:p>
    <w:p w:rsidRPr="00114574" w:rsidR="00AA1917" w:rsidP="00AA1917" w:rsidRDefault="00AA1917" w14:paraId="0BE31BCC" w14:textId="77777777">
      <w:pPr>
        <w:spacing w:after="0" w:line="360" w:lineRule="auto"/>
        <w:rPr>
          <w:rFonts w:eastAsia="Times New Roman" w:cs="Tahoma"/>
          <w:bCs/>
          <w:color w:val="auto"/>
          <w:lang w:eastAsia="es-ES"/>
        </w:rPr>
      </w:pPr>
      <w:r w:rsidRPr="00114574">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114574" w:rsidR="00AA1917" w:rsidP="00AA1917" w:rsidRDefault="00AA1917" w14:paraId="22AE108B" w14:textId="77777777">
      <w:pPr>
        <w:spacing w:after="0" w:line="360" w:lineRule="auto"/>
        <w:rPr>
          <w:rFonts w:eastAsia="Times New Roman" w:cs="Tahoma"/>
          <w:bCs/>
          <w:color w:val="auto"/>
          <w:lang w:eastAsia="es-ES"/>
        </w:rPr>
      </w:pPr>
    </w:p>
    <w:p w:rsidRPr="00114574" w:rsidR="00AA1917" w:rsidP="00AA1917" w:rsidRDefault="00AA1917" w14:paraId="0ABD5727" w14:textId="77777777">
      <w:pPr>
        <w:spacing w:after="0" w:line="360" w:lineRule="auto"/>
        <w:rPr>
          <w:rFonts w:eastAsia="Times New Roman" w:cs="Tahoma"/>
          <w:bCs/>
          <w:color w:val="auto"/>
          <w:lang w:eastAsia="es-ES"/>
        </w:rPr>
      </w:pPr>
      <w:r w:rsidRPr="00114574">
        <w:rPr>
          <w:rFonts w:eastAsia="Times New Roman" w:cs="Tahoma"/>
          <w:bCs/>
          <w:color w:val="auto"/>
          <w:lang w:eastAsia="es-ES"/>
        </w:rPr>
        <w:t xml:space="preserve">Sobre la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14574">
        <w:rPr>
          <w:rFonts w:eastAsia="Times New Roman" w:cs="Tahoma"/>
          <w:bCs/>
          <w:color w:val="auto"/>
          <w:lang w:val="es-ES_tradnl" w:eastAsia="es-ES"/>
        </w:rPr>
        <w:t>al Contralor Interno y Titular del Órgano de Control y Vigilancia de este Instituto</w:t>
      </w:r>
      <w:r w:rsidRPr="00114574">
        <w:rPr>
          <w:rFonts w:eastAsia="Times New Roman" w:cs="Tahoma"/>
          <w:bCs/>
          <w:color w:val="auto"/>
          <w:lang w:eastAsia="es-ES"/>
        </w:rPr>
        <w:t>.</w:t>
      </w:r>
    </w:p>
    <w:p w:rsidRPr="00114574" w:rsidR="00AA1917" w:rsidP="00A62562" w:rsidRDefault="00AA1917" w14:paraId="17DC13A9" w14:textId="77777777">
      <w:pPr>
        <w:spacing w:after="0" w:line="360" w:lineRule="auto"/>
        <w:rPr>
          <w:rFonts w:eastAsia="Times New Roman" w:cs="Tahoma"/>
          <w:bCs/>
          <w:color w:val="auto"/>
          <w:lang w:eastAsia="es-ES"/>
        </w:rPr>
      </w:pPr>
    </w:p>
    <w:p w:rsidRPr="00114574" w:rsidR="009266BD" w:rsidP="00A62562" w:rsidRDefault="009266BD" w14:paraId="093DAE56" w14:textId="7781E624">
      <w:pPr>
        <w:spacing w:after="0" w:line="360" w:lineRule="auto"/>
        <w:rPr>
          <w:rFonts w:eastAsia="Times New Roman" w:cs="Tahoma"/>
          <w:bCs/>
          <w:color w:val="auto"/>
          <w:lang w:eastAsia="es-ES"/>
        </w:rPr>
      </w:pPr>
      <w:r w:rsidRPr="00114574">
        <w:rPr>
          <w:rFonts w:eastAsia="Times New Roman" w:cs="Tahoma"/>
          <w:bCs/>
          <w:color w:val="auto"/>
          <w:lang w:eastAsia="es-ES"/>
        </w:rPr>
        <w:t>Por lo expuesto y fundado, este Pleno:</w:t>
      </w:r>
    </w:p>
    <w:p w:rsidRPr="00114574" w:rsidR="00761A8E" w:rsidP="00A62562" w:rsidRDefault="00761A8E" w14:paraId="291075BF" w14:textId="77777777">
      <w:pPr>
        <w:spacing w:after="0" w:line="360" w:lineRule="auto"/>
        <w:rPr>
          <w:rFonts w:eastAsia="Times New Roman" w:cs="Tahoma"/>
          <w:bCs/>
          <w:color w:val="auto"/>
          <w:lang w:eastAsia="es-ES"/>
        </w:rPr>
      </w:pPr>
    </w:p>
    <w:p w:rsidRPr="00114574" w:rsidR="009266BD" w:rsidP="00A62562" w:rsidRDefault="009266BD" w14:paraId="1E55D676" w14:textId="77777777">
      <w:pPr>
        <w:spacing w:after="0" w:line="360" w:lineRule="auto"/>
        <w:jc w:val="center"/>
        <w:rPr>
          <w:rFonts w:eastAsia="Times New Roman" w:cs="Tahoma"/>
          <w:b/>
          <w:bCs/>
          <w:color w:val="auto"/>
          <w:lang w:eastAsia="es-ES"/>
        </w:rPr>
      </w:pPr>
      <w:r w:rsidRPr="00114574">
        <w:rPr>
          <w:rFonts w:eastAsia="Times New Roman" w:cs="Tahoma"/>
          <w:b/>
          <w:bCs/>
          <w:color w:val="auto"/>
          <w:lang w:eastAsia="es-ES"/>
        </w:rPr>
        <w:t>R E S U E L V E:</w:t>
      </w:r>
    </w:p>
    <w:p w:rsidRPr="00114574" w:rsidR="009266BD" w:rsidP="00A62562" w:rsidRDefault="009266BD" w14:paraId="5E112FB4" w14:textId="77777777">
      <w:pPr>
        <w:spacing w:after="0" w:line="360" w:lineRule="auto"/>
        <w:ind w:right="113"/>
        <w:rPr>
          <w:rFonts w:eastAsia="Times New Roman" w:cs="Arial"/>
          <w:b/>
          <w:color w:val="auto"/>
          <w:lang w:eastAsia="es-ES"/>
        </w:rPr>
      </w:pPr>
    </w:p>
    <w:p w:rsidRPr="00114574" w:rsidR="00B44E32" w:rsidP="00A62562" w:rsidRDefault="00A26C81" w14:paraId="4E3889AE" w14:textId="5087B490">
      <w:pPr>
        <w:spacing w:after="0" w:line="360" w:lineRule="auto"/>
        <w:rPr>
          <w:rFonts w:cs="Tahoma"/>
          <w:b/>
          <w:bCs/>
        </w:rPr>
      </w:pPr>
      <w:r w:rsidRPr="00114574">
        <w:rPr>
          <w:rFonts w:cs="Tahoma"/>
          <w:b/>
          <w:bCs/>
        </w:rPr>
        <w:t xml:space="preserve">PRIMERO. </w:t>
      </w:r>
      <w:r w:rsidRPr="00114574" w:rsidR="00B44E32">
        <w:rPr>
          <w:rFonts w:eastAsia="Calibri" w:cs="Tahoma"/>
          <w:bCs/>
        </w:rPr>
        <w:t xml:space="preserve">Resultan </w:t>
      </w:r>
      <w:r w:rsidRPr="00114574" w:rsidR="00B44E32">
        <w:rPr>
          <w:rFonts w:eastAsia="Calibri" w:cs="Tahoma"/>
          <w:b/>
          <w:bCs/>
        </w:rPr>
        <w:t>FUNDADAS</w:t>
      </w:r>
      <w:r w:rsidRPr="00114574" w:rsidR="00B44E32">
        <w:rPr>
          <w:rFonts w:eastAsia="Calibri" w:cs="Tahoma"/>
          <w:bCs/>
        </w:rPr>
        <w:t xml:space="preserve"> las razones o motivos de inconformidad hechos valer por el Recurrente, en el Medio de Impugnación con número </w:t>
      </w:r>
      <w:r w:rsidRPr="00114574" w:rsidR="00B44E32">
        <w:t>00145/NAUCALPA/IP/2022</w:t>
      </w:r>
      <w:r w:rsidRPr="00114574" w:rsidR="00B44E32">
        <w:rPr>
          <w:rFonts w:eastAsia="Calibri" w:cs="Tahoma"/>
        </w:rPr>
        <w:t>, en términos de los Considerando QUINTO y SEXTO de la presente Resolución.</w:t>
      </w:r>
    </w:p>
    <w:p w:rsidRPr="00114574" w:rsidR="00761A8E" w:rsidP="00A62562" w:rsidRDefault="00761A8E" w14:paraId="7D69E12E" w14:textId="77777777">
      <w:pPr>
        <w:spacing w:after="0" w:line="360" w:lineRule="auto"/>
        <w:rPr>
          <w:rFonts w:cs="Tahoma"/>
        </w:rPr>
      </w:pPr>
    </w:p>
    <w:p w:rsidRPr="00114574" w:rsidR="00B44E32" w:rsidP="00B44E32" w:rsidRDefault="00A26C81" w14:paraId="583780D2" w14:textId="2EBD4DD0">
      <w:pPr>
        <w:spacing w:after="0" w:line="360" w:lineRule="auto"/>
        <w:rPr>
          <w:rFonts w:eastAsia="Calibri" w:cs="Tahoma"/>
          <w:bCs/>
          <w:iCs/>
          <w:color w:val="auto"/>
        </w:rPr>
      </w:pPr>
      <w:r w:rsidRPr="00114574">
        <w:rPr>
          <w:rFonts w:eastAsia="Calibri" w:cs="Tahoma"/>
          <w:b/>
          <w:bCs/>
        </w:rPr>
        <w:t xml:space="preserve">SEGUNDO. </w:t>
      </w:r>
      <w:r w:rsidRPr="00114574">
        <w:rPr>
          <w:rFonts w:eastAsia="Calibri" w:cs="Tahoma"/>
          <w:bCs/>
        </w:rPr>
        <w:t xml:space="preserve">Se </w:t>
      </w:r>
      <w:r w:rsidRPr="00114574">
        <w:rPr>
          <w:rFonts w:eastAsia="Calibri" w:cs="Tahoma"/>
          <w:b/>
          <w:bCs/>
        </w:rPr>
        <w:t>ORDENA</w:t>
      </w:r>
      <w:r w:rsidRPr="00114574">
        <w:rPr>
          <w:rFonts w:eastAsia="Calibri" w:cs="Tahoma"/>
          <w:bCs/>
        </w:rPr>
        <w:t xml:space="preserve"> </w:t>
      </w:r>
      <w:r w:rsidRPr="00114574">
        <w:rPr>
          <w:rFonts w:eastAsia="Calibri" w:cs="Tahoma"/>
          <w:bCs/>
          <w:lang w:val="es-ES_tradnl"/>
        </w:rPr>
        <w:t xml:space="preserve">al Sujeto Obligado, </w:t>
      </w:r>
      <w:r w:rsidRPr="00114574">
        <w:rPr>
          <w:rFonts w:eastAsia="Calibri" w:cs="Tahoma"/>
          <w:bCs/>
        </w:rPr>
        <w:t>a efecto de que</w:t>
      </w:r>
      <w:r w:rsidRPr="00114574" w:rsidR="00B44E32">
        <w:rPr>
          <w:rFonts w:eastAsia="Calibri" w:cs="Tahoma"/>
          <w:bCs/>
        </w:rPr>
        <w:t>,</w:t>
      </w:r>
      <w:r w:rsidRPr="00114574">
        <w:rPr>
          <w:rFonts w:eastAsia="Calibri" w:cs="Tahoma"/>
          <w:bCs/>
        </w:rPr>
        <w:t xml:space="preserve"> </w:t>
      </w:r>
      <w:r w:rsidRPr="00114574" w:rsidR="00B44E32">
        <w:rPr>
          <w:rFonts w:eastAsia="Times New Roman" w:cs="Tahoma"/>
          <w:bCs/>
          <w:color w:val="auto"/>
          <w:lang w:eastAsia="es-ES"/>
        </w:rPr>
        <w:t xml:space="preserve">previa búsqueda exhaustiva y razonable, en los archivos de todas las unidades administrativas competentes, entregue, a través del Sistema de Acceso a la Información Mexiquense (SAIMEX), </w:t>
      </w:r>
      <w:r w:rsidRPr="00114574" w:rsidR="00B44E32">
        <w:rPr>
          <w:rFonts w:eastAsia="Calibri" w:cs="Tahoma"/>
          <w:bCs/>
          <w:iCs/>
          <w:color w:val="auto"/>
        </w:rPr>
        <w:t>en versión pública, lo siguiente:</w:t>
      </w:r>
    </w:p>
    <w:p w:rsidRPr="00114574" w:rsidR="00A26C81" w:rsidP="00A62562" w:rsidRDefault="00A26C81" w14:paraId="23B7C10A" w14:textId="6E0DE45A">
      <w:pPr>
        <w:spacing w:after="0" w:line="360" w:lineRule="auto"/>
        <w:ind w:right="-93"/>
        <w:rPr>
          <w:rFonts w:eastAsia="Calibri" w:cs="Tahoma"/>
          <w:iCs/>
          <w:lang w:eastAsia="es-ES_tradnl"/>
        </w:rPr>
      </w:pPr>
    </w:p>
    <w:p w:rsidRPr="00114574" w:rsidR="005E6A51" w:rsidP="00A62562" w:rsidRDefault="005E6A51" w14:paraId="25FE3ED8" w14:textId="25BD988C">
      <w:pPr>
        <w:spacing w:after="0" w:line="360" w:lineRule="auto"/>
        <w:ind w:right="-93"/>
        <w:rPr>
          <w:rFonts w:eastAsia="Calibri" w:cs="Tahoma"/>
          <w:iCs/>
          <w:lang w:eastAsia="es-ES_tradnl"/>
        </w:rPr>
      </w:pPr>
    </w:p>
    <w:p w:rsidRPr="00114574" w:rsidR="005E6A51" w:rsidP="00A62562" w:rsidRDefault="005E6A51" w14:paraId="7591EF8C" w14:textId="7A9FD301">
      <w:pPr>
        <w:spacing w:after="0" w:line="360" w:lineRule="auto"/>
        <w:ind w:right="-93"/>
        <w:rPr>
          <w:rFonts w:eastAsia="Calibri" w:cs="Tahoma"/>
          <w:iCs/>
          <w:lang w:eastAsia="es-ES_tradnl"/>
        </w:rPr>
      </w:pPr>
    </w:p>
    <w:p w:rsidRPr="00114574" w:rsidR="005E6A51" w:rsidP="00A62562" w:rsidRDefault="005E6A51" w14:paraId="606EC506" w14:textId="77777777">
      <w:pPr>
        <w:spacing w:after="0" w:line="360" w:lineRule="auto"/>
        <w:ind w:right="-93"/>
        <w:rPr>
          <w:rFonts w:eastAsia="Calibri" w:cs="Tahoma"/>
          <w:iCs/>
          <w:lang w:eastAsia="es-ES_tradnl"/>
        </w:rPr>
      </w:pPr>
    </w:p>
    <w:p w:rsidRPr="00114574" w:rsidR="00A26C81" w:rsidP="00AA1917" w:rsidRDefault="00A26C81" w14:paraId="40DC5955" w14:textId="656B3EF9">
      <w:pPr>
        <w:pStyle w:val="Prrafodelista"/>
        <w:numPr>
          <w:ilvl w:val="0"/>
          <w:numId w:val="18"/>
        </w:numPr>
        <w:tabs>
          <w:tab w:val="left" w:pos="4962"/>
        </w:tabs>
        <w:autoSpaceDE w:val="0"/>
        <w:autoSpaceDN w:val="0"/>
        <w:adjustRightInd w:val="0"/>
        <w:spacing w:after="0" w:line="360" w:lineRule="auto"/>
        <w:rPr>
          <w:rFonts w:eastAsia="Calibri" w:cs="Tahoma"/>
          <w:iCs/>
          <w:lang w:eastAsia="es-ES_tradnl"/>
        </w:rPr>
      </w:pPr>
      <w:r w:rsidRPr="00114574">
        <w:rPr>
          <w:rFonts w:eastAsia="Calibri" w:cs="Tahoma"/>
          <w:bCs/>
          <w:lang w:val="es-ES_tradnl"/>
        </w:rPr>
        <w:t xml:space="preserve">Los </w:t>
      </w:r>
      <w:r w:rsidRPr="00114574" w:rsidR="00AA1917">
        <w:rPr>
          <w:rFonts w:cs="Tahoma"/>
          <w:bCs/>
        </w:rPr>
        <w:t>documentos que acrediten el último grado</w:t>
      </w:r>
      <w:r w:rsidRPr="00114574" w:rsidR="00051DBA">
        <w:rPr>
          <w:rFonts w:cs="Tahoma"/>
          <w:bCs/>
        </w:rPr>
        <w:t xml:space="preserve"> o nivel</w:t>
      </w:r>
      <w:r w:rsidRPr="00114574" w:rsidR="00AA1917">
        <w:rPr>
          <w:rFonts w:cs="Tahoma"/>
          <w:bCs/>
        </w:rPr>
        <w:t xml:space="preserve"> de estudios del personal adscrito a la Dirección General Jurídica y Consultiva, al ocho de febrero de dos mil veintidós (que incluya los proporcionados en Informe Justificado).</w:t>
      </w:r>
    </w:p>
    <w:p w:rsidRPr="00114574" w:rsidR="00AA1917" w:rsidP="00AA1917" w:rsidRDefault="00AA1917" w14:paraId="2788905C" w14:textId="77777777">
      <w:pPr>
        <w:pStyle w:val="Prrafodelista"/>
        <w:tabs>
          <w:tab w:val="left" w:pos="4962"/>
        </w:tabs>
        <w:autoSpaceDE w:val="0"/>
        <w:autoSpaceDN w:val="0"/>
        <w:adjustRightInd w:val="0"/>
        <w:spacing w:after="0" w:line="360" w:lineRule="auto"/>
        <w:rPr>
          <w:rFonts w:eastAsia="Calibri" w:cs="Tahoma"/>
          <w:iCs/>
          <w:lang w:eastAsia="es-ES_tradnl"/>
        </w:rPr>
      </w:pPr>
    </w:p>
    <w:p w:rsidRPr="00114574" w:rsidR="00A26C81" w:rsidP="00A62562" w:rsidRDefault="00A26C81" w14:paraId="605BEA71" w14:textId="77777777">
      <w:pPr>
        <w:spacing w:after="0" w:line="360" w:lineRule="auto"/>
      </w:pPr>
      <w:r w:rsidRPr="00114574">
        <w:t>Además, deberá proporcionar, el Acuerdo de Clasificación donde el Comité de Transparencia, confirme la clasificación de los datos testados en las versiones públicas, en términos de los artículos 49, fracción II y 132, fracción II de la Ley de Transparencia y Acceso a la Información Pública del Estado de México y Municipios.</w:t>
      </w:r>
    </w:p>
    <w:p w:rsidRPr="00114574" w:rsidR="00A26C81" w:rsidP="00A62562" w:rsidRDefault="00A26C81" w14:paraId="413DE5B7" w14:textId="77777777">
      <w:pPr>
        <w:spacing w:after="0" w:line="360" w:lineRule="auto"/>
        <w:rPr>
          <w:rFonts w:cs="Tahoma"/>
          <w:bCs/>
          <w:iCs/>
        </w:rPr>
      </w:pPr>
    </w:p>
    <w:p w:rsidRPr="00114574" w:rsidR="00AA1917" w:rsidP="00AA1917" w:rsidRDefault="00AA1917" w14:paraId="195872B4" w14:textId="77777777">
      <w:pPr>
        <w:spacing w:after="0" w:line="360" w:lineRule="auto"/>
        <w:rPr>
          <w:rFonts w:eastAsia="Calibri" w:cs="Tahoma"/>
          <w:bCs/>
          <w:iCs/>
          <w:color w:val="auto"/>
          <w:lang w:eastAsia="es-ES"/>
        </w:rPr>
      </w:pPr>
      <w:r w:rsidRPr="00114574">
        <w:rPr>
          <w:rFonts w:eastAsia="Calibri" w:cs="Tahoma"/>
          <w:b/>
          <w:bCs/>
          <w:iCs/>
          <w:color w:val="auto"/>
          <w:lang w:val="es-ES" w:eastAsia="es-ES"/>
        </w:rPr>
        <w:t>TERCERO</w:t>
      </w:r>
      <w:r w:rsidRPr="00114574">
        <w:rPr>
          <w:rFonts w:eastAsia="Calibri" w:cs="Tahoma"/>
          <w:b/>
          <w:bCs/>
          <w:color w:val="auto"/>
        </w:rPr>
        <w:t xml:space="preserve">. </w:t>
      </w:r>
      <w:r w:rsidRPr="00114574">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114574" w:rsidR="00AA1917" w:rsidP="00AA1917" w:rsidRDefault="00AA1917" w14:paraId="7135300A" w14:textId="77777777">
      <w:pPr>
        <w:spacing w:after="0" w:line="360" w:lineRule="auto"/>
        <w:rPr>
          <w:rFonts w:eastAsia="Calibri" w:cs="Tahoma"/>
          <w:b/>
          <w:bCs/>
          <w:color w:val="auto"/>
        </w:rPr>
      </w:pPr>
    </w:p>
    <w:p w:rsidRPr="00114574" w:rsidR="00AA1917" w:rsidP="00AA1917" w:rsidRDefault="00AA1917" w14:paraId="2080E8DE" w14:textId="77777777">
      <w:pPr>
        <w:spacing w:after="0" w:line="360" w:lineRule="auto"/>
        <w:rPr>
          <w:rFonts w:eastAsia="Times New Roman" w:cs="Tahoma"/>
          <w:i/>
          <w:color w:val="auto"/>
          <w:lang w:eastAsia="es-ES"/>
        </w:rPr>
      </w:pPr>
      <w:r w:rsidRPr="00114574">
        <w:rPr>
          <w:rFonts w:eastAsia="Calibri" w:cs="Tahoma"/>
          <w:b/>
          <w:color w:val="auto"/>
          <w:lang w:eastAsia="es-MX"/>
        </w:rPr>
        <w:t>CUARTO</w:t>
      </w:r>
      <w:r w:rsidRPr="00114574">
        <w:rPr>
          <w:rFonts w:eastAsia="Calibri" w:cs="Tahoma"/>
          <w:b/>
          <w:bCs/>
          <w:color w:val="auto"/>
        </w:rPr>
        <w:t xml:space="preserve">. </w:t>
      </w:r>
      <w:r w:rsidRPr="00114574">
        <w:rPr>
          <w:rFonts w:eastAsia="Times New Roman" w:cs="Tahoma"/>
          <w:b/>
          <w:color w:val="auto"/>
          <w:lang w:eastAsia="es-ES"/>
        </w:rPr>
        <w:t xml:space="preserve">NOTIFÍQUESE </w:t>
      </w:r>
      <w:r w:rsidRPr="00114574">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114574" w:rsidR="00AA1917" w:rsidP="00AA1917" w:rsidRDefault="00AA1917" w14:paraId="0C726298" w14:textId="77777777">
      <w:pPr>
        <w:spacing w:after="0" w:line="360" w:lineRule="auto"/>
        <w:rPr>
          <w:rFonts w:eastAsia="Calibri" w:cs="Tahoma"/>
          <w:color w:val="auto"/>
          <w:lang w:eastAsia="es-MX"/>
        </w:rPr>
      </w:pPr>
    </w:p>
    <w:p w:rsidRPr="00114574" w:rsidR="00AA1917" w:rsidP="00AA1917" w:rsidRDefault="00AA1917" w14:paraId="1B3D21CF" w14:textId="77777777">
      <w:pPr>
        <w:spacing w:after="0" w:line="360" w:lineRule="auto"/>
        <w:rPr>
          <w:rFonts w:eastAsia="Times New Roman" w:cs="Tahoma"/>
          <w:color w:val="auto"/>
          <w:lang w:eastAsia="es-ES"/>
        </w:rPr>
      </w:pPr>
      <w:r w:rsidRPr="00114574">
        <w:rPr>
          <w:rFonts w:eastAsia="Calibri" w:cs="Tahoma"/>
          <w:b/>
          <w:bCs/>
          <w:iCs/>
          <w:color w:val="auto"/>
          <w:lang w:val="es-ES" w:eastAsia="es-ES"/>
        </w:rPr>
        <w:t>QUINTO</w:t>
      </w:r>
      <w:r w:rsidRPr="00114574">
        <w:rPr>
          <w:rFonts w:eastAsia="Calibri" w:cs="Tahoma"/>
          <w:bCs/>
          <w:iCs/>
          <w:color w:val="auto"/>
          <w:lang w:val="es-ES" w:eastAsia="es-ES"/>
        </w:rPr>
        <w:t>.</w:t>
      </w:r>
      <w:r w:rsidRPr="00114574">
        <w:rPr>
          <w:rFonts w:eastAsia="Times New Roman" w:cs="Tahoma"/>
          <w:b/>
          <w:color w:val="auto"/>
          <w:lang w:eastAsia="es-ES"/>
        </w:rPr>
        <w:t>NOTIFÍQUESE</w:t>
      </w:r>
      <w:r w:rsidRPr="00114574">
        <w:rPr>
          <w:rFonts w:eastAsia="Times New Roman" w:cs="Tahoma"/>
          <w:color w:val="auto"/>
          <w:lang w:eastAsia="es-E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14574" w:rsidR="00AA1917" w:rsidP="00AA1917" w:rsidRDefault="00AA1917" w14:paraId="1346CBB5" w14:textId="77777777">
      <w:pPr>
        <w:spacing w:after="0" w:line="360" w:lineRule="auto"/>
        <w:rPr>
          <w:rFonts w:eastAsia="Times New Roman" w:cs="Tahoma"/>
          <w:color w:val="auto"/>
          <w:lang w:eastAsia="es-ES"/>
        </w:rPr>
      </w:pPr>
    </w:p>
    <w:p w:rsidRPr="00114574" w:rsidR="00AA1917" w:rsidP="00AA1917" w:rsidRDefault="00AA1917" w14:paraId="1E019980" w14:textId="77777777">
      <w:pPr>
        <w:spacing w:after="0" w:line="360" w:lineRule="auto"/>
      </w:pPr>
      <w:r w:rsidRPr="00114574">
        <w:rPr>
          <w:b/>
          <w:bCs/>
        </w:rPr>
        <w:t>SEXTO.</w:t>
      </w:r>
      <w:r w:rsidRPr="00114574">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114574" w:rsidR="00AA1917" w:rsidP="00AA1917" w:rsidRDefault="00AA1917" w14:paraId="3E6A8690" w14:textId="77777777">
      <w:pPr>
        <w:spacing w:after="0" w:line="360" w:lineRule="auto"/>
        <w:ind w:right="-93"/>
        <w:rPr>
          <w:rFonts w:eastAsia="Times New Roman" w:cs="Times New Roman"/>
          <w:color w:val="000000"/>
          <w:shd w:val="clear" w:color="auto" w:fill="FFFFFF"/>
          <w:lang w:eastAsia="es-ES"/>
        </w:rPr>
      </w:pPr>
    </w:p>
    <w:p w:rsidRPr="00114574" w:rsidR="00AA1917" w:rsidP="00AA1917" w:rsidRDefault="00AA1917" w14:paraId="17B90B98" w14:textId="77777777">
      <w:pPr>
        <w:spacing w:after="0" w:line="360" w:lineRule="auto"/>
        <w:ind w:right="-93"/>
        <w:rPr>
          <w:rFonts w:eastAsia="Calibri" w:cs="Tahoma"/>
          <w:bCs/>
          <w:color w:val="auto"/>
        </w:rPr>
      </w:pPr>
      <w:r w:rsidRPr="00114574">
        <w:rPr>
          <w:rFonts w:eastAsia="Times New Roman" w:cs="Tahoma"/>
          <w:b/>
          <w:color w:val="000000"/>
          <w:lang w:eastAsia="es-ES"/>
        </w:rPr>
        <w:t xml:space="preserve">SÉPTIMO. </w:t>
      </w:r>
      <w:r w:rsidRPr="00114574">
        <w:rPr>
          <w:rFonts w:eastAsia="Calibri" w:cs="Tahoma"/>
          <w:bCs/>
          <w:color w:val="auto"/>
        </w:rPr>
        <w:t xml:space="preserve">Con fundamento en lo dispuesto en los artículos 190 de la </w:t>
      </w:r>
      <w:r w:rsidRPr="00114574">
        <w:rPr>
          <w:rFonts w:eastAsia="Times New Roman" w:cs="Tahoma"/>
          <w:color w:val="auto"/>
          <w:lang w:eastAsia="es-ES"/>
        </w:rPr>
        <w:t xml:space="preserve">Ley de Transparencia y Acceso a la Información Pública del Estado de México y Municipios, gírese </w:t>
      </w:r>
      <w:r w:rsidRPr="00114574">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114574">
        <w:rPr>
          <w:rFonts w:eastAsia="Calibri" w:cs="Tahoma"/>
          <w:color w:val="auto"/>
        </w:rPr>
        <w:t xml:space="preserve">SÉPTIMO </w:t>
      </w:r>
      <w:r w:rsidRPr="00114574">
        <w:rPr>
          <w:rFonts w:eastAsia="Calibri" w:cs="Tahoma"/>
          <w:bCs/>
          <w:color w:val="auto"/>
        </w:rPr>
        <w:t>de la presente Resolución.</w:t>
      </w:r>
    </w:p>
    <w:p w:rsidRPr="00114574" w:rsidR="009266BD" w:rsidP="00A62562" w:rsidRDefault="009266BD" w14:paraId="5E548F8C" w14:textId="77777777">
      <w:pPr>
        <w:spacing w:after="0" w:line="360" w:lineRule="auto"/>
        <w:ind w:right="-93"/>
        <w:rPr>
          <w:rFonts w:eastAsia="Calibri" w:cs="Tahoma"/>
          <w:bCs/>
          <w:color w:val="auto"/>
        </w:rPr>
      </w:pPr>
    </w:p>
    <w:p w:rsidR="00E13CA4" w:rsidP="00A62562" w:rsidRDefault="009266BD" w14:paraId="628BD705" w14:textId="77777777">
      <w:pPr>
        <w:spacing w:after="0" w:line="360" w:lineRule="auto"/>
        <w:rPr>
          <w:rFonts w:eastAsia="Calibri" w:cs="Tahoma"/>
          <w:lang w:val="es-ES" w:eastAsia="es-ES_tradnl"/>
        </w:rPr>
      </w:pPr>
      <w:r w:rsidRPr="00114574">
        <w:rPr>
          <w:rFonts w:eastAsia="Calibri" w:cs="Tahoma"/>
          <w:lang w:val="es-ES" w:eastAsia="es-ES_tradnl"/>
        </w:rPr>
        <w:t xml:space="preserve">ASÍ LO RESUELVE, POR </w:t>
      </w:r>
      <w:r w:rsidRPr="00114574">
        <w:rPr>
          <w:rFonts w:eastAsia="Calibri" w:cs="Tahoma"/>
          <w:b/>
          <w:bCs/>
          <w:lang w:val="es-ES" w:eastAsia="es-ES_tradnl"/>
        </w:rPr>
        <w:t>UNANIMIDAD</w:t>
      </w:r>
      <w:r w:rsidRPr="00114574">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114574" w:rsidR="00ED4F0C">
        <w:rPr>
          <w:rFonts w:eastAsia="Calibri" w:cs="Tahoma"/>
          <w:lang w:val="es-ES" w:eastAsia="es-ES_tradnl"/>
        </w:rPr>
        <w:t xml:space="preserve">VIGÉSIMA </w:t>
      </w:r>
      <w:r w:rsidRPr="00114574" w:rsidR="001A1A6E">
        <w:rPr>
          <w:rFonts w:eastAsia="Calibri" w:cs="Tahoma"/>
          <w:lang w:val="es-ES" w:eastAsia="es-ES_tradnl"/>
        </w:rPr>
        <w:t>S</w:t>
      </w:r>
      <w:r w:rsidRPr="00114574" w:rsidR="005D140F">
        <w:rPr>
          <w:rFonts w:eastAsia="Calibri" w:cs="Tahoma"/>
          <w:lang w:val="es-ES" w:eastAsia="es-ES_tradnl"/>
        </w:rPr>
        <w:t>ÉPTIMA</w:t>
      </w:r>
      <w:r w:rsidRPr="00114574">
        <w:rPr>
          <w:rFonts w:eastAsia="Calibri" w:cs="Tahoma"/>
          <w:lang w:val="es-ES" w:eastAsia="es-ES_tradnl"/>
        </w:rPr>
        <w:t xml:space="preserve"> SESIÓN ORDINARIA, CELEBRADA EL </w:t>
      </w:r>
      <w:r w:rsidRPr="00114574" w:rsidR="001A1A6E">
        <w:rPr>
          <w:rFonts w:eastAsia="Calibri" w:cs="Tahoma"/>
          <w:lang w:val="es-ES" w:eastAsia="es-ES_tradnl"/>
        </w:rPr>
        <w:t>TR</w:t>
      </w:r>
      <w:r w:rsidRPr="00114574" w:rsidR="00CB241D">
        <w:rPr>
          <w:rFonts w:eastAsia="Calibri" w:cs="Tahoma"/>
          <w:lang w:val="es-ES" w:eastAsia="es-ES_tradnl"/>
        </w:rPr>
        <w:t>ES DE AGOSTO</w:t>
      </w:r>
      <w:r w:rsidRPr="00114574">
        <w:rPr>
          <w:rFonts w:eastAsia="Calibri" w:cs="Tahoma"/>
          <w:lang w:val="es-ES" w:eastAsia="es-ES_tradnl"/>
        </w:rPr>
        <w:t xml:space="preserve"> DE DOS MIL VEINTIDÓS, ANTE EL SECRETARIO TÉCNICO DEL PLENO, ALEXIS TAPIA RAMÍREZ.</w:t>
      </w:r>
    </w:p>
    <w:p w:rsidR="009266BD" w:rsidP="00A62562" w:rsidRDefault="009266BD" w14:paraId="6D13DC00" w14:textId="6FB08930">
      <w:pPr>
        <w:spacing w:after="0" w:line="360" w:lineRule="auto"/>
      </w:pPr>
      <w:r>
        <w:br w:type="page"/>
      </w:r>
    </w:p>
    <w:p w:rsidR="009266BD" w:rsidP="00A62562" w:rsidRDefault="009266BD" w14:paraId="2DEBECA7" w14:textId="77777777">
      <w:pPr>
        <w:spacing w:after="0" w:line="360" w:lineRule="auto"/>
      </w:pPr>
    </w:p>
    <w:p w:rsidR="009266BD" w:rsidP="00A62562" w:rsidRDefault="009266BD" w14:paraId="4EE297DC" w14:textId="77777777">
      <w:pPr>
        <w:spacing w:after="0" w:line="360" w:lineRule="auto"/>
      </w:pPr>
    </w:p>
    <w:p w:rsidR="00243693" w:rsidP="00A62562" w:rsidRDefault="00243693" w14:paraId="3643BD5A" w14:textId="77777777">
      <w:pPr>
        <w:spacing w:after="0" w:line="360" w:lineRule="auto"/>
      </w:pPr>
    </w:p>
    <w:sectPr w:rsidR="00243693" w:rsidSect="009C7B84">
      <w:headerReference w:type="even" r:id="rId15"/>
      <w:headerReference w:type="default" r:id="rId16"/>
      <w:footerReference w:type="even" r:id="rId17"/>
      <w:footerReference w:type="default" r:id="rId18"/>
      <w:headerReference w:type="first" r:id="rId19"/>
      <w:footerReference w:type="first" r:id="rId20"/>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936" w:rsidP="009266BD" w:rsidRDefault="004D6936" w14:paraId="730A528E" w14:textId="77777777">
      <w:pPr>
        <w:spacing w:after="0" w:line="240" w:lineRule="auto"/>
      </w:pPr>
      <w:r>
        <w:separator/>
      </w:r>
    </w:p>
  </w:endnote>
  <w:endnote w:type="continuationSeparator" w:id="0">
    <w:p w:rsidR="004D6936" w:rsidP="009266BD" w:rsidRDefault="004D6936" w14:paraId="2C9F46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ED4F0C" w14:paraId="622970E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114574" w14:paraId="6ADC47C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ED4F0C" w14:paraId="6B6EA31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881E53" w:rsidRDefault="00114574" w14:paraId="0E73043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ED4F0C" w14:paraId="1C75F3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81E53" w:rsidRDefault="00114574" w14:paraId="7411791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936" w:rsidP="009266BD" w:rsidRDefault="004D6936" w14:paraId="07F86FC1" w14:textId="77777777">
      <w:pPr>
        <w:spacing w:after="0" w:line="240" w:lineRule="auto"/>
      </w:pPr>
      <w:r>
        <w:separator/>
      </w:r>
    </w:p>
  </w:footnote>
  <w:footnote w:type="continuationSeparator" w:id="0">
    <w:p w:rsidR="004D6936" w:rsidP="009266BD" w:rsidRDefault="004D6936" w14:paraId="231805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5A89C6E1" w14:textId="77777777">
      <w:trPr>
        <w:trHeight w:val="132"/>
      </w:trPr>
      <w:tc>
        <w:tcPr>
          <w:tcW w:w="2691" w:type="dxa"/>
        </w:tcPr>
        <w:p w:rsidRPr="00E152D8" w:rsidR="00881E53" w:rsidP="00881E53" w:rsidRDefault="00ED4F0C" w14:paraId="2EE553C7"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ED4F0C" w14:paraId="2ECBC678"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1BC02E2C" w14:textId="77777777">
      <w:trPr>
        <w:trHeight w:val="261"/>
      </w:trPr>
      <w:tc>
        <w:tcPr>
          <w:tcW w:w="2691" w:type="dxa"/>
        </w:tcPr>
        <w:p w:rsidRPr="00E152D8" w:rsidR="00881E53" w:rsidP="00881E53" w:rsidRDefault="00ED4F0C" w14:paraId="729F850B"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ED4F0C" w14:paraId="6CBFF8FF"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E098F48" w14:textId="77777777">
      <w:trPr>
        <w:trHeight w:val="261"/>
      </w:trPr>
      <w:tc>
        <w:tcPr>
          <w:tcW w:w="2691" w:type="dxa"/>
        </w:tcPr>
        <w:p w:rsidRPr="00E152D8" w:rsidR="00881E53" w:rsidP="00881E53" w:rsidRDefault="00ED4F0C" w14:paraId="36B8183D"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ED4F0C" w14:paraId="4F86B639"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114574" w14:paraId="4FCAB08C" w14:textId="77777777">
    <w:pPr>
      <w:pStyle w:val="Encabezado"/>
    </w:pPr>
    <w:r>
      <w:rPr>
        <w:noProof/>
      </w:rPr>
      <w:pict w14:anchorId="260740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09"/>
      <w:gridCol w:w="3402"/>
    </w:tblGrid>
    <w:tr w:rsidRPr="00E152D8" w:rsidR="00881E53" w:rsidTr="00962DFF" w14:paraId="63190EB5" w14:textId="77777777">
      <w:trPr>
        <w:trHeight w:val="138"/>
      </w:trPr>
      <w:tc>
        <w:tcPr>
          <w:tcW w:w="2409" w:type="dxa"/>
          <w:vAlign w:val="center"/>
        </w:tcPr>
        <w:p w:rsidRPr="00E152D8" w:rsidR="00881E53" w:rsidP="00756312" w:rsidRDefault="00ED4F0C" w14:paraId="146B6ACF"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402" w:type="dxa"/>
        </w:tcPr>
        <w:p w:rsidRPr="00051642" w:rsidR="00881E53" w:rsidP="00B93061" w:rsidRDefault="00ED4F0C" w14:paraId="77ED3BB9" w14:textId="36E7998C">
          <w:pPr>
            <w:tabs>
              <w:tab w:val="right" w:pos="8838"/>
            </w:tabs>
            <w:ind w:right="-32"/>
            <w:rPr>
              <w:rFonts w:eastAsia="Calibri" w:cs="Tahoma"/>
            </w:rPr>
          </w:pPr>
          <w:r>
            <w:rPr>
              <w:rFonts w:eastAsia="Calibri" w:cs="Tahoma"/>
              <w:lang w:val="es-MX"/>
            </w:rPr>
            <w:t>0</w:t>
          </w:r>
          <w:r w:rsidR="00962DFF">
            <w:rPr>
              <w:rFonts w:eastAsia="Calibri" w:cs="Tahoma"/>
              <w:lang w:val="es-MX"/>
            </w:rPr>
            <w:t>5166</w:t>
          </w:r>
          <w:r>
            <w:rPr>
              <w:rFonts w:eastAsia="Calibri" w:cs="Tahoma"/>
              <w:lang w:val="es-MX"/>
            </w:rPr>
            <w:t>/INFOEM/IP/RR/2022</w:t>
          </w:r>
        </w:p>
      </w:tc>
    </w:tr>
    <w:tr w:rsidRPr="00E152D8" w:rsidR="00881E53" w:rsidTr="00962DFF" w14:paraId="3C88981A" w14:textId="77777777">
      <w:trPr>
        <w:trHeight w:val="273"/>
      </w:trPr>
      <w:tc>
        <w:tcPr>
          <w:tcW w:w="2409" w:type="dxa"/>
        </w:tcPr>
        <w:p w:rsidRPr="00E152D8" w:rsidR="00881E53" w:rsidP="00881E53" w:rsidRDefault="00ED4F0C" w14:paraId="5356222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Pr>
        <w:p w:rsidRPr="00051642" w:rsidR="00881E53" w:rsidP="00881E53" w:rsidRDefault="00ED4F0C" w14:paraId="2A69EBD2" w14:textId="1A555967">
          <w:pPr>
            <w:tabs>
              <w:tab w:val="right" w:pos="8838"/>
            </w:tabs>
            <w:ind w:left="-28" w:right="-32"/>
            <w:rPr>
              <w:rFonts w:eastAsia="Calibri" w:cs="Tahoma"/>
              <w:lang w:val="es-MX"/>
            </w:rPr>
          </w:pPr>
          <w:r>
            <w:rPr>
              <w:rFonts w:eastAsia="Calibri" w:cs="Tahoma"/>
              <w:lang w:val="es-MX"/>
            </w:rPr>
            <w:t xml:space="preserve">Ayuntamiento de </w:t>
          </w:r>
          <w:r w:rsidR="00962DFF">
            <w:rPr>
              <w:rFonts w:eastAsia="Calibri" w:cs="Tahoma"/>
              <w:lang w:val="es-MX"/>
            </w:rPr>
            <w:t>Naucalpan de Juárez</w:t>
          </w:r>
        </w:p>
      </w:tc>
    </w:tr>
    <w:tr w:rsidRPr="00E152D8" w:rsidR="00881E53" w:rsidTr="00962DFF" w14:paraId="0BDCD586" w14:textId="77777777">
      <w:trPr>
        <w:trHeight w:val="273"/>
      </w:trPr>
      <w:tc>
        <w:tcPr>
          <w:tcW w:w="2409" w:type="dxa"/>
        </w:tcPr>
        <w:p w:rsidRPr="00E152D8" w:rsidR="00881E53" w:rsidP="00881E53" w:rsidRDefault="00ED4F0C" w14:paraId="5F3FFBDA"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2" w:type="dxa"/>
        </w:tcPr>
        <w:p w:rsidRPr="00E152D8" w:rsidR="00881E53" w:rsidP="00881E53" w:rsidRDefault="00ED4F0C" w14:paraId="34ADD54E"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114574" w14:paraId="31F83465" w14:textId="77777777">
    <w:pPr>
      <w:pStyle w:val="Encabezado"/>
    </w:pPr>
    <w:r>
      <w:rPr>
        <w:noProof/>
      </w:rPr>
      <w:pict w14:anchorId="7F4F3A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2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829"/>
    </w:tblGrid>
    <w:tr w:rsidRPr="00E152D8" w:rsidR="00881E53" w:rsidTr="42523C79" w14:paraId="32BF4DD0" w14:textId="77777777">
      <w:trPr>
        <w:trHeight w:val="132"/>
      </w:trPr>
      <w:tc>
        <w:tcPr>
          <w:tcW w:w="2691" w:type="dxa"/>
          <w:tcMar/>
        </w:tcPr>
        <w:p w:rsidRPr="00E152D8" w:rsidR="00881E53" w:rsidP="00881E53" w:rsidRDefault="00ED4F0C" w14:paraId="2E795C76" w14:textId="77777777">
          <w:pPr>
            <w:tabs>
              <w:tab w:val="right" w:pos="8838"/>
            </w:tabs>
            <w:ind w:right="-105"/>
            <w:rPr>
              <w:rFonts w:eastAsia="Calibri" w:cs="Tahoma"/>
              <w:b/>
              <w:lang w:val="es-MX"/>
            </w:rPr>
          </w:pPr>
          <w:r w:rsidRPr="00E152D8">
            <w:rPr>
              <w:rFonts w:eastAsia="Calibri" w:cs="Tahoma"/>
              <w:b/>
              <w:lang w:val="es-MX"/>
            </w:rPr>
            <w:t>Recurso de Revisión:</w:t>
          </w:r>
        </w:p>
      </w:tc>
      <w:tc>
        <w:tcPr>
          <w:tcW w:w="3829" w:type="dxa"/>
          <w:tcMar/>
        </w:tcPr>
        <w:p w:rsidRPr="00496BDA" w:rsidR="00881E53" w:rsidP="00881E53" w:rsidRDefault="00ED4F0C" w14:paraId="00DCD40B" w14:textId="4E6ABDB1">
          <w:pPr>
            <w:tabs>
              <w:tab w:val="right" w:pos="8838"/>
            </w:tabs>
            <w:ind w:left="-111" w:right="-32"/>
            <w:rPr>
              <w:rFonts w:eastAsia="Calibri" w:cs="Tahoma"/>
            </w:rPr>
          </w:pPr>
          <w:r w:rsidRPr="00496BDA">
            <w:rPr>
              <w:rFonts w:eastAsia="Calibri" w:cs="Tahoma"/>
              <w:lang w:val="es-MX"/>
            </w:rPr>
            <w:t>0</w:t>
          </w:r>
          <w:r w:rsidRPr="00496BDA" w:rsidR="009266BD">
            <w:rPr>
              <w:rFonts w:eastAsia="Calibri" w:cs="Tahoma"/>
              <w:lang w:val="es-MX"/>
            </w:rPr>
            <w:t>5166</w:t>
          </w:r>
          <w:r w:rsidRPr="00496BDA">
            <w:rPr>
              <w:rFonts w:eastAsia="Calibri" w:cs="Tahoma"/>
              <w:lang w:val="es-MX"/>
            </w:rPr>
            <w:t>/INFOEM/IP/RR/2022</w:t>
          </w:r>
        </w:p>
      </w:tc>
    </w:tr>
    <w:tr w:rsidRPr="00E152D8" w:rsidR="00881E53" w:rsidTr="42523C79" w14:paraId="5C1758C5" w14:textId="77777777">
      <w:trPr>
        <w:trHeight w:val="132"/>
      </w:trPr>
      <w:tc>
        <w:tcPr>
          <w:tcW w:w="2691" w:type="dxa"/>
          <w:tcMar/>
        </w:tcPr>
        <w:p w:rsidRPr="00E152D8" w:rsidR="00881E53" w:rsidP="00712E99" w:rsidRDefault="00ED4F0C" w14:paraId="7018F7A8"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9" w:type="dxa"/>
          <w:tcMar/>
        </w:tcPr>
        <w:p w:rsidRPr="00496BDA" w:rsidR="00881E53" w:rsidP="42523C79" w:rsidRDefault="009266BD" w14:paraId="08E1DE3C" w14:textId="42AECB62">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42523C79" w:rsidR="42523C79">
            <w:rPr>
              <w:rFonts w:eastAsia="Calibri" w:cs="Tahoma"/>
              <w:highlight w:val="black"/>
              <w:lang w:val="es-MX"/>
            </w:rPr>
            <w:t>XXXXXXXXXXXXXXX</w:t>
          </w:r>
        </w:p>
      </w:tc>
    </w:tr>
    <w:tr w:rsidRPr="00E152D8" w:rsidR="00881E53" w:rsidTr="42523C79" w14:paraId="5778E406" w14:textId="77777777">
      <w:trPr>
        <w:trHeight w:val="261"/>
      </w:trPr>
      <w:tc>
        <w:tcPr>
          <w:tcW w:w="2691" w:type="dxa"/>
          <w:tcMar/>
        </w:tcPr>
        <w:p w:rsidRPr="00E152D8" w:rsidR="00881E53" w:rsidP="00881E53" w:rsidRDefault="00ED4F0C" w14:paraId="06B5678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9" w:type="dxa"/>
          <w:tcMar/>
        </w:tcPr>
        <w:p w:rsidRPr="00496BDA" w:rsidR="00881E53" w:rsidP="005E139E" w:rsidRDefault="00ED4F0C" w14:paraId="785106A5" w14:textId="7E7CDE6B">
          <w:pPr>
            <w:tabs>
              <w:tab w:val="right" w:pos="8838"/>
            </w:tabs>
            <w:ind w:left="-111" w:right="-32"/>
            <w:rPr>
              <w:rFonts w:eastAsia="Calibri" w:cs="Tahoma"/>
              <w:lang w:val="es-MX"/>
            </w:rPr>
          </w:pPr>
          <w:r w:rsidRPr="00496BDA">
            <w:rPr>
              <w:rFonts w:eastAsia="Calibri" w:cs="Tahoma"/>
              <w:lang w:val="es-MX"/>
            </w:rPr>
            <w:t xml:space="preserve">Ayuntamiento de </w:t>
          </w:r>
          <w:r w:rsidRPr="00496BDA" w:rsidR="009266BD">
            <w:rPr>
              <w:rFonts w:eastAsia="Calibri" w:cs="Tahoma"/>
              <w:lang w:val="es-MX"/>
            </w:rPr>
            <w:t>Naucalpan de Ju</w:t>
          </w:r>
          <w:r w:rsidRPr="00496BDA" w:rsidR="00761E8F">
            <w:rPr>
              <w:rFonts w:eastAsia="Calibri" w:cs="Tahoma"/>
              <w:lang w:val="es-MX"/>
            </w:rPr>
            <w:t>á</w:t>
          </w:r>
          <w:r w:rsidRPr="00496BDA" w:rsidR="009266BD">
            <w:rPr>
              <w:rFonts w:eastAsia="Calibri" w:cs="Tahoma"/>
              <w:lang w:val="es-MX"/>
            </w:rPr>
            <w:t>rez</w:t>
          </w:r>
        </w:p>
      </w:tc>
    </w:tr>
    <w:tr w:rsidRPr="00E152D8" w:rsidR="00881E53" w:rsidTr="42523C79" w14:paraId="5E00712B" w14:textId="77777777">
      <w:trPr>
        <w:trHeight w:val="261"/>
      </w:trPr>
      <w:tc>
        <w:tcPr>
          <w:tcW w:w="2691" w:type="dxa"/>
          <w:tcMar/>
        </w:tcPr>
        <w:p w:rsidRPr="00E152D8" w:rsidR="00881E53" w:rsidP="00881E53" w:rsidRDefault="00ED4F0C" w14:paraId="53D08C3A" w14:textId="77777777">
          <w:pPr>
            <w:tabs>
              <w:tab w:val="right" w:pos="8838"/>
            </w:tabs>
            <w:ind w:right="-105"/>
            <w:rPr>
              <w:rFonts w:eastAsia="Calibri" w:cs="Tahoma"/>
              <w:b/>
              <w:lang w:val="es-MX"/>
            </w:rPr>
          </w:pPr>
          <w:r w:rsidRPr="00E152D8">
            <w:rPr>
              <w:rFonts w:eastAsia="Calibri" w:cs="Tahoma"/>
              <w:b/>
              <w:lang w:val="es-MX"/>
            </w:rPr>
            <w:t>Comisionado Ponente:</w:t>
          </w:r>
        </w:p>
      </w:tc>
      <w:tc>
        <w:tcPr>
          <w:tcW w:w="3829" w:type="dxa"/>
          <w:tcMar/>
        </w:tcPr>
        <w:p w:rsidRPr="009266BD" w:rsidR="00881E53" w:rsidP="00881E53" w:rsidRDefault="00ED4F0C" w14:paraId="02A062F1" w14:textId="77777777">
          <w:pPr>
            <w:tabs>
              <w:tab w:val="right" w:pos="8838"/>
            </w:tabs>
            <w:ind w:left="-111" w:right="-32"/>
            <w:rPr>
              <w:rFonts w:eastAsia="Calibri" w:cs="Tahoma"/>
              <w:b/>
              <w:lang w:val="es-MX"/>
            </w:rPr>
          </w:pPr>
          <w:r w:rsidRPr="009266BD">
            <w:rPr>
              <w:rFonts w:eastAsia="Calibri" w:cs="Tahoma"/>
              <w:lang w:val="es-MX"/>
            </w:rPr>
            <w:t>Luis Gustavo Parra Noriega</w:t>
          </w:r>
        </w:p>
      </w:tc>
    </w:tr>
  </w:tbl>
  <w:p w:rsidR="00881E53" w:rsidP="00881E53" w:rsidRDefault="00114574" w14:paraId="5202729D" w14:textId="77777777">
    <w:pPr>
      <w:pStyle w:val="Encabezado"/>
      <w:tabs>
        <w:tab w:val="left" w:pos="5812"/>
      </w:tabs>
    </w:pPr>
    <w:r>
      <w:rPr>
        <w:noProof/>
      </w:rPr>
      <w:pict w14:anchorId="1D8C6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772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6643E7"/>
    <w:multiLevelType w:val="hybridMultilevel"/>
    <w:tmpl w:val="82A6BA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48A08DF"/>
    <w:multiLevelType w:val="hybridMultilevel"/>
    <w:tmpl w:val="4B42AE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54D2718"/>
    <w:multiLevelType w:val="hybridMultilevel"/>
    <w:tmpl w:val="E40075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B517097"/>
    <w:multiLevelType w:val="multilevel"/>
    <w:tmpl w:val="1E6A40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5635CC"/>
    <w:multiLevelType w:val="hybridMultilevel"/>
    <w:tmpl w:val="43E65A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FC317F3"/>
    <w:multiLevelType w:val="hybridMultilevel"/>
    <w:tmpl w:val="E14CB4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00856AF"/>
    <w:multiLevelType w:val="hybridMultilevel"/>
    <w:tmpl w:val="EE9456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4A821442"/>
    <w:multiLevelType w:val="hybridMultilevel"/>
    <w:tmpl w:val="A420E2F8"/>
    <w:lvl w:ilvl="0" w:tplc="080A0001">
      <w:start w:val="1"/>
      <w:numFmt w:val="bullet"/>
      <w:lvlText w:val=""/>
      <w:lvlJc w:val="left"/>
      <w:pPr>
        <w:ind w:left="878" w:hanging="360"/>
      </w:pPr>
      <w:rPr>
        <w:rFonts w:hint="default" w:ascii="Symbol" w:hAnsi="Symbol"/>
      </w:rPr>
    </w:lvl>
    <w:lvl w:ilvl="1" w:tplc="080A0003" w:tentative="1">
      <w:start w:val="1"/>
      <w:numFmt w:val="bullet"/>
      <w:lvlText w:val="o"/>
      <w:lvlJc w:val="left"/>
      <w:pPr>
        <w:ind w:left="1598" w:hanging="360"/>
      </w:pPr>
      <w:rPr>
        <w:rFonts w:hint="default" w:ascii="Courier New" w:hAnsi="Courier New" w:cs="Courier New"/>
      </w:rPr>
    </w:lvl>
    <w:lvl w:ilvl="2" w:tplc="080A0005" w:tentative="1">
      <w:start w:val="1"/>
      <w:numFmt w:val="bullet"/>
      <w:lvlText w:val=""/>
      <w:lvlJc w:val="left"/>
      <w:pPr>
        <w:ind w:left="2318" w:hanging="360"/>
      </w:pPr>
      <w:rPr>
        <w:rFonts w:hint="default" w:ascii="Wingdings" w:hAnsi="Wingdings"/>
      </w:rPr>
    </w:lvl>
    <w:lvl w:ilvl="3" w:tplc="080A0001" w:tentative="1">
      <w:start w:val="1"/>
      <w:numFmt w:val="bullet"/>
      <w:lvlText w:val=""/>
      <w:lvlJc w:val="left"/>
      <w:pPr>
        <w:ind w:left="3038" w:hanging="360"/>
      </w:pPr>
      <w:rPr>
        <w:rFonts w:hint="default" w:ascii="Symbol" w:hAnsi="Symbol"/>
      </w:rPr>
    </w:lvl>
    <w:lvl w:ilvl="4" w:tplc="080A0003" w:tentative="1">
      <w:start w:val="1"/>
      <w:numFmt w:val="bullet"/>
      <w:lvlText w:val="o"/>
      <w:lvlJc w:val="left"/>
      <w:pPr>
        <w:ind w:left="3758" w:hanging="360"/>
      </w:pPr>
      <w:rPr>
        <w:rFonts w:hint="default" w:ascii="Courier New" w:hAnsi="Courier New" w:cs="Courier New"/>
      </w:rPr>
    </w:lvl>
    <w:lvl w:ilvl="5" w:tplc="080A0005" w:tentative="1">
      <w:start w:val="1"/>
      <w:numFmt w:val="bullet"/>
      <w:lvlText w:val=""/>
      <w:lvlJc w:val="left"/>
      <w:pPr>
        <w:ind w:left="4478" w:hanging="360"/>
      </w:pPr>
      <w:rPr>
        <w:rFonts w:hint="default" w:ascii="Wingdings" w:hAnsi="Wingdings"/>
      </w:rPr>
    </w:lvl>
    <w:lvl w:ilvl="6" w:tplc="080A0001" w:tentative="1">
      <w:start w:val="1"/>
      <w:numFmt w:val="bullet"/>
      <w:lvlText w:val=""/>
      <w:lvlJc w:val="left"/>
      <w:pPr>
        <w:ind w:left="5198" w:hanging="360"/>
      </w:pPr>
      <w:rPr>
        <w:rFonts w:hint="default" w:ascii="Symbol" w:hAnsi="Symbol"/>
      </w:rPr>
    </w:lvl>
    <w:lvl w:ilvl="7" w:tplc="080A0003" w:tentative="1">
      <w:start w:val="1"/>
      <w:numFmt w:val="bullet"/>
      <w:lvlText w:val="o"/>
      <w:lvlJc w:val="left"/>
      <w:pPr>
        <w:ind w:left="5918" w:hanging="360"/>
      </w:pPr>
      <w:rPr>
        <w:rFonts w:hint="default" w:ascii="Courier New" w:hAnsi="Courier New" w:cs="Courier New"/>
      </w:rPr>
    </w:lvl>
    <w:lvl w:ilvl="8" w:tplc="080A0005" w:tentative="1">
      <w:start w:val="1"/>
      <w:numFmt w:val="bullet"/>
      <w:lvlText w:val=""/>
      <w:lvlJc w:val="left"/>
      <w:pPr>
        <w:ind w:left="6638" w:hanging="360"/>
      </w:pPr>
      <w:rPr>
        <w:rFonts w:hint="default" w:ascii="Wingdings" w:hAnsi="Wingdings"/>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470ADF"/>
    <w:multiLevelType w:val="hybridMultilevel"/>
    <w:tmpl w:val="755CD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90B1634"/>
    <w:multiLevelType w:val="hybridMultilevel"/>
    <w:tmpl w:val="BB0893F4"/>
    <w:lvl w:ilvl="0" w:tplc="9D0A35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6EF03215"/>
    <w:multiLevelType w:val="hybridMultilevel"/>
    <w:tmpl w:val="F9E6B6A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0844B1"/>
    <w:multiLevelType w:val="hybridMultilevel"/>
    <w:tmpl w:val="1CB465E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215144"/>
    <w:multiLevelType w:val="hybridMultilevel"/>
    <w:tmpl w:val="B5A057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771D6808"/>
    <w:multiLevelType w:val="hybridMultilevel"/>
    <w:tmpl w:val="F90854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7E125928"/>
    <w:multiLevelType w:val="hybridMultilevel"/>
    <w:tmpl w:val="581A3BBC"/>
    <w:lvl w:ilvl="0" w:tplc="BFF81F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BD7A39"/>
    <w:multiLevelType w:val="hybridMultilevel"/>
    <w:tmpl w:val="6B62E578"/>
    <w:lvl w:ilvl="0" w:tplc="22A8E3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6780586">
    <w:abstractNumId w:val="6"/>
  </w:num>
  <w:num w:numId="2" w16cid:durableId="1257522411">
    <w:abstractNumId w:val="23"/>
  </w:num>
  <w:num w:numId="3" w16cid:durableId="775440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227866">
    <w:abstractNumId w:val="25"/>
  </w:num>
  <w:num w:numId="5" w16cid:durableId="430400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575430">
    <w:abstractNumId w:val="11"/>
  </w:num>
  <w:num w:numId="7" w16cid:durableId="1531604061">
    <w:abstractNumId w:val="5"/>
  </w:num>
  <w:num w:numId="8" w16cid:durableId="976842124">
    <w:abstractNumId w:val="16"/>
  </w:num>
  <w:num w:numId="9" w16cid:durableId="1417749984">
    <w:abstractNumId w:val="12"/>
  </w:num>
  <w:num w:numId="10" w16cid:durableId="988706066">
    <w:abstractNumId w:val="27"/>
  </w:num>
  <w:num w:numId="11" w16cid:durableId="2082174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0546746">
    <w:abstractNumId w:val="24"/>
  </w:num>
  <w:num w:numId="13" w16cid:durableId="2047020245">
    <w:abstractNumId w:val="14"/>
  </w:num>
  <w:num w:numId="14" w16cid:durableId="297033591">
    <w:abstractNumId w:val="1"/>
  </w:num>
  <w:num w:numId="15" w16cid:durableId="35205088">
    <w:abstractNumId w:val="15"/>
  </w:num>
  <w:num w:numId="16" w16cid:durableId="137966390">
    <w:abstractNumId w:val="17"/>
  </w:num>
  <w:num w:numId="17" w16cid:durableId="1979871463">
    <w:abstractNumId w:val="8"/>
  </w:num>
  <w:num w:numId="18" w16cid:durableId="92551799">
    <w:abstractNumId w:val="10"/>
  </w:num>
  <w:num w:numId="19" w16cid:durableId="18094765">
    <w:abstractNumId w:val="2"/>
  </w:num>
  <w:num w:numId="20" w16cid:durableId="1668826982">
    <w:abstractNumId w:val="26"/>
  </w:num>
  <w:num w:numId="21" w16cid:durableId="150341418">
    <w:abstractNumId w:val="21"/>
  </w:num>
  <w:num w:numId="22" w16cid:durableId="885096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301653">
    <w:abstractNumId w:val="22"/>
  </w:num>
  <w:num w:numId="24" w16cid:durableId="298462504">
    <w:abstractNumId w:val="20"/>
  </w:num>
  <w:num w:numId="25" w16cid:durableId="85425586">
    <w:abstractNumId w:val="19"/>
  </w:num>
  <w:num w:numId="26" w16cid:durableId="416176404">
    <w:abstractNumId w:val="3"/>
  </w:num>
  <w:num w:numId="27" w16cid:durableId="1329207814">
    <w:abstractNumId w:val="0"/>
  </w:num>
  <w:num w:numId="28" w16cid:durableId="204106209">
    <w:abstractNumId w:val="7"/>
  </w:num>
  <w:num w:numId="29" w16cid:durableId="1214390160">
    <w:abstractNumId w:val="4"/>
  </w:num>
  <w:num w:numId="30" w16cid:durableId="2116051584">
    <w:abstractNumId w:val="20"/>
  </w:num>
  <w:num w:numId="31" w16cid:durableId="383716275">
    <w:abstractNumId w:val="0"/>
  </w:num>
  <w:num w:numId="32" w16cid:durableId="54849308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BD"/>
    <w:rsid w:val="00032AA1"/>
    <w:rsid w:val="0003612E"/>
    <w:rsid w:val="00051DBA"/>
    <w:rsid w:val="000623E0"/>
    <w:rsid w:val="000D7745"/>
    <w:rsid w:val="00106CCA"/>
    <w:rsid w:val="00114574"/>
    <w:rsid w:val="001A1A6E"/>
    <w:rsid w:val="001B2FB0"/>
    <w:rsid w:val="001F0751"/>
    <w:rsid w:val="002013F1"/>
    <w:rsid w:val="00207427"/>
    <w:rsid w:val="00243693"/>
    <w:rsid w:val="0025309B"/>
    <w:rsid w:val="002902AF"/>
    <w:rsid w:val="00290DD4"/>
    <w:rsid w:val="002A51B8"/>
    <w:rsid w:val="002D5CB6"/>
    <w:rsid w:val="002E2D21"/>
    <w:rsid w:val="0030643A"/>
    <w:rsid w:val="00317BA0"/>
    <w:rsid w:val="00333E13"/>
    <w:rsid w:val="003632D5"/>
    <w:rsid w:val="003731F7"/>
    <w:rsid w:val="0038244F"/>
    <w:rsid w:val="003A34FE"/>
    <w:rsid w:val="003B4E0D"/>
    <w:rsid w:val="003F017D"/>
    <w:rsid w:val="003F377A"/>
    <w:rsid w:val="004125C7"/>
    <w:rsid w:val="00421E41"/>
    <w:rsid w:val="00442BC3"/>
    <w:rsid w:val="00496BDA"/>
    <w:rsid w:val="004A3019"/>
    <w:rsid w:val="004A3FE9"/>
    <w:rsid w:val="004A4724"/>
    <w:rsid w:val="004D6936"/>
    <w:rsid w:val="004F14E9"/>
    <w:rsid w:val="00556DA7"/>
    <w:rsid w:val="00572A77"/>
    <w:rsid w:val="005B07C9"/>
    <w:rsid w:val="005D140F"/>
    <w:rsid w:val="005E6A51"/>
    <w:rsid w:val="00603109"/>
    <w:rsid w:val="006048D2"/>
    <w:rsid w:val="00656C24"/>
    <w:rsid w:val="00662BC0"/>
    <w:rsid w:val="007220C4"/>
    <w:rsid w:val="00724393"/>
    <w:rsid w:val="007418EB"/>
    <w:rsid w:val="00761A8E"/>
    <w:rsid w:val="00761E8F"/>
    <w:rsid w:val="007E4C72"/>
    <w:rsid w:val="007F2A10"/>
    <w:rsid w:val="00846A02"/>
    <w:rsid w:val="008723F1"/>
    <w:rsid w:val="00882421"/>
    <w:rsid w:val="00887979"/>
    <w:rsid w:val="008C09AB"/>
    <w:rsid w:val="008F06AA"/>
    <w:rsid w:val="009266BD"/>
    <w:rsid w:val="00940995"/>
    <w:rsid w:val="00956514"/>
    <w:rsid w:val="00962DFF"/>
    <w:rsid w:val="00976B5D"/>
    <w:rsid w:val="00A215E2"/>
    <w:rsid w:val="00A26C81"/>
    <w:rsid w:val="00A31FE4"/>
    <w:rsid w:val="00A5205B"/>
    <w:rsid w:val="00A62562"/>
    <w:rsid w:val="00A64B44"/>
    <w:rsid w:val="00A761B3"/>
    <w:rsid w:val="00A9149B"/>
    <w:rsid w:val="00AA1917"/>
    <w:rsid w:val="00AA7094"/>
    <w:rsid w:val="00AB5D5D"/>
    <w:rsid w:val="00AF79CC"/>
    <w:rsid w:val="00B0071F"/>
    <w:rsid w:val="00B05B02"/>
    <w:rsid w:val="00B37A84"/>
    <w:rsid w:val="00B44E32"/>
    <w:rsid w:val="00B62BEA"/>
    <w:rsid w:val="00BC040F"/>
    <w:rsid w:val="00BE068B"/>
    <w:rsid w:val="00C51D5D"/>
    <w:rsid w:val="00C53109"/>
    <w:rsid w:val="00C72F7A"/>
    <w:rsid w:val="00C76D90"/>
    <w:rsid w:val="00C91783"/>
    <w:rsid w:val="00C95719"/>
    <w:rsid w:val="00CB241D"/>
    <w:rsid w:val="00CC0D6F"/>
    <w:rsid w:val="00CC701B"/>
    <w:rsid w:val="00CD7F29"/>
    <w:rsid w:val="00CE78F5"/>
    <w:rsid w:val="00D22961"/>
    <w:rsid w:val="00D47879"/>
    <w:rsid w:val="00D6210A"/>
    <w:rsid w:val="00D70072"/>
    <w:rsid w:val="00D80005"/>
    <w:rsid w:val="00D91DBF"/>
    <w:rsid w:val="00DB3DCC"/>
    <w:rsid w:val="00DE3485"/>
    <w:rsid w:val="00E13CA4"/>
    <w:rsid w:val="00E21D4C"/>
    <w:rsid w:val="00E41A00"/>
    <w:rsid w:val="00E563E9"/>
    <w:rsid w:val="00EC0979"/>
    <w:rsid w:val="00ED4F0C"/>
    <w:rsid w:val="00F46C2B"/>
    <w:rsid w:val="00F65F8C"/>
    <w:rsid w:val="00F8107D"/>
    <w:rsid w:val="00F8501F"/>
    <w:rsid w:val="42523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B3E7"/>
  <w15:chartTrackingRefBased/>
  <w15:docId w15:val="{39E95648-3C48-43C4-9CC2-44CBA26D0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66B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266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266BD"/>
    <w:rPr>
      <w:rFonts w:ascii="Palatino Linotype" w:hAnsi="Palatino Linotype"/>
      <w:color w:val="000000" w:themeColor="text1"/>
    </w:rPr>
  </w:style>
  <w:style w:type="paragraph" w:styleId="Piedepgina">
    <w:name w:val="footer"/>
    <w:basedOn w:val="Normal"/>
    <w:link w:val="PiedepginaCar"/>
    <w:uiPriority w:val="99"/>
    <w:unhideWhenUsed/>
    <w:rsid w:val="009266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266BD"/>
    <w:rPr>
      <w:rFonts w:ascii="Palatino Linotype" w:hAnsi="Palatino Linotype"/>
      <w:color w:val="000000" w:themeColor="text1"/>
    </w:rPr>
  </w:style>
  <w:style w:type="table" w:styleId="Tablaconcuadrcula">
    <w:name w:val="Table Grid"/>
    <w:basedOn w:val="Tablanormal"/>
    <w:uiPriority w:val="39"/>
    <w:qFormat/>
    <w:rsid w:val="009266B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266BD"/>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66BD"/>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266BD"/>
    <w:rPr>
      <w:rFonts w:ascii="Palatino Linotype" w:hAnsi="Palatino Linotype"/>
      <w:color w:val="000000" w:themeColor="text1"/>
    </w:rPr>
  </w:style>
  <w:style w:type="character" w:styleId="Hipervnculo">
    <w:name w:val="Hyperlink"/>
    <w:basedOn w:val="Fuentedeprrafopredeter"/>
    <w:uiPriority w:val="99"/>
    <w:unhideWhenUsed/>
    <w:rsid w:val="009266BD"/>
    <w:rPr>
      <w:color w:val="0000FF"/>
      <w:u w:val="single"/>
    </w:rPr>
  </w:style>
  <w:style w:type="character" w:styleId="Mencinsinresolver">
    <w:name w:val="Unresolved Mention"/>
    <w:basedOn w:val="Fuentedeprrafopredeter"/>
    <w:uiPriority w:val="99"/>
    <w:semiHidden/>
    <w:unhideWhenUsed/>
    <w:rsid w:val="0029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4697">
      <w:bodyDiv w:val="1"/>
      <w:marLeft w:val="0"/>
      <w:marRight w:val="0"/>
      <w:marTop w:val="0"/>
      <w:marBottom w:val="0"/>
      <w:divBdr>
        <w:top w:val="none" w:sz="0" w:space="0" w:color="auto"/>
        <w:left w:val="none" w:sz="0" w:space="0" w:color="auto"/>
        <w:bottom w:val="none" w:sz="0" w:space="0" w:color="auto"/>
        <w:right w:val="none" w:sz="0" w:space="0" w:color="auto"/>
      </w:divBdr>
    </w:div>
    <w:div w:id="46151740">
      <w:bodyDiv w:val="1"/>
      <w:marLeft w:val="0"/>
      <w:marRight w:val="0"/>
      <w:marTop w:val="0"/>
      <w:marBottom w:val="0"/>
      <w:divBdr>
        <w:top w:val="none" w:sz="0" w:space="0" w:color="auto"/>
        <w:left w:val="none" w:sz="0" w:space="0" w:color="auto"/>
        <w:bottom w:val="none" w:sz="0" w:space="0" w:color="auto"/>
        <w:right w:val="none" w:sz="0" w:space="0" w:color="auto"/>
      </w:divBdr>
    </w:div>
    <w:div w:id="87391811">
      <w:bodyDiv w:val="1"/>
      <w:marLeft w:val="0"/>
      <w:marRight w:val="0"/>
      <w:marTop w:val="0"/>
      <w:marBottom w:val="0"/>
      <w:divBdr>
        <w:top w:val="none" w:sz="0" w:space="0" w:color="auto"/>
        <w:left w:val="none" w:sz="0" w:space="0" w:color="auto"/>
        <w:bottom w:val="none" w:sz="0" w:space="0" w:color="auto"/>
        <w:right w:val="none" w:sz="0" w:space="0" w:color="auto"/>
      </w:divBdr>
    </w:div>
    <w:div w:id="155583744">
      <w:bodyDiv w:val="1"/>
      <w:marLeft w:val="0"/>
      <w:marRight w:val="0"/>
      <w:marTop w:val="0"/>
      <w:marBottom w:val="0"/>
      <w:divBdr>
        <w:top w:val="none" w:sz="0" w:space="0" w:color="auto"/>
        <w:left w:val="none" w:sz="0" w:space="0" w:color="auto"/>
        <w:bottom w:val="none" w:sz="0" w:space="0" w:color="auto"/>
        <w:right w:val="none" w:sz="0" w:space="0" w:color="auto"/>
      </w:divBdr>
    </w:div>
    <w:div w:id="247156086">
      <w:bodyDiv w:val="1"/>
      <w:marLeft w:val="0"/>
      <w:marRight w:val="0"/>
      <w:marTop w:val="0"/>
      <w:marBottom w:val="0"/>
      <w:divBdr>
        <w:top w:val="none" w:sz="0" w:space="0" w:color="auto"/>
        <w:left w:val="none" w:sz="0" w:space="0" w:color="auto"/>
        <w:bottom w:val="none" w:sz="0" w:space="0" w:color="auto"/>
        <w:right w:val="none" w:sz="0" w:space="0" w:color="auto"/>
      </w:divBdr>
    </w:div>
    <w:div w:id="266163146">
      <w:bodyDiv w:val="1"/>
      <w:marLeft w:val="0"/>
      <w:marRight w:val="0"/>
      <w:marTop w:val="0"/>
      <w:marBottom w:val="0"/>
      <w:divBdr>
        <w:top w:val="none" w:sz="0" w:space="0" w:color="auto"/>
        <w:left w:val="none" w:sz="0" w:space="0" w:color="auto"/>
        <w:bottom w:val="none" w:sz="0" w:space="0" w:color="auto"/>
        <w:right w:val="none" w:sz="0" w:space="0" w:color="auto"/>
      </w:divBdr>
    </w:div>
    <w:div w:id="275871259">
      <w:bodyDiv w:val="1"/>
      <w:marLeft w:val="0"/>
      <w:marRight w:val="0"/>
      <w:marTop w:val="0"/>
      <w:marBottom w:val="0"/>
      <w:divBdr>
        <w:top w:val="none" w:sz="0" w:space="0" w:color="auto"/>
        <w:left w:val="none" w:sz="0" w:space="0" w:color="auto"/>
        <w:bottom w:val="none" w:sz="0" w:space="0" w:color="auto"/>
        <w:right w:val="none" w:sz="0" w:space="0" w:color="auto"/>
      </w:divBdr>
    </w:div>
    <w:div w:id="341322285">
      <w:bodyDiv w:val="1"/>
      <w:marLeft w:val="0"/>
      <w:marRight w:val="0"/>
      <w:marTop w:val="0"/>
      <w:marBottom w:val="0"/>
      <w:divBdr>
        <w:top w:val="none" w:sz="0" w:space="0" w:color="auto"/>
        <w:left w:val="none" w:sz="0" w:space="0" w:color="auto"/>
        <w:bottom w:val="none" w:sz="0" w:space="0" w:color="auto"/>
        <w:right w:val="none" w:sz="0" w:space="0" w:color="auto"/>
      </w:divBdr>
    </w:div>
    <w:div w:id="484516195">
      <w:bodyDiv w:val="1"/>
      <w:marLeft w:val="0"/>
      <w:marRight w:val="0"/>
      <w:marTop w:val="0"/>
      <w:marBottom w:val="0"/>
      <w:divBdr>
        <w:top w:val="none" w:sz="0" w:space="0" w:color="auto"/>
        <w:left w:val="none" w:sz="0" w:space="0" w:color="auto"/>
        <w:bottom w:val="none" w:sz="0" w:space="0" w:color="auto"/>
        <w:right w:val="none" w:sz="0" w:space="0" w:color="auto"/>
      </w:divBdr>
    </w:div>
    <w:div w:id="555702717">
      <w:bodyDiv w:val="1"/>
      <w:marLeft w:val="0"/>
      <w:marRight w:val="0"/>
      <w:marTop w:val="0"/>
      <w:marBottom w:val="0"/>
      <w:divBdr>
        <w:top w:val="none" w:sz="0" w:space="0" w:color="auto"/>
        <w:left w:val="none" w:sz="0" w:space="0" w:color="auto"/>
        <w:bottom w:val="none" w:sz="0" w:space="0" w:color="auto"/>
        <w:right w:val="none" w:sz="0" w:space="0" w:color="auto"/>
      </w:divBdr>
    </w:div>
    <w:div w:id="667368123">
      <w:bodyDiv w:val="1"/>
      <w:marLeft w:val="0"/>
      <w:marRight w:val="0"/>
      <w:marTop w:val="0"/>
      <w:marBottom w:val="0"/>
      <w:divBdr>
        <w:top w:val="none" w:sz="0" w:space="0" w:color="auto"/>
        <w:left w:val="none" w:sz="0" w:space="0" w:color="auto"/>
        <w:bottom w:val="none" w:sz="0" w:space="0" w:color="auto"/>
        <w:right w:val="none" w:sz="0" w:space="0" w:color="auto"/>
      </w:divBdr>
    </w:div>
    <w:div w:id="844251760">
      <w:bodyDiv w:val="1"/>
      <w:marLeft w:val="0"/>
      <w:marRight w:val="0"/>
      <w:marTop w:val="0"/>
      <w:marBottom w:val="0"/>
      <w:divBdr>
        <w:top w:val="none" w:sz="0" w:space="0" w:color="auto"/>
        <w:left w:val="none" w:sz="0" w:space="0" w:color="auto"/>
        <w:bottom w:val="none" w:sz="0" w:space="0" w:color="auto"/>
        <w:right w:val="none" w:sz="0" w:space="0" w:color="auto"/>
      </w:divBdr>
    </w:div>
    <w:div w:id="860897064">
      <w:bodyDiv w:val="1"/>
      <w:marLeft w:val="0"/>
      <w:marRight w:val="0"/>
      <w:marTop w:val="0"/>
      <w:marBottom w:val="0"/>
      <w:divBdr>
        <w:top w:val="none" w:sz="0" w:space="0" w:color="auto"/>
        <w:left w:val="none" w:sz="0" w:space="0" w:color="auto"/>
        <w:bottom w:val="none" w:sz="0" w:space="0" w:color="auto"/>
        <w:right w:val="none" w:sz="0" w:space="0" w:color="auto"/>
      </w:divBdr>
    </w:div>
    <w:div w:id="983781532">
      <w:bodyDiv w:val="1"/>
      <w:marLeft w:val="0"/>
      <w:marRight w:val="0"/>
      <w:marTop w:val="0"/>
      <w:marBottom w:val="0"/>
      <w:divBdr>
        <w:top w:val="none" w:sz="0" w:space="0" w:color="auto"/>
        <w:left w:val="none" w:sz="0" w:space="0" w:color="auto"/>
        <w:bottom w:val="none" w:sz="0" w:space="0" w:color="auto"/>
        <w:right w:val="none" w:sz="0" w:space="0" w:color="auto"/>
      </w:divBdr>
    </w:div>
    <w:div w:id="993754820">
      <w:bodyDiv w:val="1"/>
      <w:marLeft w:val="0"/>
      <w:marRight w:val="0"/>
      <w:marTop w:val="0"/>
      <w:marBottom w:val="0"/>
      <w:divBdr>
        <w:top w:val="none" w:sz="0" w:space="0" w:color="auto"/>
        <w:left w:val="none" w:sz="0" w:space="0" w:color="auto"/>
        <w:bottom w:val="none" w:sz="0" w:space="0" w:color="auto"/>
        <w:right w:val="none" w:sz="0" w:space="0" w:color="auto"/>
      </w:divBdr>
    </w:div>
    <w:div w:id="994383420">
      <w:bodyDiv w:val="1"/>
      <w:marLeft w:val="0"/>
      <w:marRight w:val="0"/>
      <w:marTop w:val="0"/>
      <w:marBottom w:val="0"/>
      <w:divBdr>
        <w:top w:val="none" w:sz="0" w:space="0" w:color="auto"/>
        <w:left w:val="none" w:sz="0" w:space="0" w:color="auto"/>
        <w:bottom w:val="none" w:sz="0" w:space="0" w:color="auto"/>
        <w:right w:val="none" w:sz="0" w:space="0" w:color="auto"/>
      </w:divBdr>
    </w:div>
    <w:div w:id="1061825489">
      <w:bodyDiv w:val="1"/>
      <w:marLeft w:val="0"/>
      <w:marRight w:val="0"/>
      <w:marTop w:val="0"/>
      <w:marBottom w:val="0"/>
      <w:divBdr>
        <w:top w:val="none" w:sz="0" w:space="0" w:color="auto"/>
        <w:left w:val="none" w:sz="0" w:space="0" w:color="auto"/>
        <w:bottom w:val="none" w:sz="0" w:space="0" w:color="auto"/>
        <w:right w:val="none" w:sz="0" w:space="0" w:color="auto"/>
      </w:divBdr>
    </w:div>
    <w:div w:id="1113013764">
      <w:bodyDiv w:val="1"/>
      <w:marLeft w:val="0"/>
      <w:marRight w:val="0"/>
      <w:marTop w:val="0"/>
      <w:marBottom w:val="0"/>
      <w:divBdr>
        <w:top w:val="none" w:sz="0" w:space="0" w:color="auto"/>
        <w:left w:val="none" w:sz="0" w:space="0" w:color="auto"/>
        <w:bottom w:val="none" w:sz="0" w:space="0" w:color="auto"/>
        <w:right w:val="none" w:sz="0" w:space="0" w:color="auto"/>
      </w:divBdr>
    </w:div>
    <w:div w:id="1157115188">
      <w:bodyDiv w:val="1"/>
      <w:marLeft w:val="0"/>
      <w:marRight w:val="0"/>
      <w:marTop w:val="0"/>
      <w:marBottom w:val="0"/>
      <w:divBdr>
        <w:top w:val="none" w:sz="0" w:space="0" w:color="auto"/>
        <w:left w:val="none" w:sz="0" w:space="0" w:color="auto"/>
        <w:bottom w:val="none" w:sz="0" w:space="0" w:color="auto"/>
        <w:right w:val="none" w:sz="0" w:space="0" w:color="auto"/>
      </w:divBdr>
    </w:div>
    <w:div w:id="1259488336">
      <w:bodyDiv w:val="1"/>
      <w:marLeft w:val="0"/>
      <w:marRight w:val="0"/>
      <w:marTop w:val="0"/>
      <w:marBottom w:val="0"/>
      <w:divBdr>
        <w:top w:val="none" w:sz="0" w:space="0" w:color="auto"/>
        <w:left w:val="none" w:sz="0" w:space="0" w:color="auto"/>
        <w:bottom w:val="none" w:sz="0" w:space="0" w:color="auto"/>
        <w:right w:val="none" w:sz="0" w:space="0" w:color="auto"/>
      </w:divBdr>
    </w:div>
    <w:div w:id="1329868596">
      <w:bodyDiv w:val="1"/>
      <w:marLeft w:val="0"/>
      <w:marRight w:val="0"/>
      <w:marTop w:val="0"/>
      <w:marBottom w:val="0"/>
      <w:divBdr>
        <w:top w:val="none" w:sz="0" w:space="0" w:color="auto"/>
        <w:left w:val="none" w:sz="0" w:space="0" w:color="auto"/>
        <w:bottom w:val="none" w:sz="0" w:space="0" w:color="auto"/>
        <w:right w:val="none" w:sz="0" w:space="0" w:color="auto"/>
      </w:divBdr>
    </w:div>
    <w:div w:id="1340809072">
      <w:bodyDiv w:val="1"/>
      <w:marLeft w:val="0"/>
      <w:marRight w:val="0"/>
      <w:marTop w:val="0"/>
      <w:marBottom w:val="0"/>
      <w:divBdr>
        <w:top w:val="none" w:sz="0" w:space="0" w:color="auto"/>
        <w:left w:val="none" w:sz="0" w:space="0" w:color="auto"/>
        <w:bottom w:val="none" w:sz="0" w:space="0" w:color="auto"/>
        <w:right w:val="none" w:sz="0" w:space="0" w:color="auto"/>
      </w:divBdr>
    </w:div>
    <w:div w:id="1343118508">
      <w:bodyDiv w:val="1"/>
      <w:marLeft w:val="0"/>
      <w:marRight w:val="0"/>
      <w:marTop w:val="0"/>
      <w:marBottom w:val="0"/>
      <w:divBdr>
        <w:top w:val="none" w:sz="0" w:space="0" w:color="auto"/>
        <w:left w:val="none" w:sz="0" w:space="0" w:color="auto"/>
        <w:bottom w:val="none" w:sz="0" w:space="0" w:color="auto"/>
        <w:right w:val="none" w:sz="0" w:space="0" w:color="auto"/>
      </w:divBdr>
    </w:div>
    <w:div w:id="1395349579">
      <w:bodyDiv w:val="1"/>
      <w:marLeft w:val="0"/>
      <w:marRight w:val="0"/>
      <w:marTop w:val="0"/>
      <w:marBottom w:val="0"/>
      <w:divBdr>
        <w:top w:val="none" w:sz="0" w:space="0" w:color="auto"/>
        <w:left w:val="none" w:sz="0" w:space="0" w:color="auto"/>
        <w:bottom w:val="none" w:sz="0" w:space="0" w:color="auto"/>
        <w:right w:val="none" w:sz="0" w:space="0" w:color="auto"/>
      </w:divBdr>
    </w:div>
    <w:div w:id="1416439854">
      <w:bodyDiv w:val="1"/>
      <w:marLeft w:val="0"/>
      <w:marRight w:val="0"/>
      <w:marTop w:val="0"/>
      <w:marBottom w:val="0"/>
      <w:divBdr>
        <w:top w:val="none" w:sz="0" w:space="0" w:color="auto"/>
        <w:left w:val="none" w:sz="0" w:space="0" w:color="auto"/>
        <w:bottom w:val="none" w:sz="0" w:space="0" w:color="auto"/>
        <w:right w:val="none" w:sz="0" w:space="0" w:color="auto"/>
      </w:divBdr>
    </w:div>
    <w:div w:id="1548377432">
      <w:bodyDiv w:val="1"/>
      <w:marLeft w:val="0"/>
      <w:marRight w:val="0"/>
      <w:marTop w:val="0"/>
      <w:marBottom w:val="0"/>
      <w:divBdr>
        <w:top w:val="none" w:sz="0" w:space="0" w:color="auto"/>
        <w:left w:val="none" w:sz="0" w:space="0" w:color="auto"/>
        <w:bottom w:val="none" w:sz="0" w:space="0" w:color="auto"/>
        <w:right w:val="none" w:sz="0" w:space="0" w:color="auto"/>
      </w:divBdr>
    </w:div>
    <w:div w:id="1607040500">
      <w:bodyDiv w:val="1"/>
      <w:marLeft w:val="0"/>
      <w:marRight w:val="0"/>
      <w:marTop w:val="0"/>
      <w:marBottom w:val="0"/>
      <w:divBdr>
        <w:top w:val="none" w:sz="0" w:space="0" w:color="auto"/>
        <w:left w:val="none" w:sz="0" w:space="0" w:color="auto"/>
        <w:bottom w:val="none" w:sz="0" w:space="0" w:color="auto"/>
        <w:right w:val="none" w:sz="0" w:space="0" w:color="auto"/>
      </w:divBdr>
    </w:div>
    <w:div w:id="1921912767">
      <w:bodyDiv w:val="1"/>
      <w:marLeft w:val="0"/>
      <w:marRight w:val="0"/>
      <w:marTop w:val="0"/>
      <w:marBottom w:val="0"/>
      <w:divBdr>
        <w:top w:val="none" w:sz="0" w:space="0" w:color="auto"/>
        <w:left w:val="none" w:sz="0" w:space="0" w:color="auto"/>
        <w:bottom w:val="none" w:sz="0" w:space="0" w:color="auto"/>
        <w:right w:val="none" w:sz="0" w:space="0" w:color="auto"/>
      </w:divBdr>
    </w:div>
    <w:div w:id="1937520310">
      <w:bodyDiv w:val="1"/>
      <w:marLeft w:val="0"/>
      <w:marRight w:val="0"/>
      <w:marTop w:val="0"/>
      <w:marBottom w:val="0"/>
      <w:divBdr>
        <w:top w:val="none" w:sz="0" w:space="0" w:color="auto"/>
        <w:left w:val="none" w:sz="0" w:space="0" w:color="auto"/>
        <w:bottom w:val="none" w:sz="0" w:space="0" w:color="auto"/>
        <w:right w:val="none" w:sz="0" w:space="0" w:color="auto"/>
      </w:divBdr>
    </w:div>
    <w:div w:id="1973318007">
      <w:bodyDiv w:val="1"/>
      <w:marLeft w:val="0"/>
      <w:marRight w:val="0"/>
      <w:marTop w:val="0"/>
      <w:marBottom w:val="0"/>
      <w:divBdr>
        <w:top w:val="none" w:sz="0" w:space="0" w:color="auto"/>
        <w:left w:val="none" w:sz="0" w:space="0" w:color="auto"/>
        <w:bottom w:val="none" w:sz="0" w:space="0" w:color="auto"/>
        <w:right w:val="none" w:sz="0" w:space="0" w:color="auto"/>
      </w:divBdr>
    </w:div>
    <w:div w:id="2020426225">
      <w:bodyDiv w:val="1"/>
      <w:marLeft w:val="0"/>
      <w:marRight w:val="0"/>
      <w:marTop w:val="0"/>
      <w:marBottom w:val="0"/>
      <w:divBdr>
        <w:top w:val="none" w:sz="0" w:space="0" w:color="auto"/>
        <w:left w:val="none" w:sz="0" w:space="0" w:color="auto"/>
        <w:bottom w:val="none" w:sz="0" w:space="0" w:color="auto"/>
        <w:right w:val="none" w:sz="0" w:space="0" w:color="auto"/>
      </w:divBdr>
    </w:div>
    <w:div w:id="2043818298">
      <w:bodyDiv w:val="1"/>
      <w:marLeft w:val="0"/>
      <w:marRight w:val="0"/>
      <w:marTop w:val="0"/>
      <w:marBottom w:val="0"/>
      <w:divBdr>
        <w:top w:val="none" w:sz="0" w:space="0" w:color="auto"/>
        <w:left w:val="none" w:sz="0" w:space="0" w:color="auto"/>
        <w:bottom w:val="none" w:sz="0" w:space="0" w:color="auto"/>
        <w:right w:val="none" w:sz="0" w:space="0" w:color="auto"/>
      </w:divBdr>
    </w:div>
    <w:div w:id="2046711519">
      <w:bodyDiv w:val="1"/>
      <w:marLeft w:val="0"/>
      <w:marRight w:val="0"/>
      <w:marTop w:val="0"/>
      <w:marBottom w:val="0"/>
      <w:divBdr>
        <w:top w:val="none" w:sz="0" w:space="0" w:color="auto"/>
        <w:left w:val="none" w:sz="0" w:space="0" w:color="auto"/>
        <w:bottom w:val="none" w:sz="0" w:space="0" w:color="auto"/>
        <w:right w:val="none" w:sz="0" w:space="0" w:color="auto"/>
      </w:divBdr>
    </w:div>
    <w:div w:id="20987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onsultatucedula.mx/" TargetMode="External" Id="rId8" /><Relationship Type="http://schemas.openxmlformats.org/officeDocument/2006/relationships/hyperlink" Target="http://consultatucedula.mx/"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hyperlink" Target="http://ces.cs.buap.mx/SATCA.pdf"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dgespe.sep.gob.mx/reforma_curricular/planes/lepree/credito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www.gob.mx/segob/renapo/acciones-y-programas/clave-unica-de-registro-de-poblacion-curp-142226" TargetMode="Externa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s://consultas.curp.gob.mx/CurpSP/html/informacionecurpPS.html" TargetMode="External" Id="rId9" /><Relationship Type="http://schemas.openxmlformats.org/officeDocument/2006/relationships/hyperlink" Target="https://www.cedulaprofesional.sep.gob.mx/cedula/presidencia/indexAvanzada.action" TargetMode="External" Id="rId14" /><Relationship Type="http://schemas.openxmlformats.org/officeDocument/2006/relationships/theme" Target="theme/theme1.xml" Id="rId22" /><Relationship Type="http://schemas.openxmlformats.org/officeDocument/2006/relationships/glossaryDocument" Target="glossary/document.xml" Id="R5488927092f947d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5a0143-dc1c-4c98-bf12-f73944988216}"/>
      </w:docPartPr>
      <w:docPartBody>
        <w:p w14:paraId="42523C7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2022-07-14T14:40:00.0000000Z</dcterms:created>
  <dcterms:modified xsi:type="dcterms:W3CDTF">2022-09-08T02:56:09.3843500Z</dcterms:modified>
</coreProperties>
</file>