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B1C6EDD" w14:textId="77777777" w:rsidR="00420CFA" w:rsidRPr="00F31F04" w:rsidRDefault="00442B40">
      <w:pPr>
        <w:spacing w:before="240" w:after="240" w:line="360" w:lineRule="auto"/>
        <w:jc w:val="both"/>
        <w:rPr>
          <w:rFonts w:ascii="Palatino Linotype" w:eastAsia="Palatino Linotype" w:hAnsi="Palatino Linotype" w:cs="Palatino Linotype"/>
        </w:rPr>
      </w:pPr>
      <w:bookmarkStart w:id="0" w:name="_heading=h.30j0zll" w:colFirst="0" w:colLast="0"/>
      <w:bookmarkEnd w:id="0"/>
      <w:r w:rsidRPr="00F31F04">
        <w:rPr>
          <w:rFonts w:ascii="Palatino Linotype" w:eastAsia="Palatino Linotype" w:hAnsi="Palatino Linotype" w:cs="Palatino Linotype"/>
        </w:rPr>
        <w:t xml:space="preserve">Resolución del Pleno del Instituto de Transparencia, Acceso a la Información Pública y Protección de Datos Personales del Estado de México y Municipios, con domicilio en Metepec, Estado de México, de fecha </w:t>
      </w:r>
      <w:r w:rsidR="00037A33" w:rsidRPr="00F31F04">
        <w:rPr>
          <w:rFonts w:ascii="Palatino Linotype" w:eastAsia="Palatino Linotype" w:hAnsi="Palatino Linotype" w:cs="Palatino Linotype"/>
          <w:b/>
        </w:rPr>
        <w:t>quince</w:t>
      </w:r>
      <w:r w:rsidRPr="00F31F04">
        <w:rPr>
          <w:rFonts w:ascii="Palatino Linotype" w:eastAsia="Palatino Linotype" w:hAnsi="Palatino Linotype" w:cs="Palatino Linotype"/>
          <w:b/>
        </w:rPr>
        <w:t xml:space="preserve"> de </w:t>
      </w:r>
      <w:r w:rsidR="00037A33" w:rsidRPr="00F31F04">
        <w:rPr>
          <w:rFonts w:ascii="Palatino Linotype" w:eastAsia="Palatino Linotype" w:hAnsi="Palatino Linotype" w:cs="Palatino Linotype"/>
          <w:b/>
        </w:rPr>
        <w:t>junio</w:t>
      </w:r>
      <w:r w:rsidRPr="00F31F04">
        <w:rPr>
          <w:rFonts w:ascii="Palatino Linotype" w:eastAsia="Palatino Linotype" w:hAnsi="Palatino Linotype" w:cs="Palatino Linotype"/>
          <w:b/>
        </w:rPr>
        <w:t xml:space="preserve"> del dos mil veintidós.</w:t>
      </w:r>
    </w:p>
    <w:p w14:paraId="5CD5D852" w14:textId="6263619B" w:rsidR="00420CFA" w:rsidRPr="00F31F04" w:rsidRDefault="00442B40">
      <w:pPr>
        <w:spacing w:before="240" w:after="240" w:line="360" w:lineRule="auto"/>
        <w:jc w:val="both"/>
        <w:rPr>
          <w:rFonts w:ascii="Palatino Linotype" w:eastAsia="Palatino Linotype" w:hAnsi="Palatino Linotype" w:cs="Palatino Linotype"/>
        </w:rPr>
      </w:pPr>
      <w:r w:rsidRPr="00F31F04">
        <w:rPr>
          <w:rFonts w:ascii="Palatino Linotype" w:eastAsia="Palatino Linotype" w:hAnsi="Palatino Linotype" w:cs="Palatino Linotype"/>
          <w:b/>
        </w:rPr>
        <w:t>Visto</w:t>
      </w:r>
      <w:r w:rsidRPr="00F31F04">
        <w:rPr>
          <w:rFonts w:ascii="Palatino Linotype" w:eastAsia="Palatino Linotype" w:hAnsi="Palatino Linotype" w:cs="Palatino Linotype"/>
        </w:rPr>
        <w:t xml:space="preserve"> el expediente relativo al recurso de revisión </w:t>
      </w:r>
      <w:r w:rsidRPr="00F31F04">
        <w:rPr>
          <w:rFonts w:ascii="Palatino Linotype" w:eastAsia="Palatino Linotype" w:hAnsi="Palatino Linotype" w:cs="Palatino Linotype"/>
          <w:b/>
        </w:rPr>
        <w:t>03229/INFOEM/IP/RR/2022;</w:t>
      </w:r>
      <w:r w:rsidRPr="00F31F04">
        <w:rPr>
          <w:rFonts w:ascii="Palatino Linotype" w:eastAsia="Palatino Linotype" w:hAnsi="Palatino Linotype" w:cs="Palatino Linotype"/>
        </w:rPr>
        <w:t xml:space="preserve"> interpuesto por</w:t>
      </w:r>
      <w:r w:rsidRPr="00F31F04">
        <w:rPr>
          <w:rFonts w:ascii="Palatino Linotype" w:eastAsia="Palatino Linotype" w:hAnsi="Palatino Linotype" w:cs="Palatino Linotype"/>
          <w:b/>
        </w:rPr>
        <w:t xml:space="preserve"> </w:t>
      </w:r>
      <w:r w:rsidR="00037A33" w:rsidRPr="00F31F04">
        <w:rPr>
          <w:rFonts w:ascii="Palatino Linotype" w:eastAsia="Palatino Linotype" w:hAnsi="Palatino Linotype" w:cs="Palatino Linotype"/>
          <w:b/>
        </w:rPr>
        <w:t xml:space="preserve">el C. </w:t>
      </w:r>
      <w:r w:rsidR="00B47FC5">
        <w:rPr>
          <w:rFonts w:ascii="Palatino Linotype" w:eastAsia="Palatino Linotype" w:hAnsi="Palatino Linotype" w:cs="Palatino Linotype"/>
          <w:b/>
          <w:sz w:val="22"/>
          <w:szCs w:val="22"/>
        </w:rPr>
        <w:t>XXXXXX XXXXX XXX</w:t>
      </w:r>
      <w:r w:rsidRPr="00F31F04">
        <w:rPr>
          <w:rFonts w:ascii="Palatino Linotype" w:eastAsia="Palatino Linotype" w:hAnsi="Palatino Linotype" w:cs="Palatino Linotype"/>
        </w:rPr>
        <w:t>,</w:t>
      </w:r>
      <w:r w:rsidR="00037A33" w:rsidRPr="00F31F04">
        <w:rPr>
          <w:rFonts w:ascii="Palatino Linotype" w:eastAsia="Palatino Linotype" w:hAnsi="Palatino Linotype" w:cs="Palatino Linotype"/>
        </w:rPr>
        <w:t xml:space="preserve"> en lo sucesivo se le denominará</w:t>
      </w:r>
      <w:r w:rsidRPr="00F31F04">
        <w:rPr>
          <w:rFonts w:ascii="Palatino Linotype" w:eastAsia="Palatino Linotype" w:hAnsi="Palatino Linotype" w:cs="Palatino Linotype"/>
        </w:rPr>
        <w:t xml:space="preserve"> el </w:t>
      </w:r>
      <w:r w:rsidRPr="00F31F04">
        <w:rPr>
          <w:rFonts w:ascii="Palatino Linotype" w:eastAsia="Palatino Linotype" w:hAnsi="Palatino Linotype" w:cs="Palatino Linotype"/>
          <w:b/>
        </w:rPr>
        <w:t>RECURRENTE,</w:t>
      </w:r>
      <w:r w:rsidRPr="00F31F04">
        <w:rPr>
          <w:rFonts w:ascii="Palatino Linotype" w:eastAsia="Palatino Linotype" w:hAnsi="Palatino Linotype" w:cs="Palatino Linotype"/>
        </w:rPr>
        <w:t xml:space="preserve"> en contra de la respuesta a su solicitud de información con número de folio </w:t>
      </w:r>
      <w:r w:rsidRPr="00F31F04">
        <w:rPr>
          <w:rFonts w:ascii="Palatino Linotype" w:eastAsia="Palatino Linotype" w:hAnsi="Palatino Linotype" w:cs="Palatino Linotype"/>
          <w:b/>
        </w:rPr>
        <w:t xml:space="preserve">00055/SMOV/IP/2022, </w:t>
      </w:r>
      <w:r w:rsidRPr="00F31F04">
        <w:rPr>
          <w:rFonts w:ascii="Palatino Linotype" w:eastAsia="Palatino Linotype" w:hAnsi="Palatino Linotype" w:cs="Palatino Linotype"/>
        </w:rPr>
        <w:t xml:space="preserve">por parte del </w:t>
      </w:r>
      <w:r w:rsidRPr="00F31F04">
        <w:rPr>
          <w:rFonts w:ascii="Palatino Linotype" w:eastAsia="Palatino Linotype" w:hAnsi="Palatino Linotype" w:cs="Palatino Linotype"/>
          <w:b/>
        </w:rPr>
        <w:t>Secretaría de Movilidad,</w:t>
      </w:r>
      <w:r w:rsidRPr="00F31F04">
        <w:rPr>
          <w:rFonts w:ascii="Palatino Linotype" w:eastAsia="Palatino Linotype" w:hAnsi="Palatino Linotype" w:cs="Palatino Linotype"/>
        </w:rPr>
        <w:t xml:space="preserve"> en lo sucesivo el </w:t>
      </w:r>
      <w:r w:rsidRPr="00F31F04">
        <w:rPr>
          <w:rFonts w:ascii="Palatino Linotype" w:eastAsia="Palatino Linotype" w:hAnsi="Palatino Linotype" w:cs="Palatino Linotype"/>
          <w:b/>
        </w:rPr>
        <w:t xml:space="preserve">SUJETO OBLIGADO; </w:t>
      </w:r>
      <w:r w:rsidRPr="00F31F04">
        <w:rPr>
          <w:rFonts w:ascii="Palatino Linotype" w:eastAsia="Palatino Linotype" w:hAnsi="Palatino Linotype" w:cs="Palatino Linotype"/>
        </w:rPr>
        <w:t>se procede a dictar la presente resolución, con base en los siguientes:</w:t>
      </w:r>
    </w:p>
    <w:p w14:paraId="12D898EF" w14:textId="77777777" w:rsidR="00420CFA" w:rsidRPr="00F31F04" w:rsidRDefault="00442B40">
      <w:pPr>
        <w:numPr>
          <w:ilvl w:val="0"/>
          <w:numId w:val="12"/>
        </w:numPr>
        <w:pBdr>
          <w:top w:val="nil"/>
          <w:left w:val="nil"/>
          <w:bottom w:val="nil"/>
          <w:right w:val="nil"/>
          <w:between w:val="nil"/>
        </w:pBdr>
        <w:spacing w:before="240" w:after="240" w:line="360" w:lineRule="auto"/>
        <w:ind w:left="1077"/>
        <w:jc w:val="center"/>
        <w:rPr>
          <w:rFonts w:ascii="Palatino Linotype" w:eastAsia="Palatino Linotype" w:hAnsi="Palatino Linotype" w:cs="Palatino Linotype"/>
          <w:b/>
          <w:color w:val="000000"/>
        </w:rPr>
      </w:pPr>
      <w:r w:rsidRPr="00F31F04">
        <w:rPr>
          <w:rFonts w:ascii="Palatino Linotype" w:eastAsia="Palatino Linotype" w:hAnsi="Palatino Linotype" w:cs="Palatino Linotype"/>
          <w:b/>
          <w:color w:val="000000"/>
        </w:rPr>
        <w:t>A N T E C E D E N T E S</w:t>
      </w:r>
    </w:p>
    <w:p w14:paraId="1A6FC5D2" w14:textId="77777777" w:rsidR="00420CFA" w:rsidRPr="00F31F04" w:rsidRDefault="00442B40">
      <w:pPr>
        <w:spacing w:before="240" w:after="240" w:line="360" w:lineRule="auto"/>
        <w:jc w:val="both"/>
        <w:rPr>
          <w:rFonts w:ascii="Palatino Linotype" w:eastAsia="Palatino Linotype" w:hAnsi="Palatino Linotype" w:cs="Palatino Linotype"/>
          <w:b/>
        </w:rPr>
      </w:pPr>
      <w:r w:rsidRPr="00F31F04">
        <w:rPr>
          <w:rFonts w:ascii="Palatino Linotype" w:eastAsia="Palatino Linotype" w:hAnsi="Palatino Linotype" w:cs="Palatino Linotype"/>
          <w:b/>
        </w:rPr>
        <w:t xml:space="preserve">1. Solicitud de acceso a la información. </w:t>
      </w:r>
      <w:r w:rsidRPr="00F31F04">
        <w:rPr>
          <w:rFonts w:ascii="Palatino Linotype" w:eastAsia="Palatino Linotype" w:hAnsi="Palatino Linotype" w:cs="Palatino Linotype"/>
        </w:rPr>
        <w:t xml:space="preserve">Con fecha veintiséis de enero del dos mil veintidós, el </w:t>
      </w:r>
      <w:r w:rsidRPr="00F31F04">
        <w:rPr>
          <w:rFonts w:ascii="Palatino Linotype" w:eastAsia="Palatino Linotype" w:hAnsi="Palatino Linotype" w:cs="Palatino Linotype"/>
          <w:b/>
        </w:rPr>
        <w:t>RECURRENTE</w:t>
      </w:r>
      <w:r w:rsidRPr="00F31F04">
        <w:rPr>
          <w:rFonts w:ascii="Palatino Linotype" w:eastAsia="Palatino Linotype" w:hAnsi="Palatino Linotype" w:cs="Palatino Linotype"/>
        </w:rPr>
        <w:t xml:space="preserve"> formuló solicitud de acceso a información pública al </w:t>
      </w:r>
      <w:r w:rsidRPr="00F31F04">
        <w:rPr>
          <w:rFonts w:ascii="Palatino Linotype" w:eastAsia="Palatino Linotype" w:hAnsi="Palatino Linotype" w:cs="Palatino Linotype"/>
          <w:b/>
        </w:rPr>
        <w:t>SUJETO OBLIGADO</w:t>
      </w:r>
      <w:r w:rsidRPr="00F31F04">
        <w:rPr>
          <w:rFonts w:ascii="Palatino Linotype" w:eastAsia="Palatino Linotype" w:hAnsi="Palatino Linotype" w:cs="Palatino Linotype"/>
        </w:rPr>
        <w:t xml:space="preserve"> a través del Sistema de Acceso a la Información Mexiquense, en adelante </w:t>
      </w:r>
      <w:r w:rsidRPr="00F31F04">
        <w:rPr>
          <w:rFonts w:ascii="Palatino Linotype" w:eastAsia="Palatino Linotype" w:hAnsi="Palatino Linotype" w:cs="Palatino Linotype"/>
          <w:b/>
        </w:rPr>
        <w:t>SAIMEX,</w:t>
      </w:r>
      <w:r w:rsidRPr="00F31F04">
        <w:rPr>
          <w:rFonts w:ascii="Palatino Linotype" w:eastAsia="Palatino Linotype" w:hAnsi="Palatino Linotype" w:cs="Palatino Linotype"/>
        </w:rPr>
        <w:t xml:space="preserve"> requiriéndole lo siguiente:</w:t>
      </w:r>
    </w:p>
    <w:p w14:paraId="4D04B738" w14:textId="77777777" w:rsidR="00420CFA" w:rsidRPr="00F31F04" w:rsidRDefault="00442B40">
      <w:pPr>
        <w:spacing w:before="240" w:after="240" w:line="276" w:lineRule="auto"/>
        <w:ind w:left="851" w:right="900"/>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 xml:space="preserve">“Solito el nombre, renuncia de todo el personal que dieron de baja de la Secretaría de Movilidad el mes de enero 2022 y los motivos </w:t>
      </w:r>
      <w:proofErr w:type="spellStart"/>
      <w:r w:rsidRPr="00F31F04">
        <w:rPr>
          <w:rFonts w:ascii="Palatino Linotype" w:eastAsia="Palatino Linotype" w:hAnsi="Palatino Linotype" w:cs="Palatino Linotype"/>
          <w:i/>
          <w:sz w:val="22"/>
          <w:szCs w:val="22"/>
        </w:rPr>
        <w:t>por que</w:t>
      </w:r>
      <w:proofErr w:type="spellEnd"/>
      <w:r w:rsidRPr="00F31F04">
        <w:rPr>
          <w:rFonts w:ascii="Palatino Linotype" w:eastAsia="Palatino Linotype" w:hAnsi="Palatino Linotype" w:cs="Palatino Linotype"/>
          <w:i/>
          <w:sz w:val="22"/>
          <w:szCs w:val="22"/>
        </w:rPr>
        <w:t xml:space="preserve"> las dieron de bajas, las listas de asistencias de los meses de enero de 2022 de todo el personal que laboro o brindo servicios a terceros en la Secretaría que empresa fue la responsable de contratarlos en el año 2021 y cuanto se le pago a la empresa por contratos de prestación de servicios , nombre de todo el personal que labora en la Secretaría por contrato a terceros, base y mandos medios y superiores nombre, sueldo fecha de alta, percepciones por aguinaldo bonos, dietas vacaciones por cada uno de ellos todas la percepciones desglosada de los año 2020, 2021 y 2022 los recibos de </w:t>
      </w:r>
      <w:proofErr w:type="spellStart"/>
      <w:r w:rsidRPr="00F31F04">
        <w:rPr>
          <w:rFonts w:ascii="Palatino Linotype" w:eastAsia="Palatino Linotype" w:hAnsi="Palatino Linotype" w:cs="Palatino Linotype"/>
          <w:i/>
          <w:sz w:val="22"/>
          <w:szCs w:val="22"/>
        </w:rPr>
        <w:t>nomina</w:t>
      </w:r>
      <w:proofErr w:type="spellEnd"/>
      <w:r w:rsidRPr="00F31F04">
        <w:rPr>
          <w:rFonts w:ascii="Palatino Linotype" w:eastAsia="Palatino Linotype" w:hAnsi="Palatino Linotype" w:cs="Palatino Linotype"/>
          <w:i/>
          <w:sz w:val="22"/>
          <w:szCs w:val="22"/>
        </w:rPr>
        <w:t xml:space="preserve"> de todos el personal que labora en la Secretaría de las quince de noviembre, diciembre 2021 y enero 2022. todos los contratos de adquisiciones, </w:t>
      </w:r>
      <w:r w:rsidRPr="00F31F04">
        <w:rPr>
          <w:rFonts w:ascii="Palatino Linotype" w:eastAsia="Palatino Linotype" w:hAnsi="Palatino Linotype" w:cs="Palatino Linotype"/>
          <w:i/>
          <w:sz w:val="22"/>
          <w:szCs w:val="22"/>
        </w:rPr>
        <w:lastRenderedPageBreak/>
        <w:t>prestaciones de servicios pagados con recursos públicos y firmados por la Secretaría de Movilidad en los años 2019, 2020 y 2021.” (Sic)</w:t>
      </w:r>
    </w:p>
    <w:p w14:paraId="48F5C672" w14:textId="77777777" w:rsidR="00420CFA" w:rsidRPr="00F31F04" w:rsidRDefault="00442B40">
      <w:pPr>
        <w:spacing w:before="240" w:after="240" w:line="360" w:lineRule="auto"/>
        <w:jc w:val="both"/>
        <w:rPr>
          <w:rFonts w:ascii="Palatino Linotype" w:eastAsia="Palatino Linotype" w:hAnsi="Palatino Linotype" w:cs="Palatino Linotype"/>
          <w:b/>
        </w:rPr>
      </w:pPr>
      <w:r w:rsidRPr="00F31F04">
        <w:rPr>
          <w:rFonts w:ascii="Palatino Linotype" w:eastAsia="Palatino Linotype" w:hAnsi="Palatino Linotype" w:cs="Palatino Linotype"/>
          <w:b/>
        </w:rPr>
        <w:t xml:space="preserve">Modalidad elegida para la entrega de la información: </w:t>
      </w:r>
      <w:r w:rsidRPr="00F31F04">
        <w:rPr>
          <w:rFonts w:ascii="Palatino Linotype" w:eastAsia="Palatino Linotype" w:hAnsi="Palatino Linotype" w:cs="Palatino Linotype"/>
        </w:rPr>
        <w:t>a través de SAIMEX.</w:t>
      </w:r>
    </w:p>
    <w:p w14:paraId="17CADADC" w14:textId="77777777" w:rsidR="00420CFA" w:rsidRPr="00F31F04" w:rsidRDefault="00442B40">
      <w:pPr>
        <w:spacing w:before="240" w:after="240" w:line="360" w:lineRule="auto"/>
        <w:jc w:val="both"/>
        <w:rPr>
          <w:rFonts w:ascii="Palatino Linotype" w:eastAsia="Palatino Linotype" w:hAnsi="Palatino Linotype" w:cs="Palatino Linotype"/>
        </w:rPr>
      </w:pPr>
      <w:r w:rsidRPr="00F31F04">
        <w:rPr>
          <w:rFonts w:ascii="Palatino Linotype" w:eastAsia="Palatino Linotype" w:hAnsi="Palatino Linotype" w:cs="Palatino Linotype"/>
          <w:b/>
        </w:rPr>
        <w:t xml:space="preserve">2. Prórroga. </w:t>
      </w:r>
      <w:r w:rsidRPr="00F31F04">
        <w:rPr>
          <w:rFonts w:ascii="Palatino Linotype" w:eastAsia="Palatino Linotype" w:hAnsi="Palatino Linotype" w:cs="Palatino Linotype"/>
        </w:rPr>
        <w:t>En fecha dieciséis de febrero de dos mil veintidós,</w:t>
      </w:r>
      <w:r w:rsidRPr="00F31F04">
        <w:rPr>
          <w:rFonts w:ascii="Palatino Linotype" w:eastAsia="Palatino Linotype" w:hAnsi="Palatino Linotype" w:cs="Palatino Linotype"/>
          <w:b/>
        </w:rPr>
        <w:t xml:space="preserve"> el SUJETO OBLIGADO, </w:t>
      </w:r>
      <w:r w:rsidRPr="00F31F04">
        <w:rPr>
          <w:rFonts w:ascii="Palatino Linotype" w:eastAsia="Palatino Linotype" w:hAnsi="Palatino Linotype" w:cs="Palatino Linotype"/>
        </w:rPr>
        <w:t>solicita una ampliación de plazo para dar respuesta a la solicitud, en el siguiente sentido:</w:t>
      </w:r>
    </w:p>
    <w:p w14:paraId="5C3ADC6C" w14:textId="77777777" w:rsidR="00420CFA" w:rsidRPr="00F31F04" w:rsidRDefault="00442B40">
      <w:pPr>
        <w:spacing w:before="240" w:after="240" w:line="276" w:lineRule="auto"/>
        <w:ind w:left="1134" w:right="900"/>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“Con fundamento en el artículo 163 de la Ley de Transparencia y Acceso a la Información Pública del Estado de México y Municipios, se le hace de su conocimiento que el plazo de 15 días hábiles para atender su solicitud de información ha sido prorrogado por 7 días en virtud de las siguientes razones:</w:t>
      </w:r>
    </w:p>
    <w:p w14:paraId="59270568" w14:textId="77777777" w:rsidR="00420CFA" w:rsidRPr="00F31F04" w:rsidRDefault="00442B40">
      <w:pPr>
        <w:spacing w:before="240" w:after="240" w:line="276" w:lineRule="auto"/>
        <w:ind w:left="1134" w:right="900"/>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Se solicita la ampliación de 7 días hábiles más del plazo señalado para dar respuesta a la solicitud de información pública 00055/SMOV/IP/2022, “por razones del volumen documental de la información que se tiene resguardada en los archivos de esta Secretaría de Movilidad correspondiente a los archivos requeridos, cuyos datos deben ser revisados, analizados, y en su caso, la elaboración de versiones públicas”.</w:t>
      </w:r>
    </w:p>
    <w:p w14:paraId="49074F62" w14:textId="77777777" w:rsidR="00420CFA" w:rsidRPr="00F31F04" w:rsidRDefault="00442B40">
      <w:pPr>
        <w:spacing w:before="240" w:after="240" w:line="276" w:lineRule="auto"/>
        <w:ind w:left="1134" w:right="900"/>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Lic. Luis Gustavo Mondragón Duarte</w:t>
      </w:r>
    </w:p>
    <w:p w14:paraId="387D2BF5" w14:textId="77777777" w:rsidR="00420CFA" w:rsidRPr="00F31F04" w:rsidRDefault="00442B40">
      <w:pPr>
        <w:spacing w:before="240" w:after="240" w:line="276" w:lineRule="auto"/>
        <w:ind w:left="1134" w:right="900"/>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Responsable de la Unidad de Transparencia” (Sic)</w:t>
      </w:r>
    </w:p>
    <w:p w14:paraId="350C292D" w14:textId="77777777" w:rsidR="00420CFA" w:rsidRPr="00F31F04" w:rsidRDefault="00442B40" w:rsidP="00AD5A0A">
      <w:pPr>
        <w:spacing w:before="240" w:after="240" w:line="360" w:lineRule="auto"/>
        <w:ind w:right="49"/>
        <w:jc w:val="both"/>
        <w:rPr>
          <w:rFonts w:ascii="Palatino Linotype" w:eastAsia="Palatino Linotype" w:hAnsi="Palatino Linotype" w:cs="Palatino Linotype"/>
        </w:rPr>
      </w:pPr>
      <w:r w:rsidRPr="00F31F04">
        <w:rPr>
          <w:rFonts w:ascii="Palatino Linotype" w:eastAsia="Palatino Linotype" w:hAnsi="Palatino Linotype" w:cs="Palatino Linotype"/>
        </w:rPr>
        <w:t>Y agrega dos archivos: “</w:t>
      </w:r>
      <w:r w:rsidRPr="00F31F04">
        <w:rPr>
          <w:rFonts w:ascii="Palatino Linotype" w:eastAsia="Palatino Linotype" w:hAnsi="Palatino Linotype" w:cs="Palatino Linotype"/>
          <w:b/>
          <w:i/>
        </w:rPr>
        <w:t xml:space="preserve">Respuesta UT Solicitud 00055.pdf” </w:t>
      </w:r>
      <w:r w:rsidRPr="00F31F04">
        <w:rPr>
          <w:rFonts w:ascii="Palatino Linotype" w:eastAsia="Palatino Linotype" w:hAnsi="Palatino Linotype" w:cs="Palatino Linotype"/>
        </w:rPr>
        <w:t xml:space="preserve">oficio sin número, de fecha dieciséis de febrero de dos mil veintidós, por medio del cual informa al solicitante de la ampliación de plazo, y </w:t>
      </w:r>
      <w:r w:rsidRPr="00F31F04">
        <w:rPr>
          <w:rFonts w:ascii="Palatino Linotype" w:eastAsia="Palatino Linotype" w:hAnsi="Palatino Linotype" w:cs="Palatino Linotype"/>
          <w:b/>
          <w:i/>
        </w:rPr>
        <w:t xml:space="preserve">“Acta 8a </w:t>
      </w:r>
      <w:proofErr w:type="spellStart"/>
      <w:r w:rsidRPr="00F31F04">
        <w:rPr>
          <w:rFonts w:ascii="Palatino Linotype" w:eastAsia="Palatino Linotype" w:hAnsi="Palatino Linotype" w:cs="Palatino Linotype"/>
          <w:b/>
          <w:i/>
        </w:rPr>
        <w:t>Extraord</w:t>
      </w:r>
      <w:proofErr w:type="spellEnd"/>
      <w:r w:rsidRPr="00F31F04">
        <w:rPr>
          <w:rFonts w:ascii="Palatino Linotype" w:eastAsia="Palatino Linotype" w:hAnsi="Palatino Linotype" w:cs="Palatino Linotype"/>
          <w:b/>
          <w:i/>
        </w:rPr>
        <w:t xml:space="preserve"> </w:t>
      </w:r>
      <w:proofErr w:type="spellStart"/>
      <w:r w:rsidRPr="00F31F04">
        <w:rPr>
          <w:rFonts w:ascii="Palatino Linotype" w:eastAsia="Palatino Linotype" w:hAnsi="Palatino Linotype" w:cs="Palatino Linotype"/>
          <w:b/>
          <w:i/>
        </w:rPr>
        <w:t>Solic</w:t>
      </w:r>
      <w:proofErr w:type="spellEnd"/>
      <w:r w:rsidRPr="00F31F04">
        <w:rPr>
          <w:rFonts w:ascii="Palatino Linotype" w:eastAsia="Palatino Linotype" w:hAnsi="Palatino Linotype" w:cs="Palatino Linotype"/>
          <w:b/>
          <w:i/>
        </w:rPr>
        <w:t xml:space="preserve"> 00055 (Prórroga).</w:t>
      </w:r>
      <w:proofErr w:type="spellStart"/>
      <w:r w:rsidRPr="00F31F04">
        <w:rPr>
          <w:rFonts w:ascii="Palatino Linotype" w:eastAsia="Palatino Linotype" w:hAnsi="Palatino Linotype" w:cs="Palatino Linotype"/>
          <w:b/>
          <w:i/>
        </w:rPr>
        <w:t>pdf</w:t>
      </w:r>
      <w:proofErr w:type="spellEnd"/>
      <w:r w:rsidRPr="00F31F04">
        <w:rPr>
          <w:rFonts w:ascii="Palatino Linotype" w:eastAsia="Palatino Linotype" w:hAnsi="Palatino Linotype" w:cs="Palatino Linotype"/>
          <w:b/>
          <w:i/>
        </w:rPr>
        <w:t xml:space="preserve">”, </w:t>
      </w:r>
      <w:r w:rsidRPr="00F31F04">
        <w:rPr>
          <w:rFonts w:ascii="Palatino Linotype" w:eastAsia="Palatino Linotype" w:hAnsi="Palatino Linotype" w:cs="Palatino Linotype"/>
        </w:rPr>
        <w:t xml:space="preserve">que contiene el acta de la Octava Sesión Extraordinaria del Comité de Transparencia, del nueve de febrero de dos mil veintidós, por medio de la cual el Comité de Transparencia del </w:t>
      </w:r>
      <w:r w:rsidRPr="00F31F04">
        <w:rPr>
          <w:rFonts w:ascii="Palatino Linotype" w:eastAsia="Palatino Linotype" w:hAnsi="Palatino Linotype" w:cs="Palatino Linotype"/>
          <w:b/>
        </w:rPr>
        <w:t>SUJETO OBLIGADO,</w:t>
      </w:r>
      <w:r w:rsidRPr="00F31F04">
        <w:rPr>
          <w:rFonts w:ascii="Palatino Linotype" w:eastAsia="Palatino Linotype" w:hAnsi="Palatino Linotype" w:cs="Palatino Linotype"/>
        </w:rPr>
        <w:t xml:space="preserve"> autoriza la prórroga por siete días hábiles. </w:t>
      </w:r>
    </w:p>
    <w:p w14:paraId="2E946EA7" w14:textId="77777777" w:rsidR="00420CFA" w:rsidRPr="00F31F04" w:rsidRDefault="00442B40">
      <w:pPr>
        <w:spacing w:before="240" w:after="240" w:line="360" w:lineRule="auto"/>
        <w:jc w:val="both"/>
        <w:rPr>
          <w:rFonts w:ascii="Palatino Linotype" w:eastAsia="Palatino Linotype" w:hAnsi="Palatino Linotype" w:cs="Palatino Linotype"/>
        </w:rPr>
      </w:pPr>
      <w:r w:rsidRPr="00F31F04">
        <w:rPr>
          <w:rFonts w:ascii="Palatino Linotype" w:eastAsia="Palatino Linotype" w:hAnsi="Palatino Linotype" w:cs="Palatino Linotype"/>
          <w:b/>
        </w:rPr>
        <w:lastRenderedPageBreak/>
        <w:t xml:space="preserve">3. Respuesta. </w:t>
      </w:r>
      <w:r w:rsidRPr="00F31F04">
        <w:rPr>
          <w:rFonts w:ascii="Palatino Linotype" w:eastAsia="Palatino Linotype" w:hAnsi="Palatino Linotype" w:cs="Palatino Linotype"/>
        </w:rPr>
        <w:t xml:space="preserve">Con fecha veintiocho de febrero del dos mil veintidós el </w:t>
      </w:r>
      <w:r w:rsidRPr="00F31F04">
        <w:rPr>
          <w:rFonts w:ascii="Palatino Linotype" w:eastAsia="Palatino Linotype" w:hAnsi="Palatino Linotype" w:cs="Palatino Linotype"/>
          <w:b/>
        </w:rPr>
        <w:t>SUJETO OBLIGADO</w:t>
      </w:r>
      <w:r w:rsidRPr="00F31F04">
        <w:rPr>
          <w:rFonts w:ascii="Palatino Linotype" w:eastAsia="Palatino Linotype" w:hAnsi="Palatino Linotype" w:cs="Palatino Linotype"/>
        </w:rPr>
        <w:t xml:space="preserve"> envió su respuesta a la solicitud de acceso a la información a través del SAIMEX, la cual versa como sigue:</w:t>
      </w:r>
    </w:p>
    <w:p w14:paraId="0F65C534" w14:textId="77777777" w:rsidR="00420CFA" w:rsidRPr="00F31F04" w:rsidRDefault="00442B40">
      <w:pPr>
        <w:spacing w:before="240"/>
        <w:ind w:left="851" w:right="902"/>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“Deberá ingresar al Portal de Servicios al Contribuyente del Estado de México en la dirección electrónica https://sfpya.edomexico.gob.mx/recaudacion/ y una vez que se haya realizado el pago correspondiente deberá acreditarlo previa cita en la Unidad de Transparencia de la Secretaría de Movilidad del Gobierno del Estado de México, ubicada en Av. Gustavo Baz Prada No. 2160, 1er piso, Colonia La Loma, C.P. 54060, Tlalnepantla de Baz, Estado de México, en un horario de 09:00 a 18:00 horas, con el Lic. Luis Gustavo Mondragón Duarte, Titular de la Unidad de Transparencia, con teléfono 55 5666 8200 Ext. 55150.</w:t>
      </w:r>
    </w:p>
    <w:p w14:paraId="4E4B08C6" w14:textId="77777777" w:rsidR="00420CFA" w:rsidRPr="00F31F04" w:rsidRDefault="00442B40">
      <w:pPr>
        <w:spacing w:before="240"/>
        <w:ind w:left="851" w:right="902"/>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ATENTAMENTE</w:t>
      </w:r>
    </w:p>
    <w:p w14:paraId="2F9C6634" w14:textId="77777777" w:rsidR="00420CFA" w:rsidRPr="00F31F04" w:rsidRDefault="00442B40">
      <w:pPr>
        <w:spacing w:before="240"/>
        <w:ind w:left="851" w:right="902"/>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Lic. Luis Gustavo Mondragón Duarte</w:t>
      </w:r>
    </w:p>
    <w:p w14:paraId="1E099D4D" w14:textId="77777777" w:rsidR="00420CFA" w:rsidRPr="00F31F04" w:rsidRDefault="00442B40">
      <w:pPr>
        <w:spacing w:before="240"/>
        <w:ind w:left="851" w:right="902"/>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Responsable de la Unidad de Transparencia</w:t>
      </w:r>
    </w:p>
    <w:p w14:paraId="71E46697" w14:textId="77777777" w:rsidR="00420CFA" w:rsidRPr="00F31F04" w:rsidRDefault="00442B40">
      <w:pPr>
        <w:spacing w:before="240"/>
        <w:ind w:left="851" w:right="902"/>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Secretaría de Movilidad” (Sic)</w:t>
      </w:r>
    </w:p>
    <w:p w14:paraId="6240A3F7" w14:textId="77777777" w:rsidR="00420CFA" w:rsidRPr="00F31F04" w:rsidRDefault="00420CFA">
      <w:pPr>
        <w:ind w:left="851" w:right="902"/>
        <w:jc w:val="both"/>
        <w:rPr>
          <w:rFonts w:ascii="Palatino Linotype" w:eastAsia="Palatino Linotype" w:hAnsi="Palatino Linotype" w:cs="Palatino Linotype"/>
          <w:i/>
          <w:sz w:val="22"/>
          <w:szCs w:val="22"/>
        </w:rPr>
      </w:pPr>
    </w:p>
    <w:p w14:paraId="64DF3756" w14:textId="77777777" w:rsidR="00420CFA" w:rsidRPr="00F31F04" w:rsidRDefault="00442B40">
      <w:pPr>
        <w:spacing w:after="240" w:line="360" w:lineRule="auto"/>
        <w:jc w:val="both"/>
        <w:rPr>
          <w:rFonts w:ascii="Palatino Linotype" w:eastAsia="Palatino Linotype" w:hAnsi="Palatino Linotype" w:cs="Palatino Linotype"/>
        </w:rPr>
      </w:pPr>
      <w:r w:rsidRPr="00F31F04">
        <w:rPr>
          <w:rFonts w:ascii="Palatino Linotype" w:eastAsia="Palatino Linotype" w:hAnsi="Palatino Linotype" w:cs="Palatino Linotype"/>
        </w:rPr>
        <w:t xml:space="preserve">El Sujeto Obligado adjuntó a </w:t>
      </w:r>
      <w:proofErr w:type="gramStart"/>
      <w:r w:rsidRPr="00F31F04">
        <w:rPr>
          <w:rFonts w:ascii="Palatino Linotype" w:eastAsia="Palatino Linotype" w:hAnsi="Palatino Linotype" w:cs="Palatino Linotype"/>
        </w:rPr>
        <w:t>su  respuesta</w:t>
      </w:r>
      <w:proofErr w:type="gramEnd"/>
      <w:r w:rsidRPr="00F31F04">
        <w:rPr>
          <w:rFonts w:ascii="Palatino Linotype" w:eastAsia="Palatino Linotype" w:hAnsi="Palatino Linotype" w:cs="Palatino Linotype"/>
        </w:rPr>
        <w:t xml:space="preserve"> el archivo electrónico siguiente: “Respuesta Solicitud 00055.zip”, con el siguiente contenido:</w:t>
      </w:r>
    </w:p>
    <w:p w14:paraId="625ABAB4" w14:textId="77777777" w:rsidR="00420CFA" w:rsidRPr="00F31F04" w:rsidRDefault="00442B40">
      <w:pPr>
        <w:numPr>
          <w:ilvl w:val="0"/>
          <w:numId w:val="1"/>
        </w:numPr>
        <w:pBdr>
          <w:top w:val="nil"/>
          <w:left w:val="nil"/>
          <w:bottom w:val="nil"/>
          <w:right w:val="nil"/>
          <w:between w:val="nil"/>
        </w:pBdr>
        <w:spacing w:after="240" w:line="360" w:lineRule="auto"/>
        <w:jc w:val="both"/>
        <w:rPr>
          <w:rFonts w:ascii="Palatino Linotype" w:eastAsia="Palatino Linotype" w:hAnsi="Palatino Linotype" w:cs="Palatino Linotype"/>
          <w:color w:val="000000"/>
          <w:sz w:val="22"/>
          <w:szCs w:val="22"/>
        </w:rPr>
      </w:pPr>
      <w:r w:rsidRPr="00F31F04">
        <w:rPr>
          <w:rFonts w:ascii="Palatino Linotype" w:eastAsia="Palatino Linotype" w:hAnsi="Palatino Linotype" w:cs="Palatino Linotype"/>
          <w:b/>
          <w:i/>
          <w:color w:val="000000"/>
          <w:sz w:val="22"/>
          <w:szCs w:val="22"/>
        </w:rPr>
        <w:t xml:space="preserve">“Acta 33a </w:t>
      </w:r>
      <w:proofErr w:type="spellStart"/>
      <w:r w:rsidRPr="00F31F04">
        <w:rPr>
          <w:rFonts w:ascii="Palatino Linotype" w:eastAsia="Palatino Linotype" w:hAnsi="Palatino Linotype" w:cs="Palatino Linotype"/>
          <w:b/>
          <w:i/>
          <w:color w:val="000000"/>
          <w:sz w:val="22"/>
          <w:szCs w:val="22"/>
        </w:rPr>
        <w:t>Extraord</w:t>
      </w:r>
      <w:proofErr w:type="spellEnd"/>
      <w:r w:rsidRPr="00F31F04">
        <w:rPr>
          <w:rFonts w:ascii="Palatino Linotype" w:eastAsia="Palatino Linotype" w:hAnsi="Palatino Linotype" w:cs="Palatino Linotype"/>
          <w:b/>
          <w:i/>
          <w:color w:val="000000"/>
          <w:sz w:val="22"/>
          <w:szCs w:val="22"/>
        </w:rPr>
        <w:t xml:space="preserve"> </w:t>
      </w:r>
      <w:proofErr w:type="spellStart"/>
      <w:r w:rsidRPr="00F31F04">
        <w:rPr>
          <w:rFonts w:ascii="Palatino Linotype" w:eastAsia="Palatino Linotype" w:hAnsi="Palatino Linotype" w:cs="Palatino Linotype"/>
          <w:b/>
          <w:i/>
          <w:color w:val="000000"/>
          <w:sz w:val="22"/>
          <w:szCs w:val="22"/>
        </w:rPr>
        <w:t>Solic</w:t>
      </w:r>
      <w:proofErr w:type="spellEnd"/>
      <w:r w:rsidRPr="00F31F04">
        <w:rPr>
          <w:rFonts w:ascii="Palatino Linotype" w:eastAsia="Palatino Linotype" w:hAnsi="Palatino Linotype" w:cs="Palatino Linotype"/>
          <w:b/>
          <w:i/>
          <w:color w:val="000000"/>
          <w:sz w:val="22"/>
          <w:szCs w:val="22"/>
        </w:rPr>
        <w:t xml:space="preserve"> 00055 (VP).</w:t>
      </w:r>
      <w:proofErr w:type="spellStart"/>
      <w:r w:rsidRPr="00F31F04">
        <w:rPr>
          <w:rFonts w:ascii="Palatino Linotype" w:eastAsia="Palatino Linotype" w:hAnsi="Palatino Linotype" w:cs="Palatino Linotype"/>
          <w:b/>
          <w:i/>
          <w:color w:val="000000"/>
          <w:sz w:val="22"/>
          <w:szCs w:val="22"/>
        </w:rPr>
        <w:t>pdf</w:t>
      </w:r>
      <w:proofErr w:type="spellEnd"/>
      <w:r w:rsidRPr="00F31F04">
        <w:rPr>
          <w:rFonts w:ascii="Palatino Linotype" w:eastAsia="Palatino Linotype" w:hAnsi="Palatino Linotype" w:cs="Palatino Linotype"/>
          <w:b/>
          <w:i/>
          <w:color w:val="000000"/>
          <w:sz w:val="22"/>
          <w:szCs w:val="22"/>
        </w:rPr>
        <w:t xml:space="preserve">”, </w:t>
      </w:r>
      <w:r w:rsidRPr="00F31F04">
        <w:rPr>
          <w:rFonts w:ascii="Palatino Linotype" w:eastAsia="Palatino Linotype" w:hAnsi="Palatino Linotype" w:cs="Palatino Linotype"/>
          <w:color w:val="000000"/>
          <w:sz w:val="22"/>
          <w:szCs w:val="22"/>
        </w:rPr>
        <w:t xml:space="preserve">Acta de la Trigésima Tercera Sesión Extraordinaria del veintiocho de febrero de dos mil veintidós, por medio de la cual clasifican como confidenciales, los datos personales </w:t>
      </w:r>
      <w:r w:rsidR="00FD4AEA" w:rsidRPr="00F31F04">
        <w:rPr>
          <w:rFonts w:ascii="Palatino Linotype" w:eastAsia="Palatino Linotype" w:hAnsi="Palatino Linotype" w:cs="Palatino Linotype"/>
          <w:color w:val="000000"/>
          <w:sz w:val="22"/>
          <w:szCs w:val="22"/>
        </w:rPr>
        <w:t xml:space="preserve">(huellas digitales), </w:t>
      </w:r>
      <w:r w:rsidRPr="00F31F04">
        <w:rPr>
          <w:rFonts w:ascii="Palatino Linotype" w:eastAsia="Palatino Linotype" w:hAnsi="Palatino Linotype" w:cs="Palatino Linotype"/>
          <w:color w:val="000000"/>
          <w:sz w:val="22"/>
          <w:szCs w:val="22"/>
        </w:rPr>
        <w:t>contenidos</w:t>
      </w:r>
      <w:r w:rsidR="00FD4AEA" w:rsidRPr="00F31F04">
        <w:rPr>
          <w:rFonts w:ascii="Palatino Linotype" w:eastAsia="Palatino Linotype" w:hAnsi="Palatino Linotype" w:cs="Palatino Linotype"/>
          <w:color w:val="000000"/>
          <w:sz w:val="22"/>
          <w:szCs w:val="22"/>
        </w:rPr>
        <w:t xml:space="preserve"> en los oficios de renuncias.</w:t>
      </w:r>
    </w:p>
    <w:p w14:paraId="4DB96AC6" w14:textId="77777777" w:rsidR="00420CFA" w:rsidRPr="00F31F04" w:rsidRDefault="00442B40">
      <w:pPr>
        <w:numPr>
          <w:ilvl w:val="0"/>
          <w:numId w:val="1"/>
        </w:numPr>
        <w:pBdr>
          <w:top w:val="nil"/>
          <w:left w:val="nil"/>
          <w:bottom w:val="nil"/>
          <w:right w:val="nil"/>
          <w:between w:val="nil"/>
        </w:pBdr>
        <w:spacing w:after="240" w:line="360" w:lineRule="auto"/>
        <w:jc w:val="both"/>
        <w:rPr>
          <w:rFonts w:ascii="Palatino Linotype" w:eastAsia="Palatino Linotype" w:hAnsi="Palatino Linotype" w:cs="Palatino Linotype"/>
          <w:color w:val="000000"/>
          <w:sz w:val="22"/>
          <w:szCs w:val="22"/>
        </w:rPr>
      </w:pPr>
      <w:r w:rsidRPr="00F31F04">
        <w:rPr>
          <w:rFonts w:ascii="Palatino Linotype" w:eastAsia="Palatino Linotype" w:hAnsi="Palatino Linotype" w:cs="Palatino Linotype"/>
          <w:b/>
          <w:i/>
          <w:color w:val="000000"/>
          <w:sz w:val="22"/>
          <w:szCs w:val="22"/>
        </w:rPr>
        <w:t xml:space="preserve">“Bajas 2022.pdf”, relación de movimientos 2022, </w:t>
      </w:r>
      <w:r w:rsidR="00A14BA2" w:rsidRPr="00F31F04">
        <w:rPr>
          <w:rFonts w:ascii="Palatino Linotype" w:eastAsia="Palatino Linotype" w:hAnsi="Palatino Linotype" w:cs="Palatino Linotype"/>
          <w:color w:val="000000"/>
          <w:sz w:val="22"/>
          <w:szCs w:val="22"/>
        </w:rPr>
        <w:t>documento</w:t>
      </w:r>
      <w:r w:rsidRPr="00F31F04">
        <w:rPr>
          <w:rFonts w:ascii="Palatino Linotype" w:eastAsia="Palatino Linotype" w:hAnsi="Palatino Linotype" w:cs="Palatino Linotype"/>
          <w:color w:val="000000"/>
          <w:sz w:val="22"/>
          <w:szCs w:val="22"/>
        </w:rPr>
        <w:t xml:space="preserve"> que contiene una tabla con las altas y bajas de personal correspondientes al quince y treinta y uno de enero de dos mil veintidós, con los nombres de dieciséis servidores públicos que causaron baja.</w:t>
      </w:r>
    </w:p>
    <w:p w14:paraId="5D421089" w14:textId="77777777" w:rsidR="00420CFA" w:rsidRPr="00F31F04" w:rsidRDefault="00442B40">
      <w:pPr>
        <w:numPr>
          <w:ilvl w:val="0"/>
          <w:numId w:val="1"/>
        </w:numPr>
        <w:pBdr>
          <w:top w:val="nil"/>
          <w:left w:val="nil"/>
          <w:bottom w:val="nil"/>
          <w:right w:val="nil"/>
          <w:between w:val="nil"/>
        </w:pBdr>
        <w:spacing w:after="240" w:line="360" w:lineRule="auto"/>
        <w:jc w:val="both"/>
        <w:rPr>
          <w:rFonts w:ascii="Palatino Linotype" w:eastAsia="Palatino Linotype" w:hAnsi="Palatino Linotype" w:cs="Palatino Linotype"/>
          <w:color w:val="000000"/>
          <w:sz w:val="22"/>
          <w:szCs w:val="22"/>
        </w:rPr>
      </w:pPr>
      <w:r w:rsidRPr="00F31F04">
        <w:rPr>
          <w:rFonts w:ascii="Palatino Linotype" w:eastAsia="Palatino Linotype" w:hAnsi="Palatino Linotype" w:cs="Palatino Linotype"/>
          <w:b/>
          <w:i/>
          <w:color w:val="000000"/>
          <w:sz w:val="22"/>
          <w:szCs w:val="22"/>
        </w:rPr>
        <w:lastRenderedPageBreak/>
        <w:t>“Renuncias (VP).</w:t>
      </w:r>
      <w:proofErr w:type="spellStart"/>
      <w:r w:rsidRPr="00F31F04">
        <w:rPr>
          <w:rFonts w:ascii="Palatino Linotype" w:eastAsia="Palatino Linotype" w:hAnsi="Palatino Linotype" w:cs="Palatino Linotype"/>
          <w:b/>
          <w:i/>
          <w:color w:val="000000"/>
          <w:sz w:val="22"/>
          <w:szCs w:val="22"/>
        </w:rPr>
        <w:t>pdf</w:t>
      </w:r>
      <w:proofErr w:type="spellEnd"/>
      <w:r w:rsidRPr="00F31F04">
        <w:rPr>
          <w:rFonts w:ascii="Palatino Linotype" w:eastAsia="Palatino Linotype" w:hAnsi="Palatino Linotype" w:cs="Palatino Linotype"/>
          <w:b/>
          <w:i/>
          <w:color w:val="000000"/>
          <w:sz w:val="22"/>
          <w:szCs w:val="22"/>
        </w:rPr>
        <w:t xml:space="preserve">”, </w:t>
      </w:r>
      <w:r w:rsidRPr="00F31F04">
        <w:rPr>
          <w:rFonts w:ascii="Palatino Linotype" w:eastAsia="Palatino Linotype" w:hAnsi="Palatino Linotype" w:cs="Palatino Linotype"/>
          <w:color w:val="000000"/>
          <w:sz w:val="22"/>
          <w:szCs w:val="22"/>
        </w:rPr>
        <w:t>quince oficios de renuncias de servidores públicos, correspondientes al quince y treinta y uno de enero de dos mil veintidós.</w:t>
      </w:r>
    </w:p>
    <w:p w14:paraId="4A81331B" w14:textId="77777777" w:rsidR="00420CFA" w:rsidRPr="00F31F04" w:rsidRDefault="00442B40">
      <w:pPr>
        <w:numPr>
          <w:ilvl w:val="0"/>
          <w:numId w:val="1"/>
        </w:numPr>
        <w:pBdr>
          <w:top w:val="nil"/>
          <w:left w:val="nil"/>
          <w:bottom w:val="nil"/>
          <w:right w:val="nil"/>
          <w:between w:val="nil"/>
        </w:pBdr>
        <w:spacing w:after="240" w:line="360" w:lineRule="auto"/>
        <w:jc w:val="both"/>
        <w:rPr>
          <w:rFonts w:ascii="Palatino Linotype" w:eastAsia="Palatino Linotype" w:hAnsi="Palatino Linotype" w:cs="Palatino Linotype"/>
          <w:color w:val="000000"/>
          <w:sz w:val="22"/>
          <w:szCs w:val="22"/>
        </w:rPr>
      </w:pPr>
      <w:r w:rsidRPr="00F31F04">
        <w:rPr>
          <w:rFonts w:ascii="Palatino Linotype" w:eastAsia="Palatino Linotype" w:hAnsi="Palatino Linotype" w:cs="Palatino Linotype"/>
          <w:b/>
          <w:i/>
          <w:color w:val="000000"/>
          <w:sz w:val="22"/>
          <w:szCs w:val="22"/>
        </w:rPr>
        <w:t xml:space="preserve">“Respuesta UT </w:t>
      </w:r>
      <w:proofErr w:type="spellStart"/>
      <w:r w:rsidRPr="00F31F04">
        <w:rPr>
          <w:rFonts w:ascii="Palatino Linotype" w:eastAsia="Palatino Linotype" w:hAnsi="Palatino Linotype" w:cs="Palatino Linotype"/>
          <w:b/>
          <w:i/>
          <w:color w:val="000000"/>
          <w:sz w:val="22"/>
          <w:szCs w:val="22"/>
        </w:rPr>
        <w:t>socilitud</w:t>
      </w:r>
      <w:proofErr w:type="spellEnd"/>
      <w:r w:rsidRPr="00F31F04">
        <w:rPr>
          <w:rFonts w:ascii="Palatino Linotype" w:eastAsia="Palatino Linotype" w:hAnsi="Palatino Linotype" w:cs="Palatino Linotype"/>
          <w:b/>
          <w:i/>
          <w:color w:val="000000"/>
          <w:sz w:val="22"/>
          <w:szCs w:val="22"/>
        </w:rPr>
        <w:t xml:space="preserve"> 00055 (final).</w:t>
      </w:r>
      <w:proofErr w:type="spellStart"/>
      <w:r w:rsidRPr="00F31F04">
        <w:rPr>
          <w:rFonts w:ascii="Palatino Linotype" w:eastAsia="Palatino Linotype" w:hAnsi="Palatino Linotype" w:cs="Palatino Linotype"/>
          <w:b/>
          <w:i/>
          <w:color w:val="000000"/>
          <w:sz w:val="22"/>
          <w:szCs w:val="22"/>
        </w:rPr>
        <w:t>pdf</w:t>
      </w:r>
      <w:proofErr w:type="spellEnd"/>
      <w:r w:rsidRPr="00F31F04">
        <w:rPr>
          <w:rFonts w:ascii="Palatino Linotype" w:eastAsia="Palatino Linotype" w:hAnsi="Palatino Linotype" w:cs="Palatino Linotype"/>
          <w:b/>
          <w:i/>
          <w:color w:val="000000"/>
          <w:sz w:val="22"/>
          <w:szCs w:val="22"/>
        </w:rPr>
        <w:t xml:space="preserve">”, </w:t>
      </w:r>
      <w:r w:rsidRPr="00F31F04">
        <w:rPr>
          <w:rFonts w:ascii="Palatino Linotype" w:eastAsia="Palatino Linotype" w:hAnsi="Palatino Linotype" w:cs="Palatino Linotype"/>
          <w:color w:val="000000"/>
          <w:sz w:val="22"/>
          <w:szCs w:val="22"/>
        </w:rPr>
        <w:t xml:space="preserve">Oficio de fecha veintiocho de febrero de dos mil veintidós, suscrito por la Unidad de </w:t>
      </w:r>
      <w:proofErr w:type="gramStart"/>
      <w:r w:rsidRPr="00F31F04">
        <w:rPr>
          <w:rFonts w:ascii="Palatino Linotype" w:eastAsia="Palatino Linotype" w:hAnsi="Palatino Linotype" w:cs="Palatino Linotype"/>
          <w:color w:val="000000"/>
          <w:sz w:val="22"/>
          <w:szCs w:val="22"/>
        </w:rPr>
        <w:t>Transparencia  de</w:t>
      </w:r>
      <w:proofErr w:type="gramEnd"/>
      <w:r w:rsidRPr="00F31F04">
        <w:rPr>
          <w:rFonts w:ascii="Palatino Linotype" w:eastAsia="Palatino Linotype" w:hAnsi="Palatino Linotype" w:cs="Palatino Linotype"/>
          <w:color w:val="000000"/>
          <w:sz w:val="22"/>
          <w:szCs w:val="22"/>
        </w:rPr>
        <w:t xml:space="preserve"> la Secretaría de Movilidad, por medio de la cual destaca lo siguiente:</w:t>
      </w:r>
    </w:p>
    <w:p w14:paraId="59927CC2" w14:textId="77777777" w:rsidR="00420CFA" w:rsidRPr="00F31F04" w:rsidRDefault="00442B40">
      <w:pPr>
        <w:spacing w:after="240" w:line="360" w:lineRule="auto"/>
        <w:jc w:val="both"/>
        <w:rPr>
          <w:rFonts w:ascii="Palatino Linotype" w:eastAsia="Palatino Linotype" w:hAnsi="Palatino Linotype" w:cs="Palatino Linotype"/>
        </w:rPr>
      </w:pPr>
      <w:r w:rsidRPr="00F31F04">
        <w:rPr>
          <w:noProof/>
          <w:lang w:val="es-MX" w:eastAsia="es-MX"/>
        </w:rPr>
        <w:drawing>
          <wp:inline distT="0" distB="0" distL="0" distR="0" wp14:anchorId="63465487" wp14:editId="1C25A339">
            <wp:extent cx="5757482" cy="3374570"/>
            <wp:effectExtent l="0" t="0" r="0" b="0"/>
            <wp:docPr id="14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8"/>
                    <a:srcRect l="49219" t="25346" r="14121" b="43271"/>
                    <a:stretch>
                      <a:fillRect/>
                    </a:stretch>
                  </pic:blipFill>
                  <pic:spPr>
                    <a:xfrm>
                      <a:off x="0" y="0"/>
                      <a:ext cx="5757482" cy="3374570"/>
                    </a:xfrm>
                    <a:prstGeom prst="rect">
                      <a:avLst/>
                    </a:prstGeom>
                    <a:ln/>
                  </pic:spPr>
                </pic:pic>
              </a:graphicData>
            </a:graphic>
          </wp:inline>
        </w:drawing>
      </w:r>
      <w:r w:rsidRPr="00F31F04">
        <w:rPr>
          <w:noProof/>
          <w:lang w:val="es-MX" w:eastAsia="es-MX"/>
        </w:rPr>
        <mc:AlternateContent>
          <mc:Choice Requires="wpg">
            <w:drawing>
              <wp:anchor distT="0" distB="0" distL="114300" distR="114300" simplePos="0" relativeHeight="251658240" behindDoc="0" locked="0" layoutInCell="1" hidden="0" allowOverlap="1" wp14:anchorId="6AF395ED" wp14:editId="1DCB853C">
                <wp:simplePos x="0" y="0"/>
                <wp:positionH relativeFrom="column">
                  <wp:posOffset>215900</wp:posOffset>
                </wp:positionH>
                <wp:positionV relativeFrom="paragraph">
                  <wp:posOffset>3708400</wp:posOffset>
                </wp:positionV>
                <wp:extent cx="5133975" cy="2657475"/>
                <wp:effectExtent l="0" t="0" r="0" b="0"/>
                <wp:wrapNone/>
                <wp:docPr id="139" name="Conector recto de flecha 139"/>
                <wp:cNvGraphicFramePr/>
                <a:graphic xmlns:a="http://schemas.openxmlformats.org/drawingml/2006/main">
                  <a:graphicData uri="http://schemas.microsoft.com/office/word/2010/wordprocessingShape">
                    <wps:wsp>
                      <wps:cNvCnPr/>
                      <wps:spPr>
                        <a:xfrm>
                          <a:off x="2783775" y="2456025"/>
                          <a:ext cx="5124450" cy="2647950"/>
                        </a:xfrm>
                        <a:prstGeom prst="straightConnector1">
                          <a:avLst/>
                        </a:prstGeom>
                        <a:noFill/>
                        <a:ln w="9525" cap="flat" cmpd="sng">
                          <a:solidFill>
                            <a:schemeClr val="accent1"/>
                          </a:solidFill>
                          <a:prstDash val="solid"/>
                          <a:miter lim="800000"/>
                          <a:headEnd type="none" w="sm" len="sm"/>
                          <a:tailEnd type="none" w="sm" len="sm"/>
                        </a:ln>
                      </wps:spPr>
                      <wps:bodyPr/>
                    </wps:wsp>
                  </a:graphicData>
                </a:graphic>
              </wp:anchor>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anchor allowOverlap="1" behindDoc="0" distB="0" distT="0" distL="114300" distR="114300" hidden="0" layoutInCell="1" locked="0" relativeHeight="0" simplePos="0">
                <wp:simplePos x="0" y="0"/>
                <wp:positionH relativeFrom="column">
                  <wp:posOffset>215900</wp:posOffset>
                </wp:positionH>
                <wp:positionV relativeFrom="paragraph">
                  <wp:posOffset>3708400</wp:posOffset>
                </wp:positionV>
                <wp:extent cx="5133975" cy="2657475"/>
                <wp:effectExtent b="0" l="0" r="0" t="0"/>
                <wp:wrapNone/>
                <wp:docPr id="139" name="image10.png"/>
                <a:graphic>
                  <a:graphicData uri="http://schemas.openxmlformats.org/drawingml/2006/picture">
                    <pic:pic>
                      <pic:nvPicPr>
                        <pic:cNvPr id="0" name="image10.png"/>
                        <pic:cNvPicPr preferRelativeResize="0"/>
                      </pic:nvPicPr>
                      <pic:blipFill>
                        <a:blip r:embed="rId9"/>
                        <a:srcRect/>
                        <a:stretch>
                          <a:fillRect/>
                        </a:stretch>
                      </pic:blipFill>
                      <pic:spPr>
                        <a:xfrm>
                          <a:off x="0" y="0"/>
                          <a:ext cx="5133975" cy="2657475"/>
                        </a:xfrm>
                        <a:prstGeom prst="rect"/>
                        <a:ln/>
                      </pic:spPr>
                    </pic:pic>
                  </a:graphicData>
                </a:graphic>
              </wp:anchor>
            </w:drawing>
          </mc:Fallback>
        </mc:AlternateContent>
      </w:r>
    </w:p>
    <w:p w14:paraId="63C8F22B" w14:textId="77777777" w:rsidR="00420CFA" w:rsidRPr="00F31F04" w:rsidRDefault="00442B40">
      <w:pPr>
        <w:spacing w:after="240" w:line="360" w:lineRule="auto"/>
        <w:jc w:val="both"/>
        <w:rPr>
          <w:rFonts w:ascii="Palatino Linotype" w:eastAsia="Palatino Linotype" w:hAnsi="Palatino Linotype" w:cs="Palatino Linotype"/>
        </w:rPr>
      </w:pPr>
      <w:r w:rsidRPr="00F31F04">
        <w:rPr>
          <w:noProof/>
          <w:lang w:val="es-MX" w:eastAsia="es-MX"/>
        </w:rPr>
        <w:lastRenderedPageBreak/>
        <w:drawing>
          <wp:inline distT="0" distB="0" distL="0" distR="0" wp14:anchorId="23C30413" wp14:editId="0B800600">
            <wp:extent cx="5713960" cy="7070855"/>
            <wp:effectExtent l="0" t="0" r="0" b="0"/>
            <wp:docPr id="14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0"/>
                    <a:srcRect l="49050" t="17200" r="13780" b="10077"/>
                    <a:stretch>
                      <a:fillRect/>
                    </a:stretch>
                  </pic:blipFill>
                  <pic:spPr>
                    <a:xfrm>
                      <a:off x="0" y="0"/>
                      <a:ext cx="5713960" cy="7070855"/>
                    </a:xfrm>
                    <a:prstGeom prst="rect">
                      <a:avLst/>
                    </a:prstGeom>
                    <a:ln/>
                  </pic:spPr>
                </pic:pic>
              </a:graphicData>
            </a:graphic>
          </wp:inline>
        </w:drawing>
      </w:r>
    </w:p>
    <w:p w14:paraId="2EFF57B4" w14:textId="77777777" w:rsidR="00420CFA" w:rsidRPr="00F31F04" w:rsidRDefault="00420CFA">
      <w:pPr>
        <w:spacing w:before="240" w:after="240" w:line="360" w:lineRule="auto"/>
        <w:jc w:val="both"/>
        <w:rPr>
          <w:rFonts w:ascii="Palatino Linotype" w:eastAsia="Palatino Linotype" w:hAnsi="Palatino Linotype" w:cs="Palatino Linotype"/>
        </w:rPr>
      </w:pPr>
    </w:p>
    <w:p w14:paraId="14D46671" w14:textId="77777777" w:rsidR="00420CFA" w:rsidRPr="00F31F04" w:rsidRDefault="00442B40">
      <w:pPr>
        <w:spacing w:before="240" w:after="240" w:line="360" w:lineRule="auto"/>
        <w:jc w:val="both"/>
        <w:rPr>
          <w:rFonts w:ascii="Palatino Linotype" w:eastAsia="Palatino Linotype" w:hAnsi="Palatino Linotype" w:cs="Palatino Linotype"/>
        </w:rPr>
      </w:pPr>
      <w:r w:rsidRPr="00F31F04">
        <w:rPr>
          <w:rFonts w:ascii="Palatino Linotype" w:eastAsia="Palatino Linotype" w:hAnsi="Palatino Linotype" w:cs="Palatino Linotype"/>
          <w:b/>
        </w:rPr>
        <w:lastRenderedPageBreak/>
        <w:t xml:space="preserve">4. Interposición del recurso de revisión. </w:t>
      </w:r>
      <w:r w:rsidRPr="00F31F04">
        <w:rPr>
          <w:rFonts w:ascii="Palatino Linotype" w:eastAsia="Palatino Linotype" w:hAnsi="Palatino Linotype" w:cs="Palatino Linotype"/>
        </w:rPr>
        <w:t xml:space="preserve">Inconforme el solicitante con la respuesta del </w:t>
      </w:r>
      <w:r w:rsidRPr="00F31F04">
        <w:rPr>
          <w:rFonts w:ascii="Palatino Linotype" w:eastAsia="Palatino Linotype" w:hAnsi="Palatino Linotype" w:cs="Palatino Linotype"/>
          <w:b/>
        </w:rPr>
        <w:t>SUJETO OBLIGADO,</w:t>
      </w:r>
      <w:r w:rsidRPr="00F31F04">
        <w:rPr>
          <w:rFonts w:ascii="Palatino Linotype" w:eastAsia="Palatino Linotype" w:hAnsi="Palatino Linotype" w:cs="Palatino Linotype"/>
        </w:rPr>
        <w:t xml:space="preserve"> interpuso el recurso de revisión a través del SAIMEX en fecha tres de marzo del dos mil veintidós, a través del cual expresó lo siguiente:</w:t>
      </w:r>
    </w:p>
    <w:p w14:paraId="336AAC8E" w14:textId="77777777" w:rsidR="00420CFA" w:rsidRPr="00F31F04" w:rsidRDefault="00442B40">
      <w:pPr>
        <w:spacing w:before="240" w:after="240" w:line="360" w:lineRule="auto"/>
        <w:rPr>
          <w:rFonts w:ascii="Palatino Linotype" w:eastAsia="Palatino Linotype" w:hAnsi="Palatino Linotype" w:cs="Palatino Linotype"/>
          <w:b/>
        </w:rPr>
      </w:pPr>
      <w:r w:rsidRPr="00F31F04">
        <w:rPr>
          <w:rFonts w:ascii="Palatino Linotype" w:eastAsia="Palatino Linotype" w:hAnsi="Palatino Linotype" w:cs="Palatino Linotype"/>
          <w:b/>
        </w:rPr>
        <w:t>a) Acto impugnado.</w:t>
      </w:r>
    </w:p>
    <w:p w14:paraId="1E6AA392" w14:textId="77777777" w:rsidR="00420CFA" w:rsidRPr="00F31F04" w:rsidRDefault="00442B40">
      <w:pPr>
        <w:spacing w:before="240" w:after="240" w:line="276" w:lineRule="auto"/>
        <w:ind w:left="851" w:right="900"/>
        <w:jc w:val="both"/>
        <w:rPr>
          <w:rFonts w:ascii="Palatino Linotype" w:eastAsia="Palatino Linotype" w:hAnsi="Palatino Linotype" w:cs="Palatino Linotype"/>
          <w:i/>
          <w:color w:val="000000"/>
        </w:rPr>
      </w:pPr>
      <w:r w:rsidRPr="00F31F04">
        <w:rPr>
          <w:rFonts w:ascii="Palatino Linotype" w:eastAsia="Palatino Linotype" w:hAnsi="Palatino Linotype" w:cs="Palatino Linotype"/>
          <w:i/>
          <w:color w:val="000000"/>
        </w:rPr>
        <w:t xml:space="preserve">“No me entregaron la información completa yo solicite de las personas eventuales que prestaban un servicio a la secretaría contratados a través de un </w:t>
      </w:r>
      <w:proofErr w:type="spellStart"/>
      <w:r w:rsidRPr="00F31F04">
        <w:rPr>
          <w:rFonts w:ascii="Palatino Linotype" w:eastAsia="Palatino Linotype" w:hAnsi="Palatino Linotype" w:cs="Palatino Linotype"/>
          <w:i/>
          <w:color w:val="000000"/>
        </w:rPr>
        <w:t>na</w:t>
      </w:r>
      <w:proofErr w:type="spellEnd"/>
      <w:r w:rsidRPr="00F31F04">
        <w:rPr>
          <w:rFonts w:ascii="Palatino Linotype" w:eastAsia="Palatino Linotype" w:hAnsi="Palatino Linotype" w:cs="Palatino Linotype"/>
          <w:i/>
          <w:color w:val="000000"/>
        </w:rPr>
        <w:t xml:space="preserve"> empresa que tiene de nombre </w:t>
      </w:r>
      <w:proofErr w:type="spellStart"/>
      <w:r w:rsidRPr="00F31F04">
        <w:rPr>
          <w:rFonts w:ascii="Palatino Linotype" w:eastAsia="Palatino Linotype" w:hAnsi="Palatino Linotype" w:cs="Palatino Linotype"/>
          <w:i/>
          <w:color w:val="000000"/>
        </w:rPr>
        <w:t>Zumbi</w:t>
      </w:r>
      <w:proofErr w:type="spellEnd"/>
      <w:r w:rsidRPr="00F31F04">
        <w:rPr>
          <w:rFonts w:ascii="Palatino Linotype" w:eastAsia="Palatino Linotype" w:hAnsi="Palatino Linotype" w:cs="Palatino Linotype"/>
          <w:i/>
          <w:color w:val="000000"/>
        </w:rPr>
        <w:t xml:space="preserve">, misma que siempre niegan cuando saben que existe el personal eventual, </w:t>
      </w:r>
      <w:proofErr w:type="spellStart"/>
      <w:r w:rsidRPr="00F31F04">
        <w:rPr>
          <w:rFonts w:ascii="Palatino Linotype" w:eastAsia="Palatino Linotype" w:hAnsi="Palatino Linotype" w:cs="Palatino Linotype"/>
          <w:i/>
          <w:color w:val="000000"/>
        </w:rPr>
        <w:t>ademas</w:t>
      </w:r>
      <w:proofErr w:type="spellEnd"/>
      <w:r w:rsidRPr="00F31F04">
        <w:rPr>
          <w:rFonts w:ascii="Palatino Linotype" w:eastAsia="Palatino Linotype" w:hAnsi="Palatino Linotype" w:cs="Palatino Linotype"/>
          <w:i/>
          <w:color w:val="000000"/>
        </w:rPr>
        <w:t xml:space="preserve"> de que no me puede hace un cobro que no </w:t>
      </w:r>
      <w:proofErr w:type="spellStart"/>
      <w:r w:rsidRPr="00F31F04">
        <w:rPr>
          <w:rFonts w:ascii="Palatino Linotype" w:eastAsia="Palatino Linotype" w:hAnsi="Palatino Linotype" w:cs="Palatino Linotype"/>
          <w:i/>
          <w:color w:val="000000"/>
        </w:rPr>
        <w:t>esta</w:t>
      </w:r>
      <w:proofErr w:type="spellEnd"/>
      <w:r w:rsidRPr="00F31F04">
        <w:rPr>
          <w:rFonts w:ascii="Palatino Linotype" w:eastAsia="Palatino Linotype" w:hAnsi="Palatino Linotype" w:cs="Palatino Linotype"/>
          <w:i/>
          <w:color w:val="000000"/>
        </w:rPr>
        <w:t xml:space="preserve"> justificado el acceso a la información es gratuito y lo solicite por este medio, solicito se e haga la entrega por este medio y que el </w:t>
      </w:r>
      <w:proofErr w:type="spellStart"/>
      <w:r w:rsidRPr="00F31F04">
        <w:rPr>
          <w:rFonts w:ascii="Palatino Linotype" w:eastAsia="Palatino Linotype" w:hAnsi="Palatino Linotype" w:cs="Palatino Linotype"/>
          <w:i/>
          <w:color w:val="000000"/>
        </w:rPr>
        <w:t>infoem</w:t>
      </w:r>
      <w:proofErr w:type="spellEnd"/>
      <w:r w:rsidRPr="00F31F04">
        <w:rPr>
          <w:rFonts w:ascii="Palatino Linotype" w:eastAsia="Palatino Linotype" w:hAnsi="Palatino Linotype" w:cs="Palatino Linotype"/>
          <w:i/>
          <w:color w:val="000000"/>
        </w:rPr>
        <w:t xml:space="preserve"> revise sus respuestas ya que solicitud con prórroga para no entregarme nada, </w:t>
      </w:r>
      <w:proofErr w:type="spellStart"/>
      <w:r w:rsidRPr="00F31F04">
        <w:rPr>
          <w:rFonts w:ascii="Palatino Linotype" w:eastAsia="Palatino Linotype" w:hAnsi="Palatino Linotype" w:cs="Palatino Linotype"/>
          <w:i/>
          <w:color w:val="000000"/>
        </w:rPr>
        <w:t>ademas</w:t>
      </w:r>
      <w:proofErr w:type="spellEnd"/>
      <w:r w:rsidRPr="00F31F04">
        <w:rPr>
          <w:rFonts w:ascii="Palatino Linotype" w:eastAsia="Palatino Linotype" w:hAnsi="Palatino Linotype" w:cs="Palatino Linotype"/>
          <w:i/>
          <w:color w:val="000000"/>
        </w:rPr>
        <w:t xml:space="preserve"> sus acta carecen de veracidad por no contener firmas autógrafas por lo que el Órgano de Control Interno tendría que intervenir.” (Sic)</w:t>
      </w:r>
    </w:p>
    <w:p w14:paraId="7C11E5A9" w14:textId="77777777" w:rsidR="00420CFA" w:rsidRPr="00F31F04" w:rsidRDefault="00442B40">
      <w:pPr>
        <w:spacing w:before="240" w:after="240" w:line="360" w:lineRule="auto"/>
        <w:jc w:val="both"/>
        <w:rPr>
          <w:rFonts w:ascii="Palatino Linotype" w:eastAsia="Palatino Linotype" w:hAnsi="Palatino Linotype" w:cs="Palatino Linotype"/>
          <w:b/>
        </w:rPr>
      </w:pPr>
      <w:r w:rsidRPr="00F31F04">
        <w:rPr>
          <w:rFonts w:ascii="Palatino Linotype" w:eastAsia="Palatino Linotype" w:hAnsi="Palatino Linotype" w:cs="Palatino Linotype"/>
          <w:b/>
        </w:rPr>
        <w:t>b) Motivos de inconformidad.</w:t>
      </w:r>
    </w:p>
    <w:p w14:paraId="55A48B7D" w14:textId="77777777" w:rsidR="00420CFA" w:rsidRPr="00F31F04" w:rsidRDefault="00442B40">
      <w:pPr>
        <w:spacing w:before="240"/>
        <w:ind w:left="851" w:right="902"/>
        <w:jc w:val="both"/>
        <w:rPr>
          <w:rFonts w:ascii="Palatino Linotype" w:eastAsia="Palatino Linotype" w:hAnsi="Palatino Linotype" w:cs="Palatino Linotype"/>
          <w:i/>
          <w:color w:val="000000"/>
        </w:rPr>
      </w:pPr>
      <w:r w:rsidRPr="00F31F04">
        <w:rPr>
          <w:rFonts w:ascii="Palatino Linotype" w:eastAsia="Palatino Linotype" w:hAnsi="Palatino Linotype" w:cs="Palatino Linotype"/>
          <w:i/>
          <w:color w:val="000000"/>
        </w:rPr>
        <w:t xml:space="preserve">“No entregan la información solicitada y anexan actas sin firma que no son </w:t>
      </w:r>
      <w:proofErr w:type="spellStart"/>
      <w:r w:rsidRPr="00F31F04">
        <w:rPr>
          <w:rFonts w:ascii="Palatino Linotype" w:eastAsia="Palatino Linotype" w:hAnsi="Palatino Linotype" w:cs="Palatino Linotype"/>
          <w:i/>
          <w:color w:val="000000"/>
        </w:rPr>
        <w:t>validas</w:t>
      </w:r>
      <w:proofErr w:type="spellEnd"/>
      <w:r w:rsidRPr="00F31F04">
        <w:rPr>
          <w:rFonts w:ascii="Palatino Linotype" w:eastAsia="Palatino Linotype" w:hAnsi="Palatino Linotype" w:cs="Palatino Linotype"/>
          <w:b/>
          <w:i/>
          <w:color w:val="000000"/>
        </w:rPr>
        <w:t>.</w:t>
      </w:r>
      <w:r w:rsidRPr="00F31F04">
        <w:rPr>
          <w:rFonts w:ascii="Palatino Linotype" w:eastAsia="Palatino Linotype" w:hAnsi="Palatino Linotype" w:cs="Palatino Linotype"/>
          <w:i/>
          <w:color w:val="000000"/>
        </w:rPr>
        <w:t>” (Sic)</w:t>
      </w:r>
    </w:p>
    <w:p w14:paraId="2488276F" w14:textId="77777777" w:rsidR="00420CFA" w:rsidRPr="00F31F04" w:rsidRDefault="00420CFA">
      <w:pPr>
        <w:ind w:left="851" w:right="902"/>
        <w:jc w:val="both"/>
        <w:rPr>
          <w:rFonts w:ascii="Palatino Linotype" w:eastAsia="Palatino Linotype" w:hAnsi="Palatino Linotype" w:cs="Palatino Linotype"/>
          <w:i/>
          <w:color w:val="000000"/>
        </w:rPr>
      </w:pPr>
    </w:p>
    <w:p w14:paraId="165D8BD1" w14:textId="77777777" w:rsidR="00420CFA" w:rsidRPr="00F31F04" w:rsidRDefault="00442B40">
      <w:pPr>
        <w:spacing w:after="240" w:line="360" w:lineRule="auto"/>
        <w:jc w:val="both"/>
        <w:rPr>
          <w:rFonts w:ascii="Palatino Linotype" w:eastAsia="Palatino Linotype" w:hAnsi="Palatino Linotype" w:cs="Palatino Linotype"/>
        </w:rPr>
      </w:pPr>
      <w:r w:rsidRPr="00F31F04">
        <w:rPr>
          <w:rFonts w:ascii="Palatino Linotype" w:eastAsia="Palatino Linotype" w:hAnsi="Palatino Linotype" w:cs="Palatino Linotype"/>
          <w:b/>
        </w:rPr>
        <w:t xml:space="preserve">5. Turno. </w:t>
      </w:r>
      <w:r w:rsidRPr="00F31F04">
        <w:rPr>
          <w:rFonts w:ascii="Palatino Linotype" w:eastAsia="Palatino Linotype" w:hAnsi="Palatino Linotype" w:cs="Palatino Linotype"/>
        </w:rPr>
        <w:t xml:space="preserve">De conformidad con el artículo 185, fracción I de la Ley de Transparencia y Acceso a la Información Pública del Estado de México y Municipios vigente, el recurso de revisión número </w:t>
      </w:r>
      <w:r w:rsidRPr="00F31F04">
        <w:rPr>
          <w:rFonts w:ascii="Palatino Linotype" w:eastAsia="Palatino Linotype" w:hAnsi="Palatino Linotype" w:cs="Palatino Linotype"/>
          <w:b/>
        </w:rPr>
        <w:t xml:space="preserve">03229/INFOEM/IP/RR/2022 </w:t>
      </w:r>
      <w:r w:rsidRPr="00F31F04">
        <w:rPr>
          <w:rFonts w:ascii="Palatino Linotype" w:eastAsia="Palatino Linotype" w:hAnsi="Palatino Linotype" w:cs="Palatino Linotype"/>
        </w:rPr>
        <w:t>fue</w:t>
      </w:r>
      <w:r w:rsidRPr="00F31F04">
        <w:rPr>
          <w:rFonts w:ascii="Palatino Linotype" w:eastAsia="Palatino Linotype" w:hAnsi="Palatino Linotype" w:cs="Palatino Linotype"/>
          <w:b/>
        </w:rPr>
        <w:t xml:space="preserve"> </w:t>
      </w:r>
      <w:r w:rsidRPr="00F31F04">
        <w:rPr>
          <w:rFonts w:ascii="Palatino Linotype" w:eastAsia="Palatino Linotype" w:hAnsi="Palatino Linotype" w:cs="Palatino Linotype"/>
        </w:rPr>
        <w:t xml:space="preserve">turnado por el sistema electrónico del Instituto de Transparencia, Acceso a la Información Pública y Protección de Datos Personales del Estado de México y Municipios, a la Comisionada Ponente </w:t>
      </w:r>
      <w:r w:rsidRPr="00F31F04">
        <w:rPr>
          <w:rFonts w:ascii="Palatino Linotype" w:eastAsia="Palatino Linotype" w:hAnsi="Palatino Linotype" w:cs="Palatino Linotype"/>
          <w:b/>
        </w:rPr>
        <w:t>Guadalupe Ramírez Peña</w:t>
      </w:r>
      <w:r w:rsidRPr="00F31F04">
        <w:rPr>
          <w:rFonts w:ascii="Palatino Linotype" w:eastAsia="Palatino Linotype" w:hAnsi="Palatino Linotype" w:cs="Palatino Linotype"/>
        </w:rPr>
        <w:t>, para su análisis, estudio, elaboración del proyecto y presentación ante el pleno de este Instituto.</w:t>
      </w:r>
    </w:p>
    <w:p w14:paraId="1DC99723" w14:textId="77777777" w:rsidR="00420CFA" w:rsidRPr="00F31F04" w:rsidRDefault="00442B40">
      <w:pPr>
        <w:spacing w:before="240" w:after="240" w:line="360" w:lineRule="auto"/>
        <w:ind w:right="49"/>
        <w:jc w:val="both"/>
        <w:rPr>
          <w:rFonts w:ascii="Palatino Linotype" w:eastAsia="Palatino Linotype" w:hAnsi="Palatino Linotype" w:cs="Palatino Linotype"/>
        </w:rPr>
      </w:pPr>
      <w:r w:rsidRPr="00F31F04">
        <w:rPr>
          <w:rFonts w:ascii="Palatino Linotype" w:eastAsia="Palatino Linotype" w:hAnsi="Palatino Linotype" w:cs="Palatino Linotype"/>
          <w:b/>
        </w:rPr>
        <w:lastRenderedPageBreak/>
        <w:t xml:space="preserve">6. Admisión del recurso de revisión: </w:t>
      </w:r>
      <w:r w:rsidRPr="00F31F04">
        <w:rPr>
          <w:rFonts w:ascii="Palatino Linotype" w:eastAsia="Palatino Linotype" w:hAnsi="Palatino Linotype" w:cs="Palatino Linotype"/>
        </w:rPr>
        <w:t xml:space="preserve">En fecha ocho de marzo del dos mil veintidós, la Comisionada ponente, admitió a trámite el recurso de revisión que ahora se resuelve, dando un plazo máximo de siete días hábiles para que las partes manifestaran lo que a su derecho resultara conveniente, ofrecieran pruebas, formularan alegatos y el </w:t>
      </w:r>
      <w:r w:rsidRPr="00F31F04">
        <w:rPr>
          <w:rFonts w:ascii="Palatino Linotype" w:eastAsia="Palatino Linotype" w:hAnsi="Palatino Linotype" w:cs="Palatino Linotype"/>
          <w:b/>
        </w:rPr>
        <w:t>SUJETO OBLIGADO</w:t>
      </w:r>
      <w:r w:rsidRPr="00F31F04">
        <w:rPr>
          <w:rFonts w:ascii="Palatino Linotype" w:eastAsia="Palatino Linotype" w:hAnsi="Palatino Linotype" w:cs="Palatino Linotype"/>
        </w:rPr>
        <w:t xml:space="preserve"> presentara su informe justificado.</w:t>
      </w:r>
    </w:p>
    <w:p w14:paraId="59B7D4C2" w14:textId="77777777" w:rsidR="00420CFA" w:rsidRPr="00F31F04" w:rsidRDefault="00442B40">
      <w:pPr>
        <w:widowControl w:val="0"/>
        <w:pBdr>
          <w:top w:val="nil"/>
          <w:left w:val="nil"/>
          <w:bottom w:val="nil"/>
          <w:right w:val="nil"/>
          <w:between w:val="nil"/>
        </w:pBdr>
        <w:tabs>
          <w:tab w:val="left" w:pos="709"/>
        </w:tabs>
        <w:spacing w:before="240" w:after="240" w:line="360" w:lineRule="auto"/>
        <w:jc w:val="both"/>
        <w:rPr>
          <w:rFonts w:ascii="Palatino Linotype" w:eastAsia="Palatino Linotype" w:hAnsi="Palatino Linotype" w:cs="Palatino Linotype"/>
          <w:color w:val="000000"/>
        </w:rPr>
      </w:pPr>
      <w:r w:rsidRPr="00F31F04">
        <w:rPr>
          <w:rFonts w:ascii="Palatino Linotype" w:eastAsia="Palatino Linotype" w:hAnsi="Palatino Linotype" w:cs="Palatino Linotype"/>
          <w:b/>
          <w:color w:val="000000"/>
        </w:rPr>
        <w:t>7. Manifestaciones</w:t>
      </w:r>
      <w:r w:rsidRPr="00F31F04">
        <w:rPr>
          <w:rFonts w:ascii="Palatino Linotype" w:eastAsia="Palatino Linotype" w:hAnsi="Palatino Linotype" w:cs="Palatino Linotype"/>
          <w:color w:val="000000"/>
        </w:rPr>
        <w:t xml:space="preserve">: De las constancias que integran el expediente en que se actúa se advierte que el RECURRENTE fue omiso en ofrecer pruebas o expresar alegatos; en términos del artículo 185 fracciones II de la ley que nos ocupa. Por su parte, el </w:t>
      </w:r>
      <w:r w:rsidRPr="00F31F04">
        <w:rPr>
          <w:rFonts w:ascii="Palatino Linotype" w:eastAsia="Palatino Linotype" w:hAnsi="Palatino Linotype" w:cs="Palatino Linotype"/>
          <w:b/>
          <w:color w:val="000000"/>
        </w:rPr>
        <w:t xml:space="preserve">SUJETO OBLIGADO </w:t>
      </w:r>
      <w:r w:rsidRPr="00F31F04">
        <w:rPr>
          <w:rFonts w:ascii="Palatino Linotype" w:eastAsia="Palatino Linotype" w:hAnsi="Palatino Linotype" w:cs="Palatino Linotype"/>
          <w:color w:val="000000"/>
        </w:rPr>
        <w:t>presenta el Informe Justificado y agrega lo siguiente:</w:t>
      </w:r>
    </w:p>
    <w:p w14:paraId="7C69F568" w14:textId="77777777" w:rsidR="00420CFA" w:rsidRPr="00F31F04" w:rsidRDefault="00442B40">
      <w:pPr>
        <w:widowControl w:val="0"/>
        <w:numPr>
          <w:ilvl w:val="0"/>
          <w:numId w:val="2"/>
        </w:numPr>
        <w:pBdr>
          <w:top w:val="nil"/>
          <w:left w:val="nil"/>
          <w:bottom w:val="nil"/>
          <w:right w:val="nil"/>
          <w:between w:val="nil"/>
        </w:pBdr>
        <w:tabs>
          <w:tab w:val="left" w:pos="709"/>
        </w:tabs>
        <w:spacing w:before="240" w:after="240" w:line="360" w:lineRule="auto"/>
        <w:jc w:val="both"/>
        <w:rPr>
          <w:rFonts w:ascii="Palatino Linotype" w:eastAsia="Palatino Linotype" w:hAnsi="Palatino Linotype" w:cs="Palatino Linotype"/>
          <w:color w:val="000000"/>
        </w:rPr>
      </w:pPr>
      <w:r w:rsidRPr="00F31F04">
        <w:rPr>
          <w:rFonts w:ascii="Palatino Linotype" w:eastAsia="Palatino Linotype" w:hAnsi="Palatino Linotype" w:cs="Palatino Linotype"/>
          <w:b/>
          <w:i/>
          <w:color w:val="000000"/>
        </w:rPr>
        <w:t xml:space="preserve">Informe Justificado RR 03229.pdf. </w:t>
      </w:r>
      <w:r w:rsidRPr="00F31F04">
        <w:rPr>
          <w:rFonts w:ascii="Palatino Linotype" w:eastAsia="Palatino Linotype" w:hAnsi="Palatino Linotype" w:cs="Palatino Linotype"/>
          <w:color w:val="000000"/>
        </w:rPr>
        <w:t xml:space="preserve">oficio número SM/22000000000100S/DIPPE/UT/031/2022 del quince de marzo de dos mil veintidós, por medio del cual ratifica su respuesta y </w:t>
      </w:r>
    </w:p>
    <w:p w14:paraId="07F89C4F" w14:textId="77777777" w:rsidR="00420CFA" w:rsidRPr="00F31F04" w:rsidRDefault="00442B40">
      <w:pPr>
        <w:widowControl w:val="0"/>
        <w:numPr>
          <w:ilvl w:val="0"/>
          <w:numId w:val="2"/>
        </w:numPr>
        <w:pBdr>
          <w:top w:val="nil"/>
          <w:left w:val="nil"/>
          <w:bottom w:val="nil"/>
          <w:right w:val="nil"/>
          <w:between w:val="nil"/>
        </w:pBdr>
        <w:tabs>
          <w:tab w:val="left" w:pos="709"/>
        </w:tabs>
        <w:spacing w:before="240" w:after="240" w:line="360" w:lineRule="auto"/>
        <w:jc w:val="both"/>
        <w:rPr>
          <w:rFonts w:ascii="Palatino Linotype" w:eastAsia="Palatino Linotype" w:hAnsi="Palatino Linotype" w:cs="Palatino Linotype"/>
          <w:b/>
          <w:i/>
          <w:color w:val="000000"/>
        </w:rPr>
      </w:pPr>
      <w:r w:rsidRPr="00F31F04">
        <w:rPr>
          <w:rFonts w:ascii="Palatino Linotype" w:eastAsia="Palatino Linotype" w:hAnsi="Palatino Linotype" w:cs="Palatino Linotype"/>
          <w:b/>
          <w:i/>
          <w:color w:val="000000"/>
        </w:rPr>
        <w:t xml:space="preserve">Acta Trigésima Tercera Sesión Comité Transparencia.pdf, </w:t>
      </w:r>
      <w:r w:rsidRPr="00F31F04">
        <w:rPr>
          <w:rFonts w:ascii="Palatino Linotype" w:eastAsia="Palatino Linotype" w:hAnsi="Palatino Linotype" w:cs="Palatino Linotype"/>
          <w:color w:val="000000"/>
        </w:rPr>
        <w:t>Acta de la Trigésima Tercera Sesión Extraordinaria del veintiocho de febrero de dos mil veintidós, rubricada.</w:t>
      </w:r>
    </w:p>
    <w:p w14:paraId="67912A2F" w14:textId="77777777" w:rsidR="00420CFA" w:rsidRPr="00F31F04" w:rsidRDefault="00442B40">
      <w:pPr>
        <w:widowControl w:val="0"/>
        <w:spacing w:before="240" w:after="240" w:line="360" w:lineRule="auto"/>
        <w:jc w:val="both"/>
        <w:rPr>
          <w:rFonts w:ascii="Palatino Linotype" w:eastAsia="Palatino Linotype" w:hAnsi="Palatino Linotype" w:cs="Palatino Linotype"/>
        </w:rPr>
      </w:pPr>
      <w:r w:rsidRPr="00F31F04">
        <w:rPr>
          <w:rFonts w:ascii="Palatino Linotype" w:eastAsia="Palatino Linotype" w:hAnsi="Palatino Linotype" w:cs="Palatino Linotype"/>
          <w:b/>
        </w:rPr>
        <w:t>8. Ampliación del plazo.</w:t>
      </w:r>
      <w:r w:rsidRPr="00F31F04">
        <w:rPr>
          <w:rFonts w:ascii="Palatino Linotype" w:eastAsia="Palatino Linotype" w:hAnsi="Palatino Linotype" w:cs="Palatino Linotype"/>
        </w:rPr>
        <w:t xml:space="preserve"> En fecha </w:t>
      </w:r>
      <w:r w:rsidRPr="00F31F04">
        <w:rPr>
          <w:rFonts w:ascii="Palatino Linotype" w:eastAsia="Palatino Linotype" w:hAnsi="Palatino Linotype" w:cs="Palatino Linotype"/>
          <w:b/>
        </w:rPr>
        <w:t>dieciséis de mayo del año dos mil veintidós</w:t>
      </w:r>
      <w:r w:rsidRPr="00F31F04">
        <w:rPr>
          <w:rFonts w:ascii="Palatino Linotype" w:eastAsia="Palatino Linotype" w:hAnsi="Palatino Linotype" w:cs="Palatino Linotype"/>
          <w:color w:val="FF0000"/>
        </w:rPr>
        <w:t xml:space="preserve"> </w:t>
      </w:r>
      <w:r w:rsidRPr="00F31F04">
        <w:rPr>
          <w:rFonts w:ascii="Palatino Linotype" w:eastAsia="Palatino Linotype" w:hAnsi="Palatino Linotype" w:cs="Palatino Linotype"/>
        </w:rPr>
        <w:t>con fundamento en el artículo 181, párrafo tercero de la Ley de Transparencia y Acceso a la Información Pública del Estado de México y Municipios, se acordó la ampliación del plazo para su resolución.</w:t>
      </w:r>
    </w:p>
    <w:p w14:paraId="470C42B6" w14:textId="77777777" w:rsidR="00420CFA" w:rsidRPr="00F31F04" w:rsidRDefault="00442B40">
      <w:pPr>
        <w:widowControl w:val="0"/>
        <w:spacing w:before="240" w:line="360" w:lineRule="auto"/>
        <w:jc w:val="both"/>
        <w:rPr>
          <w:rFonts w:ascii="Palatino Linotype" w:eastAsia="Palatino Linotype" w:hAnsi="Palatino Linotype" w:cs="Palatino Linotype"/>
        </w:rPr>
      </w:pPr>
      <w:r w:rsidRPr="00F31F04">
        <w:rPr>
          <w:rFonts w:ascii="Palatino Linotype" w:eastAsia="Palatino Linotype" w:hAnsi="Palatino Linotype" w:cs="Palatino Linotype"/>
          <w:b/>
        </w:rPr>
        <w:t xml:space="preserve">9.- Cierre de instrucción. </w:t>
      </w:r>
      <w:r w:rsidRPr="00F31F04">
        <w:rPr>
          <w:rFonts w:ascii="Palatino Linotype" w:eastAsia="Palatino Linotype" w:hAnsi="Palatino Linotype" w:cs="Palatino Linotype"/>
        </w:rPr>
        <w:t xml:space="preserve">En fecha </w:t>
      </w:r>
      <w:r w:rsidRPr="00F31F04">
        <w:rPr>
          <w:rFonts w:ascii="Palatino Linotype" w:eastAsia="Palatino Linotype" w:hAnsi="Palatino Linotype" w:cs="Palatino Linotype"/>
          <w:b/>
        </w:rPr>
        <w:t>treinta y uno de mayo del año dos mil veintidós,</w:t>
      </w:r>
      <w:r w:rsidRPr="00F31F04">
        <w:rPr>
          <w:rFonts w:ascii="Palatino Linotype" w:eastAsia="Palatino Linotype" w:hAnsi="Palatino Linotype" w:cs="Palatino Linotype"/>
        </w:rPr>
        <w:t xml:space="preserve"> la Comisionada ponente determinó el cierre de instrucción en términos de la fracción VI del artículo 185 de la Ley de Transparencia y Acceso a la Información Pública del Estado de México y Municipios.</w:t>
      </w:r>
    </w:p>
    <w:p w14:paraId="3C6820B3" w14:textId="77777777" w:rsidR="00420CFA" w:rsidRPr="00F31F04" w:rsidRDefault="00442B40">
      <w:pPr>
        <w:spacing w:before="240" w:after="240" w:line="360" w:lineRule="auto"/>
        <w:jc w:val="both"/>
        <w:rPr>
          <w:rFonts w:ascii="Palatino Linotype" w:eastAsia="Palatino Linotype" w:hAnsi="Palatino Linotype" w:cs="Palatino Linotype"/>
        </w:rPr>
      </w:pPr>
      <w:r w:rsidRPr="00F31F04">
        <w:rPr>
          <w:rFonts w:ascii="Palatino Linotype" w:eastAsia="Palatino Linotype" w:hAnsi="Palatino Linotype" w:cs="Palatino Linotype"/>
        </w:rPr>
        <w:lastRenderedPageBreak/>
        <w:t xml:space="preserve">En razón de que fue debidamente sustanciado el expediente electrónico y no existe diligencia pendiente de desahogo, se emite la Resolución que conforme a Derecho proceda, de acuerdo con los siguientes: </w:t>
      </w:r>
    </w:p>
    <w:p w14:paraId="01BB520A" w14:textId="77777777" w:rsidR="00420CFA" w:rsidRPr="00F31F04" w:rsidRDefault="00442B40">
      <w:pPr>
        <w:numPr>
          <w:ilvl w:val="0"/>
          <w:numId w:val="12"/>
        </w:numPr>
        <w:pBdr>
          <w:top w:val="nil"/>
          <w:left w:val="nil"/>
          <w:bottom w:val="nil"/>
          <w:right w:val="nil"/>
          <w:between w:val="nil"/>
        </w:pBdr>
        <w:spacing w:before="240" w:after="240" w:line="360" w:lineRule="auto"/>
        <w:ind w:left="720"/>
        <w:jc w:val="center"/>
        <w:rPr>
          <w:rFonts w:ascii="Palatino Linotype" w:eastAsia="Palatino Linotype" w:hAnsi="Palatino Linotype" w:cs="Palatino Linotype"/>
          <w:b/>
          <w:color w:val="000000"/>
        </w:rPr>
      </w:pPr>
      <w:r w:rsidRPr="00F31F04">
        <w:rPr>
          <w:rFonts w:ascii="Palatino Linotype" w:eastAsia="Palatino Linotype" w:hAnsi="Palatino Linotype" w:cs="Palatino Linotype"/>
          <w:b/>
          <w:color w:val="000000"/>
        </w:rPr>
        <w:t>C O N S I D E R A N D O</w:t>
      </w:r>
    </w:p>
    <w:p w14:paraId="0A470967" w14:textId="77777777" w:rsidR="00420CFA" w:rsidRPr="00F31F04" w:rsidRDefault="00442B40">
      <w:pPr>
        <w:spacing w:before="240" w:after="240" w:line="360" w:lineRule="auto"/>
        <w:jc w:val="both"/>
        <w:rPr>
          <w:rFonts w:ascii="Palatino Linotype" w:eastAsia="Palatino Linotype" w:hAnsi="Palatino Linotype" w:cs="Palatino Linotype"/>
        </w:rPr>
      </w:pPr>
      <w:r w:rsidRPr="00F31F04">
        <w:rPr>
          <w:rFonts w:ascii="Palatino Linotype" w:eastAsia="Palatino Linotype" w:hAnsi="Palatino Linotype" w:cs="Palatino Linotype"/>
          <w:b/>
        </w:rPr>
        <w:t xml:space="preserve">Primero. Competencia. </w:t>
      </w:r>
      <w:r w:rsidRPr="00F31F04">
        <w:rPr>
          <w:rFonts w:ascii="Palatino Linotype" w:eastAsia="Palatino Linotype" w:hAnsi="Palatino Linotype" w:cs="Palatino Linotype"/>
        </w:rPr>
        <w:t>El Instituto de Transparencia, Acceso a la Información Pública y Protección de Datos Personales del Estado de México y Municipios, es competente para conocer y resolver el presente recurso de revisión interpuesto por la parte recurrente, conforme a lo dispuesto en los artículos 6, apartado A de la Constitución Política de los Estados Unidos Mexicanos; 5, párrafos trigésimo,  trigésimo primero y trigésimo segundo, fracciones IV y V de la Constitución Política del Estado Libre y Soberano de México; 1, 2, fracción II; 13,  29, 36, fracciones I y II; 176, 178, 179, 181 párrafo tercero y 185 de la Ley Transparencia y Acceso a la Información Pública del Estado de México y Municipios; 9, fracciones I y XXIV y 11 del Reglamento Interior del Instituto de Transparencia, Acceso a la Información Pública y Protección de Datos Personales del Estado de México y Municipios.</w:t>
      </w:r>
    </w:p>
    <w:p w14:paraId="624057A3" w14:textId="77777777" w:rsidR="00420CFA" w:rsidRPr="00F31F04" w:rsidRDefault="00442B40">
      <w:pPr>
        <w:spacing w:before="240" w:after="240" w:line="360" w:lineRule="auto"/>
        <w:jc w:val="both"/>
        <w:rPr>
          <w:rFonts w:ascii="Palatino Linotype" w:eastAsia="Palatino Linotype" w:hAnsi="Palatino Linotype" w:cs="Palatino Linotype"/>
        </w:rPr>
      </w:pPr>
      <w:r w:rsidRPr="00F31F04">
        <w:rPr>
          <w:rFonts w:ascii="Palatino Linotype" w:eastAsia="Palatino Linotype" w:hAnsi="Palatino Linotype" w:cs="Palatino Linotype"/>
          <w:b/>
        </w:rPr>
        <w:t>Segundo. Oportunidad y Procedibilidad del Recurso de Revisión</w:t>
      </w:r>
      <w:r w:rsidRPr="00F31F04">
        <w:rPr>
          <w:rFonts w:ascii="Palatino Linotype" w:eastAsia="Palatino Linotype" w:hAnsi="Palatino Linotype" w:cs="Palatino Linotype"/>
        </w:rPr>
        <w:t xml:space="preserve">. De conformidad con los requisitos de Oportunidad y Procedibilidad que debe reunir el recurso de revisión interpuesto, previstos en los artículos 178 y 180 de la Ley de Transparencia y Acceso a la Información Pública del Estado de México y Municipios; en la especie se advierte que el presente medio de impugnación fue interpuesto dentro del plazo de quince días previsto en el primer artículo de referencia; toda vez que el </w:t>
      </w:r>
      <w:r w:rsidRPr="00F31F04">
        <w:rPr>
          <w:rFonts w:ascii="Palatino Linotype" w:eastAsia="Palatino Linotype" w:hAnsi="Palatino Linotype" w:cs="Palatino Linotype"/>
          <w:b/>
        </w:rPr>
        <w:t>SUJETO OBLIGADO</w:t>
      </w:r>
      <w:r w:rsidRPr="00F31F04">
        <w:rPr>
          <w:rFonts w:ascii="Palatino Linotype" w:eastAsia="Palatino Linotype" w:hAnsi="Palatino Linotype" w:cs="Palatino Linotype"/>
        </w:rPr>
        <w:t xml:space="preserve"> emitió su respuesta a la solicitud planteada por el solicitante en fecha veintiocho de febrero del año dos mil veintidós y el </w:t>
      </w:r>
      <w:r w:rsidRPr="00F31F04">
        <w:rPr>
          <w:rFonts w:ascii="Palatino Linotype" w:eastAsia="Palatino Linotype" w:hAnsi="Palatino Linotype" w:cs="Palatino Linotype"/>
          <w:b/>
        </w:rPr>
        <w:t>RECURRENTE</w:t>
      </w:r>
      <w:r w:rsidRPr="00F31F04">
        <w:rPr>
          <w:rFonts w:ascii="Palatino Linotype" w:eastAsia="Palatino Linotype" w:hAnsi="Palatino Linotype" w:cs="Palatino Linotype"/>
        </w:rPr>
        <w:t xml:space="preserve"> presentó su recurso de revisión el tres de marzo del mismo año, esto </w:t>
      </w:r>
      <w:r w:rsidRPr="00F31F04">
        <w:rPr>
          <w:rFonts w:ascii="Palatino Linotype" w:eastAsia="Palatino Linotype" w:hAnsi="Palatino Linotype" w:cs="Palatino Linotype"/>
        </w:rPr>
        <w:lastRenderedPageBreak/>
        <w:t>es al segundo día hábil siguiente de aquel en que tuvo conocimiento de la respuesta; evidenciándose que la interposición del recurso se encuentra dentro de los márgenes temporales previstos en el citado precepto legal.</w:t>
      </w:r>
    </w:p>
    <w:p w14:paraId="596EE0EB" w14:textId="77777777" w:rsidR="00420CFA" w:rsidRPr="00F31F04" w:rsidRDefault="00442B40">
      <w:pPr>
        <w:pBdr>
          <w:top w:val="nil"/>
          <w:left w:val="nil"/>
          <w:bottom w:val="nil"/>
          <w:right w:val="nil"/>
          <w:between w:val="nil"/>
        </w:pBdr>
        <w:spacing w:line="360" w:lineRule="auto"/>
        <w:ind w:right="-147"/>
        <w:jc w:val="both"/>
        <w:rPr>
          <w:rFonts w:ascii="Palatino Linotype" w:eastAsia="Palatino Linotype" w:hAnsi="Palatino Linotype" w:cs="Palatino Linotype"/>
          <w:color w:val="000000"/>
        </w:rPr>
      </w:pPr>
      <w:r w:rsidRPr="00F31F04">
        <w:rPr>
          <w:rFonts w:ascii="Palatino Linotype" w:eastAsia="Palatino Linotype" w:hAnsi="Palatino Linotype" w:cs="Palatino Linotype"/>
          <w:color w:val="000000"/>
        </w:rPr>
        <w:t xml:space="preserve">Así también, por cuanto hace a la procedibilidad del recurso de revisión una vez realizado el análisis del formato de interposición del recurso, se acreditan plenamente de todos y cada uno de los elementos formales exigidos por el artículo 180 de la Ley de Transparencia y Acceso a la Información Pública del Estado de México y Municipios, en atención a que fue presentado mediante el formato visible en </w:t>
      </w:r>
      <w:r w:rsidRPr="00F31F04">
        <w:rPr>
          <w:rFonts w:ascii="Palatino Linotype" w:eastAsia="Palatino Linotype" w:hAnsi="Palatino Linotype" w:cs="Palatino Linotype"/>
          <w:b/>
          <w:color w:val="000000"/>
        </w:rPr>
        <w:t>EL</w:t>
      </w:r>
      <w:r w:rsidRPr="00F31F04">
        <w:rPr>
          <w:rFonts w:ascii="Palatino Linotype" w:eastAsia="Palatino Linotype" w:hAnsi="Palatino Linotype" w:cs="Palatino Linotype"/>
          <w:color w:val="000000"/>
        </w:rPr>
        <w:t xml:space="preserve"> </w:t>
      </w:r>
      <w:r w:rsidRPr="00F31F04">
        <w:rPr>
          <w:rFonts w:ascii="Palatino Linotype" w:eastAsia="Palatino Linotype" w:hAnsi="Palatino Linotype" w:cs="Palatino Linotype"/>
          <w:b/>
          <w:color w:val="000000"/>
        </w:rPr>
        <w:t>SAIMEX</w:t>
      </w:r>
      <w:r w:rsidRPr="00F31F04">
        <w:rPr>
          <w:rFonts w:ascii="Palatino Linotype" w:eastAsia="Palatino Linotype" w:hAnsi="Palatino Linotype" w:cs="Palatino Linotype"/>
          <w:color w:val="000000"/>
        </w:rPr>
        <w:t>.</w:t>
      </w:r>
    </w:p>
    <w:p w14:paraId="0DB78AB0" w14:textId="77777777" w:rsidR="00420CFA" w:rsidRPr="00F31F04" w:rsidRDefault="00442B40">
      <w:pPr>
        <w:pBdr>
          <w:top w:val="nil"/>
          <w:left w:val="nil"/>
          <w:bottom w:val="nil"/>
          <w:right w:val="nil"/>
          <w:between w:val="nil"/>
        </w:pBdr>
        <w:spacing w:before="240" w:after="240" w:line="360" w:lineRule="auto"/>
        <w:ind w:right="-147"/>
        <w:jc w:val="both"/>
        <w:rPr>
          <w:rFonts w:ascii="Palatino Linotype" w:eastAsia="Palatino Linotype" w:hAnsi="Palatino Linotype" w:cs="Palatino Linotype"/>
          <w:color w:val="000000"/>
        </w:rPr>
      </w:pPr>
      <w:r w:rsidRPr="00F31F04">
        <w:rPr>
          <w:rFonts w:ascii="Palatino Linotype" w:eastAsia="Palatino Linotype" w:hAnsi="Palatino Linotype" w:cs="Palatino Linotype"/>
          <w:color w:val="000000"/>
        </w:rPr>
        <w:t>Ahora bien, resulta procedente la interposición d</w:t>
      </w:r>
      <w:r w:rsidR="00A14BA2" w:rsidRPr="00F31F04">
        <w:rPr>
          <w:rFonts w:ascii="Palatino Linotype" w:eastAsia="Palatino Linotype" w:hAnsi="Palatino Linotype" w:cs="Palatino Linotype"/>
          <w:color w:val="000000"/>
        </w:rPr>
        <w:t xml:space="preserve">el recurso, según lo aducido por el </w:t>
      </w:r>
      <w:r w:rsidR="00A14BA2" w:rsidRPr="00F31F04">
        <w:rPr>
          <w:rFonts w:ascii="Palatino Linotype" w:eastAsia="Palatino Linotype" w:hAnsi="Palatino Linotype" w:cs="Palatino Linotype"/>
          <w:b/>
          <w:color w:val="000000"/>
        </w:rPr>
        <w:t>RECURRENTE</w:t>
      </w:r>
      <w:r w:rsidR="00A14BA2" w:rsidRPr="00F31F04">
        <w:rPr>
          <w:rFonts w:ascii="Palatino Linotype" w:eastAsia="Palatino Linotype" w:hAnsi="Palatino Linotype" w:cs="Palatino Linotype"/>
          <w:color w:val="000000"/>
        </w:rPr>
        <w:t xml:space="preserve"> e</w:t>
      </w:r>
      <w:r w:rsidRPr="00F31F04">
        <w:rPr>
          <w:rFonts w:ascii="Palatino Linotype" w:eastAsia="Palatino Linotype" w:hAnsi="Palatino Linotype" w:cs="Palatino Linotype"/>
          <w:color w:val="000000"/>
        </w:rPr>
        <w:t>n sus razones o motivos de inconformidad, de acuerdo al artículo 179, fracciones V y VIII de la Ley de Transparencia y Acceso a la Información Pública del Estado de México y Municipios; que a la letra dice:</w:t>
      </w:r>
    </w:p>
    <w:p w14:paraId="55504A51" w14:textId="77777777" w:rsidR="00420CFA" w:rsidRPr="00F31F04" w:rsidRDefault="00442B40">
      <w:pPr>
        <w:pBdr>
          <w:top w:val="nil"/>
          <w:left w:val="nil"/>
          <w:bottom w:val="nil"/>
          <w:right w:val="nil"/>
          <w:between w:val="nil"/>
        </w:pBdr>
        <w:spacing w:before="240" w:after="240" w:line="276" w:lineRule="auto"/>
        <w:ind w:left="992" w:right="1043"/>
        <w:jc w:val="both"/>
        <w:rPr>
          <w:rFonts w:ascii="Palatino Linotype" w:eastAsia="Palatino Linotype" w:hAnsi="Palatino Linotype" w:cs="Palatino Linotype"/>
          <w:i/>
          <w:color w:val="000000"/>
          <w:sz w:val="22"/>
          <w:szCs w:val="22"/>
        </w:rPr>
      </w:pPr>
      <w:r w:rsidRPr="00F31F04">
        <w:rPr>
          <w:rFonts w:ascii="Palatino Linotype" w:eastAsia="Palatino Linotype" w:hAnsi="Palatino Linotype" w:cs="Palatino Linotype"/>
          <w:b/>
          <w:i/>
          <w:color w:val="000000"/>
          <w:sz w:val="22"/>
          <w:szCs w:val="22"/>
        </w:rPr>
        <w:t>“Artículo 179</w:t>
      </w:r>
      <w:r w:rsidRPr="00F31F04">
        <w:rPr>
          <w:rFonts w:ascii="Palatino Linotype" w:eastAsia="Palatino Linotype" w:hAnsi="Palatino Linotype" w:cs="Palatino Linotype"/>
          <w:i/>
          <w:color w:val="000000"/>
          <w:sz w:val="22"/>
          <w:szCs w:val="22"/>
        </w:rPr>
        <w:t xml:space="preserve">. </w:t>
      </w:r>
      <w:r w:rsidRPr="00F31F04">
        <w:rPr>
          <w:rFonts w:ascii="Palatino Linotype" w:eastAsia="Palatino Linotype" w:hAnsi="Palatino Linotype" w:cs="Palatino Linotype"/>
          <w:b/>
          <w:i/>
          <w:color w:val="000000"/>
          <w:sz w:val="22"/>
          <w:szCs w:val="22"/>
        </w:rPr>
        <w:t>El recurso de revisión</w:t>
      </w:r>
      <w:r w:rsidRPr="00F31F04">
        <w:rPr>
          <w:rFonts w:ascii="Palatino Linotype" w:eastAsia="Palatino Linotype" w:hAnsi="Palatino Linotype" w:cs="Palatino Linotype"/>
          <w:i/>
          <w:color w:val="000000"/>
          <w:sz w:val="22"/>
          <w:szCs w:val="22"/>
        </w:rPr>
        <w:t xml:space="preserve"> es un medio de protección que la Ley otorga a los particulares, para hacer valer su derecho de acceso a la información pública</w:t>
      </w:r>
      <w:r w:rsidRPr="00F31F04">
        <w:rPr>
          <w:rFonts w:ascii="Palatino Linotype" w:eastAsia="Palatino Linotype" w:hAnsi="Palatino Linotype" w:cs="Palatino Linotype"/>
          <w:b/>
          <w:i/>
          <w:color w:val="000000"/>
          <w:sz w:val="22"/>
          <w:szCs w:val="22"/>
        </w:rPr>
        <w:t>, y procederá en contra de las siguientes causas</w:t>
      </w:r>
      <w:r w:rsidRPr="00F31F04">
        <w:rPr>
          <w:rFonts w:ascii="Palatino Linotype" w:eastAsia="Palatino Linotype" w:hAnsi="Palatino Linotype" w:cs="Palatino Linotype"/>
          <w:i/>
          <w:color w:val="000000"/>
          <w:sz w:val="22"/>
          <w:szCs w:val="22"/>
        </w:rPr>
        <w:t>:</w:t>
      </w:r>
    </w:p>
    <w:p w14:paraId="043FF11A" w14:textId="77777777" w:rsidR="00420CFA" w:rsidRPr="00F31F04" w:rsidRDefault="00442B40">
      <w:pPr>
        <w:pBdr>
          <w:top w:val="nil"/>
          <w:left w:val="nil"/>
          <w:bottom w:val="nil"/>
          <w:right w:val="nil"/>
          <w:between w:val="nil"/>
        </w:pBdr>
        <w:spacing w:before="240" w:after="240" w:line="276" w:lineRule="auto"/>
        <w:ind w:left="992" w:right="1043"/>
        <w:jc w:val="both"/>
        <w:rPr>
          <w:rFonts w:ascii="Palatino Linotype" w:eastAsia="Palatino Linotype" w:hAnsi="Palatino Linotype" w:cs="Palatino Linotype"/>
          <w:i/>
          <w:color w:val="000000"/>
          <w:sz w:val="22"/>
          <w:szCs w:val="22"/>
        </w:rPr>
      </w:pPr>
      <w:r w:rsidRPr="00F31F04">
        <w:rPr>
          <w:rFonts w:ascii="Palatino Linotype" w:eastAsia="Palatino Linotype" w:hAnsi="Palatino Linotype" w:cs="Palatino Linotype"/>
          <w:color w:val="000000"/>
          <w:sz w:val="22"/>
          <w:szCs w:val="22"/>
        </w:rPr>
        <w:t>…</w:t>
      </w:r>
    </w:p>
    <w:p w14:paraId="24112699" w14:textId="77777777" w:rsidR="00420CFA" w:rsidRPr="00F31F04" w:rsidRDefault="00442B40">
      <w:pPr>
        <w:pBdr>
          <w:top w:val="nil"/>
          <w:left w:val="nil"/>
          <w:bottom w:val="nil"/>
          <w:right w:val="nil"/>
          <w:between w:val="nil"/>
        </w:pBdr>
        <w:spacing w:before="240" w:after="240" w:line="276" w:lineRule="auto"/>
        <w:ind w:left="992" w:right="1043"/>
        <w:jc w:val="both"/>
        <w:rPr>
          <w:rFonts w:ascii="Palatino Linotype" w:eastAsia="Palatino Linotype" w:hAnsi="Palatino Linotype" w:cs="Palatino Linotype"/>
          <w:i/>
          <w:color w:val="000000"/>
          <w:sz w:val="22"/>
          <w:szCs w:val="22"/>
        </w:rPr>
      </w:pPr>
      <w:r w:rsidRPr="00F31F04">
        <w:rPr>
          <w:rFonts w:ascii="Palatino Linotype" w:eastAsia="Palatino Linotype" w:hAnsi="Palatino Linotype" w:cs="Palatino Linotype"/>
          <w:i/>
          <w:color w:val="000000"/>
          <w:sz w:val="22"/>
          <w:szCs w:val="22"/>
        </w:rPr>
        <w:t>V. La entrega de información incompleta;</w:t>
      </w:r>
    </w:p>
    <w:p w14:paraId="41027F3E" w14:textId="77777777" w:rsidR="00420CFA" w:rsidRPr="00F31F04" w:rsidRDefault="00442B40">
      <w:pPr>
        <w:pBdr>
          <w:top w:val="nil"/>
          <w:left w:val="nil"/>
          <w:bottom w:val="nil"/>
          <w:right w:val="nil"/>
          <w:between w:val="nil"/>
        </w:pBdr>
        <w:spacing w:before="240" w:after="240" w:line="276" w:lineRule="auto"/>
        <w:ind w:left="992" w:right="1043"/>
        <w:jc w:val="both"/>
        <w:rPr>
          <w:rFonts w:ascii="Palatino Linotype" w:eastAsia="Palatino Linotype" w:hAnsi="Palatino Linotype" w:cs="Palatino Linotype"/>
          <w:i/>
          <w:color w:val="000000"/>
          <w:sz w:val="22"/>
          <w:szCs w:val="22"/>
        </w:rPr>
      </w:pPr>
      <w:r w:rsidRPr="00F31F04">
        <w:rPr>
          <w:rFonts w:ascii="Palatino Linotype" w:eastAsia="Palatino Linotype" w:hAnsi="Palatino Linotype" w:cs="Palatino Linotype"/>
          <w:i/>
          <w:color w:val="000000"/>
          <w:sz w:val="22"/>
          <w:szCs w:val="22"/>
        </w:rPr>
        <w:t>VIII. La notificación, entrega o puesta a disposición de información en una modalidad o formato distinto al solicitado…” (Sic)</w:t>
      </w:r>
    </w:p>
    <w:p w14:paraId="17D84830" w14:textId="77777777" w:rsidR="00420CFA" w:rsidRPr="00F31F04" w:rsidRDefault="00442B40">
      <w:pPr>
        <w:spacing w:before="280" w:after="280" w:line="360" w:lineRule="auto"/>
        <w:jc w:val="both"/>
        <w:rPr>
          <w:rFonts w:ascii="Palatino Linotype" w:eastAsia="Palatino Linotype" w:hAnsi="Palatino Linotype" w:cs="Palatino Linotype"/>
        </w:rPr>
      </w:pPr>
      <w:r w:rsidRPr="00F31F04">
        <w:rPr>
          <w:rFonts w:ascii="Palatino Linotype" w:eastAsia="Palatino Linotype" w:hAnsi="Palatino Linotype" w:cs="Palatino Linotype"/>
          <w:b/>
          <w:color w:val="000000"/>
        </w:rPr>
        <w:t>Tercero. Materia de Revisión</w:t>
      </w:r>
      <w:r w:rsidRPr="00F31F04">
        <w:rPr>
          <w:rFonts w:ascii="Palatino Linotype" w:eastAsia="Palatino Linotype" w:hAnsi="Palatino Linotype" w:cs="Palatino Linotype"/>
          <w:color w:val="000000"/>
        </w:rPr>
        <w:t xml:space="preserve">: </w:t>
      </w:r>
      <w:r w:rsidRPr="00F31F04">
        <w:rPr>
          <w:rFonts w:ascii="Palatino Linotype" w:eastAsia="Palatino Linotype" w:hAnsi="Palatino Linotype" w:cs="Palatino Linotype"/>
        </w:rPr>
        <w:t xml:space="preserve">De las constancias que integran el expediente electrónico se advierte que el tema sobre el que este Instituto se pronunciará será: </w:t>
      </w:r>
      <w:r w:rsidRPr="00F31F04">
        <w:rPr>
          <w:rFonts w:ascii="Palatino Linotype" w:eastAsia="Palatino Linotype" w:hAnsi="Palatino Linotype" w:cs="Palatino Linotype"/>
          <w:b/>
        </w:rPr>
        <w:t xml:space="preserve">verificar si la respuesta otorgada por el SUJETO OBLIGADO es adecuada y suficiente para satisfacer el derecho de acceso a la información pública </w:t>
      </w:r>
      <w:r w:rsidRPr="00F31F04">
        <w:rPr>
          <w:rFonts w:ascii="Palatino Linotype" w:eastAsia="Palatino Linotype" w:hAnsi="Palatino Linotype" w:cs="Palatino Linotype"/>
        </w:rPr>
        <w:t xml:space="preserve">de la </w:t>
      </w:r>
      <w:r w:rsidRPr="00F31F04">
        <w:rPr>
          <w:rFonts w:ascii="Palatino Linotype" w:eastAsia="Palatino Linotype" w:hAnsi="Palatino Linotype" w:cs="Palatino Linotype"/>
          <w:b/>
        </w:rPr>
        <w:lastRenderedPageBreak/>
        <w:t>RECURRENTE</w:t>
      </w:r>
      <w:r w:rsidRPr="00F31F04">
        <w:rPr>
          <w:rFonts w:ascii="Palatino Linotype" w:eastAsia="Palatino Linotype" w:hAnsi="Palatino Linotype" w:cs="Palatino Linotype"/>
        </w:rPr>
        <w:t>, o en su defecto, en caso de ser procedente, ordenar la entrega de información.</w:t>
      </w:r>
    </w:p>
    <w:p w14:paraId="5F562B08" w14:textId="77777777" w:rsidR="00420CFA" w:rsidRPr="00F31F04" w:rsidRDefault="00442B40">
      <w:pPr>
        <w:spacing w:before="240" w:after="240" w:line="360" w:lineRule="auto"/>
        <w:jc w:val="both"/>
        <w:rPr>
          <w:rFonts w:ascii="Palatino Linotype" w:eastAsia="Palatino Linotype" w:hAnsi="Palatino Linotype" w:cs="Palatino Linotype"/>
        </w:rPr>
      </w:pPr>
      <w:r w:rsidRPr="00F31F04">
        <w:rPr>
          <w:rFonts w:ascii="Palatino Linotype" w:eastAsia="Palatino Linotype" w:hAnsi="Palatino Linotype" w:cs="Palatino Linotype"/>
          <w:b/>
        </w:rPr>
        <w:t xml:space="preserve">Cuarto. Estudio de fondo del asunto. </w:t>
      </w:r>
      <w:r w:rsidRPr="00F31F04">
        <w:rPr>
          <w:rFonts w:ascii="Palatino Linotype" w:eastAsia="Palatino Linotype" w:hAnsi="Palatino Linotype" w:cs="Palatino Linotype"/>
        </w:rPr>
        <w:t xml:space="preserve">Del análisis de la solicitud de información pública que motivó el recurso de revisión que ahora se resuelve, se advierte que el particular requirió al </w:t>
      </w:r>
      <w:r w:rsidRPr="00F31F04">
        <w:rPr>
          <w:rFonts w:ascii="Palatino Linotype" w:eastAsia="Palatino Linotype" w:hAnsi="Palatino Linotype" w:cs="Palatino Linotype"/>
          <w:b/>
        </w:rPr>
        <w:t>SUJETO OBLIGADO</w:t>
      </w:r>
      <w:r w:rsidRPr="00F31F04">
        <w:rPr>
          <w:rFonts w:ascii="Palatino Linotype" w:eastAsia="Palatino Linotype" w:hAnsi="Palatino Linotype" w:cs="Palatino Linotype"/>
        </w:rPr>
        <w:t>; lo siguiente:</w:t>
      </w:r>
      <w:r w:rsidRPr="00F31F04">
        <w:t xml:space="preserve"> </w:t>
      </w:r>
    </w:p>
    <w:p w14:paraId="07BDCAB2" w14:textId="77777777" w:rsidR="00420CFA" w:rsidRPr="00F31F04" w:rsidRDefault="00442B40">
      <w:pPr>
        <w:numPr>
          <w:ilvl w:val="0"/>
          <w:numId w:val="3"/>
        </w:numPr>
        <w:pBdr>
          <w:top w:val="nil"/>
          <w:left w:val="nil"/>
          <w:bottom w:val="nil"/>
          <w:right w:val="nil"/>
          <w:between w:val="nil"/>
        </w:pBdr>
        <w:spacing w:before="240" w:after="240" w:line="360" w:lineRule="auto"/>
        <w:jc w:val="both"/>
        <w:rPr>
          <w:rFonts w:ascii="Palatino Linotype" w:eastAsia="Palatino Linotype" w:hAnsi="Palatino Linotype" w:cs="Palatino Linotype"/>
          <w:i/>
          <w:color w:val="000000"/>
          <w:sz w:val="22"/>
          <w:szCs w:val="22"/>
        </w:rPr>
      </w:pPr>
      <w:r w:rsidRPr="00F31F04">
        <w:rPr>
          <w:rFonts w:ascii="Palatino Linotype" w:eastAsia="Palatino Linotype" w:hAnsi="Palatino Linotype" w:cs="Palatino Linotype"/>
          <w:i/>
          <w:color w:val="000000"/>
          <w:sz w:val="22"/>
          <w:szCs w:val="22"/>
        </w:rPr>
        <w:t>Solito el nombre, renuncia de todo el personal que dieron de baja de la Secretaría de</w:t>
      </w:r>
      <w:r w:rsidR="00A14BA2" w:rsidRPr="00F31F04">
        <w:rPr>
          <w:rFonts w:ascii="Palatino Linotype" w:eastAsia="Palatino Linotype" w:hAnsi="Palatino Linotype" w:cs="Palatino Linotype"/>
          <w:i/>
          <w:color w:val="000000"/>
          <w:sz w:val="22"/>
          <w:szCs w:val="22"/>
        </w:rPr>
        <w:t xml:space="preserve"> Movilidad el mes de enero 2022;</w:t>
      </w:r>
    </w:p>
    <w:p w14:paraId="1715BAA6" w14:textId="77777777" w:rsidR="00420CFA" w:rsidRPr="00F31F04" w:rsidRDefault="00442B40">
      <w:pPr>
        <w:numPr>
          <w:ilvl w:val="0"/>
          <w:numId w:val="3"/>
        </w:numPr>
        <w:pBdr>
          <w:top w:val="nil"/>
          <w:left w:val="nil"/>
          <w:bottom w:val="nil"/>
          <w:right w:val="nil"/>
          <w:between w:val="nil"/>
        </w:pBdr>
        <w:spacing w:before="240" w:after="240" w:line="360" w:lineRule="auto"/>
        <w:jc w:val="both"/>
        <w:rPr>
          <w:rFonts w:ascii="Palatino Linotype" w:eastAsia="Palatino Linotype" w:hAnsi="Palatino Linotype" w:cs="Palatino Linotype"/>
          <w:i/>
          <w:color w:val="000000"/>
          <w:sz w:val="22"/>
          <w:szCs w:val="22"/>
        </w:rPr>
      </w:pPr>
      <w:r w:rsidRPr="00F31F04">
        <w:rPr>
          <w:rFonts w:ascii="Palatino Linotype" w:eastAsia="Palatino Linotype" w:hAnsi="Palatino Linotype" w:cs="Palatino Linotype"/>
          <w:i/>
          <w:color w:val="000000"/>
          <w:sz w:val="22"/>
          <w:szCs w:val="22"/>
        </w:rPr>
        <w:t xml:space="preserve">Motivos </w:t>
      </w:r>
      <w:proofErr w:type="spellStart"/>
      <w:r w:rsidRPr="00F31F04">
        <w:rPr>
          <w:rFonts w:ascii="Palatino Linotype" w:eastAsia="Palatino Linotype" w:hAnsi="Palatino Linotype" w:cs="Palatino Linotype"/>
          <w:i/>
          <w:color w:val="000000"/>
          <w:sz w:val="22"/>
          <w:szCs w:val="22"/>
        </w:rPr>
        <w:t>por que</w:t>
      </w:r>
      <w:proofErr w:type="spellEnd"/>
      <w:r w:rsidRPr="00F31F04">
        <w:rPr>
          <w:rFonts w:ascii="Palatino Linotype" w:eastAsia="Palatino Linotype" w:hAnsi="Palatino Linotype" w:cs="Palatino Linotype"/>
          <w:i/>
          <w:color w:val="000000"/>
          <w:sz w:val="22"/>
          <w:szCs w:val="22"/>
        </w:rPr>
        <w:t xml:space="preserve"> las dieron de bajas</w:t>
      </w:r>
      <w:r w:rsidR="00A14BA2" w:rsidRPr="00F31F04">
        <w:rPr>
          <w:rFonts w:ascii="Palatino Linotype" w:eastAsia="Palatino Linotype" w:hAnsi="Palatino Linotype" w:cs="Palatino Linotype"/>
          <w:i/>
          <w:color w:val="000000"/>
          <w:sz w:val="22"/>
          <w:szCs w:val="22"/>
        </w:rPr>
        <w:t>;</w:t>
      </w:r>
    </w:p>
    <w:p w14:paraId="37A63DAF" w14:textId="77777777" w:rsidR="00A14BA2" w:rsidRPr="00F31F04" w:rsidRDefault="00442B40" w:rsidP="00A14BA2">
      <w:pPr>
        <w:numPr>
          <w:ilvl w:val="0"/>
          <w:numId w:val="3"/>
        </w:numPr>
        <w:pBdr>
          <w:top w:val="nil"/>
          <w:left w:val="nil"/>
          <w:bottom w:val="nil"/>
          <w:right w:val="nil"/>
          <w:between w:val="nil"/>
        </w:pBdr>
        <w:spacing w:before="240" w:after="240" w:line="360" w:lineRule="auto"/>
        <w:jc w:val="both"/>
        <w:rPr>
          <w:rFonts w:ascii="Palatino Linotype" w:eastAsia="Palatino Linotype" w:hAnsi="Palatino Linotype" w:cs="Palatino Linotype"/>
          <w:i/>
          <w:color w:val="000000"/>
          <w:sz w:val="22"/>
          <w:szCs w:val="22"/>
        </w:rPr>
      </w:pPr>
      <w:r w:rsidRPr="00F31F04">
        <w:rPr>
          <w:rFonts w:ascii="Palatino Linotype" w:eastAsia="Palatino Linotype" w:hAnsi="Palatino Linotype" w:cs="Palatino Linotype"/>
          <w:i/>
          <w:color w:val="000000"/>
          <w:sz w:val="22"/>
          <w:szCs w:val="22"/>
        </w:rPr>
        <w:t>Listas de asistencias de los meses de enero de 2022 de todo el personal que laboro o brindo servic</w:t>
      </w:r>
      <w:r w:rsidR="00A14BA2" w:rsidRPr="00F31F04">
        <w:rPr>
          <w:rFonts w:ascii="Palatino Linotype" w:eastAsia="Palatino Linotype" w:hAnsi="Palatino Linotype" w:cs="Palatino Linotype"/>
          <w:i/>
          <w:color w:val="000000"/>
          <w:sz w:val="22"/>
          <w:szCs w:val="22"/>
        </w:rPr>
        <w:t>ios a terceros en la Secretaría;</w:t>
      </w:r>
    </w:p>
    <w:p w14:paraId="7F993212" w14:textId="77777777" w:rsidR="00420CFA" w:rsidRPr="00F31F04" w:rsidRDefault="00442B40">
      <w:pPr>
        <w:numPr>
          <w:ilvl w:val="0"/>
          <w:numId w:val="3"/>
        </w:numPr>
        <w:pBdr>
          <w:top w:val="nil"/>
          <w:left w:val="nil"/>
          <w:bottom w:val="nil"/>
          <w:right w:val="nil"/>
          <w:between w:val="nil"/>
        </w:pBdr>
        <w:spacing w:before="240" w:after="240" w:line="360" w:lineRule="auto"/>
        <w:jc w:val="both"/>
        <w:rPr>
          <w:rFonts w:ascii="Palatino Linotype" w:eastAsia="Palatino Linotype" w:hAnsi="Palatino Linotype" w:cs="Palatino Linotype"/>
          <w:i/>
          <w:color w:val="000000"/>
          <w:sz w:val="22"/>
          <w:szCs w:val="22"/>
        </w:rPr>
      </w:pPr>
      <w:r w:rsidRPr="00F31F04">
        <w:rPr>
          <w:rFonts w:ascii="Palatino Linotype" w:eastAsia="Palatino Linotype" w:hAnsi="Palatino Linotype" w:cs="Palatino Linotype"/>
          <w:i/>
          <w:color w:val="000000"/>
          <w:sz w:val="22"/>
          <w:szCs w:val="22"/>
        </w:rPr>
        <w:t xml:space="preserve">Empresa fue la responsable </w:t>
      </w:r>
      <w:r w:rsidR="00A14BA2" w:rsidRPr="00F31F04">
        <w:rPr>
          <w:rFonts w:ascii="Palatino Linotype" w:eastAsia="Palatino Linotype" w:hAnsi="Palatino Linotype" w:cs="Palatino Linotype"/>
          <w:i/>
          <w:color w:val="000000"/>
          <w:sz w:val="22"/>
          <w:szCs w:val="22"/>
        </w:rPr>
        <w:t>de contratarlos en el año 2021;</w:t>
      </w:r>
    </w:p>
    <w:p w14:paraId="3322D207" w14:textId="77777777" w:rsidR="00420CFA" w:rsidRPr="00F31F04" w:rsidRDefault="00442B40">
      <w:pPr>
        <w:numPr>
          <w:ilvl w:val="0"/>
          <w:numId w:val="3"/>
        </w:numPr>
        <w:pBdr>
          <w:top w:val="nil"/>
          <w:left w:val="nil"/>
          <w:bottom w:val="nil"/>
          <w:right w:val="nil"/>
          <w:between w:val="nil"/>
        </w:pBdr>
        <w:spacing w:before="240" w:after="240" w:line="360" w:lineRule="auto"/>
        <w:jc w:val="both"/>
        <w:rPr>
          <w:rFonts w:ascii="Palatino Linotype" w:eastAsia="Palatino Linotype" w:hAnsi="Palatino Linotype" w:cs="Palatino Linotype"/>
          <w:i/>
          <w:color w:val="000000"/>
          <w:sz w:val="22"/>
          <w:szCs w:val="22"/>
        </w:rPr>
      </w:pPr>
      <w:r w:rsidRPr="00F31F04">
        <w:rPr>
          <w:rFonts w:ascii="Palatino Linotype" w:eastAsia="Palatino Linotype" w:hAnsi="Palatino Linotype" w:cs="Palatino Linotype"/>
          <w:i/>
          <w:color w:val="000000"/>
          <w:sz w:val="22"/>
          <w:szCs w:val="22"/>
        </w:rPr>
        <w:t>Cuanto se le pago a la empresa por contratos de prestación de servicios</w:t>
      </w:r>
      <w:r w:rsidR="00A14BA2" w:rsidRPr="00F31F04">
        <w:rPr>
          <w:rFonts w:ascii="Palatino Linotype" w:eastAsia="Palatino Linotype" w:hAnsi="Palatino Linotype" w:cs="Palatino Linotype"/>
          <w:i/>
          <w:color w:val="000000"/>
          <w:sz w:val="22"/>
          <w:szCs w:val="22"/>
        </w:rPr>
        <w:t>;</w:t>
      </w:r>
    </w:p>
    <w:p w14:paraId="59E02930" w14:textId="77777777" w:rsidR="00420CFA" w:rsidRPr="00F31F04" w:rsidRDefault="00442B40">
      <w:pPr>
        <w:numPr>
          <w:ilvl w:val="0"/>
          <w:numId w:val="3"/>
        </w:numPr>
        <w:pBdr>
          <w:top w:val="nil"/>
          <w:left w:val="nil"/>
          <w:bottom w:val="nil"/>
          <w:right w:val="nil"/>
          <w:between w:val="nil"/>
        </w:pBdr>
        <w:spacing w:before="240" w:after="240" w:line="360" w:lineRule="auto"/>
        <w:jc w:val="both"/>
        <w:rPr>
          <w:rFonts w:ascii="Palatino Linotype" w:eastAsia="Palatino Linotype" w:hAnsi="Palatino Linotype" w:cs="Palatino Linotype"/>
          <w:i/>
          <w:color w:val="000000"/>
          <w:sz w:val="22"/>
          <w:szCs w:val="22"/>
        </w:rPr>
      </w:pPr>
      <w:r w:rsidRPr="00F31F04">
        <w:rPr>
          <w:rFonts w:ascii="Palatino Linotype" w:eastAsia="Palatino Linotype" w:hAnsi="Palatino Linotype" w:cs="Palatino Linotype"/>
          <w:i/>
          <w:color w:val="000000"/>
          <w:sz w:val="22"/>
          <w:szCs w:val="22"/>
        </w:rPr>
        <w:t xml:space="preserve">Nombre de todo el personal que labora en la Secretaría por contrato a terceros, base y mandos medios y superiores nombre, sueldo fecha de alta, percepciones por aguinaldo bonos, dietas vacaciones por cada uno de ellos todas la </w:t>
      </w:r>
      <w:proofErr w:type="gramStart"/>
      <w:r w:rsidRPr="00F31F04">
        <w:rPr>
          <w:rFonts w:ascii="Palatino Linotype" w:eastAsia="Palatino Linotype" w:hAnsi="Palatino Linotype" w:cs="Palatino Linotype"/>
          <w:i/>
          <w:color w:val="000000"/>
          <w:sz w:val="22"/>
          <w:szCs w:val="22"/>
        </w:rPr>
        <w:t>percepciones desglosa</w:t>
      </w:r>
      <w:r w:rsidR="00A14BA2" w:rsidRPr="00F31F04">
        <w:rPr>
          <w:rFonts w:ascii="Palatino Linotype" w:eastAsia="Palatino Linotype" w:hAnsi="Palatino Linotype" w:cs="Palatino Linotype"/>
          <w:i/>
          <w:color w:val="000000"/>
          <w:sz w:val="22"/>
          <w:szCs w:val="22"/>
        </w:rPr>
        <w:t>da</w:t>
      </w:r>
      <w:proofErr w:type="gramEnd"/>
      <w:r w:rsidR="00A14BA2" w:rsidRPr="00F31F04">
        <w:rPr>
          <w:rFonts w:ascii="Palatino Linotype" w:eastAsia="Palatino Linotype" w:hAnsi="Palatino Linotype" w:cs="Palatino Linotype"/>
          <w:i/>
          <w:color w:val="000000"/>
          <w:sz w:val="22"/>
          <w:szCs w:val="22"/>
        </w:rPr>
        <w:t xml:space="preserve"> de los año 2020, 2021 y 2022;</w:t>
      </w:r>
    </w:p>
    <w:p w14:paraId="0798FDB1" w14:textId="77777777" w:rsidR="00420CFA" w:rsidRPr="00F31F04" w:rsidRDefault="00442B40">
      <w:pPr>
        <w:numPr>
          <w:ilvl w:val="0"/>
          <w:numId w:val="3"/>
        </w:numPr>
        <w:pBdr>
          <w:top w:val="nil"/>
          <w:left w:val="nil"/>
          <w:bottom w:val="nil"/>
          <w:right w:val="nil"/>
          <w:between w:val="nil"/>
        </w:pBdr>
        <w:spacing w:before="240" w:after="240" w:line="360" w:lineRule="auto"/>
        <w:jc w:val="both"/>
        <w:rPr>
          <w:rFonts w:ascii="Palatino Linotype" w:eastAsia="Palatino Linotype" w:hAnsi="Palatino Linotype" w:cs="Palatino Linotype"/>
          <w:i/>
          <w:color w:val="000000"/>
          <w:sz w:val="22"/>
          <w:szCs w:val="22"/>
        </w:rPr>
      </w:pPr>
      <w:r w:rsidRPr="00F31F04">
        <w:rPr>
          <w:rFonts w:ascii="Palatino Linotype" w:eastAsia="Palatino Linotype" w:hAnsi="Palatino Linotype" w:cs="Palatino Linotype"/>
          <w:i/>
          <w:color w:val="000000"/>
          <w:sz w:val="22"/>
          <w:szCs w:val="22"/>
        </w:rPr>
        <w:t xml:space="preserve">Recibos de nómina de </w:t>
      </w:r>
      <w:proofErr w:type="gramStart"/>
      <w:r w:rsidRPr="00F31F04">
        <w:rPr>
          <w:rFonts w:ascii="Palatino Linotype" w:eastAsia="Palatino Linotype" w:hAnsi="Palatino Linotype" w:cs="Palatino Linotype"/>
          <w:i/>
          <w:color w:val="000000"/>
          <w:sz w:val="22"/>
          <w:szCs w:val="22"/>
        </w:rPr>
        <w:t>todos el personal</w:t>
      </w:r>
      <w:proofErr w:type="gramEnd"/>
      <w:r w:rsidRPr="00F31F04">
        <w:rPr>
          <w:rFonts w:ascii="Palatino Linotype" w:eastAsia="Palatino Linotype" w:hAnsi="Palatino Linotype" w:cs="Palatino Linotype"/>
          <w:i/>
          <w:color w:val="000000"/>
          <w:sz w:val="22"/>
          <w:szCs w:val="22"/>
        </w:rPr>
        <w:t xml:space="preserve"> que labora en la Secretaría de las quince de noviembre, diciembre 2021 y enero 2022</w:t>
      </w:r>
      <w:r w:rsidR="00A14BA2" w:rsidRPr="00F31F04">
        <w:rPr>
          <w:rFonts w:ascii="Palatino Linotype" w:eastAsia="Palatino Linotype" w:hAnsi="Palatino Linotype" w:cs="Palatino Linotype"/>
          <w:i/>
          <w:color w:val="000000"/>
          <w:sz w:val="22"/>
          <w:szCs w:val="22"/>
        </w:rPr>
        <w:t>; y</w:t>
      </w:r>
    </w:p>
    <w:p w14:paraId="13492E52" w14:textId="77777777" w:rsidR="00420CFA" w:rsidRPr="00F31F04" w:rsidRDefault="00442B40">
      <w:pPr>
        <w:numPr>
          <w:ilvl w:val="0"/>
          <w:numId w:val="3"/>
        </w:numPr>
        <w:pBdr>
          <w:top w:val="nil"/>
          <w:left w:val="nil"/>
          <w:bottom w:val="nil"/>
          <w:right w:val="nil"/>
          <w:between w:val="nil"/>
        </w:pBdr>
        <w:spacing w:before="240" w:after="240" w:line="360" w:lineRule="auto"/>
        <w:jc w:val="both"/>
        <w:rPr>
          <w:rFonts w:ascii="Palatino Linotype" w:eastAsia="Palatino Linotype" w:hAnsi="Palatino Linotype" w:cs="Palatino Linotype"/>
          <w:b/>
          <w:i/>
          <w:color w:val="000000"/>
          <w:sz w:val="22"/>
          <w:szCs w:val="22"/>
        </w:rPr>
      </w:pPr>
      <w:r w:rsidRPr="00F31F04">
        <w:rPr>
          <w:rFonts w:ascii="Palatino Linotype" w:eastAsia="Palatino Linotype" w:hAnsi="Palatino Linotype" w:cs="Palatino Linotype"/>
          <w:i/>
          <w:color w:val="000000"/>
          <w:sz w:val="22"/>
          <w:szCs w:val="22"/>
        </w:rPr>
        <w:t>Todos los contratos de adquisiciones, prestaciones de servicios pagados con recursos públicos y firmados por la Secretaría de Movilidad en los años 2019, 2020 y 2021</w:t>
      </w:r>
      <w:r w:rsidR="00A14BA2" w:rsidRPr="00F31F04">
        <w:rPr>
          <w:rFonts w:ascii="Palatino Linotype" w:eastAsia="Palatino Linotype" w:hAnsi="Palatino Linotype" w:cs="Palatino Linotype"/>
          <w:i/>
          <w:color w:val="000000"/>
          <w:sz w:val="22"/>
          <w:szCs w:val="22"/>
        </w:rPr>
        <w:t>.</w:t>
      </w:r>
    </w:p>
    <w:p w14:paraId="7982AA0C" w14:textId="77777777" w:rsidR="00420CFA" w:rsidRPr="00F31F04" w:rsidRDefault="00420CFA">
      <w:pPr>
        <w:spacing w:before="240" w:after="240" w:line="360" w:lineRule="auto"/>
        <w:jc w:val="both"/>
        <w:rPr>
          <w:rFonts w:ascii="Palatino Linotype" w:eastAsia="Palatino Linotype" w:hAnsi="Palatino Linotype" w:cs="Palatino Linotype"/>
          <w:color w:val="000000"/>
          <w:sz w:val="22"/>
          <w:szCs w:val="22"/>
        </w:rPr>
      </w:pPr>
    </w:p>
    <w:p w14:paraId="24C27949" w14:textId="77777777" w:rsidR="00420CFA" w:rsidRPr="00F31F04" w:rsidRDefault="00442B40">
      <w:pPr>
        <w:spacing w:before="240" w:after="240" w:line="360" w:lineRule="auto"/>
        <w:jc w:val="both"/>
        <w:rPr>
          <w:rFonts w:ascii="Palatino Linotype" w:eastAsia="Palatino Linotype" w:hAnsi="Palatino Linotype" w:cs="Palatino Linotype"/>
        </w:rPr>
      </w:pPr>
      <w:r w:rsidRPr="00F31F04">
        <w:rPr>
          <w:rFonts w:ascii="Palatino Linotype" w:eastAsia="Palatino Linotype" w:hAnsi="Palatino Linotype" w:cs="Palatino Linotype"/>
        </w:rPr>
        <w:lastRenderedPageBreak/>
        <w:t xml:space="preserve">Posteriormente el </w:t>
      </w:r>
      <w:r w:rsidRPr="00F31F04">
        <w:rPr>
          <w:rFonts w:ascii="Palatino Linotype" w:eastAsia="Palatino Linotype" w:hAnsi="Palatino Linotype" w:cs="Palatino Linotype"/>
          <w:b/>
        </w:rPr>
        <w:t>SUJETO OBLIGADO</w:t>
      </w:r>
      <w:r w:rsidRPr="00F31F04">
        <w:rPr>
          <w:rFonts w:ascii="Palatino Linotype" w:eastAsia="Palatino Linotype" w:hAnsi="Palatino Linotype" w:cs="Palatino Linotype"/>
        </w:rPr>
        <w:t>, emitió su respuesta en el siguiente sentido:</w:t>
      </w:r>
    </w:p>
    <w:p w14:paraId="53B3A0C9" w14:textId="77777777" w:rsidR="00420CFA" w:rsidRPr="00F31F04" w:rsidRDefault="00442B40" w:rsidP="00A14BA2">
      <w:pPr>
        <w:spacing w:before="240" w:line="276" w:lineRule="auto"/>
        <w:ind w:left="851" w:right="902"/>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 xml:space="preserve">“Deberá ingresar al Portal de Servicios al Contribuyente del Estado de México en la dirección electrónica https://sfpya.edomexico.gob.mx/recaudacion/ y una </w:t>
      </w:r>
      <w:r w:rsidRPr="00F31F04">
        <w:rPr>
          <w:rFonts w:ascii="Palatino Linotype" w:eastAsia="Palatino Linotype" w:hAnsi="Palatino Linotype" w:cs="Palatino Linotype"/>
          <w:b/>
          <w:i/>
          <w:sz w:val="22"/>
          <w:szCs w:val="22"/>
        </w:rPr>
        <w:t>vez que se haya realizado el pago correspondiente deberá acreditarlo previa cita en la Unidad de Transparencia de la Secretaría de Movilidad del Gobierno del Estado de México</w:t>
      </w:r>
      <w:r w:rsidRPr="00F31F04">
        <w:rPr>
          <w:rFonts w:ascii="Palatino Linotype" w:eastAsia="Palatino Linotype" w:hAnsi="Palatino Linotype" w:cs="Palatino Linotype"/>
          <w:i/>
          <w:sz w:val="22"/>
          <w:szCs w:val="22"/>
        </w:rPr>
        <w:t>, ubicada en Av. Gustavo Baz Prada No. 2160, 1er piso, Colonia La Loma, C.P. 54060, Tlalnepantla de Baz, Estado de México, en un horario de 09:00 a 18:00 horas, con el Lic. Luis Gustavo Mondragón Duarte, Titular de la Unidad de Transparencia, con teléfono 55 5666 8200 Ext. 55150.</w:t>
      </w:r>
    </w:p>
    <w:p w14:paraId="2D2C32DC" w14:textId="77777777" w:rsidR="00420CFA" w:rsidRPr="00F31F04" w:rsidRDefault="00442B40" w:rsidP="00A14BA2">
      <w:pPr>
        <w:spacing w:before="240" w:line="276" w:lineRule="auto"/>
        <w:ind w:left="851" w:right="902"/>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ATENTAMENTE</w:t>
      </w:r>
    </w:p>
    <w:p w14:paraId="13A7F4B8" w14:textId="77777777" w:rsidR="00420CFA" w:rsidRPr="00F31F04" w:rsidRDefault="00442B40" w:rsidP="00A14BA2">
      <w:pPr>
        <w:spacing w:before="240" w:line="276" w:lineRule="auto"/>
        <w:ind w:left="851" w:right="902"/>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Lic. Luis Gustavo Mondragón Duarte</w:t>
      </w:r>
    </w:p>
    <w:p w14:paraId="2D6405AB" w14:textId="77777777" w:rsidR="00420CFA" w:rsidRPr="00F31F04" w:rsidRDefault="00442B40" w:rsidP="00A14BA2">
      <w:pPr>
        <w:spacing w:before="240" w:line="276" w:lineRule="auto"/>
        <w:ind w:left="851" w:right="902"/>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Responsable de la Unidad de Transparencia</w:t>
      </w:r>
    </w:p>
    <w:p w14:paraId="713A4E41" w14:textId="77777777" w:rsidR="00420CFA" w:rsidRPr="00F31F04" w:rsidRDefault="00442B40" w:rsidP="00A14BA2">
      <w:pPr>
        <w:spacing w:before="240" w:line="276" w:lineRule="auto"/>
        <w:ind w:left="851" w:right="902"/>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Secretaría de Movilidad” (Sic)</w:t>
      </w:r>
    </w:p>
    <w:p w14:paraId="64D90B59" w14:textId="77777777" w:rsidR="00420CFA" w:rsidRPr="00F31F04" w:rsidRDefault="00420CFA">
      <w:pPr>
        <w:ind w:left="851" w:right="902"/>
        <w:jc w:val="both"/>
        <w:rPr>
          <w:rFonts w:ascii="Palatino Linotype" w:eastAsia="Palatino Linotype" w:hAnsi="Palatino Linotype" w:cs="Palatino Linotype"/>
          <w:i/>
          <w:sz w:val="22"/>
          <w:szCs w:val="22"/>
        </w:rPr>
      </w:pPr>
    </w:p>
    <w:p w14:paraId="7595395C" w14:textId="77777777" w:rsidR="00420CFA" w:rsidRPr="00F31F04" w:rsidRDefault="00442B40">
      <w:pPr>
        <w:spacing w:after="240" w:line="360" w:lineRule="auto"/>
        <w:jc w:val="both"/>
        <w:rPr>
          <w:rFonts w:ascii="Palatino Linotype" w:eastAsia="Palatino Linotype" w:hAnsi="Palatino Linotype" w:cs="Palatino Linotype"/>
        </w:rPr>
      </w:pPr>
      <w:r w:rsidRPr="00F31F04">
        <w:rPr>
          <w:rFonts w:ascii="Palatino Linotype" w:eastAsia="Palatino Linotype" w:hAnsi="Palatino Linotype" w:cs="Palatino Linotype"/>
        </w:rPr>
        <w:t xml:space="preserve">El </w:t>
      </w:r>
      <w:r w:rsidRPr="00F31F04">
        <w:rPr>
          <w:rFonts w:ascii="Palatino Linotype" w:eastAsia="Palatino Linotype" w:hAnsi="Palatino Linotype" w:cs="Palatino Linotype"/>
          <w:b/>
        </w:rPr>
        <w:t>SUJETO OBLIGADO</w:t>
      </w:r>
      <w:r w:rsidR="00A14BA2" w:rsidRPr="00F31F04">
        <w:rPr>
          <w:rFonts w:ascii="Palatino Linotype" w:eastAsia="Palatino Linotype" w:hAnsi="Palatino Linotype" w:cs="Palatino Linotype"/>
        </w:rPr>
        <w:t xml:space="preserve"> adjuntó a su</w:t>
      </w:r>
      <w:r w:rsidRPr="00F31F04">
        <w:rPr>
          <w:rFonts w:ascii="Palatino Linotype" w:eastAsia="Palatino Linotype" w:hAnsi="Palatino Linotype" w:cs="Palatino Linotype"/>
        </w:rPr>
        <w:t xml:space="preserve"> respuesta el archivo electrónico siguiente: “Respuesta Solicitud 00055.zip”, con el siguiente contenido:</w:t>
      </w:r>
    </w:p>
    <w:p w14:paraId="78C66B11" w14:textId="77777777" w:rsidR="00A14BA2" w:rsidRPr="00F31F04" w:rsidRDefault="00442B40" w:rsidP="00A14BA2">
      <w:pPr>
        <w:numPr>
          <w:ilvl w:val="0"/>
          <w:numId w:val="1"/>
        </w:numPr>
        <w:pBdr>
          <w:top w:val="nil"/>
          <w:left w:val="nil"/>
          <w:bottom w:val="nil"/>
          <w:right w:val="nil"/>
          <w:between w:val="nil"/>
        </w:pBdr>
        <w:spacing w:after="240" w:line="360" w:lineRule="auto"/>
        <w:jc w:val="both"/>
        <w:rPr>
          <w:rFonts w:ascii="Palatino Linotype" w:eastAsia="Palatino Linotype" w:hAnsi="Palatino Linotype" w:cs="Palatino Linotype"/>
          <w:color w:val="000000"/>
          <w:sz w:val="22"/>
          <w:szCs w:val="22"/>
        </w:rPr>
      </w:pPr>
      <w:r w:rsidRPr="00F31F04">
        <w:rPr>
          <w:rFonts w:ascii="Palatino Linotype" w:eastAsia="Palatino Linotype" w:hAnsi="Palatino Linotype" w:cs="Palatino Linotype"/>
          <w:b/>
          <w:i/>
          <w:color w:val="000000"/>
          <w:sz w:val="22"/>
          <w:szCs w:val="22"/>
        </w:rPr>
        <w:t xml:space="preserve">“Acta 33a </w:t>
      </w:r>
      <w:proofErr w:type="spellStart"/>
      <w:r w:rsidRPr="00F31F04">
        <w:rPr>
          <w:rFonts w:ascii="Palatino Linotype" w:eastAsia="Palatino Linotype" w:hAnsi="Palatino Linotype" w:cs="Palatino Linotype"/>
          <w:b/>
          <w:i/>
          <w:color w:val="000000"/>
          <w:sz w:val="22"/>
          <w:szCs w:val="22"/>
        </w:rPr>
        <w:t>Extraord</w:t>
      </w:r>
      <w:proofErr w:type="spellEnd"/>
      <w:r w:rsidRPr="00F31F04">
        <w:rPr>
          <w:rFonts w:ascii="Palatino Linotype" w:eastAsia="Palatino Linotype" w:hAnsi="Palatino Linotype" w:cs="Palatino Linotype"/>
          <w:b/>
          <w:i/>
          <w:color w:val="000000"/>
          <w:sz w:val="22"/>
          <w:szCs w:val="22"/>
        </w:rPr>
        <w:t xml:space="preserve"> </w:t>
      </w:r>
      <w:proofErr w:type="spellStart"/>
      <w:r w:rsidRPr="00F31F04">
        <w:rPr>
          <w:rFonts w:ascii="Palatino Linotype" w:eastAsia="Palatino Linotype" w:hAnsi="Palatino Linotype" w:cs="Palatino Linotype"/>
          <w:b/>
          <w:i/>
          <w:color w:val="000000"/>
          <w:sz w:val="22"/>
          <w:szCs w:val="22"/>
        </w:rPr>
        <w:t>Solic</w:t>
      </w:r>
      <w:proofErr w:type="spellEnd"/>
      <w:r w:rsidRPr="00F31F04">
        <w:rPr>
          <w:rFonts w:ascii="Palatino Linotype" w:eastAsia="Palatino Linotype" w:hAnsi="Palatino Linotype" w:cs="Palatino Linotype"/>
          <w:b/>
          <w:i/>
          <w:color w:val="000000"/>
          <w:sz w:val="22"/>
          <w:szCs w:val="22"/>
        </w:rPr>
        <w:t xml:space="preserve"> 00055 (VP).</w:t>
      </w:r>
      <w:proofErr w:type="spellStart"/>
      <w:r w:rsidRPr="00F31F04">
        <w:rPr>
          <w:rFonts w:ascii="Palatino Linotype" w:eastAsia="Palatino Linotype" w:hAnsi="Palatino Linotype" w:cs="Palatino Linotype"/>
          <w:b/>
          <w:i/>
          <w:color w:val="000000"/>
          <w:sz w:val="22"/>
          <w:szCs w:val="22"/>
        </w:rPr>
        <w:t>pdf</w:t>
      </w:r>
      <w:proofErr w:type="spellEnd"/>
      <w:r w:rsidRPr="00F31F04">
        <w:rPr>
          <w:rFonts w:ascii="Palatino Linotype" w:eastAsia="Palatino Linotype" w:hAnsi="Palatino Linotype" w:cs="Palatino Linotype"/>
          <w:b/>
          <w:i/>
          <w:color w:val="000000"/>
          <w:sz w:val="22"/>
          <w:szCs w:val="22"/>
        </w:rPr>
        <w:t xml:space="preserve">”, </w:t>
      </w:r>
      <w:r w:rsidRPr="00F31F04">
        <w:rPr>
          <w:rFonts w:ascii="Palatino Linotype" w:eastAsia="Palatino Linotype" w:hAnsi="Palatino Linotype" w:cs="Palatino Linotype"/>
          <w:color w:val="000000"/>
          <w:sz w:val="22"/>
          <w:szCs w:val="22"/>
        </w:rPr>
        <w:t>Acta de la Trigésima Tercera Sesión Extraordinaria del veintiocho de febrero de dos mil veintidós, por medio de la cual clasifican como confidenciales, los datos personales</w:t>
      </w:r>
      <w:r w:rsidR="00A14BA2" w:rsidRPr="00F31F04">
        <w:rPr>
          <w:rFonts w:ascii="Palatino Linotype" w:eastAsia="Palatino Linotype" w:hAnsi="Palatino Linotype" w:cs="Palatino Linotype"/>
          <w:color w:val="000000"/>
          <w:sz w:val="22"/>
          <w:szCs w:val="22"/>
        </w:rPr>
        <w:t xml:space="preserve"> (huellas dactilares)</w:t>
      </w:r>
      <w:r w:rsidRPr="00F31F04">
        <w:rPr>
          <w:rFonts w:ascii="Palatino Linotype" w:eastAsia="Palatino Linotype" w:hAnsi="Palatino Linotype" w:cs="Palatino Linotype"/>
          <w:color w:val="000000"/>
          <w:sz w:val="22"/>
          <w:szCs w:val="22"/>
        </w:rPr>
        <w:t xml:space="preserve"> contenidos en </w:t>
      </w:r>
      <w:r w:rsidR="00A14BA2" w:rsidRPr="00F31F04">
        <w:rPr>
          <w:rFonts w:ascii="Palatino Linotype" w:eastAsia="Palatino Linotype" w:hAnsi="Palatino Linotype" w:cs="Palatino Linotype"/>
          <w:color w:val="000000"/>
          <w:sz w:val="22"/>
          <w:szCs w:val="22"/>
        </w:rPr>
        <w:t>oficios de renuncias de servidores públicos</w:t>
      </w:r>
      <w:r w:rsidR="00A14BA2" w:rsidRPr="00F31F04">
        <w:rPr>
          <w:rFonts w:ascii="Palatino Linotype" w:eastAsia="Palatino Linotype" w:hAnsi="Palatino Linotype" w:cs="Palatino Linotype"/>
          <w:b/>
          <w:i/>
          <w:color w:val="000000"/>
          <w:sz w:val="22"/>
          <w:szCs w:val="22"/>
        </w:rPr>
        <w:t>.</w:t>
      </w:r>
    </w:p>
    <w:p w14:paraId="6F0653B3" w14:textId="77777777" w:rsidR="00420CFA" w:rsidRPr="00F31F04" w:rsidRDefault="00442B40" w:rsidP="00A14BA2">
      <w:pPr>
        <w:numPr>
          <w:ilvl w:val="0"/>
          <w:numId w:val="1"/>
        </w:numPr>
        <w:pBdr>
          <w:top w:val="nil"/>
          <w:left w:val="nil"/>
          <w:bottom w:val="nil"/>
          <w:right w:val="nil"/>
          <w:between w:val="nil"/>
        </w:pBdr>
        <w:spacing w:after="240" w:line="360" w:lineRule="auto"/>
        <w:jc w:val="both"/>
        <w:rPr>
          <w:rFonts w:ascii="Palatino Linotype" w:eastAsia="Palatino Linotype" w:hAnsi="Palatino Linotype" w:cs="Palatino Linotype"/>
          <w:color w:val="000000"/>
          <w:sz w:val="22"/>
          <w:szCs w:val="22"/>
        </w:rPr>
      </w:pPr>
      <w:r w:rsidRPr="00F31F04">
        <w:rPr>
          <w:rFonts w:ascii="Palatino Linotype" w:eastAsia="Palatino Linotype" w:hAnsi="Palatino Linotype" w:cs="Palatino Linotype"/>
          <w:b/>
          <w:i/>
          <w:color w:val="000000"/>
          <w:sz w:val="22"/>
          <w:szCs w:val="22"/>
        </w:rPr>
        <w:t xml:space="preserve">“Bajas 2022.pdf”, relación de movimientos 2022, </w:t>
      </w:r>
      <w:r w:rsidR="00A14BA2" w:rsidRPr="00F31F04">
        <w:rPr>
          <w:rFonts w:ascii="Palatino Linotype" w:eastAsia="Palatino Linotype" w:hAnsi="Palatino Linotype" w:cs="Palatino Linotype"/>
          <w:color w:val="000000"/>
          <w:sz w:val="22"/>
          <w:szCs w:val="22"/>
        </w:rPr>
        <w:t>documento</w:t>
      </w:r>
      <w:r w:rsidRPr="00F31F04">
        <w:rPr>
          <w:rFonts w:ascii="Palatino Linotype" w:eastAsia="Palatino Linotype" w:hAnsi="Palatino Linotype" w:cs="Palatino Linotype"/>
          <w:color w:val="000000"/>
          <w:sz w:val="22"/>
          <w:szCs w:val="22"/>
        </w:rPr>
        <w:t xml:space="preserve"> que contiene una tabla con las altas y bajas de personal correspondientes al quince y treinta y uno de enero de dos mil veintidós, con los nombres de dieciséis servidores públicos que causaron baja.</w:t>
      </w:r>
    </w:p>
    <w:p w14:paraId="60C5E2DA" w14:textId="77777777" w:rsidR="00420CFA" w:rsidRPr="00F31F04" w:rsidRDefault="00442B40">
      <w:pPr>
        <w:numPr>
          <w:ilvl w:val="0"/>
          <w:numId w:val="1"/>
        </w:numPr>
        <w:pBdr>
          <w:top w:val="nil"/>
          <w:left w:val="nil"/>
          <w:bottom w:val="nil"/>
          <w:right w:val="nil"/>
          <w:between w:val="nil"/>
        </w:pBdr>
        <w:spacing w:after="240" w:line="360" w:lineRule="auto"/>
        <w:jc w:val="both"/>
        <w:rPr>
          <w:rFonts w:ascii="Palatino Linotype" w:eastAsia="Palatino Linotype" w:hAnsi="Palatino Linotype" w:cs="Palatino Linotype"/>
          <w:color w:val="000000"/>
          <w:sz w:val="22"/>
          <w:szCs w:val="22"/>
        </w:rPr>
      </w:pPr>
      <w:r w:rsidRPr="00F31F04">
        <w:rPr>
          <w:rFonts w:ascii="Palatino Linotype" w:eastAsia="Palatino Linotype" w:hAnsi="Palatino Linotype" w:cs="Palatino Linotype"/>
          <w:b/>
          <w:i/>
          <w:color w:val="000000"/>
          <w:sz w:val="22"/>
          <w:szCs w:val="22"/>
        </w:rPr>
        <w:lastRenderedPageBreak/>
        <w:t>“Renuncias (VP).</w:t>
      </w:r>
      <w:proofErr w:type="spellStart"/>
      <w:r w:rsidRPr="00F31F04">
        <w:rPr>
          <w:rFonts w:ascii="Palatino Linotype" w:eastAsia="Palatino Linotype" w:hAnsi="Palatino Linotype" w:cs="Palatino Linotype"/>
          <w:b/>
          <w:i/>
          <w:color w:val="000000"/>
          <w:sz w:val="22"/>
          <w:szCs w:val="22"/>
        </w:rPr>
        <w:t>pdf</w:t>
      </w:r>
      <w:proofErr w:type="spellEnd"/>
      <w:r w:rsidRPr="00F31F04">
        <w:rPr>
          <w:rFonts w:ascii="Palatino Linotype" w:eastAsia="Palatino Linotype" w:hAnsi="Palatino Linotype" w:cs="Palatino Linotype"/>
          <w:b/>
          <w:i/>
          <w:color w:val="000000"/>
          <w:sz w:val="22"/>
          <w:szCs w:val="22"/>
        </w:rPr>
        <w:t xml:space="preserve">”, </w:t>
      </w:r>
      <w:r w:rsidRPr="00F31F04">
        <w:rPr>
          <w:rFonts w:ascii="Palatino Linotype" w:eastAsia="Palatino Linotype" w:hAnsi="Palatino Linotype" w:cs="Palatino Linotype"/>
          <w:color w:val="000000"/>
          <w:sz w:val="22"/>
          <w:szCs w:val="22"/>
        </w:rPr>
        <w:t>quince oficios de renuncias de servidores públicos, correspondientes al quince y treinta y uno de enero de dos mil veintidós.</w:t>
      </w:r>
    </w:p>
    <w:p w14:paraId="229CA388" w14:textId="77777777" w:rsidR="00420CFA" w:rsidRPr="00F31F04" w:rsidRDefault="00442B40">
      <w:pPr>
        <w:numPr>
          <w:ilvl w:val="0"/>
          <w:numId w:val="1"/>
        </w:numPr>
        <w:pBdr>
          <w:top w:val="nil"/>
          <w:left w:val="nil"/>
          <w:bottom w:val="nil"/>
          <w:right w:val="nil"/>
          <w:between w:val="nil"/>
        </w:pBdr>
        <w:spacing w:after="240" w:line="360" w:lineRule="auto"/>
        <w:jc w:val="both"/>
        <w:rPr>
          <w:rFonts w:ascii="Palatino Linotype" w:eastAsia="Palatino Linotype" w:hAnsi="Palatino Linotype" w:cs="Palatino Linotype"/>
          <w:color w:val="000000"/>
          <w:sz w:val="22"/>
          <w:szCs w:val="22"/>
        </w:rPr>
      </w:pPr>
      <w:r w:rsidRPr="00F31F04">
        <w:rPr>
          <w:rFonts w:ascii="Palatino Linotype" w:eastAsia="Palatino Linotype" w:hAnsi="Palatino Linotype" w:cs="Palatino Linotype"/>
          <w:b/>
          <w:i/>
          <w:color w:val="000000"/>
          <w:sz w:val="22"/>
          <w:szCs w:val="22"/>
        </w:rPr>
        <w:t xml:space="preserve">“Respuesta UT </w:t>
      </w:r>
      <w:proofErr w:type="spellStart"/>
      <w:r w:rsidRPr="00F31F04">
        <w:rPr>
          <w:rFonts w:ascii="Palatino Linotype" w:eastAsia="Palatino Linotype" w:hAnsi="Palatino Linotype" w:cs="Palatino Linotype"/>
          <w:b/>
          <w:i/>
          <w:color w:val="000000"/>
          <w:sz w:val="22"/>
          <w:szCs w:val="22"/>
        </w:rPr>
        <w:t>socilitud</w:t>
      </w:r>
      <w:proofErr w:type="spellEnd"/>
      <w:r w:rsidRPr="00F31F04">
        <w:rPr>
          <w:rFonts w:ascii="Palatino Linotype" w:eastAsia="Palatino Linotype" w:hAnsi="Palatino Linotype" w:cs="Palatino Linotype"/>
          <w:b/>
          <w:i/>
          <w:color w:val="000000"/>
          <w:sz w:val="22"/>
          <w:szCs w:val="22"/>
        </w:rPr>
        <w:t xml:space="preserve"> 00055 (final).</w:t>
      </w:r>
      <w:proofErr w:type="spellStart"/>
      <w:r w:rsidRPr="00F31F04">
        <w:rPr>
          <w:rFonts w:ascii="Palatino Linotype" w:eastAsia="Palatino Linotype" w:hAnsi="Palatino Linotype" w:cs="Palatino Linotype"/>
          <w:b/>
          <w:i/>
          <w:color w:val="000000"/>
          <w:sz w:val="22"/>
          <w:szCs w:val="22"/>
        </w:rPr>
        <w:t>pdf</w:t>
      </w:r>
      <w:proofErr w:type="spellEnd"/>
      <w:r w:rsidRPr="00F31F04">
        <w:rPr>
          <w:rFonts w:ascii="Palatino Linotype" w:eastAsia="Palatino Linotype" w:hAnsi="Palatino Linotype" w:cs="Palatino Linotype"/>
          <w:b/>
          <w:i/>
          <w:color w:val="000000"/>
          <w:sz w:val="22"/>
          <w:szCs w:val="22"/>
        </w:rPr>
        <w:t xml:space="preserve">”, </w:t>
      </w:r>
      <w:r w:rsidRPr="00F31F04">
        <w:rPr>
          <w:rFonts w:ascii="Palatino Linotype" w:eastAsia="Palatino Linotype" w:hAnsi="Palatino Linotype" w:cs="Palatino Linotype"/>
          <w:color w:val="000000"/>
          <w:sz w:val="22"/>
          <w:szCs w:val="22"/>
        </w:rPr>
        <w:t>Oficio de fecha veintiocho de febrero de dos mil veintidós, suscrito</w:t>
      </w:r>
      <w:r w:rsidR="00A14BA2" w:rsidRPr="00F31F04">
        <w:rPr>
          <w:rFonts w:ascii="Palatino Linotype" w:eastAsia="Palatino Linotype" w:hAnsi="Palatino Linotype" w:cs="Palatino Linotype"/>
          <w:color w:val="000000"/>
          <w:sz w:val="22"/>
          <w:szCs w:val="22"/>
        </w:rPr>
        <w:t xml:space="preserve"> por la Unidad de Transparencia</w:t>
      </w:r>
      <w:r w:rsidRPr="00F31F04">
        <w:rPr>
          <w:rFonts w:ascii="Palatino Linotype" w:eastAsia="Palatino Linotype" w:hAnsi="Palatino Linotype" w:cs="Palatino Linotype"/>
          <w:color w:val="000000"/>
          <w:sz w:val="22"/>
          <w:szCs w:val="22"/>
        </w:rPr>
        <w:t xml:space="preserve"> de la Secretaría de Movilidad, por medio de la cual destaca lo siguiente:</w:t>
      </w:r>
    </w:p>
    <w:p w14:paraId="6E3A662E" w14:textId="77777777" w:rsidR="00420CFA" w:rsidRPr="00F31F04" w:rsidRDefault="00A14BA2">
      <w:pPr>
        <w:spacing w:after="240" w:line="360" w:lineRule="auto"/>
        <w:jc w:val="both"/>
        <w:rPr>
          <w:rFonts w:ascii="Palatino Linotype" w:eastAsia="Palatino Linotype" w:hAnsi="Palatino Linotype" w:cs="Palatino Linotype"/>
        </w:rPr>
      </w:pPr>
      <w:r w:rsidRPr="00F31F04">
        <w:rPr>
          <w:noProof/>
          <w:lang w:val="es-MX" w:eastAsia="es-MX"/>
        </w:rPr>
        <mc:AlternateContent>
          <mc:Choice Requires="wps">
            <w:drawing>
              <wp:anchor distT="0" distB="0" distL="114300" distR="114300" simplePos="0" relativeHeight="251660288" behindDoc="0" locked="0" layoutInCell="1" allowOverlap="1" wp14:anchorId="4972F136" wp14:editId="599C7BD5">
                <wp:simplePos x="0" y="0"/>
                <wp:positionH relativeFrom="column">
                  <wp:posOffset>196215</wp:posOffset>
                </wp:positionH>
                <wp:positionV relativeFrom="paragraph">
                  <wp:posOffset>3611880</wp:posOffset>
                </wp:positionV>
                <wp:extent cx="5162550" cy="2286000"/>
                <wp:effectExtent l="0" t="0" r="19050" b="19050"/>
                <wp:wrapNone/>
                <wp:docPr id="1" name="Conector recto 1"/>
                <wp:cNvGraphicFramePr/>
                <a:graphic xmlns:a="http://schemas.openxmlformats.org/drawingml/2006/main">
                  <a:graphicData uri="http://schemas.microsoft.com/office/word/2010/wordprocessingShape">
                    <wps:wsp>
                      <wps:cNvCnPr/>
                      <wps:spPr>
                        <a:xfrm>
                          <a:off x="0" y="0"/>
                          <a:ext cx="5162550" cy="22860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4A5C253" id="Conector recto 1"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15.45pt,284.4pt" to="421.95pt,46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tN7uAEAAMUDAAAOAAAAZHJzL2Uyb0RvYy54bWysU9uKGzEMfS/0H4zfm7lAwjJksg9Z2pfS&#10;hu72A7weOWPwDdmbmfx9ZSeZLd1CaemLbdk6ks6RvL2frWEnwKi963mzqjkDJ/2g3bHn358+frjj&#10;LCbhBmG8g56fIfL73ft32yl00PrRmwGQURAXuyn0fEwpdFUV5QhWxJUP4OhRebQikYnHakAxUXRr&#10;qrauN9XkcQjoJcRItw+XR74r8ZUCmb4qFSEx03OqLZUVy/qc12q3Fd0RRRi1vJYh/qEKK7SjpEuo&#10;B5EEe0H9JpTVEn30Kq2kt5VXSksoHIhNU//C5nEUAQoXEieGRab4/8LKL6cDMj1Q7zhzwlKL9tQo&#10;mTwyzBtrskZTiB257t0Br1YMB8yEZ4U270SFzUXX86IrzIlJulw3m3a9JvklvbXt3aaui/LVKzxg&#10;TJ/AW5YPPTfaZeKiE6fPMVFKcr25kJHLuRRQTulsIDsb9w0UkaGUTUGXMYK9QXYSNABCSnCpEKJ4&#10;xTvDlDZmAdZ/Bl79MxTKiP0NeEGUzN6lBWy18/i77Gm+lawu/jcFLryzBM9+OJfWFGloVopi17nO&#10;w/izXeCvv2/3AwAA//8DAFBLAwQUAAYACAAAACEA02WUEOAAAAAKAQAADwAAAGRycy9kb3ducmV2&#10;LnhtbEyPTUvDQBCG74L/YRnBm92YakljJqUUxFqQYhXqcZtdk2h2Nuxum/TfO570OO88vB/FYrSd&#10;OBkfWkcIt5MEhKHK6ZZqhPe3x5sMRIiKtOocGYSzCbAoLy8KlWs30Ks57WIt2IRCrhCaGPtcylA1&#10;xqowcb0h/n06b1Xk09dSezWwue1kmiQzaVVLnNCo3qwaU33vjhbhxa/Xq+Xm/EXbDzvs081++zw+&#10;IV5fjcsHENGM8Q+G3/pcHUrudHBH0kF0CNNkziTC/SzjCQxkd1NWDgjzlBVZFvL/hPIHAAD//wMA&#10;UEsBAi0AFAAGAAgAAAAhALaDOJL+AAAA4QEAABMAAAAAAAAAAAAAAAAAAAAAAFtDb250ZW50X1R5&#10;cGVzXS54bWxQSwECLQAUAAYACAAAACEAOP0h/9YAAACUAQAACwAAAAAAAAAAAAAAAAAvAQAAX3Jl&#10;bHMvLnJlbHNQSwECLQAUAAYACAAAACEAoULTe7gBAADFAwAADgAAAAAAAAAAAAAAAAAuAgAAZHJz&#10;L2Uyb0RvYy54bWxQSwECLQAUAAYACAAAACEA02WUEOAAAAAKAQAADwAAAAAAAAAAAAAAAAASBAAA&#10;ZHJzL2Rvd25yZXYueG1sUEsFBgAAAAAEAAQA8wAAAB8FAAAAAA==&#10;" strokecolor="#5b9bd5 [3204]" strokeweight=".5pt">
                <v:stroke joinstyle="miter"/>
              </v:line>
            </w:pict>
          </mc:Fallback>
        </mc:AlternateContent>
      </w:r>
      <w:r w:rsidR="00442B40" w:rsidRPr="00F31F04">
        <w:rPr>
          <w:noProof/>
          <w:lang w:val="es-MX" w:eastAsia="es-MX"/>
        </w:rPr>
        <w:drawing>
          <wp:inline distT="0" distB="0" distL="0" distR="0" wp14:anchorId="634784B3" wp14:editId="49BABD90">
            <wp:extent cx="5757482" cy="3374570"/>
            <wp:effectExtent l="0" t="0" r="0" b="0"/>
            <wp:docPr id="14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8"/>
                    <a:srcRect l="49219" t="25346" r="14121" b="43271"/>
                    <a:stretch>
                      <a:fillRect/>
                    </a:stretch>
                  </pic:blipFill>
                  <pic:spPr>
                    <a:xfrm>
                      <a:off x="0" y="0"/>
                      <a:ext cx="5757482" cy="3374570"/>
                    </a:xfrm>
                    <a:prstGeom prst="rect">
                      <a:avLst/>
                    </a:prstGeom>
                    <a:ln/>
                  </pic:spPr>
                </pic:pic>
              </a:graphicData>
            </a:graphic>
          </wp:inline>
        </w:drawing>
      </w:r>
    </w:p>
    <w:p w14:paraId="516EE161" w14:textId="77777777" w:rsidR="00420CFA" w:rsidRPr="00F31F04" w:rsidRDefault="00442B40">
      <w:pPr>
        <w:spacing w:after="240" w:line="360" w:lineRule="auto"/>
        <w:jc w:val="both"/>
        <w:rPr>
          <w:rFonts w:ascii="Palatino Linotype" w:eastAsia="Palatino Linotype" w:hAnsi="Palatino Linotype" w:cs="Palatino Linotype"/>
        </w:rPr>
      </w:pPr>
      <w:r w:rsidRPr="00F31F04">
        <w:rPr>
          <w:noProof/>
          <w:lang w:val="es-MX" w:eastAsia="es-MX"/>
        </w:rPr>
        <w:lastRenderedPageBreak/>
        <w:drawing>
          <wp:inline distT="0" distB="0" distL="0" distR="0" wp14:anchorId="1C0724CA" wp14:editId="591B2D4D">
            <wp:extent cx="5713960" cy="7070855"/>
            <wp:effectExtent l="0" t="0" r="0" b="0"/>
            <wp:docPr id="14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0"/>
                    <a:srcRect l="49050" t="17200" r="13780" b="10077"/>
                    <a:stretch>
                      <a:fillRect/>
                    </a:stretch>
                  </pic:blipFill>
                  <pic:spPr>
                    <a:xfrm>
                      <a:off x="0" y="0"/>
                      <a:ext cx="5713960" cy="7070855"/>
                    </a:xfrm>
                    <a:prstGeom prst="rect">
                      <a:avLst/>
                    </a:prstGeom>
                    <a:ln/>
                  </pic:spPr>
                </pic:pic>
              </a:graphicData>
            </a:graphic>
          </wp:inline>
        </w:drawing>
      </w:r>
    </w:p>
    <w:p w14:paraId="25C92B05" w14:textId="77777777" w:rsidR="00420CFA" w:rsidRPr="00F31F04" w:rsidRDefault="00420CFA">
      <w:pPr>
        <w:spacing w:before="240" w:after="240" w:line="360" w:lineRule="auto"/>
        <w:jc w:val="both"/>
        <w:rPr>
          <w:rFonts w:ascii="Palatino Linotype" w:eastAsia="Palatino Linotype" w:hAnsi="Palatino Linotype" w:cs="Palatino Linotype"/>
        </w:rPr>
      </w:pPr>
    </w:p>
    <w:p w14:paraId="31841E0F" w14:textId="77777777" w:rsidR="00420CFA" w:rsidRPr="00F31F04" w:rsidRDefault="00442B40">
      <w:pPr>
        <w:spacing w:before="240" w:after="240" w:line="360" w:lineRule="auto"/>
        <w:jc w:val="both"/>
        <w:rPr>
          <w:rFonts w:ascii="Palatino Linotype" w:eastAsia="Palatino Linotype" w:hAnsi="Palatino Linotype" w:cs="Palatino Linotype"/>
        </w:rPr>
      </w:pPr>
      <w:r w:rsidRPr="00F31F04">
        <w:rPr>
          <w:rFonts w:ascii="Palatino Linotype" w:eastAsia="Palatino Linotype" w:hAnsi="Palatino Linotype" w:cs="Palatino Linotype"/>
        </w:rPr>
        <w:lastRenderedPageBreak/>
        <w:t>Derivado de dicha respuesta el solicitante se inconformó, porque</w:t>
      </w:r>
      <w:r w:rsidR="00A14BA2" w:rsidRPr="00F31F04">
        <w:rPr>
          <w:rFonts w:ascii="Palatino Linotype" w:eastAsia="Palatino Linotype" w:hAnsi="Palatino Linotype" w:cs="Palatino Linotype"/>
        </w:rPr>
        <w:t>:</w:t>
      </w:r>
      <w:r w:rsidRPr="00F31F04">
        <w:rPr>
          <w:rFonts w:ascii="Palatino Linotype" w:eastAsia="Palatino Linotype" w:hAnsi="Palatino Linotype" w:cs="Palatino Linotype"/>
        </w:rPr>
        <w:t xml:space="preserve"> “</w:t>
      </w:r>
      <w:r w:rsidRPr="00F31F04">
        <w:rPr>
          <w:rFonts w:ascii="Palatino Linotype" w:eastAsia="Palatino Linotype" w:hAnsi="Palatino Linotype" w:cs="Palatino Linotype"/>
          <w:b/>
          <w:i/>
        </w:rPr>
        <w:t xml:space="preserve">No me entregaron la información completa yo solicite de las personas eventuales que prestaban un servicio a la secretaría contratados </w:t>
      </w:r>
      <w:r w:rsidRPr="00F31F04">
        <w:rPr>
          <w:rFonts w:ascii="Palatino Linotype" w:eastAsia="Palatino Linotype" w:hAnsi="Palatino Linotype" w:cs="Palatino Linotype"/>
          <w:i/>
        </w:rPr>
        <w:t xml:space="preserve">a través de un </w:t>
      </w:r>
      <w:proofErr w:type="spellStart"/>
      <w:r w:rsidRPr="00F31F04">
        <w:rPr>
          <w:rFonts w:ascii="Palatino Linotype" w:eastAsia="Palatino Linotype" w:hAnsi="Palatino Linotype" w:cs="Palatino Linotype"/>
          <w:i/>
        </w:rPr>
        <w:t>na</w:t>
      </w:r>
      <w:proofErr w:type="spellEnd"/>
      <w:r w:rsidRPr="00F31F04">
        <w:rPr>
          <w:rFonts w:ascii="Palatino Linotype" w:eastAsia="Palatino Linotype" w:hAnsi="Palatino Linotype" w:cs="Palatino Linotype"/>
          <w:i/>
        </w:rPr>
        <w:t xml:space="preserve"> empresa que tiene de nombre </w:t>
      </w:r>
      <w:proofErr w:type="spellStart"/>
      <w:r w:rsidRPr="00F31F04">
        <w:rPr>
          <w:rFonts w:ascii="Palatino Linotype" w:eastAsia="Palatino Linotype" w:hAnsi="Palatino Linotype" w:cs="Palatino Linotype"/>
          <w:i/>
        </w:rPr>
        <w:t>Zumbi</w:t>
      </w:r>
      <w:proofErr w:type="spellEnd"/>
      <w:r w:rsidRPr="00F31F04">
        <w:rPr>
          <w:rFonts w:ascii="Palatino Linotype" w:eastAsia="Palatino Linotype" w:hAnsi="Palatino Linotype" w:cs="Palatino Linotype"/>
          <w:i/>
        </w:rPr>
        <w:t xml:space="preserve">, misma que siempre niegan cuando saben que existe el personal eventual, </w:t>
      </w:r>
      <w:proofErr w:type="spellStart"/>
      <w:r w:rsidRPr="00F31F04">
        <w:rPr>
          <w:rFonts w:ascii="Palatino Linotype" w:eastAsia="Palatino Linotype" w:hAnsi="Palatino Linotype" w:cs="Palatino Linotype"/>
          <w:b/>
          <w:i/>
        </w:rPr>
        <w:t>ademas</w:t>
      </w:r>
      <w:proofErr w:type="spellEnd"/>
      <w:r w:rsidRPr="00F31F04">
        <w:rPr>
          <w:rFonts w:ascii="Palatino Linotype" w:eastAsia="Palatino Linotype" w:hAnsi="Palatino Linotype" w:cs="Palatino Linotype"/>
          <w:b/>
          <w:i/>
        </w:rPr>
        <w:t xml:space="preserve"> de que no me puede hace un cobro que no </w:t>
      </w:r>
      <w:proofErr w:type="spellStart"/>
      <w:r w:rsidRPr="00F31F04">
        <w:rPr>
          <w:rFonts w:ascii="Palatino Linotype" w:eastAsia="Palatino Linotype" w:hAnsi="Palatino Linotype" w:cs="Palatino Linotype"/>
          <w:b/>
          <w:i/>
        </w:rPr>
        <w:t>esta</w:t>
      </w:r>
      <w:proofErr w:type="spellEnd"/>
      <w:r w:rsidRPr="00F31F04">
        <w:rPr>
          <w:rFonts w:ascii="Palatino Linotype" w:eastAsia="Palatino Linotype" w:hAnsi="Palatino Linotype" w:cs="Palatino Linotype"/>
          <w:b/>
          <w:i/>
        </w:rPr>
        <w:t xml:space="preserve"> justificado el acceso a la información es gratuito y lo solicite por este medio</w:t>
      </w:r>
      <w:r w:rsidRPr="00F31F04">
        <w:rPr>
          <w:rFonts w:ascii="Palatino Linotype" w:eastAsia="Palatino Linotype" w:hAnsi="Palatino Linotype" w:cs="Palatino Linotype"/>
          <w:i/>
        </w:rPr>
        <w:t xml:space="preserve">, solicito se e haga la entrega por este medio y que el </w:t>
      </w:r>
      <w:proofErr w:type="spellStart"/>
      <w:r w:rsidRPr="00F31F04">
        <w:rPr>
          <w:rFonts w:ascii="Palatino Linotype" w:eastAsia="Palatino Linotype" w:hAnsi="Palatino Linotype" w:cs="Palatino Linotype"/>
          <w:i/>
        </w:rPr>
        <w:t>infoem</w:t>
      </w:r>
      <w:proofErr w:type="spellEnd"/>
      <w:r w:rsidRPr="00F31F04">
        <w:rPr>
          <w:rFonts w:ascii="Palatino Linotype" w:eastAsia="Palatino Linotype" w:hAnsi="Palatino Linotype" w:cs="Palatino Linotype"/>
          <w:i/>
        </w:rPr>
        <w:t xml:space="preserve"> revise sus respuestas ya que solicitud con prórroga para no entregarme nada, </w:t>
      </w:r>
      <w:proofErr w:type="spellStart"/>
      <w:r w:rsidRPr="00F31F04">
        <w:rPr>
          <w:rFonts w:ascii="Palatino Linotype" w:eastAsia="Palatino Linotype" w:hAnsi="Palatino Linotype" w:cs="Palatino Linotype"/>
          <w:i/>
        </w:rPr>
        <w:t>ademas</w:t>
      </w:r>
      <w:proofErr w:type="spellEnd"/>
      <w:r w:rsidRPr="00F31F04">
        <w:rPr>
          <w:rFonts w:ascii="Palatino Linotype" w:eastAsia="Palatino Linotype" w:hAnsi="Palatino Linotype" w:cs="Palatino Linotype"/>
          <w:i/>
        </w:rPr>
        <w:t xml:space="preserve"> sus acta carecen de veracidad por no contener firmas autógrafas por lo que el Órgano de Control Interno tendría que intervenir.”</w:t>
      </w:r>
      <w:r w:rsidRPr="00F31F04">
        <w:rPr>
          <w:rFonts w:ascii="Palatino Linotype" w:eastAsia="Palatino Linotype" w:hAnsi="Palatino Linotype" w:cs="Palatino Linotype"/>
        </w:rPr>
        <w:t xml:space="preserve"> (Sic), y señala como motivos de inconformidad que: “</w:t>
      </w:r>
      <w:r w:rsidRPr="00F31F04">
        <w:rPr>
          <w:rFonts w:ascii="Palatino Linotype" w:eastAsia="Palatino Linotype" w:hAnsi="Palatino Linotype" w:cs="Palatino Linotype"/>
          <w:b/>
          <w:i/>
        </w:rPr>
        <w:t xml:space="preserve">No entregan la información solicitada y anexan actas sin firma que no son </w:t>
      </w:r>
      <w:proofErr w:type="spellStart"/>
      <w:r w:rsidRPr="00F31F04">
        <w:rPr>
          <w:rFonts w:ascii="Palatino Linotype" w:eastAsia="Palatino Linotype" w:hAnsi="Palatino Linotype" w:cs="Palatino Linotype"/>
          <w:b/>
          <w:i/>
        </w:rPr>
        <w:t>validas</w:t>
      </w:r>
      <w:proofErr w:type="spellEnd"/>
      <w:r w:rsidRPr="00F31F04">
        <w:rPr>
          <w:rFonts w:ascii="Palatino Linotype" w:eastAsia="Palatino Linotype" w:hAnsi="Palatino Linotype" w:cs="Palatino Linotype"/>
          <w:i/>
        </w:rPr>
        <w:t>.”</w:t>
      </w:r>
      <w:r w:rsidRPr="00F31F04">
        <w:rPr>
          <w:rFonts w:ascii="Palatino Linotype" w:eastAsia="Palatino Linotype" w:hAnsi="Palatino Linotype" w:cs="Palatino Linotype"/>
        </w:rPr>
        <w:t xml:space="preserve"> (Sic) </w:t>
      </w:r>
    </w:p>
    <w:p w14:paraId="3481E49D" w14:textId="77777777" w:rsidR="00420CFA" w:rsidRPr="00F31F04" w:rsidRDefault="00442B40">
      <w:pPr>
        <w:spacing w:before="240" w:after="240" w:line="360" w:lineRule="auto"/>
        <w:jc w:val="both"/>
        <w:rPr>
          <w:rFonts w:ascii="Palatino Linotype" w:eastAsia="Palatino Linotype" w:hAnsi="Palatino Linotype" w:cs="Palatino Linotype"/>
        </w:rPr>
      </w:pPr>
      <w:r w:rsidRPr="00F31F04">
        <w:rPr>
          <w:rFonts w:ascii="Palatino Linotype" w:eastAsia="Palatino Linotype" w:hAnsi="Palatino Linotype" w:cs="Palatino Linotype"/>
        </w:rPr>
        <w:t xml:space="preserve">Ante la interposición del Recurso de Revisión el </w:t>
      </w:r>
      <w:r w:rsidRPr="00F31F04">
        <w:rPr>
          <w:rFonts w:ascii="Palatino Linotype" w:eastAsia="Palatino Linotype" w:hAnsi="Palatino Linotype" w:cs="Palatino Linotype"/>
          <w:b/>
        </w:rPr>
        <w:t>SUJETO OBLIGADO</w:t>
      </w:r>
      <w:r w:rsidRPr="00F31F04">
        <w:rPr>
          <w:rFonts w:ascii="Palatino Linotype" w:eastAsia="Palatino Linotype" w:hAnsi="Palatino Linotype" w:cs="Palatino Linotype"/>
        </w:rPr>
        <w:t xml:space="preserve"> rinde su informe justificado agregando </w:t>
      </w:r>
      <w:proofErr w:type="gramStart"/>
      <w:r w:rsidRPr="00F31F04">
        <w:rPr>
          <w:rFonts w:ascii="Palatino Linotype" w:eastAsia="Palatino Linotype" w:hAnsi="Palatino Linotype" w:cs="Palatino Linotype"/>
        </w:rPr>
        <w:t>las siguientes documentales</w:t>
      </w:r>
      <w:proofErr w:type="gramEnd"/>
      <w:r w:rsidRPr="00F31F04">
        <w:rPr>
          <w:rFonts w:ascii="Palatino Linotype" w:eastAsia="Palatino Linotype" w:hAnsi="Palatino Linotype" w:cs="Palatino Linotype"/>
        </w:rPr>
        <w:t>:</w:t>
      </w:r>
    </w:p>
    <w:p w14:paraId="762C3997" w14:textId="77777777" w:rsidR="00420CFA" w:rsidRPr="00F31F04" w:rsidRDefault="00442B40">
      <w:pPr>
        <w:widowControl w:val="0"/>
        <w:numPr>
          <w:ilvl w:val="0"/>
          <w:numId w:val="2"/>
        </w:numPr>
        <w:pBdr>
          <w:top w:val="nil"/>
          <w:left w:val="nil"/>
          <w:bottom w:val="nil"/>
          <w:right w:val="nil"/>
          <w:between w:val="nil"/>
        </w:pBdr>
        <w:tabs>
          <w:tab w:val="left" w:pos="709"/>
        </w:tabs>
        <w:spacing w:before="240" w:after="240" w:line="360" w:lineRule="auto"/>
        <w:jc w:val="both"/>
        <w:rPr>
          <w:rFonts w:ascii="Palatino Linotype" w:eastAsia="Palatino Linotype" w:hAnsi="Palatino Linotype" w:cs="Palatino Linotype"/>
          <w:color w:val="000000"/>
        </w:rPr>
      </w:pPr>
      <w:r w:rsidRPr="00F31F04">
        <w:rPr>
          <w:rFonts w:ascii="Palatino Linotype" w:eastAsia="Palatino Linotype" w:hAnsi="Palatino Linotype" w:cs="Palatino Linotype"/>
          <w:b/>
          <w:i/>
          <w:color w:val="000000"/>
        </w:rPr>
        <w:t xml:space="preserve">Informe Justificado RR 03229.pdf. </w:t>
      </w:r>
      <w:r w:rsidRPr="00F31F04">
        <w:rPr>
          <w:rFonts w:ascii="Palatino Linotype" w:eastAsia="Palatino Linotype" w:hAnsi="Palatino Linotype" w:cs="Palatino Linotype"/>
          <w:color w:val="000000"/>
        </w:rPr>
        <w:t>oficio número SM/22000000000100S/DIPPE/UT/031/2022 del quince de marzo de dos mil veintidós, por medio del cual ratifica su respuesta, señalando lo siguiente:</w:t>
      </w:r>
    </w:p>
    <w:p w14:paraId="19AA5EE7" w14:textId="77777777" w:rsidR="00420CFA" w:rsidRPr="00F31F04" w:rsidRDefault="00442B40">
      <w:pPr>
        <w:widowControl w:val="0"/>
        <w:pBdr>
          <w:top w:val="nil"/>
          <w:left w:val="nil"/>
          <w:bottom w:val="nil"/>
          <w:right w:val="nil"/>
          <w:between w:val="nil"/>
        </w:pBdr>
        <w:tabs>
          <w:tab w:val="left" w:pos="709"/>
        </w:tabs>
        <w:spacing w:before="240" w:after="240" w:line="360" w:lineRule="auto"/>
        <w:ind w:left="720"/>
        <w:jc w:val="both"/>
        <w:rPr>
          <w:color w:val="000000"/>
          <w:sz w:val="22"/>
          <w:szCs w:val="22"/>
        </w:rPr>
      </w:pPr>
      <w:r w:rsidRPr="00F31F04">
        <w:rPr>
          <w:noProof/>
          <w:color w:val="000000"/>
          <w:sz w:val="22"/>
          <w:szCs w:val="22"/>
          <w:lang w:val="es-MX" w:eastAsia="es-MX"/>
        </w:rPr>
        <w:drawing>
          <wp:inline distT="0" distB="0" distL="0" distR="0" wp14:anchorId="02A5CD9A" wp14:editId="2DCD2C44">
            <wp:extent cx="5612260" cy="835994"/>
            <wp:effectExtent l="0" t="0" r="0" b="0"/>
            <wp:docPr id="146"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1"/>
                    <a:srcRect l="60425" t="25775" r="3388" b="64642"/>
                    <a:stretch>
                      <a:fillRect/>
                    </a:stretch>
                  </pic:blipFill>
                  <pic:spPr>
                    <a:xfrm>
                      <a:off x="0" y="0"/>
                      <a:ext cx="5612260" cy="835994"/>
                    </a:xfrm>
                    <a:prstGeom prst="rect">
                      <a:avLst/>
                    </a:prstGeom>
                    <a:ln/>
                  </pic:spPr>
                </pic:pic>
              </a:graphicData>
            </a:graphic>
          </wp:inline>
        </w:drawing>
      </w:r>
    </w:p>
    <w:p w14:paraId="38077FF0" w14:textId="77777777" w:rsidR="00420CFA" w:rsidRPr="00F31F04" w:rsidRDefault="00420CFA">
      <w:pPr>
        <w:widowControl w:val="0"/>
        <w:pBdr>
          <w:top w:val="nil"/>
          <w:left w:val="nil"/>
          <w:bottom w:val="nil"/>
          <w:right w:val="nil"/>
          <w:between w:val="nil"/>
        </w:pBdr>
        <w:tabs>
          <w:tab w:val="left" w:pos="709"/>
        </w:tabs>
        <w:spacing w:before="240" w:after="240" w:line="360" w:lineRule="auto"/>
        <w:ind w:left="720"/>
        <w:jc w:val="both"/>
        <w:rPr>
          <w:color w:val="000000"/>
          <w:sz w:val="22"/>
          <w:szCs w:val="22"/>
        </w:rPr>
      </w:pPr>
    </w:p>
    <w:p w14:paraId="12C3E0A0" w14:textId="77777777" w:rsidR="00420CFA" w:rsidRPr="00F31F04" w:rsidRDefault="00420CFA">
      <w:pPr>
        <w:widowControl w:val="0"/>
        <w:pBdr>
          <w:top w:val="nil"/>
          <w:left w:val="nil"/>
          <w:bottom w:val="nil"/>
          <w:right w:val="nil"/>
          <w:between w:val="nil"/>
        </w:pBdr>
        <w:tabs>
          <w:tab w:val="left" w:pos="709"/>
        </w:tabs>
        <w:spacing w:before="240" w:after="240" w:line="360" w:lineRule="auto"/>
        <w:ind w:left="720"/>
        <w:jc w:val="both"/>
        <w:rPr>
          <w:color w:val="000000"/>
          <w:sz w:val="22"/>
          <w:szCs w:val="22"/>
        </w:rPr>
      </w:pPr>
    </w:p>
    <w:p w14:paraId="7F8D03B5" w14:textId="77777777" w:rsidR="00420CFA" w:rsidRPr="00F31F04" w:rsidRDefault="00420CFA">
      <w:pPr>
        <w:widowControl w:val="0"/>
        <w:pBdr>
          <w:top w:val="nil"/>
          <w:left w:val="nil"/>
          <w:bottom w:val="nil"/>
          <w:right w:val="nil"/>
          <w:between w:val="nil"/>
        </w:pBdr>
        <w:tabs>
          <w:tab w:val="left" w:pos="709"/>
        </w:tabs>
        <w:spacing w:before="240" w:after="240" w:line="360" w:lineRule="auto"/>
        <w:ind w:left="720"/>
        <w:jc w:val="both"/>
        <w:rPr>
          <w:color w:val="000000"/>
          <w:sz w:val="22"/>
          <w:szCs w:val="22"/>
        </w:rPr>
      </w:pPr>
    </w:p>
    <w:p w14:paraId="5FD42FB0" w14:textId="77777777" w:rsidR="00420CFA" w:rsidRPr="00F31F04" w:rsidRDefault="00442B40">
      <w:pPr>
        <w:widowControl w:val="0"/>
        <w:pBdr>
          <w:top w:val="nil"/>
          <w:left w:val="nil"/>
          <w:bottom w:val="nil"/>
          <w:right w:val="nil"/>
          <w:between w:val="nil"/>
        </w:pBdr>
        <w:tabs>
          <w:tab w:val="left" w:pos="709"/>
        </w:tabs>
        <w:spacing w:before="240" w:after="240" w:line="360" w:lineRule="auto"/>
        <w:ind w:left="720"/>
        <w:jc w:val="both"/>
        <w:rPr>
          <w:rFonts w:ascii="Palatino Linotype" w:eastAsia="Palatino Linotype" w:hAnsi="Palatino Linotype" w:cs="Palatino Linotype"/>
          <w:color w:val="000000"/>
        </w:rPr>
      </w:pPr>
      <w:r w:rsidRPr="00F31F04">
        <w:rPr>
          <w:noProof/>
          <w:color w:val="000000"/>
          <w:sz w:val="22"/>
          <w:szCs w:val="22"/>
          <w:lang w:val="es-MX" w:eastAsia="es-MX"/>
        </w:rPr>
        <w:lastRenderedPageBreak/>
        <w:drawing>
          <wp:inline distT="0" distB="0" distL="0" distR="0" wp14:anchorId="332803B3" wp14:editId="2122B016">
            <wp:extent cx="4775032" cy="2656653"/>
            <wp:effectExtent l="0" t="0" r="0" b="0"/>
            <wp:docPr id="14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1"/>
                    <a:srcRect l="60426" t="55439" r="4256" b="9625"/>
                    <a:stretch>
                      <a:fillRect/>
                    </a:stretch>
                  </pic:blipFill>
                  <pic:spPr>
                    <a:xfrm>
                      <a:off x="0" y="0"/>
                      <a:ext cx="4775032" cy="2656653"/>
                    </a:xfrm>
                    <a:prstGeom prst="rect">
                      <a:avLst/>
                    </a:prstGeom>
                    <a:ln/>
                  </pic:spPr>
                </pic:pic>
              </a:graphicData>
            </a:graphic>
          </wp:inline>
        </w:drawing>
      </w:r>
    </w:p>
    <w:p w14:paraId="6A36535E" w14:textId="77777777" w:rsidR="00420CFA" w:rsidRPr="00F31F04" w:rsidRDefault="00442B40">
      <w:pPr>
        <w:widowControl w:val="0"/>
        <w:pBdr>
          <w:top w:val="nil"/>
          <w:left w:val="nil"/>
          <w:bottom w:val="nil"/>
          <w:right w:val="nil"/>
          <w:between w:val="nil"/>
        </w:pBdr>
        <w:tabs>
          <w:tab w:val="left" w:pos="709"/>
        </w:tabs>
        <w:spacing w:before="240" w:after="240" w:line="360" w:lineRule="auto"/>
        <w:ind w:left="720"/>
        <w:jc w:val="both"/>
        <w:rPr>
          <w:rFonts w:ascii="Palatino Linotype" w:eastAsia="Palatino Linotype" w:hAnsi="Palatino Linotype" w:cs="Palatino Linotype"/>
          <w:color w:val="000000"/>
        </w:rPr>
      </w:pPr>
      <w:r w:rsidRPr="00F31F04">
        <w:rPr>
          <w:noProof/>
          <w:color w:val="000000"/>
          <w:sz w:val="22"/>
          <w:szCs w:val="22"/>
          <w:lang w:val="es-MX" w:eastAsia="es-MX"/>
        </w:rPr>
        <w:drawing>
          <wp:inline distT="0" distB="0" distL="0" distR="0" wp14:anchorId="4ACA0F76" wp14:editId="44C0090B">
            <wp:extent cx="4807393" cy="3270457"/>
            <wp:effectExtent l="0" t="0" r="0" b="0"/>
            <wp:docPr id="148"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2"/>
                    <a:srcRect l="60939" t="42425" r="4548" b="15830"/>
                    <a:stretch>
                      <a:fillRect/>
                    </a:stretch>
                  </pic:blipFill>
                  <pic:spPr>
                    <a:xfrm>
                      <a:off x="0" y="0"/>
                      <a:ext cx="4807393" cy="3270457"/>
                    </a:xfrm>
                    <a:prstGeom prst="rect">
                      <a:avLst/>
                    </a:prstGeom>
                    <a:ln/>
                  </pic:spPr>
                </pic:pic>
              </a:graphicData>
            </a:graphic>
          </wp:inline>
        </w:drawing>
      </w:r>
    </w:p>
    <w:p w14:paraId="41293496" w14:textId="77777777" w:rsidR="00420CFA" w:rsidRPr="00F31F04" w:rsidRDefault="00420CFA">
      <w:pPr>
        <w:widowControl w:val="0"/>
        <w:pBdr>
          <w:top w:val="nil"/>
          <w:left w:val="nil"/>
          <w:bottom w:val="nil"/>
          <w:right w:val="nil"/>
          <w:between w:val="nil"/>
        </w:pBdr>
        <w:tabs>
          <w:tab w:val="left" w:pos="709"/>
        </w:tabs>
        <w:spacing w:before="240" w:after="240" w:line="360" w:lineRule="auto"/>
        <w:ind w:left="720"/>
        <w:jc w:val="both"/>
        <w:rPr>
          <w:rFonts w:ascii="Palatino Linotype" w:eastAsia="Palatino Linotype" w:hAnsi="Palatino Linotype" w:cs="Palatino Linotype"/>
          <w:color w:val="000000"/>
        </w:rPr>
      </w:pPr>
    </w:p>
    <w:p w14:paraId="64D3267F" w14:textId="77777777" w:rsidR="00420CFA" w:rsidRPr="00F31F04" w:rsidRDefault="00420CFA">
      <w:pPr>
        <w:widowControl w:val="0"/>
        <w:pBdr>
          <w:top w:val="nil"/>
          <w:left w:val="nil"/>
          <w:bottom w:val="nil"/>
          <w:right w:val="nil"/>
          <w:between w:val="nil"/>
        </w:pBdr>
        <w:tabs>
          <w:tab w:val="left" w:pos="709"/>
        </w:tabs>
        <w:spacing w:before="240" w:after="240" w:line="360" w:lineRule="auto"/>
        <w:ind w:left="720"/>
        <w:jc w:val="both"/>
        <w:rPr>
          <w:rFonts w:ascii="Palatino Linotype" w:eastAsia="Palatino Linotype" w:hAnsi="Palatino Linotype" w:cs="Palatino Linotype"/>
          <w:color w:val="000000"/>
        </w:rPr>
      </w:pPr>
    </w:p>
    <w:p w14:paraId="1378C555" w14:textId="77777777" w:rsidR="00420CFA" w:rsidRPr="00F31F04" w:rsidRDefault="00442B40">
      <w:pPr>
        <w:widowControl w:val="0"/>
        <w:pBdr>
          <w:top w:val="nil"/>
          <w:left w:val="nil"/>
          <w:bottom w:val="nil"/>
          <w:right w:val="nil"/>
          <w:between w:val="nil"/>
        </w:pBdr>
        <w:tabs>
          <w:tab w:val="left" w:pos="709"/>
        </w:tabs>
        <w:spacing w:before="240" w:after="240" w:line="360" w:lineRule="auto"/>
        <w:ind w:left="720"/>
        <w:jc w:val="both"/>
        <w:rPr>
          <w:rFonts w:ascii="Palatino Linotype" w:eastAsia="Palatino Linotype" w:hAnsi="Palatino Linotype" w:cs="Palatino Linotype"/>
          <w:color w:val="000000"/>
        </w:rPr>
      </w:pPr>
      <w:r w:rsidRPr="00F31F04">
        <w:rPr>
          <w:noProof/>
          <w:color w:val="000000"/>
          <w:sz w:val="22"/>
          <w:szCs w:val="22"/>
          <w:lang w:val="es-MX" w:eastAsia="es-MX"/>
        </w:rPr>
        <w:lastRenderedPageBreak/>
        <w:drawing>
          <wp:inline distT="0" distB="0" distL="0" distR="0" wp14:anchorId="1627C969" wp14:editId="0F666F87">
            <wp:extent cx="4965346" cy="5669390"/>
            <wp:effectExtent l="0" t="0" r="0" b="0"/>
            <wp:docPr id="151"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3"/>
                    <a:srcRect l="61067" t="20301" r="4542" b="9885"/>
                    <a:stretch>
                      <a:fillRect/>
                    </a:stretch>
                  </pic:blipFill>
                  <pic:spPr>
                    <a:xfrm>
                      <a:off x="0" y="0"/>
                      <a:ext cx="4965346" cy="5669390"/>
                    </a:xfrm>
                    <a:prstGeom prst="rect">
                      <a:avLst/>
                    </a:prstGeom>
                    <a:ln/>
                  </pic:spPr>
                </pic:pic>
              </a:graphicData>
            </a:graphic>
          </wp:inline>
        </w:drawing>
      </w:r>
    </w:p>
    <w:p w14:paraId="1B3716A3" w14:textId="77777777" w:rsidR="00420CFA" w:rsidRPr="00F31F04" w:rsidRDefault="00420CFA">
      <w:pPr>
        <w:widowControl w:val="0"/>
        <w:pBdr>
          <w:top w:val="nil"/>
          <w:left w:val="nil"/>
          <w:bottom w:val="nil"/>
          <w:right w:val="nil"/>
          <w:between w:val="nil"/>
        </w:pBdr>
        <w:tabs>
          <w:tab w:val="left" w:pos="709"/>
        </w:tabs>
        <w:spacing w:before="240" w:after="240" w:line="360" w:lineRule="auto"/>
        <w:ind w:left="720"/>
        <w:jc w:val="both"/>
        <w:rPr>
          <w:rFonts w:ascii="Palatino Linotype" w:eastAsia="Palatino Linotype" w:hAnsi="Palatino Linotype" w:cs="Palatino Linotype"/>
          <w:color w:val="000000"/>
        </w:rPr>
      </w:pPr>
    </w:p>
    <w:p w14:paraId="2B6C2D01" w14:textId="77777777" w:rsidR="00420CFA" w:rsidRPr="00F31F04" w:rsidRDefault="00442B40">
      <w:pPr>
        <w:widowControl w:val="0"/>
        <w:pBdr>
          <w:top w:val="nil"/>
          <w:left w:val="nil"/>
          <w:bottom w:val="nil"/>
          <w:right w:val="nil"/>
          <w:between w:val="nil"/>
        </w:pBdr>
        <w:tabs>
          <w:tab w:val="left" w:pos="709"/>
        </w:tabs>
        <w:spacing w:before="240" w:after="240" w:line="360" w:lineRule="auto"/>
        <w:ind w:left="720"/>
        <w:jc w:val="both"/>
        <w:rPr>
          <w:rFonts w:ascii="Palatino Linotype" w:eastAsia="Palatino Linotype" w:hAnsi="Palatino Linotype" w:cs="Palatino Linotype"/>
          <w:color w:val="000000"/>
        </w:rPr>
      </w:pPr>
      <w:r w:rsidRPr="00F31F04">
        <w:rPr>
          <w:noProof/>
          <w:color w:val="000000"/>
          <w:sz w:val="22"/>
          <w:szCs w:val="22"/>
          <w:lang w:val="es-MX" w:eastAsia="es-MX"/>
        </w:rPr>
        <w:lastRenderedPageBreak/>
        <w:drawing>
          <wp:inline distT="0" distB="0" distL="0" distR="0" wp14:anchorId="67D1523A" wp14:editId="644C6026">
            <wp:extent cx="4647857" cy="3802790"/>
            <wp:effectExtent l="0" t="0" r="0" b="0"/>
            <wp:docPr id="150"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4"/>
                    <a:srcRect l="60425" t="30793" r="4287" b="17878"/>
                    <a:stretch>
                      <a:fillRect/>
                    </a:stretch>
                  </pic:blipFill>
                  <pic:spPr>
                    <a:xfrm>
                      <a:off x="0" y="0"/>
                      <a:ext cx="4647857" cy="3802790"/>
                    </a:xfrm>
                    <a:prstGeom prst="rect">
                      <a:avLst/>
                    </a:prstGeom>
                    <a:ln/>
                  </pic:spPr>
                </pic:pic>
              </a:graphicData>
            </a:graphic>
          </wp:inline>
        </w:drawing>
      </w:r>
    </w:p>
    <w:p w14:paraId="70074545" w14:textId="77777777" w:rsidR="00420CFA" w:rsidRPr="00F31F04" w:rsidRDefault="00442B40">
      <w:pPr>
        <w:widowControl w:val="0"/>
        <w:numPr>
          <w:ilvl w:val="0"/>
          <w:numId w:val="2"/>
        </w:numPr>
        <w:pBdr>
          <w:top w:val="nil"/>
          <w:left w:val="nil"/>
          <w:bottom w:val="nil"/>
          <w:right w:val="nil"/>
          <w:between w:val="nil"/>
        </w:pBdr>
        <w:tabs>
          <w:tab w:val="left" w:pos="709"/>
        </w:tabs>
        <w:spacing w:before="240" w:after="240" w:line="360" w:lineRule="auto"/>
        <w:jc w:val="both"/>
        <w:rPr>
          <w:rFonts w:ascii="Palatino Linotype" w:eastAsia="Palatino Linotype" w:hAnsi="Palatino Linotype" w:cs="Palatino Linotype"/>
          <w:b/>
          <w:i/>
          <w:color w:val="000000"/>
        </w:rPr>
      </w:pPr>
      <w:r w:rsidRPr="00F31F04">
        <w:rPr>
          <w:rFonts w:ascii="Palatino Linotype" w:eastAsia="Palatino Linotype" w:hAnsi="Palatino Linotype" w:cs="Palatino Linotype"/>
          <w:b/>
          <w:i/>
          <w:color w:val="000000"/>
        </w:rPr>
        <w:t xml:space="preserve">Acta Trigésima Tercera Sesión Comité Transparencia.pdf, </w:t>
      </w:r>
      <w:r w:rsidRPr="00F31F04">
        <w:rPr>
          <w:rFonts w:ascii="Palatino Linotype" w:eastAsia="Palatino Linotype" w:hAnsi="Palatino Linotype" w:cs="Palatino Linotype"/>
          <w:color w:val="000000"/>
        </w:rPr>
        <w:t>Acta de la Trigésima Tercera Sesión Extraordinaria del veintiocho de febrero de dos mil veintidós, debidamente rubricada.</w:t>
      </w:r>
    </w:p>
    <w:p w14:paraId="61F953F6" w14:textId="77777777" w:rsidR="00420CFA" w:rsidRPr="00F31F04" w:rsidRDefault="00442B40">
      <w:pPr>
        <w:spacing w:before="240" w:after="240" w:line="360" w:lineRule="auto"/>
        <w:jc w:val="both"/>
        <w:rPr>
          <w:rFonts w:ascii="Palatino Linotype" w:eastAsia="Palatino Linotype" w:hAnsi="Palatino Linotype" w:cs="Palatino Linotype"/>
        </w:rPr>
      </w:pPr>
      <w:r w:rsidRPr="00F31F04">
        <w:rPr>
          <w:rFonts w:ascii="Palatino Linotype" w:eastAsia="Palatino Linotype" w:hAnsi="Palatino Linotype" w:cs="Palatino Linotype"/>
        </w:rPr>
        <w:t xml:space="preserve">Bajo ese contexto, el Pleno de este Instituto considera necesario mencionar que, por cuestiones de técnica jurídica, así como para determinar si las respuestas emitidas por el Sujeto Obligado, atendieron de manera puntual a todos y cada uno de los requerimientos formulados por el hoy </w:t>
      </w:r>
      <w:r w:rsidRPr="00F31F04">
        <w:rPr>
          <w:rFonts w:ascii="Palatino Linotype" w:eastAsia="Palatino Linotype" w:hAnsi="Palatino Linotype" w:cs="Palatino Linotype"/>
          <w:b/>
        </w:rPr>
        <w:t>RECURRENTE</w:t>
      </w:r>
      <w:r w:rsidRPr="00F31F04">
        <w:rPr>
          <w:rFonts w:ascii="Palatino Linotype" w:eastAsia="Palatino Linotype" w:hAnsi="Palatino Linotype" w:cs="Palatino Linotype"/>
        </w:rPr>
        <w:t>, es pertinente elaborar un cuadro de análisis, mismo que se inserta a continuación:</w:t>
      </w:r>
    </w:p>
    <w:p w14:paraId="3516F3C9" w14:textId="77777777" w:rsidR="00420CFA" w:rsidRPr="00F31F04" w:rsidRDefault="00420CFA">
      <w:pPr>
        <w:spacing w:before="240" w:after="240" w:line="360" w:lineRule="auto"/>
        <w:jc w:val="both"/>
        <w:rPr>
          <w:rFonts w:ascii="Palatino Linotype" w:eastAsia="Palatino Linotype" w:hAnsi="Palatino Linotype" w:cs="Palatino Linotype"/>
        </w:rPr>
      </w:pPr>
    </w:p>
    <w:p w14:paraId="4C9343AE" w14:textId="77777777" w:rsidR="00420CFA" w:rsidRPr="00F31F04" w:rsidRDefault="00420CFA">
      <w:pPr>
        <w:spacing w:before="240" w:after="240" w:line="360" w:lineRule="auto"/>
        <w:jc w:val="both"/>
        <w:rPr>
          <w:rFonts w:ascii="Palatino Linotype" w:eastAsia="Palatino Linotype" w:hAnsi="Palatino Linotype" w:cs="Palatino Linotype"/>
        </w:rPr>
      </w:pPr>
    </w:p>
    <w:tbl>
      <w:tblPr>
        <w:tblStyle w:val="a5"/>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3"/>
        <w:gridCol w:w="3146"/>
        <w:gridCol w:w="1628"/>
        <w:gridCol w:w="1903"/>
        <w:gridCol w:w="738"/>
      </w:tblGrid>
      <w:tr w:rsidR="00420CFA" w:rsidRPr="00F31F04" w14:paraId="4C8B0C59" w14:textId="77777777">
        <w:tc>
          <w:tcPr>
            <w:tcW w:w="1413" w:type="dxa"/>
            <w:shd w:val="clear" w:color="auto" w:fill="D9D9D9"/>
          </w:tcPr>
          <w:p w14:paraId="489845FF" w14:textId="77777777" w:rsidR="00420CFA" w:rsidRPr="00F31F04" w:rsidRDefault="00442B40">
            <w:pPr>
              <w:jc w:val="center"/>
              <w:rPr>
                <w:rFonts w:ascii="Palatino Linotype" w:eastAsia="Palatino Linotype" w:hAnsi="Palatino Linotype" w:cs="Palatino Linotype"/>
                <w:b/>
                <w:sz w:val="16"/>
                <w:szCs w:val="16"/>
              </w:rPr>
            </w:pPr>
            <w:r w:rsidRPr="00F31F04">
              <w:rPr>
                <w:rFonts w:ascii="Palatino Linotype" w:eastAsia="Palatino Linotype" w:hAnsi="Palatino Linotype" w:cs="Palatino Linotype"/>
                <w:b/>
                <w:sz w:val="16"/>
                <w:szCs w:val="16"/>
              </w:rPr>
              <w:lastRenderedPageBreak/>
              <w:t>Requerimiento</w:t>
            </w:r>
          </w:p>
        </w:tc>
        <w:tc>
          <w:tcPr>
            <w:tcW w:w="3146" w:type="dxa"/>
            <w:shd w:val="clear" w:color="auto" w:fill="D9D9D9"/>
          </w:tcPr>
          <w:p w14:paraId="14C23509" w14:textId="77777777" w:rsidR="00420CFA" w:rsidRPr="00F31F04" w:rsidRDefault="00442B40">
            <w:pPr>
              <w:jc w:val="center"/>
              <w:rPr>
                <w:rFonts w:ascii="Palatino Linotype" w:eastAsia="Palatino Linotype" w:hAnsi="Palatino Linotype" w:cs="Palatino Linotype"/>
                <w:b/>
                <w:sz w:val="16"/>
                <w:szCs w:val="16"/>
              </w:rPr>
            </w:pPr>
            <w:r w:rsidRPr="00F31F04">
              <w:rPr>
                <w:rFonts w:ascii="Palatino Linotype" w:eastAsia="Palatino Linotype" w:hAnsi="Palatino Linotype" w:cs="Palatino Linotype"/>
                <w:b/>
                <w:sz w:val="16"/>
                <w:szCs w:val="16"/>
              </w:rPr>
              <w:t>Respuesta</w:t>
            </w:r>
            <w:r w:rsidRPr="00F31F04">
              <w:rPr>
                <w:rFonts w:ascii="Palatino Linotype" w:eastAsia="Palatino Linotype" w:hAnsi="Palatino Linotype" w:cs="Palatino Linotype"/>
                <w:sz w:val="16"/>
                <w:szCs w:val="16"/>
              </w:rPr>
              <w:t xml:space="preserve"> </w:t>
            </w:r>
            <w:r w:rsidRPr="00F31F04">
              <w:rPr>
                <w:rFonts w:ascii="Palatino Linotype" w:eastAsia="Palatino Linotype" w:hAnsi="Palatino Linotype" w:cs="Palatino Linotype"/>
                <w:b/>
                <w:sz w:val="16"/>
                <w:szCs w:val="16"/>
              </w:rPr>
              <w:t>del Servidor Público Habilitado de la Coordinación Administrativa</w:t>
            </w:r>
          </w:p>
        </w:tc>
        <w:tc>
          <w:tcPr>
            <w:tcW w:w="1628" w:type="dxa"/>
            <w:shd w:val="clear" w:color="auto" w:fill="D9D9D9"/>
          </w:tcPr>
          <w:p w14:paraId="7979553C" w14:textId="77777777" w:rsidR="00420CFA" w:rsidRPr="00F31F04" w:rsidRDefault="00442B40">
            <w:pPr>
              <w:jc w:val="center"/>
              <w:rPr>
                <w:rFonts w:ascii="Palatino Linotype" w:eastAsia="Palatino Linotype" w:hAnsi="Palatino Linotype" w:cs="Palatino Linotype"/>
                <w:b/>
                <w:sz w:val="16"/>
                <w:szCs w:val="16"/>
              </w:rPr>
            </w:pPr>
            <w:r w:rsidRPr="00F31F04">
              <w:rPr>
                <w:rFonts w:ascii="Palatino Linotype" w:eastAsia="Palatino Linotype" w:hAnsi="Palatino Linotype" w:cs="Palatino Linotype"/>
                <w:b/>
                <w:sz w:val="16"/>
                <w:szCs w:val="16"/>
              </w:rPr>
              <w:t>Motivo de Inconformidad</w:t>
            </w:r>
          </w:p>
        </w:tc>
        <w:tc>
          <w:tcPr>
            <w:tcW w:w="1903" w:type="dxa"/>
            <w:shd w:val="clear" w:color="auto" w:fill="D9D9D9"/>
          </w:tcPr>
          <w:p w14:paraId="3EC7DD20" w14:textId="77777777" w:rsidR="00420CFA" w:rsidRPr="00F31F04" w:rsidRDefault="00442B40">
            <w:pPr>
              <w:jc w:val="center"/>
              <w:rPr>
                <w:rFonts w:ascii="Palatino Linotype" w:eastAsia="Palatino Linotype" w:hAnsi="Palatino Linotype" w:cs="Palatino Linotype"/>
                <w:b/>
                <w:sz w:val="16"/>
                <w:szCs w:val="16"/>
              </w:rPr>
            </w:pPr>
            <w:r w:rsidRPr="00F31F04">
              <w:rPr>
                <w:rFonts w:ascii="Palatino Linotype" w:eastAsia="Palatino Linotype" w:hAnsi="Palatino Linotype" w:cs="Palatino Linotype"/>
                <w:b/>
                <w:sz w:val="16"/>
                <w:szCs w:val="16"/>
              </w:rPr>
              <w:t>Informe Justificado</w:t>
            </w:r>
          </w:p>
        </w:tc>
        <w:tc>
          <w:tcPr>
            <w:tcW w:w="738" w:type="dxa"/>
            <w:shd w:val="clear" w:color="auto" w:fill="D9D9D9"/>
          </w:tcPr>
          <w:p w14:paraId="147AF80F" w14:textId="77777777" w:rsidR="00420CFA" w:rsidRPr="00F31F04" w:rsidRDefault="00442B40">
            <w:pPr>
              <w:jc w:val="center"/>
              <w:rPr>
                <w:rFonts w:ascii="Palatino Linotype" w:eastAsia="Palatino Linotype" w:hAnsi="Palatino Linotype" w:cs="Palatino Linotype"/>
                <w:b/>
                <w:sz w:val="16"/>
                <w:szCs w:val="16"/>
              </w:rPr>
            </w:pPr>
            <w:r w:rsidRPr="00F31F04">
              <w:rPr>
                <w:rFonts w:ascii="Palatino Linotype" w:eastAsia="Palatino Linotype" w:hAnsi="Palatino Linotype" w:cs="Palatino Linotype"/>
                <w:b/>
                <w:sz w:val="16"/>
                <w:szCs w:val="16"/>
              </w:rPr>
              <w:t>Colma</w:t>
            </w:r>
          </w:p>
        </w:tc>
      </w:tr>
      <w:tr w:rsidR="00420CFA" w:rsidRPr="00F31F04" w14:paraId="49F2EC53" w14:textId="77777777">
        <w:tc>
          <w:tcPr>
            <w:tcW w:w="1413" w:type="dxa"/>
          </w:tcPr>
          <w:p w14:paraId="0D659551" w14:textId="77777777" w:rsidR="00420CFA" w:rsidRPr="00F31F04" w:rsidRDefault="00442B40">
            <w:pPr>
              <w:jc w:val="both"/>
              <w:rPr>
                <w:rFonts w:ascii="Palatino Linotype" w:eastAsia="Palatino Linotype" w:hAnsi="Palatino Linotype" w:cs="Palatino Linotype"/>
                <w:sz w:val="16"/>
                <w:szCs w:val="16"/>
              </w:rPr>
            </w:pPr>
            <w:r w:rsidRPr="00F31F04">
              <w:rPr>
                <w:rFonts w:ascii="Palatino Linotype" w:eastAsia="Palatino Linotype" w:hAnsi="Palatino Linotype" w:cs="Palatino Linotype"/>
                <w:i/>
                <w:sz w:val="16"/>
                <w:szCs w:val="16"/>
              </w:rPr>
              <w:t xml:space="preserve">1. Solito el nombre, renuncia de todo el personal que dieron de baja de la Secretaría de Movilidad el mes de enero 2022 </w:t>
            </w:r>
          </w:p>
        </w:tc>
        <w:tc>
          <w:tcPr>
            <w:tcW w:w="3146" w:type="dxa"/>
          </w:tcPr>
          <w:p w14:paraId="0D1DF5E2" w14:textId="77777777" w:rsidR="00420CFA" w:rsidRPr="00F31F04" w:rsidRDefault="00442B40">
            <w:pPr>
              <w:jc w:val="both"/>
              <w:rPr>
                <w:rFonts w:ascii="Palatino Linotype" w:eastAsia="Palatino Linotype" w:hAnsi="Palatino Linotype" w:cs="Palatino Linotype"/>
                <w:sz w:val="16"/>
                <w:szCs w:val="16"/>
              </w:rPr>
            </w:pPr>
            <w:r w:rsidRPr="00F31F04">
              <w:rPr>
                <w:rFonts w:ascii="Palatino Linotype" w:eastAsia="Palatino Linotype" w:hAnsi="Palatino Linotype" w:cs="Palatino Linotype"/>
                <w:sz w:val="16"/>
                <w:szCs w:val="16"/>
              </w:rPr>
              <w:t>Adjunta listado del personal que causó baja en el mes de enero de dos mil veintidós, así como copias simples de cada una de las renuncias, protegiendo las huellas digitales, mediante versión pública y entrega acuerdo y Acta de Comité.</w:t>
            </w:r>
          </w:p>
        </w:tc>
        <w:tc>
          <w:tcPr>
            <w:tcW w:w="1628" w:type="dxa"/>
          </w:tcPr>
          <w:p w14:paraId="516E8E15" w14:textId="77777777" w:rsidR="00420CFA" w:rsidRPr="00F31F04" w:rsidRDefault="00442B40">
            <w:pPr>
              <w:rPr>
                <w:rFonts w:ascii="Palatino Linotype" w:eastAsia="Palatino Linotype" w:hAnsi="Palatino Linotype" w:cs="Palatino Linotype"/>
                <w:sz w:val="16"/>
                <w:szCs w:val="16"/>
              </w:rPr>
            </w:pPr>
            <w:r w:rsidRPr="00F31F04">
              <w:rPr>
                <w:rFonts w:ascii="Palatino Linotype" w:eastAsia="Palatino Linotype" w:hAnsi="Palatino Linotype" w:cs="Palatino Linotype"/>
                <w:sz w:val="16"/>
                <w:szCs w:val="16"/>
              </w:rPr>
              <w:t>Anexan actas sin firma que no son válidas.</w:t>
            </w:r>
          </w:p>
        </w:tc>
        <w:tc>
          <w:tcPr>
            <w:tcW w:w="1903" w:type="dxa"/>
          </w:tcPr>
          <w:p w14:paraId="194D9133" w14:textId="77777777" w:rsidR="00420CFA" w:rsidRPr="00F31F04" w:rsidRDefault="00442B40">
            <w:pPr>
              <w:jc w:val="both"/>
              <w:rPr>
                <w:rFonts w:ascii="Palatino Linotype" w:eastAsia="Palatino Linotype" w:hAnsi="Palatino Linotype" w:cs="Palatino Linotype"/>
                <w:sz w:val="16"/>
                <w:szCs w:val="16"/>
              </w:rPr>
            </w:pPr>
            <w:r w:rsidRPr="00F31F04">
              <w:rPr>
                <w:rFonts w:ascii="Palatino Linotype" w:eastAsia="Palatino Linotype" w:hAnsi="Palatino Linotype" w:cs="Palatino Linotype"/>
                <w:sz w:val="16"/>
                <w:szCs w:val="16"/>
              </w:rPr>
              <w:t>Se pone a disposición copia del Acta de la Trigésima Tercera Sesión Extraordinaria del Comité de Transparencia, debidamente firmada por sus integrantes.</w:t>
            </w:r>
          </w:p>
        </w:tc>
        <w:tc>
          <w:tcPr>
            <w:tcW w:w="738" w:type="dxa"/>
          </w:tcPr>
          <w:p w14:paraId="4FC815A3" w14:textId="77777777" w:rsidR="00420CFA" w:rsidRPr="00F31F04" w:rsidRDefault="00442B40" w:rsidP="00F86CE5">
            <w:pPr>
              <w:spacing w:before="240" w:after="240" w:line="360" w:lineRule="auto"/>
              <w:jc w:val="center"/>
              <w:rPr>
                <w:rFonts w:ascii="Palatino Linotype" w:eastAsia="Palatino Linotype" w:hAnsi="Palatino Linotype" w:cs="Palatino Linotype"/>
                <w:b/>
                <w:sz w:val="16"/>
                <w:szCs w:val="16"/>
              </w:rPr>
            </w:pPr>
            <w:r w:rsidRPr="00F31F04">
              <w:rPr>
                <w:rFonts w:ascii="Palatino Linotype" w:eastAsia="Palatino Linotype" w:hAnsi="Palatino Linotype" w:cs="Palatino Linotype"/>
                <w:b/>
                <w:sz w:val="16"/>
                <w:szCs w:val="16"/>
              </w:rPr>
              <w:t>Si</w:t>
            </w:r>
          </w:p>
        </w:tc>
      </w:tr>
      <w:tr w:rsidR="00420CFA" w:rsidRPr="00F31F04" w14:paraId="5FFBDA6A" w14:textId="77777777">
        <w:tc>
          <w:tcPr>
            <w:tcW w:w="1413" w:type="dxa"/>
          </w:tcPr>
          <w:p w14:paraId="07610B64" w14:textId="77777777" w:rsidR="00420CFA" w:rsidRPr="00F31F04" w:rsidRDefault="00442B40">
            <w:pPr>
              <w:jc w:val="both"/>
              <w:rPr>
                <w:rFonts w:ascii="Palatino Linotype" w:eastAsia="Palatino Linotype" w:hAnsi="Palatino Linotype" w:cs="Palatino Linotype"/>
                <w:sz w:val="16"/>
                <w:szCs w:val="16"/>
              </w:rPr>
            </w:pPr>
            <w:r w:rsidRPr="00F31F04">
              <w:rPr>
                <w:rFonts w:ascii="Palatino Linotype" w:eastAsia="Palatino Linotype" w:hAnsi="Palatino Linotype" w:cs="Palatino Linotype"/>
                <w:i/>
                <w:sz w:val="16"/>
                <w:szCs w:val="16"/>
              </w:rPr>
              <w:t xml:space="preserve">2. Motivos </w:t>
            </w:r>
            <w:proofErr w:type="spellStart"/>
            <w:r w:rsidRPr="00F31F04">
              <w:rPr>
                <w:rFonts w:ascii="Palatino Linotype" w:eastAsia="Palatino Linotype" w:hAnsi="Palatino Linotype" w:cs="Palatino Linotype"/>
                <w:i/>
                <w:sz w:val="16"/>
                <w:szCs w:val="16"/>
              </w:rPr>
              <w:t>por que</w:t>
            </w:r>
            <w:proofErr w:type="spellEnd"/>
            <w:r w:rsidRPr="00F31F04">
              <w:rPr>
                <w:rFonts w:ascii="Palatino Linotype" w:eastAsia="Palatino Linotype" w:hAnsi="Palatino Linotype" w:cs="Palatino Linotype"/>
                <w:i/>
                <w:sz w:val="16"/>
                <w:szCs w:val="16"/>
              </w:rPr>
              <w:t xml:space="preserve"> las dieron de bajas</w:t>
            </w:r>
          </w:p>
        </w:tc>
        <w:tc>
          <w:tcPr>
            <w:tcW w:w="3146" w:type="dxa"/>
          </w:tcPr>
          <w:p w14:paraId="30FEA9A3" w14:textId="77777777" w:rsidR="00420CFA" w:rsidRPr="00F31F04" w:rsidRDefault="00442B40">
            <w:pPr>
              <w:jc w:val="both"/>
              <w:rPr>
                <w:rFonts w:ascii="Palatino Linotype" w:eastAsia="Palatino Linotype" w:hAnsi="Palatino Linotype" w:cs="Palatino Linotype"/>
                <w:sz w:val="16"/>
                <w:szCs w:val="16"/>
              </w:rPr>
            </w:pPr>
            <w:r w:rsidRPr="00F31F04">
              <w:rPr>
                <w:rFonts w:ascii="Palatino Linotype" w:eastAsia="Palatino Linotype" w:hAnsi="Palatino Linotype" w:cs="Palatino Linotype"/>
                <w:sz w:val="16"/>
                <w:szCs w:val="16"/>
              </w:rPr>
              <w:t xml:space="preserve">En cada renuncia se visualiza el motivo de su baja, la cual se generó por </w:t>
            </w:r>
            <w:proofErr w:type="gramStart"/>
            <w:r w:rsidRPr="00F31F04">
              <w:rPr>
                <w:rFonts w:ascii="Palatino Linotype" w:eastAsia="Palatino Linotype" w:hAnsi="Palatino Linotype" w:cs="Palatino Linotype"/>
                <w:sz w:val="16"/>
                <w:szCs w:val="16"/>
              </w:rPr>
              <w:t>intereses  personales</w:t>
            </w:r>
            <w:proofErr w:type="gramEnd"/>
            <w:r w:rsidRPr="00F31F04">
              <w:rPr>
                <w:rFonts w:ascii="Palatino Linotype" w:eastAsia="Palatino Linotype" w:hAnsi="Palatino Linotype" w:cs="Palatino Linotype"/>
                <w:sz w:val="16"/>
                <w:szCs w:val="16"/>
              </w:rPr>
              <w:t>.</w:t>
            </w:r>
          </w:p>
        </w:tc>
        <w:tc>
          <w:tcPr>
            <w:tcW w:w="1628" w:type="dxa"/>
          </w:tcPr>
          <w:p w14:paraId="34BE8F6F" w14:textId="77777777" w:rsidR="00420CFA" w:rsidRPr="00F31F04" w:rsidRDefault="00442B40">
            <w:pPr>
              <w:spacing w:before="240" w:after="240"/>
              <w:rPr>
                <w:rFonts w:ascii="Palatino Linotype" w:eastAsia="Palatino Linotype" w:hAnsi="Palatino Linotype" w:cs="Palatino Linotype"/>
                <w:sz w:val="16"/>
                <w:szCs w:val="16"/>
              </w:rPr>
            </w:pPr>
            <w:r w:rsidRPr="00F31F04">
              <w:rPr>
                <w:rFonts w:ascii="Palatino Linotype" w:eastAsia="Palatino Linotype" w:hAnsi="Palatino Linotype" w:cs="Palatino Linotype"/>
                <w:sz w:val="16"/>
                <w:szCs w:val="16"/>
              </w:rPr>
              <w:t>No emite pronunciamiento</w:t>
            </w:r>
          </w:p>
        </w:tc>
        <w:tc>
          <w:tcPr>
            <w:tcW w:w="1903" w:type="dxa"/>
          </w:tcPr>
          <w:p w14:paraId="0D91582A" w14:textId="77777777" w:rsidR="00420CFA" w:rsidRPr="00F31F04" w:rsidRDefault="00F86CE5">
            <w:pPr>
              <w:jc w:val="both"/>
              <w:rPr>
                <w:rFonts w:ascii="Palatino Linotype" w:eastAsia="Palatino Linotype" w:hAnsi="Palatino Linotype" w:cs="Palatino Linotype"/>
                <w:sz w:val="14"/>
                <w:szCs w:val="14"/>
              </w:rPr>
            </w:pPr>
            <w:r w:rsidRPr="00F31F04">
              <w:rPr>
                <w:rFonts w:ascii="Palatino Linotype" w:eastAsia="Palatino Linotype" w:hAnsi="Palatino Linotype" w:cs="Palatino Linotype"/>
                <w:sz w:val="14"/>
                <w:szCs w:val="14"/>
              </w:rPr>
              <w:t>-</w:t>
            </w:r>
          </w:p>
        </w:tc>
        <w:tc>
          <w:tcPr>
            <w:tcW w:w="738" w:type="dxa"/>
          </w:tcPr>
          <w:p w14:paraId="1BEFF7A3" w14:textId="77777777" w:rsidR="00420CFA" w:rsidRPr="00F31F04" w:rsidRDefault="00442B40" w:rsidP="00F86CE5">
            <w:pPr>
              <w:spacing w:before="240" w:after="240" w:line="360" w:lineRule="auto"/>
              <w:jc w:val="center"/>
              <w:rPr>
                <w:rFonts w:ascii="Palatino Linotype" w:eastAsia="Palatino Linotype" w:hAnsi="Palatino Linotype" w:cs="Palatino Linotype"/>
                <w:b/>
                <w:sz w:val="16"/>
                <w:szCs w:val="16"/>
              </w:rPr>
            </w:pPr>
            <w:r w:rsidRPr="00F31F04">
              <w:rPr>
                <w:rFonts w:ascii="Palatino Linotype" w:eastAsia="Palatino Linotype" w:hAnsi="Palatino Linotype" w:cs="Palatino Linotype"/>
                <w:b/>
                <w:sz w:val="16"/>
                <w:szCs w:val="16"/>
              </w:rPr>
              <w:t>Si</w:t>
            </w:r>
          </w:p>
        </w:tc>
      </w:tr>
      <w:tr w:rsidR="00420CFA" w:rsidRPr="00F31F04" w14:paraId="307F89E8" w14:textId="77777777">
        <w:tc>
          <w:tcPr>
            <w:tcW w:w="1413" w:type="dxa"/>
          </w:tcPr>
          <w:p w14:paraId="5BF7092B" w14:textId="77777777" w:rsidR="00420CFA" w:rsidRPr="00F31F04" w:rsidRDefault="00442B40">
            <w:pPr>
              <w:jc w:val="both"/>
              <w:rPr>
                <w:rFonts w:ascii="Palatino Linotype" w:eastAsia="Palatino Linotype" w:hAnsi="Palatino Linotype" w:cs="Palatino Linotype"/>
                <w:sz w:val="16"/>
                <w:szCs w:val="16"/>
              </w:rPr>
            </w:pPr>
            <w:r w:rsidRPr="00F31F04">
              <w:rPr>
                <w:rFonts w:ascii="Palatino Linotype" w:eastAsia="Palatino Linotype" w:hAnsi="Palatino Linotype" w:cs="Palatino Linotype"/>
                <w:i/>
                <w:sz w:val="16"/>
                <w:szCs w:val="16"/>
              </w:rPr>
              <w:t xml:space="preserve">3. Listas de asistencias de los meses de enero de 2022 de todo el personal que laboro o brindo servicios a terceros en la Secretaría </w:t>
            </w:r>
          </w:p>
        </w:tc>
        <w:tc>
          <w:tcPr>
            <w:tcW w:w="3146" w:type="dxa"/>
          </w:tcPr>
          <w:p w14:paraId="2F27AFB5" w14:textId="77777777" w:rsidR="00420CFA" w:rsidRPr="00F31F04" w:rsidRDefault="00442B40">
            <w:pPr>
              <w:jc w:val="both"/>
              <w:rPr>
                <w:rFonts w:ascii="Palatino Linotype" w:eastAsia="Palatino Linotype" w:hAnsi="Palatino Linotype" w:cs="Palatino Linotype"/>
                <w:sz w:val="16"/>
                <w:szCs w:val="16"/>
              </w:rPr>
            </w:pPr>
            <w:r w:rsidRPr="00F31F04">
              <w:rPr>
                <w:rFonts w:ascii="Palatino Linotype" w:eastAsia="Palatino Linotype" w:hAnsi="Palatino Linotype" w:cs="Palatino Linotype"/>
                <w:sz w:val="16"/>
                <w:szCs w:val="16"/>
              </w:rPr>
              <w:t xml:space="preserve">Refiere que consta de 656 fojas, y que para la entrega de copias simples deberá ser previo pago </w:t>
            </w:r>
            <w:proofErr w:type="gramStart"/>
            <w:r w:rsidRPr="00F31F04">
              <w:rPr>
                <w:rFonts w:ascii="Palatino Linotype" w:eastAsia="Palatino Linotype" w:hAnsi="Palatino Linotype" w:cs="Palatino Linotype"/>
                <w:sz w:val="16"/>
                <w:szCs w:val="16"/>
              </w:rPr>
              <w:t>de  copias</w:t>
            </w:r>
            <w:proofErr w:type="gramEnd"/>
            <w:r w:rsidRPr="00F31F04">
              <w:rPr>
                <w:rFonts w:ascii="Palatino Linotype" w:eastAsia="Palatino Linotype" w:hAnsi="Palatino Linotype" w:cs="Palatino Linotype"/>
                <w:sz w:val="16"/>
                <w:szCs w:val="16"/>
              </w:rPr>
              <w:t xml:space="preserve"> simples y envía el formato universal de pago.</w:t>
            </w:r>
          </w:p>
        </w:tc>
        <w:tc>
          <w:tcPr>
            <w:tcW w:w="1628" w:type="dxa"/>
          </w:tcPr>
          <w:p w14:paraId="208C7A9D" w14:textId="77777777" w:rsidR="00420CFA" w:rsidRPr="00F31F04" w:rsidRDefault="00442B40">
            <w:pPr>
              <w:jc w:val="both"/>
              <w:rPr>
                <w:rFonts w:ascii="Palatino Linotype" w:eastAsia="Palatino Linotype" w:hAnsi="Palatino Linotype" w:cs="Palatino Linotype"/>
                <w:sz w:val="16"/>
                <w:szCs w:val="16"/>
              </w:rPr>
            </w:pPr>
            <w:r w:rsidRPr="00F31F04">
              <w:rPr>
                <w:rFonts w:ascii="Palatino Linotype" w:eastAsia="Palatino Linotype" w:hAnsi="Palatino Linotype" w:cs="Palatino Linotype"/>
                <w:sz w:val="16"/>
                <w:szCs w:val="16"/>
              </w:rPr>
              <w:t>No me puede hace un cobro que no está justificado, el acceso a la información es gratuito y lo solicite por este medio.</w:t>
            </w:r>
          </w:p>
        </w:tc>
        <w:tc>
          <w:tcPr>
            <w:tcW w:w="1903" w:type="dxa"/>
          </w:tcPr>
          <w:p w14:paraId="484893EE" w14:textId="77777777" w:rsidR="00420CFA" w:rsidRPr="00F31F04" w:rsidRDefault="00442B40">
            <w:pPr>
              <w:jc w:val="both"/>
              <w:rPr>
                <w:rFonts w:ascii="Palatino Linotype" w:eastAsia="Palatino Linotype" w:hAnsi="Palatino Linotype" w:cs="Palatino Linotype"/>
                <w:sz w:val="14"/>
                <w:szCs w:val="14"/>
              </w:rPr>
            </w:pPr>
            <w:r w:rsidRPr="00F31F04">
              <w:rPr>
                <w:rFonts w:ascii="Palatino Linotype" w:eastAsia="Palatino Linotype" w:hAnsi="Palatino Linotype" w:cs="Palatino Linotype"/>
                <w:sz w:val="16"/>
                <w:szCs w:val="14"/>
              </w:rPr>
              <w:t>El área responsable indicó que por el volumen de la información y toda vez que no cuenta con las herramientas tecnológicas ni el capital humano necesario para digitalizar dicho volumen, es que la información se le pone a disposición en copias simples, previo pago de los derechos. No obstante, al hacer una nueva revisión de la documentación referida, los listados referidos no contienen datos personales susceptibles de clasificarse por lo que también se ponen a su disposición en consulta directa.</w:t>
            </w:r>
          </w:p>
        </w:tc>
        <w:tc>
          <w:tcPr>
            <w:tcW w:w="738" w:type="dxa"/>
          </w:tcPr>
          <w:p w14:paraId="235FE276" w14:textId="77777777" w:rsidR="00420CFA" w:rsidRPr="00F31F04" w:rsidRDefault="00442B40" w:rsidP="00F86CE5">
            <w:pPr>
              <w:spacing w:before="240" w:after="240" w:line="360" w:lineRule="auto"/>
              <w:jc w:val="center"/>
              <w:rPr>
                <w:rFonts w:ascii="Palatino Linotype" w:eastAsia="Palatino Linotype" w:hAnsi="Palatino Linotype" w:cs="Palatino Linotype"/>
                <w:b/>
                <w:sz w:val="16"/>
                <w:szCs w:val="16"/>
              </w:rPr>
            </w:pPr>
            <w:r w:rsidRPr="00F31F04">
              <w:rPr>
                <w:rFonts w:ascii="Palatino Linotype" w:eastAsia="Palatino Linotype" w:hAnsi="Palatino Linotype" w:cs="Palatino Linotype"/>
                <w:b/>
                <w:sz w:val="16"/>
                <w:szCs w:val="16"/>
              </w:rPr>
              <w:t>No</w:t>
            </w:r>
          </w:p>
        </w:tc>
      </w:tr>
      <w:tr w:rsidR="00F86CE5" w:rsidRPr="00F31F04" w14:paraId="05261BFD" w14:textId="77777777">
        <w:tc>
          <w:tcPr>
            <w:tcW w:w="1413" w:type="dxa"/>
          </w:tcPr>
          <w:p w14:paraId="27DA563C" w14:textId="77777777" w:rsidR="00F86CE5" w:rsidRPr="00F31F04" w:rsidRDefault="00F86CE5">
            <w:pPr>
              <w:jc w:val="both"/>
              <w:rPr>
                <w:rFonts w:ascii="Palatino Linotype" w:eastAsia="Palatino Linotype" w:hAnsi="Palatino Linotype" w:cs="Palatino Linotype"/>
                <w:sz w:val="16"/>
                <w:szCs w:val="16"/>
              </w:rPr>
            </w:pPr>
            <w:r w:rsidRPr="00F31F04">
              <w:rPr>
                <w:rFonts w:ascii="Palatino Linotype" w:eastAsia="Palatino Linotype" w:hAnsi="Palatino Linotype" w:cs="Palatino Linotype"/>
                <w:i/>
                <w:sz w:val="16"/>
                <w:szCs w:val="16"/>
              </w:rPr>
              <w:t xml:space="preserve">4. Empresa fue la responsable de contratarlos en el año 2021  </w:t>
            </w:r>
          </w:p>
        </w:tc>
        <w:tc>
          <w:tcPr>
            <w:tcW w:w="3146" w:type="dxa"/>
            <w:vMerge w:val="restart"/>
          </w:tcPr>
          <w:p w14:paraId="7E2B042D" w14:textId="77777777" w:rsidR="00F86CE5" w:rsidRPr="00F31F04" w:rsidRDefault="00F86CE5">
            <w:pPr>
              <w:jc w:val="both"/>
              <w:rPr>
                <w:rFonts w:ascii="Palatino Linotype" w:eastAsia="Palatino Linotype" w:hAnsi="Palatino Linotype" w:cs="Palatino Linotype"/>
                <w:sz w:val="16"/>
                <w:szCs w:val="16"/>
              </w:rPr>
            </w:pPr>
            <w:r w:rsidRPr="00F31F04">
              <w:rPr>
                <w:rFonts w:ascii="Palatino Linotype" w:eastAsia="Palatino Linotype" w:hAnsi="Palatino Linotype" w:cs="Palatino Linotype"/>
                <w:sz w:val="16"/>
                <w:szCs w:val="16"/>
              </w:rPr>
              <w:t xml:space="preserve">Se comunica que la Dependencia no realiza ni ha realizado ningún contrato con alguna empresa para la contratación de personal, ya que el trato con dichas empresas las efectúa Gobierno del Estado a través de la Secretaría de Finanzas, lo anterior en virtud de que no es competencia de la Secretaría. </w:t>
            </w:r>
          </w:p>
        </w:tc>
        <w:tc>
          <w:tcPr>
            <w:tcW w:w="1628" w:type="dxa"/>
            <w:vMerge w:val="restart"/>
          </w:tcPr>
          <w:p w14:paraId="534C1E05" w14:textId="77777777" w:rsidR="00F86CE5" w:rsidRPr="00F31F04" w:rsidRDefault="00F86CE5">
            <w:pPr>
              <w:jc w:val="both"/>
              <w:rPr>
                <w:rFonts w:ascii="Palatino Linotype" w:eastAsia="Palatino Linotype" w:hAnsi="Palatino Linotype" w:cs="Palatino Linotype"/>
                <w:sz w:val="16"/>
                <w:szCs w:val="16"/>
              </w:rPr>
            </w:pPr>
            <w:r w:rsidRPr="00F31F04">
              <w:rPr>
                <w:rFonts w:ascii="Palatino Linotype" w:eastAsia="Palatino Linotype" w:hAnsi="Palatino Linotype" w:cs="Palatino Linotype"/>
                <w:sz w:val="16"/>
                <w:szCs w:val="16"/>
              </w:rPr>
              <w:t xml:space="preserve"> No me entregaron la información completa yo solicite de las personas eventuales que prestaban un servicio a la secretaría contratados a través de un </w:t>
            </w:r>
            <w:proofErr w:type="spellStart"/>
            <w:r w:rsidRPr="00F31F04">
              <w:rPr>
                <w:rFonts w:ascii="Palatino Linotype" w:eastAsia="Palatino Linotype" w:hAnsi="Palatino Linotype" w:cs="Palatino Linotype"/>
                <w:sz w:val="16"/>
                <w:szCs w:val="16"/>
              </w:rPr>
              <w:t>na</w:t>
            </w:r>
            <w:proofErr w:type="spellEnd"/>
            <w:r w:rsidRPr="00F31F04">
              <w:rPr>
                <w:rFonts w:ascii="Palatino Linotype" w:eastAsia="Palatino Linotype" w:hAnsi="Palatino Linotype" w:cs="Palatino Linotype"/>
                <w:sz w:val="16"/>
                <w:szCs w:val="16"/>
              </w:rPr>
              <w:t xml:space="preserve"> empresa que tiene de nombre </w:t>
            </w:r>
            <w:proofErr w:type="spellStart"/>
            <w:r w:rsidRPr="00F31F04">
              <w:rPr>
                <w:rFonts w:ascii="Palatino Linotype" w:eastAsia="Palatino Linotype" w:hAnsi="Palatino Linotype" w:cs="Palatino Linotype"/>
                <w:sz w:val="16"/>
                <w:szCs w:val="16"/>
              </w:rPr>
              <w:t>Zumbi</w:t>
            </w:r>
            <w:proofErr w:type="spellEnd"/>
            <w:r w:rsidRPr="00F31F04">
              <w:rPr>
                <w:rFonts w:ascii="Palatino Linotype" w:eastAsia="Palatino Linotype" w:hAnsi="Palatino Linotype" w:cs="Palatino Linotype"/>
                <w:sz w:val="16"/>
                <w:szCs w:val="16"/>
              </w:rPr>
              <w:t xml:space="preserve">, misma que siempre </w:t>
            </w:r>
            <w:r w:rsidRPr="00F31F04">
              <w:rPr>
                <w:rFonts w:ascii="Palatino Linotype" w:eastAsia="Palatino Linotype" w:hAnsi="Palatino Linotype" w:cs="Palatino Linotype"/>
                <w:sz w:val="16"/>
                <w:szCs w:val="16"/>
              </w:rPr>
              <w:lastRenderedPageBreak/>
              <w:t>niegan cuando saben que existe el personal eventual.</w:t>
            </w:r>
          </w:p>
        </w:tc>
        <w:tc>
          <w:tcPr>
            <w:tcW w:w="1903" w:type="dxa"/>
            <w:vMerge w:val="restart"/>
          </w:tcPr>
          <w:p w14:paraId="2A288068" w14:textId="77777777" w:rsidR="00F86CE5" w:rsidRPr="00F31F04" w:rsidRDefault="00F86CE5">
            <w:pPr>
              <w:jc w:val="both"/>
              <w:rPr>
                <w:rFonts w:ascii="Palatino Linotype" w:eastAsia="Palatino Linotype" w:hAnsi="Palatino Linotype" w:cs="Palatino Linotype"/>
                <w:sz w:val="16"/>
                <w:szCs w:val="16"/>
              </w:rPr>
            </w:pPr>
            <w:r w:rsidRPr="00F31F04">
              <w:rPr>
                <w:rFonts w:ascii="Palatino Linotype" w:eastAsia="Palatino Linotype" w:hAnsi="Palatino Linotype" w:cs="Palatino Linotype"/>
                <w:sz w:val="14"/>
                <w:szCs w:val="14"/>
              </w:rPr>
              <w:lastRenderedPageBreak/>
              <w:t>…esta Dependencia no celebró ni ha celebrado ningún contrato con alguna empresa para contratación de personal, ya que ese trato lo efectúa el Gobierno del Estado a través de la Secretaría de Finanzas del Gobierno del Estado de México, situación que no se encuentra establecido en las atribuciones y funciones del Manual General de Organización y Reglamento Interior.</w:t>
            </w:r>
          </w:p>
        </w:tc>
        <w:tc>
          <w:tcPr>
            <w:tcW w:w="738" w:type="dxa"/>
            <w:vMerge w:val="restart"/>
          </w:tcPr>
          <w:p w14:paraId="6ED2E068" w14:textId="77777777" w:rsidR="00F86CE5" w:rsidRPr="00F31F04" w:rsidRDefault="00F86CE5" w:rsidP="00F86CE5">
            <w:pPr>
              <w:spacing w:before="240" w:after="240" w:line="360" w:lineRule="auto"/>
              <w:jc w:val="center"/>
              <w:rPr>
                <w:rFonts w:ascii="Palatino Linotype" w:eastAsia="Palatino Linotype" w:hAnsi="Palatino Linotype" w:cs="Palatino Linotype"/>
                <w:b/>
                <w:sz w:val="16"/>
                <w:szCs w:val="16"/>
              </w:rPr>
            </w:pPr>
            <w:r w:rsidRPr="00F31F04">
              <w:rPr>
                <w:rFonts w:ascii="Palatino Linotype" w:eastAsia="Palatino Linotype" w:hAnsi="Palatino Linotype" w:cs="Palatino Linotype"/>
                <w:b/>
                <w:sz w:val="16"/>
                <w:szCs w:val="16"/>
              </w:rPr>
              <w:t>Si</w:t>
            </w:r>
          </w:p>
          <w:p w14:paraId="2AF7F2B0" w14:textId="77777777" w:rsidR="00F86CE5" w:rsidRPr="00F31F04" w:rsidRDefault="00F86CE5">
            <w:pPr>
              <w:spacing w:before="240" w:after="240" w:line="360" w:lineRule="auto"/>
              <w:rPr>
                <w:rFonts w:ascii="Palatino Linotype" w:eastAsia="Palatino Linotype" w:hAnsi="Palatino Linotype" w:cs="Palatino Linotype"/>
                <w:sz w:val="16"/>
                <w:szCs w:val="16"/>
              </w:rPr>
            </w:pPr>
          </w:p>
        </w:tc>
      </w:tr>
      <w:tr w:rsidR="00F86CE5" w:rsidRPr="00F31F04" w14:paraId="539326C4" w14:textId="77777777">
        <w:tc>
          <w:tcPr>
            <w:tcW w:w="1413" w:type="dxa"/>
          </w:tcPr>
          <w:p w14:paraId="220C686B" w14:textId="77777777" w:rsidR="00F86CE5" w:rsidRPr="00F31F04" w:rsidRDefault="00F86CE5">
            <w:pPr>
              <w:jc w:val="both"/>
              <w:rPr>
                <w:rFonts w:ascii="Palatino Linotype" w:eastAsia="Palatino Linotype" w:hAnsi="Palatino Linotype" w:cs="Palatino Linotype"/>
                <w:sz w:val="16"/>
                <w:szCs w:val="16"/>
              </w:rPr>
            </w:pPr>
            <w:r w:rsidRPr="00F31F04">
              <w:rPr>
                <w:rFonts w:ascii="Palatino Linotype" w:eastAsia="Palatino Linotype" w:hAnsi="Palatino Linotype" w:cs="Palatino Linotype"/>
                <w:i/>
                <w:sz w:val="16"/>
                <w:szCs w:val="16"/>
              </w:rPr>
              <w:t>5.Cuanto se le pago a la empresa por contratos de prestación de servicios</w:t>
            </w:r>
          </w:p>
        </w:tc>
        <w:tc>
          <w:tcPr>
            <w:tcW w:w="3146" w:type="dxa"/>
            <w:vMerge/>
          </w:tcPr>
          <w:p w14:paraId="510E8A7E" w14:textId="77777777" w:rsidR="00F86CE5" w:rsidRPr="00F31F04" w:rsidRDefault="00F86CE5">
            <w:pPr>
              <w:widowControl w:val="0"/>
              <w:pBdr>
                <w:top w:val="nil"/>
                <w:left w:val="nil"/>
                <w:bottom w:val="nil"/>
                <w:right w:val="nil"/>
                <w:between w:val="nil"/>
              </w:pBdr>
              <w:spacing w:line="276" w:lineRule="auto"/>
              <w:rPr>
                <w:rFonts w:ascii="Palatino Linotype" w:eastAsia="Palatino Linotype" w:hAnsi="Palatino Linotype" w:cs="Palatino Linotype"/>
                <w:sz w:val="16"/>
                <w:szCs w:val="16"/>
              </w:rPr>
            </w:pPr>
          </w:p>
        </w:tc>
        <w:tc>
          <w:tcPr>
            <w:tcW w:w="1628" w:type="dxa"/>
            <w:vMerge/>
          </w:tcPr>
          <w:p w14:paraId="35E3D166" w14:textId="77777777" w:rsidR="00F86CE5" w:rsidRPr="00F31F04" w:rsidRDefault="00F86CE5">
            <w:pPr>
              <w:widowControl w:val="0"/>
              <w:pBdr>
                <w:top w:val="nil"/>
                <w:left w:val="nil"/>
                <w:bottom w:val="nil"/>
                <w:right w:val="nil"/>
                <w:between w:val="nil"/>
              </w:pBdr>
              <w:spacing w:line="276" w:lineRule="auto"/>
              <w:rPr>
                <w:rFonts w:ascii="Palatino Linotype" w:eastAsia="Palatino Linotype" w:hAnsi="Palatino Linotype" w:cs="Palatino Linotype"/>
                <w:sz w:val="16"/>
                <w:szCs w:val="16"/>
              </w:rPr>
            </w:pPr>
          </w:p>
        </w:tc>
        <w:tc>
          <w:tcPr>
            <w:tcW w:w="1903" w:type="dxa"/>
            <w:vMerge/>
          </w:tcPr>
          <w:p w14:paraId="7FE516C9" w14:textId="77777777" w:rsidR="00F86CE5" w:rsidRPr="00F31F04" w:rsidRDefault="00F86CE5">
            <w:pPr>
              <w:widowControl w:val="0"/>
              <w:pBdr>
                <w:top w:val="nil"/>
                <w:left w:val="nil"/>
                <w:bottom w:val="nil"/>
                <w:right w:val="nil"/>
                <w:between w:val="nil"/>
              </w:pBdr>
              <w:spacing w:line="276" w:lineRule="auto"/>
              <w:rPr>
                <w:rFonts w:ascii="Palatino Linotype" w:eastAsia="Palatino Linotype" w:hAnsi="Palatino Linotype" w:cs="Palatino Linotype"/>
                <w:sz w:val="16"/>
                <w:szCs w:val="16"/>
              </w:rPr>
            </w:pPr>
          </w:p>
        </w:tc>
        <w:tc>
          <w:tcPr>
            <w:tcW w:w="738" w:type="dxa"/>
            <w:vMerge/>
          </w:tcPr>
          <w:p w14:paraId="12A809F8" w14:textId="77777777" w:rsidR="00F86CE5" w:rsidRPr="00F31F04" w:rsidRDefault="00F86CE5">
            <w:pPr>
              <w:widowControl w:val="0"/>
              <w:pBdr>
                <w:top w:val="nil"/>
                <w:left w:val="nil"/>
                <w:bottom w:val="nil"/>
                <w:right w:val="nil"/>
                <w:between w:val="nil"/>
              </w:pBdr>
              <w:spacing w:line="276" w:lineRule="auto"/>
              <w:rPr>
                <w:rFonts w:ascii="Palatino Linotype" w:eastAsia="Palatino Linotype" w:hAnsi="Palatino Linotype" w:cs="Palatino Linotype"/>
                <w:sz w:val="16"/>
                <w:szCs w:val="16"/>
              </w:rPr>
            </w:pPr>
          </w:p>
        </w:tc>
      </w:tr>
      <w:tr w:rsidR="00F86CE5" w:rsidRPr="00F31F04" w14:paraId="2D1F4721" w14:textId="77777777">
        <w:tc>
          <w:tcPr>
            <w:tcW w:w="1413" w:type="dxa"/>
          </w:tcPr>
          <w:p w14:paraId="4F430578" w14:textId="77777777" w:rsidR="00F86CE5" w:rsidRPr="00F31F04" w:rsidRDefault="00F86CE5">
            <w:pPr>
              <w:jc w:val="both"/>
              <w:rPr>
                <w:rFonts w:ascii="Palatino Linotype" w:eastAsia="Palatino Linotype" w:hAnsi="Palatino Linotype" w:cs="Palatino Linotype"/>
                <w:sz w:val="16"/>
                <w:szCs w:val="16"/>
              </w:rPr>
            </w:pPr>
            <w:r w:rsidRPr="00F31F04">
              <w:rPr>
                <w:rFonts w:ascii="Palatino Linotype" w:eastAsia="Palatino Linotype" w:hAnsi="Palatino Linotype" w:cs="Palatino Linotype"/>
                <w:i/>
                <w:sz w:val="16"/>
                <w:szCs w:val="16"/>
              </w:rPr>
              <w:lastRenderedPageBreak/>
              <w:t xml:space="preserve">6. </w:t>
            </w:r>
            <w:r w:rsidRPr="00F31F04">
              <w:rPr>
                <w:rFonts w:ascii="Palatino Linotype" w:eastAsia="Palatino Linotype" w:hAnsi="Palatino Linotype" w:cs="Palatino Linotype"/>
                <w:b/>
                <w:i/>
                <w:sz w:val="16"/>
                <w:szCs w:val="16"/>
              </w:rPr>
              <w:t>Nombre de todo el personal que labora en la Secretaría por contrato a terceros,</w:t>
            </w:r>
            <w:r w:rsidRPr="00F31F04">
              <w:rPr>
                <w:rFonts w:ascii="Palatino Linotype" w:eastAsia="Palatino Linotype" w:hAnsi="Palatino Linotype" w:cs="Palatino Linotype"/>
                <w:i/>
                <w:sz w:val="16"/>
                <w:szCs w:val="16"/>
              </w:rPr>
              <w:t xml:space="preserve"> base y mandos medios y superiores nombre, sueldo fecha de alta, percepciones por aguinaldo bonos, dietas vacaciones por cada uno de ellos todas la </w:t>
            </w:r>
            <w:proofErr w:type="gramStart"/>
            <w:r w:rsidRPr="00F31F04">
              <w:rPr>
                <w:rFonts w:ascii="Palatino Linotype" w:eastAsia="Palatino Linotype" w:hAnsi="Palatino Linotype" w:cs="Palatino Linotype"/>
                <w:i/>
                <w:sz w:val="16"/>
                <w:szCs w:val="16"/>
              </w:rPr>
              <w:t>percepciones desglosada</w:t>
            </w:r>
            <w:proofErr w:type="gramEnd"/>
            <w:r w:rsidRPr="00F31F04">
              <w:rPr>
                <w:rFonts w:ascii="Palatino Linotype" w:eastAsia="Palatino Linotype" w:hAnsi="Palatino Linotype" w:cs="Palatino Linotype"/>
                <w:i/>
                <w:sz w:val="16"/>
                <w:szCs w:val="16"/>
              </w:rPr>
              <w:t xml:space="preserve"> de los año 2020, 2021 y 2022 </w:t>
            </w:r>
          </w:p>
        </w:tc>
        <w:tc>
          <w:tcPr>
            <w:tcW w:w="3146" w:type="dxa"/>
          </w:tcPr>
          <w:p w14:paraId="5935A562" w14:textId="77777777" w:rsidR="00F86CE5" w:rsidRPr="00F31F04" w:rsidRDefault="00F86CE5">
            <w:pPr>
              <w:jc w:val="both"/>
              <w:rPr>
                <w:rFonts w:ascii="Palatino Linotype" w:eastAsia="Palatino Linotype" w:hAnsi="Palatino Linotype" w:cs="Palatino Linotype"/>
                <w:sz w:val="16"/>
                <w:szCs w:val="16"/>
              </w:rPr>
            </w:pPr>
            <w:r w:rsidRPr="00F31F04">
              <w:rPr>
                <w:rFonts w:ascii="Palatino Linotype" w:eastAsia="Palatino Linotype" w:hAnsi="Palatino Linotype" w:cs="Palatino Linotype"/>
                <w:sz w:val="16"/>
                <w:szCs w:val="16"/>
              </w:rPr>
              <w:t xml:space="preserve">Lo puede consultar en el Link: </w:t>
            </w:r>
            <w:r w:rsidRPr="00F31F04">
              <w:rPr>
                <w:rFonts w:ascii="Palatino Linotype" w:eastAsia="Palatino Linotype" w:hAnsi="Palatino Linotype" w:cs="Palatino Linotype"/>
                <w:color w:val="0000FF"/>
                <w:sz w:val="16"/>
                <w:szCs w:val="16"/>
                <w:u w:val="single"/>
              </w:rPr>
              <w:t>https://www.ipomex.org.mx</w:t>
            </w:r>
            <w:r w:rsidRPr="00F31F04">
              <w:rPr>
                <w:rFonts w:ascii="Palatino Linotype" w:eastAsia="Palatino Linotype" w:hAnsi="Palatino Linotype" w:cs="Palatino Linotype"/>
                <w:sz w:val="16"/>
                <w:szCs w:val="16"/>
              </w:rPr>
              <w:t>/ipo3/lgt/indice/SMOV!art_92_viii. Web</w:t>
            </w:r>
          </w:p>
          <w:p w14:paraId="7A1683CE" w14:textId="77777777" w:rsidR="00F86CE5" w:rsidRPr="00F31F04" w:rsidRDefault="00F86CE5">
            <w:pPr>
              <w:jc w:val="both"/>
              <w:rPr>
                <w:rFonts w:ascii="Palatino Linotype" w:eastAsia="Palatino Linotype" w:hAnsi="Palatino Linotype" w:cs="Palatino Linotype"/>
                <w:sz w:val="16"/>
                <w:szCs w:val="16"/>
              </w:rPr>
            </w:pPr>
            <w:r w:rsidRPr="00F31F04">
              <w:rPr>
                <w:rFonts w:ascii="Palatino Linotype" w:eastAsia="Palatino Linotype" w:hAnsi="Palatino Linotype" w:cs="Palatino Linotype"/>
                <w:sz w:val="16"/>
                <w:szCs w:val="16"/>
              </w:rPr>
              <w:t xml:space="preserve"> FRACCIÓN VII/A Remuneraciones.</w:t>
            </w:r>
          </w:p>
          <w:p w14:paraId="4CCB628E" w14:textId="77777777" w:rsidR="00F86CE5" w:rsidRPr="00F31F04" w:rsidRDefault="00F86CE5">
            <w:pPr>
              <w:jc w:val="both"/>
              <w:rPr>
                <w:rFonts w:ascii="Palatino Linotype" w:eastAsia="Palatino Linotype" w:hAnsi="Palatino Linotype" w:cs="Palatino Linotype"/>
                <w:sz w:val="16"/>
                <w:szCs w:val="16"/>
              </w:rPr>
            </w:pPr>
          </w:p>
        </w:tc>
        <w:tc>
          <w:tcPr>
            <w:tcW w:w="1628" w:type="dxa"/>
            <w:vMerge/>
          </w:tcPr>
          <w:p w14:paraId="3190D101" w14:textId="77777777" w:rsidR="00F86CE5" w:rsidRPr="00F31F04" w:rsidRDefault="00F86CE5">
            <w:pPr>
              <w:spacing w:before="240" w:after="240" w:line="360" w:lineRule="auto"/>
              <w:rPr>
                <w:rFonts w:ascii="Palatino Linotype" w:eastAsia="Palatino Linotype" w:hAnsi="Palatino Linotype" w:cs="Palatino Linotype"/>
                <w:sz w:val="16"/>
                <w:szCs w:val="16"/>
              </w:rPr>
            </w:pPr>
          </w:p>
        </w:tc>
        <w:tc>
          <w:tcPr>
            <w:tcW w:w="1903" w:type="dxa"/>
          </w:tcPr>
          <w:p w14:paraId="1BAEF107" w14:textId="77777777" w:rsidR="00F86CE5" w:rsidRPr="00F31F04" w:rsidRDefault="00F86CE5">
            <w:pPr>
              <w:spacing w:before="240" w:after="240" w:line="360" w:lineRule="auto"/>
              <w:rPr>
                <w:rFonts w:ascii="Palatino Linotype" w:eastAsia="Palatino Linotype" w:hAnsi="Palatino Linotype" w:cs="Palatino Linotype"/>
                <w:sz w:val="16"/>
                <w:szCs w:val="16"/>
              </w:rPr>
            </w:pPr>
            <w:r w:rsidRPr="00F31F04">
              <w:rPr>
                <w:rFonts w:ascii="Palatino Linotype" w:eastAsia="Palatino Linotype" w:hAnsi="Palatino Linotype" w:cs="Palatino Linotype"/>
                <w:sz w:val="16"/>
                <w:szCs w:val="16"/>
              </w:rPr>
              <w:t>-</w:t>
            </w:r>
          </w:p>
        </w:tc>
        <w:tc>
          <w:tcPr>
            <w:tcW w:w="738" w:type="dxa"/>
          </w:tcPr>
          <w:p w14:paraId="21614EF8" w14:textId="77777777" w:rsidR="00F86CE5" w:rsidRPr="00F31F04" w:rsidRDefault="00F86CE5" w:rsidP="00F86CE5">
            <w:pPr>
              <w:spacing w:before="240" w:after="240" w:line="360" w:lineRule="auto"/>
              <w:jc w:val="center"/>
              <w:rPr>
                <w:rFonts w:ascii="Palatino Linotype" w:eastAsia="Palatino Linotype" w:hAnsi="Palatino Linotype" w:cs="Palatino Linotype"/>
                <w:b/>
                <w:sz w:val="16"/>
                <w:szCs w:val="16"/>
              </w:rPr>
            </w:pPr>
            <w:r w:rsidRPr="00F31F04">
              <w:rPr>
                <w:rFonts w:ascii="Palatino Linotype" w:eastAsia="Palatino Linotype" w:hAnsi="Palatino Linotype" w:cs="Palatino Linotype"/>
                <w:b/>
                <w:sz w:val="16"/>
                <w:szCs w:val="16"/>
              </w:rPr>
              <w:t>No</w:t>
            </w:r>
          </w:p>
        </w:tc>
      </w:tr>
      <w:tr w:rsidR="00420CFA" w:rsidRPr="00F31F04" w14:paraId="0CC799D2" w14:textId="77777777">
        <w:tc>
          <w:tcPr>
            <w:tcW w:w="1413" w:type="dxa"/>
          </w:tcPr>
          <w:p w14:paraId="23F877F5" w14:textId="77777777" w:rsidR="00420CFA" w:rsidRPr="00F31F04" w:rsidRDefault="00442B40">
            <w:pPr>
              <w:jc w:val="both"/>
              <w:rPr>
                <w:rFonts w:ascii="Palatino Linotype" w:eastAsia="Palatino Linotype" w:hAnsi="Palatino Linotype" w:cs="Palatino Linotype"/>
                <w:sz w:val="16"/>
                <w:szCs w:val="16"/>
              </w:rPr>
            </w:pPr>
            <w:r w:rsidRPr="00F31F04">
              <w:rPr>
                <w:rFonts w:ascii="Palatino Linotype" w:eastAsia="Palatino Linotype" w:hAnsi="Palatino Linotype" w:cs="Palatino Linotype"/>
                <w:i/>
                <w:sz w:val="16"/>
                <w:szCs w:val="16"/>
              </w:rPr>
              <w:t xml:space="preserve">7. Recibos de nómina de </w:t>
            </w:r>
            <w:proofErr w:type="gramStart"/>
            <w:r w:rsidRPr="00F31F04">
              <w:rPr>
                <w:rFonts w:ascii="Palatino Linotype" w:eastAsia="Palatino Linotype" w:hAnsi="Palatino Linotype" w:cs="Palatino Linotype"/>
                <w:i/>
                <w:sz w:val="16"/>
                <w:szCs w:val="16"/>
              </w:rPr>
              <w:t>todos el personal</w:t>
            </w:r>
            <w:proofErr w:type="gramEnd"/>
            <w:r w:rsidRPr="00F31F04">
              <w:rPr>
                <w:rFonts w:ascii="Palatino Linotype" w:eastAsia="Palatino Linotype" w:hAnsi="Palatino Linotype" w:cs="Palatino Linotype"/>
                <w:i/>
                <w:sz w:val="16"/>
                <w:szCs w:val="16"/>
              </w:rPr>
              <w:t xml:space="preserve"> que labora en la Secretaría de las quince de noviembre, diciembre 2021 y enero 2022</w:t>
            </w:r>
          </w:p>
        </w:tc>
        <w:tc>
          <w:tcPr>
            <w:tcW w:w="3146" w:type="dxa"/>
          </w:tcPr>
          <w:p w14:paraId="0E1EC9F9" w14:textId="77777777" w:rsidR="00420CFA" w:rsidRPr="00F31F04" w:rsidRDefault="00442B40">
            <w:pPr>
              <w:jc w:val="both"/>
              <w:rPr>
                <w:rFonts w:ascii="Palatino Linotype" w:eastAsia="Palatino Linotype" w:hAnsi="Palatino Linotype" w:cs="Palatino Linotype"/>
                <w:sz w:val="16"/>
                <w:szCs w:val="16"/>
              </w:rPr>
            </w:pPr>
            <w:r w:rsidRPr="00F31F04">
              <w:rPr>
                <w:rFonts w:ascii="Palatino Linotype" w:eastAsia="Palatino Linotype" w:hAnsi="Palatino Linotype" w:cs="Palatino Linotype"/>
                <w:sz w:val="16"/>
                <w:szCs w:val="16"/>
              </w:rPr>
              <w:t>En lo relativo a los recibos de nómina de todo el personal que labora en la Secretaría de las quincenas de noviembre, diciembre 2021 y enero 2022, cabe señalar que no es responsabilidad di sujeto obligado, contar física ni electrónicamente con /os recibos de nómina de los servidores públicos de esta Dependencia, toda vez que se está en apego, al Manual de Normas y Procedimientos de Desarrollo y Administración de Personal del Poder Ejecutivo del Gobierno del estado de México, en su Norma número 20301/082.03, misma que establece que, la Dirección General del Sistema Estatal de Informática será responsable de generar la información de los comprobantes de percepciones y deducciones que correspondan a cada servidora pública y servidor público en los que consten los conceptos de pago y de</w:t>
            </w:r>
            <w:r w:rsidRPr="00F31F04">
              <w:t xml:space="preserve"> </w:t>
            </w:r>
            <w:r w:rsidRPr="00F31F04">
              <w:rPr>
                <w:rFonts w:ascii="Palatino Linotype" w:eastAsia="Palatino Linotype" w:hAnsi="Palatino Linotype" w:cs="Palatino Linotype"/>
                <w:sz w:val="16"/>
                <w:szCs w:val="16"/>
              </w:rPr>
              <w:t>retenciones, siendo responsabilidad de las Coordinaciones Administrativas o equivalentes de las Dependencias, informar a las servidoras públicas y los servidores públicos la forma de obtención de sus comprobantes de percepciones y deducciones, así como su constancia quincenal y anualizada de las mismas a través del Portal Electrónico del Gobierno del Estado de México. Para concluir en lo que atañe a todos los contratos de adquisiciones, prestaciones de servicios pagados con recursos públicos y firmados por la Secretaría de Movilidad en los años 2019, 2020 y 2021, no se cuenta con información al respecto.</w:t>
            </w:r>
          </w:p>
        </w:tc>
        <w:tc>
          <w:tcPr>
            <w:tcW w:w="1628" w:type="dxa"/>
          </w:tcPr>
          <w:p w14:paraId="4E371260" w14:textId="77777777" w:rsidR="00420CFA" w:rsidRPr="00F31F04" w:rsidRDefault="00442B40">
            <w:pPr>
              <w:spacing w:before="240" w:after="240" w:line="360" w:lineRule="auto"/>
              <w:rPr>
                <w:rFonts w:ascii="Palatino Linotype" w:eastAsia="Palatino Linotype" w:hAnsi="Palatino Linotype" w:cs="Palatino Linotype"/>
                <w:sz w:val="16"/>
                <w:szCs w:val="16"/>
              </w:rPr>
            </w:pPr>
            <w:r w:rsidRPr="00F31F04">
              <w:rPr>
                <w:rFonts w:ascii="Palatino Linotype" w:eastAsia="Palatino Linotype" w:hAnsi="Palatino Linotype" w:cs="Palatino Linotype"/>
                <w:sz w:val="16"/>
                <w:szCs w:val="16"/>
              </w:rPr>
              <w:t>-</w:t>
            </w:r>
          </w:p>
        </w:tc>
        <w:tc>
          <w:tcPr>
            <w:tcW w:w="1903" w:type="dxa"/>
          </w:tcPr>
          <w:p w14:paraId="31C8BA34" w14:textId="77777777" w:rsidR="00420CFA" w:rsidRPr="00F31F04" w:rsidRDefault="00442B40">
            <w:pPr>
              <w:spacing w:before="240" w:after="240" w:line="360" w:lineRule="auto"/>
              <w:rPr>
                <w:rFonts w:ascii="Palatino Linotype" w:eastAsia="Palatino Linotype" w:hAnsi="Palatino Linotype" w:cs="Palatino Linotype"/>
                <w:sz w:val="16"/>
                <w:szCs w:val="16"/>
              </w:rPr>
            </w:pPr>
            <w:r w:rsidRPr="00F31F04">
              <w:rPr>
                <w:rFonts w:ascii="Palatino Linotype" w:eastAsia="Palatino Linotype" w:hAnsi="Palatino Linotype" w:cs="Palatino Linotype"/>
                <w:sz w:val="16"/>
                <w:szCs w:val="16"/>
              </w:rPr>
              <w:t>-</w:t>
            </w:r>
          </w:p>
        </w:tc>
        <w:tc>
          <w:tcPr>
            <w:tcW w:w="738" w:type="dxa"/>
          </w:tcPr>
          <w:p w14:paraId="7C9C21BF" w14:textId="77777777" w:rsidR="00420CFA" w:rsidRPr="00F31F04" w:rsidRDefault="00442B40" w:rsidP="00F86CE5">
            <w:pPr>
              <w:spacing w:before="240" w:after="240" w:line="360" w:lineRule="auto"/>
              <w:jc w:val="center"/>
              <w:rPr>
                <w:rFonts w:ascii="Palatino Linotype" w:eastAsia="Palatino Linotype" w:hAnsi="Palatino Linotype" w:cs="Palatino Linotype"/>
                <w:b/>
                <w:sz w:val="16"/>
                <w:szCs w:val="16"/>
              </w:rPr>
            </w:pPr>
            <w:r w:rsidRPr="00F31F04">
              <w:rPr>
                <w:rFonts w:ascii="Palatino Linotype" w:eastAsia="Palatino Linotype" w:hAnsi="Palatino Linotype" w:cs="Palatino Linotype"/>
                <w:b/>
                <w:sz w:val="16"/>
                <w:szCs w:val="16"/>
              </w:rPr>
              <w:t>Si</w:t>
            </w:r>
          </w:p>
        </w:tc>
      </w:tr>
      <w:tr w:rsidR="00420CFA" w:rsidRPr="00F31F04" w14:paraId="0FCBC32B" w14:textId="77777777">
        <w:tc>
          <w:tcPr>
            <w:tcW w:w="1413" w:type="dxa"/>
          </w:tcPr>
          <w:p w14:paraId="6064C376" w14:textId="77777777" w:rsidR="00420CFA" w:rsidRPr="00F31F04" w:rsidRDefault="00442B40">
            <w:pPr>
              <w:jc w:val="both"/>
              <w:rPr>
                <w:rFonts w:ascii="Palatino Linotype" w:eastAsia="Palatino Linotype" w:hAnsi="Palatino Linotype" w:cs="Palatino Linotype"/>
                <w:sz w:val="16"/>
                <w:szCs w:val="16"/>
              </w:rPr>
            </w:pPr>
            <w:r w:rsidRPr="00F31F04">
              <w:rPr>
                <w:rFonts w:ascii="Palatino Linotype" w:eastAsia="Palatino Linotype" w:hAnsi="Palatino Linotype" w:cs="Palatino Linotype"/>
                <w:i/>
                <w:sz w:val="16"/>
                <w:szCs w:val="16"/>
              </w:rPr>
              <w:lastRenderedPageBreak/>
              <w:t xml:space="preserve">8. Todos los contratos de </w:t>
            </w:r>
            <w:proofErr w:type="spellStart"/>
            <w:proofErr w:type="gramStart"/>
            <w:r w:rsidRPr="00F31F04">
              <w:rPr>
                <w:rFonts w:ascii="Palatino Linotype" w:eastAsia="Palatino Linotype" w:hAnsi="Palatino Linotype" w:cs="Palatino Linotype"/>
                <w:i/>
                <w:sz w:val="16"/>
                <w:szCs w:val="16"/>
              </w:rPr>
              <w:t>adquisiciones,prestaciones</w:t>
            </w:r>
            <w:proofErr w:type="spellEnd"/>
            <w:proofErr w:type="gramEnd"/>
            <w:r w:rsidRPr="00F31F04">
              <w:rPr>
                <w:rFonts w:ascii="Palatino Linotype" w:eastAsia="Palatino Linotype" w:hAnsi="Palatino Linotype" w:cs="Palatino Linotype"/>
                <w:i/>
                <w:sz w:val="16"/>
                <w:szCs w:val="16"/>
              </w:rPr>
              <w:t xml:space="preserve"> de servicios pagados con recursos públicos y firmados por la Secretaría de Movilidad en los años 2019, 2020 y 2021</w:t>
            </w:r>
          </w:p>
        </w:tc>
        <w:tc>
          <w:tcPr>
            <w:tcW w:w="3146" w:type="dxa"/>
          </w:tcPr>
          <w:p w14:paraId="14AB6C39" w14:textId="77777777" w:rsidR="00420CFA" w:rsidRPr="00F31F04" w:rsidRDefault="00442B40">
            <w:pPr>
              <w:jc w:val="both"/>
              <w:rPr>
                <w:rFonts w:ascii="Palatino Linotype" w:eastAsia="Palatino Linotype" w:hAnsi="Palatino Linotype" w:cs="Palatino Linotype"/>
                <w:sz w:val="16"/>
                <w:szCs w:val="16"/>
              </w:rPr>
            </w:pPr>
            <w:r w:rsidRPr="00F31F04">
              <w:rPr>
                <w:rFonts w:ascii="Palatino Linotype" w:eastAsia="Palatino Linotype" w:hAnsi="Palatino Linotype" w:cs="Palatino Linotype"/>
                <w:sz w:val="16"/>
                <w:szCs w:val="16"/>
              </w:rPr>
              <w:t>No se cuenta con información al respecto.</w:t>
            </w:r>
          </w:p>
        </w:tc>
        <w:tc>
          <w:tcPr>
            <w:tcW w:w="1628" w:type="dxa"/>
          </w:tcPr>
          <w:p w14:paraId="0F637ED5" w14:textId="77777777" w:rsidR="00420CFA" w:rsidRPr="00F31F04" w:rsidRDefault="00442B40">
            <w:pPr>
              <w:spacing w:before="240" w:after="240" w:line="360" w:lineRule="auto"/>
              <w:rPr>
                <w:rFonts w:ascii="Palatino Linotype" w:eastAsia="Palatino Linotype" w:hAnsi="Palatino Linotype" w:cs="Palatino Linotype"/>
                <w:sz w:val="16"/>
                <w:szCs w:val="16"/>
              </w:rPr>
            </w:pPr>
            <w:r w:rsidRPr="00F31F04">
              <w:rPr>
                <w:rFonts w:ascii="Palatino Linotype" w:eastAsia="Palatino Linotype" w:hAnsi="Palatino Linotype" w:cs="Palatino Linotype"/>
                <w:sz w:val="16"/>
                <w:szCs w:val="16"/>
              </w:rPr>
              <w:t>-</w:t>
            </w:r>
          </w:p>
        </w:tc>
        <w:tc>
          <w:tcPr>
            <w:tcW w:w="1903" w:type="dxa"/>
          </w:tcPr>
          <w:p w14:paraId="770566BA" w14:textId="77777777" w:rsidR="00420CFA" w:rsidRPr="00F31F04" w:rsidRDefault="00442B40">
            <w:pPr>
              <w:spacing w:before="240" w:after="240" w:line="360" w:lineRule="auto"/>
              <w:rPr>
                <w:rFonts w:ascii="Palatino Linotype" w:eastAsia="Palatino Linotype" w:hAnsi="Palatino Linotype" w:cs="Palatino Linotype"/>
                <w:sz w:val="16"/>
                <w:szCs w:val="16"/>
              </w:rPr>
            </w:pPr>
            <w:r w:rsidRPr="00F31F04">
              <w:rPr>
                <w:rFonts w:ascii="Palatino Linotype" w:eastAsia="Palatino Linotype" w:hAnsi="Palatino Linotype" w:cs="Palatino Linotype"/>
                <w:sz w:val="16"/>
                <w:szCs w:val="16"/>
              </w:rPr>
              <w:t>-</w:t>
            </w:r>
          </w:p>
        </w:tc>
        <w:tc>
          <w:tcPr>
            <w:tcW w:w="738" w:type="dxa"/>
          </w:tcPr>
          <w:p w14:paraId="2542D400" w14:textId="77777777" w:rsidR="00420CFA" w:rsidRPr="00F31F04" w:rsidRDefault="00442B40">
            <w:pPr>
              <w:spacing w:before="240" w:after="240" w:line="360" w:lineRule="auto"/>
              <w:rPr>
                <w:rFonts w:ascii="Palatino Linotype" w:eastAsia="Palatino Linotype" w:hAnsi="Palatino Linotype" w:cs="Palatino Linotype"/>
                <w:sz w:val="16"/>
                <w:szCs w:val="16"/>
              </w:rPr>
            </w:pPr>
            <w:r w:rsidRPr="00F31F04">
              <w:rPr>
                <w:rFonts w:ascii="Palatino Linotype" w:eastAsia="Palatino Linotype" w:hAnsi="Palatino Linotype" w:cs="Palatino Linotype"/>
                <w:sz w:val="16"/>
                <w:szCs w:val="16"/>
              </w:rPr>
              <w:t>No</w:t>
            </w:r>
          </w:p>
        </w:tc>
      </w:tr>
    </w:tbl>
    <w:p w14:paraId="170B00D2" w14:textId="77777777" w:rsidR="00420CFA" w:rsidRPr="00F31F04" w:rsidRDefault="00442B40">
      <w:pPr>
        <w:spacing w:before="240" w:after="240" w:line="360" w:lineRule="auto"/>
        <w:jc w:val="both"/>
        <w:rPr>
          <w:rFonts w:ascii="Palatino Linotype" w:eastAsia="Palatino Linotype" w:hAnsi="Palatino Linotype" w:cs="Palatino Linotype"/>
        </w:rPr>
      </w:pPr>
      <w:r w:rsidRPr="00F31F04">
        <w:rPr>
          <w:rFonts w:ascii="Palatino Linotype" w:eastAsia="Palatino Linotype" w:hAnsi="Palatino Linotype" w:cs="Palatino Linotype"/>
        </w:rPr>
        <w:t xml:space="preserve">Por lo antes descrito, y en atención a los motivos de inconformidad expuestos por el </w:t>
      </w:r>
      <w:r w:rsidRPr="00F31F04">
        <w:rPr>
          <w:rFonts w:ascii="Palatino Linotype" w:eastAsia="Palatino Linotype" w:hAnsi="Palatino Linotype" w:cs="Palatino Linotype"/>
          <w:b/>
        </w:rPr>
        <w:t>RECURRENTE</w:t>
      </w:r>
      <w:r w:rsidRPr="00F31F04">
        <w:rPr>
          <w:rFonts w:ascii="Palatino Linotype" w:eastAsia="Palatino Linotype" w:hAnsi="Palatino Linotype" w:cs="Palatino Linotype"/>
        </w:rPr>
        <w:t>, se procederá al análisis, en atención a los siguientes puntos:</w:t>
      </w:r>
    </w:p>
    <w:p w14:paraId="1C2B349C" w14:textId="77777777" w:rsidR="00420CFA" w:rsidRPr="00F31F04" w:rsidRDefault="00442B40">
      <w:pPr>
        <w:numPr>
          <w:ilvl w:val="0"/>
          <w:numId w:val="4"/>
        </w:numPr>
        <w:pBdr>
          <w:top w:val="nil"/>
          <w:left w:val="nil"/>
          <w:bottom w:val="nil"/>
          <w:right w:val="nil"/>
          <w:between w:val="nil"/>
        </w:pBdr>
        <w:spacing w:before="240" w:after="240" w:line="360" w:lineRule="auto"/>
        <w:jc w:val="both"/>
        <w:rPr>
          <w:rFonts w:ascii="Palatino Linotype" w:eastAsia="Palatino Linotype" w:hAnsi="Palatino Linotype" w:cs="Palatino Linotype"/>
          <w:color w:val="000000"/>
        </w:rPr>
      </w:pPr>
      <w:r w:rsidRPr="00F31F04">
        <w:rPr>
          <w:rFonts w:ascii="Palatino Linotype" w:eastAsia="Palatino Linotype" w:hAnsi="Palatino Linotype" w:cs="Palatino Linotype"/>
        </w:rPr>
        <w:t>Validez</w:t>
      </w:r>
      <w:r w:rsidRPr="00F31F04">
        <w:rPr>
          <w:rFonts w:ascii="Palatino Linotype" w:eastAsia="Palatino Linotype" w:hAnsi="Palatino Linotype" w:cs="Palatino Linotype"/>
          <w:color w:val="000000"/>
        </w:rPr>
        <w:t xml:space="preserve"> en documentos no firmados</w:t>
      </w:r>
    </w:p>
    <w:p w14:paraId="408E009D" w14:textId="77777777" w:rsidR="00420CFA" w:rsidRPr="00F31F04" w:rsidRDefault="00442B40">
      <w:pPr>
        <w:numPr>
          <w:ilvl w:val="0"/>
          <w:numId w:val="4"/>
        </w:numPr>
        <w:pBdr>
          <w:top w:val="nil"/>
          <w:left w:val="nil"/>
          <w:bottom w:val="nil"/>
          <w:right w:val="nil"/>
          <w:between w:val="nil"/>
        </w:pBdr>
        <w:spacing w:before="240" w:after="240" w:line="360" w:lineRule="auto"/>
        <w:jc w:val="both"/>
        <w:rPr>
          <w:rFonts w:ascii="Palatino Linotype" w:eastAsia="Palatino Linotype" w:hAnsi="Palatino Linotype" w:cs="Palatino Linotype"/>
          <w:color w:val="000000"/>
        </w:rPr>
      </w:pPr>
      <w:r w:rsidRPr="00F31F04">
        <w:rPr>
          <w:rFonts w:ascii="Palatino Linotype" w:eastAsia="Palatino Linotype" w:hAnsi="Palatino Linotype" w:cs="Palatino Linotype"/>
          <w:color w:val="000000"/>
        </w:rPr>
        <w:t>Cambio de modalidad para la entrega de información relacionada con listas de asistencia.</w:t>
      </w:r>
    </w:p>
    <w:p w14:paraId="22BA6CDD" w14:textId="77777777" w:rsidR="00420CFA" w:rsidRPr="00F31F04" w:rsidRDefault="00442B40">
      <w:pPr>
        <w:numPr>
          <w:ilvl w:val="0"/>
          <w:numId w:val="4"/>
        </w:numPr>
        <w:pBdr>
          <w:top w:val="nil"/>
          <w:left w:val="nil"/>
          <w:bottom w:val="nil"/>
          <w:right w:val="nil"/>
          <w:between w:val="nil"/>
        </w:pBdr>
        <w:spacing w:before="240" w:after="240" w:line="360" w:lineRule="auto"/>
        <w:jc w:val="both"/>
        <w:rPr>
          <w:rFonts w:ascii="Palatino Linotype" w:eastAsia="Palatino Linotype" w:hAnsi="Palatino Linotype" w:cs="Palatino Linotype"/>
          <w:color w:val="000000"/>
        </w:rPr>
      </w:pPr>
      <w:r w:rsidRPr="00F31F04">
        <w:rPr>
          <w:rFonts w:ascii="Palatino Linotype" w:eastAsia="Palatino Linotype" w:hAnsi="Palatino Linotype" w:cs="Palatino Linotype"/>
          <w:color w:val="000000"/>
        </w:rPr>
        <w:t xml:space="preserve">Nombre de todo el personal que labora en la Secretaría por contrato a terceros, base y mandos medios y superiores nombre, sueldo fecha de alta, percepciones por </w:t>
      </w:r>
      <w:r w:rsidRPr="00F31F04">
        <w:rPr>
          <w:rFonts w:ascii="Palatino Linotype" w:eastAsia="Palatino Linotype" w:hAnsi="Palatino Linotype" w:cs="Palatino Linotype"/>
        </w:rPr>
        <w:t>aguinaldo, bonos</w:t>
      </w:r>
      <w:r w:rsidRPr="00F31F04">
        <w:rPr>
          <w:rFonts w:ascii="Palatino Linotype" w:eastAsia="Palatino Linotype" w:hAnsi="Palatino Linotype" w:cs="Palatino Linotype"/>
          <w:color w:val="000000"/>
        </w:rPr>
        <w:t xml:space="preserve">, dietas vacaciones por cada uno de ellos todas la </w:t>
      </w:r>
      <w:proofErr w:type="gramStart"/>
      <w:r w:rsidRPr="00F31F04">
        <w:rPr>
          <w:rFonts w:ascii="Palatino Linotype" w:eastAsia="Palatino Linotype" w:hAnsi="Palatino Linotype" w:cs="Palatino Linotype"/>
          <w:color w:val="000000"/>
        </w:rPr>
        <w:t>percepciones desglosada</w:t>
      </w:r>
      <w:proofErr w:type="gramEnd"/>
      <w:r w:rsidRPr="00F31F04">
        <w:rPr>
          <w:rFonts w:ascii="Palatino Linotype" w:eastAsia="Palatino Linotype" w:hAnsi="Palatino Linotype" w:cs="Palatino Linotype"/>
          <w:color w:val="000000"/>
        </w:rPr>
        <w:t xml:space="preserve"> de los años 2020, 2021 y 2022.</w:t>
      </w:r>
    </w:p>
    <w:p w14:paraId="64EF2E5A" w14:textId="77777777" w:rsidR="00420CFA" w:rsidRPr="00F31F04" w:rsidRDefault="00442B40">
      <w:pPr>
        <w:numPr>
          <w:ilvl w:val="0"/>
          <w:numId w:val="4"/>
        </w:numPr>
        <w:pBdr>
          <w:top w:val="nil"/>
          <w:left w:val="nil"/>
          <w:bottom w:val="nil"/>
          <w:right w:val="nil"/>
          <w:between w:val="nil"/>
        </w:pBdr>
        <w:spacing w:before="240" w:after="240" w:line="360" w:lineRule="auto"/>
        <w:jc w:val="both"/>
        <w:rPr>
          <w:rFonts w:ascii="Palatino Linotype" w:eastAsia="Palatino Linotype" w:hAnsi="Palatino Linotype" w:cs="Palatino Linotype"/>
          <w:color w:val="000000"/>
        </w:rPr>
      </w:pPr>
      <w:r w:rsidRPr="00F31F04">
        <w:rPr>
          <w:rFonts w:ascii="Palatino Linotype" w:eastAsia="Palatino Linotype" w:hAnsi="Palatino Linotype" w:cs="Palatino Linotype"/>
          <w:color w:val="000000"/>
        </w:rPr>
        <w:t xml:space="preserve">Recibos de nómina de </w:t>
      </w:r>
      <w:proofErr w:type="gramStart"/>
      <w:r w:rsidRPr="00F31F04">
        <w:rPr>
          <w:rFonts w:ascii="Palatino Linotype" w:eastAsia="Palatino Linotype" w:hAnsi="Palatino Linotype" w:cs="Palatino Linotype"/>
          <w:color w:val="000000"/>
        </w:rPr>
        <w:t>todos el personal</w:t>
      </w:r>
      <w:proofErr w:type="gramEnd"/>
      <w:r w:rsidRPr="00F31F04">
        <w:rPr>
          <w:rFonts w:ascii="Palatino Linotype" w:eastAsia="Palatino Linotype" w:hAnsi="Palatino Linotype" w:cs="Palatino Linotype"/>
          <w:color w:val="000000"/>
        </w:rPr>
        <w:t xml:space="preserve"> que labora en la Secretaría de las quince de noviembre, diciembre 2021 y enero 2022</w:t>
      </w:r>
    </w:p>
    <w:p w14:paraId="46D22B41" w14:textId="77777777" w:rsidR="00420CFA" w:rsidRPr="00F31F04" w:rsidRDefault="00442B40">
      <w:pPr>
        <w:numPr>
          <w:ilvl w:val="0"/>
          <w:numId w:val="4"/>
        </w:numPr>
        <w:pBdr>
          <w:top w:val="nil"/>
          <w:left w:val="nil"/>
          <w:bottom w:val="nil"/>
          <w:right w:val="nil"/>
          <w:between w:val="nil"/>
        </w:pBdr>
        <w:spacing w:before="240" w:after="240" w:line="360" w:lineRule="auto"/>
        <w:jc w:val="both"/>
        <w:rPr>
          <w:rFonts w:ascii="Palatino Linotype" w:eastAsia="Palatino Linotype" w:hAnsi="Palatino Linotype" w:cs="Palatino Linotype"/>
          <w:color w:val="000000"/>
        </w:rPr>
      </w:pPr>
      <w:r w:rsidRPr="00F31F04">
        <w:rPr>
          <w:rFonts w:ascii="Palatino Linotype" w:eastAsia="Palatino Linotype" w:hAnsi="Palatino Linotype" w:cs="Palatino Linotype"/>
          <w:color w:val="000000"/>
        </w:rPr>
        <w:t>Contratos con empresas para contratación de servicios y de adquisiciones.</w:t>
      </w:r>
    </w:p>
    <w:p w14:paraId="07D2406C" w14:textId="77777777" w:rsidR="00420CFA" w:rsidRPr="00F31F04" w:rsidRDefault="00442B40">
      <w:pPr>
        <w:numPr>
          <w:ilvl w:val="0"/>
          <w:numId w:val="2"/>
        </w:numPr>
        <w:pBdr>
          <w:top w:val="nil"/>
          <w:left w:val="nil"/>
          <w:bottom w:val="nil"/>
          <w:right w:val="nil"/>
          <w:between w:val="nil"/>
        </w:pBdr>
        <w:spacing w:before="240" w:after="240" w:line="360" w:lineRule="auto"/>
        <w:jc w:val="both"/>
        <w:rPr>
          <w:rFonts w:ascii="Palatino Linotype" w:eastAsia="Palatino Linotype" w:hAnsi="Palatino Linotype" w:cs="Palatino Linotype"/>
          <w:b/>
          <w:color w:val="000000"/>
        </w:rPr>
      </w:pPr>
      <w:r w:rsidRPr="00F31F04">
        <w:rPr>
          <w:rFonts w:ascii="Palatino Linotype" w:eastAsia="Palatino Linotype" w:hAnsi="Palatino Linotype" w:cs="Palatino Linotype"/>
          <w:b/>
        </w:rPr>
        <w:t>Validez</w:t>
      </w:r>
      <w:r w:rsidRPr="00F31F04">
        <w:rPr>
          <w:rFonts w:ascii="Palatino Linotype" w:eastAsia="Palatino Linotype" w:hAnsi="Palatino Linotype" w:cs="Palatino Linotype"/>
          <w:b/>
          <w:color w:val="000000"/>
        </w:rPr>
        <w:t xml:space="preserve"> en documentos no firmados.</w:t>
      </w:r>
    </w:p>
    <w:p w14:paraId="27FE209D" w14:textId="77777777" w:rsidR="00420CFA" w:rsidRPr="00F31F04" w:rsidRDefault="00442B40">
      <w:pPr>
        <w:spacing w:before="240" w:after="240" w:line="360" w:lineRule="auto"/>
        <w:jc w:val="both"/>
        <w:rPr>
          <w:rFonts w:ascii="Palatino Linotype" w:eastAsia="Palatino Linotype" w:hAnsi="Palatino Linotype" w:cs="Palatino Linotype"/>
        </w:rPr>
      </w:pPr>
      <w:r w:rsidRPr="00F31F04">
        <w:rPr>
          <w:rFonts w:ascii="Palatino Linotype" w:eastAsia="Palatino Linotype" w:hAnsi="Palatino Linotype" w:cs="Palatino Linotype"/>
        </w:rPr>
        <w:t xml:space="preserve">Al respecto, conviene señalar que el </w:t>
      </w:r>
      <w:r w:rsidRPr="00F31F04">
        <w:rPr>
          <w:rFonts w:ascii="Palatino Linotype" w:eastAsia="Palatino Linotype" w:hAnsi="Palatino Linotype" w:cs="Palatino Linotype"/>
          <w:b/>
        </w:rPr>
        <w:t>RECURRENTE</w:t>
      </w:r>
      <w:r w:rsidRPr="00F31F04">
        <w:rPr>
          <w:rFonts w:ascii="Palatino Linotype" w:eastAsia="Palatino Linotype" w:hAnsi="Palatino Linotype" w:cs="Palatino Linotype"/>
        </w:rPr>
        <w:t xml:space="preserve">, manifiesta como actos que se impugna que el </w:t>
      </w:r>
      <w:r w:rsidRPr="00F31F04">
        <w:rPr>
          <w:rFonts w:ascii="Palatino Linotype" w:eastAsia="Palatino Linotype" w:hAnsi="Palatino Linotype" w:cs="Palatino Linotype"/>
          <w:b/>
        </w:rPr>
        <w:t>SUJETO OBLIGADO</w:t>
      </w:r>
      <w:r w:rsidRPr="00F31F04">
        <w:rPr>
          <w:rFonts w:ascii="Palatino Linotype" w:eastAsia="Palatino Linotype" w:hAnsi="Palatino Linotype" w:cs="Palatino Linotype"/>
        </w:rPr>
        <w:t xml:space="preserve"> </w:t>
      </w:r>
      <w:r w:rsidRPr="00F31F04">
        <w:rPr>
          <w:rFonts w:ascii="Palatino Linotype" w:eastAsia="Palatino Linotype" w:hAnsi="Palatino Linotype" w:cs="Palatino Linotype"/>
          <w:i/>
        </w:rPr>
        <w:t>anexa actas sin firma que no son válidas</w:t>
      </w:r>
      <w:r w:rsidRPr="00F31F04">
        <w:rPr>
          <w:rFonts w:ascii="Palatino Linotype" w:eastAsia="Palatino Linotype" w:hAnsi="Palatino Linotype" w:cs="Palatino Linotype"/>
        </w:rPr>
        <w:t xml:space="preserve">, al respecto, conviene señalar que dicha información es válida, por ser proporcionada </w:t>
      </w:r>
      <w:r w:rsidRPr="00F31F04">
        <w:rPr>
          <w:rFonts w:ascii="Palatino Linotype" w:eastAsia="Palatino Linotype" w:hAnsi="Palatino Linotype" w:cs="Palatino Linotype"/>
        </w:rPr>
        <w:lastRenderedPageBreak/>
        <w:t>por la Unidad de Transparencia a través del SAIMEX, sistema oficial para solicitar informaci</w:t>
      </w:r>
      <w:r w:rsidR="00F86CE5" w:rsidRPr="00F31F04">
        <w:rPr>
          <w:rFonts w:ascii="Palatino Linotype" w:eastAsia="Palatino Linotype" w:hAnsi="Palatino Linotype" w:cs="Palatino Linotype"/>
        </w:rPr>
        <w:t>ón pública del G</w:t>
      </w:r>
      <w:r w:rsidRPr="00F31F04">
        <w:rPr>
          <w:rFonts w:ascii="Palatino Linotype" w:eastAsia="Palatino Linotype" w:hAnsi="Palatino Linotype" w:cs="Palatino Linotype"/>
        </w:rPr>
        <w:t>obierno del Estado de México, sirve como referencia, el criterio 07/19 emitido por el</w:t>
      </w:r>
      <w:r w:rsidRPr="00F31F04">
        <w:t xml:space="preserve"> </w:t>
      </w:r>
      <w:r w:rsidRPr="00F31F04">
        <w:rPr>
          <w:rFonts w:ascii="Palatino Linotype" w:eastAsia="Palatino Linotype" w:hAnsi="Palatino Linotype" w:cs="Palatino Linotype"/>
        </w:rPr>
        <w:t xml:space="preserve">Instituto Nacional de Transparencia, Acceso a la Información y Protección de Datos Personales, el cual señala;  </w:t>
      </w:r>
    </w:p>
    <w:p w14:paraId="5B35F569" w14:textId="77777777" w:rsidR="00420CFA" w:rsidRPr="00F31F04" w:rsidRDefault="00442B40">
      <w:pPr>
        <w:spacing w:before="240" w:after="240" w:line="276" w:lineRule="auto"/>
        <w:ind w:left="1134" w:right="900"/>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b/>
          <w:i/>
          <w:sz w:val="22"/>
          <w:szCs w:val="22"/>
        </w:rPr>
        <w:t>“Documentos sin firma o membrete.</w:t>
      </w:r>
      <w:r w:rsidRPr="00F31F04">
        <w:rPr>
          <w:rFonts w:ascii="Palatino Linotype" w:eastAsia="Palatino Linotype" w:hAnsi="Palatino Linotype" w:cs="Palatino Linotype"/>
          <w:i/>
          <w:sz w:val="22"/>
          <w:szCs w:val="22"/>
        </w:rPr>
        <w:t xml:space="preserve"> Los documentos que son emitidos por las Unidades de Transparencia son válidos en el ámbito de la Ley Federal de Transparencia y Acceso a la Información Pública cuando se proporcionan a través de la Plataforma Nacional de Transparencia, aunque no se encuentren firmados y no contengan membrete.</w:t>
      </w:r>
    </w:p>
    <w:p w14:paraId="401496D6" w14:textId="77777777" w:rsidR="00420CFA" w:rsidRPr="00F31F04" w:rsidRDefault="00442B40">
      <w:pPr>
        <w:spacing w:before="240" w:after="240" w:line="276" w:lineRule="auto"/>
        <w:ind w:left="1134" w:right="900"/>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Resoluciones:</w:t>
      </w:r>
    </w:p>
    <w:p w14:paraId="70EB537A" w14:textId="77777777" w:rsidR="00420CFA" w:rsidRPr="00F31F04" w:rsidRDefault="00442B40">
      <w:pPr>
        <w:spacing w:before="240" w:after="240" w:line="276" w:lineRule="auto"/>
        <w:ind w:left="1134" w:right="900"/>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 RRA 3579/17. Servicio de Administración Tributaria. 05 de julio de 2017. Por unanimidad. Comisionada Ponente Areli Cano Guadiana.</w:t>
      </w:r>
    </w:p>
    <w:p w14:paraId="0EEE50F5" w14:textId="77777777" w:rsidR="00420CFA" w:rsidRPr="00F31F04" w:rsidRDefault="00000000">
      <w:pPr>
        <w:spacing w:before="240" w:after="240" w:line="276" w:lineRule="auto"/>
        <w:ind w:left="1134" w:right="900"/>
        <w:jc w:val="both"/>
        <w:rPr>
          <w:rFonts w:ascii="Palatino Linotype" w:eastAsia="Palatino Linotype" w:hAnsi="Palatino Linotype" w:cs="Palatino Linotype"/>
          <w:i/>
          <w:sz w:val="22"/>
          <w:szCs w:val="22"/>
        </w:rPr>
      </w:pPr>
      <w:hyperlink r:id="rId15">
        <w:r w:rsidR="00442B40" w:rsidRPr="00F31F04">
          <w:rPr>
            <w:rFonts w:ascii="Palatino Linotype" w:eastAsia="Palatino Linotype" w:hAnsi="Palatino Linotype" w:cs="Palatino Linotype"/>
            <w:i/>
            <w:color w:val="0000FF"/>
            <w:sz w:val="22"/>
            <w:szCs w:val="22"/>
            <w:u w:val="single"/>
          </w:rPr>
          <w:t>http://consultas.ifai.org.mx/descargar.php?r=./pdf/resoluciones/2017/&amp;a=RRA%203579.pdf</w:t>
        </w:r>
      </w:hyperlink>
      <w:r w:rsidR="00442B40" w:rsidRPr="00F31F04">
        <w:rPr>
          <w:rFonts w:ascii="Palatino Linotype" w:eastAsia="Palatino Linotype" w:hAnsi="Palatino Linotype" w:cs="Palatino Linotype"/>
          <w:i/>
          <w:sz w:val="22"/>
          <w:szCs w:val="22"/>
        </w:rPr>
        <w:t xml:space="preserve"> </w:t>
      </w:r>
    </w:p>
    <w:p w14:paraId="67A46E30" w14:textId="77777777" w:rsidR="00420CFA" w:rsidRPr="00F31F04" w:rsidRDefault="00442B40">
      <w:pPr>
        <w:spacing w:before="240" w:after="240" w:line="276" w:lineRule="auto"/>
        <w:ind w:left="1134" w:right="900"/>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 RRA 4026/17. MORENA. 02 de agosto de 2017. Por unanimidad. Comisionado Ponente Francisco Javier Acuña Llamas.</w:t>
      </w:r>
    </w:p>
    <w:p w14:paraId="2A242791" w14:textId="77777777" w:rsidR="00420CFA" w:rsidRPr="00F31F04" w:rsidRDefault="00000000">
      <w:pPr>
        <w:spacing w:before="240" w:after="240" w:line="276" w:lineRule="auto"/>
        <w:ind w:left="1134" w:right="900"/>
        <w:jc w:val="both"/>
        <w:rPr>
          <w:rFonts w:ascii="Palatino Linotype" w:eastAsia="Palatino Linotype" w:hAnsi="Palatino Linotype" w:cs="Palatino Linotype"/>
          <w:i/>
          <w:sz w:val="22"/>
          <w:szCs w:val="22"/>
        </w:rPr>
      </w:pPr>
      <w:hyperlink r:id="rId16">
        <w:r w:rsidR="00442B40" w:rsidRPr="00F31F04">
          <w:rPr>
            <w:rFonts w:ascii="Palatino Linotype" w:eastAsia="Palatino Linotype" w:hAnsi="Palatino Linotype" w:cs="Palatino Linotype"/>
            <w:i/>
            <w:color w:val="0000FF"/>
            <w:sz w:val="22"/>
            <w:szCs w:val="22"/>
            <w:u w:val="single"/>
          </w:rPr>
          <w:t>http://consultas.ifai.org.mx/descargar.php?r=./pdf/resoluciones/2017/&amp;a=RRA%204026.pdf</w:t>
        </w:r>
      </w:hyperlink>
      <w:r w:rsidR="00442B40" w:rsidRPr="00F31F04">
        <w:rPr>
          <w:rFonts w:ascii="Palatino Linotype" w:eastAsia="Palatino Linotype" w:hAnsi="Palatino Linotype" w:cs="Palatino Linotype"/>
          <w:i/>
          <w:sz w:val="22"/>
          <w:szCs w:val="22"/>
        </w:rPr>
        <w:t xml:space="preserve"> </w:t>
      </w:r>
    </w:p>
    <w:p w14:paraId="480EB061" w14:textId="77777777" w:rsidR="00420CFA" w:rsidRPr="00F31F04" w:rsidRDefault="00442B40">
      <w:pPr>
        <w:spacing w:before="240" w:after="240" w:line="276" w:lineRule="auto"/>
        <w:ind w:left="1134" w:right="900"/>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 xml:space="preserve"> RRA 6312/17. Servicios a la Navegación en el Espacio Aéreo Mexicano. 15 de noviembre de 2017. Por unanimidad. Comisionado Ponente </w:t>
      </w:r>
      <w:proofErr w:type="spellStart"/>
      <w:r w:rsidRPr="00F31F04">
        <w:rPr>
          <w:rFonts w:ascii="Palatino Linotype" w:eastAsia="Palatino Linotype" w:hAnsi="Palatino Linotype" w:cs="Palatino Linotype"/>
          <w:i/>
          <w:sz w:val="22"/>
          <w:szCs w:val="22"/>
        </w:rPr>
        <w:t>Rosendoevgueni</w:t>
      </w:r>
      <w:proofErr w:type="spellEnd"/>
      <w:r w:rsidRPr="00F31F04">
        <w:rPr>
          <w:rFonts w:ascii="Palatino Linotype" w:eastAsia="Palatino Linotype" w:hAnsi="Palatino Linotype" w:cs="Palatino Linotype"/>
          <w:i/>
          <w:sz w:val="22"/>
          <w:szCs w:val="22"/>
        </w:rPr>
        <w:t xml:space="preserve"> Monterrey </w:t>
      </w:r>
      <w:proofErr w:type="spellStart"/>
      <w:r w:rsidRPr="00F31F04">
        <w:rPr>
          <w:rFonts w:ascii="Palatino Linotype" w:eastAsia="Palatino Linotype" w:hAnsi="Palatino Linotype" w:cs="Palatino Linotype"/>
          <w:i/>
          <w:sz w:val="22"/>
          <w:szCs w:val="22"/>
        </w:rPr>
        <w:t>Chepov</w:t>
      </w:r>
      <w:proofErr w:type="spellEnd"/>
      <w:r w:rsidRPr="00F31F04">
        <w:rPr>
          <w:rFonts w:ascii="Palatino Linotype" w:eastAsia="Palatino Linotype" w:hAnsi="Palatino Linotype" w:cs="Palatino Linotype"/>
          <w:i/>
          <w:sz w:val="22"/>
          <w:szCs w:val="22"/>
        </w:rPr>
        <w:t>.</w:t>
      </w:r>
    </w:p>
    <w:p w14:paraId="769156BF" w14:textId="77777777" w:rsidR="00420CFA" w:rsidRPr="00F31F04" w:rsidRDefault="00000000">
      <w:pPr>
        <w:spacing w:before="240" w:after="240" w:line="276" w:lineRule="auto"/>
        <w:ind w:left="1134" w:right="900"/>
        <w:jc w:val="both"/>
        <w:rPr>
          <w:rFonts w:ascii="Palatino Linotype" w:eastAsia="Palatino Linotype" w:hAnsi="Palatino Linotype" w:cs="Palatino Linotype"/>
          <w:i/>
          <w:sz w:val="22"/>
          <w:szCs w:val="22"/>
        </w:rPr>
      </w:pPr>
      <w:hyperlink r:id="rId17">
        <w:r w:rsidR="00442B40" w:rsidRPr="00F31F04">
          <w:rPr>
            <w:rFonts w:ascii="Palatino Linotype" w:eastAsia="Palatino Linotype" w:hAnsi="Palatino Linotype" w:cs="Palatino Linotype"/>
            <w:i/>
            <w:color w:val="0000FF"/>
            <w:sz w:val="22"/>
            <w:szCs w:val="22"/>
            <w:u w:val="single"/>
          </w:rPr>
          <w:t>http://consultas.ifai.org.mx/descargar.php?r=./pdf/resoluciones/2017/&amp;a=RRA%206312.pdf</w:t>
        </w:r>
      </w:hyperlink>
      <w:r w:rsidR="00442B40" w:rsidRPr="00F31F04">
        <w:rPr>
          <w:rFonts w:ascii="Palatino Linotype" w:eastAsia="Palatino Linotype" w:hAnsi="Palatino Linotype" w:cs="Palatino Linotype"/>
          <w:i/>
          <w:sz w:val="22"/>
          <w:szCs w:val="22"/>
        </w:rPr>
        <w:t xml:space="preserve"> “</w:t>
      </w:r>
    </w:p>
    <w:p w14:paraId="40B9D19A" w14:textId="77777777" w:rsidR="00420CFA" w:rsidRPr="00F31F04" w:rsidRDefault="00442B40">
      <w:pPr>
        <w:spacing w:before="240" w:after="240" w:line="360" w:lineRule="auto"/>
        <w:jc w:val="both"/>
        <w:rPr>
          <w:rFonts w:ascii="Palatino Linotype" w:eastAsia="Palatino Linotype" w:hAnsi="Palatino Linotype" w:cs="Palatino Linotype"/>
        </w:rPr>
      </w:pPr>
      <w:r w:rsidRPr="00F31F04">
        <w:rPr>
          <w:rFonts w:ascii="Palatino Linotype" w:eastAsia="Palatino Linotype" w:hAnsi="Palatino Linotype" w:cs="Palatino Linotype"/>
        </w:rPr>
        <w:t>Sin embargo</w:t>
      </w:r>
      <w:r w:rsidR="00F86CE5" w:rsidRPr="00F31F04">
        <w:rPr>
          <w:rFonts w:ascii="Palatino Linotype" w:eastAsia="Palatino Linotype" w:hAnsi="Palatino Linotype" w:cs="Palatino Linotype"/>
        </w:rPr>
        <w:t>,</w:t>
      </w:r>
      <w:r w:rsidRPr="00F31F04">
        <w:rPr>
          <w:rFonts w:ascii="Palatino Linotype" w:eastAsia="Palatino Linotype" w:hAnsi="Palatino Linotype" w:cs="Palatino Linotype"/>
        </w:rPr>
        <w:t xml:space="preserve"> es pertinente señalar que en manifestaciones el </w:t>
      </w:r>
      <w:r w:rsidRPr="00F31F04">
        <w:rPr>
          <w:rFonts w:ascii="Palatino Linotype" w:eastAsia="Palatino Linotype" w:hAnsi="Palatino Linotype" w:cs="Palatino Linotype"/>
          <w:b/>
        </w:rPr>
        <w:t>SUJETO OBLIGADO</w:t>
      </w:r>
      <w:r w:rsidRPr="00F31F04">
        <w:rPr>
          <w:rFonts w:ascii="Palatino Linotype" w:eastAsia="Palatino Linotype" w:hAnsi="Palatino Linotype" w:cs="Palatino Linotype"/>
        </w:rPr>
        <w:t xml:space="preserve">, envía nuevamente el documento firmado por sus integrantes, solventado con ello la manifestación hecha por el </w:t>
      </w:r>
      <w:r w:rsidRPr="00F31F04">
        <w:rPr>
          <w:rFonts w:ascii="Palatino Linotype" w:eastAsia="Palatino Linotype" w:hAnsi="Palatino Linotype" w:cs="Palatino Linotype"/>
          <w:b/>
        </w:rPr>
        <w:t>RECURRENTE</w:t>
      </w:r>
      <w:r w:rsidR="00F86CE5" w:rsidRPr="00F31F04">
        <w:rPr>
          <w:rFonts w:ascii="Palatino Linotype" w:eastAsia="Palatino Linotype" w:hAnsi="Palatino Linotype" w:cs="Palatino Linotype"/>
          <w:b/>
        </w:rPr>
        <w:t xml:space="preserve"> </w:t>
      </w:r>
      <w:r w:rsidR="00F86CE5" w:rsidRPr="00F31F04">
        <w:rPr>
          <w:rFonts w:ascii="Palatino Linotype" w:eastAsia="Palatino Linotype" w:hAnsi="Palatino Linotype" w:cs="Palatino Linotype"/>
        </w:rPr>
        <w:t>en sus motivos de inconformidad</w:t>
      </w:r>
      <w:r w:rsidRPr="00F31F04">
        <w:rPr>
          <w:rFonts w:ascii="Palatino Linotype" w:eastAsia="Palatino Linotype" w:hAnsi="Palatino Linotype" w:cs="Palatino Linotype"/>
        </w:rPr>
        <w:t>.</w:t>
      </w:r>
    </w:p>
    <w:p w14:paraId="33AAD04C" w14:textId="77777777" w:rsidR="00F86CE5" w:rsidRPr="00F31F04" w:rsidRDefault="00F86CE5">
      <w:pPr>
        <w:spacing w:before="240" w:after="240" w:line="360" w:lineRule="auto"/>
        <w:jc w:val="both"/>
        <w:rPr>
          <w:rFonts w:ascii="Palatino Linotype" w:eastAsia="Palatino Linotype" w:hAnsi="Palatino Linotype" w:cs="Palatino Linotype"/>
        </w:rPr>
      </w:pPr>
    </w:p>
    <w:p w14:paraId="3B05B4CC" w14:textId="77777777" w:rsidR="00420CFA" w:rsidRPr="00F31F04" w:rsidRDefault="00442B40">
      <w:pPr>
        <w:numPr>
          <w:ilvl w:val="0"/>
          <w:numId w:val="2"/>
        </w:numPr>
        <w:pBdr>
          <w:top w:val="nil"/>
          <w:left w:val="nil"/>
          <w:bottom w:val="nil"/>
          <w:right w:val="nil"/>
          <w:between w:val="nil"/>
        </w:pBdr>
        <w:spacing w:before="240" w:after="240" w:line="360" w:lineRule="auto"/>
        <w:jc w:val="both"/>
        <w:rPr>
          <w:rFonts w:ascii="Palatino Linotype" w:eastAsia="Palatino Linotype" w:hAnsi="Palatino Linotype" w:cs="Palatino Linotype"/>
          <w:b/>
          <w:color w:val="000000"/>
          <w:sz w:val="22"/>
          <w:szCs w:val="22"/>
        </w:rPr>
      </w:pPr>
      <w:r w:rsidRPr="00F31F04">
        <w:rPr>
          <w:rFonts w:ascii="Palatino Linotype" w:eastAsia="Palatino Linotype" w:hAnsi="Palatino Linotype" w:cs="Palatino Linotype"/>
          <w:b/>
          <w:color w:val="000000"/>
        </w:rPr>
        <w:t xml:space="preserve">Cambio de modalidad para la entrega de </w:t>
      </w:r>
      <w:r w:rsidRPr="00F31F04">
        <w:rPr>
          <w:rFonts w:ascii="Palatino Linotype" w:eastAsia="Palatino Linotype" w:hAnsi="Palatino Linotype" w:cs="Palatino Linotype"/>
          <w:b/>
        </w:rPr>
        <w:t>información relacionada</w:t>
      </w:r>
      <w:r w:rsidRPr="00F31F04">
        <w:rPr>
          <w:rFonts w:ascii="Palatino Linotype" w:eastAsia="Palatino Linotype" w:hAnsi="Palatino Linotype" w:cs="Palatino Linotype"/>
          <w:b/>
          <w:color w:val="000000"/>
        </w:rPr>
        <w:t xml:space="preserve"> con listas de asistencia</w:t>
      </w:r>
      <w:r w:rsidRPr="00F31F04">
        <w:rPr>
          <w:rFonts w:ascii="Palatino Linotype" w:eastAsia="Palatino Linotype" w:hAnsi="Palatino Linotype" w:cs="Palatino Linotype"/>
          <w:b/>
          <w:color w:val="000000"/>
          <w:sz w:val="22"/>
          <w:szCs w:val="22"/>
        </w:rPr>
        <w:t>.</w:t>
      </w:r>
    </w:p>
    <w:p w14:paraId="64F5D0FF" w14:textId="77777777" w:rsidR="00420CFA" w:rsidRPr="00F31F04" w:rsidRDefault="00442B40">
      <w:pPr>
        <w:spacing w:before="240" w:after="240" w:line="360" w:lineRule="auto"/>
        <w:jc w:val="both"/>
        <w:rPr>
          <w:rFonts w:ascii="Palatino Linotype" w:eastAsia="Palatino Linotype" w:hAnsi="Palatino Linotype" w:cs="Palatino Linotype"/>
        </w:rPr>
      </w:pPr>
      <w:r w:rsidRPr="00F31F04">
        <w:rPr>
          <w:rFonts w:ascii="Palatino Linotype" w:eastAsia="Palatino Linotype" w:hAnsi="Palatino Linotype" w:cs="Palatino Linotype"/>
        </w:rPr>
        <w:t>En principio es de recordar que el solicitante al momento de presentar la solicitud de información que dio origen al recurso de revisión que nos ocupa, eligió como modalidad de entrega vía SAIMEX.</w:t>
      </w:r>
    </w:p>
    <w:p w14:paraId="455FAD23" w14:textId="77777777" w:rsidR="00420CFA" w:rsidRPr="00F31F04" w:rsidRDefault="00442B40">
      <w:pPr>
        <w:spacing w:before="240" w:after="240" w:line="360" w:lineRule="auto"/>
        <w:jc w:val="both"/>
        <w:rPr>
          <w:rFonts w:ascii="Palatino Linotype" w:eastAsia="Palatino Linotype" w:hAnsi="Palatino Linotype" w:cs="Palatino Linotype"/>
        </w:rPr>
      </w:pPr>
      <w:r w:rsidRPr="00F31F04">
        <w:rPr>
          <w:rFonts w:ascii="Palatino Linotype" w:eastAsia="Palatino Linotype" w:hAnsi="Palatino Linotype" w:cs="Palatino Linotype"/>
        </w:rPr>
        <w:t xml:space="preserve">En atención a ello el </w:t>
      </w:r>
      <w:r w:rsidRPr="00F31F04">
        <w:rPr>
          <w:rFonts w:ascii="Palatino Linotype" w:eastAsia="Palatino Linotype" w:hAnsi="Palatino Linotype" w:cs="Palatino Linotype"/>
          <w:b/>
        </w:rPr>
        <w:t>SUJETO OBLIGADO</w:t>
      </w:r>
      <w:r w:rsidRPr="00F31F04">
        <w:rPr>
          <w:rFonts w:ascii="Palatino Linotype" w:eastAsia="Palatino Linotype" w:hAnsi="Palatino Linotype" w:cs="Palatino Linotype"/>
        </w:rPr>
        <w:t xml:space="preserve">, dio respuesta a cada interrogante, sin embargo respecto a la listas de asistencia </w:t>
      </w:r>
      <w:r w:rsidR="00676FA8" w:rsidRPr="00F31F04">
        <w:rPr>
          <w:rFonts w:ascii="Palatino Linotype" w:eastAsia="Palatino Linotype" w:hAnsi="Palatino Linotype" w:cs="Palatino Linotype"/>
        </w:rPr>
        <w:t>del meses</w:t>
      </w:r>
      <w:r w:rsidRPr="00F31F04">
        <w:rPr>
          <w:rFonts w:ascii="Palatino Linotype" w:eastAsia="Palatino Linotype" w:hAnsi="Palatino Linotype" w:cs="Palatino Linotype"/>
        </w:rPr>
        <w:t xml:space="preserve"> de enero de </w:t>
      </w:r>
      <w:r w:rsidR="00676FA8" w:rsidRPr="00F31F04">
        <w:rPr>
          <w:rFonts w:ascii="Palatino Linotype" w:eastAsia="Palatino Linotype" w:hAnsi="Palatino Linotype" w:cs="Palatino Linotype"/>
        </w:rPr>
        <w:t>dos mil veintidós,</w:t>
      </w:r>
      <w:r w:rsidRPr="00F31F04">
        <w:rPr>
          <w:rFonts w:ascii="Palatino Linotype" w:eastAsia="Palatino Linotype" w:hAnsi="Palatino Linotype" w:cs="Palatino Linotype"/>
        </w:rPr>
        <w:t xml:space="preserve"> de todo el personal que laboró o brindó servicios a terceros en la Secretaría, refiere que consta de 656 fojas, y que para la entrega de copias simples deberá ser previo pago </w:t>
      </w:r>
      <w:proofErr w:type="gramStart"/>
      <w:r w:rsidRPr="00F31F04">
        <w:rPr>
          <w:rFonts w:ascii="Palatino Linotype" w:eastAsia="Palatino Linotype" w:hAnsi="Palatino Linotype" w:cs="Palatino Linotype"/>
        </w:rPr>
        <w:t>de  copias</w:t>
      </w:r>
      <w:proofErr w:type="gramEnd"/>
      <w:r w:rsidRPr="00F31F04">
        <w:rPr>
          <w:rFonts w:ascii="Palatino Linotype" w:eastAsia="Palatino Linotype" w:hAnsi="Palatino Linotype" w:cs="Palatino Linotype"/>
        </w:rPr>
        <w:t xml:space="preserve"> simples y envía el formato universal de pago.</w:t>
      </w:r>
    </w:p>
    <w:p w14:paraId="02820424" w14:textId="77777777" w:rsidR="00420CFA" w:rsidRPr="00F31F04" w:rsidRDefault="00442B40">
      <w:pPr>
        <w:pBdr>
          <w:top w:val="nil"/>
          <w:left w:val="nil"/>
          <w:bottom w:val="nil"/>
          <w:right w:val="nil"/>
          <w:between w:val="nil"/>
        </w:pBdr>
        <w:spacing w:before="280" w:line="360" w:lineRule="auto"/>
        <w:jc w:val="both"/>
        <w:rPr>
          <w:rFonts w:ascii="Palatino Linotype" w:eastAsia="Palatino Linotype" w:hAnsi="Palatino Linotype" w:cs="Palatino Linotype"/>
          <w:color w:val="222222"/>
        </w:rPr>
      </w:pPr>
      <w:r w:rsidRPr="00F31F04">
        <w:rPr>
          <w:rFonts w:ascii="Palatino Linotype" w:eastAsia="Palatino Linotype" w:hAnsi="Palatino Linotype" w:cs="Palatino Linotype"/>
          <w:color w:val="222222"/>
        </w:rPr>
        <w:t xml:space="preserve">Por lo que, una vez acotado el marco jurídico anterior, este Pleno considera tener presente que el </w:t>
      </w:r>
      <w:r w:rsidRPr="00F31F04">
        <w:rPr>
          <w:rFonts w:ascii="Palatino Linotype" w:eastAsia="Palatino Linotype" w:hAnsi="Palatino Linotype" w:cs="Palatino Linotype"/>
          <w:b/>
          <w:color w:val="222222"/>
        </w:rPr>
        <w:t xml:space="preserve">SUJETO OBLIGADO </w:t>
      </w:r>
      <w:r w:rsidRPr="00F31F04">
        <w:rPr>
          <w:rFonts w:ascii="Palatino Linotype" w:eastAsia="Palatino Linotype" w:hAnsi="Palatino Linotype" w:cs="Palatino Linotype"/>
          <w:color w:val="222222"/>
        </w:rPr>
        <w:t>no negó la existencia de la información solicitada, por el contrario, mediante sus manifestaciones vertidas en respuesta aceptó expresamente contar con ella, al pretender el cambio de modalidad de entrega de la información a copias simples con costo, esto fundamentándose en artículo 174 de la Ley de Transparencia y Acceso a la Información Pública y en el artículo 73 Fracción II del Código Financiero del Estado de México y Municipios, el cual establece que para la expedición de copias simples la tarifa para la primera hoja es de $23.00 pesos (veintitrés pesos 00/100 M.N.) y por cada hoja subsecuente $2.00 pesos (dos pesos 00/100 M.N.).</w:t>
      </w:r>
    </w:p>
    <w:p w14:paraId="50E5862F" w14:textId="77777777" w:rsidR="00420CFA" w:rsidRPr="00F31F04" w:rsidRDefault="00420CFA">
      <w:pPr>
        <w:pBdr>
          <w:top w:val="nil"/>
          <w:left w:val="nil"/>
          <w:bottom w:val="nil"/>
          <w:right w:val="nil"/>
          <w:between w:val="nil"/>
        </w:pBdr>
        <w:spacing w:line="360" w:lineRule="auto"/>
        <w:jc w:val="both"/>
        <w:rPr>
          <w:rFonts w:ascii="Palatino Linotype" w:eastAsia="Palatino Linotype" w:hAnsi="Palatino Linotype" w:cs="Palatino Linotype"/>
          <w:color w:val="222222"/>
        </w:rPr>
      </w:pPr>
    </w:p>
    <w:p w14:paraId="1059A042" w14:textId="77777777" w:rsidR="00420CFA" w:rsidRPr="00F31F04" w:rsidRDefault="00442B40">
      <w:pPr>
        <w:pBdr>
          <w:top w:val="nil"/>
          <w:left w:val="nil"/>
          <w:bottom w:val="nil"/>
          <w:right w:val="nil"/>
          <w:between w:val="nil"/>
        </w:pBdr>
        <w:spacing w:line="360" w:lineRule="auto"/>
        <w:jc w:val="both"/>
        <w:rPr>
          <w:color w:val="000000"/>
        </w:rPr>
      </w:pPr>
      <w:r w:rsidRPr="00F31F04">
        <w:rPr>
          <w:rFonts w:ascii="Palatino Linotype" w:eastAsia="Palatino Linotype" w:hAnsi="Palatino Linotype" w:cs="Palatino Linotype"/>
          <w:color w:val="000000"/>
        </w:rPr>
        <w:lastRenderedPageBreak/>
        <w:t xml:space="preserve">En este orden de ideas, se estima importante reiterar, que </w:t>
      </w:r>
      <w:r w:rsidRPr="00F31F04">
        <w:rPr>
          <w:rFonts w:ascii="Palatino Linotype" w:eastAsia="Palatino Linotype" w:hAnsi="Palatino Linotype" w:cs="Palatino Linotype"/>
          <w:b/>
          <w:color w:val="000000"/>
        </w:rPr>
        <w:t>el RECURRENTE,</w:t>
      </w:r>
      <w:r w:rsidRPr="00F31F04">
        <w:rPr>
          <w:rFonts w:ascii="Palatino Linotype" w:eastAsia="Palatino Linotype" w:hAnsi="Palatino Linotype" w:cs="Palatino Linotype"/>
          <w:color w:val="000000"/>
        </w:rPr>
        <w:t xml:space="preserve"> al momento de presentar la solicitud de información que </w:t>
      </w:r>
      <w:r w:rsidR="00676FA8" w:rsidRPr="00F31F04">
        <w:rPr>
          <w:rFonts w:ascii="Palatino Linotype" w:eastAsia="Palatino Linotype" w:hAnsi="Palatino Linotype" w:cs="Palatino Linotype"/>
          <w:color w:val="000000"/>
        </w:rPr>
        <w:t>dio</w:t>
      </w:r>
      <w:r w:rsidRPr="00F31F04">
        <w:rPr>
          <w:rFonts w:ascii="Palatino Linotype" w:eastAsia="Palatino Linotype" w:hAnsi="Palatino Linotype" w:cs="Palatino Linotype"/>
          <w:color w:val="000000"/>
        </w:rPr>
        <w:t xml:space="preserve"> origen al recurso de revisión que nos ocupa, eligió como modalidad de entrega </w:t>
      </w:r>
      <w:r w:rsidRPr="00F31F04">
        <w:rPr>
          <w:rFonts w:ascii="Palatino Linotype" w:eastAsia="Palatino Linotype" w:hAnsi="Palatino Linotype" w:cs="Palatino Linotype"/>
          <w:b/>
          <w:color w:val="000000"/>
        </w:rPr>
        <w:t>vía SAIMEX</w:t>
      </w:r>
      <w:r w:rsidRPr="00F31F04">
        <w:rPr>
          <w:rFonts w:ascii="Palatino Linotype" w:eastAsia="Palatino Linotype" w:hAnsi="Palatino Linotype" w:cs="Palatino Linotype"/>
          <w:color w:val="000000"/>
        </w:rPr>
        <w:t>.</w:t>
      </w:r>
    </w:p>
    <w:p w14:paraId="5965ACA9" w14:textId="77777777" w:rsidR="00420CFA" w:rsidRPr="00F31F04" w:rsidRDefault="00420CFA">
      <w:pPr>
        <w:spacing w:line="360" w:lineRule="auto"/>
      </w:pPr>
    </w:p>
    <w:p w14:paraId="2C9DC170" w14:textId="77777777" w:rsidR="00420CFA" w:rsidRPr="00F31F04" w:rsidRDefault="00442B40">
      <w:pPr>
        <w:pBdr>
          <w:top w:val="nil"/>
          <w:left w:val="nil"/>
          <w:bottom w:val="nil"/>
          <w:right w:val="nil"/>
          <w:between w:val="nil"/>
        </w:pBdr>
        <w:spacing w:line="360" w:lineRule="auto"/>
        <w:jc w:val="both"/>
        <w:rPr>
          <w:rFonts w:ascii="Palatino Linotype" w:eastAsia="Palatino Linotype" w:hAnsi="Palatino Linotype" w:cs="Palatino Linotype"/>
          <w:b/>
          <w:color w:val="000000"/>
        </w:rPr>
      </w:pPr>
      <w:r w:rsidRPr="00F31F04">
        <w:rPr>
          <w:rFonts w:ascii="Palatino Linotype" w:eastAsia="Palatino Linotype" w:hAnsi="Palatino Linotype" w:cs="Palatino Linotype"/>
          <w:color w:val="000000"/>
        </w:rPr>
        <w:t xml:space="preserve">A lo anterior, queda evidenciado que la información se requirió </w:t>
      </w:r>
      <w:r w:rsidRPr="00F31F04">
        <w:rPr>
          <w:rFonts w:ascii="Palatino Linotype" w:eastAsia="Palatino Linotype" w:hAnsi="Palatino Linotype" w:cs="Palatino Linotype"/>
          <w:b/>
          <w:color w:val="000000"/>
        </w:rPr>
        <w:t>vía SAIMEX</w:t>
      </w:r>
      <w:r w:rsidRPr="00F31F04">
        <w:rPr>
          <w:rFonts w:ascii="Palatino Linotype" w:eastAsia="Palatino Linotype" w:hAnsi="Palatino Linotype" w:cs="Palatino Linotype"/>
          <w:color w:val="000000"/>
        </w:rPr>
        <w:t xml:space="preserve">; por otra parte, </w:t>
      </w:r>
      <w:r w:rsidRPr="00F31F04">
        <w:rPr>
          <w:rFonts w:ascii="Palatino Linotype" w:eastAsia="Palatino Linotype" w:hAnsi="Palatino Linotype" w:cs="Palatino Linotype"/>
          <w:b/>
          <w:color w:val="000000"/>
        </w:rPr>
        <w:t>el SUJETO OBLIGADO</w:t>
      </w:r>
      <w:r w:rsidRPr="00F31F04">
        <w:rPr>
          <w:rFonts w:ascii="Palatino Linotype" w:eastAsia="Palatino Linotype" w:hAnsi="Palatino Linotype" w:cs="Palatino Linotype"/>
          <w:color w:val="000000"/>
        </w:rPr>
        <w:t xml:space="preserve"> informó sobre el cambio de modalidad a </w:t>
      </w:r>
      <w:r w:rsidRPr="00F31F04">
        <w:rPr>
          <w:rFonts w:ascii="Palatino Linotype" w:eastAsia="Palatino Linotype" w:hAnsi="Palatino Linotype" w:cs="Palatino Linotype"/>
          <w:b/>
          <w:color w:val="000000"/>
        </w:rPr>
        <w:t xml:space="preserve">COPIAS CON COSTO </w:t>
      </w:r>
      <w:r w:rsidRPr="00F31F04">
        <w:rPr>
          <w:rFonts w:ascii="Palatino Linotype" w:eastAsia="Palatino Linotype" w:hAnsi="Palatino Linotype" w:cs="Palatino Linotype"/>
          <w:color w:val="000000"/>
        </w:rPr>
        <w:t xml:space="preserve">sin dar a conocer las razones que </w:t>
      </w:r>
      <w:r w:rsidRPr="00F31F04">
        <w:rPr>
          <w:rFonts w:ascii="Palatino Linotype" w:eastAsia="Palatino Linotype" w:hAnsi="Palatino Linotype" w:cs="Palatino Linotype"/>
          <w:b/>
          <w:color w:val="000000"/>
        </w:rPr>
        <w:t>derivaron dicho cambio.</w:t>
      </w:r>
    </w:p>
    <w:p w14:paraId="3B12AAB2" w14:textId="77777777" w:rsidR="006E4963" w:rsidRPr="00F31F04" w:rsidRDefault="006E4963" w:rsidP="006E4963">
      <w:pPr>
        <w:spacing w:before="240" w:after="240" w:line="360" w:lineRule="auto"/>
        <w:jc w:val="both"/>
        <w:rPr>
          <w:rFonts w:ascii="Palatino Linotype" w:hAnsi="Palatino Linotype"/>
        </w:rPr>
      </w:pPr>
      <w:r w:rsidRPr="00F31F04">
        <w:rPr>
          <w:rFonts w:ascii="Palatino Linotype" w:hAnsi="Palatino Linotype"/>
        </w:rPr>
        <w:t>En tal contexto, debemos partir de la premisa de que el ejercicio del derecho de acceso a la información, conlleva la observancia de  principios rectores que consisten en las bases, fundamentos o los parámetros fundamentales que permitan el ejercicio de la garantía que posee toda persona para atraerse de información, informar y ser informada, estableciéndose de manera genérica, los principios de acceso universal, de máxima publicidad, de</w:t>
      </w:r>
      <w:r w:rsidRPr="00F31F04">
        <w:rPr>
          <w:rFonts w:ascii="Palatino Linotype" w:hAnsi="Palatino Linotype"/>
          <w:b/>
          <w:i/>
        </w:rPr>
        <w:t xml:space="preserve"> gratuidad</w:t>
      </w:r>
      <w:r w:rsidRPr="00F31F04">
        <w:rPr>
          <w:rFonts w:ascii="Palatino Linotype" w:hAnsi="Palatino Linotype"/>
        </w:rPr>
        <w:t>, de certeza, de celeridad, de objetividad,  entre otros.</w:t>
      </w:r>
    </w:p>
    <w:p w14:paraId="562B53AB" w14:textId="77777777" w:rsidR="006E4963" w:rsidRPr="00F31F04" w:rsidRDefault="006E4963" w:rsidP="006E4963">
      <w:pPr>
        <w:spacing w:before="240" w:after="240" w:line="360" w:lineRule="auto"/>
        <w:jc w:val="both"/>
        <w:rPr>
          <w:rFonts w:ascii="Palatino Linotype" w:hAnsi="Palatino Linotype"/>
        </w:rPr>
      </w:pPr>
      <w:r w:rsidRPr="00F31F04">
        <w:rPr>
          <w:rFonts w:ascii="Palatino Linotype" w:hAnsi="Palatino Linotype"/>
        </w:rPr>
        <w:t>Así, a través del principio de gratuidad del acceso a la información pública, se busca que el mayor número posible de personas pueda ejercer el derecho fundamental de acceso a la información, con la finalidad de que la condición económica de las personas, no constituya un obstáculo para el ejercicio de acceso a la información, o bien y en virtud de la modalidad de acceso a la información solicitada, su costo represente una barrera fácilmente franqueable.</w:t>
      </w:r>
    </w:p>
    <w:p w14:paraId="57359B44" w14:textId="77777777" w:rsidR="006E4963" w:rsidRPr="00F31F04" w:rsidRDefault="006E4963" w:rsidP="006E4963">
      <w:pPr>
        <w:spacing w:before="240" w:after="240" w:line="360" w:lineRule="auto"/>
        <w:jc w:val="both"/>
        <w:rPr>
          <w:rFonts w:ascii="Palatino Linotype" w:hAnsi="Palatino Linotype" w:cs="Arial"/>
          <w:lang w:val="es-ES_tradnl"/>
        </w:rPr>
      </w:pPr>
      <w:r w:rsidRPr="00F31F04">
        <w:rPr>
          <w:rFonts w:ascii="Palatino Linotype" w:hAnsi="Palatino Linotype"/>
        </w:rPr>
        <w:t xml:space="preserve">En razón de este principio, se instituye que la consulta de documentos o información en el sitio donde se encontrare no tendrá costo alguno; asimismo, los costos por obtener información no podrán ser superiores a la suma del costo de los materiales utilizados para la </w:t>
      </w:r>
      <w:r w:rsidRPr="00F31F04">
        <w:rPr>
          <w:rFonts w:ascii="Palatino Linotype" w:hAnsi="Palatino Linotype"/>
          <w:b/>
          <w:i/>
        </w:rPr>
        <w:t xml:space="preserve">reproducción </w:t>
      </w:r>
      <w:r w:rsidRPr="00F31F04">
        <w:rPr>
          <w:rFonts w:ascii="Palatino Linotype" w:hAnsi="Palatino Linotype"/>
        </w:rPr>
        <w:t xml:space="preserve">de la información, y en su caso del costo de </w:t>
      </w:r>
      <w:r w:rsidRPr="00F31F04">
        <w:rPr>
          <w:rFonts w:ascii="Palatino Linotype" w:hAnsi="Palatino Linotype"/>
          <w:b/>
          <w:i/>
        </w:rPr>
        <w:t>envío</w:t>
      </w:r>
      <w:r w:rsidRPr="00F31F04">
        <w:rPr>
          <w:rFonts w:ascii="Palatino Linotype" w:hAnsi="Palatino Linotype"/>
        </w:rPr>
        <w:t xml:space="preserve">, </w:t>
      </w:r>
      <w:r w:rsidRPr="00F31F04">
        <w:rPr>
          <w:rFonts w:ascii="Palatino Linotype" w:hAnsi="Palatino Linotype"/>
        </w:rPr>
        <w:lastRenderedPageBreak/>
        <w:t>finalmente, conlleva implícitamente un esfuerzo por parte de los Sujetos Obligados para reducir los costos de entrega de la información.</w:t>
      </w:r>
    </w:p>
    <w:p w14:paraId="3E9258DE" w14:textId="77777777" w:rsidR="006E4963" w:rsidRPr="00F31F04" w:rsidRDefault="006E4963" w:rsidP="006E4963">
      <w:pPr>
        <w:spacing w:before="240" w:after="240" w:line="360" w:lineRule="auto"/>
        <w:jc w:val="both"/>
        <w:rPr>
          <w:rFonts w:ascii="Palatino Linotype" w:hAnsi="Palatino Linotype" w:cs="Arial"/>
        </w:rPr>
      </w:pPr>
      <w:r w:rsidRPr="00F31F04">
        <w:rPr>
          <w:rFonts w:ascii="Palatino Linotype" w:hAnsi="Palatino Linotype"/>
        </w:rPr>
        <w:t xml:space="preserve">Atento a lo anterior, nuestra Carta Magna, así como la Constitución Política de nuestro Estado, contemplan el ejercicio del derecho de acceso a la información bajo el principio de gratuidad, </w:t>
      </w:r>
      <w:r w:rsidRPr="00F31F04">
        <w:rPr>
          <w:rFonts w:ascii="Palatino Linotype" w:hAnsi="Palatino Linotype" w:cs="Arial"/>
        </w:rPr>
        <w:t>garantizando la protección a un derecho fundamental que tienen dimensión social, al ser un condicionante necesario para el funcionamiento de una sociedad democrática, por lo que cualquier afectación a éste exige una justificación y jamás puede tener efectos recaudatorios, al menos que la reproducción de la información sea en fotocopias, respaldos informativos, entre otros.</w:t>
      </w:r>
    </w:p>
    <w:p w14:paraId="0F681C56" w14:textId="77777777" w:rsidR="006E4963" w:rsidRPr="00F31F04" w:rsidRDefault="006E4963" w:rsidP="006E4963">
      <w:pPr>
        <w:spacing w:before="240" w:after="240" w:line="360" w:lineRule="auto"/>
        <w:jc w:val="both"/>
        <w:rPr>
          <w:rFonts w:ascii="Palatino Linotype" w:hAnsi="Palatino Linotype" w:cs="Arial"/>
        </w:rPr>
      </w:pPr>
      <w:r w:rsidRPr="00F31F04">
        <w:rPr>
          <w:rFonts w:ascii="Palatino Linotype" w:hAnsi="Palatino Linotype"/>
        </w:rPr>
        <w:t xml:space="preserve">Por otra parte, la Ley </w:t>
      </w:r>
      <w:r w:rsidRPr="00F31F04">
        <w:rPr>
          <w:rFonts w:ascii="Palatino Linotype" w:hAnsi="Palatino Linotype" w:cs="Arial"/>
        </w:rPr>
        <w:t xml:space="preserve">de Transparencia y Acceso a la Información Pública del Estado de México y Municipios, que tiene entre sus objetivos el de proveer lo necesario para garantizar a toda persona el derecho de acceso a la información pública, a través de procedimientos sencillos, expeditos, oportunos y </w:t>
      </w:r>
      <w:r w:rsidRPr="00F31F04">
        <w:rPr>
          <w:rFonts w:ascii="Palatino Linotype" w:hAnsi="Palatino Linotype" w:cs="Arial"/>
          <w:b/>
          <w:i/>
        </w:rPr>
        <w:t>gratuitos</w:t>
      </w:r>
      <w:r w:rsidRPr="00F31F04">
        <w:rPr>
          <w:rFonts w:ascii="Palatino Linotype" w:hAnsi="Palatino Linotype" w:cs="Arial"/>
          <w:b/>
        </w:rPr>
        <w:t xml:space="preserve">, </w:t>
      </w:r>
      <w:r w:rsidRPr="00F31F04">
        <w:rPr>
          <w:rFonts w:ascii="Palatino Linotype" w:hAnsi="Palatino Linotype" w:cs="Arial"/>
        </w:rPr>
        <w:t xml:space="preserve"> refiere en los artículos 17 y 150, que la búsqueda y acceso a la información es gratuita y </w:t>
      </w:r>
      <w:r w:rsidRPr="00F31F04">
        <w:rPr>
          <w:rFonts w:ascii="Palatino Linotype" w:hAnsi="Palatino Linotype" w:cs="Arial"/>
          <w:b/>
          <w:i/>
        </w:rPr>
        <w:t>sólo se cubrirá en su caso, los gastos de reproducción</w:t>
      </w:r>
      <w:r w:rsidRPr="00F31F04">
        <w:rPr>
          <w:rFonts w:ascii="Palatino Linotype" w:hAnsi="Palatino Linotype" w:cs="Arial"/>
        </w:rPr>
        <w:t xml:space="preserve">, </w:t>
      </w:r>
      <w:r w:rsidRPr="00F31F04">
        <w:rPr>
          <w:rFonts w:ascii="Palatino Linotype" w:hAnsi="Palatino Linotype" w:cs="Arial"/>
          <w:b/>
          <w:i/>
          <w:u w:val="single"/>
        </w:rPr>
        <w:t>por la modalidad de entrega solicitada</w:t>
      </w:r>
      <w:r w:rsidRPr="00F31F04">
        <w:rPr>
          <w:rFonts w:ascii="Palatino Linotype" w:hAnsi="Palatino Linotype" w:cs="Arial"/>
          <w:u w:val="single"/>
        </w:rPr>
        <w:t xml:space="preserve">, </w:t>
      </w:r>
      <w:r w:rsidRPr="00F31F04">
        <w:rPr>
          <w:rFonts w:ascii="Palatino Linotype" w:hAnsi="Palatino Linotype" w:cs="Arial"/>
          <w:b/>
          <w:i/>
          <w:u w:val="single"/>
        </w:rPr>
        <w:t xml:space="preserve">o por </w:t>
      </w:r>
      <w:proofErr w:type="spellStart"/>
      <w:r w:rsidRPr="00F31F04">
        <w:rPr>
          <w:rFonts w:ascii="Palatino Linotype" w:hAnsi="Palatino Linotype" w:cs="Arial"/>
          <w:b/>
          <w:i/>
          <w:u w:val="single"/>
        </w:rPr>
        <w:t>el</w:t>
      </w:r>
      <w:proofErr w:type="spellEnd"/>
      <w:r w:rsidRPr="00F31F04">
        <w:rPr>
          <w:rFonts w:ascii="Palatino Linotype" w:hAnsi="Palatino Linotype" w:cs="Arial"/>
          <w:b/>
          <w:i/>
          <w:u w:val="single"/>
        </w:rPr>
        <w:t xml:space="preserve"> envió</w:t>
      </w:r>
      <w:r w:rsidRPr="00F31F04">
        <w:rPr>
          <w:rFonts w:ascii="Palatino Linotype" w:hAnsi="Palatino Linotype" w:cs="Arial"/>
          <w:u w:val="single"/>
        </w:rPr>
        <w:t xml:space="preserve"> </w:t>
      </w:r>
      <w:r w:rsidRPr="00F31F04">
        <w:rPr>
          <w:rFonts w:ascii="Palatino Linotype" w:hAnsi="Palatino Linotype" w:cs="Arial"/>
        </w:rPr>
        <w:t xml:space="preserve">de conformidad con los derechos, productos y aprovechamientos establecidos en la legislación aplicable, en razón de que el procedimiento de acceso a la información es la garantía primaria del derecho en cuestión y </w:t>
      </w:r>
      <w:r w:rsidRPr="00F31F04">
        <w:rPr>
          <w:rFonts w:ascii="Palatino Linotype" w:hAnsi="Palatino Linotype" w:cs="Arial"/>
          <w:i/>
        </w:rPr>
        <w:t>se rige por los principios de simplicidad, rapidez, gratuidad,</w:t>
      </w:r>
      <w:r w:rsidRPr="00F31F04">
        <w:rPr>
          <w:rFonts w:ascii="Palatino Linotype" w:hAnsi="Palatino Linotype" w:cs="Arial"/>
        </w:rPr>
        <w:t xml:space="preserve"> auxilio y orientación a los particulares, en virtud de que constituye el primer paso para integrar activamente a la ciudadanía en la acción gubernamental, toda vez que con la información proporcionada por medio de las políticas de transparencia, los ciudadanos son participes de las acciones realizadas por los entes públicos, lo que favorece la rendición de cuentas.</w:t>
      </w:r>
    </w:p>
    <w:p w14:paraId="2813C0FF" w14:textId="77777777" w:rsidR="006E4963" w:rsidRPr="00F31F04" w:rsidRDefault="006E4963" w:rsidP="006E4963">
      <w:pPr>
        <w:spacing w:before="240" w:after="240" w:line="360" w:lineRule="auto"/>
        <w:jc w:val="both"/>
        <w:rPr>
          <w:rFonts w:ascii="Palatino Linotype" w:hAnsi="Palatino Linotype" w:cs="Arial"/>
        </w:rPr>
      </w:pPr>
      <w:r w:rsidRPr="00F31F04">
        <w:rPr>
          <w:rFonts w:ascii="Palatino Linotype" w:hAnsi="Palatino Linotype" w:cs="Arial"/>
        </w:rPr>
        <w:lastRenderedPageBreak/>
        <w:t xml:space="preserve">En este tenor, por regla general la entrega de la información que se solicite en ejercicio del derecho de acceso a la información pública, deberá ser en congruencia con el principio de gratuidad y solamente en casos excepcionales se procederá al cobro para la entrega de la información, lo cual ocurrirá  </w:t>
      </w:r>
      <w:r w:rsidRPr="00F31F04">
        <w:rPr>
          <w:rFonts w:ascii="Palatino Linotype" w:hAnsi="Palatino Linotype" w:cs="Arial"/>
          <w:b/>
          <w:i/>
        </w:rPr>
        <w:t>en caso de que se tenga que generar un gasto por la reproducción, por el envío, o por la modalidad de entrega solicitada,</w:t>
      </w:r>
      <w:r w:rsidRPr="00F31F04">
        <w:rPr>
          <w:rFonts w:ascii="Palatino Linotype" w:hAnsi="Palatino Linotype" w:cs="Arial"/>
        </w:rPr>
        <w:t xml:space="preserve"> supuestos que encuadran con lo  establecido en los artículos 9 fracción III, 17, 165, 174, 175 de la Ley de Acceso a la Información Pública del Estado de México y Municipios, así como el artículo 4.22 de su Reglamento.</w:t>
      </w:r>
    </w:p>
    <w:p w14:paraId="18DFC17E" w14:textId="77777777" w:rsidR="006E4963" w:rsidRPr="00F31F04" w:rsidRDefault="006E4963" w:rsidP="006E4963">
      <w:pPr>
        <w:spacing w:before="240" w:after="240" w:line="360" w:lineRule="auto"/>
        <w:jc w:val="both"/>
        <w:rPr>
          <w:rFonts w:ascii="Palatino Linotype" w:hAnsi="Palatino Linotype" w:cs="Arial"/>
        </w:rPr>
      </w:pPr>
      <w:r w:rsidRPr="00F31F04">
        <w:rPr>
          <w:rFonts w:ascii="Palatino Linotype" w:hAnsi="Palatino Linotype" w:cs="Arial"/>
        </w:rPr>
        <w:t xml:space="preserve">No obstante, en el caso concreto, dichos preceptos son interpretados en perjuicio de la solicitante, como se explica enseguida, para lo cual es necesario hacer referencia a los mismos en su parte conducente: </w:t>
      </w:r>
    </w:p>
    <w:p w14:paraId="5B0EC3DB" w14:textId="77777777" w:rsidR="006E4963" w:rsidRPr="00F31F04" w:rsidRDefault="006E4963" w:rsidP="006E4963">
      <w:pPr>
        <w:spacing w:before="120" w:after="120"/>
        <w:ind w:left="851" w:right="902"/>
        <w:jc w:val="both"/>
        <w:rPr>
          <w:rFonts w:ascii="Palatino Linotype" w:eastAsiaTheme="minorEastAsia" w:hAnsi="Palatino Linotype" w:cs="Arial"/>
          <w:i/>
          <w:sz w:val="22"/>
          <w:szCs w:val="22"/>
          <w:lang w:val="es-MX"/>
        </w:rPr>
      </w:pPr>
      <w:r w:rsidRPr="00F31F04">
        <w:rPr>
          <w:rFonts w:ascii="Palatino Linotype" w:eastAsiaTheme="minorEastAsia" w:hAnsi="Palatino Linotype" w:cs="Arial"/>
          <w:b/>
          <w:bCs/>
          <w:i/>
          <w:sz w:val="22"/>
          <w:szCs w:val="22"/>
          <w:lang w:val="es-MX"/>
        </w:rPr>
        <w:t xml:space="preserve">“Artículo 9. </w:t>
      </w:r>
      <w:r w:rsidRPr="00F31F04">
        <w:rPr>
          <w:rFonts w:ascii="Palatino Linotype" w:eastAsiaTheme="minorEastAsia" w:hAnsi="Palatino Linotype" w:cs="Arial"/>
          <w:i/>
          <w:sz w:val="22"/>
          <w:szCs w:val="22"/>
          <w:lang w:val="es-MX"/>
        </w:rPr>
        <w:t>El Instituto deberá regir su funcionamiento de acuerdo a los siguientes principios:</w:t>
      </w:r>
    </w:p>
    <w:p w14:paraId="607C9487" w14:textId="77777777" w:rsidR="006E4963" w:rsidRPr="00F31F04" w:rsidRDefault="006E4963" w:rsidP="006E4963">
      <w:pPr>
        <w:autoSpaceDE w:val="0"/>
        <w:autoSpaceDN w:val="0"/>
        <w:adjustRightInd w:val="0"/>
        <w:spacing w:before="120" w:after="120"/>
        <w:ind w:left="1134" w:right="902"/>
        <w:jc w:val="both"/>
        <w:rPr>
          <w:rFonts w:ascii="Palatino Linotype" w:eastAsiaTheme="minorEastAsia" w:hAnsi="Palatino Linotype" w:cs="Arial"/>
          <w:b/>
          <w:bCs/>
          <w:i/>
          <w:sz w:val="22"/>
          <w:szCs w:val="22"/>
          <w:lang w:val="es-MX"/>
        </w:rPr>
      </w:pPr>
      <w:r w:rsidRPr="00F31F04">
        <w:rPr>
          <w:rFonts w:ascii="Palatino Linotype" w:eastAsiaTheme="minorEastAsia" w:hAnsi="Palatino Linotype" w:cs="Arial"/>
          <w:b/>
          <w:bCs/>
          <w:i/>
          <w:sz w:val="22"/>
          <w:szCs w:val="22"/>
          <w:lang w:val="es-MX"/>
        </w:rPr>
        <w:t>...</w:t>
      </w:r>
    </w:p>
    <w:p w14:paraId="265AF56E" w14:textId="77777777" w:rsidR="006E4963" w:rsidRPr="00F31F04" w:rsidRDefault="006E4963" w:rsidP="006E4963">
      <w:pPr>
        <w:autoSpaceDE w:val="0"/>
        <w:autoSpaceDN w:val="0"/>
        <w:adjustRightInd w:val="0"/>
        <w:spacing w:before="120" w:after="120"/>
        <w:ind w:left="1134" w:right="902"/>
        <w:jc w:val="both"/>
        <w:rPr>
          <w:rFonts w:ascii="Palatino Linotype" w:eastAsiaTheme="minorEastAsia" w:hAnsi="Palatino Linotype" w:cs="Arial"/>
          <w:i/>
          <w:sz w:val="22"/>
          <w:szCs w:val="22"/>
          <w:lang w:val="es-MX"/>
        </w:rPr>
      </w:pPr>
      <w:r w:rsidRPr="00F31F04">
        <w:rPr>
          <w:rFonts w:ascii="Palatino Linotype" w:eastAsiaTheme="minorEastAsia" w:hAnsi="Palatino Linotype" w:cs="Arial"/>
          <w:b/>
          <w:bCs/>
          <w:i/>
          <w:sz w:val="22"/>
          <w:szCs w:val="22"/>
          <w:lang w:val="es-MX"/>
        </w:rPr>
        <w:t xml:space="preserve">III. Gratuidad: </w:t>
      </w:r>
      <w:r w:rsidRPr="00F31F04">
        <w:rPr>
          <w:rFonts w:ascii="Palatino Linotype" w:eastAsiaTheme="minorEastAsia" w:hAnsi="Palatino Linotype" w:cs="Arial"/>
          <w:i/>
          <w:sz w:val="22"/>
          <w:szCs w:val="22"/>
          <w:lang w:val="es-MX"/>
        </w:rPr>
        <w:t xml:space="preserve">Consiste en que el acceso a la información pública no genera costo alguno para los solicitantes, </w:t>
      </w:r>
      <w:r w:rsidRPr="00F31F04">
        <w:rPr>
          <w:rFonts w:ascii="Palatino Linotype" w:eastAsiaTheme="minorEastAsia" w:hAnsi="Palatino Linotype" w:cs="Arial"/>
          <w:b/>
          <w:i/>
          <w:sz w:val="22"/>
          <w:szCs w:val="22"/>
          <w:lang w:val="es-MX"/>
        </w:rPr>
        <w:t xml:space="preserve">sólo podrá requerirse el cobro correspondiente a la modalidad de reproducción y entrega solicitada </w:t>
      </w:r>
      <w:r w:rsidRPr="00F31F04">
        <w:rPr>
          <w:rFonts w:ascii="Palatino Linotype" w:eastAsiaTheme="minorEastAsia" w:hAnsi="Palatino Linotype" w:cs="Arial"/>
          <w:i/>
          <w:sz w:val="22"/>
          <w:szCs w:val="22"/>
          <w:lang w:val="es-MX"/>
        </w:rPr>
        <w:t>conforme a lo establecido en la presente Ley y demás disposiciones jurídicas aplicables;</w:t>
      </w:r>
    </w:p>
    <w:p w14:paraId="0A865681" w14:textId="77777777" w:rsidR="006E4963" w:rsidRPr="00F31F04" w:rsidRDefault="006E4963" w:rsidP="006E4963">
      <w:pPr>
        <w:autoSpaceDE w:val="0"/>
        <w:autoSpaceDN w:val="0"/>
        <w:adjustRightInd w:val="0"/>
        <w:spacing w:before="120" w:after="120"/>
        <w:ind w:left="851" w:right="902"/>
        <w:jc w:val="both"/>
        <w:rPr>
          <w:rFonts w:ascii="Palatino Linotype" w:eastAsiaTheme="minorEastAsia" w:hAnsi="Palatino Linotype" w:cs="Arial"/>
          <w:i/>
          <w:sz w:val="22"/>
          <w:szCs w:val="22"/>
          <w:lang w:val="es-MX"/>
        </w:rPr>
      </w:pPr>
      <w:r w:rsidRPr="00F31F04">
        <w:rPr>
          <w:rFonts w:ascii="Palatino Linotype" w:eastAsiaTheme="minorEastAsia" w:hAnsi="Palatino Linotype" w:cs="Arial"/>
          <w:i/>
          <w:sz w:val="22"/>
          <w:szCs w:val="22"/>
          <w:lang w:val="es-MX"/>
        </w:rPr>
        <w:t>(…)</w:t>
      </w:r>
    </w:p>
    <w:p w14:paraId="5EB148A9" w14:textId="77777777" w:rsidR="006E4963" w:rsidRPr="00F31F04" w:rsidRDefault="006E4963" w:rsidP="006E4963">
      <w:pPr>
        <w:autoSpaceDE w:val="0"/>
        <w:autoSpaceDN w:val="0"/>
        <w:adjustRightInd w:val="0"/>
        <w:spacing w:before="120" w:after="120"/>
        <w:ind w:left="851" w:right="902"/>
        <w:jc w:val="both"/>
        <w:rPr>
          <w:rFonts w:ascii="Palatino Linotype" w:eastAsiaTheme="minorEastAsia" w:hAnsi="Palatino Linotype" w:cs="Arial"/>
          <w:i/>
          <w:sz w:val="22"/>
          <w:szCs w:val="22"/>
          <w:lang w:val="es-MX"/>
        </w:rPr>
      </w:pPr>
      <w:r w:rsidRPr="00F31F04">
        <w:rPr>
          <w:rFonts w:ascii="Palatino Linotype" w:eastAsiaTheme="minorEastAsia" w:hAnsi="Palatino Linotype" w:cs="Arial"/>
          <w:b/>
          <w:bCs/>
          <w:i/>
          <w:sz w:val="22"/>
          <w:szCs w:val="22"/>
          <w:lang w:val="es-MX"/>
        </w:rPr>
        <w:t xml:space="preserve">Artículo 17. </w:t>
      </w:r>
      <w:r w:rsidRPr="00F31F04">
        <w:rPr>
          <w:rFonts w:ascii="Palatino Linotype" w:eastAsiaTheme="minorEastAsia" w:hAnsi="Palatino Linotype" w:cs="Arial"/>
          <w:i/>
          <w:sz w:val="22"/>
          <w:szCs w:val="22"/>
          <w:lang w:val="es-MX"/>
        </w:rPr>
        <w:t xml:space="preserve">La búsqueda y acceso a la información es gratuita y </w:t>
      </w:r>
      <w:r w:rsidRPr="00F31F04">
        <w:rPr>
          <w:rFonts w:ascii="Palatino Linotype" w:eastAsiaTheme="minorEastAsia" w:hAnsi="Palatino Linotype" w:cs="Arial"/>
          <w:b/>
          <w:i/>
          <w:sz w:val="22"/>
          <w:szCs w:val="22"/>
          <w:lang w:val="es-MX"/>
        </w:rPr>
        <w:t>solo se cubrirán los gastos de reproducción, o por la modalidad de entrega solicitada</w:t>
      </w:r>
      <w:r w:rsidRPr="00F31F04">
        <w:rPr>
          <w:rFonts w:ascii="Palatino Linotype" w:eastAsiaTheme="minorEastAsia" w:hAnsi="Palatino Linotype" w:cs="Arial"/>
          <w:i/>
          <w:sz w:val="22"/>
          <w:szCs w:val="22"/>
          <w:lang w:val="es-MX"/>
        </w:rPr>
        <w:t xml:space="preserve">, </w:t>
      </w:r>
      <w:r w:rsidRPr="00F31F04">
        <w:rPr>
          <w:rFonts w:ascii="Palatino Linotype" w:eastAsiaTheme="minorEastAsia" w:hAnsi="Palatino Linotype" w:cs="Arial"/>
          <w:b/>
          <w:i/>
          <w:sz w:val="22"/>
          <w:szCs w:val="22"/>
          <w:lang w:val="es-MX"/>
        </w:rPr>
        <w:t>así como por el envío</w:t>
      </w:r>
      <w:r w:rsidRPr="00F31F04">
        <w:rPr>
          <w:rFonts w:ascii="Palatino Linotype" w:eastAsiaTheme="minorEastAsia" w:hAnsi="Palatino Linotype" w:cs="Arial"/>
          <w:i/>
          <w:sz w:val="22"/>
          <w:szCs w:val="22"/>
          <w:lang w:val="es-MX"/>
        </w:rPr>
        <w:t>, que en su caso se genere, de conformidad con los derechos, productos y aprovechamientos establecidos en la legislación aplicable, sin que exceda de los límites establecidos en la presente Ley.</w:t>
      </w:r>
    </w:p>
    <w:p w14:paraId="523D6544" w14:textId="77777777" w:rsidR="006E4963" w:rsidRPr="00F31F04" w:rsidRDefault="006E4963" w:rsidP="006E4963">
      <w:pPr>
        <w:autoSpaceDE w:val="0"/>
        <w:autoSpaceDN w:val="0"/>
        <w:adjustRightInd w:val="0"/>
        <w:spacing w:before="120" w:after="120"/>
        <w:ind w:left="851" w:right="902"/>
        <w:jc w:val="both"/>
        <w:rPr>
          <w:rFonts w:ascii="Palatino Linotype" w:eastAsiaTheme="minorEastAsia" w:hAnsi="Palatino Linotype" w:cs="Arial"/>
          <w:i/>
          <w:sz w:val="22"/>
          <w:szCs w:val="22"/>
          <w:lang w:val="es-MX"/>
        </w:rPr>
      </w:pPr>
      <w:r w:rsidRPr="00F31F04">
        <w:rPr>
          <w:rFonts w:ascii="Palatino Linotype" w:eastAsiaTheme="minorEastAsia" w:hAnsi="Palatino Linotype" w:cs="Arial"/>
          <w:i/>
          <w:sz w:val="22"/>
          <w:szCs w:val="22"/>
          <w:lang w:val="es-MX"/>
        </w:rPr>
        <w:t>(…)</w:t>
      </w:r>
    </w:p>
    <w:p w14:paraId="1862D4CC" w14:textId="77777777" w:rsidR="006E4963" w:rsidRPr="00F31F04" w:rsidRDefault="006E4963" w:rsidP="006E4963">
      <w:pPr>
        <w:autoSpaceDE w:val="0"/>
        <w:autoSpaceDN w:val="0"/>
        <w:adjustRightInd w:val="0"/>
        <w:spacing w:before="120" w:after="120"/>
        <w:ind w:left="851" w:right="902"/>
        <w:jc w:val="both"/>
        <w:rPr>
          <w:rFonts w:ascii="Palatino Linotype" w:eastAsiaTheme="minorEastAsia" w:hAnsi="Palatino Linotype" w:cs="Arial"/>
          <w:i/>
          <w:sz w:val="22"/>
          <w:szCs w:val="22"/>
          <w:lang w:val="es-MX"/>
        </w:rPr>
      </w:pPr>
      <w:r w:rsidRPr="00F31F04">
        <w:rPr>
          <w:rFonts w:ascii="Palatino Linotype" w:eastAsiaTheme="minorEastAsia" w:hAnsi="Palatino Linotype" w:cs="Arial"/>
          <w:b/>
          <w:bCs/>
          <w:i/>
          <w:sz w:val="22"/>
          <w:szCs w:val="22"/>
          <w:lang w:val="es-MX"/>
        </w:rPr>
        <w:t>Artículo 165. …</w:t>
      </w:r>
    </w:p>
    <w:p w14:paraId="228A4996" w14:textId="77777777" w:rsidR="006E4963" w:rsidRPr="00F31F04" w:rsidRDefault="006E4963" w:rsidP="006E4963">
      <w:pPr>
        <w:autoSpaceDE w:val="0"/>
        <w:autoSpaceDN w:val="0"/>
        <w:adjustRightInd w:val="0"/>
        <w:spacing w:before="120" w:after="120"/>
        <w:ind w:left="851" w:right="902"/>
        <w:jc w:val="both"/>
        <w:rPr>
          <w:rFonts w:ascii="Palatino Linotype" w:eastAsiaTheme="minorEastAsia" w:hAnsi="Palatino Linotype" w:cs="Arial"/>
          <w:i/>
          <w:sz w:val="22"/>
          <w:szCs w:val="22"/>
          <w:lang w:val="es-MX"/>
        </w:rPr>
      </w:pPr>
      <w:r w:rsidRPr="00F31F04">
        <w:rPr>
          <w:rFonts w:ascii="Palatino Linotype" w:eastAsiaTheme="minorEastAsia" w:hAnsi="Palatino Linotype" w:cs="Arial"/>
          <w:i/>
          <w:sz w:val="22"/>
          <w:szCs w:val="22"/>
          <w:lang w:val="es-MX"/>
        </w:rPr>
        <w:t xml:space="preserve">La información que se entregue en versión pública, </w:t>
      </w:r>
      <w:r w:rsidRPr="00F31F04">
        <w:rPr>
          <w:rFonts w:ascii="Palatino Linotype" w:eastAsiaTheme="minorEastAsia" w:hAnsi="Palatino Linotype" w:cs="Arial"/>
          <w:b/>
          <w:i/>
          <w:sz w:val="22"/>
          <w:szCs w:val="22"/>
          <w:lang w:val="es-MX"/>
        </w:rPr>
        <w:t xml:space="preserve">cuya modalidad de reproducción o envío tenga un costo, </w:t>
      </w:r>
      <w:r w:rsidRPr="00F31F04">
        <w:rPr>
          <w:rFonts w:ascii="Palatino Linotype" w:eastAsiaTheme="minorEastAsia" w:hAnsi="Palatino Linotype" w:cs="Arial"/>
          <w:i/>
          <w:sz w:val="22"/>
          <w:szCs w:val="22"/>
          <w:lang w:val="es-MX"/>
        </w:rPr>
        <w:t>procederá una vez que se acredite el pago respectivo. No puede entenderse como reproducción la elaboración de la misma.</w:t>
      </w:r>
    </w:p>
    <w:p w14:paraId="2E35D12A" w14:textId="77777777" w:rsidR="006E4963" w:rsidRPr="00F31F04" w:rsidRDefault="006E4963" w:rsidP="006E4963">
      <w:pPr>
        <w:autoSpaceDE w:val="0"/>
        <w:autoSpaceDN w:val="0"/>
        <w:adjustRightInd w:val="0"/>
        <w:spacing w:before="120" w:after="120"/>
        <w:ind w:left="851" w:right="902"/>
        <w:jc w:val="both"/>
        <w:rPr>
          <w:rFonts w:ascii="Palatino Linotype" w:eastAsiaTheme="minorEastAsia" w:hAnsi="Palatino Linotype" w:cs="Arial"/>
          <w:i/>
          <w:sz w:val="22"/>
          <w:szCs w:val="22"/>
          <w:lang w:val="es-MX"/>
        </w:rPr>
      </w:pPr>
      <w:r w:rsidRPr="00F31F04">
        <w:rPr>
          <w:rFonts w:ascii="Palatino Linotype" w:eastAsiaTheme="minorEastAsia" w:hAnsi="Palatino Linotype" w:cs="Arial"/>
          <w:i/>
          <w:sz w:val="22"/>
          <w:szCs w:val="22"/>
          <w:lang w:val="es-MX"/>
        </w:rPr>
        <w:lastRenderedPageBreak/>
        <w:t>(…)</w:t>
      </w:r>
    </w:p>
    <w:p w14:paraId="61A611A5" w14:textId="77777777" w:rsidR="006E4963" w:rsidRPr="00F31F04" w:rsidRDefault="006E4963" w:rsidP="006E4963">
      <w:pPr>
        <w:autoSpaceDE w:val="0"/>
        <w:autoSpaceDN w:val="0"/>
        <w:adjustRightInd w:val="0"/>
        <w:spacing w:before="120" w:after="120"/>
        <w:ind w:left="851" w:right="902"/>
        <w:jc w:val="both"/>
        <w:rPr>
          <w:rFonts w:ascii="Palatino Linotype" w:hAnsi="Palatino Linotype" w:cs="Arial"/>
          <w:bCs/>
          <w:i/>
          <w:sz w:val="22"/>
          <w:szCs w:val="22"/>
        </w:rPr>
      </w:pPr>
      <w:r w:rsidRPr="00F31F04">
        <w:rPr>
          <w:rFonts w:ascii="Palatino Linotype" w:hAnsi="Palatino Linotype" w:cs="Arial"/>
          <w:b/>
          <w:bCs/>
          <w:i/>
          <w:sz w:val="22"/>
          <w:szCs w:val="22"/>
        </w:rPr>
        <w:t xml:space="preserve"> Artículo 174. En caso de existir costos para obtener la información</w:t>
      </w:r>
      <w:r w:rsidRPr="00F31F04">
        <w:rPr>
          <w:rFonts w:ascii="Palatino Linotype" w:hAnsi="Palatino Linotype" w:cs="Arial"/>
          <w:bCs/>
          <w:i/>
          <w:sz w:val="22"/>
          <w:szCs w:val="22"/>
        </w:rPr>
        <w:t xml:space="preserve"> deberán cubrirse de manera previa a la entrega y </w:t>
      </w:r>
      <w:r w:rsidRPr="00F31F04">
        <w:rPr>
          <w:rFonts w:ascii="Palatino Linotype" w:hAnsi="Palatino Linotype" w:cs="Arial"/>
          <w:b/>
          <w:bCs/>
          <w:i/>
          <w:sz w:val="22"/>
          <w:szCs w:val="22"/>
        </w:rPr>
        <w:t>no podrán ser superiores a la suma de</w:t>
      </w:r>
      <w:r w:rsidRPr="00F31F04">
        <w:rPr>
          <w:rFonts w:ascii="Palatino Linotype" w:hAnsi="Palatino Linotype" w:cs="Arial"/>
          <w:bCs/>
          <w:i/>
          <w:sz w:val="22"/>
          <w:szCs w:val="22"/>
        </w:rPr>
        <w:t>:</w:t>
      </w:r>
    </w:p>
    <w:p w14:paraId="3AFFDB88" w14:textId="77777777" w:rsidR="006E4963" w:rsidRPr="00F31F04" w:rsidRDefault="006E4963" w:rsidP="006E4963">
      <w:pPr>
        <w:autoSpaceDE w:val="0"/>
        <w:autoSpaceDN w:val="0"/>
        <w:adjustRightInd w:val="0"/>
        <w:spacing w:before="120" w:after="120"/>
        <w:ind w:left="851" w:right="902"/>
        <w:jc w:val="both"/>
        <w:rPr>
          <w:rFonts w:ascii="Palatino Linotype" w:hAnsi="Palatino Linotype" w:cs="Arial"/>
          <w:bCs/>
          <w:i/>
          <w:sz w:val="22"/>
          <w:szCs w:val="22"/>
        </w:rPr>
      </w:pPr>
    </w:p>
    <w:p w14:paraId="0495BC2A" w14:textId="77777777" w:rsidR="006E4963" w:rsidRPr="00F31F04" w:rsidRDefault="006E4963" w:rsidP="006E4963">
      <w:pPr>
        <w:autoSpaceDE w:val="0"/>
        <w:autoSpaceDN w:val="0"/>
        <w:adjustRightInd w:val="0"/>
        <w:spacing w:before="120" w:after="120"/>
        <w:ind w:left="1134" w:right="902"/>
        <w:jc w:val="both"/>
        <w:rPr>
          <w:rFonts w:ascii="Palatino Linotype" w:hAnsi="Palatino Linotype" w:cs="Arial"/>
          <w:bCs/>
          <w:i/>
          <w:sz w:val="22"/>
          <w:szCs w:val="22"/>
        </w:rPr>
      </w:pPr>
      <w:r w:rsidRPr="00F31F04">
        <w:rPr>
          <w:rFonts w:ascii="Palatino Linotype" w:hAnsi="Palatino Linotype" w:cs="Arial"/>
          <w:b/>
          <w:bCs/>
          <w:i/>
          <w:sz w:val="22"/>
          <w:szCs w:val="22"/>
        </w:rPr>
        <w:t>I.</w:t>
      </w:r>
      <w:r w:rsidRPr="00F31F04">
        <w:rPr>
          <w:rFonts w:ascii="Palatino Linotype" w:hAnsi="Palatino Linotype" w:cs="Arial"/>
          <w:bCs/>
          <w:i/>
          <w:sz w:val="22"/>
          <w:szCs w:val="22"/>
        </w:rPr>
        <w:t xml:space="preserve"> </w:t>
      </w:r>
      <w:r w:rsidRPr="00F31F04">
        <w:rPr>
          <w:rFonts w:ascii="Palatino Linotype" w:hAnsi="Palatino Linotype" w:cs="Arial"/>
          <w:b/>
          <w:bCs/>
          <w:i/>
          <w:sz w:val="22"/>
          <w:szCs w:val="22"/>
        </w:rPr>
        <w:t>El costo de los materiales utilizados en la reproducción</w:t>
      </w:r>
      <w:r w:rsidRPr="00F31F04">
        <w:rPr>
          <w:rFonts w:ascii="Palatino Linotype" w:hAnsi="Palatino Linotype" w:cs="Arial"/>
          <w:bCs/>
          <w:i/>
          <w:sz w:val="22"/>
          <w:szCs w:val="22"/>
        </w:rPr>
        <w:t xml:space="preserve"> de la información;</w:t>
      </w:r>
    </w:p>
    <w:p w14:paraId="7F603CDE" w14:textId="77777777" w:rsidR="006E4963" w:rsidRPr="00F31F04" w:rsidRDefault="006E4963" w:rsidP="006E4963">
      <w:pPr>
        <w:autoSpaceDE w:val="0"/>
        <w:autoSpaceDN w:val="0"/>
        <w:adjustRightInd w:val="0"/>
        <w:spacing w:before="120" w:after="120"/>
        <w:ind w:left="1134" w:right="902"/>
        <w:jc w:val="both"/>
        <w:rPr>
          <w:rFonts w:ascii="Palatino Linotype" w:hAnsi="Palatino Linotype" w:cs="Arial"/>
          <w:bCs/>
          <w:i/>
          <w:sz w:val="22"/>
          <w:szCs w:val="22"/>
        </w:rPr>
      </w:pPr>
      <w:r w:rsidRPr="00F31F04">
        <w:rPr>
          <w:rFonts w:ascii="Palatino Linotype" w:hAnsi="Palatino Linotype" w:cs="Arial"/>
          <w:b/>
          <w:bCs/>
          <w:i/>
          <w:sz w:val="22"/>
          <w:szCs w:val="22"/>
        </w:rPr>
        <w:t>II.</w:t>
      </w:r>
      <w:r w:rsidRPr="00F31F04">
        <w:rPr>
          <w:rFonts w:ascii="Palatino Linotype" w:hAnsi="Palatino Linotype" w:cs="Arial"/>
          <w:bCs/>
          <w:i/>
          <w:sz w:val="22"/>
          <w:szCs w:val="22"/>
        </w:rPr>
        <w:t xml:space="preserve"> </w:t>
      </w:r>
      <w:r w:rsidRPr="00F31F04">
        <w:rPr>
          <w:rFonts w:ascii="Palatino Linotype" w:hAnsi="Palatino Linotype" w:cs="Arial"/>
          <w:b/>
          <w:bCs/>
          <w:i/>
          <w:sz w:val="22"/>
          <w:szCs w:val="22"/>
        </w:rPr>
        <w:t>El costo de envío</w:t>
      </w:r>
      <w:r w:rsidRPr="00F31F04">
        <w:rPr>
          <w:rFonts w:ascii="Palatino Linotype" w:hAnsi="Palatino Linotype" w:cs="Arial"/>
          <w:bCs/>
          <w:i/>
          <w:sz w:val="22"/>
          <w:szCs w:val="22"/>
        </w:rPr>
        <w:t>, en su caso; y</w:t>
      </w:r>
    </w:p>
    <w:p w14:paraId="2A0C17E5" w14:textId="77777777" w:rsidR="006E4963" w:rsidRPr="00F31F04" w:rsidRDefault="006E4963" w:rsidP="006E4963">
      <w:pPr>
        <w:autoSpaceDE w:val="0"/>
        <w:autoSpaceDN w:val="0"/>
        <w:adjustRightInd w:val="0"/>
        <w:spacing w:before="120" w:after="120"/>
        <w:ind w:left="1134" w:right="902"/>
        <w:jc w:val="both"/>
        <w:rPr>
          <w:rFonts w:ascii="Palatino Linotype" w:hAnsi="Palatino Linotype" w:cs="Arial"/>
          <w:bCs/>
          <w:i/>
          <w:sz w:val="22"/>
          <w:szCs w:val="22"/>
        </w:rPr>
      </w:pPr>
      <w:r w:rsidRPr="00F31F04">
        <w:rPr>
          <w:rFonts w:ascii="Palatino Linotype" w:hAnsi="Palatino Linotype" w:cs="Arial"/>
          <w:b/>
          <w:bCs/>
          <w:i/>
          <w:sz w:val="22"/>
          <w:szCs w:val="22"/>
        </w:rPr>
        <w:t>III.</w:t>
      </w:r>
      <w:r w:rsidRPr="00F31F04">
        <w:rPr>
          <w:rFonts w:ascii="Palatino Linotype" w:hAnsi="Palatino Linotype" w:cs="Arial"/>
          <w:bCs/>
          <w:i/>
          <w:sz w:val="22"/>
          <w:szCs w:val="22"/>
        </w:rPr>
        <w:t xml:space="preserve"> </w:t>
      </w:r>
      <w:r w:rsidRPr="00F31F04">
        <w:rPr>
          <w:rFonts w:ascii="Palatino Linotype" w:hAnsi="Palatino Linotype" w:cs="Arial"/>
          <w:b/>
          <w:bCs/>
          <w:i/>
          <w:sz w:val="22"/>
          <w:szCs w:val="22"/>
        </w:rPr>
        <w:t>El pago de la certificación de los documentos</w:t>
      </w:r>
      <w:r w:rsidRPr="00F31F04">
        <w:rPr>
          <w:rFonts w:ascii="Palatino Linotype" w:hAnsi="Palatino Linotype" w:cs="Arial"/>
          <w:bCs/>
          <w:i/>
          <w:sz w:val="22"/>
          <w:szCs w:val="22"/>
        </w:rPr>
        <w:t>, cuando proceda.</w:t>
      </w:r>
    </w:p>
    <w:p w14:paraId="2CFD80C9" w14:textId="77777777" w:rsidR="006E4963" w:rsidRPr="00F31F04" w:rsidRDefault="006E4963" w:rsidP="006E4963">
      <w:pPr>
        <w:spacing w:before="120" w:after="120"/>
        <w:ind w:left="1134" w:right="902"/>
        <w:jc w:val="both"/>
        <w:rPr>
          <w:rFonts w:ascii="Palatino Linotype" w:hAnsi="Palatino Linotype" w:cs="Arial"/>
          <w:i/>
          <w:sz w:val="22"/>
          <w:szCs w:val="22"/>
        </w:rPr>
      </w:pPr>
      <w:r w:rsidRPr="00F31F04">
        <w:rPr>
          <w:rFonts w:ascii="Palatino Linotype" w:hAnsi="Palatino Linotype" w:cs="Arial"/>
          <w:bCs/>
          <w:i/>
          <w:sz w:val="22"/>
          <w:szCs w:val="22"/>
        </w:rPr>
        <w:t xml:space="preserve">Las cuotas de los derechos aplicables deberán establecerse, en su caso, en el </w:t>
      </w:r>
      <w:r w:rsidRPr="00F31F04">
        <w:rPr>
          <w:rFonts w:ascii="Palatino Linotype" w:hAnsi="Palatino Linotype" w:cs="Arial"/>
          <w:b/>
          <w:bCs/>
          <w:i/>
          <w:sz w:val="22"/>
          <w:szCs w:val="22"/>
        </w:rPr>
        <w:t>Código Financiero del Estado de México y Municipios</w:t>
      </w:r>
      <w:r w:rsidRPr="00F31F04">
        <w:rPr>
          <w:rFonts w:ascii="Palatino Linotype" w:hAnsi="Palatino Linotype" w:cs="Arial"/>
          <w:bCs/>
          <w:i/>
          <w:sz w:val="22"/>
          <w:szCs w:val="22"/>
        </w:rPr>
        <w:t xml:space="preserve"> y demás disposiciones jurídicas aplicables, las cuales se publicarán en los sitios de internet de los sujetos obligados…”</w:t>
      </w:r>
      <w:r w:rsidRPr="00F31F04">
        <w:rPr>
          <w:rFonts w:ascii="Palatino Linotype" w:hAnsi="Palatino Linotype" w:cs="Arial"/>
          <w:i/>
          <w:sz w:val="22"/>
          <w:szCs w:val="22"/>
        </w:rPr>
        <w:t xml:space="preserve"> </w:t>
      </w:r>
    </w:p>
    <w:p w14:paraId="14427BA2" w14:textId="77777777" w:rsidR="006E4963" w:rsidRPr="00F31F04" w:rsidRDefault="006E4963" w:rsidP="006E4963">
      <w:pPr>
        <w:autoSpaceDE w:val="0"/>
        <w:autoSpaceDN w:val="0"/>
        <w:adjustRightInd w:val="0"/>
        <w:spacing w:before="120" w:after="120"/>
        <w:ind w:left="851" w:right="902"/>
        <w:jc w:val="both"/>
        <w:rPr>
          <w:rFonts w:ascii="Palatino Linotype" w:eastAsiaTheme="minorEastAsia" w:hAnsi="Palatino Linotype" w:cs="Arial"/>
          <w:bCs/>
          <w:i/>
          <w:sz w:val="22"/>
          <w:szCs w:val="22"/>
          <w:lang w:val="es-MX"/>
        </w:rPr>
      </w:pPr>
      <w:r w:rsidRPr="00F31F04">
        <w:rPr>
          <w:rFonts w:ascii="Palatino Linotype" w:eastAsiaTheme="minorEastAsia" w:hAnsi="Palatino Linotype" w:cs="Arial"/>
          <w:bCs/>
          <w:i/>
          <w:sz w:val="22"/>
          <w:szCs w:val="22"/>
          <w:lang w:val="es-MX"/>
        </w:rPr>
        <w:t>(...)</w:t>
      </w:r>
    </w:p>
    <w:p w14:paraId="558DBCCF" w14:textId="77777777" w:rsidR="006E4963" w:rsidRPr="00F31F04" w:rsidRDefault="006E4963" w:rsidP="006E4963">
      <w:pPr>
        <w:autoSpaceDE w:val="0"/>
        <w:autoSpaceDN w:val="0"/>
        <w:adjustRightInd w:val="0"/>
        <w:spacing w:before="120" w:after="120"/>
        <w:ind w:left="851" w:right="902"/>
        <w:jc w:val="both"/>
        <w:rPr>
          <w:rFonts w:ascii="Palatino Linotype" w:eastAsiaTheme="minorEastAsia" w:hAnsi="Palatino Linotype" w:cs="Arial"/>
          <w:i/>
          <w:sz w:val="22"/>
          <w:szCs w:val="22"/>
          <w:lang w:val="es-MX"/>
        </w:rPr>
      </w:pPr>
      <w:r w:rsidRPr="00F31F04">
        <w:rPr>
          <w:rFonts w:ascii="Palatino Linotype" w:eastAsiaTheme="minorEastAsia" w:hAnsi="Palatino Linotype" w:cs="Arial"/>
          <w:b/>
          <w:bCs/>
          <w:i/>
          <w:sz w:val="22"/>
          <w:szCs w:val="22"/>
          <w:lang w:val="es-MX"/>
        </w:rPr>
        <w:t xml:space="preserve">Artículo 175. </w:t>
      </w:r>
      <w:r w:rsidRPr="00F31F04">
        <w:rPr>
          <w:rFonts w:ascii="Palatino Linotype" w:eastAsiaTheme="minorEastAsia" w:hAnsi="Palatino Linotype" w:cs="Arial"/>
          <w:i/>
          <w:sz w:val="22"/>
          <w:szCs w:val="22"/>
          <w:lang w:val="es-MX"/>
        </w:rPr>
        <w:t>…</w:t>
      </w:r>
    </w:p>
    <w:p w14:paraId="39912B90" w14:textId="77777777" w:rsidR="006E4963" w:rsidRPr="00F31F04" w:rsidRDefault="006E4963" w:rsidP="006E4963">
      <w:pPr>
        <w:autoSpaceDE w:val="0"/>
        <w:autoSpaceDN w:val="0"/>
        <w:adjustRightInd w:val="0"/>
        <w:spacing w:before="120" w:after="120"/>
        <w:ind w:left="851" w:right="902"/>
        <w:jc w:val="both"/>
        <w:rPr>
          <w:rFonts w:ascii="Palatino Linotype" w:eastAsiaTheme="minorEastAsia" w:hAnsi="Palatino Linotype" w:cs="Arial"/>
          <w:i/>
          <w:sz w:val="22"/>
          <w:szCs w:val="22"/>
          <w:lang w:val="es-MX"/>
        </w:rPr>
      </w:pPr>
      <w:r w:rsidRPr="00F31F04">
        <w:rPr>
          <w:rFonts w:ascii="Palatino Linotype" w:eastAsiaTheme="minorEastAsia" w:hAnsi="Palatino Linotype" w:cs="Arial"/>
          <w:i/>
          <w:sz w:val="22"/>
          <w:szCs w:val="22"/>
          <w:lang w:val="es-MX"/>
        </w:rPr>
        <w:t>En ningún caso, el pago de derechos deberá exceder el</w:t>
      </w:r>
      <w:r w:rsidRPr="00F31F04">
        <w:rPr>
          <w:rFonts w:ascii="Palatino Linotype" w:eastAsiaTheme="minorEastAsia" w:hAnsi="Palatino Linotype" w:cs="Arial"/>
          <w:b/>
          <w:i/>
          <w:sz w:val="22"/>
          <w:szCs w:val="22"/>
          <w:lang w:val="es-MX"/>
        </w:rPr>
        <w:t xml:space="preserve"> costo de reproducción de la información en el material solicitado</w:t>
      </w:r>
      <w:r w:rsidRPr="00F31F04">
        <w:rPr>
          <w:rFonts w:ascii="Palatino Linotype" w:eastAsiaTheme="minorEastAsia" w:hAnsi="Palatino Linotype" w:cs="Arial"/>
          <w:i/>
          <w:sz w:val="22"/>
          <w:szCs w:val="22"/>
          <w:lang w:val="es-MX"/>
        </w:rPr>
        <w:t>.”</w:t>
      </w:r>
    </w:p>
    <w:p w14:paraId="11410F67" w14:textId="77777777" w:rsidR="006E4963" w:rsidRPr="00F31F04" w:rsidRDefault="006E4963" w:rsidP="006E4963">
      <w:pPr>
        <w:autoSpaceDE w:val="0"/>
        <w:autoSpaceDN w:val="0"/>
        <w:adjustRightInd w:val="0"/>
        <w:spacing w:before="120" w:after="120"/>
        <w:ind w:left="851" w:right="902"/>
        <w:jc w:val="both"/>
        <w:rPr>
          <w:rFonts w:ascii="Palatino Linotype" w:eastAsiaTheme="minorEastAsia" w:hAnsi="Palatino Linotype" w:cs="Arial"/>
          <w:i/>
          <w:sz w:val="22"/>
          <w:szCs w:val="22"/>
          <w:lang w:val="es-MX"/>
        </w:rPr>
      </w:pPr>
      <w:r w:rsidRPr="00F31F04">
        <w:rPr>
          <w:rFonts w:ascii="Palatino Linotype" w:eastAsiaTheme="minorEastAsia" w:hAnsi="Palatino Linotype" w:cs="Arial"/>
          <w:i/>
          <w:sz w:val="22"/>
          <w:szCs w:val="22"/>
          <w:lang w:val="es-MX"/>
        </w:rPr>
        <w:t>“</w:t>
      </w:r>
      <w:r w:rsidRPr="00F31F04">
        <w:rPr>
          <w:rFonts w:ascii="Palatino Linotype" w:eastAsiaTheme="minorEastAsia" w:hAnsi="Palatino Linotype" w:cs="Arial"/>
          <w:b/>
          <w:i/>
          <w:sz w:val="22"/>
          <w:szCs w:val="22"/>
          <w:lang w:val="es-MX"/>
        </w:rPr>
        <w:t>Artículo 4.22</w:t>
      </w:r>
      <w:r w:rsidRPr="00F31F04">
        <w:rPr>
          <w:rFonts w:ascii="Palatino Linotype" w:eastAsiaTheme="minorEastAsia" w:hAnsi="Palatino Linotype" w:cs="Arial"/>
          <w:i/>
          <w:sz w:val="22"/>
          <w:szCs w:val="22"/>
          <w:lang w:val="es-MX"/>
        </w:rPr>
        <w:t>.- Cuando los solicitantes requieran de los sujetos obligados la expedición de copias simples, certificadas o en cualquier otro medio físico que contenga la información solicitada, y que pueda ser reproducida por tener los elementos necesarios para ello, o bien, que por disposiciones legales aplicables puedan ser materia de su reproducción, deberán acreditar previamente el pago por concepto de derechos, productos o aprovechamientos establecidos en el Código Financiero del Estado de México y Municipios, y demás normatividad aplicable. Los términos y plazos para que los sujetos obligados cumplan con las obligaciones correspondientes, se contarán a partir del día en que se acredite debidamente el pago, ante las unidades de información.”</w:t>
      </w:r>
    </w:p>
    <w:p w14:paraId="07F89EF7" w14:textId="77777777" w:rsidR="006E4963" w:rsidRPr="00F31F04" w:rsidRDefault="006E4963" w:rsidP="006E4963">
      <w:pPr>
        <w:spacing w:before="240" w:after="240" w:line="360" w:lineRule="auto"/>
        <w:jc w:val="both"/>
        <w:rPr>
          <w:rFonts w:ascii="Palatino Linotype" w:hAnsi="Palatino Linotype"/>
        </w:rPr>
      </w:pPr>
      <w:r w:rsidRPr="00F31F04">
        <w:rPr>
          <w:rFonts w:ascii="Palatino Linotype" w:hAnsi="Palatino Linotype"/>
        </w:rPr>
        <w:t xml:space="preserve">En efecto, de los preceptos citados se desprende que Ley de la Materia estableció el cobró de derechos para la entrega de la información, con el objeto de que se cubran los costos de los materiales utilizados en la reproducción de la información, el costo por </w:t>
      </w:r>
      <w:proofErr w:type="spellStart"/>
      <w:r w:rsidRPr="00F31F04">
        <w:rPr>
          <w:rFonts w:ascii="Palatino Linotype" w:hAnsi="Palatino Linotype"/>
        </w:rPr>
        <w:t>el</w:t>
      </w:r>
      <w:proofErr w:type="spellEnd"/>
      <w:r w:rsidRPr="00F31F04">
        <w:rPr>
          <w:rFonts w:ascii="Palatino Linotype" w:hAnsi="Palatino Linotype"/>
        </w:rPr>
        <w:t xml:space="preserve"> envió de la misma o el pago por la certificación; sin embargo, en el caso que nos ocupa, no se estima que se actualice alguno de los supuestos previstos en la norma, toda vez que la solicitante requirió la información a través del sistema </w:t>
      </w:r>
      <w:r w:rsidRPr="00F31F04">
        <w:rPr>
          <w:rFonts w:ascii="Palatino Linotype" w:hAnsi="Palatino Linotype"/>
        </w:rPr>
        <w:lastRenderedPageBreak/>
        <w:t xml:space="preserve">SAIMEX, por lo tanto no se le está requiriendo al </w:t>
      </w:r>
      <w:r w:rsidRPr="00F31F04">
        <w:rPr>
          <w:rFonts w:ascii="Palatino Linotype" w:hAnsi="Palatino Linotype"/>
          <w:b/>
        </w:rPr>
        <w:t>SUJETO OBLIGADO</w:t>
      </w:r>
      <w:r w:rsidRPr="00F31F04">
        <w:rPr>
          <w:rFonts w:ascii="Palatino Linotype" w:hAnsi="Palatino Linotype"/>
        </w:rPr>
        <w:t xml:space="preserve"> que expida copias simples, certificadas o que reproduzca la información que ya asumió poseer, en cualquier otro medio físico, sino que proporcione la información de manera electrónica, en otras palabras, con la finalidad de satisfacer la solicitud, </w:t>
      </w:r>
      <w:r w:rsidRPr="00F31F04">
        <w:rPr>
          <w:rFonts w:ascii="Palatino Linotype" w:hAnsi="Palatino Linotype"/>
          <w:b/>
        </w:rPr>
        <w:t>no es necesario que el SUJETO OBLIGADO realice una reproducción física de la información que conserva en sus archivos,</w:t>
      </w:r>
      <w:r w:rsidRPr="00F31F04">
        <w:rPr>
          <w:rFonts w:ascii="Palatino Linotype" w:hAnsi="Palatino Linotype"/>
        </w:rPr>
        <w:t xml:space="preserve"> más bien implicaría realizar una digitalización o escaneo de aquellos documentos que por su naturaleza se encuentran en un medio físico.</w:t>
      </w:r>
    </w:p>
    <w:p w14:paraId="67F71436" w14:textId="77777777" w:rsidR="006E4963" w:rsidRPr="00F31F04" w:rsidRDefault="006E4963" w:rsidP="006E4963">
      <w:pPr>
        <w:spacing w:before="240" w:after="240" w:line="360" w:lineRule="auto"/>
        <w:jc w:val="both"/>
        <w:rPr>
          <w:rFonts w:ascii="Palatino Linotype" w:hAnsi="Palatino Linotype"/>
        </w:rPr>
      </w:pPr>
      <w:r w:rsidRPr="00F31F04">
        <w:rPr>
          <w:rFonts w:ascii="Palatino Linotype" w:hAnsi="Palatino Linotype"/>
        </w:rPr>
        <w:t xml:space="preserve">Siendo necesario precisar que la digitalización o escaneo de la información, no conlleva la utilización de materiales que le generen un costo, como podría serlo por ejemplo hojas de papel para la emisión de copias; de igual manera, tampoco se actualiza el cobro por certificación, ya que la parte solicitante no requirió la entrega en dicha modalidad, así tampoco se genera un gasto por </w:t>
      </w:r>
      <w:proofErr w:type="spellStart"/>
      <w:r w:rsidRPr="00F31F04">
        <w:rPr>
          <w:rFonts w:ascii="Palatino Linotype" w:hAnsi="Palatino Linotype"/>
        </w:rPr>
        <w:t>el</w:t>
      </w:r>
      <w:proofErr w:type="spellEnd"/>
      <w:r w:rsidRPr="00F31F04">
        <w:rPr>
          <w:rFonts w:ascii="Palatino Linotype" w:hAnsi="Palatino Linotype"/>
        </w:rPr>
        <w:t xml:space="preserve"> envió de la información, ya que una de la finalidades de la utilización del sistema SAIMEX es evitar la generación de gastos tanto para los solicitantes como para los Sujetos Obligados, pues se trata de un sistema electrónico que para acceder al mismo no necesita recurso alguno, sino solamente la conexión a un sistema de internet.</w:t>
      </w:r>
    </w:p>
    <w:p w14:paraId="0CCF5B73" w14:textId="77777777" w:rsidR="006E4963" w:rsidRPr="00F31F04" w:rsidRDefault="006E4963" w:rsidP="006E4963">
      <w:pPr>
        <w:spacing w:before="240" w:after="240" w:line="360" w:lineRule="auto"/>
        <w:jc w:val="both"/>
        <w:rPr>
          <w:rFonts w:ascii="Palatino Linotype" w:hAnsi="Palatino Linotype" w:cs="Arial"/>
        </w:rPr>
      </w:pPr>
      <w:r w:rsidRPr="00F31F04">
        <w:rPr>
          <w:rFonts w:ascii="Palatino Linotype" w:hAnsi="Palatino Linotype"/>
        </w:rPr>
        <w:t xml:space="preserve">Aunado a lo anterior, </w:t>
      </w:r>
      <w:r w:rsidRPr="00F31F04">
        <w:rPr>
          <w:rFonts w:ascii="Palatino Linotype" w:hAnsi="Palatino Linotype" w:cs="Arial"/>
        </w:rPr>
        <w:t xml:space="preserve">la exposición de motivos de la Ley de Transparencia y Acceso a la Información Pública del Estado de México y Municipios, señala que se adoptará una ruta regida por el principio de progresividad en la materia, que implique que haya una plena interconectividad entre las plataformas estatales existentes, las cuales deberán acoplarse a la plataforma nacional, lo que implica, en un primer momento utilizar la información digitalizada por la propia función del gobierno y en datos abiertos, a su vez que en el artículo 24 fracción XXIII dispone como </w:t>
      </w:r>
      <w:r w:rsidRPr="00F31F04">
        <w:rPr>
          <w:rFonts w:ascii="Palatino Linotype" w:hAnsi="Palatino Linotype" w:cs="Arial"/>
        </w:rPr>
        <w:lastRenderedPageBreak/>
        <w:t xml:space="preserve">obligación de los entes públicos, la de procurar la digitalización de toda la información pública en su poder, mientras que diverso 175 prevé que la información que deban publicar los Sujetos Obligados en términos de la Ley o deba ser generada de manera electrónica, según lo dispongan las disposiciones legales o administrativas no podrán tener </w:t>
      </w:r>
      <w:r w:rsidRPr="00F31F04">
        <w:rPr>
          <w:rFonts w:ascii="Palatino Linotype" w:hAnsi="Palatino Linotype" w:cs="Arial"/>
          <w:b/>
        </w:rPr>
        <w:t xml:space="preserve">ningún costo, </w:t>
      </w:r>
      <w:r w:rsidRPr="00F31F04">
        <w:rPr>
          <w:rFonts w:ascii="Palatino Linotype" w:hAnsi="Palatino Linotype" w:cs="Arial"/>
        </w:rPr>
        <w:t>incluyendo aquella que se hubiera digitalizado previamente por cualquier motivo, y aún menos en aquellos casos en que la modalidad de entrega sea por medio de la plataforma o vía electrónica.</w:t>
      </w:r>
    </w:p>
    <w:p w14:paraId="09F3F99C" w14:textId="77777777" w:rsidR="006E4963" w:rsidRPr="00F31F04" w:rsidRDefault="006E4963" w:rsidP="006E4963">
      <w:pPr>
        <w:spacing w:before="240" w:after="240" w:line="360" w:lineRule="auto"/>
        <w:jc w:val="both"/>
        <w:rPr>
          <w:rFonts w:ascii="Palatino Linotype" w:hAnsi="Palatino Linotype"/>
        </w:rPr>
      </w:pPr>
      <w:r w:rsidRPr="00F31F04">
        <w:rPr>
          <w:rFonts w:ascii="Palatino Linotype" w:hAnsi="Palatino Linotype" w:cs="Arial"/>
        </w:rPr>
        <w:t xml:space="preserve">Por lo que no existe presupuesto jurídico que autorice al </w:t>
      </w:r>
      <w:r w:rsidR="00235A6B" w:rsidRPr="00F31F04">
        <w:rPr>
          <w:rFonts w:ascii="Palatino Linotype" w:hAnsi="Palatino Linotype" w:cs="Arial"/>
          <w:b/>
        </w:rPr>
        <w:t>SUJETO OBLIGADO</w:t>
      </w:r>
      <w:r w:rsidR="00235A6B" w:rsidRPr="00F31F04">
        <w:rPr>
          <w:rFonts w:ascii="Palatino Linotype" w:hAnsi="Palatino Linotype" w:cs="Arial"/>
        </w:rPr>
        <w:t xml:space="preserve"> </w:t>
      </w:r>
      <w:r w:rsidRPr="00F31F04">
        <w:rPr>
          <w:rFonts w:ascii="Palatino Linotype" w:hAnsi="Palatino Linotype" w:cs="Arial"/>
        </w:rPr>
        <w:t xml:space="preserve">a requerir un pago para entregar la información vía SAIMEX, </w:t>
      </w:r>
      <w:r w:rsidRPr="00F31F04">
        <w:rPr>
          <w:rFonts w:ascii="Palatino Linotype" w:hAnsi="Palatino Linotype"/>
        </w:rPr>
        <w:t xml:space="preserve">debido a que dicho sistema fue creado para facilitar el registro y atención de las solicitudes de información, y </w:t>
      </w:r>
      <w:r w:rsidRPr="00F31F04">
        <w:rPr>
          <w:rFonts w:ascii="Palatino Linotype" w:hAnsi="Palatino Linotype" w:cs="Arial"/>
        </w:rPr>
        <w:t xml:space="preserve">es su obligación trasladar la </w:t>
      </w:r>
      <w:r w:rsidRPr="00F31F04">
        <w:rPr>
          <w:rFonts w:ascii="Palatino Linotype" w:hAnsi="Palatino Linotype"/>
        </w:rPr>
        <w:t>información de un soporte físico a uno electrónico y cuidar que los medios electrónicos o impresos en los que conste tanto información pública, como confidencial y reservada se entreguen en versión pública en los casos que eso resulte necesario.</w:t>
      </w:r>
    </w:p>
    <w:p w14:paraId="6FBB9D4D" w14:textId="77777777" w:rsidR="006E4963" w:rsidRPr="00F31F04" w:rsidRDefault="006E4963" w:rsidP="006E4963">
      <w:pPr>
        <w:spacing w:before="240" w:after="240" w:line="360" w:lineRule="auto"/>
        <w:jc w:val="both"/>
        <w:rPr>
          <w:rFonts w:ascii="Palatino Linotype" w:hAnsi="Palatino Linotype" w:cs="Arial"/>
        </w:rPr>
      </w:pPr>
      <w:r w:rsidRPr="00F31F04">
        <w:rPr>
          <w:rFonts w:ascii="Palatino Linotype" w:hAnsi="Palatino Linotype" w:cs="Arial"/>
        </w:rPr>
        <w:t>Pensar lo contrario, sería tanto como reconocer que la utilización del sistema SAIMEX, transgrede o limita el derecho de acceso a la información pública de los solicitantes, ya que de requerir la entrega de la información a la cual desean acceder a través del mismo, implica la obligación de pagar por la atención a su derecho, cuando se trate de información que no se encuentre contemplada en las obligaciones de transparencia comunes y específicas para los Sujetos Obligados, ya que respecto de cierta información no existe la obligación de tenerla digitalizada.</w:t>
      </w:r>
    </w:p>
    <w:p w14:paraId="0B8E85B1" w14:textId="77777777" w:rsidR="006E4963" w:rsidRPr="00F31F04" w:rsidRDefault="006E4963" w:rsidP="006E4963">
      <w:pPr>
        <w:spacing w:before="240" w:after="240" w:line="360" w:lineRule="auto"/>
        <w:jc w:val="both"/>
        <w:rPr>
          <w:rFonts w:ascii="Palatino Linotype" w:hAnsi="Palatino Linotype"/>
        </w:rPr>
      </w:pPr>
      <w:r w:rsidRPr="00F31F04">
        <w:rPr>
          <w:rFonts w:ascii="Palatino Linotype" w:hAnsi="Palatino Linotype"/>
        </w:rPr>
        <w:t xml:space="preserve">Bajo esta óptica, el derecho del particular de acceder a los documentos que obran en posesión del </w:t>
      </w:r>
      <w:r w:rsidRPr="00F31F04">
        <w:rPr>
          <w:rFonts w:ascii="Palatino Linotype" w:hAnsi="Palatino Linotype"/>
          <w:b/>
        </w:rPr>
        <w:t xml:space="preserve">Sujeto Obligado </w:t>
      </w:r>
      <w:r w:rsidRPr="00F31F04">
        <w:rPr>
          <w:rFonts w:ascii="Palatino Linotype" w:hAnsi="Palatino Linotype"/>
        </w:rPr>
        <w:t xml:space="preserve">se encuentra limitado, en virtud de que no le fue proporcionada la información solicitada, </w:t>
      </w:r>
      <w:r w:rsidRPr="00F31F04">
        <w:rPr>
          <w:rStyle w:val="Hipervnculo"/>
          <w:rFonts w:ascii="Palatino Linotype" w:hAnsi="Palatino Linotype" w:cs="Arial"/>
          <w:bCs/>
          <w:color w:val="auto"/>
          <w:u w:val="none"/>
        </w:rPr>
        <w:t xml:space="preserve">incumpliendo así lo previsto en el artículo </w:t>
      </w:r>
      <w:r w:rsidRPr="00F31F04">
        <w:rPr>
          <w:rStyle w:val="Hipervnculo"/>
          <w:rFonts w:ascii="Palatino Linotype" w:hAnsi="Palatino Linotype" w:cs="Arial"/>
          <w:bCs/>
          <w:color w:val="auto"/>
          <w:u w:val="none"/>
        </w:rPr>
        <w:lastRenderedPageBreak/>
        <w:t>4</w:t>
      </w:r>
      <w:r w:rsidRPr="00F31F04">
        <w:rPr>
          <w:rStyle w:val="Refdenotaalpie"/>
          <w:rFonts w:ascii="Palatino Linotype" w:hAnsi="Palatino Linotype" w:cs="Arial"/>
        </w:rPr>
        <w:footnoteReference w:id="1"/>
      </w:r>
      <w:r w:rsidRPr="00F31F04">
        <w:rPr>
          <w:rStyle w:val="Hipervnculo"/>
          <w:rFonts w:ascii="Palatino Linotype" w:hAnsi="Palatino Linotype" w:cs="Arial"/>
          <w:bCs/>
          <w:color w:val="auto"/>
          <w:u w:val="none"/>
        </w:rPr>
        <w:t xml:space="preserve"> de la Ley de la Materia</w:t>
      </w:r>
      <w:r w:rsidRPr="00F31F04">
        <w:rPr>
          <w:rFonts w:ascii="Palatino Linotype" w:hAnsi="Palatino Linotype" w:cs="Arial"/>
        </w:rPr>
        <w:t>; apegándose en todo momento al principio de máxima publicidad consagrado en la Constitución Política de los Estados Unidos Mexicanos, en la Constitución Política del Estado Libre y Soberano de México y demás relativos y aplicables en la Materia</w:t>
      </w:r>
      <w:r w:rsidRPr="00F31F04">
        <w:rPr>
          <w:rFonts w:ascii="Palatino Linotype" w:hAnsi="Palatino Linotype"/>
        </w:rPr>
        <w:t>, al establecer que toda información en posesión de cualquier autoridad, entidad, órgano y organismo federal, estatal y municipal, es pública y solo podrá ser reservada temporalmente por razones de interés público en los términos que fijen las leyes; y al reconocerse como un derecho fundamental es que todo Sujeto Obligado debe ceñir su actuar a la conservación patrimonial de sus archivos documentales y posteriormente el acceso de la información pública, buscando la disponibilidad de los mismos.</w:t>
      </w:r>
    </w:p>
    <w:p w14:paraId="75AB8E5F" w14:textId="77777777" w:rsidR="006E4963" w:rsidRPr="00F31F04" w:rsidRDefault="006E4963" w:rsidP="00235A6B">
      <w:pPr>
        <w:spacing w:before="240" w:after="240" w:line="360" w:lineRule="auto"/>
        <w:jc w:val="both"/>
        <w:rPr>
          <w:rFonts w:ascii="Palatino Linotype" w:hAnsi="Palatino Linotype" w:cs="Arial"/>
        </w:rPr>
      </w:pPr>
      <w:r w:rsidRPr="00F31F04">
        <w:rPr>
          <w:rFonts w:ascii="Palatino Linotype" w:hAnsi="Palatino Linotype" w:cs="Arial"/>
        </w:rPr>
        <w:t xml:space="preserve">Finalmente, bajo los argumentos expuestos, y toda vez que el </w:t>
      </w:r>
      <w:r w:rsidR="00235A6B" w:rsidRPr="00F31F04">
        <w:rPr>
          <w:rFonts w:ascii="Palatino Linotype" w:hAnsi="Palatino Linotype" w:cs="Arial"/>
          <w:b/>
        </w:rPr>
        <w:t>SUJETO OBLIGADO</w:t>
      </w:r>
      <w:r w:rsidR="00235A6B" w:rsidRPr="00F31F04">
        <w:rPr>
          <w:rFonts w:ascii="Palatino Linotype" w:hAnsi="Palatino Linotype" w:cs="Arial"/>
        </w:rPr>
        <w:t xml:space="preserve"> </w:t>
      </w:r>
      <w:r w:rsidR="008B44C3" w:rsidRPr="00F31F04">
        <w:rPr>
          <w:rFonts w:ascii="Palatino Linotype" w:hAnsi="Palatino Linotype" w:cs="Arial"/>
        </w:rPr>
        <w:t xml:space="preserve">no </w:t>
      </w:r>
      <w:r w:rsidRPr="00F31F04">
        <w:rPr>
          <w:rFonts w:ascii="Palatino Linotype" w:hAnsi="Palatino Linotype" w:cs="Arial"/>
        </w:rPr>
        <w:t xml:space="preserve">señaló de manera expresa </w:t>
      </w:r>
      <w:r w:rsidR="008B44C3" w:rsidRPr="00F31F04">
        <w:rPr>
          <w:rFonts w:ascii="Palatino Linotype" w:hAnsi="Palatino Linotype" w:cs="Arial"/>
        </w:rPr>
        <w:t>las limitantes para hacer entrega de la información solicitada por medio del SAIMEX</w:t>
      </w:r>
      <w:r w:rsidRPr="00F31F04">
        <w:rPr>
          <w:rFonts w:ascii="Palatino Linotype" w:hAnsi="Palatino Linotype" w:cs="Arial"/>
        </w:rPr>
        <w:t>, se presume que cuenta con los medios para poder llevar a cabo la referida digitalización y posteriormente realizar la versión pública, de ser el caso, -</w:t>
      </w:r>
      <w:r w:rsidRPr="00F31F04">
        <w:rPr>
          <w:rFonts w:ascii="Palatino Linotype" w:hAnsi="Palatino Linotype" w:cs="Arial"/>
          <w:sz w:val="22"/>
        </w:rPr>
        <w:t>mediante algún software o algún programa, sin que deba necesariamente reproducir la información en formato físico-</w:t>
      </w:r>
      <w:r w:rsidRPr="00F31F04">
        <w:rPr>
          <w:rFonts w:ascii="Palatino Linotype" w:hAnsi="Palatino Linotype" w:cs="Arial"/>
        </w:rPr>
        <w:t>, para estar en condiciones de  atender la solicitud, este Organismo Garante estima procedente ordenar la entrega de dicho soporte documental, mediante el sistema SAIMEX, sin costo para la solicitante</w:t>
      </w:r>
      <w:r w:rsidR="008B44C3" w:rsidRPr="00F31F04">
        <w:rPr>
          <w:rFonts w:ascii="Palatino Linotype" w:hAnsi="Palatino Linotype" w:cs="Arial"/>
        </w:rPr>
        <w:t>.</w:t>
      </w:r>
    </w:p>
    <w:p w14:paraId="5181BFC2" w14:textId="77777777" w:rsidR="00420CFA" w:rsidRPr="00F31F04" w:rsidRDefault="00442B40">
      <w:pPr>
        <w:numPr>
          <w:ilvl w:val="0"/>
          <w:numId w:val="2"/>
        </w:numPr>
        <w:pBdr>
          <w:top w:val="nil"/>
          <w:left w:val="nil"/>
          <w:bottom w:val="nil"/>
          <w:right w:val="nil"/>
          <w:between w:val="nil"/>
        </w:pBdr>
        <w:spacing w:before="240" w:after="240" w:line="360" w:lineRule="auto"/>
        <w:jc w:val="both"/>
        <w:rPr>
          <w:rFonts w:ascii="Palatino Linotype" w:eastAsia="Palatino Linotype" w:hAnsi="Palatino Linotype" w:cs="Palatino Linotype"/>
          <w:b/>
          <w:color w:val="000000"/>
          <w:sz w:val="22"/>
          <w:szCs w:val="22"/>
        </w:rPr>
      </w:pPr>
      <w:r w:rsidRPr="00F31F04">
        <w:rPr>
          <w:rFonts w:ascii="Palatino Linotype" w:eastAsia="Palatino Linotype" w:hAnsi="Palatino Linotype" w:cs="Palatino Linotype"/>
          <w:b/>
          <w:color w:val="000000"/>
          <w:sz w:val="22"/>
          <w:szCs w:val="22"/>
        </w:rPr>
        <w:lastRenderedPageBreak/>
        <w:t xml:space="preserve">Nombre de todo el </w:t>
      </w:r>
      <w:r w:rsidRPr="00F31F04">
        <w:rPr>
          <w:rFonts w:ascii="Palatino Linotype" w:eastAsia="Palatino Linotype" w:hAnsi="Palatino Linotype" w:cs="Palatino Linotype"/>
          <w:b/>
          <w:color w:val="000000"/>
          <w:sz w:val="22"/>
          <w:szCs w:val="22"/>
          <w:u w:val="single"/>
        </w:rPr>
        <w:t>personal que labora en la Secretaría por contrato a terceros,</w:t>
      </w:r>
      <w:r w:rsidRPr="00F31F04">
        <w:rPr>
          <w:rFonts w:ascii="Palatino Linotype" w:eastAsia="Palatino Linotype" w:hAnsi="Palatino Linotype" w:cs="Palatino Linotype"/>
          <w:b/>
          <w:color w:val="000000"/>
          <w:sz w:val="22"/>
          <w:szCs w:val="22"/>
        </w:rPr>
        <w:t xml:space="preserve"> base y mandos medios y superiores nombre, sueldo fecha de alta, percepciones por </w:t>
      </w:r>
      <w:r w:rsidRPr="00F31F04">
        <w:rPr>
          <w:rFonts w:ascii="Palatino Linotype" w:eastAsia="Palatino Linotype" w:hAnsi="Palatino Linotype" w:cs="Palatino Linotype"/>
          <w:b/>
          <w:sz w:val="22"/>
          <w:szCs w:val="22"/>
        </w:rPr>
        <w:t>aguinaldo, bonos</w:t>
      </w:r>
      <w:r w:rsidRPr="00F31F04">
        <w:rPr>
          <w:rFonts w:ascii="Palatino Linotype" w:eastAsia="Palatino Linotype" w:hAnsi="Palatino Linotype" w:cs="Palatino Linotype"/>
          <w:b/>
          <w:color w:val="000000"/>
          <w:sz w:val="22"/>
          <w:szCs w:val="22"/>
        </w:rPr>
        <w:t xml:space="preserve">, dietas vacaciones por cada uno de ellos todas la </w:t>
      </w:r>
      <w:proofErr w:type="gramStart"/>
      <w:r w:rsidRPr="00F31F04">
        <w:rPr>
          <w:rFonts w:ascii="Palatino Linotype" w:eastAsia="Palatino Linotype" w:hAnsi="Palatino Linotype" w:cs="Palatino Linotype"/>
          <w:b/>
          <w:color w:val="000000"/>
          <w:sz w:val="22"/>
          <w:szCs w:val="22"/>
        </w:rPr>
        <w:t>percepciones desglosada</w:t>
      </w:r>
      <w:proofErr w:type="gramEnd"/>
      <w:r w:rsidRPr="00F31F04">
        <w:rPr>
          <w:rFonts w:ascii="Palatino Linotype" w:eastAsia="Palatino Linotype" w:hAnsi="Palatino Linotype" w:cs="Palatino Linotype"/>
          <w:b/>
          <w:color w:val="000000"/>
          <w:sz w:val="22"/>
          <w:szCs w:val="22"/>
        </w:rPr>
        <w:t xml:space="preserve"> de los años 2020, 2021 y 2022.</w:t>
      </w:r>
    </w:p>
    <w:p w14:paraId="79A64905" w14:textId="77777777" w:rsidR="00420CFA" w:rsidRPr="00F31F04" w:rsidRDefault="00442B40">
      <w:pPr>
        <w:spacing w:before="240" w:after="240" w:line="360" w:lineRule="auto"/>
        <w:jc w:val="both"/>
        <w:rPr>
          <w:rFonts w:ascii="Palatino Linotype" w:eastAsia="Palatino Linotype" w:hAnsi="Palatino Linotype" w:cs="Palatino Linotype"/>
        </w:rPr>
      </w:pPr>
      <w:r w:rsidRPr="00F31F04">
        <w:rPr>
          <w:rFonts w:ascii="Palatino Linotype" w:eastAsia="Palatino Linotype" w:hAnsi="Palatino Linotype" w:cs="Palatino Linotype"/>
        </w:rPr>
        <w:t xml:space="preserve">En este punto el </w:t>
      </w:r>
      <w:r w:rsidRPr="00F31F04">
        <w:rPr>
          <w:rFonts w:ascii="Palatino Linotype" w:eastAsia="Palatino Linotype" w:hAnsi="Palatino Linotype" w:cs="Palatino Linotype"/>
          <w:b/>
        </w:rPr>
        <w:t>SUJETO OBLIGADO</w:t>
      </w:r>
      <w:r w:rsidRPr="00F31F04">
        <w:rPr>
          <w:rFonts w:ascii="Palatino Linotype" w:eastAsia="Palatino Linotype" w:hAnsi="Palatino Linotype" w:cs="Palatino Linotype"/>
        </w:rPr>
        <w:t xml:space="preserve"> refiere que la información se puede consultar en el link https://www.ipomex.org.mx/ipo3/lgt/indice/SMOV/art_92_viii.web, FRACCIÓN VIII A Remuneraciones, el cual muestra la siguiente información:</w:t>
      </w:r>
    </w:p>
    <w:p w14:paraId="7B4C32F5" w14:textId="77777777" w:rsidR="00420CFA" w:rsidRPr="00F31F04" w:rsidRDefault="00442B40">
      <w:pPr>
        <w:spacing w:before="240" w:after="240" w:line="360" w:lineRule="auto"/>
        <w:jc w:val="both"/>
        <w:rPr>
          <w:rFonts w:ascii="Palatino Linotype" w:eastAsia="Palatino Linotype" w:hAnsi="Palatino Linotype" w:cs="Palatino Linotype"/>
        </w:rPr>
      </w:pPr>
      <w:r w:rsidRPr="00F31F04">
        <w:rPr>
          <w:noProof/>
          <w:lang w:val="es-MX" w:eastAsia="es-MX"/>
        </w:rPr>
        <w:drawing>
          <wp:inline distT="0" distB="0" distL="0" distR="0" wp14:anchorId="61116CEA" wp14:editId="748C4869">
            <wp:extent cx="5828795" cy="3075315"/>
            <wp:effectExtent l="0" t="0" r="0" b="0"/>
            <wp:docPr id="15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8"/>
                    <a:srcRect l="34964" t="4225" r="9707" b="43874"/>
                    <a:stretch>
                      <a:fillRect/>
                    </a:stretch>
                  </pic:blipFill>
                  <pic:spPr>
                    <a:xfrm>
                      <a:off x="0" y="0"/>
                      <a:ext cx="5828795" cy="3075315"/>
                    </a:xfrm>
                    <a:prstGeom prst="rect">
                      <a:avLst/>
                    </a:prstGeom>
                    <a:ln/>
                  </pic:spPr>
                </pic:pic>
              </a:graphicData>
            </a:graphic>
          </wp:inline>
        </w:drawing>
      </w:r>
    </w:p>
    <w:p w14:paraId="354BE1CE" w14:textId="77777777" w:rsidR="00420CFA" w:rsidRPr="00F31F04" w:rsidRDefault="00442B40">
      <w:pPr>
        <w:spacing w:before="240" w:after="240" w:line="360" w:lineRule="auto"/>
        <w:jc w:val="both"/>
        <w:rPr>
          <w:rFonts w:ascii="Palatino Linotype" w:eastAsia="Palatino Linotype" w:hAnsi="Palatino Linotype" w:cs="Palatino Linotype"/>
        </w:rPr>
      </w:pPr>
      <w:r w:rsidRPr="00F31F04">
        <w:rPr>
          <w:rFonts w:ascii="Palatino Linotype" w:eastAsia="Palatino Linotype" w:hAnsi="Palatino Linotype" w:cs="Palatino Linotype"/>
        </w:rPr>
        <w:t xml:space="preserve">En tal sentido, debemos traer a colación el artículo 161  de la Ley de Transparencia y Acceso a la Información Pública del Estado de México y Municipios, el cual establece las características que debe tener la información desde el momento en el que se genera, su publicación y entrega; así como el procedimiento a seguir por los Sujetos Obligados para informar a los solicitantes sobre información que se encuentre disponible en libros, compendios, formatos electrónicos, entre otros, </w:t>
      </w:r>
      <w:r w:rsidRPr="00F31F04">
        <w:rPr>
          <w:rFonts w:ascii="Palatino Linotype" w:eastAsia="Palatino Linotype" w:hAnsi="Palatino Linotype" w:cs="Palatino Linotype"/>
        </w:rPr>
        <w:lastRenderedPageBreak/>
        <w:t>haciéndole saber al solicitante como podrá consultar, reproducir o adquirir la información, en un plazo no mayor a cinco días hábiles, comprendiendo:</w:t>
      </w:r>
    </w:p>
    <w:p w14:paraId="3B227EF7" w14:textId="77777777" w:rsidR="00420CFA" w:rsidRPr="00F31F04" w:rsidRDefault="00442B40">
      <w:pPr>
        <w:spacing w:before="240" w:after="240" w:line="360" w:lineRule="auto"/>
        <w:ind w:firstLine="1701"/>
        <w:jc w:val="both"/>
        <w:rPr>
          <w:rFonts w:ascii="Palatino Linotype" w:eastAsia="Palatino Linotype" w:hAnsi="Palatino Linotype" w:cs="Palatino Linotype"/>
        </w:rPr>
      </w:pPr>
      <w:r w:rsidRPr="00F31F04">
        <w:rPr>
          <w:rFonts w:ascii="Palatino Linotype" w:eastAsia="Palatino Linotype" w:hAnsi="Palatino Linotype" w:cs="Palatino Linotype"/>
        </w:rPr>
        <w:t>a) La fuente</w:t>
      </w:r>
    </w:p>
    <w:p w14:paraId="356DAF7C" w14:textId="77777777" w:rsidR="00420CFA" w:rsidRPr="00F31F04" w:rsidRDefault="00442B40">
      <w:pPr>
        <w:spacing w:before="240" w:after="240" w:line="360" w:lineRule="auto"/>
        <w:ind w:firstLine="1701"/>
        <w:jc w:val="both"/>
        <w:rPr>
          <w:rFonts w:ascii="Palatino Linotype" w:eastAsia="Palatino Linotype" w:hAnsi="Palatino Linotype" w:cs="Palatino Linotype"/>
        </w:rPr>
      </w:pPr>
      <w:r w:rsidRPr="00F31F04">
        <w:rPr>
          <w:rFonts w:ascii="Palatino Linotype" w:eastAsia="Palatino Linotype" w:hAnsi="Palatino Linotype" w:cs="Palatino Linotype"/>
        </w:rPr>
        <w:t>b) El lugar y</w:t>
      </w:r>
    </w:p>
    <w:p w14:paraId="4BF1F526" w14:textId="77777777" w:rsidR="00420CFA" w:rsidRPr="00F31F04" w:rsidRDefault="00442B40">
      <w:pPr>
        <w:spacing w:before="240" w:after="240" w:line="360" w:lineRule="auto"/>
        <w:ind w:firstLine="1701"/>
        <w:jc w:val="both"/>
        <w:rPr>
          <w:rFonts w:ascii="Palatino Linotype" w:eastAsia="Palatino Linotype" w:hAnsi="Palatino Linotype" w:cs="Palatino Linotype"/>
        </w:rPr>
      </w:pPr>
      <w:r w:rsidRPr="00F31F04">
        <w:rPr>
          <w:rFonts w:ascii="Palatino Linotype" w:eastAsia="Palatino Linotype" w:hAnsi="Palatino Linotype" w:cs="Palatino Linotype"/>
        </w:rPr>
        <w:t>c) La forma</w:t>
      </w:r>
    </w:p>
    <w:p w14:paraId="1C568920" w14:textId="77777777" w:rsidR="00420CFA" w:rsidRPr="00F31F04" w:rsidRDefault="00442B40">
      <w:pPr>
        <w:spacing w:before="240" w:after="240" w:line="360" w:lineRule="auto"/>
        <w:jc w:val="both"/>
        <w:rPr>
          <w:rFonts w:ascii="Palatino Linotype" w:eastAsia="Palatino Linotype" w:hAnsi="Palatino Linotype" w:cs="Palatino Linotype"/>
        </w:rPr>
      </w:pPr>
      <w:r w:rsidRPr="00F31F04">
        <w:rPr>
          <w:rFonts w:ascii="Palatino Linotype" w:eastAsia="Palatino Linotype" w:hAnsi="Palatino Linotype" w:cs="Palatino Linotype"/>
        </w:rPr>
        <w:t>Asimismo, se señala que la fuente de la información deberá ser:</w:t>
      </w:r>
    </w:p>
    <w:p w14:paraId="3ED74DB1" w14:textId="77777777" w:rsidR="00420CFA" w:rsidRPr="00F31F04" w:rsidRDefault="00442B40" w:rsidP="008B44C3">
      <w:pPr>
        <w:spacing w:before="240" w:after="240" w:line="360" w:lineRule="auto"/>
        <w:ind w:left="1134" w:firstLine="709"/>
        <w:jc w:val="both"/>
        <w:rPr>
          <w:rFonts w:ascii="Palatino Linotype" w:eastAsia="Palatino Linotype" w:hAnsi="Palatino Linotype" w:cs="Palatino Linotype"/>
        </w:rPr>
      </w:pPr>
      <w:r w:rsidRPr="00F31F04">
        <w:rPr>
          <w:rFonts w:ascii="Palatino Linotype" w:eastAsia="Palatino Linotype" w:hAnsi="Palatino Linotype" w:cs="Palatino Linotype"/>
        </w:rPr>
        <w:t>a) Precisa</w:t>
      </w:r>
    </w:p>
    <w:p w14:paraId="64CC5A90" w14:textId="77777777" w:rsidR="00420CFA" w:rsidRPr="00F31F04" w:rsidRDefault="00442B40" w:rsidP="008B44C3">
      <w:pPr>
        <w:spacing w:before="240" w:after="240" w:line="360" w:lineRule="auto"/>
        <w:ind w:left="1134" w:firstLine="709"/>
        <w:jc w:val="both"/>
        <w:rPr>
          <w:rFonts w:ascii="Palatino Linotype" w:eastAsia="Palatino Linotype" w:hAnsi="Palatino Linotype" w:cs="Palatino Linotype"/>
        </w:rPr>
      </w:pPr>
      <w:r w:rsidRPr="00F31F04">
        <w:rPr>
          <w:rFonts w:ascii="Palatino Linotype" w:eastAsia="Palatino Linotype" w:hAnsi="Palatino Linotype" w:cs="Palatino Linotype"/>
        </w:rPr>
        <w:t>b) Concreta</w:t>
      </w:r>
    </w:p>
    <w:p w14:paraId="0EBB294C" w14:textId="77777777" w:rsidR="00420CFA" w:rsidRPr="00F31F04" w:rsidRDefault="00442B40" w:rsidP="008B44C3">
      <w:pPr>
        <w:spacing w:before="240" w:after="240" w:line="360" w:lineRule="auto"/>
        <w:ind w:left="2127" w:hanging="284"/>
        <w:jc w:val="both"/>
        <w:rPr>
          <w:rFonts w:ascii="Palatino Linotype" w:eastAsia="Palatino Linotype" w:hAnsi="Palatino Linotype" w:cs="Palatino Linotype"/>
        </w:rPr>
      </w:pPr>
      <w:r w:rsidRPr="00F31F04">
        <w:rPr>
          <w:rFonts w:ascii="Palatino Linotype" w:eastAsia="Palatino Linotype" w:hAnsi="Palatino Linotype" w:cs="Palatino Linotype"/>
        </w:rPr>
        <w:t>c) Y no debe implicar que el solicitante realice una búsqueda en toda la información que se encuentre disponible.</w:t>
      </w:r>
    </w:p>
    <w:p w14:paraId="3D2BFA10" w14:textId="77777777" w:rsidR="00420CFA" w:rsidRPr="00F31F04" w:rsidRDefault="00442B40">
      <w:pPr>
        <w:spacing w:before="240" w:after="240" w:line="360" w:lineRule="auto"/>
        <w:jc w:val="both"/>
        <w:rPr>
          <w:rFonts w:ascii="Palatino Linotype" w:eastAsia="Palatino Linotype" w:hAnsi="Palatino Linotype" w:cs="Palatino Linotype"/>
        </w:rPr>
      </w:pPr>
      <w:r w:rsidRPr="00F31F04">
        <w:rPr>
          <w:rFonts w:ascii="Palatino Linotype" w:eastAsia="Palatino Linotype" w:hAnsi="Palatino Linotype" w:cs="Palatino Linotype"/>
        </w:rPr>
        <w:t>Imperativos legales que establecen el procedimiento que deben seguir los Sujetos Obligados para que pueda tomarse como válida su orientación sobre la forma en que puede consultar la información requerida.</w:t>
      </w:r>
    </w:p>
    <w:p w14:paraId="5B250D28" w14:textId="77777777" w:rsidR="00420CFA" w:rsidRPr="00F31F04" w:rsidRDefault="00442B40">
      <w:pPr>
        <w:spacing w:before="240" w:after="240" w:line="360" w:lineRule="auto"/>
        <w:jc w:val="both"/>
        <w:rPr>
          <w:rFonts w:ascii="Palatino Linotype" w:eastAsia="Palatino Linotype" w:hAnsi="Palatino Linotype" w:cs="Palatino Linotype"/>
        </w:rPr>
      </w:pPr>
      <w:r w:rsidRPr="00F31F04">
        <w:rPr>
          <w:rFonts w:ascii="Palatino Linotype" w:eastAsia="Palatino Linotype" w:hAnsi="Palatino Linotype" w:cs="Palatino Linotype"/>
        </w:rPr>
        <w:t xml:space="preserve">Derivado de lo anterior, este Organismo Garante se dio a la tarea de consultar la información contenida en la dirección electrónica proporcionada por el </w:t>
      </w:r>
      <w:r w:rsidRPr="00F31F04">
        <w:rPr>
          <w:rFonts w:ascii="Palatino Linotype" w:eastAsia="Palatino Linotype" w:hAnsi="Palatino Linotype" w:cs="Palatino Linotype"/>
          <w:b/>
        </w:rPr>
        <w:t xml:space="preserve">SUJETO OBLIGADO, </w:t>
      </w:r>
      <w:r w:rsidRPr="00F31F04">
        <w:rPr>
          <w:rFonts w:ascii="Palatino Linotype" w:eastAsia="Palatino Linotype" w:hAnsi="Palatino Linotype" w:cs="Palatino Linotype"/>
        </w:rPr>
        <w:t>observando lo siguiente, referente al año 2022:</w:t>
      </w:r>
    </w:p>
    <w:p w14:paraId="37768D1A" w14:textId="77777777" w:rsidR="00420CFA" w:rsidRPr="00F31F04" w:rsidRDefault="00442B40">
      <w:pPr>
        <w:spacing w:before="240" w:after="240" w:line="360" w:lineRule="auto"/>
        <w:jc w:val="center"/>
        <w:rPr>
          <w:rFonts w:ascii="Palatino Linotype" w:eastAsia="Palatino Linotype" w:hAnsi="Palatino Linotype" w:cs="Palatino Linotype"/>
        </w:rPr>
      </w:pPr>
      <w:r w:rsidRPr="00F31F04">
        <w:rPr>
          <w:noProof/>
          <w:lang w:val="es-MX" w:eastAsia="es-MX"/>
        </w:rPr>
        <w:lastRenderedPageBreak/>
        <w:drawing>
          <wp:inline distT="0" distB="0" distL="0" distR="0" wp14:anchorId="44C2EA91" wp14:editId="04AD916C">
            <wp:extent cx="4702999" cy="3703996"/>
            <wp:effectExtent l="0" t="0" r="0" b="0"/>
            <wp:docPr id="15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9"/>
                    <a:srcRect l="36320" t="21726" r="11743" b="5551"/>
                    <a:stretch>
                      <a:fillRect/>
                    </a:stretch>
                  </pic:blipFill>
                  <pic:spPr>
                    <a:xfrm>
                      <a:off x="0" y="0"/>
                      <a:ext cx="4702999" cy="3703996"/>
                    </a:xfrm>
                    <a:prstGeom prst="rect">
                      <a:avLst/>
                    </a:prstGeom>
                    <a:ln/>
                  </pic:spPr>
                </pic:pic>
              </a:graphicData>
            </a:graphic>
          </wp:inline>
        </w:drawing>
      </w:r>
    </w:p>
    <w:p w14:paraId="5A0FE28E" w14:textId="77777777" w:rsidR="00420CFA" w:rsidRPr="00F31F04" w:rsidRDefault="00442B40">
      <w:pPr>
        <w:spacing w:before="240" w:after="240" w:line="360" w:lineRule="auto"/>
        <w:jc w:val="both"/>
        <w:rPr>
          <w:rFonts w:ascii="Palatino Linotype" w:eastAsia="Palatino Linotype" w:hAnsi="Palatino Linotype" w:cs="Palatino Linotype"/>
          <w:b/>
        </w:rPr>
      </w:pPr>
      <w:r w:rsidRPr="00F31F04">
        <w:rPr>
          <w:rFonts w:ascii="Palatino Linotype" w:eastAsia="Palatino Linotype" w:hAnsi="Palatino Linotype" w:cs="Palatino Linotype"/>
        </w:rPr>
        <w:t xml:space="preserve">Como puede advertirse, la dirección electrónica proporcionada dirige a la página oficial del </w:t>
      </w:r>
      <w:r w:rsidRPr="00F31F04">
        <w:rPr>
          <w:rFonts w:ascii="Palatino Linotype" w:eastAsia="Palatino Linotype" w:hAnsi="Palatino Linotype" w:cs="Palatino Linotype"/>
          <w:b/>
        </w:rPr>
        <w:t>SUJETO OBLIGADO,</w:t>
      </w:r>
      <w:r w:rsidRPr="00F31F04">
        <w:rPr>
          <w:rFonts w:ascii="Palatino Linotype" w:eastAsia="Palatino Linotype" w:hAnsi="Palatino Linotype" w:cs="Palatino Linotype"/>
        </w:rPr>
        <w:t xml:space="preserve"> concretamente al apartado en el que se encuentra publicada las remuneraciones de los servidores públicos de base y confianza, que incluyen su sueldos, prestaciones, </w:t>
      </w:r>
      <w:proofErr w:type="gramStart"/>
      <w:r w:rsidRPr="00F31F04">
        <w:rPr>
          <w:rFonts w:ascii="Palatino Linotype" w:eastAsia="Palatino Linotype" w:hAnsi="Palatino Linotype" w:cs="Palatino Linotype"/>
        </w:rPr>
        <w:t>gratificaciones,  primas</w:t>
      </w:r>
      <w:proofErr w:type="gramEnd"/>
      <w:r w:rsidRPr="00F31F04">
        <w:rPr>
          <w:rFonts w:ascii="Palatino Linotype" w:eastAsia="Palatino Linotype" w:hAnsi="Palatino Linotype" w:cs="Palatino Linotype"/>
        </w:rPr>
        <w:t xml:space="preserve">, etcétera, sin embargo </w:t>
      </w:r>
      <w:r w:rsidRPr="00F31F04">
        <w:rPr>
          <w:rFonts w:ascii="Palatino Linotype" w:eastAsia="Palatino Linotype" w:hAnsi="Palatino Linotype" w:cs="Palatino Linotype"/>
          <w:b/>
        </w:rPr>
        <w:t xml:space="preserve">no </w:t>
      </w:r>
      <w:r w:rsidR="00FF5EA2" w:rsidRPr="00F31F04">
        <w:rPr>
          <w:rFonts w:ascii="Palatino Linotype" w:eastAsia="Palatino Linotype" w:hAnsi="Palatino Linotype" w:cs="Palatino Linotype"/>
          <w:b/>
        </w:rPr>
        <w:t>contempla</w:t>
      </w:r>
      <w:r w:rsidRPr="00F31F04">
        <w:rPr>
          <w:rFonts w:ascii="Palatino Linotype" w:eastAsia="Palatino Linotype" w:hAnsi="Palatino Linotype" w:cs="Palatino Linotype"/>
          <w:b/>
        </w:rPr>
        <w:t xml:space="preserve"> sobre el personal que labora en la Secretaría por contrato a terceros solicitado por el ahora RECURRENTE.</w:t>
      </w:r>
    </w:p>
    <w:p w14:paraId="2E733FB3" w14:textId="77777777" w:rsidR="008B44C3" w:rsidRPr="00F31F04" w:rsidRDefault="008B44C3">
      <w:pPr>
        <w:spacing w:before="240" w:after="240" w:line="360" w:lineRule="auto"/>
        <w:jc w:val="both"/>
        <w:rPr>
          <w:rFonts w:ascii="Palatino Linotype" w:eastAsia="Palatino Linotype" w:hAnsi="Palatino Linotype" w:cs="Palatino Linotype"/>
        </w:rPr>
      </w:pPr>
      <w:r w:rsidRPr="00F31F04">
        <w:rPr>
          <w:rFonts w:ascii="Palatino Linotype" w:eastAsia="Palatino Linotype" w:hAnsi="Palatino Linotype" w:cs="Palatino Linotype"/>
        </w:rPr>
        <w:t>A manera de ejemplo, se muestra la siguiente:</w:t>
      </w:r>
    </w:p>
    <w:p w14:paraId="165F6EE7" w14:textId="77777777" w:rsidR="008B44C3" w:rsidRPr="00F31F04" w:rsidRDefault="008B44C3" w:rsidP="008B44C3">
      <w:pPr>
        <w:spacing w:before="240" w:after="240" w:line="360" w:lineRule="auto"/>
        <w:jc w:val="center"/>
        <w:rPr>
          <w:rFonts w:ascii="Palatino Linotype" w:eastAsia="Palatino Linotype" w:hAnsi="Palatino Linotype" w:cs="Palatino Linotype"/>
        </w:rPr>
      </w:pPr>
      <w:r w:rsidRPr="00F31F04">
        <w:rPr>
          <w:noProof/>
          <w:lang w:val="es-MX" w:eastAsia="es-MX"/>
        </w:rPr>
        <w:lastRenderedPageBreak/>
        <w:drawing>
          <wp:inline distT="0" distB="0" distL="0" distR="0" wp14:anchorId="11B0A06C" wp14:editId="40070DF3">
            <wp:extent cx="4981575" cy="5676900"/>
            <wp:effectExtent l="0" t="0" r="952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47522" t="12674" r="20402" b="7363"/>
                    <a:stretch/>
                  </pic:blipFill>
                  <pic:spPr bwMode="auto">
                    <a:xfrm>
                      <a:off x="0" y="0"/>
                      <a:ext cx="4981575" cy="5676900"/>
                    </a:xfrm>
                    <a:prstGeom prst="rect">
                      <a:avLst/>
                    </a:prstGeom>
                    <a:ln>
                      <a:noFill/>
                    </a:ln>
                    <a:extLst>
                      <a:ext uri="{53640926-AAD7-44D8-BBD7-CCE9431645EC}">
                        <a14:shadowObscured xmlns:a14="http://schemas.microsoft.com/office/drawing/2010/main"/>
                      </a:ext>
                    </a:extLst>
                  </pic:spPr>
                </pic:pic>
              </a:graphicData>
            </a:graphic>
          </wp:inline>
        </w:drawing>
      </w:r>
    </w:p>
    <w:p w14:paraId="662E4239" w14:textId="77777777" w:rsidR="00420CFA" w:rsidRPr="00F31F04" w:rsidRDefault="00442B40">
      <w:pPr>
        <w:spacing w:before="240" w:after="240" w:line="360" w:lineRule="auto"/>
        <w:jc w:val="both"/>
        <w:rPr>
          <w:rFonts w:ascii="Palatino Linotype" w:eastAsia="Palatino Linotype" w:hAnsi="Palatino Linotype" w:cs="Palatino Linotype"/>
        </w:rPr>
      </w:pPr>
      <w:r w:rsidRPr="00F31F04">
        <w:rPr>
          <w:rFonts w:ascii="Palatino Linotype" w:eastAsia="Palatino Linotype" w:hAnsi="Palatino Linotype" w:cs="Palatino Linotype"/>
        </w:rPr>
        <w:t xml:space="preserve">En consecuencia, la fuente proporcionada, además de no haberse hecho del conocimiento de la persona solicitante en el plazo que establece el artículo 161 de la Ley de la Materia Local, </w:t>
      </w:r>
      <w:r w:rsidRPr="00F31F04">
        <w:rPr>
          <w:rFonts w:ascii="Palatino Linotype" w:eastAsia="Palatino Linotype" w:hAnsi="Palatino Linotype" w:cs="Palatino Linotype"/>
          <w:b/>
          <w:u w:val="single"/>
        </w:rPr>
        <w:t>no da respuesta al requerimiento del particular</w:t>
      </w:r>
      <w:r w:rsidRPr="00F31F04">
        <w:rPr>
          <w:rFonts w:ascii="Palatino Linotype" w:eastAsia="Palatino Linotype" w:hAnsi="Palatino Linotype" w:cs="Palatino Linotype"/>
        </w:rPr>
        <w:t xml:space="preserve">, pues implica que el particular realice una búsqueda en toda la información que se encuentre disponible en la página electrónica proporcionada, en virtud de que el </w:t>
      </w:r>
      <w:r w:rsidRPr="00F31F04">
        <w:rPr>
          <w:rFonts w:ascii="Palatino Linotype" w:eastAsia="Palatino Linotype" w:hAnsi="Palatino Linotype" w:cs="Palatino Linotype"/>
          <w:b/>
        </w:rPr>
        <w:lastRenderedPageBreak/>
        <w:t>Sujeto Obligado</w:t>
      </w:r>
      <w:r w:rsidRPr="00F31F04">
        <w:rPr>
          <w:rFonts w:ascii="Palatino Linotype" w:eastAsia="Palatino Linotype" w:hAnsi="Palatino Linotype" w:cs="Palatino Linotype"/>
        </w:rPr>
        <w:t xml:space="preserve"> omitió señalar el procedimiento mediante el cual podía obtener la información que es de su interés.</w:t>
      </w:r>
    </w:p>
    <w:p w14:paraId="17AF684A" w14:textId="77777777" w:rsidR="00FF5EA2" w:rsidRPr="00F31F04" w:rsidRDefault="00AD5A0A" w:rsidP="00FF5EA2">
      <w:pPr>
        <w:spacing w:before="240" w:after="240" w:line="360" w:lineRule="auto"/>
        <w:jc w:val="both"/>
        <w:rPr>
          <w:rFonts w:ascii="Palatino Linotype" w:eastAsia="Palatino Linotype" w:hAnsi="Palatino Linotype" w:cs="Palatino Linotype"/>
        </w:rPr>
      </w:pPr>
      <w:r w:rsidRPr="00F31F04">
        <w:rPr>
          <w:rFonts w:ascii="Palatino Linotype" w:eastAsia="Palatino Linotype" w:hAnsi="Palatino Linotype" w:cs="Palatino Linotype"/>
        </w:rPr>
        <w:t>En atención a las percepciones por aguinaldo bonos, dietas</w:t>
      </w:r>
      <w:r w:rsidR="006D05B0" w:rsidRPr="00F31F04">
        <w:rPr>
          <w:rFonts w:ascii="Palatino Linotype" w:eastAsia="Palatino Linotype" w:hAnsi="Palatino Linotype" w:cs="Palatino Linotype"/>
        </w:rPr>
        <w:t>,</w:t>
      </w:r>
      <w:r w:rsidRPr="00F31F04">
        <w:rPr>
          <w:rFonts w:ascii="Palatino Linotype" w:eastAsia="Palatino Linotype" w:hAnsi="Palatino Linotype" w:cs="Palatino Linotype"/>
        </w:rPr>
        <w:t xml:space="preserve"> </w:t>
      </w:r>
      <w:r w:rsidR="006D05B0" w:rsidRPr="00F31F04">
        <w:rPr>
          <w:rFonts w:ascii="Palatino Linotype" w:eastAsia="Palatino Linotype" w:hAnsi="Palatino Linotype" w:cs="Palatino Linotype"/>
        </w:rPr>
        <w:t xml:space="preserve">vacaciones, </w:t>
      </w:r>
      <w:r w:rsidRPr="00F31F04">
        <w:rPr>
          <w:rFonts w:ascii="Palatino Linotype" w:eastAsia="Palatino Linotype" w:hAnsi="Palatino Linotype" w:cs="Palatino Linotype"/>
        </w:rPr>
        <w:t>desglosada de los año</w:t>
      </w:r>
      <w:r w:rsidR="006D05B0" w:rsidRPr="00F31F04">
        <w:rPr>
          <w:rFonts w:ascii="Palatino Linotype" w:eastAsia="Palatino Linotype" w:hAnsi="Palatino Linotype" w:cs="Palatino Linotype"/>
        </w:rPr>
        <w:t>s</w:t>
      </w:r>
      <w:r w:rsidRPr="00F31F04">
        <w:rPr>
          <w:rFonts w:ascii="Palatino Linotype" w:eastAsia="Palatino Linotype" w:hAnsi="Palatino Linotype" w:cs="Palatino Linotype"/>
        </w:rPr>
        <w:t xml:space="preserve"> 2020, 2021 y 2022</w:t>
      </w:r>
      <w:r w:rsidR="006D05B0" w:rsidRPr="00F31F04">
        <w:rPr>
          <w:rFonts w:ascii="Palatino Linotype" w:eastAsia="Palatino Linotype" w:hAnsi="Palatino Linotype" w:cs="Palatino Linotype"/>
        </w:rPr>
        <w:t>,</w:t>
      </w:r>
      <w:r w:rsidR="006D05B0" w:rsidRPr="00F31F04">
        <w:t xml:space="preserve"> </w:t>
      </w:r>
      <w:r w:rsidR="006D05B0" w:rsidRPr="00F31F04">
        <w:rPr>
          <w:rFonts w:ascii="Palatino Linotype" w:eastAsia="Palatino Linotype" w:hAnsi="Palatino Linotype" w:cs="Palatino Linotype"/>
        </w:rPr>
        <w:t>de todo el personal que labora en la Secretaría por contrato a terceros, solicitadas por el particular</w:t>
      </w:r>
      <w:r w:rsidR="00FF5EA2" w:rsidRPr="00F31F04">
        <w:rPr>
          <w:rFonts w:ascii="Palatino Linotype" w:eastAsia="Palatino Linotype" w:hAnsi="Palatino Linotype" w:cs="Palatino Linotype"/>
        </w:rPr>
        <w:t xml:space="preserve"> </w:t>
      </w:r>
      <w:r w:rsidR="00FF5EA2" w:rsidRPr="00F31F04">
        <w:rPr>
          <w:rFonts w:ascii="Palatino Linotype" w:hAnsi="Palatino Linotype"/>
          <w:color w:val="000000"/>
        </w:rPr>
        <w:t>de conformidad con la Ley Federal del Trabajo que en su artículo 84 establece lo siguiente: </w:t>
      </w:r>
    </w:p>
    <w:p w14:paraId="3F40A1B8" w14:textId="77777777" w:rsidR="00FF5EA2" w:rsidRPr="00F31F04" w:rsidRDefault="00FF5EA2" w:rsidP="00FF5EA2">
      <w:pPr>
        <w:pStyle w:val="NormalWeb"/>
        <w:spacing w:before="0" w:beforeAutospacing="0" w:after="0" w:afterAutospacing="0" w:line="276" w:lineRule="auto"/>
        <w:ind w:left="567" w:right="900"/>
        <w:jc w:val="both"/>
      </w:pPr>
      <w:r w:rsidRPr="00F31F04">
        <w:rPr>
          <w:rFonts w:ascii="Palatino Linotype" w:hAnsi="Palatino Linotype"/>
          <w:i/>
          <w:iCs/>
          <w:color w:val="000000"/>
          <w:sz w:val="22"/>
          <w:szCs w:val="22"/>
        </w:rPr>
        <w:t>“</w:t>
      </w:r>
      <w:r w:rsidRPr="00F31F04">
        <w:rPr>
          <w:rFonts w:ascii="Palatino Linotype" w:hAnsi="Palatino Linotype"/>
          <w:b/>
          <w:bCs/>
          <w:i/>
          <w:iCs/>
          <w:color w:val="000000"/>
          <w:sz w:val="22"/>
          <w:szCs w:val="22"/>
          <w:u w:val="single"/>
        </w:rPr>
        <w:t>Artículo 84.- El salario se integra con</w:t>
      </w:r>
      <w:r w:rsidRPr="00F31F04">
        <w:rPr>
          <w:rFonts w:ascii="Palatino Linotype" w:hAnsi="Palatino Linotype"/>
          <w:i/>
          <w:iCs/>
          <w:color w:val="000000"/>
          <w:sz w:val="22"/>
          <w:szCs w:val="22"/>
        </w:rPr>
        <w:t xml:space="preserve"> los pagos hechos en efectivo por cuota diaria, gratificaciones, percepciones, habitación, primas, comisiones, </w:t>
      </w:r>
      <w:r w:rsidRPr="00F31F04">
        <w:rPr>
          <w:rFonts w:ascii="Palatino Linotype" w:hAnsi="Palatino Linotype"/>
          <w:b/>
          <w:bCs/>
          <w:i/>
          <w:iCs/>
          <w:color w:val="000000"/>
          <w:sz w:val="22"/>
          <w:szCs w:val="22"/>
          <w:u w:val="single"/>
        </w:rPr>
        <w:t>prestaciones en especie y cualquiera otra cantidad o prestación que se entregue al trabajador por su trabajo.</w:t>
      </w:r>
      <w:r w:rsidRPr="00F31F04">
        <w:rPr>
          <w:rFonts w:ascii="Palatino Linotype" w:hAnsi="Palatino Linotype"/>
          <w:i/>
          <w:iCs/>
          <w:color w:val="000000"/>
          <w:sz w:val="22"/>
          <w:szCs w:val="22"/>
        </w:rPr>
        <w:t>”</w:t>
      </w:r>
    </w:p>
    <w:p w14:paraId="2D88EA95" w14:textId="77777777" w:rsidR="00FF5EA2" w:rsidRPr="00F31F04" w:rsidRDefault="00FF5EA2" w:rsidP="00FF5EA2"/>
    <w:p w14:paraId="789C2EB1" w14:textId="77777777" w:rsidR="00FF5EA2" w:rsidRPr="00F31F04" w:rsidRDefault="00FF5EA2" w:rsidP="00FF5EA2">
      <w:pPr>
        <w:pStyle w:val="NormalWeb"/>
        <w:spacing w:before="0" w:beforeAutospacing="0" w:after="0" w:afterAutospacing="0" w:line="360" w:lineRule="auto"/>
        <w:ind w:right="49"/>
        <w:jc w:val="both"/>
      </w:pPr>
      <w:r w:rsidRPr="00F31F04">
        <w:rPr>
          <w:rFonts w:ascii="Palatino Linotype" w:hAnsi="Palatino Linotype"/>
          <w:color w:val="000000"/>
        </w:rPr>
        <w:t>En armonía con esta disposición, la Ley del Trabajo de los Servidores Públicos del Estado de México y Municipios prevé lo siguiente referente a las prestaciones de los servidores públicos: </w:t>
      </w:r>
    </w:p>
    <w:p w14:paraId="1AB830F7" w14:textId="77777777" w:rsidR="00FF5EA2" w:rsidRPr="00F31F04" w:rsidRDefault="00FF5EA2" w:rsidP="00FF5EA2"/>
    <w:p w14:paraId="273B4687" w14:textId="77777777" w:rsidR="00FF5EA2" w:rsidRPr="00F31F04" w:rsidRDefault="00FF5EA2" w:rsidP="00FF5EA2">
      <w:pPr>
        <w:pStyle w:val="NormalWeb"/>
        <w:spacing w:before="0" w:beforeAutospacing="0" w:after="0" w:afterAutospacing="0" w:line="276" w:lineRule="auto"/>
        <w:ind w:left="851" w:right="900"/>
        <w:jc w:val="both"/>
      </w:pPr>
      <w:r w:rsidRPr="00F31F04">
        <w:rPr>
          <w:rFonts w:ascii="Palatino Linotype" w:hAnsi="Palatino Linotype"/>
          <w:b/>
          <w:bCs/>
          <w:i/>
          <w:iCs/>
          <w:color w:val="000000"/>
          <w:sz w:val="22"/>
          <w:szCs w:val="22"/>
        </w:rPr>
        <w:t>“ARTÍCULO 40.</w:t>
      </w:r>
      <w:r w:rsidRPr="00F31F04">
        <w:rPr>
          <w:rFonts w:ascii="Palatino Linotype" w:hAnsi="Palatino Linotype"/>
          <w:i/>
          <w:iCs/>
          <w:color w:val="000000"/>
          <w:sz w:val="22"/>
          <w:szCs w:val="22"/>
        </w:rPr>
        <w:t xml:space="preserve"> </w:t>
      </w:r>
      <w:r w:rsidRPr="00F31F04">
        <w:rPr>
          <w:rFonts w:ascii="Palatino Linotype" w:hAnsi="Palatino Linotype"/>
          <w:b/>
          <w:bCs/>
          <w:i/>
          <w:iCs/>
          <w:color w:val="000000"/>
          <w:sz w:val="22"/>
          <w:szCs w:val="22"/>
          <w:u w:val="single"/>
        </w:rPr>
        <w:t>Conforme lo dispuesto en los artículos anteriores, los acuerdos, convenios y reglamentos a que se hace referencia, así como las prestaciones y derechos de cualesquier naturaleza, serán de observancia general y obligatoria para</w:t>
      </w:r>
      <w:r w:rsidRPr="00F31F04">
        <w:rPr>
          <w:rFonts w:ascii="Palatino Linotype" w:hAnsi="Palatino Linotype"/>
          <w:i/>
          <w:iCs/>
          <w:color w:val="000000"/>
          <w:sz w:val="22"/>
          <w:szCs w:val="22"/>
        </w:rPr>
        <w:t xml:space="preserve"> el titular del Poder Ejecutivo, </w:t>
      </w:r>
      <w:r w:rsidRPr="00F31F04">
        <w:rPr>
          <w:rFonts w:ascii="Palatino Linotype" w:hAnsi="Palatino Linotype"/>
          <w:b/>
          <w:bCs/>
          <w:i/>
          <w:iCs/>
          <w:color w:val="000000"/>
          <w:sz w:val="22"/>
          <w:szCs w:val="22"/>
          <w:u w:val="single"/>
        </w:rPr>
        <w:t>los titulares de las dependencias y de la institución o instituciones públicas a las que estén adscritos.</w:t>
      </w:r>
    </w:p>
    <w:p w14:paraId="280D77DF" w14:textId="77777777" w:rsidR="00FF5EA2" w:rsidRPr="00F31F04" w:rsidRDefault="00FF5EA2" w:rsidP="00FF5EA2">
      <w:pPr>
        <w:spacing w:line="276" w:lineRule="auto"/>
      </w:pPr>
    </w:p>
    <w:p w14:paraId="27BC5CC9" w14:textId="77777777" w:rsidR="00FF5EA2" w:rsidRPr="00F31F04" w:rsidRDefault="00FF5EA2" w:rsidP="00FF5EA2">
      <w:pPr>
        <w:pStyle w:val="NormalWeb"/>
        <w:spacing w:before="0" w:beforeAutospacing="0" w:after="0" w:afterAutospacing="0" w:line="276" w:lineRule="auto"/>
        <w:ind w:left="851" w:right="900"/>
        <w:jc w:val="both"/>
      </w:pPr>
      <w:r w:rsidRPr="00F31F04">
        <w:rPr>
          <w:rFonts w:ascii="Palatino Linotype" w:hAnsi="Palatino Linotype"/>
          <w:b/>
          <w:bCs/>
          <w:i/>
          <w:iCs/>
          <w:color w:val="000000"/>
          <w:sz w:val="22"/>
          <w:szCs w:val="22"/>
        </w:rPr>
        <w:t>…</w:t>
      </w:r>
    </w:p>
    <w:p w14:paraId="00405C65" w14:textId="77777777" w:rsidR="00FF5EA2" w:rsidRPr="00F31F04" w:rsidRDefault="00FF5EA2" w:rsidP="00FF5EA2">
      <w:pPr>
        <w:pStyle w:val="NormalWeb"/>
        <w:spacing w:before="0" w:beforeAutospacing="0" w:after="0" w:afterAutospacing="0" w:line="276" w:lineRule="auto"/>
        <w:ind w:left="851" w:right="900"/>
        <w:jc w:val="both"/>
      </w:pPr>
      <w:r w:rsidRPr="00F31F04">
        <w:rPr>
          <w:rFonts w:ascii="Palatino Linotype" w:hAnsi="Palatino Linotype"/>
          <w:b/>
          <w:bCs/>
          <w:i/>
          <w:iCs/>
          <w:color w:val="000000"/>
          <w:sz w:val="22"/>
          <w:szCs w:val="22"/>
        </w:rPr>
        <w:t>ARTÍCULO 220 K.-</w:t>
      </w:r>
      <w:r w:rsidRPr="00F31F04">
        <w:rPr>
          <w:rFonts w:ascii="Palatino Linotype" w:hAnsi="Palatino Linotype"/>
          <w:i/>
          <w:iCs/>
          <w:color w:val="000000"/>
          <w:sz w:val="22"/>
          <w:szCs w:val="22"/>
        </w:rPr>
        <w:t xml:space="preserve"> La institución o dependencia pública tiene la obligación de conservar y exhibir en el proceso los documentos que a continuación se precisan:</w:t>
      </w:r>
    </w:p>
    <w:p w14:paraId="40254C35" w14:textId="77777777" w:rsidR="00FF5EA2" w:rsidRPr="00F31F04" w:rsidRDefault="00FF5EA2" w:rsidP="00FF5EA2">
      <w:pPr>
        <w:spacing w:line="276" w:lineRule="auto"/>
      </w:pPr>
    </w:p>
    <w:p w14:paraId="71E96BF6" w14:textId="77777777" w:rsidR="00FF5EA2" w:rsidRPr="00F31F04" w:rsidRDefault="00FF5EA2" w:rsidP="00FF5EA2">
      <w:pPr>
        <w:pStyle w:val="NormalWeb"/>
        <w:spacing w:before="0" w:beforeAutospacing="0" w:after="0" w:afterAutospacing="0" w:line="276" w:lineRule="auto"/>
        <w:ind w:left="851" w:right="900"/>
        <w:jc w:val="both"/>
      </w:pPr>
      <w:r w:rsidRPr="00F31F04">
        <w:rPr>
          <w:rFonts w:ascii="Palatino Linotype" w:hAnsi="Palatino Linotype"/>
          <w:i/>
          <w:iCs/>
          <w:color w:val="000000"/>
          <w:sz w:val="22"/>
          <w:szCs w:val="22"/>
        </w:rPr>
        <w:t>[…]</w:t>
      </w:r>
    </w:p>
    <w:p w14:paraId="22DFBB5F" w14:textId="77777777" w:rsidR="00FF5EA2" w:rsidRPr="00F31F04" w:rsidRDefault="00FF5EA2" w:rsidP="00FF5EA2">
      <w:pPr>
        <w:pStyle w:val="NormalWeb"/>
        <w:spacing w:before="0" w:beforeAutospacing="0" w:after="0" w:afterAutospacing="0" w:line="276" w:lineRule="auto"/>
        <w:ind w:left="851" w:right="900"/>
        <w:jc w:val="both"/>
      </w:pPr>
      <w:r w:rsidRPr="00F31F04">
        <w:rPr>
          <w:rFonts w:ascii="Palatino Linotype" w:hAnsi="Palatino Linotype"/>
          <w:b/>
          <w:bCs/>
          <w:i/>
          <w:iCs/>
          <w:color w:val="000000"/>
          <w:sz w:val="22"/>
          <w:szCs w:val="22"/>
          <w:u w:val="single"/>
        </w:rPr>
        <w:t>IV. Recibos o las constancias de depósito o del medio de información magnética o electrónica que sean utilizadas para el pago de salarios, prima vacacional, aguinaldo y demás prestaciones establecidas en la presente ley</w:t>
      </w:r>
      <w:r w:rsidRPr="00F31F04">
        <w:rPr>
          <w:rFonts w:ascii="Palatino Linotype" w:hAnsi="Palatino Linotype"/>
          <w:i/>
          <w:iCs/>
          <w:color w:val="000000"/>
          <w:sz w:val="22"/>
          <w:szCs w:val="22"/>
        </w:rPr>
        <w:t>;”</w:t>
      </w:r>
    </w:p>
    <w:p w14:paraId="7C2400DA" w14:textId="77777777" w:rsidR="00FF5EA2" w:rsidRPr="00F31F04" w:rsidRDefault="00FF5EA2" w:rsidP="00FF5EA2">
      <w:pPr>
        <w:pStyle w:val="NormalWeb"/>
        <w:spacing w:before="0" w:beforeAutospacing="0" w:after="0" w:afterAutospacing="0" w:line="276" w:lineRule="auto"/>
        <w:ind w:left="851" w:right="900"/>
        <w:jc w:val="both"/>
      </w:pPr>
      <w:r w:rsidRPr="00F31F04">
        <w:rPr>
          <w:rFonts w:ascii="Palatino Linotype" w:hAnsi="Palatino Linotype"/>
          <w:i/>
          <w:iCs/>
          <w:color w:val="000000"/>
          <w:sz w:val="22"/>
          <w:szCs w:val="22"/>
        </w:rPr>
        <w:lastRenderedPageBreak/>
        <w:t>(Sic) (Énfasis añadido)</w:t>
      </w:r>
    </w:p>
    <w:p w14:paraId="0C41A721" w14:textId="77777777" w:rsidR="00FF5EA2" w:rsidRPr="00F31F04" w:rsidRDefault="00FF5EA2" w:rsidP="00FF5EA2"/>
    <w:p w14:paraId="4DB5613F" w14:textId="77777777" w:rsidR="00FF5EA2" w:rsidRPr="00F31F04" w:rsidRDefault="00FF5EA2" w:rsidP="00FF5EA2">
      <w:pPr>
        <w:pStyle w:val="NormalWeb"/>
        <w:spacing w:before="0" w:beforeAutospacing="0" w:after="0" w:afterAutospacing="0" w:line="360" w:lineRule="auto"/>
        <w:ind w:right="49"/>
        <w:jc w:val="both"/>
      </w:pPr>
      <w:r w:rsidRPr="00F31F04">
        <w:rPr>
          <w:rFonts w:ascii="Palatino Linotype" w:hAnsi="Palatino Linotype"/>
          <w:color w:val="000000"/>
        </w:rPr>
        <w:t>De tal suerte que la normatividad mandata a las instituciones públicas la observancia obligatoria de las prestaciones que se generen de la ley en referencia, así como de los acu</w:t>
      </w:r>
      <w:r w:rsidR="002E7313" w:rsidRPr="00F31F04">
        <w:rPr>
          <w:rFonts w:ascii="Palatino Linotype" w:hAnsi="Palatino Linotype"/>
          <w:color w:val="000000"/>
        </w:rPr>
        <w:t xml:space="preserve">erdos, convenios y reglamentos. </w:t>
      </w:r>
    </w:p>
    <w:p w14:paraId="426099EF" w14:textId="77777777" w:rsidR="00FF5EA2" w:rsidRPr="00F31F04" w:rsidRDefault="00FF5EA2" w:rsidP="00FF5EA2">
      <w:pPr>
        <w:spacing w:line="360" w:lineRule="auto"/>
      </w:pPr>
    </w:p>
    <w:p w14:paraId="0EFE3CD2" w14:textId="77777777" w:rsidR="00FF5EA2" w:rsidRPr="00F31F04" w:rsidRDefault="00FF5EA2" w:rsidP="00FF5EA2">
      <w:pPr>
        <w:pStyle w:val="NormalWeb"/>
        <w:spacing w:before="0" w:beforeAutospacing="0" w:after="0" w:afterAutospacing="0" w:line="360" w:lineRule="auto"/>
        <w:ind w:right="49"/>
        <w:jc w:val="both"/>
      </w:pPr>
      <w:r w:rsidRPr="00F31F04">
        <w:rPr>
          <w:rFonts w:ascii="Palatino Linotype" w:hAnsi="Palatino Linotype"/>
          <w:color w:val="000000"/>
        </w:rPr>
        <w:t>En armonía con lo anterior, debe apuntarse que el numeral 220 K mandata a las instituciones públicas el resguardo de diversos soportes documentales, entre los que destacan las constancias de depósito o cualquier medio de información magnético empleado para el pago de salarios, prima vacacional, agui</w:t>
      </w:r>
      <w:r w:rsidR="002E7313" w:rsidRPr="00F31F04">
        <w:rPr>
          <w:rFonts w:ascii="Palatino Linotype" w:hAnsi="Palatino Linotype"/>
          <w:color w:val="000000"/>
        </w:rPr>
        <w:t>naldo y demás prestaciones.</w:t>
      </w:r>
    </w:p>
    <w:p w14:paraId="4A6FF358" w14:textId="77777777" w:rsidR="00FF5EA2" w:rsidRPr="00F31F04" w:rsidRDefault="00FF5EA2" w:rsidP="00FF5EA2">
      <w:pPr>
        <w:pStyle w:val="NormalWeb"/>
        <w:spacing w:before="240" w:beforeAutospacing="0" w:after="240" w:afterAutospacing="0" w:line="360" w:lineRule="auto"/>
        <w:ind w:right="50"/>
        <w:jc w:val="both"/>
      </w:pPr>
      <w:r w:rsidRPr="00F31F04">
        <w:rPr>
          <w:rFonts w:ascii="Palatino Linotype" w:hAnsi="Palatino Linotype"/>
          <w:color w:val="000000"/>
        </w:rPr>
        <w:t xml:space="preserve">De ahí que se insista que el </w:t>
      </w:r>
      <w:r w:rsidRPr="00F31F04">
        <w:rPr>
          <w:rFonts w:ascii="Palatino Linotype" w:hAnsi="Palatino Linotype"/>
          <w:b/>
          <w:color w:val="000000"/>
        </w:rPr>
        <w:t>SUJETO OBLIGADO</w:t>
      </w:r>
      <w:r w:rsidRPr="00F31F04">
        <w:rPr>
          <w:rFonts w:ascii="Palatino Linotype" w:hAnsi="Palatino Linotype"/>
          <w:color w:val="000000"/>
        </w:rPr>
        <w:t xml:space="preserve"> por conducto de la Coordinación Administrativa omitió pronunciarse respecto de las prestaciones de carácter económico y en especie, tal como lo prevén la Ley Federal del Trabajo y la Ley del Trabajo de los Servidores Públicos del Estado de México y Municipios, por lo tanto, resulta procedente ordenar la entrega del soporte documental en el que obren las </w:t>
      </w:r>
      <w:r w:rsidR="002E7313" w:rsidRPr="00F31F04">
        <w:rPr>
          <w:rFonts w:ascii="Palatino Linotype" w:eastAsia="Palatino Linotype" w:hAnsi="Palatino Linotype" w:cs="Palatino Linotype"/>
        </w:rPr>
        <w:t xml:space="preserve">percepciones por aguinaldo bonos, dietas vacaciones </w:t>
      </w:r>
      <w:r w:rsidRPr="00F31F04">
        <w:rPr>
          <w:rFonts w:ascii="Palatino Linotype" w:hAnsi="Palatino Linotype"/>
          <w:color w:val="000000"/>
        </w:rPr>
        <w:t>recibidas de todo el personal que labora en la Secretaría por contrato a terceros desglosada de los años 2020, 2021 y del uno al veintiséis de enero de dos mil veintidós.</w:t>
      </w:r>
    </w:p>
    <w:p w14:paraId="43D75381" w14:textId="77777777" w:rsidR="00420CFA" w:rsidRPr="00F31F04" w:rsidRDefault="00442B40">
      <w:pPr>
        <w:spacing w:before="240" w:after="240" w:line="360" w:lineRule="auto"/>
        <w:jc w:val="both"/>
        <w:rPr>
          <w:rFonts w:ascii="Palatino Linotype" w:eastAsia="Palatino Linotype" w:hAnsi="Palatino Linotype" w:cs="Palatino Linotype"/>
        </w:rPr>
      </w:pPr>
      <w:r w:rsidRPr="00F31F04">
        <w:rPr>
          <w:rFonts w:ascii="Palatino Linotype" w:eastAsia="Palatino Linotype" w:hAnsi="Palatino Linotype" w:cs="Palatino Linotype"/>
        </w:rPr>
        <w:t xml:space="preserve">Por lo que en atención a este punto, los agravios resultan </w:t>
      </w:r>
      <w:r w:rsidRPr="00F31F04">
        <w:rPr>
          <w:rFonts w:ascii="Palatino Linotype" w:eastAsia="Palatino Linotype" w:hAnsi="Palatino Linotype" w:cs="Palatino Linotype"/>
          <w:b/>
        </w:rPr>
        <w:t>FUNDADOS</w:t>
      </w:r>
      <w:r w:rsidRPr="00F31F04">
        <w:rPr>
          <w:rFonts w:ascii="Palatino Linotype" w:eastAsia="Palatino Linotype" w:hAnsi="Palatino Linotype" w:cs="Palatino Linotype"/>
        </w:rPr>
        <w:t xml:space="preserve">; por lo que es pertinente ordenar al </w:t>
      </w:r>
      <w:r w:rsidRPr="00F31F04">
        <w:rPr>
          <w:rFonts w:ascii="Palatino Linotype" w:eastAsia="Palatino Linotype" w:hAnsi="Palatino Linotype" w:cs="Palatino Linotype"/>
          <w:b/>
        </w:rPr>
        <w:t>SUJETO OBLIGADO,</w:t>
      </w:r>
      <w:r w:rsidRPr="00F31F04">
        <w:rPr>
          <w:rFonts w:ascii="Palatino Linotype" w:eastAsia="Palatino Linotype" w:hAnsi="Palatino Linotype" w:cs="Palatino Linotype"/>
        </w:rPr>
        <w:t xml:space="preserve"> entregue documento en el cual dé cuenta de los </w:t>
      </w:r>
      <w:r w:rsidRPr="00F31F04">
        <w:rPr>
          <w:rFonts w:ascii="Palatino Linotype" w:eastAsia="Palatino Linotype" w:hAnsi="Palatino Linotype" w:cs="Palatino Linotype"/>
          <w:b/>
        </w:rPr>
        <w:t xml:space="preserve">nombres del personal que labora en la Secretaría por contrato a terceros, que incluya fecha de </w:t>
      </w:r>
      <w:proofErr w:type="gramStart"/>
      <w:r w:rsidRPr="00F31F04">
        <w:rPr>
          <w:rFonts w:ascii="Palatino Linotype" w:eastAsia="Palatino Linotype" w:hAnsi="Palatino Linotype" w:cs="Palatino Linotype"/>
          <w:b/>
        </w:rPr>
        <w:t>alta,  sueldo</w:t>
      </w:r>
      <w:proofErr w:type="gramEnd"/>
      <w:r w:rsidRPr="00F31F04">
        <w:rPr>
          <w:rFonts w:ascii="Palatino Linotype" w:eastAsia="Palatino Linotype" w:hAnsi="Palatino Linotype" w:cs="Palatino Linotype"/>
          <w:b/>
        </w:rPr>
        <w:t xml:space="preserve"> y percepciones</w:t>
      </w:r>
      <w:r w:rsidR="002E7313" w:rsidRPr="00F31F04">
        <w:rPr>
          <w:rFonts w:ascii="Palatino Linotype" w:eastAsia="Palatino Linotype" w:hAnsi="Palatino Linotype" w:cs="Palatino Linotype"/>
          <w:b/>
        </w:rPr>
        <w:t xml:space="preserve"> </w:t>
      </w:r>
      <w:r w:rsidRPr="00F31F04">
        <w:rPr>
          <w:rFonts w:ascii="Palatino Linotype" w:eastAsia="Palatino Linotype" w:hAnsi="Palatino Linotype" w:cs="Palatino Linotype"/>
          <w:b/>
        </w:rPr>
        <w:t xml:space="preserve"> de los años 2020, 2021 y 2022, </w:t>
      </w:r>
      <w:r w:rsidRPr="00F31F04">
        <w:rPr>
          <w:rFonts w:ascii="Palatino Linotype" w:eastAsia="Palatino Linotype" w:hAnsi="Palatino Linotype" w:cs="Palatino Linotype"/>
        </w:rPr>
        <w:t xml:space="preserve">de ser el caso a través de la versión pública que analizaremos en el siguiente considerando. </w:t>
      </w:r>
    </w:p>
    <w:p w14:paraId="36AB6237" w14:textId="77777777" w:rsidR="00420CFA" w:rsidRPr="00F31F04" w:rsidRDefault="00442B40">
      <w:pPr>
        <w:numPr>
          <w:ilvl w:val="0"/>
          <w:numId w:val="2"/>
        </w:numPr>
        <w:pBdr>
          <w:top w:val="nil"/>
          <w:left w:val="nil"/>
          <w:bottom w:val="nil"/>
          <w:right w:val="nil"/>
          <w:between w:val="nil"/>
        </w:pBdr>
        <w:spacing w:before="240" w:after="240" w:line="360" w:lineRule="auto"/>
        <w:jc w:val="both"/>
        <w:rPr>
          <w:rFonts w:ascii="Palatino Linotype" w:eastAsia="Palatino Linotype" w:hAnsi="Palatino Linotype" w:cs="Palatino Linotype"/>
          <w:b/>
          <w:color w:val="000000"/>
        </w:rPr>
      </w:pPr>
      <w:r w:rsidRPr="00F31F04">
        <w:rPr>
          <w:rFonts w:ascii="Palatino Linotype" w:eastAsia="Palatino Linotype" w:hAnsi="Palatino Linotype" w:cs="Palatino Linotype"/>
          <w:b/>
          <w:color w:val="000000"/>
        </w:rPr>
        <w:lastRenderedPageBreak/>
        <w:t xml:space="preserve">Recibos de </w:t>
      </w:r>
      <w:r w:rsidRPr="00F31F04">
        <w:rPr>
          <w:rFonts w:ascii="Palatino Linotype" w:eastAsia="Palatino Linotype" w:hAnsi="Palatino Linotype" w:cs="Palatino Linotype"/>
          <w:b/>
          <w:color w:val="000000"/>
          <w:u w:val="single"/>
        </w:rPr>
        <w:t>nómina de todo el personal que labora en la Secretaría</w:t>
      </w:r>
      <w:r w:rsidRPr="00F31F04">
        <w:rPr>
          <w:rFonts w:ascii="Palatino Linotype" w:eastAsia="Palatino Linotype" w:hAnsi="Palatino Linotype" w:cs="Palatino Linotype"/>
          <w:b/>
          <w:color w:val="000000"/>
        </w:rPr>
        <w:t xml:space="preserve"> de las quince de noviembre, diciembre 2021 y enero 2022</w:t>
      </w:r>
      <w:r w:rsidR="008B60C2" w:rsidRPr="00F31F04">
        <w:rPr>
          <w:rFonts w:ascii="Palatino Linotype" w:eastAsia="Palatino Linotype" w:hAnsi="Palatino Linotype" w:cs="Palatino Linotype"/>
          <w:b/>
          <w:color w:val="000000"/>
        </w:rPr>
        <w:t>.</w:t>
      </w:r>
    </w:p>
    <w:p w14:paraId="67E3B677" w14:textId="77777777" w:rsidR="00420CFA" w:rsidRPr="00F31F04" w:rsidRDefault="00442B40">
      <w:pPr>
        <w:spacing w:before="240" w:after="240" w:line="360" w:lineRule="auto"/>
        <w:jc w:val="both"/>
        <w:rPr>
          <w:rFonts w:ascii="Palatino Linotype" w:eastAsia="Palatino Linotype" w:hAnsi="Palatino Linotype" w:cs="Palatino Linotype"/>
          <w:i/>
        </w:rPr>
      </w:pPr>
      <w:r w:rsidRPr="00F31F04">
        <w:rPr>
          <w:rFonts w:ascii="Palatino Linotype" w:eastAsia="Palatino Linotype" w:hAnsi="Palatino Linotype" w:cs="Palatino Linotype"/>
        </w:rPr>
        <w:t xml:space="preserve">Al respecto, es pertinente señalar que el </w:t>
      </w:r>
      <w:r w:rsidRPr="00F31F04">
        <w:rPr>
          <w:rFonts w:ascii="Palatino Linotype" w:eastAsia="Palatino Linotype" w:hAnsi="Palatino Linotype" w:cs="Palatino Linotype"/>
          <w:b/>
        </w:rPr>
        <w:t>SUJETO OBLIGADO</w:t>
      </w:r>
      <w:r w:rsidR="008B60C2" w:rsidRPr="00F31F04">
        <w:rPr>
          <w:rFonts w:ascii="Palatino Linotype" w:eastAsia="Palatino Linotype" w:hAnsi="Palatino Linotype" w:cs="Palatino Linotype"/>
        </w:rPr>
        <w:t xml:space="preserve">, refirió que: </w:t>
      </w:r>
      <w:r w:rsidRPr="00F31F04">
        <w:rPr>
          <w:rFonts w:ascii="Palatino Linotype" w:eastAsia="Palatino Linotype" w:hAnsi="Palatino Linotype" w:cs="Palatino Linotype"/>
        </w:rPr>
        <w:t xml:space="preserve">“… </w:t>
      </w:r>
      <w:r w:rsidRPr="00F31F04">
        <w:rPr>
          <w:rFonts w:ascii="Palatino Linotype" w:eastAsia="Palatino Linotype" w:hAnsi="Palatino Linotype" w:cs="Palatino Linotype"/>
          <w:i/>
        </w:rPr>
        <w:t xml:space="preserve">En lo relativo a los recibos de nómina de todo el personal que labora en la Secretaría de las quincenas de noviembre, diciembre 2021 y enero 2022, </w:t>
      </w:r>
      <w:r w:rsidRPr="00F31F04">
        <w:rPr>
          <w:rFonts w:ascii="Palatino Linotype" w:eastAsia="Palatino Linotype" w:hAnsi="Palatino Linotype" w:cs="Palatino Linotype"/>
          <w:b/>
          <w:i/>
        </w:rPr>
        <w:t>cabe señalar que no es responsabilidad</w:t>
      </w:r>
      <w:r w:rsidR="008B44C3" w:rsidRPr="00F31F04">
        <w:rPr>
          <w:rFonts w:ascii="Palatino Linotype" w:eastAsia="Palatino Linotype" w:hAnsi="Palatino Linotype" w:cs="Palatino Linotype"/>
          <w:b/>
          <w:i/>
        </w:rPr>
        <w:t xml:space="preserve"> del</w:t>
      </w:r>
      <w:r w:rsidRPr="00F31F04">
        <w:rPr>
          <w:rFonts w:ascii="Palatino Linotype" w:eastAsia="Palatino Linotype" w:hAnsi="Palatino Linotype" w:cs="Palatino Linotype"/>
          <w:b/>
          <w:i/>
        </w:rPr>
        <w:t xml:space="preserve"> sujeto obligado, contar física ni electrónicamente con /os recibos de nómina de los servidores públicos de esta Dependencia</w:t>
      </w:r>
      <w:r w:rsidRPr="00F31F04">
        <w:rPr>
          <w:rFonts w:ascii="Palatino Linotype" w:eastAsia="Palatino Linotype" w:hAnsi="Palatino Linotype" w:cs="Palatino Linotype"/>
          <w:i/>
        </w:rPr>
        <w:t>, toda vez que se está en apego, al Manual de Normas y Procedimientos de Desarrollo y Administración de Personal del Poder Ejecutivo del Gobierno del estado de México, en su Norma número 20301/082.03, misma que establece que, la Dirección General del Sistema Estatal de Informática será responsable de generar la información de los comprobantes de percepciones y deducciones que correspondan a cada servidora pública y servidor público en los que consten los conceptos de pago y de</w:t>
      </w:r>
      <w:r w:rsidRPr="00F31F04">
        <w:rPr>
          <w:i/>
          <w:sz w:val="40"/>
          <w:szCs w:val="40"/>
        </w:rPr>
        <w:t xml:space="preserve"> </w:t>
      </w:r>
      <w:r w:rsidRPr="00F31F04">
        <w:rPr>
          <w:rFonts w:ascii="Palatino Linotype" w:eastAsia="Palatino Linotype" w:hAnsi="Palatino Linotype" w:cs="Palatino Linotype"/>
          <w:i/>
        </w:rPr>
        <w:t>retenciones, siendo responsabilidad de las Coordinaciones Administrativas o equivalentes de las Dependencias, informar a las servidoras públicas y los servidores públicos la forma de obtención de sus comprobantes de percepciones y deducciones, así como su constancia quincenal y anualizada de las mismas a través del Portal Electrónico del Gobierno del Estado de México. …” (Sic)</w:t>
      </w:r>
    </w:p>
    <w:p w14:paraId="25DBCEF2" w14:textId="77777777" w:rsidR="00420CFA" w:rsidRPr="00F31F04" w:rsidRDefault="00442B40">
      <w:pPr>
        <w:spacing w:before="240" w:after="240" w:line="360" w:lineRule="auto"/>
        <w:jc w:val="both"/>
        <w:rPr>
          <w:rFonts w:ascii="Palatino Linotype" w:eastAsia="Palatino Linotype" w:hAnsi="Palatino Linotype" w:cs="Palatino Linotype"/>
        </w:rPr>
      </w:pPr>
      <w:r w:rsidRPr="00F31F04">
        <w:rPr>
          <w:rFonts w:ascii="Palatino Linotype" w:eastAsia="Palatino Linotype" w:hAnsi="Palatino Linotype" w:cs="Palatino Linotype"/>
        </w:rPr>
        <w:t xml:space="preserve">Al respecto, resulta pertinente analizar si el </w:t>
      </w:r>
      <w:r w:rsidRPr="00F31F04">
        <w:rPr>
          <w:rFonts w:ascii="Palatino Linotype" w:eastAsia="Palatino Linotype" w:hAnsi="Palatino Linotype" w:cs="Palatino Linotype"/>
          <w:b/>
        </w:rPr>
        <w:t>SUJETO OBLIGADO</w:t>
      </w:r>
      <w:r w:rsidRPr="00F31F04">
        <w:rPr>
          <w:rFonts w:ascii="Palatino Linotype" w:eastAsia="Palatino Linotype" w:hAnsi="Palatino Linotype" w:cs="Palatino Linotype"/>
        </w:rPr>
        <w:t xml:space="preserve"> cuenta con facultades para conocer la información solicitada, para ello es necesario traer a colación el Manual General de Organización de la Secretaría de Movilidad publicado en el Periódico Oficial Gaceta de Gobierno en octubre de 2015, vigente al no haber sido abrogado, que prevé el Organigrama, el cual se inserta a fin de ejemplificar las unidades administrativas que comprenden la estructura orgánica del </w:t>
      </w:r>
      <w:r w:rsidR="008B60C2" w:rsidRPr="00F31F04">
        <w:rPr>
          <w:rFonts w:ascii="Palatino Linotype" w:eastAsia="Palatino Linotype" w:hAnsi="Palatino Linotype" w:cs="Palatino Linotype"/>
          <w:b/>
        </w:rPr>
        <w:t>SUJETO OBLIGADO</w:t>
      </w:r>
      <w:r w:rsidRPr="00F31F04">
        <w:rPr>
          <w:rFonts w:ascii="Palatino Linotype" w:eastAsia="Palatino Linotype" w:hAnsi="Palatino Linotype" w:cs="Palatino Linotype"/>
        </w:rPr>
        <w:t>:</w:t>
      </w:r>
    </w:p>
    <w:p w14:paraId="7C9ED9F9" w14:textId="77777777" w:rsidR="00420CFA" w:rsidRPr="00F31F04" w:rsidRDefault="00442B40">
      <w:pPr>
        <w:spacing w:before="240" w:after="240" w:line="360" w:lineRule="auto"/>
        <w:jc w:val="center"/>
        <w:rPr>
          <w:rFonts w:ascii="Palatino Linotype" w:eastAsia="Palatino Linotype" w:hAnsi="Palatino Linotype" w:cs="Palatino Linotype"/>
        </w:rPr>
      </w:pPr>
      <w:r w:rsidRPr="00F31F04">
        <w:rPr>
          <w:noProof/>
          <w:lang w:val="es-MX" w:eastAsia="es-MX"/>
        </w:rPr>
        <w:lastRenderedPageBreak/>
        <w:drawing>
          <wp:inline distT="0" distB="0" distL="0" distR="0" wp14:anchorId="69AEFE63" wp14:editId="7962175E">
            <wp:extent cx="5546777" cy="4591082"/>
            <wp:effectExtent l="0" t="0" r="0" b="0"/>
            <wp:docPr id="153"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1"/>
                    <a:srcRect l="42091" t="18708" r="7671" b="7363"/>
                    <a:stretch>
                      <a:fillRect/>
                    </a:stretch>
                  </pic:blipFill>
                  <pic:spPr>
                    <a:xfrm>
                      <a:off x="0" y="0"/>
                      <a:ext cx="5546777" cy="4591082"/>
                    </a:xfrm>
                    <a:prstGeom prst="rect">
                      <a:avLst/>
                    </a:prstGeom>
                    <a:ln/>
                  </pic:spPr>
                </pic:pic>
              </a:graphicData>
            </a:graphic>
          </wp:inline>
        </w:drawing>
      </w:r>
    </w:p>
    <w:p w14:paraId="751D3145" w14:textId="77777777" w:rsidR="00420CFA" w:rsidRPr="00F31F04" w:rsidRDefault="00442B40">
      <w:pPr>
        <w:spacing w:before="240" w:after="240" w:line="360" w:lineRule="auto"/>
        <w:jc w:val="both"/>
        <w:rPr>
          <w:rFonts w:ascii="Palatino Linotype" w:eastAsia="Palatino Linotype" w:hAnsi="Palatino Linotype" w:cs="Palatino Linotype"/>
        </w:rPr>
      </w:pPr>
      <w:r w:rsidRPr="00F31F04">
        <w:rPr>
          <w:rFonts w:ascii="Palatino Linotype" w:eastAsia="Palatino Linotype" w:hAnsi="Palatino Linotype" w:cs="Palatino Linotype"/>
        </w:rPr>
        <w:t>En el cual refiere el desdoblamiento de la Coordinación Administrativa, como sigue:</w:t>
      </w:r>
    </w:p>
    <w:p w14:paraId="7BF8222B" w14:textId="77777777" w:rsidR="00420CFA" w:rsidRPr="00F31F04" w:rsidRDefault="00442B40">
      <w:pPr>
        <w:spacing w:before="240" w:after="240" w:line="360" w:lineRule="auto"/>
        <w:jc w:val="center"/>
        <w:rPr>
          <w:rFonts w:ascii="Palatino Linotype" w:eastAsia="Palatino Linotype" w:hAnsi="Palatino Linotype" w:cs="Palatino Linotype"/>
        </w:rPr>
      </w:pPr>
      <w:r w:rsidRPr="00F31F04">
        <w:rPr>
          <w:noProof/>
          <w:lang w:val="es-MX" w:eastAsia="es-MX"/>
        </w:rPr>
        <w:lastRenderedPageBreak/>
        <w:drawing>
          <wp:inline distT="0" distB="0" distL="0" distR="0" wp14:anchorId="43277792" wp14:editId="5C22F0C8">
            <wp:extent cx="3080681" cy="3037695"/>
            <wp:effectExtent l="0" t="0" r="0" b="0"/>
            <wp:docPr id="15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2"/>
                    <a:srcRect l="50576" t="20820" r="12932" b="15208"/>
                    <a:stretch>
                      <a:fillRect/>
                    </a:stretch>
                  </pic:blipFill>
                  <pic:spPr>
                    <a:xfrm>
                      <a:off x="0" y="0"/>
                      <a:ext cx="3080681" cy="3037695"/>
                    </a:xfrm>
                    <a:prstGeom prst="rect">
                      <a:avLst/>
                    </a:prstGeom>
                    <a:ln/>
                  </pic:spPr>
                </pic:pic>
              </a:graphicData>
            </a:graphic>
          </wp:inline>
        </w:drawing>
      </w:r>
    </w:p>
    <w:p w14:paraId="7943C06E" w14:textId="77777777" w:rsidR="00420CFA" w:rsidRPr="00F31F04" w:rsidRDefault="00442B40">
      <w:pPr>
        <w:spacing w:before="240" w:after="240" w:line="360" w:lineRule="auto"/>
        <w:jc w:val="both"/>
        <w:rPr>
          <w:rFonts w:ascii="Palatino Linotype" w:eastAsia="Palatino Linotype" w:hAnsi="Palatino Linotype" w:cs="Palatino Linotype"/>
        </w:rPr>
      </w:pPr>
      <w:r w:rsidRPr="00F31F04">
        <w:rPr>
          <w:rFonts w:ascii="Palatino Linotype" w:eastAsia="Palatino Linotype" w:hAnsi="Palatino Linotype" w:cs="Palatino Linotype"/>
        </w:rPr>
        <w:t xml:space="preserve">De lo anterior, se advierte que dicha Unidad Administrativa cuenta con el departamento de Recursos Humanos, que tienen las siguientes funciones: </w:t>
      </w:r>
    </w:p>
    <w:p w14:paraId="373A430F" w14:textId="77777777" w:rsidR="00420CFA" w:rsidRPr="00F31F04" w:rsidRDefault="00442B40">
      <w:pPr>
        <w:spacing w:before="240" w:after="240" w:line="360" w:lineRule="auto"/>
        <w:ind w:left="1134" w:right="900"/>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“223001000 COORDINACIÓN ADMINISTRATIVA</w:t>
      </w:r>
    </w:p>
    <w:p w14:paraId="512B5D1B" w14:textId="77777777" w:rsidR="00420CFA" w:rsidRPr="00F31F04" w:rsidRDefault="00442B40">
      <w:pPr>
        <w:spacing w:before="240" w:after="240" w:line="360" w:lineRule="auto"/>
        <w:ind w:left="1134" w:right="900"/>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OBJETIVO:</w:t>
      </w:r>
    </w:p>
    <w:p w14:paraId="079FB9AA" w14:textId="77777777" w:rsidR="00420CFA" w:rsidRPr="00F31F04" w:rsidRDefault="00442B40">
      <w:pPr>
        <w:spacing w:before="240" w:after="240" w:line="360" w:lineRule="auto"/>
        <w:ind w:left="1134" w:right="900"/>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Coordinar, controlar y dirigir la administración y suministro oportuno y racional de los recursos humanos, materiales y financieros, así como los servicios generales que requieran las unidades administrativas de la Secretaría de Movilidad y coadyuvar en la formulación, implantación y actualización de métodos y técnicas administrativas que permitan el cumplimiento de las atribuciones.</w:t>
      </w:r>
    </w:p>
    <w:p w14:paraId="15A274F8" w14:textId="77777777" w:rsidR="00420CFA" w:rsidRPr="00F31F04" w:rsidRDefault="00442B40">
      <w:pPr>
        <w:spacing w:before="240" w:after="240" w:line="360" w:lineRule="auto"/>
        <w:ind w:left="1134" w:right="900"/>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FUNCIONES:</w:t>
      </w:r>
    </w:p>
    <w:p w14:paraId="146E0924" w14:textId="77777777" w:rsidR="00420CFA" w:rsidRPr="00F31F04" w:rsidRDefault="00442B40">
      <w:pPr>
        <w:spacing w:before="240" w:after="240" w:line="360" w:lineRule="auto"/>
        <w:ind w:left="1134" w:right="900"/>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Planear, organizar y controlar el aprovisionamiento de los recursos humanos, materiales y financieros para el óptimo funcionamiento de la dependencia.</w:t>
      </w:r>
    </w:p>
    <w:p w14:paraId="5C6162A6" w14:textId="77777777" w:rsidR="00420CFA" w:rsidRPr="00F31F04" w:rsidRDefault="00442B40">
      <w:pPr>
        <w:spacing w:before="240" w:after="240" w:line="360" w:lineRule="auto"/>
        <w:ind w:left="1134" w:right="900"/>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lastRenderedPageBreak/>
        <w:t xml:space="preserve">Coordinar a las unidades administrativas que integran la Secretaría en la formulación, integración, registro y control del presupuesto anual de egresos y presentarlo a consideración del </w:t>
      </w:r>
      <w:proofErr w:type="gramStart"/>
      <w:r w:rsidRPr="00F31F04">
        <w:rPr>
          <w:rFonts w:ascii="Palatino Linotype" w:eastAsia="Palatino Linotype" w:hAnsi="Palatino Linotype" w:cs="Palatino Linotype"/>
          <w:i/>
          <w:sz w:val="22"/>
          <w:szCs w:val="22"/>
        </w:rPr>
        <w:t>Secretario</w:t>
      </w:r>
      <w:proofErr w:type="gramEnd"/>
      <w:r w:rsidRPr="00F31F04">
        <w:rPr>
          <w:rFonts w:ascii="Palatino Linotype" w:eastAsia="Palatino Linotype" w:hAnsi="Palatino Linotype" w:cs="Palatino Linotype"/>
          <w:i/>
          <w:sz w:val="22"/>
          <w:szCs w:val="22"/>
        </w:rPr>
        <w:t xml:space="preserve"> de Movilidad.</w:t>
      </w:r>
    </w:p>
    <w:p w14:paraId="1F125977" w14:textId="77777777" w:rsidR="00420CFA" w:rsidRPr="00F31F04" w:rsidRDefault="00442B40">
      <w:pPr>
        <w:spacing w:before="240" w:after="240" w:line="360" w:lineRule="auto"/>
        <w:ind w:left="1134" w:right="900"/>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Establecer lineamientos y procedimientos para proporcionar con oportunidad y eficiencia el apoyo administrativo que requieran las unidades administrativas de la Secretaría de Movilidad, para el cumplimiento de sus funciones.</w:t>
      </w:r>
    </w:p>
    <w:p w14:paraId="1DFEF7EF" w14:textId="77777777" w:rsidR="00420CFA" w:rsidRPr="00F31F04" w:rsidRDefault="00442B40">
      <w:pPr>
        <w:spacing w:before="240" w:after="240" w:line="360" w:lineRule="auto"/>
        <w:ind w:left="1134" w:right="900"/>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Cumplir y hacer cumplir las disposiciones de racionalidad, austeridad y disciplina presupuestales, así como los lineamientos, políticas y demás normatividad administrativa que las dependencias de coordinación global establezcan en la materia.</w:t>
      </w:r>
    </w:p>
    <w:p w14:paraId="597A4D29" w14:textId="77777777" w:rsidR="00420CFA" w:rsidRPr="00F31F04" w:rsidRDefault="00442B40">
      <w:pPr>
        <w:spacing w:before="240" w:after="240" w:line="360" w:lineRule="auto"/>
        <w:ind w:left="1134" w:right="900"/>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Establecer coordinación con el Instituto de Profesionalización de los Servidores Públicos del Poder Ejecutivo del Gobierno del Estado de México, para desarrollar programas de capacitación dirigidos a los servidores públicos adscritos a la dependencia, de acuerdo a las necesidades detectadas.</w:t>
      </w:r>
    </w:p>
    <w:p w14:paraId="43EF06B8" w14:textId="77777777" w:rsidR="00420CFA" w:rsidRPr="00F31F04" w:rsidRDefault="00442B40">
      <w:pPr>
        <w:spacing w:before="240" w:after="240" w:line="360" w:lineRule="auto"/>
        <w:ind w:left="1134" w:right="900"/>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Ejecutar las acciones de registro, control, mantenimiento y conservación de los bienes muebles e inmuebles asignados a cada una de las unidades administrativas que integran a la Secretaría.</w:t>
      </w:r>
    </w:p>
    <w:p w14:paraId="43E19F1B" w14:textId="77777777" w:rsidR="00420CFA" w:rsidRPr="00F31F04" w:rsidRDefault="00442B40">
      <w:pPr>
        <w:spacing w:before="240" w:after="240" w:line="360" w:lineRule="auto"/>
        <w:ind w:left="1134" w:right="900"/>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Solicitar a la Secretaría de Finanzas la dictaminación de los esquemas de financiamiento propuestos para la instrumentación, sustanciación y resolución de los procedimientos adquisitivos y de contratación de servicios de su competencia.</w:t>
      </w:r>
    </w:p>
    <w:p w14:paraId="41A1959E" w14:textId="77777777" w:rsidR="00420CFA" w:rsidRPr="00F31F04" w:rsidRDefault="00442B40">
      <w:pPr>
        <w:spacing w:before="240" w:after="240" w:line="360" w:lineRule="auto"/>
        <w:ind w:left="1134" w:right="900"/>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lastRenderedPageBreak/>
        <w:t>Supervisar el almacenamiento, surtimiento y consumo del inventario de bienes de la Secretaría, realizando las comprobaciones físicas establecidas en la normatividad de la materia.</w:t>
      </w:r>
    </w:p>
    <w:p w14:paraId="6EF59AD3" w14:textId="77777777" w:rsidR="00420CFA" w:rsidRPr="00F31F04" w:rsidRDefault="00442B40">
      <w:pPr>
        <w:spacing w:before="240" w:after="240" w:line="360" w:lineRule="auto"/>
        <w:ind w:left="1134" w:right="900"/>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Determinar con la participación de las autoridades de la Coordinación General de Protección Civil las acciones que permitan la creación y operación de las brigadas internas de protección civil, promoviendo su capacitación y desarrollo, así como establecer los mecanismos de prevención y auxilio destinados a salvaguardar la vida e integridad de los servidores públicos ante la eventualidad de un estado de desastre o contingencia.</w:t>
      </w:r>
    </w:p>
    <w:p w14:paraId="5F4174FB" w14:textId="77777777" w:rsidR="00420CFA" w:rsidRPr="00F31F04" w:rsidRDefault="00442B40">
      <w:pPr>
        <w:spacing w:before="240" w:after="240" w:line="360" w:lineRule="auto"/>
        <w:ind w:left="1134" w:right="900"/>
        <w:jc w:val="both"/>
        <w:rPr>
          <w:rFonts w:ascii="Palatino Linotype" w:eastAsia="Palatino Linotype" w:hAnsi="Palatino Linotype" w:cs="Palatino Linotype"/>
          <w:b/>
          <w:i/>
          <w:sz w:val="22"/>
          <w:szCs w:val="22"/>
        </w:rPr>
      </w:pPr>
      <w:r w:rsidRPr="00F31F04">
        <w:rPr>
          <w:rFonts w:ascii="Palatino Linotype" w:eastAsia="Palatino Linotype" w:hAnsi="Palatino Linotype" w:cs="Palatino Linotype"/>
          <w:b/>
          <w:i/>
          <w:sz w:val="22"/>
          <w:szCs w:val="22"/>
        </w:rPr>
        <w:t>Cumplir y hacer cumplir la normatividad y los procedimientos establecidos por la Secretaría de Finanzas en materia de contratación y administración de recursos humanos.</w:t>
      </w:r>
    </w:p>
    <w:p w14:paraId="6D31A36A" w14:textId="77777777" w:rsidR="00420CFA" w:rsidRPr="00F31F04" w:rsidRDefault="00442B40">
      <w:pPr>
        <w:spacing w:before="240" w:after="240" w:line="360" w:lineRule="auto"/>
        <w:ind w:left="1134" w:right="900"/>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Supervisar la distribución de la dotación de combustible y lubricantes para uso de los vehículos oficiales de la dependencia.</w:t>
      </w:r>
    </w:p>
    <w:p w14:paraId="2456F85E" w14:textId="77777777" w:rsidR="00420CFA" w:rsidRPr="00F31F04" w:rsidRDefault="00442B40">
      <w:pPr>
        <w:spacing w:before="240" w:after="240" w:line="360" w:lineRule="auto"/>
        <w:ind w:left="1134" w:right="900"/>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Autorizar a las unidades administrativas de la dependencia la liberación de los recursos derivados de convenios suscritos con la federación, así como informar de la ejecución y ejercicio a la Secretaría de Finanzas.</w:t>
      </w:r>
    </w:p>
    <w:p w14:paraId="3783067D" w14:textId="77777777" w:rsidR="00420CFA" w:rsidRPr="00F31F04" w:rsidRDefault="00442B40">
      <w:pPr>
        <w:spacing w:before="240" w:after="240" w:line="360" w:lineRule="auto"/>
        <w:ind w:left="1134" w:right="900"/>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Aprobar las solicitudes de enajenaciones, arrendamientos, adquisiciones de bienes y/o contrataciones de servicios ante la Secretaría de Finanzas, con cargo a recursos federales o estatales, que requieran las diversas unidades administrativas que integran a la Secretaría, para su instauración, sustanciación y resolución, según la disponibilidad del recurso aprobado.</w:t>
      </w:r>
    </w:p>
    <w:p w14:paraId="389CC92B" w14:textId="77777777" w:rsidR="00420CFA" w:rsidRPr="00F31F04" w:rsidRDefault="00442B40">
      <w:pPr>
        <w:spacing w:before="240" w:after="240" w:line="360" w:lineRule="auto"/>
        <w:ind w:left="1134" w:right="900"/>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lastRenderedPageBreak/>
        <w:t>Participar según corresponda, en la tramitación y resolución de los procedimientos adquisitivos, de contratación, enajenación y de arrendamiento, de acuerdo a la legislación en la materia.</w:t>
      </w:r>
    </w:p>
    <w:p w14:paraId="71DE55B4" w14:textId="77777777" w:rsidR="00420CFA" w:rsidRPr="00F31F04" w:rsidRDefault="00442B40">
      <w:pPr>
        <w:spacing w:before="240" w:after="240" w:line="360" w:lineRule="auto"/>
        <w:ind w:left="1134" w:right="900"/>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Autorizar y promover la integración del Programa Anual de Adquisiciones de la Secretaría de Movilidad, en coordinación con las unidades administrativas que conforman a la dependencia, y presentarlo a la Secretaría de Finanzas.</w:t>
      </w:r>
    </w:p>
    <w:p w14:paraId="798AC77C" w14:textId="77777777" w:rsidR="00420CFA" w:rsidRPr="00F31F04" w:rsidRDefault="00442B40">
      <w:pPr>
        <w:spacing w:before="240" w:after="240" w:line="360" w:lineRule="auto"/>
        <w:ind w:left="1134" w:right="900"/>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Emitir las convocatorias, bases de licitación pública e invitación restringida y las invitaciones de adjudicación directa, así como los fallos de adjudicación de los procedimientos administrativos de adquisición de bienes y contratación de servicios de su competencia.</w:t>
      </w:r>
    </w:p>
    <w:p w14:paraId="5C13CBDE" w14:textId="77777777" w:rsidR="00420CFA" w:rsidRPr="00F31F04" w:rsidRDefault="00442B40">
      <w:pPr>
        <w:spacing w:before="240" w:after="240" w:line="360" w:lineRule="auto"/>
        <w:ind w:left="1134" w:right="900"/>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Aprobar con el titular de la unidad administrativa usuaria los contratos y pedidos derivados de procedimientos de adquisición de bienes y/o contratación de servicios, así como promover el seguimiento de los mismos.</w:t>
      </w:r>
    </w:p>
    <w:p w14:paraId="7E80EC2B" w14:textId="77777777" w:rsidR="00420CFA" w:rsidRPr="00F31F04" w:rsidRDefault="00442B40">
      <w:pPr>
        <w:spacing w:before="240" w:after="240" w:line="360" w:lineRule="auto"/>
        <w:ind w:left="1134" w:right="900"/>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Autorizar compras directas que se deriven de los diversos requerimientos formulados por las unidades administrativas, cuando el importe sea inferior al monto máximo determinado para el fondo fijo de caja.</w:t>
      </w:r>
    </w:p>
    <w:p w14:paraId="32F13CBC" w14:textId="77777777" w:rsidR="00420CFA" w:rsidRPr="00F31F04" w:rsidRDefault="00442B40">
      <w:pPr>
        <w:spacing w:before="240" w:after="240" w:line="360" w:lineRule="auto"/>
        <w:ind w:left="1134" w:right="900"/>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Promover con las unidades administrativas de la Secretaría el seguimiento de los contratos derivados de procedimientos de adquisición de bienes y/o contratación de servicios, sustanciados en la Secretaría de Finanzas, así como informar a ella de su cumplimiento o incumplimiento por parte de las Empresas.</w:t>
      </w:r>
    </w:p>
    <w:p w14:paraId="6BB3CFBC" w14:textId="77777777" w:rsidR="00420CFA" w:rsidRPr="00F31F04" w:rsidRDefault="00442B40">
      <w:pPr>
        <w:spacing w:before="240" w:after="240" w:line="360" w:lineRule="auto"/>
        <w:ind w:left="1134" w:right="900"/>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Aplicar penas convencionales, rescindir, cancelar o dar por terminados contratos y pedidos de acuerdo a la legislación en la materia.</w:t>
      </w:r>
    </w:p>
    <w:p w14:paraId="6C355E86" w14:textId="77777777" w:rsidR="00420CFA" w:rsidRPr="00F31F04" w:rsidRDefault="00442B40">
      <w:pPr>
        <w:spacing w:before="240" w:after="240" w:line="360" w:lineRule="auto"/>
        <w:ind w:left="1134" w:right="900"/>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lastRenderedPageBreak/>
        <w:t>Gestionar la celebración de convenios de colaboración para la prestación de servicios u otros, con dependencias, entidades y ayuntamientos, con los de otros estados o de la federación, de acuerdo con la normatividad vigente aplicable, así como promover el seguimiento de los mismos.</w:t>
      </w:r>
    </w:p>
    <w:p w14:paraId="56782500" w14:textId="77777777" w:rsidR="00420CFA" w:rsidRPr="00F31F04" w:rsidRDefault="00442B40">
      <w:pPr>
        <w:spacing w:before="240" w:after="240" w:line="360" w:lineRule="auto"/>
        <w:ind w:left="1134" w:right="900"/>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Desarrollar las demás funciones inherentes al área de su competencia.</w:t>
      </w:r>
    </w:p>
    <w:p w14:paraId="5A30679C" w14:textId="77777777" w:rsidR="00420CFA" w:rsidRPr="00F31F04" w:rsidRDefault="00442B40">
      <w:pPr>
        <w:spacing w:before="240" w:after="240" w:line="276" w:lineRule="auto"/>
        <w:ind w:left="1134" w:right="900"/>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223001202 DEPARTAMENTO DE RECURSOS HUMANOS</w:t>
      </w:r>
    </w:p>
    <w:p w14:paraId="0E03BA1F" w14:textId="77777777" w:rsidR="00420CFA" w:rsidRPr="00F31F04" w:rsidRDefault="00442B40">
      <w:pPr>
        <w:spacing w:before="240" w:after="240" w:line="276" w:lineRule="auto"/>
        <w:ind w:left="1134" w:right="900"/>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OBJETIVO:</w:t>
      </w:r>
    </w:p>
    <w:p w14:paraId="4007E0B3" w14:textId="77777777" w:rsidR="00420CFA" w:rsidRPr="00F31F04" w:rsidRDefault="00442B40">
      <w:pPr>
        <w:spacing w:before="240" w:after="240" w:line="276" w:lineRule="auto"/>
        <w:ind w:left="1134" w:right="900"/>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Administrar los recursos humanos adscritos a la Secretaría de Movilidad, con base en las disposiciones establecidas en materia de personal.</w:t>
      </w:r>
    </w:p>
    <w:p w14:paraId="0943F7AA" w14:textId="77777777" w:rsidR="00420CFA" w:rsidRPr="00F31F04" w:rsidRDefault="00442B40">
      <w:pPr>
        <w:spacing w:before="240" w:after="240" w:line="276" w:lineRule="auto"/>
        <w:ind w:left="1134" w:right="900"/>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FUNCIONES:</w:t>
      </w:r>
    </w:p>
    <w:p w14:paraId="0F80F6EC" w14:textId="77777777" w:rsidR="00420CFA" w:rsidRPr="00F31F04" w:rsidRDefault="00442B40">
      <w:pPr>
        <w:spacing w:before="240" w:after="240" w:line="276" w:lineRule="auto"/>
        <w:ind w:left="1134" w:right="900"/>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Elaborar conjuntamente con la Subdirección de Finanzas, el proyecto anual de presupuesto de egresos correspondiente a servicios personales, así como definir su programación y dar seguimiento a su aplicación.</w:t>
      </w:r>
    </w:p>
    <w:p w14:paraId="618D7E1E" w14:textId="77777777" w:rsidR="00420CFA" w:rsidRPr="00F31F04" w:rsidRDefault="00442B40">
      <w:pPr>
        <w:spacing w:before="240" w:after="240" w:line="276" w:lineRule="auto"/>
        <w:ind w:left="1134" w:right="900"/>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Actualizar permanentemente la plantilla de personal, registrando los movimientos de alta, baja y/o cambios que se generen en la Secretaría.</w:t>
      </w:r>
    </w:p>
    <w:p w14:paraId="0C2C428F" w14:textId="77777777" w:rsidR="00420CFA" w:rsidRPr="00F31F04" w:rsidRDefault="00442B40">
      <w:pPr>
        <w:spacing w:before="240" w:after="240" w:line="276" w:lineRule="auto"/>
        <w:ind w:left="1134" w:right="900"/>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Promover y programar, en coordinación con el Instituto de Profesionalización de los Servidores Públicos del Poder Ejecutivo del Gobierno del Estado de México, los cursos de capacitación y/o desarrollo, que contribuyan a la superación personal de los servidores públicos.</w:t>
      </w:r>
    </w:p>
    <w:p w14:paraId="19020C84" w14:textId="77777777" w:rsidR="00420CFA" w:rsidRPr="00F31F04" w:rsidRDefault="00442B40">
      <w:pPr>
        <w:spacing w:before="240" w:after="240" w:line="276" w:lineRule="auto"/>
        <w:ind w:left="1134" w:right="900"/>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Tramitar ante la Secretaría de Finanzas, lo relativo a los nombramientos, cambios de adscripción, compactaciones y/o conversiones de puestos, cambio de datos, licencias, vacaciones, pago de prestaciones, entre otros, a que tienen derecho los servidores públicos.</w:t>
      </w:r>
    </w:p>
    <w:p w14:paraId="7EA6F000" w14:textId="77777777" w:rsidR="00420CFA" w:rsidRPr="00F31F04" w:rsidRDefault="00442B40">
      <w:pPr>
        <w:spacing w:before="240" w:after="240" w:line="276" w:lineRule="auto"/>
        <w:ind w:left="1134" w:right="900"/>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Integrar los expedientes de personal de los candidatos a ingresar a la Secretaría, manteniéndolos actualizados, de conformidad con las disposiciones establecidas al respecto.</w:t>
      </w:r>
    </w:p>
    <w:p w14:paraId="65523E36" w14:textId="77777777" w:rsidR="00420CFA" w:rsidRPr="00F31F04" w:rsidRDefault="00442B40">
      <w:pPr>
        <w:spacing w:before="240" w:after="240" w:line="276" w:lineRule="auto"/>
        <w:ind w:left="1134" w:right="900"/>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lastRenderedPageBreak/>
        <w:t>Aplicar la normatividad vigente en materia de sanciones a los servidores públicos que se hagan acreedores a éstas, y evaluar periódicamente su desempeño, así como tramitar el otorgamiento de estímulos y recompensas.</w:t>
      </w:r>
    </w:p>
    <w:p w14:paraId="1F299488" w14:textId="77777777" w:rsidR="00420CFA" w:rsidRPr="00F31F04" w:rsidRDefault="00442B40">
      <w:pPr>
        <w:spacing w:before="240" w:after="240" w:line="276" w:lineRule="auto"/>
        <w:ind w:left="1134" w:right="900"/>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Supervisar y controlar los registros de puntualidad y asistencia del personal de la Secretaría, para llevar el control de asistencia, faltas, retardos y comisiones, así como elaborar el cálculo de estímulos, descuentos, prestaciones de seguridad social, finiquitos, entre otros aspectos, previa comprobación.</w:t>
      </w:r>
    </w:p>
    <w:p w14:paraId="1933E300" w14:textId="77777777" w:rsidR="00420CFA" w:rsidRPr="00F31F04" w:rsidRDefault="00442B40">
      <w:pPr>
        <w:spacing w:before="240" w:after="240" w:line="276" w:lineRule="auto"/>
        <w:ind w:left="1134" w:right="900"/>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Gestionar los recursos y la autorización correspondiente para la celebración de contratos individuales de trabajo por tiempo determinado, tramitando su pago, afiliación y, en su momento, baja ante el Instituto de Seguridad Social del Estado de México y Municipios.</w:t>
      </w:r>
    </w:p>
    <w:p w14:paraId="76983650" w14:textId="77777777" w:rsidR="00420CFA" w:rsidRPr="00F31F04" w:rsidRDefault="00442B40">
      <w:pPr>
        <w:spacing w:before="240" w:after="240" w:line="276" w:lineRule="auto"/>
        <w:ind w:left="1134" w:right="900"/>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Vigilar la aplicación de los catálogos de puestos y tabuladores de sueldos en la generación del pago quincenal y prestaciones a que tienen derecho los servidores públicos, así como coordinar la distribución y entrega de los comprobantes de percepciones y deducciones.</w:t>
      </w:r>
    </w:p>
    <w:p w14:paraId="4868878F" w14:textId="77777777" w:rsidR="00420CFA" w:rsidRPr="00F31F04" w:rsidRDefault="00442B40">
      <w:pPr>
        <w:spacing w:before="240" w:after="240" w:line="276" w:lineRule="auto"/>
        <w:ind w:left="1134" w:right="900"/>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Operar y promover los ascensos escalafonarios, a través de la aplicación del Sistema de Escalafón en la Secretaría de Movilidad.</w:t>
      </w:r>
    </w:p>
    <w:p w14:paraId="6D255363" w14:textId="77777777" w:rsidR="00420CFA" w:rsidRPr="00F31F04" w:rsidRDefault="00442B40">
      <w:pPr>
        <w:spacing w:before="240" w:after="240" w:line="276" w:lineRule="auto"/>
        <w:ind w:left="1134" w:right="900"/>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Ejecutar y promover las acciones que permitan la creación y operación de las brigadas internas de protección civil, promoviendo su capacitación y desarrollo, así como supervisar las medidas de seguridad e higiene al interior de las unidades administrativas de la Secretaría.</w:t>
      </w:r>
    </w:p>
    <w:p w14:paraId="4BFCE005" w14:textId="77777777" w:rsidR="00420CFA" w:rsidRPr="00F31F04" w:rsidRDefault="00442B40">
      <w:pPr>
        <w:spacing w:before="240" w:after="240" w:line="276" w:lineRule="auto"/>
        <w:ind w:left="1134" w:right="900"/>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Desarrollar las demás funciones inherentes al área de su competencia.”</w:t>
      </w:r>
    </w:p>
    <w:p w14:paraId="3F2AFEC0" w14:textId="77777777" w:rsidR="00420CFA" w:rsidRPr="00F31F04" w:rsidRDefault="00442B40">
      <w:pPr>
        <w:spacing w:before="240" w:after="240" w:line="360" w:lineRule="auto"/>
        <w:jc w:val="both"/>
        <w:rPr>
          <w:rFonts w:ascii="Palatino Linotype" w:eastAsia="Palatino Linotype" w:hAnsi="Palatino Linotype" w:cs="Palatino Linotype"/>
        </w:rPr>
      </w:pPr>
      <w:r w:rsidRPr="00F31F04">
        <w:rPr>
          <w:rFonts w:ascii="Palatino Linotype" w:eastAsia="Palatino Linotype" w:hAnsi="Palatino Linotype" w:cs="Palatino Linotype"/>
        </w:rPr>
        <w:t xml:space="preserve">Como puede advertirse de las funciones descritas, las unidades administrativas que pertenecen al </w:t>
      </w:r>
      <w:r w:rsidRPr="00F31F04">
        <w:rPr>
          <w:rFonts w:ascii="Palatino Linotype" w:eastAsia="Palatino Linotype" w:hAnsi="Palatino Linotype" w:cs="Palatino Linotype"/>
          <w:b/>
        </w:rPr>
        <w:t>SUJETO OBLIGADO</w:t>
      </w:r>
      <w:r w:rsidRPr="00F31F04">
        <w:rPr>
          <w:rFonts w:ascii="Palatino Linotype" w:eastAsia="Palatino Linotype" w:hAnsi="Palatino Linotype" w:cs="Palatino Linotype"/>
        </w:rPr>
        <w:t xml:space="preserve"> en el presente Recurso de Revisión no cuentan con la competencia o funciones para conocer, generar o archivar la información relativa a generar, conocer o archivar la nómina o recibos de pago de los servidores públicos adscritos al </w:t>
      </w:r>
      <w:r w:rsidRPr="00F31F04">
        <w:rPr>
          <w:rFonts w:ascii="Palatino Linotype" w:eastAsia="Palatino Linotype" w:hAnsi="Palatino Linotype" w:cs="Palatino Linotype"/>
          <w:b/>
        </w:rPr>
        <w:t>SUJETO OBLIGADO</w:t>
      </w:r>
      <w:r w:rsidRPr="00F31F04">
        <w:rPr>
          <w:rFonts w:ascii="Palatino Linotype" w:eastAsia="Palatino Linotype" w:hAnsi="Palatino Linotype" w:cs="Palatino Linotype"/>
        </w:rPr>
        <w:t xml:space="preserve">, ya que únicamente tienen la finalidad </w:t>
      </w:r>
      <w:r w:rsidRPr="00F31F04">
        <w:rPr>
          <w:rFonts w:ascii="Palatino Linotype" w:eastAsia="Palatino Linotype" w:hAnsi="Palatino Linotype" w:cs="Palatino Linotype"/>
        </w:rPr>
        <w:lastRenderedPageBreak/>
        <w:t>de administrar  los recursos humanos en el ámbito de competencia y en cumplimiento de sus atribuciones</w:t>
      </w:r>
      <w:r w:rsidR="008B60C2" w:rsidRPr="00F31F04">
        <w:rPr>
          <w:rFonts w:ascii="Palatino Linotype" w:eastAsia="Palatino Linotype" w:hAnsi="Palatino Linotype" w:cs="Palatino Linotype"/>
        </w:rPr>
        <w:t>.</w:t>
      </w:r>
    </w:p>
    <w:p w14:paraId="6F7BEAE8" w14:textId="77777777" w:rsidR="00420CFA" w:rsidRPr="00F31F04" w:rsidRDefault="00442B40">
      <w:pPr>
        <w:spacing w:before="240" w:after="240" w:line="360" w:lineRule="auto"/>
        <w:jc w:val="both"/>
        <w:rPr>
          <w:rFonts w:ascii="Palatino Linotype" w:eastAsia="Palatino Linotype" w:hAnsi="Palatino Linotype" w:cs="Palatino Linotype"/>
        </w:rPr>
      </w:pPr>
      <w:r w:rsidRPr="00F31F04">
        <w:rPr>
          <w:rFonts w:ascii="Palatino Linotype" w:eastAsia="Palatino Linotype" w:hAnsi="Palatino Linotype" w:cs="Palatino Linotype"/>
        </w:rPr>
        <w:t xml:space="preserve">Es de precisar que si bien el </w:t>
      </w:r>
      <w:r w:rsidRPr="00F31F04">
        <w:rPr>
          <w:rFonts w:ascii="Palatino Linotype" w:eastAsia="Palatino Linotype" w:hAnsi="Palatino Linotype" w:cs="Palatino Linotype"/>
          <w:b/>
        </w:rPr>
        <w:t>SUJETO OBLIGADO</w:t>
      </w:r>
      <w:r w:rsidRPr="00F31F04">
        <w:rPr>
          <w:rFonts w:ascii="Palatino Linotype" w:eastAsia="Palatino Linotype" w:hAnsi="Palatino Linotype" w:cs="Palatino Linotype"/>
        </w:rPr>
        <w:t xml:space="preserve"> no orientó al </w:t>
      </w:r>
      <w:r w:rsidRPr="00F31F04">
        <w:rPr>
          <w:rFonts w:ascii="Palatino Linotype" w:eastAsia="Palatino Linotype" w:hAnsi="Palatino Linotype" w:cs="Palatino Linotype"/>
          <w:b/>
        </w:rPr>
        <w:t>RECURRENTE</w:t>
      </w:r>
      <w:r w:rsidR="008B60C2" w:rsidRPr="00F31F04">
        <w:rPr>
          <w:rFonts w:ascii="Palatino Linotype" w:eastAsia="Palatino Linotype" w:hAnsi="Palatino Linotype" w:cs="Palatino Linotype"/>
        </w:rPr>
        <w:t xml:space="preserve"> al señalar que </w:t>
      </w:r>
      <w:r w:rsidRPr="00F31F04">
        <w:rPr>
          <w:rFonts w:ascii="Palatino Linotype" w:eastAsia="Palatino Linotype" w:hAnsi="Palatino Linotype" w:cs="Palatino Linotype"/>
        </w:rPr>
        <w:t>Sujeto Obligado que puede conocer de la información solicitada, es necesario señalar los siguientes preceptos legales:</w:t>
      </w:r>
    </w:p>
    <w:p w14:paraId="7FEFBA57" w14:textId="77777777" w:rsidR="00420CFA" w:rsidRPr="00F31F04" w:rsidRDefault="00442B40" w:rsidP="008B60C2">
      <w:pPr>
        <w:spacing w:before="240" w:after="240" w:line="360" w:lineRule="auto"/>
        <w:ind w:firstLine="567"/>
        <w:jc w:val="both"/>
        <w:rPr>
          <w:rFonts w:ascii="Palatino Linotype" w:eastAsia="Palatino Linotype" w:hAnsi="Palatino Linotype" w:cs="Palatino Linotype"/>
          <w:b/>
        </w:rPr>
      </w:pPr>
      <w:r w:rsidRPr="00F31F04">
        <w:rPr>
          <w:rFonts w:ascii="Palatino Linotype" w:eastAsia="Palatino Linotype" w:hAnsi="Palatino Linotype" w:cs="Palatino Linotype"/>
          <w:b/>
        </w:rPr>
        <w:t>Ley Orgánica de la Administración Pública del Estado de México</w:t>
      </w:r>
    </w:p>
    <w:p w14:paraId="2ACCA9BF" w14:textId="77777777" w:rsidR="00420CFA" w:rsidRPr="00F31F04" w:rsidRDefault="00442B40">
      <w:pPr>
        <w:spacing w:before="240" w:after="240"/>
        <w:ind w:left="567" w:right="851"/>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b/>
          <w:i/>
          <w:sz w:val="22"/>
          <w:szCs w:val="22"/>
        </w:rPr>
        <w:t xml:space="preserve">Artículo 19.- </w:t>
      </w:r>
      <w:r w:rsidRPr="00F31F04">
        <w:rPr>
          <w:rFonts w:ascii="Palatino Linotype" w:eastAsia="Palatino Linotype" w:hAnsi="Palatino Linotype" w:cs="Palatino Linotype"/>
          <w:i/>
          <w:sz w:val="22"/>
          <w:szCs w:val="22"/>
        </w:rPr>
        <w:t>Para el estudio, planeación y despacho de los asuntos, en los diversos ramos de la Administración Pública del Estado, auxiliarán al Titular del Ejecutivo, las siguientes dependencias:</w:t>
      </w:r>
    </w:p>
    <w:p w14:paraId="0898CDE5" w14:textId="77777777" w:rsidR="00420CFA" w:rsidRPr="00F31F04" w:rsidRDefault="00442B40">
      <w:pPr>
        <w:spacing w:before="240" w:after="240"/>
        <w:ind w:left="567" w:right="851"/>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w:t>
      </w:r>
    </w:p>
    <w:p w14:paraId="691F84EF" w14:textId="77777777" w:rsidR="00420CFA" w:rsidRPr="00F31F04" w:rsidRDefault="00442B40">
      <w:pPr>
        <w:spacing w:before="240" w:after="240"/>
        <w:ind w:left="567" w:right="851"/>
        <w:jc w:val="both"/>
        <w:rPr>
          <w:rFonts w:ascii="Palatino Linotype" w:eastAsia="Palatino Linotype" w:hAnsi="Palatino Linotype" w:cs="Palatino Linotype"/>
          <w:b/>
          <w:i/>
          <w:sz w:val="22"/>
          <w:szCs w:val="22"/>
          <w:u w:val="single"/>
        </w:rPr>
      </w:pPr>
      <w:r w:rsidRPr="00F31F04">
        <w:rPr>
          <w:rFonts w:ascii="Palatino Linotype" w:eastAsia="Palatino Linotype" w:hAnsi="Palatino Linotype" w:cs="Palatino Linotype"/>
          <w:b/>
          <w:i/>
          <w:sz w:val="22"/>
          <w:szCs w:val="22"/>
          <w:u w:val="single"/>
        </w:rPr>
        <w:t>III. Secretaría de Finanzas;</w:t>
      </w:r>
    </w:p>
    <w:p w14:paraId="793BAE3F" w14:textId="77777777" w:rsidR="00420CFA" w:rsidRPr="00F31F04" w:rsidRDefault="00442B40">
      <w:pPr>
        <w:spacing w:before="240" w:after="240"/>
        <w:ind w:left="567" w:right="851"/>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w:t>
      </w:r>
    </w:p>
    <w:p w14:paraId="01989689" w14:textId="77777777" w:rsidR="00420CFA" w:rsidRPr="00F31F04" w:rsidRDefault="00442B40">
      <w:pPr>
        <w:spacing w:before="240" w:after="240"/>
        <w:ind w:left="567" w:right="851"/>
        <w:jc w:val="both"/>
        <w:rPr>
          <w:rFonts w:ascii="Palatino Linotype" w:eastAsia="Palatino Linotype" w:hAnsi="Palatino Linotype" w:cs="Palatino Linotype"/>
          <w:b/>
          <w:i/>
          <w:sz w:val="22"/>
          <w:szCs w:val="22"/>
        </w:rPr>
      </w:pPr>
      <w:r w:rsidRPr="00F31F04">
        <w:rPr>
          <w:rFonts w:ascii="Palatino Linotype" w:eastAsia="Palatino Linotype" w:hAnsi="Palatino Linotype" w:cs="Palatino Linotype"/>
          <w:b/>
          <w:i/>
          <w:sz w:val="22"/>
          <w:szCs w:val="22"/>
        </w:rPr>
        <w:t>Artículo 23.</w:t>
      </w:r>
      <w:r w:rsidRPr="00F31F04">
        <w:rPr>
          <w:rFonts w:ascii="Palatino Linotype" w:eastAsia="Palatino Linotype" w:hAnsi="Palatino Linotype" w:cs="Palatino Linotype"/>
          <w:i/>
          <w:sz w:val="22"/>
          <w:szCs w:val="22"/>
        </w:rPr>
        <w:t xml:space="preserve"> </w:t>
      </w:r>
      <w:r w:rsidRPr="00F31F04">
        <w:rPr>
          <w:rFonts w:ascii="Palatino Linotype" w:eastAsia="Palatino Linotype" w:hAnsi="Palatino Linotype" w:cs="Palatino Linotype"/>
          <w:b/>
          <w:i/>
          <w:sz w:val="22"/>
          <w:szCs w:val="22"/>
        </w:rPr>
        <w:t>La Secretaría de Finanzas, es la encargada de la planeación, programación, presupuestación y evaluación de las actividades del Poder Ejecutivo, de la administración financiera y tributaria de la hacienda pública del Estado y de prestar el apoyo administrativo y tecnológico que requieran las dependencias del Poder Ejecutivo del Estado.</w:t>
      </w:r>
    </w:p>
    <w:p w14:paraId="55D3ABC2" w14:textId="77777777" w:rsidR="00420CFA" w:rsidRPr="00F31F04" w:rsidRDefault="00442B40">
      <w:pPr>
        <w:spacing w:before="240" w:after="240"/>
        <w:ind w:left="567" w:right="851"/>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b/>
          <w:i/>
          <w:sz w:val="22"/>
          <w:szCs w:val="22"/>
        </w:rPr>
        <w:t xml:space="preserve">Artículo 24.- </w:t>
      </w:r>
      <w:r w:rsidRPr="00F31F04">
        <w:rPr>
          <w:rFonts w:ascii="Palatino Linotype" w:eastAsia="Palatino Linotype" w:hAnsi="Palatino Linotype" w:cs="Palatino Linotype"/>
          <w:i/>
          <w:sz w:val="22"/>
          <w:szCs w:val="22"/>
        </w:rPr>
        <w:t>A la Secretaría de Finanzas, corresponde el despacho de los siguientes asuntos:</w:t>
      </w:r>
    </w:p>
    <w:p w14:paraId="34710ED7" w14:textId="77777777" w:rsidR="00420CFA" w:rsidRPr="00F31F04" w:rsidRDefault="00442B40">
      <w:pPr>
        <w:spacing w:before="240" w:after="240"/>
        <w:ind w:left="567" w:right="851"/>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b/>
          <w:i/>
          <w:sz w:val="22"/>
          <w:szCs w:val="22"/>
        </w:rPr>
        <w:t>[…</w:t>
      </w:r>
      <w:r w:rsidRPr="00F31F04">
        <w:rPr>
          <w:rFonts w:ascii="Palatino Linotype" w:eastAsia="Palatino Linotype" w:hAnsi="Palatino Linotype" w:cs="Palatino Linotype"/>
          <w:i/>
          <w:sz w:val="22"/>
          <w:szCs w:val="22"/>
        </w:rPr>
        <w:t>]</w:t>
      </w:r>
    </w:p>
    <w:p w14:paraId="7053197B" w14:textId="77777777" w:rsidR="00420CFA" w:rsidRPr="00F31F04" w:rsidRDefault="00442B40">
      <w:pPr>
        <w:spacing w:before="240" w:after="240"/>
        <w:ind w:left="567" w:right="851"/>
        <w:jc w:val="both"/>
        <w:rPr>
          <w:rFonts w:ascii="Palatino Linotype" w:eastAsia="Palatino Linotype" w:hAnsi="Palatino Linotype" w:cs="Palatino Linotype"/>
          <w:b/>
          <w:i/>
          <w:sz w:val="22"/>
          <w:szCs w:val="22"/>
        </w:rPr>
      </w:pPr>
      <w:r w:rsidRPr="00F31F04">
        <w:rPr>
          <w:rFonts w:ascii="Palatino Linotype" w:eastAsia="Palatino Linotype" w:hAnsi="Palatino Linotype" w:cs="Palatino Linotype"/>
          <w:b/>
          <w:i/>
          <w:sz w:val="22"/>
          <w:szCs w:val="22"/>
        </w:rPr>
        <w:t>XXXIII. Vigilar el cumplimiento de las disposiciones legales que rijan las relaciones entre el Gobierno del Estado y los servidores públicos;</w:t>
      </w:r>
    </w:p>
    <w:p w14:paraId="3F05798C" w14:textId="77777777" w:rsidR="00420CFA" w:rsidRPr="00F31F04" w:rsidRDefault="00442B40">
      <w:pPr>
        <w:spacing w:before="240" w:after="240"/>
        <w:ind w:left="567" w:right="851"/>
        <w:jc w:val="both"/>
        <w:rPr>
          <w:rFonts w:ascii="Palatino Linotype" w:eastAsia="Palatino Linotype" w:hAnsi="Palatino Linotype" w:cs="Palatino Linotype"/>
          <w:b/>
          <w:i/>
          <w:sz w:val="22"/>
          <w:szCs w:val="22"/>
        </w:rPr>
      </w:pPr>
      <w:r w:rsidRPr="00F31F04">
        <w:rPr>
          <w:rFonts w:ascii="Palatino Linotype" w:eastAsia="Palatino Linotype" w:hAnsi="Palatino Linotype" w:cs="Palatino Linotype"/>
          <w:b/>
          <w:i/>
          <w:sz w:val="22"/>
          <w:szCs w:val="22"/>
        </w:rPr>
        <w:t>XXXIV. Seleccionar, contratar, capacitar y controlar al personal del Poder Ejecutivo del Estado;</w:t>
      </w:r>
    </w:p>
    <w:p w14:paraId="5014BF0F" w14:textId="77777777" w:rsidR="00420CFA" w:rsidRPr="00F31F04" w:rsidRDefault="00420CFA">
      <w:pPr>
        <w:spacing w:before="240" w:after="240"/>
        <w:ind w:left="567" w:right="851"/>
        <w:jc w:val="both"/>
        <w:rPr>
          <w:rFonts w:ascii="Palatino Linotype" w:eastAsia="Palatino Linotype" w:hAnsi="Palatino Linotype" w:cs="Palatino Linotype"/>
          <w:b/>
          <w:i/>
          <w:sz w:val="22"/>
          <w:szCs w:val="22"/>
        </w:rPr>
      </w:pPr>
    </w:p>
    <w:p w14:paraId="46F27C10" w14:textId="77777777" w:rsidR="00420CFA" w:rsidRPr="00F31F04" w:rsidRDefault="00442B40">
      <w:pPr>
        <w:spacing w:before="240" w:after="240"/>
        <w:ind w:left="567" w:right="851"/>
        <w:jc w:val="both"/>
        <w:rPr>
          <w:rFonts w:ascii="Palatino Linotype" w:eastAsia="Palatino Linotype" w:hAnsi="Palatino Linotype" w:cs="Palatino Linotype"/>
          <w:b/>
          <w:i/>
          <w:sz w:val="22"/>
          <w:szCs w:val="22"/>
        </w:rPr>
      </w:pPr>
      <w:r w:rsidRPr="00F31F04">
        <w:rPr>
          <w:rFonts w:ascii="Palatino Linotype" w:eastAsia="Palatino Linotype" w:hAnsi="Palatino Linotype" w:cs="Palatino Linotype"/>
          <w:b/>
          <w:i/>
          <w:sz w:val="22"/>
          <w:szCs w:val="22"/>
        </w:rPr>
        <w:lastRenderedPageBreak/>
        <w:t>XXXV. Tramitar los nombramientos, remociones, renuncias, licencias y jubilaciones de los funcionarios y trabajadores del Poder Ejecutivo del Estado;</w:t>
      </w:r>
    </w:p>
    <w:p w14:paraId="5F8E54F1" w14:textId="77777777" w:rsidR="00420CFA" w:rsidRPr="00F31F04" w:rsidRDefault="00442B40">
      <w:pPr>
        <w:spacing w:before="240" w:after="240"/>
        <w:ind w:left="567" w:right="851"/>
        <w:jc w:val="both"/>
        <w:rPr>
          <w:rFonts w:ascii="Palatino Linotype" w:eastAsia="Palatino Linotype" w:hAnsi="Palatino Linotype" w:cs="Palatino Linotype"/>
          <w:b/>
          <w:i/>
          <w:sz w:val="22"/>
          <w:szCs w:val="22"/>
        </w:rPr>
      </w:pPr>
      <w:r w:rsidRPr="00F31F04">
        <w:rPr>
          <w:rFonts w:ascii="Palatino Linotype" w:eastAsia="Palatino Linotype" w:hAnsi="Palatino Linotype" w:cs="Palatino Linotype"/>
          <w:b/>
          <w:i/>
          <w:sz w:val="22"/>
          <w:szCs w:val="22"/>
        </w:rPr>
        <w:t>XXXVI. Mantener al corriente el escalafón de los trabajadores al servicio del Gobierno del Estado;”</w:t>
      </w:r>
    </w:p>
    <w:p w14:paraId="725D874D" w14:textId="77777777" w:rsidR="00420CFA" w:rsidRPr="00F31F04" w:rsidRDefault="00442B40">
      <w:pPr>
        <w:spacing w:before="240" w:after="240"/>
        <w:ind w:right="851"/>
        <w:jc w:val="both"/>
        <w:rPr>
          <w:rFonts w:ascii="Palatino Linotype" w:eastAsia="Palatino Linotype" w:hAnsi="Palatino Linotype" w:cs="Palatino Linotype"/>
          <w:b/>
        </w:rPr>
      </w:pPr>
      <w:r w:rsidRPr="00F31F04">
        <w:rPr>
          <w:rFonts w:ascii="Palatino Linotype" w:eastAsia="Palatino Linotype" w:hAnsi="Palatino Linotype" w:cs="Palatino Linotype"/>
          <w:b/>
        </w:rPr>
        <w:t>Reglamento Interior de la Secretaría de Finanzas</w:t>
      </w:r>
    </w:p>
    <w:p w14:paraId="091C8871" w14:textId="77777777" w:rsidR="00420CFA" w:rsidRPr="00F31F04" w:rsidRDefault="00442B40">
      <w:pPr>
        <w:spacing w:before="240" w:after="240"/>
        <w:ind w:left="567" w:right="851"/>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b/>
          <w:i/>
          <w:sz w:val="22"/>
          <w:szCs w:val="22"/>
        </w:rPr>
        <w:t xml:space="preserve">“Artículo 29.- </w:t>
      </w:r>
      <w:r w:rsidRPr="00F31F04">
        <w:rPr>
          <w:rFonts w:ascii="Palatino Linotype" w:eastAsia="Palatino Linotype" w:hAnsi="Palatino Linotype" w:cs="Palatino Linotype"/>
          <w:i/>
          <w:sz w:val="22"/>
          <w:szCs w:val="22"/>
        </w:rPr>
        <w:t>Corresponde al Subsecretario de Administración el ejercicio de las siguientes atribuciones:</w:t>
      </w:r>
    </w:p>
    <w:p w14:paraId="26AB0715" w14:textId="77777777" w:rsidR="00420CFA" w:rsidRPr="00F31F04" w:rsidRDefault="00442B40">
      <w:pPr>
        <w:spacing w:before="240" w:after="240"/>
        <w:ind w:left="567" w:right="851"/>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b/>
          <w:i/>
          <w:sz w:val="22"/>
          <w:szCs w:val="22"/>
        </w:rPr>
        <w:t>[…</w:t>
      </w:r>
      <w:r w:rsidRPr="00F31F04">
        <w:rPr>
          <w:rFonts w:ascii="Palatino Linotype" w:eastAsia="Palatino Linotype" w:hAnsi="Palatino Linotype" w:cs="Palatino Linotype"/>
          <w:i/>
          <w:sz w:val="22"/>
          <w:szCs w:val="22"/>
        </w:rPr>
        <w:t>]</w:t>
      </w:r>
    </w:p>
    <w:p w14:paraId="0A3B74AB" w14:textId="77777777" w:rsidR="00420CFA" w:rsidRPr="00F31F04" w:rsidRDefault="00442B40">
      <w:pPr>
        <w:spacing w:before="240" w:after="240"/>
        <w:ind w:left="567" w:right="851"/>
        <w:jc w:val="both"/>
        <w:rPr>
          <w:rFonts w:ascii="Palatino Linotype" w:eastAsia="Palatino Linotype" w:hAnsi="Palatino Linotype" w:cs="Palatino Linotype"/>
          <w:b/>
          <w:i/>
          <w:sz w:val="22"/>
          <w:szCs w:val="22"/>
        </w:rPr>
      </w:pPr>
      <w:r w:rsidRPr="00F31F04">
        <w:rPr>
          <w:rFonts w:ascii="Palatino Linotype" w:eastAsia="Palatino Linotype" w:hAnsi="Palatino Linotype" w:cs="Palatino Linotype"/>
          <w:b/>
          <w:i/>
          <w:sz w:val="22"/>
          <w:szCs w:val="22"/>
        </w:rPr>
        <w:t xml:space="preserve">X. Autorizar la creación de plazas de personal que soliciten las dependencias y los organismos auxiliares, en términos de lo establecido en la normativa aplicable, y conforme a los lineamientos que, en su caso, establezca el </w:t>
      </w:r>
      <w:proofErr w:type="gramStart"/>
      <w:r w:rsidRPr="00F31F04">
        <w:rPr>
          <w:rFonts w:ascii="Palatino Linotype" w:eastAsia="Palatino Linotype" w:hAnsi="Palatino Linotype" w:cs="Palatino Linotype"/>
          <w:b/>
          <w:i/>
          <w:sz w:val="22"/>
          <w:szCs w:val="22"/>
        </w:rPr>
        <w:t>Secretario</w:t>
      </w:r>
      <w:proofErr w:type="gramEnd"/>
      <w:r w:rsidRPr="00F31F04">
        <w:rPr>
          <w:rFonts w:ascii="Palatino Linotype" w:eastAsia="Palatino Linotype" w:hAnsi="Palatino Linotype" w:cs="Palatino Linotype"/>
          <w:b/>
          <w:i/>
          <w:sz w:val="22"/>
          <w:szCs w:val="22"/>
        </w:rPr>
        <w:t xml:space="preserve">. </w:t>
      </w:r>
    </w:p>
    <w:p w14:paraId="25F774E7" w14:textId="77777777" w:rsidR="00420CFA" w:rsidRPr="00F31F04" w:rsidRDefault="00442B40">
      <w:pPr>
        <w:spacing w:before="240" w:after="240"/>
        <w:ind w:left="567" w:right="851"/>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w:t>
      </w:r>
    </w:p>
    <w:p w14:paraId="214C7EE9" w14:textId="77777777" w:rsidR="00420CFA" w:rsidRPr="00F31F04" w:rsidRDefault="00442B40">
      <w:pPr>
        <w:spacing w:before="240" w:after="240"/>
        <w:ind w:left="567" w:right="851"/>
        <w:jc w:val="both"/>
        <w:rPr>
          <w:rFonts w:ascii="Palatino Linotype" w:eastAsia="Palatino Linotype" w:hAnsi="Palatino Linotype" w:cs="Palatino Linotype"/>
          <w:b/>
          <w:i/>
          <w:sz w:val="22"/>
          <w:szCs w:val="22"/>
        </w:rPr>
      </w:pPr>
      <w:r w:rsidRPr="00F31F04">
        <w:rPr>
          <w:rFonts w:ascii="Palatino Linotype" w:eastAsia="Palatino Linotype" w:hAnsi="Palatino Linotype" w:cs="Palatino Linotype"/>
          <w:b/>
          <w:i/>
          <w:sz w:val="22"/>
          <w:szCs w:val="22"/>
        </w:rPr>
        <w:t>XIII. Autorizar la estrategia y las acciones que orienten la política salarial, las remuneraciones al personal, las prestaciones socioeconómicas, el proceso escalafonario, la gestión del capital humano, y los asuntos laborales del Poder Ejecutivo del Gobierno del Estado.</w:t>
      </w:r>
    </w:p>
    <w:p w14:paraId="0EAD84F1" w14:textId="77777777" w:rsidR="00420CFA" w:rsidRPr="00F31F04" w:rsidRDefault="00442B40">
      <w:pPr>
        <w:spacing w:before="240" w:after="240"/>
        <w:ind w:left="567" w:right="851"/>
        <w:jc w:val="both"/>
        <w:rPr>
          <w:rFonts w:ascii="Palatino Linotype" w:eastAsia="Palatino Linotype" w:hAnsi="Palatino Linotype" w:cs="Palatino Linotype"/>
          <w:b/>
          <w:i/>
          <w:sz w:val="22"/>
          <w:szCs w:val="22"/>
        </w:rPr>
      </w:pPr>
      <w:r w:rsidRPr="00F31F04">
        <w:rPr>
          <w:rFonts w:ascii="Palatino Linotype" w:eastAsia="Palatino Linotype" w:hAnsi="Palatino Linotype" w:cs="Palatino Linotype"/>
          <w:b/>
          <w:i/>
          <w:sz w:val="22"/>
          <w:szCs w:val="22"/>
        </w:rPr>
        <w:t>Artículo 30.- Quedan adscritas a la Subsecretaría de Administración:</w:t>
      </w:r>
    </w:p>
    <w:p w14:paraId="31D1D24A" w14:textId="77777777" w:rsidR="00420CFA" w:rsidRPr="00F31F04" w:rsidRDefault="00442B40">
      <w:pPr>
        <w:numPr>
          <w:ilvl w:val="0"/>
          <w:numId w:val="10"/>
        </w:numPr>
        <w:pBdr>
          <w:top w:val="nil"/>
          <w:left w:val="nil"/>
          <w:bottom w:val="nil"/>
          <w:right w:val="nil"/>
          <w:between w:val="nil"/>
        </w:pBdr>
        <w:spacing w:before="240" w:after="240"/>
        <w:ind w:left="567" w:right="851" w:hanging="141"/>
        <w:jc w:val="both"/>
        <w:rPr>
          <w:rFonts w:ascii="Palatino Linotype" w:eastAsia="Palatino Linotype" w:hAnsi="Palatino Linotype" w:cs="Palatino Linotype"/>
          <w:b/>
          <w:i/>
          <w:color w:val="000000"/>
          <w:sz w:val="22"/>
          <w:szCs w:val="22"/>
        </w:rPr>
      </w:pPr>
      <w:r w:rsidRPr="00F31F04">
        <w:rPr>
          <w:rFonts w:ascii="Palatino Linotype" w:eastAsia="Palatino Linotype" w:hAnsi="Palatino Linotype" w:cs="Palatino Linotype"/>
          <w:b/>
          <w:i/>
          <w:color w:val="000000"/>
          <w:sz w:val="22"/>
          <w:szCs w:val="22"/>
        </w:rPr>
        <w:t>Dirección General de Personal.</w:t>
      </w:r>
    </w:p>
    <w:p w14:paraId="597D3853" w14:textId="77777777" w:rsidR="00420CFA" w:rsidRPr="00F31F04" w:rsidRDefault="00442B40">
      <w:pPr>
        <w:spacing w:before="240" w:after="240"/>
        <w:ind w:left="426" w:right="851"/>
        <w:jc w:val="both"/>
        <w:rPr>
          <w:rFonts w:ascii="Palatino Linotype" w:eastAsia="Palatino Linotype" w:hAnsi="Palatino Linotype" w:cs="Palatino Linotype"/>
          <w:b/>
          <w:i/>
          <w:sz w:val="22"/>
          <w:szCs w:val="22"/>
        </w:rPr>
      </w:pPr>
      <w:r w:rsidRPr="00F31F04">
        <w:rPr>
          <w:rFonts w:ascii="Palatino Linotype" w:eastAsia="Palatino Linotype" w:hAnsi="Palatino Linotype" w:cs="Palatino Linotype"/>
          <w:b/>
          <w:i/>
          <w:sz w:val="22"/>
          <w:szCs w:val="22"/>
        </w:rPr>
        <w:t>Artículo 31.- Corresponde a la Dirección General de Personal:</w:t>
      </w:r>
    </w:p>
    <w:p w14:paraId="33E6A105" w14:textId="77777777" w:rsidR="00420CFA" w:rsidRPr="00F31F04" w:rsidRDefault="00442B40">
      <w:pPr>
        <w:spacing w:before="240" w:after="240"/>
        <w:ind w:left="426" w:right="851"/>
        <w:jc w:val="both"/>
        <w:rPr>
          <w:rFonts w:ascii="Palatino Linotype" w:eastAsia="Palatino Linotype" w:hAnsi="Palatino Linotype" w:cs="Palatino Linotype"/>
          <w:b/>
          <w:i/>
          <w:sz w:val="22"/>
          <w:szCs w:val="22"/>
        </w:rPr>
      </w:pPr>
      <w:r w:rsidRPr="00F31F04">
        <w:rPr>
          <w:rFonts w:ascii="Palatino Linotype" w:eastAsia="Palatino Linotype" w:hAnsi="Palatino Linotype" w:cs="Palatino Linotype"/>
          <w:b/>
          <w:i/>
          <w:sz w:val="22"/>
          <w:szCs w:val="22"/>
        </w:rPr>
        <w:t>[…]</w:t>
      </w:r>
    </w:p>
    <w:p w14:paraId="31BC00A1" w14:textId="77777777" w:rsidR="00420CFA" w:rsidRPr="00F31F04" w:rsidRDefault="00442B40">
      <w:pPr>
        <w:spacing w:before="240" w:after="240"/>
        <w:ind w:left="426" w:right="851"/>
        <w:jc w:val="both"/>
        <w:rPr>
          <w:rFonts w:ascii="Palatino Linotype" w:eastAsia="Palatino Linotype" w:hAnsi="Palatino Linotype" w:cs="Palatino Linotype"/>
          <w:b/>
          <w:i/>
          <w:sz w:val="22"/>
          <w:szCs w:val="22"/>
        </w:rPr>
      </w:pPr>
      <w:r w:rsidRPr="00F31F04">
        <w:rPr>
          <w:rFonts w:ascii="Palatino Linotype" w:eastAsia="Palatino Linotype" w:hAnsi="Palatino Linotype" w:cs="Palatino Linotype"/>
          <w:b/>
          <w:i/>
          <w:sz w:val="22"/>
          <w:szCs w:val="22"/>
        </w:rPr>
        <w:t>VII. Aplicar las disposiciones que norman la remuneración y prestaciones que deban otorgarse a los servidores públicos del Poder Ejecutivo del Gobierno del Estado, en concordancia con las estructuras orgánico funcionales y los catálogos de puestos aprobados.</w:t>
      </w:r>
    </w:p>
    <w:p w14:paraId="1470E2BA" w14:textId="77777777" w:rsidR="00420CFA" w:rsidRPr="00F31F04" w:rsidRDefault="00442B40">
      <w:pPr>
        <w:spacing w:before="240" w:after="240"/>
        <w:ind w:left="426" w:right="851"/>
        <w:jc w:val="both"/>
        <w:rPr>
          <w:rFonts w:ascii="Palatino Linotype" w:eastAsia="Palatino Linotype" w:hAnsi="Palatino Linotype" w:cs="Palatino Linotype"/>
          <w:b/>
          <w:i/>
          <w:sz w:val="22"/>
          <w:szCs w:val="22"/>
        </w:rPr>
      </w:pPr>
      <w:r w:rsidRPr="00F31F04">
        <w:rPr>
          <w:rFonts w:ascii="Palatino Linotype" w:eastAsia="Palatino Linotype" w:hAnsi="Palatino Linotype" w:cs="Palatino Linotype"/>
          <w:b/>
          <w:i/>
          <w:sz w:val="22"/>
          <w:szCs w:val="22"/>
        </w:rPr>
        <w:t>…</w:t>
      </w:r>
    </w:p>
    <w:p w14:paraId="49B6C2ED" w14:textId="77777777" w:rsidR="00420CFA" w:rsidRPr="00F31F04" w:rsidRDefault="00442B40">
      <w:pPr>
        <w:spacing w:before="240" w:after="240"/>
        <w:ind w:left="426" w:right="851"/>
        <w:jc w:val="both"/>
        <w:rPr>
          <w:rFonts w:ascii="Palatino Linotype" w:eastAsia="Palatino Linotype" w:hAnsi="Palatino Linotype" w:cs="Palatino Linotype"/>
          <w:b/>
          <w:i/>
          <w:sz w:val="22"/>
          <w:szCs w:val="22"/>
        </w:rPr>
      </w:pPr>
      <w:r w:rsidRPr="00F31F04">
        <w:rPr>
          <w:rFonts w:ascii="Palatino Linotype" w:eastAsia="Palatino Linotype" w:hAnsi="Palatino Linotype" w:cs="Palatino Linotype"/>
          <w:b/>
          <w:i/>
          <w:sz w:val="22"/>
          <w:szCs w:val="22"/>
        </w:rPr>
        <w:t xml:space="preserve">XII. Coordinar acciones con la Dirección General de Recaudación para que, en forma oportuna, se entreguen los documentos de percepciones a los servidores </w:t>
      </w:r>
      <w:r w:rsidRPr="00F31F04">
        <w:rPr>
          <w:rFonts w:ascii="Palatino Linotype" w:eastAsia="Palatino Linotype" w:hAnsi="Palatino Linotype" w:cs="Palatino Linotype"/>
          <w:b/>
          <w:i/>
          <w:sz w:val="22"/>
          <w:szCs w:val="22"/>
        </w:rPr>
        <w:lastRenderedPageBreak/>
        <w:t>públicos del Poder Ejecutivo del Estado, cuando esta dirección actúe como centro de pago.</w:t>
      </w:r>
    </w:p>
    <w:p w14:paraId="0360D146" w14:textId="77777777" w:rsidR="00420CFA" w:rsidRPr="00F31F04" w:rsidRDefault="00442B40">
      <w:pPr>
        <w:spacing w:before="240" w:after="240"/>
        <w:ind w:right="851"/>
        <w:jc w:val="center"/>
        <w:rPr>
          <w:rFonts w:ascii="Palatino Linotype" w:eastAsia="Palatino Linotype" w:hAnsi="Palatino Linotype" w:cs="Palatino Linotype"/>
          <w:b/>
          <w:sz w:val="22"/>
          <w:szCs w:val="22"/>
        </w:rPr>
      </w:pPr>
      <w:r w:rsidRPr="00F31F04">
        <w:rPr>
          <w:rFonts w:ascii="Palatino Linotype" w:eastAsia="Palatino Linotype" w:hAnsi="Palatino Linotype" w:cs="Palatino Linotype"/>
          <w:b/>
          <w:sz w:val="22"/>
          <w:szCs w:val="22"/>
        </w:rPr>
        <w:t>Manual General de Organización de la Secretaría de Finanzas</w:t>
      </w:r>
    </w:p>
    <w:p w14:paraId="34490F5F" w14:textId="77777777" w:rsidR="00420CFA" w:rsidRPr="00F31F04" w:rsidRDefault="00442B40">
      <w:pPr>
        <w:spacing w:before="240" w:after="240"/>
        <w:ind w:left="426" w:right="851"/>
        <w:jc w:val="both"/>
        <w:rPr>
          <w:rFonts w:ascii="Palatino Linotype" w:eastAsia="Palatino Linotype" w:hAnsi="Palatino Linotype" w:cs="Palatino Linotype"/>
          <w:b/>
          <w:sz w:val="22"/>
          <w:szCs w:val="22"/>
        </w:rPr>
      </w:pPr>
      <w:r w:rsidRPr="00F31F04">
        <w:rPr>
          <w:rFonts w:ascii="Palatino Linotype" w:eastAsia="Palatino Linotype" w:hAnsi="Palatino Linotype" w:cs="Palatino Linotype"/>
          <w:b/>
          <w:sz w:val="22"/>
          <w:szCs w:val="22"/>
        </w:rPr>
        <w:t xml:space="preserve">20706004000000L DIRECCIÓN GENERAL DE PERSONAL </w:t>
      </w:r>
    </w:p>
    <w:p w14:paraId="71DF780A" w14:textId="77777777" w:rsidR="00420CFA" w:rsidRPr="00F31F04" w:rsidRDefault="00442B40">
      <w:pPr>
        <w:spacing w:before="240" w:after="240"/>
        <w:ind w:left="426" w:right="851"/>
        <w:jc w:val="both"/>
        <w:rPr>
          <w:rFonts w:ascii="Palatino Linotype" w:eastAsia="Palatino Linotype" w:hAnsi="Palatino Linotype" w:cs="Palatino Linotype"/>
          <w:b/>
          <w:i/>
          <w:sz w:val="22"/>
          <w:szCs w:val="22"/>
        </w:rPr>
      </w:pPr>
      <w:r w:rsidRPr="00F31F04">
        <w:rPr>
          <w:rFonts w:ascii="Palatino Linotype" w:eastAsia="Palatino Linotype" w:hAnsi="Palatino Linotype" w:cs="Palatino Linotype"/>
          <w:b/>
          <w:sz w:val="22"/>
          <w:szCs w:val="22"/>
        </w:rPr>
        <w:t xml:space="preserve">OBJETIVO: </w:t>
      </w:r>
      <w:r w:rsidRPr="00F31F04">
        <w:rPr>
          <w:rFonts w:ascii="Palatino Linotype" w:eastAsia="Palatino Linotype" w:hAnsi="Palatino Linotype" w:cs="Palatino Linotype"/>
          <w:b/>
          <w:i/>
          <w:sz w:val="22"/>
          <w:szCs w:val="22"/>
        </w:rPr>
        <w:t>Coordinar y normar las actividades orientadas al cumplimiento de las metas establecidas en materia de desarrollo y administración de personal, a través de la operación eficaz del Sistema Integral de Personal.</w:t>
      </w:r>
    </w:p>
    <w:p w14:paraId="250D113E" w14:textId="77777777" w:rsidR="00420CFA" w:rsidRPr="00F31F04" w:rsidRDefault="00442B40">
      <w:pPr>
        <w:spacing w:before="240" w:after="240"/>
        <w:ind w:left="426" w:right="851"/>
        <w:jc w:val="both"/>
        <w:rPr>
          <w:rFonts w:ascii="Palatino Linotype" w:eastAsia="Palatino Linotype" w:hAnsi="Palatino Linotype" w:cs="Palatino Linotype"/>
          <w:b/>
          <w:sz w:val="22"/>
          <w:szCs w:val="22"/>
        </w:rPr>
      </w:pPr>
      <w:r w:rsidRPr="00F31F04">
        <w:rPr>
          <w:rFonts w:ascii="Palatino Linotype" w:eastAsia="Palatino Linotype" w:hAnsi="Palatino Linotype" w:cs="Palatino Linotype"/>
          <w:b/>
          <w:sz w:val="22"/>
          <w:szCs w:val="22"/>
        </w:rPr>
        <w:t>…</w:t>
      </w:r>
    </w:p>
    <w:p w14:paraId="015B49E0" w14:textId="77777777" w:rsidR="00420CFA" w:rsidRPr="00F31F04" w:rsidRDefault="00442B40">
      <w:pPr>
        <w:numPr>
          <w:ilvl w:val="0"/>
          <w:numId w:val="11"/>
        </w:numPr>
        <w:pBdr>
          <w:top w:val="nil"/>
          <w:left w:val="nil"/>
          <w:bottom w:val="nil"/>
          <w:right w:val="nil"/>
          <w:between w:val="nil"/>
        </w:pBdr>
        <w:spacing w:before="240" w:after="240"/>
        <w:ind w:left="567" w:right="992" w:hanging="141"/>
        <w:jc w:val="both"/>
        <w:rPr>
          <w:rFonts w:ascii="Palatino Linotype" w:eastAsia="Palatino Linotype" w:hAnsi="Palatino Linotype" w:cs="Palatino Linotype"/>
          <w:b/>
          <w:i/>
          <w:color w:val="000000"/>
          <w:sz w:val="22"/>
          <w:szCs w:val="22"/>
        </w:rPr>
      </w:pPr>
      <w:r w:rsidRPr="00F31F04">
        <w:rPr>
          <w:rFonts w:ascii="Palatino Linotype" w:eastAsia="Palatino Linotype" w:hAnsi="Palatino Linotype" w:cs="Palatino Linotype"/>
          <w:b/>
          <w:i/>
          <w:color w:val="000000"/>
          <w:sz w:val="22"/>
          <w:szCs w:val="22"/>
        </w:rPr>
        <w:t>Dar cumplimiento a las disposiciones que normen la remuneración de las y los servidores públicos, de conformidad con las estructuras orgánico funcionales y los catálogos de puestos aprobados.</w:t>
      </w:r>
    </w:p>
    <w:p w14:paraId="262DBB64" w14:textId="77777777" w:rsidR="00420CFA" w:rsidRPr="00F31F04" w:rsidRDefault="00442B40">
      <w:pPr>
        <w:pBdr>
          <w:top w:val="nil"/>
          <w:left w:val="nil"/>
          <w:bottom w:val="nil"/>
          <w:right w:val="nil"/>
          <w:between w:val="nil"/>
        </w:pBdr>
        <w:spacing w:before="240" w:after="240"/>
        <w:ind w:left="567" w:right="992"/>
        <w:jc w:val="both"/>
        <w:rPr>
          <w:rFonts w:ascii="Palatino Linotype" w:eastAsia="Palatino Linotype" w:hAnsi="Palatino Linotype" w:cs="Palatino Linotype"/>
          <w:b/>
          <w:i/>
          <w:color w:val="000000"/>
          <w:sz w:val="22"/>
          <w:szCs w:val="22"/>
        </w:rPr>
      </w:pPr>
      <w:r w:rsidRPr="00F31F04">
        <w:rPr>
          <w:rFonts w:ascii="Palatino Linotype" w:eastAsia="Palatino Linotype" w:hAnsi="Palatino Linotype" w:cs="Palatino Linotype"/>
          <w:b/>
          <w:i/>
          <w:color w:val="000000"/>
          <w:sz w:val="22"/>
          <w:szCs w:val="22"/>
        </w:rPr>
        <w:t>…</w:t>
      </w:r>
    </w:p>
    <w:p w14:paraId="437ABAD4" w14:textId="77777777" w:rsidR="00420CFA" w:rsidRPr="00F31F04" w:rsidRDefault="00442B40">
      <w:pPr>
        <w:numPr>
          <w:ilvl w:val="0"/>
          <w:numId w:val="11"/>
        </w:numPr>
        <w:pBdr>
          <w:top w:val="nil"/>
          <w:left w:val="nil"/>
          <w:bottom w:val="nil"/>
          <w:right w:val="nil"/>
          <w:between w:val="nil"/>
        </w:pBdr>
        <w:spacing w:before="240" w:after="240"/>
        <w:ind w:left="567" w:right="992" w:hanging="141"/>
        <w:jc w:val="both"/>
        <w:rPr>
          <w:rFonts w:ascii="Palatino Linotype" w:eastAsia="Palatino Linotype" w:hAnsi="Palatino Linotype" w:cs="Palatino Linotype"/>
          <w:b/>
          <w:i/>
          <w:color w:val="000000"/>
          <w:sz w:val="22"/>
          <w:szCs w:val="22"/>
        </w:rPr>
      </w:pPr>
      <w:r w:rsidRPr="00F31F04">
        <w:rPr>
          <w:rFonts w:ascii="Palatino Linotype" w:eastAsia="Palatino Linotype" w:hAnsi="Palatino Linotype" w:cs="Palatino Linotype"/>
          <w:b/>
          <w:i/>
          <w:color w:val="000000"/>
          <w:sz w:val="22"/>
          <w:szCs w:val="22"/>
        </w:rPr>
        <w:t>Entregar las remuneraciones a las y los servidores públicos de las dependencias y órganos administrativos desconcentrados del Poder Ejecutivo, en coordinación con la Dirección General de Recaudación.</w:t>
      </w:r>
    </w:p>
    <w:p w14:paraId="565E31A4" w14:textId="77777777" w:rsidR="00420CFA" w:rsidRPr="00F31F04" w:rsidRDefault="00442B40">
      <w:pPr>
        <w:pBdr>
          <w:top w:val="nil"/>
          <w:left w:val="nil"/>
          <w:bottom w:val="nil"/>
          <w:right w:val="nil"/>
          <w:between w:val="nil"/>
        </w:pBdr>
        <w:spacing w:before="240" w:after="240"/>
        <w:ind w:left="567" w:right="992"/>
        <w:jc w:val="both"/>
        <w:rPr>
          <w:rFonts w:ascii="Palatino Linotype" w:eastAsia="Palatino Linotype" w:hAnsi="Palatino Linotype" w:cs="Palatino Linotype"/>
          <w:b/>
          <w:i/>
          <w:color w:val="000000"/>
          <w:sz w:val="22"/>
          <w:szCs w:val="22"/>
        </w:rPr>
      </w:pPr>
      <w:r w:rsidRPr="00F31F04">
        <w:rPr>
          <w:rFonts w:ascii="Palatino Linotype" w:eastAsia="Palatino Linotype" w:hAnsi="Palatino Linotype" w:cs="Palatino Linotype"/>
          <w:b/>
          <w:i/>
          <w:color w:val="000000"/>
          <w:sz w:val="22"/>
          <w:szCs w:val="22"/>
        </w:rPr>
        <w:t>…</w:t>
      </w:r>
    </w:p>
    <w:p w14:paraId="76A341D5" w14:textId="77777777" w:rsidR="00420CFA" w:rsidRPr="00F31F04" w:rsidRDefault="00442B40">
      <w:pPr>
        <w:numPr>
          <w:ilvl w:val="0"/>
          <w:numId w:val="11"/>
        </w:numPr>
        <w:pBdr>
          <w:top w:val="nil"/>
          <w:left w:val="nil"/>
          <w:bottom w:val="nil"/>
          <w:right w:val="nil"/>
          <w:between w:val="nil"/>
        </w:pBdr>
        <w:spacing w:before="240" w:after="240"/>
        <w:ind w:left="567" w:right="851" w:hanging="141"/>
        <w:jc w:val="both"/>
        <w:rPr>
          <w:rFonts w:ascii="Palatino Linotype" w:eastAsia="Palatino Linotype" w:hAnsi="Palatino Linotype" w:cs="Palatino Linotype"/>
          <w:b/>
          <w:i/>
          <w:color w:val="000000"/>
          <w:sz w:val="22"/>
          <w:szCs w:val="22"/>
        </w:rPr>
      </w:pPr>
      <w:r w:rsidRPr="00F31F04">
        <w:rPr>
          <w:rFonts w:ascii="Palatino Linotype" w:eastAsia="Palatino Linotype" w:hAnsi="Palatino Linotype" w:cs="Palatino Linotype"/>
          <w:b/>
          <w:i/>
          <w:color w:val="000000"/>
          <w:sz w:val="22"/>
          <w:szCs w:val="22"/>
        </w:rPr>
        <w:t>Autorizar los pagos por conceptos de sueldo, prestaciones y otras disposiciones normativas que gestionan las dependencias y órganos administrativos desconcentrados del Poder Ejecutivo Estatal, así como las pensiones por gracia.</w:t>
      </w:r>
    </w:p>
    <w:p w14:paraId="70217FBD" w14:textId="77777777" w:rsidR="00420CFA" w:rsidRPr="00F31F04" w:rsidRDefault="00420CFA">
      <w:pPr>
        <w:spacing w:before="240" w:after="240"/>
        <w:ind w:left="567" w:right="851"/>
        <w:jc w:val="both"/>
        <w:rPr>
          <w:rFonts w:ascii="Palatino Linotype" w:eastAsia="Palatino Linotype" w:hAnsi="Palatino Linotype" w:cs="Palatino Linotype"/>
          <w:i/>
          <w:sz w:val="22"/>
          <w:szCs w:val="22"/>
        </w:rPr>
      </w:pPr>
    </w:p>
    <w:p w14:paraId="502E5D23" w14:textId="77777777" w:rsidR="000E0DE7" w:rsidRPr="00F31F04" w:rsidRDefault="00442B40">
      <w:pPr>
        <w:spacing w:before="240" w:after="240" w:line="360" w:lineRule="auto"/>
        <w:jc w:val="both"/>
        <w:rPr>
          <w:rFonts w:ascii="Palatino Linotype" w:eastAsia="Palatino Linotype" w:hAnsi="Palatino Linotype" w:cs="Palatino Linotype"/>
          <w:color w:val="FF0000"/>
        </w:rPr>
      </w:pPr>
      <w:r w:rsidRPr="00F31F04">
        <w:rPr>
          <w:rFonts w:ascii="Palatino Linotype" w:eastAsia="Palatino Linotype" w:hAnsi="Palatino Linotype" w:cs="Palatino Linotype"/>
        </w:rPr>
        <w:t xml:space="preserve">En este sentido se tiene que tal y como lo refiere el </w:t>
      </w:r>
      <w:r w:rsidRPr="00F31F04">
        <w:rPr>
          <w:rFonts w:ascii="Palatino Linotype" w:eastAsia="Palatino Linotype" w:hAnsi="Palatino Linotype" w:cs="Palatino Linotype"/>
          <w:b/>
        </w:rPr>
        <w:t>SUJETO OBLIGADO</w:t>
      </w:r>
      <w:r w:rsidRPr="00F31F04">
        <w:rPr>
          <w:rFonts w:ascii="Palatino Linotype" w:eastAsia="Palatino Linotype" w:hAnsi="Palatino Linotype" w:cs="Palatino Linotype"/>
        </w:rPr>
        <w:t>, no es competente para generar o archivar la documentación correspondiente a los recibos de nómina del personal adscrito a la Secretaría de Movilidad; ya que esta es generada por la Secretaría de Finanzas</w:t>
      </w:r>
      <w:r w:rsidR="000E0DE7" w:rsidRPr="00F31F04">
        <w:rPr>
          <w:rFonts w:ascii="Palatino Linotype" w:eastAsia="Palatino Linotype" w:hAnsi="Palatino Linotype" w:cs="Palatino Linotype"/>
        </w:rPr>
        <w:t>.</w:t>
      </w:r>
      <w:r w:rsidRPr="00F31F04">
        <w:rPr>
          <w:rFonts w:ascii="Palatino Linotype" w:eastAsia="Palatino Linotype" w:hAnsi="Palatino Linotype" w:cs="Palatino Linotype"/>
          <w:color w:val="FF0000"/>
        </w:rPr>
        <w:t xml:space="preserve"> </w:t>
      </w:r>
    </w:p>
    <w:p w14:paraId="1DB7DBB6" w14:textId="77777777" w:rsidR="008969CB" w:rsidRPr="00F31F04" w:rsidRDefault="008969CB" w:rsidP="00171E89">
      <w:pPr>
        <w:spacing w:before="240" w:after="240" w:line="360" w:lineRule="auto"/>
        <w:jc w:val="both"/>
        <w:rPr>
          <w:rFonts w:ascii="Palatino Linotype" w:eastAsia="Palatino Linotype" w:hAnsi="Palatino Linotype" w:cs="Palatino Linotype"/>
          <w:color w:val="FF0000"/>
        </w:rPr>
      </w:pPr>
    </w:p>
    <w:p w14:paraId="3174A059" w14:textId="77777777" w:rsidR="000E0DE7" w:rsidRPr="00F31F04" w:rsidRDefault="000E0DE7" w:rsidP="000E0DE7">
      <w:pPr>
        <w:spacing w:before="240" w:after="240" w:line="360" w:lineRule="auto"/>
        <w:jc w:val="both"/>
        <w:rPr>
          <w:rFonts w:ascii="Palatino Linotype" w:eastAsia="Calibri" w:hAnsi="Palatino Linotype" w:cs="Arial"/>
        </w:rPr>
      </w:pPr>
      <w:r w:rsidRPr="00F31F04">
        <w:rPr>
          <w:rFonts w:ascii="Palatino Linotype" w:eastAsia="Calibri" w:hAnsi="Palatino Linotype" w:cs="Arial"/>
        </w:rPr>
        <w:lastRenderedPageBreak/>
        <w:t xml:space="preserve">En consecuencia, </w:t>
      </w:r>
      <w:r w:rsidRPr="00F31F04">
        <w:rPr>
          <w:rFonts w:ascii="Palatino Linotype" w:hAnsi="Palatino Linotype"/>
        </w:rPr>
        <w:t xml:space="preserve">tiene aplicación </w:t>
      </w:r>
      <w:r w:rsidRPr="00F31F04">
        <w:rPr>
          <w:rFonts w:ascii="Palatino Linotype" w:eastAsia="Calibri" w:hAnsi="Palatino Linotype" w:cs="Arial"/>
        </w:rPr>
        <w:t>el contenido del artículo 49 fracción II de la Ley de Transparencia y Acceso a la Información Pública del Estado de México y Municipios, para efectos de que sea declarada por parte del Comité de Transparencia la incompetencia a la que se hace referencia en la respuesta proporcionada, mismo que en su parte conducente señala lo siguiente:</w:t>
      </w:r>
    </w:p>
    <w:p w14:paraId="623837E4" w14:textId="77777777" w:rsidR="000E0DE7" w:rsidRPr="00F31F04" w:rsidRDefault="000E0DE7" w:rsidP="000E0DE7">
      <w:pPr>
        <w:autoSpaceDE w:val="0"/>
        <w:autoSpaceDN w:val="0"/>
        <w:adjustRightInd w:val="0"/>
        <w:spacing w:line="276" w:lineRule="auto"/>
        <w:ind w:left="851" w:right="899"/>
        <w:jc w:val="both"/>
        <w:rPr>
          <w:rFonts w:ascii="Palatino Linotype" w:hAnsi="Palatino Linotype" w:cs="Arial"/>
          <w:i/>
          <w:sz w:val="22"/>
        </w:rPr>
      </w:pPr>
      <w:r w:rsidRPr="00F31F04">
        <w:rPr>
          <w:rFonts w:ascii="Palatino Linotype" w:hAnsi="Palatino Linotype" w:cs="Arial"/>
          <w:b/>
          <w:bCs/>
          <w:i/>
          <w:sz w:val="22"/>
        </w:rPr>
        <w:t xml:space="preserve">“Artículo 49. </w:t>
      </w:r>
      <w:r w:rsidRPr="00F31F04">
        <w:rPr>
          <w:rFonts w:ascii="Palatino Linotype" w:hAnsi="Palatino Linotype" w:cs="Arial"/>
          <w:i/>
          <w:sz w:val="22"/>
        </w:rPr>
        <w:t>Los Comités de Transparencia tendrán las siguientes atribuciones:</w:t>
      </w:r>
    </w:p>
    <w:p w14:paraId="21C5238F" w14:textId="77777777" w:rsidR="000E0DE7" w:rsidRPr="00F31F04" w:rsidRDefault="000E0DE7" w:rsidP="000E0DE7">
      <w:pPr>
        <w:autoSpaceDE w:val="0"/>
        <w:autoSpaceDN w:val="0"/>
        <w:adjustRightInd w:val="0"/>
        <w:spacing w:line="276" w:lineRule="auto"/>
        <w:ind w:left="851" w:right="899"/>
        <w:jc w:val="both"/>
        <w:rPr>
          <w:rFonts w:ascii="Palatino Linotype" w:hAnsi="Palatino Linotype" w:cs="Arial"/>
          <w:b/>
          <w:bCs/>
          <w:i/>
          <w:sz w:val="22"/>
        </w:rPr>
      </w:pPr>
    </w:p>
    <w:p w14:paraId="22F1F6D9" w14:textId="77777777" w:rsidR="000E0DE7" w:rsidRPr="00F31F04" w:rsidRDefault="000E0DE7" w:rsidP="000E0DE7">
      <w:pPr>
        <w:autoSpaceDE w:val="0"/>
        <w:autoSpaceDN w:val="0"/>
        <w:adjustRightInd w:val="0"/>
        <w:spacing w:line="276" w:lineRule="auto"/>
        <w:ind w:left="851" w:right="899"/>
        <w:jc w:val="both"/>
        <w:rPr>
          <w:rFonts w:ascii="Palatino Linotype" w:hAnsi="Palatino Linotype" w:cs="Arial"/>
          <w:i/>
          <w:sz w:val="22"/>
        </w:rPr>
      </w:pPr>
      <w:r w:rsidRPr="00F31F04">
        <w:rPr>
          <w:rFonts w:ascii="Palatino Linotype" w:hAnsi="Palatino Linotype" w:cs="Arial"/>
          <w:b/>
          <w:bCs/>
          <w:i/>
          <w:sz w:val="22"/>
        </w:rPr>
        <w:t xml:space="preserve">II. </w:t>
      </w:r>
      <w:r w:rsidRPr="00F31F04">
        <w:rPr>
          <w:rFonts w:ascii="Palatino Linotype" w:hAnsi="Palatino Linotype" w:cs="Arial"/>
          <w:i/>
          <w:sz w:val="22"/>
        </w:rPr>
        <w:t xml:space="preserve">Confirmar, modificar o revocar las determinaciones </w:t>
      </w:r>
      <w:proofErr w:type="gramStart"/>
      <w:r w:rsidRPr="00F31F04">
        <w:rPr>
          <w:rFonts w:ascii="Palatino Linotype" w:hAnsi="Palatino Linotype" w:cs="Arial"/>
          <w:i/>
          <w:sz w:val="22"/>
        </w:rPr>
        <w:t>que</w:t>
      </w:r>
      <w:proofErr w:type="gramEnd"/>
      <w:r w:rsidRPr="00F31F04">
        <w:rPr>
          <w:rFonts w:ascii="Palatino Linotype" w:hAnsi="Palatino Linotype" w:cs="Arial"/>
          <w:i/>
          <w:sz w:val="22"/>
        </w:rPr>
        <w:t xml:space="preserve"> en materia de ampliación del plazo de respuesta, clasificación de la información y declaración de inexistencia </w:t>
      </w:r>
      <w:r w:rsidRPr="00F31F04">
        <w:rPr>
          <w:rFonts w:ascii="Palatino Linotype" w:hAnsi="Palatino Linotype" w:cs="Arial"/>
          <w:b/>
          <w:i/>
          <w:sz w:val="22"/>
        </w:rPr>
        <w:t>o de incompetencia realicen los titulares de las áreas de los sujetos obligados</w:t>
      </w:r>
      <w:r w:rsidRPr="00F31F04">
        <w:rPr>
          <w:rFonts w:ascii="Palatino Linotype" w:hAnsi="Palatino Linotype" w:cs="Arial"/>
          <w:i/>
          <w:sz w:val="22"/>
        </w:rPr>
        <w:t>;</w:t>
      </w:r>
    </w:p>
    <w:p w14:paraId="3797AAC4" w14:textId="77777777" w:rsidR="000E0DE7" w:rsidRPr="00F31F04" w:rsidRDefault="000E0DE7" w:rsidP="000E0DE7">
      <w:pPr>
        <w:autoSpaceDE w:val="0"/>
        <w:autoSpaceDN w:val="0"/>
        <w:adjustRightInd w:val="0"/>
        <w:spacing w:line="276" w:lineRule="auto"/>
        <w:ind w:left="851" w:right="899"/>
        <w:jc w:val="both"/>
        <w:rPr>
          <w:rFonts w:ascii="Palatino Linotype" w:hAnsi="Palatino Linotype" w:cs="Arial"/>
          <w:i/>
          <w:sz w:val="22"/>
        </w:rPr>
      </w:pPr>
      <w:r w:rsidRPr="00F31F04">
        <w:rPr>
          <w:rFonts w:ascii="Palatino Linotype" w:hAnsi="Palatino Linotype" w:cs="Arial"/>
          <w:bCs/>
          <w:i/>
          <w:sz w:val="22"/>
        </w:rPr>
        <w:t>…</w:t>
      </w:r>
      <w:r w:rsidRPr="00F31F04">
        <w:rPr>
          <w:rFonts w:ascii="Palatino Linotype" w:hAnsi="Palatino Linotype" w:cs="Arial"/>
          <w:i/>
          <w:sz w:val="22"/>
        </w:rPr>
        <w:t>”</w:t>
      </w:r>
    </w:p>
    <w:p w14:paraId="507EE310" w14:textId="77777777" w:rsidR="000E0DE7" w:rsidRPr="00F31F04" w:rsidRDefault="000E0DE7" w:rsidP="000E0DE7">
      <w:pPr>
        <w:spacing w:before="240" w:after="240" w:line="360" w:lineRule="auto"/>
        <w:jc w:val="both"/>
        <w:rPr>
          <w:rFonts w:ascii="Palatino Linotype" w:hAnsi="Palatino Linotype"/>
        </w:rPr>
      </w:pPr>
      <w:r w:rsidRPr="00F31F04">
        <w:rPr>
          <w:rFonts w:ascii="Palatino Linotype" w:eastAsia="Calibri" w:hAnsi="Palatino Linotype" w:cs="Arial"/>
        </w:rPr>
        <w:t>Es de lo expuesto que el Comité de Transparencia debe confirmar la incompetencia que en el presente asunto encuadra en el supuesto de la Ley, p</w:t>
      </w:r>
      <w:r w:rsidRPr="00F31F04">
        <w:rPr>
          <w:rFonts w:ascii="Palatino Linotype" w:hAnsi="Palatino Linotype"/>
        </w:rPr>
        <w:t xml:space="preserve">or tanto, es que resulta dable ordenar al </w:t>
      </w:r>
      <w:r w:rsidRPr="00F31F04">
        <w:rPr>
          <w:rFonts w:ascii="Palatino Linotype" w:hAnsi="Palatino Linotype"/>
          <w:b/>
        </w:rPr>
        <w:t>SUJETO OBLIGADO</w:t>
      </w:r>
      <w:r w:rsidRPr="00F31F04">
        <w:rPr>
          <w:rFonts w:ascii="Palatino Linotype" w:hAnsi="Palatino Linotype"/>
        </w:rPr>
        <w:t xml:space="preserve"> haga entrega del acuerdo de incompetencia debidamente fundado y motivado, toda vez que dicha declaración no se ha presentado dentro de los primeros tres días hábiles a los que se refiere la Ley de la materia.</w:t>
      </w:r>
    </w:p>
    <w:p w14:paraId="2ED9D00E" w14:textId="77777777" w:rsidR="000E0DE7" w:rsidRPr="00F31F04" w:rsidRDefault="000E0DE7" w:rsidP="000E0DE7">
      <w:pPr>
        <w:tabs>
          <w:tab w:val="left" w:pos="709"/>
        </w:tabs>
        <w:spacing w:line="360" w:lineRule="auto"/>
        <w:ind w:right="51"/>
        <w:jc w:val="both"/>
        <w:rPr>
          <w:rFonts w:ascii="Palatino Linotype" w:hAnsi="Palatino Linotype"/>
          <w:lang w:eastAsia="es-MX"/>
        </w:rPr>
      </w:pPr>
      <w:r w:rsidRPr="00F31F04">
        <w:rPr>
          <w:rFonts w:ascii="Palatino Linotype" w:hAnsi="Palatino Linotype" w:cs="Arial"/>
        </w:rPr>
        <w:t>Requisitos que deben estar acompañados de la debida fundamentación y motivación, cobrado aplicación lo que señala la jurisprudencia de la novena</w:t>
      </w:r>
      <w:r w:rsidRPr="00F31F04">
        <w:rPr>
          <w:rFonts w:ascii="Palatino Linotype" w:hAnsi="Palatino Linotype"/>
          <w:lang w:eastAsia="es-MX"/>
        </w:rPr>
        <w:t xml:space="preserve"> época visible en el Semanario Judicial de la Federación y su Gaceta. Instancia: Tribunales Colegiados de Circuito. Tesis I.4o.A.J/43 (9a.) bajo el número de registro 175082 cuyo rubro y texto esgrime:</w:t>
      </w:r>
    </w:p>
    <w:p w14:paraId="750F6A7F" w14:textId="77777777" w:rsidR="000E0DE7" w:rsidRPr="00F31F04" w:rsidRDefault="000E0DE7" w:rsidP="000E0DE7">
      <w:pPr>
        <w:spacing w:before="120" w:after="120" w:line="276" w:lineRule="auto"/>
        <w:ind w:left="851" w:right="851"/>
        <w:jc w:val="both"/>
        <w:rPr>
          <w:rFonts w:ascii="Palatino Linotype" w:hAnsi="Palatino Linotype"/>
          <w:b/>
          <w:bCs/>
          <w:i/>
          <w:sz w:val="22"/>
          <w:lang w:eastAsia="es-MX"/>
        </w:rPr>
      </w:pPr>
      <w:r w:rsidRPr="00F31F04">
        <w:rPr>
          <w:rFonts w:ascii="Palatino Linotype" w:hAnsi="Palatino Linotype"/>
          <w:b/>
          <w:bCs/>
          <w:i/>
          <w:sz w:val="22"/>
          <w:lang w:eastAsia="es-MX"/>
        </w:rPr>
        <w:t>“FUNDAMENTACIÓN Y MOTIVACIÓN. EL ASPECTO FORMAL DE LA GARANTÍA Y SU FINALIDAD SE TRADUCEN EN EXPLICAR, JUSTIFICAR, POSIBILITAR LA DEFENSA Y COMUNICAR LA DECISIÓN.</w:t>
      </w:r>
    </w:p>
    <w:p w14:paraId="6B7579ED" w14:textId="77777777" w:rsidR="000E0DE7" w:rsidRPr="00F31F04" w:rsidRDefault="000E0DE7" w:rsidP="000E0DE7">
      <w:pPr>
        <w:spacing w:before="120" w:after="120" w:line="276" w:lineRule="auto"/>
        <w:ind w:left="851" w:right="851"/>
        <w:jc w:val="both"/>
        <w:rPr>
          <w:rFonts w:ascii="Palatino Linotype" w:hAnsi="Palatino Linotype"/>
          <w:i/>
          <w:sz w:val="22"/>
          <w:lang w:eastAsia="es-MX"/>
        </w:rPr>
      </w:pPr>
      <w:r w:rsidRPr="00F31F04">
        <w:rPr>
          <w:rFonts w:ascii="Palatino Linotype" w:hAnsi="Palatino Linotype"/>
          <w:i/>
          <w:sz w:val="22"/>
          <w:lang w:eastAsia="es-MX"/>
        </w:rPr>
        <w:lastRenderedPageBreak/>
        <w:t>El contenido formal de la garantía de legalidad prevista en el artículo </w:t>
      </w:r>
      <w:hyperlink r:id="rId23" w:history="1">
        <w:r w:rsidRPr="00F31F04">
          <w:rPr>
            <w:rFonts w:ascii="Palatino Linotype" w:hAnsi="Palatino Linotype"/>
            <w:i/>
            <w:sz w:val="22"/>
            <w:lang w:eastAsia="es-MX"/>
          </w:rPr>
          <w:t>16 constitucional</w:t>
        </w:r>
      </w:hyperlink>
      <w:r w:rsidRPr="00F31F04">
        <w:rPr>
          <w:rFonts w:ascii="Palatino Linotype" w:hAnsi="Palatino Linotype"/>
          <w:i/>
          <w:sz w:val="22"/>
          <w:lang w:eastAsia="es-MX"/>
        </w:rPr>
        <w:t> relativa a la fundamentación y motivación tiene como propósito primordial y ratio que el justiciable conozca el "para qué" de la conducta de la autoridad, lo que se traduce en darle a conocer en detalle y de manera completa la esencia de todas las circunstancias y condiciones que determinaron el acto de voluntad, de manera que sea evidente y muy claro para el afectado poder cuestionar y controvertir el mérito de la decisión, permitiéndole una real y auténtica defensa. Por tanto, no basta que el acto de autoridad apenas observe una motivación pro forma pero de una manera incongruente, insuficiente o imprecisa, que impida la finalidad del conocimiento, comprobación y defensa pertinente, ni es válido exigirle una amplitud o abundancia superflua, pues es suficiente la expresión de lo estrictamente necesario para explicar, justificar y posibilitar la defensa, así como para comunicar la decisión a efecto de que se considere debidamente fundado y motivado, exponiendo los hechos relevantes para decidir, citando la norma habilitante y un argumento mínimo pero suficiente para acreditar el razonamiento del que se deduzca la relación de pertenencia lógica de los hechos al derecho invocado, que es la subsunción”</w:t>
      </w:r>
    </w:p>
    <w:p w14:paraId="14D3799A" w14:textId="77777777" w:rsidR="00171E89" w:rsidRPr="00F31F04" w:rsidRDefault="00171E89" w:rsidP="00171E89">
      <w:pPr>
        <w:pStyle w:val="NormalWeb"/>
        <w:spacing w:before="0" w:beforeAutospacing="0" w:after="0" w:afterAutospacing="0" w:line="360" w:lineRule="auto"/>
        <w:jc w:val="both"/>
        <w:rPr>
          <w:rFonts w:ascii="Palatino Linotype" w:hAnsi="Palatino Linotype"/>
        </w:rPr>
      </w:pPr>
    </w:p>
    <w:p w14:paraId="0FECD035" w14:textId="77777777" w:rsidR="000E0DE7" w:rsidRPr="00F31F04" w:rsidRDefault="008969CB" w:rsidP="00410C7D">
      <w:pPr>
        <w:pStyle w:val="NormalWeb"/>
        <w:spacing w:before="0" w:beforeAutospacing="0" w:after="0" w:afterAutospacing="0" w:line="360" w:lineRule="auto"/>
        <w:jc w:val="both"/>
        <w:rPr>
          <w:rFonts w:ascii="Palatino Linotype" w:hAnsi="Palatino Linotype"/>
          <w:color w:val="000000"/>
        </w:rPr>
      </w:pPr>
      <w:r w:rsidRPr="00F31F04">
        <w:rPr>
          <w:rFonts w:ascii="Palatino Linotype" w:hAnsi="Palatino Linotype"/>
          <w:color w:val="000000"/>
        </w:rPr>
        <w:t>En otro orden de ideas, dicho concepto refiere a la ausencia de atribuciones por parte de los Entes sujetos a las Leyes de Transparencia, para contar con la información que se requiere, es decir, se trata de una situación que se dilucida a partir de las facultades atribuidas a éste</w:t>
      </w:r>
      <w:r w:rsidR="000E0DE7" w:rsidRPr="00F31F04">
        <w:rPr>
          <w:rFonts w:ascii="Palatino Linotype" w:hAnsi="Palatino Linotype"/>
          <w:color w:val="000000"/>
        </w:rPr>
        <w:t xml:space="preserve">, </w:t>
      </w:r>
      <w:r w:rsidR="000E0DE7" w:rsidRPr="00F31F04">
        <w:rPr>
          <w:rFonts w:ascii="Palatino Linotype" w:eastAsia="Palatino Linotype" w:hAnsi="Palatino Linotype" w:cs="Palatino Linotype"/>
        </w:rPr>
        <w:t>en atención a ello se dejan a salvo los derechos del Particular para que; en caso de considerarlo conveniente a sus intereses solicite a dicho Sujeto Obligado la nómina o recibos de pago correspondientes.</w:t>
      </w:r>
    </w:p>
    <w:p w14:paraId="0AFC2AC5" w14:textId="77777777" w:rsidR="00420CFA" w:rsidRPr="00F31F04" w:rsidRDefault="00442B40">
      <w:pPr>
        <w:numPr>
          <w:ilvl w:val="0"/>
          <w:numId w:val="2"/>
        </w:numPr>
        <w:pBdr>
          <w:top w:val="nil"/>
          <w:left w:val="nil"/>
          <w:bottom w:val="nil"/>
          <w:right w:val="nil"/>
          <w:between w:val="nil"/>
        </w:pBdr>
        <w:spacing w:before="240" w:after="240" w:line="360" w:lineRule="auto"/>
        <w:jc w:val="both"/>
        <w:rPr>
          <w:rFonts w:ascii="Palatino Linotype" w:eastAsia="Palatino Linotype" w:hAnsi="Palatino Linotype" w:cs="Palatino Linotype"/>
          <w:b/>
          <w:color w:val="000000"/>
        </w:rPr>
      </w:pPr>
      <w:r w:rsidRPr="00F31F04">
        <w:rPr>
          <w:rFonts w:ascii="Palatino Linotype" w:eastAsia="Palatino Linotype" w:hAnsi="Palatino Linotype" w:cs="Palatino Linotype"/>
          <w:b/>
          <w:color w:val="000000"/>
        </w:rPr>
        <w:t>Contratos con empresas para contratación de servicios y adquisiciones.</w:t>
      </w:r>
    </w:p>
    <w:p w14:paraId="07016CCF" w14:textId="77777777" w:rsidR="00420CFA" w:rsidRPr="00F31F04" w:rsidRDefault="00442B40">
      <w:pPr>
        <w:spacing w:before="240" w:after="240" w:line="360" w:lineRule="auto"/>
        <w:jc w:val="both"/>
        <w:rPr>
          <w:rFonts w:ascii="Palatino Linotype" w:eastAsia="Palatino Linotype" w:hAnsi="Palatino Linotype" w:cs="Palatino Linotype"/>
          <w:b/>
          <w:i/>
          <w:u w:val="single"/>
        </w:rPr>
      </w:pPr>
      <w:r w:rsidRPr="00F31F04">
        <w:rPr>
          <w:rFonts w:ascii="Palatino Linotype" w:eastAsia="Palatino Linotype" w:hAnsi="Palatino Linotype" w:cs="Palatino Linotype"/>
        </w:rPr>
        <w:t>En este punto, es necesario señalar que el particular requirió: “</w:t>
      </w:r>
      <w:r w:rsidRPr="00F31F04">
        <w:rPr>
          <w:rFonts w:ascii="Palatino Linotype" w:eastAsia="Palatino Linotype" w:hAnsi="Palatino Linotype" w:cs="Palatino Linotype"/>
          <w:b/>
          <w:i/>
        </w:rPr>
        <w:t>Todos los contratos de adquisiciones, prestaciones de servicios pagados con recursos públicos y firmados por la Secretaría de Movilidad en los años 2019, 2020 y 2021”</w:t>
      </w:r>
      <w:r w:rsidRPr="00F31F04">
        <w:rPr>
          <w:rFonts w:ascii="Palatino Linotype" w:eastAsia="Palatino Linotype" w:hAnsi="Palatino Linotype" w:cs="Palatino Linotype"/>
          <w:i/>
        </w:rPr>
        <w:t xml:space="preserve">  </w:t>
      </w:r>
      <w:r w:rsidRPr="00F31F04">
        <w:rPr>
          <w:rFonts w:ascii="Palatino Linotype" w:eastAsia="Palatino Linotype" w:hAnsi="Palatino Linotype" w:cs="Palatino Linotype"/>
        </w:rPr>
        <w:t>a lo cual el</w:t>
      </w:r>
      <w:r w:rsidRPr="00F31F04">
        <w:rPr>
          <w:rFonts w:ascii="Palatino Linotype" w:eastAsia="Palatino Linotype" w:hAnsi="Palatino Linotype" w:cs="Palatino Linotype"/>
          <w:sz w:val="40"/>
          <w:szCs w:val="40"/>
        </w:rPr>
        <w:t xml:space="preserve"> </w:t>
      </w:r>
      <w:r w:rsidRPr="00F31F04">
        <w:rPr>
          <w:rFonts w:ascii="Palatino Linotype" w:eastAsia="Palatino Linotype" w:hAnsi="Palatino Linotype" w:cs="Palatino Linotype"/>
          <w:b/>
        </w:rPr>
        <w:t>SUJETO OBLIGADO</w:t>
      </w:r>
      <w:r w:rsidRPr="00F31F04">
        <w:rPr>
          <w:rFonts w:ascii="Palatino Linotype" w:eastAsia="Palatino Linotype" w:hAnsi="Palatino Linotype" w:cs="Palatino Linotype"/>
        </w:rPr>
        <w:t xml:space="preserve"> respondió: “</w:t>
      </w:r>
      <w:r w:rsidRPr="00F31F04">
        <w:rPr>
          <w:rFonts w:ascii="Palatino Linotype" w:eastAsia="Palatino Linotype" w:hAnsi="Palatino Linotype" w:cs="Palatino Linotype"/>
          <w:i/>
        </w:rPr>
        <w:t xml:space="preserve">…en lo que atañe a todos los contratos de </w:t>
      </w:r>
      <w:r w:rsidRPr="00F31F04">
        <w:rPr>
          <w:rFonts w:ascii="Palatino Linotype" w:eastAsia="Palatino Linotype" w:hAnsi="Palatino Linotype" w:cs="Palatino Linotype"/>
          <w:i/>
        </w:rPr>
        <w:lastRenderedPageBreak/>
        <w:t xml:space="preserve">adquisiciones, prestaciones de servicios pagados con recursos públicos y firmados por la Secretaría de Movilidad en los años 2019, 2020 y 2021, </w:t>
      </w:r>
      <w:r w:rsidRPr="00F31F04">
        <w:rPr>
          <w:rFonts w:ascii="Palatino Linotype" w:eastAsia="Palatino Linotype" w:hAnsi="Palatino Linotype" w:cs="Palatino Linotype"/>
          <w:b/>
          <w:i/>
          <w:u w:val="single"/>
        </w:rPr>
        <w:t>no se cuenta con información al respecto.”</w:t>
      </w:r>
    </w:p>
    <w:p w14:paraId="5CB7FF3D" w14:textId="77777777" w:rsidR="00420CFA" w:rsidRPr="00F31F04" w:rsidRDefault="00442B40">
      <w:pPr>
        <w:spacing w:before="240" w:after="240" w:line="360" w:lineRule="auto"/>
        <w:jc w:val="both"/>
        <w:rPr>
          <w:rFonts w:ascii="Palatino Linotype" w:eastAsia="Palatino Linotype" w:hAnsi="Palatino Linotype" w:cs="Palatino Linotype"/>
        </w:rPr>
      </w:pPr>
      <w:r w:rsidRPr="00F31F04">
        <w:rPr>
          <w:rFonts w:ascii="Palatino Linotype" w:eastAsia="Palatino Linotype" w:hAnsi="Palatino Linotype" w:cs="Palatino Linotype"/>
        </w:rPr>
        <w:t>Ahora bien, en atención a este requerimiento, es necesario señalar que el Reglamento Interior de la Secretaría de Movilidad refiere lo siguiente:</w:t>
      </w:r>
    </w:p>
    <w:p w14:paraId="19C7B04A" w14:textId="77777777" w:rsidR="00420CFA" w:rsidRPr="00F31F04" w:rsidRDefault="00442B40">
      <w:pPr>
        <w:spacing w:before="240" w:after="240" w:line="360" w:lineRule="auto"/>
        <w:ind w:left="1134" w:right="900"/>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 xml:space="preserve">Artículo 1. El presente Reglamento tiene por objeto </w:t>
      </w:r>
      <w:r w:rsidRPr="00F31F04">
        <w:rPr>
          <w:rFonts w:ascii="Palatino Linotype" w:eastAsia="Palatino Linotype" w:hAnsi="Palatino Linotype" w:cs="Palatino Linotype"/>
          <w:b/>
          <w:i/>
          <w:sz w:val="22"/>
          <w:szCs w:val="22"/>
        </w:rPr>
        <w:t>regular la organización y el funcionamiento de la Secretaría de Movilidad.</w:t>
      </w:r>
      <w:r w:rsidRPr="00F31F04">
        <w:rPr>
          <w:rFonts w:ascii="Palatino Linotype" w:eastAsia="Palatino Linotype" w:hAnsi="Palatino Linotype" w:cs="Palatino Linotype"/>
          <w:i/>
          <w:sz w:val="22"/>
          <w:szCs w:val="22"/>
        </w:rPr>
        <w:t xml:space="preserve"> </w:t>
      </w:r>
    </w:p>
    <w:p w14:paraId="1CC2B44B" w14:textId="77777777" w:rsidR="00420CFA" w:rsidRPr="00F31F04" w:rsidRDefault="00442B40">
      <w:pPr>
        <w:spacing w:before="240" w:after="240" w:line="360" w:lineRule="auto"/>
        <w:ind w:left="1134" w:right="900"/>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 xml:space="preserve">Artículo 2. </w:t>
      </w:r>
      <w:r w:rsidRPr="00F31F04">
        <w:rPr>
          <w:rFonts w:ascii="Palatino Linotype" w:eastAsia="Palatino Linotype" w:hAnsi="Palatino Linotype" w:cs="Palatino Linotype"/>
          <w:b/>
          <w:i/>
          <w:sz w:val="22"/>
          <w:szCs w:val="22"/>
        </w:rPr>
        <w:t>La Secretaría de Movilidad tiene a su cargo el despacho de los asuntos que le encomiendan la Ley Orgánica de la Administración Pública del Estado de México, la Ley de Movilidad del Estado de México, el Código Administrativo del Estado de México</w:t>
      </w:r>
      <w:r w:rsidRPr="00F31F04">
        <w:rPr>
          <w:rFonts w:ascii="Palatino Linotype" w:eastAsia="Palatino Linotype" w:hAnsi="Palatino Linotype" w:cs="Palatino Linotype"/>
          <w:i/>
          <w:sz w:val="22"/>
          <w:szCs w:val="22"/>
        </w:rPr>
        <w:t>, el Reglamento del Transporte Público y Servicios Conexos del Estado de México, el Reglamento de Comunicaciones del Estado de México, y demás ordenamientos jurídicos aplicables. …</w:t>
      </w:r>
    </w:p>
    <w:p w14:paraId="748B5791" w14:textId="77777777" w:rsidR="00420CFA" w:rsidRPr="00F31F04" w:rsidRDefault="00442B40">
      <w:pPr>
        <w:spacing w:before="240" w:after="240" w:line="360" w:lineRule="auto"/>
        <w:ind w:left="1134" w:right="900"/>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Artículo 6. La persona titular de la Secretaría tendrá las atribuciones siguientes:</w:t>
      </w:r>
    </w:p>
    <w:p w14:paraId="20AB49F7" w14:textId="77777777" w:rsidR="00420CFA" w:rsidRPr="00F31F04" w:rsidRDefault="00442B40">
      <w:pPr>
        <w:spacing w:before="240" w:after="240" w:line="360" w:lineRule="auto"/>
        <w:ind w:left="1134" w:right="900"/>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w:t>
      </w:r>
    </w:p>
    <w:p w14:paraId="66415EF9" w14:textId="77777777" w:rsidR="00420CFA" w:rsidRPr="00F31F04" w:rsidRDefault="00442B40">
      <w:pPr>
        <w:spacing w:before="240" w:after="240" w:line="360" w:lineRule="auto"/>
        <w:ind w:left="1134" w:right="900"/>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 xml:space="preserve">II. </w:t>
      </w:r>
      <w:r w:rsidRPr="00F31F04">
        <w:rPr>
          <w:rFonts w:ascii="Palatino Linotype" w:eastAsia="Palatino Linotype" w:hAnsi="Palatino Linotype" w:cs="Palatino Linotype"/>
          <w:b/>
          <w:i/>
          <w:sz w:val="22"/>
          <w:szCs w:val="22"/>
        </w:rPr>
        <w:t xml:space="preserve">Representar legalmente a la Secretaría </w:t>
      </w:r>
      <w:r w:rsidRPr="00F31F04">
        <w:rPr>
          <w:rFonts w:ascii="Palatino Linotype" w:eastAsia="Palatino Linotype" w:hAnsi="Palatino Linotype" w:cs="Palatino Linotype"/>
          <w:i/>
          <w:sz w:val="22"/>
          <w:szCs w:val="22"/>
        </w:rPr>
        <w:t xml:space="preserve">con las facultades de un apoderado general para pleitos y cobranzas, </w:t>
      </w:r>
      <w:r w:rsidRPr="00F31F04">
        <w:rPr>
          <w:rFonts w:ascii="Palatino Linotype" w:eastAsia="Palatino Linotype" w:hAnsi="Palatino Linotype" w:cs="Palatino Linotype"/>
          <w:b/>
          <w:i/>
          <w:sz w:val="22"/>
          <w:szCs w:val="22"/>
        </w:rPr>
        <w:t>actos de administración</w:t>
      </w:r>
      <w:r w:rsidRPr="00F31F04">
        <w:rPr>
          <w:rFonts w:ascii="Palatino Linotype" w:eastAsia="Palatino Linotype" w:hAnsi="Palatino Linotype" w:cs="Palatino Linotype"/>
          <w:i/>
          <w:sz w:val="22"/>
          <w:szCs w:val="22"/>
        </w:rPr>
        <w:t xml:space="preserve"> y para actos de dominio, con todas las facultades que requieran cláusula especial conforme a las disposiciones en la materia, así como sustituir y delegar esta representación en una o más personas apoderadas para que la ejerzan individual o conjuntamente. Para actos de dominio requerirá autorización expresa de la Secretaría de Finanzas, de acuerdo con la legislación aplicable;</w:t>
      </w:r>
    </w:p>
    <w:p w14:paraId="74E552EA" w14:textId="77777777" w:rsidR="00420CFA" w:rsidRPr="00F31F04" w:rsidRDefault="00442B40">
      <w:pPr>
        <w:spacing w:before="240" w:after="240" w:line="360" w:lineRule="auto"/>
        <w:ind w:left="1134" w:right="900"/>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lastRenderedPageBreak/>
        <w:t>…</w:t>
      </w:r>
    </w:p>
    <w:p w14:paraId="1CAAE0C2" w14:textId="77777777" w:rsidR="00420CFA" w:rsidRPr="00F31F04" w:rsidRDefault="00442B40">
      <w:pPr>
        <w:spacing w:before="240" w:after="240" w:line="360" w:lineRule="auto"/>
        <w:ind w:left="1134" w:right="900"/>
        <w:jc w:val="both"/>
        <w:rPr>
          <w:rFonts w:ascii="Palatino Linotype" w:eastAsia="Palatino Linotype" w:hAnsi="Palatino Linotype" w:cs="Palatino Linotype"/>
          <w:b/>
          <w:i/>
          <w:sz w:val="22"/>
          <w:szCs w:val="22"/>
        </w:rPr>
      </w:pPr>
      <w:r w:rsidRPr="00F31F04">
        <w:rPr>
          <w:rFonts w:ascii="Palatino Linotype" w:eastAsia="Palatino Linotype" w:hAnsi="Palatino Linotype" w:cs="Palatino Linotype"/>
          <w:i/>
          <w:sz w:val="22"/>
          <w:szCs w:val="22"/>
        </w:rPr>
        <w:t xml:space="preserve">IX. </w:t>
      </w:r>
      <w:r w:rsidRPr="00F31F04">
        <w:rPr>
          <w:rFonts w:ascii="Palatino Linotype" w:eastAsia="Palatino Linotype" w:hAnsi="Palatino Linotype" w:cs="Palatino Linotype"/>
          <w:b/>
          <w:i/>
          <w:sz w:val="22"/>
          <w:szCs w:val="22"/>
        </w:rPr>
        <w:t>Suscribir acuerdos, convenios y contratos con los sectores público, social y privado en los asuntos competencia de la Secretaría de conformidad con las disposiciones jurídicas aplicables;</w:t>
      </w:r>
    </w:p>
    <w:p w14:paraId="627D2ECB" w14:textId="77777777" w:rsidR="00420CFA" w:rsidRPr="00F31F04" w:rsidRDefault="00442B40">
      <w:pPr>
        <w:spacing w:before="240" w:after="240" w:line="360" w:lineRule="auto"/>
        <w:jc w:val="both"/>
        <w:rPr>
          <w:rFonts w:ascii="Palatino Linotype" w:eastAsia="Palatino Linotype" w:hAnsi="Palatino Linotype" w:cs="Palatino Linotype"/>
        </w:rPr>
      </w:pPr>
      <w:r w:rsidRPr="00F31F04">
        <w:rPr>
          <w:rFonts w:ascii="Palatino Linotype" w:eastAsia="Palatino Linotype" w:hAnsi="Palatino Linotype" w:cs="Palatino Linotype"/>
        </w:rPr>
        <w:t>Es así que, la Secretaría de Movilidad tiene en sus atribuciones suscribir contratos con los sectores públicos, sociales y privados.</w:t>
      </w:r>
    </w:p>
    <w:p w14:paraId="7779040D" w14:textId="77777777" w:rsidR="00420CFA" w:rsidRPr="00F31F04" w:rsidRDefault="00442B40">
      <w:pPr>
        <w:spacing w:before="240" w:after="240" w:line="360" w:lineRule="auto"/>
        <w:jc w:val="both"/>
        <w:rPr>
          <w:rFonts w:ascii="Palatino Linotype" w:eastAsia="Palatino Linotype" w:hAnsi="Palatino Linotype" w:cs="Palatino Linotype"/>
        </w:rPr>
      </w:pPr>
      <w:r w:rsidRPr="00F31F04">
        <w:rPr>
          <w:rFonts w:ascii="Palatino Linotype" w:eastAsia="Palatino Linotype" w:hAnsi="Palatino Linotype" w:cs="Palatino Linotype"/>
        </w:rPr>
        <w:t xml:space="preserve">Por su parte el ya referido Manual General de Organización de la Secretaría de Movilidad, refiere para este tema lo siguiente: </w:t>
      </w:r>
    </w:p>
    <w:p w14:paraId="789D4C8C" w14:textId="77777777" w:rsidR="00420CFA" w:rsidRPr="00F31F04" w:rsidRDefault="00442B40">
      <w:pPr>
        <w:spacing w:before="240" w:after="240" w:line="360" w:lineRule="auto"/>
        <w:ind w:left="1134" w:right="1183"/>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“223001200 SUBDIRECCIÓN ADMINISTRATIVA</w:t>
      </w:r>
    </w:p>
    <w:p w14:paraId="458E915E" w14:textId="77777777" w:rsidR="00420CFA" w:rsidRPr="00F31F04" w:rsidRDefault="00442B40">
      <w:pPr>
        <w:spacing w:before="240" w:after="240" w:line="360" w:lineRule="auto"/>
        <w:ind w:left="1134" w:right="1183"/>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w:t>
      </w:r>
    </w:p>
    <w:p w14:paraId="096B9C64" w14:textId="77777777" w:rsidR="00420CFA" w:rsidRPr="00F31F04" w:rsidRDefault="00442B40">
      <w:pPr>
        <w:spacing w:before="240" w:after="240" w:line="360" w:lineRule="auto"/>
        <w:ind w:left="1134" w:right="1183"/>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FUNCIONES:</w:t>
      </w:r>
    </w:p>
    <w:p w14:paraId="005B689F" w14:textId="77777777" w:rsidR="00420CFA" w:rsidRPr="00F31F04" w:rsidRDefault="00442B40">
      <w:pPr>
        <w:spacing w:before="240" w:after="240" w:line="360" w:lineRule="auto"/>
        <w:ind w:left="1134" w:right="1183"/>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Supervisar la integración del P</w:t>
      </w:r>
      <w:r w:rsidRPr="00F31F04">
        <w:rPr>
          <w:rFonts w:ascii="Palatino Linotype" w:eastAsia="Palatino Linotype" w:hAnsi="Palatino Linotype" w:cs="Palatino Linotype"/>
          <w:b/>
          <w:i/>
          <w:sz w:val="22"/>
          <w:szCs w:val="22"/>
        </w:rPr>
        <w:t>rograma Anual de Adquisiciones y Programa de Mantenimiento Preventivo y Correctivo de los Bienes Muebles e Inmuebles de las unidades administrativas adscritas a la Secretaría</w:t>
      </w:r>
      <w:r w:rsidRPr="00F31F04">
        <w:rPr>
          <w:rFonts w:ascii="Palatino Linotype" w:eastAsia="Palatino Linotype" w:hAnsi="Palatino Linotype" w:cs="Palatino Linotype"/>
          <w:i/>
          <w:sz w:val="22"/>
          <w:szCs w:val="22"/>
        </w:rPr>
        <w:t>, de acuerdo con las disposiciones establecidas en la materia.</w:t>
      </w:r>
    </w:p>
    <w:p w14:paraId="4DC94964" w14:textId="77777777" w:rsidR="00420CFA" w:rsidRPr="00F31F04" w:rsidRDefault="00442B40">
      <w:pPr>
        <w:spacing w:before="240" w:after="240" w:line="360" w:lineRule="auto"/>
        <w:ind w:left="1134" w:right="1183"/>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Supervisar la administración, control y aprovechamiento de los recursos humanos, materiales y servicios generales de la Secretaría.</w:t>
      </w:r>
    </w:p>
    <w:p w14:paraId="3E1172EC" w14:textId="77777777" w:rsidR="00420CFA" w:rsidRPr="00F31F04" w:rsidRDefault="00442B40">
      <w:pPr>
        <w:spacing w:before="240" w:after="240" w:line="360" w:lineRule="auto"/>
        <w:ind w:left="1134" w:right="1183"/>
        <w:jc w:val="both"/>
        <w:rPr>
          <w:rFonts w:ascii="Palatino Linotype" w:eastAsia="Palatino Linotype" w:hAnsi="Palatino Linotype" w:cs="Palatino Linotype"/>
          <w:b/>
          <w:i/>
          <w:sz w:val="22"/>
          <w:szCs w:val="22"/>
        </w:rPr>
      </w:pPr>
      <w:r w:rsidRPr="00F31F04">
        <w:rPr>
          <w:rFonts w:ascii="Palatino Linotype" w:eastAsia="Palatino Linotype" w:hAnsi="Palatino Linotype" w:cs="Palatino Linotype"/>
          <w:b/>
          <w:i/>
          <w:sz w:val="22"/>
          <w:szCs w:val="22"/>
        </w:rPr>
        <w:t>Supervisar la elaboración del presupuesto de servicios personales, materiales y servicios generales relativos al sector y enviarlo a la Subdirección de Finanzas para su inclusión en el Proyecto de Presupuesto de Egresos de la Secretaría.</w:t>
      </w:r>
    </w:p>
    <w:p w14:paraId="3E7297AF" w14:textId="77777777" w:rsidR="00420CFA" w:rsidRPr="00F31F04" w:rsidRDefault="00442B40">
      <w:pPr>
        <w:spacing w:before="240" w:after="240" w:line="360" w:lineRule="auto"/>
        <w:ind w:left="1134" w:right="1183"/>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lastRenderedPageBreak/>
        <w:t>Supervisar el cumplimiento de la normatividad en materia de selección, contratación y administración de personal.</w:t>
      </w:r>
    </w:p>
    <w:p w14:paraId="4D31E725" w14:textId="77777777" w:rsidR="00420CFA" w:rsidRPr="00F31F04" w:rsidRDefault="00442B40">
      <w:pPr>
        <w:spacing w:before="240" w:after="240" w:line="360" w:lineRule="auto"/>
        <w:ind w:left="1134" w:right="1183"/>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223001201 DEPARTAMENTO DE RECURSOS MATERIALES</w:t>
      </w:r>
    </w:p>
    <w:p w14:paraId="0E7D56BA" w14:textId="77777777" w:rsidR="00420CFA" w:rsidRPr="00F31F04" w:rsidRDefault="00442B40">
      <w:pPr>
        <w:spacing w:before="240" w:after="240" w:line="360" w:lineRule="auto"/>
        <w:ind w:left="1134" w:right="1183"/>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OBJETIVO:</w:t>
      </w:r>
    </w:p>
    <w:p w14:paraId="7974E0B4" w14:textId="77777777" w:rsidR="00420CFA" w:rsidRPr="00F31F04" w:rsidRDefault="00442B40">
      <w:pPr>
        <w:spacing w:before="240" w:after="240" w:line="360" w:lineRule="auto"/>
        <w:ind w:left="1134" w:right="1183"/>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Gestionar, adquirir, almacenar, suministrar y controlar los enseres, bienes, artículos y servicios requeridos por las unidades administrativas adscritas a la Secretaría, así como supervisar la aplicación del sistema de control de inventario de bienes muebles para el funcionamiento y logro de los objetivos de la dependencia.</w:t>
      </w:r>
    </w:p>
    <w:p w14:paraId="13DD5001" w14:textId="77777777" w:rsidR="00420CFA" w:rsidRPr="00F31F04" w:rsidRDefault="00442B40">
      <w:pPr>
        <w:spacing w:before="240" w:after="240" w:line="360" w:lineRule="auto"/>
        <w:ind w:left="1134" w:right="1183"/>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FUNCIONES:</w:t>
      </w:r>
    </w:p>
    <w:p w14:paraId="2C52FE85" w14:textId="77777777" w:rsidR="00420CFA" w:rsidRPr="00F31F04" w:rsidRDefault="00442B40">
      <w:pPr>
        <w:spacing w:before="240" w:after="240" w:line="360" w:lineRule="auto"/>
        <w:ind w:left="1134" w:right="1183"/>
        <w:jc w:val="both"/>
        <w:rPr>
          <w:rFonts w:ascii="Palatino Linotype" w:eastAsia="Palatino Linotype" w:hAnsi="Palatino Linotype" w:cs="Palatino Linotype"/>
          <w:b/>
          <w:i/>
          <w:sz w:val="22"/>
          <w:szCs w:val="22"/>
        </w:rPr>
      </w:pPr>
      <w:r w:rsidRPr="00F31F04">
        <w:rPr>
          <w:rFonts w:ascii="Palatino Linotype" w:eastAsia="Palatino Linotype" w:hAnsi="Palatino Linotype" w:cs="Palatino Linotype"/>
          <w:b/>
          <w:i/>
          <w:sz w:val="22"/>
          <w:szCs w:val="22"/>
        </w:rPr>
        <w:t>Elaborar, integrar y, en su caso, modificar el Programa Anual de Adquisiciones, así como establecer los mecanismos para su seguimiento y control por parte de las unidades administrativas que integran a la Secretaría, de acuerdo con la normatividad en la materia.</w:t>
      </w:r>
    </w:p>
    <w:p w14:paraId="06FB0B16" w14:textId="77777777" w:rsidR="00420CFA" w:rsidRPr="00F31F04" w:rsidRDefault="00442B40">
      <w:pPr>
        <w:spacing w:before="240" w:after="240" w:line="360" w:lineRule="auto"/>
        <w:ind w:left="1134" w:right="1183"/>
        <w:jc w:val="both"/>
        <w:rPr>
          <w:rFonts w:ascii="Palatino Linotype" w:eastAsia="Palatino Linotype" w:hAnsi="Palatino Linotype" w:cs="Palatino Linotype"/>
          <w:b/>
          <w:i/>
          <w:sz w:val="22"/>
          <w:szCs w:val="22"/>
        </w:rPr>
      </w:pPr>
      <w:r w:rsidRPr="00F31F04">
        <w:rPr>
          <w:rFonts w:ascii="Palatino Linotype" w:eastAsia="Palatino Linotype" w:hAnsi="Palatino Linotype" w:cs="Palatino Linotype"/>
          <w:b/>
          <w:i/>
          <w:sz w:val="22"/>
          <w:szCs w:val="22"/>
        </w:rPr>
        <w:t>Elaborar, integrar y presentar solicitudes de arrendamientos, adquisiciones de bienes y/o contrataciones de servicios, con cargo a recursos federales o estatales, para satisfacer las necesidades de la Secretaría, según la disponibilidad del recurso aprobado.</w:t>
      </w:r>
    </w:p>
    <w:p w14:paraId="67E50B81" w14:textId="77777777" w:rsidR="00420CFA" w:rsidRPr="00F31F04" w:rsidRDefault="00442B40">
      <w:pPr>
        <w:spacing w:before="240" w:after="240" w:line="360" w:lineRule="auto"/>
        <w:ind w:left="1134" w:right="1183"/>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 xml:space="preserve">Tramitar ante la Secretaría de Finanzas, a través de la unidad administrativa competente, las solicitudes de arrendamientos, adquisiciones de bienes y/o contrataciones de servicios, con cargo a recursos federales o estatales, que requieran las diversas unidades administrativas </w:t>
      </w:r>
      <w:r w:rsidRPr="00F31F04">
        <w:rPr>
          <w:rFonts w:ascii="Palatino Linotype" w:eastAsia="Palatino Linotype" w:hAnsi="Palatino Linotype" w:cs="Palatino Linotype"/>
          <w:i/>
          <w:sz w:val="22"/>
          <w:szCs w:val="22"/>
        </w:rPr>
        <w:lastRenderedPageBreak/>
        <w:t>que integran a la Secretaría, para su instauración, sustanciación y resolución, según la disponibilidad del recurso aprobado.</w:t>
      </w:r>
    </w:p>
    <w:p w14:paraId="58F73CC3" w14:textId="77777777" w:rsidR="00420CFA" w:rsidRPr="00F31F04" w:rsidRDefault="00442B40">
      <w:pPr>
        <w:spacing w:before="240" w:after="240" w:line="360" w:lineRule="auto"/>
        <w:ind w:left="1134" w:right="1183"/>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Solicitar a proveedores de bienes y prestadores de servicios cotizaciones, evaluar los costos, condiciones, características técnicas y especificaciones, entre otros requisitos, a fin de seleccionar al proveedor o prestador que ofrezca las mejores condiciones disponibles para el Gobierno del Estado.</w:t>
      </w:r>
    </w:p>
    <w:p w14:paraId="1FE2EA12" w14:textId="77777777" w:rsidR="00420CFA" w:rsidRPr="00F31F04" w:rsidRDefault="00442B40">
      <w:pPr>
        <w:spacing w:before="240" w:after="240" w:line="360" w:lineRule="auto"/>
        <w:ind w:left="1134" w:right="1183"/>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Sustanciar y ejecutar los procedimientos de adquisición de bienes y/o contratación de servicios bajo la modalidad de contrato pedido, cuyo importe sea superior al monto máximo determinado para el fondo fijo de caja y no exceda del importe que establece el Presupuesto de Egresos del Gobierno del Estado de México para el caso de adjudicación directa.</w:t>
      </w:r>
    </w:p>
    <w:p w14:paraId="5F3A7739" w14:textId="77777777" w:rsidR="00420CFA" w:rsidRPr="00F31F04" w:rsidRDefault="00442B40">
      <w:pPr>
        <w:spacing w:before="240" w:after="240" w:line="360" w:lineRule="auto"/>
        <w:ind w:left="1134" w:right="1183"/>
        <w:jc w:val="both"/>
        <w:rPr>
          <w:rFonts w:ascii="Palatino Linotype" w:eastAsia="Palatino Linotype" w:hAnsi="Palatino Linotype" w:cs="Palatino Linotype"/>
          <w:b/>
          <w:i/>
          <w:sz w:val="22"/>
          <w:szCs w:val="22"/>
        </w:rPr>
      </w:pPr>
      <w:r w:rsidRPr="00F31F04">
        <w:rPr>
          <w:rFonts w:ascii="Palatino Linotype" w:eastAsia="Palatino Linotype" w:hAnsi="Palatino Linotype" w:cs="Palatino Linotype"/>
          <w:b/>
          <w:i/>
          <w:sz w:val="22"/>
          <w:szCs w:val="22"/>
        </w:rPr>
        <w:t>Suscribir en carácter de unidad requirente y/o usuaria contratos y pedidos derivados de procedimientos de adquisición de bienes y/o contratación de servicios, así como dar seguimiento a los mismos.</w:t>
      </w:r>
    </w:p>
    <w:p w14:paraId="60FCB8DF" w14:textId="77777777" w:rsidR="00420CFA" w:rsidRPr="00F31F04" w:rsidRDefault="00442B40">
      <w:pPr>
        <w:spacing w:before="240" w:after="240" w:line="360" w:lineRule="auto"/>
        <w:ind w:left="1134" w:right="1183"/>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Sustanciar y ejecutar compras directas que deriven de los diversos requerimientos formulados por las unidades administrativas, cuando el importe sea inferior al monto máximo determinado para el fondo fijo de caja.</w:t>
      </w:r>
    </w:p>
    <w:p w14:paraId="5A4D23D1" w14:textId="77777777" w:rsidR="008D0471" w:rsidRPr="00F31F04" w:rsidRDefault="00442B40" w:rsidP="00C533B2">
      <w:pPr>
        <w:spacing w:before="240" w:after="240" w:line="360" w:lineRule="auto"/>
        <w:ind w:left="1134" w:right="1183"/>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 xml:space="preserve">Llevar registros actualizados sobre las enajenaciones, arrendamientos, adquisiciones de bienes y/o contratación de servicios, así como implementar medidas para su control y </w:t>
      </w:r>
      <w:proofErr w:type="gramStart"/>
      <w:r w:rsidRPr="00F31F04">
        <w:rPr>
          <w:rFonts w:ascii="Palatino Linotype" w:eastAsia="Palatino Linotype" w:hAnsi="Palatino Linotype" w:cs="Palatino Linotype"/>
          <w:i/>
          <w:sz w:val="22"/>
          <w:szCs w:val="22"/>
        </w:rPr>
        <w:t>seguimiento</w:t>
      </w:r>
      <w:r w:rsidR="005E7405" w:rsidRPr="00F31F04">
        <w:rPr>
          <w:rFonts w:ascii="Palatino Linotype" w:eastAsia="Palatino Linotype" w:hAnsi="Palatino Linotype" w:cs="Palatino Linotype"/>
          <w:i/>
          <w:sz w:val="22"/>
          <w:szCs w:val="22"/>
        </w:rPr>
        <w:t>….</w:t>
      </w:r>
      <w:proofErr w:type="gramEnd"/>
      <w:r w:rsidR="005E7405" w:rsidRPr="00F31F04">
        <w:rPr>
          <w:rFonts w:ascii="Palatino Linotype" w:eastAsia="Palatino Linotype" w:hAnsi="Palatino Linotype" w:cs="Palatino Linotype"/>
          <w:i/>
          <w:sz w:val="22"/>
          <w:szCs w:val="22"/>
        </w:rPr>
        <w:t>”</w:t>
      </w:r>
    </w:p>
    <w:p w14:paraId="5C63FCD7" w14:textId="77777777" w:rsidR="008D0471" w:rsidRPr="00F31F04" w:rsidRDefault="008D0471">
      <w:pPr>
        <w:spacing w:before="240" w:after="240" w:line="360" w:lineRule="auto"/>
        <w:jc w:val="both"/>
        <w:rPr>
          <w:rFonts w:ascii="Palatino Linotype" w:eastAsia="Palatino Linotype" w:hAnsi="Palatino Linotype" w:cs="Palatino Linotype"/>
        </w:rPr>
      </w:pPr>
      <w:r w:rsidRPr="00F31F04">
        <w:rPr>
          <w:rFonts w:ascii="Palatino Linotype" w:eastAsia="Palatino Linotype" w:hAnsi="Palatino Linotype" w:cs="Palatino Linotype"/>
        </w:rPr>
        <w:t>En este sentido, la Ley de Contratación Pública del Estado de México y Municipios, señala lo siguiente:</w:t>
      </w:r>
    </w:p>
    <w:p w14:paraId="02E79DE0" w14:textId="77777777" w:rsidR="00410C7D" w:rsidRPr="00F31F04" w:rsidRDefault="008D0471" w:rsidP="00410C7D">
      <w:pPr>
        <w:spacing w:before="240" w:after="240" w:line="276" w:lineRule="auto"/>
        <w:ind w:left="1134" w:right="900"/>
        <w:jc w:val="both"/>
        <w:rPr>
          <w:rFonts w:ascii="Palatino Linotype" w:hAnsi="Palatino Linotype"/>
          <w:i/>
          <w:sz w:val="22"/>
          <w:szCs w:val="22"/>
        </w:rPr>
      </w:pPr>
      <w:r w:rsidRPr="00F31F04">
        <w:rPr>
          <w:rFonts w:ascii="Palatino Linotype" w:hAnsi="Palatino Linotype"/>
          <w:i/>
          <w:sz w:val="22"/>
          <w:szCs w:val="22"/>
        </w:rPr>
        <w:lastRenderedPageBreak/>
        <w:t>“</w:t>
      </w:r>
      <w:r w:rsidR="00410C7D" w:rsidRPr="00F31F04">
        <w:rPr>
          <w:rFonts w:ascii="Palatino Linotype" w:hAnsi="Palatino Linotype"/>
          <w:i/>
          <w:sz w:val="22"/>
          <w:szCs w:val="22"/>
        </w:rPr>
        <w:t>Artículo 1.- Esta Ley tiene por objeto regular los actos relativos a la planeación, programación, presupuestación, ejecución y control de la adquisición, enajenación y arrendamiento de bienes, y la contratación de servicios de cualquier naturaleza, que realicen:</w:t>
      </w:r>
    </w:p>
    <w:p w14:paraId="0AA03EB8" w14:textId="77777777" w:rsidR="00410C7D" w:rsidRPr="00F31F04" w:rsidRDefault="00410C7D" w:rsidP="00C533B2">
      <w:pPr>
        <w:pStyle w:val="Prrafodelista"/>
        <w:numPr>
          <w:ilvl w:val="0"/>
          <w:numId w:val="14"/>
        </w:numPr>
        <w:spacing w:before="240" w:after="240" w:line="276" w:lineRule="auto"/>
        <w:ind w:right="900" w:hanging="436"/>
        <w:jc w:val="both"/>
        <w:rPr>
          <w:rFonts w:ascii="Palatino Linotype" w:hAnsi="Palatino Linotype"/>
          <w:i/>
        </w:rPr>
      </w:pPr>
      <w:r w:rsidRPr="00F31F04">
        <w:rPr>
          <w:rFonts w:ascii="Palatino Linotype" w:hAnsi="Palatino Linotype"/>
          <w:i/>
        </w:rPr>
        <w:t>Las secretarías y las unidades administrativas del Poder Ejecutivo del Estado.</w:t>
      </w:r>
    </w:p>
    <w:p w14:paraId="4092CFFE" w14:textId="77777777" w:rsidR="00410C7D" w:rsidRPr="00F31F04" w:rsidRDefault="00410C7D" w:rsidP="00410C7D">
      <w:pPr>
        <w:spacing w:before="240" w:after="240" w:line="276" w:lineRule="auto"/>
        <w:ind w:left="1134" w:right="900"/>
        <w:jc w:val="both"/>
        <w:rPr>
          <w:rFonts w:ascii="Palatino Linotype" w:hAnsi="Palatino Linotype"/>
          <w:i/>
        </w:rPr>
      </w:pPr>
      <w:r w:rsidRPr="00F31F04">
        <w:rPr>
          <w:rFonts w:ascii="Palatino Linotype" w:hAnsi="Palatino Linotype"/>
          <w:i/>
        </w:rPr>
        <w:t>...</w:t>
      </w:r>
    </w:p>
    <w:p w14:paraId="5B42281E" w14:textId="77777777" w:rsidR="008D0471" w:rsidRPr="00F31F04" w:rsidRDefault="008D0471" w:rsidP="00410C7D">
      <w:pPr>
        <w:spacing w:before="240" w:after="240" w:line="276" w:lineRule="auto"/>
        <w:ind w:left="1134" w:right="900"/>
        <w:jc w:val="both"/>
        <w:rPr>
          <w:rFonts w:ascii="Palatino Linotype" w:hAnsi="Palatino Linotype"/>
          <w:i/>
        </w:rPr>
      </w:pPr>
      <w:r w:rsidRPr="00F31F04">
        <w:rPr>
          <w:rFonts w:ascii="Palatino Linotype" w:hAnsi="Palatino Linotype"/>
          <w:i/>
        </w:rPr>
        <w:t xml:space="preserve">Artículo 3.- Para los efectos de la presente Ley se entenderá por: </w:t>
      </w:r>
    </w:p>
    <w:p w14:paraId="1409E430" w14:textId="77777777" w:rsidR="008D0471" w:rsidRPr="00F31F04" w:rsidRDefault="008D0471" w:rsidP="00410C7D">
      <w:pPr>
        <w:spacing w:before="240" w:after="240" w:line="276" w:lineRule="auto"/>
        <w:ind w:left="1134" w:right="900"/>
        <w:jc w:val="both"/>
        <w:rPr>
          <w:rFonts w:ascii="Palatino Linotype" w:hAnsi="Palatino Linotype"/>
          <w:i/>
          <w:sz w:val="22"/>
          <w:szCs w:val="22"/>
        </w:rPr>
      </w:pPr>
      <w:r w:rsidRPr="00F31F04">
        <w:rPr>
          <w:rFonts w:ascii="Palatino Linotype" w:hAnsi="Palatino Linotype"/>
          <w:i/>
          <w:sz w:val="22"/>
          <w:szCs w:val="22"/>
        </w:rPr>
        <w:t>…</w:t>
      </w:r>
    </w:p>
    <w:p w14:paraId="5A83BE62" w14:textId="77777777" w:rsidR="008D0471" w:rsidRPr="00F31F04" w:rsidRDefault="008D0471" w:rsidP="00410C7D">
      <w:pPr>
        <w:pStyle w:val="Prrafodelista"/>
        <w:spacing w:before="240" w:after="240" w:line="276" w:lineRule="auto"/>
        <w:ind w:left="1134" w:right="900"/>
        <w:jc w:val="both"/>
        <w:rPr>
          <w:rFonts w:ascii="Palatino Linotype" w:hAnsi="Palatino Linotype"/>
          <w:i/>
        </w:rPr>
      </w:pPr>
      <w:r w:rsidRPr="00F31F04">
        <w:rPr>
          <w:rFonts w:ascii="Palatino Linotype" w:hAnsi="Palatino Linotype"/>
          <w:i/>
        </w:rPr>
        <w:t>II. Dependencia: A las secretarías y a las unidades administrativas del Poder Ejecutivo del Estado, y a la Procuraduría General de Justicia.</w:t>
      </w:r>
    </w:p>
    <w:p w14:paraId="0B2B913E" w14:textId="77777777" w:rsidR="008D0471" w:rsidRPr="00F31F04" w:rsidRDefault="008D0471" w:rsidP="00410C7D">
      <w:pPr>
        <w:pStyle w:val="Prrafodelista"/>
        <w:spacing w:before="240" w:after="240" w:line="276" w:lineRule="auto"/>
        <w:ind w:left="1134" w:right="900"/>
        <w:jc w:val="both"/>
        <w:rPr>
          <w:rFonts w:ascii="Palatino Linotype" w:hAnsi="Palatino Linotype"/>
          <w:i/>
        </w:rPr>
      </w:pPr>
      <w:r w:rsidRPr="00F31F04">
        <w:rPr>
          <w:rFonts w:ascii="Palatino Linotype" w:hAnsi="Palatino Linotype"/>
          <w:i/>
        </w:rPr>
        <w:t>…</w:t>
      </w:r>
    </w:p>
    <w:p w14:paraId="216FB09F" w14:textId="77777777" w:rsidR="008D0471" w:rsidRPr="00F31F04" w:rsidRDefault="008D0471" w:rsidP="00410C7D">
      <w:pPr>
        <w:pStyle w:val="Prrafodelista"/>
        <w:spacing w:before="240" w:after="240" w:line="276" w:lineRule="auto"/>
        <w:ind w:left="1134" w:right="900"/>
        <w:jc w:val="both"/>
        <w:rPr>
          <w:rFonts w:ascii="Palatino Linotype" w:hAnsi="Palatino Linotype"/>
          <w:i/>
        </w:rPr>
      </w:pPr>
      <w:r w:rsidRPr="00F31F04">
        <w:rPr>
          <w:rFonts w:ascii="Palatino Linotype" w:hAnsi="Palatino Linotype"/>
          <w:i/>
        </w:rPr>
        <w:t xml:space="preserve"> IX. Secretaría: A la Secretaría de Finanzas.</w:t>
      </w:r>
    </w:p>
    <w:p w14:paraId="54D786F9" w14:textId="77777777" w:rsidR="008D0471" w:rsidRPr="00F31F04" w:rsidRDefault="008D0471" w:rsidP="00410C7D">
      <w:pPr>
        <w:pStyle w:val="Prrafodelista"/>
        <w:spacing w:before="240" w:after="240" w:line="276" w:lineRule="auto"/>
        <w:ind w:left="1134" w:right="900"/>
        <w:jc w:val="both"/>
        <w:rPr>
          <w:rFonts w:ascii="Palatino Linotype" w:eastAsia="Palatino Linotype" w:hAnsi="Palatino Linotype" w:cs="Palatino Linotype"/>
          <w:i/>
        </w:rPr>
      </w:pPr>
    </w:p>
    <w:p w14:paraId="6B61D5AC" w14:textId="77777777" w:rsidR="00410C7D" w:rsidRPr="00F31F04" w:rsidRDefault="008D0471" w:rsidP="00410C7D">
      <w:pPr>
        <w:spacing w:before="240" w:after="240" w:line="276" w:lineRule="auto"/>
        <w:ind w:left="1134" w:right="900"/>
        <w:jc w:val="both"/>
        <w:rPr>
          <w:rFonts w:ascii="Palatino Linotype" w:eastAsia="Palatino Linotype" w:hAnsi="Palatino Linotype" w:cs="Palatino Linotype"/>
        </w:rPr>
      </w:pPr>
      <w:r w:rsidRPr="00F31F04">
        <w:rPr>
          <w:rFonts w:ascii="Palatino Linotype" w:eastAsia="Palatino Linotype" w:hAnsi="Palatino Linotype" w:cs="Palatino Linotype"/>
          <w:i/>
          <w:sz w:val="22"/>
          <w:szCs w:val="22"/>
        </w:rPr>
        <w:t xml:space="preserve">Artículo 5.- </w:t>
      </w:r>
      <w:r w:rsidRPr="00F31F04">
        <w:rPr>
          <w:rFonts w:ascii="Palatino Linotype" w:eastAsia="Palatino Linotype" w:hAnsi="Palatino Linotype" w:cs="Palatino Linotype"/>
          <w:b/>
          <w:i/>
          <w:sz w:val="22"/>
          <w:szCs w:val="22"/>
        </w:rPr>
        <w:t>La Secretaría llevará a cabo los procedimientos de adquisición de bienes o servicios que requieran las dependencias</w:t>
      </w:r>
      <w:r w:rsidRPr="00F31F04">
        <w:rPr>
          <w:rFonts w:ascii="Palatino Linotype" w:eastAsia="Palatino Linotype" w:hAnsi="Palatino Linotype" w:cs="Palatino Linotype"/>
          <w:i/>
          <w:sz w:val="22"/>
          <w:szCs w:val="22"/>
        </w:rPr>
        <w:t>, conforme a sus respectivos programas de adquisiciones</w:t>
      </w:r>
      <w:r w:rsidR="00410C7D" w:rsidRPr="00F31F04">
        <w:rPr>
          <w:rFonts w:ascii="Palatino Linotype" w:eastAsia="Palatino Linotype" w:hAnsi="Palatino Linotype" w:cs="Palatino Linotype"/>
        </w:rPr>
        <w:t>.</w:t>
      </w:r>
    </w:p>
    <w:p w14:paraId="234F11CF" w14:textId="77777777" w:rsidR="00410C7D" w:rsidRPr="00F31F04" w:rsidRDefault="00410C7D" w:rsidP="00410C7D">
      <w:pPr>
        <w:spacing w:before="240" w:after="240" w:line="276" w:lineRule="auto"/>
        <w:ind w:left="1134" w:right="900"/>
        <w:jc w:val="both"/>
        <w:rPr>
          <w:rFonts w:ascii="Palatino Linotype" w:eastAsia="Palatino Linotype" w:hAnsi="Palatino Linotype" w:cs="Palatino Linotype"/>
        </w:rPr>
      </w:pPr>
      <w:r w:rsidRPr="00F31F04">
        <w:rPr>
          <w:rFonts w:ascii="Palatino Linotype" w:eastAsia="Palatino Linotype" w:hAnsi="Palatino Linotype" w:cs="Palatino Linotype"/>
        </w:rPr>
        <w:t>…</w:t>
      </w:r>
    </w:p>
    <w:p w14:paraId="2B6B0273" w14:textId="77777777" w:rsidR="00410C7D" w:rsidRPr="00F31F04" w:rsidRDefault="00410C7D" w:rsidP="00410C7D">
      <w:pPr>
        <w:spacing w:before="240" w:after="240" w:line="276" w:lineRule="auto"/>
        <w:ind w:left="1134" w:right="900"/>
        <w:jc w:val="both"/>
        <w:rPr>
          <w:rFonts w:ascii="Palatino Linotype" w:eastAsia="Palatino Linotype" w:hAnsi="Palatino Linotype" w:cs="Palatino Linotype"/>
          <w:i/>
          <w:sz w:val="22"/>
        </w:rPr>
      </w:pPr>
      <w:r w:rsidRPr="00F31F04">
        <w:rPr>
          <w:rFonts w:ascii="Palatino Linotype" w:eastAsia="Palatino Linotype" w:hAnsi="Palatino Linotype" w:cs="Palatino Linotype"/>
          <w:i/>
          <w:sz w:val="22"/>
        </w:rPr>
        <w:t xml:space="preserve">En el ámbito de la administración pública estatal central, </w:t>
      </w:r>
      <w:r w:rsidRPr="00F31F04">
        <w:rPr>
          <w:rFonts w:ascii="Palatino Linotype" w:eastAsia="Palatino Linotype" w:hAnsi="Palatino Linotype" w:cs="Palatino Linotype"/>
          <w:b/>
          <w:i/>
          <w:sz w:val="22"/>
        </w:rPr>
        <w:t>corresponde a la Secretaría el trámite de los procedimientos de contratos</w:t>
      </w:r>
      <w:r w:rsidRPr="00F31F04">
        <w:rPr>
          <w:rFonts w:ascii="Palatino Linotype" w:eastAsia="Palatino Linotype" w:hAnsi="Palatino Linotype" w:cs="Palatino Linotype"/>
          <w:i/>
          <w:sz w:val="22"/>
        </w:rPr>
        <w:t>, relativos a arrendamientos, adquisiciones de inmuebles y enajenaciones de bienes muebles e inmuebles, observando al respecto las medidas de austeridad señaladas en el Presupuesto de Egresos.</w:t>
      </w:r>
    </w:p>
    <w:p w14:paraId="4349BDDC" w14:textId="77777777" w:rsidR="00410C7D" w:rsidRPr="00F31F04" w:rsidRDefault="00410C7D" w:rsidP="00410C7D">
      <w:pPr>
        <w:spacing w:before="240" w:after="240" w:line="276" w:lineRule="auto"/>
        <w:ind w:left="1134" w:right="900"/>
        <w:jc w:val="both"/>
        <w:rPr>
          <w:rFonts w:ascii="Palatino Linotype" w:eastAsia="Palatino Linotype" w:hAnsi="Palatino Linotype" w:cs="Palatino Linotype"/>
          <w:i/>
          <w:sz w:val="22"/>
        </w:rPr>
      </w:pPr>
      <w:r w:rsidRPr="00F31F04">
        <w:rPr>
          <w:rFonts w:ascii="Palatino Linotype" w:eastAsia="Palatino Linotype" w:hAnsi="Palatino Linotype" w:cs="Palatino Linotype"/>
          <w:i/>
          <w:sz w:val="22"/>
        </w:rPr>
        <w:t>Artículo 16.- Los programas de adquisiciones, arrendamientos y servicios de las dependencias,</w:t>
      </w:r>
      <w:r w:rsidR="00EC2281" w:rsidRPr="00F31F04">
        <w:rPr>
          <w:rFonts w:ascii="Palatino Linotype" w:eastAsia="Palatino Linotype" w:hAnsi="Palatino Linotype" w:cs="Palatino Linotype"/>
          <w:i/>
          <w:sz w:val="22"/>
        </w:rPr>
        <w:t xml:space="preserve"> </w:t>
      </w:r>
      <w:r w:rsidRPr="00F31F04">
        <w:rPr>
          <w:rFonts w:ascii="Palatino Linotype" w:eastAsia="Palatino Linotype" w:hAnsi="Palatino Linotype" w:cs="Palatino Linotype"/>
          <w:i/>
          <w:sz w:val="22"/>
        </w:rPr>
        <w:t>entidades, tribunales administrativos y ayuntamientos deberán contener lo siguiente:</w:t>
      </w:r>
    </w:p>
    <w:p w14:paraId="7F0570B8" w14:textId="77777777" w:rsidR="00410C7D" w:rsidRPr="00F31F04" w:rsidRDefault="00410C7D" w:rsidP="00C533B2">
      <w:pPr>
        <w:spacing w:before="240" w:after="240" w:line="276" w:lineRule="auto"/>
        <w:ind w:left="1134" w:right="900"/>
        <w:jc w:val="both"/>
        <w:rPr>
          <w:rFonts w:ascii="Palatino Linotype" w:eastAsia="Palatino Linotype" w:hAnsi="Palatino Linotype" w:cs="Palatino Linotype"/>
          <w:i/>
          <w:sz w:val="22"/>
        </w:rPr>
      </w:pPr>
      <w:r w:rsidRPr="00F31F04">
        <w:rPr>
          <w:rFonts w:ascii="Palatino Linotype" w:eastAsia="Palatino Linotype" w:hAnsi="Palatino Linotype" w:cs="Palatino Linotype"/>
          <w:i/>
          <w:sz w:val="22"/>
        </w:rPr>
        <w:lastRenderedPageBreak/>
        <w:t>I. La codificación y descripción de los bienes y servicios que requiera</w:t>
      </w:r>
      <w:r w:rsidR="00C533B2" w:rsidRPr="00F31F04">
        <w:rPr>
          <w:rFonts w:ascii="Palatino Linotype" w:eastAsia="Palatino Linotype" w:hAnsi="Palatino Linotype" w:cs="Palatino Linotype"/>
          <w:i/>
          <w:sz w:val="22"/>
        </w:rPr>
        <w:t>n, conforme a los catálogos que se integren.</w:t>
      </w:r>
    </w:p>
    <w:p w14:paraId="0EC22DD8" w14:textId="77777777" w:rsidR="00410C7D" w:rsidRPr="00F31F04" w:rsidRDefault="00410C7D" w:rsidP="00C533B2">
      <w:pPr>
        <w:spacing w:before="240" w:after="240" w:line="276" w:lineRule="auto"/>
        <w:ind w:left="1134" w:right="900"/>
        <w:jc w:val="both"/>
        <w:rPr>
          <w:rFonts w:ascii="Palatino Linotype" w:eastAsia="Palatino Linotype" w:hAnsi="Palatino Linotype" w:cs="Palatino Linotype"/>
          <w:i/>
          <w:sz w:val="22"/>
        </w:rPr>
      </w:pPr>
      <w:r w:rsidRPr="00F31F04">
        <w:rPr>
          <w:rFonts w:ascii="Palatino Linotype" w:eastAsia="Palatino Linotype" w:hAnsi="Palatino Linotype" w:cs="Palatino Linotype"/>
          <w:i/>
          <w:sz w:val="22"/>
        </w:rPr>
        <w:t>II. La calendarización de la adquisición y arrendamiento de bienes muebles, y de la contr</w:t>
      </w:r>
      <w:r w:rsidR="00C533B2" w:rsidRPr="00F31F04">
        <w:rPr>
          <w:rFonts w:ascii="Palatino Linotype" w:eastAsia="Palatino Linotype" w:hAnsi="Palatino Linotype" w:cs="Palatino Linotype"/>
          <w:i/>
          <w:sz w:val="22"/>
        </w:rPr>
        <w:t xml:space="preserve">atación de </w:t>
      </w:r>
      <w:r w:rsidRPr="00F31F04">
        <w:rPr>
          <w:rFonts w:ascii="Palatino Linotype" w:eastAsia="Palatino Linotype" w:hAnsi="Palatino Linotype" w:cs="Palatino Linotype"/>
          <w:i/>
          <w:sz w:val="22"/>
        </w:rPr>
        <w:t>servicios.</w:t>
      </w:r>
    </w:p>
    <w:p w14:paraId="4A6579A1" w14:textId="77777777" w:rsidR="00410C7D" w:rsidRPr="00F31F04" w:rsidRDefault="00410C7D" w:rsidP="00C533B2">
      <w:pPr>
        <w:spacing w:before="240" w:after="240" w:line="276" w:lineRule="auto"/>
        <w:ind w:left="1134" w:right="900"/>
        <w:jc w:val="both"/>
        <w:rPr>
          <w:rFonts w:ascii="Palatino Linotype" w:eastAsia="Palatino Linotype" w:hAnsi="Palatino Linotype" w:cs="Palatino Linotype"/>
          <w:i/>
          <w:sz w:val="22"/>
        </w:rPr>
      </w:pPr>
      <w:r w:rsidRPr="00F31F04">
        <w:rPr>
          <w:rFonts w:ascii="Palatino Linotype" w:eastAsia="Palatino Linotype" w:hAnsi="Palatino Linotype" w:cs="Palatino Linotype"/>
          <w:i/>
          <w:sz w:val="22"/>
        </w:rPr>
        <w:t>III. El costo estimado de los bienes y servicios, cuyo monto t</w:t>
      </w:r>
      <w:r w:rsidR="00C533B2" w:rsidRPr="00F31F04">
        <w:rPr>
          <w:rFonts w:ascii="Palatino Linotype" w:eastAsia="Palatino Linotype" w:hAnsi="Palatino Linotype" w:cs="Palatino Linotype"/>
          <w:i/>
          <w:sz w:val="22"/>
        </w:rPr>
        <w:t xml:space="preserve">otal se ajustará a los importes </w:t>
      </w:r>
      <w:r w:rsidRPr="00F31F04">
        <w:rPr>
          <w:rFonts w:ascii="Palatino Linotype" w:eastAsia="Palatino Linotype" w:hAnsi="Palatino Linotype" w:cs="Palatino Linotype"/>
          <w:i/>
          <w:sz w:val="22"/>
        </w:rPr>
        <w:t>presupuestales asignados.</w:t>
      </w:r>
    </w:p>
    <w:p w14:paraId="31F7FE3D" w14:textId="77777777" w:rsidR="000E63F2" w:rsidRPr="00F31F04" w:rsidRDefault="00410C7D" w:rsidP="006511D4">
      <w:pPr>
        <w:spacing w:before="240" w:after="240" w:line="276" w:lineRule="auto"/>
        <w:ind w:left="1134" w:right="900"/>
        <w:jc w:val="both"/>
        <w:rPr>
          <w:rFonts w:ascii="Palatino Linotype" w:eastAsia="Palatino Linotype" w:hAnsi="Palatino Linotype" w:cs="Palatino Linotype"/>
          <w:i/>
          <w:sz w:val="22"/>
        </w:rPr>
      </w:pPr>
      <w:r w:rsidRPr="00F31F04">
        <w:rPr>
          <w:rFonts w:ascii="Palatino Linotype" w:eastAsia="Palatino Linotype" w:hAnsi="Palatino Linotype" w:cs="Palatino Linotype"/>
          <w:i/>
          <w:sz w:val="22"/>
        </w:rPr>
        <w:t>IV. Los demás requisitos que establezca el reglamento de esta Ley.</w:t>
      </w:r>
    </w:p>
    <w:p w14:paraId="11E14174" w14:textId="77777777" w:rsidR="00420CFA" w:rsidRPr="00F31F04" w:rsidRDefault="000E63F2">
      <w:pPr>
        <w:spacing w:before="240" w:after="240" w:line="360" w:lineRule="auto"/>
        <w:jc w:val="both"/>
        <w:rPr>
          <w:rFonts w:ascii="Palatino Linotype" w:eastAsia="Palatino Linotype" w:hAnsi="Palatino Linotype" w:cs="Palatino Linotype"/>
        </w:rPr>
      </w:pPr>
      <w:r w:rsidRPr="00F31F04">
        <w:rPr>
          <w:rFonts w:ascii="Palatino Linotype" w:eastAsia="Palatino Linotype" w:hAnsi="Palatino Linotype" w:cs="Palatino Linotype"/>
        </w:rPr>
        <w:t>Por lo antes señalado, se advierte que es la Secretaría de F</w:t>
      </w:r>
      <w:r w:rsidR="006511D4" w:rsidRPr="00F31F04">
        <w:rPr>
          <w:rFonts w:ascii="Palatino Linotype" w:eastAsia="Palatino Linotype" w:hAnsi="Palatino Linotype" w:cs="Palatino Linotype"/>
        </w:rPr>
        <w:t xml:space="preserve">inanzas la </w:t>
      </w:r>
      <w:r w:rsidR="004A6478" w:rsidRPr="00F31F04">
        <w:rPr>
          <w:rFonts w:ascii="Palatino Linotype" w:eastAsia="Palatino Linotype" w:hAnsi="Palatino Linotype" w:cs="Palatino Linotype"/>
        </w:rPr>
        <w:t xml:space="preserve">instancias en las que se llevan a cabo los procedimientos </w:t>
      </w:r>
      <w:proofErr w:type="gramStart"/>
      <w:r w:rsidR="004A6478" w:rsidRPr="00F31F04">
        <w:rPr>
          <w:rFonts w:ascii="Palatino Linotype" w:eastAsia="Palatino Linotype" w:hAnsi="Palatino Linotype" w:cs="Palatino Linotype"/>
        </w:rPr>
        <w:t>de  bienes</w:t>
      </w:r>
      <w:proofErr w:type="gramEnd"/>
      <w:r w:rsidR="004A6478" w:rsidRPr="00F31F04">
        <w:rPr>
          <w:rFonts w:ascii="Palatino Linotype" w:eastAsia="Palatino Linotype" w:hAnsi="Palatino Linotype" w:cs="Palatino Linotype"/>
        </w:rPr>
        <w:t xml:space="preserve"> o servicios que requieran las dependencias, y </w:t>
      </w:r>
      <w:r w:rsidR="006511D4" w:rsidRPr="00F31F04">
        <w:rPr>
          <w:rFonts w:ascii="Palatino Linotype" w:eastAsia="Palatino Linotype" w:hAnsi="Palatino Linotype" w:cs="Palatino Linotype"/>
        </w:rPr>
        <w:t>que</w:t>
      </w:r>
      <w:r w:rsidRPr="00F31F04">
        <w:rPr>
          <w:rFonts w:ascii="Palatino Linotype" w:eastAsia="Palatino Linotype" w:hAnsi="Palatino Linotype" w:cs="Palatino Linotype"/>
        </w:rPr>
        <w:t xml:space="preserve"> </w:t>
      </w:r>
      <w:r w:rsidR="004A6478" w:rsidRPr="00F31F04">
        <w:rPr>
          <w:rFonts w:ascii="Palatino Linotype" w:eastAsia="Palatino Linotype" w:hAnsi="Palatino Linotype" w:cs="Palatino Linotype"/>
        </w:rPr>
        <w:t xml:space="preserve"> pudiera </w:t>
      </w:r>
      <w:r w:rsidRPr="00F31F04">
        <w:rPr>
          <w:rFonts w:ascii="Palatino Linotype" w:eastAsia="Palatino Linotype" w:hAnsi="Palatino Linotype" w:cs="Palatino Linotype"/>
        </w:rPr>
        <w:t>posee</w:t>
      </w:r>
      <w:r w:rsidR="004A6478" w:rsidRPr="00F31F04">
        <w:rPr>
          <w:rFonts w:ascii="Palatino Linotype" w:eastAsia="Palatino Linotype" w:hAnsi="Palatino Linotype" w:cs="Palatino Linotype"/>
        </w:rPr>
        <w:t>r</w:t>
      </w:r>
      <w:r w:rsidRPr="00F31F04">
        <w:rPr>
          <w:rFonts w:ascii="Palatino Linotype" w:eastAsia="Palatino Linotype" w:hAnsi="Palatino Linotype" w:cs="Palatino Linotype"/>
        </w:rPr>
        <w:t xml:space="preserve"> los </w:t>
      </w:r>
      <w:r w:rsidR="006511D4" w:rsidRPr="00F31F04">
        <w:rPr>
          <w:rFonts w:ascii="Palatino Linotype" w:eastAsia="Palatino Linotype" w:hAnsi="Palatino Linotype" w:cs="Palatino Linotype"/>
        </w:rPr>
        <w:t>c</w:t>
      </w:r>
      <w:r w:rsidRPr="00F31F04">
        <w:rPr>
          <w:rFonts w:ascii="Palatino Linotype" w:eastAsia="Palatino Linotype" w:hAnsi="Palatino Linotype" w:cs="Palatino Linotype"/>
        </w:rPr>
        <w:t>ontratos de adquisiciones de bienes y servicios</w:t>
      </w:r>
      <w:r w:rsidR="006511D4" w:rsidRPr="00F31F04">
        <w:rPr>
          <w:rFonts w:ascii="Palatino Linotype" w:eastAsia="Palatino Linotype" w:hAnsi="Palatino Linotype" w:cs="Palatino Linotype"/>
        </w:rPr>
        <w:t xml:space="preserve">, sin embargo el </w:t>
      </w:r>
      <w:r w:rsidR="006511D4" w:rsidRPr="00F31F04">
        <w:rPr>
          <w:rFonts w:ascii="Palatino Linotype" w:eastAsia="Palatino Linotype" w:hAnsi="Palatino Linotype" w:cs="Palatino Linotype"/>
          <w:b/>
        </w:rPr>
        <w:t>SUJETO OBLIGADO</w:t>
      </w:r>
      <w:r w:rsidR="006511D4" w:rsidRPr="00F31F04">
        <w:rPr>
          <w:rFonts w:ascii="Palatino Linotype" w:eastAsia="Palatino Linotype" w:hAnsi="Palatino Linotype" w:cs="Palatino Linotype"/>
        </w:rPr>
        <w:t xml:space="preserve"> </w:t>
      </w:r>
      <w:r w:rsidR="004A6478" w:rsidRPr="00F31F04">
        <w:rPr>
          <w:rFonts w:ascii="Palatino Linotype" w:eastAsia="Palatino Linotype" w:hAnsi="Palatino Linotype" w:cs="Palatino Linotype"/>
        </w:rPr>
        <w:t xml:space="preserve">también </w:t>
      </w:r>
      <w:r w:rsidR="006511D4" w:rsidRPr="00F31F04">
        <w:rPr>
          <w:rFonts w:ascii="Palatino Linotype" w:eastAsia="Palatino Linotype" w:hAnsi="Palatino Linotype" w:cs="Palatino Linotype"/>
        </w:rPr>
        <w:t>puede contar con información al respecto,</w:t>
      </w:r>
      <w:r w:rsidR="00387D01" w:rsidRPr="00F31F04">
        <w:rPr>
          <w:rFonts w:ascii="Palatino Linotype" w:eastAsia="Palatino Linotype" w:hAnsi="Palatino Linotype" w:cs="Palatino Linotype"/>
        </w:rPr>
        <w:t xml:space="preserve"> y que se deriva d</w:t>
      </w:r>
      <w:r w:rsidR="00442B40" w:rsidRPr="00F31F04">
        <w:rPr>
          <w:rFonts w:ascii="Palatino Linotype" w:eastAsia="Palatino Linotype" w:hAnsi="Palatino Linotype" w:cs="Palatino Linotype"/>
        </w:rPr>
        <w:t>el artículo 92, fracción VIII de la Ley de Transparencia y Acceso a la Información Pública del Estado de México y Municipios refiere que:</w:t>
      </w:r>
    </w:p>
    <w:p w14:paraId="0998CA13" w14:textId="77777777" w:rsidR="00420CFA" w:rsidRPr="00F31F04" w:rsidRDefault="005E7405">
      <w:pPr>
        <w:spacing w:before="240" w:after="240" w:line="360" w:lineRule="auto"/>
        <w:ind w:left="1134" w:right="900"/>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w:t>
      </w:r>
      <w:r w:rsidR="00442B40" w:rsidRPr="00F31F04">
        <w:rPr>
          <w:rFonts w:ascii="Palatino Linotype" w:eastAsia="Palatino Linotype" w:hAnsi="Palatino Linotype" w:cs="Palatino Linotype"/>
          <w:i/>
          <w:sz w:val="22"/>
          <w:szCs w:val="22"/>
        </w:rPr>
        <w:t>Artículo 92. Los sujetos obligados deberán poner a disposición del público de manera permanente y actualizada de forma sencilla, precisa y entendible, en los respectivos medios electrónicos, de acuerdo con sus facultades, atribuciones, funciones u objeto social, según corresponda, la información, por lo menos, de los temas, documentos y políticas que a continuación se señalan: …</w:t>
      </w:r>
    </w:p>
    <w:p w14:paraId="458CE097" w14:textId="77777777" w:rsidR="00420CFA" w:rsidRPr="00F31F04" w:rsidRDefault="00442B40">
      <w:pPr>
        <w:spacing w:before="240" w:after="240" w:line="360" w:lineRule="auto"/>
        <w:ind w:left="1134" w:right="900"/>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XI. Las contrataciones de servicios profesionales por honorarios, señalando los nombres de los prestadores de servicios, los servicios contratados, el monto de los honorarios y el periodo de contratación;</w:t>
      </w:r>
    </w:p>
    <w:p w14:paraId="4890E8B5" w14:textId="77777777" w:rsidR="00420CFA" w:rsidRPr="00F31F04" w:rsidRDefault="00442B40">
      <w:pPr>
        <w:spacing w:before="240" w:after="240" w:line="360" w:lineRule="auto"/>
        <w:ind w:left="1134" w:right="900"/>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w:t>
      </w:r>
    </w:p>
    <w:p w14:paraId="7A3C3826" w14:textId="77777777" w:rsidR="00420CFA" w:rsidRPr="00F31F04" w:rsidRDefault="00442B40">
      <w:pPr>
        <w:spacing w:before="240" w:after="240" w:line="360" w:lineRule="auto"/>
        <w:ind w:left="1134" w:right="900"/>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lastRenderedPageBreak/>
        <w:t>XXIX. La información sobre los procesos y resultados sobre procedimientos de adjudicación directa, invitación restringida y licitación de cualquier naturaleza, incluyendo la versión pública del expediente respectivo y de los contratos celebrados, …</w:t>
      </w:r>
      <w:r w:rsidR="005E7405" w:rsidRPr="00F31F04">
        <w:rPr>
          <w:rFonts w:ascii="Palatino Linotype" w:eastAsia="Palatino Linotype" w:hAnsi="Palatino Linotype" w:cs="Palatino Linotype"/>
          <w:i/>
          <w:sz w:val="22"/>
          <w:szCs w:val="22"/>
        </w:rPr>
        <w:t>”</w:t>
      </w:r>
    </w:p>
    <w:p w14:paraId="7343062F" w14:textId="77777777" w:rsidR="004A6478" w:rsidRPr="00F31F04" w:rsidRDefault="004A6478" w:rsidP="004A6478">
      <w:pPr>
        <w:spacing w:line="360" w:lineRule="auto"/>
        <w:jc w:val="both"/>
        <w:rPr>
          <w:rFonts w:ascii="Palatino Linotype" w:hAnsi="Palatino Linotype"/>
          <w:color w:val="000000"/>
        </w:rPr>
      </w:pPr>
      <w:r w:rsidRPr="00F31F04">
        <w:rPr>
          <w:rFonts w:ascii="Palatino Linotype" w:eastAsia="Palatino Linotype" w:hAnsi="Palatino Linotype" w:cs="Palatino Linotype"/>
        </w:rPr>
        <w:t>Sin embargo, la respuesta proporcionada por el</w:t>
      </w:r>
      <w:r w:rsidRPr="00F31F04">
        <w:rPr>
          <w:rFonts w:ascii="Palatino Linotype" w:eastAsia="Palatino Linotype" w:hAnsi="Palatino Linotype" w:cs="Palatino Linotype"/>
          <w:b/>
        </w:rPr>
        <w:t xml:space="preserve"> </w:t>
      </w:r>
      <w:r w:rsidR="00354CEF" w:rsidRPr="00F31F04">
        <w:rPr>
          <w:rFonts w:ascii="Palatino Linotype" w:eastAsia="Palatino Linotype" w:hAnsi="Palatino Linotype" w:cs="Palatino Linotype"/>
          <w:b/>
        </w:rPr>
        <w:t>SUJETO OBLIGADO</w:t>
      </w:r>
      <w:r w:rsidRPr="00F31F04">
        <w:rPr>
          <w:rFonts w:ascii="Palatino Linotype" w:eastAsia="Palatino Linotype" w:hAnsi="Palatino Linotype" w:cs="Palatino Linotype"/>
          <w:b/>
        </w:rPr>
        <w:t xml:space="preserve">, </w:t>
      </w:r>
      <w:r w:rsidRPr="00F31F04">
        <w:rPr>
          <w:rFonts w:ascii="Palatino Linotype" w:eastAsia="Palatino Linotype" w:hAnsi="Palatino Linotype" w:cs="Palatino Linotype"/>
        </w:rPr>
        <w:t xml:space="preserve">no precisa si realizó la búsqueda exhaustiva y razonable de la información en los archivos físicos y electrónicos que obran en su poder, careciendo de los principios de congruencia y exhaustividad, ya que no precisa si cuenta o no con la información solicitada, </w:t>
      </w:r>
      <w:r w:rsidRPr="00F31F04">
        <w:rPr>
          <w:rFonts w:ascii="Palatino Linotype" w:hAnsi="Palatino Linotype"/>
          <w:color w:val="000000"/>
        </w:rPr>
        <w:t>sirve como refuerzo de lo anterior, traer a colación</w:t>
      </w:r>
      <w:r w:rsidRPr="00F31F04">
        <w:rPr>
          <w:rFonts w:ascii="Palatino Linotype" w:hAnsi="Palatino Linotype"/>
          <w:color w:val="000000"/>
          <w:u w:val="single"/>
        </w:rPr>
        <w:t xml:space="preserve"> el Criterio 02/17, emitido por el Pleno del </w:t>
      </w:r>
      <w:r w:rsidRPr="00F31F04">
        <w:rPr>
          <w:rFonts w:ascii="Palatino Linotype" w:hAnsi="Palatino Linotype"/>
          <w:color w:val="000000"/>
        </w:rPr>
        <w:t>Instituto Nacional de Transparencia y Acceso a la Información y Protección de Datos Personales, de título y texto siguientes:</w:t>
      </w:r>
    </w:p>
    <w:p w14:paraId="6D5126FE" w14:textId="77777777" w:rsidR="00354CEF" w:rsidRPr="00F31F04" w:rsidRDefault="00354CEF" w:rsidP="004A6478">
      <w:pPr>
        <w:spacing w:line="360" w:lineRule="auto"/>
        <w:jc w:val="both"/>
        <w:rPr>
          <w:rFonts w:ascii="Palatino Linotype" w:eastAsia="Palatino Linotype" w:hAnsi="Palatino Linotype" w:cs="Palatino Linotype"/>
        </w:rPr>
      </w:pPr>
    </w:p>
    <w:p w14:paraId="5D51CA18" w14:textId="77777777" w:rsidR="004A6478" w:rsidRPr="00F31F04" w:rsidRDefault="004A6478" w:rsidP="004A6478">
      <w:pPr>
        <w:pStyle w:val="NormalWeb"/>
        <w:spacing w:before="0" w:beforeAutospacing="0" w:after="0" w:afterAutospacing="0" w:line="360" w:lineRule="auto"/>
        <w:ind w:left="851" w:right="851"/>
        <w:jc w:val="both"/>
      </w:pPr>
      <w:r w:rsidRPr="00F31F04">
        <w:rPr>
          <w:rFonts w:ascii="Palatino Linotype" w:hAnsi="Palatino Linotype"/>
          <w:b/>
          <w:bCs/>
          <w:i/>
          <w:iCs/>
          <w:color w:val="000000"/>
          <w:sz w:val="22"/>
          <w:szCs w:val="22"/>
        </w:rPr>
        <w:t xml:space="preserve">“Congruencia y exhaustividad. Sus alcances para garantizar el derecho de acceso a la información. </w:t>
      </w:r>
      <w:r w:rsidRPr="00F31F04">
        <w:rPr>
          <w:rFonts w:ascii="Palatino Linotype" w:hAnsi="Palatino Linotype"/>
          <w:i/>
          <w:iCs/>
          <w:color w:val="000000"/>
          <w:sz w:val="22"/>
          <w:szCs w:val="22"/>
        </w:rPr>
        <w:t xml:space="preserve">De conformidad con el artículo 3 de la Ley Federal de Procedimiento Administrativo, de aplicación supletoria a la Ley Federal de Transparencia y Acceso a la Información Pública, en términos de su artículo 7; todo acto administrativo debe cumplir con los principios de congruencia y exhaustividad. Para el efectivo ejercicio del derecho de acceso a la información, </w:t>
      </w:r>
      <w:r w:rsidRPr="00F31F04">
        <w:rPr>
          <w:rFonts w:ascii="Palatino Linotype" w:hAnsi="Palatino Linotype"/>
          <w:b/>
          <w:bCs/>
          <w:i/>
          <w:iCs/>
          <w:color w:val="000000"/>
          <w:sz w:val="22"/>
          <w:szCs w:val="22"/>
        </w:rPr>
        <w:t>la congruencia implica que exista concordancia entre el requerimiento formulado por el particular y la respuesta proporcionada por el sujeto obligado</w:t>
      </w:r>
      <w:r w:rsidRPr="00F31F04">
        <w:rPr>
          <w:rFonts w:ascii="Palatino Linotype" w:hAnsi="Palatino Linotype"/>
          <w:i/>
          <w:iCs/>
          <w:color w:val="000000"/>
          <w:sz w:val="22"/>
          <w:szCs w:val="22"/>
        </w:rPr>
        <w:t xml:space="preserve">; mientras que </w:t>
      </w:r>
      <w:r w:rsidRPr="00F31F04">
        <w:rPr>
          <w:rFonts w:ascii="Palatino Linotype" w:hAnsi="Palatino Linotype"/>
          <w:b/>
          <w:bCs/>
          <w:i/>
          <w:iCs/>
          <w:color w:val="000000"/>
          <w:sz w:val="22"/>
          <w:szCs w:val="22"/>
        </w:rPr>
        <w:t>la exhaustividad significa que dicha respuesta se refiera expresamente a cada uno de los puntos solicitados</w:t>
      </w:r>
      <w:r w:rsidRPr="00F31F04">
        <w:rPr>
          <w:rFonts w:ascii="Palatino Linotype" w:hAnsi="Palatino Linotype"/>
          <w:i/>
          <w:iCs/>
          <w:color w:val="000000"/>
          <w:sz w:val="22"/>
          <w:szCs w:val="22"/>
        </w:rPr>
        <w:t>. Por lo anterior, los sujetos obligados cumplirán con los principios de congruencia y exhaustividad, cuando las respuestas que emitan guarden una relación lógica con lo solicitado y atiendan de manera puntual y expresa, cada uno de los contenidos de información.”</w:t>
      </w:r>
    </w:p>
    <w:p w14:paraId="25C2E33F" w14:textId="77777777" w:rsidR="00A70516" w:rsidRPr="00F31F04" w:rsidRDefault="007573D4" w:rsidP="007573D4">
      <w:pPr>
        <w:spacing w:before="240" w:line="360" w:lineRule="auto"/>
        <w:ind w:right="49"/>
        <w:jc w:val="both"/>
        <w:rPr>
          <w:rFonts w:ascii="Palatino Linotype" w:eastAsia="Palatino Linotype" w:hAnsi="Palatino Linotype" w:cs="Palatino Linotype"/>
          <w:color w:val="000000"/>
          <w:sz w:val="22"/>
          <w:szCs w:val="22"/>
        </w:rPr>
      </w:pPr>
      <w:r w:rsidRPr="00F31F04">
        <w:rPr>
          <w:rFonts w:ascii="Palatino Linotype" w:eastAsia="Palatino Linotype" w:hAnsi="Palatino Linotype" w:cs="Palatino Linotype"/>
          <w:color w:val="000000"/>
        </w:rPr>
        <w:lastRenderedPageBreak/>
        <w:t xml:space="preserve">Por lo anterior, </w:t>
      </w:r>
      <w:r w:rsidR="00774288" w:rsidRPr="00F31F04">
        <w:rPr>
          <w:rFonts w:ascii="Palatino Linotype" w:eastAsia="Palatino Linotype" w:hAnsi="Palatino Linotype" w:cs="Palatino Linotype"/>
          <w:color w:val="000000"/>
        </w:rPr>
        <w:t xml:space="preserve">el Pleno de este Instituto determina ordenar la </w:t>
      </w:r>
      <w:r w:rsidRPr="00F31F04">
        <w:rPr>
          <w:rFonts w:ascii="Palatino Linotype" w:eastAsia="Palatino Linotype" w:hAnsi="Palatino Linotype" w:cs="Palatino Linotype"/>
          <w:color w:val="000000"/>
        </w:rPr>
        <w:t xml:space="preserve">entrega de </w:t>
      </w:r>
      <w:r w:rsidR="00A70516" w:rsidRPr="00F31F04">
        <w:rPr>
          <w:rFonts w:ascii="Palatino Linotype" w:eastAsia="Palatino Linotype" w:hAnsi="Palatino Linotype" w:cs="Palatino Linotype"/>
          <w:color w:val="000000"/>
        </w:rPr>
        <w:t>los contratos de adquisiciones y prestaciones de servicios</w:t>
      </w:r>
      <w:r w:rsidRPr="00F31F04">
        <w:rPr>
          <w:rFonts w:ascii="Palatino Linotype" w:eastAsia="Palatino Linotype" w:hAnsi="Palatino Linotype" w:cs="Palatino Linotype"/>
          <w:color w:val="000000"/>
        </w:rPr>
        <w:t xml:space="preserve">, suscritos </w:t>
      </w:r>
      <w:r w:rsidR="00A70516" w:rsidRPr="00F31F04">
        <w:rPr>
          <w:rFonts w:ascii="Palatino Linotype" w:eastAsia="Palatino Linotype" w:hAnsi="Palatino Linotype" w:cs="Palatino Linotype"/>
          <w:color w:val="000000"/>
        </w:rPr>
        <w:t>por la Secretaría de Movilidad en los años 2019, 2020 y 2021</w:t>
      </w:r>
      <w:r w:rsidR="00A70516" w:rsidRPr="00F31F04">
        <w:rPr>
          <w:rFonts w:ascii="Palatino Linotype" w:eastAsia="Palatino Linotype" w:hAnsi="Palatino Linotype" w:cs="Palatino Linotype"/>
          <w:color w:val="000000"/>
          <w:sz w:val="22"/>
          <w:szCs w:val="22"/>
        </w:rPr>
        <w:t>.</w:t>
      </w:r>
    </w:p>
    <w:p w14:paraId="4094AA46" w14:textId="77777777" w:rsidR="00387D01" w:rsidRPr="00F31F04" w:rsidRDefault="00774288" w:rsidP="007573D4">
      <w:pPr>
        <w:pStyle w:val="NormalWeb"/>
        <w:spacing w:before="240" w:beforeAutospacing="0" w:after="240" w:afterAutospacing="0" w:line="360" w:lineRule="auto"/>
        <w:ind w:right="49"/>
        <w:jc w:val="both"/>
        <w:rPr>
          <w:rFonts w:ascii="Palatino Linotype" w:eastAsia="Palatino Linotype" w:hAnsi="Palatino Linotype" w:cs="Palatino Linotype"/>
        </w:rPr>
      </w:pPr>
      <w:r w:rsidRPr="00F31F04">
        <w:rPr>
          <w:rFonts w:ascii="Palatino Linotype" w:hAnsi="Palatino Linotype"/>
          <w:color w:val="000000"/>
        </w:rPr>
        <w:t xml:space="preserve">Si derivado de la búsqueda exhaustiva, el </w:t>
      </w:r>
      <w:r w:rsidRPr="00F31F04">
        <w:rPr>
          <w:rFonts w:ascii="Palatino Linotype" w:hAnsi="Palatino Linotype"/>
          <w:b/>
          <w:color w:val="000000"/>
        </w:rPr>
        <w:t xml:space="preserve">SUJETO OBLIGADO </w:t>
      </w:r>
      <w:r w:rsidRPr="00F31F04">
        <w:rPr>
          <w:rFonts w:ascii="Palatino Linotype" w:hAnsi="Palatino Linotype"/>
          <w:color w:val="000000"/>
        </w:rPr>
        <w:t xml:space="preserve">no localiza la información por no haberla generado, poseído o administrado </w:t>
      </w:r>
      <w:r w:rsidR="007573D4" w:rsidRPr="00F31F04">
        <w:rPr>
          <w:rFonts w:ascii="Palatino Linotype" w:eastAsia="Palatino Linotype" w:hAnsi="Palatino Linotype" w:cs="Palatino Linotype"/>
        </w:rPr>
        <w:t>durante el periodo solicitado</w:t>
      </w:r>
      <w:r w:rsidRPr="00F31F04">
        <w:rPr>
          <w:rFonts w:ascii="Palatino Linotype" w:eastAsia="Palatino Linotype" w:hAnsi="Palatino Linotype" w:cs="Palatino Linotype"/>
        </w:rPr>
        <w:t>, deberá hacer del conocimiento del</w:t>
      </w:r>
      <w:r w:rsidR="00AD7529" w:rsidRPr="00F31F04">
        <w:rPr>
          <w:rFonts w:ascii="Palatino Linotype" w:eastAsia="Palatino Linotype" w:hAnsi="Palatino Linotype" w:cs="Palatino Linotype"/>
        </w:rPr>
        <w:t xml:space="preserve"> particular de manera clara y precisa</w:t>
      </w:r>
      <w:r w:rsidR="00B8740F" w:rsidRPr="00F31F04">
        <w:rPr>
          <w:rFonts w:ascii="Palatino Linotype" w:eastAsia="Palatino Linotype" w:hAnsi="Palatino Linotype" w:cs="Palatino Linotype"/>
        </w:rPr>
        <w:t xml:space="preserve"> para tener po</w:t>
      </w:r>
      <w:r w:rsidR="00600253" w:rsidRPr="00F31F04">
        <w:rPr>
          <w:rFonts w:ascii="Palatino Linotype" w:eastAsia="Palatino Linotype" w:hAnsi="Palatino Linotype" w:cs="Palatino Linotype"/>
        </w:rPr>
        <w:t xml:space="preserve">r satisfecho este requerimiento, en términos del segundo párrafo del </w:t>
      </w:r>
      <w:r w:rsidR="007573D4" w:rsidRPr="00F31F04">
        <w:rPr>
          <w:rFonts w:ascii="Palatino Linotype" w:eastAsia="Palatino Linotype" w:hAnsi="Palatino Linotype" w:cs="Palatino Linotype"/>
        </w:rPr>
        <w:t>artículo 19 de la Ley Transparencia Vigente en la Entidad.</w:t>
      </w:r>
    </w:p>
    <w:p w14:paraId="225516B9" w14:textId="77777777" w:rsidR="00420CFA" w:rsidRPr="00F31F04" w:rsidRDefault="00442B40">
      <w:pPr>
        <w:spacing w:line="360" w:lineRule="auto"/>
        <w:jc w:val="both"/>
        <w:rPr>
          <w:rFonts w:ascii="Palatino Linotype" w:eastAsia="Palatino Linotype" w:hAnsi="Palatino Linotype" w:cs="Palatino Linotype"/>
        </w:rPr>
      </w:pPr>
      <w:r w:rsidRPr="00F31F04">
        <w:rPr>
          <w:rFonts w:ascii="Palatino Linotype" w:eastAsia="Palatino Linotype" w:hAnsi="Palatino Linotype" w:cs="Palatino Linotype"/>
          <w:b/>
        </w:rPr>
        <w:t xml:space="preserve">Quinto. Versión Pública. </w:t>
      </w:r>
      <w:r w:rsidRPr="00F31F04">
        <w:rPr>
          <w:rFonts w:ascii="Palatino Linotype" w:eastAsia="Palatino Linotype" w:hAnsi="Palatino Linotype" w:cs="Palatino Linotype"/>
        </w:rPr>
        <w:t>Para la entrega de la información, en razón de que el derecho de acceso a la información pública no es absoluto, sino que encuentra como excepciones que la información sobre la cual se peticiona el acceso, sea o contenga datos que deban ser clasificados en los términos que la misma Ley de la Materia señala, el Sujeto Obligado tendrá que hacer la elaboración de una versión pública de los documentos que vaya entregar para dar cumplimiento a esta resolución, a fin de satisfacer el derecho de acceso a la información pública de la recurrente sin menoscabar el derecho a la protección de los datos personales de terceros.</w:t>
      </w:r>
    </w:p>
    <w:p w14:paraId="35558223" w14:textId="77777777" w:rsidR="00420CFA" w:rsidRPr="00F31F04" w:rsidRDefault="00420CFA">
      <w:pPr>
        <w:spacing w:line="360" w:lineRule="auto"/>
        <w:jc w:val="both"/>
        <w:rPr>
          <w:rFonts w:ascii="Palatino Linotype" w:eastAsia="Palatino Linotype" w:hAnsi="Palatino Linotype" w:cs="Palatino Linotype"/>
        </w:rPr>
      </w:pPr>
    </w:p>
    <w:p w14:paraId="2C6E44C5" w14:textId="77777777" w:rsidR="00420CFA" w:rsidRPr="00F31F04" w:rsidRDefault="00442B40">
      <w:pPr>
        <w:spacing w:after="240" w:line="360" w:lineRule="auto"/>
        <w:ind w:right="50"/>
        <w:jc w:val="both"/>
        <w:rPr>
          <w:rFonts w:ascii="Palatino Linotype" w:eastAsia="Palatino Linotype" w:hAnsi="Palatino Linotype" w:cs="Palatino Linotype"/>
        </w:rPr>
      </w:pPr>
      <w:r w:rsidRPr="00F31F04">
        <w:rPr>
          <w:rFonts w:ascii="Palatino Linotype" w:eastAsia="Palatino Linotype" w:hAnsi="Palatino Linotype" w:cs="Palatino Linotype"/>
        </w:rPr>
        <w:t>Lo anterior, de conformidad a lo que señalan los artículos 3, fracciones IX, XX, XXXII, XLV; 6, 137 y 143 fracción I, de la Ley de Transparencia y Acceso a la Información Pública del Estado de México y Municipios vigente, que se leen como sigue:</w:t>
      </w:r>
    </w:p>
    <w:p w14:paraId="1D50FB0E" w14:textId="77777777" w:rsidR="00420CFA" w:rsidRPr="00F31F04" w:rsidRDefault="00442B40">
      <w:pPr>
        <w:spacing w:before="240" w:after="240" w:line="276" w:lineRule="auto"/>
        <w:ind w:left="993" w:right="1041"/>
        <w:jc w:val="both"/>
        <w:rPr>
          <w:rFonts w:ascii="Palatino Linotype" w:eastAsia="Palatino Linotype" w:hAnsi="Palatino Linotype" w:cs="Palatino Linotype"/>
          <w:b/>
          <w:i/>
          <w:sz w:val="22"/>
          <w:szCs w:val="22"/>
        </w:rPr>
      </w:pPr>
      <w:r w:rsidRPr="00F31F04">
        <w:rPr>
          <w:rFonts w:ascii="Palatino Linotype" w:eastAsia="Palatino Linotype" w:hAnsi="Palatino Linotype" w:cs="Palatino Linotype"/>
          <w:b/>
          <w:i/>
          <w:sz w:val="22"/>
          <w:szCs w:val="22"/>
        </w:rPr>
        <w:t xml:space="preserve"> “Artículo 3. Para los efectos de la presente Ley se entenderá por:</w:t>
      </w:r>
    </w:p>
    <w:p w14:paraId="46BC187C" w14:textId="77777777" w:rsidR="00420CFA" w:rsidRPr="00F31F04" w:rsidRDefault="00442B40">
      <w:pPr>
        <w:spacing w:before="240" w:after="240" w:line="276" w:lineRule="auto"/>
        <w:ind w:left="993" w:right="1041"/>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b/>
          <w:i/>
          <w:sz w:val="22"/>
          <w:szCs w:val="22"/>
        </w:rPr>
        <w:lastRenderedPageBreak/>
        <w:t>IX. Datos personales:</w:t>
      </w:r>
      <w:r w:rsidRPr="00F31F04">
        <w:rPr>
          <w:rFonts w:ascii="Palatino Linotype" w:eastAsia="Palatino Linotype" w:hAnsi="Palatino Linotype" w:cs="Palatino Linotype"/>
          <w:i/>
          <w:sz w:val="22"/>
          <w:szCs w:val="22"/>
        </w:rPr>
        <w:t xml:space="preserve"> </w:t>
      </w:r>
      <w:r w:rsidRPr="00F31F04">
        <w:rPr>
          <w:rFonts w:ascii="Palatino Linotype" w:eastAsia="Palatino Linotype" w:hAnsi="Palatino Linotype" w:cs="Palatino Linotype"/>
          <w:b/>
          <w:i/>
          <w:sz w:val="22"/>
          <w:szCs w:val="22"/>
        </w:rPr>
        <w:t>La información concerniente a una persona, identificada o identificable</w:t>
      </w:r>
      <w:r w:rsidRPr="00F31F04">
        <w:rPr>
          <w:rFonts w:ascii="Palatino Linotype" w:eastAsia="Palatino Linotype" w:hAnsi="Palatino Linotype" w:cs="Palatino Linotype"/>
          <w:i/>
          <w:sz w:val="22"/>
          <w:szCs w:val="22"/>
        </w:rPr>
        <w:t xml:space="preserve"> según lo dispuesto por la Ley de Protección de Datos Personales del Estado de México;</w:t>
      </w:r>
    </w:p>
    <w:p w14:paraId="39042311" w14:textId="77777777" w:rsidR="00420CFA" w:rsidRPr="00F31F04" w:rsidRDefault="00442B40">
      <w:pPr>
        <w:spacing w:before="240" w:after="240" w:line="276" w:lineRule="auto"/>
        <w:ind w:left="993" w:right="1041"/>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b/>
          <w:i/>
          <w:sz w:val="22"/>
          <w:szCs w:val="22"/>
        </w:rPr>
        <w:t>XX. Información clasificada:</w:t>
      </w:r>
      <w:r w:rsidRPr="00F31F04">
        <w:rPr>
          <w:rFonts w:ascii="Palatino Linotype" w:eastAsia="Palatino Linotype" w:hAnsi="Palatino Linotype" w:cs="Palatino Linotype"/>
          <w:i/>
          <w:sz w:val="22"/>
          <w:szCs w:val="22"/>
        </w:rPr>
        <w:t xml:space="preserve"> Aquella considerada por la presente Ley como reservada o confidencial;</w:t>
      </w:r>
    </w:p>
    <w:p w14:paraId="6EC20ABB" w14:textId="77777777" w:rsidR="00420CFA" w:rsidRPr="00F31F04" w:rsidRDefault="00442B40">
      <w:pPr>
        <w:spacing w:before="240" w:after="240" w:line="276" w:lineRule="auto"/>
        <w:ind w:left="993" w:right="1041"/>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b/>
          <w:i/>
          <w:sz w:val="22"/>
          <w:szCs w:val="22"/>
        </w:rPr>
        <w:t>XXXII. Protección de Datos Personales:</w:t>
      </w:r>
      <w:r w:rsidRPr="00F31F04">
        <w:rPr>
          <w:rFonts w:ascii="Palatino Linotype" w:eastAsia="Palatino Linotype" w:hAnsi="Palatino Linotype" w:cs="Palatino Linotype"/>
          <w:i/>
          <w:sz w:val="22"/>
          <w:szCs w:val="22"/>
        </w:rPr>
        <w:t xml:space="preserve"> Derecho humano que tutela la privacidad de datos personales en poder de los sujetos obligados y sujetos particulares;</w:t>
      </w:r>
    </w:p>
    <w:p w14:paraId="252293AF" w14:textId="77777777" w:rsidR="00420CFA" w:rsidRPr="00F31F04" w:rsidRDefault="00442B40">
      <w:pPr>
        <w:spacing w:before="240" w:after="240" w:line="276" w:lineRule="auto"/>
        <w:ind w:left="993" w:right="1041"/>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b/>
          <w:i/>
          <w:sz w:val="22"/>
          <w:szCs w:val="22"/>
        </w:rPr>
        <w:t>XLV. Versión pública</w:t>
      </w:r>
      <w:r w:rsidRPr="00F31F04">
        <w:rPr>
          <w:rFonts w:ascii="Palatino Linotype" w:eastAsia="Palatino Linotype" w:hAnsi="Palatino Linotype" w:cs="Palatino Linotype"/>
          <w:i/>
          <w:sz w:val="22"/>
          <w:szCs w:val="22"/>
        </w:rPr>
        <w:t>: Documento en el que se elimine, suprime o borra la información clasificada como reservada o confidencial para permitir su acceso.”</w:t>
      </w:r>
    </w:p>
    <w:p w14:paraId="3A885BD8" w14:textId="77777777" w:rsidR="00420CFA" w:rsidRPr="00F31F04" w:rsidRDefault="00442B40">
      <w:pPr>
        <w:spacing w:before="240" w:after="240" w:line="276" w:lineRule="auto"/>
        <w:ind w:left="993" w:right="1041"/>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b/>
          <w:i/>
          <w:sz w:val="22"/>
          <w:szCs w:val="22"/>
        </w:rPr>
        <w:t>“Artículo 6.</w:t>
      </w:r>
      <w:r w:rsidRPr="00F31F04">
        <w:rPr>
          <w:rFonts w:ascii="Palatino Linotype" w:eastAsia="Palatino Linotype" w:hAnsi="Palatino Linotype" w:cs="Palatino Linotype"/>
          <w:i/>
          <w:sz w:val="22"/>
          <w:szCs w:val="22"/>
        </w:rPr>
        <w:t xml:space="preserve"> Los datos personales son irrenunciables, intransferibles e indelegables, por lo que los sujetos obligados no deberán proporcionar o hacer pública la información que contenga, con excepción de aquellos casos en que deban hacerlo en observancia de las disposiciones aplicables. En el caso de los derechos de acceso, rectificación, cancelación u oposición; los principios, procedimientos, medidas de seguridad en el tratamiento y demás disposiciones en materia de datos personales, se deberá estar a lo dispuesto en las leyes de la materia.”</w:t>
      </w:r>
    </w:p>
    <w:p w14:paraId="1C383AF2" w14:textId="77777777" w:rsidR="00420CFA" w:rsidRPr="00F31F04" w:rsidRDefault="00442B40">
      <w:pPr>
        <w:spacing w:before="240" w:after="240" w:line="276" w:lineRule="auto"/>
        <w:ind w:left="993" w:right="1041"/>
        <w:jc w:val="both"/>
        <w:rPr>
          <w:rFonts w:ascii="Palatino Linotype" w:eastAsia="Palatino Linotype" w:hAnsi="Palatino Linotype" w:cs="Palatino Linotype"/>
          <w:b/>
          <w:i/>
          <w:sz w:val="22"/>
          <w:szCs w:val="22"/>
        </w:rPr>
      </w:pPr>
      <w:r w:rsidRPr="00F31F04">
        <w:rPr>
          <w:rFonts w:ascii="Palatino Linotype" w:eastAsia="Palatino Linotype" w:hAnsi="Palatino Linotype" w:cs="Palatino Linotype"/>
          <w:b/>
          <w:i/>
          <w:sz w:val="22"/>
          <w:szCs w:val="22"/>
        </w:rPr>
        <w:t>“Artículo 137.</w:t>
      </w:r>
      <w:r w:rsidRPr="00F31F04">
        <w:rPr>
          <w:rFonts w:ascii="Palatino Linotype" w:eastAsia="Palatino Linotype" w:hAnsi="Palatino Linotype" w:cs="Palatino Linotype"/>
          <w:i/>
          <w:sz w:val="22"/>
          <w:szCs w:val="22"/>
        </w:rPr>
        <w:t xml:space="preserve"> Cuando un mismo medio, impreso o electrónico, contenga información pública y reservada o confidencial, la Unidad de Transparencia para efectos de atender una solicitud de información, deberán elaborar una versión pública en la que se testen las partes o secciones clasificadas, indicando su contenido de manera genérica y fundando y motivando su clasificación.”</w:t>
      </w:r>
    </w:p>
    <w:p w14:paraId="343A28B6" w14:textId="77777777" w:rsidR="00420CFA" w:rsidRPr="00F31F04" w:rsidRDefault="00442B40">
      <w:pPr>
        <w:spacing w:before="240" w:after="240" w:line="276" w:lineRule="auto"/>
        <w:ind w:left="993" w:right="1041"/>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b/>
          <w:i/>
          <w:sz w:val="22"/>
          <w:szCs w:val="22"/>
        </w:rPr>
        <w:t>“Artículo 143</w:t>
      </w:r>
      <w:r w:rsidRPr="00F31F04">
        <w:rPr>
          <w:rFonts w:ascii="Palatino Linotype" w:eastAsia="Palatino Linotype" w:hAnsi="Palatino Linotype" w:cs="Palatino Linotype"/>
          <w:i/>
          <w:sz w:val="22"/>
          <w:szCs w:val="22"/>
        </w:rPr>
        <w:t>. Para los efectos de esta Ley se considera información confidencial, la clasificada como tal, de manera permanente, por su naturaleza, cuando:</w:t>
      </w:r>
    </w:p>
    <w:p w14:paraId="36389CF1" w14:textId="77777777" w:rsidR="00420CFA" w:rsidRPr="00F31F04" w:rsidRDefault="00442B40">
      <w:pPr>
        <w:spacing w:before="240" w:after="240" w:line="276" w:lineRule="auto"/>
        <w:ind w:left="993" w:right="1041"/>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b/>
          <w:i/>
          <w:sz w:val="22"/>
          <w:szCs w:val="22"/>
        </w:rPr>
        <w:t>I.</w:t>
      </w:r>
      <w:r w:rsidRPr="00F31F04">
        <w:rPr>
          <w:rFonts w:ascii="Palatino Linotype" w:eastAsia="Palatino Linotype" w:hAnsi="Palatino Linotype" w:cs="Palatino Linotype"/>
          <w:i/>
          <w:sz w:val="22"/>
          <w:szCs w:val="22"/>
        </w:rPr>
        <w:t xml:space="preserve"> Se refiera a la información privada y los datos personales concernientes a una persona física o jurídica colectiva identificada o identificable;</w:t>
      </w:r>
    </w:p>
    <w:p w14:paraId="34E9A6B0" w14:textId="77777777" w:rsidR="00420CFA" w:rsidRPr="00F31F04" w:rsidRDefault="00442B40">
      <w:pPr>
        <w:spacing w:before="240" w:after="240" w:line="276" w:lineRule="auto"/>
        <w:ind w:left="993" w:right="1041"/>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lastRenderedPageBreak/>
        <w:t>II. Los secretos bancario, fiduciario, industrial, comercial, fiscal, bursátil y postal, cuya titularidad corresponda a particulares, sujetos de derecho internacional o a sujetos obligados cuando no involucren el ejercicio de recursos públicos; y</w:t>
      </w:r>
    </w:p>
    <w:p w14:paraId="02AC7F50" w14:textId="77777777" w:rsidR="00420CFA" w:rsidRPr="00F31F04" w:rsidRDefault="00442B40">
      <w:pPr>
        <w:spacing w:before="240" w:after="240" w:line="276" w:lineRule="auto"/>
        <w:ind w:left="993" w:right="1041"/>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III. La que presenten los particulares a los sujetos obligados, de conformidad con lo dispuesto por las leyes o los tratados internacionales.” (Sic)</w:t>
      </w:r>
    </w:p>
    <w:p w14:paraId="2E9CDD94" w14:textId="77777777" w:rsidR="00420CFA" w:rsidRPr="00F31F04" w:rsidRDefault="00442B40">
      <w:pPr>
        <w:spacing w:before="240" w:after="240" w:line="360" w:lineRule="auto"/>
        <w:ind w:right="51"/>
        <w:jc w:val="both"/>
        <w:rPr>
          <w:rFonts w:ascii="Palatino Linotype" w:eastAsia="Palatino Linotype" w:hAnsi="Palatino Linotype" w:cs="Palatino Linotype"/>
        </w:rPr>
      </w:pPr>
      <w:r w:rsidRPr="00F31F04">
        <w:rPr>
          <w:rFonts w:ascii="Palatino Linotype" w:eastAsia="Palatino Linotype" w:hAnsi="Palatino Linotype" w:cs="Palatino Linotype"/>
        </w:rPr>
        <w:t>De los preceptos anteriores se desprende que cuando un documento que vaya a ser entregado vía acceso a la información pública, contenga tanto información de interés público como información que debe ser clasificada, se hará la entrega del mismo, testando las secciones o datos que deban ser clasificados; por ende el Sujeto Obligado deberá proceder a testar los datos personales que se encuentren contenidos en los documentos a entregar por parte del Sujeto Obligado para satisfacer el derecho de acceso a la información pública de la recurrente, esto es, los datos concernientes a una persona identificada o identificable, o aquellos datos que tengan el carácter de sensibles, es decir los que afectan la esfera más íntima de su titular o cuya utilización indebida pueda dar origen a discriminación o conlleven un riesgo grave para aquel de acuerdo a lo que señala la fracción XII del artículo 4 de la Ley de Protección de Datos Personales en Posesión de Sujetos Obligados del Estado de México.</w:t>
      </w:r>
    </w:p>
    <w:p w14:paraId="52ED557A" w14:textId="77777777" w:rsidR="00420CFA" w:rsidRPr="00F31F04" w:rsidRDefault="00442B40">
      <w:pPr>
        <w:spacing w:before="240" w:after="240" w:line="360" w:lineRule="auto"/>
        <w:ind w:right="50"/>
        <w:jc w:val="both"/>
        <w:rPr>
          <w:rFonts w:ascii="Palatino Linotype" w:eastAsia="Palatino Linotype" w:hAnsi="Palatino Linotype" w:cs="Palatino Linotype"/>
        </w:rPr>
      </w:pPr>
      <w:r w:rsidRPr="00F31F04">
        <w:rPr>
          <w:rFonts w:ascii="Palatino Linotype" w:eastAsia="Palatino Linotype" w:hAnsi="Palatino Linotype" w:cs="Palatino Linotype"/>
        </w:rPr>
        <w:t>Datos que deberá clasificar como confidenciales por tratarse precisamente de información privada, puesto que los datos personales son irrenunciables, intransferibles e indelegables y los Sujetos Obligados no deberán hacer entrega de los mismos a personas ajenas a su titular.</w:t>
      </w:r>
    </w:p>
    <w:p w14:paraId="75F50A93" w14:textId="77777777" w:rsidR="00420CFA" w:rsidRPr="00F31F04" w:rsidRDefault="00442B40">
      <w:pPr>
        <w:spacing w:before="240" w:after="240" w:line="360" w:lineRule="auto"/>
        <w:ind w:right="51"/>
        <w:jc w:val="both"/>
        <w:rPr>
          <w:rFonts w:ascii="Palatino Linotype" w:eastAsia="Palatino Linotype" w:hAnsi="Palatino Linotype" w:cs="Palatino Linotype"/>
        </w:rPr>
      </w:pPr>
      <w:r w:rsidRPr="00F31F04">
        <w:rPr>
          <w:rFonts w:ascii="Palatino Linotype" w:eastAsia="Palatino Linotype" w:hAnsi="Palatino Linotype" w:cs="Palatino Linotype"/>
        </w:rPr>
        <w:t xml:space="preserve">En ese contexto, la clasificación de la información no opera con la simple supresión de datos que se haga en los documentos de que se trate o con la simple decisión que </w:t>
      </w:r>
      <w:r w:rsidRPr="00F31F04">
        <w:rPr>
          <w:rFonts w:ascii="Palatino Linotype" w:eastAsia="Palatino Linotype" w:hAnsi="Palatino Linotype" w:cs="Palatino Linotype"/>
        </w:rPr>
        <w:lastRenderedPageBreak/>
        <w:t xml:space="preserve">tome el Servidor Público Habilitado o el </w:t>
      </w:r>
      <w:proofErr w:type="gramStart"/>
      <w:r w:rsidRPr="00F31F04">
        <w:rPr>
          <w:rFonts w:ascii="Palatino Linotype" w:eastAsia="Palatino Linotype" w:hAnsi="Palatino Linotype" w:cs="Palatino Linotype"/>
        </w:rPr>
        <w:t>Responsable</w:t>
      </w:r>
      <w:proofErr w:type="gramEnd"/>
      <w:r w:rsidRPr="00F31F04">
        <w:rPr>
          <w:rFonts w:ascii="Palatino Linotype" w:eastAsia="Palatino Linotype" w:hAnsi="Palatino Linotype" w:cs="Palatino Linotype"/>
        </w:rPr>
        <w:t xml:space="preserve"> de la Unidad de Transparencia del Sujeto Obligado, sino que ello deberá realizarse en términos de lo que disponen los artículos 49 fracción VIII, 53, fracción X y 59, fracción V, de la Ley en consulta, cuyo sentido literal es el siguiente:</w:t>
      </w:r>
    </w:p>
    <w:p w14:paraId="54A3A0C3" w14:textId="77777777" w:rsidR="00420CFA" w:rsidRPr="00F31F04" w:rsidRDefault="00442B40">
      <w:pPr>
        <w:spacing w:before="240" w:after="240" w:line="276" w:lineRule="auto"/>
        <w:ind w:left="992" w:right="1043"/>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b/>
          <w:i/>
          <w:sz w:val="22"/>
          <w:szCs w:val="22"/>
        </w:rPr>
        <w:t>“Artículo 49.</w:t>
      </w:r>
      <w:r w:rsidRPr="00F31F04">
        <w:rPr>
          <w:rFonts w:ascii="Palatino Linotype" w:eastAsia="Palatino Linotype" w:hAnsi="Palatino Linotype" w:cs="Palatino Linotype"/>
          <w:i/>
          <w:sz w:val="22"/>
          <w:szCs w:val="22"/>
        </w:rPr>
        <w:t xml:space="preserve"> </w:t>
      </w:r>
      <w:r w:rsidRPr="00F31F04">
        <w:rPr>
          <w:rFonts w:ascii="Palatino Linotype" w:eastAsia="Palatino Linotype" w:hAnsi="Palatino Linotype" w:cs="Palatino Linotype"/>
          <w:b/>
          <w:i/>
          <w:sz w:val="22"/>
          <w:szCs w:val="22"/>
        </w:rPr>
        <w:t>Los Comités de Transparencia</w:t>
      </w:r>
      <w:r w:rsidRPr="00F31F04">
        <w:rPr>
          <w:rFonts w:ascii="Palatino Linotype" w:eastAsia="Palatino Linotype" w:hAnsi="Palatino Linotype" w:cs="Palatino Linotype"/>
          <w:i/>
          <w:sz w:val="22"/>
          <w:szCs w:val="22"/>
        </w:rPr>
        <w:t xml:space="preserve"> tendrán las siguientes atribuciones:</w:t>
      </w:r>
    </w:p>
    <w:p w14:paraId="245B4051" w14:textId="77777777" w:rsidR="00420CFA" w:rsidRPr="00F31F04" w:rsidRDefault="00442B40">
      <w:pPr>
        <w:spacing w:before="240" w:after="240" w:line="276" w:lineRule="auto"/>
        <w:ind w:left="992" w:right="1043"/>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b/>
          <w:i/>
          <w:sz w:val="22"/>
          <w:szCs w:val="22"/>
        </w:rPr>
        <w:t>VIII. Aprobar, modificar o revocar la clasificación de la información</w:t>
      </w:r>
      <w:r w:rsidRPr="00F31F04">
        <w:rPr>
          <w:rFonts w:ascii="Palatino Linotype" w:eastAsia="Palatino Linotype" w:hAnsi="Palatino Linotype" w:cs="Palatino Linotype"/>
          <w:i/>
          <w:sz w:val="22"/>
          <w:szCs w:val="22"/>
        </w:rPr>
        <w:t>…”</w:t>
      </w:r>
    </w:p>
    <w:p w14:paraId="5BBF3758" w14:textId="77777777" w:rsidR="00420CFA" w:rsidRPr="00F31F04" w:rsidRDefault="00442B40">
      <w:pPr>
        <w:spacing w:before="240" w:after="240" w:line="276" w:lineRule="auto"/>
        <w:ind w:left="992" w:right="1043"/>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w:t>
      </w:r>
      <w:r w:rsidRPr="00F31F04">
        <w:rPr>
          <w:rFonts w:ascii="Palatino Linotype" w:eastAsia="Palatino Linotype" w:hAnsi="Palatino Linotype" w:cs="Palatino Linotype"/>
          <w:b/>
          <w:i/>
          <w:sz w:val="22"/>
          <w:szCs w:val="22"/>
        </w:rPr>
        <w:t>Artículo 53.</w:t>
      </w:r>
      <w:r w:rsidRPr="00F31F04">
        <w:rPr>
          <w:rFonts w:ascii="Palatino Linotype" w:eastAsia="Palatino Linotype" w:hAnsi="Palatino Linotype" w:cs="Palatino Linotype"/>
          <w:i/>
          <w:sz w:val="22"/>
          <w:szCs w:val="22"/>
        </w:rPr>
        <w:t xml:space="preserve"> Las </w:t>
      </w:r>
      <w:r w:rsidRPr="00F31F04">
        <w:rPr>
          <w:rFonts w:ascii="Palatino Linotype" w:eastAsia="Palatino Linotype" w:hAnsi="Palatino Linotype" w:cs="Palatino Linotype"/>
          <w:b/>
          <w:i/>
          <w:sz w:val="22"/>
          <w:szCs w:val="22"/>
        </w:rPr>
        <w:t>Unidades de Transparencia</w:t>
      </w:r>
      <w:r w:rsidRPr="00F31F04">
        <w:rPr>
          <w:rFonts w:ascii="Palatino Linotype" w:eastAsia="Palatino Linotype" w:hAnsi="Palatino Linotype" w:cs="Palatino Linotype"/>
          <w:i/>
          <w:sz w:val="22"/>
          <w:szCs w:val="22"/>
        </w:rPr>
        <w:t xml:space="preserve"> tendrán las siguientes </w:t>
      </w:r>
      <w:r w:rsidRPr="00F31F04">
        <w:rPr>
          <w:rFonts w:ascii="Palatino Linotype" w:eastAsia="Palatino Linotype" w:hAnsi="Palatino Linotype" w:cs="Palatino Linotype"/>
          <w:b/>
          <w:i/>
          <w:sz w:val="22"/>
          <w:szCs w:val="22"/>
        </w:rPr>
        <w:t>funciones</w:t>
      </w:r>
      <w:r w:rsidRPr="00F31F04">
        <w:rPr>
          <w:rFonts w:ascii="Palatino Linotype" w:eastAsia="Palatino Linotype" w:hAnsi="Palatino Linotype" w:cs="Palatino Linotype"/>
          <w:i/>
          <w:sz w:val="22"/>
          <w:szCs w:val="22"/>
        </w:rPr>
        <w:t>:</w:t>
      </w:r>
    </w:p>
    <w:p w14:paraId="51BB1597" w14:textId="77777777" w:rsidR="00420CFA" w:rsidRPr="00F31F04" w:rsidRDefault="00442B40">
      <w:pPr>
        <w:spacing w:before="240" w:after="240" w:line="276" w:lineRule="auto"/>
        <w:ind w:left="992" w:right="1043"/>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b/>
          <w:i/>
          <w:sz w:val="22"/>
          <w:szCs w:val="22"/>
        </w:rPr>
        <w:t>X. Presentar ante el Comité, el proyecto de clasificación de información</w:t>
      </w:r>
      <w:r w:rsidRPr="00F31F04">
        <w:rPr>
          <w:rFonts w:ascii="Palatino Linotype" w:eastAsia="Palatino Linotype" w:hAnsi="Palatino Linotype" w:cs="Palatino Linotype"/>
          <w:i/>
          <w:sz w:val="22"/>
          <w:szCs w:val="22"/>
        </w:rPr>
        <w:t xml:space="preserve">…” </w:t>
      </w:r>
    </w:p>
    <w:p w14:paraId="11382DE8" w14:textId="77777777" w:rsidR="00420CFA" w:rsidRPr="00F31F04" w:rsidRDefault="00442B40">
      <w:pPr>
        <w:spacing w:before="240" w:after="240" w:line="276" w:lineRule="auto"/>
        <w:ind w:left="992" w:right="1043"/>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b/>
          <w:i/>
          <w:sz w:val="22"/>
          <w:szCs w:val="22"/>
        </w:rPr>
        <w:t>“Artículo 59.</w:t>
      </w:r>
      <w:r w:rsidRPr="00F31F04">
        <w:rPr>
          <w:rFonts w:ascii="Palatino Linotype" w:eastAsia="Palatino Linotype" w:hAnsi="Palatino Linotype" w:cs="Palatino Linotype"/>
          <w:i/>
          <w:sz w:val="22"/>
          <w:szCs w:val="22"/>
        </w:rPr>
        <w:t xml:space="preserve"> Los </w:t>
      </w:r>
      <w:r w:rsidRPr="00F31F04">
        <w:rPr>
          <w:rFonts w:ascii="Palatino Linotype" w:eastAsia="Palatino Linotype" w:hAnsi="Palatino Linotype" w:cs="Palatino Linotype"/>
          <w:b/>
          <w:i/>
          <w:sz w:val="22"/>
          <w:szCs w:val="22"/>
        </w:rPr>
        <w:t>servidores públicos habilitados</w:t>
      </w:r>
      <w:r w:rsidRPr="00F31F04">
        <w:rPr>
          <w:rFonts w:ascii="Palatino Linotype" w:eastAsia="Palatino Linotype" w:hAnsi="Palatino Linotype" w:cs="Palatino Linotype"/>
          <w:i/>
          <w:sz w:val="22"/>
          <w:szCs w:val="22"/>
        </w:rPr>
        <w:t xml:space="preserve"> tendrán las </w:t>
      </w:r>
      <w:r w:rsidRPr="00F31F04">
        <w:rPr>
          <w:rFonts w:ascii="Palatino Linotype" w:eastAsia="Palatino Linotype" w:hAnsi="Palatino Linotype" w:cs="Palatino Linotype"/>
          <w:b/>
          <w:i/>
          <w:sz w:val="22"/>
          <w:szCs w:val="22"/>
        </w:rPr>
        <w:t>funciones</w:t>
      </w:r>
      <w:r w:rsidRPr="00F31F04">
        <w:rPr>
          <w:rFonts w:ascii="Palatino Linotype" w:eastAsia="Palatino Linotype" w:hAnsi="Palatino Linotype" w:cs="Palatino Linotype"/>
          <w:i/>
          <w:sz w:val="22"/>
          <w:szCs w:val="22"/>
        </w:rPr>
        <w:t xml:space="preserve"> siguientes:</w:t>
      </w:r>
    </w:p>
    <w:p w14:paraId="3345CDE9" w14:textId="77777777" w:rsidR="00420CFA" w:rsidRPr="00F31F04" w:rsidRDefault="00442B40">
      <w:pPr>
        <w:spacing w:before="240" w:after="240" w:line="276" w:lineRule="auto"/>
        <w:ind w:left="992" w:right="1043"/>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b/>
          <w:i/>
          <w:sz w:val="22"/>
          <w:szCs w:val="22"/>
        </w:rPr>
        <w:t>V. Integrar y presentar al responsable de la Unidad de Transparencia la propuesta de clasificación de información</w:t>
      </w:r>
      <w:r w:rsidRPr="00F31F04">
        <w:rPr>
          <w:rFonts w:ascii="Palatino Linotype" w:eastAsia="Palatino Linotype" w:hAnsi="Palatino Linotype" w:cs="Palatino Linotype"/>
          <w:i/>
          <w:sz w:val="22"/>
          <w:szCs w:val="22"/>
        </w:rPr>
        <w:t>, la cual tendrá los fundamentos y argumentos en que se basa dicha propuesta…”</w:t>
      </w:r>
    </w:p>
    <w:p w14:paraId="17F93911" w14:textId="77777777" w:rsidR="00420CFA" w:rsidRPr="00F31F04" w:rsidRDefault="00442B40">
      <w:pPr>
        <w:spacing w:before="240" w:after="240" w:line="360" w:lineRule="auto"/>
        <w:jc w:val="both"/>
        <w:rPr>
          <w:rFonts w:ascii="Palatino Linotype" w:eastAsia="Palatino Linotype" w:hAnsi="Palatino Linotype" w:cs="Palatino Linotype"/>
        </w:rPr>
      </w:pPr>
      <w:r w:rsidRPr="00F31F04">
        <w:rPr>
          <w:rFonts w:ascii="Palatino Linotype" w:eastAsia="Palatino Linotype" w:hAnsi="Palatino Linotype" w:cs="Palatino Linotype"/>
        </w:rPr>
        <w:t>Denotándose de dichos elementos normativos que el determinar la clasificación de la información es un trabajo en conjunto tanto de los Servidores Públicos Habilitados, de las Unidades de Transparencia y del Comité de Transparencia del Sujeto Obligado, teniendo el deber los primeros de ellos de presentar ante la Unidad de Transparencia la propuesta de la clasificación de la información, para que luego ésta presente ante al Comité de Transparencia de así resultar procedente el proyecto de clasificación de la información y finalmente sea éste último quien apruebe, modifique o revoque la clasificación de la información solicitada.</w:t>
      </w:r>
    </w:p>
    <w:p w14:paraId="4F0EF759" w14:textId="77777777" w:rsidR="00420CFA" w:rsidRPr="00F31F04" w:rsidRDefault="00442B40">
      <w:pPr>
        <w:spacing w:before="240" w:after="240" w:line="360" w:lineRule="auto"/>
        <w:jc w:val="both"/>
        <w:rPr>
          <w:rFonts w:ascii="Palatino Linotype" w:eastAsia="Palatino Linotype" w:hAnsi="Palatino Linotype" w:cs="Palatino Linotype"/>
        </w:rPr>
      </w:pPr>
      <w:r w:rsidRPr="00F31F04">
        <w:rPr>
          <w:rFonts w:ascii="Palatino Linotype" w:eastAsia="Palatino Linotype" w:hAnsi="Palatino Linotype" w:cs="Palatino Linotype"/>
        </w:rPr>
        <w:lastRenderedPageBreak/>
        <w:t>Para lo cual, a su vez en el caso de información de carácter confidencial, se debe atender a lo que señala el artículo 149 de la Ley de Transparencia Local vigente, que se lee como sigue:</w:t>
      </w:r>
    </w:p>
    <w:p w14:paraId="0C33F7B0" w14:textId="77777777" w:rsidR="00420CFA" w:rsidRPr="00F31F04" w:rsidRDefault="00442B40">
      <w:pPr>
        <w:spacing w:before="240" w:after="240" w:line="276" w:lineRule="auto"/>
        <w:ind w:left="993" w:right="1041"/>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w:t>
      </w:r>
      <w:r w:rsidRPr="00F31F04">
        <w:rPr>
          <w:rFonts w:ascii="Palatino Linotype" w:eastAsia="Palatino Linotype" w:hAnsi="Palatino Linotype" w:cs="Palatino Linotype"/>
          <w:b/>
          <w:i/>
          <w:sz w:val="22"/>
          <w:szCs w:val="22"/>
        </w:rPr>
        <w:t>Artículo 149.</w:t>
      </w:r>
      <w:r w:rsidRPr="00F31F04">
        <w:rPr>
          <w:rFonts w:ascii="Palatino Linotype" w:eastAsia="Palatino Linotype" w:hAnsi="Palatino Linotype" w:cs="Palatino Linotype"/>
          <w:i/>
          <w:sz w:val="22"/>
          <w:szCs w:val="22"/>
        </w:rPr>
        <w:t xml:space="preserve"> El </w:t>
      </w:r>
      <w:r w:rsidRPr="00F31F04">
        <w:rPr>
          <w:rFonts w:ascii="Palatino Linotype" w:eastAsia="Palatino Linotype" w:hAnsi="Palatino Linotype" w:cs="Palatino Linotype"/>
          <w:b/>
          <w:i/>
          <w:sz w:val="22"/>
          <w:szCs w:val="22"/>
        </w:rPr>
        <w:t>acuerdo que clasifique la información como confidencial</w:t>
      </w:r>
      <w:r w:rsidRPr="00F31F04">
        <w:rPr>
          <w:rFonts w:ascii="Palatino Linotype" w:eastAsia="Palatino Linotype" w:hAnsi="Palatino Linotype" w:cs="Palatino Linotype"/>
          <w:i/>
          <w:sz w:val="22"/>
          <w:szCs w:val="22"/>
        </w:rPr>
        <w:t xml:space="preserve"> deberá contener un razonamiento lógico en el que demuestre que la información se encuentra en alguna o algunas de las hipótesis previstas en la presente Ley</w:t>
      </w:r>
      <w:proofErr w:type="gramStart"/>
      <w:r w:rsidRPr="00F31F04">
        <w:rPr>
          <w:rFonts w:ascii="Palatino Linotype" w:eastAsia="Palatino Linotype" w:hAnsi="Palatino Linotype" w:cs="Palatino Linotype"/>
          <w:i/>
          <w:sz w:val="22"/>
          <w:szCs w:val="22"/>
        </w:rPr>
        <w:t>.”(</w:t>
      </w:r>
      <w:proofErr w:type="gramEnd"/>
      <w:r w:rsidRPr="00F31F04">
        <w:rPr>
          <w:rFonts w:ascii="Palatino Linotype" w:eastAsia="Palatino Linotype" w:hAnsi="Palatino Linotype" w:cs="Palatino Linotype"/>
          <w:i/>
          <w:sz w:val="22"/>
          <w:szCs w:val="22"/>
        </w:rPr>
        <w:t>Sic)</w:t>
      </w:r>
    </w:p>
    <w:p w14:paraId="40B1D30F" w14:textId="77777777" w:rsidR="00420CFA" w:rsidRPr="00F31F04" w:rsidRDefault="00442B40">
      <w:pPr>
        <w:spacing w:before="240" w:after="240" w:line="360" w:lineRule="auto"/>
        <w:ind w:right="49"/>
        <w:jc w:val="both"/>
        <w:rPr>
          <w:rFonts w:ascii="Palatino Linotype" w:eastAsia="Palatino Linotype" w:hAnsi="Palatino Linotype" w:cs="Palatino Linotype"/>
        </w:rPr>
      </w:pPr>
      <w:r w:rsidRPr="00F31F04">
        <w:rPr>
          <w:rFonts w:ascii="Palatino Linotype" w:eastAsia="Palatino Linotype" w:hAnsi="Palatino Linotype" w:cs="Palatino Linotype"/>
        </w:rPr>
        <w:t xml:space="preserve">Es decir, el </w:t>
      </w:r>
      <w:r w:rsidRPr="00F31F04">
        <w:rPr>
          <w:rFonts w:ascii="Palatino Linotype" w:eastAsia="Palatino Linotype" w:hAnsi="Palatino Linotype" w:cs="Palatino Linotype"/>
          <w:b/>
        </w:rPr>
        <w:t>SUJETO OBLIGADO</w:t>
      </w:r>
      <w:r w:rsidRPr="00F31F04">
        <w:rPr>
          <w:rFonts w:ascii="Palatino Linotype" w:eastAsia="Palatino Linotype" w:hAnsi="Palatino Linotype" w:cs="Palatino Linotype"/>
        </w:rPr>
        <w:t xml:space="preserve"> a través de su Comité de Transparencia, deberá elaborar acuerdo que contenga un razonamiento lógico con el que se demuestre que la información que se testa de las versiones públicas que se sirva elaborar, encuadra en alguna de las hipótesis que contempla la Ley de la Materia en su artículo 143; ya que de lo contrario, se crearía la incertidumbre jurídica en relación a si lo entregado es formalmente una versión pública, o un documento ilegible, incompleto o tachado; en otras palabras si no se exponen de manera puntual las razones de la versión pública de la documentación entregada se estaría violentando el derecho de acceso a la información de la parte solicitante.</w:t>
      </w:r>
    </w:p>
    <w:p w14:paraId="00FAC22A" w14:textId="77777777" w:rsidR="00420CFA" w:rsidRPr="00F31F04" w:rsidRDefault="00442B40">
      <w:pPr>
        <w:spacing w:before="240" w:after="240" w:line="360" w:lineRule="auto"/>
        <w:jc w:val="both"/>
        <w:rPr>
          <w:rFonts w:ascii="Palatino Linotype" w:eastAsia="Palatino Linotype" w:hAnsi="Palatino Linotype" w:cs="Palatino Linotype"/>
        </w:rPr>
      </w:pPr>
      <w:r w:rsidRPr="00F31F04">
        <w:rPr>
          <w:rFonts w:ascii="Palatino Linotype" w:eastAsia="Palatino Linotype" w:hAnsi="Palatino Linotype" w:cs="Palatino Linotype"/>
        </w:rPr>
        <w:t xml:space="preserve">Al respecto, se destaca que la versión pública que elabore el </w:t>
      </w:r>
      <w:r w:rsidRPr="00F31F04">
        <w:rPr>
          <w:rFonts w:ascii="Palatino Linotype" w:eastAsia="Palatino Linotype" w:hAnsi="Palatino Linotype" w:cs="Palatino Linotype"/>
          <w:b/>
        </w:rPr>
        <w:t>SUJETO OBLIGADO</w:t>
      </w:r>
      <w:r w:rsidRPr="00F31F04">
        <w:rPr>
          <w:rFonts w:ascii="Palatino Linotype" w:eastAsia="Palatino Linotype" w:hAnsi="Palatino Linotype" w:cs="Palatino Linotype"/>
        </w:rPr>
        <w:t xml:space="preserve"> debe cumplir con las formalidades exigidas en la Ley; es decir, resulta necesario que el Comité de Transparencia del Sujeto Obligado emita el Acuerdo de Clasificación correspondiente debidamente fundado y motivado, que sustente la versión pública, el cual deberá cumplir cabalmente con las formalidades previstas en el artículo 137 de la Ley de Transparencia y Acceso a la Información Pública del Estado de México y Municipios, ya expuesto; así como con los numerales aplicables de los </w:t>
      </w:r>
      <w:r w:rsidRPr="00F31F04">
        <w:rPr>
          <w:rFonts w:ascii="Palatino Linotype" w:eastAsia="Palatino Linotype" w:hAnsi="Palatino Linotype" w:cs="Palatino Linotype"/>
          <w:b/>
        </w:rPr>
        <w:t xml:space="preserve">LINEAMIENTOS GENERALES EN MATERIA DE CLASIFICACIÓN Y DESCLASIFICACIÓN DE LA INFORMACIÓN, ASÍ COMO PARA LA </w:t>
      </w:r>
      <w:r w:rsidRPr="00F31F04">
        <w:rPr>
          <w:rFonts w:ascii="Palatino Linotype" w:eastAsia="Palatino Linotype" w:hAnsi="Palatino Linotype" w:cs="Palatino Linotype"/>
          <w:b/>
        </w:rPr>
        <w:lastRenderedPageBreak/>
        <w:t>ELABORACIÓN DE VERSIONES PÚBLICAS</w:t>
      </w:r>
      <w:r w:rsidRPr="00F31F04">
        <w:rPr>
          <w:rFonts w:ascii="Palatino Linotype" w:eastAsia="Palatino Linotype" w:hAnsi="Palatino Linotype" w:cs="Palatino Linotype"/>
        </w:rPr>
        <w:t>, publicados en el Diario Oficial de la Federación en fecha quince de abril del año dos mil dieciséis, mediante Acuerdo del Consejo Nacional del Sistema Nacional de Transparencia, Acceso a la Información Pública y Protección de Datos Personales, que literalmente expresan:</w:t>
      </w:r>
    </w:p>
    <w:p w14:paraId="2EF78553" w14:textId="77777777" w:rsidR="00420CFA" w:rsidRPr="00F31F04" w:rsidRDefault="00442B40">
      <w:pPr>
        <w:spacing w:before="240" w:after="240" w:line="276" w:lineRule="auto"/>
        <w:ind w:left="709" w:right="709"/>
        <w:jc w:val="both"/>
        <w:rPr>
          <w:rFonts w:ascii="Palatino Linotype" w:eastAsia="Palatino Linotype" w:hAnsi="Palatino Linotype" w:cs="Palatino Linotype"/>
          <w:b/>
          <w:i/>
          <w:sz w:val="22"/>
          <w:szCs w:val="22"/>
        </w:rPr>
      </w:pPr>
      <w:r w:rsidRPr="00F31F04">
        <w:rPr>
          <w:rFonts w:ascii="Palatino Linotype" w:eastAsia="Palatino Linotype" w:hAnsi="Palatino Linotype" w:cs="Palatino Linotype"/>
          <w:b/>
          <w:i/>
          <w:sz w:val="22"/>
          <w:szCs w:val="22"/>
        </w:rPr>
        <w:t>Lineamientos Generales en materia de Clasificación y Desclasificación de la Información, así como para la elaboración de Versiones Públicas</w:t>
      </w:r>
    </w:p>
    <w:p w14:paraId="68C2803E" w14:textId="77777777" w:rsidR="00420CFA" w:rsidRPr="00F31F04" w:rsidRDefault="00442B40">
      <w:pPr>
        <w:spacing w:before="240" w:after="240" w:line="276" w:lineRule="auto"/>
        <w:ind w:left="709" w:right="709"/>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w:t>
      </w:r>
      <w:proofErr w:type="gramStart"/>
      <w:r w:rsidRPr="00F31F04">
        <w:rPr>
          <w:rFonts w:ascii="Palatino Linotype" w:eastAsia="Palatino Linotype" w:hAnsi="Palatino Linotype" w:cs="Palatino Linotype"/>
          <w:b/>
          <w:i/>
          <w:sz w:val="22"/>
          <w:szCs w:val="22"/>
        </w:rPr>
        <w:t>Segundo.-</w:t>
      </w:r>
      <w:proofErr w:type="gramEnd"/>
      <w:r w:rsidRPr="00F31F04">
        <w:rPr>
          <w:rFonts w:ascii="Palatino Linotype" w:eastAsia="Palatino Linotype" w:hAnsi="Palatino Linotype" w:cs="Palatino Linotype"/>
          <w:i/>
          <w:sz w:val="22"/>
          <w:szCs w:val="22"/>
        </w:rPr>
        <w:t xml:space="preserve"> Para efectos de los presentes Lineamientos Generales, se entenderá por:</w:t>
      </w:r>
    </w:p>
    <w:p w14:paraId="08BEAD9F" w14:textId="77777777" w:rsidR="00420CFA" w:rsidRPr="00F31F04" w:rsidRDefault="00442B40">
      <w:pPr>
        <w:spacing w:before="240" w:after="240" w:line="276" w:lineRule="auto"/>
        <w:ind w:left="709" w:right="709"/>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b/>
          <w:i/>
          <w:sz w:val="22"/>
          <w:szCs w:val="22"/>
        </w:rPr>
        <w:t>XVIII.</w:t>
      </w:r>
      <w:r w:rsidRPr="00F31F04">
        <w:rPr>
          <w:rFonts w:ascii="Palatino Linotype" w:eastAsia="Palatino Linotype" w:hAnsi="Palatino Linotype" w:cs="Palatino Linotype"/>
          <w:i/>
          <w:sz w:val="22"/>
          <w:szCs w:val="22"/>
        </w:rPr>
        <w:t xml:space="preserve"> </w:t>
      </w:r>
      <w:r w:rsidRPr="00F31F04">
        <w:rPr>
          <w:rFonts w:ascii="Palatino Linotype" w:eastAsia="Palatino Linotype" w:hAnsi="Palatino Linotype" w:cs="Palatino Linotype"/>
          <w:b/>
          <w:i/>
          <w:sz w:val="22"/>
          <w:szCs w:val="22"/>
        </w:rPr>
        <w:t>Versión pública:</w:t>
      </w:r>
      <w:r w:rsidRPr="00F31F04">
        <w:rPr>
          <w:rFonts w:ascii="Palatino Linotype" w:eastAsia="Palatino Linotype" w:hAnsi="Palatino Linotype" w:cs="Palatino Linotype"/>
          <w:i/>
          <w:sz w:val="22"/>
          <w:szCs w:val="22"/>
        </w:rPr>
        <w:t xml:space="preserve"> El documento a partir del que se otorga acceso a la información, en el que se testan partes o secciones clasificadas, indicando el contenido de éstas de manera genérica, </w:t>
      </w:r>
      <w:r w:rsidRPr="00F31F04">
        <w:rPr>
          <w:rFonts w:ascii="Palatino Linotype" w:eastAsia="Palatino Linotype" w:hAnsi="Palatino Linotype" w:cs="Palatino Linotype"/>
          <w:b/>
          <w:i/>
          <w:sz w:val="22"/>
          <w:szCs w:val="22"/>
          <w:u w:val="single"/>
        </w:rPr>
        <w:t>fundando y motivando la</w:t>
      </w:r>
      <w:r w:rsidRPr="00F31F04">
        <w:rPr>
          <w:rFonts w:ascii="Palatino Linotype" w:eastAsia="Palatino Linotype" w:hAnsi="Palatino Linotype" w:cs="Palatino Linotype"/>
          <w:i/>
          <w:sz w:val="22"/>
          <w:szCs w:val="22"/>
        </w:rPr>
        <w:t xml:space="preserve"> reserva o </w:t>
      </w:r>
      <w:r w:rsidRPr="00F31F04">
        <w:rPr>
          <w:rFonts w:ascii="Palatino Linotype" w:eastAsia="Palatino Linotype" w:hAnsi="Palatino Linotype" w:cs="Palatino Linotype"/>
          <w:b/>
          <w:i/>
          <w:sz w:val="22"/>
          <w:szCs w:val="22"/>
          <w:u w:val="single"/>
        </w:rPr>
        <w:t>confidencialidad</w:t>
      </w:r>
      <w:r w:rsidRPr="00F31F04">
        <w:rPr>
          <w:rFonts w:ascii="Palatino Linotype" w:eastAsia="Palatino Linotype" w:hAnsi="Palatino Linotype" w:cs="Palatino Linotype"/>
          <w:i/>
          <w:sz w:val="22"/>
          <w:szCs w:val="22"/>
        </w:rPr>
        <w:t>, a través de la resolución que para tal efecto emita el Comité de Transparencia.</w:t>
      </w:r>
    </w:p>
    <w:p w14:paraId="16175587" w14:textId="77777777" w:rsidR="00420CFA" w:rsidRPr="00F31F04" w:rsidRDefault="00442B40">
      <w:pPr>
        <w:spacing w:before="240" w:after="240" w:line="276" w:lineRule="auto"/>
        <w:ind w:left="709" w:right="709"/>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b/>
          <w:i/>
          <w:sz w:val="22"/>
          <w:szCs w:val="22"/>
        </w:rPr>
        <w:t>Cuarto.</w:t>
      </w:r>
      <w:r w:rsidRPr="00F31F04">
        <w:rPr>
          <w:rFonts w:ascii="Palatino Linotype" w:eastAsia="Palatino Linotype" w:hAnsi="Palatino Linotype" w:cs="Palatino Linotype"/>
          <w:i/>
          <w:sz w:val="22"/>
          <w:szCs w:val="22"/>
        </w:rPr>
        <w:t xml:space="preserve"> Para clasificar la información como reservada o confidencial, de manera total o parcial, el titular del área del sujeto obligado deberá atender lo dispuesto por el Título Sexto de la Ley General, en relación con las disposiciones contenidas en los presentes lineamientos, así como en aquellas disposiciones legales aplicables a la materia en el ámbito de sus respectivas competencias, en tanto estas últimas no contravengan lo dispuesto en la Ley General.</w:t>
      </w:r>
    </w:p>
    <w:p w14:paraId="1838C854" w14:textId="77777777" w:rsidR="00420CFA" w:rsidRPr="00F31F04" w:rsidRDefault="00442B40">
      <w:pPr>
        <w:spacing w:before="240" w:after="240" w:line="276" w:lineRule="auto"/>
        <w:ind w:left="709" w:right="709"/>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Los sujetos obligados deberán aplicar, de manera estricta, las excepciones al derecho de acceso a la información y sólo podrán invocarlas cuando acrediten su procedencia.</w:t>
      </w:r>
    </w:p>
    <w:p w14:paraId="5569FF67" w14:textId="77777777" w:rsidR="00420CFA" w:rsidRPr="00F31F04" w:rsidRDefault="00442B40">
      <w:pPr>
        <w:spacing w:before="240" w:after="240" w:line="276" w:lineRule="auto"/>
        <w:ind w:left="709" w:right="709"/>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b/>
          <w:i/>
          <w:sz w:val="22"/>
          <w:szCs w:val="22"/>
        </w:rPr>
        <w:t>Quinto.</w:t>
      </w:r>
      <w:r w:rsidRPr="00F31F04">
        <w:rPr>
          <w:rFonts w:ascii="Palatino Linotype" w:eastAsia="Palatino Linotype" w:hAnsi="Palatino Linotype" w:cs="Palatino Linotype"/>
          <w:i/>
          <w:sz w:val="22"/>
          <w:szCs w:val="22"/>
        </w:rPr>
        <w:t xml:space="preserve"> La carga de la prueba para justificar toda negativa de acceso a la información, por actualizarse cualquiera de los supuestos de clasificación previstos en la Ley General, la Ley Federal y leyes estatales, corresponderá a los sujetos obligados, por lo que deberán fundar y motivar debidamente la clasificación de la información ante una solicitud de acceso o al momento en que generen versiones públicas para dar cumplimiento a las obligaciones de transparencia, observando lo dispuesto en la Ley General y las demás disposiciones aplicables en la materia.</w:t>
      </w:r>
    </w:p>
    <w:p w14:paraId="5E77F7CB" w14:textId="77777777" w:rsidR="00420CFA" w:rsidRPr="00F31F04" w:rsidRDefault="00442B40">
      <w:pPr>
        <w:spacing w:before="240" w:after="240" w:line="276" w:lineRule="auto"/>
        <w:ind w:left="709" w:right="709"/>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b/>
          <w:i/>
          <w:sz w:val="22"/>
          <w:szCs w:val="22"/>
        </w:rPr>
        <w:t>Sexto.</w:t>
      </w:r>
      <w:r w:rsidRPr="00F31F04">
        <w:rPr>
          <w:rFonts w:ascii="Palatino Linotype" w:eastAsia="Palatino Linotype" w:hAnsi="Palatino Linotype" w:cs="Palatino Linotype"/>
          <w:i/>
          <w:sz w:val="22"/>
          <w:szCs w:val="22"/>
        </w:rPr>
        <w:t xml:space="preserve"> Los sujetos obligados no podrán emitir acuerdos de carácter general ni particular que clasifiquen documentos o expedientes como reservados, ni clasificar </w:t>
      </w:r>
      <w:r w:rsidRPr="00F31F04">
        <w:rPr>
          <w:rFonts w:ascii="Palatino Linotype" w:eastAsia="Palatino Linotype" w:hAnsi="Palatino Linotype" w:cs="Palatino Linotype"/>
          <w:i/>
          <w:sz w:val="22"/>
          <w:szCs w:val="22"/>
        </w:rPr>
        <w:lastRenderedPageBreak/>
        <w:t>documentos antes de que se genere la información o cuando éstos no obren en sus archivos.</w:t>
      </w:r>
    </w:p>
    <w:p w14:paraId="3B6A1DBC" w14:textId="77777777" w:rsidR="00420CFA" w:rsidRPr="00F31F04" w:rsidRDefault="00442B40">
      <w:pPr>
        <w:spacing w:before="240" w:after="240" w:line="276" w:lineRule="auto"/>
        <w:ind w:left="709" w:right="709"/>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La clasificación de información se realizará conforme a un análisis caso por caso, mediante la aplicación de la prueba de daño y de interés público.</w:t>
      </w:r>
    </w:p>
    <w:p w14:paraId="710379DB" w14:textId="77777777" w:rsidR="00420CFA" w:rsidRPr="00F31F04" w:rsidRDefault="00442B40">
      <w:pPr>
        <w:spacing w:before="240" w:after="240" w:line="276" w:lineRule="auto"/>
        <w:ind w:left="709" w:right="709"/>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b/>
          <w:i/>
          <w:sz w:val="22"/>
          <w:szCs w:val="22"/>
        </w:rPr>
        <w:t>Séptimo.</w:t>
      </w:r>
      <w:r w:rsidRPr="00F31F04">
        <w:rPr>
          <w:rFonts w:ascii="Palatino Linotype" w:eastAsia="Palatino Linotype" w:hAnsi="Palatino Linotype" w:cs="Palatino Linotype"/>
          <w:i/>
          <w:sz w:val="22"/>
          <w:szCs w:val="22"/>
        </w:rPr>
        <w:t xml:space="preserve"> La clasificación de la información se llevará a cabo en el momento en que:</w:t>
      </w:r>
    </w:p>
    <w:p w14:paraId="2D66A81E" w14:textId="77777777" w:rsidR="00420CFA" w:rsidRPr="00F31F04" w:rsidRDefault="00442B40">
      <w:pPr>
        <w:spacing w:before="240" w:after="240" w:line="276" w:lineRule="auto"/>
        <w:ind w:left="709" w:right="709"/>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b/>
          <w:i/>
          <w:sz w:val="22"/>
          <w:szCs w:val="22"/>
        </w:rPr>
        <w:t>I.</w:t>
      </w:r>
      <w:r w:rsidRPr="00F31F04">
        <w:rPr>
          <w:rFonts w:ascii="Palatino Linotype" w:eastAsia="Palatino Linotype" w:hAnsi="Palatino Linotype" w:cs="Palatino Linotype"/>
          <w:i/>
          <w:sz w:val="22"/>
          <w:szCs w:val="22"/>
        </w:rPr>
        <w:t xml:space="preserve"> Se reciba una solicitud de acceso a la información;</w:t>
      </w:r>
    </w:p>
    <w:p w14:paraId="564C4D8E" w14:textId="77777777" w:rsidR="00420CFA" w:rsidRPr="00F31F04" w:rsidRDefault="00442B40">
      <w:pPr>
        <w:spacing w:before="240" w:after="240" w:line="276" w:lineRule="auto"/>
        <w:ind w:left="709" w:right="709"/>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b/>
          <w:i/>
          <w:sz w:val="22"/>
          <w:szCs w:val="22"/>
        </w:rPr>
        <w:t>II.</w:t>
      </w:r>
      <w:r w:rsidRPr="00F31F04">
        <w:rPr>
          <w:rFonts w:ascii="Palatino Linotype" w:eastAsia="Palatino Linotype" w:hAnsi="Palatino Linotype" w:cs="Palatino Linotype"/>
          <w:i/>
          <w:sz w:val="22"/>
          <w:szCs w:val="22"/>
        </w:rPr>
        <w:t xml:space="preserve"> Se determine mediante resolución de autoridad competente, o</w:t>
      </w:r>
    </w:p>
    <w:p w14:paraId="48482570" w14:textId="77777777" w:rsidR="00420CFA" w:rsidRPr="00F31F04" w:rsidRDefault="00442B40">
      <w:pPr>
        <w:spacing w:before="240" w:after="240" w:line="276" w:lineRule="auto"/>
        <w:ind w:left="709" w:right="709"/>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b/>
          <w:i/>
          <w:sz w:val="22"/>
          <w:szCs w:val="22"/>
        </w:rPr>
        <w:t>III.</w:t>
      </w:r>
      <w:r w:rsidRPr="00F31F04">
        <w:rPr>
          <w:rFonts w:ascii="Palatino Linotype" w:eastAsia="Palatino Linotype" w:hAnsi="Palatino Linotype" w:cs="Palatino Linotype"/>
          <w:i/>
          <w:sz w:val="22"/>
          <w:szCs w:val="22"/>
        </w:rPr>
        <w:t xml:space="preserve"> Se generen versiones públicas para dar cumplimiento a las obligaciones de transparencia previstas en la Ley General, la Ley Federal y las correspondientes de las entidades federativas.</w:t>
      </w:r>
    </w:p>
    <w:p w14:paraId="12D12643" w14:textId="77777777" w:rsidR="00420CFA" w:rsidRPr="00F31F04" w:rsidRDefault="00442B40">
      <w:pPr>
        <w:spacing w:before="240" w:after="240" w:line="276" w:lineRule="auto"/>
        <w:ind w:left="709" w:right="709"/>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Los titulares de las áreas deberán revisar la clasificación al momento de la recepción de una solicitud de acceso a la información, para verificar si encuadra en una causal de reserva o de confidencialidad.</w:t>
      </w:r>
    </w:p>
    <w:p w14:paraId="7CB59361" w14:textId="77777777" w:rsidR="00420CFA" w:rsidRPr="00F31F04" w:rsidRDefault="00442B40">
      <w:pPr>
        <w:spacing w:before="240" w:after="240" w:line="276" w:lineRule="auto"/>
        <w:ind w:left="709" w:right="709"/>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b/>
          <w:i/>
          <w:sz w:val="22"/>
          <w:szCs w:val="22"/>
        </w:rPr>
        <w:t>Octavo.</w:t>
      </w:r>
      <w:r w:rsidRPr="00F31F04">
        <w:rPr>
          <w:rFonts w:ascii="Palatino Linotype" w:eastAsia="Palatino Linotype" w:hAnsi="Palatino Linotype" w:cs="Palatino Linotype"/>
          <w:i/>
          <w:sz w:val="22"/>
          <w:szCs w:val="22"/>
        </w:rPr>
        <w:t xml:space="preserve"> Para fundar la clasificación de la información se debe señalar el artículo, fracción, inciso, párrafo o numeral de la ley o tratado internacional suscrito por el Estado mexicano que expresamente le otorga el carácter de reservada o confidencial.</w:t>
      </w:r>
    </w:p>
    <w:p w14:paraId="5CE3F589" w14:textId="77777777" w:rsidR="00420CFA" w:rsidRPr="00F31F04" w:rsidRDefault="00442B40">
      <w:pPr>
        <w:spacing w:before="240" w:after="240" w:line="276" w:lineRule="auto"/>
        <w:ind w:left="709" w:right="709"/>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Para motivar la clasificación se deberán señalar las razones o circunstancias especiales que lo llevaron a concluir que el caso particular se ajusta al supuesto previsto por la norma legal invocada como fundamento.</w:t>
      </w:r>
    </w:p>
    <w:p w14:paraId="304F6801" w14:textId="77777777" w:rsidR="00420CFA" w:rsidRPr="00F31F04" w:rsidRDefault="00442B40">
      <w:pPr>
        <w:spacing w:before="240" w:after="240" w:line="276" w:lineRule="auto"/>
        <w:ind w:left="709" w:right="709"/>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En caso de referirse a información reservada, la motivación de la clasificación también deberá comprender las circunstancias que justifican el establecimiento de determinado plazo de reserva.</w:t>
      </w:r>
    </w:p>
    <w:p w14:paraId="7155C308" w14:textId="77777777" w:rsidR="00420CFA" w:rsidRPr="00F31F04" w:rsidRDefault="00442B40">
      <w:pPr>
        <w:spacing w:before="240" w:after="240" w:line="276" w:lineRule="auto"/>
        <w:ind w:left="709" w:right="709"/>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Tratándose de información clasificada como confidencial respecto de la cual se haya determinado su conservación permanente por tener valor histórico, ésta conservará tal carácter de conformidad con la normativa aplicable en materia de archivos.</w:t>
      </w:r>
    </w:p>
    <w:p w14:paraId="0227ED7D" w14:textId="77777777" w:rsidR="00420CFA" w:rsidRPr="00F31F04" w:rsidRDefault="00442B40">
      <w:pPr>
        <w:spacing w:before="240" w:after="240" w:line="276" w:lineRule="auto"/>
        <w:ind w:left="709" w:right="709"/>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Los documentos contenidos en los archivos históricos y los identificados como históricos confidenciales no serán susceptibles de clasificación como reservados.</w:t>
      </w:r>
    </w:p>
    <w:p w14:paraId="50CE9752" w14:textId="77777777" w:rsidR="00420CFA" w:rsidRPr="00F31F04" w:rsidRDefault="00442B40">
      <w:pPr>
        <w:spacing w:before="240" w:after="240" w:line="276" w:lineRule="auto"/>
        <w:ind w:left="709" w:right="709"/>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b/>
          <w:i/>
          <w:sz w:val="22"/>
          <w:szCs w:val="22"/>
        </w:rPr>
        <w:lastRenderedPageBreak/>
        <w:t>Noveno.</w:t>
      </w:r>
      <w:r w:rsidRPr="00F31F04">
        <w:rPr>
          <w:rFonts w:ascii="Palatino Linotype" w:eastAsia="Palatino Linotype" w:hAnsi="Palatino Linotype" w:cs="Palatino Linotype"/>
          <w:i/>
          <w:sz w:val="22"/>
          <w:szCs w:val="22"/>
        </w:rPr>
        <w:t xml:space="preserve"> En los casos en que se solicite un documento o expediente que contenga partes o secciones clasificadas, los titulares de las áreas deberán elaborar una versión pública fundando y motivando la clasificación de las partes o secciones que se testen, siguiendo los procedimientos establecidos en el Capítulo IX de los presentes lineamientos.</w:t>
      </w:r>
    </w:p>
    <w:p w14:paraId="20900680" w14:textId="77777777" w:rsidR="00420CFA" w:rsidRPr="00F31F04" w:rsidRDefault="00442B40">
      <w:pPr>
        <w:spacing w:before="240" w:after="240" w:line="276" w:lineRule="auto"/>
        <w:ind w:left="709" w:right="709"/>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b/>
          <w:i/>
          <w:sz w:val="22"/>
          <w:szCs w:val="22"/>
        </w:rPr>
        <w:t>Décimo.</w:t>
      </w:r>
      <w:r w:rsidRPr="00F31F04">
        <w:rPr>
          <w:rFonts w:ascii="Palatino Linotype" w:eastAsia="Palatino Linotype" w:hAnsi="Palatino Linotype" w:cs="Palatino Linotype"/>
          <w:i/>
          <w:sz w:val="22"/>
          <w:szCs w:val="22"/>
        </w:rPr>
        <w:t xml:space="preserve"> Los titulares de las áreas, deberán tener conocimiento y llevar un registro del personal que, por la naturaleza de sus atribuciones, tenga acceso a los documentos clasificados. Asimismo, deberán asegurarse de que dicho personal cuente con los conocimientos técnicos y legales que le permitan manejar adecuadamente la información clasificada, en los términos de los Lineamientos para la Organización y Conservación de Archivos.</w:t>
      </w:r>
    </w:p>
    <w:p w14:paraId="50562195" w14:textId="77777777" w:rsidR="00420CFA" w:rsidRPr="00F31F04" w:rsidRDefault="00442B40">
      <w:pPr>
        <w:spacing w:before="240" w:after="240" w:line="276" w:lineRule="auto"/>
        <w:ind w:left="709" w:right="709"/>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En ausencia de los titulares de las áreas, la información será clasificada o desclasificada por la persona que lo supla, en términos de la normativa que rija la actuación del sujeto obligado.</w:t>
      </w:r>
    </w:p>
    <w:p w14:paraId="13533D1B" w14:textId="77777777" w:rsidR="00420CFA" w:rsidRPr="00F31F04" w:rsidRDefault="00442B40">
      <w:pPr>
        <w:spacing w:before="240" w:after="240" w:line="276" w:lineRule="auto"/>
        <w:ind w:left="709" w:right="709"/>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b/>
          <w:i/>
          <w:sz w:val="22"/>
          <w:szCs w:val="22"/>
        </w:rPr>
        <w:t>Décimo primero.</w:t>
      </w:r>
      <w:r w:rsidRPr="00F31F04">
        <w:rPr>
          <w:rFonts w:ascii="Palatino Linotype" w:eastAsia="Palatino Linotype" w:hAnsi="Palatino Linotype" w:cs="Palatino Linotype"/>
          <w:i/>
          <w:sz w:val="22"/>
          <w:szCs w:val="22"/>
        </w:rPr>
        <w:t xml:space="preserve"> En el intercambio de información entre sujetos obligados para el ejercicio de sus atribuciones, los documentos que se encuentren clasificados deberán llevar la leyenda correspondiente de conformidad con lo dispuesto en el Capítulo VIII de los presentes lineamientos.</w:t>
      </w:r>
    </w:p>
    <w:p w14:paraId="7B5BDE77" w14:textId="77777777" w:rsidR="00420CFA" w:rsidRPr="00F31F04" w:rsidRDefault="00442B40">
      <w:pPr>
        <w:spacing w:before="240" w:after="240" w:line="276" w:lineRule="auto"/>
        <w:ind w:left="709" w:right="709"/>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w:t>
      </w:r>
    </w:p>
    <w:p w14:paraId="0E727B23" w14:textId="77777777" w:rsidR="00420CFA" w:rsidRPr="00F31F04" w:rsidRDefault="00442B40">
      <w:pPr>
        <w:spacing w:before="240" w:after="240" w:line="276" w:lineRule="auto"/>
        <w:ind w:left="709" w:right="709"/>
        <w:jc w:val="center"/>
        <w:rPr>
          <w:rFonts w:ascii="Palatino Linotype" w:eastAsia="Palatino Linotype" w:hAnsi="Palatino Linotype" w:cs="Palatino Linotype"/>
          <w:b/>
          <w:i/>
          <w:sz w:val="22"/>
          <w:szCs w:val="22"/>
        </w:rPr>
      </w:pPr>
      <w:r w:rsidRPr="00F31F04">
        <w:rPr>
          <w:rFonts w:ascii="Palatino Linotype" w:eastAsia="Palatino Linotype" w:hAnsi="Palatino Linotype" w:cs="Palatino Linotype"/>
          <w:b/>
          <w:i/>
          <w:sz w:val="22"/>
          <w:szCs w:val="22"/>
        </w:rPr>
        <w:t>CAPÍTULO VIII</w:t>
      </w:r>
    </w:p>
    <w:p w14:paraId="58EAA396" w14:textId="77777777" w:rsidR="00420CFA" w:rsidRPr="00F31F04" w:rsidRDefault="00442B40">
      <w:pPr>
        <w:spacing w:before="240" w:after="240" w:line="276" w:lineRule="auto"/>
        <w:ind w:left="709" w:right="709"/>
        <w:jc w:val="center"/>
        <w:rPr>
          <w:rFonts w:ascii="Palatino Linotype" w:eastAsia="Palatino Linotype" w:hAnsi="Palatino Linotype" w:cs="Palatino Linotype"/>
          <w:b/>
          <w:i/>
          <w:sz w:val="22"/>
          <w:szCs w:val="22"/>
        </w:rPr>
      </w:pPr>
      <w:r w:rsidRPr="00F31F04">
        <w:rPr>
          <w:rFonts w:ascii="Palatino Linotype" w:eastAsia="Palatino Linotype" w:hAnsi="Palatino Linotype" w:cs="Palatino Linotype"/>
          <w:b/>
          <w:i/>
          <w:sz w:val="22"/>
          <w:szCs w:val="22"/>
        </w:rPr>
        <w:t>DE LA LEYENDA DE CLASIFICACIÓN</w:t>
      </w:r>
    </w:p>
    <w:p w14:paraId="3C92A256" w14:textId="77777777" w:rsidR="00420CFA" w:rsidRPr="00F31F04" w:rsidRDefault="00442B40">
      <w:pPr>
        <w:spacing w:before="240" w:after="240" w:line="276" w:lineRule="auto"/>
        <w:ind w:left="709" w:right="709"/>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b/>
          <w:i/>
          <w:sz w:val="22"/>
          <w:szCs w:val="22"/>
        </w:rPr>
        <w:t xml:space="preserve">Quincuagésimo. </w:t>
      </w:r>
      <w:r w:rsidRPr="00F31F04">
        <w:rPr>
          <w:rFonts w:ascii="Palatino Linotype" w:eastAsia="Palatino Linotype" w:hAnsi="Palatino Linotype" w:cs="Palatino Linotype"/>
          <w:b/>
          <w:i/>
          <w:sz w:val="22"/>
          <w:szCs w:val="22"/>
          <w:u w:val="single"/>
        </w:rPr>
        <w:t>Los titulares de las áreas de los sujetos obligados podrán utilizar los formatos contenidos en el presente Capítulo como modelo</w:t>
      </w:r>
      <w:r w:rsidRPr="00F31F04">
        <w:rPr>
          <w:rFonts w:ascii="Palatino Linotype" w:eastAsia="Palatino Linotype" w:hAnsi="Palatino Linotype" w:cs="Palatino Linotype"/>
          <w:i/>
          <w:sz w:val="22"/>
          <w:szCs w:val="22"/>
        </w:rPr>
        <w:t xml:space="preserve"> para señalar la clasificación de documentos o expedientes, sin perjuicio de que establezcan los propios.</w:t>
      </w:r>
    </w:p>
    <w:p w14:paraId="606A85D9" w14:textId="77777777" w:rsidR="00420CFA" w:rsidRPr="00F31F04" w:rsidRDefault="00442B40">
      <w:pPr>
        <w:spacing w:before="240" w:after="240" w:line="276" w:lineRule="auto"/>
        <w:ind w:left="709" w:right="709"/>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w:t>
      </w:r>
    </w:p>
    <w:p w14:paraId="719DB00B" w14:textId="77777777" w:rsidR="00420CFA" w:rsidRPr="00F31F04" w:rsidRDefault="00442B40">
      <w:pPr>
        <w:spacing w:before="240" w:after="240" w:line="276" w:lineRule="auto"/>
        <w:ind w:left="709" w:right="709"/>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b/>
          <w:i/>
          <w:sz w:val="22"/>
          <w:szCs w:val="22"/>
        </w:rPr>
        <w:t xml:space="preserve">Quincuagésimo tercero. </w:t>
      </w:r>
      <w:r w:rsidRPr="00F31F04">
        <w:rPr>
          <w:rFonts w:ascii="Palatino Linotype" w:eastAsia="Palatino Linotype" w:hAnsi="Palatino Linotype" w:cs="Palatino Linotype"/>
          <w:b/>
          <w:i/>
          <w:sz w:val="22"/>
          <w:szCs w:val="22"/>
          <w:u w:val="single"/>
        </w:rPr>
        <w:t>El formato para señalar la clasificación parcial de un documento</w:t>
      </w:r>
      <w:r w:rsidRPr="00F31F04">
        <w:rPr>
          <w:rFonts w:ascii="Palatino Linotype" w:eastAsia="Palatino Linotype" w:hAnsi="Palatino Linotype" w:cs="Palatino Linotype"/>
          <w:i/>
          <w:sz w:val="22"/>
          <w:szCs w:val="22"/>
        </w:rPr>
        <w:t>, es el siguiente:</w:t>
      </w:r>
    </w:p>
    <w:tbl>
      <w:tblPr>
        <w:tblStyle w:val="a6"/>
        <w:tblW w:w="7650"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9"/>
        <w:gridCol w:w="1990"/>
        <w:gridCol w:w="4531"/>
      </w:tblGrid>
      <w:tr w:rsidR="00420CFA" w:rsidRPr="00F31F04" w14:paraId="4EA98CDB" w14:textId="77777777">
        <w:trPr>
          <w:jc w:val="center"/>
        </w:trPr>
        <w:tc>
          <w:tcPr>
            <w:tcW w:w="1129" w:type="dxa"/>
            <w:tcBorders>
              <w:top w:val="nil"/>
              <w:left w:val="nil"/>
              <w:bottom w:val="single" w:sz="4" w:space="0" w:color="000000"/>
              <w:right w:val="single" w:sz="4" w:space="0" w:color="000000"/>
            </w:tcBorders>
          </w:tcPr>
          <w:p w14:paraId="49778A82" w14:textId="77777777" w:rsidR="00420CFA" w:rsidRPr="00F31F04" w:rsidRDefault="00420CFA">
            <w:pPr>
              <w:spacing w:before="240" w:after="240" w:line="276" w:lineRule="auto"/>
              <w:jc w:val="both"/>
              <w:rPr>
                <w:rFonts w:ascii="Palatino Linotype" w:eastAsia="Palatino Linotype" w:hAnsi="Palatino Linotype" w:cs="Palatino Linotype"/>
                <w:i/>
                <w:sz w:val="22"/>
                <w:szCs w:val="22"/>
              </w:rPr>
            </w:pPr>
          </w:p>
        </w:tc>
        <w:tc>
          <w:tcPr>
            <w:tcW w:w="1990" w:type="dxa"/>
            <w:tcBorders>
              <w:top w:val="single" w:sz="4" w:space="0" w:color="000000"/>
              <w:left w:val="single" w:sz="4" w:space="0" w:color="000000"/>
              <w:bottom w:val="single" w:sz="4" w:space="0" w:color="000000"/>
              <w:right w:val="single" w:sz="4" w:space="0" w:color="000000"/>
            </w:tcBorders>
          </w:tcPr>
          <w:p w14:paraId="0A098874" w14:textId="77777777" w:rsidR="00420CFA" w:rsidRPr="00F31F04" w:rsidRDefault="00442B40">
            <w:pPr>
              <w:spacing w:before="240" w:after="240" w:line="276" w:lineRule="auto"/>
              <w:jc w:val="center"/>
              <w:rPr>
                <w:rFonts w:ascii="Palatino Linotype" w:eastAsia="Palatino Linotype" w:hAnsi="Palatino Linotype" w:cs="Palatino Linotype"/>
                <w:b/>
                <w:i/>
                <w:sz w:val="22"/>
                <w:szCs w:val="22"/>
              </w:rPr>
            </w:pPr>
            <w:r w:rsidRPr="00F31F04">
              <w:rPr>
                <w:rFonts w:ascii="Palatino Linotype" w:eastAsia="Palatino Linotype" w:hAnsi="Palatino Linotype" w:cs="Palatino Linotype"/>
                <w:b/>
                <w:i/>
                <w:sz w:val="22"/>
                <w:szCs w:val="22"/>
              </w:rPr>
              <w:t>Concepto</w:t>
            </w:r>
          </w:p>
        </w:tc>
        <w:tc>
          <w:tcPr>
            <w:tcW w:w="4531" w:type="dxa"/>
            <w:tcBorders>
              <w:top w:val="single" w:sz="4" w:space="0" w:color="000000"/>
              <w:left w:val="single" w:sz="4" w:space="0" w:color="000000"/>
              <w:bottom w:val="single" w:sz="4" w:space="0" w:color="000000"/>
              <w:right w:val="single" w:sz="4" w:space="0" w:color="000000"/>
            </w:tcBorders>
          </w:tcPr>
          <w:p w14:paraId="2AC47AD8" w14:textId="77777777" w:rsidR="00420CFA" w:rsidRPr="00F31F04" w:rsidRDefault="00442B40">
            <w:pPr>
              <w:spacing w:before="240" w:after="240" w:line="276" w:lineRule="auto"/>
              <w:jc w:val="center"/>
              <w:rPr>
                <w:rFonts w:ascii="Palatino Linotype" w:eastAsia="Palatino Linotype" w:hAnsi="Palatino Linotype" w:cs="Palatino Linotype"/>
                <w:b/>
                <w:i/>
                <w:sz w:val="22"/>
                <w:szCs w:val="22"/>
              </w:rPr>
            </w:pPr>
            <w:r w:rsidRPr="00F31F04">
              <w:rPr>
                <w:rFonts w:ascii="Palatino Linotype" w:eastAsia="Palatino Linotype" w:hAnsi="Palatino Linotype" w:cs="Palatino Linotype"/>
                <w:b/>
                <w:i/>
                <w:sz w:val="22"/>
                <w:szCs w:val="22"/>
              </w:rPr>
              <w:t>Dónde:</w:t>
            </w:r>
          </w:p>
        </w:tc>
      </w:tr>
      <w:tr w:rsidR="00420CFA" w:rsidRPr="00F31F04" w14:paraId="4A209CBD" w14:textId="77777777">
        <w:trPr>
          <w:jc w:val="center"/>
        </w:trPr>
        <w:tc>
          <w:tcPr>
            <w:tcW w:w="1129" w:type="dxa"/>
            <w:vMerge w:val="restart"/>
            <w:tcBorders>
              <w:top w:val="single" w:sz="4" w:space="0" w:color="000000"/>
              <w:left w:val="single" w:sz="4" w:space="0" w:color="000000"/>
              <w:bottom w:val="single" w:sz="4" w:space="0" w:color="000000"/>
              <w:right w:val="single" w:sz="4" w:space="0" w:color="000000"/>
            </w:tcBorders>
            <w:vAlign w:val="center"/>
          </w:tcPr>
          <w:p w14:paraId="598D85F9" w14:textId="77777777" w:rsidR="00420CFA" w:rsidRPr="00F31F04" w:rsidRDefault="00442B40">
            <w:pPr>
              <w:spacing w:before="240" w:after="240" w:line="276" w:lineRule="auto"/>
              <w:jc w:val="center"/>
              <w:rPr>
                <w:rFonts w:ascii="Palatino Linotype" w:eastAsia="Palatino Linotype" w:hAnsi="Palatino Linotype" w:cs="Palatino Linotype"/>
                <w:b/>
                <w:i/>
                <w:sz w:val="22"/>
                <w:szCs w:val="22"/>
              </w:rPr>
            </w:pPr>
            <w:r w:rsidRPr="00F31F04">
              <w:rPr>
                <w:rFonts w:ascii="Palatino Linotype" w:eastAsia="Palatino Linotype" w:hAnsi="Palatino Linotype" w:cs="Palatino Linotype"/>
                <w:b/>
                <w:i/>
                <w:sz w:val="22"/>
                <w:szCs w:val="22"/>
              </w:rPr>
              <w:t>Sello oficial o logotipo del sujeto obligado</w:t>
            </w:r>
          </w:p>
        </w:tc>
        <w:tc>
          <w:tcPr>
            <w:tcW w:w="1990" w:type="dxa"/>
            <w:tcBorders>
              <w:top w:val="single" w:sz="4" w:space="0" w:color="000000"/>
              <w:left w:val="single" w:sz="4" w:space="0" w:color="000000"/>
              <w:bottom w:val="single" w:sz="4" w:space="0" w:color="000000"/>
              <w:right w:val="single" w:sz="4" w:space="0" w:color="000000"/>
            </w:tcBorders>
          </w:tcPr>
          <w:p w14:paraId="25598830" w14:textId="77777777" w:rsidR="00420CFA" w:rsidRPr="00F31F04" w:rsidRDefault="00442B40">
            <w:pPr>
              <w:spacing w:before="240" w:after="240" w:line="276" w:lineRule="auto"/>
              <w:jc w:val="center"/>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Fecha de clasificación</w:t>
            </w:r>
          </w:p>
        </w:tc>
        <w:tc>
          <w:tcPr>
            <w:tcW w:w="4531" w:type="dxa"/>
            <w:tcBorders>
              <w:top w:val="single" w:sz="4" w:space="0" w:color="000000"/>
              <w:left w:val="single" w:sz="4" w:space="0" w:color="000000"/>
              <w:bottom w:val="single" w:sz="4" w:space="0" w:color="000000"/>
              <w:right w:val="single" w:sz="4" w:space="0" w:color="000000"/>
            </w:tcBorders>
          </w:tcPr>
          <w:p w14:paraId="76CA4E09" w14:textId="77777777" w:rsidR="00420CFA" w:rsidRPr="00F31F04" w:rsidRDefault="00442B40">
            <w:pPr>
              <w:spacing w:before="240" w:after="240" w:line="276" w:lineRule="auto"/>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Se anotará la fecha en la que el Comité de Transparencia confirmó la clasificación del documento, en su caso.</w:t>
            </w:r>
          </w:p>
        </w:tc>
      </w:tr>
      <w:tr w:rsidR="00420CFA" w:rsidRPr="00F31F04" w14:paraId="59773D70" w14:textId="77777777">
        <w:trPr>
          <w:jc w:val="center"/>
        </w:trPr>
        <w:tc>
          <w:tcPr>
            <w:tcW w:w="1129" w:type="dxa"/>
            <w:vMerge/>
            <w:tcBorders>
              <w:top w:val="single" w:sz="4" w:space="0" w:color="000000"/>
              <w:left w:val="single" w:sz="4" w:space="0" w:color="000000"/>
              <w:bottom w:val="single" w:sz="4" w:space="0" w:color="000000"/>
              <w:right w:val="single" w:sz="4" w:space="0" w:color="000000"/>
            </w:tcBorders>
            <w:vAlign w:val="center"/>
          </w:tcPr>
          <w:p w14:paraId="6029E709" w14:textId="77777777" w:rsidR="00420CFA" w:rsidRPr="00F31F04" w:rsidRDefault="00420CFA">
            <w:pPr>
              <w:widowControl w:val="0"/>
              <w:pBdr>
                <w:top w:val="nil"/>
                <w:left w:val="nil"/>
                <w:bottom w:val="nil"/>
                <w:right w:val="nil"/>
                <w:between w:val="nil"/>
              </w:pBdr>
              <w:spacing w:line="276" w:lineRule="auto"/>
              <w:rPr>
                <w:rFonts w:ascii="Palatino Linotype" w:eastAsia="Palatino Linotype" w:hAnsi="Palatino Linotype" w:cs="Palatino Linotype"/>
                <w:i/>
                <w:sz w:val="22"/>
                <w:szCs w:val="22"/>
              </w:rPr>
            </w:pPr>
          </w:p>
        </w:tc>
        <w:tc>
          <w:tcPr>
            <w:tcW w:w="1990" w:type="dxa"/>
            <w:tcBorders>
              <w:top w:val="single" w:sz="4" w:space="0" w:color="000000"/>
              <w:left w:val="single" w:sz="4" w:space="0" w:color="000000"/>
              <w:bottom w:val="single" w:sz="4" w:space="0" w:color="000000"/>
              <w:right w:val="single" w:sz="4" w:space="0" w:color="000000"/>
            </w:tcBorders>
          </w:tcPr>
          <w:p w14:paraId="42911F15" w14:textId="77777777" w:rsidR="00420CFA" w:rsidRPr="00F31F04" w:rsidRDefault="00442B40">
            <w:pPr>
              <w:spacing w:before="240" w:after="240" w:line="276" w:lineRule="auto"/>
              <w:jc w:val="center"/>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Área</w:t>
            </w:r>
          </w:p>
        </w:tc>
        <w:tc>
          <w:tcPr>
            <w:tcW w:w="4531" w:type="dxa"/>
            <w:tcBorders>
              <w:top w:val="single" w:sz="4" w:space="0" w:color="000000"/>
              <w:left w:val="single" w:sz="4" w:space="0" w:color="000000"/>
              <w:bottom w:val="single" w:sz="4" w:space="0" w:color="000000"/>
              <w:right w:val="single" w:sz="4" w:space="0" w:color="000000"/>
            </w:tcBorders>
          </w:tcPr>
          <w:p w14:paraId="54624829" w14:textId="77777777" w:rsidR="00420CFA" w:rsidRPr="00F31F04" w:rsidRDefault="00442B40">
            <w:pPr>
              <w:spacing w:before="240" w:after="240" w:line="276" w:lineRule="auto"/>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Se señalará el nombre del área del cual es titular quien clasifica.</w:t>
            </w:r>
          </w:p>
        </w:tc>
      </w:tr>
      <w:tr w:rsidR="00420CFA" w:rsidRPr="00F31F04" w14:paraId="490F7AFD" w14:textId="77777777">
        <w:trPr>
          <w:jc w:val="center"/>
        </w:trPr>
        <w:tc>
          <w:tcPr>
            <w:tcW w:w="1129" w:type="dxa"/>
            <w:vMerge/>
            <w:tcBorders>
              <w:top w:val="single" w:sz="4" w:space="0" w:color="000000"/>
              <w:left w:val="single" w:sz="4" w:space="0" w:color="000000"/>
              <w:bottom w:val="single" w:sz="4" w:space="0" w:color="000000"/>
              <w:right w:val="single" w:sz="4" w:space="0" w:color="000000"/>
            </w:tcBorders>
            <w:vAlign w:val="center"/>
          </w:tcPr>
          <w:p w14:paraId="4E7CC4C8" w14:textId="77777777" w:rsidR="00420CFA" w:rsidRPr="00F31F04" w:rsidRDefault="00420CFA">
            <w:pPr>
              <w:widowControl w:val="0"/>
              <w:pBdr>
                <w:top w:val="nil"/>
                <w:left w:val="nil"/>
                <w:bottom w:val="nil"/>
                <w:right w:val="nil"/>
                <w:between w:val="nil"/>
              </w:pBdr>
              <w:spacing w:line="276" w:lineRule="auto"/>
              <w:rPr>
                <w:rFonts w:ascii="Palatino Linotype" w:eastAsia="Palatino Linotype" w:hAnsi="Palatino Linotype" w:cs="Palatino Linotype"/>
                <w:i/>
                <w:sz w:val="22"/>
                <w:szCs w:val="22"/>
              </w:rPr>
            </w:pPr>
          </w:p>
        </w:tc>
        <w:tc>
          <w:tcPr>
            <w:tcW w:w="1990" w:type="dxa"/>
            <w:tcBorders>
              <w:top w:val="single" w:sz="4" w:space="0" w:color="000000"/>
              <w:left w:val="single" w:sz="4" w:space="0" w:color="000000"/>
              <w:bottom w:val="single" w:sz="4" w:space="0" w:color="000000"/>
              <w:right w:val="single" w:sz="4" w:space="0" w:color="000000"/>
            </w:tcBorders>
          </w:tcPr>
          <w:p w14:paraId="2396175B" w14:textId="77777777" w:rsidR="00420CFA" w:rsidRPr="00F31F04" w:rsidRDefault="00442B40">
            <w:pPr>
              <w:spacing w:before="240" w:after="240" w:line="276" w:lineRule="auto"/>
              <w:jc w:val="center"/>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Información reservada</w:t>
            </w:r>
          </w:p>
        </w:tc>
        <w:tc>
          <w:tcPr>
            <w:tcW w:w="4531" w:type="dxa"/>
            <w:tcBorders>
              <w:top w:val="single" w:sz="4" w:space="0" w:color="000000"/>
              <w:left w:val="single" w:sz="4" w:space="0" w:color="000000"/>
              <w:bottom w:val="single" w:sz="4" w:space="0" w:color="000000"/>
              <w:right w:val="single" w:sz="4" w:space="0" w:color="000000"/>
            </w:tcBorders>
          </w:tcPr>
          <w:p w14:paraId="500ACAB6" w14:textId="77777777" w:rsidR="00420CFA" w:rsidRPr="00F31F04" w:rsidRDefault="00442B40">
            <w:pPr>
              <w:spacing w:before="240" w:after="240" w:line="276" w:lineRule="auto"/>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Se indicarán, en su caso, las partes o páginas del documento que se clasifican como reservadas. Si el documento fuera reservado en su totalidad, se anotarán todas las páginas que lo conforman. Si el documento no contiene información reservada, se tachará este apartado.</w:t>
            </w:r>
          </w:p>
        </w:tc>
      </w:tr>
      <w:tr w:rsidR="00420CFA" w:rsidRPr="00F31F04" w14:paraId="4BF8BD66" w14:textId="77777777">
        <w:trPr>
          <w:jc w:val="center"/>
        </w:trPr>
        <w:tc>
          <w:tcPr>
            <w:tcW w:w="1129" w:type="dxa"/>
            <w:vMerge/>
            <w:tcBorders>
              <w:top w:val="single" w:sz="4" w:space="0" w:color="000000"/>
              <w:left w:val="single" w:sz="4" w:space="0" w:color="000000"/>
              <w:bottom w:val="single" w:sz="4" w:space="0" w:color="000000"/>
              <w:right w:val="single" w:sz="4" w:space="0" w:color="000000"/>
            </w:tcBorders>
            <w:vAlign w:val="center"/>
          </w:tcPr>
          <w:p w14:paraId="71EE11B3" w14:textId="77777777" w:rsidR="00420CFA" w:rsidRPr="00F31F04" w:rsidRDefault="00420CFA">
            <w:pPr>
              <w:widowControl w:val="0"/>
              <w:pBdr>
                <w:top w:val="nil"/>
                <w:left w:val="nil"/>
                <w:bottom w:val="nil"/>
                <w:right w:val="nil"/>
                <w:between w:val="nil"/>
              </w:pBdr>
              <w:spacing w:line="276" w:lineRule="auto"/>
              <w:rPr>
                <w:rFonts w:ascii="Palatino Linotype" w:eastAsia="Palatino Linotype" w:hAnsi="Palatino Linotype" w:cs="Palatino Linotype"/>
                <w:i/>
                <w:sz w:val="22"/>
                <w:szCs w:val="22"/>
              </w:rPr>
            </w:pPr>
          </w:p>
        </w:tc>
        <w:tc>
          <w:tcPr>
            <w:tcW w:w="1990" w:type="dxa"/>
            <w:tcBorders>
              <w:top w:val="single" w:sz="4" w:space="0" w:color="000000"/>
              <w:left w:val="single" w:sz="4" w:space="0" w:color="000000"/>
              <w:bottom w:val="single" w:sz="4" w:space="0" w:color="000000"/>
              <w:right w:val="single" w:sz="4" w:space="0" w:color="000000"/>
            </w:tcBorders>
          </w:tcPr>
          <w:p w14:paraId="5529FF68" w14:textId="77777777" w:rsidR="00420CFA" w:rsidRPr="00F31F04" w:rsidRDefault="00442B40">
            <w:pPr>
              <w:spacing w:before="240" w:after="240" w:line="276" w:lineRule="auto"/>
              <w:jc w:val="center"/>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Periodo de reserva</w:t>
            </w:r>
          </w:p>
        </w:tc>
        <w:tc>
          <w:tcPr>
            <w:tcW w:w="4531" w:type="dxa"/>
            <w:tcBorders>
              <w:top w:val="single" w:sz="4" w:space="0" w:color="000000"/>
              <w:left w:val="single" w:sz="4" w:space="0" w:color="000000"/>
              <w:bottom w:val="single" w:sz="4" w:space="0" w:color="000000"/>
              <w:right w:val="single" w:sz="4" w:space="0" w:color="000000"/>
            </w:tcBorders>
          </w:tcPr>
          <w:p w14:paraId="47380A87" w14:textId="77777777" w:rsidR="00420CFA" w:rsidRPr="00F31F04" w:rsidRDefault="00442B40">
            <w:pPr>
              <w:spacing w:before="240" w:after="240" w:line="276" w:lineRule="auto"/>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Se anotará el número de años o meses por los que se mantendrá el documento o las partes del mismo como reservado.</w:t>
            </w:r>
          </w:p>
        </w:tc>
      </w:tr>
      <w:tr w:rsidR="00420CFA" w:rsidRPr="00F31F04" w14:paraId="75DFBC61" w14:textId="77777777">
        <w:trPr>
          <w:jc w:val="center"/>
        </w:trPr>
        <w:tc>
          <w:tcPr>
            <w:tcW w:w="1129" w:type="dxa"/>
            <w:vMerge/>
            <w:tcBorders>
              <w:top w:val="single" w:sz="4" w:space="0" w:color="000000"/>
              <w:left w:val="single" w:sz="4" w:space="0" w:color="000000"/>
              <w:bottom w:val="single" w:sz="4" w:space="0" w:color="000000"/>
              <w:right w:val="single" w:sz="4" w:space="0" w:color="000000"/>
            </w:tcBorders>
            <w:vAlign w:val="center"/>
          </w:tcPr>
          <w:p w14:paraId="2086E286" w14:textId="77777777" w:rsidR="00420CFA" w:rsidRPr="00F31F04" w:rsidRDefault="00420CFA">
            <w:pPr>
              <w:widowControl w:val="0"/>
              <w:pBdr>
                <w:top w:val="nil"/>
                <w:left w:val="nil"/>
                <w:bottom w:val="nil"/>
                <w:right w:val="nil"/>
                <w:between w:val="nil"/>
              </w:pBdr>
              <w:spacing w:line="276" w:lineRule="auto"/>
              <w:rPr>
                <w:rFonts w:ascii="Palatino Linotype" w:eastAsia="Palatino Linotype" w:hAnsi="Palatino Linotype" w:cs="Palatino Linotype"/>
                <w:i/>
                <w:sz w:val="22"/>
                <w:szCs w:val="22"/>
              </w:rPr>
            </w:pPr>
          </w:p>
        </w:tc>
        <w:tc>
          <w:tcPr>
            <w:tcW w:w="1990" w:type="dxa"/>
            <w:tcBorders>
              <w:top w:val="single" w:sz="4" w:space="0" w:color="000000"/>
              <w:left w:val="single" w:sz="4" w:space="0" w:color="000000"/>
              <w:bottom w:val="single" w:sz="4" w:space="0" w:color="000000"/>
              <w:right w:val="single" w:sz="4" w:space="0" w:color="000000"/>
            </w:tcBorders>
          </w:tcPr>
          <w:p w14:paraId="71ACFACE" w14:textId="77777777" w:rsidR="00420CFA" w:rsidRPr="00F31F04" w:rsidRDefault="00442B40">
            <w:pPr>
              <w:spacing w:before="240" w:after="240" w:line="276" w:lineRule="auto"/>
              <w:jc w:val="center"/>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Fundamento legal</w:t>
            </w:r>
          </w:p>
        </w:tc>
        <w:tc>
          <w:tcPr>
            <w:tcW w:w="4531" w:type="dxa"/>
            <w:tcBorders>
              <w:top w:val="single" w:sz="4" w:space="0" w:color="000000"/>
              <w:left w:val="single" w:sz="4" w:space="0" w:color="000000"/>
              <w:bottom w:val="single" w:sz="4" w:space="0" w:color="000000"/>
              <w:right w:val="single" w:sz="4" w:space="0" w:color="000000"/>
            </w:tcBorders>
          </w:tcPr>
          <w:p w14:paraId="141E9FA8" w14:textId="77777777" w:rsidR="00420CFA" w:rsidRPr="00F31F04" w:rsidRDefault="00442B40">
            <w:pPr>
              <w:spacing w:before="240" w:after="240" w:line="276" w:lineRule="auto"/>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Se señalará el nombre del ordenamiento, el o los artículos, fracción(es), párrafo(s) con base en los cuales se sustente la reserva.</w:t>
            </w:r>
          </w:p>
        </w:tc>
      </w:tr>
      <w:tr w:rsidR="00420CFA" w:rsidRPr="00F31F04" w14:paraId="2D163C1F" w14:textId="77777777">
        <w:trPr>
          <w:jc w:val="center"/>
        </w:trPr>
        <w:tc>
          <w:tcPr>
            <w:tcW w:w="1129" w:type="dxa"/>
            <w:vMerge/>
            <w:tcBorders>
              <w:top w:val="single" w:sz="4" w:space="0" w:color="000000"/>
              <w:left w:val="single" w:sz="4" w:space="0" w:color="000000"/>
              <w:bottom w:val="single" w:sz="4" w:space="0" w:color="000000"/>
              <w:right w:val="single" w:sz="4" w:space="0" w:color="000000"/>
            </w:tcBorders>
            <w:vAlign w:val="center"/>
          </w:tcPr>
          <w:p w14:paraId="234AD8F7" w14:textId="77777777" w:rsidR="00420CFA" w:rsidRPr="00F31F04" w:rsidRDefault="00420CFA">
            <w:pPr>
              <w:widowControl w:val="0"/>
              <w:pBdr>
                <w:top w:val="nil"/>
                <w:left w:val="nil"/>
                <w:bottom w:val="nil"/>
                <w:right w:val="nil"/>
                <w:between w:val="nil"/>
              </w:pBdr>
              <w:spacing w:line="276" w:lineRule="auto"/>
              <w:rPr>
                <w:rFonts w:ascii="Palatino Linotype" w:eastAsia="Palatino Linotype" w:hAnsi="Palatino Linotype" w:cs="Palatino Linotype"/>
                <w:i/>
                <w:sz w:val="22"/>
                <w:szCs w:val="22"/>
              </w:rPr>
            </w:pPr>
          </w:p>
        </w:tc>
        <w:tc>
          <w:tcPr>
            <w:tcW w:w="1990" w:type="dxa"/>
            <w:tcBorders>
              <w:top w:val="single" w:sz="4" w:space="0" w:color="000000"/>
              <w:left w:val="single" w:sz="4" w:space="0" w:color="000000"/>
              <w:bottom w:val="single" w:sz="4" w:space="0" w:color="000000"/>
              <w:right w:val="single" w:sz="4" w:space="0" w:color="000000"/>
            </w:tcBorders>
          </w:tcPr>
          <w:p w14:paraId="09723BCC" w14:textId="77777777" w:rsidR="00420CFA" w:rsidRPr="00F31F04" w:rsidRDefault="00442B40">
            <w:pPr>
              <w:spacing w:before="240" w:after="240" w:line="276" w:lineRule="auto"/>
              <w:jc w:val="center"/>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Ampliación del periodo de reserva</w:t>
            </w:r>
          </w:p>
        </w:tc>
        <w:tc>
          <w:tcPr>
            <w:tcW w:w="4531" w:type="dxa"/>
            <w:tcBorders>
              <w:top w:val="single" w:sz="4" w:space="0" w:color="000000"/>
              <w:left w:val="single" w:sz="4" w:space="0" w:color="000000"/>
              <w:bottom w:val="single" w:sz="4" w:space="0" w:color="000000"/>
              <w:right w:val="single" w:sz="4" w:space="0" w:color="000000"/>
            </w:tcBorders>
          </w:tcPr>
          <w:p w14:paraId="7E6CC032" w14:textId="77777777" w:rsidR="00420CFA" w:rsidRPr="00F31F04" w:rsidRDefault="00442B40">
            <w:pPr>
              <w:spacing w:before="240" w:after="240" w:line="276" w:lineRule="auto"/>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En caso de haber solicitado la ampliación del periodo de reserva originalmente establecido, se deberá anotar el número de años o meses por los que se amplía la reserva.</w:t>
            </w:r>
          </w:p>
        </w:tc>
      </w:tr>
      <w:tr w:rsidR="00420CFA" w:rsidRPr="00F31F04" w14:paraId="69C81E92" w14:textId="77777777">
        <w:trPr>
          <w:jc w:val="center"/>
        </w:trPr>
        <w:tc>
          <w:tcPr>
            <w:tcW w:w="1129" w:type="dxa"/>
            <w:vMerge/>
            <w:tcBorders>
              <w:top w:val="single" w:sz="4" w:space="0" w:color="000000"/>
              <w:left w:val="single" w:sz="4" w:space="0" w:color="000000"/>
              <w:bottom w:val="single" w:sz="4" w:space="0" w:color="000000"/>
              <w:right w:val="single" w:sz="4" w:space="0" w:color="000000"/>
            </w:tcBorders>
            <w:vAlign w:val="center"/>
          </w:tcPr>
          <w:p w14:paraId="490D31C6" w14:textId="77777777" w:rsidR="00420CFA" w:rsidRPr="00F31F04" w:rsidRDefault="00420CFA">
            <w:pPr>
              <w:widowControl w:val="0"/>
              <w:pBdr>
                <w:top w:val="nil"/>
                <w:left w:val="nil"/>
                <w:bottom w:val="nil"/>
                <w:right w:val="nil"/>
                <w:between w:val="nil"/>
              </w:pBdr>
              <w:spacing w:line="276" w:lineRule="auto"/>
              <w:rPr>
                <w:rFonts w:ascii="Palatino Linotype" w:eastAsia="Palatino Linotype" w:hAnsi="Palatino Linotype" w:cs="Palatino Linotype"/>
                <w:i/>
                <w:sz w:val="22"/>
                <w:szCs w:val="22"/>
              </w:rPr>
            </w:pPr>
          </w:p>
        </w:tc>
        <w:tc>
          <w:tcPr>
            <w:tcW w:w="1990" w:type="dxa"/>
            <w:tcBorders>
              <w:top w:val="single" w:sz="4" w:space="0" w:color="000000"/>
              <w:left w:val="single" w:sz="4" w:space="0" w:color="000000"/>
              <w:bottom w:val="single" w:sz="4" w:space="0" w:color="000000"/>
              <w:right w:val="single" w:sz="4" w:space="0" w:color="000000"/>
            </w:tcBorders>
          </w:tcPr>
          <w:p w14:paraId="1A3B61D5" w14:textId="77777777" w:rsidR="00420CFA" w:rsidRPr="00F31F04" w:rsidRDefault="00442B40">
            <w:pPr>
              <w:spacing w:before="240" w:after="240" w:line="276" w:lineRule="auto"/>
              <w:jc w:val="center"/>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Confidencial</w:t>
            </w:r>
          </w:p>
        </w:tc>
        <w:tc>
          <w:tcPr>
            <w:tcW w:w="4531" w:type="dxa"/>
            <w:tcBorders>
              <w:top w:val="single" w:sz="4" w:space="0" w:color="000000"/>
              <w:left w:val="single" w:sz="4" w:space="0" w:color="000000"/>
              <w:bottom w:val="single" w:sz="4" w:space="0" w:color="000000"/>
              <w:right w:val="single" w:sz="4" w:space="0" w:color="000000"/>
            </w:tcBorders>
          </w:tcPr>
          <w:p w14:paraId="7324E73E" w14:textId="77777777" w:rsidR="00420CFA" w:rsidRPr="00F31F04" w:rsidRDefault="00442B40">
            <w:pPr>
              <w:spacing w:before="240" w:after="240" w:line="276" w:lineRule="auto"/>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 xml:space="preserve">Se indicarán, en su caso, las partes o páginas del documento que se clasifica como confidencial. Si el documento fuera confidencial en su totalidad, </w:t>
            </w:r>
            <w:r w:rsidRPr="00F31F04">
              <w:rPr>
                <w:rFonts w:ascii="Palatino Linotype" w:eastAsia="Palatino Linotype" w:hAnsi="Palatino Linotype" w:cs="Palatino Linotype"/>
                <w:i/>
                <w:sz w:val="22"/>
                <w:szCs w:val="22"/>
              </w:rPr>
              <w:lastRenderedPageBreak/>
              <w:t>se anotarán todas las páginas que lo conforman. Si el documento no contiene información confidencial, se tachará este apartado.</w:t>
            </w:r>
          </w:p>
        </w:tc>
      </w:tr>
      <w:tr w:rsidR="00420CFA" w:rsidRPr="00F31F04" w14:paraId="151AACF0" w14:textId="77777777">
        <w:trPr>
          <w:jc w:val="center"/>
        </w:trPr>
        <w:tc>
          <w:tcPr>
            <w:tcW w:w="1129" w:type="dxa"/>
            <w:vMerge/>
            <w:tcBorders>
              <w:top w:val="single" w:sz="4" w:space="0" w:color="000000"/>
              <w:left w:val="single" w:sz="4" w:space="0" w:color="000000"/>
              <w:bottom w:val="single" w:sz="4" w:space="0" w:color="000000"/>
              <w:right w:val="single" w:sz="4" w:space="0" w:color="000000"/>
            </w:tcBorders>
            <w:vAlign w:val="center"/>
          </w:tcPr>
          <w:p w14:paraId="3D49BA5B" w14:textId="77777777" w:rsidR="00420CFA" w:rsidRPr="00F31F04" w:rsidRDefault="00420CFA">
            <w:pPr>
              <w:widowControl w:val="0"/>
              <w:pBdr>
                <w:top w:val="nil"/>
                <w:left w:val="nil"/>
                <w:bottom w:val="nil"/>
                <w:right w:val="nil"/>
                <w:between w:val="nil"/>
              </w:pBdr>
              <w:spacing w:line="276" w:lineRule="auto"/>
              <w:rPr>
                <w:rFonts w:ascii="Palatino Linotype" w:eastAsia="Palatino Linotype" w:hAnsi="Palatino Linotype" w:cs="Palatino Linotype"/>
                <w:i/>
                <w:sz w:val="22"/>
                <w:szCs w:val="22"/>
              </w:rPr>
            </w:pPr>
          </w:p>
        </w:tc>
        <w:tc>
          <w:tcPr>
            <w:tcW w:w="1990" w:type="dxa"/>
            <w:tcBorders>
              <w:top w:val="single" w:sz="4" w:space="0" w:color="000000"/>
              <w:left w:val="single" w:sz="4" w:space="0" w:color="000000"/>
              <w:bottom w:val="single" w:sz="4" w:space="0" w:color="000000"/>
              <w:right w:val="single" w:sz="4" w:space="0" w:color="000000"/>
            </w:tcBorders>
          </w:tcPr>
          <w:p w14:paraId="507EFD70" w14:textId="77777777" w:rsidR="00420CFA" w:rsidRPr="00F31F04" w:rsidRDefault="00442B40">
            <w:pPr>
              <w:spacing w:before="240" w:after="240" w:line="276" w:lineRule="auto"/>
              <w:jc w:val="center"/>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Fundamento legal</w:t>
            </w:r>
          </w:p>
        </w:tc>
        <w:tc>
          <w:tcPr>
            <w:tcW w:w="4531" w:type="dxa"/>
            <w:tcBorders>
              <w:top w:val="single" w:sz="4" w:space="0" w:color="000000"/>
              <w:left w:val="single" w:sz="4" w:space="0" w:color="000000"/>
              <w:bottom w:val="single" w:sz="4" w:space="0" w:color="000000"/>
              <w:right w:val="single" w:sz="4" w:space="0" w:color="000000"/>
            </w:tcBorders>
          </w:tcPr>
          <w:p w14:paraId="32CD9D5C" w14:textId="77777777" w:rsidR="00420CFA" w:rsidRPr="00F31F04" w:rsidRDefault="00442B40">
            <w:pPr>
              <w:spacing w:before="240" w:after="240" w:line="276" w:lineRule="auto"/>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Se señalará el nombre del ordenamiento, el o los artículos, fracción(es), párrafo(s) con base en los cuales se sustente la confidencialidad.</w:t>
            </w:r>
          </w:p>
        </w:tc>
      </w:tr>
      <w:tr w:rsidR="00420CFA" w:rsidRPr="00F31F04" w14:paraId="43F178B8" w14:textId="77777777">
        <w:trPr>
          <w:jc w:val="center"/>
        </w:trPr>
        <w:tc>
          <w:tcPr>
            <w:tcW w:w="1129" w:type="dxa"/>
            <w:vMerge/>
            <w:tcBorders>
              <w:top w:val="single" w:sz="4" w:space="0" w:color="000000"/>
              <w:left w:val="single" w:sz="4" w:space="0" w:color="000000"/>
              <w:bottom w:val="single" w:sz="4" w:space="0" w:color="000000"/>
              <w:right w:val="single" w:sz="4" w:space="0" w:color="000000"/>
            </w:tcBorders>
            <w:vAlign w:val="center"/>
          </w:tcPr>
          <w:p w14:paraId="3B6936D9" w14:textId="77777777" w:rsidR="00420CFA" w:rsidRPr="00F31F04" w:rsidRDefault="00420CFA">
            <w:pPr>
              <w:widowControl w:val="0"/>
              <w:pBdr>
                <w:top w:val="nil"/>
                <w:left w:val="nil"/>
                <w:bottom w:val="nil"/>
                <w:right w:val="nil"/>
                <w:between w:val="nil"/>
              </w:pBdr>
              <w:spacing w:line="276" w:lineRule="auto"/>
              <w:rPr>
                <w:rFonts w:ascii="Palatino Linotype" w:eastAsia="Palatino Linotype" w:hAnsi="Palatino Linotype" w:cs="Palatino Linotype"/>
                <w:i/>
                <w:sz w:val="22"/>
                <w:szCs w:val="22"/>
              </w:rPr>
            </w:pPr>
          </w:p>
        </w:tc>
        <w:tc>
          <w:tcPr>
            <w:tcW w:w="1990" w:type="dxa"/>
            <w:tcBorders>
              <w:top w:val="single" w:sz="4" w:space="0" w:color="000000"/>
              <w:left w:val="single" w:sz="4" w:space="0" w:color="000000"/>
              <w:bottom w:val="single" w:sz="4" w:space="0" w:color="000000"/>
              <w:right w:val="single" w:sz="4" w:space="0" w:color="000000"/>
            </w:tcBorders>
          </w:tcPr>
          <w:p w14:paraId="4E69FD7F" w14:textId="77777777" w:rsidR="00420CFA" w:rsidRPr="00F31F04" w:rsidRDefault="00442B40">
            <w:pPr>
              <w:spacing w:before="240" w:after="240" w:line="276" w:lineRule="auto"/>
              <w:jc w:val="center"/>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Rúbrica del titular del área</w:t>
            </w:r>
          </w:p>
        </w:tc>
        <w:tc>
          <w:tcPr>
            <w:tcW w:w="4531" w:type="dxa"/>
            <w:tcBorders>
              <w:top w:val="single" w:sz="4" w:space="0" w:color="000000"/>
              <w:left w:val="single" w:sz="4" w:space="0" w:color="000000"/>
              <w:bottom w:val="single" w:sz="4" w:space="0" w:color="000000"/>
              <w:right w:val="single" w:sz="4" w:space="0" w:color="000000"/>
            </w:tcBorders>
          </w:tcPr>
          <w:p w14:paraId="532EC2BC" w14:textId="77777777" w:rsidR="00420CFA" w:rsidRPr="00F31F04" w:rsidRDefault="00442B40">
            <w:pPr>
              <w:spacing w:before="240" w:after="240" w:line="276" w:lineRule="auto"/>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Rúbrica autógrafa de quien clasifica.</w:t>
            </w:r>
          </w:p>
        </w:tc>
      </w:tr>
      <w:tr w:rsidR="00420CFA" w:rsidRPr="00F31F04" w14:paraId="10B8B6BF" w14:textId="77777777">
        <w:trPr>
          <w:jc w:val="center"/>
        </w:trPr>
        <w:tc>
          <w:tcPr>
            <w:tcW w:w="1129" w:type="dxa"/>
            <w:vMerge/>
            <w:tcBorders>
              <w:top w:val="single" w:sz="4" w:space="0" w:color="000000"/>
              <w:left w:val="single" w:sz="4" w:space="0" w:color="000000"/>
              <w:bottom w:val="single" w:sz="4" w:space="0" w:color="000000"/>
              <w:right w:val="single" w:sz="4" w:space="0" w:color="000000"/>
            </w:tcBorders>
            <w:vAlign w:val="center"/>
          </w:tcPr>
          <w:p w14:paraId="21B0FD31" w14:textId="77777777" w:rsidR="00420CFA" w:rsidRPr="00F31F04" w:rsidRDefault="00420CFA">
            <w:pPr>
              <w:widowControl w:val="0"/>
              <w:pBdr>
                <w:top w:val="nil"/>
                <w:left w:val="nil"/>
                <w:bottom w:val="nil"/>
                <w:right w:val="nil"/>
                <w:between w:val="nil"/>
              </w:pBdr>
              <w:spacing w:line="276" w:lineRule="auto"/>
              <w:rPr>
                <w:rFonts w:ascii="Palatino Linotype" w:eastAsia="Palatino Linotype" w:hAnsi="Palatino Linotype" w:cs="Palatino Linotype"/>
                <w:i/>
                <w:sz w:val="22"/>
                <w:szCs w:val="22"/>
              </w:rPr>
            </w:pPr>
          </w:p>
        </w:tc>
        <w:tc>
          <w:tcPr>
            <w:tcW w:w="1990" w:type="dxa"/>
            <w:tcBorders>
              <w:top w:val="single" w:sz="4" w:space="0" w:color="000000"/>
              <w:left w:val="single" w:sz="4" w:space="0" w:color="000000"/>
              <w:bottom w:val="single" w:sz="4" w:space="0" w:color="000000"/>
              <w:right w:val="single" w:sz="4" w:space="0" w:color="000000"/>
            </w:tcBorders>
          </w:tcPr>
          <w:p w14:paraId="1DEE0C2E" w14:textId="77777777" w:rsidR="00420CFA" w:rsidRPr="00F31F04" w:rsidRDefault="00442B40">
            <w:pPr>
              <w:spacing w:before="240" w:after="240" w:line="276" w:lineRule="auto"/>
              <w:jc w:val="center"/>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Fecha de desclasificación</w:t>
            </w:r>
          </w:p>
        </w:tc>
        <w:tc>
          <w:tcPr>
            <w:tcW w:w="4531" w:type="dxa"/>
            <w:tcBorders>
              <w:top w:val="single" w:sz="4" w:space="0" w:color="000000"/>
              <w:left w:val="single" w:sz="4" w:space="0" w:color="000000"/>
              <w:bottom w:val="single" w:sz="4" w:space="0" w:color="000000"/>
              <w:right w:val="single" w:sz="4" w:space="0" w:color="000000"/>
            </w:tcBorders>
          </w:tcPr>
          <w:p w14:paraId="50561036" w14:textId="77777777" w:rsidR="00420CFA" w:rsidRPr="00F31F04" w:rsidRDefault="00442B40">
            <w:pPr>
              <w:spacing w:before="240" w:after="240" w:line="276" w:lineRule="auto"/>
              <w:jc w:val="both"/>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Se anotará la fecha en que se desclasifica el documento.</w:t>
            </w:r>
          </w:p>
        </w:tc>
      </w:tr>
      <w:tr w:rsidR="00420CFA" w:rsidRPr="00F31F04" w14:paraId="4A480473" w14:textId="77777777">
        <w:trPr>
          <w:jc w:val="center"/>
        </w:trPr>
        <w:tc>
          <w:tcPr>
            <w:tcW w:w="1129" w:type="dxa"/>
            <w:vMerge/>
            <w:tcBorders>
              <w:top w:val="single" w:sz="4" w:space="0" w:color="000000"/>
              <w:left w:val="single" w:sz="4" w:space="0" w:color="000000"/>
              <w:bottom w:val="single" w:sz="4" w:space="0" w:color="000000"/>
              <w:right w:val="single" w:sz="4" w:space="0" w:color="000000"/>
            </w:tcBorders>
            <w:vAlign w:val="center"/>
          </w:tcPr>
          <w:p w14:paraId="194769AC" w14:textId="77777777" w:rsidR="00420CFA" w:rsidRPr="00F31F04" w:rsidRDefault="00420CFA">
            <w:pPr>
              <w:widowControl w:val="0"/>
              <w:pBdr>
                <w:top w:val="nil"/>
                <w:left w:val="nil"/>
                <w:bottom w:val="nil"/>
                <w:right w:val="nil"/>
                <w:between w:val="nil"/>
              </w:pBdr>
              <w:spacing w:line="276" w:lineRule="auto"/>
              <w:rPr>
                <w:rFonts w:ascii="Palatino Linotype" w:eastAsia="Palatino Linotype" w:hAnsi="Palatino Linotype" w:cs="Palatino Linotype"/>
                <w:i/>
                <w:sz w:val="22"/>
                <w:szCs w:val="22"/>
              </w:rPr>
            </w:pPr>
          </w:p>
        </w:tc>
        <w:tc>
          <w:tcPr>
            <w:tcW w:w="1990" w:type="dxa"/>
            <w:tcBorders>
              <w:top w:val="single" w:sz="4" w:space="0" w:color="000000"/>
              <w:left w:val="single" w:sz="4" w:space="0" w:color="000000"/>
              <w:bottom w:val="single" w:sz="4" w:space="0" w:color="000000"/>
              <w:right w:val="single" w:sz="4" w:space="0" w:color="000000"/>
            </w:tcBorders>
          </w:tcPr>
          <w:p w14:paraId="63ADAC5F" w14:textId="77777777" w:rsidR="00420CFA" w:rsidRPr="00F31F04" w:rsidRDefault="00442B40">
            <w:pPr>
              <w:spacing w:before="240" w:after="240" w:line="276" w:lineRule="auto"/>
              <w:jc w:val="center"/>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Rúbrica y cargo del servidor público</w:t>
            </w:r>
          </w:p>
        </w:tc>
        <w:tc>
          <w:tcPr>
            <w:tcW w:w="4531" w:type="dxa"/>
            <w:tcBorders>
              <w:top w:val="single" w:sz="4" w:space="0" w:color="000000"/>
              <w:left w:val="single" w:sz="4" w:space="0" w:color="000000"/>
              <w:bottom w:val="single" w:sz="4" w:space="0" w:color="000000"/>
              <w:right w:val="single" w:sz="4" w:space="0" w:color="000000"/>
            </w:tcBorders>
            <w:vAlign w:val="center"/>
          </w:tcPr>
          <w:p w14:paraId="18BA9DE4" w14:textId="77777777" w:rsidR="00420CFA" w:rsidRPr="00F31F04" w:rsidRDefault="00442B40">
            <w:pPr>
              <w:spacing w:before="240" w:after="240" w:line="276" w:lineRule="auto"/>
              <w:rPr>
                <w:rFonts w:ascii="Palatino Linotype" w:eastAsia="Palatino Linotype" w:hAnsi="Palatino Linotype" w:cs="Palatino Linotype"/>
                <w:i/>
                <w:sz w:val="22"/>
                <w:szCs w:val="22"/>
              </w:rPr>
            </w:pPr>
            <w:r w:rsidRPr="00F31F04">
              <w:rPr>
                <w:rFonts w:ascii="Palatino Linotype" w:eastAsia="Palatino Linotype" w:hAnsi="Palatino Linotype" w:cs="Palatino Linotype"/>
                <w:i/>
                <w:sz w:val="22"/>
                <w:szCs w:val="22"/>
              </w:rPr>
              <w:t>Rúbrica autógrafa de quien desclasifica.</w:t>
            </w:r>
          </w:p>
        </w:tc>
      </w:tr>
    </w:tbl>
    <w:p w14:paraId="47DF9AB3" w14:textId="77777777" w:rsidR="00420CFA" w:rsidRPr="00F31F04" w:rsidRDefault="00442B40">
      <w:pPr>
        <w:spacing w:before="240" w:after="240" w:line="360" w:lineRule="auto"/>
        <w:jc w:val="both"/>
        <w:rPr>
          <w:rFonts w:ascii="Palatino Linotype" w:eastAsia="Palatino Linotype" w:hAnsi="Palatino Linotype" w:cs="Palatino Linotype"/>
        </w:rPr>
      </w:pPr>
      <w:r w:rsidRPr="00F31F04">
        <w:rPr>
          <w:rFonts w:ascii="Palatino Linotype" w:eastAsia="Palatino Linotype" w:hAnsi="Palatino Linotype" w:cs="Palatino Linotype"/>
        </w:rPr>
        <w:t>Efectivamente, cuando se clasifica información como confidencial es importante someterlo al Comité de Transparencia, quien debe confirmar, modificar o revocar la clasificación.</w:t>
      </w:r>
    </w:p>
    <w:p w14:paraId="683EA695" w14:textId="77777777" w:rsidR="00420CFA" w:rsidRPr="00F31F04" w:rsidRDefault="00442B40">
      <w:pPr>
        <w:shd w:val="clear" w:color="auto" w:fill="FFFFFF"/>
        <w:spacing w:before="240" w:after="240" w:line="360" w:lineRule="auto"/>
        <w:ind w:right="51"/>
        <w:jc w:val="both"/>
        <w:rPr>
          <w:rFonts w:ascii="Palatino Linotype" w:eastAsia="Palatino Linotype" w:hAnsi="Palatino Linotype" w:cs="Palatino Linotype"/>
        </w:rPr>
      </w:pPr>
      <w:r w:rsidRPr="00F31F04">
        <w:rPr>
          <w:rFonts w:ascii="Palatino Linotype" w:eastAsia="Palatino Linotype" w:hAnsi="Palatino Linotype" w:cs="Palatino Linotype"/>
        </w:rPr>
        <w:t xml:space="preserve">Por lo tanto, la entrega de documentos en su versión pública debe acompañarse necesariamente del Acuerdo del Comité de Transparencia que la sustente, en el que se expongan los fundamentos y razonamientos que llevaron al </w:t>
      </w:r>
      <w:r w:rsidRPr="00F31F04">
        <w:rPr>
          <w:rFonts w:ascii="Palatino Linotype" w:eastAsia="Palatino Linotype" w:hAnsi="Palatino Linotype" w:cs="Palatino Linotype"/>
          <w:b/>
        </w:rPr>
        <w:t>SUJETO OBLIGADO</w:t>
      </w:r>
      <w:r w:rsidRPr="00F31F04">
        <w:rPr>
          <w:rFonts w:ascii="Palatino Linotype" w:eastAsia="Palatino Linotype" w:hAnsi="Palatino Linotype" w:cs="Palatino Linotype"/>
        </w:rPr>
        <w:t xml:space="preserve"> a testar, suprimir o eliminar datos de dicho soporte documental, ya que no hacerlo implica que lo entregado no es legal ni formalmente una versión pública, sino más bien una documentación ilegible, incompleta o tachada; pues no señalar las razones por las que no se aprecian determinados datos -ya sea porque se testan o suprimen- deja al solicitante en estado de incertidumbre, al no conocer o </w:t>
      </w:r>
      <w:r w:rsidRPr="00F31F04">
        <w:rPr>
          <w:rFonts w:ascii="Palatino Linotype" w:eastAsia="Palatino Linotype" w:hAnsi="Palatino Linotype" w:cs="Palatino Linotype"/>
        </w:rPr>
        <w:lastRenderedPageBreak/>
        <w:t xml:space="preserve">comprender porque no aparecen en la documentación respectiva, es decir, si no se exponen de manera puntual las razones de ello se estaría violentando desde un inicio el derecho de acceso a la información del solicitante, por lo que el acuerdo respectivo, deberá hacerse del conocimiento del </w:t>
      </w:r>
      <w:r w:rsidRPr="00F31F04">
        <w:rPr>
          <w:rFonts w:ascii="Palatino Linotype" w:eastAsia="Palatino Linotype" w:hAnsi="Palatino Linotype" w:cs="Palatino Linotype"/>
          <w:b/>
        </w:rPr>
        <w:t>RECURRENTE</w:t>
      </w:r>
      <w:r w:rsidRPr="00F31F04">
        <w:rPr>
          <w:rFonts w:ascii="Palatino Linotype" w:eastAsia="Palatino Linotype" w:hAnsi="Palatino Linotype" w:cs="Palatino Linotype"/>
        </w:rPr>
        <w:t>.</w:t>
      </w:r>
    </w:p>
    <w:p w14:paraId="46898F00" w14:textId="77777777" w:rsidR="00420CFA" w:rsidRPr="00F31F04" w:rsidRDefault="00442B40">
      <w:pPr>
        <w:spacing w:before="240" w:after="240" w:line="360" w:lineRule="auto"/>
        <w:jc w:val="both"/>
        <w:rPr>
          <w:rFonts w:ascii="Palatino Linotype" w:eastAsia="Palatino Linotype" w:hAnsi="Palatino Linotype" w:cs="Palatino Linotype"/>
        </w:rPr>
      </w:pPr>
      <w:r w:rsidRPr="00F31F04">
        <w:rPr>
          <w:rFonts w:ascii="Palatino Linotype" w:eastAsia="Palatino Linotype" w:hAnsi="Palatino Linotype" w:cs="Palatino Linotype"/>
        </w:rPr>
        <w:t>De este modo, como ha sido señalado en la presente resolución, en armonía entre los principios constitucionales de máxima publicidad y de protección de datos personales, la Ley de Transparencia y Acceso a la Información Pública del Estado de México y Municipios permite la elaboración de versiones públicas en las que se suprima aquella información relacionada con la vida privada.</w:t>
      </w:r>
    </w:p>
    <w:p w14:paraId="263FC9EB" w14:textId="77777777" w:rsidR="00420CFA" w:rsidRPr="00F31F04" w:rsidRDefault="00442B40">
      <w:pPr>
        <w:spacing w:before="240" w:after="240" w:line="360" w:lineRule="auto"/>
        <w:jc w:val="both"/>
        <w:rPr>
          <w:rFonts w:ascii="Palatino Linotype" w:eastAsia="Palatino Linotype" w:hAnsi="Palatino Linotype" w:cs="Palatino Linotype"/>
        </w:rPr>
      </w:pPr>
      <w:r w:rsidRPr="00F31F04">
        <w:rPr>
          <w:rFonts w:ascii="Palatino Linotype" w:eastAsia="Palatino Linotype" w:hAnsi="Palatino Linotype" w:cs="Palatino Linotype"/>
        </w:rPr>
        <w:t>Así, con fundamento en lo prescrito en los artículos 5 párrafos trigésimo, trigésimo primero y trigésimo segundo de la Constitución Política del Estado Libre y Soberano de México; 2, fracción II; 29, 36 fracciones I y II; 176, 178, 181, 185 y 186 fracción II de la Ley de Transparencia y Acceso a la Información Pública del Estado de México y Municipios, este Pleno:</w:t>
      </w:r>
    </w:p>
    <w:p w14:paraId="78320AD1" w14:textId="77777777" w:rsidR="00420CFA" w:rsidRPr="00F31F04" w:rsidRDefault="00442B40">
      <w:pPr>
        <w:numPr>
          <w:ilvl w:val="0"/>
          <w:numId w:val="12"/>
        </w:numPr>
        <w:pBdr>
          <w:top w:val="nil"/>
          <w:left w:val="nil"/>
          <w:bottom w:val="nil"/>
          <w:right w:val="nil"/>
          <w:between w:val="nil"/>
        </w:pBdr>
        <w:spacing w:before="240" w:after="240" w:line="360" w:lineRule="auto"/>
        <w:jc w:val="center"/>
        <w:rPr>
          <w:rFonts w:ascii="Palatino Linotype" w:eastAsia="Palatino Linotype" w:hAnsi="Palatino Linotype" w:cs="Palatino Linotype"/>
          <w:b/>
          <w:color w:val="000000"/>
          <w:szCs w:val="22"/>
        </w:rPr>
      </w:pPr>
      <w:r w:rsidRPr="00F31F04">
        <w:rPr>
          <w:rFonts w:ascii="Palatino Linotype" w:eastAsia="Palatino Linotype" w:hAnsi="Palatino Linotype" w:cs="Palatino Linotype"/>
          <w:b/>
          <w:color w:val="000000"/>
          <w:szCs w:val="22"/>
        </w:rPr>
        <w:t>R E S U E L V E:</w:t>
      </w:r>
    </w:p>
    <w:p w14:paraId="32D5FAF3" w14:textId="77777777" w:rsidR="00420CFA" w:rsidRPr="00F31F04" w:rsidRDefault="00442B40">
      <w:pPr>
        <w:spacing w:before="240" w:after="240" w:line="360" w:lineRule="auto"/>
        <w:jc w:val="both"/>
        <w:rPr>
          <w:rFonts w:ascii="Palatino Linotype" w:eastAsia="Palatino Linotype" w:hAnsi="Palatino Linotype" w:cs="Palatino Linotype"/>
        </w:rPr>
      </w:pPr>
      <w:r w:rsidRPr="00F31F04">
        <w:rPr>
          <w:rFonts w:ascii="Palatino Linotype" w:eastAsia="Palatino Linotype" w:hAnsi="Palatino Linotype" w:cs="Palatino Linotype"/>
          <w:b/>
        </w:rPr>
        <w:t xml:space="preserve">Primero. </w:t>
      </w:r>
      <w:r w:rsidRPr="00F31F04">
        <w:rPr>
          <w:rFonts w:ascii="Palatino Linotype" w:eastAsia="Palatino Linotype" w:hAnsi="Palatino Linotype" w:cs="Palatino Linotype"/>
        </w:rPr>
        <w:t>Resultan fundados los motivos d</w:t>
      </w:r>
      <w:r w:rsidR="00AD7529" w:rsidRPr="00F31F04">
        <w:rPr>
          <w:rFonts w:ascii="Palatino Linotype" w:eastAsia="Palatino Linotype" w:hAnsi="Palatino Linotype" w:cs="Palatino Linotype"/>
        </w:rPr>
        <w:t>e inconformidad hechos valer por el</w:t>
      </w:r>
      <w:r w:rsidRPr="00F31F04">
        <w:rPr>
          <w:rFonts w:ascii="Palatino Linotype" w:eastAsia="Palatino Linotype" w:hAnsi="Palatino Linotype" w:cs="Palatino Linotype"/>
        </w:rPr>
        <w:t xml:space="preserve"> </w:t>
      </w:r>
      <w:r w:rsidRPr="00F31F04">
        <w:rPr>
          <w:rFonts w:ascii="Palatino Linotype" w:eastAsia="Palatino Linotype" w:hAnsi="Palatino Linotype" w:cs="Palatino Linotype"/>
          <w:b/>
        </w:rPr>
        <w:t>RECURRENT</w:t>
      </w:r>
      <w:r w:rsidRPr="00F31F04">
        <w:rPr>
          <w:rFonts w:ascii="Palatino Linotype" w:eastAsia="Palatino Linotype" w:hAnsi="Palatino Linotype" w:cs="Palatino Linotype"/>
        </w:rPr>
        <w:t xml:space="preserve">E en el Recurso de Revisión </w:t>
      </w:r>
      <w:r w:rsidRPr="00F31F04">
        <w:rPr>
          <w:rFonts w:ascii="Palatino Linotype" w:eastAsia="Palatino Linotype" w:hAnsi="Palatino Linotype" w:cs="Palatino Linotype"/>
          <w:b/>
        </w:rPr>
        <w:t xml:space="preserve">03229/INFOEM/IP/RR/2022, </w:t>
      </w:r>
      <w:r w:rsidRPr="00F31F04">
        <w:rPr>
          <w:rFonts w:ascii="Palatino Linotype" w:eastAsia="Palatino Linotype" w:hAnsi="Palatino Linotype" w:cs="Palatino Linotype"/>
        </w:rPr>
        <w:t xml:space="preserve">por lo que, en términos del considerando </w:t>
      </w:r>
      <w:r w:rsidRPr="00F31F04">
        <w:rPr>
          <w:rFonts w:ascii="Palatino Linotype" w:eastAsia="Palatino Linotype" w:hAnsi="Palatino Linotype" w:cs="Palatino Linotype"/>
          <w:b/>
        </w:rPr>
        <w:t xml:space="preserve">Cuarto </w:t>
      </w:r>
      <w:r w:rsidRPr="00F31F04">
        <w:rPr>
          <w:rFonts w:ascii="Palatino Linotype" w:eastAsia="Palatino Linotype" w:hAnsi="Palatino Linotype" w:cs="Palatino Linotype"/>
        </w:rPr>
        <w:t xml:space="preserve">de esta resolución, se </w:t>
      </w:r>
      <w:r w:rsidRPr="00F31F04">
        <w:rPr>
          <w:rFonts w:ascii="Palatino Linotype" w:eastAsia="Palatino Linotype" w:hAnsi="Palatino Linotype" w:cs="Palatino Linotype"/>
          <w:b/>
        </w:rPr>
        <w:t xml:space="preserve">MODIFICA </w:t>
      </w:r>
      <w:r w:rsidRPr="00F31F04">
        <w:rPr>
          <w:rFonts w:ascii="Palatino Linotype" w:eastAsia="Palatino Linotype" w:hAnsi="Palatino Linotype" w:cs="Palatino Linotype"/>
        </w:rPr>
        <w:t xml:space="preserve">la respuesta emitida por el </w:t>
      </w:r>
      <w:r w:rsidRPr="00F31F04">
        <w:rPr>
          <w:rFonts w:ascii="Palatino Linotype" w:eastAsia="Palatino Linotype" w:hAnsi="Palatino Linotype" w:cs="Palatino Linotype"/>
          <w:b/>
        </w:rPr>
        <w:t>SUJETO OBLIGADO</w:t>
      </w:r>
      <w:r w:rsidRPr="00F31F04">
        <w:rPr>
          <w:rFonts w:ascii="Palatino Linotype" w:eastAsia="Palatino Linotype" w:hAnsi="Palatino Linotype" w:cs="Palatino Linotype"/>
        </w:rPr>
        <w:t>.</w:t>
      </w:r>
    </w:p>
    <w:p w14:paraId="5608FC0A" w14:textId="77777777" w:rsidR="00420CFA" w:rsidRPr="00F31F04" w:rsidRDefault="00442B40">
      <w:pPr>
        <w:spacing w:before="240" w:after="240" w:line="360" w:lineRule="auto"/>
        <w:ind w:right="49"/>
        <w:jc w:val="both"/>
        <w:rPr>
          <w:rFonts w:ascii="Palatino Linotype" w:eastAsia="Palatino Linotype" w:hAnsi="Palatino Linotype" w:cs="Palatino Linotype"/>
        </w:rPr>
      </w:pPr>
      <w:r w:rsidRPr="00F31F04">
        <w:rPr>
          <w:rFonts w:ascii="Palatino Linotype" w:eastAsia="Palatino Linotype" w:hAnsi="Palatino Linotype" w:cs="Palatino Linotype"/>
          <w:b/>
        </w:rPr>
        <w:t xml:space="preserve">Segundo. </w:t>
      </w:r>
      <w:r w:rsidRPr="00F31F04">
        <w:rPr>
          <w:rFonts w:ascii="Palatino Linotype" w:eastAsia="Palatino Linotype" w:hAnsi="Palatino Linotype" w:cs="Palatino Linotype"/>
        </w:rPr>
        <w:t>Se</w:t>
      </w:r>
      <w:r w:rsidRPr="00F31F04">
        <w:rPr>
          <w:rFonts w:ascii="Palatino Linotype" w:eastAsia="Palatino Linotype" w:hAnsi="Palatino Linotype" w:cs="Palatino Linotype"/>
          <w:b/>
        </w:rPr>
        <w:t xml:space="preserve"> ORDENA </w:t>
      </w:r>
      <w:r w:rsidRPr="00F31F04">
        <w:rPr>
          <w:rFonts w:ascii="Palatino Linotype" w:eastAsia="Palatino Linotype" w:hAnsi="Palatino Linotype" w:cs="Palatino Linotype"/>
        </w:rPr>
        <w:t xml:space="preserve">al </w:t>
      </w:r>
      <w:r w:rsidRPr="00F31F04">
        <w:rPr>
          <w:rFonts w:ascii="Palatino Linotype" w:eastAsia="Palatino Linotype" w:hAnsi="Palatino Linotype" w:cs="Palatino Linotype"/>
          <w:b/>
        </w:rPr>
        <w:t>SUJETO OBLIGADO</w:t>
      </w:r>
      <w:r w:rsidRPr="00F31F04">
        <w:rPr>
          <w:rFonts w:ascii="Palatino Linotype" w:eastAsia="Palatino Linotype" w:hAnsi="Palatino Linotype" w:cs="Palatino Linotype"/>
        </w:rPr>
        <w:t xml:space="preserve"> a que,</w:t>
      </w:r>
      <w:r w:rsidRPr="00F31F04">
        <w:rPr>
          <w:rFonts w:ascii="Palatino Linotype" w:eastAsia="Palatino Linotype" w:hAnsi="Palatino Linotype" w:cs="Palatino Linotype"/>
          <w:b/>
        </w:rPr>
        <w:t xml:space="preserve"> </w:t>
      </w:r>
      <w:r w:rsidRPr="00F31F04">
        <w:rPr>
          <w:rFonts w:ascii="Palatino Linotype" w:eastAsia="Palatino Linotype" w:hAnsi="Palatino Linotype" w:cs="Palatino Linotype"/>
        </w:rPr>
        <w:t xml:space="preserve">en términos de los Considerandos </w:t>
      </w:r>
      <w:r w:rsidRPr="00F31F04">
        <w:rPr>
          <w:rFonts w:ascii="Palatino Linotype" w:eastAsia="Palatino Linotype" w:hAnsi="Palatino Linotype" w:cs="Palatino Linotype"/>
          <w:b/>
        </w:rPr>
        <w:t>Cuarto y Quinto</w:t>
      </w:r>
      <w:r w:rsidRPr="00F31F04">
        <w:rPr>
          <w:rFonts w:ascii="Palatino Linotype" w:eastAsia="Palatino Linotype" w:hAnsi="Palatino Linotype" w:cs="Palatino Linotype"/>
        </w:rPr>
        <w:t xml:space="preserve"> de la presente resolución, </w:t>
      </w:r>
      <w:r w:rsidR="007573D4" w:rsidRPr="00F31F04">
        <w:rPr>
          <w:rFonts w:ascii="Palatino Linotype" w:eastAsia="Palatino Linotype" w:hAnsi="Palatino Linotype" w:cs="Palatino Linotype"/>
        </w:rPr>
        <w:t xml:space="preserve">previa búsqueda exhaustiva y razonable, </w:t>
      </w:r>
      <w:r w:rsidRPr="00F31F04">
        <w:rPr>
          <w:rFonts w:ascii="Palatino Linotype" w:eastAsia="Palatino Linotype" w:hAnsi="Palatino Linotype" w:cs="Palatino Linotype"/>
        </w:rPr>
        <w:t>haga entrega vía SAIMEX y en versión pública de ser procedente, del documento o documento</w:t>
      </w:r>
      <w:r w:rsidR="007573D4" w:rsidRPr="00F31F04">
        <w:rPr>
          <w:rFonts w:ascii="Palatino Linotype" w:eastAsia="Palatino Linotype" w:hAnsi="Palatino Linotype" w:cs="Palatino Linotype"/>
        </w:rPr>
        <w:t>s</w:t>
      </w:r>
      <w:r w:rsidRPr="00F31F04">
        <w:rPr>
          <w:rFonts w:ascii="Palatino Linotype" w:eastAsia="Palatino Linotype" w:hAnsi="Palatino Linotype" w:cs="Palatino Linotype"/>
        </w:rPr>
        <w:t xml:space="preserve"> en donde conste lo siguiente:</w:t>
      </w:r>
    </w:p>
    <w:p w14:paraId="31B9FB94" w14:textId="77777777" w:rsidR="00420CFA" w:rsidRPr="00F31F04" w:rsidRDefault="00442B40" w:rsidP="007573D4">
      <w:pPr>
        <w:spacing w:before="240" w:line="360" w:lineRule="auto"/>
        <w:ind w:left="993" w:right="1325"/>
        <w:jc w:val="both"/>
        <w:rPr>
          <w:rFonts w:ascii="Palatino Linotype" w:eastAsia="Palatino Linotype" w:hAnsi="Palatino Linotype" w:cs="Palatino Linotype"/>
          <w:color w:val="000000"/>
        </w:rPr>
      </w:pPr>
      <w:r w:rsidRPr="00F31F04">
        <w:rPr>
          <w:rFonts w:ascii="Palatino Linotype" w:eastAsia="Palatino Linotype" w:hAnsi="Palatino Linotype" w:cs="Palatino Linotype"/>
          <w:color w:val="000000"/>
        </w:rPr>
        <w:lastRenderedPageBreak/>
        <w:t>1. Listas de asistencias de todo el personal que laboró o brindó servicios a terceros en la Secretaría</w:t>
      </w:r>
      <w:r w:rsidR="00AD7529" w:rsidRPr="00F31F04">
        <w:rPr>
          <w:rFonts w:ascii="Palatino Linotype" w:eastAsia="Palatino Linotype" w:hAnsi="Palatino Linotype" w:cs="Palatino Linotype"/>
          <w:color w:val="000000"/>
        </w:rPr>
        <w:t xml:space="preserve"> de Movilidad</w:t>
      </w:r>
      <w:r w:rsidRPr="00F31F04">
        <w:rPr>
          <w:rFonts w:ascii="Palatino Linotype" w:eastAsia="Palatino Linotype" w:hAnsi="Palatino Linotype" w:cs="Palatino Linotype"/>
          <w:color w:val="000000"/>
        </w:rPr>
        <w:t xml:space="preserve">, del primero al </w:t>
      </w:r>
      <w:r w:rsidR="00B33A8B" w:rsidRPr="00F31F04">
        <w:rPr>
          <w:rFonts w:ascii="Palatino Linotype" w:eastAsia="Palatino Linotype" w:hAnsi="Palatino Linotype" w:cs="Palatino Linotype"/>
          <w:color w:val="000000"/>
        </w:rPr>
        <w:t xml:space="preserve">veintiséis </w:t>
      </w:r>
      <w:r w:rsidRPr="00F31F04">
        <w:rPr>
          <w:rFonts w:ascii="Palatino Linotype" w:eastAsia="Palatino Linotype" w:hAnsi="Palatino Linotype" w:cs="Palatino Linotype"/>
          <w:color w:val="000000"/>
        </w:rPr>
        <w:t xml:space="preserve">de enero de dos mil veintidós. </w:t>
      </w:r>
    </w:p>
    <w:p w14:paraId="46F51E7A" w14:textId="77777777" w:rsidR="00B33A8B" w:rsidRPr="00F31F04" w:rsidRDefault="00442B40" w:rsidP="007573D4">
      <w:pPr>
        <w:spacing w:before="240" w:line="360" w:lineRule="auto"/>
        <w:ind w:left="993" w:right="1325"/>
        <w:jc w:val="both"/>
        <w:rPr>
          <w:rFonts w:ascii="Palatino Linotype" w:eastAsia="Palatino Linotype" w:hAnsi="Palatino Linotype" w:cs="Palatino Linotype"/>
          <w:color w:val="000000"/>
        </w:rPr>
      </w:pPr>
      <w:r w:rsidRPr="00F31F04">
        <w:rPr>
          <w:rFonts w:ascii="Palatino Linotype" w:eastAsia="Palatino Linotype" w:hAnsi="Palatino Linotype" w:cs="Palatino Linotype"/>
          <w:color w:val="000000"/>
        </w:rPr>
        <w:t>2. Nombre de todo el personal que labora en la Secretaría</w:t>
      </w:r>
      <w:r w:rsidR="00AD7529" w:rsidRPr="00F31F04">
        <w:rPr>
          <w:rFonts w:ascii="Palatino Linotype" w:eastAsia="Palatino Linotype" w:hAnsi="Palatino Linotype" w:cs="Palatino Linotype"/>
          <w:color w:val="000000"/>
        </w:rPr>
        <w:t xml:space="preserve"> de Movilidad</w:t>
      </w:r>
      <w:r w:rsidRPr="00F31F04">
        <w:rPr>
          <w:rFonts w:ascii="Palatino Linotype" w:eastAsia="Palatino Linotype" w:hAnsi="Palatino Linotype" w:cs="Palatino Linotype"/>
          <w:color w:val="000000"/>
        </w:rPr>
        <w:t xml:space="preserve"> por contrato a terceros, fecha</w:t>
      </w:r>
      <w:r w:rsidR="002E7313" w:rsidRPr="00F31F04">
        <w:rPr>
          <w:rFonts w:ascii="Palatino Linotype" w:eastAsia="Palatino Linotype" w:hAnsi="Palatino Linotype" w:cs="Palatino Linotype"/>
          <w:color w:val="000000"/>
        </w:rPr>
        <w:t xml:space="preserve"> de alta, sueldo y percepciones por aguinaldo bonos, dietas vacaciones recibidas </w:t>
      </w:r>
      <w:r w:rsidRPr="00F31F04">
        <w:rPr>
          <w:rFonts w:ascii="Palatino Linotype" w:eastAsia="Palatino Linotype" w:hAnsi="Palatino Linotype" w:cs="Palatino Linotype"/>
          <w:color w:val="000000"/>
        </w:rPr>
        <w:t>por cada uno de ellos de los años 2020, 2021 y</w:t>
      </w:r>
      <w:r w:rsidR="00AD5A0A" w:rsidRPr="00F31F04">
        <w:rPr>
          <w:rFonts w:ascii="Palatino Linotype" w:eastAsia="Palatino Linotype" w:hAnsi="Palatino Linotype" w:cs="Palatino Linotype"/>
          <w:color w:val="000000"/>
        </w:rPr>
        <w:t xml:space="preserve"> del uno al</w:t>
      </w:r>
      <w:r w:rsidR="00B33A8B" w:rsidRPr="00F31F04">
        <w:rPr>
          <w:rFonts w:ascii="Palatino Linotype" w:eastAsia="Palatino Linotype" w:hAnsi="Palatino Linotype" w:cs="Palatino Linotype"/>
          <w:color w:val="000000"/>
        </w:rPr>
        <w:t xml:space="preserve"> veintiséis de enero de dos mil veintidós. </w:t>
      </w:r>
    </w:p>
    <w:p w14:paraId="449F13A0" w14:textId="77777777" w:rsidR="006D05B0" w:rsidRPr="00F31F04" w:rsidRDefault="00442B40" w:rsidP="00A81595">
      <w:pPr>
        <w:spacing w:before="240" w:line="360" w:lineRule="auto"/>
        <w:ind w:left="993" w:right="1325"/>
        <w:jc w:val="both"/>
        <w:rPr>
          <w:rFonts w:ascii="Palatino Linotype" w:eastAsia="Palatino Linotype" w:hAnsi="Palatino Linotype" w:cs="Palatino Linotype"/>
          <w:color w:val="000000"/>
          <w:sz w:val="22"/>
          <w:szCs w:val="22"/>
        </w:rPr>
      </w:pPr>
      <w:r w:rsidRPr="00F31F04">
        <w:rPr>
          <w:rFonts w:ascii="Palatino Linotype" w:eastAsia="Palatino Linotype" w:hAnsi="Palatino Linotype" w:cs="Palatino Linotype"/>
          <w:color w:val="000000"/>
        </w:rPr>
        <w:t xml:space="preserve">3. </w:t>
      </w:r>
      <w:r w:rsidR="00B33A8B" w:rsidRPr="00F31F04">
        <w:rPr>
          <w:rFonts w:ascii="Palatino Linotype" w:eastAsia="Palatino Linotype" w:hAnsi="Palatino Linotype" w:cs="Palatino Linotype"/>
          <w:color w:val="000000"/>
        </w:rPr>
        <w:t>C</w:t>
      </w:r>
      <w:r w:rsidR="004D5CDB" w:rsidRPr="00F31F04">
        <w:rPr>
          <w:rFonts w:ascii="Palatino Linotype" w:eastAsia="Palatino Linotype" w:hAnsi="Palatino Linotype" w:cs="Palatino Linotype"/>
          <w:color w:val="000000"/>
        </w:rPr>
        <w:t>ontratos de adquisiciones y</w:t>
      </w:r>
      <w:r w:rsidRPr="00F31F04">
        <w:rPr>
          <w:rFonts w:ascii="Palatino Linotype" w:eastAsia="Palatino Linotype" w:hAnsi="Palatino Linotype" w:cs="Palatino Linotype"/>
          <w:color w:val="000000"/>
        </w:rPr>
        <w:t xml:space="preserve"> prestaciones de servicios </w:t>
      </w:r>
      <w:r w:rsidR="007573D4" w:rsidRPr="00F31F04">
        <w:rPr>
          <w:rFonts w:ascii="Palatino Linotype" w:eastAsia="Palatino Linotype" w:hAnsi="Palatino Linotype" w:cs="Palatino Linotype"/>
          <w:color w:val="000000"/>
        </w:rPr>
        <w:t xml:space="preserve">suscritos </w:t>
      </w:r>
      <w:r w:rsidRPr="00F31F04">
        <w:rPr>
          <w:rFonts w:ascii="Palatino Linotype" w:eastAsia="Palatino Linotype" w:hAnsi="Palatino Linotype" w:cs="Palatino Linotype"/>
          <w:color w:val="000000"/>
        </w:rPr>
        <w:t>por la Secretaría de Movilidad en los años 2019, 2020 y 2021</w:t>
      </w:r>
      <w:r w:rsidRPr="00F31F04">
        <w:rPr>
          <w:rFonts w:ascii="Palatino Linotype" w:eastAsia="Palatino Linotype" w:hAnsi="Palatino Linotype" w:cs="Palatino Linotype"/>
          <w:color w:val="000000"/>
          <w:sz w:val="22"/>
          <w:szCs w:val="22"/>
        </w:rPr>
        <w:t>.</w:t>
      </w:r>
    </w:p>
    <w:p w14:paraId="25C0AAC8" w14:textId="77777777" w:rsidR="004D5CDB" w:rsidRPr="00F31F04" w:rsidRDefault="00A81595" w:rsidP="007573D4">
      <w:pPr>
        <w:spacing w:before="240" w:line="360" w:lineRule="auto"/>
        <w:ind w:left="993" w:right="1325"/>
        <w:jc w:val="both"/>
        <w:rPr>
          <w:rFonts w:ascii="Palatino Linotype" w:eastAsia="Palatino Linotype" w:hAnsi="Palatino Linotype" w:cs="Palatino Linotype"/>
          <w:sz w:val="22"/>
          <w:szCs w:val="22"/>
        </w:rPr>
      </w:pPr>
      <w:r w:rsidRPr="00F31F04">
        <w:rPr>
          <w:rFonts w:ascii="Palatino Linotype" w:eastAsia="Palatino Linotype" w:hAnsi="Palatino Linotype" w:cs="Palatino Linotype"/>
          <w:sz w:val="22"/>
          <w:szCs w:val="22"/>
        </w:rPr>
        <w:t>4</w:t>
      </w:r>
      <w:r w:rsidR="00AD7529" w:rsidRPr="00F31F04">
        <w:rPr>
          <w:rFonts w:ascii="Palatino Linotype" w:eastAsia="Palatino Linotype" w:hAnsi="Palatino Linotype" w:cs="Palatino Linotype"/>
          <w:sz w:val="22"/>
          <w:szCs w:val="22"/>
        </w:rPr>
        <w:t xml:space="preserve">. </w:t>
      </w:r>
      <w:r w:rsidR="00774288" w:rsidRPr="00F31F04">
        <w:rPr>
          <w:rFonts w:ascii="Palatino Linotype" w:eastAsia="Palatino Linotype" w:hAnsi="Palatino Linotype" w:cs="Palatino Linotype"/>
          <w:sz w:val="22"/>
          <w:szCs w:val="22"/>
        </w:rPr>
        <w:t xml:space="preserve">El Acuerdo que emita el Comité de Transparencia en el que se confirme la declaración de incompetencia respecto de la información solicitada relacionada con </w:t>
      </w:r>
      <w:r w:rsidR="00442B40" w:rsidRPr="00F31F04">
        <w:rPr>
          <w:rFonts w:ascii="Palatino Linotype" w:eastAsia="Palatino Linotype" w:hAnsi="Palatino Linotype" w:cs="Palatino Linotype"/>
          <w:szCs w:val="22"/>
        </w:rPr>
        <w:t xml:space="preserve">los </w:t>
      </w:r>
      <w:r w:rsidR="004D5CDB" w:rsidRPr="00F31F04">
        <w:rPr>
          <w:rFonts w:ascii="Palatino Linotype" w:eastAsia="Palatino Linotype" w:hAnsi="Palatino Linotype" w:cs="Palatino Linotype"/>
          <w:szCs w:val="22"/>
        </w:rPr>
        <w:t>recibos de nómina de todo el personal que labor</w:t>
      </w:r>
      <w:r w:rsidR="00774288" w:rsidRPr="00F31F04">
        <w:rPr>
          <w:rFonts w:ascii="Palatino Linotype" w:eastAsia="Palatino Linotype" w:hAnsi="Palatino Linotype" w:cs="Palatino Linotype"/>
          <w:szCs w:val="22"/>
        </w:rPr>
        <w:t xml:space="preserve">a en la Secretaría de Movilidad al veintiséis de enero de dos mil veintidós. </w:t>
      </w:r>
    </w:p>
    <w:p w14:paraId="6B648356" w14:textId="77777777" w:rsidR="00420CFA" w:rsidRPr="00F31F04" w:rsidRDefault="007573D4" w:rsidP="004D5CDB">
      <w:pPr>
        <w:spacing w:before="240" w:line="276" w:lineRule="auto"/>
        <w:ind w:left="993" w:right="1325"/>
        <w:jc w:val="both"/>
        <w:rPr>
          <w:rFonts w:ascii="Palatino Linotype" w:eastAsia="Palatino Linotype" w:hAnsi="Palatino Linotype" w:cs="Palatino Linotype"/>
          <w:i/>
        </w:rPr>
      </w:pPr>
      <w:r w:rsidRPr="00F31F04">
        <w:rPr>
          <w:rFonts w:ascii="Palatino Linotype" w:eastAsia="Palatino Linotype" w:hAnsi="Palatino Linotype" w:cs="Palatino Linotype"/>
          <w:i/>
        </w:rPr>
        <w:t>De ser procedente,</w:t>
      </w:r>
      <w:r w:rsidR="00442B40" w:rsidRPr="00F31F04">
        <w:rPr>
          <w:rFonts w:ascii="Palatino Linotype" w:eastAsia="Palatino Linotype" w:hAnsi="Palatino Linotype" w:cs="Palatino Linotype"/>
          <w:i/>
        </w:rPr>
        <w:t xml:space="preserve"> emitir el Acuerdo del Comité de Transparencia de conformidad a la Ley de Transparencia y Acceso a la Información Pública del Estado de México y Municipios, en el que funde y motive las razones sobre los datos que se supriman o eliminen de los soportes documentales objeto de las versiones públicas que se formulen y se pongan a disposición de la </w:t>
      </w:r>
      <w:r w:rsidR="00442B40" w:rsidRPr="00F31F04">
        <w:rPr>
          <w:rFonts w:ascii="Palatino Linotype" w:eastAsia="Palatino Linotype" w:hAnsi="Palatino Linotype" w:cs="Palatino Linotype"/>
          <w:b/>
          <w:i/>
        </w:rPr>
        <w:t>RECURRENTE</w:t>
      </w:r>
      <w:r w:rsidR="00442B40" w:rsidRPr="00F31F04">
        <w:rPr>
          <w:rFonts w:ascii="Palatino Linotype" w:eastAsia="Palatino Linotype" w:hAnsi="Palatino Linotype" w:cs="Palatino Linotype"/>
          <w:i/>
        </w:rPr>
        <w:t>, mismo que igualmente hará de su conocimiento.</w:t>
      </w:r>
    </w:p>
    <w:p w14:paraId="0A0F5B6E" w14:textId="77777777" w:rsidR="004D5CDB" w:rsidRPr="00F31F04" w:rsidRDefault="004D5CDB" w:rsidP="004D5CDB">
      <w:pPr>
        <w:spacing w:before="240" w:line="276" w:lineRule="auto"/>
        <w:ind w:left="993" w:right="1325"/>
        <w:jc w:val="both"/>
        <w:rPr>
          <w:rFonts w:ascii="Palatino Linotype" w:eastAsia="Palatino Linotype" w:hAnsi="Palatino Linotype" w:cs="Palatino Linotype"/>
          <w:i/>
        </w:rPr>
      </w:pPr>
      <w:r w:rsidRPr="00F31F04">
        <w:rPr>
          <w:rFonts w:ascii="Palatino Linotype" w:eastAsia="Palatino Linotype" w:hAnsi="Palatino Linotype" w:cs="Palatino Linotype"/>
          <w:i/>
        </w:rPr>
        <w:lastRenderedPageBreak/>
        <w:t>Para el caso de no contar con los documentos requeridos en el punto 3</w:t>
      </w:r>
      <w:r w:rsidR="00CC4081" w:rsidRPr="00F31F04">
        <w:rPr>
          <w:rFonts w:ascii="Palatino Linotype" w:eastAsia="Palatino Linotype" w:hAnsi="Palatino Linotype" w:cs="Palatino Linotype"/>
          <w:i/>
        </w:rPr>
        <w:t>,</w:t>
      </w:r>
      <w:r w:rsidRPr="00F31F04">
        <w:rPr>
          <w:rFonts w:ascii="Palatino Linotype" w:eastAsia="Palatino Linotype" w:hAnsi="Palatino Linotype" w:cs="Palatino Linotype"/>
          <w:i/>
        </w:rPr>
        <w:t xml:space="preserve"> bastará con que así lo haga del conocimiento de</w:t>
      </w:r>
      <w:r w:rsidR="00CC4081" w:rsidRPr="00F31F04">
        <w:rPr>
          <w:rFonts w:ascii="Palatino Linotype" w:eastAsia="Palatino Linotype" w:hAnsi="Palatino Linotype" w:cs="Palatino Linotype"/>
          <w:i/>
        </w:rPr>
        <w:t xml:space="preserve">l </w:t>
      </w:r>
      <w:r w:rsidR="00BC66C3" w:rsidRPr="00F31F04">
        <w:rPr>
          <w:rFonts w:ascii="Palatino Linotype" w:eastAsia="Palatino Linotype" w:hAnsi="Palatino Linotype" w:cs="Palatino Linotype"/>
          <w:i/>
        </w:rPr>
        <w:t>Recurrente de manera clara y precisa</w:t>
      </w:r>
      <w:r w:rsidR="007573D4" w:rsidRPr="00F31F04">
        <w:rPr>
          <w:rFonts w:ascii="Palatino Linotype" w:eastAsia="Palatino Linotype" w:hAnsi="Palatino Linotype" w:cs="Palatino Linotype"/>
          <w:i/>
        </w:rPr>
        <w:t>.</w:t>
      </w:r>
    </w:p>
    <w:p w14:paraId="0A332EB5" w14:textId="77777777" w:rsidR="00420CFA" w:rsidRPr="00F31F04" w:rsidRDefault="00420CFA">
      <w:pPr>
        <w:spacing w:line="360" w:lineRule="auto"/>
        <w:ind w:right="51"/>
        <w:jc w:val="both"/>
        <w:rPr>
          <w:rFonts w:ascii="Palatino Linotype" w:eastAsia="Palatino Linotype" w:hAnsi="Palatino Linotype" w:cs="Palatino Linotype"/>
          <w:b/>
          <w:color w:val="FF0000"/>
        </w:rPr>
      </w:pPr>
    </w:p>
    <w:p w14:paraId="68937B84" w14:textId="77777777" w:rsidR="00420CFA" w:rsidRPr="00F31F04" w:rsidRDefault="00442B40">
      <w:pPr>
        <w:spacing w:after="240" w:line="360" w:lineRule="auto"/>
        <w:jc w:val="both"/>
        <w:rPr>
          <w:rFonts w:ascii="Palatino Linotype" w:eastAsia="Palatino Linotype" w:hAnsi="Palatino Linotype" w:cs="Palatino Linotype"/>
        </w:rPr>
      </w:pPr>
      <w:r w:rsidRPr="00F31F04">
        <w:rPr>
          <w:rFonts w:ascii="Palatino Linotype" w:eastAsia="Palatino Linotype" w:hAnsi="Palatino Linotype" w:cs="Palatino Linotype"/>
          <w:b/>
        </w:rPr>
        <w:t>Tercero. Notifíquese vía SAIMEX,</w:t>
      </w:r>
      <w:r w:rsidRPr="00F31F04">
        <w:rPr>
          <w:rFonts w:ascii="Palatino Linotype" w:eastAsia="Palatino Linotype" w:hAnsi="Palatino Linotype" w:cs="Palatino Linotype"/>
          <w:b/>
          <w:i/>
        </w:rPr>
        <w:t xml:space="preserve"> </w:t>
      </w:r>
      <w:r w:rsidRPr="00F31F04">
        <w:rPr>
          <w:rFonts w:ascii="Palatino Linotype" w:eastAsia="Palatino Linotype" w:hAnsi="Palatino Linotype" w:cs="Palatino Linotype"/>
        </w:rPr>
        <w:t xml:space="preserve">al Titular de la Unidad de Transparencia del </w:t>
      </w:r>
      <w:r w:rsidRPr="00F31F04">
        <w:rPr>
          <w:rFonts w:ascii="Palatino Linotype" w:eastAsia="Palatino Linotype" w:hAnsi="Palatino Linotype" w:cs="Palatino Linotype"/>
          <w:b/>
        </w:rPr>
        <w:t>SUJETO OBLIGADO</w:t>
      </w:r>
      <w:r w:rsidRPr="00F31F04">
        <w:rPr>
          <w:rFonts w:ascii="Palatino Linotype" w:eastAsia="Palatino Linotype" w:hAnsi="Palatino Linotype" w:cs="Palatino Linotype"/>
        </w:rPr>
        <w:t xml:space="preserve"> la presente resolución, para que conforme al artículo 186, último párrafo y 189, párrafo segundo de la Ley de Transparencia y Acceso a la Información Pública del Estado de México y Municipios dé cumplimiento a lo ordenado dentro del plazo de diez días hábiles, debiendo informar a este Instituto en un plazo de tres días hábiles siguientes sobre el cumplimiento dado.</w:t>
      </w:r>
    </w:p>
    <w:p w14:paraId="7CF665C5" w14:textId="77777777" w:rsidR="00420CFA" w:rsidRPr="00F31F04" w:rsidRDefault="00442B40">
      <w:pPr>
        <w:spacing w:before="240" w:after="240" w:line="360" w:lineRule="auto"/>
        <w:ind w:right="49"/>
        <w:jc w:val="both"/>
        <w:rPr>
          <w:rFonts w:ascii="Palatino Linotype" w:eastAsia="Palatino Linotype" w:hAnsi="Palatino Linotype" w:cs="Palatino Linotype"/>
        </w:rPr>
      </w:pPr>
      <w:r w:rsidRPr="00F31F04">
        <w:rPr>
          <w:rFonts w:ascii="Palatino Linotype" w:eastAsia="Palatino Linotype" w:hAnsi="Palatino Linotype" w:cs="Palatino Linotype"/>
          <w:b/>
        </w:rPr>
        <w:t>Cuarto. Notifíquese vía SAIMEX</w:t>
      </w:r>
      <w:r w:rsidRPr="00F31F04">
        <w:rPr>
          <w:rFonts w:ascii="Palatino Linotype" w:eastAsia="Palatino Linotype" w:hAnsi="Palatino Linotype" w:cs="Palatino Linotype"/>
        </w:rPr>
        <w:t xml:space="preserve">, al </w:t>
      </w:r>
      <w:r w:rsidRPr="00F31F04">
        <w:rPr>
          <w:rFonts w:ascii="Palatino Linotype" w:eastAsia="Palatino Linotype" w:hAnsi="Palatino Linotype" w:cs="Palatino Linotype"/>
          <w:b/>
        </w:rPr>
        <w:t>RECURRENTE</w:t>
      </w:r>
      <w:r w:rsidRPr="00F31F04">
        <w:rPr>
          <w:rFonts w:ascii="Palatino Linotype" w:eastAsia="Palatino Linotype" w:hAnsi="Palatino Linotype" w:cs="Palatino Linotype"/>
        </w:rPr>
        <w:t xml:space="preserve"> la presente resolución, así como, que de conformidad con lo establecido en el artículo 196 de la Ley de Transparencia y Acceso a la Información Pública del Estado de México y Municipios, podrá impugnar la presente resolución vía Juicio de Amparo en los términos de las leyes aplicables.</w:t>
      </w:r>
    </w:p>
    <w:p w14:paraId="13AB2936" w14:textId="77777777" w:rsidR="00420CFA" w:rsidRPr="00F31F04" w:rsidRDefault="00442B40">
      <w:pPr>
        <w:spacing w:before="240" w:after="240" w:line="360" w:lineRule="auto"/>
        <w:jc w:val="both"/>
        <w:rPr>
          <w:rFonts w:ascii="Palatino Linotype" w:eastAsia="Palatino Linotype" w:hAnsi="Palatino Linotype" w:cs="Palatino Linotype"/>
        </w:rPr>
      </w:pPr>
      <w:bookmarkStart w:id="1" w:name="_heading=h.gjdgxs" w:colFirst="0" w:colLast="0"/>
      <w:bookmarkEnd w:id="1"/>
      <w:r w:rsidRPr="00F31F04">
        <w:rPr>
          <w:rFonts w:ascii="Palatino Linotype" w:eastAsia="Palatino Linotype" w:hAnsi="Palatino Linotype" w:cs="Palatino Linotype"/>
          <w:b/>
        </w:rPr>
        <w:t>Quinto.</w:t>
      </w:r>
      <w:r w:rsidRPr="00F31F04">
        <w:rPr>
          <w:rFonts w:ascii="Palatino Linotype" w:eastAsia="Palatino Linotype" w:hAnsi="Palatino Linotype" w:cs="Palatino Linotype"/>
        </w:rPr>
        <w:t xml:space="preserve"> De conformidad con el artículo 198 de la Ley de Transparencia y Acceso a la Información Pública del Estado de México y Municipios, de considerarlo procedente, el </w:t>
      </w:r>
      <w:r w:rsidRPr="00F31F04">
        <w:rPr>
          <w:rFonts w:ascii="Palatino Linotype" w:eastAsia="Palatino Linotype" w:hAnsi="Palatino Linotype" w:cs="Palatino Linotype"/>
          <w:b/>
        </w:rPr>
        <w:t>SUJETO OBLIGADO</w:t>
      </w:r>
      <w:r w:rsidRPr="00F31F04">
        <w:rPr>
          <w:rFonts w:ascii="Palatino Linotype" w:eastAsia="Palatino Linotype" w:hAnsi="Palatino Linotype" w:cs="Palatino Linotype"/>
        </w:rPr>
        <w:t xml:space="preserve"> de manera fundada y motivada, podrá solicitar una ampliación de plazo para el cumplimiento de la presente resolución.</w:t>
      </w:r>
    </w:p>
    <w:p w14:paraId="66208156" w14:textId="77777777" w:rsidR="00F31F04" w:rsidRDefault="00442B40">
      <w:pPr>
        <w:spacing w:before="240" w:after="240" w:line="360" w:lineRule="auto"/>
        <w:jc w:val="both"/>
        <w:rPr>
          <w:rFonts w:ascii="Palatino Linotype" w:eastAsia="Palatino Linotype" w:hAnsi="Palatino Linotype" w:cs="Palatino Linotype"/>
        </w:rPr>
      </w:pPr>
      <w:r w:rsidRPr="00F31F04">
        <w:rPr>
          <w:rFonts w:ascii="Palatino Linotype" w:eastAsia="Palatino Linotype" w:hAnsi="Palatino Linotype" w:cs="Palatino Linotype"/>
          <w:color w:val="222222"/>
        </w:rPr>
        <w:t xml:space="preserve">ASÍ LO RESUELVE, POR UNANIMIDAD DE VOTOS, EL PLENO DEL INSTITUTO DE TRANSPARENCIA, ACCESO A LA INFORMACIÓN PÚBLICA Y PROTECCIÓN DE DATOS PERSONALES DEL ESTADO DE MÉXICO Y MUNICIPIOS, CONFORMADO POR LOS COMISIONADOS JOSÉ MARTÍNEZ VILCHIS, MARÍA DEL ROSARIO MEJÍA AYALA, SHARON CRISTINA MORALES MARTÍNEZ, LUIS GUSTAVO PARRA NORIEGA Y GUADALUPE </w:t>
      </w:r>
      <w:r w:rsidRPr="00F31F04">
        <w:rPr>
          <w:rFonts w:ascii="Palatino Linotype" w:eastAsia="Palatino Linotype" w:hAnsi="Palatino Linotype" w:cs="Palatino Linotype"/>
          <w:color w:val="222222"/>
        </w:rPr>
        <w:lastRenderedPageBreak/>
        <w:t>RAMÍREZ PEÑA; EN LA VIGÉSIMA SEGUNDA SESIÓN ORDINARIA CELEBRADA EL QUINCE</w:t>
      </w:r>
      <w:r w:rsidRPr="00F31F04">
        <w:rPr>
          <w:rFonts w:ascii="Palatino Linotype" w:eastAsia="Palatino Linotype" w:hAnsi="Palatino Linotype" w:cs="Palatino Linotype"/>
        </w:rPr>
        <w:t xml:space="preserve"> DE JUNIO DEL DOS MIL VEINTIDÓS, ANTE EL SECRETARIO TÉCNICO DEL PLENO ALEXIS TAPIA RAMÍREZ.</w:t>
      </w:r>
      <w:r>
        <w:rPr>
          <w:rFonts w:ascii="Palatino Linotype" w:eastAsia="Palatino Linotype" w:hAnsi="Palatino Linotype" w:cs="Palatino Linotype"/>
        </w:rPr>
        <w:t xml:space="preserve">  </w:t>
      </w:r>
    </w:p>
    <w:p w14:paraId="342B5E70" w14:textId="5CDBFAA9" w:rsidR="00F31F04" w:rsidRDefault="00F31F04">
      <w:pPr>
        <w:spacing w:before="240" w:after="240" w:line="360" w:lineRule="auto"/>
        <w:jc w:val="both"/>
        <w:rPr>
          <w:rFonts w:ascii="Palatino Linotype" w:eastAsia="Palatino Linotype" w:hAnsi="Palatino Linotype" w:cs="Palatino Linotype"/>
        </w:rPr>
      </w:pPr>
      <w:r>
        <w:rPr>
          <w:rFonts w:ascii="Palatino Linotype" w:eastAsia="Palatino Linotype" w:hAnsi="Palatino Linotype" w:cs="Palatino Linotype"/>
          <w:noProof/>
        </w:rPr>
        <mc:AlternateContent>
          <mc:Choice Requires="wps">
            <w:drawing>
              <wp:anchor distT="0" distB="0" distL="114300" distR="114300" simplePos="0" relativeHeight="251661312" behindDoc="0" locked="0" layoutInCell="1" allowOverlap="1" wp14:anchorId="7E2C1123" wp14:editId="19E32DB6">
                <wp:simplePos x="0" y="0"/>
                <wp:positionH relativeFrom="column">
                  <wp:posOffset>139065</wp:posOffset>
                </wp:positionH>
                <wp:positionV relativeFrom="paragraph">
                  <wp:posOffset>207355</wp:posOffset>
                </wp:positionV>
                <wp:extent cx="5375564" cy="6271491"/>
                <wp:effectExtent l="0" t="0" r="34925" b="34290"/>
                <wp:wrapNone/>
                <wp:docPr id="3" name="Conector recto 3"/>
                <wp:cNvGraphicFramePr/>
                <a:graphic xmlns:a="http://schemas.openxmlformats.org/drawingml/2006/main">
                  <a:graphicData uri="http://schemas.microsoft.com/office/word/2010/wordprocessingShape">
                    <wps:wsp>
                      <wps:cNvCnPr/>
                      <wps:spPr>
                        <a:xfrm>
                          <a:off x="0" y="0"/>
                          <a:ext cx="5375564" cy="627149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6CCFF67" id="Conector recto 3"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10.95pt,16.35pt" to="434.2pt,51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DEIuAEAAMUDAAAOAAAAZHJzL2Uyb0RvYy54bWysU9uO0zAQfUfiHyy/0yTttgtR033oCl4Q&#10;VFw+wOuMG0u+aWya9O8Zu20WARIC8eLrnDNzjsfbh8kadgKM2ruON4uaM3DS99odO/71y9tXrzmL&#10;SbheGO+g42eI/GH38sV2DC0s/eBND8iIxMV2DB0fUgptVUU5gBVx4QM4ulQerUi0xWPVoxiJ3Zpq&#10;WdebavTYB/QSYqTTx8sl3xV+pUCmj0pFSMx0nGpLZcQyPuWx2m1Fe0QRBi2vZYh/qMIK7SjpTPUo&#10;kmDfUP9CZbVEH71KC+lt5ZXSEooGUtPUP6n5PIgARQuZE8NsU/x/tPLD6YBM9x1fceaEpSfa00PJ&#10;5JFhntgqezSG2FLo3h3wuovhgFnwpNDmmaSwqfh6nn2FKTFJh+vV/Xq9ueNM0t1med/cvWkya/UM&#10;DxjTO/CW5UXHjXZZuGjF6X1Ml9BbCOFyOZcCyiqdDeRg4z6BIjGUsino0kawN8hOghpASAku3VKX&#10;6AxT2pgZWP8ZeI3PUCgt9jfgGVEye5dmsNXO4++yp+lWsrrE3xy46M4WPPn+XJ6mWEO9Usy99nVu&#10;xh/3Bf78+3bfAQAA//8DAFBLAwQUAAYACAAAACEAkCUnT+EAAAAKAQAADwAAAGRycy9kb3ducmV2&#10;LnhtbEyPUUvDMBSF3wX/Q7iCby5ZJrPWpmMMxDmQ4RTmY9bEttrclCRbu3/v9UkfL+fjnO8Wi9F1&#10;7GRDbD0qmE4EMIuVNy3WCt7fHm8yYDFpNLrzaBWcbYRFeXlR6Nz4AV/taZdqRiUYc62gSanPOY9V&#10;Y52OE99bpOzTB6cTnaHmJuiByl3HpRBz7nSLtNDo3q4aW33vjk7BS1ivV8vN+Qu3H27Yy81++zw+&#10;KXV9NS4fgCU7pj8YfvVJHUpyOvgjmsg6BXJ6T6SCmbwDRnk2z26BHQgUUsyAlwX//0L5AwAA//8D&#10;AFBLAQItABQABgAIAAAAIQC2gziS/gAAAOEBAAATAAAAAAAAAAAAAAAAAAAAAABbQ29udGVudF9U&#10;eXBlc10ueG1sUEsBAi0AFAAGAAgAAAAhADj9If/WAAAAlAEAAAsAAAAAAAAAAAAAAAAALwEAAF9y&#10;ZWxzLy5yZWxzUEsBAi0AFAAGAAgAAAAhABecMQi4AQAAxQMAAA4AAAAAAAAAAAAAAAAALgIAAGRy&#10;cy9lMm9Eb2MueG1sUEsBAi0AFAAGAAgAAAAhAJAlJ0/hAAAACgEAAA8AAAAAAAAAAAAAAAAAEgQA&#10;AGRycy9kb3ducmV2LnhtbFBLBQYAAAAABAAEAPMAAAAgBQAAAAA=&#10;" strokecolor="#5b9bd5 [3204]" strokeweight=".5pt">
                <v:stroke joinstyle="miter"/>
              </v:line>
            </w:pict>
          </mc:Fallback>
        </mc:AlternateContent>
      </w:r>
    </w:p>
    <w:p w14:paraId="772FF70A" w14:textId="77777777" w:rsidR="00F31F04" w:rsidRDefault="00F31F04">
      <w:pPr>
        <w:spacing w:before="240" w:after="240" w:line="360" w:lineRule="auto"/>
        <w:jc w:val="both"/>
        <w:rPr>
          <w:rFonts w:ascii="Palatino Linotype" w:eastAsia="Palatino Linotype" w:hAnsi="Palatino Linotype" w:cs="Palatino Linotype"/>
        </w:rPr>
      </w:pPr>
    </w:p>
    <w:p w14:paraId="2858ACCC" w14:textId="7ED2C72D" w:rsidR="00420CFA" w:rsidRDefault="00442B40">
      <w:pPr>
        <w:spacing w:before="240" w:after="240" w:line="360" w:lineRule="auto"/>
        <w:jc w:val="both"/>
        <w:rPr>
          <w:rFonts w:ascii="Palatino Linotype" w:eastAsia="Palatino Linotype" w:hAnsi="Palatino Linotype" w:cs="Palatino Linotype"/>
        </w:rPr>
        <w:sectPr w:rsidR="00420CFA">
          <w:headerReference w:type="default" r:id="rId24"/>
          <w:footerReference w:type="default" r:id="rId25"/>
          <w:headerReference w:type="first" r:id="rId26"/>
          <w:footerReference w:type="first" r:id="rId27"/>
          <w:pgSz w:w="12240" w:h="15840"/>
          <w:pgMar w:top="1417" w:right="1701" w:bottom="1276" w:left="1701" w:header="709" w:footer="709" w:gutter="0"/>
          <w:pgNumType w:start="1"/>
          <w:cols w:space="720"/>
          <w:titlePg/>
        </w:sectPr>
      </w:pPr>
      <w:r>
        <w:rPr>
          <w:rFonts w:ascii="Palatino Linotype" w:eastAsia="Palatino Linotype" w:hAnsi="Palatino Linotype" w:cs="Palatino Linotype"/>
        </w:rPr>
        <w:t xml:space="preserve">  </w:t>
      </w:r>
    </w:p>
    <w:p w14:paraId="6CE9E014" w14:textId="77777777" w:rsidR="00420CFA" w:rsidRDefault="00420CFA">
      <w:pPr>
        <w:spacing w:before="240" w:after="240" w:line="360" w:lineRule="auto"/>
        <w:jc w:val="both"/>
        <w:rPr>
          <w:rFonts w:ascii="Palatino Linotype" w:eastAsia="Palatino Linotype" w:hAnsi="Palatino Linotype" w:cs="Palatino Linotype"/>
        </w:rPr>
      </w:pPr>
    </w:p>
    <w:sectPr w:rsidR="00420CFA">
      <w:headerReference w:type="first" r:id="rId28"/>
      <w:pgSz w:w="12240" w:h="15840"/>
      <w:pgMar w:top="1417" w:right="1701" w:bottom="1276" w:left="1701" w:header="709" w:footer="709"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FEF708" w14:textId="77777777" w:rsidR="00B57D39" w:rsidRDefault="00B57D39">
      <w:r>
        <w:separator/>
      </w:r>
    </w:p>
  </w:endnote>
  <w:endnote w:type="continuationSeparator" w:id="0">
    <w:p w14:paraId="4BB0C667" w14:textId="77777777" w:rsidR="00B57D39" w:rsidRDefault="00B57D3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Times New Roman"/>
    <w:panose1 w:val="020B0604020202020204"/>
    <w:charset w:val="00"/>
    <w:family w:val="auto"/>
    <w:pitch w:val="default"/>
  </w:font>
  <w:font w:name="Courier New">
    <w:panose1 w:val="02070309020205020404"/>
    <w:charset w:val="00"/>
    <w:family w:val="modern"/>
    <w:pitch w:val="fixed"/>
    <w:sig w:usb0="E0002EFF" w:usb1="C0007843"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Raleway">
    <w:panose1 w:val="00000000000000000000"/>
    <w:charset w:val="4D"/>
    <w:family w:val="auto"/>
    <w:pitch w:val="variable"/>
    <w:sig w:usb0="A00002FF" w:usb1="5000205B" w:usb2="00000000" w:usb3="00000000" w:csb0="00000197"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7616AC" w14:textId="77777777" w:rsidR="00A81595" w:rsidRDefault="00A81595">
    <w:pPr>
      <w:pBdr>
        <w:top w:val="nil"/>
        <w:left w:val="nil"/>
        <w:bottom w:val="nil"/>
        <w:right w:val="nil"/>
        <w:between w:val="nil"/>
      </w:pBdr>
      <w:tabs>
        <w:tab w:val="center" w:pos="4419"/>
        <w:tab w:val="right" w:pos="8838"/>
      </w:tabs>
      <w:jc w:val="right"/>
      <w:rPr>
        <w:rFonts w:ascii="Palatino Linotype" w:eastAsia="Palatino Linotype" w:hAnsi="Palatino Linotype" w:cs="Palatino Linotype"/>
        <w:color w:val="000000"/>
        <w:sz w:val="20"/>
        <w:szCs w:val="20"/>
      </w:rPr>
    </w:pPr>
    <w:r>
      <w:rPr>
        <w:rFonts w:ascii="Palatino Linotype" w:eastAsia="Palatino Linotype" w:hAnsi="Palatino Linotype" w:cs="Palatino Linotype"/>
        <w:b/>
        <w:color w:val="000000"/>
        <w:sz w:val="20"/>
        <w:szCs w:val="20"/>
      </w:rPr>
      <w:t xml:space="preserve">Página </w:t>
    </w:r>
    <w:r>
      <w:rPr>
        <w:rFonts w:ascii="Palatino Linotype" w:eastAsia="Palatino Linotype" w:hAnsi="Palatino Linotype" w:cs="Palatino Linotype"/>
        <w:b/>
        <w:color w:val="000000"/>
        <w:sz w:val="20"/>
        <w:szCs w:val="20"/>
      </w:rPr>
      <w:fldChar w:fldCharType="begin"/>
    </w:r>
    <w:r>
      <w:rPr>
        <w:rFonts w:ascii="Palatino Linotype" w:eastAsia="Palatino Linotype" w:hAnsi="Palatino Linotype" w:cs="Palatino Linotype"/>
        <w:b/>
        <w:color w:val="000000"/>
        <w:sz w:val="20"/>
        <w:szCs w:val="20"/>
      </w:rPr>
      <w:instrText>PAGE</w:instrText>
    </w:r>
    <w:r>
      <w:rPr>
        <w:rFonts w:ascii="Palatino Linotype" w:eastAsia="Palatino Linotype" w:hAnsi="Palatino Linotype" w:cs="Palatino Linotype"/>
        <w:b/>
        <w:color w:val="000000"/>
        <w:sz w:val="20"/>
        <w:szCs w:val="20"/>
      </w:rPr>
      <w:fldChar w:fldCharType="separate"/>
    </w:r>
    <w:r w:rsidR="00820C17">
      <w:rPr>
        <w:rFonts w:ascii="Palatino Linotype" w:eastAsia="Palatino Linotype" w:hAnsi="Palatino Linotype" w:cs="Palatino Linotype"/>
        <w:b/>
        <w:noProof/>
        <w:color w:val="000000"/>
        <w:sz w:val="20"/>
        <w:szCs w:val="20"/>
      </w:rPr>
      <w:t>2</w:t>
    </w:r>
    <w:r>
      <w:rPr>
        <w:rFonts w:ascii="Palatino Linotype" w:eastAsia="Palatino Linotype" w:hAnsi="Palatino Linotype" w:cs="Palatino Linotype"/>
        <w:b/>
        <w:color w:val="000000"/>
        <w:sz w:val="20"/>
        <w:szCs w:val="20"/>
      </w:rPr>
      <w:fldChar w:fldCharType="end"/>
    </w:r>
    <w:r>
      <w:rPr>
        <w:rFonts w:ascii="Palatino Linotype" w:eastAsia="Palatino Linotype" w:hAnsi="Palatino Linotype" w:cs="Palatino Linotype"/>
        <w:color w:val="000000"/>
        <w:sz w:val="20"/>
        <w:szCs w:val="20"/>
      </w:rPr>
      <w:t xml:space="preserve"> de </w:t>
    </w:r>
    <w:r>
      <w:rPr>
        <w:rFonts w:ascii="Palatino Linotype" w:eastAsia="Palatino Linotype" w:hAnsi="Palatino Linotype" w:cs="Palatino Linotype"/>
        <w:b/>
        <w:color w:val="000000"/>
        <w:sz w:val="20"/>
        <w:szCs w:val="20"/>
      </w:rPr>
      <w:fldChar w:fldCharType="begin"/>
    </w:r>
    <w:r>
      <w:rPr>
        <w:rFonts w:ascii="Palatino Linotype" w:eastAsia="Palatino Linotype" w:hAnsi="Palatino Linotype" w:cs="Palatino Linotype"/>
        <w:b/>
        <w:color w:val="000000"/>
        <w:sz w:val="20"/>
        <w:szCs w:val="20"/>
      </w:rPr>
      <w:instrText>NUMPAGES</w:instrText>
    </w:r>
    <w:r>
      <w:rPr>
        <w:rFonts w:ascii="Palatino Linotype" w:eastAsia="Palatino Linotype" w:hAnsi="Palatino Linotype" w:cs="Palatino Linotype"/>
        <w:b/>
        <w:color w:val="000000"/>
        <w:sz w:val="20"/>
        <w:szCs w:val="20"/>
      </w:rPr>
      <w:fldChar w:fldCharType="separate"/>
    </w:r>
    <w:r w:rsidR="00820C17">
      <w:rPr>
        <w:rFonts w:ascii="Palatino Linotype" w:eastAsia="Palatino Linotype" w:hAnsi="Palatino Linotype" w:cs="Palatino Linotype"/>
        <w:b/>
        <w:noProof/>
        <w:color w:val="000000"/>
        <w:sz w:val="20"/>
        <w:szCs w:val="20"/>
      </w:rPr>
      <w:t>2</w:t>
    </w:r>
    <w:r>
      <w:rPr>
        <w:rFonts w:ascii="Palatino Linotype" w:eastAsia="Palatino Linotype" w:hAnsi="Palatino Linotype" w:cs="Palatino Linotype"/>
        <w:b/>
        <w:color w:val="000000"/>
        <w:sz w:val="20"/>
        <w:szCs w:val="20"/>
      </w:rPr>
      <w:fldChar w:fldCharType="end"/>
    </w:r>
  </w:p>
  <w:p w14:paraId="4F50A9B6" w14:textId="77777777" w:rsidR="00A81595" w:rsidRDefault="00A81595">
    <w:pPr>
      <w:pBdr>
        <w:top w:val="nil"/>
        <w:left w:val="nil"/>
        <w:bottom w:val="nil"/>
        <w:right w:val="nil"/>
        <w:between w:val="nil"/>
      </w:pBdr>
      <w:tabs>
        <w:tab w:val="center" w:pos="4419"/>
        <w:tab w:val="right" w:pos="8838"/>
      </w:tabs>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6D825C" w14:textId="77777777" w:rsidR="00A81595" w:rsidRDefault="00A81595">
    <w:pPr>
      <w:pBdr>
        <w:top w:val="nil"/>
        <w:left w:val="nil"/>
        <w:bottom w:val="nil"/>
        <w:right w:val="nil"/>
        <w:between w:val="nil"/>
      </w:pBdr>
      <w:tabs>
        <w:tab w:val="center" w:pos="4419"/>
        <w:tab w:val="right" w:pos="8838"/>
      </w:tabs>
      <w:jc w:val="right"/>
      <w:rPr>
        <w:rFonts w:ascii="Palatino Linotype" w:eastAsia="Palatino Linotype" w:hAnsi="Palatino Linotype" w:cs="Palatino Linotype"/>
        <w:color w:val="000000"/>
        <w:sz w:val="20"/>
        <w:szCs w:val="20"/>
      </w:rPr>
    </w:pPr>
    <w:r>
      <w:rPr>
        <w:rFonts w:ascii="Palatino Linotype" w:eastAsia="Palatino Linotype" w:hAnsi="Palatino Linotype" w:cs="Palatino Linotype"/>
        <w:b/>
        <w:color w:val="000000"/>
        <w:sz w:val="20"/>
        <w:szCs w:val="20"/>
      </w:rPr>
      <w:t xml:space="preserve">Página </w:t>
    </w:r>
    <w:r>
      <w:rPr>
        <w:rFonts w:ascii="Palatino Linotype" w:eastAsia="Palatino Linotype" w:hAnsi="Palatino Linotype" w:cs="Palatino Linotype"/>
        <w:b/>
        <w:color w:val="000000"/>
        <w:sz w:val="20"/>
        <w:szCs w:val="20"/>
      </w:rPr>
      <w:fldChar w:fldCharType="begin"/>
    </w:r>
    <w:r>
      <w:rPr>
        <w:rFonts w:ascii="Palatino Linotype" w:eastAsia="Palatino Linotype" w:hAnsi="Palatino Linotype" w:cs="Palatino Linotype"/>
        <w:b/>
        <w:color w:val="000000"/>
        <w:sz w:val="20"/>
        <w:szCs w:val="20"/>
      </w:rPr>
      <w:instrText>PAGE</w:instrText>
    </w:r>
    <w:r>
      <w:rPr>
        <w:rFonts w:ascii="Palatino Linotype" w:eastAsia="Palatino Linotype" w:hAnsi="Palatino Linotype" w:cs="Palatino Linotype"/>
        <w:b/>
        <w:color w:val="000000"/>
        <w:sz w:val="20"/>
        <w:szCs w:val="20"/>
      </w:rPr>
      <w:fldChar w:fldCharType="separate"/>
    </w:r>
    <w:r w:rsidR="00820C17">
      <w:rPr>
        <w:rFonts w:ascii="Palatino Linotype" w:eastAsia="Palatino Linotype" w:hAnsi="Palatino Linotype" w:cs="Palatino Linotype"/>
        <w:b/>
        <w:noProof/>
        <w:color w:val="000000"/>
        <w:sz w:val="20"/>
        <w:szCs w:val="20"/>
      </w:rPr>
      <w:t>1</w:t>
    </w:r>
    <w:r>
      <w:rPr>
        <w:rFonts w:ascii="Palatino Linotype" w:eastAsia="Palatino Linotype" w:hAnsi="Palatino Linotype" w:cs="Palatino Linotype"/>
        <w:b/>
        <w:color w:val="000000"/>
        <w:sz w:val="20"/>
        <w:szCs w:val="20"/>
      </w:rPr>
      <w:fldChar w:fldCharType="end"/>
    </w:r>
    <w:r>
      <w:rPr>
        <w:rFonts w:ascii="Palatino Linotype" w:eastAsia="Palatino Linotype" w:hAnsi="Palatino Linotype" w:cs="Palatino Linotype"/>
        <w:color w:val="000000"/>
        <w:sz w:val="20"/>
        <w:szCs w:val="20"/>
      </w:rPr>
      <w:t xml:space="preserve"> de </w:t>
    </w:r>
    <w:r>
      <w:rPr>
        <w:rFonts w:ascii="Palatino Linotype" w:eastAsia="Palatino Linotype" w:hAnsi="Palatino Linotype" w:cs="Palatino Linotype"/>
        <w:b/>
        <w:color w:val="000000"/>
        <w:sz w:val="20"/>
        <w:szCs w:val="20"/>
      </w:rPr>
      <w:fldChar w:fldCharType="begin"/>
    </w:r>
    <w:r>
      <w:rPr>
        <w:rFonts w:ascii="Palatino Linotype" w:eastAsia="Palatino Linotype" w:hAnsi="Palatino Linotype" w:cs="Palatino Linotype"/>
        <w:b/>
        <w:color w:val="000000"/>
        <w:sz w:val="20"/>
        <w:szCs w:val="20"/>
      </w:rPr>
      <w:instrText>NUMPAGES</w:instrText>
    </w:r>
    <w:r>
      <w:rPr>
        <w:rFonts w:ascii="Palatino Linotype" w:eastAsia="Palatino Linotype" w:hAnsi="Palatino Linotype" w:cs="Palatino Linotype"/>
        <w:b/>
        <w:color w:val="000000"/>
        <w:sz w:val="20"/>
        <w:szCs w:val="20"/>
      </w:rPr>
      <w:fldChar w:fldCharType="separate"/>
    </w:r>
    <w:r w:rsidR="00820C17">
      <w:rPr>
        <w:rFonts w:ascii="Palatino Linotype" w:eastAsia="Palatino Linotype" w:hAnsi="Palatino Linotype" w:cs="Palatino Linotype"/>
        <w:b/>
        <w:noProof/>
        <w:color w:val="000000"/>
        <w:sz w:val="20"/>
        <w:szCs w:val="20"/>
      </w:rPr>
      <w:t>1</w:t>
    </w:r>
    <w:r>
      <w:rPr>
        <w:rFonts w:ascii="Palatino Linotype" w:eastAsia="Palatino Linotype" w:hAnsi="Palatino Linotype" w:cs="Palatino Linotype"/>
        <w:b/>
        <w:color w:val="000000"/>
        <w:sz w:val="20"/>
        <w:szCs w:val="20"/>
      </w:rPr>
      <w:fldChar w:fldCharType="end"/>
    </w:r>
  </w:p>
  <w:p w14:paraId="382ECB6E" w14:textId="77777777" w:rsidR="00A81595" w:rsidRDefault="00A81595">
    <w:pPr>
      <w:pBdr>
        <w:top w:val="nil"/>
        <w:left w:val="nil"/>
        <w:bottom w:val="nil"/>
        <w:right w:val="nil"/>
        <w:between w:val="nil"/>
      </w:pBdr>
      <w:tabs>
        <w:tab w:val="center" w:pos="4419"/>
        <w:tab w:val="right" w:pos="8838"/>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8A14B6B" w14:textId="77777777" w:rsidR="00B57D39" w:rsidRDefault="00B57D39">
      <w:r>
        <w:separator/>
      </w:r>
    </w:p>
  </w:footnote>
  <w:footnote w:type="continuationSeparator" w:id="0">
    <w:p w14:paraId="60237E8B" w14:textId="77777777" w:rsidR="00B57D39" w:rsidRDefault="00B57D39">
      <w:r>
        <w:continuationSeparator/>
      </w:r>
    </w:p>
  </w:footnote>
  <w:footnote w:id="1">
    <w:p w14:paraId="12CA1799" w14:textId="77777777" w:rsidR="00A81595" w:rsidRPr="003D4122" w:rsidRDefault="00A81595" w:rsidP="006E4963">
      <w:pPr>
        <w:pStyle w:val="Textonotapie"/>
        <w:jc w:val="both"/>
        <w:rPr>
          <w:rFonts w:ascii="Palatino Linotype" w:hAnsi="Palatino Linotype"/>
          <w:sz w:val="16"/>
          <w:szCs w:val="16"/>
        </w:rPr>
      </w:pPr>
      <w:r w:rsidRPr="003D4122">
        <w:rPr>
          <w:rStyle w:val="Refdenotaalpie"/>
          <w:rFonts w:ascii="Palatino Linotype" w:hAnsi="Palatino Linotype"/>
          <w:sz w:val="16"/>
          <w:szCs w:val="16"/>
        </w:rPr>
        <w:footnoteRef/>
      </w:r>
      <w:r w:rsidRPr="003D4122">
        <w:rPr>
          <w:rFonts w:ascii="Palatino Linotype" w:hAnsi="Palatino Linotype"/>
          <w:sz w:val="16"/>
          <w:szCs w:val="16"/>
        </w:rPr>
        <w:t xml:space="preserve"> Artículo 4. El derecho humano de acceso a la información pública es la prerrogativa de las personas para buscar, difundir, investigar, recabar, recibir y solicitar información pública, sin necesidad de acreditar personalidad ni interés jurídico. </w:t>
      </w:r>
    </w:p>
    <w:p w14:paraId="6DF7F201" w14:textId="77777777" w:rsidR="00A81595" w:rsidRPr="003D4122" w:rsidRDefault="00A81595" w:rsidP="006E4963">
      <w:pPr>
        <w:pStyle w:val="Textonotapie"/>
        <w:jc w:val="both"/>
        <w:rPr>
          <w:rFonts w:ascii="Palatino Linotype" w:hAnsi="Palatino Linotype"/>
          <w:sz w:val="16"/>
          <w:szCs w:val="16"/>
        </w:rPr>
      </w:pPr>
      <w:r w:rsidRPr="003D4122">
        <w:rPr>
          <w:rFonts w:ascii="Palatino Linotype" w:hAnsi="Palatino Linotype"/>
          <w:sz w:val="16"/>
          <w:szCs w:val="16"/>
        </w:rPr>
        <w:t xml:space="preserve">Toda la información generada, obtenida, adquirida, transformada, administrada o en posesión de los sujetos obligados es pública y accesible de manera permanente a cualquier persona, en los términos y condiciones que se establezcan en los tratados internacionales de los que el Estado mexicano sea parte, en la Ley General, la presente Ley y demás disposiciones de la materia, privilegiando el principio de máxima publicidad de la información. Solo podrá ser clasificada excepcionalmente como reservada temporalmente por razones de interés público, en los términos de las causas legítimas y estrictamente necesarias previstas por esta Ley. </w:t>
      </w:r>
    </w:p>
    <w:p w14:paraId="5C0BEFF8" w14:textId="77777777" w:rsidR="00A81595" w:rsidRPr="003D4122" w:rsidRDefault="00A81595" w:rsidP="006E4963">
      <w:pPr>
        <w:pStyle w:val="Textonotapie"/>
        <w:jc w:val="both"/>
        <w:rPr>
          <w:rFonts w:ascii="Palatino Linotype" w:hAnsi="Palatino Linotype"/>
          <w:sz w:val="16"/>
          <w:szCs w:val="16"/>
        </w:rPr>
      </w:pPr>
      <w:r w:rsidRPr="003D4122">
        <w:rPr>
          <w:rFonts w:ascii="Palatino Linotype" w:hAnsi="Palatino Linotype"/>
          <w:sz w:val="16"/>
          <w:szCs w:val="16"/>
        </w:rPr>
        <w:t>Los sujetos obligados deben poner en práctica, políticas y programas de acceso a la información que se apeguen a criterios de publicidad, veracidad, oportunidad, precisión y suficiencia en beneficio de los solicitantes.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D50B5B" w14:textId="77777777" w:rsidR="00A81595" w:rsidRDefault="00A81595">
    <w:pPr>
      <w:pBdr>
        <w:top w:val="nil"/>
        <w:left w:val="nil"/>
        <w:bottom w:val="nil"/>
        <w:right w:val="nil"/>
        <w:between w:val="nil"/>
      </w:pBdr>
      <w:tabs>
        <w:tab w:val="center" w:pos="4419"/>
        <w:tab w:val="right" w:pos="8838"/>
      </w:tabs>
      <w:jc w:val="both"/>
      <w:rPr>
        <w:color w:val="000000"/>
      </w:rPr>
    </w:pPr>
    <w:r>
      <w:rPr>
        <w:noProof/>
        <w:lang w:val="es-MX" w:eastAsia="es-MX"/>
      </w:rPr>
      <w:drawing>
        <wp:anchor distT="0" distB="0" distL="0" distR="0" simplePos="0" relativeHeight="251658240" behindDoc="1" locked="0" layoutInCell="1" hidden="0" allowOverlap="1" wp14:anchorId="2A037EF9" wp14:editId="632AE85A">
          <wp:simplePos x="0" y="0"/>
          <wp:positionH relativeFrom="column">
            <wp:posOffset>-680310</wp:posOffset>
          </wp:positionH>
          <wp:positionV relativeFrom="paragraph">
            <wp:posOffset>-454174</wp:posOffset>
          </wp:positionV>
          <wp:extent cx="7635600" cy="9943200"/>
          <wp:effectExtent l="0" t="0" r="0" b="0"/>
          <wp:wrapNone/>
          <wp:docPr id="143"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1"/>
                  <a:srcRect/>
                  <a:stretch>
                    <a:fillRect/>
                  </a:stretch>
                </pic:blipFill>
                <pic:spPr>
                  <a:xfrm>
                    <a:off x="0" y="0"/>
                    <a:ext cx="7635600" cy="9943200"/>
                  </a:xfrm>
                  <a:prstGeom prst="rect">
                    <a:avLst/>
                  </a:prstGeom>
                  <a:ln/>
                </pic:spPr>
              </pic:pic>
            </a:graphicData>
          </a:graphic>
        </wp:anchor>
      </w:drawing>
    </w:r>
  </w:p>
  <w:tbl>
    <w:tblPr>
      <w:tblStyle w:val="a9"/>
      <w:tblW w:w="5670" w:type="dxa"/>
      <w:tblInd w:w="3119" w:type="dxa"/>
      <w:tblLayout w:type="fixed"/>
      <w:tblLook w:val="0400" w:firstRow="0" w:lastRow="0" w:firstColumn="0" w:lastColumn="0" w:noHBand="0" w:noVBand="1"/>
    </w:tblPr>
    <w:tblGrid>
      <w:gridCol w:w="2551"/>
      <w:gridCol w:w="3119"/>
    </w:tblGrid>
    <w:tr w:rsidR="00A81595" w14:paraId="4FB92528" w14:textId="77777777">
      <w:tc>
        <w:tcPr>
          <w:tcW w:w="2551" w:type="dxa"/>
          <w:vAlign w:val="center"/>
        </w:tcPr>
        <w:p w14:paraId="2B219560" w14:textId="77777777" w:rsidR="00A81595" w:rsidRDefault="00A81595">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Recurso de Revisión:</w:t>
          </w:r>
        </w:p>
      </w:tc>
      <w:tc>
        <w:tcPr>
          <w:tcW w:w="3119" w:type="dxa"/>
          <w:vAlign w:val="center"/>
        </w:tcPr>
        <w:p w14:paraId="426C4C55" w14:textId="77777777" w:rsidR="00A81595" w:rsidRDefault="00A81595">
          <w:pPr>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03229/INFOEM/IP/RR/2022.</w:t>
          </w:r>
        </w:p>
      </w:tc>
    </w:tr>
    <w:tr w:rsidR="00A81595" w14:paraId="2D1E447F" w14:textId="77777777">
      <w:trPr>
        <w:trHeight w:val="228"/>
      </w:trPr>
      <w:tc>
        <w:tcPr>
          <w:tcW w:w="2551" w:type="dxa"/>
          <w:vAlign w:val="center"/>
        </w:tcPr>
        <w:p w14:paraId="0CD345ED" w14:textId="77777777" w:rsidR="00A81595" w:rsidRDefault="00A81595">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Sujeto obligado:</w:t>
          </w:r>
        </w:p>
      </w:tc>
      <w:tc>
        <w:tcPr>
          <w:tcW w:w="3119" w:type="dxa"/>
          <w:vAlign w:val="center"/>
        </w:tcPr>
        <w:p w14:paraId="202E5923" w14:textId="77777777" w:rsidR="00A81595" w:rsidRDefault="00A81595">
          <w:pPr>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Secretaría de Movilidad.</w:t>
          </w:r>
        </w:p>
      </w:tc>
    </w:tr>
    <w:tr w:rsidR="00A81595" w14:paraId="620AA055" w14:textId="77777777">
      <w:tc>
        <w:tcPr>
          <w:tcW w:w="2551" w:type="dxa"/>
          <w:vAlign w:val="center"/>
        </w:tcPr>
        <w:p w14:paraId="7D367920" w14:textId="77777777" w:rsidR="00A81595" w:rsidRDefault="00A81595">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Comisionada ponente:</w:t>
          </w:r>
        </w:p>
      </w:tc>
      <w:tc>
        <w:tcPr>
          <w:tcW w:w="3119" w:type="dxa"/>
          <w:vAlign w:val="center"/>
        </w:tcPr>
        <w:p w14:paraId="2DD1BB49" w14:textId="77777777" w:rsidR="00A81595" w:rsidRDefault="00A81595">
          <w:pPr>
            <w:ind w:right="-533"/>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Guadalupe Ramírez Peña.</w:t>
          </w:r>
        </w:p>
      </w:tc>
    </w:tr>
  </w:tbl>
  <w:p w14:paraId="4CB5BB4A" w14:textId="77777777" w:rsidR="00A81595" w:rsidRDefault="00A81595">
    <w:pPr>
      <w:pBdr>
        <w:top w:val="nil"/>
        <w:left w:val="nil"/>
        <w:bottom w:val="nil"/>
        <w:right w:val="nil"/>
        <w:between w:val="nil"/>
      </w:pBdr>
      <w:tabs>
        <w:tab w:val="center" w:pos="4419"/>
        <w:tab w:val="right" w:pos="8838"/>
      </w:tabs>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C0026C" w14:textId="77777777" w:rsidR="00A81595" w:rsidRDefault="00A81595">
    <w:pPr>
      <w:pBdr>
        <w:top w:val="nil"/>
        <w:left w:val="nil"/>
        <w:bottom w:val="nil"/>
        <w:right w:val="nil"/>
        <w:between w:val="nil"/>
      </w:pBdr>
      <w:tabs>
        <w:tab w:val="center" w:pos="4419"/>
        <w:tab w:val="right" w:pos="8838"/>
      </w:tabs>
      <w:jc w:val="both"/>
      <w:rPr>
        <w:color w:val="000000"/>
      </w:rPr>
    </w:pPr>
    <w:r>
      <w:rPr>
        <w:noProof/>
        <w:lang w:val="es-MX" w:eastAsia="es-MX"/>
      </w:rPr>
      <w:drawing>
        <wp:anchor distT="0" distB="0" distL="0" distR="0" simplePos="0" relativeHeight="251659264" behindDoc="1" locked="0" layoutInCell="1" hidden="0" allowOverlap="1" wp14:anchorId="0020B2FE" wp14:editId="017F7C24">
          <wp:simplePos x="0" y="0"/>
          <wp:positionH relativeFrom="column">
            <wp:posOffset>-651050</wp:posOffset>
          </wp:positionH>
          <wp:positionV relativeFrom="paragraph">
            <wp:posOffset>-322501</wp:posOffset>
          </wp:positionV>
          <wp:extent cx="7635600" cy="9943200"/>
          <wp:effectExtent l="0" t="0" r="0" b="0"/>
          <wp:wrapNone/>
          <wp:docPr id="141"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1"/>
                  <a:srcRect/>
                  <a:stretch>
                    <a:fillRect/>
                  </a:stretch>
                </pic:blipFill>
                <pic:spPr>
                  <a:xfrm>
                    <a:off x="0" y="0"/>
                    <a:ext cx="7635600" cy="9943200"/>
                  </a:xfrm>
                  <a:prstGeom prst="rect">
                    <a:avLst/>
                  </a:prstGeom>
                  <a:ln/>
                </pic:spPr>
              </pic:pic>
            </a:graphicData>
          </a:graphic>
        </wp:anchor>
      </w:drawing>
    </w:r>
  </w:p>
  <w:tbl>
    <w:tblPr>
      <w:tblStyle w:val="a7"/>
      <w:tblW w:w="5670" w:type="dxa"/>
      <w:tblInd w:w="3119" w:type="dxa"/>
      <w:tblLayout w:type="fixed"/>
      <w:tblLook w:val="0400" w:firstRow="0" w:lastRow="0" w:firstColumn="0" w:lastColumn="0" w:noHBand="0" w:noVBand="1"/>
    </w:tblPr>
    <w:tblGrid>
      <w:gridCol w:w="2551"/>
      <w:gridCol w:w="3119"/>
    </w:tblGrid>
    <w:tr w:rsidR="00A81595" w14:paraId="2B6535A0" w14:textId="77777777">
      <w:tc>
        <w:tcPr>
          <w:tcW w:w="2551" w:type="dxa"/>
          <w:vAlign w:val="center"/>
        </w:tcPr>
        <w:p w14:paraId="3629CA0B" w14:textId="77777777" w:rsidR="00A81595" w:rsidRDefault="00A81595">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Recurso de Revisión:</w:t>
          </w:r>
        </w:p>
      </w:tc>
      <w:tc>
        <w:tcPr>
          <w:tcW w:w="3119" w:type="dxa"/>
          <w:vAlign w:val="center"/>
        </w:tcPr>
        <w:p w14:paraId="7C38D58B" w14:textId="77777777" w:rsidR="00A81595" w:rsidRDefault="00A81595">
          <w:pPr>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 xml:space="preserve">03229/INFOEM/IP/RR/2022 </w:t>
          </w:r>
        </w:p>
      </w:tc>
    </w:tr>
    <w:tr w:rsidR="00A81595" w14:paraId="40E4A3AD" w14:textId="77777777">
      <w:tc>
        <w:tcPr>
          <w:tcW w:w="2551" w:type="dxa"/>
          <w:vAlign w:val="center"/>
        </w:tcPr>
        <w:p w14:paraId="64C705FA" w14:textId="77777777" w:rsidR="00A81595" w:rsidRDefault="00A81595">
          <w:pPr>
            <w:ind w:left="35" w:hanging="35"/>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Recurrente:</w:t>
          </w:r>
        </w:p>
      </w:tc>
      <w:tc>
        <w:tcPr>
          <w:tcW w:w="3119" w:type="dxa"/>
          <w:vAlign w:val="center"/>
        </w:tcPr>
        <w:p w14:paraId="423D3345" w14:textId="56022272" w:rsidR="00A81595" w:rsidRDefault="00B47FC5">
          <w:pPr>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XXXXXX XXXXX XXX</w:t>
          </w:r>
        </w:p>
      </w:tc>
    </w:tr>
    <w:tr w:rsidR="00A81595" w14:paraId="440D7C62" w14:textId="77777777">
      <w:trPr>
        <w:trHeight w:val="228"/>
      </w:trPr>
      <w:tc>
        <w:tcPr>
          <w:tcW w:w="2551" w:type="dxa"/>
          <w:vAlign w:val="center"/>
        </w:tcPr>
        <w:p w14:paraId="1E67F3E0" w14:textId="77777777" w:rsidR="00A81595" w:rsidRDefault="00A81595">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Sujeto obligado:</w:t>
          </w:r>
        </w:p>
      </w:tc>
      <w:tc>
        <w:tcPr>
          <w:tcW w:w="3119" w:type="dxa"/>
          <w:vAlign w:val="center"/>
        </w:tcPr>
        <w:p w14:paraId="15038B8E" w14:textId="77777777" w:rsidR="00A81595" w:rsidRDefault="00A81595">
          <w:pPr>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Secretaría de Movilidad</w:t>
          </w:r>
        </w:p>
      </w:tc>
    </w:tr>
    <w:tr w:rsidR="00A81595" w14:paraId="733AD432" w14:textId="77777777">
      <w:tc>
        <w:tcPr>
          <w:tcW w:w="2551" w:type="dxa"/>
          <w:vAlign w:val="center"/>
        </w:tcPr>
        <w:p w14:paraId="5469A579" w14:textId="77777777" w:rsidR="00A81595" w:rsidRDefault="00A81595">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Comisionada ponente:</w:t>
          </w:r>
        </w:p>
      </w:tc>
      <w:tc>
        <w:tcPr>
          <w:tcW w:w="3119" w:type="dxa"/>
          <w:vAlign w:val="center"/>
        </w:tcPr>
        <w:p w14:paraId="73FE060B" w14:textId="77777777" w:rsidR="00A81595" w:rsidRDefault="00A81595">
          <w:pPr>
            <w:ind w:right="-533"/>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Guadalupe Ramírez Peña.</w:t>
          </w:r>
        </w:p>
      </w:tc>
    </w:tr>
  </w:tbl>
  <w:p w14:paraId="32EB7A46" w14:textId="77777777" w:rsidR="00A81595" w:rsidRDefault="00A81595">
    <w:pPr>
      <w:pBdr>
        <w:top w:val="nil"/>
        <w:left w:val="nil"/>
        <w:bottom w:val="nil"/>
        <w:right w:val="nil"/>
        <w:between w:val="nil"/>
      </w:pBdr>
      <w:tabs>
        <w:tab w:val="center" w:pos="4419"/>
        <w:tab w:val="right" w:pos="8838"/>
      </w:tabs>
      <w:rPr>
        <w:color w:val="00000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814B80" w14:textId="77777777" w:rsidR="00A81595" w:rsidRDefault="00A81595">
    <w:pPr>
      <w:pBdr>
        <w:top w:val="nil"/>
        <w:left w:val="nil"/>
        <w:bottom w:val="nil"/>
        <w:right w:val="nil"/>
        <w:between w:val="nil"/>
      </w:pBdr>
      <w:tabs>
        <w:tab w:val="center" w:pos="4419"/>
        <w:tab w:val="right" w:pos="8838"/>
      </w:tabs>
      <w:jc w:val="both"/>
      <w:rPr>
        <w:color w:val="000000"/>
      </w:rPr>
    </w:pPr>
  </w:p>
  <w:p w14:paraId="7D3A55B9" w14:textId="77777777" w:rsidR="00A81595" w:rsidRDefault="00A81595">
    <w:pPr>
      <w:pBdr>
        <w:top w:val="nil"/>
        <w:left w:val="nil"/>
        <w:bottom w:val="nil"/>
        <w:right w:val="nil"/>
        <w:between w:val="nil"/>
      </w:pBdr>
      <w:tabs>
        <w:tab w:val="center" w:pos="4419"/>
        <w:tab w:val="right" w:pos="8838"/>
      </w:tabs>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AB0D8E"/>
    <w:multiLevelType w:val="multilevel"/>
    <w:tmpl w:val="849CCA4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 w15:restartNumberingAfterBreak="0">
    <w:nsid w:val="0C292466"/>
    <w:multiLevelType w:val="multilevel"/>
    <w:tmpl w:val="108E83E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201F6F28"/>
    <w:multiLevelType w:val="multilevel"/>
    <w:tmpl w:val="59EE99F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 w15:restartNumberingAfterBreak="0">
    <w:nsid w:val="3D7748CD"/>
    <w:multiLevelType w:val="multilevel"/>
    <w:tmpl w:val="6BDAE6D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 w15:restartNumberingAfterBreak="0">
    <w:nsid w:val="474C635E"/>
    <w:multiLevelType w:val="multilevel"/>
    <w:tmpl w:val="A9A00E7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 w15:restartNumberingAfterBreak="0">
    <w:nsid w:val="4A84667B"/>
    <w:multiLevelType w:val="multilevel"/>
    <w:tmpl w:val="A516A7CE"/>
    <w:lvl w:ilvl="0">
      <w:start w:val="7"/>
      <w:numFmt w:val="bullet"/>
      <w:lvlText w:val="-"/>
      <w:lvlJc w:val="left"/>
      <w:pPr>
        <w:ind w:left="786" w:hanging="360"/>
      </w:pPr>
      <w:rPr>
        <w:rFonts w:ascii="Palatino Linotype" w:eastAsia="Palatino Linotype" w:hAnsi="Palatino Linotype" w:cs="Palatino Linotype"/>
      </w:rPr>
    </w:lvl>
    <w:lvl w:ilvl="1">
      <w:start w:val="1"/>
      <w:numFmt w:val="bullet"/>
      <w:lvlText w:val="o"/>
      <w:lvlJc w:val="left"/>
      <w:pPr>
        <w:ind w:left="1506" w:hanging="360"/>
      </w:pPr>
      <w:rPr>
        <w:rFonts w:ascii="Courier New" w:eastAsia="Courier New" w:hAnsi="Courier New" w:cs="Courier New"/>
      </w:rPr>
    </w:lvl>
    <w:lvl w:ilvl="2">
      <w:start w:val="1"/>
      <w:numFmt w:val="bullet"/>
      <w:lvlText w:val="▪"/>
      <w:lvlJc w:val="left"/>
      <w:pPr>
        <w:ind w:left="2226" w:hanging="360"/>
      </w:pPr>
      <w:rPr>
        <w:rFonts w:ascii="Noto Sans Symbols" w:eastAsia="Noto Sans Symbols" w:hAnsi="Noto Sans Symbols" w:cs="Noto Sans Symbols"/>
      </w:rPr>
    </w:lvl>
    <w:lvl w:ilvl="3">
      <w:start w:val="1"/>
      <w:numFmt w:val="bullet"/>
      <w:lvlText w:val="●"/>
      <w:lvlJc w:val="left"/>
      <w:pPr>
        <w:ind w:left="2946" w:hanging="360"/>
      </w:pPr>
      <w:rPr>
        <w:rFonts w:ascii="Noto Sans Symbols" w:eastAsia="Noto Sans Symbols" w:hAnsi="Noto Sans Symbols" w:cs="Noto Sans Symbols"/>
      </w:rPr>
    </w:lvl>
    <w:lvl w:ilvl="4">
      <w:start w:val="1"/>
      <w:numFmt w:val="bullet"/>
      <w:lvlText w:val="o"/>
      <w:lvlJc w:val="left"/>
      <w:pPr>
        <w:ind w:left="3666" w:hanging="360"/>
      </w:pPr>
      <w:rPr>
        <w:rFonts w:ascii="Courier New" w:eastAsia="Courier New" w:hAnsi="Courier New" w:cs="Courier New"/>
      </w:rPr>
    </w:lvl>
    <w:lvl w:ilvl="5">
      <w:start w:val="1"/>
      <w:numFmt w:val="bullet"/>
      <w:lvlText w:val="▪"/>
      <w:lvlJc w:val="left"/>
      <w:pPr>
        <w:ind w:left="4386" w:hanging="360"/>
      </w:pPr>
      <w:rPr>
        <w:rFonts w:ascii="Noto Sans Symbols" w:eastAsia="Noto Sans Symbols" w:hAnsi="Noto Sans Symbols" w:cs="Noto Sans Symbols"/>
      </w:rPr>
    </w:lvl>
    <w:lvl w:ilvl="6">
      <w:start w:val="1"/>
      <w:numFmt w:val="bullet"/>
      <w:lvlText w:val="●"/>
      <w:lvlJc w:val="left"/>
      <w:pPr>
        <w:ind w:left="5106" w:hanging="360"/>
      </w:pPr>
      <w:rPr>
        <w:rFonts w:ascii="Noto Sans Symbols" w:eastAsia="Noto Sans Symbols" w:hAnsi="Noto Sans Symbols" w:cs="Noto Sans Symbols"/>
      </w:rPr>
    </w:lvl>
    <w:lvl w:ilvl="7">
      <w:start w:val="1"/>
      <w:numFmt w:val="bullet"/>
      <w:lvlText w:val="o"/>
      <w:lvlJc w:val="left"/>
      <w:pPr>
        <w:ind w:left="5826" w:hanging="360"/>
      </w:pPr>
      <w:rPr>
        <w:rFonts w:ascii="Courier New" w:eastAsia="Courier New" w:hAnsi="Courier New" w:cs="Courier New"/>
      </w:rPr>
    </w:lvl>
    <w:lvl w:ilvl="8">
      <w:start w:val="1"/>
      <w:numFmt w:val="bullet"/>
      <w:lvlText w:val="▪"/>
      <w:lvlJc w:val="left"/>
      <w:pPr>
        <w:ind w:left="6546" w:hanging="360"/>
      </w:pPr>
      <w:rPr>
        <w:rFonts w:ascii="Noto Sans Symbols" w:eastAsia="Noto Sans Symbols" w:hAnsi="Noto Sans Symbols" w:cs="Noto Sans Symbols"/>
      </w:rPr>
    </w:lvl>
  </w:abstractNum>
  <w:abstractNum w:abstractNumId="6" w15:restartNumberingAfterBreak="0">
    <w:nsid w:val="4CE53DF1"/>
    <w:multiLevelType w:val="multilevel"/>
    <w:tmpl w:val="1E8664A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4EB96594"/>
    <w:multiLevelType w:val="multilevel"/>
    <w:tmpl w:val="68FCE89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 w15:restartNumberingAfterBreak="0">
    <w:nsid w:val="566762E9"/>
    <w:multiLevelType w:val="multilevel"/>
    <w:tmpl w:val="A6EE7CEA"/>
    <w:lvl w:ilvl="0">
      <w:start w:val="1"/>
      <w:numFmt w:val="upperRoman"/>
      <w:lvlText w:val="%1."/>
      <w:lvlJc w:val="left"/>
      <w:pPr>
        <w:ind w:left="1347" w:hanging="720"/>
      </w:pPr>
    </w:lvl>
    <w:lvl w:ilvl="1">
      <w:start w:val="1"/>
      <w:numFmt w:val="lowerLetter"/>
      <w:lvlText w:val="%2."/>
      <w:lvlJc w:val="left"/>
      <w:pPr>
        <w:ind w:left="1707" w:hanging="360"/>
      </w:pPr>
    </w:lvl>
    <w:lvl w:ilvl="2">
      <w:start w:val="1"/>
      <w:numFmt w:val="lowerRoman"/>
      <w:lvlText w:val="%3."/>
      <w:lvlJc w:val="right"/>
      <w:pPr>
        <w:ind w:left="2427" w:hanging="180"/>
      </w:pPr>
    </w:lvl>
    <w:lvl w:ilvl="3">
      <w:start w:val="1"/>
      <w:numFmt w:val="decimal"/>
      <w:lvlText w:val="%4."/>
      <w:lvlJc w:val="left"/>
      <w:pPr>
        <w:ind w:left="3147" w:hanging="360"/>
      </w:pPr>
    </w:lvl>
    <w:lvl w:ilvl="4">
      <w:start w:val="1"/>
      <w:numFmt w:val="lowerLetter"/>
      <w:lvlText w:val="%5."/>
      <w:lvlJc w:val="left"/>
      <w:pPr>
        <w:ind w:left="3867" w:hanging="360"/>
      </w:pPr>
    </w:lvl>
    <w:lvl w:ilvl="5">
      <w:start w:val="1"/>
      <w:numFmt w:val="lowerRoman"/>
      <w:lvlText w:val="%6."/>
      <w:lvlJc w:val="right"/>
      <w:pPr>
        <w:ind w:left="4587" w:hanging="180"/>
      </w:pPr>
    </w:lvl>
    <w:lvl w:ilvl="6">
      <w:start w:val="1"/>
      <w:numFmt w:val="decimal"/>
      <w:lvlText w:val="%7."/>
      <w:lvlJc w:val="left"/>
      <w:pPr>
        <w:ind w:left="5307" w:hanging="360"/>
      </w:pPr>
    </w:lvl>
    <w:lvl w:ilvl="7">
      <w:start w:val="1"/>
      <w:numFmt w:val="lowerLetter"/>
      <w:lvlText w:val="%8."/>
      <w:lvlJc w:val="left"/>
      <w:pPr>
        <w:ind w:left="6027" w:hanging="360"/>
      </w:pPr>
    </w:lvl>
    <w:lvl w:ilvl="8">
      <w:start w:val="1"/>
      <w:numFmt w:val="lowerRoman"/>
      <w:lvlText w:val="%9."/>
      <w:lvlJc w:val="right"/>
      <w:pPr>
        <w:ind w:left="6747" w:hanging="180"/>
      </w:pPr>
    </w:lvl>
  </w:abstractNum>
  <w:abstractNum w:abstractNumId="9" w15:restartNumberingAfterBreak="0">
    <w:nsid w:val="57970809"/>
    <w:multiLevelType w:val="multilevel"/>
    <w:tmpl w:val="DBC222B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5DA42EAB"/>
    <w:multiLevelType w:val="multilevel"/>
    <w:tmpl w:val="0C14DFF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758F4F30"/>
    <w:multiLevelType w:val="hybridMultilevel"/>
    <w:tmpl w:val="517C6C90"/>
    <w:lvl w:ilvl="0" w:tplc="8BB2A9FA">
      <w:start w:val="1"/>
      <w:numFmt w:val="upperRoman"/>
      <w:lvlText w:val="%1."/>
      <w:lvlJc w:val="left"/>
      <w:pPr>
        <w:ind w:left="1854" w:hanging="720"/>
      </w:pPr>
      <w:rPr>
        <w:rFonts w:hint="default"/>
      </w:rPr>
    </w:lvl>
    <w:lvl w:ilvl="1" w:tplc="080A0019" w:tentative="1">
      <w:start w:val="1"/>
      <w:numFmt w:val="lowerLetter"/>
      <w:lvlText w:val="%2."/>
      <w:lvlJc w:val="left"/>
      <w:pPr>
        <w:ind w:left="2214" w:hanging="360"/>
      </w:pPr>
    </w:lvl>
    <w:lvl w:ilvl="2" w:tplc="080A001B" w:tentative="1">
      <w:start w:val="1"/>
      <w:numFmt w:val="lowerRoman"/>
      <w:lvlText w:val="%3."/>
      <w:lvlJc w:val="right"/>
      <w:pPr>
        <w:ind w:left="2934" w:hanging="180"/>
      </w:pPr>
    </w:lvl>
    <w:lvl w:ilvl="3" w:tplc="080A000F" w:tentative="1">
      <w:start w:val="1"/>
      <w:numFmt w:val="decimal"/>
      <w:lvlText w:val="%4."/>
      <w:lvlJc w:val="left"/>
      <w:pPr>
        <w:ind w:left="3654" w:hanging="360"/>
      </w:pPr>
    </w:lvl>
    <w:lvl w:ilvl="4" w:tplc="080A0019" w:tentative="1">
      <w:start w:val="1"/>
      <w:numFmt w:val="lowerLetter"/>
      <w:lvlText w:val="%5."/>
      <w:lvlJc w:val="left"/>
      <w:pPr>
        <w:ind w:left="4374" w:hanging="360"/>
      </w:pPr>
    </w:lvl>
    <w:lvl w:ilvl="5" w:tplc="080A001B" w:tentative="1">
      <w:start w:val="1"/>
      <w:numFmt w:val="lowerRoman"/>
      <w:lvlText w:val="%6."/>
      <w:lvlJc w:val="right"/>
      <w:pPr>
        <w:ind w:left="5094" w:hanging="180"/>
      </w:pPr>
    </w:lvl>
    <w:lvl w:ilvl="6" w:tplc="080A000F" w:tentative="1">
      <w:start w:val="1"/>
      <w:numFmt w:val="decimal"/>
      <w:lvlText w:val="%7."/>
      <w:lvlJc w:val="left"/>
      <w:pPr>
        <w:ind w:left="5814" w:hanging="360"/>
      </w:pPr>
    </w:lvl>
    <w:lvl w:ilvl="7" w:tplc="080A0019" w:tentative="1">
      <w:start w:val="1"/>
      <w:numFmt w:val="lowerLetter"/>
      <w:lvlText w:val="%8."/>
      <w:lvlJc w:val="left"/>
      <w:pPr>
        <w:ind w:left="6534" w:hanging="360"/>
      </w:pPr>
    </w:lvl>
    <w:lvl w:ilvl="8" w:tplc="080A001B" w:tentative="1">
      <w:start w:val="1"/>
      <w:numFmt w:val="lowerRoman"/>
      <w:lvlText w:val="%9."/>
      <w:lvlJc w:val="right"/>
      <w:pPr>
        <w:ind w:left="7254" w:hanging="180"/>
      </w:pPr>
    </w:lvl>
  </w:abstractNum>
  <w:abstractNum w:abstractNumId="12" w15:restartNumberingAfterBreak="0">
    <w:nsid w:val="7A88034A"/>
    <w:multiLevelType w:val="multilevel"/>
    <w:tmpl w:val="AC28F85C"/>
    <w:lvl w:ilvl="0">
      <w:start w:val="1"/>
      <w:numFmt w:val="upperRoman"/>
      <w:lvlText w:val="%1."/>
      <w:lvlJc w:val="righ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7DA5735C"/>
    <w:multiLevelType w:val="multilevel"/>
    <w:tmpl w:val="BA0861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030446064">
    <w:abstractNumId w:val="10"/>
  </w:num>
  <w:num w:numId="2" w16cid:durableId="1007517550">
    <w:abstractNumId w:val="9"/>
  </w:num>
  <w:num w:numId="3" w16cid:durableId="821045524">
    <w:abstractNumId w:val="1"/>
  </w:num>
  <w:num w:numId="4" w16cid:durableId="1728264426">
    <w:abstractNumId w:val="6"/>
  </w:num>
  <w:num w:numId="5" w16cid:durableId="1902519711">
    <w:abstractNumId w:val="0"/>
  </w:num>
  <w:num w:numId="6" w16cid:durableId="645234683">
    <w:abstractNumId w:val="2"/>
  </w:num>
  <w:num w:numId="7" w16cid:durableId="1899853555">
    <w:abstractNumId w:val="4"/>
  </w:num>
  <w:num w:numId="8" w16cid:durableId="287513677">
    <w:abstractNumId w:val="3"/>
  </w:num>
  <w:num w:numId="9" w16cid:durableId="140775080">
    <w:abstractNumId w:val="7"/>
  </w:num>
  <w:num w:numId="10" w16cid:durableId="1333068918">
    <w:abstractNumId w:val="8"/>
  </w:num>
  <w:num w:numId="11" w16cid:durableId="1952931961">
    <w:abstractNumId w:val="5"/>
  </w:num>
  <w:num w:numId="12" w16cid:durableId="836963682">
    <w:abstractNumId w:val="12"/>
  </w:num>
  <w:num w:numId="13" w16cid:durableId="656803160">
    <w:abstractNumId w:val="13"/>
  </w:num>
  <w:num w:numId="14" w16cid:durableId="933247428">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20CFA"/>
    <w:rsid w:val="00037A33"/>
    <w:rsid w:val="000E0DE7"/>
    <w:rsid w:val="000E63F2"/>
    <w:rsid w:val="00124329"/>
    <w:rsid w:val="00171E89"/>
    <w:rsid w:val="00175233"/>
    <w:rsid w:val="00235A6B"/>
    <w:rsid w:val="00264B14"/>
    <w:rsid w:val="002E7313"/>
    <w:rsid w:val="00354CEF"/>
    <w:rsid w:val="00387D01"/>
    <w:rsid w:val="00410C7D"/>
    <w:rsid w:val="00420CFA"/>
    <w:rsid w:val="00442B40"/>
    <w:rsid w:val="004829A8"/>
    <w:rsid w:val="004A6478"/>
    <w:rsid w:val="004D5CDB"/>
    <w:rsid w:val="005E7405"/>
    <w:rsid w:val="00600253"/>
    <w:rsid w:val="006511D4"/>
    <w:rsid w:val="00676FA8"/>
    <w:rsid w:val="006D05B0"/>
    <w:rsid w:val="006E4963"/>
    <w:rsid w:val="007573D4"/>
    <w:rsid w:val="00774288"/>
    <w:rsid w:val="00820C17"/>
    <w:rsid w:val="00855816"/>
    <w:rsid w:val="00894C81"/>
    <w:rsid w:val="008969CB"/>
    <w:rsid w:val="008B44C3"/>
    <w:rsid w:val="008B60C2"/>
    <w:rsid w:val="008D0471"/>
    <w:rsid w:val="00A14BA2"/>
    <w:rsid w:val="00A70516"/>
    <w:rsid w:val="00A81595"/>
    <w:rsid w:val="00AD5A0A"/>
    <w:rsid w:val="00AD7529"/>
    <w:rsid w:val="00B33A8B"/>
    <w:rsid w:val="00B47FC5"/>
    <w:rsid w:val="00B57D39"/>
    <w:rsid w:val="00B8740F"/>
    <w:rsid w:val="00BC66C3"/>
    <w:rsid w:val="00C158C7"/>
    <w:rsid w:val="00C33B7F"/>
    <w:rsid w:val="00C533B2"/>
    <w:rsid w:val="00C64486"/>
    <w:rsid w:val="00CA76E2"/>
    <w:rsid w:val="00CC4081"/>
    <w:rsid w:val="00DB7F3B"/>
    <w:rsid w:val="00DF52BD"/>
    <w:rsid w:val="00E10A22"/>
    <w:rsid w:val="00E426A8"/>
    <w:rsid w:val="00E72E92"/>
    <w:rsid w:val="00E96EEB"/>
    <w:rsid w:val="00EC2281"/>
    <w:rsid w:val="00EE0941"/>
    <w:rsid w:val="00F31F04"/>
    <w:rsid w:val="00F6750D"/>
    <w:rsid w:val="00F86CE5"/>
    <w:rsid w:val="00FA4201"/>
    <w:rsid w:val="00FD4AEA"/>
    <w:rsid w:val="00FF5EA2"/>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8318E3A"/>
  <w15:docId w15:val="{B10FE923-8618-4FC4-B4CA-03ECA41982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4"/>
        <w:szCs w:val="24"/>
        <w:lang w:val="es-ES" w:eastAsia="es-MX"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90BF7"/>
    <w:rPr>
      <w:lang w:eastAsia="es-ES"/>
    </w:rPr>
  </w:style>
  <w:style w:type="paragraph" w:styleId="Ttulo1">
    <w:name w:val="heading 1"/>
    <w:basedOn w:val="Normal"/>
    <w:link w:val="Ttulo1Car"/>
    <w:uiPriority w:val="9"/>
    <w:qFormat/>
    <w:rsid w:val="00815308"/>
    <w:pPr>
      <w:spacing w:before="100" w:beforeAutospacing="1" w:after="100" w:afterAutospacing="1"/>
      <w:outlineLvl w:val="0"/>
    </w:pPr>
    <w:rPr>
      <w:b/>
      <w:bCs/>
      <w:kern w:val="36"/>
      <w:sz w:val="48"/>
      <w:szCs w:val="48"/>
      <w:lang w:val="es-MX" w:eastAsia="es-MX"/>
    </w:rPr>
  </w:style>
  <w:style w:type="paragraph" w:styleId="Ttulo2">
    <w:name w:val="heading 2"/>
    <w:basedOn w:val="Normal"/>
    <w:next w:val="Normal"/>
    <w:pPr>
      <w:keepNext/>
      <w:keepLines/>
      <w:spacing w:before="360" w:after="80"/>
      <w:outlineLvl w:val="1"/>
    </w:pPr>
    <w:rPr>
      <w:b/>
      <w:sz w:val="36"/>
      <w:szCs w:val="36"/>
    </w:rPr>
  </w:style>
  <w:style w:type="paragraph" w:styleId="Ttulo3">
    <w:name w:val="heading 3"/>
    <w:basedOn w:val="Normal"/>
    <w:next w:val="Normal"/>
    <w:pPr>
      <w:keepNext/>
      <w:keepLines/>
      <w:spacing w:before="280" w:after="80"/>
      <w:outlineLvl w:val="2"/>
    </w:pPr>
    <w:rPr>
      <w:b/>
      <w:sz w:val="28"/>
      <w:szCs w:val="28"/>
    </w:rPr>
  </w:style>
  <w:style w:type="paragraph" w:styleId="Ttulo4">
    <w:name w:val="heading 4"/>
    <w:basedOn w:val="Normal"/>
    <w:next w:val="Normal"/>
    <w:pPr>
      <w:keepNext/>
      <w:keepLines/>
      <w:spacing w:before="240" w:after="40"/>
      <w:outlineLvl w:val="3"/>
    </w:pPr>
    <w:rPr>
      <w:b/>
    </w:rPr>
  </w:style>
  <w:style w:type="paragraph" w:styleId="Ttulo5">
    <w:name w:val="heading 5"/>
    <w:basedOn w:val="Normal"/>
    <w:next w:val="Normal"/>
    <w:pPr>
      <w:keepNext/>
      <w:keepLines/>
      <w:spacing w:before="220" w:after="40"/>
      <w:outlineLvl w:val="4"/>
    </w:pPr>
    <w:rPr>
      <w:b/>
      <w:sz w:val="22"/>
      <w:szCs w:val="22"/>
    </w:rPr>
  </w:style>
  <w:style w:type="paragraph" w:styleId="Ttulo6">
    <w:name w:val="heading 6"/>
    <w:basedOn w:val="Normal"/>
    <w:next w:val="Normal"/>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pPr>
      <w:keepNext/>
      <w:keepLines/>
      <w:spacing w:before="480" w:after="120"/>
    </w:pPr>
    <w:rPr>
      <w:b/>
      <w:sz w:val="72"/>
      <w:szCs w:val="72"/>
    </w:rPr>
  </w:style>
  <w:style w:type="table" w:customStyle="1" w:styleId="TableNormal0">
    <w:name w:val="Table Normal"/>
    <w:tblPr>
      <w:tblCellMar>
        <w:top w:w="0" w:type="dxa"/>
        <w:left w:w="0" w:type="dxa"/>
        <w:bottom w:w="0" w:type="dxa"/>
        <w:right w:w="0" w:type="dxa"/>
      </w:tblCellMar>
    </w:tblPr>
  </w:style>
  <w:style w:type="table" w:customStyle="1" w:styleId="TableNormal1">
    <w:name w:val="Table Normal"/>
    <w:tblPr>
      <w:tblCellMar>
        <w:top w:w="0" w:type="dxa"/>
        <w:left w:w="0" w:type="dxa"/>
        <w:bottom w:w="0" w:type="dxa"/>
        <w:right w:w="0" w:type="dxa"/>
      </w:tblCellMar>
    </w:tblPr>
  </w:style>
  <w:style w:type="paragraph" w:styleId="Textoindependiente">
    <w:name w:val="Body Text"/>
    <w:basedOn w:val="Normal"/>
    <w:link w:val="TextoindependienteCar"/>
    <w:uiPriority w:val="1"/>
    <w:unhideWhenUsed/>
    <w:qFormat/>
    <w:rsid w:val="002E5396"/>
    <w:pPr>
      <w:autoSpaceDE w:val="0"/>
      <w:autoSpaceDN w:val="0"/>
      <w:adjustRightInd w:val="0"/>
      <w:ind w:left="93"/>
    </w:pPr>
    <w:rPr>
      <w:rFonts w:eastAsiaTheme="minorHAnsi"/>
      <w:sz w:val="23"/>
      <w:szCs w:val="23"/>
      <w:lang w:val="es-MX" w:eastAsia="en-US"/>
    </w:rPr>
  </w:style>
  <w:style w:type="character" w:customStyle="1" w:styleId="TextoindependienteCar">
    <w:name w:val="Texto independiente Car"/>
    <w:basedOn w:val="Fuentedeprrafopredeter"/>
    <w:link w:val="Textoindependiente"/>
    <w:uiPriority w:val="1"/>
    <w:rsid w:val="002E5396"/>
    <w:rPr>
      <w:rFonts w:ascii="Times New Roman" w:hAnsi="Times New Roman" w:cs="Times New Roman"/>
      <w:sz w:val="23"/>
      <w:szCs w:val="23"/>
    </w:r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2E5396"/>
    <w:rPr>
      <w:rFonts w:ascii="Times New Roman" w:eastAsia="Times New Roman" w:hAnsi="Times New Roman" w:cs="Times New Roman"/>
      <w:lang w:val="es-ES"/>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2E5396"/>
    <w:pPr>
      <w:ind w:left="708"/>
    </w:pPr>
    <w:rPr>
      <w:sz w:val="22"/>
      <w:szCs w:val="22"/>
      <w:lang w:eastAsia="en-US"/>
    </w:rPr>
  </w:style>
  <w:style w:type="paragraph" w:customStyle="1" w:styleId="paragraph">
    <w:name w:val="paragraph"/>
    <w:basedOn w:val="Normal"/>
    <w:rsid w:val="002E5396"/>
    <w:pPr>
      <w:spacing w:before="100" w:beforeAutospacing="1" w:after="100" w:afterAutospacing="1"/>
    </w:pPr>
    <w:rPr>
      <w:lang w:val="es-MX" w:eastAsia="es-MX"/>
    </w:rPr>
  </w:style>
  <w:style w:type="character" w:customStyle="1" w:styleId="normaltextrun">
    <w:name w:val="normaltextrun"/>
    <w:basedOn w:val="Fuentedeprrafopredeter"/>
    <w:rsid w:val="002E5396"/>
  </w:style>
  <w:style w:type="character" w:customStyle="1" w:styleId="apple-converted-space">
    <w:name w:val="apple-converted-space"/>
    <w:basedOn w:val="Fuentedeprrafopredeter"/>
    <w:rsid w:val="002E5396"/>
  </w:style>
  <w:style w:type="character" w:customStyle="1" w:styleId="eop">
    <w:name w:val="eop"/>
    <w:basedOn w:val="Fuentedeprrafopredeter"/>
    <w:rsid w:val="002E5396"/>
  </w:style>
  <w:style w:type="table" w:styleId="Tablaconcuadrcula">
    <w:name w:val="Table Grid"/>
    <w:basedOn w:val="Tablanormal"/>
    <w:uiPriority w:val="59"/>
    <w:rsid w:val="002E5396"/>
    <w:rPr>
      <w:rFonts w:eastAsiaTheme="minorEastAsia"/>
      <w:lang w:val="es-ES_tradnl"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2E5396"/>
    <w:rPr>
      <w:color w:val="0000FF"/>
      <w:u w:val="single"/>
    </w:rPr>
  </w:style>
  <w:style w:type="paragraph" w:styleId="Encabezado">
    <w:name w:val="header"/>
    <w:basedOn w:val="Normal"/>
    <w:link w:val="EncabezadoCar"/>
    <w:uiPriority w:val="99"/>
    <w:unhideWhenUsed/>
    <w:rsid w:val="00224D6A"/>
    <w:pPr>
      <w:tabs>
        <w:tab w:val="center" w:pos="4419"/>
        <w:tab w:val="right" w:pos="8838"/>
      </w:tabs>
    </w:pPr>
  </w:style>
  <w:style w:type="character" w:customStyle="1" w:styleId="EncabezadoCar">
    <w:name w:val="Encabezado Car"/>
    <w:basedOn w:val="Fuentedeprrafopredeter"/>
    <w:link w:val="Encabezado"/>
    <w:uiPriority w:val="99"/>
    <w:rsid w:val="00224D6A"/>
    <w:rPr>
      <w:rFonts w:ascii="Times New Roman" w:eastAsia="Times New Roman" w:hAnsi="Times New Roman" w:cs="Times New Roman"/>
      <w:sz w:val="24"/>
      <w:szCs w:val="24"/>
      <w:lang w:val="es-ES" w:eastAsia="es-ES"/>
    </w:rPr>
  </w:style>
  <w:style w:type="paragraph" w:styleId="Piedepgina">
    <w:name w:val="footer"/>
    <w:basedOn w:val="Normal"/>
    <w:link w:val="PiedepginaCar"/>
    <w:uiPriority w:val="99"/>
    <w:unhideWhenUsed/>
    <w:rsid w:val="00224D6A"/>
    <w:pPr>
      <w:tabs>
        <w:tab w:val="center" w:pos="4419"/>
        <w:tab w:val="right" w:pos="8838"/>
      </w:tabs>
    </w:pPr>
  </w:style>
  <w:style w:type="character" w:customStyle="1" w:styleId="PiedepginaCar">
    <w:name w:val="Pie de página Car"/>
    <w:basedOn w:val="Fuentedeprrafopredeter"/>
    <w:link w:val="Piedepgina"/>
    <w:uiPriority w:val="99"/>
    <w:rsid w:val="00224D6A"/>
    <w:rPr>
      <w:rFonts w:ascii="Times New Roman" w:eastAsia="Times New Roman" w:hAnsi="Times New Roman" w:cs="Times New Roman"/>
      <w:sz w:val="24"/>
      <w:szCs w:val="24"/>
      <w:lang w:val="es-ES" w:eastAsia="es-ES"/>
    </w:rPr>
  </w:style>
  <w:style w:type="paragraph" w:styleId="Sinespaciado">
    <w:name w:val="No Spacing"/>
    <w:aliases w:val="Francesa"/>
    <w:link w:val="SinespaciadoCar"/>
    <w:uiPriority w:val="1"/>
    <w:qFormat/>
    <w:rsid w:val="001E35F1"/>
  </w:style>
  <w:style w:type="character" w:customStyle="1" w:styleId="SinespaciadoCar">
    <w:name w:val="Sin espaciado Car"/>
    <w:aliases w:val="Francesa Car"/>
    <w:link w:val="Sinespaciado"/>
    <w:uiPriority w:val="1"/>
    <w:locked/>
    <w:rsid w:val="001E35F1"/>
  </w:style>
  <w:style w:type="character" w:styleId="Textoennegrita">
    <w:name w:val="Strong"/>
    <w:uiPriority w:val="22"/>
    <w:qFormat/>
    <w:rsid w:val="00FE56B6"/>
    <w:rPr>
      <w:b/>
      <w:bCs/>
    </w:rPr>
  </w:style>
  <w:style w:type="paragraph" w:styleId="Textodeglobo">
    <w:name w:val="Balloon Text"/>
    <w:basedOn w:val="Normal"/>
    <w:link w:val="TextodegloboCar"/>
    <w:uiPriority w:val="99"/>
    <w:semiHidden/>
    <w:unhideWhenUsed/>
    <w:rsid w:val="00E72E93"/>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E72E93"/>
    <w:rPr>
      <w:rFonts w:ascii="Segoe UI" w:eastAsia="Times New Roman" w:hAnsi="Segoe UI" w:cs="Segoe UI"/>
      <w:sz w:val="18"/>
      <w:szCs w:val="18"/>
      <w:lang w:val="es-ES" w:eastAsia="es-ES"/>
    </w:rPr>
  </w:style>
  <w:style w:type="character" w:styleId="Nmerodelnea">
    <w:name w:val="line number"/>
    <w:basedOn w:val="Fuentedeprrafopredeter"/>
    <w:uiPriority w:val="99"/>
    <w:semiHidden/>
    <w:unhideWhenUsed/>
    <w:rsid w:val="00B276BE"/>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nhideWhenUsed/>
    <w:qFormat/>
    <w:rsid w:val="00114A6D"/>
    <w:rPr>
      <w:sz w:val="20"/>
      <w:szCs w:val="20"/>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rsid w:val="00114A6D"/>
    <w:rPr>
      <w:rFonts w:ascii="Times New Roman" w:eastAsia="Times New Roman" w:hAnsi="Times New Roman" w:cs="Times New Roman"/>
      <w:sz w:val="20"/>
      <w:szCs w:val="20"/>
      <w:lang w:val="es-ES" w:eastAsia="es-ES"/>
    </w:rPr>
  </w:style>
  <w:style w:type="character" w:styleId="Refdenotaalpie">
    <w:name w:val="footnote reference"/>
    <w:aliases w:val="Footnotes refss,Texto de nota al pie,Ref. de nota al pie 2,Appel note de bas de page,referencia nota al pie,BVI fnr,Footnote number,f,4_G,16 Point,Superscript 6 Point,Texto nota al pie,Footnote Reference Char3,Ref,de nota al pie,註腳內容"/>
    <w:basedOn w:val="Fuentedeprrafopredeter"/>
    <w:uiPriority w:val="99"/>
    <w:unhideWhenUsed/>
    <w:qFormat/>
    <w:rsid w:val="00114A6D"/>
    <w:rPr>
      <w:vertAlign w:val="superscript"/>
    </w:rPr>
  </w:style>
  <w:style w:type="paragraph" w:customStyle="1" w:styleId="Default">
    <w:name w:val="Default"/>
    <w:rsid w:val="00A13C6C"/>
    <w:pPr>
      <w:autoSpaceDE w:val="0"/>
      <w:autoSpaceDN w:val="0"/>
      <w:adjustRightInd w:val="0"/>
    </w:pPr>
    <w:rPr>
      <w:rFonts w:ascii="Arial" w:hAnsi="Arial" w:cs="Arial"/>
      <w:color w:val="000000"/>
    </w:rPr>
  </w:style>
  <w:style w:type="character" w:styleId="Hipervnculovisitado">
    <w:name w:val="FollowedHyperlink"/>
    <w:basedOn w:val="Fuentedeprrafopredeter"/>
    <w:uiPriority w:val="99"/>
    <w:semiHidden/>
    <w:unhideWhenUsed/>
    <w:rsid w:val="002B22DF"/>
    <w:rPr>
      <w:color w:val="954F72" w:themeColor="followedHyperlink"/>
      <w:u w:val="single"/>
    </w:rPr>
  </w:style>
  <w:style w:type="paragraph" w:customStyle="1" w:styleId="j">
    <w:name w:val="j"/>
    <w:basedOn w:val="Normal"/>
    <w:rsid w:val="00300B23"/>
    <w:pPr>
      <w:spacing w:before="100" w:beforeAutospacing="1" w:after="100" w:afterAutospacing="1"/>
    </w:pPr>
    <w:rPr>
      <w:lang w:val="es-MX" w:eastAsia="es-MX"/>
    </w:rPr>
  </w:style>
  <w:style w:type="character" w:customStyle="1" w:styleId="h">
    <w:name w:val="h"/>
    <w:basedOn w:val="Fuentedeprrafopredeter"/>
    <w:rsid w:val="00300B23"/>
  </w:style>
  <w:style w:type="character" w:customStyle="1" w:styleId="nacep">
    <w:name w:val="n_acep"/>
    <w:basedOn w:val="Fuentedeprrafopredeter"/>
    <w:rsid w:val="00300B23"/>
  </w:style>
  <w:style w:type="character" w:customStyle="1" w:styleId="A8">
    <w:name w:val="A8"/>
    <w:uiPriority w:val="99"/>
    <w:rsid w:val="00180F38"/>
    <w:rPr>
      <w:rFonts w:cs="Raleway"/>
      <w:color w:val="211D1E"/>
      <w:sz w:val="28"/>
      <w:szCs w:val="28"/>
    </w:rPr>
  </w:style>
  <w:style w:type="character" w:customStyle="1" w:styleId="Ttulo1Car">
    <w:name w:val="Título 1 Car"/>
    <w:basedOn w:val="Fuentedeprrafopredeter"/>
    <w:link w:val="Ttulo1"/>
    <w:uiPriority w:val="9"/>
    <w:rsid w:val="00815308"/>
    <w:rPr>
      <w:rFonts w:ascii="Times New Roman" w:eastAsia="Times New Roman" w:hAnsi="Times New Roman" w:cs="Times New Roman"/>
      <w:b/>
      <w:bCs/>
      <w:kern w:val="36"/>
      <w:sz w:val="48"/>
      <w:szCs w:val="48"/>
      <w:lang w:eastAsia="es-MX"/>
    </w:rPr>
  </w:style>
  <w:style w:type="character" w:customStyle="1" w:styleId="apple-style-span">
    <w:name w:val="apple-style-span"/>
    <w:rsid w:val="00F44283"/>
  </w:style>
  <w:style w:type="character" w:customStyle="1" w:styleId="Mencinsinresolver1">
    <w:name w:val="Mención sin resolver1"/>
    <w:basedOn w:val="Fuentedeprrafopredeter"/>
    <w:uiPriority w:val="99"/>
    <w:semiHidden/>
    <w:unhideWhenUsed/>
    <w:rsid w:val="00316E8D"/>
    <w:rPr>
      <w:color w:val="605E5C"/>
      <w:shd w:val="clear" w:color="auto" w:fill="E1DFDD"/>
    </w:rPr>
  </w:style>
  <w:style w:type="paragraph" w:styleId="NormalWeb">
    <w:name w:val="Normal (Web)"/>
    <w:basedOn w:val="Normal"/>
    <w:uiPriority w:val="99"/>
    <w:unhideWhenUsed/>
    <w:rsid w:val="00AB41B0"/>
    <w:pPr>
      <w:spacing w:before="100" w:beforeAutospacing="1" w:after="100" w:afterAutospacing="1"/>
    </w:pPr>
    <w:rPr>
      <w:lang w:val="es-MX" w:eastAsia="es-MX"/>
    </w:rPr>
  </w:style>
  <w:style w:type="paragraph" w:styleId="Subttulo">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1"/>
    <w:tblPr>
      <w:tblStyleRowBandSize w:val="1"/>
      <w:tblStyleColBandSize w:val="1"/>
      <w:tblCellMar>
        <w:left w:w="108" w:type="dxa"/>
        <w:right w:w="108" w:type="dxa"/>
      </w:tblCellMar>
    </w:tblPr>
  </w:style>
  <w:style w:type="table" w:customStyle="1" w:styleId="a0">
    <w:basedOn w:val="TableNormal1"/>
    <w:tblPr>
      <w:tblStyleRowBandSize w:val="1"/>
      <w:tblStyleColBandSize w:val="1"/>
      <w:tblCellMar>
        <w:left w:w="115" w:type="dxa"/>
        <w:right w:w="115" w:type="dxa"/>
      </w:tblCellMar>
    </w:tblPr>
  </w:style>
  <w:style w:type="table" w:customStyle="1" w:styleId="a1">
    <w:basedOn w:val="TableNormal1"/>
    <w:tblPr>
      <w:tblStyleRowBandSize w:val="1"/>
      <w:tblStyleColBandSize w:val="1"/>
      <w:tblCellMar>
        <w:left w:w="115" w:type="dxa"/>
        <w:right w:w="115" w:type="dxa"/>
      </w:tblCellMar>
    </w:tblPr>
  </w:style>
  <w:style w:type="table" w:customStyle="1" w:styleId="a2">
    <w:basedOn w:val="TableNormal1"/>
    <w:tblPr>
      <w:tblStyleRowBandSize w:val="1"/>
      <w:tblStyleColBandSize w:val="1"/>
      <w:tblCellMar>
        <w:left w:w="115" w:type="dxa"/>
        <w:right w:w="115" w:type="dxa"/>
      </w:tblCellMar>
    </w:tblPr>
  </w:style>
  <w:style w:type="table" w:customStyle="1" w:styleId="a3">
    <w:basedOn w:val="TableNormal1"/>
    <w:tblPr>
      <w:tblStyleRowBandSize w:val="1"/>
      <w:tblStyleColBandSize w:val="1"/>
      <w:tblCellMar>
        <w:left w:w="115" w:type="dxa"/>
        <w:right w:w="115" w:type="dxa"/>
      </w:tblCellMar>
    </w:tblPr>
  </w:style>
  <w:style w:type="table" w:customStyle="1" w:styleId="a4">
    <w:basedOn w:val="TableNormal1"/>
    <w:tblPr>
      <w:tblStyleRowBandSize w:val="1"/>
      <w:tblStyleColBandSize w:val="1"/>
      <w:tblCellMar>
        <w:left w:w="115" w:type="dxa"/>
        <w:right w:w="115" w:type="dxa"/>
      </w:tblCellMar>
    </w:tblPr>
  </w:style>
  <w:style w:type="table" w:customStyle="1" w:styleId="a5">
    <w:basedOn w:val="TableNormal0"/>
    <w:tblPr>
      <w:tblStyleRowBandSize w:val="1"/>
      <w:tblStyleColBandSize w:val="1"/>
      <w:tblCellMar>
        <w:left w:w="108" w:type="dxa"/>
        <w:right w:w="108" w:type="dxa"/>
      </w:tblCellMar>
    </w:tblPr>
  </w:style>
  <w:style w:type="table" w:customStyle="1" w:styleId="a6">
    <w:basedOn w:val="TableNormal0"/>
    <w:tblPr>
      <w:tblStyleRowBandSize w:val="1"/>
      <w:tblStyleColBandSize w:val="1"/>
      <w:tblCellMar>
        <w:left w:w="115" w:type="dxa"/>
        <w:right w:w="115" w:type="dxa"/>
      </w:tblCellMar>
    </w:tblPr>
  </w:style>
  <w:style w:type="table" w:customStyle="1" w:styleId="a7">
    <w:basedOn w:val="TableNormal0"/>
    <w:tblPr>
      <w:tblStyleRowBandSize w:val="1"/>
      <w:tblStyleColBandSize w:val="1"/>
      <w:tblCellMar>
        <w:left w:w="115" w:type="dxa"/>
        <w:right w:w="115" w:type="dxa"/>
      </w:tblCellMar>
    </w:tblPr>
  </w:style>
  <w:style w:type="table" w:customStyle="1" w:styleId="a9">
    <w:basedOn w:val="TableNormal0"/>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9197702">
      <w:bodyDiv w:val="1"/>
      <w:marLeft w:val="0"/>
      <w:marRight w:val="0"/>
      <w:marTop w:val="0"/>
      <w:marBottom w:val="0"/>
      <w:divBdr>
        <w:top w:val="none" w:sz="0" w:space="0" w:color="auto"/>
        <w:left w:val="none" w:sz="0" w:space="0" w:color="auto"/>
        <w:bottom w:val="none" w:sz="0" w:space="0" w:color="auto"/>
        <w:right w:val="none" w:sz="0" w:space="0" w:color="auto"/>
      </w:divBdr>
    </w:div>
    <w:div w:id="430705892">
      <w:bodyDiv w:val="1"/>
      <w:marLeft w:val="0"/>
      <w:marRight w:val="0"/>
      <w:marTop w:val="0"/>
      <w:marBottom w:val="0"/>
      <w:divBdr>
        <w:top w:val="none" w:sz="0" w:space="0" w:color="auto"/>
        <w:left w:val="none" w:sz="0" w:space="0" w:color="auto"/>
        <w:bottom w:val="none" w:sz="0" w:space="0" w:color="auto"/>
        <w:right w:val="none" w:sz="0" w:space="0" w:color="auto"/>
      </w:divBdr>
    </w:div>
    <w:div w:id="208791425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7.png"/><Relationship Id="rId26" Type="http://schemas.openxmlformats.org/officeDocument/2006/relationships/header" Target="header2.xml"/><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hyperlink" Target="http://consultas.ifai.org.mx/descargar.php?r=./pdf/resoluciones/2017/&amp;a=RRA%206312.pdf" TargetMode="External"/><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yperlink" Target="http://consultas.ifai.org.mx/descargar.php?r=./pdf/resoluciones/2017/&amp;a=RRA%204026.pdf" TargetMode="External"/><Relationship Id="rId20" Type="http://schemas.openxmlformats.org/officeDocument/2006/relationships/image" Target="media/image9.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hyperlink" Target="http://consultas.ifai.org.mx/descargar.php?r=./pdf/resoluciones/2017/&amp;a=RRA%203579.pdf" TargetMode="External"/><Relationship Id="rId23" Type="http://schemas.openxmlformats.org/officeDocument/2006/relationships/hyperlink" Target="javascript:AbrirModal(1)" TargetMode="External"/><Relationship Id="rId28" Type="http://schemas.openxmlformats.org/officeDocument/2006/relationships/header" Target="header3.xml"/><Relationship Id="rId10" Type="http://schemas.openxmlformats.org/officeDocument/2006/relationships/image" Target="media/image2.png"/><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image" Target="media/image10.png"/><Relationship Id="rId14" Type="http://schemas.openxmlformats.org/officeDocument/2006/relationships/image" Target="media/image6.png"/><Relationship Id="rId22" Type="http://schemas.openxmlformats.org/officeDocument/2006/relationships/image" Target="media/image12.png"/><Relationship Id="rId27" Type="http://schemas.openxmlformats.org/officeDocument/2006/relationships/footer" Target="footer2.xml"/><Relationship Id="rId30"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3.jpg"/></Relationships>
</file>

<file path=word/_rels/header2.xml.rels><?xml version="1.0" encoding="UTF-8" standalone="yes"?>
<Relationships xmlns="http://schemas.openxmlformats.org/package/2006/relationships"><Relationship Id="rId1" Type="http://schemas.openxmlformats.org/officeDocument/2006/relationships/image" Target="media/image13.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a1zXkc5HD8QSuBUuXVTt5QbSflw==">AMUW2mULKcvJSPS5JZmkM4m47/hD/LWUjoWLcKrvCRpMj/haL9eRk9hEYc4uJv3LgmDFQIqmncTbL3Dub0ogDtETXSpetl3KAniS8slcDBlO9A9PdTE9QrSf7M1L610I+L+OO80GGS+Mw9jFCtxmayq5NW3vUiyiSw==</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70</Pages>
  <Words>14663</Words>
  <Characters>80649</Characters>
  <Application>Microsoft Office Word</Application>
  <DocSecurity>0</DocSecurity>
  <Lines>672</Lines>
  <Paragraphs>190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95122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Microsoft Office User</cp:lastModifiedBy>
  <cp:revision>5</cp:revision>
  <cp:lastPrinted>2022-06-16T16:48:00Z</cp:lastPrinted>
  <dcterms:created xsi:type="dcterms:W3CDTF">2022-06-16T05:05:00Z</dcterms:created>
  <dcterms:modified xsi:type="dcterms:W3CDTF">2022-07-09T00:25:00Z</dcterms:modified>
</cp:coreProperties>
</file>