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4D6545" w14:textId="77777777" w:rsidR="001C6125" w:rsidRPr="00A64BCD" w:rsidRDefault="00C4465C" w:rsidP="00E71641">
      <w:pPr>
        <w:spacing w:before="240" w:after="240" w:line="360" w:lineRule="auto"/>
        <w:jc w:val="both"/>
        <w:rPr>
          <w:rFonts w:ascii="Palatino Linotype" w:eastAsia="Palatino Linotype" w:hAnsi="Palatino Linotype" w:cs="Palatino Linotype"/>
        </w:rPr>
      </w:pPr>
      <w:r w:rsidRPr="00A64BCD">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w:t>
      </w:r>
      <w:r w:rsidR="00742CE5" w:rsidRPr="00A64BCD">
        <w:rPr>
          <w:rFonts w:ascii="Palatino Linotype" w:eastAsia="Palatino Linotype" w:hAnsi="Palatino Linotype" w:cs="Palatino Linotype"/>
        </w:rPr>
        <w:t xml:space="preserve">epec, Estado de México, a </w:t>
      </w:r>
      <w:r w:rsidR="00E71641">
        <w:rPr>
          <w:rFonts w:ascii="Palatino Linotype" w:eastAsia="Palatino Linotype" w:hAnsi="Palatino Linotype" w:cs="Palatino Linotype"/>
        </w:rPr>
        <w:t>veinticinco</w:t>
      </w:r>
      <w:r w:rsidRPr="00A64BCD">
        <w:rPr>
          <w:rFonts w:ascii="Palatino Linotype" w:eastAsia="Palatino Linotype" w:hAnsi="Palatino Linotype" w:cs="Palatino Linotype"/>
        </w:rPr>
        <w:t xml:space="preserve"> de mayo de dos mil veintidós. </w:t>
      </w:r>
    </w:p>
    <w:p w14:paraId="6B32D278" w14:textId="77777777" w:rsidR="001C6125" w:rsidRPr="00A64BCD" w:rsidRDefault="00C4465C">
      <w:pPr>
        <w:spacing w:before="240" w:after="240" w:line="360" w:lineRule="auto"/>
        <w:jc w:val="both"/>
        <w:rPr>
          <w:rFonts w:ascii="Palatino Linotype" w:eastAsia="Palatino Linotype" w:hAnsi="Palatino Linotype" w:cs="Palatino Linotype"/>
        </w:rPr>
      </w:pPr>
      <w:r w:rsidRPr="00A64BCD">
        <w:rPr>
          <w:rFonts w:ascii="Palatino Linotype" w:eastAsia="Palatino Linotype" w:hAnsi="Palatino Linotype" w:cs="Palatino Linotype"/>
          <w:b/>
        </w:rPr>
        <w:t>VISTO</w:t>
      </w:r>
      <w:r w:rsidRPr="00A64BCD">
        <w:rPr>
          <w:rFonts w:ascii="Palatino Linotype" w:eastAsia="Palatino Linotype" w:hAnsi="Palatino Linotype" w:cs="Palatino Linotype"/>
        </w:rPr>
        <w:t xml:space="preserve"> el expediente formado con motivo del recurso de revisión </w:t>
      </w:r>
      <w:r w:rsidR="00E71641">
        <w:rPr>
          <w:rFonts w:ascii="Palatino Linotype" w:eastAsia="Palatino Linotype" w:hAnsi="Palatino Linotype" w:cs="Palatino Linotype"/>
          <w:b/>
        </w:rPr>
        <w:t>01899</w:t>
      </w:r>
      <w:r w:rsidRPr="00A64BCD">
        <w:rPr>
          <w:rFonts w:ascii="Palatino Linotype" w:eastAsia="Palatino Linotype" w:hAnsi="Palatino Linotype" w:cs="Palatino Linotype"/>
          <w:b/>
        </w:rPr>
        <w:t>/INFOEM/IP/RR/2022</w:t>
      </w:r>
      <w:r w:rsidRPr="00A64BCD">
        <w:rPr>
          <w:rFonts w:ascii="Palatino Linotype" w:eastAsia="Palatino Linotype" w:hAnsi="Palatino Linotype" w:cs="Palatino Linotype"/>
        </w:rPr>
        <w:t xml:space="preserve">, interpuesto por </w:t>
      </w:r>
      <w:r w:rsidRPr="00A64BCD">
        <w:rPr>
          <w:rFonts w:ascii="Palatino Linotype" w:eastAsia="Palatino Linotype" w:hAnsi="Palatino Linotype" w:cs="Palatino Linotype"/>
          <w:b/>
        </w:rPr>
        <w:t>un particular que no proporcionó nombre o seudónimo,</w:t>
      </w:r>
      <w:r w:rsidRPr="00A64BCD">
        <w:rPr>
          <w:rFonts w:ascii="Palatino Linotype" w:eastAsia="Palatino Linotype" w:hAnsi="Palatino Linotype" w:cs="Palatino Linotype"/>
        </w:rPr>
        <w:t xml:space="preserve"> en lo sucesivo</w:t>
      </w:r>
      <w:r w:rsidRPr="00A64BCD">
        <w:rPr>
          <w:rFonts w:ascii="Palatino Linotype" w:eastAsia="Palatino Linotype" w:hAnsi="Palatino Linotype" w:cs="Palatino Linotype"/>
          <w:b/>
        </w:rPr>
        <w:t xml:space="preserve"> </w:t>
      </w:r>
      <w:r w:rsidRPr="00A64BCD">
        <w:rPr>
          <w:rFonts w:ascii="Palatino Linotype" w:eastAsia="Palatino Linotype" w:hAnsi="Palatino Linotype" w:cs="Palatino Linotype"/>
        </w:rPr>
        <w:t xml:space="preserve">la parte </w:t>
      </w:r>
      <w:r w:rsidRPr="00A64BCD">
        <w:rPr>
          <w:rFonts w:ascii="Palatino Linotype" w:eastAsia="Palatino Linotype" w:hAnsi="Palatino Linotype" w:cs="Palatino Linotype"/>
          <w:b/>
        </w:rPr>
        <w:t>Recurrente,</w:t>
      </w:r>
      <w:r w:rsidRPr="00A64BCD">
        <w:rPr>
          <w:rFonts w:ascii="Palatino Linotype" w:eastAsia="Palatino Linotype" w:hAnsi="Palatino Linotype" w:cs="Palatino Linotype"/>
        </w:rPr>
        <w:t xml:space="preserve"> en contra de la respuesta a su solicitud por parte del </w:t>
      </w:r>
      <w:r w:rsidRPr="00A64BCD">
        <w:rPr>
          <w:rFonts w:ascii="Palatino Linotype" w:eastAsia="Palatino Linotype" w:hAnsi="Palatino Linotype" w:cs="Palatino Linotype"/>
          <w:b/>
        </w:rPr>
        <w:t xml:space="preserve">Ayuntamiento </w:t>
      </w:r>
      <w:r w:rsidR="00E71641">
        <w:rPr>
          <w:rFonts w:ascii="Palatino Linotype" w:eastAsia="Palatino Linotype" w:hAnsi="Palatino Linotype" w:cs="Palatino Linotype"/>
          <w:b/>
        </w:rPr>
        <w:t>de Chiconcuac</w:t>
      </w:r>
      <w:r w:rsidRPr="00A64BCD">
        <w:rPr>
          <w:rFonts w:ascii="Palatino Linotype" w:eastAsia="Palatino Linotype" w:hAnsi="Palatino Linotype" w:cs="Palatino Linotype"/>
          <w:b/>
        </w:rPr>
        <w:t xml:space="preserve">, </w:t>
      </w:r>
      <w:r w:rsidRPr="00A64BCD">
        <w:rPr>
          <w:rFonts w:ascii="Palatino Linotype" w:eastAsia="Palatino Linotype" w:hAnsi="Palatino Linotype" w:cs="Palatino Linotype"/>
        </w:rPr>
        <w:t xml:space="preserve">en lo sucesivo el </w:t>
      </w:r>
      <w:r w:rsidRPr="00A64BCD">
        <w:rPr>
          <w:rFonts w:ascii="Palatino Linotype" w:eastAsia="Palatino Linotype" w:hAnsi="Palatino Linotype" w:cs="Palatino Linotype"/>
          <w:b/>
        </w:rPr>
        <w:t xml:space="preserve">Sujeto Obligado, </w:t>
      </w:r>
      <w:r w:rsidRPr="00A64BCD">
        <w:rPr>
          <w:rFonts w:ascii="Palatino Linotype" w:eastAsia="Palatino Linotype" w:hAnsi="Palatino Linotype" w:cs="Palatino Linotype"/>
        </w:rPr>
        <w:t xml:space="preserve">se procede a dictar la presente resolución con base en los siguientes: </w:t>
      </w:r>
    </w:p>
    <w:p w14:paraId="17C13919" w14:textId="77777777" w:rsidR="001C6125" w:rsidRPr="00E71641" w:rsidRDefault="00C4465C">
      <w:pPr>
        <w:spacing w:before="240" w:after="240" w:line="360" w:lineRule="auto"/>
        <w:jc w:val="center"/>
        <w:rPr>
          <w:rFonts w:ascii="Palatino Linotype" w:eastAsia="Palatino Linotype" w:hAnsi="Palatino Linotype" w:cs="Palatino Linotype"/>
          <w:b/>
          <w:lang w:val="pt-BR"/>
        </w:rPr>
      </w:pPr>
      <w:r w:rsidRPr="00E71641">
        <w:rPr>
          <w:rFonts w:ascii="Palatino Linotype" w:eastAsia="Palatino Linotype" w:hAnsi="Palatino Linotype" w:cs="Palatino Linotype"/>
          <w:b/>
          <w:lang w:val="pt-BR"/>
        </w:rPr>
        <w:t>I. A N T E C E D E N T E S</w:t>
      </w:r>
    </w:p>
    <w:p w14:paraId="6AB83ABD" w14:textId="77777777" w:rsidR="001C6125" w:rsidRPr="00A64BCD" w:rsidRDefault="00C4465C" w:rsidP="00E71641">
      <w:pPr>
        <w:spacing w:before="240" w:after="240" w:line="360" w:lineRule="auto"/>
        <w:jc w:val="both"/>
        <w:rPr>
          <w:rFonts w:ascii="Palatino Linotype" w:eastAsia="Palatino Linotype" w:hAnsi="Palatino Linotype" w:cs="Palatino Linotype"/>
        </w:rPr>
      </w:pPr>
      <w:r w:rsidRPr="00A64BCD">
        <w:rPr>
          <w:rFonts w:ascii="Palatino Linotype" w:eastAsia="Palatino Linotype" w:hAnsi="Palatino Linotype" w:cs="Palatino Linotype"/>
          <w:b/>
        </w:rPr>
        <w:t>1. Solicitud de acceso a la información.</w:t>
      </w:r>
      <w:r w:rsidRPr="00A64BCD">
        <w:rPr>
          <w:rFonts w:ascii="Palatino Linotype" w:eastAsia="Palatino Linotype" w:hAnsi="Palatino Linotype" w:cs="Palatino Linotype"/>
        </w:rPr>
        <w:t xml:space="preserve"> Con fecha </w:t>
      </w:r>
      <w:r w:rsidRPr="00A64BCD">
        <w:rPr>
          <w:rFonts w:ascii="Palatino Linotype" w:eastAsia="Palatino Linotype" w:hAnsi="Palatino Linotype" w:cs="Palatino Linotype"/>
          <w:b/>
        </w:rPr>
        <w:t>dos de febrero de dos mil veintidós,</w:t>
      </w:r>
      <w:r w:rsidRPr="00A64BCD">
        <w:rPr>
          <w:rFonts w:ascii="Palatino Linotype" w:eastAsia="Palatino Linotype" w:hAnsi="Palatino Linotype" w:cs="Palatino Linotype"/>
        </w:rPr>
        <w:t xml:space="preserve"> la parte </w:t>
      </w:r>
      <w:r w:rsidRPr="00A64BCD">
        <w:rPr>
          <w:rFonts w:ascii="Palatino Linotype" w:eastAsia="Palatino Linotype" w:hAnsi="Palatino Linotype" w:cs="Palatino Linotype"/>
          <w:b/>
        </w:rPr>
        <w:t xml:space="preserve">Recurrente </w:t>
      </w:r>
      <w:r w:rsidRPr="00A64BCD">
        <w:rPr>
          <w:rFonts w:ascii="Palatino Linotype" w:eastAsia="Palatino Linotype" w:hAnsi="Palatino Linotype" w:cs="Palatino Linotype"/>
        </w:rPr>
        <w:t xml:space="preserve">presentó, través del Sistema de Acceso a la Información Mexiquense, en lo subsecuente el </w:t>
      </w:r>
      <w:r w:rsidRPr="00A64BCD">
        <w:rPr>
          <w:rFonts w:ascii="Palatino Linotype" w:eastAsia="Palatino Linotype" w:hAnsi="Palatino Linotype" w:cs="Palatino Linotype"/>
          <w:b/>
        </w:rPr>
        <w:t>SAIMEX,</w:t>
      </w:r>
      <w:r w:rsidRPr="00A64BCD">
        <w:rPr>
          <w:rFonts w:ascii="Palatino Linotype" w:eastAsia="Palatino Linotype" w:hAnsi="Palatino Linotype" w:cs="Palatino Linotype"/>
        </w:rPr>
        <w:t xml:space="preserve"> ante el </w:t>
      </w:r>
      <w:r w:rsidRPr="00A64BCD">
        <w:rPr>
          <w:rFonts w:ascii="Palatino Linotype" w:eastAsia="Palatino Linotype" w:hAnsi="Palatino Linotype" w:cs="Palatino Linotype"/>
          <w:b/>
        </w:rPr>
        <w:t>Sujeto Obligado</w:t>
      </w:r>
      <w:r w:rsidRPr="00A64BCD">
        <w:rPr>
          <w:rFonts w:ascii="Palatino Linotype" w:eastAsia="Palatino Linotype" w:hAnsi="Palatino Linotype" w:cs="Palatino Linotype"/>
        </w:rPr>
        <w:t>, la solicitud de acceso a la información pública, a la que se le asignó el número</w:t>
      </w:r>
      <w:r w:rsidRPr="00A64BCD">
        <w:rPr>
          <w:rFonts w:ascii="Palatino Linotype" w:eastAsia="Palatino Linotype" w:hAnsi="Palatino Linotype" w:cs="Palatino Linotype"/>
          <w:b/>
        </w:rPr>
        <w:t xml:space="preserve"> </w:t>
      </w:r>
      <w:r w:rsidR="00E71641" w:rsidRPr="00E71641">
        <w:rPr>
          <w:rFonts w:ascii="Palatino Linotype" w:eastAsia="Palatino Linotype" w:hAnsi="Palatino Linotype" w:cs="Palatino Linotype"/>
          <w:b/>
        </w:rPr>
        <w:t>00040/CHICONCU/IP/2022</w:t>
      </w:r>
      <w:r w:rsidRPr="00A64BCD">
        <w:rPr>
          <w:rFonts w:ascii="Palatino Linotype" w:eastAsia="Palatino Linotype" w:hAnsi="Palatino Linotype" w:cs="Palatino Linotype"/>
          <w:b/>
        </w:rPr>
        <w:t xml:space="preserve">, </w:t>
      </w:r>
      <w:r w:rsidRPr="00A64BCD">
        <w:rPr>
          <w:rFonts w:ascii="Palatino Linotype" w:eastAsia="Palatino Linotype" w:hAnsi="Palatino Linotype" w:cs="Palatino Linotype"/>
        </w:rPr>
        <w:t xml:space="preserve">mediante la cual requirió la información siguiente: </w:t>
      </w:r>
    </w:p>
    <w:p w14:paraId="38B24984" w14:textId="77777777" w:rsidR="001C6125" w:rsidRPr="00E71641" w:rsidRDefault="00C4465C" w:rsidP="00E71641">
      <w:pPr>
        <w:spacing w:before="240" w:after="240"/>
        <w:ind w:left="851" w:right="902"/>
        <w:jc w:val="both"/>
        <w:rPr>
          <w:rFonts w:ascii="Palatino Linotype" w:eastAsia="Palatino Linotype" w:hAnsi="Palatino Linotype" w:cs="Palatino Linotype"/>
          <w:i/>
          <w:sz w:val="22"/>
          <w:szCs w:val="22"/>
        </w:rPr>
      </w:pPr>
      <w:bookmarkStart w:id="0" w:name="_heading=h.gjdgxs" w:colFirst="0" w:colLast="0"/>
      <w:bookmarkEnd w:id="0"/>
      <w:r w:rsidRPr="00A64BCD">
        <w:rPr>
          <w:rFonts w:ascii="Palatino Linotype" w:eastAsia="Palatino Linotype" w:hAnsi="Palatino Linotype" w:cs="Palatino Linotype"/>
          <w:i/>
          <w:sz w:val="22"/>
          <w:szCs w:val="22"/>
        </w:rPr>
        <w:t>“</w:t>
      </w:r>
      <w:r w:rsidR="00E71641" w:rsidRPr="00E71641">
        <w:rPr>
          <w:rFonts w:ascii="Palatino Linotype" w:eastAsia="Palatino Linotype" w:hAnsi="Palatino Linotype" w:cs="Palatino Linotype"/>
          <w:i/>
          <w:sz w:val="22"/>
          <w:szCs w:val="22"/>
        </w:rPr>
        <w:t xml:space="preserve">Conforme a la normatividad que los rige y conforme a los documentos físicos y digitales que obran en sus archivos: Fundamente y motive, si mediante resolución judicial un juez determina la inscripción de la fracción de terreno de 121 m2 ante el Instituto de la Función Registral, ¿es válida esa sentencia y la inscripción ante el catastro de ese municipio para asignar una nueva clave catastral a dicha fracción sin que este subdivido o lotificado el predio de origen ante la Secretaría de Desarrollo Urbano y Obra del Estado de México? En un periodo comprendido entre el año 2019 al 01 de febrero de 2022, requiero la versión pública de cualquier expediente mediante el cual se haya asignado una nueva clave catastral a una fracción de predio mediante una resolución judicial inscrita ante el Instituto de la Función Registral a favor del adquiriente, sin que el predio de origen este </w:t>
      </w:r>
      <w:r w:rsidR="00E71641" w:rsidRPr="00E71641">
        <w:rPr>
          <w:rFonts w:ascii="Palatino Linotype" w:eastAsia="Palatino Linotype" w:hAnsi="Palatino Linotype" w:cs="Palatino Linotype"/>
          <w:i/>
          <w:sz w:val="22"/>
          <w:szCs w:val="22"/>
        </w:rPr>
        <w:lastRenderedPageBreak/>
        <w:t>previamente subdivido o lotificado ante la autoridad competente. En caso de no contar con la información total o parcial, requiero el acta del comité de transparencia donde se declare la</w:t>
      </w:r>
      <w:r w:rsidR="00E71641">
        <w:rPr>
          <w:rFonts w:ascii="Palatino Linotype" w:eastAsia="Palatino Linotype" w:hAnsi="Palatino Linotype" w:cs="Palatino Linotype"/>
          <w:i/>
          <w:sz w:val="22"/>
          <w:szCs w:val="22"/>
        </w:rPr>
        <w:t xml:space="preserve"> inexistencia de la información</w:t>
      </w:r>
      <w:r w:rsidRPr="00A64BCD">
        <w:rPr>
          <w:rFonts w:ascii="Palatino Linotype" w:eastAsia="Palatino Linotype" w:hAnsi="Palatino Linotype" w:cs="Palatino Linotype"/>
          <w:i/>
          <w:sz w:val="22"/>
          <w:szCs w:val="22"/>
        </w:rPr>
        <w:t>.” (sic)</w:t>
      </w:r>
    </w:p>
    <w:p w14:paraId="2ABB132A" w14:textId="77777777" w:rsidR="001C6125" w:rsidRPr="00A64BCD" w:rsidRDefault="00C4465C">
      <w:pPr>
        <w:spacing w:before="240" w:after="240" w:line="360" w:lineRule="auto"/>
        <w:ind w:right="49"/>
        <w:jc w:val="both"/>
        <w:rPr>
          <w:rFonts w:ascii="Palatino Linotype" w:eastAsia="Palatino Linotype" w:hAnsi="Palatino Linotype" w:cs="Palatino Linotype"/>
        </w:rPr>
      </w:pPr>
      <w:r w:rsidRPr="00A64BCD">
        <w:rPr>
          <w:rFonts w:ascii="Palatino Linotype" w:eastAsia="Palatino Linotype" w:hAnsi="Palatino Linotype" w:cs="Palatino Linotype"/>
        </w:rPr>
        <w:t xml:space="preserve">La parte </w:t>
      </w:r>
      <w:r w:rsidRPr="00A64BCD">
        <w:rPr>
          <w:rFonts w:ascii="Palatino Linotype" w:eastAsia="Palatino Linotype" w:hAnsi="Palatino Linotype" w:cs="Palatino Linotype"/>
          <w:b/>
        </w:rPr>
        <w:t xml:space="preserve">Solicitante </w:t>
      </w:r>
      <w:r w:rsidRPr="00A64BCD">
        <w:rPr>
          <w:rFonts w:ascii="Palatino Linotype" w:eastAsia="Palatino Linotype" w:hAnsi="Palatino Linotype" w:cs="Palatino Linotype"/>
        </w:rPr>
        <w:t>adjuntó el archivo “</w:t>
      </w:r>
      <w:r w:rsidRPr="00A64BCD">
        <w:rPr>
          <w:rFonts w:ascii="Palatino Linotype" w:eastAsia="Palatino Linotype" w:hAnsi="Palatino Linotype" w:cs="Palatino Linotype"/>
          <w:i/>
        </w:rPr>
        <w:t>Solicitud 2.pdf</w:t>
      </w:r>
      <w:r w:rsidRPr="00A64BCD">
        <w:rPr>
          <w:rFonts w:ascii="Palatino Linotype" w:eastAsia="Palatino Linotype" w:hAnsi="Palatino Linotype" w:cs="Palatino Linotype"/>
        </w:rPr>
        <w:t>”, que contiene lo siguiente:</w:t>
      </w:r>
    </w:p>
    <w:p w14:paraId="65DAED4D" w14:textId="77777777" w:rsidR="001C6125" w:rsidRPr="00A64BCD" w:rsidRDefault="00C4465C" w:rsidP="008E6DD9">
      <w:pPr>
        <w:spacing w:before="240" w:after="240" w:line="360" w:lineRule="auto"/>
        <w:ind w:right="49"/>
        <w:jc w:val="center"/>
        <w:rPr>
          <w:rFonts w:ascii="Palatino Linotype" w:eastAsia="Palatino Linotype" w:hAnsi="Palatino Linotype" w:cs="Palatino Linotype"/>
        </w:rPr>
      </w:pPr>
      <w:r w:rsidRPr="00A64BCD">
        <w:rPr>
          <w:rFonts w:ascii="Palatino Linotype" w:eastAsia="Palatino Linotype" w:hAnsi="Palatino Linotype" w:cs="Palatino Linotype"/>
          <w:noProof/>
          <w:lang w:val="es-MX"/>
        </w:rPr>
        <w:drawing>
          <wp:inline distT="0" distB="0" distL="0" distR="0" wp14:anchorId="47161C1F" wp14:editId="3641A4CF">
            <wp:extent cx="4788535" cy="4457700"/>
            <wp:effectExtent l="0" t="0" r="12065" b="1270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789142" cy="4458265"/>
                    </a:xfrm>
                    <a:prstGeom prst="rect">
                      <a:avLst/>
                    </a:prstGeom>
                    <a:ln/>
                  </pic:spPr>
                </pic:pic>
              </a:graphicData>
            </a:graphic>
          </wp:inline>
        </w:drawing>
      </w:r>
    </w:p>
    <w:p w14:paraId="1ACE81E9" w14:textId="77777777" w:rsidR="001C6125" w:rsidRPr="00A64BCD" w:rsidRDefault="00C4465C">
      <w:pPr>
        <w:spacing w:before="240" w:after="240" w:line="360" w:lineRule="auto"/>
        <w:jc w:val="both"/>
        <w:rPr>
          <w:rFonts w:ascii="Palatino Linotype" w:eastAsia="Palatino Linotype" w:hAnsi="Palatino Linotype" w:cs="Palatino Linotype"/>
        </w:rPr>
      </w:pPr>
      <w:r w:rsidRPr="00A64BCD">
        <w:rPr>
          <w:rFonts w:ascii="Palatino Linotype" w:eastAsia="Palatino Linotype" w:hAnsi="Palatino Linotype" w:cs="Palatino Linotype"/>
          <w:b/>
        </w:rPr>
        <w:t>Modalidad de Entrega:</w:t>
      </w:r>
      <w:r w:rsidRPr="00A64BCD">
        <w:rPr>
          <w:rFonts w:ascii="Palatino Linotype" w:eastAsia="Palatino Linotype" w:hAnsi="Palatino Linotype" w:cs="Palatino Linotype"/>
        </w:rPr>
        <w:t xml:space="preserve"> A través de SAIMEX.</w:t>
      </w:r>
    </w:p>
    <w:p w14:paraId="7F5A8070" w14:textId="77777777" w:rsidR="001C6125" w:rsidRPr="00A64BCD" w:rsidRDefault="00C4465C">
      <w:pPr>
        <w:spacing w:before="240" w:after="240" w:line="360" w:lineRule="auto"/>
        <w:jc w:val="both"/>
        <w:rPr>
          <w:rFonts w:ascii="Palatino Linotype" w:eastAsia="Palatino Linotype" w:hAnsi="Palatino Linotype" w:cs="Palatino Linotype"/>
          <w:b/>
        </w:rPr>
      </w:pPr>
      <w:r w:rsidRPr="00A64BCD">
        <w:rPr>
          <w:rFonts w:ascii="Palatino Linotype" w:eastAsia="Palatino Linotype" w:hAnsi="Palatino Linotype" w:cs="Palatino Linotype"/>
          <w:b/>
        </w:rPr>
        <w:t xml:space="preserve">2. Respuesta. </w:t>
      </w:r>
      <w:r w:rsidRPr="00A64BCD">
        <w:rPr>
          <w:rFonts w:ascii="Palatino Linotype" w:eastAsia="Palatino Linotype" w:hAnsi="Palatino Linotype" w:cs="Palatino Linotype"/>
        </w:rPr>
        <w:t xml:space="preserve">Con fecha </w:t>
      </w:r>
      <w:r w:rsidR="007E0BF1">
        <w:rPr>
          <w:rFonts w:ascii="Palatino Linotype" w:eastAsia="Palatino Linotype" w:hAnsi="Palatino Linotype" w:cs="Palatino Linotype"/>
          <w:b/>
        </w:rPr>
        <w:t>veinticuatro</w:t>
      </w:r>
      <w:r w:rsidRPr="00A64BCD">
        <w:rPr>
          <w:rFonts w:ascii="Palatino Linotype" w:eastAsia="Palatino Linotype" w:hAnsi="Palatino Linotype" w:cs="Palatino Linotype"/>
          <w:b/>
        </w:rPr>
        <w:t xml:space="preserve"> de febrero de dos mil veintidós</w:t>
      </w:r>
      <w:r w:rsidRPr="00A64BCD">
        <w:rPr>
          <w:rFonts w:ascii="Palatino Linotype" w:eastAsia="Palatino Linotype" w:hAnsi="Palatino Linotype" w:cs="Palatino Linotype"/>
        </w:rPr>
        <w:t xml:space="preserve">, el </w:t>
      </w:r>
      <w:r w:rsidRPr="00A64BCD">
        <w:rPr>
          <w:rFonts w:ascii="Palatino Linotype" w:eastAsia="Palatino Linotype" w:hAnsi="Palatino Linotype" w:cs="Palatino Linotype"/>
          <w:b/>
        </w:rPr>
        <w:t xml:space="preserve">Sujeto Obligado </w:t>
      </w:r>
      <w:r w:rsidRPr="00A64BCD">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4DFE3CC0" w14:textId="77777777" w:rsidR="007E0BF1" w:rsidRPr="007E0BF1" w:rsidRDefault="007E0BF1" w:rsidP="007E0BF1">
      <w:pPr>
        <w:spacing w:before="240" w:after="24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“E</w:t>
      </w:r>
      <w:r w:rsidRPr="007E0BF1">
        <w:rPr>
          <w:rFonts w:ascii="Palatino Linotype" w:eastAsia="Palatino Linotype" w:hAnsi="Palatino Linotype" w:cs="Palatino Linotype"/>
          <w:i/>
          <w:sz w:val="22"/>
          <w:szCs w:val="22"/>
        </w:rPr>
        <w:t>n respuesta a la solicitud recibida, nos permitimos hacer de su conocimiento que con fundamento en el artículo 53, Fracciones: II, V y VI de la Ley de Transparencia y Acceso a la Información Pública del Estado de México y Municipios, le contestamos que:</w:t>
      </w:r>
    </w:p>
    <w:p w14:paraId="2D6D7987" w14:textId="77777777" w:rsidR="007E0BF1" w:rsidRPr="007E0BF1" w:rsidRDefault="007E0BF1" w:rsidP="007E0BF1">
      <w:pPr>
        <w:spacing w:before="240" w:after="240"/>
        <w:ind w:left="851" w:right="902"/>
        <w:jc w:val="both"/>
        <w:rPr>
          <w:rFonts w:ascii="Palatino Linotype" w:eastAsia="Palatino Linotype" w:hAnsi="Palatino Linotype" w:cs="Palatino Linotype"/>
          <w:i/>
          <w:sz w:val="22"/>
          <w:szCs w:val="22"/>
        </w:rPr>
      </w:pPr>
      <w:r w:rsidRPr="007E0BF1">
        <w:rPr>
          <w:rFonts w:ascii="Palatino Linotype" w:eastAsia="Palatino Linotype" w:hAnsi="Palatino Linotype" w:cs="Palatino Linotype"/>
          <w:i/>
          <w:sz w:val="22"/>
          <w:szCs w:val="22"/>
        </w:rPr>
        <w:t xml:space="preserve">Por medio de la presente nos permitimos hacer de su conocimiento de acuerdo al Art. 53 fracción II, V Y VI de la de la Ley de Transparencia y Acceso a la Información Pública del Estado de México y Municipios; en relación a su solicitud 00040/CHICONCU/IP/2022, con fecha de recepción del 02/02/2022, en donde el particular solicita la siguiente información: Conforme a la normatividad que los rige y conforme a los documentos físicos y digitales que obran en sus archivos: Fundamente y motive, si mediante resolución judicial un juez determina la inscripción de la fracción de terreno de 121 m2 ante el Instituto de la Función Registral, ¿es válida esa sentencia y la inscripción ante el catastro de ese municipio para asignar una nueva clave catastral a dicha fracción sin que este subdivido o lotificado el predio de origen ante la Secretaría de Desarrollo Urbano y Obra del Estado de México? En un periodo comprendido entre el año 2019 al 01 de febrero de 2022, requiero la versión pública de cualquier expediente mediante el cual se haya asignado una nueva clave catastral a una fracción de predio mediante una resolución judicial inscrita ante el Instituto de la Función Registral a favor del adquiriente, sin que el predio de origen este previamente subdivido o lotificado ante la autoridad competente. En caso de no contar con la información total o parcial, requiero el acta del comité de transparencia donde se declare la inexistencia de la información. Al respecto me permito informarle, que una vez turnada al área correspondiente, le remito la siguiente respuesta: </w:t>
      </w:r>
      <w:r w:rsidRPr="007E0BF1">
        <w:rPr>
          <w:rFonts w:ascii="Palatino Linotype" w:eastAsia="Palatino Linotype" w:hAnsi="Palatino Linotype" w:cs="Palatino Linotype"/>
          <w:b/>
          <w:bCs/>
          <w:i/>
          <w:sz w:val="22"/>
          <w:szCs w:val="22"/>
        </w:rPr>
        <w:t>- QUE CON FUNDAMENTO EN EL ARTÍCULO 113 Y 114 DEL CÓDIGO FINANCIERO DEL ESTADO DE MÉXICO, ARTICULO 24 DEL REGLAMENTO DEL TÍTULO QUINTO DEL CÓDIGO FINANCIERO DEL ESTADO DE MÉXICO Y SUS MUNICIPIOS, DENOMINADO “EL CATASTRO”; MANUAL CATASTRAL DEL ESTADO DE MÉXICO, CAPITULO 1, 1.3 POLÍTICAS GENERALES, NORMA ACGC001, ACGC006, ACGC013, ACGC014, ACGC015; ME PERMITO INFORMAR QUE ESTA AUTORIDAD NO TIENE REGISTRO ESPECÍFICO SOBRE LA INSCRIPCIÓN DE UNA FRACCIÓN DE 121 METROS CUADRADOS EMITIDO MEDIANTE RESOLUCIÓN JUDICIAL. - SE ADJUNTA SENTENCIA DEFINITIVA, CAUSA EJECUTORIA, Y OFICIO Nº 157 AL REGISTRADOR DEL INSTITUTO DE LA FUNCIÓN REGISTRAL DE TEXCOCO, ESTADO DE MÉXICO EN VERSION PUBLICA</w:t>
      </w:r>
      <w:r w:rsidRPr="007E0BF1">
        <w:rPr>
          <w:rFonts w:ascii="Palatino Linotype" w:eastAsia="Palatino Linotype" w:hAnsi="Palatino Linotype" w:cs="Palatino Linotype"/>
          <w:i/>
          <w:sz w:val="22"/>
          <w:szCs w:val="22"/>
        </w:rPr>
        <w:t xml:space="preserve">. - SE ADJUNTA ACTA DEL COMITE DE TRANSPARENCIA </w:t>
      </w:r>
      <w:r w:rsidRPr="007E0BF1">
        <w:rPr>
          <w:rFonts w:ascii="Palatino Linotype" w:eastAsia="Palatino Linotype" w:hAnsi="Palatino Linotype" w:cs="Palatino Linotype"/>
          <w:i/>
          <w:sz w:val="22"/>
          <w:szCs w:val="22"/>
        </w:rPr>
        <w:lastRenderedPageBreak/>
        <w:t>CON MOTIVO DE LAS VERSIONES PUBLICAS. Sin otro particular, le reitero mis atentas consideraciones. ATENTAMENTE: Titular de la Unidad de Transparencia, Acceso a la Información Pública y Protección de Datos Personales, del H. Ayuntamiento de Chiconcuac Edo. de Méx.</w:t>
      </w:r>
    </w:p>
    <w:p w14:paraId="5BDBF979" w14:textId="77777777" w:rsidR="007E0BF1" w:rsidRPr="007E0BF1" w:rsidRDefault="007E0BF1" w:rsidP="007E0BF1">
      <w:pPr>
        <w:spacing w:before="240" w:after="240"/>
        <w:ind w:left="851" w:right="902"/>
        <w:jc w:val="both"/>
        <w:rPr>
          <w:rFonts w:ascii="Palatino Linotype" w:eastAsia="Palatino Linotype" w:hAnsi="Palatino Linotype" w:cs="Palatino Linotype"/>
          <w:i/>
          <w:sz w:val="22"/>
          <w:szCs w:val="22"/>
        </w:rPr>
      </w:pPr>
      <w:r w:rsidRPr="007E0BF1">
        <w:rPr>
          <w:rFonts w:ascii="Palatino Linotype" w:eastAsia="Palatino Linotype" w:hAnsi="Palatino Linotype" w:cs="Palatino Linotype"/>
          <w:i/>
          <w:sz w:val="22"/>
          <w:szCs w:val="22"/>
        </w:rPr>
        <w:t>ATENTAMENTE</w:t>
      </w:r>
    </w:p>
    <w:p w14:paraId="20FE7119" w14:textId="77777777" w:rsidR="001C6125" w:rsidRPr="00A64BCD" w:rsidRDefault="007E0BF1" w:rsidP="007E0BF1">
      <w:pPr>
        <w:spacing w:before="240" w:after="240"/>
        <w:ind w:left="851" w:right="902"/>
        <w:jc w:val="both"/>
        <w:rPr>
          <w:rFonts w:ascii="Palatino Linotype" w:eastAsia="Palatino Linotype" w:hAnsi="Palatino Linotype" w:cs="Palatino Linotype"/>
          <w:i/>
          <w:sz w:val="22"/>
          <w:szCs w:val="22"/>
        </w:rPr>
      </w:pPr>
      <w:r w:rsidRPr="007E0BF1">
        <w:rPr>
          <w:rFonts w:ascii="Palatino Linotype" w:eastAsia="Palatino Linotype" w:hAnsi="Palatino Linotype" w:cs="Palatino Linotype"/>
          <w:i/>
          <w:sz w:val="22"/>
          <w:szCs w:val="22"/>
        </w:rPr>
        <w:t>Licenciada Kassandra Berrocal Mote</w:t>
      </w:r>
      <w:r w:rsidR="00C4465C" w:rsidRPr="00A64BCD">
        <w:rPr>
          <w:rFonts w:ascii="Palatino Linotype" w:eastAsia="Palatino Linotype" w:hAnsi="Palatino Linotype" w:cs="Palatino Linotype"/>
          <w:i/>
          <w:sz w:val="22"/>
          <w:szCs w:val="22"/>
        </w:rPr>
        <w:t>...” (sic)</w:t>
      </w:r>
    </w:p>
    <w:p w14:paraId="5C459343" w14:textId="77777777" w:rsidR="007E0BF1" w:rsidRDefault="00C4465C" w:rsidP="0050761A">
      <w:pPr>
        <w:spacing w:before="240" w:after="240" w:line="360" w:lineRule="auto"/>
        <w:ind w:right="49"/>
        <w:jc w:val="both"/>
        <w:rPr>
          <w:rFonts w:ascii="Palatino Linotype" w:eastAsia="Palatino Linotype" w:hAnsi="Palatino Linotype" w:cs="Palatino Linotype"/>
        </w:rPr>
      </w:pPr>
      <w:r w:rsidRPr="00A64BCD">
        <w:rPr>
          <w:rFonts w:ascii="Palatino Linotype" w:eastAsia="Palatino Linotype" w:hAnsi="Palatino Linotype" w:cs="Palatino Linotype"/>
        </w:rPr>
        <w:t xml:space="preserve">El </w:t>
      </w:r>
      <w:r w:rsidRPr="00A64BCD">
        <w:rPr>
          <w:rFonts w:ascii="Palatino Linotype" w:eastAsia="Palatino Linotype" w:hAnsi="Palatino Linotype" w:cs="Palatino Linotype"/>
          <w:b/>
        </w:rPr>
        <w:t>Sujeto Obligado</w:t>
      </w:r>
      <w:r w:rsidR="007E0BF1">
        <w:rPr>
          <w:rFonts w:ascii="Palatino Linotype" w:eastAsia="Palatino Linotype" w:hAnsi="Palatino Linotype" w:cs="Palatino Linotype"/>
        </w:rPr>
        <w:t xml:space="preserve"> adjuntó los</w:t>
      </w:r>
      <w:r w:rsidRPr="00A64BCD">
        <w:rPr>
          <w:rFonts w:ascii="Palatino Linotype" w:eastAsia="Palatino Linotype" w:hAnsi="Palatino Linotype" w:cs="Palatino Linotype"/>
        </w:rPr>
        <w:t xml:space="preserve"> archivo</w:t>
      </w:r>
      <w:r w:rsidR="007E0BF1">
        <w:rPr>
          <w:rFonts w:ascii="Palatino Linotype" w:eastAsia="Palatino Linotype" w:hAnsi="Palatino Linotype" w:cs="Palatino Linotype"/>
        </w:rPr>
        <w:t>s que se describen a continuación:</w:t>
      </w:r>
    </w:p>
    <w:p w14:paraId="19F5456B" w14:textId="312642DC" w:rsidR="009369AA" w:rsidRPr="00DC09D4" w:rsidRDefault="007E0BF1" w:rsidP="0050761A">
      <w:pPr>
        <w:pStyle w:val="Prrafodelista"/>
        <w:numPr>
          <w:ilvl w:val="0"/>
          <w:numId w:val="7"/>
        </w:numPr>
        <w:spacing w:before="240" w:after="240" w:line="360" w:lineRule="auto"/>
        <w:ind w:right="49"/>
        <w:jc w:val="both"/>
        <w:rPr>
          <w:rFonts w:ascii="Palatino Linotype" w:eastAsia="Palatino Linotype" w:hAnsi="Palatino Linotype" w:cs="Palatino Linotype"/>
          <w:b/>
          <w:bCs/>
          <w:i/>
          <w:iCs/>
        </w:rPr>
      </w:pPr>
      <w:r w:rsidRPr="007E0BF1">
        <w:rPr>
          <w:rFonts w:ascii="Palatino Linotype" w:eastAsia="Palatino Linotype" w:hAnsi="Palatino Linotype" w:cs="Palatino Linotype"/>
          <w:b/>
          <w:bCs/>
          <w:i/>
          <w:iCs/>
        </w:rPr>
        <w:t>“EXPEDENTE CAUSA EJECUTORIA .</w:t>
      </w:r>
      <w:proofErr w:type="spellStart"/>
      <w:r w:rsidRPr="007E0BF1">
        <w:rPr>
          <w:rFonts w:ascii="Palatino Linotype" w:eastAsia="Palatino Linotype" w:hAnsi="Palatino Linotype" w:cs="Palatino Linotype"/>
          <w:b/>
          <w:bCs/>
          <w:i/>
          <w:iCs/>
        </w:rPr>
        <w:t>pdf</w:t>
      </w:r>
      <w:proofErr w:type="spellEnd"/>
      <w:r w:rsidRPr="007E0BF1">
        <w:rPr>
          <w:rFonts w:ascii="Palatino Linotype" w:eastAsia="Palatino Linotype" w:hAnsi="Palatino Linotype" w:cs="Palatino Linotype"/>
          <w:b/>
          <w:bCs/>
          <w:i/>
          <w:iCs/>
        </w:rPr>
        <w:t>”</w:t>
      </w:r>
      <w:r w:rsidR="00772443">
        <w:rPr>
          <w:rFonts w:ascii="Palatino Linotype" w:eastAsia="Palatino Linotype" w:hAnsi="Palatino Linotype" w:cs="Palatino Linotype"/>
          <w:b/>
          <w:bCs/>
          <w:i/>
          <w:iCs/>
        </w:rPr>
        <w:t xml:space="preserve">, </w:t>
      </w:r>
      <w:r w:rsidR="00772443">
        <w:rPr>
          <w:rFonts w:ascii="Palatino Linotype" w:eastAsia="Palatino Linotype" w:hAnsi="Palatino Linotype" w:cs="Palatino Linotype"/>
        </w:rPr>
        <w:t>documento de tres fojas que muestra certificación de la Segunda Secretaría de Acuerdos del Juzgado Primero Civil y de Extinción de Dominio de Texcoco, Estado de México.</w:t>
      </w:r>
    </w:p>
    <w:p w14:paraId="23DFBCDA" w14:textId="77777777" w:rsidR="00DC09D4" w:rsidRPr="00DC09D4" w:rsidRDefault="00DC09D4" w:rsidP="0050761A">
      <w:pPr>
        <w:pStyle w:val="Prrafodelista"/>
        <w:spacing w:before="240" w:after="240" w:line="360" w:lineRule="auto"/>
        <w:ind w:right="49"/>
        <w:jc w:val="both"/>
        <w:rPr>
          <w:rFonts w:ascii="Palatino Linotype" w:eastAsia="Palatino Linotype" w:hAnsi="Palatino Linotype" w:cs="Palatino Linotype"/>
          <w:b/>
          <w:bCs/>
          <w:i/>
          <w:iCs/>
        </w:rPr>
      </w:pPr>
    </w:p>
    <w:p w14:paraId="77BEFC26" w14:textId="4A91B78C" w:rsidR="00DC09D4" w:rsidRPr="0050761A" w:rsidRDefault="007E0BF1" w:rsidP="0050761A">
      <w:pPr>
        <w:pStyle w:val="Prrafodelista"/>
        <w:numPr>
          <w:ilvl w:val="0"/>
          <w:numId w:val="7"/>
        </w:numPr>
        <w:spacing w:before="240" w:after="240" w:line="360" w:lineRule="auto"/>
        <w:ind w:right="49"/>
        <w:jc w:val="both"/>
        <w:rPr>
          <w:rFonts w:ascii="Palatino Linotype" w:eastAsia="Palatino Linotype" w:hAnsi="Palatino Linotype" w:cs="Palatino Linotype"/>
          <w:b/>
          <w:bCs/>
          <w:i/>
          <w:iCs/>
        </w:rPr>
      </w:pPr>
      <w:r w:rsidRPr="007E0BF1">
        <w:rPr>
          <w:rFonts w:ascii="Palatino Linotype" w:eastAsia="Palatino Linotype" w:hAnsi="Palatino Linotype" w:cs="Palatino Linotype"/>
          <w:b/>
          <w:bCs/>
          <w:i/>
          <w:iCs/>
        </w:rPr>
        <w:t>“ACTA DEL COMITE DE TRANSPARENCIA CON MOTIVO DE LAS VERSIONES PUBLICAS.pdf”</w:t>
      </w:r>
      <w:r w:rsidR="002C6AF8">
        <w:rPr>
          <w:rFonts w:ascii="Palatino Linotype" w:eastAsia="Palatino Linotype" w:hAnsi="Palatino Linotype" w:cs="Palatino Linotype"/>
          <w:b/>
          <w:bCs/>
          <w:i/>
          <w:iCs/>
        </w:rPr>
        <w:t xml:space="preserve">, </w:t>
      </w:r>
      <w:r w:rsidR="002C6AF8">
        <w:rPr>
          <w:rFonts w:ascii="Palatino Linotype" w:eastAsia="Palatino Linotype" w:hAnsi="Palatino Linotype" w:cs="Palatino Linotype"/>
        </w:rPr>
        <w:t>Acta de la Décimo Tercera Sesión Extraordinaria de Comité de Transparencia del Sujeto Obligado, de fecha veintitrés de febrero de dos mil veintidós,  por medio de la cual aprueban la clasificación de información confidencial y elaboración de la versión pública de la solicitud que nos ocupa.</w:t>
      </w:r>
    </w:p>
    <w:p w14:paraId="231A5279" w14:textId="77777777" w:rsidR="0050761A" w:rsidRPr="0050761A" w:rsidRDefault="0050761A" w:rsidP="0050761A">
      <w:pPr>
        <w:pStyle w:val="Prrafodelista"/>
        <w:rPr>
          <w:rFonts w:ascii="Palatino Linotype" w:eastAsia="Palatino Linotype" w:hAnsi="Palatino Linotype" w:cs="Palatino Linotype"/>
          <w:b/>
          <w:bCs/>
          <w:i/>
          <w:iCs/>
        </w:rPr>
      </w:pPr>
    </w:p>
    <w:p w14:paraId="533B4030" w14:textId="77777777" w:rsidR="0050761A" w:rsidRPr="0050761A" w:rsidRDefault="0050761A" w:rsidP="0050761A">
      <w:pPr>
        <w:pStyle w:val="Prrafodelista"/>
        <w:spacing w:before="240" w:after="240" w:line="360" w:lineRule="auto"/>
        <w:ind w:right="49"/>
        <w:jc w:val="both"/>
        <w:rPr>
          <w:rFonts w:ascii="Palatino Linotype" w:eastAsia="Palatino Linotype" w:hAnsi="Palatino Linotype" w:cs="Palatino Linotype"/>
          <w:b/>
          <w:bCs/>
          <w:i/>
          <w:iCs/>
        </w:rPr>
      </w:pPr>
    </w:p>
    <w:p w14:paraId="2973D6B9" w14:textId="1E02F082" w:rsidR="007E0BF1" w:rsidRPr="007E0BF1" w:rsidRDefault="007E0BF1" w:rsidP="0050761A">
      <w:pPr>
        <w:pStyle w:val="Prrafodelista"/>
        <w:numPr>
          <w:ilvl w:val="0"/>
          <w:numId w:val="7"/>
        </w:numPr>
        <w:spacing w:before="240" w:after="240" w:line="360" w:lineRule="auto"/>
        <w:ind w:right="49"/>
        <w:jc w:val="both"/>
        <w:rPr>
          <w:rFonts w:ascii="Palatino Linotype" w:eastAsia="Palatino Linotype" w:hAnsi="Palatino Linotype" w:cs="Palatino Linotype"/>
          <w:b/>
          <w:bCs/>
          <w:i/>
          <w:iCs/>
        </w:rPr>
      </w:pPr>
      <w:r w:rsidRPr="007E0BF1">
        <w:rPr>
          <w:rFonts w:ascii="Palatino Linotype" w:eastAsia="Palatino Linotype" w:hAnsi="Palatino Linotype" w:cs="Palatino Linotype"/>
          <w:b/>
          <w:bCs/>
          <w:i/>
          <w:iCs/>
        </w:rPr>
        <w:t>“OFICIO N. 157 AL REGISTRADOR DEL INSTITUTO DE LA FUNCION REGISTRAL DE TEXCOCO EDO. DE MÉX</w:t>
      </w:r>
      <w:proofErr w:type="gramStart"/>
      <w:r w:rsidRPr="007E0BF1">
        <w:rPr>
          <w:rFonts w:ascii="Palatino Linotype" w:eastAsia="Palatino Linotype" w:hAnsi="Palatino Linotype" w:cs="Palatino Linotype"/>
          <w:b/>
          <w:bCs/>
          <w:i/>
          <w:iCs/>
        </w:rPr>
        <w:t>..</w:t>
      </w:r>
      <w:proofErr w:type="spellStart"/>
      <w:proofErr w:type="gramEnd"/>
      <w:r w:rsidRPr="007E0BF1">
        <w:rPr>
          <w:rFonts w:ascii="Palatino Linotype" w:eastAsia="Palatino Linotype" w:hAnsi="Palatino Linotype" w:cs="Palatino Linotype"/>
          <w:b/>
          <w:bCs/>
          <w:i/>
          <w:iCs/>
        </w:rPr>
        <w:t>pdf</w:t>
      </w:r>
      <w:proofErr w:type="spellEnd"/>
      <w:r w:rsidRPr="007E0BF1">
        <w:rPr>
          <w:rFonts w:ascii="Palatino Linotype" w:eastAsia="Palatino Linotype" w:hAnsi="Palatino Linotype" w:cs="Palatino Linotype"/>
          <w:b/>
          <w:bCs/>
          <w:i/>
          <w:iCs/>
        </w:rPr>
        <w:t>”</w:t>
      </w:r>
      <w:r w:rsidR="002C6AF8">
        <w:rPr>
          <w:rFonts w:ascii="Palatino Linotype" w:eastAsia="Palatino Linotype" w:hAnsi="Palatino Linotype" w:cs="Palatino Linotype"/>
          <w:b/>
          <w:bCs/>
          <w:i/>
          <w:iCs/>
        </w:rPr>
        <w:t xml:space="preserve">, </w:t>
      </w:r>
      <w:r w:rsidR="002C6AF8" w:rsidRPr="002C6AF8">
        <w:rPr>
          <w:rFonts w:ascii="Palatino Linotype" w:eastAsia="Palatino Linotype" w:hAnsi="Palatino Linotype" w:cs="Palatino Linotype"/>
        </w:rPr>
        <w:t>documento de una foja,</w:t>
      </w:r>
      <w:r w:rsidR="002C6AF8">
        <w:rPr>
          <w:rFonts w:ascii="Palatino Linotype" w:eastAsia="Palatino Linotype" w:hAnsi="Palatino Linotype" w:cs="Palatino Linotype"/>
          <w:b/>
          <w:bCs/>
          <w:i/>
          <w:iCs/>
        </w:rPr>
        <w:t xml:space="preserve"> </w:t>
      </w:r>
      <w:r w:rsidR="002C6AF8">
        <w:rPr>
          <w:rFonts w:ascii="Palatino Linotype" w:eastAsia="Palatino Linotype" w:hAnsi="Palatino Linotype" w:cs="Palatino Linotype"/>
        </w:rPr>
        <w:t>oficio número 157, del primero de febrero de dos mil diecinueve, suscrito por la Segunda Secretaria de Acuerdos del Juzgado Primero Civil y de Extinción de Dominio de Primera Instancia de Texcoco, Estado México, donde remite copia de sentencia definitiva.</w:t>
      </w:r>
    </w:p>
    <w:p w14:paraId="5C013D7D" w14:textId="77777777" w:rsidR="007E0BF1" w:rsidRPr="009269AC" w:rsidRDefault="007E0BF1" w:rsidP="007E0BF1">
      <w:pPr>
        <w:pStyle w:val="Prrafodelista"/>
        <w:numPr>
          <w:ilvl w:val="0"/>
          <w:numId w:val="7"/>
        </w:numPr>
        <w:spacing w:before="240" w:after="240" w:line="360" w:lineRule="auto"/>
        <w:ind w:right="49"/>
        <w:jc w:val="both"/>
        <w:rPr>
          <w:rFonts w:ascii="Palatino Linotype" w:eastAsia="Palatino Linotype" w:hAnsi="Palatino Linotype" w:cs="Palatino Linotype"/>
        </w:rPr>
      </w:pPr>
      <w:r w:rsidRPr="007E0BF1">
        <w:rPr>
          <w:rFonts w:ascii="Palatino Linotype" w:eastAsia="Palatino Linotype" w:hAnsi="Palatino Linotype" w:cs="Palatino Linotype"/>
          <w:b/>
          <w:bCs/>
          <w:i/>
          <w:iCs/>
        </w:rPr>
        <w:lastRenderedPageBreak/>
        <w:t>“EXPEDIENTE SENTENCIA DEFINITIVA.pdf”</w:t>
      </w:r>
      <w:r w:rsidR="009269AC">
        <w:rPr>
          <w:rFonts w:ascii="Palatino Linotype" w:eastAsia="Palatino Linotype" w:hAnsi="Palatino Linotype" w:cs="Palatino Linotype"/>
          <w:b/>
          <w:bCs/>
          <w:i/>
          <w:iCs/>
        </w:rPr>
        <w:t xml:space="preserve">, </w:t>
      </w:r>
      <w:r w:rsidR="009269AC" w:rsidRPr="009269AC">
        <w:rPr>
          <w:rFonts w:ascii="Palatino Linotype" w:eastAsia="Palatino Linotype" w:hAnsi="Palatino Linotype" w:cs="Palatino Linotype"/>
        </w:rPr>
        <w:t xml:space="preserve">documento de once fojas, que contiene la sentencia de fecha diez de enero de dos mil diecinueve, en versión pública. </w:t>
      </w:r>
    </w:p>
    <w:p w14:paraId="36A0CCC9" w14:textId="77777777" w:rsidR="009269AC" w:rsidRPr="007E0BF1" w:rsidRDefault="009269AC" w:rsidP="009269AC">
      <w:pPr>
        <w:pStyle w:val="Prrafodelista"/>
        <w:spacing w:before="240" w:after="240" w:line="360" w:lineRule="auto"/>
        <w:ind w:right="49"/>
        <w:jc w:val="both"/>
        <w:rPr>
          <w:rFonts w:ascii="Palatino Linotype" w:eastAsia="Palatino Linotype" w:hAnsi="Palatino Linotype" w:cs="Palatino Linotype"/>
          <w:b/>
          <w:bCs/>
          <w:i/>
          <w:iCs/>
        </w:rPr>
      </w:pPr>
    </w:p>
    <w:p w14:paraId="51DD15D5" w14:textId="77777777" w:rsidR="001C6125" w:rsidRPr="009269AC" w:rsidRDefault="007E0BF1" w:rsidP="009269AC">
      <w:pPr>
        <w:pStyle w:val="Prrafodelista"/>
        <w:numPr>
          <w:ilvl w:val="0"/>
          <w:numId w:val="7"/>
        </w:numPr>
        <w:spacing w:before="240" w:after="240" w:line="360" w:lineRule="auto"/>
        <w:ind w:right="49"/>
        <w:jc w:val="both"/>
        <w:rPr>
          <w:rFonts w:ascii="Palatino Linotype" w:eastAsia="Palatino Linotype" w:hAnsi="Palatino Linotype" w:cs="Palatino Linotype"/>
          <w:b/>
          <w:bCs/>
          <w:i/>
          <w:iCs/>
        </w:rPr>
      </w:pPr>
      <w:r w:rsidRPr="007E0BF1">
        <w:rPr>
          <w:rFonts w:ascii="Palatino Linotype" w:eastAsia="Palatino Linotype" w:hAnsi="Palatino Linotype" w:cs="Palatino Linotype"/>
          <w:b/>
          <w:bCs/>
          <w:i/>
          <w:iCs/>
        </w:rPr>
        <w:t>“LEYENDA DE CLASIFICACION DE INFORMACION COMO CONFIDENCIAL EN VERSION PUBLICA.pdf”</w:t>
      </w:r>
      <w:r w:rsidR="009269AC">
        <w:rPr>
          <w:rFonts w:ascii="Palatino Linotype" w:eastAsia="Palatino Linotype" w:hAnsi="Palatino Linotype" w:cs="Palatino Linotype"/>
          <w:b/>
          <w:bCs/>
          <w:i/>
          <w:iCs/>
        </w:rPr>
        <w:t xml:space="preserve">, </w:t>
      </w:r>
      <w:r w:rsidR="009269AC" w:rsidRPr="009269AC">
        <w:rPr>
          <w:rFonts w:ascii="Palatino Linotype" w:eastAsia="Palatino Linotype" w:hAnsi="Palatino Linotype" w:cs="Palatino Linotype"/>
        </w:rPr>
        <w:t>documento de una foja que muestra la Leyenda de Clasificaci</w:t>
      </w:r>
      <w:r w:rsidR="009269AC">
        <w:rPr>
          <w:rFonts w:ascii="Palatino Linotype" w:eastAsia="Palatino Linotype" w:hAnsi="Palatino Linotype" w:cs="Palatino Linotype"/>
        </w:rPr>
        <w:t>ó</w:t>
      </w:r>
      <w:r w:rsidR="009269AC" w:rsidRPr="009269AC">
        <w:rPr>
          <w:rFonts w:ascii="Palatino Linotype" w:eastAsia="Palatino Linotype" w:hAnsi="Palatino Linotype" w:cs="Palatino Linotype"/>
        </w:rPr>
        <w:t xml:space="preserve">n de información </w:t>
      </w:r>
      <w:r w:rsidR="009269AC">
        <w:rPr>
          <w:rFonts w:ascii="Palatino Linotype" w:eastAsia="Palatino Linotype" w:hAnsi="Palatino Linotype" w:cs="Palatino Linotype"/>
        </w:rPr>
        <w:t>confidencial de l</w:t>
      </w:r>
      <w:r w:rsidR="009269AC" w:rsidRPr="009269AC">
        <w:rPr>
          <w:rFonts w:ascii="Palatino Linotype" w:eastAsia="Palatino Linotype" w:hAnsi="Palatino Linotype" w:cs="Palatino Linotype"/>
        </w:rPr>
        <w:t>a versión pública, de fecha veintitrés de febrero de dos mil veintidós</w:t>
      </w:r>
      <w:r w:rsidR="009269AC">
        <w:rPr>
          <w:rFonts w:ascii="Palatino Linotype" w:eastAsia="Palatino Linotype" w:hAnsi="Palatino Linotype" w:cs="Palatino Linotype"/>
          <w:b/>
          <w:bCs/>
          <w:i/>
          <w:iCs/>
        </w:rPr>
        <w:t>.</w:t>
      </w:r>
    </w:p>
    <w:p w14:paraId="299B6BEA" w14:textId="371C2E04" w:rsidR="001C6125" w:rsidRPr="00A64BCD" w:rsidRDefault="00C4465C">
      <w:pPr>
        <w:spacing w:before="240" w:after="240" w:line="360" w:lineRule="auto"/>
        <w:ind w:right="49"/>
        <w:jc w:val="both"/>
        <w:rPr>
          <w:rFonts w:ascii="Palatino Linotype" w:eastAsia="Palatino Linotype" w:hAnsi="Palatino Linotype" w:cs="Palatino Linotype"/>
        </w:rPr>
      </w:pPr>
      <w:r w:rsidRPr="00A64BCD">
        <w:rPr>
          <w:rFonts w:ascii="Palatino Linotype" w:eastAsia="Palatino Linotype" w:hAnsi="Palatino Linotype" w:cs="Palatino Linotype"/>
        </w:rPr>
        <w:t xml:space="preserve"> </w:t>
      </w:r>
      <w:r w:rsidRPr="00A64BCD">
        <w:rPr>
          <w:rFonts w:ascii="Palatino Linotype" w:eastAsia="Palatino Linotype" w:hAnsi="Palatino Linotype" w:cs="Palatino Linotype"/>
          <w:b/>
        </w:rPr>
        <w:t xml:space="preserve">3. Interposición del recurso de revisión. </w:t>
      </w:r>
      <w:r w:rsidRPr="00A64BCD">
        <w:rPr>
          <w:rFonts w:ascii="Palatino Linotype" w:eastAsia="Palatino Linotype" w:hAnsi="Palatino Linotype" w:cs="Palatino Linotype"/>
        </w:rPr>
        <w:t xml:space="preserve">Inconforme con los términos de la respuesta emitida por parte del </w:t>
      </w:r>
      <w:r w:rsidRPr="00A64BCD">
        <w:rPr>
          <w:rFonts w:ascii="Palatino Linotype" w:eastAsia="Palatino Linotype" w:hAnsi="Palatino Linotype" w:cs="Palatino Linotype"/>
          <w:b/>
        </w:rPr>
        <w:t>Sujeto Obligado</w:t>
      </w:r>
      <w:r w:rsidRPr="00A64BCD">
        <w:rPr>
          <w:rFonts w:ascii="Palatino Linotype" w:eastAsia="Palatino Linotype" w:hAnsi="Palatino Linotype" w:cs="Palatino Linotype"/>
        </w:rPr>
        <w:t xml:space="preserve">, el </w:t>
      </w:r>
      <w:r w:rsidRPr="00A64BCD">
        <w:rPr>
          <w:rFonts w:ascii="Palatino Linotype" w:eastAsia="Palatino Linotype" w:hAnsi="Palatino Linotype" w:cs="Palatino Linotype"/>
          <w:b/>
        </w:rPr>
        <w:t>veintitrés de febrero de dos mil veintidós,</w:t>
      </w:r>
      <w:r w:rsidRPr="00A64BCD">
        <w:rPr>
          <w:rFonts w:ascii="Palatino Linotype" w:eastAsia="Palatino Linotype" w:hAnsi="Palatino Linotype" w:cs="Palatino Linotype"/>
        </w:rPr>
        <w:t xml:space="preserve"> la parte </w:t>
      </w:r>
      <w:r w:rsidR="00DC09D4" w:rsidRPr="00DC09D4">
        <w:rPr>
          <w:rFonts w:ascii="Palatino Linotype" w:eastAsia="Palatino Linotype" w:hAnsi="Palatino Linotype" w:cs="Palatino Linotype"/>
          <w:b/>
        </w:rPr>
        <w:t>Recurrente</w:t>
      </w:r>
      <w:r w:rsidR="00DC09D4" w:rsidRPr="00A64BCD">
        <w:rPr>
          <w:rFonts w:ascii="Palatino Linotype" w:eastAsia="Palatino Linotype" w:hAnsi="Palatino Linotype" w:cs="Palatino Linotype"/>
        </w:rPr>
        <w:t xml:space="preserve"> </w:t>
      </w:r>
      <w:r w:rsidRPr="00A64BCD">
        <w:rPr>
          <w:rFonts w:ascii="Palatino Linotype" w:eastAsia="Palatino Linotype" w:hAnsi="Palatino Linotype" w:cs="Palatino Linotype"/>
        </w:rPr>
        <w:t xml:space="preserve">interpuso el recurso de revisión a través de </w:t>
      </w:r>
      <w:r w:rsidRPr="00A64BCD">
        <w:rPr>
          <w:rFonts w:ascii="Palatino Linotype" w:eastAsia="Palatino Linotype" w:hAnsi="Palatino Linotype" w:cs="Palatino Linotype"/>
          <w:b/>
        </w:rPr>
        <w:t xml:space="preserve">SAIMEX, </w:t>
      </w:r>
      <w:r w:rsidRPr="00A64BCD">
        <w:rPr>
          <w:rFonts w:ascii="Palatino Linotype" w:eastAsia="Palatino Linotype" w:hAnsi="Palatino Linotype" w:cs="Palatino Linotype"/>
        </w:rPr>
        <w:t>en donde se manifestó de la siguiente manera:</w:t>
      </w:r>
    </w:p>
    <w:p w14:paraId="4A87BA30" w14:textId="77777777" w:rsidR="001C6125" w:rsidRPr="00A64BCD" w:rsidRDefault="00C4465C">
      <w:pPr>
        <w:tabs>
          <w:tab w:val="left" w:pos="2745"/>
        </w:tabs>
        <w:spacing w:before="240" w:after="240" w:line="360" w:lineRule="auto"/>
        <w:jc w:val="both"/>
        <w:rPr>
          <w:rFonts w:ascii="Palatino Linotype" w:eastAsia="Palatino Linotype" w:hAnsi="Palatino Linotype" w:cs="Palatino Linotype"/>
          <w:b/>
        </w:rPr>
      </w:pPr>
      <w:r w:rsidRPr="00A64BCD">
        <w:rPr>
          <w:rFonts w:ascii="Palatino Linotype" w:eastAsia="Palatino Linotype" w:hAnsi="Palatino Linotype" w:cs="Palatino Linotype"/>
          <w:b/>
        </w:rPr>
        <w:t xml:space="preserve">Acto impugnado: </w:t>
      </w:r>
    </w:p>
    <w:p w14:paraId="53FE9688" w14:textId="3A14E222" w:rsidR="001C6125" w:rsidRPr="00A64BCD" w:rsidRDefault="00C4465C" w:rsidP="00C72039">
      <w:pPr>
        <w:tabs>
          <w:tab w:val="left" w:pos="2745"/>
        </w:tabs>
        <w:spacing w:before="240" w:after="240"/>
        <w:ind w:left="851" w:right="900"/>
        <w:jc w:val="both"/>
        <w:rPr>
          <w:rFonts w:ascii="Palatino Linotype" w:eastAsia="Palatino Linotype" w:hAnsi="Palatino Linotype" w:cs="Palatino Linotype"/>
          <w:i/>
          <w:sz w:val="22"/>
          <w:szCs w:val="22"/>
        </w:rPr>
      </w:pPr>
      <w:r w:rsidRPr="00A64BCD">
        <w:rPr>
          <w:rFonts w:ascii="Palatino Linotype" w:eastAsia="Palatino Linotype" w:hAnsi="Palatino Linotype" w:cs="Palatino Linotype"/>
          <w:i/>
          <w:sz w:val="22"/>
          <w:szCs w:val="22"/>
        </w:rPr>
        <w:t>“</w:t>
      </w:r>
      <w:r w:rsidR="00C72039" w:rsidRPr="00C72039">
        <w:rPr>
          <w:rFonts w:ascii="Palatino Linotype" w:eastAsia="Palatino Linotype" w:hAnsi="Palatino Linotype" w:cs="Palatino Linotype"/>
          <w:i/>
          <w:sz w:val="22"/>
          <w:szCs w:val="22"/>
        </w:rPr>
        <w:t>La respuesta esta parcialmente atendida, falta atender los puntos de la solicitud concretamente (se agradece las versiones públicas emitidas y el sentido de su respuesta atendiendo al principio de máxima</w:t>
      </w:r>
      <w:r w:rsidR="00EE3ED3">
        <w:rPr>
          <w:rFonts w:ascii="Palatino Linotype" w:eastAsia="Palatino Linotype" w:hAnsi="Palatino Linotype" w:cs="Palatino Linotype"/>
          <w:i/>
          <w:sz w:val="22"/>
          <w:szCs w:val="22"/>
        </w:rPr>
        <w:t xml:space="preserve"> publicidad también se agradece</w:t>
      </w:r>
      <w:r w:rsidRPr="00A64BCD">
        <w:rPr>
          <w:rFonts w:ascii="Palatino Linotype" w:eastAsia="Palatino Linotype" w:hAnsi="Palatino Linotype" w:cs="Palatino Linotype"/>
          <w:i/>
          <w:sz w:val="22"/>
          <w:szCs w:val="22"/>
        </w:rPr>
        <w:t>.” (sic)</w:t>
      </w:r>
    </w:p>
    <w:p w14:paraId="68E1CA1A" w14:textId="4E392102" w:rsidR="001C6125" w:rsidRPr="00A64BCD" w:rsidRDefault="00C4465C">
      <w:pPr>
        <w:spacing w:line="360" w:lineRule="auto"/>
        <w:jc w:val="both"/>
        <w:rPr>
          <w:rFonts w:ascii="Palatino Linotype" w:eastAsia="Palatino Linotype" w:hAnsi="Palatino Linotype" w:cs="Palatino Linotype"/>
        </w:rPr>
      </w:pPr>
      <w:r w:rsidRPr="00A64BCD">
        <w:rPr>
          <w:rFonts w:ascii="Palatino Linotype" w:eastAsia="Palatino Linotype" w:hAnsi="Palatino Linotype" w:cs="Palatino Linotype"/>
          <w:b/>
        </w:rPr>
        <w:t>Razones o motivos de inconformidad</w:t>
      </w:r>
      <w:r w:rsidRPr="00A64BCD">
        <w:rPr>
          <w:rFonts w:ascii="Palatino Linotype" w:eastAsia="Palatino Linotype" w:hAnsi="Palatino Linotype" w:cs="Palatino Linotype"/>
        </w:rPr>
        <w:t>:</w:t>
      </w:r>
    </w:p>
    <w:p w14:paraId="39133A76" w14:textId="23DE0CD7" w:rsidR="001C6125" w:rsidRPr="00A64BCD" w:rsidRDefault="00C4465C" w:rsidP="00C72039">
      <w:pPr>
        <w:ind w:left="851" w:right="902"/>
        <w:jc w:val="both"/>
        <w:rPr>
          <w:rFonts w:ascii="Palatino Linotype" w:eastAsia="Palatino Linotype" w:hAnsi="Palatino Linotype" w:cs="Palatino Linotype"/>
          <w:i/>
          <w:sz w:val="22"/>
          <w:szCs w:val="22"/>
        </w:rPr>
      </w:pPr>
      <w:bookmarkStart w:id="1" w:name="_heading=h.30j0zll" w:colFirst="0" w:colLast="0"/>
      <w:bookmarkEnd w:id="1"/>
      <w:r w:rsidRPr="00A64BCD">
        <w:rPr>
          <w:rFonts w:ascii="Palatino Linotype" w:eastAsia="Palatino Linotype" w:hAnsi="Palatino Linotype" w:cs="Palatino Linotype"/>
          <w:i/>
          <w:sz w:val="22"/>
          <w:szCs w:val="22"/>
        </w:rPr>
        <w:t xml:space="preserve"> “</w:t>
      </w:r>
      <w:r w:rsidR="00C72039" w:rsidRPr="00C72039">
        <w:rPr>
          <w:rFonts w:ascii="Palatino Linotype" w:eastAsia="Palatino Linotype" w:hAnsi="Palatino Linotype" w:cs="Palatino Linotype"/>
          <w:i/>
          <w:sz w:val="22"/>
          <w:szCs w:val="22"/>
        </w:rPr>
        <w:t>La respuesta esta parcialmente atendida, falta atender los puntos de la solicitud concretamente (se agradece las versiones públicas emitidas y el sentido de su respuesta atendiendo al principio de máxima publicidad también se agradece</w:t>
      </w:r>
      <w:r w:rsidRPr="00A64BCD">
        <w:rPr>
          <w:rFonts w:ascii="Palatino Linotype" w:eastAsia="Palatino Linotype" w:hAnsi="Palatino Linotype" w:cs="Palatino Linotype"/>
          <w:i/>
          <w:sz w:val="22"/>
          <w:szCs w:val="22"/>
        </w:rPr>
        <w:t>.” (sic)</w:t>
      </w:r>
    </w:p>
    <w:p w14:paraId="31B693BD" w14:textId="77777777" w:rsidR="001C6125" w:rsidRPr="00A64BCD" w:rsidRDefault="00C4465C">
      <w:pPr>
        <w:spacing w:before="240" w:after="240" w:line="360" w:lineRule="auto"/>
        <w:ind w:right="51"/>
        <w:jc w:val="both"/>
        <w:rPr>
          <w:rFonts w:ascii="Palatino Linotype" w:eastAsia="Palatino Linotype" w:hAnsi="Palatino Linotype" w:cs="Palatino Linotype"/>
        </w:rPr>
      </w:pPr>
      <w:r w:rsidRPr="00A64BCD">
        <w:rPr>
          <w:rFonts w:ascii="Palatino Linotype" w:eastAsia="Palatino Linotype" w:hAnsi="Palatino Linotype" w:cs="Palatino Linotype"/>
          <w:b/>
        </w:rPr>
        <w:t xml:space="preserve">Anexos: </w:t>
      </w:r>
      <w:r w:rsidRPr="00A64BCD">
        <w:rPr>
          <w:rFonts w:ascii="Palatino Linotype" w:eastAsia="Palatino Linotype" w:hAnsi="Palatino Linotype" w:cs="Palatino Linotype"/>
        </w:rPr>
        <w:t xml:space="preserve">La parte </w:t>
      </w:r>
      <w:r w:rsidRPr="00A64BCD">
        <w:rPr>
          <w:rFonts w:ascii="Palatino Linotype" w:eastAsia="Palatino Linotype" w:hAnsi="Palatino Linotype" w:cs="Palatino Linotype"/>
          <w:b/>
        </w:rPr>
        <w:t>Recurrente</w:t>
      </w:r>
      <w:r w:rsidRPr="00A64BCD">
        <w:rPr>
          <w:rFonts w:ascii="Palatino Linotype" w:eastAsia="Palatino Linotype" w:hAnsi="Palatino Linotype" w:cs="Palatino Linotype"/>
        </w:rPr>
        <w:t xml:space="preserve"> no adjuntó archivos.</w:t>
      </w:r>
    </w:p>
    <w:p w14:paraId="444E8F74" w14:textId="77777777" w:rsidR="001C6125" w:rsidRPr="00A64BCD" w:rsidRDefault="00C4465C">
      <w:pPr>
        <w:spacing w:before="240" w:after="240" w:line="360" w:lineRule="auto"/>
        <w:ind w:right="51"/>
        <w:jc w:val="both"/>
        <w:rPr>
          <w:rFonts w:ascii="Palatino Linotype" w:eastAsia="Palatino Linotype" w:hAnsi="Palatino Linotype" w:cs="Palatino Linotype"/>
        </w:rPr>
      </w:pPr>
      <w:r w:rsidRPr="00A64BCD">
        <w:rPr>
          <w:rFonts w:ascii="Palatino Linotype" w:eastAsia="Palatino Linotype" w:hAnsi="Palatino Linotype" w:cs="Palatino Linotype"/>
          <w:b/>
        </w:rPr>
        <w:lastRenderedPageBreak/>
        <w:t xml:space="preserve">4. Turno. </w:t>
      </w:r>
      <w:r w:rsidRPr="00A64BCD">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A64BCD">
        <w:rPr>
          <w:rFonts w:ascii="Palatino Linotype" w:eastAsia="Palatino Linotype" w:hAnsi="Palatino Linotype" w:cs="Palatino Linotype"/>
          <w:b/>
        </w:rPr>
        <w:t xml:space="preserve">Guadalupe Ramírez Peña, </w:t>
      </w:r>
      <w:r w:rsidRPr="00A64BCD">
        <w:rPr>
          <w:rFonts w:ascii="Palatino Linotype" w:eastAsia="Palatino Linotype" w:hAnsi="Palatino Linotype" w:cs="Palatino Linotype"/>
        </w:rPr>
        <w:t xml:space="preserve">a efecto de que analizara sobre su admisión o su </w:t>
      </w:r>
      <w:proofErr w:type="spellStart"/>
      <w:r w:rsidRPr="00A64BCD">
        <w:rPr>
          <w:rFonts w:ascii="Palatino Linotype" w:eastAsia="Palatino Linotype" w:hAnsi="Palatino Linotype" w:cs="Palatino Linotype"/>
        </w:rPr>
        <w:t>desechamiento</w:t>
      </w:r>
      <w:proofErr w:type="spellEnd"/>
      <w:r w:rsidRPr="00A64BCD">
        <w:rPr>
          <w:rFonts w:ascii="Palatino Linotype" w:eastAsia="Palatino Linotype" w:hAnsi="Palatino Linotype" w:cs="Palatino Linotype"/>
        </w:rPr>
        <w:t>.</w:t>
      </w:r>
    </w:p>
    <w:p w14:paraId="14E22E29" w14:textId="3313BF16" w:rsidR="001C6125" w:rsidRPr="00A64BCD" w:rsidRDefault="00C4465C" w:rsidP="00C72039">
      <w:pPr>
        <w:spacing w:before="240" w:after="240" w:line="360" w:lineRule="auto"/>
        <w:jc w:val="both"/>
        <w:rPr>
          <w:rFonts w:ascii="Palatino Linotype" w:eastAsia="Palatino Linotype" w:hAnsi="Palatino Linotype" w:cs="Palatino Linotype"/>
        </w:rPr>
      </w:pPr>
      <w:r w:rsidRPr="00A64BCD">
        <w:rPr>
          <w:rFonts w:ascii="Palatino Linotype" w:eastAsia="Palatino Linotype" w:hAnsi="Palatino Linotype" w:cs="Palatino Linotype"/>
          <w:b/>
        </w:rPr>
        <w:t>5. Admisión del Recurso de revisión.</w:t>
      </w:r>
      <w:r w:rsidRPr="00A64BCD">
        <w:rPr>
          <w:rFonts w:ascii="Palatino Linotype" w:eastAsia="Palatino Linotype" w:hAnsi="Palatino Linotype" w:cs="Palatino Linotype"/>
        </w:rPr>
        <w:t xml:space="preserve"> Con fecha</w:t>
      </w:r>
      <w:r w:rsidRPr="00A64BCD">
        <w:rPr>
          <w:rFonts w:ascii="Palatino Linotype" w:eastAsia="Palatino Linotype" w:hAnsi="Palatino Linotype" w:cs="Palatino Linotype"/>
          <w:b/>
        </w:rPr>
        <w:t xml:space="preserve"> </w:t>
      </w:r>
      <w:r w:rsidR="00C72039">
        <w:rPr>
          <w:rFonts w:ascii="Palatino Linotype" w:eastAsia="Palatino Linotype" w:hAnsi="Palatino Linotype" w:cs="Palatino Linotype"/>
          <w:b/>
        </w:rPr>
        <w:t>tres</w:t>
      </w:r>
      <w:r w:rsidRPr="00A64BCD">
        <w:rPr>
          <w:rFonts w:ascii="Palatino Linotype" w:eastAsia="Palatino Linotype" w:hAnsi="Palatino Linotype" w:cs="Palatino Linotype"/>
          <w:b/>
        </w:rPr>
        <w:t xml:space="preserve"> de marzo de dos mil veintidós, </w:t>
      </w:r>
      <w:r w:rsidRPr="00A64BCD">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A64BCD">
        <w:rPr>
          <w:rFonts w:ascii="Palatino Linotype" w:eastAsia="Palatino Linotype" w:hAnsi="Palatino Linotype" w:cs="Palatino Linotype"/>
          <w:b/>
        </w:rPr>
        <w:t xml:space="preserve">Sujeto Obligado </w:t>
      </w:r>
      <w:r w:rsidRPr="00A64BCD">
        <w:rPr>
          <w:rFonts w:ascii="Palatino Linotype" w:eastAsia="Palatino Linotype" w:hAnsi="Palatino Linotype" w:cs="Palatino Linotype"/>
        </w:rPr>
        <w:t>presentara su informe justificado.</w:t>
      </w:r>
    </w:p>
    <w:p w14:paraId="44118647" w14:textId="77777777" w:rsidR="001C6125" w:rsidRPr="00A64BCD" w:rsidRDefault="00C4465C">
      <w:pPr>
        <w:spacing w:before="240" w:after="240" w:line="360" w:lineRule="auto"/>
        <w:jc w:val="both"/>
        <w:rPr>
          <w:rFonts w:ascii="Palatino Linotype" w:eastAsia="Palatino Linotype" w:hAnsi="Palatino Linotype" w:cs="Palatino Linotype"/>
        </w:rPr>
      </w:pPr>
      <w:r w:rsidRPr="00A64BCD">
        <w:rPr>
          <w:rFonts w:ascii="Palatino Linotype" w:eastAsia="Palatino Linotype" w:hAnsi="Palatino Linotype" w:cs="Palatino Linotype"/>
          <w:b/>
        </w:rPr>
        <w:t>6. Manifestaciones</w:t>
      </w:r>
      <w:r w:rsidRPr="00A64BCD">
        <w:rPr>
          <w:rFonts w:ascii="Palatino Linotype" w:eastAsia="Palatino Linotype" w:hAnsi="Palatino Linotype" w:cs="Palatino Linotype"/>
        </w:rPr>
        <w:t xml:space="preserve">. De las constancias que obran en el expediente electrónico del SAIMEX se desprende que el </w:t>
      </w:r>
      <w:r w:rsidRPr="00A64BCD">
        <w:rPr>
          <w:rFonts w:ascii="Palatino Linotype" w:eastAsia="Palatino Linotype" w:hAnsi="Palatino Linotype" w:cs="Palatino Linotype"/>
          <w:b/>
        </w:rPr>
        <w:t>Sujeto Obligado</w:t>
      </w:r>
      <w:r w:rsidRPr="00A64BCD">
        <w:rPr>
          <w:rFonts w:ascii="Palatino Linotype" w:eastAsia="Palatino Linotype" w:hAnsi="Palatino Linotype" w:cs="Palatino Linotype"/>
        </w:rPr>
        <w:t xml:space="preserve"> no rindió su informe justificado, del mismo modo el ahora </w:t>
      </w:r>
      <w:r w:rsidRPr="00A64BCD">
        <w:rPr>
          <w:rFonts w:ascii="Palatino Linotype" w:eastAsia="Palatino Linotype" w:hAnsi="Palatino Linotype" w:cs="Palatino Linotype"/>
          <w:b/>
        </w:rPr>
        <w:t>Recurrente</w:t>
      </w:r>
      <w:r w:rsidRPr="00A64BCD">
        <w:rPr>
          <w:rFonts w:ascii="Palatino Linotype" w:eastAsia="Palatino Linotype" w:hAnsi="Palatino Linotype" w:cs="Palatino Linotype"/>
        </w:rPr>
        <w:t xml:space="preserve"> omitió realizar manifestaciones, como se observa a continuación:</w:t>
      </w:r>
    </w:p>
    <w:p w14:paraId="6F593226" w14:textId="115DF3E6" w:rsidR="001C6125" w:rsidRPr="00A64BCD" w:rsidRDefault="00C72039">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rPr>
        <w:drawing>
          <wp:inline distT="0" distB="0" distL="0" distR="0" wp14:anchorId="5C627421" wp14:editId="6A4B0FBD">
            <wp:extent cx="5612130" cy="1682750"/>
            <wp:effectExtent l="0" t="0" r="127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a de pantalla 2022-05-14 a la(s) 07.30.56.png"/>
                    <pic:cNvPicPr/>
                  </pic:nvPicPr>
                  <pic:blipFill>
                    <a:blip r:embed="rId9">
                      <a:extLst>
                        <a:ext uri="{28A0092B-C50C-407E-A947-70E740481C1C}">
                          <a14:useLocalDpi xmlns:a14="http://schemas.microsoft.com/office/drawing/2010/main" val="0"/>
                        </a:ext>
                      </a:extLst>
                    </a:blip>
                    <a:stretch>
                      <a:fillRect/>
                    </a:stretch>
                  </pic:blipFill>
                  <pic:spPr>
                    <a:xfrm>
                      <a:off x="0" y="0"/>
                      <a:ext cx="5612130" cy="1682750"/>
                    </a:xfrm>
                    <a:prstGeom prst="rect">
                      <a:avLst/>
                    </a:prstGeom>
                  </pic:spPr>
                </pic:pic>
              </a:graphicData>
            </a:graphic>
          </wp:inline>
        </w:drawing>
      </w:r>
    </w:p>
    <w:p w14:paraId="4BE5CC46" w14:textId="0F44C2F6" w:rsidR="001C6125" w:rsidRPr="00A64BCD" w:rsidRDefault="00C4465C" w:rsidP="002454BF">
      <w:pPr>
        <w:spacing w:before="240" w:after="240" w:line="360" w:lineRule="auto"/>
        <w:jc w:val="both"/>
        <w:rPr>
          <w:rFonts w:ascii="Palatino Linotype" w:eastAsia="Palatino Linotype" w:hAnsi="Palatino Linotype" w:cs="Palatino Linotype"/>
        </w:rPr>
      </w:pPr>
      <w:r w:rsidRPr="00A64BCD">
        <w:rPr>
          <w:rFonts w:ascii="Palatino Linotype" w:eastAsia="Palatino Linotype" w:hAnsi="Palatino Linotype" w:cs="Palatino Linotype"/>
          <w:b/>
        </w:rPr>
        <w:lastRenderedPageBreak/>
        <w:t xml:space="preserve">7. Cierre de instrucción. </w:t>
      </w:r>
      <w:r w:rsidRPr="00A64BCD">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2454BF">
        <w:rPr>
          <w:rFonts w:ascii="Palatino Linotype" w:eastAsia="Palatino Linotype" w:hAnsi="Palatino Linotype" w:cs="Palatino Linotype"/>
          <w:b/>
        </w:rPr>
        <w:t>dieciséis</w:t>
      </w:r>
      <w:r w:rsidRPr="00A64BCD">
        <w:rPr>
          <w:rFonts w:ascii="Palatino Linotype" w:eastAsia="Palatino Linotype" w:hAnsi="Palatino Linotype" w:cs="Palatino Linotype"/>
          <w:b/>
        </w:rPr>
        <w:t xml:space="preserve"> de </w:t>
      </w:r>
      <w:r w:rsidR="002454BF">
        <w:rPr>
          <w:rFonts w:ascii="Palatino Linotype" w:eastAsia="Palatino Linotype" w:hAnsi="Palatino Linotype" w:cs="Palatino Linotype"/>
          <w:b/>
        </w:rPr>
        <w:t>mayo</w:t>
      </w:r>
      <w:r w:rsidRPr="00A64BCD">
        <w:rPr>
          <w:rFonts w:ascii="Palatino Linotype" w:eastAsia="Palatino Linotype" w:hAnsi="Palatino Linotype" w:cs="Palatino Linotype"/>
          <w:b/>
        </w:rPr>
        <w:t xml:space="preserve"> de dos mil veintidós</w:t>
      </w:r>
      <w:r w:rsidRPr="00A64BCD">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49DA65A2" w14:textId="5CE0EB55" w:rsidR="001C6125" w:rsidRPr="00A64BCD" w:rsidRDefault="00C4465C" w:rsidP="002454BF">
      <w:pPr>
        <w:widowControl w:val="0"/>
        <w:spacing w:before="240" w:after="240" w:line="360" w:lineRule="auto"/>
        <w:jc w:val="both"/>
        <w:rPr>
          <w:rFonts w:ascii="Palatino Linotype" w:eastAsia="Palatino Linotype" w:hAnsi="Palatino Linotype" w:cs="Palatino Linotype"/>
        </w:rPr>
      </w:pPr>
      <w:r w:rsidRPr="00A64BCD">
        <w:rPr>
          <w:rFonts w:ascii="Palatino Linotype" w:eastAsia="Palatino Linotype" w:hAnsi="Palatino Linotype" w:cs="Palatino Linotype"/>
          <w:b/>
        </w:rPr>
        <w:t>8. Ampliación del término para resolver</w:t>
      </w:r>
      <w:r w:rsidRPr="00A64BCD">
        <w:rPr>
          <w:rFonts w:ascii="Palatino Linotype" w:eastAsia="Palatino Linotype" w:hAnsi="Palatino Linotype" w:cs="Palatino Linotype"/>
        </w:rPr>
        <w:t xml:space="preserve">. En fecha </w:t>
      </w:r>
      <w:r w:rsidR="002454BF">
        <w:rPr>
          <w:rFonts w:ascii="Palatino Linotype" w:eastAsia="Palatino Linotype" w:hAnsi="Palatino Linotype" w:cs="Palatino Linotype"/>
          <w:b/>
        </w:rPr>
        <w:t>dieciséis</w:t>
      </w:r>
      <w:r w:rsidR="002454BF" w:rsidRPr="00A64BCD">
        <w:rPr>
          <w:rFonts w:ascii="Palatino Linotype" w:eastAsia="Palatino Linotype" w:hAnsi="Palatino Linotype" w:cs="Palatino Linotype"/>
          <w:b/>
        </w:rPr>
        <w:t xml:space="preserve"> de </w:t>
      </w:r>
      <w:r w:rsidR="002454BF">
        <w:rPr>
          <w:rFonts w:ascii="Palatino Linotype" w:eastAsia="Palatino Linotype" w:hAnsi="Palatino Linotype" w:cs="Palatino Linotype"/>
          <w:b/>
        </w:rPr>
        <w:t>mayo</w:t>
      </w:r>
      <w:r w:rsidR="002454BF" w:rsidRPr="00A64BCD">
        <w:rPr>
          <w:rFonts w:ascii="Palatino Linotype" w:eastAsia="Palatino Linotype" w:hAnsi="Palatino Linotype" w:cs="Palatino Linotype"/>
          <w:b/>
        </w:rPr>
        <w:t xml:space="preserve"> </w:t>
      </w:r>
      <w:r w:rsidRPr="00A64BCD">
        <w:rPr>
          <w:rFonts w:ascii="Palatino Linotype" w:eastAsia="Palatino Linotype" w:hAnsi="Palatino Linotype" w:cs="Palatino Linotype"/>
          <w:b/>
        </w:rPr>
        <w:t>de dos mil veintidós</w:t>
      </w:r>
      <w:r w:rsidRPr="00A64BCD">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 por un plazo de quince días hábiles.</w:t>
      </w:r>
    </w:p>
    <w:p w14:paraId="5A79C746" w14:textId="77777777" w:rsidR="001C6125" w:rsidRPr="00A64BCD" w:rsidRDefault="00C4465C">
      <w:pPr>
        <w:spacing w:before="240" w:after="240" w:line="360" w:lineRule="auto"/>
        <w:jc w:val="both"/>
        <w:rPr>
          <w:rFonts w:ascii="Palatino Linotype" w:eastAsia="Palatino Linotype" w:hAnsi="Palatino Linotype" w:cs="Palatino Linotype"/>
        </w:rPr>
      </w:pPr>
      <w:r w:rsidRPr="00A64BCD">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0CDEB6F4" w14:textId="77777777" w:rsidR="001C6125" w:rsidRDefault="00C4465C">
      <w:pPr>
        <w:widowControl w:val="0"/>
        <w:spacing w:line="360" w:lineRule="auto"/>
        <w:jc w:val="center"/>
        <w:rPr>
          <w:rFonts w:ascii="Palatino Linotype" w:eastAsia="Palatino Linotype" w:hAnsi="Palatino Linotype" w:cs="Palatino Linotype"/>
          <w:b/>
          <w:lang w:val="pt-BR"/>
        </w:rPr>
      </w:pPr>
      <w:r w:rsidRPr="00E71641">
        <w:rPr>
          <w:rFonts w:ascii="Palatino Linotype" w:eastAsia="Palatino Linotype" w:hAnsi="Palatino Linotype" w:cs="Palatino Linotype"/>
          <w:b/>
          <w:lang w:val="pt-BR"/>
        </w:rPr>
        <w:t>II. C O N S I D E R A N D O S</w:t>
      </w:r>
    </w:p>
    <w:p w14:paraId="4F1E332F" w14:textId="77777777" w:rsidR="00DC09D4" w:rsidRPr="00E71641" w:rsidRDefault="00DC09D4">
      <w:pPr>
        <w:widowControl w:val="0"/>
        <w:spacing w:line="360" w:lineRule="auto"/>
        <w:jc w:val="center"/>
        <w:rPr>
          <w:rFonts w:ascii="Palatino Linotype" w:eastAsia="Palatino Linotype" w:hAnsi="Palatino Linotype" w:cs="Palatino Linotype"/>
          <w:b/>
          <w:lang w:val="pt-BR"/>
        </w:rPr>
      </w:pPr>
    </w:p>
    <w:p w14:paraId="571D5F0B" w14:textId="77777777" w:rsidR="001C6125" w:rsidRPr="00A64BCD" w:rsidRDefault="00C4465C">
      <w:pPr>
        <w:spacing w:line="360" w:lineRule="auto"/>
        <w:jc w:val="both"/>
        <w:rPr>
          <w:rFonts w:ascii="Palatino Linotype" w:eastAsia="Palatino Linotype" w:hAnsi="Palatino Linotype" w:cs="Palatino Linotype"/>
        </w:rPr>
      </w:pPr>
      <w:r w:rsidRPr="00A64BCD">
        <w:rPr>
          <w:rFonts w:ascii="Palatino Linotype" w:eastAsia="Palatino Linotype" w:hAnsi="Palatino Linotype" w:cs="Palatino Linotype"/>
          <w:b/>
        </w:rPr>
        <w:t>Primero. Competencia.</w:t>
      </w:r>
      <w:r w:rsidRPr="00A64BCD">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w:t>
      </w:r>
      <w:r w:rsidRPr="00A64BCD">
        <w:rPr>
          <w:rFonts w:ascii="Palatino Linotype" w:eastAsia="Palatino Linotype" w:hAnsi="Palatino Linotype" w:cs="Palatino Linotype"/>
        </w:rPr>
        <w:lastRenderedPageBreak/>
        <w:t>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1CD40FE0" w14:textId="77777777" w:rsidR="001C6125" w:rsidRPr="00A64BCD" w:rsidRDefault="00C4465C">
      <w:pPr>
        <w:spacing w:before="240" w:after="240" w:line="360" w:lineRule="auto"/>
        <w:jc w:val="both"/>
        <w:rPr>
          <w:rFonts w:ascii="Palatino Linotype" w:eastAsia="Palatino Linotype" w:hAnsi="Palatino Linotype" w:cs="Palatino Linotype"/>
        </w:rPr>
      </w:pPr>
      <w:bookmarkStart w:id="2" w:name="_heading=h.tyjcwt" w:colFirst="0" w:colLast="0"/>
      <w:bookmarkEnd w:id="2"/>
      <w:r w:rsidRPr="00A64BCD">
        <w:rPr>
          <w:rFonts w:ascii="Palatino Linotype" w:eastAsia="Palatino Linotype" w:hAnsi="Palatino Linotype" w:cs="Palatino Linotype"/>
          <w:b/>
        </w:rPr>
        <w:t>Segundo. Oportunidad y Procedibilidad del Recurso de Revisión</w:t>
      </w:r>
      <w:r w:rsidRPr="00A64BCD">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E71C6EA" w14:textId="64F56928" w:rsidR="001C6125" w:rsidRPr="00A64BCD" w:rsidRDefault="00C4465C" w:rsidP="009369AA">
      <w:pPr>
        <w:spacing w:before="240" w:after="240" w:line="360" w:lineRule="auto"/>
        <w:jc w:val="both"/>
        <w:rPr>
          <w:rFonts w:ascii="Palatino Linotype" w:eastAsia="Palatino Linotype" w:hAnsi="Palatino Linotype" w:cs="Palatino Linotype"/>
        </w:rPr>
      </w:pPr>
      <w:r w:rsidRPr="00A64BCD">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A64BCD">
        <w:rPr>
          <w:rFonts w:ascii="Palatino Linotype" w:eastAsia="Palatino Linotype" w:hAnsi="Palatino Linotype" w:cs="Palatino Linotype"/>
          <w:b/>
        </w:rPr>
        <w:t xml:space="preserve">Sujeto Obligado </w:t>
      </w:r>
      <w:r w:rsidRPr="00A64BCD">
        <w:rPr>
          <w:rFonts w:ascii="Palatino Linotype" w:eastAsia="Palatino Linotype" w:hAnsi="Palatino Linotype" w:cs="Palatino Linotype"/>
        </w:rPr>
        <w:t xml:space="preserve">remitió la respuesta a la solicitud de información el día </w:t>
      </w:r>
      <w:r w:rsidR="009369AA">
        <w:rPr>
          <w:rFonts w:ascii="Palatino Linotype" w:eastAsia="Palatino Linotype" w:hAnsi="Palatino Linotype" w:cs="Palatino Linotype"/>
          <w:b/>
        </w:rPr>
        <w:t>veinticuatro</w:t>
      </w:r>
      <w:r w:rsidRPr="00A64BCD">
        <w:rPr>
          <w:rFonts w:ascii="Palatino Linotype" w:eastAsia="Palatino Linotype" w:hAnsi="Palatino Linotype" w:cs="Palatino Linotype"/>
          <w:b/>
        </w:rPr>
        <w:t xml:space="preserve"> de febrero de dos mil veintidós, </w:t>
      </w:r>
      <w:r w:rsidRPr="00A64BCD">
        <w:rPr>
          <w:rFonts w:ascii="Palatino Linotype" w:eastAsia="Palatino Linotype" w:hAnsi="Palatino Linotype" w:cs="Palatino Linotype"/>
        </w:rPr>
        <w:t xml:space="preserve">mientras que el recurso de revisión interpuesto por la parte </w:t>
      </w:r>
      <w:r w:rsidRPr="00A64BCD">
        <w:rPr>
          <w:rFonts w:ascii="Palatino Linotype" w:eastAsia="Palatino Linotype" w:hAnsi="Palatino Linotype" w:cs="Palatino Linotype"/>
          <w:b/>
        </w:rPr>
        <w:t>Recurrente</w:t>
      </w:r>
      <w:r w:rsidRPr="00A64BCD">
        <w:rPr>
          <w:rFonts w:ascii="Palatino Linotype" w:eastAsia="Palatino Linotype" w:hAnsi="Palatino Linotype" w:cs="Palatino Linotype"/>
        </w:rPr>
        <w:t xml:space="preserve">, se tuvo por presentado el día </w:t>
      </w:r>
      <w:r w:rsidRPr="00A64BCD">
        <w:rPr>
          <w:rFonts w:ascii="Palatino Linotype" w:eastAsia="Palatino Linotype" w:hAnsi="Palatino Linotype" w:cs="Palatino Linotype"/>
          <w:b/>
        </w:rPr>
        <w:t>veinti</w:t>
      </w:r>
      <w:r w:rsidR="009369AA">
        <w:rPr>
          <w:rFonts w:ascii="Palatino Linotype" w:eastAsia="Palatino Linotype" w:hAnsi="Palatino Linotype" w:cs="Palatino Linotype"/>
          <w:b/>
        </w:rPr>
        <w:t xml:space="preserve">cinco </w:t>
      </w:r>
      <w:r w:rsidRPr="00A64BCD">
        <w:rPr>
          <w:rFonts w:ascii="Palatino Linotype" w:eastAsia="Palatino Linotype" w:hAnsi="Palatino Linotype" w:cs="Palatino Linotype"/>
          <w:b/>
        </w:rPr>
        <w:t>de febrero de dos mil veintidós</w:t>
      </w:r>
      <w:r w:rsidRPr="00A64BCD">
        <w:rPr>
          <w:rFonts w:ascii="Palatino Linotype" w:eastAsia="Palatino Linotype" w:hAnsi="Palatino Linotype" w:cs="Palatino Linotype"/>
        </w:rPr>
        <w:t>, esto es, al s</w:t>
      </w:r>
      <w:r w:rsidR="009369AA">
        <w:rPr>
          <w:rFonts w:ascii="Palatino Linotype" w:eastAsia="Palatino Linotype" w:hAnsi="Palatino Linotype" w:cs="Palatino Linotype"/>
        </w:rPr>
        <w:t>iguiente</w:t>
      </w:r>
      <w:r w:rsidRPr="00A64BCD">
        <w:rPr>
          <w:rFonts w:ascii="Palatino Linotype" w:eastAsia="Palatino Linotype" w:hAnsi="Palatino Linotype" w:cs="Palatino Linotype"/>
        </w:rPr>
        <w:t xml:space="preserve"> día hábil en que tuvo conocimiento de la respuesta impugnada.</w:t>
      </w:r>
    </w:p>
    <w:p w14:paraId="38AD36D8" w14:textId="07F3090B" w:rsidR="001C6125" w:rsidRPr="009369AA" w:rsidRDefault="00C4465C" w:rsidP="009369AA">
      <w:pPr>
        <w:spacing w:before="240" w:after="240" w:line="360" w:lineRule="auto"/>
        <w:jc w:val="both"/>
        <w:rPr>
          <w:rFonts w:ascii="Palatino Linotype" w:eastAsia="Palatino Linotype" w:hAnsi="Palatino Linotype" w:cs="Palatino Linotype"/>
        </w:rPr>
      </w:pPr>
      <w:bookmarkStart w:id="3" w:name="_heading=h.3znysh7" w:colFirst="0" w:colLast="0"/>
      <w:bookmarkEnd w:id="3"/>
      <w:r w:rsidRPr="00A64BCD">
        <w:rPr>
          <w:rFonts w:ascii="Palatino Linotype" w:eastAsia="Palatino Linotype" w:hAnsi="Palatino Linotype" w:cs="Palatino Linotype"/>
        </w:rPr>
        <w:t xml:space="preserve">En este sentido, al considerar la fecha en que se formuló la solicitud y la fecha en que respondió a ésta el </w:t>
      </w:r>
      <w:r w:rsidRPr="00A64BCD">
        <w:rPr>
          <w:rFonts w:ascii="Palatino Linotype" w:eastAsia="Palatino Linotype" w:hAnsi="Palatino Linotype" w:cs="Palatino Linotype"/>
          <w:b/>
        </w:rPr>
        <w:t>Sujeto Obligado</w:t>
      </w:r>
      <w:r w:rsidRPr="00A64BCD">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14:paraId="04B7BCE7" w14:textId="549E62D9" w:rsidR="00F84E3E" w:rsidRPr="00A64BCD" w:rsidRDefault="00C4465C">
      <w:pPr>
        <w:spacing w:before="240" w:after="240" w:line="360" w:lineRule="auto"/>
        <w:jc w:val="both"/>
        <w:rPr>
          <w:rFonts w:ascii="Palatino Linotype" w:eastAsia="Palatino Linotype" w:hAnsi="Palatino Linotype" w:cs="Palatino Linotype"/>
        </w:rPr>
      </w:pPr>
      <w:r w:rsidRPr="00A64BCD">
        <w:rPr>
          <w:rFonts w:ascii="Palatino Linotype" w:eastAsia="Palatino Linotype" w:hAnsi="Palatino Linotype" w:cs="Palatino Linotype"/>
        </w:rPr>
        <w:t xml:space="preserve">Al mismo tiempo, por cuanto hace a la procedibilidad del recurso de revisión, una vez realizado el análisis de los formatos de interposición del recurso, se concluye la </w:t>
      </w:r>
      <w:r w:rsidRPr="00A64BCD">
        <w:rPr>
          <w:rFonts w:ascii="Palatino Linotype" w:eastAsia="Palatino Linotype" w:hAnsi="Palatino Linotype" w:cs="Palatino Linotype"/>
        </w:rPr>
        <w:lastRenderedPageBreak/>
        <w:t>acreditación plena de los elementos formales precisados por el artículo 180 de la Ley de Transparencia y Acceso a la Información Pública del Estado de México y Municipios, en atención a que fue presentado mediante el formato visible en el SAIMEX.</w:t>
      </w:r>
    </w:p>
    <w:p w14:paraId="59DBFB94" w14:textId="77777777" w:rsidR="001C6125" w:rsidRPr="00A64BCD" w:rsidRDefault="00C4465C">
      <w:pPr>
        <w:spacing w:before="240" w:after="240" w:line="360" w:lineRule="auto"/>
        <w:jc w:val="both"/>
        <w:rPr>
          <w:rFonts w:ascii="Palatino Linotype" w:eastAsia="Palatino Linotype" w:hAnsi="Palatino Linotype" w:cs="Palatino Linotype"/>
        </w:rPr>
      </w:pPr>
      <w:r w:rsidRPr="00A64BCD">
        <w:rPr>
          <w:rFonts w:ascii="Palatino Linotype" w:eastAsia="Palatino Linotype" w:hAnsi="Palatino Linotype" w:cs="Palatino Linotype"/>
        </w:rPr>
        <w:t xml:space="preserve">A efecto de sustentar lo anterior, es de suma importancia mencionar que si bien parte </w:t>
      </w:r>
      <w:r w:rsidRPr="00A64BCD">
        <w:rPr>
          <w:rFonts w:ascii="Palatino Linotype" w:eastAsia="Palatino Linotype" w:hAnsi="Palatino Linotype" w:cs="Palatino Linotype"/>
          <w:b/>
        </w:rPr>
        <w:t>Recurrente</w:t>
      </w:r>
      <w:r w:rsidRPr="00A64BCD">
        <w:rPr>
          <w:rFonts w:ascii="Palatino Linotype" w:eastAsia="Palatino Linotype" w:hAnsi="Palatino Linotype" w:cs="Palatino Linotype"/>
        </w:rPr>
        <w:t xml:space="preserve"> </w:t>
      </w:r>
      <w:r w:rsidRPr="00A64BCD">
        <w:rPr>
          <w:rFonts w:ascii="Palatino Linotype" w:eastAsia="Palatino Linotype" w:hAnsi="Palatino Linotype" w:cs="Palatino Linotype"/>
          <w:b/>
        </w:rPr>
        <w:t xml:space="preserve">no proporcionó nombre o seudónimo </w:t>
      </w:r>
      <w:r w:rsidRPr="00A64BCD">
        <w:rPr>
          <w:rFonts w:ascii="Palatino Linotype" w:eastAsia="Palatino Linotype" w:hAnsi="Palatino Linotype" w:cs="Palatino Linotype"/>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74F4DD5" w14:textId="77777777" w:rsidR="001C6125" w:rsidRPr="00A64BCD" w:rsidRDefault="00C4465C" w:rsidP="00324CB7">
      <w:pPr>
        <w:spacing w:before="120" w:after="120" w:line="276" w:lineRule="auto"/>
        <w:ind w:left="851" w:right="902"/>
        <w:jc w:val="both"/>
        <w:rPr>
          <w:rFonts w:ascii="Palatino Linotype" w:eastAsia="Palatino Linotype" w:hAnsi="Palatino Linotype" w:cs="Palatino Linotype"/>
          <w:sz w:val="22"/>
          <w:szCs w:val="22"/>
        </w:rPr>
      </w:pPr>
      <w:r w:rsidRPr="00A64BCD">
        <w:rPr>
          <w:rFonts w:ascii="Palatino Linotype" w:eastAsia="Palatino Linotype" w:hAnsi="Palatino Linotype" w:cs="Palatino Linotype"/>
          <w:i/>
          <w:sz w:val="22"/>
          <w:szCs w:val="22"/>
        </w:rPr>
        <w:t>"</w:t>
      </w:r>
      <w:r w:rsidRPr="00A64BCD">
        <w:rPr>
          <w:rFonts w:ascii="Palatino Linotype" w:eastAsia="Palatino Linotype" w:hAnsi="Palatino Linotype" w:cs="Palatino Linotype"/>
          <w:b/>
          <w:i/>
          <w:sz w:val="22"/>
          <w:szCs w:val="22"/>
        </w:rPr>
        <w:t>Las solicitudes anónimas</w:t>
      </w:r>
      <w:r w:rsidRPr="00A64BCD">
        <w:rPr>
          <w:rFonts w:ascii="Palatino Linotype" w:eastAsia="Palatino Linotype" w:hAnsi="Palatino Linotype" w:cs="Palatino Linotype"/>
          <w:i/>
          <w:sz w:val="22"/>
          <w:szCs w:val="22"/>
        </w:rPr>
        <w:t xml:space="preserve">, con nombre incompleto o seudónimo </w:t>
      </w:r>
      <w:r w:rsidRPr="00A64BCD">
        <w:rPr>
          <w:rFonts w:ascii="Palatino Linotype" w:eastAsia="Palatino Linotype" w:hAnsi="Palatino Linotype" w:cs="Palatino Linotype"/>
          <w:b/>
          <w:i/>
          <w:sz w:val="22"/>
          <w:szCs w:val="22"/>
        </w:rPr>
        <w:t>serán procedentes para su trámite por parte del sujeto obligado ante quien se presente</w:t>
      </w:r>
      <w:r w:rsidRPr="00A64BCD">
        <w:rPr>
          <w:rFonts w:ascii="Palatino Linotype" w:eastAsia="Palatino Linotype" w:hAnsi="Palatino Linotype" w:cs="Palatino Linotype"/>
          <w:i/>
          <w:sz w:val="22"/>
          <w:szCs w:val="22"/>
        </w:rPr>
        <w:t>. No podrá requerirse información adicional con motivo del nombre proporcionado por el solicitante."</w:t>
      </w:r>
    </w:p>
    <w:p w14:paraId="6869C1E3" w14:textId="77777777" w:rsidR="001C6125" w:rsidRPr="00A64BCD" w:rsidRDefault="00C4465C">
      <w:pPr>
        <w:spacing w:before="240" w:after="240" w:line="360" w:lineRule="auto"/>
        <w:jc w:val="both"/>
        <w:rPr>
          <w:rFonts w:ascii="Palatino Linotype" w:eastAsia="Palatino Linotype" w:hAnsi="Palatino Linotype" w:cs="Palatino Linotype"/>
        </w:rPr>
      </w:pPr>
      <w:r w:rsidRPr="00A64BCD">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A64BCD">
        <w:rPr>
          <w:rFonts w:ascii="Palatino Linotype" w:eastAsia="Palatino Linotype" w:hAnsi="Palatino Linotype" w:cs="Palatino Linotype"/>
          <w:b/>
        </w:rPr>
        <w:t>Recurrente</w:t>
      </w:r>
      <w:r w:rsidRPr="00A64BCD">
        <w:rPr>
          <w:rFonts w:ascii="Palatino Linotype" w:eastAsia="Palatino Linotype" w:hAnsi="Palatino Linotype" w:cs="Palatino Linotype"/>
        </w:rPr>
        <w:t>, por lo que, en el presente caso, al haber sido presentado el recurso de revisión vía SAIMEX, dicho requisito resulta innecesario.</w:t>
      </w:r>
    </w:p>
    <w:p w14:paraId="3C4015AE" w14:textId="3230FCD5" w:rsidR="001C6125" w:rsidRPr="00A64BCD" w:rsidRDefault="00C4465C">
      <w:pPr>
        <w:spacing w:before="240" w:after="240" w:line="360" w:lineRule="auto"/>
        <w:jc w:val="both"/>
        <w:rPr>
          <w:rFonts w:ascii="Palatino Linotype" w:eastAsia="Palatino Linotype" w:hAnsi="Palatino Linotype" w:cs="Palatino Linotype"/>
        </w:rPr>
      </w:pPr>
      <w:r w:rsidRPr="00A64BCD">
        <w:rPr>
          <w:rFonts w:ascii="Palatino Linotype" w:eastAsia="Palatino Linotype" w:hAnsi="Palatino Linotype" w:cs="Palatino Linotype"/>
        </w:rPr>
        <w:t>Finalmente, se advierte que resulta procedente la interposición del recurso, según lo manifestado por el recurrente en sus motivos de inconformi</w:t>
      </w:r>
      <w:r w:rsidR="00DC09D4">
        <w:rPr>
          <w:rFonts w:ascii="Palatino Linotype" w:eastAsia="Palatino Linotype" w:hAnsi="Palatino Linotype" w:cs="Palatino Linotype"/>
        </w:rPr>
        <w:t>dad, de acuerdo al artículo 179</w:t>
      </w:r>
      <w:r w:rsidRPr="00A64BCD">
        <w:rPr>
          <w:rFonts w:ascii="Palatino Linotype" w:eastAsia="Palatino Linotype" w:hAnsi="Palatino Linotype" w:cs="Palatino Linotype"/>
        </w:rPr>
        <w:t xml:space="preserve"> fracción V del ordenamiento legal citado, que a la letra dice: </w:t>
      </w:r>
    </w:p>
    <w:p w14:paraId="018C837D" w14:textId="77777777" w:rsidR="001C6125" w:rsidRPr="00A64BCD" w:rsidRDefault="00C4465C">
      <w:pPr>
        <w:spacing w:before="120" w:after="120"/>
        <w:ind w:left="851" w:right="902"/>
        <w:jc w:val="both"/>
        <w:rPr>
          <w:rFonts w:ascii="Palatino Linotype" w:eastAsia="Palatino Linotype" w:hAnsi="Palatino Linotype" w:cs="Palatino Linotype"/>
          <w:i/>
          <w:sz w:val="22"/>
          <w:szCs w:val="22"/>
        </w:rPr>
      </w:pPr>
      <w:r w:rsidRPr="00A64BCD">
        <w:rPr>
          <w:rFonts w:ascii="Palatino Linotype" w:eastAsia="Palatino Linotype" w:hAnsi="Palatino Linotype" w:cs="Palatino Linotype"/>
          <w:i/>
          <w:sz w:val="22"/>
          <w:szCs w:val="22"/>
        </w:rPr>
        <w:lastRenderedPageBreak/>
        <w:t>“</w:t>
      </w:r>
      <w:r w:rsidRPr="00A64BCD">
        <w:rPr>
          <w:rFonts w:ascii="Palatino Linotype" w:eastAsia="Palatino Linotype" w:hAnsi="Palatino Linotype" w:cs="Palatino Linotype"/>
          <w:b/>
          <w:i/>
          <w:sz w:val="22"/>
          <w:szCs w:val="22"/>
        </w:rPr>
        <w:t>Artículo 179.</w:t>
      </w:r>
      <w:r w:rsidRPr="00A64BCD">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069D0CA2" w14:textId="77777777" w:rsidR="001C6125" w:rsidRPr="00A64BCD" w:rsidRDefault="00C4465C">
      <w:pPr>
        <w:spacing w:before="120" w:after="120"/>
        <w:ind w:left="993" w:right="902"/>
        <w:jc w:val="both"/>
        <w:rPr>
          <w:rFonts w:ascii="Palatino Linotype" w:eastAsia="Palatino Linotype" w:hAnsi="Palatino Linotype" w:cs="Palatino Linotype"/>
          <w:b/>
          <w:i/>
          <w:sz w:val="22"/>
          <w:szCs w:val="22"/>
        </w:rPr>
      </w:pPr>
      <w:r w:rsidRPr="00A64BCD">
        <w:rPr>
          <w:rFonts w:ascii="Palatino Linotype" w:eastAsia="Palatino Linotype" w:hAnsi="Palatino Linotype" w:cs="Palatino Linotype"/>
          <w:b/>
          <w:i/>
          <w:sz w:val="22"/>
          <w:szCs w:val="22"/>
        </w:rPr>
        <w:t>...</w:t>
      </w:r>
    </w:p>
    <w:p w14:paraId="51FA5B7F" w14:textId="77777777" w:rsidR="001C6125" w:rsidRPr="00A64BCD" w:rsidRDefault="00C4465C">
      <w:pPr>
        <w:spacing w:before="120" w:after="120"/>
        <w:ind w:left="993" w:right="902"/>
        <w:jc w:val="both"/>
        <w:rPr>
          <w:rFonts w:ascii="Palatino Linotype" w:eastAsia="Palatino Linotype" w:hAnsi="Palatino Linotype" w:cs="Palatino Linotype"/>
          <w:i/>
          <w:sz w:val="22"/>
          <w:szCs w:val="22"/>
        </w:rPr>
      </w:pPr>
      <w:r w:rsidRPr="00A64BCD">
        <w:rPr>
          <w:rFonts w:ascii="Palatino Linotype" w:eastAsia="Palatino Linotype" w:hAnsi="Palatino Linotype" w:cs="Palatino Linotype"/>
          <w:b/>
          <w:i/>
          <w:sz w:val="22"/>
          <w:szCs w:val="22"/>
        </w:rPr>
        <w:t>V.</w:t>
      </w:r>
      <w:r w:rsidRPr="00A64BCD">
        <w:rPr>
          <w:rFonts w:ascii="Palatino Linotype" w:eastAsia="Palatino Linotype" w:hAnsi="Palatino Linotype" w:cs="Palatino Linotype"/>
          <w:i/>
          <w:sz w:val="22"/>
          <w:szCs w:val="22"/>
        </w:rPr>
        <w:t xml:space="preserve"> La entrega de información incompleta;”</w:t>
      </w:r>
    </w:p>
    <w:p w14:paraId="11AE902A" w14:textId="4E86ED6F" w:rsidR="009369AA" w:rsidRPr="00166351" w:rsidRDefault="00C4465C" w:rsidP="00166351">
      <w:pPr>
        <w:spacing w:before="280" w:after="280" w:line="360" w:lineRule="auto"/>
        <w:jc w:val="both"/>
        <w:rPr>
          <w:rFonts w:ascii="Palatino Linotype" w:eastAsia="Palatino Linotype" w:hAnsi="Palatino Linotype" w:cs="Palatino Linotype"/>
          <w:b/>
        </w:rPr>
      </w:pPr>
      <w:r w:rsidRPr="00A64BCD">
        <w:rPr>
          <w:rFonts w:ascii="Palatino Linotype" w:eastAsia="Palatino Linotype" w:hAnsi="Palatino Linotype" w:cs="Palatino Linotype"/>
          <w:b/>
        </w:rPr>
        <w:t>Tercero.</w:t>
      </w:r>
      <w:r w:rsidR="00166351" w:rsidRPr="00166351">
        <w:rPr>
          <w:rFonts w:ascii="Palatino Linotype" w:eastAsia="Palatino Linotype" w:hAnsi="Palatino Linotype" w:cs="Palatino Linotype"/>
          <w:b/>
        </w:rPr>
        <w:t xml:space="preserve"> </w:t>
      </w:r>
      <w:r w:rsidR="00166351">
        <w:rPr>
          <w:rFonts w:ascii="Palatino Linotype" w:eastAsia="Palatino Linotype" w:hAnsi="Palatino Linotype" w:cs="Palatino Linotype"/>
          <w:b/>
        </w:rPr>
        <w:t>Análisis de las causales de sobreseimiento.</w:t>
      </w:r>
      <w:r w:rsidRPr="00A64BCD">
        <w:rPr>
          <w:rFonts w:ascii="Palatino Linotype" w:eastAsia="Palatino Linotype" w:hAnsi="Palatino Linotype" w:cs="Palatino Linotype"/>
          <w:b/>
        </w:rPr>
        <w:t xml:space="preserve"> </w:t>
      </w:r>
      <w:r w:rsidRPr="00A64BCD">
        <w:rPr>
          <w:rFonts w:ascii="Palatino Linotype" w:eastAsia="Palatino Linotype" w:hAnsi="Palatino Linotype" w:cs="Palatino Linotype"/>
        </w:rPr>
        <w:t xml:space="preserve">Del análisis de la solicitud de información, motivo del recurso de revisión que ahora se resuelve se advierte que la parte </w:t>
      </w:r>
      <w:r w:rsidRPr="00A64BCD">
        <w:rPr>
          <w:rFonts w:ascii="Palatino Linotype" w:eastAsia="Palatino Linotype" w:hAnsi="Palatino Linotype" w:cs="Palatino Linotype"/>
          <w:b/>
        </w:rPr>
        <w:t>Recurrente</w:t>
      </w:r>
      <w:r w:rsidRPr="00A64BCD">
        <w:rPr>
          <w:rFonts w:ascii="Palatino Linotype" w:eastAsia="Palatino Linotype" w:hAnsi="Palatino Linotype" w:cs="Palatino Linotype"/>
        </w:rPr>
        <w:t xml:space="preserve"> requirió al </w:t>
      </w:r>
      <w:r w:rsidRPr="00A64BCD">
        <w:rPr>
          <w:rFonts w:ascii="Palatino Linotype" w:eastAsia="Palatino Linotype" w:hAnsi="Palatino Linotype" w:cs="Palatino Linotype"/>
          <w:b/>
        </w:rPr>
        <w:t xml:space="preserve">Sujeto Obligado </w:t>
      </w:r>
      <w:r w:rsidRPr="00A64BCD">
        <w:rPr>
          <w:rFonts w:ascii="Palatino Linotype" w:eastAsia="Palatino Linotype" w:hAnsi="Palatino Linotype" w:cs="Palatino Linotype"/>
        </w:rPr>
        <w:t>le proporcione, información consistente en lo siguiente</w:t>
      </w:r>
      <w:r w:rsidRPr="00A64BCD">
        <w:t>:</w:t>
      </w:r>
    </w:p>
    <w:p w14:paraId="2BA0A75C" w14:textId="77777777" w:rsidR="009369AA" w:rsidRDefault="00C4465C" w:rsidP="009369AA">
      <w:pPr>
        <w:numPr>
          <w:ilvl w:val="0"/>
          <w:numId w:val="1"/>
        </w:numPr>
        <w:pBdr>
          <w:top w:val="nil"/>
          <w:left w:val="nil"/>
          <w:bottom w:val="nil"/>
          <w:right w:val="nil"/>
          <w:between w:val="nil"/>
        </w:pBdr>
        <w:spacing w:before="240" w:line="360" w:lineRule="auto"/>
        <w:ind w:left="426" w:right="51" w:firstLine="0"/>
        <w:jc w:val="both"/>
        <w:rPr>
          <w:rFonts w:ascii="Palatino Linotype" w:eastAsia="Palatino Linotype" w:hAnsi="Palatino Linotype" w:cs="Palatino Linotype"/>
        </w:rPr>
      </w:pPr>
      <w:r w:rsidRPr="00DC09D4">
        <w:rPr>
          <w:rFonts w:ascii="Palatino Linotype" w:eastAsia="Palatino Linotype" w:hAnsi="Palatino Linotype" w:cs="Palatino Linotype"/>
          <w:b/>
        </w:rPr>
        <w:t xml:space="preserve">Fundamente y motive, si mediante resolución judicial un juez determina la inscripción de la fracción de terreno de 121 m2 ante el Instituto de la Función Registral, </w:t>
      </w:r>
      <w:r w:rsidRPr="00A64BCD">
        <w:rPr>
          <w:rFonts w:ascii="Palatino Linotype" w:eastAsia="Palatino Linotype" w:hAnsi="Palatino Linotype" w:cs="Palatino Linotype"/>
        </w:rPr>
        <w:t>¿es válida esa sentencia y la inscripción ante el catastro de ese municipio para asignar una nueva clave catastral a dicha fracción sin que este subdivido o lotificado el predio de origen ante la Secretaría de Desarrollo Urbano y Obra del Estado de México?</w:t>
      </w:r>
    </w:p>
    <w:p w14:paraId="1FA51ADE" w14:textId="77777777" w:rsidR="009369AA" w:rsidRDefault="00C4465C" w:rsidP="009369AA">
      <w:pPr>
        <w:numPr>
          <w:ilvl w:val="0"/>
          <w:numId w:val="1"/>
        </w:numPr>
        <w:pBdr>
          <w:top w:val="nil"/>
          <w:left w:val="nil"/>
          <w:bottom w:val="nil"/>
          <w:right w:val="nil"/>
          <w:between w:val="nil"/>
        </w:pBdr>
        <w:spacing w:before="240" w:line="360" w:lineRule="auto"/>
        <w:ind w:left="426" w:right="51" w:firstLine="0"/>
        <w:jc w:val="both"/>
        <w:rPr>
          <w:rFonts w:ascii="Palatino Linotype" w:eastAsia="Palatino Linotype" w:hAnsi="Palatino Linotype" w:cs="Palatino Linotype"/>
        </w:rPr>
      </w:pPr>
      <w:r w:rsidRPr="009369AA">
        <w:rPr>
          <w:rFonts w:ascii="Palatino Linotype" w:eastAsia="Palatino Linotype" w:hAnsi="Palatino Linotype" w:cs="Palatino Linotype"/>
        </w:rPr>
        <w:t xml:space="preserve">En un periodo comprendido entre el año 2019 al 01 de febrero de 2022, </w:t>
      </w:r>
      <w:r w:rsidRPr="00DC09D4">
        <w:rPr>
          <w:rFonts w:ascii="Palatino Linotype" w:eastAsia="Palatino Linotype" w:hAnsi="Palatino Linotype" w:cs="Palatino Linotype"/>
          <w:b/>
        </w:rPr>
        <w:t>requiero la versión pública de cualquier expediente mediante el cual se haya asignado una nueva clave catastral a una fracción de predio mediante una resolución judicial inscrita ante el Instituto de la Función Registral a favor del adquiriente, sin que el predio de origen este previamente subdivido o lotificado ante la autoridad competente</w:t>
      </w:r>
      <w:r w:rsidRPr="009369AA">
        <w:rPr>
          <w:rFonts w:ascii="Palatino Linotype" w:eastAsia="Palatino Linotype" w:hAnsi="Palatino Linotype" w:cs="Palatino Linotype"/>
        </w:rPr>
        <w:t xml:space="preserve">. </w:t>
      </w:r>
    </w:p>
    <w:p w14:paraId="703A880E" w14:textId="1C0473A5" w:rsidR="001C6125" w:rsidRPr="009369AA" w:rsidRDefault="00C4465C" w:rsidP="009369AA">
      <w:pPr>
        <w:numPr>
          <w:ilvl w:val="0"/>
          <w:numId w:val="1"/>
        </w:numPr>
        <w:pBdr>
          <w:top w:val="nil"/>
          <w:left w:val="nil"/>
          <w:bottom w:val="nil"/>
          <w:right w:val="nil"/>
          <w:between w:val="nil"/>
        </w:pBdr>
        <w:spacing w:before="240" w:line="360" w:lineRule="auto"/>
        <w:ind w:left="426" w:right="51" w:firstLine="0"/>
        <w:jc w:val="both"/>
        <w:rPr>
          <w:rFonts w:ascii="Palatino Linotype" w:eastAsia="Palatino Linotype" w:hAnsi="Palatino Linotype" w:cs="Palatino Linotype"/>
        </w:rPr>
      </w:pPr>
      <w:r w:rsidRPr="009369AA">
        <w:rPr>
          <w:rFonts w:ascii="Palatino Linotype" w:eastAsia="Palatino Linotype" w:hAnsi="Palatino Linotype" w:cs="Palatino Linotype"/>
        </w:rPr>
        <w:t xml:space="preserve">En caso de </w:t>
      </w:r>
      <w:r w:rsidRPr="006121FD">
        <w:rPr>
          <w:rFonts w:ascii="Palatino Linotype" w:eastAsia="Palatino Linotype" w:hAnsi="Palatino Linotype" w:cs="Palatino Linotype"/>
          <w:b/>
        </w:rPr>
        <w:t>no contar con la información</w:t>
      </w:r>
      <w:r w:rsidRPr="009369AA">
        <w:rPr>
          <w:rFonts w:ascii="Palatino Linotype" w:eastAsia="Palatino Linotype" w:hAnsi="Palatino Linotype" w:cs="Palatino Linotype"/>
        </w:rPr>
        <w:t xml:space="preserve"> total o parcial, </w:t>
      </w:r>
      <w:r w:rsidRPr="00DC09D4">
        <w:rPr>
          <w:rFonts w:ascii="Palatino Linotype" w:eastAsia="Palatino Linotype" w:hAnsi="Palatino Linotype" w:cs="Palatino Linotype"/>
          <w:b/>
        </w:rPr>
        <w:t>requiero el acta del comité de transparencia donde se declare la inexistencia de la información</w:t>
      </w:r>
      <w:r w:rsidRPr="009369AA">
        <w:rPr>
          <w:rFonts w:ascii="Palatino Linotype" w:eastAsia="Palatino Linotype" w:hAnsi="Palatino Linotype" w:cs="Palatino Linotype"/>
        </w:rPr>
        <w:t>.</w:t>
      </w:r>
    </w:p>
    <w:p w14:paraId="56480944" w14:textId="2EC66EA9" w:rsidR="001C6125" w:rsidRPr="001B7203" w:rsidRDefault="00C4465C" w:rsidP="001B7203">
      <w:pPr>
        <w:spacing w:before="240" w:line="360" w:lineRule="auto"/>
        <w:jc w:val="both"/>
        <w:rPr>
          <w:rFonts w:ascii="Palatino Linotype" w:eastAsia="Palatino Linotype" w:hAnsi="Palatino Linotype" w:cs="Palatino Linotype"/>
        </w:rPr>
      </w:pPr>
      <w:r w:rsidRPr="00A64BCD">
        <w:rPr>
          <w:rFonts w:ascii="Palatino Linotype" w:eastAsia="Palatino Linotype" w:hAnsi="Palatino Linotype" w:cs="Palatino Linotype"/>
        </w:rPr>
        <w:lastRenderedPageBreak/>
        <w:t xml:space="preserve">En respuesta, el </w:t>
      </w:r>
      <w:r w:rsidRPr="00A64BCD">
        <w:rPr>
          <w:rFonts w:ascii="Palatino Linotype" w:eastAsia="Palatino Linotype" w:hAnsi="Palatino Linotype" w:cs="Palatino Linotype"/>
          <w:b/>
        </w:rPr>
        <w:t xml:space="preserve">Sujeto Obligado, </w:t>
      </w:r>
      <w:r w:rsidRPr="00A64BCD">
        <w:rPr>
          <w:rFonts w:ascii="Palatino Linotype" w:eastAsia="Palatino Linotype" w:hAnsi="Palatino Linotype" w:cs="Palatino Linotype"/>
        </w:rPr>
        <w:t xml:space="preserve">a </w:t>
      </w:r>
      <w:r w:rsidRPr="001B7203">
        <w:rPr>
          <w:rFonts w:ascii="Palatino Linotype" w:eastAsia="Palatino Linotype" w:hAnsi="Palatino Linotype" w:cs="Palatino Linotype"/>
        </w:rPr>
        <w:t>través de</w:t>
      </w:r>
      <w:r w:rsidRPr="001B7203">
        <w:rPr>
          <w:rFonts w:ascii="Palatino Linotype" w:eastAsia="Palatino Linotype" w:hAnsi="Palatino Linotype" w:cs="Palatino Linotype"/>
          <w:b/>
        </w:rPr>
        <w:t xml:space="preserve"> </w:t>
      </w:r>
      <w:r w:rsidRPr="001B7203">
        <w:rPr>
          <w:rFonts w:ascii="Palatino Linotype" w:eastAsia="Palatino Linotype" w:hAnsi="Palatino Linotype" w:cs="Palatino Linotype"/>
        </w:rPr>
        <w:t xml:space="preserve">la Unidad de Transparencia, hizo </w:t>
      </w:r>
      <w:r w:rsidR="00324CB7">
        <w:rPr>
          <w:rFonts w:ascii="Palatino Linotype" w:eastAsia="Palatino Linotype" w:hAnsi="Palatino Linotype" w:cs="Palatino Linotype"/>
        </w:rPr>
        <w:t>del conocimiento del particular que: “…</w:t>
      </w:r>
      <w:r w:rsidR="001B7203" w:rsidRPr="001B7203">
        <w:rPr>
          <w:rFonts w:ascii="Palatino Linotype" w:eastAsia="Palatino Linotype" w:hAnsi="Palatino Linotype" w:cs="Palatino Linotype"/>
          <w:i/>
        </w:rPr>
        <w:t xml:space="preserve">CON </w:t>
      </w:r>
      <w:r w:rsidR="001B7203" w:rsidRPr="0050761A">
        <w:rPr>
          <w:rFonts w:ascii="Palatino Linotype" w:eastAsia="Palatino Linotype" w:hAnsi="Palatino Linotype" w:cs="Palatino Linotype"/>
          <w:b/>
          <w:i/>
        </w:rPr>
        <w:t>FUNDAMENTO EN EL ARTÍCULO 113 Y 114 DEL CÓDIGO FINANCIERO DEL ESTADO DE MÉXICO, ARTICULO 24 DEL REGLAMENTO DEL TÍTULO QUINTO DEL CÓDIGO FINANCIERO DEL ESTADO DE MÉXICO Y SUS MUNICIPIOS, DENOMINADO “EL CATASTRO”; MANUAL CATASTRAL DEL ESTADO DE MÉXICO, CAPITULO 1, 1.3 POLÍTICAS GENERALES, NORMA ACGC001, ACGC006, ACGC013, ACGC014, ACGC015</w:t>
      </w:r>
      <w:r w:rsidR="001B7203" w:rsidRPr="001B7203">
        <w:rPr>
          <w:rFonts w:ascii="Palatino Linotype" w:eastAsia="Palatino Linotype" w:hAnsi="Palatino Linotype" w:cs="Palatino Linotype"/>
          <w:i/>
        </w:rPr>
        <w:t>;</w:t>
      </w:r>
      <w:r w:rsidR="001B7203" w:rsidRPr="001B7203">
        <w:rPr>
          <w:rFonts w:ascii="Palatino Linotype" w:eastAsia="Palatino Linotype" w:hAnsi="Palatino Linotype" w:cs="Palatino Linotype"/>
          <w:b/>
          <w:bCs/>
          <w:i/>
        </w:rPr>
        <w:t xml:space="preserve"> </w:t>
      </w:r>
      <w:r w:rsidR="001B7203" w:rsidRPr="001B7203">
        <w:rPr>
          <w:rFonts w:ascii="Palatino Linotype" w:eastAsia="Palatino Linotype" w:hAnsi="Palatino Linotype" w:cs="Palatino Linotype"/>
          <w:b/>
          <w:bCs/>
          <w:i/>
          <w:u w:val="single"/>
        </w:rPr>
        <w:t>ME PERMITO INFORMAR QUE ESTA AUTORIDAD NO TIENE REGISTRO ESPECÍFICO SOBRE LA INSCRIPCIÓN DE UNA FRACCIÓN DE 121 METROS CUADRADOS EMITIDO MEDIANTE RESOLUCIÓN JUDICIAL</w:t>
      </w:r>
      <w:r w:rsidR="001B7203" w:rsidRPr="001B7203">
        <w:rPr>
          <w:rFonts w:ascii="Palatino Linotype" w:eastAsia="Palatino Linotype" w:hAnsi="Palatino Linotype" w:cs="Palatino Linotype"/>
          <w:b/>
          <w:bCs/>
          <w:i/>
        </w:rPr>
        <w:t>. - SE ADJUNTA SENTENCIA DEFINITIVA, CAUSA EJECUTORIA, Y OFICIO Nº 157 AL REGISTRADOR DEL INSTITUTO DE LA FUNCIÓN REGISTRAL DE TEXCOCO, ESTADO DE MÉXICO EN VERSION PUBLICA</w:t>
      </w:r>
      <w:r w:rsidR="00324CB7">
        <w:rPr>
          <w:rFonts w:ascii="Palatino Linotype" w:eastAsia="Palatino Linotype" w:hAnsi="Palatino Linotype" w:cs="Palatino Linotype"/>
          <w:b/>
          <w:bCs/>
          <w:i/>
        </w:rPr>
        <w:t xml:space="preserve">…” </w:t>
      </w:r>
      <w:r w:rsidR="00324CB7" w:rsidRPr="00324CB7">
        <w:rPr>
          <w:rFonts w:ascii="Palatino Linotype" w:eastAsia="Palatino Linotype" w:hAnsi="Palatino Linotype" w:cs="Palatino Linotype"/>
          <w:bCs/>
        </w:rPr>
        <w:t>(Sic)</w:t>
      </w:r>
      <w:r w:rsidR="001B7203" w:rsidRPr="00324CB7">
        <w:rPr>
          <w:rFonts w:ascii="Palatino Linotype" w:eastAsia="Palatino Linotype" w:hAnsi="Palatino Linotype" w:cs="Palatino Linotype"/>
          <w:bCs/>
        </w:rPr>
        <w:t>,</w:t>
      </w:r>
      <w:r w:rsidR="001B7203" w:rsidRPr="001B7203">
        <w:rPr>
          <w:rFonts w:ascii="Palatino Linotype" w:eastAsia="Palatino Linotype" w:hAnsi="Palatino Linotype" w:cs="Palatino Linotype"/>
          <w:b/>
          <w:bCs/>
          <w:i/>
        </w:rPr>
        <w:t xml:space="preserve"> </w:t>
      </w:r>
      <w:r w:rsidR="001B7203" w:rsidRPr="001B7203">
        <w:rPr>
          <w:rFonts w:ascii="Palatino Linotype" w:eastAsia="Palatino Linotype" w:hAnsi="Palatino Linotype" w:cs="Palatino Linotype"/>
          <w:iCs/>
        </w:rPr>
        <w:t>adjuntando los siguientes archivos:</w:t>
      </w:r>
    </w:p>
    <w:p w14:paraId="4C605F0C" w14:textId="2924704A" w:rsidR="009369AA" w:rsidRPr="00DC09D4" w:rsidRDefault="009369AA" w:rsidP="00F84E3E">
      <w:pPr>
        <w:pStyle w:val="Prrafodelista"/>
        <w:numPr>
          <w:ilvl w:val="0"/>
          <w:numId w:val="7"/>
        </w:numPr>
        <w:spacing w:before="240" w:after="240" w:line="360" w:lineRule="auto"/>
        <w:ind w:right="49"/>
        <w:jc w:val="both"/>
        <w:rPr>
          <w:rFonts w:ascii="Palatino Linotype" w:eastAsia="Palatino Linotype" w:hAnsi="Palatino Linotype" w:cs="Palatino Linotype"/>
          <w:b/>
          <w:bCs/>
          <w:i/>
          <w:iCs/>
        </w:rPr>
      </w:pPr>
      <w:r w:rsidRPr="007E0BF1">
        <w:rPr>
          <w:rFonts w:ascii="Palatino Linotype" w:eastAsia="Palatino Linotype" w:hAnsi="Palatino Linotype" w:cs="Palatino Linotype"/>
          <w:b/>
          <w:bCs/>
          <w:i/>
          <w:iCs/>
        </w:rPr>
        <w:t>“EXPEDENTE CAUSA EJECUTORIA .</w:t>
      </w:r>
      <w:proofErr w:type="spellStart"/>
      <w:r w:rsidRPr="007E0BF1">
        <w:rPr>
          <w:rFonts w:ascii="Palatino Linotype" w:eastAsia="Palatino Linotype" w:hAnsi="Palatino Linotype" w:cs="Palatino Linotype"/>
          <w:b/>
          <w:bCs/>
          <w:i/>
          <w:iCs/>
        </w:rPr>
        <w:t>pdf</w:t>
      </w:r>
      <w:proofErr w:type="spellEnd"/>
      <w:r w:rsidRPr="007E0BF1">
        <w:rPr>
          <w:rFonts w:ascii="Palatino Linotype" w:eastAsia="Palatino Linotype" w:hAnsi="Palatino Linotype" w:cs="Palatino Linotype"/>
          <w:b/>
          <w:bCs/>
          <w:i/>
          <w:iCs/>
        </w:rPr>
        <w:t>”</w:t>
      </w:r>
      <w:r>
        <w:rPr>
          <w:rFonts w:ascii="Palatino Linotype" w:eastAsia="Palatino Linotype" w:hAnsi="Palatino Linotype" w:cs="Palatino Linotype"/>
          <w:b/>
          <w:bCs/>
          <w:i/>
          <w:iCs/>
        </w:rPr>
        <w:t xml:space="preserve">, </w:t>
      </w:r>
      <w:r>
        <w:rPr>
          <w:rFonts w:ascii="Palatino Linotype" w:eastAsia="Palatino Linotype" w:hAnsi="Palatino Linotype" w:cs="Palatino Linotype"/>
        </w:rPr>
        <w:t>documento de tres fojas que muestra certificación de la Segunda Secretaría de Acuerdos del Juzgado Primero Civil y de Extinción de Dominio de Texcoco, Estado de México.</w:t>
      </w:r>
    </w:p>
    <w:p w14:paraId="1C603EA3" w14:textId="77777777" w:rsidR="00DC09D4" w:rsidRPr="00F84E3E" w:rsidRDefault="00DC09D4" w:rsidP="00DC09D4">
      <w:pPr>
        <w:pStyle w:val="Prrafodelista"/>
        <w:spacing w:before="240" w:after="240" w:line="360" w:lineRule="auto"/>
        <w:ind w:right="49"/>
        <w:jc w:val="both"/>
        <w:rPr>
          <w:rFonts w:ascii="Palatino Linotype" w:eastAsia="Palatino Linotype" w:hAnsi="Palatino Linotype" w:cs="Palatino Linotype"/>
          <w:b/>
          <w:bCs/>
          <w:i/>
          <w:iCs/>
        </w:rPr>
      </w:pPr>
    </w:p>
    <w:p w14:paraId="51BFA492" w14:textId="49E26108" w:rsidR="00DC09D4" w:rsidRPr="0050761A" w:rsidRDefault="009369AA" w:rsidP="00324CB7">
      <w:pPr>
        <w:pStyle w:val="Prrafodelista"/>
        <w:numPr>
          <w:ilvl w:val="0"/>
          <w:numId w:val="7"/>
        </w:numPr>
        <w:spacing w:before="240" w:after="240" w:line="360" w:lineRule="auto"/>
        <w:ind w:right="49"/>
        <w:jc w:val="both"/>
        <w:rPr>
          <w:rFonts w:ascii="Palatino Linotype" w:eastAsia="Palatino Linotype" w:hAnsi="Palatino Linotype" w:cs="Palatino Linotype"/>
          <w:b/>
          <w:bCs/>
          <w:i/>
          <w:iCs/>
        </w:rPr>
      </w:pPr>
      <w:r w:rsidRPr="007E0BF1">
        <w:rPr>
          <w:rFonts w:ascii="Palatino Linotype" w:eastAsia="Palatino Linotype" w:hAnsi="Palatino Linotype" w:cs="Palatino Linotype"/>
          <w:b/>
          <w:bCs/>
          <w:i/>
          <w:iCs/>
        </w:rPr>
        <w:t>“ACTA DEL COMITE DE TRANSPARENCIA CON MOTIVO DE LAS VERSIONES PUBLICAS.pdf”</w:t>
      </w:r>
      <w:r>
        <w:rPr>
          <w:rFonts w:ascii="Palatino Linotype" w:eastAsia="Palatino Linotype" w:hAnsi="Palatino Linotype" w:cs="Palatino Linotype"/>
          <w:b/>
          <w:bCs/>
          <w:i/>
          <w:iCs/>
        </w:rPr>
        <w:t xml:space="preserve">, </w:t>
      </w:r>
      <w:r>
        <w:rPr>
          <w:rFonts w:ascii="Palatino Linotype" w:eastAsia="Palatino Linotype" w:hAnsi="Palatino Linotype" w:cs="Palatino Linotype"/>
        </w:rPr>
        <w:t xml:space="preserve">Acta de la Décimo Tercera Sesión Extraordinaria de Comité de Transparencia del Sujeto Obligado, de fecha veintitrés de febrero de dos mil veintidós,  por medio de la cual aprueban la </w:t>
      </w:r>
      <w:r>
        <w:rPr>
          <w:rFonts w:ascii="Palatino Linotype" w:eastAsia="Palatino Linotype" w:hAnsi="Palatino Linotype" w:cs="Palatino Linotype"/>
        </w:rPr>
        <w:lastRenderedPageBreak/>
        <w:t>clasificación de información confidencial y elaboración de la versión pública de la solicitud que nos ocupa.</w:t>
      </w:r>
    </w:p>
    <w:p w14:paraId="08F98F77" w14:textId="77777777" w:rsidR="0050761A" w:rsidRPr="0050761A" w:rsidRDefault="0050761A" w:rsidP="0050761A">
      <w:pPr>
        <w:pStyle w:val="Prrafodelista"/>
        <w:rPr>
          <w:rFonts w:ascii="Palatino Linotype" w:eastAsia="Palatino Linotype" w:hAnsi="Palatino Linotype" w:cs="Palatino Linotype"/>
          <w:b/>
          <w:bCs/>
          <w:i/>
          <w:iCs/>
        </w:rPr>
      </w:pPr>
    </w:p>
    <w:p w14:paraId="0CB14D92" w14:textId="77777777" w:rsidR="0050761A" w:rsidRPr="0050761A" w:rsidRDefault="0050761A" w:rsidP="0050761A">
      <w:pPr>
        <w:pStyle w:val="Prrafodelista"/>
        <w:spacing w:before="240" w:after="240" w:line="360" w:lineRule="auto"/>
        <w:ind w:right="49"/>
        <w:jc w:val="both"/>
        <w:rPr>
          <w:rFonts w:ascii="Palatino Linotype" w:eastAsia="Palatino Linotype" w:hAnsi="Palatino Linotype" w:cs="Palatino Linotype"/>
          <w:b/>
          <w:bCs/>
          <w:i/>
          <w:iCs/>
        </w:rPr>
      </w:pPr>
    </w:p>
    <w:p w14:paraId="706817F9" w14:textId="77777777" w:rsidR="009369AA" w:rsidRPr="00DC09D4" w:rsidRDefault="009369AA" w:rsidP="001B7203">
      <w:pPr>
        <w:pStyle w:val="Prrafodelista"/>
        <w:numPr>
          <w:ilvl w:val="0"/>
          <w:numId w:val="7"/>
        </w:numPr>
        <w:spacing w:before="240" w:after="240" w:line="360" w:lineRule="auto"/>
        <w:ind w:right="49"/>
        <w:jc w:val="both"/>
        <w:rPr>
          <w:rFonts w:ascii="Palatino Linotype" w:eastAsia="Palatino Linotype" w:hAnsi="Palatino Linotype" w:cs="Palatino Linotype"/>
          <w:b/>
          <w:bCs/>
          <w:i/>
          <w:iCs/>
        </w:rPr>
      </w:pPr>
      <w:r w:rsidRPr="007E0BF1">
        <w:rPr>
          <w:rFonts w:ascii="Palatino Linotype" w:eastAsia="Palatino Linotype" w:hAnsi="Palatino Linotype" w:cs="Palatino Linotype"/>
          <w:b/>
          <w:bCs/>
          <w:i/>
          <w:iCs/>
        </w:rPr>
        <w:t>“OFICIO N. 157 AL REGISTRADOR DEL INSTITUTO DE LA FUNCION REGISTRAL DE TEXCOCO EDO. DE MÉX</w:t>
      </w:r>
      <w:proofErr w:type="gramStart"/>
      <w:r w:rsidRPr="007E0BF1">
        <w:rPr>
          <w:rFonts w:ascii="Palatino Linotype" w:eastAsia="Palatino Linotype" w:hAnsi="Palatino Linotype" w:cs="Palatino Linotype"/>
          <w:b/>
          <w:bCs/>
          <w:i/>
          <w:iCs/>
        </w:rPr>
        <w:t>..</w:t>
      </w:r>
      <w:proofErr w:type="spellStart"/>
      <w:proofErr w:type="gramEnd"/>
      <w:r w:rsidRPr="007E0BF1">
        <w:rPr>
          <w:rFonts w:ascii="Palatino Linotype" w:eastAsia="Palatino Linotype" w:hAnsi="Palatino Linotype" w:cs="Palatino Linotype"/>
          <w:b/>
          <w:bCs/>
          <w:i/>
          <w:iCs/>
        </w:rPr>
        <w:t>pdf</w:t>
      </w:r>
      <w:proofErr w:type="spellEnd"/>
      <w:r w:rsidRPr="007E0BF1">
        <w:rPr>
          <w:rFonts w:ascii="Palatino Linotype" w:eastAsia="Palatino Linotype" w:hAnsi="Palatino Linotype" w:cs="Palatino Linotype"/>
          <w:b/>
          <w:bCs/>
          <w:i/>
          <w:iCs/>
        </w:rPr>
        <w:t>”</w:t>
      </w:r>
      <w:r>
        <w:rPr>
          <w:rFonts w:ascii="Palatino Linotype" w:eastAsia="Palatino Linotype" w:hAnsi="Palatino Linotype" w:cs="Palatino Linotype"/>
          <w:b/>
          <w:bCs/>
          <w:i/>
          <w:iCs/>
        </w:rPr>
        <w:t xml:space="preserve">, </w:t>
      </w:r>
      <w:r w:rsidRPr="002C6AF8">
        <w:rPr>
          <w:rFonts w:ascii="Palatino Linotype" w:eastAsia="Palatino Linotype" w:hAnsi="Palatino Linotype" w:cs="Palatino Linotype"/>
        </w:rPr>
        <w:t>documento de una foja,</w:t>
      </w:r>
      <w:r>
        <w:rPr>
          <w:rFonts w:ascii="Palatino Linotype" w:eastAsia="Palatino Linotype" w:hAnsi="Palatino Linotype" w:cs="Palatino Linotype"/>
          <w:b/>
          <w:bCs/>
          <w:i/>
          <w:iCs/>
        </w:rPr>
        <w:t xml:space="preserve"> </w:t>
      </w:r>
      <w:r>
        <w:rPr>
          <w:rFonts w:ascii="Palatino Linotype" w:eastAsia="Palatino Linotype" w:hAnsi="Palatino Linotype" w:cs="Palatino Linotype"/>
        </w:rPr>
        <w:t>oficio número 157, del primero de febrero de dos mil diecinueve, suscrito por la Segunda Secretaria de Acuerdos del Juzgado Primero Civil y de Extinción de Dominio de Primera Instancia de Texcoco, Estado México, donde remite copia de sentencia definitiva.</w:t>
      </w:r>
    </w:p>
    <w:p w14:paraId="6808D72F" w14:textId="77777777" w:rsidR="00DC09D4" w:rsidRPr="007E0BF1" w:rsidRDefault="00DC09D4" w:rsidP="00DC09D4">
      <w:pPr>
        <w:pStyle w:val="Prrafodelista"/>
        <w:spacing w:before="240" w:after="240" w:line="360" w:lineRule="auto"/>
        <w:ind w:right="49"/>
        <w:jc w:val="both"/>
        <w:rPr>
          <w:rFonts w:ascii="Palatino Linotype" w:eastAsia="Palatino Linotype" w:hAnsi="Palatino Linotype" w:cs="Palatino Linotype"/>
          <w:b/>
          <w:bCs/>
          <w:i/>
          <w:iCs/>
        </w:rPr>
      </w:pPr>
    </w:p>
    <w:p w14:paraId="36340A67" w14:textId="7C52D2E7" w:rsidR="00DC09D4" w:rsidRDefault="009369AA" w:rsidP="00872582">
      <w:pPr>
        <w:pStyle w:val="Prrafodelista"/>
        <w:numPr>
          <w:ilvl w:val="0"/>
          <w:numId w:val="7"/>
        </w:numPr>
        <w:spacing w:before="240" w:after="240" w:line="360" w:lineRule="auto"/>
        <w:ind w:right="49"/>
        <w:jc w:val="both"/>
        <w:rPr>
          <w:rFonts w:ascii="Palatino Linotype" w:eastAsia="Palatino Linotype" w:hAnsi="Palatino Linotype" w:cs="Palatino Linotype"/>
        </w:rPr>
      </w:pPr>
      <w:r w:rsidRPr="007E0BF1">
        <w:rPr>
          <w:rFonts w:ascii="Palatino Linotype" w:eastAsia="Palatino Linotype" w:hAnsi="Palatino Linotype" w:cs="Palatino Linotype"/>
          <w:b/>
          <w:bCs/>
          <w:i/>
          <w:iCs/>
        </w:rPr>
        <w:t>“EXPEDIENTE SENTENCIA DEFINITIVA.pdf”</w:t>
      </w:r>
      <w:r>
        <w:rPr>
          <w:rFonts w:ascii="Palatino Linotype" w:eastAsia="Palatino Linotype" w:hAnsi="Palatino Linotype" w:cs="Palatino Linotype"/>
          <w:b/>
          <w:bCs/>
          <w:i/>
          <w:iCs/>
        </w:rPr>
        <w:t xml:space="preserve">, </w:t>
      </w:r>
      <w:r w:rsidRPr="009269AC">
        <w:rPr>
          <w:rFonts w:ascii="Palatino Linotype" w:eastAsia="Palatino Linotype" w:hAnsi="Palatino Linotype" w:cs="Palatino Linotype"/>
        </w:rPr>
        <w:t xml:space="preserve">documento de once fojas, que contiene la sentencia de fecha diez de enero de dos mil diecinueve, en versión pública. </w:t>
      </w:r>
    </w:p>
    <w:p w14:paraId="7978E652" w14:textId="77777777" w:rsidR="00872582" w:rsidRPr="00872582" w:rsidRDefault="00872582" w:rsidP="00872582">
      <w:pPr>
        <w:pStyle w:val="Prrafodelista"/>
        <w:rPr>
          <w:rFonts w:ascii="Palatino Linotype" w:eastAsia="Palatino Linotype" w:hAnsi="Palatino Linotype" w:cs="Palatino Linotype"/>
        </w:rPr>
      </w:pPr>
    </w:p>
    <w:p w14:paraId="1071D158" w14:textId="77777777" w:rsidR="00872582" w:rsidRPr="00872582" w:rsidRDefault="00872582" w:rsidP="00872582">
      <w:pPr>
        <w:pStyle w:val="Prrafodelista"/>
        <w:spacing w:before="240" w:after="240" w:line="360" w:lineRule="auto"/>
        <w:ind w:right="49"/>
        <w:jc w:val="both"/>
        <w:rPr>
          <w:rFonts w:ascii="Palatino Linotype" w:eastAsia="Palatino Linotype" w:hAnsi="Palatino Linotype" w:cs="Palatino Linotype"/>
        </w:rPr>
      </w:pPr>
      <w:bookmarkStart w:id="4" w:name="_GoBack"/>
      <w:bookmarkEnd w:id="4"/>
    </w:p>
    <w:p w14:paraId="23C0542D" w14:textId="737DAE47" w:rsidR="009369AA" w:rsidRPr="001B7203" w:rsidRDefault="009369AA" w:rsidP="001B7203">
      <w:pPr>
        <w:pStyle w:val="Prrafodelista"/>
        <w:numPr>
          <w:ilvl w:val="0"/>
          <w:numId w:val="7"/>
        </w:numPr>
        <w:spacing w:before="240" w:after="240" w:line="360" w:lineRule="auto"/>
        <w:ind w:right="49"/>
        <w:jc w:val="both"/>
        <w:rPr>
          <w:rFonts w:ascii="Palatino Linotype" w:eastAsia="Palatino Linotype" w:hAnsi="Palatino Linotype" w:cs="Palatino Linotype"/>
          <w:b/>
          <w:bCs/>
          <w:i/>
          <w:iCs/>
        </w:rPr>
      </w:pPr>
      <w:r w:rsidRPr="007E0BF1">
        <w:rPr>
          <w:rFonts w:ascii="Palatino Linotype" w:eastAsia="Palatino Linotype" w:hAnsi="Palatino Linotype" w:cs="Palatino Linotype"/>
          <w:b/>
          <w:bCs/>
          <w:i/>
          <w:iCs/>
        </w:rPr>
        <w:t>“LEYENDA DE CLASIFICACION DE INFORMACION COMO CONFIDENCIAL EN VERSION PUBLICA.pdf”</w:t>
      </w:r>
      <w:r>
        <w:rPr>
          <w:rFonts w:ascii="Palatino Linotype" w:eastAsia="Palatino Linotype" w:hAnsi="Palatino Linotype" w:cs="Palatino Linotype"/>
          <w:b/>
          <w:bCs/>
          <w:i/>
          <w:iCs/>
        </w:rPr>
        <w:t xml:space="preserve">, </w:t>
      </w:r>
      <w:r w:rsidRPr="009269AC">
        <w:rPr>
          <w:rFonts w:ascii="Palatino Linotype" w:eastAsia="Palatino Linotype" w:hAnsi="Palatino Linotype" w:cs="Palatino Linotype"/>
        </w:rPr>
        <w:t>documento de una foja que muestra la Leyenda de Clasificaci</w:t>
      </w:r>
      <w:r>
        <w:rPr>
          <w:rFonts w:ascii="Palatino Linotype" w:eastAsia="Palatino Linotype" w:hAnsi="Palatino Linotype" w:cs="Palatino Linotype"/>
        </w:rPr>
        <w:t>ó</w:t>
      </w:r>
      <w:r w:rsidRPr="009269AC">
        <w:rPr>
          <w:rFonts w:ascii="Palatino Linotype" w:eastAsia="Palatino Linotype" w:hAnsi="Palatino Linotype" w:cs="Palatino Linotype"/>
        </w:rPr>
        <w:t xml:space="preserve">n de información </w:t>
      </w:r>
      <w:r>
        <w:rPr>
          <w:rFonts w:ascii="Palatino Linotype" w:eastAsia="Palatino Linotype" w:hAnsi="Palatino Linotype" w:cs="Palatino Linotype"/>
        </w:rPr>
        <w:t>confidencial de l</w:t>
      </w:r>
      <w:r w:rsidRPr="009269AC">
        <w:rPr>
          <w:rFonts w:ascii="Palatino Linotype" w:eastAsia="Palatino Linotype" w:hAnsi="Palatino Linotype" w:cs="Palatino Linotype"/>
        </w:rPr>
        <w:t>a versión pública, de fecha veintitrés de febrero de dos mil veintidós</w:t>
      </w:r>
      <w:r>
        <w:rPr>
          <w:rFonts w:ascii="Palatino Linotype" w:eastAsia="Palatino Linotype" w:hAnsi="Palatino Linotype" w:cs="Palatino Linotype"/>
          <w:b/>
          <w:bCs/>
          <w:i/>
          <w:iCs/>
        </w:rPr>
        <w:t>.</w:t>
      </w:r>
    </w:p>
    <w:p w14:paraId="5371EFFB" w14:textId="3999774C" w:rsidR="00CC5359" w:rsidRPr="0050761A" w:rsidRDefault="00C4465C" w:rsidP="00CC5359">
      <w:pPr>
        <w:spacing w:before="240" w:line="360" w:lineRule="auto"/>
        <w:jc w:val="both"/>
        <w:rPr>
          <w:rFonts w:ascii="Palatino Linotype" w:eastAsia="Palatino Linotype" w:hAnsi="Palatino Linotype" w:cs="Palatino Linotype"/>
          <w:b/>
          <w:i/>
        </w:rPr>
      </w:pPr>
      <w:r w:rsidRPr="00A64BCD">
        <w:rPr>
          <w:rFonts w:ascii="Palatino Linotype" w:eastAsia="Palatino Linotype" w:hAnsi="Palatino Linotype" w:cs="Palatino Linotype"/>
        </w:rPr>
        <w:t>Conocida la respuesta por el particular, al no estar conforme con los términos de la misma, presentó el recurso de revisión que nos ocupa, mediante el cual manifestó, como motivo de inconformidad que</w:t>
      </w:r>
      <w:r w:rsidR="00DC09D4">
        <w:rPr>
          <w:rFonts w:ascii="Palatino Linotype" w:eastAsia="Palatino Linotype" w:hAnsi="Palatino Linotype" w:cs="Palatino Linotype"/>
        </w:rPr>
        <w:t>:</w:t>
      </w:r>
      <w:r w:rsidRPr="00A64BCD">
        <w:rPr>
          <w:rFonts w:ascii="Palatino Linotype" w:eastAsia="Palatino Linotype" w:hAnsi="Palatino Linotype" w:cs="Palatino Linotype"/>
        </w:rPr>
        <w:t xml:space="preserve"> </w:t>
      </w:r>
      <w:r w:rsidR="00EE3ED3" w:rsidRPr="00EE3ED3">
        <w:rPr>
          <w:rFonts w:ascii="Palatino Linotype" w:eastAsia="Palatino Linotype" w:hAnsi="Palatino Linotype" w:cs="Palatino Linotype"/>
        </w:rPr>
        <w:t>“</w:t>
      </w:r>
      <w:r w:rsidR="00EE3ED3" w:rsidRPr="00EE3ED3">
        <w:rPr>
          <w:rFonts w:ascii="Palatino Linotype" w:eastAsia="Palatino Linotype" w:hAnsi="Palatino Linotype" w:cs="Palatino Linotype"/>
          <w:b/>
          <w:i/>
        </w:rPr>
        <w:t xml:space="preserve">La respuesta esta parcialmente atendida, falta atender los puntos de la solicitud concretamente (se agradece las versiones </w:t>
      </w:r>
      <w:r w:rsidR="00EE3ED3" w:rsidRPr="00EE3ED3">
        <w:rPr>
          <w:rFonts w:ascii="Palatino Linotype" w:eastAsia="Palatino Linotype" w:hAnsi="Palatino Linotype" w:cs="Palatino Linotype"/>
          <w:b/>
          <w:i/>
        </w:rPr>
        <w:lastRenderedPageBreak/>
        <w:t>públicas emitidas y el sentido de su respuesta atendiendo al principio de máxima publicidad también se agradece</w:t>
      </w:r>
      <w:r w:rsidR="00EE3ED3" w:rsidRPr="00EE3ED3">
        <w:rPr>
          <w:rFonts w:ascii="Palatino Linotype" w:eastAsia="Palatino Linotype" w:hAnsi="Palatino Linotype" w:cs="Palatino Linotype"/>
          <w:b/>
        </w:rPr>
        <w:t xml:space="preserve">.” </w:t>
      </w:r>
      <w:r w:rsidR="00EE3ED3" w:rsidRPr="00EE3ED3">
        <w:rPr>
          <w:rFonts w:ascii="Palatino Linotype" w:eastAsia="Palatino Linotype" w:hAnsi="Palatino Linotype" w:cs="Palatino Linotype"/>
        </w:rPr>
        <w:t>(sic)</w:t>
      </w:r>
    </w:p>
    <w:p w14:paraId="596E6985" w14:textId="77777777" w:rsidR="001C6125" w:rsidRPr="00A64BCD" w:rsidRDefault="00C4465C">
      <w:pPr>
        <w:spacing w:before="240" w:after="240" w:line="360" w:lineRule="auto"/>
        <w:jc w:val="both"/>
        <w:rPr>
          <w:rFonts w:ascii="Palatino Linotype" w:eastAsia="Palatino Linotype" w:hAnsi="Palatino Linotype" w:cs="Palatino Linotype"/>
        </w:rPr>
      </w:pPr>
      <w:r w:rsidRPr="00A64BCD">
        <w:rPr>
          <w:rFonts w:ascii="Palatino Linotype" w:eastAsia="Palatino Linotype" w:hAnsi="Palatino Linotype" w:cs="Palatino Linotype"/>
        </w:rPr>
        <w:t>Así, admitido el presente recurso de revisión, en términos del artículo 185 fracción II</w:t>
      </w:r>
      <w:r w:rsidRPr="00A64BCD">
        <w:rPr>
          <w:rFonts w:ascii="Palatino Linotype" w:eastAsia="Palatino Linotype" w:hAnsi="Palatino Linotype" w:cs="Palatino Linotype"/>
          <w:vertAlign w:val="superscript"/>
        </w:rPr>
        <w:footnoteReference w:id="1"/>
      </w:r>
      <w:r w:rsidRPr="00A64BCD">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 siendo ambas partes omisas en ejercer dicha prerrogativa, como se señaló anteriormente.</w:t>
      </w:r>
    </w:p>
    <w:p w14:paraId="0E6B7058" w14:textId="759F6A68" w:rsidR="00F11396" w:rsidRPr="00F11396" w:rsidRDefault="00EE3ED3" w:rsidP="00F11396">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sentido, no pasa inadvertido que el </w:t>
      </w:r>
      <w:r w:rsidRPr="00F11396">
        <w:rPr>
          <w:rFonts w:ascii="Palatino Linotype" w:eastAsia="Palatino Linotype" w:hAnsi="Palatino Linotype" w:cs="Palatino Linotype"/>
          <w:b/>
        </w:rPr>
        <w:t>Recurrente</w:t>
      </w:r>
      <w:r>
        <w:rPr>
          <w:rFonts w:ascii="Palatino Linotype" w:eastAsia="Palatino Linotype" w:hAnsi="Palatino Linotype" w:cs="Palatino Linotype"/>
        </w:rPr>
        <w:t xml:space="preserve"> no se inconforma con la totalidad de la información</w:t>
      </w:r>
      <w:r w:rsidR="00F11396">
        <w:rPr>
          <w:rFonts w:ascii="Palatino Linotype" w:eastAsia="Palatino Linotype" w:hAnsi="Palatino Linotype" w:cs="Palatino Linotype"/>
        </w:rPr>
        <w:t xml:space="preserve"> proporcionada, c</w:t>
      </w:r>
      <w:r w:rsidR="00F11396">
        <w:rPr>
          <w:rFonts w:ascii="Palatino Linotype" w:hAnsi="Palatino Linotype"/>
          <w:color w:val="000000"/>
        </w:rPr>
        <w:t xml:space="preserve">onsecuentemente, la parte de la respuesta que no fue impugnada debe declararse consentida, toda vez que, la parte </w:t>
      </w:r>
      <w:r w:rsidR="00F11396">
        <w:rPr>
          <w:rFonts w:ascii="Palatino Linotype" w:hAnsi="Palatino Linotype"/>
          <w:b/>
          <w:bCs/>
          <w:color w:val="000000"/>
        </w:rPr>
        <w:t>Recurrente</w:t>
      </w:r>
      <w:r w:rsidR="00F11396">
        <w:rPr>
          <w:rFonts w:ascii="Palatino Linotype" w:hAnsi="Palatino Linotype"/>
          <w:color w:val="000000"/>
        </w:rPr>
        <w:t xml:space="preserve"> no realizó manifestaciones de inconformidad; por lo que, no pueden producirse efectos jurídicos tendentes a revocar, confirmar o modificar el acto reclamado, ya que se infiere su consentimiento ante la falta de impugnación eficaz.</w:t>
      </w:r>
    </w:p>
    <w:p w14:paraId="4AC1A02F" w14:textId="77777777" w:rsidR="00F11396" w:rsidRDefault="00F11396" w:rsidP="00F11396">
      <w:pPr>
        <w:pStyle w:val="NormalWeb"/>
        <w:spacing w:before="0" w:beforeAutospacing="0" w:after="0" w:afterAutospacing="0" w:line="360" w:lineRule="auto"/>
        <w:jc w:val="both"/>
      </w:pPr>
      <w:r>
        <w:rPr>
          <w:rFonts w:ascii="Palatino Linotype" w:hAnsi="Palatino Linotype"/>
          <w:color w:val="000000"/>
        </w:rPr>
        <w:t>Sirve como apoyo a lo anterior, por analogía, la Tesis Jurisprudencial Número 3ª./J.7/91, Publicada en el Semanario Judicial de la Federación y su Gaceta bajo el número de registro 174,177, que establece lo siguiente:</w:t>
      </w:r>
    </w:p>
    <w:p w14:paraId="012AF81B" w14:textId="77777777" w:rsidR="00F11396" w:rsidRDefault="00F11396" w:rsidP="00F11396"/>
    <w:p w14:paraId="687CCCCB" w14:textId="77777777" w:rsidR="00F11396" w:rsidRDefault="00F11396" w:rsidP="00F11396">
      <w:pPr>
        <w:pStyle w:val="NormalWeb"/>
        <w:spacing w:before="0" w:beforeAutospacing="0" w:after="0" w:afterAutospacing="0" w:line="276" w:lineRule="auto"/>
        <w:ind w:left="1134" w:right="900"/>
        <w:jc w:val="both"/>
      </w:pPr>
      <w:r>
        <w:rPr>
          <w:rFonts w:ascii="Palatino Linotype" w:hAnsi="Palatino Linotype"/>
          <w:i/>
          <w:iCs/>
          <w:color w:val="000000"/>
          <w:sz w:val="22"/>
          <w:szCs w:val="22"/>
        </w:rPr>
        <w:t>“</w:t>
      </w:r>
      <w:r>
        <w:rPr>
          <w:rFonts w:ascii="Palatino Linotype" w:hAnsi="Palatino Linotype"/>
          <w:b/>
          <w:bCs/>
          <w:i/>
          <w:iCs/>
          <w:color w:val="000000"/>
          <w:sz w:val="22"/>
          <w:szCs w:val="22"/>
        </w:rPr>
        <w:t>REVISIÓN EN AMPARO. LOS RESOLUTIVOS NO COMBATIDOS DEBEN DECLARARSE FIRMES</w:t>
      </w:r>
      <w:r>
        <w:rPr>
          <w:rFonts w:ascii="Palatino Linotype" w:hAnsi="Palatino Linotype"/>
          <w:i/>
          <w:iCs/>
          <w:color w:val="000000"/>
          <w:sz w:val="22"/>
          <w:szCs w:val="22"/>
        </w:rPr>
        <w:t xml:space="preserve">. Cuando algún resolutivo de la sentencia impugnada afecta a la RECURRENTE, y ésta no expresa agravio en contra </w:t>
      </w:r>
      <w:r>
        <w:rPr>
          <w:rFonts w:ascii="Palatino Linotype" w:hAnsi="Palatino Linotype"/>
          <w:i/>
          <w:iCs/>
          <w:color w:val="000000"/>
          <w:sz w:val="22"/>
          <w:szCs w:val="22"/>
        </w:rPr>
        <w:lastRenderedPageBreak/>
        <w:t>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16C96F4D" w14:textId="77777777" w:rsidR="00F11396" w:rsidRDefault="00F11396" w:rsidP="00F11396"/>
    <w:p w14:paraId="7BD2F58B" w14:textId="10D7C957" w:rsidR="001C6125" w:rsidRDefault="00F11396" w:rsidP="00F11396">
      <w:pPr>
        <w:pStyle w:val="NormalWeb"/>
        <w:spacing w:before="0" w:beforeAutospacing="0" w:after="0" w:afterAutospacing="0" w:line="360" w:lineRule="auto"/>
        <w:jc w:val="both"/>
        <w:rPr>
          <w:rFonts w:ascii="Palatino Linotype" w:eastAsia="Palatino Linotype" w:hAnsi="Palatino Linotype" w:cs="Palatino Linotype"/>
        </w:rPr>
      </w:pPr>
      <w:r>
        <w:rPr>
          <w:rFonts w:ascii="Palatino Linotype" w:hAnsi="Palatino Linotype"/>
          <w:color w:val="000000"/>
        </w:rPr>
        <w:t>Por lo antes expuesto</w:t>
      </w:r>
      <w:r w:rsidR="00C4465C" w:rsidRPr="00A64BCD">
        <w:rPr>
          <w:rFonts w:ascii="Palatino Linotype" w:eastAsia="Palatino Linotype" w:hAnsi="Palatino Linotype" w:cs="Palatino Linotype"/>
        </w:rPr>
        <w:t xml:space="preserve">, es conveniente </w:t>
      </w:r>
      <w:r>
        <w:rPr>
          <w:rFonts w:ascii="Palatino Linotype" w:eastAsia="Palatino Linotype" w:hAnsi="Palatino Linotype" w:cs="Palatino Linotype"/>
        </w:rPr>
        <w:t>señalar</w:t>
      </w:r>
      <w:r w:rsidR="00C4465C" w:rsidRPr="00A64BCD">
        <w:rPr>
          <w:rFonts w:ascii="Palatino Linotype" w:eastAsia="Palatino Linotype" w:hAnsi="Palatino Linotype" w:cs="Palatino Linotype"/>
        </w:rPr>
        <w:t xml:space="preserve"> que la Ley de Transparencia de la Entidad, señala expresamente que toda la información generada, administrada o en posesión de los Sujetos Obligados, derivado del ejercicio de sus atribuciones debe ser accesible de manera permanente a cualquier persona, ello en privilegio del principio de máxima publicidad, en razón de que tiene el carácter de ser pública, tal y como se lee a continuación:</w:t>
      </w:r>
    </w:p>
    <w:p w14:paraId="1B46120D" w14:textId="77777777" w:rsidR="00F11396" w:rsidRPr="00F11396" w:rsidRDefault="00F11396" w:rsidP="00F11396">
      <w:pPr>
        <w:pStyle w:val="NormalWeb"/>
        <w:spacing w:before="0" w:beforeAutospacing="0" w:after="0" w:afterAutospacing="0" w:line="360" w:lineRule="auto"/>
        <w:jc w:val="both"/>
      </w:pPr>
    </w:p>
    <w:p w14:paraId="6722DAB7" w14:textId="77777777" w:rsidR="001C6125" w:rsidRDefault="00C4465C" w:rsidP="00324CB7">
      <w:pPr>
        <w:spacing w:line="276" w:lineRule="auto"/>
        <w:ind w:left="851" w:right="900"/>
        <w:jc w:val="both"/>
        <w:rPr>
          <w:rFonts w:ascii="Palatino Linotype" w:eastAsia="Palatino Linotype" w:hAnsi="Palatino Linotype" w:cs="Palatino Linotype"/>
          <w:i/>
          <w:sz w:val="22"/>
          <w:szCs w:val="22"/>
        </w:rPr>
      </w:pPr>
      <w:r w:rsidRPr="00A64BCD">
        <w:rPr>
          <w:rFonts w:ascii="Palatino Linotype" w:eastAsia="Palatino Linotype" w:hAnsi="Palatino Linotype" w:cs="Palatino Linotype"/>
          <w:i/>
          <w:sz w:val="22"/>
          <w:szCs w:val="22"/>
        </w:rPr>
        <w:t xml:space="preserve"> “</w:t>
      </w:r>
      <w:r w:rsidRPr="00A64BCD">
        <w:rPr>
          <w:rFonts w:ascii="Palatino Linotype" w:eastAsia="Palatino Linotype" w:hAnsi="Palatino Linotype" w:cs="Palatino Linotype"/>
          <w:b/>
          <w:i/>
          <w:sz w:val="22"/>
          <w:szCs w:val="22"/>
        </w:rPr>
        <w:t>Artículo 4.</w:t>
      </w:r>
      <w:r w:rsidRPr="00A64BCD">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153CE98" w14:textId="77777777" w:rsidR="00F11396" w:rsidRPr="00A64BCD" w:rsidRDefault="00F11396" w:rsidP="00324CB7">
      <w:pPr>
        <w:spacing w:line="276" w:lineRule="auto"/>
        <w:ind w:left="851" w:right="900"/>
        <w:jc w:val="both"/>
        <w:rPr>
          <w:rFonts w:ascii="Palatino Linotype" w:eastAsia="Palatino Linotype" w:hAnsi="Palatino Linotype" w:cs="Palatino Linotype"/>
          <w:i/>
          <w:sz w:val="22"/>
          <w:szCs w:val="22"/>
        </w:rPr>
      </w:pPr>
    </w:p>
    <w:p w14:paraId="3F2D9D2F" w14:textId="77777777" w:rsidR="001C6125" w:rsidRPr="00A64BCD" w:rsidRDefault="00C4465C" w:rsidP="00324CB7">
      <w:pPr>
        <w:spacing w:line="276" w:lineRule="auto"/>
        <w:ind w:left="851" w:right="900"/>
        <w:jc w:val="both"/>
        <w:rPr>
          <w:rFonts w:ascii="Palatino Linotype" w:eastAsia="Palatino Linotype" w:hAnsi="Palatino Linotype" w:cs="Palatino Linotype"/>
        </w:rPr>
      </w:pPr>
      <w:r w:rsidRPr="00A64BCD">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A64BCD">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3F3F3D5" w14:textId="77777777" w:rsidR="001C6125" w:rsidRPr="00A64BCD" w:rsidRDefault="00C4465C">
      <w:pPr>
        <w:spacing w:before="240" w:line="360" w:lineRule="auto"/>
        <w:jc w:val="both"/>
        <w:rPr>
          <w:rFonts w:ascii="Palatino Linotype" w:eastAsia="Palatino Linotype" w:hAnsi="Palatino Linotype" w:cs="Palatino Linotype"/>
        </w:rPr>
      </w:pPr>
      <w:r w:rsidRPr="00A64BCD">
        <w:rPr>
          <w:rFonts w:ascii="Palatino Linotype" w:eastAsia="Palatino Linotype" w:hAnsi="Palatino Linotype" w:cs="Palatino Linotype"/>
        </w:rPr>
        <w:lastRenderedPageBreak/>
        <w:t xml:space="preserve">De lo anterior, se desprende que los Sujetos Obligados tienen la obligación o deber de atender las solicitudes de acceso a la información pública que se les hagan de su conocimiento y </w:t>
      </w:r>
      <w:r w:rsidRPr="00341A53">
        <w:rPr>
          <w:rFonts w:ascii="Palatino Linotype" w:eastAsia="Palatino Linotype" w:hAnsi="Palatino Linotype" w:cs="Palatino Linotype"/>
          <w:b/>
        </w:rPr>
        <w:t>proporcionar la información pública que obren en su poder</w:t>
      </w:r>
      <w:r w:rsidRPr="00A64BCD">
        <w:rPr>
          <w:rFonts w:ascii="Palatino Linotype" w:eastAsia="Palatino Linotype" w:hAnsi="Palatino Linotype" w:cs="Palatino Linotype"/>
        </w:rPr>
        <w:t xml:space="preserve"> como así lo establece el artículo 12 de la Ley de Transparencia y Acceso a la Información Pública del Estado de México y Municipios, el cual a la letra dice:</w:t>
      </w:r>
    </w:p>
    <w:p w14:paraId="50DE1176" w14:textId="77777777" w:rsidR="001C6125" w:rsidRPr="00A64BCD" w:rsidRDefault="00C4465C" w:rsidP="006121FD">
      <w:pPr>
        <w:spacing w:before="240" w:after="240" w:line="276" w:lineRule="auto"/>
        <w:ind w:left="851" w:right="902"/>
        <w:jc w:val="both"/>
        <w:rPr>
          <w:rFonts w:ascii="Palatino Linotype" w:eastAsia="Palatino Linotype" w:hAnsi="Palatino Linotype" w:cs="Palatino Linotype"/>
          <w:i/>
          <w:sz w:val="22"/>
          <w:szCs w:val="22"/>
        </w:rPr>
      </w:pPr>
      <w:r w:rsidRPr="00A64BCD">
        <w:rPr>
          <w:rFonts w:ascii="Palatino Linotype" w:eastAsia="Palatino Linotype" w:hAnsi="Palatino Linotype" w:cs="Palatino Linotype"/>
          <w:b/>
          <w:i/>
          <w:sz w:val="22"/>
          <w:szCs w:val="22"/>
        </w:rPr>
        <w:t>“Artículo 12</w:t>
      </w:r>
      <w:r w:rsidRPr="00A64BCD">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7250C8F6" w14:textId="77777777" w:rsidR="001C6125" w:rsidRPr="00A64BCD" w:rsidRDefault="00C4465C" w:rsidP="006121FD">
      <w:pPr>
        <w:spacing w:before="240" w:after="240" w:line="276" w:lineRule="auto"/>
        <w:ind w:left="851" w:right="902"/>
        <w:jc w:val="both"/>
        <w:rPr>
          <w:rFonts w:ascii="Palatino Linotype" w:eastAsia="Palatino Linotype" w:hAnsi="Palatino Linotype" w:cs="Palatino Linotype"/>
          <w:i/>
          <w:sz w:val="22"/>
          <w:szCs w:val="22"/>
        </w:rPr>
      </w:pPr>
      <w:r w:rsidRPr="00A64BCD">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w:t>
      </w:r>
      <w:r w:rsidRPr="00341A53">
        <w:rPr>
          <w:rFonts w:ascii="Palatino Linotype" w:eastAsia="Palatino Linotype" w:hAnsi="Palatino Linotype" w:cs="Palatino Linotype"/>
          <w:b/>
          <w:i/>
          <w:sz w:val="22"/>
          <w:szCs w:val="22"/>
          <w:u w:val="single"/>
        </w:rPr>
        <w:t>no comprende el procesamiento de la misma, ni el presentarla conforme al interés del solicitante; no estarán obligados a generarla, resumirla, efectuar cálculos o practicar investigaciones.</w:t>
      </w:r>
    </w:p>
    <w:p w14:paraId="13E75CCB" w14:textId="5258A3C1" w:rsidR="00341A53" w:rsidRDefault="00C4465C" w:rsidP="00341A53">
      <w:pPr>
        <w:pStyle w:val="NormalWeb"/>
        <w:spacing w:before="240" w:beforeAutospacing="0" w:after="240" w:afterAutospacing="0" w:line="360" w:lineRule="auto"/>
        <w:jc w:val="both"/>
      </w:pPr>
      <w:r w:rsidRPr="00A64BCD">
        <w:rPr>
          <w:rFonts w:ascii="Palatino Linotype" w:eastAsia="Palatino Linotype" w:hAnsi="Palatino Linotype" w:cs="Palatino Linotype"/>
        </w:rPr>
        <w:t>Lo anterior, refiere a que el derecho de acceso a la información pública se satisface en aquellos casos en que se entregue el documento en que conste la información pública, toda vez que, los Sujetos Obligados</w:t>
      </w:r>
      <w:r w:rsidRPr="00A64BCD">
        <w:rPr>
          <w:rFonts w:ascii="Palatino Linotype" w:eastAsia="Palatino Linotype" w:hAnsi="Palatino Linotype" w:cs="Palatino Linotype"/>
          <w:b/>
        </w:rPr>
        <w:t xml:space="preserve"> </w:t>
      </w:r>
      <w:r w:rsidRPr="00A64BCD">
        <w:rPr>
          <w:rFonts w:ascii="Palatino Linotype" w:eastAsia="Palatino Linotype" w:hAnsi="Palatino Linotype" w:cs="Palatino Linotype"/>
        </w:rPr>
        <w:t xml:space="preserve">no tienen el deber de generar, poseer o administrar la información pública a un grado de detalle; esto es, que no tienen la obligación de generar un documento </w:t>
      </w:r>
      <w:r w:rsidRPr="00587FF8">
        <w:rPr>
          <w:rFonts w:ascii="Palatino Linotype" w:eastAsia="Palatino Linotype" w:hAnsi="Palatino Linotype" w:cs="Palatino Linotype"/>
          <w:b/>
          <w:bCs/>
          <w:i/>
        </w:rPr>
        <w:t>ad hoc</w:t>
      </w:r>
      <w:r w:rsidRPr="00A64BCD">
        <w:rPr>
          <w:rFonts w:ascii="Palatino Linotype" w:eastAsia="Palatino Linotype" w:hAnsi="Palatino Linotype" w:cs="Palatino Linotype"/>
        </w:rPr>
        <w:t xml:space="preserve">, para satisfacer el derecho de </w:t>
      </w:r>
      <w:r w:rsidR="00341A53">
        <w:rPr>
          <w:rFonts w:ascii="Palatino Linotype" w:eastAsia="Palatino Linotype" w:hAnsi="Palatino Linotype" w:cs="Palatino Linotype"/>
        </w:rPr>
        <w:t xml:space="preserve">acceso a la información pública, </w:t>
      </w:r>
      <w:r w:rsidR="00341A53">
        <w:rPr>
          <w:rFonts w:ascii="Palatino Linotype" w:hAnsi="Palatino Linotype"/>
          <w:color w:val="000000"/>
        </w:rPr>
        <w:t>como así lo establece</w:t>
      </w:r>
      <w:r w:rsidR="00341A53">
        <w:rPr>
          <w:rFonts w:ascii="Palatino Linotype" w:hAnsi="Palatino Linotype"/>
          <w:strike/>
          <w:color w:val="FF0000"/>
        </w:rPr>
        <w:t xml:space="preserve"> </w:t>
      </w:r>
      <w:r w:rsidR="00341A53">
        <w:rPr>
          <w:rFonts w:ascii="Palatino Linotype" w:hAnsi="Palatino Linotype"/>
          <w:color w:val="000000"/>
        </w:rPr>
        <w:t>el criterio 03/17 emitido por el Instituto Nacional de Transparencia, Acceso a la Información Pública y Protección de Datos Personales, los cuales señalan lo siguiente:</w:t>
      </w:r>
    </w:p>
    <w:p w14:paraId="2DDF8514" w14:textId="77777777" w:rsidR="00341A53" w:rsidRDefault="00341A53" w:rsidP="00341A53">
      <w:pPr>
        <w:pStyle w:val="NormalWeb"/>
        <w:spacing w:before="240" w:beforeAutospacing="0" w:after="240" w:afterAutospacing="0" w:line="276" w:lineRule="auto"/>
        <w:ind w:left="567" w:right="902"/>
        <w:jc w:val="both"/>
      </w:pPr>
      <w:r>
        <w:rPr>
          <w:rFonts w:ascii="Palatino Linotype" w:hAnsi="Palatino Linotype"/>
          <w:b/>
          <w:bCs/>
          <w:i/>
          <w:iCs/>
          <w:color w:val="000000"/>
          <w:sz w:val="22"/>
          <w:szCs w:val="22"/>
        </w:rPr>
        <w:t>03/17</w:t>
      </w:r>
    </w:p>
    <w:p w14:paraId="730125FB" w14:textId="77777777" w:rsidR="00341A53" w:rsidRDefault="00341A53" w:rsidP="00341A53">
      <w:pPr>
        <w:pStyle w:val="NormalWeb"/>
        <w:spacing w:before="240" w:beforeAutospacing="0" w:after="240" w:afterAutospacing="0" w:line="276" w:lineRule="auto"/>
        <w:ind w:left="567" w:right="902"/>
        <w:jc w:val="both"/>
      </w:pPr>
      <w:r>
        <w:rPr>
          <w:rFonts w:ascii="Palatino Linotype" w:hAnsi="Palatino Linotype"/>
          <w:b/>
          <w:bCs/>
          <w:i/>
          <w:iCs/>
          <w:color w:val="000000"/>
          <w:sz w:val="22"/>
          <w:szCs w:val="22"/>
        </w:rPr>
        <w:t>“NO EXISTE OBLIGACIÓN DE ELABORAR DOCUMENTOS AD HOC PARA ATENDER LAS SOLICITUDES DE ACCESO A LA INFORMACIÓN.</w:t>
      </w:r>
    </w:p>
    <w:p w14:paraId="1C71F760" w14:textId="6ACDC651" w:rsidR="00341A53" w:rsidRPr="004637B5" w:rsidRDefault="00341A53" w:rsidP="004637B5">
      <w:pPr>
        <w:pStyle w:val="NormalWeb"/>
        <w:spacing w:before="240" w:beforeAutospacing="0" w:after="240" w:afterAutospacing="0" w:line="276" w:lineRule="auto"/>
        <w:ind w:left="567" w:right="902"/>
        <w:jc w:val="both"/>
        <w:rPr>
          <w:rFonts w:ascii="Palatino Linotype" w:hAnsi="Palatino Linotype"/>
          <w:i/>
          <w:iCs/>
          <w:color w:val="000000"/>
          <w:sz w:val="22"/>
          <w:szCs w:val="22"/>
        </w:rPr>
      </w:pPr>
      <w:r>
        <w:rPr>
          <w:rFonts w:ascii="Palatino Linotype" w:hAnsi="Palatino Linotype"/>
          <w:i/>
          <w:iCs/>
          <w:color w:val="000000"/>
          <w:sz w:val="22"/>
          <w:szCs w:val="22"/>
        </w:rPr>
        <w:lastRenderedPageBreak/>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7D1526F6" w14:textId="77777777" w:rsidR="001C6125" w:rsidRPr="00A64BCD" w:rsidRDefault="00C4465C">
      <w:pPr>
        <w:spacing w:before="240" w:after="240" w:line="360" w:lineRule="auto"/>
        <w:jc w:val="both"/>
        <w:rPr>
          <w:rFonts w:ascii="Palatino Linotype" w:eastAsia="Palatino Linotype" w:hAnsi="Palatino Linotype" w:cs="Palatino Linotype"/>
        </w:rPr>
      </w:pPr>
      <w:r w:rsidRPr="00A64BCD">
        <w:rPr>
          <w:rFonts w:ascii="Palatino Linotype" w:eastAsia="Palatino Linotype" w:hAnsi="Palatino Linotype" w:cs="Palatino Linotype"/>
        </w:rPr>
        <w:t>Aunado a ello el artículo 24 de la Ley de la materia</w:t>
      </w:r>
      <w:r w:rsidRPr="00A64BCD">
        <w:rPr>
          <w:rFonts w:ascii="Palatino Linotype" w:eastAsia="Palatino Linotype" w:hAnsi="Palatino Linotype" w:cs="Palatino Linotype"/>
          <w:vertAlign w:val="superscript"/>
        </w:rPr>
        <w:footnoteReference w:id="2"/>
      </w:r>
      <w:r w:rsidRPr="00A64BCD">
        <w:rPr>
          <w:rFonts w:ascii="Palatino Linotype" w:eastAsia="Palatino Linotype" w:hAnsi="Palatino Linotype" w:cs="Palatino Linotype"/>
        </w:rPr>
        <w:t>,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F84941E" w14:textId="77777777" w:rsidR="001C6125" w:rsidRPr="00A64BCD" w:rsidRDefault="00C4465C">
      <w:pPr>
        <w:spacing w:before="240" w:after="240" w:line="360" w:lineRule="auto"/>
        <w:jc w:val="both"/>
        <w:rPr>
          <w:rFonts w:ascii="Palatino Linotype" w:eastAsia="Palatino Linotype" w:hAnsi="Palatino Linotype" w:cs="Palatino Linotype"/>
        </w:rPr>
      </w:pPr>
      <w:r w:rsidRPr="00A64BCD">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sidRPr="00A64BCD">
        <w:rPr>
          <w:rFonts w:ascii="Palatino Linotype" w:eastAsia="Palatino Linotype" w:hAnsi="Palatino Linotype" w:cs="Palatino Linotype"/>
          <w:b/>
        </w:rPr>
        <w:t>cualquier otro registro que documente el ejercicio de las facultades, funciones y competencias de los Sujetos Obligados</w:t>
      </w:r>
      <w:r w:rsidRPr="00A64BCD">
        <w:rPr>
          <w:rFonts w:ascii="Palatino Linotype" w:eastAsia="Palatino Linotype" w:hAnsi="Palatino Linotype" w:cs="Palatino Linotype"/>
        </w:rPr>
        <w:t xml:space="preserve">; los que, podrán estar en cualquier medio, sea escrito, impreso, sonoro, visual, electrónico, </w:t>
      </w:r>
      <w:r w:rsidRPr="00A64BCD">
        <w:rPr>
          <w:rFonts w:ascii="Palatino Linotype" w:eastAsia="Palatino Linotype" w:hAnsi="Palatino Linotype" w:cs="Palatino Linotype"/>
        </w:rPr>
        <w:lastRenderedPageBreak/>
        <w:t xml:space="preserve">informático u holográfico de conformidad con el artículo 3, fracción XI de la Ley de la materia, el cual señala lo siguiente: </w:t>
      </w:r>
    </w:p>
    <w:p w14:paraId="0C331A58" w14:textId="77777777" w:rsidR="001C6125" w:rsidRPr="00A64BCD" w:rsidRDefault="00C4465C">
      <w:pPr>
        <w:ind w:left="851" w:right="899"/>
        <w:jc w:val="both"/>
        <w:rPr>
          <w:rFonts w:ascii="Palatino Linotype" w:eastAsia="Palatino Linotype" w:hAnsi="Palatino Linotype" w:cs="Palatino Linotype"/>
          <w:i/>
          <w:sz w:val="22"/>
          <w:szCs w:val="22"/>
        </w:rPr>
      </w:pPr>
      <w:r w:rsidRPr="00A64BCD">
        <w:rPr>
          <w:rFonts w:ascii="Palatino Linotype" w:eastAsia="Palatino Linotype" w:hAnsi="Palatino Linotype" w:cs="Palatino Linotype"/>
          <w:i/>
          <w:sz w:val="22"/>
          <w:szCs w:val="22"/>
        </w:rPr>
        <w:t>“</w:t>
      </w:r>
      <w:r w:rsidRPr="00A64BCD">
        <w:rPr>
          <w:rFonts w:ascii="Palatino Linotype" w:eastAsia="Palatino Linotype" w:hAnsi="Palatino Linotype" w:cs="Palatino Linotype"/>
          <w:b/>
          <w:i/>
          <w:sz w:val="22"/>
          <w:szCs w:val="22"/>
        </w:rPr>
        <w:t xml:space="preserve">Artículo 3. </w:t>
      </w:r>
      <w:r w:rsidRPr="00A64BCD">
        <w:rPr>
          <w:rFonts w:ascii="Palatino Linotype" w:eastAsia="Palatino Linotype" w:hAnsi="Palatino Linotype" w:cs="Palatino Linotype"/>
          <w:i/>
          <w:sz w:val="22"/>
          <w:szCs w:val="22"/>
        </w:rPr>
        <w:t>Para los efectos de la presente Ley se entenderá por:</w:t>
      </w:r>
    </w:p>
    <w:p w14:paraId="1F865479" w14:textId="77777777" w:rsidR="001C6125" w:rsidRPr="00A64BCD" w:rsidRDefault="00C4465C">
      <w:pPr>
        <w:ind w:left="1134" w:right="899"/>
        <w:jc w:val="both"/>
        <w:rPr>
          <w:rFonts w:ascii="Palatino Linotype" w:eastAsia="Palatino Linotype" w:hAnsi="Palatino Linotype" w:cs="Palatino Linotype"/>
          <w:i/>
          <w:sz w:val="22"/>
          <w:szCs w:val="22"/>
        </w:rPr>
      </w:pPr>
      <w:r w:rsidRPr="00A64BCD">
        <w:rPr>
          <w:rFonts w:ascii="Palatino Linotype" w:eastAsia="Palatino Linotype" w:hAnsi="Palatino Linotype" w:cs="Palatino Linotype"/>
          <w:i/>
          <w:sz w:val="22"/>
          <w:szCs w:val="22"/>
        </w:rPr>
        <w:t>…</w:t>
      </w:r>
    </w:p>
    <w:p w14:paraId="7F6369C3" w14:textId="77777777" w:rsidR="001C6125" w:rsidRPr="00A64BCD" w:rsidRDefault="00C4465C">
      <w:pPr>
        <w:ind w:left="1134" w:right="899"/>
        <w:jc w:val="both"/>
        <w:rPr>
          <w:rFonts w:ascii="Palatino Linotype" w:eastAsia="Palatino Linotype" w:hAnsi="Palatino Linotype" w:cs="Palatino Linotype"/>
          <w:i/>
          <w:sz w:val="22"/>
          <w:szCs w:val="22"/>
        </w:rPr>
      </w:pPr>
      <w:r w:rsidRPr="00A64BCD">
        <w:rPr>
          <w:rFonts w:ascii="Palatino Linotype" w:eastAsia="Palatino Linotype" w:hAnsi="Palatino Linotype" w:cs="Palatino Linotype"/>
          <w:b/>
          <w:i/>
          <w:sz w:val="22"/>
          <w:szCs w:val="22"/>
        </w:rPr>
        <w:t>XI. Documento:</w:t>
      </w:r>
      <w:r w:rsidRPr="00A64BCD">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A64BCD">
        <w:rPr>
          <w:rFonts w:ascii="Palatino Linotype" w:eastAsia="Palatino Linotype" w:hAnsi="Palatino Linotype" w:cs="Palatino Linotype"/>
          <w:b/>
          <w:i/>
          <w:sz w:val="22"/>
          <w:szCs w:val="22"/>
        </w:rPr>
        <w:t>…</w:t>
      </w:r>
      <w:r w:rsidRPr="00A64BCD">
        <w:rPr>
          <w:rFonts w:ascii="Palatino Linotype" w:eastAsia="Palatino Linotype" w:hAnsi="Palatino Linotype" w:cs="Palatino Linotype"/>
          <w:i/>
          <w:sz w:val="22"/>
          <w:szCs w:val="22"/>
        </w:rPr>
        <w:t>”</w:t>
      </w:r>
    </w:p>
    <w:p w14:paraId="23DD6CCE" w14:textId="77777777" w:rsidR="001C6125" w:rsidRPr="00A64BCD" w:rsidRDefault="001C6125">
      <w:pPr>
        <w:ind w:left="851" w:right="899"/>
        <w:jc w:val="both"/>
        <w:rPr>
          <w:rFonts w:ascii="Palatino Linotype" w:eastAsia="Palatino Linotype" w:hAnsi="Palatino Linotype" w:cs="Palatino Linotype"/>
          <w:sz w:val="22"/>
          <w:szCs w:val="22"/>
        </w:rPr>
      </w:pPr>
    </w:p>
    <w:p w14:paraId="00A3E432" w14:textId="77777777" w:rsidR="001C6125" w:rsidRPr="00A64BCD" w:rsidRDefault="00C4465C">
      <w:pPr>
        <w:spacing w:line="360" w:lineRule="auto"/>
        <w:jc w:val="both"/>
        <w:rPr>
          <w:rFonts w:ascii="Palatino Linotype" w:eastAsia="Palatino Linotype" w:hAnsi="Palatino Linotype" w:cs="Palatino Linotype"/>
        </w:rPr>
      </w:pPr>
      <w:r w:rsidRPr="00A64BCD">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A75FEF9" w14:textId="77777777" w:rsidR="001C6125" w:rsidRPr="00A64BCD" w:rsidRDefault="00C4465C" w:rsidP="006121FD">
      <w:pPr>
        <w:spacing w:before="120" w:after="120" w:line="276" w:lineRule="auto"/>
        <w:ind w:left="851" w:right="902"/>
        <w:jc w:val="both"/>
        <w:rPr>
          <w:rFonts w:ascii="Palatino Linotype" w:eastAsia="Palatino Linotype" w:hAnsi="Palatino Linotype" w:cs="Palatino Linotype"/>
          <w:b/>
          <w:i/>
          <w:sz w:val="22"/>
          <w:szCs w:val="22"/>
        </w:rPr>
      </w:pPr>
      <w:r w:rsidRPr="00A64BCD">
        <w:rPr>
          <w:rFonts w:ascii="Palatino Linotype" w:eastAsia="Palatino Linotype" w:hAnsi="Palatino Linotype" w:cs="Palatino Linotype"/>
          <w:b/>
          <w:sz w:val="22"/>
          <w:szCs w:val="22"/>
        </w:rPr>
        <w:t>“</w:t>
      </w:r>
      <w:r w:rsidRPr="00A64BCD">
        <w:rPr>
          <w:rFonts w:ascii="Palatino Linotype" w:eastAsia="Palatino Linotype" w:hAnsi="Palatino Linotype" w:cs="Palatino Linotype"/>
          <w:b/>
          <w:i/>
          <w:sz w:val="22"/>
          <w:szCs w:val="22"/>
        </w:rPr>
        <w:t>CRITERIO 0002-11</w:t>
      </w:r>
    </w:p>
    <w:p w14:paraId="0BC361C4" w14:textId="77777777" w:rsidR="001C6125" w:rsidRPr="00A64BCD" w:rsidRDefault="00C4465C" w:rsidP="006121FD">
      <w:pPr>
        <w:spacing w:before="120" w:after="120" w:line="276" w:lineRule="auto"/>
        <w:ind w:left="851" w:right="902"/>
        <w:jc w:val="both"/>
        <w:rPr>
          <w:rFonts w:ascii="Palatino Linotype" w:eastAsia="Palatino Linotype" w:hAnsi="Palatino Linotype" w:cs="Palatino Linotype"/>
          <w:i/>
          <w:sz w:val="22"/>
          <w:szCs w:val="22"/>
        </w:rPr>
      </w:pPr>
      <w:r w:rsidRPr="00A64BCD">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A64BCD">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18A49DF" w14:textId="77777777" w:rsidR="001C6125" w:rsidRPr="00A64BCD" w:rsidRDefault="00C4465C" w:rsidP="006121FD">
      <w:pPr>
        <w:spacing w:before="120" w:after="120" w:line="276" w:lineRule="auto"/>
        <w:ind w:left="851" w:right="902"/>
        <w:jc w:val="both"/>
        <w:rPr>
          <w:rFonts w:ascii="Palatino Linotype" w:eastAsia="Palatino Linotype" w:hAnsi="Palatino Linotype" w:cs="Palatino Linotype"/>
          <w:i/>
          <w:sz w:val="22"/>
          <w:szCs w:val="22"/>
        </w:rPr>
      </w:pPr>
      <w:r w:rsidRPr="00A64BCD">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1140D1E9" w14:textId="77777777" w:rsidR="001C6125" w:rsidRPr="00A64BCD" w:rsidRDefault="00C4465C" w:rsidP="006121FD">
      <w:pPr>
        <w:spacing w:before="120" w:after="120" w:line="276" w:lineRule="auto"/>
        <w:ind w:left="1134" w:right="902"/>
        <w:jc w:val="both"/>
        <w:rPr>
          <w:rFonts w:ascii="Palatino Linotype" w:eastAsia="Palatino Linotype" w:hAnsi="Palatino Linotype" w:cs="Palatino Linotype"/>
          <w:b/>
          <w:i/>
          <w:sz w:val="22"/>
          <w:szCs w:val="22"/>
        </w:rPr>
      </w:pPr>
      <w:r w:rsidRPr="00A64BCD">
        <w:rPr>
          <w:rFonts w:ascii="Palatino Linotype" w:eastAsia="Palatino Linotype" w:hAnsi="Palatino Linotype" w:cs="Palatino Linotype"/>
          <w:b/>
          <w:i/>
          <w:sz w:val="22"/>
          <w:szCs w:val="22"/>
        </w:rPr>
        <w:lastRenderedPageBreak/>
        <w:t>1) Que se trate de información registrada en cualquier soporte documental, que en ejercicio de las atribuciones conferidas, sea generada por los Sujetos Obligados;</w:t>
      </w:r>
    </w:p>
    <w:p w14:paraId="7EC18400" w14:textId="77777777" w:rsidR="001C6125" w:rsidRPr="00A64BCD" w:rsidRDefault="00C4465C" w:rsidP="006121FD">
      <w:pPr>
        <w:spacing w:before="120" w:after="120" w:line="276" w:lineRule="auto"/>
        <w:ind w:left="1134" w:right="902"/>
        <w:jc w:val="both"/>
        <w:rPr>
          <w:rFonts w:ascii="Palatino Linotype" w:eastAsia="Palatino Linotype" w:hAnsi="Palatino Linotype" w:cs="Palatino Linotype"/>
          <w:i/>
          <w:sz w:val="22"/>
          <w:szCs w:val="22"/>
        </w:rPr>
      </w:pPr>
      <w:r w:rsidRPr="00A64BCD">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6CF98901" w14:textId="294FA93F" w:rsidR="006121FD" w:rsidRPr="00166351" w:rsidRDefault="00C4465C" w:rsidP="00166351">
      <w:pPr>
        <w:spacing w:before="120" w:after="120" w:line="276" w:lineRule="auto"/>
        <w:ind w:left="1134" w:right="902"/>
        <w:jc w:val="both"/>
        <w:rPr>
          <w:rFonts w:ascii="Palatino Linotype" w:eastAsia="Palatino Linotype" w:hAnsi="Palatino Linotype" w:cs="Palatino Linotype"/>
          <w:i/>
          <w:sz w:val="22"/>
          <w:szCs w:val="22"/>
        </w:rPr>
      </w:pPr>
      <w:r w:rsidRPr="00A64BCD">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47298734" w14:textId="323DFF89" w:rsidR="00F11396" w:rsidRDefault="006121FD" w:rsidP="006121FD">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antes expuesto,</w:t>
      </w:r>
      <w:r w:rsidRPr="006121FD">
        <w:rPr>
          <w:rFonts w:ascii="Palatino Linotype" w:eastAsia="Palatino Linotype" w:hAnsi="Palatino Linotype" w:cs="Palatino Linotype"/>
        </w:rPr>
        <w:t xml:space="preserve"> </w:t>
      </w:r>
      <w:r w:rsidR="00F11396">
        <w:rPr>
          <w:rFonts w:ascii="Palatino Linotype" w:eastAsia="Palatino Linotype" w:hAnsi="Palatino Linotype" w:cs="Palatino Linotype"/>
        </w:rPr>
        <w:t>no debe perderse de vista que respecto de la materia del requerimiento que consiste en:</w:t>
      </w:r>
    </w:p>
    <w:p w14:paraId="0B56F7A0" w14:textId="49FF645C" w:rsidR="006121FD" w:rsidRPr="00AA0832" w:rsidRDefault="006121FD" w:rsidP="00AA0832">
      <w:pPr>
        <w:spacing w:before="240" w:line="360" w:lineRule="auto"/>
        <w:ind w:left="851" w:right="616"/>
        <w:jc w:val="both"/>
        <w:rPr>
          <w:rFonts w:ascii="Palatino Linotype" w:eastAsia="Palatino Linotype" w:hAnsi="Palatino Linotype" w:cs="Palatino Linotype"/>
          <w:i/>
        </w:rPr>
      </w:pPr>
      <w:r w:rsidRPr="00AA0832">
        <w:rPr>
          <w:rFonts w:ascii="Palatino Linotype" w:eastAsia="Palatino Linotype" w:hAnsi="Palatino Linotype" w:cs="Palatino Linotype"/>
          <w:i/>
        </w:rPr>
        <w:t>1. Fundamente y motive, si mediante resolución judicial un juez determina la inscripción de la fracción de terreno de 121 m2 ante el Instituto de la Función Registral.</w:t>
      </w:r>
    </w:p>
    <w:p w14:paraId="226661DC" w14:textId="317FB6B8" w:rsidR="006121FD" w:rsidRPr="00AA0832" w:rsidRDefault="006121FD" w:rsidP="00AA0832">
      <w:pPr>
        <w:spacing w:before="240" w:line="360" w:lineRule="auto"/>
        <w:ind w:left="851" w:right="616"/>
        <w:jc w:val="both"/>
        <w:rPr>
          <w:rFonts w:ascii="Palatino Linotype" w:eastAsia="Palatino Linotype" w:hAnsi="Palatino Linotype" w:cs="Palatino Linotype"/>
          <w:i/>
        </w:rPr>
      </w:pPr>
      <w:r w:rsidRPr="00AA0832">
        <w:rPr>
          <w:rFonts w:ascii="Palatino Linotype" w:eastAsia="Palatino Linotype" w:hAnsi="Palatino Linotype" w:cs="Palatino Linotype"/>
          <w:i/>
        </w:rPr>
        <w:t>2. ¿es válida esa sentencia y la inscripción ante el catastro de ese municipio para asignar una nueva clave catastral a dicha fracción sin que este subdivido o lotificado el predio de origen ante la Secretaría de Desarrollo Urbano y Obra del Estado de México?</w:t>
      </w:r>
    </w:p>
    <w:p w14:paraId="1DA31B6F" w14:textId="59032E50" w:rsidR="006121FD" w:rsidRDefault="008D2212" w:rsidP="00F11396">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t>D</w:t>
      </w:r>
      <w:r w:rsidR="00AA0832">
        <w:rPr>
          <w:rFonts w:ascii="Palatino Linotype" w:eastAsia="Palatino Linotype" w:hAnsi="Palatino Linotype" w:cs="Palatino Linotype"/>
        </w:rPr>
        <w:t xml:space="preserve">e la respuesta que proporcionó </w:t>
      </w:r>
      <w:r w:rsidR="006121FD">
        <w:rPr>
          <w:rFonts w:ascii="Palatino Linotype" w:eastAsia="Palatino Linotype" w:hAnsi="Palatino Linotype" w:cs="Palatino Linotype"/>
        </w:rPr>
        <w:t xml:space="preserve">el </w:t>
      </w:r>
      <w:r w:rsidR="006121FD" w:rsidRPr="006121FD">
        <w:rPr>
          <w:rFonts w:ascii="Palatino Linotype" w:eastAsia="Palatino Linotype" w:hAnsi="Palatino Linotype" w:cs="Palatino Linotype"/>
          <w:b/>
        </w:rPr>
        <w:t>Sujeto Obligado</w:t>
      </w:r>
      <w:r w:rsidR="00AA0832">
        <w:rPr>
          <w:rFonts w:ascii="Palatino Linotype" w:eastAsia="Palatino Linotype" w:hAnsi="Palatino Linotype" w:cs="Palatino Linotype"/>
          <w:b/>
        </w:rPr>
        <w:t xml:space="preserve">, </w:t>
      </w:r>
      <w:r w:rsidR="00AA0832" w:rsidRPr="00AA0832">
        <w:rPr>
          <w:rFonts w:ascii="Palatino Linotype" w:eastAsia="Palatino Linotype" w:hAnsi="Palatino Linotype" w:cs="Palatino Linotype"/>
        </w:rPr>
        <w:t xml:space="preserve">se advierte que dio a conocer </w:t>
      </w:r>
      <w:r w:rsidR="00AA0832" w:rsidRPr="00B6179E">
        <w:rPr>
          <w:rFonts w:ascii="Palatino Linotype" w:eastAsia="Palatino Linotype" w:hAnsi="Palatino Linotype" w:cs="Palatino Linotype"/>
        </w:rPr>
        <w:t xml:space="preserve">el </w:t>
      </w:r>
      <w:r w:rsidR="00AA0832" w:rsidRPr="00B6179E">
        <w:rPr>
          <w:rFonts w:ascii="Palatino Linotype" w:eastAsia="Palatino Linotype" w:hAnsi="Palatino Linotype" w:cs="Palatino Linotype"/>
          <w:b/>
        </w:rPr>
        <w:t>fundamento legal</w:t>
      </w:r>
      <w:r w:rsidR="00324CB7" w:rsidRPr="00B6179E">
        <w:rPr>
          <w:rFonts w:ascii="Palatino Linotype" w:eastAsia="Palatino Linotype" w:hAnsi="Palatino Linotype" w:cs="Palatino Linotype"/>
        </w:rPr>
        <w:t xml:space="preserve"> </w:t>
      </w:r>
      <w:r w:rsidR="00324CB7" w:rsidRPr="00B6179E">
        <w:rPr>
          <w:rFonts w:ascii="Palatino Linotype" w:eastAsia="Palatino Linotype" w:hAnsi="Palatino Linotype" w:cs="Palatino Linotype"/>
          <w:b/>
        </w:rPr>
        <w:t>para determinar la inscripción de terreno</w:t>
      </w:r>
      <w:r w:rsidR="00324CB7" w:rsidRPr="00B6179E">
        <w:rPr>
          <w:rFonts w:ascii="Palatino Linotype" w:eastAsia="Palatino Linotype" w:hAnsi="Palatino Linotype" w:cs="Palatino Linotype"/>
        </w:rPr>
        <w:t xml:space="preserve"> ante el Instituto de la Función Registral</w:t>
      </w:r>
      <w:r w:rsidR="00324CB7">
        <w:rPr>
          <w:rFonts w:ascii="Palatino Linotype" w:eastAsia="Palatino Linotype" w:hAnsi="Palatino Linotype" w:cs="Palatino Linotype"/>
        </w:rPr>
        <w:t>, señalando los dispositivos jurídicos</w:t>
      </w:r>
      <w:r w:rsidR="00B6179E">
        <w:rPr>
          <w:rFonts w:ascii="Palatino Linotype" w:eastAsia="Palatino Linotype" w:hAnsi="Palatino Linotype" w:cs="Palatino Linotype"/>
        </w:rPr>
        <w:t>:</w:t>
      </w:r>
      <w:r w:rsidR="00324CB7">
        <w:rPr>
          <w:rFonts w:ascii="Palatino Linotype" w:eastAsia="Palatino Linotype" w:hAnsi="Palatino Linotype" w:cs="Palatino Linotype"/>
        </w:rPr>
        <w:t xml:space="preserve"> a</w:t>
      </w:r>
      <w:r w:rsidR="00324CB7" w:rsidRPr="00324CB7">
        <w:rPr>
          <w:rFonts w:ascii="Palatino Linotype" w:eastAsia="Palatino Linotype" w:hAnsi="Palatino Linotype" w:cs="Palatino Linotype"/>
        </w:rPr>
        <w:t>rtículo</w:t>
      </w:r>
      <w:r w:rsidR="00324CB7">
        <w:rPr>
          <w:rFonts w:ascii="Palatino Linotype" w:eastAsia="Palatino Linotype" w:hAnsi="Palatino Linotype" w:cs="Palatino Linotype"/>
        </w:rPr>
        <w:t>s</w:t>
      </w:r>
      <w:r w:rsidR="00324CB7" w:rsidRPr="00324CB7">
        <w:rPr>
          <w:rFonts w:ascii="Palatino Linotype" w:eastAsia="Palatino Linotype" w:hAnsi="Palatino Linotype" w:cs="Palatino Linotype"/>
        </w:rPr>
        <w:t xml:space="preserve"> 113 y 114 del Código Financiero del Estado de México, 24 del Reglamento del Título Quinto del Código Financiero del Estado de México y sus Municipios, Denominado “El Catastro”; </w:t>
      </w:r>
      <w:r w:rsidR="00DF227F">
        <w:rPr>
          <w:rFonts w:ascii="Palatino Linotype" w:eastAsia="Palatino Linotype" w:hAnsi="Palatino Linotype" w:cs="Palatino Linotype"/>
        </w:rPr>
        <w:t xml:space="preserve"> y Manual Catastral del Estado de México, Capí</w:t>
      </w:r>
      <w:r w:rsidR="00324CB7" w:rsidRPr="00324CB7">
        <w:rPr>
          <w:rFonts w:ascii="Palatino Linotype" w:eastAsia="Palatino Linotype" w:hAnsi="Palatino Linotype" w:cs="Palatino Linotype"/>
        </w:rPr>
        <w:t xml:space="preserve">tulo 1, 1.3 Políticas </w:t>
      </w:r>
      <w:r w:rsidR="00324CB7" w:rsidRPr="00324CB7">
        <w:rPr>
          <w:rFonts w:ascii="Palatino Linotype" w:eastAsia="Palatino Linotype" w:hAnsi="Palatino Linotype" w:cs="Palatino Linotype"/>
        </w:rPr>
        <w:lastRenderedPageBreak/>
        <w:t>Generales, Norma ACGC001, ACG</w:t>
      </w:r>
      <w:r w:rsidR="00F11396">
        <w:rPr>
          <w:rFonts w:ascii="Palatino Linotype" w:eastAsia="Palatino Linotype" w:hAnsi="Palatino Linotype" w:cs="Palatino Linotype"/>
        </w:rPr>
        <w:t xml:space="preserve">C006, ACGC013, ACGC014, ACGC015, que de manera general dan cuenta </w:t>
      </w:r>
      <w:r w:rsidR="00CA5A50" w:rsidRPr="00F11396">
        <w:rPr>
          <w:rFonts w:ascii="Palatino Linotype" w:eastAsia="Palatino Linotype" w:hAnsi="Palatino Linotype" w:cs="Palatino Linotype"/>
        </w:rPr>
        <w:t>del impuesto sobre a</w:t>
      </w:r>
      <w:r w:rsidR="00CA5A50">
        <w:rPr>
          <w:rFonts w:ascii="Palatino Linotype" w:eastAsia="Palatino Linotype" w:hAnsi="Palatino Linotype" w:cs="Palatino Linotype"/>
        </w:rPr>
        <w:t>dquisición de inmuebles y otras</w:t>
      </w:r>
      <w:r w:rsidR="00F11396">
        <w:rPr>
          <w:rFonts w:ascii="Palatino Linotype" w:eastAsia="Palatino Linotype" w:hAnsi="Palatino Linotype" w:cs="Palatino Linotype"/>
        </w:rPr>
        <w:t xml:space="preserve"> </w:t>
      </w:r>
      <w:r w:rsidR="00CA5A50" w:rsidRPr="00F11396">
        <w:rPr>
          <w:rFonts w:ascii="Palatino Linotype" w:eastAsia="Palatino Linotype" w:hAnsi="Palatino Linotype" w:cs="Palatino Linotype"/>
        </w:rPr>
        <w:t>operaciones tras</w:t>
      </w:r>
      <w:r w:rsidR="00CA5A50">
        <w:rPr>
          <w:rFonts w:ascii="Palatino Linotype" w:eastAsia="Palatino Linotype" w:hAnsi="Palatino Linotype" w:cs="Palatino Linotype"/>
        </w:rPr>
        <w:t>lativas de dominio de inmuebles, inscripción de inmuebles y objetivo, marco jurídico y políticas generales para la prestación de servicios catastrales.</w:t>
      </w:r>
    </w:p>
    <w:p w14:paraId="7C0B8881" w14:textId="06CADB13" w:rsidR="001C6125" w:rsidRPr="00A64BCD" w:rsidRDefault="00CA5A50">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Sin embargo, el particular se inconforma </w:t>
      </w:r>
      <w:r w:rsidR="000C0BB1">
        <w:rPr>
          <w:rFonts w:ascii="Palatino Linotype" w:eastAsia="Palatino Linotype" w:hAnsi="Palatino Linotype" w:cs="Palatino Linotype"/>
        </w:rPr>
        <w:t xml:space="preserve">al </w:t>
      </w:r>
      <w:r>
        <w:rPr>
          <w:rFonts w:ascii="Palatino Linotype" w:eastAsia="Palatino Linotype" w:hAnsi="Palatino Linotype" w:cs="Palatino Linotype"/>
        </w:rPr>
        <w:t>señala</w:t>
      </w:r>
      <w:r w:rsidR="000C0BB1">
        <w:rPr>
          <w:rFonts w:ascii="Palatino Linotype" w:eastAsia="Palatino Linotype" w:hAnsi="Palatino Linotype" w:cs="Palatino Linotype"/>
        </w:rPr>
        <w:t>r</w:t>
      </w:r>
      <w:r>
        <w:rPr>
          <w:rFonts w:ascii="Palatino Linotype" w:eastAsia="Palatino Linotype" w:hAnsi="Palatino Linotype" w:cs="Palatino Linotype"/>
        </w:rPr>
        <w:t xml:space="preserve"> que no fueron atendidos los puntos de su solicitud concretamente, al respecto conviene señalar que </w:t>
      </w:r>
      <w:r w:rsidR="0050761A">
        <w:rPr>
          <w:rFonts w:ascii="Palatino Linotype" w:eastAsia="Palatino Linotype" w:hAnsi="Palatino Linotype" w:cs="Palatino Linotype"/>
        </w:rPr>
        <w:t xml:space="preserve">la </w:t>
      </w:r>
      <w:r w:rsidR="0050761A" w:rsidRPr="00FF489B">
        <w:rPr>
          <w:rFonts w:ascii="Palatino Linotype" w:eastAsia="Palatino Linotype" w:hAnsi="Palatino Linotype" w:cs="Palatino Linotype"/>
          <w:b/>
        </w:rPr>
        <w:t>parte</w:t>
      </w:r>
      <w:r w:rsidR="00C4465C" w:rsidRPr="00A64BCD">
        <w:rPr>
          <w:rFonts w:ascii="Palatino Linotype" w:eastAsia="Palatino Linotype" w:hAnsi="Palatino Linotype" w:cs="Palatino Linotype"/>
        </w:rPr>
        <w:t xml:space="preserve"> </w:t>
      </w:r>
      <w:r w:rsidR="00587FF8" w:rsidRPr="00587FF8">
        <w:rPr>
          <w:rFonts w:ascii="Palatino Linotype" w:eastAsia="Palatino Linotype" w:hAnsi="Palatino Linotype" w:cs="Palatino Linotype"/>
          <w:b/>
          <w:bCs/>
        </w:rPr>
        <w:t>Recurrente</w:t>
      </w:r>
      <w:r w:rsidR="00C4465C" w:rsidRPr="00A64BCD">
        <w:rPr>
          <w:rFonts w:ascii="Palatino Linotype" w:eastAsia="Palatino Linotype" w:hAnsi="Palatino Linotype" w:cs="Palatino Linotype"/>
        </w:rPr>
        <w:t xml:space="preserve"> requirió información </w:t>
      </w:r>
      <w:r>
        <w:rPr>
          <w:rFonts w:ascii="Palatino Linotype" w:eastAsia="Palatino Linotype" w:hAnsi="Palatino Linotype" w:cs="Palatino Linotype"/>
        </w:rPr>
        <w:t>vinculada a un supuesto específico</w:t>
      </w:r>
      <w:r w:rsidR="003F6D21">
        <w:rPr>
          <w:rFonts w:ascii="Palatino Linotype" w:eastAsia="Palatino Linotype" w:hAnsi="Palatino Linotype" w:cs="Palatino Linotype"/>
        </w:rPr>
        <w:t>, a fin de que la autoridad emitiera algún pronunciamiento al respecto, por lo que n</w:t>
      </w:r>
      <w:r w:rsidR="00C4465C" w:rsidRPr="00A64BCD">
        <w:rPr>
          <w:rFonts w:ascii="Palatino Linotype" w:eastAsia="Palatino Linotype" w:hAnsi="Palatino Linotype" w:cs="Palatino Linotype"/>
        </w:rPr>
        <w:t xml:space="preserve">o debe perderse de vista que la obligación de trasparencia implica que los entes públicos entreguen aquella información que les sea requerida y que generen, administren, posean en sus archivos en estado en el que se encuentre, como resultado del ejercicio de sus atribuciones, más no les obliga a procesar la misma, resumirla, efectuar cálculos, o </w:t>
      </w:r>
      <w:r w:rsidR="00C4465C" w:rsidRPr="000C0BB1">
        <w:rPr>
          <w:rFonts w:ascii="Palatino Linotype" w:eastAsia="Palatino Linotype" w:hAnsi="Palatino Linotype" w:cs="Palatino Linotype"/>
          <w:b/>
        </w:rPr>
        <w:t>practicar investigaciones</w:t>
      </w:r>
      <w:r w:rsidR="000C0BB1" w:rsidRPr="000C0BB1">
        <w:rPr>
          <w:rFonts w:ascii="Palatino Linotype" w:eastAsia="Palatino Linotype" w:hAnsi="Palatino Linotype" w:cs="Palatino Linotype"/>
          <w:b/>
        </w:rPr>
        <w:t xml:space="preserve"> o</w:t>
      </w:r>
      <w:r w:rsidR="000C0BB1">
        <w:rPr>
          <w:rFonts w:ascii="Palatino Linotype" w:eastAsia="Palatino Linotype" w:hAnsi="Palatino Linotype" w:cs="Palatino Linotype"/>
          <w:b/>
          <w:u w:val="single"/>
        </w:rPr>
        <w:t xml:space="preserve"> </w:t>
      </w:r>
      <w:r w:rsidR="000C0BB1" w:rsidRPr="000C0BB1">
        <w:rPr>
          <w:rFonts w:ascii="Palatino Linotype" w:eastAsia="Palatino Linotype" w:hAnsi="Palatino Linotype" w:cs="Palatino Linotype"/>
          <w:b/>
        </w:rPr>
        <w:t>responder consultas o cuestionamientos</w:t>
      </w:r>
      <w:r w:rsidR="00C4465C" w:rsidRPr="00A64BCD">
        <w:rPr>
          <w:rFonts w:ascii="Palatino Linotype" w:eastAsia="Palatino Linotype" w:hAnsi="Palatino Linotype" w:cs="Palatino Linotype"/>
        </w:rPr>
        <w:t xml:space="preserve">, conforme al interés de los solicitantes, conforme a lo establecido en el párrafo segundo del artículo 12 de la Ley de Transparencia y Acceso a la Información Pública del Estado de México y Municipios, que </w:t>
      </w:r>
      <w:r w:rsidR="003F6D21">
        <w:rPr>
          <w:rFonts w:ascii="Palatino Linotype" w:eastAsia="Palatino Linotype" w:hAnsi="Palatino Linotype" w:cs="Palatino Linotype"/>
        </w:rPr>
        <w:t>refiere</w:t>
      </w:r>
      <w:r w:rsidR="00C4465C" w:rsidRPr="00A64BCD">
        <w:rPr>
          <w:rFonts w:ascii="Palatino Linotype" w:eastAsia="Palatino Linotype" w:hAnsi="Palatino Linotype" w:cs="Palatino Linotype"/>
        </w:rPr>
        <w:t>:</w:t>
      </w:r>
    </w:p>
    <w:p w14:paraId="6180C30F" w14:textId="77777777" w:rsidR="001C6125" w:rsidRPr="00A64BCD" w:rsidRDefault="00C4465C">
      <w:pPr>
        <w:spacing w:before="120" w:after="120"/>
        <w:ind w:left="851" w:right="902"/>
        <w:jc w:val="both"/>
        <w:rPr>
          <w:rFonts w:ascii="Palatino Linotype" w:eastAsia="Palatino Linotype" w:hAnsi="Palatino Linotype" w:cs="Palatino Linotype"/>
          <w:i/>
          <w:sz w:val="22"/>
          <w:szCs w:val="22"/>
        </w:rPr>
      </w:pPr>
      <w:r w:rsidRPr="00A64BCD">
        <w:rPr>
          <w:rFonts w:ascii="Palatino Linotype" w:eastAsia="Palatino Linotype" w:hAnsi="Palatino Linotype" w:cs="Palatino Linotype"/>
          <w:i/>
          <w:sz w:val="22"/>
          <w:szCs w:val="22"/>
        </w:rPr>
        <w:t>“</w:t>
      </w:r>
      <w:r w:rsidRPr="00A64BCD">
        <w:rPr>
          <w:rFonts w:ascii="Palatino Linotype" w:eastAsia="Palatino Linotype" w:hAnsi="Palatino Linotype" w:cs="Palatino Linotype"/>
          <w:b/>
          <w:i/>
          <w:sz w:val="22"/>
          <w:szCs w:val="22"/>
        </w:rPr>
        <w:t>Artículo 12.</w:t>
      </w:r>
    </w:p>
    <w:p w14:paraId="23C7FC94" w14:textId="77777777" w:rsidR="001C6125" w:rsidRPr="00A64BCD" w:rsidRDefault="00C4465C">
      <w:pPr>
        <w:spacing w:before="120" w:after="120"/>
        <w:ind w:left="851" w:right="902"/>
        <w:jc w:val="both"/>
        <w:rPr>
          <w:rFonts w:ascii="Palatino Linotype" w:eastAsia="Palatino Linotype" w:hAnsi="Palatino Linotype" w:cs="Palatino Linotype"/>
          <w:i/>
          <w:sz w:val="22"/>
          <w:szCs w:val="22"/>
        </w:rPr>
      </w:pPr>
      <w:r w:rsidRPr="00A64BCD">
        <w:rPr>
          <w:rFonts w:ascii="Palatino Linotype" w:eastAsia="Palatino Linotype" w:hAnsi="Palatino Linotype" w:cs="Palatino Linotype"/>
          <w:i/>
          <w:sz w:val="22"/>
          <w:szCs w:val="22"/>
        </w:rPr>
        <w:t>…</w:t>
      </w:r>
    </w:p>
    <w:p w14:paraId="4552B8CE" w14:textId="0741223D" w:rsidR="00512E7F" w:rsidRDefault="00C4465C" w:rsidP="00B42D34">
      <w:pPr>
        <w:spacing w:before="120" w:after="120"/>
        <w:ind w:left="851" w:right="902"/>
        <w:jc w:val="both"/>
        <w:rPr>
          <w:rFonts w:ascii="Palatino Linotype" w:eastAsia="Palatino Linotype" w:hAnsi="Palatino Linotype" w:cs="Palatino Linotype"/>
          <w:i/>
          <w:sz w:val="22"/>
          <w:szCs w:val="22"/>
        </w:rPr>
      </w:pPr>
      <w:r w:rsidRPr="00A64BCD">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w:t>
      </w:r>
      <w:r w:rsidRPr="00A64BCD">
        <w:rPr>
          <w:rFonts w:ascii="Palatino Linotype" w:eastAsia="Palatino Linotype" w:hAnsi="Palatino Linotype" w:cs="Palatino Linotype"/>
          <w:b/>
          <w:i/>
          <w:sz w:val="22"/>
          <w:szCs w:val="22"/>
        </w:rPr>
        <w:t>no estarán obligados a</w:t>
      </w:r>
      <w:r w:rsidRPr="00A64BCD">
        <w:rPr>
          <w:rFonts w:ascii="Palatino Linotype" w:eastAsia="Palatino Linotype" w:hAnsi="Palatino Linotype" w:cs="Palatino Linotype"/>
          <w:i/>
          <w:sz w:val="22"/>
          <w:szCs w:val="22"/>
        </w:rPr>
        <w:t xml:space="preserve"> generarla, resumirla, efectuar cálculos o </w:t>
      </w:r>
      <w:r w:rsidRPr="00A64BCD">
        <w:rPr>
          <w:rFonts w:ascii="Palatino Linotype" w:eastAsia="Palatino Linotype" w:hAnsi="Palatino Linotype" w:cs="Palatino Linotype"/>
          <w:b/>
          <w:i/>
          <w:sz w:val="22"/>
          <w:szCs w:val="22"/>
        </w:rPr>
        <w:t>practicar investigaciones.</w:t>
      </w:r>
      <w:r w:rsidRPr="00A64BCD">
        <w:rPr>
          <w:rFonts w:ascii="Palatino Linotype" w:eastAsia="Palatino Linotype" w:hAnsi="Palatino Linotype" w:cs="Palatino Linotype"/>
          <w:i/>
          <w:sz w:val="22"/>
          <w:szCs w:val="22"/>
        </w:rPr>
        <w:t>”</w:t>
      </w:r>
    </w:p>
    <w:p w14:paraId="68CB239F" w14:textId="77777777" w:rsidR="00B42D34" w:rsidRPr="00B42D34" w:rsidRDefault="00B42D34" w:rsidP="00B42D34">
      <w:pPr>
        <w:spacing w:before="120" w:after="120"/>
        <w:ind w:left="851" w:right="902"/>
        <w:jc w:val="both"/>
        <w:rPr>
          <w:rFonts w:ascii="Palatino Linotype" w:eastAsia="Palatino Linotype" w:hAnsi="Palatino Linotype" w:cs="Palatino Linotype"/>
          <w:i/>
          <w:sz w:val="22"/>
          <w:szCs w:val="22"/>
        </w:rPr>
      </w:pPr>
    </w:p>
    <w:p w14:paraId="2C78DEA5" w14:textId="6DF9E72F" w:rsidR="00B42D34" w:rsidRDefault="00166351" w:rsidP="00B42D34">
      <w:pPr>
        <w:spacing w:before="240" w:after="240" w:line="360" w:lineRule="auto"/>
        <w:jc w:val="both"/>
        <w:rPr>
          <w:rFonts w:ascii="Palatino Linotype" w:eastAsia="Palatino Linotype" w:hAnsi="Palatino Linotype" w:cs="Palatino Linotype"/>
        </w:rPr>
      </w:pPr>
      <w:bookmarkStart w:id="5" w:name="_heading=h.17dp8vu" w:colFirst="0" w:colLast="0"/>
      <w:bookmarkEnd w:id="5"/>
      <w:r>
        <w:rPr>
          <w:rFonts w:ascii="Palatino Linotype" w:eastAsia="Palatino Linotype" w:hAnsi="Palatino Linotype" w:cs="Palatino Linotype"/>
        </w:rPr>
        <w:lastRenderedPageBreak/>
        <w:t>S</w:t>
      </w:r>
      <w:r w:rsidR="00B42D34" w:rsidRPr="00F10B79">
        <w:rPr>
          <w:rFonts w:ascii="Palatino Linotype" w:eastAsia="Palatino Linotype" w:hAnsi="Palatino Linotype" w:cs="Palatino Linotype"/>
        </w:rPr>
        <w:t xml:space="preserve">ituación que conlleva a precisar que con tal pronunciamiento el particular no pretendió ejercer su derecho de acceso a la información pública; sino que por este medio presentó una interrogante cuya finalidad es obligar a la autoridad a que actúe en el sentido de contestar lo solicitado, </w:t>
      </w:r>
      <w:r w:rsidR="000C0BB1">
        <w:rPr>
          <w:rFonts w:ascii="Palatino Linotype" w:eastAsia="Palatino Linotype" w:hAnsi="Palatino Linotype" w:cs="Palatino Linotype"/>
        </w:rPr>
        <w:t>lo cual</w:t>
      </w:r>
      <w:r w:rsidR="00B42D34" w:rsidRPr="00F10B79">
        <w:rPr>
          <w:rFonts w:ascii="Palatino Linotype" w:eastAsia="Palatino Linotype" w:hAnsi="Palatino Linotype" w:cs="Palatino Linotype"/>
        </w:rPr>
        <w:t xml:space="preserve"> no es factible </w:t>
      </w:r>
      <w:r w:rsidR="000C0BB1">
        <w:rPr>
          <w:rFonts w:ascii="Palatino Linotype" w:eastAsia="Palatino Linotype" w:hAnsi="Palatino Linotype" w:cs="Palatino Linotype"/>
        </w:rPr>
        <w:t xml:space="preserve"> de </w:t>
      </w:r>
      <w:r w:rsidR="00B42D34" w:rsidRPr="00F10B79">
        <w:rPr>
          <w:rFonts w:ascii="Palatino Linotype" w:eastAsia="Palatino Linotype" w:hAnsi="Palatino Linotype" w:cs="Palatino Linotype"/>
        </w:rPr>
        <w:t xml:space="preserve">atenderse vía acceso a la información pública, toda vez, que la atención a dicho cuestionamiento no se puede colmar con documentos que obren en los archivos del </w:t>
      </w:r>
      <w:r w:rsidR="00B42D34" w:rsidRPr="00F10B79">
        <w:rPr>
          <w:rFonts w:ascii="Palatino Linotype" w:eastAsia="Palatino Linotype" w:hAnsi="Palatino Linotype" w:cs="Palatino Linotype"/>
          <w:b/>
        </w:rPr>
        <w:t>Sujeto Obligado</w:t>
      </w:r>
      <w:r w:rsidR="00B42D34" w:rsidRPr="00F10B79">
        <w:rPr>
          <w:rFonts w:ascii="Palatino Linotype" w:eastAsia="Palatino Linotype" w:hAnsi="Palatino Linotype" w:cs="Palatino Linotype"/>
        </w:rPr>
        <w:t>.</w:t>
      </w:r>
    </w:p>
    <w:p w14:paraId="6D806D23" w14:textId="24667B68" w:rsidR="00B42D34" w:rsidRPr="00B42D34" w:rsidRDefault="000C0BB1" w:rsidP="00B42D34">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efecto</w:t>
      </w:r>
      <w:r w:rsidR="00B42D34" w:rsidRPr="00B42D34">
        <w:rPr>
          <w:rFonts w:ascii="Palatino Linotype" w:eastAsia="Palatino Linotype" w:hAnsi="Palatino Linotype" w:cs="Palatino Linotype"/>
        </w:rPr>
        <w:t xml:space="preserve">, del análisis se </w:t>
      </w:r>
      <w:r w:rsidR="00AC7F40">
        <w:rPr>
          <w:rFonts w:ascii="Palatino Linotype" w:eastAsia="Palatino Linotype" w:hAnsi="Palatino Linotype" w:cs="Palatino Linotype"/>
        </w:rPr>
        <w:t>observa</w:t>
      </w:r>
      <w:r w:rsidR="00B42D34" w:rsidRPr="00B42D34">
        <w:rPr>
          <w:rFonts w:ascii="Palatino Linotype" w:eastAsia="Palatino Linotype" w:hAnsi="Palatino Linotype" w:cs="Palatino Linotype"/>
        </w:rPr>
        <w:t xml:space="preserve"> que </w:t>
      </w:r>
      <w:r w:rsidR="00F10B79">
        <w:rPr>
          <w:rFonts w:ascii="Palatino Linotype" w:eastAsia="Palatino Linotype" w:hAnsi="Palatino Linotype" w:cs="Palatino Linotype"/>
        </w:rPr>
        <w:t xml:space="preserve">las interrogantes planteadas por la </w:t>
      </w:r>
      <w:r w:rsidR="00F10B79" w:rsidRPr="00F10B79">
        <w:rPr>
          <w:rFonts w:ascii="Palatino Linotype" w:eastAsia="Palatino Linotype" w:hAnsi="Palatino Linotype" w:cs="Palatino Linotype"/>
          <w:b/>
        </w:rPr>
        <w:t>parte Recurrente</w:t>
      </w:r>
      <w:r w:rsidR="00F10B79">
        <w:rPr>
          <w:rFonts w:ascii="Palatino Linotype" w:eastAsia="Palatino Linotype" w:hAnsi="Palatino Linotype" w:cs="Palatino Linotype"/>
        </w:rPr>
        <w:t>,</w:t>
      </w:r>
      <w:r w:rsidR="00B42D34" w:rsidRPr="00B42D34">
        <w:rPr>
          <w:rFonts w:ascii="Palatino Linotype" w:eastAsia="Palatino Linotype" w:hAnsi="Palatino Linotype" w:cs="Palatino Linotype"/>
        </w:rPr>
        <w:t xml:space="preserve"> no constituye</w:t>
      </w:r>
      <w:r w:rsidR="00F10B79">
        <w:rPr>
          <w:rFonts w:ascii="Palatino Linotype" w:eastAsia="Palatino Linotype" w:hAnsi="Palatino Linotype" w:cs="Palatino Linotype"/>
        </w:rPr>
        <w:t>n</w:t>
      </w:r>
      <w:r w:rsidR="00B42D34" w:rsidRPr="00B42D34">
        <w:rPr>
          <w:rFonts w:ascii="Palatino Linotype" w:eastAsia="Palatino Linotype" w:hAnsi="Palatino Linotype" w:cs="Palatino Linotype"/>
        </w:rPr>
        <w:t xml:space="preserve"> un derecho de acceso a la información y por lo tanto no es atendible mediante una solicitud de acceso a la información pública, porque se tratan de manifestaciones subjetivas vertidas por el particular, interrogantes y declaraciones, situación que conlleva a afirmar que se está en presencia del ejercicio del derecho a la libre expresión y en todo caso a un derecho de petición. </w:t>
      </w:r>
    </w:p>
    <w:p w14:paraId="72E7DAB0" w14:textId="77777777" w:rsidR="00B42D34" w:rsidRPr="00B42D34" w:rsidRDefault="00B42D34" w:rsidP="00B42D34">
      <w:pPr>
        <w:spacing w:before="240" w:line="360" w:lineRule="auto"/>
        <w:jc w:val="both"/>
        <w:rPr>
          <w:rFonts w:ascii="Palatino Linotype" w:eastAsia="Palatino Linotype" w:hAnsi="Palatino Linotype" w:cs="Palatino Linotype"/>
        </w:rPr>
      </w:pPr>
      <w:r w:rsidRPr="00B42D34">
        <w:rPr>
          <w:rFonts w:ascii="Palatino Linotype" w:eastAsia="Palatino Linotype" w:hAnsi="Palatino Linotype" w:cs="Palatino Linotype"/>
        </w:rPr>
        <w:t>A efecto de sustentar lo anterior, es preciso mencionar que David Cienfuegos Salgado, concibe al derecho de petición como “</w:t>
      </w:r>
      <w:r w:rsidRPr="0087464F">
        <w:rPr>
          <w:rFonts w:ascii="Palatino Linotype" w:eastAsia="Palatino Linotype" w:hAnsi="Palatino Linotype" w:cs="Palatino Linotype"/>
          <w:i/>
        </w:rPr>
        <w:t xml:space="preserve">el derecho de toda persona a ser escuchado por quienes ejercen el poder público.  </w:t>
      </w:r>
      <w:r w:rsidRPr="00B42D34">
        <w:rPr>
          <w:rFonts w:ascii="Palatino Linotype" w:eastAsia="Palatino Linotype" w:hAnsi="Palatino Linotype" w:cs="Palatino Linotype"/>
        </w:rPr>
        <w:t xml:space="preserve">” (Sic) </w:t>
      </w:r>
    </w:p>
    <w:p w14:paraId="43BD7F42" w14:textId="77777777" w:rsidR="00B42D34" w:rsidRPr="00B42D34" w:rsidRDefault="00B42D34" w:rsidP="00B42D34">
      <w:pPr>
        <w:spacing w:before="240" w:line="360" w:lineRule="auto"/>
        <w:jc w:val="both"/>
        <w:rPr>
          <w:rFonts w:ascii="Palatino Linotype" w:eastAsia="Palatino Linotype" w:hAnsi="Palatino Linotype" w:cs="Palatino Linotype"/>
        </w:rPr>
      </w:pPr>
      <w:r w:rsidRPr="00B42D34">
        <w:rPr>
          <w:rFonts w:ascii="Palatino Linotype" w:eastAsia="Palatino Linotype" w:hAnsi="Palatino Linotype" w:cs="Palatino Linotype"/>
        </w:rPr>
        <w:t>De la misma manera, Miguel Carbonell en su libro “</w:t>
      </w:r>
      <w:r w:rsidRPr="0087464F">
        <w:rPr>
          <w:rFonts w:ascii="Palatino Linotype" w:eastAsia="Palatino Linotype" w:hAnsi="Palatino Linotype" w:cs="Palatino Linotype"/>
          <w:i/>
        </w:rPr>
        <w:t>Los derechos fundamentales</w:t>
      </w:r>
      <w:r w:rsidRPr="00B42D34">
        <w:rPr>
          <w:rFonts w:ascii="Palatino Linotype" w:eastAsia="Palatino Linotype" w:hAnsi="Palatino Linotype" w:cs="Palatino Linotype"/>
        </w:rPr>
        <w:t xml:space="preserve">” refiere que el derecho de petición se ha entendido de dos distintitas maneras, a saber: como un derecho fundamental de participación política ya que permite a los particulares trasladar a las autoridades sus inquietudes, quejas, sugerencias y requerimientos en cualquier materia o asunto; y como una forma específica de la libertad de expresión, en tanto que permite expresarse frente a las autoridades. De igual manera que el derecho de petición se traduce en la obligación de todos los </w:t>
      </w:r>
      <w:r w:rsidRPr="00B42D34">
        <w:rPr>
          <w:rFonts w:ascii="Palatino Linotype" w:eastAsia="Palatino Linotype" w:hAnsi="Palatino Linotype" w:cs="Palatino Linotype"/>
        </w:rPr>
        <w:lastRenderedPageBreak/>
        <w:t xml:space="preserve">funcionarios y autoridades de permitir a los ciudadanos de dirigirse a ellos en demanda de lo que deseen expresar o solicitar y responder de dicha demanda por escrito, de forma congruente y en un plazo breve. </w:t>
      </w:r>
    </w:p>
    <w:p w14:paraId="57C7E16A" w14:textId="77777777" w:rsidR="00B42D34" w:rsidRPr="00B42D34" w:rsidRDefault="00B42D34" w:rsidP="00B42D34">
      <w:pPr>
        <w:spacing w:before="240" w:line="360" w:lineRule="auto"/>
        <w:jc w:val="both"/>
        <w:rPr>
          <w:rFonts w:ascii="Palatino Linotype" w:eastAsia="Palatino Linotype" w:hAnsi="Palatino Linotype" w:cs="Palatino Linotype"/>
        </w:rPr>
      </w:pPr>
      <w:r w:rsidRPr="00B42D34">
        <w:rPr>
          <w:rFonts w:ascii="Palatino Linotype" w:eastAsia="Palatino Linotype" w:hAnsi="Palatino Linotype" w:cs="Palatino Linotype"/>
        </w:rPr>
        <w:t>Por otro lado, el autor anteriormente citado, indica que el derecho de acceso a la información pública es el derecho de conocer la información de carácter público que se genera o está en posesión de los órganos del poder público o de los sujetos que utilizan o se benefician con recursos provenientes del Estado, es el derecho que tienen los ciudadanos para acceder a documentos y datos que obren en el poder del gobierno.</w:t>
      </w:r>
    </w:p>
    <w:p w14:paraId="2A1F8291" w14:textId="77777777" w:rsidR="00B42D34" w:rsidRPr="00B42D34" w:rsidRDefault="00B42D34" w:rsidP="00B42D34">
      <w:pPr>
        <w:spacing w:before="240" w:line="360" w:lineRule="auto"/>
        <w:jc w:val="both"/>
        <w:rPr>
          <w:rFonts w:ascii="Palatino Linotype" w:eastAsia="Palatino Linotype" w:hAnsi="Palatino Linotype" w:cs="Palatino Linotype"/>
        </w:rPr>
      </w:pPr>
      <w:r w:rsidRPr="00B42D34">
        <w:rPr>
          <w:rFonts w:ascii="Palatino Linotype" w:eastAsia="Palatino Linotype" w:hAnsi="Palatino Linotype" w:cs="Palatino Linotype"/>
        </w:rPr>
        <w:t xml:space="preserve">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 </w:t>
      </w:r>
    </w:p>
    <w:p w14:paraId="1A142338" w14:textId="55B5F251" w:rsidR="00B42D34" w:rsidRDefault="00B42D34">
      <w:pPr>
        <w:spacing w:before="240" w:line="360" w:lineRule="auto"/>
        <w:jc w:val="both"/>
        <w:rPr>
          <w:rFonts w:ascii="Palatino Linotype" w:eastAsia="Palatino Linotype" w:hAnsi="Palatino Linotype" w:cs="Palatino Linotype"/>
        </w:rPr>
      </w:pPr>
      <w:r w:rsidRPr="00B42D34">
        <w:rPr>
          <w:rFonts w:ascii="Palatino Linotype" w:eastAsia="Palatino Linotype" w:hAnsi="Palatino Linotype" w:cs="Palatino Linotype"/>
        </w:rPr>
        <w:t>De lo anterior se puede concluir que la distinción entre el derecho de petición y el derecho de acceso a la información descansa, principalmente, en que la pretensión del peticionario consiste generalmente en obligar a la autoridad responsable a que actúe en el sentido de contestar lo solicitado, mientras que en el derecho de acceso a la información pública la pretensión radica en que</w:t>
      </w:r>
      <w:r w:rsidRPr="00B6179E">
        <w:rPr>
          <w:rFonts w:ascii="Palatino Linotype" w:eastAsia="Palatino Linotype" w:hAnsi="Palatino Linotype" w:cs="Palatino Linotype"/>
          <w:b/>
        </w:rPr>
        <w:t xml:space="preserve"> se permita el acceso a datos y todo tipo de documentación que tenga el carácter de información pública, que sea generada, administrada o se encuentre en posesión de los considerados Sujetos Obligados por la Ley de la Materia</w:t>
      </w:r>
      <w:r w:rsidRPr="00B42D34">
        <w:rPr>
          <w:rFonts w:ascii="Palatino Linotype" w:eastAsia="Palatino Linotype" w:hAnsi="Palatino Linotype" w:cs="Palatino Linotype"/>
        </w:rPr>
        <w:t>.</w:t>
      </w:r>
    </w:p>
    <w:p w14:paraId="1DD46330" w14:textId="1BF37C7F" w:rsidR="00AF4364" w:rsidRDefault="00AF4364" w:rsidP="00B42D34">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Con base a lo anterior, en el caso concreto, la </w:t>
      </w:r>
      <w:r w:rsidRPr="00643988">
        <w:rPr>
          <w:rFonts w:ascii="Palatino Linotype" w:eastAsia="Palatino Linotype" w:hAnsi="Palatino Linotype" w:cs="Palatino Linotype"/>
          <w:b/>
          <w:color w:val="000000"/>
        </w:rPr>
        <w:t>parte</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 xml:space="preserve">Recurrente, </w:t>
      </w:r>
      <w:r>
        <w:rPr>
          <w:rFonts w:ascii="Palatino Linotype" w:eastAsia="Palatino Linotype" w:hAnsi="Palatino Linotype" w:cs="Palatino Linotype"/>
          <w:color w:val="000000"/>
        </w:rPr>
        <w:t xml:space="preserve">pretende que 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responda, de manera subjetiva, el cuestionamiento respecto d</w:t>
      </w:r>
      <w:r w:rsidRPr="00AF4364">
        <w:rPr>
          <w:rFonts w:ascii="Palatino Linotype" w:eastAsia="Palatino Linotype" w:hAnsi="Palatino Linotype" w:cs="Palatino Linotype"/>
          <w:color w:val="000000"/>
        </w:rPr>
        <w:t>e</w:t>
      </w:r>
      <w:r>
        <w:rPr>
          <w:rFonts w:ascii="Palatino Linotype" w:eastAsia="Palatino Linotype" w:hAnsi="Palatino Linotype" w:cs="Palatino Linotype"/>
          <w:color w:val="000000"/>
        </w:rPr>
        <w:t xml:space="preserve"> </w:t>
      </w:r>
      <w:r w:rsidRPr="00AF4364">
        <w:rPr>
          <w:rFonts w:ascii="Palatino Linotype" w:eastAsia="Palatino Linotype" w:hAnsi="Palatino Linotype" w:cs="Palatino Linotype"/>
          <w:color w:val="000000"/>
        </w:rPr>
        <w:t>l</w:t>
      </w:r>
      <w:r>
        <w:rPr>
          <w:rFonts w:ascii="Palatino Linotype" w:eastAsia="Palatino Linotype" w:hAnsi="Palatino Linotype" w:cs="Palatino Linotype"/>
          <w:color w:val="000000"/>
        </w:rPr>
        <w:t>a fundamentación</w:t>
      </w:r>
      <w:r w:rsidRPr="00AF4364">
        <w:rPr>
          <w:rFonts w:ascii="Palatino Linotype" w:eastAsia="Palatino Linotype" w:hAnsi="Palatino Linotype" w:cs="Palatino Linotype"/>
          <w:color w:val="000000"/>
        </w:rPr>
        <w:t xml:space="preserve"> y motivación específica, que mediante resolución judicial un juez determina la inscripción de la fracción de terreno de 121 m2 ante el Instituto de la Función Registral y si ¿es válida esa sentencia y la inscripción ante el catastro de ese municipio para asignar una nueva clave catastral a dicha fracción sin que este subdivido o lotificado el predio de origen ante la Secretaría de Desarrollo Urbano y Obra del Estado de México? </w:t>
      </w:r>
    </w:p>
    <w:p w14:paraId="25CC969B" w14:textId="08C63927" w:rsidR="00B42D34" w:rsidRDefault="00B42D34" w:rsidP="00B42D34">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consiguiente, la entrega de una razón o la respuesta o atención a pronunciamientos </w:t>
      </w:r>
      <w:r w:rsidR="000C0BB1">
        <w:rPr>
          <w:rFonts w:ascii="Palatino Linotype" w:eastAsia="Palatino Linotype" w:hAnsi="Palatino Linotype" w:cs="Palatino Linotype"/>
          <w:color w:val="000000"/>
        </w:rPr>
        <w:t xml:space="preserve">o consultas </w:t>
      </w:r>
      <w:r>
        <w:rPr>
          <w:rFonts w:ascii="Palatino Linotype" w:eastAsia="Palatino Linotype" w:hAnsi="Palatino Linotype" w:cs="Palatino Linotype"/>
          <w:color w:val="000000"/>
        </w:rPr>
        <w:t xml:space="preserve">que no encuentren soporte documental alguno, no es algo que la Ley de la Materia establezca como atribución, derecho o facultad; pues ello implicaría emitir un juicio de valor referente a cuestionamientos realizados, los cuales como ha quedado explicado, al constituir </w:t>
      </w:r>
      <w:r>
        <w:rPr>
          <w:rFonts w:ascii="Palatino Linotype" w:eastAsia="Palatino Linotype" w:hAnsi="Palatino Linotype" w:cs="Palatino Linotype"/>
          <w:b/>
          <w:color w:val="000000"/>
          <w:u w:val="single"/>
        </w:rPr>
        <w:t>inte</w:t>
      </w:r>
      <w:r w:rsidR="000C0BB1">
        <w:rPr>
          <w:rFonts w:ascii="Palatino Linotype" w:eastAsia="Palatino Linotype" w:hAnsi="Palatino Linotype" w:cs="Palatino Linotype"/>
          <w:b/>
          <w:color w:val="000000"/>
          <w:u w:val="single"/>
        </w:rPr>
        <w:t>rrogantes, inquietudes, quejas,</w:t>
      </w:r>
      <w:r>
        <w:rPr>
          <w:rFonts w:ascii="Palatino Linotype" w:eastAsia="Palatino Linotype" w:hAnsi="Palatino Linotype" w:cs="Palatino Linotype"/>
          <w:b/>
          <w:color w:val="000000"/>
          <w:u w:val="single"/>
        </w:rPr>
        <w:t xml:space="preserve"> manifestaciones</w:t>
      </w:r>
      <w:r w:rsidR="000C0BB1">
        <w:rPr>
          <w:rFonts w:ascii="Palatino Linotype" w:eastAsia="Palatino Linotype" w:hAnsi="Palatino Linotype" w:cs="Palatino Linotype"/>
          <w:b/>
          <w:color w:val="000000"/>
          <w:u w:val="single"/>
        </w:rPr>
        <w:t xml:space="preserve"> y consultas</w:t>
      </w:r>
      <w:r>
        <w:rPr>
          <w:rFonts w:ascii="Palatino Linotype" w:eastAsia="Palatino Linotype" w:hAnsi="Palatino Linotype" w:cs="Palatino Linotype"/>
          <w:color w:val="000000"/>
        </w:rPr>
        <w:t xml:space="preserve"> resultan estar encaminadas a ser satisfechas en ejercicio del derecho de petición.</w:t>
      </w:r>
    </w:p>
    <w:p w14:paraId="34BA8B7B" w14:textId="77777777" w:rsidR="00B42D34" w:rsidRDefault="00B42D34" w:rsidP="00B42D34">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Además, es de resaltar que este Instituto de Transparencia como Organismo Garante de difusión, protección y respeto al derecho de acceso a la información pública y a la protección de datos personales, conforme a su naturaleza jurídica y a sus atribuciones previstas en los artículos 29, 36 y 179 de la Ley de Transparencia y Acceso a la Información Pública del Estado de México y Municipios, es competente para resolver los recursos de revisión, cuando se niegue la información solicitada, se clasifique la información solicitada, se declare la inexistencia de lo solicitado, el Sujeto Obligado se declare incompetente para atender la solicitud de información, </w:t>
      </w:r>
      <w:r>
        <w:rPr>
          <w:rFonts w:ascii="Palatino Linotype" w:eastAsia="Palatino Linotype" w:hAnsi="Palatino Linotype" w:cs="Palatino Linotype"/>
          <w:color w:val="000000"/>
        </w:rPr>
        <w:lastRenderedPageBreak/>
        <w:t xml:space="preserve">se entregue la información incompleta, se entregue información que no corresponda a lo solicitado, no se dé respuesta a la solicitud, se notifique o se ponga a disposición la información en un formato o modalidad distinto al solicitado, incomprensible o no accesible, respecto de los costos o tiempos de entrega de la información, cuando no se dé trámite a la solicitud, no se permita la consulta directa de la solicitud, se fundamente o motive deficientemente, y/o cuando se oriente a un trámite en específico; todo en ejercicio del derecho de acceso a la información pública, no así cuando se trate de un derecho de petición ejercido por un gobernado; en consecuencia, este Instinto no tiene atribuciones para pronunciarse respecto a las manifestaciones expuestas por la parte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esencialmente en virtud de que se advierte que las mismas se tratan de aseveraciones que pudieran ser consideradas de carácter subjetivo hechas sin un soporte que las sustente; es decir, la solicitud del particular es tendente a que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aclare o actué sobre una inquietud.</w:t>
      </w:r>
    </w:p>
    <w:p w14:paraId="3519CAF0" w14:textId="71596732" w:rsidR="00AF4364" w:rsidRDefault="00AF4364" w:rsidP="00AF4364">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consiguiente, en relación a los cuestionamientos que hizo el particular en su solicitud, resta solamente señalarle, que quedan a salvo sus derechos que considere </w:t>
      </w:r>
      <w:r>
        <w:rPr>
          <w:rFonts w:ascii="Palatino Linotype" w:eastAsia="Palatino Linotype" w:hAnsi="Palatino Linotype" w:cs="Palatino Linotype"/>
        </w:rPr>
        <w:t>ejercitables</w:t>
      </w:r>
      <w:r>
        <w:rPr>
          <w:rFonts w:ascii="Palatino Linotype" w:eastAsia="Palatino Linotype" w:hAnsi="Palatino Linotype" w:cs="Palatino Linotype"/>
          <w:color w:val="000000"/>
        </w:rPr>
        <w:t xml:space="preserve"> a través de las vías y autoridades que estime procedentes.</w:t>
      </w:r>
    </w:p>
    <w:p w14:paraId="398B234B" w14:textId="77777777" w:rsidR="00AF4364" w:rsidRDefault="00AF4364" w:rsidP="00AF4364">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Al mismo tiempo, no se advierte que el recurso de revisión encuadre en alguno de los supuestos de procedencia que plantea la Ley de Transparencia y Acceso a la Información Pública del Estado de México y Municipios en su artículo 179, que es del tenor literal siguiente: </w:t>
      </w:r>
    </w:p>
    <w:p w14:paraId="29D5C060" w14:textId="77777777" w:rsidR="00AF4364" w:rsidRDefault="00AF4364" w:rsidP="00AF4364">
      <w:pPr>
        <w:pBdr>
          <w:top w:val="nil"/>
          <w:left w:val="nil"/>
          <w:bottom w:val="nil"/>
          <w:right w:val="nil"/>
          <w:between w:val="nil"/>
        </w:pBdr>
        <w:spacing w:before="120" w:after="120"/>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lastRenderedPageBreak/>
        <w:t xml:space="preserve">“Artículo 179. </w:t>
      </w:r>
      <w:r>
        <w:rPr>
          <w:rFonts w:ascii="Palatino Linotype" w:eastAsia="Palatino Linotype" w:hAnsi="Palatino Linotype" w:cs="Palatino Linotype"/>
          <w:i/>
          <w:color w:val="000000"/>
          <w:sz w:val="22"/>
          <w:szCs w:val="22"/>
        </w:rPr>
        <w:t>El recurso de revisión es un medio de protección que la Ley otorga a los particulares, para hacer valer su derecho de acceso a la información pública, y procederá en contra de las siguientes causas:</w:t>
      </w:r>
    </w:p>
    <w:p w14:paraId="0841EB56" w14:textId="77777777" w:rsidR="00AF4364" w:rsidRDefault="00AF4364" w:rsidP="00AF4364">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I</w:t>
      </w:r>
      <w:r>
        <w:rPr>
          <w:rFonts w:ascii="Palatino Linotype" w:eastAsia="Palatino Linotype" w:hAnsi="Palatino Linotype" w:cs="Palatino Linotype"/>
          <w:i/>
          <w:color w:val="000000"/>
          <w:sz w:val="22"/>
          <w:szCs w:val="22"/>
        </w:rPr>
        <w:t xml:space="preserve">. La negativa a la información solicitada; </w:t>
      </w:r>
    </w:p>
    <w:p w14:paraId="63EDE827" w14:textId="77777777" w:rsidR="00AF4364" w:rsidRDefault="00AF4364" w:rsidP="00AF4364">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II</w:t>
      </w:r>
      <w:r>
        <w:rPr>
          <w:rFonts w:ascii="Palatino Linotype" w:eastAsia="Palatino Linotype" w:hAnsi="Palatino Linotype" w:cs="Palatino Linotype"/>
          <w:i/>
          <w:color w:val="000000"/>
          <w:sz w:val="22"/>
          <w:szCs w:val="22"/>
        </w:rPr>
        <w:t xml:space="preserve">. La clasificación de la información; </w:t>
      </w:r>
    </w:p>
    <w:p w14:paraId="38F01CED" w14:textId="77777777" w:rsidR="00AF4364" w:rsidRDefault="00AF4364" w:rsidP="00AF4364">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III</w:t>
      </w:r>
      <w:r>
        <w:rPr>
          <w:rFonts w:ascii="Palatino Linotype" w:eastAsia="Palatino Linotype" w:hAnsi="Palatino Linotype" w:cs="Palatino Linotype"/>
          <w:i/>
          <w:color w:val="000000"/>
          <w:sz w:val="22"/>
          <w:szCs w:val="22"/>
        </w:rPr>
        <w:t>. La declaración de inexistencia de la información;</w:t>
      </w:r>
    </w:p>
    <w:p w14:paraId="6E927421" w14:textId="77777777" w:rsidR="00AF4364" w:rsidRDefault="00AF4364" w:rsidP="00AF4364">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IV.</w:t>
      </w:r>
      <w:r>
        <w:rPr>
          <w:rFonts w:ascii="Palatino Linotype" w:eastAsia="Palatino Linotype" w:hAnsi="Palatino Linotype" w:cs="Palatino Linotype"/>
          <w:i/>
          <w:color w:val="000000"/>
          <w:sz w:val="22"/>
          <w:szCs w:val="22"/>
        </w:rPr>
        <w:t xml:space="preserve"> La declaración de incompetencia por el sujeto obligado;</w:t>
      </w:r>
    </w:p>
    <w:p w14:paraId="037E137F" w14:textId="77777777" w:rsidR="00AF4364" w:rsidRDefault="00AF4364" w:rsidP="00AF4364">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V.</w:t>
      </w:r>
      <w:r>
        <w:rPr>
          <w:rFonts w:ascii="Palatino Linotype" w:eastAsia="Palatino Linotype" w:hAnsi="Palatino Linotype" w:cs="Palatino Linotype"/>
          <w:i/>
          <w:color w:val="000000"/>
          <w:sz w:val="22"/>
          <w:szCs w:val="22"/>
        </w:rPr>
        <w:t xml:space="preserve"> La entrega de información incompleta; </w:t>
      </w:r>
    </w:p>
    <w:p w14:paraId="16BEAC35" w14:textId="77777777" w:rsidR="00AF4364" w:rsidRDefault="00AF4364" w:rsidP="00AF4364">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VI.</w:t>
      </w:r>
      <w:r>
        <w:rPr>
          <w:rFonts w:ascii="Palatino Linotype" w:eastAsia="Palatino Linotype" w:hAnsi="Palatino Linotype" w:cs="Palatino Linotype"/>
          <w:i/>
          <w:color w:val="000000"/>
          <w:sz w:val="22"/>
          <w:szCs w:val="22"/>
        </w:rPr>
        <w:t xml:space="preserve"> La entrega de información que no corresponda con lo solicitado;</w:t>
      </w:r>
    </w:p>
    <w:p w14:paraId="2BE12228" w14:textId="77777777" w:rsidR="00AF4364" w:rsidRDefault="00AF4364" w:rsidP="00AF4364">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VII</w:t>
      </w:r>
      <w:r>
        <w:rPr>
          <w:rFonts w:ascii="Palatino Linotype" w:eastAsia="Palatino Linotype" w:hAnsi="Palatino Linotype" w:cs="Palatino Linotype"/>
          <w:i/>
          <w:color w:val="000000"/>
          <w:sz w:val="22"/>
          <w:szCs w:val="22"/>
        </w:rPr>
        <w:t xml:space="preserve">. La falta de respuesta a una solicitud de acceso a la información; </w:t>
      </w:r>
    </w:p>
    <w:p w14:paraId="76E81525" w14:textId="77777777" w:rsidR="00AF4364" w:rsidRDefault="00AF4364" w:rsidP="00AF4364">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VIII</w:t>
      </w:r>
      <w:r>
        <w:rPr>
          <w:rFonts w:ascii="Palatino Linotype" w:eastAsia="Palatino Linotype" w:hAnsi="Palatino Linotype" w:cs="Palatino Linotype"/>
          <w:i/>
          <w:color w:val="000000"/>
          <w:sz w:val="22"/>
          <w:szCs w:val="22"/>
        </w:rPr>
        <w:t xml:space="preserve">. La notificación, entrega o puesta a disposición de información en una modalidad o formato distinto al solicitado; </w:t>
      </w:r>
    </w:p>
    <w:p w14:paraId="40802A9F" w14:textId="77777777" w:rsidR="00AF4364" w:rsidRDefault="00AF4364" w:rsidP="00AF4364">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IX.</w:t>
      </w:r>
      <w:r>
        <w:rPr>
          <w:rFonts w:ascii="Palatino Linotype" w:eastAsia="Palatino Linotype" w:hAnsi="Palatino Linotype" w:cs="Palatino Linotype"/>
          <w:i/>
          <w:color w:val="000000"/>
          <w:sz w:val="22"/>
          <w:szCs w:val="22"/>
        </w:rPr>
        <w:t xml:space="preserve"> La entrega o puesta a disposición de información en un formato incomprensible y/o no accesible para el solicitante; </w:t>
      </w:r>
    </w:p>
    <w:p w14:paraId="0FEFEB1C" w14:textId="77777777" w:rsidR="00AF4364" w:rsidRDefault="00AF4364" w:rsidP="00AF4364">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 xml:space="preserve">X. </w:t>
      </w:r>
      <w:r>
        <w:rPr>
          <w:rFonts w:ascii="Palatino Linotype" w:eastAsia="Palatino Linotype" w:hAnsi="Palatino Linotype" w:cs="Palatino Linotype"/>
          <w:i/>
          <w:color w:val="000000"/>
          <w:sz w:val="22"/>
          <w:szCs w:val="22"/>
        </w:rPr>
        <w:t xml:space="preserve">Los costos o tiempos de entrega de la información; </w:t>
      </w:r>
    </w:p>
    <w:p w14:paraId="021B4061" w14:textId="77777777" w:rsidR="00AF4364" w:rsidRDefault="00AF4364" w:rsidP="00AF4364">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w:t>
      </w:r>
      <w:r>
        <w:rPr>
          <w:rFonts w:ascii="Palatino Linotype" w:eastAsia="Palatino Linotype" w:hAnsi="Palatino Linotype" w:cs="Palatino Linotype"/>
          <w:i/>
          <w:color w:val="000000"/>
          <w:sz w:val="22"/>
          <w:szCs w:val="22"/>
        </w:rPr>
        <w:t xml:space="preserve">. La falta de trámite a una solicitud; </w:t>
      </w:r>
    </w:p>
    <w:p w14:paraId="6A818D59" w14:textId="77777777" w:rsidR="00AF4364" w:rsidRDefault="00AF4364" w:rsidP="00AF4364">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XII</w:t>
      </w:r>
      <w:r>
        <w:rPr>
          <w:rFonts w:ascii="Palatino Linotype" w:eastAsia="Palatino Linotype" w:hAnsi="Palatino Linotype" w:cs="Palatino Linotype"/>
          <w:i/>
          <w:color w:val="000000"/>
          <w:sz w:val="22"/>
          <w:szCs w:val="22"/>
        </w:rPr>
        <w:t xml:space="preserve">. La negativa a permitir la consulta directa de la información; </w:t>
      </w:r>
    </w:p>
    <w:p w14:paraId="07186D73" w14:textId="77777777" w:rsidR="00AF4364" w:rsidRDefault="00AF4364" w:rsidP="00AF4364">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XIII</w:t>
      </w:r>
      <w:r>
        <w:rPr>
          <w:rFonts w:ascii="Palatino Linotype" w:eastAsia="Palatino Linotype" w:hAnsi="Palatino Linotype" w:cs="Palatino Linotype"/>
          <w:i/>
          <w:color w:val="000000"/>
          <w:sz w:val="22"/>
          <w:szCs w:val="22"/>
        </w:rPr>
        <w:t xml:space="preserve">. La falta, deficiencia o insuficiencia de la fundamentación y/o motivación en la respuesta; y </w:t>
      </w:r>
    </w:p>
    <w:p w14:paraId="4F2B7E49" w14:textId="77777777" w:rsidR="00AF4364" w:rsidRDefault="00AF4364" w:rsidP="00AF4364">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XIV.</w:t>
      </w:r>
      <w:r>
        <w:rPr>
          <w:rFonts w:ascii="Palatino Linotype" w:eastAsia="Palatino Linotype" w:hAnsi="Palatino Linotype" w:cs="Palatino Linotype"/>
          <w:i/>
          <w:color w:val="000000"/>
          <w:sz w:val="22"/>
          <w:szCs w:val="22"/>
        </w:rPr>
        <w:t xml:space="preserve"> La orientación a un trámite específico. </w:t>
      </w:r>
    </w:p>
    <w:p w14:paraId="2FD150FD" w14:textId="77777777" w:rsidR="00643988" w:rsidRDefault="00AF4364" w:rsidP="00AF4364">
      <w:pPr>
        <w:pBdr>
          <w:top w:val="nil"/>
          <w:left w:val="nil"/>
          <w:bottom w:val="nil"/>
          <w:right w:val="nil"/>
          <w:between w:val="nil"/>
        </w:pBdr>
        <w:spacing w:before="120" w:after="120"/>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5298A87C" w14:textId="46F77550" w:rsidR="00AF4364" w:rsidRDefault="00AF4364" w:rsidP="00643988">
      <w:pPr>
        <w:pBdr>
          <w:top w:val="nil"/>
          <w:left w:val="nil"/>
          <w:bottom w:val="nil"/>
          <w:right w:val="nil"/>
          <w:between w:val="nil"/>
        </w:pBdr>
        <w:spacing w:before="120" w:after="120"/>
        <w:ind w:right="902"/>
        <w:jc w:val="both"/>
        <w:rPr>
          <w:rFonts w:ascii="Palatino Linotype" w:eastAsia="Palatino Linotype" w:hAnsi="Palatino Linotype" w:cs="Palatino Linotype"/>
          <w:color w:val="000000"/>
        </w:rPr>
      </w:pPr>
    </w:p>
    <w:p w14:paraId="45848173" w14:textId="0DD8F030" w:rsidR="00AF4364" w:rsidRDefault="00AF4364" w:rsidP="00AF4364">
      <w:pPr>
        <w:pBdr>
          <w:top w:val="nil"/>
          <w:left w:val="nil"/>
          <w:bottom w:val="nil"/>
          <w:right w:val="nil"/>
          <w:between w:val="nil"/>
        </w:pBdr>
        <w:spacing w:before="240" w:after="240" w:line="360" w:lineRule="auto"/>
        <w:ind w:right="96"/>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lo tanto, en virtud de los argumentos expuestos con anterioridad así como del análisis realizado a las constancias que obran en el expediente electrónico del SAIMEX, se determina sobreseer el presente recurso de revisión por actualizarse la causal de sobreseimiento prevista en la fracción IV del artículo 192 de la Ley de </w:t>
      </w:r>
      <w:r>
        <w:rPr>
          <w:rFonts w:ascii="Palatino Linotype" w:eastAsia="Palatino Linotype" w:hAnsi="Palatino Linotype" w:cs="Palatino Linotype"/>
          <w:color w:val="000000"/>
        </w:rPr>
        <w:lastRenderedPageBreak/>
        <w:t>Transparencia y Acceso a la Información Pública del Estado de México y Municipios, en su correlación con la causal de improcedencia contemplada en la fracción III del artículo 191 del ordenamiento legal en cita, los que se transcriben a continuación, para un mejor entendimiento:</w:t>
      </w:r>
    </w:p>
    <w:p w14:paraId="076701E8" w14:textId="77777777" w:rsidR="00AF4364" w:rsidRDefault="00AF4364" w:rsidP="00AF4364">
      <w:pPr>
        <w:pBdr>
          <w:top w:val="nil"/>
          <w:left w:val="nil"/>
          <w:bottom w:val="nil"/>
          <w:right w:val="nil"/>
          <w:between w:val="nil"/>
        </w:pBdr>
        <w:tabs>
          <w:tab w:val="left" w:pos="7938"/>
        </w:tabs>
        <w:spacing w:before="120" w:after="120"/>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192.</w:t>
      </w:r>
      <w:r>
        <w:rPr>
          <w:rFonts w:ascii="Palatino Linotype" w:eastAsia="Palatino Linotype" w:hAnsi="Palatino Linotype" w:cs="Palatino Linotype"/>
          <w:i/>
          <w:color w:val="000000"/>
          <w:sz w:val="22"/>
          <w:szCs w:val="22"/>
        </w:rPr>
        <w:t xml:space="preserve"> El recurso será sobreseído, en todo o en parte, cuando una vez admitido, se actualicen alguno de los siguientes supuestos:</w:t>
      </w:r>
    </w:p>
    <w:p w14:paraId="15C0CEB1" w14:textId="77777777" w:rsidR="00AF4364" w:rsidRDefault="00AF4364" w:rsidP="00AF4364">
      <w:pPr>
        <w:pBdr>
          <w:top w:val="nil"/>
          <w:left w:val="nil"/>
          <w:bottom w:val="nil"/>
          <w:right w:val="nil"/>
          <w:between w:val="nil"/>
        </w:pBdr>
        <w:tabs>
          <w:tab w:val="left" w:pos="7938"/>
        </w:tabs>
        <w:spacing w:before="120" w:after="120"/>
        <w:ind w:left="1134"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14:paraId="20C612A0" w14:textId="77777777" w:rsidR="00AF4364" w:rsidRDefault="00AF4364" w:rsidP="00AF4364">
      <w:pPr>
        <w:pBdr>
          <w:top w:val="nil"/>
          <w:left w:val="nil"/>
          <w:bottom w:val="nil"/>
          <w:right w:val="nil"/>
          <w:between w:val="nil"/>
        </w:pBdr>
        <w:tabs>
          <w:tab w:val="left" w:pos="7938"/>
        </w:tabs>
        <w:spacing w:before="120" w:after="120"/>
        <w:ind w:left="1134"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IV</w:t>
      </w:r>
      <w:r>
        <w:rPr>
          <w:rFonts w:ascii="Palatino Linotype" w:eastAsia="Palatino Linotype" w:hAnsi="Palatino Linotype" w:cs="Palatino Linotype"/>
          <w:i/>
          <w:color w:val="000000"/>
          <w:sz w:val="22"/>
          <w:szCs w:val="22"/>
        </w:rPr>
        <w:t xml:space="preserve">. Admitido el recurso de revisión, </w:t>
      </w:r>
      <w:r>
        <w:rPr>
          <w:rFonts w:ascii="Palatino Linotype" w:eastAsia="Palatino Linotype" w:hAnsi="Palatino Linotype" w:cs="Palatino Linotype"/>
          <w:b/>
          <w:i/>
          <w:color w:val="000000"/>
          <w:sz w:val="22"/>
          <w:szCs w:val="22"/>
        </w:rPr>
        <w:t>aparezca alguna causal de improcedencia</w:t>
      </w:r>
      <w:r>
        <w:rPr>
          <w:rFonts w:ascii="Palatino Linotype" w:eastAsia="Palatino Linotype" w:hAnsi="Palatino Linotype" w:cs="Palatino Linotype"/>
          <w:i/>
          <w:color w:val="000000"/>
          <w:sz w:val="22"/>
          <w:szCs w:val="22"/>
        </w:rPr>
        <w:t xml:space="preserve"> en los términos de la presente Ley…</w:t>
      </w:r>
    </w:p>
    <w:p w14:paraId="69C5520C" w14:textId="77777777" w:rsidR="00AF4364" w:rsidRDefault="00AF4364" w:rsidP="00AF4364">
      <w:pPr>
        <w:pBdr>
          <w:top w:val="nil"/>
          <w:left w:val="nil"/>
          <w:bottom w:val="nil"/>
          <w:right w:val="nil"/>
          <w:between w:val="nil"/>
        </w:pBdr>
        <w:tabs>
          <w:tab w:val="left" w:pos="7938"/>
        </w:tabs>
        <w:spacing w:before="120" w:after="120"/>
        <w:ind w:left="851" w:right="902"/>
        <w:jc w:val="both"/>
        <w:rPr>
          <w:rFonts w:ascii="Palatino Linotype" w:eastAsia="Palatino Linotype" w:hAnsi="Palatino Linotype" w:cs="Palatino Linotype"/>
          <w:b/>
          <w:i/>
          <w:color w:val="000000"/>
          <w:sz w:val="22"/>
          <w:szCs w:val="22"/>
        </w:rPr>
      </w:pPr>
    </w:p>
    <w:p w14:paraId="51E992F7" w14:textId="77777777" w:rsidR="00AF4364" w:rsidRDefault="00AF4364" w:rsidP="00AF4364">
      <w:pPr>
        <w:pBdr>
          <w:top w:val="nil"/>
          <w:left w:val="nil"/>
          <w:bottom w:val="nil"/>
          <w:right w:val="nil"/>
          <w:between w:val="nil"/>
        </w:pBdr>
        <w:tabs>
          <w:tab w:val="left" w:pos="7938"/>
        </w:tabs>
        <w:spacing w:before="120" w:after="120"/>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Artículo 191</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El recurso</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 xml:space="preserve">será </w:t>
      </w:r>
      <w:r>
        <w:rPr>
          <w:rFonts w:ascii="Palatino Linotype" w:eastAsia="Palatino Linotype" w:hAnsi="Palatino Linotype" w:cs="Palatino Linotype"/>
          <w:i/>
          <w:color w:val="000000"/>
          <w:sz w:val="22"/>
          <w:szCs w:val="22"/>
        </w:rPr>
        <w:t xml:space="preserve">desechado por </w:t>
      </w:r>
      <w:r>
        <w:rPr>
          <w:rFonts w:ascii="Palatino Linotype" w:eastAsia="Palatino Linotype" w:hAnsi="Palatino Linotype" w:cs="Palatino Linotype"/>
          <w:b/>
          <w:i/>
          <w:color w:val="000000"/>
          <w:sz w:val="22"/>
          <w:szCs w:val="22"/>
        </w:rPr>
        <w:t>improcedente cuando</w:t>
      </w:r>
      <w:r>
        <w:rPr>
          <w:rFonts w:ascii="Palatino Linotype" w:eastAsia="Palatino Linotype" w:hAnsi="Palatino Linotype" w:cs="Palatino Linotype"/>
          <w:i/>
          <w:color w:val="000000"/>
          <w:sz w:val="22"/>
          <w:szCs w:val="22"/>
        </w:rPr>
        <w:t>:</w:t>
      </w:r>
    </w:p>
    <w:p w14:paraId="08B7EA32" w14:textId="77777777" w:rsidR="00AF4364" w:rsidRDefault="00AF4364" w:rsidP="00AF4364">
      <w:pPr>
        <w:pBdr>
          <w:top w:val="nil"/>
          <w:left w:val="nil"/>
          <w:bottom w:val="nil"/>
          <w:right w:val="nil"/>
          <w:between w:val="nil"/>
        </w:pBdr>
        <w:tabs>
          <w:tab w:val="left" w:pos="7938"/>
        </w:tabs>
        <w:spacing w:before="120" w:after="120"/>
        <w:ind w:left="1134"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14:paraId="12A03930" w14:textId="77777777" w:rsidR="00AF4364" w:rsidRDefault="00AF4364" w:rsidP="00AF4364">
      <w:pPr>
        <w:pBdr>
          <w:top w:val="nil"/>
          <w:left w:val="nil"/>
          <w:bottom w:val="nil"/>
          <w:right w:val="nil"/>
          <w:between w:val="nil"/>
        </w:pBdr>
        <w:tabs>
          <w:tab w:val="left" w:pos="7938"/>
        </w:tabs>
        <w:spacing w:before="120" w:after="120"/>
        <w:ind w:left="1134"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III.</w:t>
      </w:r>
      <w:r>
        <w:rPr>
          <w:rFonts w:ascii="Palatino Linotype" w:eastAsia="Palatino Linotype" w:hAnsi="Palatino Linotype" w:cs="Palatino Linotype"/>
          <w:i/>
          <w:color w:val="000000"/>
          <w:sz w:val="22"/>
          <w:szCs w:val="22"/>
        </w:rPr>
        <w:t xml:space="preserve"> No actualice alguno de los supuestos previstos en la presente Ley: “</w:t>
      </w:r>
    </w:p>
    <w:p w14:paraId="27BEA2AF" w14:textId="77777777" w:rsidR="00AF4364" w:rsidRDefault="00AF4364" w:rsidP="00AF4364">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el </w:t>
      </w:r>
      <w:r>
        <w:rPr>
          <w:rFonts w:ascii="Palatino Linotype" w:eastAsia="Palatino Linotype" w:hAnsi="Palatino Linotype" w:cs="Palatino Linotype"/>
          <w:i/>
        </w:rPr>
        <w:t>sobreseimiento</w:t>
      </w:r>
      <w:r>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5773C88C" w14:textId="77777777" w:rsidR="00AF4364" w:rsidRDefault="00AF4364" w:rsidP="00AF4364">
      <w:pPr>
        <w:spacing w:after="120"/>
        <w:ind w:left="851" w:right="902"/>
        <w:jc w:val="both"/>
        <w:rPr>
          <w:rFonts w:ascii="Palatino Linotype" w:eastAsia="Palatino Linotype" w:hAnsi="Palatino Linotype" w:cs="Palatino Linotype"/>
          <w:b/>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SOBRESEIMIENTO, NO PERMITE ENTRAR AL ESTUDIO DE LAS CUESTIONES DE FONDO</w:t>
      </w:r>
    </w:p>
    <w:p w14:paraId="0FE18CD0" w14:textId="77777777" w:rsidR="00AF4364" w:rsidRDefault="00AF4364" w:rsidP="00AF4364">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Localización: 213609. II.2o.183 K. Tribunales Colegiados de Circuito. Octava Época. Semanario Judicial de la Federación. Tomo XIII, Febrero de 1994, Pág. 420</w:t>
      </w:r>
    </w:p>
    <w:p w14:paraId="5AE3B4E5" w14:textId="77777777" w:rsidR="00AF4364" w:rsidRDefault="00AF4364" w:rsidP="00AF4364">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Cuerpo de tesis: No causa agravio la sentencia que no se ocupa de los razonamientos tendientes a demostrar la inconstitucionalidad de los actos </w:t>
      </w:r>
      <w:r>
        <w:rPr>
          <w:rFonts w:ascii="Palatino Linotype" w:eastAsia="Palatino Linotype" w:hAnsi="Palatino Linotype" w:cs="Palatino Linotype"/>
          <w:i/>
          <w:sz w:val="22"/>
          <w:szCs w:val="22"/>
        </w:rPr>
        <w:lastRenderedPageBreak/>
        <w:t>reclamados de las autoridades responsables, que constituyen el problema de fondo, si se decreta el sobreseimiento del juicio.” (Sic)</w:t>
      </w:r>
    </w:p>
    <w:p w14:paraId="6C9F8AE8" w14:textId="77777777" w:rsidR="00AF4364" w:rsidRDefault="00AF4364" w:rsidP="00AF436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3FA0DEB1" w14:textId="77777777" w:rsidR="00AF4364" w:rsidRDefault="00AF4364" w:rsidP="00AF4364">
      <w:pPr>
        <w:spacing w:before="120" w:after="120" w:line="276" w:lineRule="auto"/>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“DESECHAMIENTO O SOBRESEIMIENTO EN EL JUICIO DE AMPARO. NO IMPLICA DENEGACIÓN DE JUSTICIA NI GENERA INSEGURIDAD JURÍDICA”</w:t>
      </w:r>
    </w:p>
    <w:p w14:paraId="3CF243A4" w14:textId="6AA7458B" w:rsidR="00AF4364" w:rsidRDefault="00AF4364" w:rsidP="00643988">
      <w:pPr>
        <w:spacing w:before="120" w:after="12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Pr>
          <w:rFonts w:ascii="Palatino Linotype" w:eastAsia="Palatino Linotype" w:hAnsi="Palatino Linotype" w:cs="Palatino Linotype"/>
        </w:rPr>
        <w:tab/>
      </w:r>
    </w:p>
    <w:p w14:paraId="2E23D5E4" w14:textId="77777777" w:rsidR="00643988" w:rsidRPr="00643988" w:rsidRDefault="00643988" w:rsidP="00643988">
      <w:pPr>
        <w:spacing w:before="120" w:after="120" w:line="276" w:lineRule="auto"/>
        <w:ind w:left="851" w:right="902"/>
        <w:jc w:val="both"/>
        <w:rPr>
          <w:rFonts w:ascii="Palatino Linotype" w:eastAsia="Palatino Linotype" w:hAnsi="Palatino Linotype" w:cs="Palatino Linotype"/>
          <w:i/>
          <w:sz w:val="22"/>
          <w:szCs w:val="22"/>
        </w:rPr>
      </w:pPr>
    </w:p>
    <w:p w14:paraId="752154C6" w14:textId="54235601" w:rsidR="00077DA5" w:rsidRPr="00A64BCD" w:rsidRDefault="00C4465C">
      <w:pPr>
        <w:spacing w:before="240" w:after="240" w:line="360" w:lineRule="auto"/>
        <w:jc w:val="both"/>
        <w:rPr>
          <w:rFonts w:ascii="Palatino Linotype" w:eastAsia="Palatino Linotype" w:hAnsi="Palatino Linotype" w:cs="Palatino Linotype"/>
        </w:rPr>
      </w:pPr>
      <w:r w:rsidRPr="00A64BCD">
        <w:rPr>
          <w:rFonts w:ascii="Palatino Linotype" w:eastAsia="Palatino Linotype" w:hAnsi="Palatino Linotype" w:cs="Palatino Linotype"/>
        </w:rPr>
        <w:t xml:space="preserve">Así, con fundamento en lo prescrito en los artículos 5 párrafos trigésimo, trigésimo primero y trigésimo segundo de la Constitución Política del Estado Libre y Soberano de México; 2, fracción II; 29, 36 fracciones I y II; 176, 178, 181, 185 y 186 fracción II de </w:t>
      </w:r>
      <w:r w:rsidRPr="00A64BCD">
        <w:rPr>
          <w:rFonts w:ascii="Palatino Linotype" w:eastAsia="Palatino Linotype" w:hAnsi="Palatino Linotype" w:cs="Palatino Linotype"/>
        </w:rPr>
        <w:lastRenderedPageBreak/>
        <w:t>la Ley de Transparencia y Acceso a la Información Pública del Estado de México y Municipios, este Pleno:</w:t>
      </w:r>
    </w:p>
    <w:p w14:paraId="1ABE31A2" w14:textId="6F8902BC" w:rsidR="001C6125" w:rsidRPr="00E71641" w:rsidRDefault="00B42D34">
      <w:pPr>
        <w:pBdr>
          <w:top w:val="nil"/>
          <w:left w:val="nil"/>
          <w:bottom w:val="nil"/>
          <w:right w:val="nil"/>
          <w:between w:val="nil"/>
        </w:pBdr>
        <w:spacing w:before="240" w:after="240" w:line="360" w:lineRule="auto"/>
        <w:jc w:val="center"/>
        <w:rPr>
          <w:rFonts w:ascii="Palatino Linotype" w:eastAsia="Palatino Linotype" w:hAnsi="Palatino Linotype" w:cs="Palatino Linotype"/>
          <w:b/>
          <w:lang w:val="pt-BR"/>
        </w:rPr>
      </w:pPr>
      <w:r>
        <w:rPr>
          <w:rFonts w:ascii="Palatino Linotype" w:eastAsia="Palatino Linotype" w:hAnsi="Palatino Linotype" w:cs="Palatino Linotype"/>
          <w:b/>
          <w:lang w:val="pt-BR"/>
        </w:rPr>
        <w:t>III. R E S U E L V E</w:t>
      </w:r>
    </w:p>
    <w:p w14:paraId="0D82D784" w14:textId="6DFC46DD" w:rsidR="001C6125" w:rsidRPr="00A64BCD" w:rsidRDefault="00F84E3E">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bookmarkStart w:id="6" w:name="_heading=h.3dy6vkm" w:colFirst="0" w:colLast="0"/>
      <w:bookmarkEnd w:id="6"/>
      <w:r w:rsidRPr="00A64BCD">
        <w:rPr>
          <w:rFonts w:ascii="Palatino Linotype" w:eastAsia="Palatino Linotype" w:hAnsi="Palatino Linotype" w:cs="Palatino Linotype"/>
          <w:b/>
        </w:rPr>
        <w:t>PRIMERO</w:t>
      </w:r>
      <w:r w:rsidR="00C4465C" w:rsidRPr="00A64BCD">
        <w:rPr>
          <w:rFonts w:ascii="Palatino Linotype" w:eastAsia="Palatino Linotype" w:hAnsi="Palatino Linotype" w:cs="Palatino Linotype"/>
          <w:b/>
        </w:rPr>
        <w:t xml:space="preserve">. </w:t>
      </w:r>
      <w:r w:rsidR="00C4465C" w:rsidRPr="00A64BCD">
        <w:rPr>
          <w:rFonts w:ascii="Palatino Linotype" w:eastAsia="Palatino Linotype" w:hAnsi="Palatino Linotype" w:cs="Palatino Linotype"/>
        </w:rPr>
        <w:t>Se</w:t>
      </w:r>
      <w:r w:rsidR="00C4465C" w:rsidRPr="00A64BCD">
        <w:rPr>
          <w:rFonts w:ascii="Palatino Linotype" w:eastAsia="Palatino Linotype" w:hAnsi="Palatino Linotype" w:cs="Palatino Linotype"/>
          <w:b/>
        </w:rPr>
        <w:t xml:space="preserve"> Sobresee </w:t>
      </w:r>
      <w:r w:rsidR="00C4465C" w:rsidRPr="00A64BCD">
        <w:rPr>
          <w:rFonts w:ascii="Palatino Linotype" w:eastAsia="Palatino Linotype" w:hAnsi="Palatino Linotype" w:cs="Palatino Linotype"/>
        </w:rPr>
        <w:t xml:space="preserve">el recurso de revisión número </w:t>
      </w:r>
      <w:r>
        <w:rPr>
          <w:rFonts w:ascii="Palatino Linotype" w:eastAsia="Palatino Linotype" w:hAnsi="Palatino Linotype" w:cs="Palatino Linotype"/>
          <w:b/>
        </w:rPr>
        <w:t>01899</w:t>
      </w:r>
      <w:r w:rsidR="00C4465C" w:rsidRPr="00A64BCD">
        <w:rPr>
          <w:rFonts w:ascii="Palatino Linotype" w:eastAsia="Palatino Linotype" w:hAnsi="Palatino Linotype" w:cs="Palatino Linotype"/>
          <w:b/>
        </w:rPr>
        <w:t xml:space="preserve">/INFOEM/IP/RR/2022, </w:t>
      </w:r>
      <w:r w:rsidR="00AF4364" w:rsidRPr="00AF4364">
        <w:rPr>
          <w:rFonts w:ascii="Palatino Linotype" w:eastAsia="Palatino Linotype" w:hAnsi="Palatino Linotype" w:cs="Palatino Linotype"/>
        </w:rPr>
        <w:t>porque una vez admitido se actualizó la causal de improcedencia prevista en el artículo 192 fracción IV, en relación con la fracción III del artículo 191, de la Ley de Transparencia vigente en la entidad, que lo dejó sin materia en términos del Considerando Tercero de la presente resolución.</w:t>
      </w:r>
    </w:p>
    <w:p w14:paraId="6F929740" w14:textId="68D2F10B" w:rsidR="001C6125" w:rsidRPr="00A64BCD" w:rsidRDefault="00F84E3E" w:rsidP="00F84E3E">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r w:rsidRPr="00A64BCD">
        <w:rPr>
          <w:rFonts w:ascii="Palatino Linotype" w:eastAsia="Palatino Linotype" w:hAnsi="Palatino Linotype" w:cs="Palatino Linotype"/>
          <w:b/>
        </w:rPr>
        <w:t>SEGUNDO</w:t>
      </w:r>
      <w:r w:rsidR="00341A53">
        <w:rPr>
          <w:rFonts w:ascii="Palatino Linotype" w:eastAsia="Palatino Linotype" w:hAnsi="Palatino Linotype" w:cs="Palatino Linotype"/>
          <w:b/>
        </w:rPr>
        <w:t>. Notifíquese,</w:t>
      </w:r>
      <w:r w:rsidRPr="00A64BCD">
        <w:rPr>
          <w:rFonts w:ascii="Palatino Linotype" w:eastAsia="Palatino Linotype" w:hAnsi="Palatino Linotype" w:cs="Palatino Linotype"/>
          <w:b/>
        </w:rPr>
        <w:t xml:space="preserve"> </w:t>
      </w:r>
      <w:r w:rsidRPr="00A64BCD">
        <w:rPr>
          <w:rFonts w:ascii="Palatino Linotype" w:eastAsia="Palatino Linotype" w:hAnsi="Palatino Linotype" w:cs="Palatino Linotype"/>
        </w:rPr>
        <w:t>vía</w:t>
      </w:r>
      <w:r w:rsidRPr="00A64BCD">
        <w:rPr>
          <w:rFonts w:ascii="Palatino Linotype" w:eastAsia="Palatino Linotype" w:hAnsi="Palatino Linotype" w:cs="Palatino Linotype"/>
          <w:b/>
        </w:rPr>
        <w:t xml:space="preserve"> SAIMEX</w:t>
      </w:r>
      <w:r w:rsidRPr="00A64BCD">
        <w:rPr>
          <w:rFonts w:ascii="Palatino Linotype" w:eastAsia="Palatino Linotype" w:hAnsi="Palatino Linotype" w:cs="Palatino Linotype"/>
        </w:rPr>
        <w:t xml:space="preserve">, </w:t>
      </w:r>
      <w:r w:rsidR="00C4465C" w:rsidRPr="00A64BCD">
        <w:rPr>
          <w:rFonts w:ascii="Palatino Linotype" w:eastAsia="Palatino Linotype" w:hAnsi="Palatino Linotype" w:cs="Palatino Linotype"/>
        </w:rPr>
        <w:t xml:space="preserve">al </w:t>
      </w:r>
      <w:r>
        <w:rPr>
          <w:rFonts w:ascii="Palatino Linotype" w:eastAsia="Palatino Linotype" w:hAnsi="Palatino Linotype" w:cs="Palatino Linotype"/>
        </w:rPr>
        <w:t>Titular</w:t>
      </w:r>
      <w:r w:rsidR="00C4465C" w:rsidRPr="00A64BCD">
        <w:rPr>
          <w:rFonts w:ascii="Palatino Linotype" w:eastAsia="Palatino Linotype" w:hAnsi="Palatino Linotype" w:cs="Palatino Linotype"/>
        </w:rPr>
        <w:t xml:space="preserve"> de la Unidad de Transparencia del </w:t>
      </w:r>
      <w:r w:rsidR="00C4465C" w:rsidRPr="00A64BCD">
        <w:rPr>
          <w:rFonts w:ascii="Palatino Linotype" w:eastAsia="Palatino Linotype" w:hAnsi="Palatino Linotype" w:cs="Palatino Linotype"/>
          <w:b/>
        </w:rPr>
        <w:t>Sujeto Obligado</w:t>
      </w:r>
      <w:r w:rsidR="00C4465C" w:rsidRPr="00A64BCD">
        <w:rPr>
          <w:rFonts w:ascii="Palatino Linotype" w:eastAsia="Palatino Linotype" w:hAnsi="Palatino Linotype" w:cs="Palatino Linotype"/>
        </w:rPr>
        <w:t xml:space="preserve"> la presente resolución, para su conocimiento.</w:t>
      </w:r>
    </w:p>
    <w:p w14:paraId="65C16A35" w14:textId="022613E2" w:rsidR="001C6125" w:rsidRPr="00A64BCD" w:rsidRDefault="00F84E3E">
      <w:pPr>
        <w:spacing w:before="240" w:after="240" w:line="360" w:lineRule="auto"/>
        <w:jc w:val="both"/>
        <w:rPr>
          <w:rFonts w:ascii="Palatino Linotype" w:eastAsia="Palatino Linotype" w:hAnsi="Palatino Linotype" w:cs="Palatino Linotype"/>
        </w:rPr>
      </w:pPr>
      <w:r w:rsidRPr="00A64BCD">
        <w:rPr>
          <w:rFonts w:ascii="Palatino Linotype" w:eastAsia="Palatino Linotype" w:hAnsi="Palatino Linotype" w:cs="Palatino Linotype"/>
          <w:b/>
        </w:rPr>
        <w:t>TERCERO</w:t>
      </w:r>
      <w:r w:rsidR="00C4465C" w:rsidRPr="00A64BCD">
        <w:rPr>
          <w:rFonts w:ascii="Palatino Linotype" w:eastAsia="Palatino Linotype" w:hAnsi="Palatino Linotype" w:cs="Palatino Linotype"/>
          <w:b/>
        </w:rPr>
        <w:t xml:space="preserve">. Notifíquese, </w:t>
      </w:r>
      <w:r w:rsidR="00C4465C" w:rsidRPr="00A64BCD">
        <w:rPr>
          <w:rFonts w:ascii="Palatino Linotype" w:eastAsia="Palatino Linotype" w:hAnsi="Palatino Linotype" w:cs="Palatino Linotype"/>
        </w:rPr>
        <w:t>vía</w:t>
      </w:r>
      <w:r w:rsidR="00C4465C" w:rsidRPr="00A64BCD">
        <w:rPr>
          <w:rFonts w:ascii="Palatino Linotype" w:eastAsia="Palatino Linotype" w:hAnsi="Palatino Linotype" w:cs="Palatino Linotype"/>
          <w:b/>
        </w:rPr>
        <w:t xml:space="preserve"> SAIMEX</w:t>
      </w:r>
      <w:r w:rsidR="00C4465C" w:rsidRPr="00A64BCD">
        <w:rPr>
          <w:rFonts w:ascii="Palatino Linotype" w:eastAsia="Palatino Linotype" w:hAnsi="Palatino Linotype" w:cs="Palatino Linotype"/>
        </w:rPr>
        <w:t>, a</w:t>
      </w:r>
      <w:r w:rsidR="00C4465C" w:rsidRPr="00A64BCD">
        <w:rPr>
          <w:rFonts w:ascii="Palatino Linotype" w:eastAsia="Palatino Linotype" w:hAnsi="Palatino Linotype" w:cs="Palatino Linotype"/>
          <w:b/>
        </w:rPr>
        <w:t xml:space="preserve"> </w:t>
      </w:r>
      <w:r w:rsidR="00C4465C" w:rsidRPr="00A64BCD">
        <w:rPr>
          <w:rFonts w:ascii="Palatino Linotype" w:eastAsia="Palatino Linotype" w:hAnsi="Palatino Linotype" w:cs="Palatino Linotype"/>
        </w:rPr>
        <w:t xml:space="preserve">la </w:t>
      </w:r>
      <w:r w:rsidR="00C4465C" w:rsidRPr="00AF4364">
        <w:rPr>
          <w:rFonts w:ascii="Palatino Linotype" w:eastAsia="Palatino Linotype" w:hAnsi="Palatino Linotype" w:cs="Palatino Linotype"/>
          <w:b/>
        </w:rPr>
        <w:t>parte</w:t>
      </w:r>
      <w:r w:rsidR="00C4465C" w:rsidRPr="00A64BCD">
        <w:rPr>
          <w:rFonts w:ascii="Palatino Linotype" w:eastAsia="Palatino Linotype" w:hAnsi="Palatino Linotype" w:cs="Palatino Linotype"/>
        </w:rPr>
        <w:t xml:space="preserve"> </w:t>
      </w:r>
      <w:r w:rsidR="00C4465C" w:rsidRPr="00A64BCD">
        <w:rPr>
          <w:rFonts w:ascii="Palatino Linotype" w:eastAsia="Palatino Linotype" w:hAnsi="Palatino Linotype" w:cs="Palatino Linotype"/>
          <w:b/>
        </w:rPr>
        <w:t>Recurrente</w:t>
      </w:r>
      <w:r w:rsidR="00C4465C" w:rsidRPr="00A64BCD">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48146C1D" w14:textId="3BDBE002" w:rsidR="001C6125" w:rsidRPr="00A64BCD" w:rsidRDefault="00C4465C" w:rsidP="00F84E3E">
      <w:pPr>
        <w:spacing w:before="240" w:after="240" w:line="360" w:lineRule="auto"/>
        <w:jc w:val="both"/>
        <w:rPr>
          <w:rFonts w:ascii="Palatino Linotype" w:eastAsia="Palatino Linotype" w:hAnsi="Palatino Linotype" w:cs="Palatino Linotype"/>
        </w:rPr>
      </w:pPr>
      <w:r w:rsidRPr="00A64BCD">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w:t>
      </w:r>
      <w:r w:rsidR="001C22BF">
        <w:rPr>
          <w:rFonts w:ascii="Palatino Linotype" w:eastAsia="Palatino Linotype" w:hAnsi="Palatino Linotype" w:cs="Palatino Linotype"/>
        </w:rPr>
        <w:t>ALUPE RAMÍREZ PEÑA; EN LA DÉCIMA</w:t>
      </w:r>
      <w:r w:rsidRPr="00A64BCD">
        <w:rPr>
          <w:rFonts w:ascii="Palatino Linotype" w:eastAsia="Palatino Linotype" w:hAnsi="Palatino Linotype" w:cs="Palatino Linotype"/>
        </w:rPr>
        <w:t xml:space="preserve"> </w:t>
      </w:r>
      <w:r w:rsidR="00F84E3E">
        <w:rPr>
          <w:rFonts w:ascii="Palatino Linotype" w:eastAsia="Palatino Linotype" w:hAnsi="Palatino Linotype" w:cs="Palatino Linotype"/>
        </w:rPr>
        <w:t>NOVENA</w:t>
      </w:r>
      <w:r w:rsidRPr="00A64BCD">
        <w:rPr>
          <w:rFonts w:ascii="Palatino Linotype" w:eastAsia="Palatino Linotype" w:hAnsi="Palatino Linotype" w:cs="Palatino Linotype"/>
        </w:rPr>
        <w:t xml:space="preserve"> SESIÓN ORDINARIA CELEBRADA </w:t>
      </w:r>
      <w:r w:rsidRPr="00A64BCD">
        <w:rPr>
          <w:rFonts w:ascii="Palatino Linotype" w:eastAsia="Palatino Linotype" w:hAnsi="Palatino Linotype" w:cs="Palatino Linotype"/>
        </w:rPr>
        <w:lastRenderedPageBreak/>
        <w:t xml:space="preserve">EL </w:t>
      </w:r>
      <w:r w:rsidR="00F84E3E">
        <w:rPr>
          <w:rFonts w:ascii="Palatino Linotype" w:eastAsia="Palatino Linotype" w:hAnsi="Palatino Linotype" w:cs="Palatino Linotype"/>
        </w:rPr>
        <w:t>VEINTICINCO</w:t>
      </w:r>
      <w:r w:rsidR="00C32B09" w:rsidRPr="00A64BCD">
        <w:rPr>
          <w:rFonts w:ascii="Palatino Linotype" w:eastAsia="Palatino Linotype" w:hAnsi="Palatino Linotype" w:cs="Palatino Linotype"/>
        </w:rPr>
        <w:t xml:space="preserve"> DE MAYO</w:t>
      </w:r>
      <w:r w:rsidRPr="00A64BCD">
        <w:rPr>
          <w:rFonts w:ascii="Palatino Linotype" w:eastAsia="Palatino Linotype" w:hAnsi="Palatino Linotype" w:cs="Palatino Linotype"/>
        </w:rPr>
        <w:t xml:space="preserve"> DE DOS MIL VEINTIDÓS, ANTE EL SECRETARIO TÉCNICO DEL PLENO ALEXIS TAPIA RAMÍREZ.</w:t>
      </w:r>
    </w:p>
    <w:p w14:paraId="52846DD9" w14:textId="29207B04" w:rsidR="001C6125" w:rsidRPr="00A64BCD" w:rsidRDefault="004D4C6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rPr>
        <mc:AlternateContent>
          <mc:Choice Requires="wps">
            <w:drawing>
              <wp:anchor distT="0" distB="0" distL="114300" distR="114300" simplePos="0" relativeHeight="251659264" behindDoc="0" locked="0" layoutInCell="1" allowOverlap="1" wp14:anchorId="5E1C1B2C" wp14:editId="484E4E9D">
                <wp:simplePos x="0" y="0"/>
                <wp:positionH relativeFrom="column">
                  <wp:posOffset>217037</wp:posOffset>
                </wp:positionH>
                <wp:positionV relativeFrom="paragraph">
                  <wp:posOffset>170416</wp:posOffset>
                </wp:positionV>
                <wp:extent cx="5029200" cy="6134986"/>
                <wp:effectExtent l="38100" t="19050" r="76200" b="94615"/>
                <wp:wrapNone/>
                <wp:docPr id="1" name="Conector recto 1"/>
                <wp:cNvGraphicFramePr/>
                <a:graphic xmlns:a="http://schemas.openxmlformats.org/drawingml/2006/main">
                  <a:graphicData uri="http://schemas.microsoft.com/office/word/2010/wordprocessingShape">
                    <wps:wsp>
                      <wps:cNvCnPr/>
                      <wps:spPr>
                        <a:xfrm>
                          <a:off x="0" y="0"/>
                          <a:ext cx="5029200" cy="6134986"/>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411447"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1pt,13.4pt" to="413.1pt,49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" strokecolor="#4f81bd [3204]" strokeweight="2pt">
                <v:shadow on="t" color="black" opacity="24903f" origin=",.5" offset="0,.55556mm"/>
              </v:line>
            </w:pict>
          </mc:Fallback>
        </mc:AlternateContent>
      </w:r>
    </w:p>
    <w:p w14:paraId="3D770B74" w14:textId="77777777" w:rsidR="001C6125" w:rsidRPr="00A64BCD" w:rsidRDefault="001C6125">
      <w:pPr>
        <w:spacing w:line="360" w:lineRule="auto"/>
        <w:jc w:val="both"/>
        <w:rPr>
          <w:rFonts w:ascii="Palatino Linotype" w:eastAsia="Palatino Linotype" w:hAnsi="Palatino Linotype" w:cs="Palatino Linotype"/>
        </w:rPr>
      </w:pPr>
    </w:p>
    <w:p w14:paraId="1AFF3104" w14:textId="77777777" w:rsidR="001C6125" w:rsidRPr="00A64BCD" w:rsidRDefault="001C6125">
      <w:pPr>
        <w:spacing w:line="360" w:lineRule="auto"/>
        <w:jc w:val="both"/>
        <w:rPr>
          <w:rFonts w:ascii="Palatino Linotype" w:eastAsia="Palatino Linotype" w:hAnsi="Palatino Linotype" w:cs="Palatino Linotype"/>
        </w:rPr>
      </w:pPr>
    </w:p>
    <w:p w14:paraId="4B08320E" w14:textId="77777777" w:rsidR="001C6125" w:rsidRPr="00A64BCD" w:rsidRDefault="001C6125">
      <w:pPr>
        <w:spacing w:line="360" w:lineRule="auto"/>
        <w:jc w:val="both"/>
        <w:rPr>
          <w:rFonts w:ascii="Palatino Linotype" w:eastAsia="Palatino Linotype" w:hAnsi="Palatino Linotype" w:cs="Palatino Linotype"/>
        </w:rPr>
      </w:pPr>
    </w:p>
    <w:p w14:paraId="1475277E" w14:textId="77777777" w:rsidR="001C6125" w:rsidRPr="00A64BCD" w:rsidRDefault="001C6125">
      <w:pPr>
        <w:spacing w:line="360" w:lineRule="auto"/>
        <w:jc w:val="both"/>
        <w:rPr>
          <w:rFonts w:ascii="Palatino Linotype" w:eastAsia="Palatino Linotype" w:hAnsi="Palatino Linotype" w:cs="Palatino Linotype"/>
        </w:rPr>
      </w:pPr>
    </w:p>
    <w:p w14:paraId="6D78CF88" w14:textId="77777777" w:rsidR="001C6125" w:rsidRPr="00A64BCD" w:rsidRDefault="001C6125">
      <w:pPr>
        <w:spacing w:line="360" w:lineRule="auto"/>
        <w:jc w:val="both"/>
        <w:rPr>
          <w:rFonts w:ascii="Palatino Linotype" w:eastAsia="Palatino Linotype" w:hAnsi="Palatino Linotype" w:cs="Palatino Linotype"/>
        </w:rPr>
      </w:pPr>
    </w:p>
    <w:p w14:paraId="4EBE8E8A" w14:textId="77777777" w:rsidR="001C6125" w:rsidRPr="00A64BCD" w:rsidRDefault="001C6125">
      <w:pPr>
        <w:spacing w:line="360" w:lineRule="auto"/>
        <w:jc w:val="both"/>
        <w:rPr>
          <w:rFonts w:ascii="Palatino Linotype" w:eastAsia="Palatino Linotype" w:hAnsi="Palatino Linotype" w:cs="Palatino Linotype"/>
        </w:rPr>
      </w:pPr>
    </w:p>
    <w:p w14:paraId="7F6F20F7" w14:textId="77777777" w:rsidR="001C6125" w:rsidRPr="00A64BCD" w:rsidRDefault="001C6125">
      <w:pPr>
        <w:spacing w:line="360" w:lineRule="auto"/>
        <w:jc w:val="both"/>
        <w:rPr>
          <w:rFonts w:ascii="Palatino Linotype" w:eastAsia="Palatino Linotype" w:hAnsi="Palatino Linotype" w:cs="Palatino Linotype"/>
        </w:rPr>
      </w:pPr>
    </w:p>
    <w:p w14:paraId="6550A5F4" w14:textId="77777777" w:rsidR="001C6125" w:rsidRPr="00A64BCD" w:rsidRDefault="001C6125">
      <w:pPr>
        <w:spacing w:line="360" w:lineRule="auto"/>
        <w:jc w:val="both"/>
        <w:rPr>
          <w:rFonts w:ascii="Palatino Linotype" w:eastAsia="Palatino Linotype" w:hAnsi="Palatino Linotype" w:cs="Palatino Linotype"/>
        </w:rPr>
      </w:pPr>
    </w:p>
    <w:p w14:paraId="61FB7627" w14:textId="77777777" w:rsidR="001C6125" w:rsidRPr="00A64BCD" w:rsidRDefault="001C6125">
      <w:pPr>
        <w:spacing w:line="360" w:lineRule="auto"/>
        <w:jc w:val="both"/>
        <w:rPr>
          <w:rFonts w:ascii="Palatino Linotype" w:eastAsia="Palatino Linotype" w:hAnsi="Palatino Linotype" w:cs="Palatino Linotype"/>
        </w:rPr>
      </w:pPr>
    </w:p>
    <w:p w14:paraId="06F0A152" w14:textId="77777777" w:rsidR="001C6125" w:rsidRPr="00A64BCD" w:rsidRDefault="001C6125">
      <w:pPr>
        <w:spacing w:line="360" w:lineRule="auto"/>
        <w:jc w:val="both"/>
        <w:rPr>
          <w:rFonts w:ascii="Palatino Linotype" w:eastAsia="Palatino Linotype" w:hAnsi="Palatino Linotype" w:cs="Palatino Linotype"/>
        </w:rPr>
      </w:pPr>
    </w:p>
    <w:p w14:paraId="58697086" w14:textId="77777777" w:rsidR="001C6125" w:rsidRPr="00A64BCD" w:rsidRDefault="001C6125">
      <w:pPr>
        <w:spacing w:line="360" w:lineRule="auto"/>
        <w:jc w:val="both"/>
        <w:rPr>
          <w:rFonts w:ascii="Palatino Linotype" w:eastAsia="Palatino Linotype" w:hAnsi="Palatino Linotype" w:cs="Palatino Linotype"/>
        </w:rPr>
      </w:pPr>
    </w:p>
    <w:p w14:paraId="600EA530" w14:textId="77777777" w:rsidR="001C6125" w:rsidRPr="00A64BCD" w:rsidRDefault="001C6125">
      <w:pPr>
        <w:spacing w:line="360" w:lineRule="auto"/>
        <w:jc w:val="both"/>
        <w:rPr>
          <w:rFonts w:ascii="Palatino Linotype" w:eastAsia="Palatino Linotype" w:hAnsi="Palatino Linotype" w:cs="Palatino Linotype"/>
        </w:rPr>
      </w:pPr>
    </w:p>
    <w:p w14:paraId="2CE3FA7B" w14:textId="77777777" w:rsidR="001C6125" w:rsidRPr="00A64BCD" w:rsidRDefault="001C6125">
      <w:pPr>
        <w:spacing w:line="360" w:lineRule="auto"/>
        <w:jc w:val="both"/>
        <w:rPr>
          <w:rFonts w:ascii="Palatino Linotype" w:eastAsia="Palatino Linotype" w:hAnsi="Palatino Linotype" w:cs="Palatino Linotype"/>
        </w:rPr>
      </w:pPr>
    </w:p>
    <w:p w14:paraId="410D0492" w14:textId="0B717C9D" w:rsidR="001C6125" w:rsidRDefault="001C6125">
      <w:pPr>
        <w:spacing w:line="360" w:lineRule="auto"/>
        <w:jc w:val="both"/>
        <w:rPr>
          <w:rFonts w:ascii="Palatino Linotype" w:eastAsia="Palatino Linotype" w:hAnsi="Palatino Linotype" w:cs="Palatino Linotype"/>
        </w:rPr>
      </w:pPr>
    </w:p>
    <w:p w14:paraId="1BC64431" w14:textId="2032C546" w:rsidR="004D4C64" w:rsidRDefault="004D4C64">
      <w:pPr>
        <w:spacing w:line="360" w:lineRule="auto"/>
        <w:jc w:val="both"/>
        <w:rPr>
          <w:rFonts w:ascii="Palatino Linotype" w:eastAsia="Palatino Linotype" w:hAnsi="Palatino Linotype" w:cs="Palatino Linotype"/>
        </w:rPr>
      </w:pPr>
    </w:p>
    <w:p w14:paraId="56C6CE1E" w14:textId="23DE3DE0" w:rsidR="004D4C64" w:rsidRDefault="004D4C64">
      <w:pPr>
        <w:spacing w:line="360" w:lineRule="auto"/>
        <w:jc w:val="both"/>
        <w:rPr>
          <w:rFonts w:ascii="Palatino Linotype" w:eastAsia="Palatino Linotype" w:hAnsi="Palatino Linotype" w:cs="Palatino Linotype"/>
        </w:rPr>
      </w:pPr>
    </w:p>
    <w:p w14:paraId="1FF88036" w14:textId="1B5B562F" w:rsidR="004D4C64" w:rsidRDefault="004D4C64">
      <w:pPr>
        <w:spacing w:line="360" w:lineRule="auto"/>
        <w:jc w:val="both"/>
        <w:rPr>
          <w:rFonts w:ascii="Palatino Linotype" w:eastAsia="Palatino Linotype" w:hAnsi="Palatino Linotype" w:cs="Palatino Linotype"/>
        </w:rPr>
      </w:pPr>
    </w:p>
    <w:p w14:paraId="1A061641" w14:textId="76907288" w:rsidR="004D4C64" w:rsidRDefault="004D4C64">
      <w:pPr>
        <w:spacing w:line="360" w:lineRule="auto"/>
        <w:jc w:val="both"/>
        <w:rPr>
          <w:rFonts w:ascii="Palatino Linotype" w:eastAsia="Palatino Linotype" w:hAnsi="Palatino Linotype" w:cs="Palatino Linotype"/>
        </w:rPr>
      </w:pPr>
    </w:p>
    <w:p w14:paraId="1E86D115" w14:textId="350FC7E7" w:rsidR="004D4C64" w:rsidRDefault="004D4C64">
      <w:pPr>
        <w:spacing w:line="360" w:lineRule="auto"/>
        <w:jc w:val="both"/>
        <w:rPr>
          <w:rFonts w:ascii="Palatino Linotype" w:eastAsia="Palatino Linotype" w:hAnsi="Palatino Linotype" w:cs="Palatino Linotype"/>
        </w:rPr>
      </w:pPr>
    </w:p>
    <w:p w14:paraId="3974C861" w14:textId="5037F473" w:rsidR="004D4C64" w:rsidRDefault="004D4C64">
      <w:pPr>
        <w:spacing w:line="360" w:lineRule="auto"/>
        <w:jc w:val="both"/>
        <w:rPr>
          <w:rFonts w:ascii="Palatino Linotype" w:eastAsia="Palatino Linotype" w:hAnsi="Palatino Linotype" w:cs="Palatino Linotype"/>
        </w:rPr>
      </w:pPr>
    </w:p>
    <w:p w14:paraId="0DA9B6FF" w14:textId="42DE1899" w:rsidR="004D4C64" w:rsidRDefault="004D4C64">
      <w:pPr>
        <w:spacing w:line="360" w:lineRule="auto"/>
        <w:jc w:val="both"/>
        <w:rPr>
          <w:rFonts w:ascii="Palatino Linotype" w:eastAsia="Palatino Linotype" w:hAnsi="Palatino Linotype" w:cs="Palatino Linotype"/>
        </w:rPr>
      </w:pPr>
    </w:p>
    <w:p w14:paraId="5D6275C1" w14:textId="254C5497" w:rsidR="004D4C64" w:rsidRDefault="004D4C64">
      <w:pPr>
        <w:spacing w:line="360" w:lineRule="auto"/>
        <w:jc w:val="both"/>
        <w:rPr>
          <w:rFonts w:ascii="Palatino Linotype" w:eastAsia="Palatino Linotype" w:hAnsi="Palatino Linotype" w:cs="Palatino Linotype"/>
        </w:rPr>
      </w:pPr>
    </w:p>
    <w:p w14:paraId="7C55F8C6" w14:textId="0935AE8E" w:rsidR="004D4C64" w:rsidRDefault="004D4C64">
      <w:pPr>
        <w:spacing w:line="360" w:lineRule="auto"/>
        <w:jc w:val="both"/>
        <w:rPr>
          <w:rFonts w:ascii="Palatino Linotype" w:eastAsia="Palatino Linotype" w:hAnsi="Palatino Linotype" w:cs="Palatino Linotype"/>
        </w:rPr>
      </w:pPr>
    </w:p>
    <w:p w14:paraId="6B764358" w14:textId="330264EE" w:rsidR="004D4C64" w:rsidRDefault="004D4C64">
      <w:pPr>
        <w:spacing w:line="360" w:lineRule="auto"/>
        <w:jc w:val="both"/>
        <w:rPr>
          <w:rFonts w:ascii="Palatino Linotype" w:eastAsia="Palatino Linotype" w:hAnsi="Palatino Linotype" w:cs="Palatino Linotype"/>
        </w:rPr>
      </w:pPr>
    </w:p>
    <w:p w14:paraId="7DE6CFE8" w14:textId="1AC2E222" w:rsidR="004D4C64" w:rsidRDefault="004D4C64">
      <w:pPr>
        <w:spacing w:line="360" w:lineRule="auto"/>
        <w:jc w:val="both"/>
        <w:rPr>
          <w:rFonts w:ascii="Palatino Linotype" w:eastAsia="Palatino Linotype" w:hAnsi="Palatino Linotype" w:cs="Palatino Linotype"/>
        </w:rPr>
      </w:pPr>
    </w:p>
    <w:p w14:paraId="4169E6BA" w14:textId="77777777" w:rsidR="004D4C64" w:rsidRPr="00A64BCD" w:rsidRDefault="004D4C64">
      <w:pPr>
        <w:spacing w:line="360" w:lineRule="auto"/>
        <w:jc w:val="both"/>
        <w:rPr>
          <w:rFonts w:ascii="Palatino Linotype" w:eastAsia="Palatino Linotype" w:hAnsi="Palatino Linotype" w:cs="Palatino Linotype"/>
        </w:rPr>
      </w:pPr>
    </w:p>
    <w:p w14:paraId="2B751E3F" w14:textId="77777777" w:rsidR="001C6125" w:rsidRPr="00A64BCD" w:rsidRDefault="001C6125">
      <w:pPr>
        <w:spacing w:line="360" w:lineRule="auto"/>
        <w:jc w:val="both"/>
        <w:rPr>
          <w:rFonts w:ascii="Palatino Linotype" w:eastAsia="Palatino Linotype" w:hAnsi="Palatino Linotype" w:cs="Palatino Linotype"/>
        </w:rPr>
      </w:pPr>
    </w:p>
    <w:sectPr w:rsidR="001C6125" w:rsidRPr="00A64BCD" w:rsidSect="00F84E3E">
      <w:headerReference w:type="default" r:id="rId10"/>
      <w:footerReference w:type="default" r:id="rId11"/>
      <w:headerReference w:type="first" r:id="rId12"/>
      <w:footerReference w:type="first" r:id="rId13"/>
      <w:pgSz w:w="12240" w:h="15840"/>
      <w:pgMar w:top="2489"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02AC01" w14:textId="77777777" w:rsidR="00516354" w:rsidRDefault="00516354">
      <w:r>
        <w:separator/>
      </w:r>
    </w:p>
  </w:endnote>
  <w:endnote w:type="continuationSeparator" w:id="0">
    <w:p w14:paraId="6BD08FC9" w14:textId="77777777" w:rsidR="00516354" w:rsidRDefault="00516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61349" w14:textId="77777777" w:rsidR="001C6125" w:rsidRDefault="00C4465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72582">
      <w:rPr>
        <w:rFonts w:ascii="Palatino Linotype" w:eastAsia="Palatino Linotype" w:hAnsi="Palatino Linotype" w:cs="Palatino Linotype"/>
        <w:b/>
        <w:noProof/>
        <w:color w:val="000000"/>
        <w:sz w:val="20"/>
        <w:szCs w:val="20"/>
      </w:rPr>
      <w:t>24</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72582">
      <w:rPr>
        <w:rFonts w:ascii="Palatino Linotype" w:eastAsia="Palatino Linotype" w:hAnsi="Palatino Linotype" w:cs="Palatino Linotype"/>
        <w:b/>
        <w:noProof/>
        <w:color w:val="000000"/>
        <w:sz w:val="20"/>
        <w:szCs w:val="20"/>
      </w:rPr>
      <w:t>29</w:t>
    </w:r>
    <w:r>
      <w:rPr>
        <w:rFonts w:ascii="Palatino Linotype" w:eastAsia="Palatino Linotype" w:hAnsi="Palatino Linotype" w:cs="Palatino Linotype"/>
        <w:b/>
        <w:color w:val="000000"/>
        <w:sz w:val="20"/>
        <w:szCs w:val="20"/>
      </w:rPr>
      <w:fldChar w:fldCharType="end"/>
    </w:r>
  </w:p>
  <w:p w14:paraId="0AEEA047" w14:textId="77777777" w:rsidR="001C6125" w:rsidRDefault="001C6125">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0E411" w14:textId="77777777" w:rsidR="001C6125" w:rsidRDefault="00C4465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72582">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72582">
      <w:rPr>
        <w:rFonts w:ascii="Palatino Linotype" w:eastAsia="Palatino Linotype" w:hAnsi="Palatino Linotype" w:cs="Palatino Linotype"/>
        <w:b/>
        <w:noProof/>
        <w:color w:val="000000"/>
        <w:sz w:val="20"/>
        <w:szCs w:val="20"/>
      </w:rPr>
      <w:t>29</w:t>
    </w:r>
    <w:r>
      <w:rPr>
        <w:rFonts w:ascii="Palatino Linotype" w:eastAsia="Palatino Linotype" w:hAnsi="Palatino Linotype" w:cs="Palatino Linotype"/>
        <w:b/>
        <w:color w:val="000000"/>
        <w:sz w:val="20"/>
        <w:szCs w:val="20"/>
      </w:rPr>
      <w:fldChar w:fldCharType="end"/>
    </w:r>
  </w:p>
  <w:p w14:paraId="21EA2C01" w14:textId="77777777" w:rsidR="001C6125" w:rsidRDefault="001C6125">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0B94E1" w14:textId="77777777" w:rsidR="00516354" w:rsidRDefault="00516354">
      <w:r>
        <w:separator/>
      </w:r>
    </w:p>
  </w:footnote>
  <w:footnote w:type="continuationSeparator" w:id="0">
    <w:p w14:paraId="26D75EF2" w14:textId="77777777" w:rsidR="00516354" w:rsidRDefault="00516354">
      <w:r>
        <w:continuationSeparator/>
      </w:r>
    </w:p>
  </w:footnote>
  <w:footnote w:id="1">
    <w:p w14:paraId="3B9ADB1D" w14:textId="77777777" w:rsidR="001C6125" w:rsidRDefault="00C4465C">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3ED4C4BF" w14:textId="77777777" w:rsidR="001C6125" w:rsidRDefault="00C4465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038CABBB" w14:textId="77777777" w:rsidR="001C6125" w:rsidRDefault="00C4465C">
      <w:pPr>
        <w:jc w:val="both"/>
        <w:rPr>
          <w:rFonts w:ascii="Palatino Linotype" w:eastAsia="Palatino Linotype" w:hAnsi="Palatino Linotype" w:cs="Palatino Linotype"/>
          <w:i/>
          <w:sz w:val="16"/>
          <w:szCs w:val="16"/>
        </w:rPr>
      </w:pPr>
      <w:r>
        <w:rPr>
          <w:vertAlign w:val="superscript"/>
        </w:rPr>
        <w:footnoteRef/>
      </w:r>
      <w:r>
        <w:rPr>
          <w:rFonts w:ascii="Palatino Linotype" w:eastAsia="Palatino Linotype" w:hAnsi="Palatino Linotype" w:cs="Palatino Linotype"/>
          <w:i/>
          <w:sz w:val="16"/>
          <w:szCs w:val="16"/>
        </w:rPr>
        <w:t xml:space="preserve"> “Artículo 24. Para el cumplimiento de los objetivos de esta Ley, los sujetos obligados deberán cumplir con las siguientes obligaciones, según corresponda, de acuerdo a su naturaleza:</w:t>
      </w:r>
    </w:p>
    <w:p w14:paraId="46A4DE54" w14:textId="77777777" w:rsidR="001C6125" w:rsidRDefault="00C4465C">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w:t>
      </w:r>
    </w:p>
    <w:p w14:paraId="3DF21B9A" w14:textId="77777777" w:rsidR="001C6125" w:rsidRDefault="00C4465C">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Los sujetos obligados solo proporcionarán la información pública que generen, administren o posean en el ejercicio de sus atribuciones.”(Sic)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F51ED" w14:textId="77777777" w:rsidR="001C6125" w:rsidRDefault="00C4465C">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15A0E7C4" wp14:editId="58E7F5F6">
          <wp:simplePos x="0" y="0"/>
          <wp:positionH relativeFrom="column">
            <wp:posOffset>-1080133</wp:posOffset>
          </wp:positionH>
          <wp:positionV relativeFrom="paragraph">
            <wp:posOffset>-488313</wp:posOffset>
          </wp:positionV>
          <wp:extent cx="7809865" cy="10165715"/>
          <wp:effectExtent l="0" t="0" r="0" b="0"/>
          <wp:wrapNone/>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4"/>
      <w:tblW w:w="5953" w:type="dxa"/>
      <w:tblInd w:w="3261" w:type="dxa"/>
      <w:tblLayout w:type="fixed"/>
      <w:tblLook w:val="0400" w:firstRow="0" w:lastRow="0" w:firstColumn="0" w:lastColumn="0" w:noHBand="0" w:noVBand="1"/>
    </w:tblPr>
    <w:tblGrid>
      <w:gridCol w:w="2489"/>
      <w:gridCol w:w="3464"/>
    </w:tblGrid>
    <w:tr w:rsidR="001C6125" w14:paraId="6C34DB8B" w14:textId="77777777">
      <w:tc>
        <w:tcPr>
          <w:tcW w:w="2489" w:type="dxa"/>
          <w:shd w:val="clear" w:color="auto" w:fill="auto"/>
        </w:tcPr>
        <w:p w14:paraId="5E66AF5D" w14:textId="77777777" w:rsidR="001C6125" w:rsidRDefault="00C4465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4625A74" w14:textId="77777777" w:rsidR="001C6125" w:rsidRDefault="00E7164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01899</w:t>
          </w:r>
          <w:r w:rsidR="00C4465C">
            <w:rPr>
              <w:rFonts w:ascii="Palatino Linotype" w:eastAsia="Palatino Linotype" w:hAnsi="Palatino Linotype" w:cs="Palatino Linotype"/>
              <w:b/>
              <w:sz w:val="22"/>
              <w:szCs w:val="22"/>
            </w:rPr>
            <w:t>/INFOEM/IP/RR/2022</w:t>
          </w:r>
        </w:p>
      </w:tc>
    </w:tr>
    <w:tr w:rsidR="001C6125" w14:paraId="0BADE7A0" w14:textId="77777777">
      <w:trPr>
        <w:trHeight w:val="228"/>
      </w:trPr>
      <w:tc>
        <w:tcPr>
          <w:tcW w:w="2489" w:type="dxa"/>
          <w:shd w:val="clear" w:color="auto" w:fill="auto"/>
          <w:vAlign w:val="center"/>
        </w:tcPr>
        <w:p w14:paraId="42D767AB" w14:textId="77777777" w:rsidR="001C6125" w:rsidRDefault="00C4465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5CB0F4D8" w14:textId="77777777" w:rsidR="001C6125" w:rsidRDefault="00C4465C" w:rsidP="00E71641">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Chi</w:t>
          </w:r>
          <w:r w:rsidR="00E71641">
            <w:rPr>
              <w:rFonts w:ascii="Palatino Linotype" w:eastAsia="Palatino Linotype" w:hAnsi="Palatino Linotype" w:cs="Palatino Linotype"/>
              <w:b/>
              <w:sz w:val="22"/>
              <w:szCs w:val="22"/>
            </w:rPr>
            <w:t>concuac</w:t>
          </w:r>
        </w:p>
      </w:tc>
    </w:tr>
    <w:tr w:rsidR="001C6125" w14:paraId="1FD08FC3" w14:textId="77777777">
      <w:tc>
        <w:tcPr>
          <w:tcW w:w="2489" w:type="dxa"/>
          <w:shd w:val="clear" w:color="auto" w:fill="auto"/>
          <w:vAlign w:val="center"/>
        </w:tcPr>
        <w:p w14:paraId="299BA0D8" w14:textId="77777777" w:rsidR="001C6125" w:rsidRDefault="00E71641">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w:t>
          </w:r>
          <w:r w:rsidR="00C4465C">
            <w:rPr>
              <w:rFonts w:ascii="Palatino Linotype" w:eastAsia="Palatino Linotype" w:hAnsi="Palatino Linotype" w:cs="Palatino Linotype"/>
              <w:b/>
              <w:sz w:val="22"/>
              <w:szCs w:val="22"/>
            </w:rPr>
            <w:t>onente:</w:t>
          </w:r>
        </w:p>
      </w:tc>
      <w:tc>
        <w:tcPr>
          <w:tcW w:w="3464" w:type="dxa"/>
          <w:shd w:val="clear" w:color="auto" w:fill="auto"/>
          <w:vAlign w:val="center"/>
        </w:tcPr>
        <w:p w14:paraId="52764F64" w14:textId="77777777" w:rsidR="001C6125" w:rsidRDefault="00C4465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F27FCEA" w14:textId="77777777" w:rsidR="001C6125" w:rsidRDefault="00C4465C">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C6B0A" w14:textId="77777777" w:rsidR="001C6125" w:rsidRDefault="001C6125">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3"/>
      <w:tblW w:w="5670" w:type="dxa"/>
      <w:tblInd w:w="3261" w:type="dxa"/>
      <w:tblLayout w:type="fixed"/>
      <w:tblLook w:val="0400" w:firstRow="0" w:lastRow="0" w:firstColumn="0" w:lastColumn="0" w:noHBand="0" w:noVBand="1"/>
    </w:tblPr>
    <w:tblGrid>
      <w:gridCol w:w="2551"/>
      <w:gridCol w:w="3119"/>
    </w:tblGrid>
    <w:tr w:rsidR="001C6125" w14:paraId="22508A67" w14:textId="77777777">
      <w:tc>
        <w:tcPr>
          <w:tcW w:w="2551" w:type="dxa"/>
          <w:shd w:val="clear" w:color="auto" w:fill="auto"/>
          <w:vAlign w:val="center"/>
        </w:tcPr>
        <w:p w14:paraId="1643243E" w14:textId="77777777" w:rsidR="001C6125" w:rsidRDefault="00C4465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28D22E8C" w14:textId="77777777" w:rsidR="001C6125" w:rsidRDefault="00E71641">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01899</w:t>
          </w:r>
          <w:r w:rsidR="00C4465C">
            <w:rPr>
              <w:rFonts w:ascii="Palatino Linotype" w:eastAsia="Palatino Linotype" w:hAnsi="Palatino Linotype" w:cs="Palatino Linotype"/>
              <w:b/>
              <w:sz w:val="22"/>
              <w:szCs w:val="22"/>
            </w:rPr>
            <w:t>/INFOEM/IP/RR/2022</w:t>
          </w:r>
        </w:p>
      </w:tc>
    </w:tr>
    <w:tr w:rsidR="001C6125" w14:paraId="1673884A" w14:textId="77777777">
      <w:trPr>
        <w:trHeight w:val="130"/>
      </w:trPr>
      <w:tc>
        <w:tcPr>
          <w:tcW w:w="2551" w:type="dxa"/>
          <w:shd w:val="clear" w:color="auto" w:fill="auto"/>
          <w:vAlign w:val="center"/>
        </w:tcPr>
        <w:p w14:paraId="06DA4738" w14:textId="77777777" w:rsidR="001C6125" w:rsidRDefault="00C4465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7EEAF2DA" w14:textId="77777777" w:rsidR="001C6125" w:rsidRDefault="001C6125">
          <w:pPr>
            <w:ind w:left="-45"/>
            <w:jc w:val="both"/>
            <w:rPr>
              <w:rFonts w:ascii="Palatino Linotype" w:eastAsia="Palatino Linotype" w:hAnsi="Palatino Linotype" w:cs="Palatino Linotype"/>
              <w:b/>
              <w:sz w:val="22"/>
              <w:szCs w:val="22"/>
            </w:rPr>
          </w:pPr>
        </w:p>
      </w:tc>
    </w:tr>
    <w:tr w:rsidR="001C6125" w14:paraId="3D0E031C" w14:textId="77777777">
      <w:trPr>
        <w:trHeight w:val="228"/>
      </w:trPr>
      <w:tc>
        <w:tcPr>
          <w:tcW w:w="2551" w:type="dxa"/>
          <w:shd w:val="clear" w:color="auto" w:fill="auto"/>
          <w:vAlign w:val="center"/>
        </w:tcPr>
        <w:p w14:paraId="6940325B" w14:textId="77777777" w:rsidR="001C6125" w:rsidRDefault="00E7164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w:t>
          </w:r>
          <w:r w:rsidR="00C4465C">
            <w:rPr>
              <w:rFonts w:ascii="Palatino Linotype" w:eastAsia="Palatino Linotype" w:hAnsi="Palatino Linotype" w:cs="Palatino Linotype"/>
              <w:b/>
              <w:sz w:val="22"/>
              <w:szCs w:val="22"/>
            </w:rPr>
            <w:t>bligado:</w:t>
          </w:r>
        </w:p>
      </w:tc>
      <w:tc>
        <w:tcPr>
          <w:tcW w:w="3119" w:type="dxa"/>
          <w:shd w:val="clear" w:color="auto" w:fill="auto"/>
          <w:vAlign w:val="center"/>
        </w:tcPr>
        <w:p w14:paraId="5ED8C518" w14:textId="77777777" w:rsidR="001C6125" w:rsidRPr="00E71641" w:rsidRDefault="00E71641" w:rsidP="00E71641">
          <w:pPr>
            <w:ind w:left="-45" w:right="176"/>
            <w:jc w:val="both"/>
            <w:rPr>
              <w:rFonts w:ascii="Palatino Linotype" w:eastAsia="Palatino Linotype" w:hAnsi="Palatino Linotype" w:cs="Palatino Linotype"/>
              <w:b/>
              <w:sz w:val="22"/>
              <w:szCs w:val="22"/>
              <w:lang w:val="es-ES_tradnl"/>
            </w:rPr>
          </w:pPr>
          <w:r w:rsidRPr="00E71641">
            <w:rPr>
              <w:rFonts w:ascii="Palatino Linotype" w:eastAsia="Palatino Linotype" w:hAnsi="Palatino Linotype" w:cs="Palatino Linotype"/>
              <w:b/>
              <w:bCs/>
              <w:sz w:val="22"/>
              <w:szCs w:val="22"/>
              <w:lang w:val="es-ES_tradnl"/>
            </w:rPr>
            <w:t>Ayuntamiento de Chiconcuac</w:t>
          </w:r>
        </w:p>
      </w:tc>
    </w:tr>
    <w:tr w:rsidR="001C6125" w14:paraId="094E242E" w14:textId="77777777">
      <w:tc>
        <w:tcPr>
          <w:tcW w:w="2551" w:type="dxa"/>
          <w:shd w:val="clear" w:color="auto" w:fill="auto"/>
          <w:vAlign w:val="center"/>
        </w:tcPr>
        <w:p w14:paraId="5D9A1765" w14:textId="77777777" w:rsidR="001C6125" w:rsidRDefault="00E7164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w:t>
          </w:r>
          <w:r w:rsidR="00C4465C">
            <w:rPr>
              <w:rFonts w:ascii="Palatino Linotype" w:eastAsia="Palatino Linotype" w:hAnsi="Palatino Linotype" w:cs="Palatino Linotype"/>
              <w:b/>
              <w:sz w:val="22"/>
              <w:szCs w:val="22"/>
            </w:rPr>
            <w:t>onente:</w:t>
          </w:r>
        </w:p>
      </w:tc>
      <w:tc>
        <w:tcPr>
          <w:tcW w:w="3119" w:type="dxa"/>
          <w:shd w:val="clear" w:color="auto" w:fill="auto"/>
          <w:vAlign w:val="center"/>
        </w:tcPr>
        <w:p w14:paraId="7B806FCE" w14:textId="77777777" w:rsidR="001C6125" w:rsidRDefault="00C4465C">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5CEB362" w14:textId="77777777" w:rsidR="001C6125" w:rsidRDefault="00C4465C">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14:anchorId="55D3BB34" wp14:editId="36C195C1">
          <wp:simplePos x="0" y="0"/>
          <wp:positionH relativeFrom="column">
            <wp:posOffset>-1089658</wp:posOffset>
          </wp:positionH>
          <wp:positionV relativeFrom="paragraph">
            <wp:posOffset>-1169668</wp:posOffset>
          </wp:positionV>
          <wp:extent cx="7809865" cy="10165715"/>
          <wp:effectExtent l="0" t="0" r="0" b="0"/>
          <wp:wrapNone/>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B357E"/>
    <w:multiLevelType w:val="hybridMultilevel"/>
    <w:tmpl w:val="AA90F1E0"/>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 w15:restartNumberingAfterBreak="0">
    <w:nsid w:val="19841042"/>
    <w:multiLevelType w:val="hybridMultilevel"/>
    <w:tmpl w:val="EE54BD8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206925AE"/>
    <w:multiLevelType w:val="hybridMultilevel"/>
    <w:tmpl w:val="16E6E5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3902A7E"/>
    <w:multiLevelType w:val="multilevel"/>
    <w:tmpl w:val="C4D491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6A01AD8"/>
    <w:multiLevelType w:val="hybridMultilevel"/>
    <w:tmpl w:val="FA54175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5" w15:restartNumberingAfterBreak="0">
    <w:nsid w:val="46DB72DE"/>
    <w:multiLevelType w:val="hybridMultilevel"/>
    <w:tmpl w:val="BC327AD2"/>
    <w:lvl w:ilvl="0" w:tplc="080A0001">
      <w:start w:val="1"/>
      <w:numFmt w:val="bullet"/>
      <w:lvlText w:val=""/>
      <w:lvlJc w:val="left"/>
      <w:pPr>
        <w:ind w:left="1854" w:hanging="360"/>
      </w:pPr>
      <w:rPr>
        <w:rFonts w:ascii="Symbol" w:hAnsi="Symbol" w:hint="default"/>
      </w:rPr>
    </w:lvl>
    <w:lvl w:ilvl="1" w:tplc="080A0001">
      <w:start w:val="1"/>
      <w:numFmt w:val="bullet"/>
      <w:lvlText w:val=""/>
      <w:lvlJc w:val="left"/>
      <w:pPr>
        <w:ind w:left="2574" w:hanging="360"/>
      </w:pPr>
      <w:rPr>
        <w:rFonts w:ascii="Symbol" w:hAnsi="Symbol"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6" w15:restartNumberingAfterBreak="0">
    <w:nsid w:val="5BEA5FD3"/>
    <w:multiLevelType w:val="multilevel"/>
    <w:tmpl w:val="E51AC8FE"/>
    <w:lvl w:ilvl="0">
      <w:start w:val="1"/>
      <w:numFmt w:val="decimal"/>
      <w:pStyle w:val="Listaconvietas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4540BA3"/>
    <w:multiLevelType w:val="hybridMultilevel"/>
    <w:tmpl w:val="E1482636"/>
    <w:lvl w:ilvl="0" w:tplc="080A0001">
      <w:start w:val="1"/>
      <w:numFmt w:val="bullet"/>
      <w:lvlText w:val=""/>
      <w:lvlJc w:val="left"/>
      <w:pPr>
        <w:ind w:left="720" w:hanging="360"/>
      </w:pPr>
      <w:rPr>
        <w:rFonts w:ascii="Symbol" w:hAnsi="Symbol" w:hint="default"/>
      </w:rPr>
    </w:lvl>
    <w:lvl w:ilvl="1" w:tplc="3BFA41A4">
      <w:numFmt w:val="bullet"/>
      <w:lvlText w:val="∙"/>
      <w:lvlJc w:val="left"/>
      <w:pPr>
        <w:ind w:left="1440" w:hanging="360"/>
      </w:pPr>
      <w:rPr>
        <w:rFonts w:ascii="Symbol" w:eastAsia="Symbol" w:hAnsi="Symbol" w:cs="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7"/>
  </w:num>
  <w:num w:numId="5">
    <w:abstractNumId w:val="4"/>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ES" w:vendorID="64" w:dllVersion="131078" w:nlCheck="1" w:checkStyle="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125"/>
    <w:rsid w:val="00077DA5"/>
    <w:rsid w:val="000C0BB1"/>
    <w:rsid w:val="00166351"/>
    <w:rsid w:val="001B7203"/>
    <w:rsid w:val="001C22BF"/>
    <w:rsid w:val="001C6125"/>
    <w:rsid w:val="00205F76"/>
    <w:rsid w:val="0021659F"/>
    <w:rsid w:val="00243E5D"/>
    <w:rsid w:val="002454BF"/>
    <w:rsid w:val="002B5A4A"/>
    <w:rsid w:val="002C6AF8"/>
    <w:rsid w:val="002D2890"/>
    <w:rsid w:val="00324CB7"/>
    <w:rsid w:val="00341A53"/>
    <w:rsid w:val="00356656"/>
    <w:rsid w:val="00383FA4"/>
    <w:rsid w:val="003A681F"/>
    <w:rsid w:val="003F6D21"/>
    <w:rsid w:val="004637B5"/>
    <w:rsid w:val="004C02AC"/>
    <w:rsid w:val="004C0A21"/>
    <w:rsid w:val="004D4C64"/>
    <w:rsid w:val="004E1398"/>
    <w:rsid w:val="0050761A"/>
    <w:rsid w:val="00512E7F"/>
    <w:rsid w:val="00516354"/>
    <w:rsid w:val="005841A9"/>
    <w:rsid w:val="00587FF8"/>
    <w:rsid w:val="006121FD"/>
    <w:rsid w:val="00643988"/>
    <w:rsid w:val="007253A6"/>
    <w:rsid w:val="00742CE5"/>
    <w:rsid w:val="00772443"/>
    <w:rsid w:val="007E0BF1"/>
    <w:rsid w:val="007F3A3F"/>
    <w:rsid w:val="008132A0"/>
    <w:rsid w:val="00872582"/>
    <w:rsid w:val="0087464F"/>
    <w:rsid w:val="008D2212"/>
    <w:rsid w:val="008E051F"/>
    <w:rsid w:val="008E6DD9"/>
    <w:rsid w:val="009269AC"/>
    <w:rsid w:val="009369AA"/>
    <w:rsid w:val="00A27381"/>
    <w:rsid w:val="00A412B6"/>
    <w:rsid w:val="00A56BAB"/>
    <w:rsid w:val="00A64BCD"/>
    <w:rsid w:val="00AA0832"/>
    <w:rsid w:val="00AC7F40"/>
    <w:rsid w:val="00AF4364"/>
    <w:rsid w:val="00B359D3"/>
    <w:rsid w:val="00B42D34"/>
    <w:rsid w:val="00B6179E"/>
    <w:rsid w:val="00C132C8"/>
    <w:rsid w:val="00C32B09"/>
    <w:rsid w:val="00C4465C"/>
    <w:rsid w:val="00C72039"/>
    <w:rsid w:val="00CA5A50"/>
    <w:rsid w:val="00CC5359"/>
    <w:rsid w:val="00D534E3"/>
    <w:rsid w:val="00DC09D4"/>
    <w:rsid w:val="00DD39A5"/>
    <w:rsid w:val="00DF227F"/>
    <w:rsid w:val="00E10D68"/>
    <w:rsid w:val="00E41217"/>
    <w:rsid w:val="00E61FFF"/>
    <w:rsid w:val="00E71641"/>
    <w:rsid w:val="00EE3ED3"/>
    <w:rsid w:val="00F10B79"/>
    <w:rsid w:val="00F11396"/>
    <w:rsid w:val="00F60582"/>
    <w:rsid w:val="00F84E3E"/>
    <w:rsid w:val="00F92FC7"/>
    <w:rsid w:val="00FA49BA"/>
    <w:rsid w:val="00FF48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DBC9"/>
  <w15:docId w15:val="{E652FE81-A1DE-40DD-96A0-AE6D57214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rsid w:val="003B73CD"/>
    <w:rPr>
      <w:b/>
      <w:bCs/>
      <w:sz w:val="28"/>
      <w:szCs w:val="28"/>
      <w:lang w:val="en-US" w:eastAsia="en-US"/>
    </w:rPr>
  </w:style>
  <w:style w:type="character" w:customStyle="1" w:styleId="Ttulo5Car">
    <w:name w:val="Título 5 Car"/>
    <w:basedOn w:val="Fuentedeprrafopredeter"/>
    <w:link w:val="Ttulo5"/>
    <w:uiPriority w:val="9"/>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164658">
      <w:bodyDiv w:val="1"/>
      <w:marLeft w:val="0"/>
      <w:marRight w:val="0"/>
      <w:marTop w:val="0"/>
      <w:marBottom w:val="0"/>
      <w:divBdr>
        <w:top w:val="none" w:sz="0" w:space="0" w:color="auto"/>
        <w:left w:val="none" w:sz="0" w:space="0" w:color="auto"/>
        <w:bottom w:val="none" w:sz="0" w:space="0" w:color="auto"/>
        <w:right w:val="none" w:sz="0" w:space="0" w:color="auto"/>
      </w:divBdr>
    </w:div>
    <w:div w:id="444272144">
      <w:bodyDiv w:val="1"/>
      <w:marLeft w:val="0"/>
      <w:marRight w:val="0"/>
      <w:marTop w:val="0"/>
      <w:marBottom w:val="0"/>
      <w:divBdr>
        <w:top w:val="none" w:sz="0" w:space="0" w:color="auto"/>
        <w:left w:val="none" w:sz="0" w:space="0" w:color="auto"/>
        <w:bottom w:val="none" w:sz="0" w:space="0" w:color="auto"/>
        <w:right w:val="none" w:sz="0" w:space="0" w:color="auto"/>
      </w:divBdr>
    </w:div>
    <w:div w:id="528225652">
      <w:bodyDiv w:val="1"/>
      <w:marLeft w:val="0"/>
      <w:marRight w:val="0"/>
      <w:marTop w:val="0"/>
      <w:marBottom w:val="0"/>
      <w:divBdr>
        <w:top w:val="none" w:sz="0" w:space="0" w:color="auto"/>
        <w:left w:val="none" w:sz="0" w:space="0" w:color="auto"/>
        <w:bottom w:val="none" w:sz="0" w:space="0" w:color="auto"/>
        <w:right w:val="none" w:sz="0" w:space="0" w:color="auto"/>
      </w:divBdr>
    </w:div>
    <w:div w:id="1021129369">
      <w:bodyDiv w:val="1"/>
      <w:marLeft w:val="0"/>
      <w:marRight w:val="0"/>
      <w:marTop w:val="0"/>
      <w:marBottom w:val="0"/>
      <w:divBdr>
        <w:top w:val="none" w:sz="0" w:space="0" w:color="auto"/>
        <w:left w:val="none" w:sz="0" w:space="0" w:color="auto"/>
        <w:bottom w:val="none" w:sz="0" w:space="0" w:color="auto"/>
        <w:right w:val="none" w:sz="0" w:space="0" w:color="auto"/>
      </w:divBdr>
    </w:div>
    <w:div w:id="1296250988">
      <w:bodyDiv w:val="1"/>
      <w:marLeft w:val="0"/>
      <w:marRight w:val="0"/>
      <w:marTop w:val="0"/>
      <w:marBottom w:val="0"/>
      <w:divBdr>
        <w:top w:val="none" w:sz="0" w:space="0" w:color="auto"/>
        <w:left w:val="none" w:sz="0" w:space="0" w:color="auto"/>
        <w:bottom w:val="none" w:sz="0" w:space="0" w:color="auto"/>
        <w:right w:val="none" w:sz="0" w:space="0" w:color="auto"/>
      </w:divBdr>
    </w:div>
    <w:div w:id="1590389940">
      <w:bodyDiv w:val="1"/>
      <w:marLeft w:val="0"/>
      <w:marRight w:val="0"/>
      <w:marTop w:val="0"/>
      <w:marBottom w:val="0"/>
      <w:divBdr>
        <w:top w:val="none" w:sz="0" w:space="0" w:color="auto"/>
        <w:left w:val="none" w:sz="0" w:space="0" w:color="auto"/>
        <w:bottom w:val="none" w:sz="0" w:space="0" w:color="auto"/>
        <w:right w:val="none" w:sz="0" w:space="0" w:color="auto"/>
      </w:divBdr>
    </w:div>
    <w:div w:id="1834294648">
      <w:bodyDiv w:val="1"/>
      <w:marLeft w:val="0"/>
      <w:marRight w:val="0"/>
      <w:marTop w:val="0"/>
      <w:marBottom w:val="0"/>
      <w:divBdr>
        <w:top w:val="none" w:sz="0" w:space="0" w:color="auto"/>
        <w:left w:val="none" w:sz="0" w:space="0" w:color="auto"/>
        <w:bottom w:val="none" w:sz="0" w:space="0" w:color="auto"/>
        <w:right w:val="none" w:sz="0" w:space="0" w:color="auto"/>
      </w:divBdr>
    </w:div>
    <w:div w:id="1848591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dF3I6jZ3I6anIMo+8uAdnD2+yw==">AMUW2mXBSpxpK5an3Rcv5WlivRAra8o9zfmn4ChKp1rQJwtKNU20Cp9Dq1oZfUFOUkmk992OEpxONQJM9EyshqHrtYaNtYQpYCA/onjV0McaSbOqfpVP1j6Qh1Vipt3fEz93tL9wJN0NPXHyDpfNMu9r5f6s/RxHvHjkdOeiSlBPUBPx0g6ALIx6ZoFhpI8AGOHJVd1GcDKaQ19qNCq+Y8066Zri2qjSaXGzM9nrzq/R29Tkvk4XnNM=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29</Pages>
  <Words>6653</Words>
  <Characters>36597</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Cuenta Microsoft</cp:lastModifiedBy>
  <cp:revision>36</cp:revision>
  <cp:lastPrinted>2022-05-30T05:40:00Z</cp:lastPrinted>
  <dcterms:created xsi:type="dcterms:W3CDTF">2022-04-21T14:56:00Z</dcterms:created>
  <dcterms:modified xsi:type="dcterms:W3CDTF">2022-06-06T17:07:00Z</dcterms:modified>
</cp:coreProperties>
</file>