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6BD6" w14:textId="6E6F17C7" w:rsidR="00EA0165" w:rsidRPr="005D13A5" w:rsidRDefault="00EA0165" w:rsidP="007D7513">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5D13A5">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5D13A5">
        <w:rPr>
          <w:rFonts w:ascii="Palatino Linotype" w:eastAsiaTheme="minorEastAsia" w:hAnsi="Palatino Linotype" w:cstheme="minorBidi"/>
          <w:color w:val="000000" w:themeColor="text1"/>
          <w:lang w:val="es-ES_tradnl"/>
        </w:rPr>
        <w:t xml:space="preserve">n Metepec, Estado </w:t>
      </w:r>
      <w:r w:rsidR="00863C43" w:rsidRPr="005D13A5">
        <w:rPr>
          <w:rFonts w:ascii="Palatino Linotype" w:eastAsiaTheme="minorEastAsia" w:hAnsi="Palatino Linotype" w:cstheme="minorBidi"/>
          <w:color w:val="000000" w:themeColor="text1"/>
          <w:lang w:val="es-ES_tradnl"/>
        </w:rPr>
        <w:t>de México; de veintisiete</w:t>
      </w:r>
      <w:r w:rsidR="00B96D41" w:rsidRPr="005D13A5">
        <w:rPr>
          <w:rFonts w:ascii="Palatino Linotype" w:eastAsiaTheme="minorEastAsia" w:hAnsi="Palatino Linotype" w:cstheme="minorBidi"/>
          <w:color w:val="000000" w:themeColor="text1"/>
          <w:lang w:val="es-ES_tradnl"/>
        </w:rPr>
        <w:t xml:space="preserve"> </w:t>
      </w:r>
      <w:r w:rsidRPr="005D13A5">
        <w:rPr>
          <w:rFonts w:ascii="Palatino Linotype" w:eastAsiaTheme="minorEastAsia" w:hAnsi="Palatino Linotype" w:cstheme="minorBidi"/>
          <w:color w:val="000000" w:themeColor="text1"/>
          <w:lang w:val="es-MX"/>
        </w:rPr>
        <w:t>(</w:t>
      </w:r>
      <w:r w:rsidR="00863C43" w:rsidRPr="005D13A5">
        <w:rPr>
          <w:rFonts w:ascii="Palatino Linotype" w:eastAsiaTheme="minorEastAsia" w:hAnsi="Palatino Linotype" w:cstheme="minorBidi"/>
          <w:color w:val="000000" w:themeColor="text1"/>
          <w:lang w:val="es-MX"/>
        </w:rPr>
        <w:t>27</w:t>
      </w:r>
      <w:r w:rsidRPr="005D13A5">
        <w:rPr>
          <w:rFonts w:ascii="Palatino Linotype" w:eastAsiaTheme="minorEastAsia" w:hAnsi="Palatino Linotype" w:cstheme="minorBidi"/>
          <w:color w:val="000000" w:themeColor="text1"/>
          <w:lang w:val="es-MX"/>
        </w:rPr>
        <w:t>) de</w:t>
      </w:r>
      <w:r w:rsidR="00863C43" w:rsidRPr="005D13A5">
        <w:rPr>
          <w:rFonts w:ascii="Palatino Linotype" w:eastAsiaTheme="minorEastAsia" w:hAnsi="Palatino Linotype" w:cstheme="minorBidi"/>
          <w:color w:val="000000" w:themeColor="text1"/>
          <w:lang w:val="es-MX"/>
        </w:rPr>
        <w:t xml:space="preserve"> abril</w:t>
      </w:r>
      <w:r w:rsidR="00F03AFC" w:rsidRPr="005D13A5">
        <w:rPr>
          <w:rFonts w:ascii="Palatino Linotype" w:eastAsiaTheme="minorEastAsia" w:hAnsi="Palatino Linotype" w:cstheme="minorBidi"/>
          <w:color w:val="000000" w:themeColor="text1"/>
          <w:lang w:val="es-MX"/>
        </w:rPr>
        <w:t xml:space="preserve"> </w:t>
      </w:r>
      <w:r w:rsidR="00003CF3" w:rsidRPr="005D13A5">
        <w:rPr>
          <w:rFonts w:ascii="Palatino Linotype" w:eastAsiaTheme="minorEastAsia" w:hAnsi="Palatino Linotype" w:cstheme="minorBidi"/>
          <w:color w:val="000000" w:themeColor="text1"/>
          <w:lang w:val="es-MX"/>
        </w:rPr>
        <w:t>de dos mil veintidós</w:t>
      </w:r>
      <w:r w:rsidRPr="005D13A5">
        <w:rPr>
          <w:rFonts w:ascii="Palatino Linotype" w:eastAsiaTheme="minorEastAsia" w:hAnsi="Palatino Linotype" w:cstheme="minorBidi"/>
          <w:color w:val="000000" w:themeColor="text1"/>
          <w:lang w:val="es-ES_tradnl"/>
        </w:rPr>
        <w:t xml:space="preserve">. </w:t>
      </w:r>
    </w:p>
    <w:p w14:paraId="48B2B986" w14:textId="33509B7A" w:rsidR="00863C43" w:rsidRPr="005D13A5" w:rsidRDefault="00863C43" w:rsidP="00863C43">
      <w:pPr>
        <w:tabs>
          <w:tab w:val="left" w:pos="0"/>
        </w:tabs>
        <w:spacing w:line="360" w:lineRule="auto"/>
        <w:jc w:val="both"/>
        <w:rPr>
          <w:rFonts w:ascii="Palatino Linotype" w:eastAsia="MS Mincho" w:hAnsi="Palatino Linotype"/>
          <w:b/>
          <w:bCs/>
          <w:color w:val="000000" w:themeColor="text1"/>
        </w:rPr>
      </w:pPr>
      <w:r w:rsidRPr="005D13A5">
        <w:rPr>
          <w:rFonts w:ascii="Palatino Linotype" w:eastAsia="MS Mincho" w:hAnsi="Palatino Linotype"/>
          <w:b/>
          <w:color w:val="000000" w:themeColor="text1"/>
          <w:lang w:val="es-ES_tradnl"/>
        </w:rPr>
        <w:t>VISTO</w:t>
      </w:r>
      <w:r w:rsidRPr="005D13A5">
        <w:rPr>
          <w:rFonts w:ascii="Palatino Linotype" w:eastAsia="MS Mincho" w:hAnsi="Palatino Linotype"/>
          <w:color w:val="000000" w:themeColor="text1"/>
          <w:lang w:val="es-ES_tradnl"/>
        </w:rPr>
        <w:t xml:space="preserve"> el expediente electrónico formado con motivo del recurso de revisión</w:t>
      </w:r>
      <w:r w:rsidRPr="005D13A5">
        <w:rPr>
          <w:rFonts w:ascii="Palatino Linotype" w:hAnsi="Palatino Linotype"/>
        </w:rPr>
        <w:t xml:space="preserve"> </w:t>
      </w:r>
      <w:r w:rsidRPr="005D13A5">
        <w:rPr>
          <w:rFonts w:ascii="Palatino Linotype" w:eastAsia="MS Mincho" w:hAnsi="Palatino Linotype"/>
          <w:b/>
          <w:color w:val="000000" w:themeColor="text1"/>
          <w:lang w:val="es-ES_tradnl"/>
        </w:rPr>
        <w:t>02328/INFOEM/IP/RR/2022</w:t>
      </w:r>
      <w:r w:rsidRPr="005D13A5">
        <w:rPr>
          <w:rFonts w:ascii="Palatino Linotype" w:eastAsia="MS Mincho" w:hAnsi="Palatino Linotype"/>
          <w:b/>
          <w:bCs/>
          <w:color w:val="000000" w:themeColor="text1"/>
          <w:lang w:val="es-ES_tradnl"/>
        </w:rPr>
        <w:t xml:space="preserve">, </w:t>
      </w:r>
      <w:r w:rsidRPr="005D13A5">
        <w:rPr>
          <w:rFonts w:ascii="Palatino Linotype" w:eastAsia="MS Mincho" w:hAnsi="Palatino Linotype"/>
          <w:color w:val="000000" w:themeColor="text1"/>
          <w:lang w:val="es-ES_tradnl"/>
        </w:rPr>
        <w:t xml:space="preserve">promovido por </w:t>
      </w:r>
      <w:r w:rsidR="00DA7DF2">
        <w:rPr>
          <w:rFonts w:ascii="Palatino Linotype" w:eastAsia="MS Mincho" w:hAnsi="Palatino Linotype"/>
          <w:b/>
          <w:color w:val="000000" w:themeColor="text1"/>
          <w:lang w:val="es-ES_tradnl"/>
        </w:rPr>
        <w:t>XXXX XXXXX XXX</w:t>
      </w:r>
      <w:r w:rsidRPr="005D13A5">
        <w:rPr>
          <w:rFonts w:ascii="Palatino Linotype" w:eastAsia="MS Mincho" w:hAnsi="Palatino Linotype"/>
          <w:b/>
          <w:color w:val="000000" w:themeColor="text1"/>
          <w:lang w:val="es-ES_tradnl"/>
        </w:rPr>
        <w:t xml:space="preserve"> </w:t>
      </w:r>
      <w:r w:rsidRPr="005D13A5">
        <w:rPr>
          <w:rFonts w:ascii="Palatino Linotype" w:eastAsia="MS Mincho" w:hAnsi="Palatino Linotype"/>
          <w:color w:val="000000" w:themeColor="text1"/>
          <w:lang w:val="es-ES_tradnl"/>
        </w:rPr>
        <w:t xml:space="preserve">en su calidad de </w:t>
      </w:r>
      <w:r w:rsidRPr="005D13A5">
        <w:rPr>
          <w:rFonts w:ascii="Palatino Linotype" w:eastAsia="MS Mincho" w:hAnsi="Palatino Linotype"/>
          <w:b/>
          <w:color w:val="000000" w:themeColor="text1"/>
          <w:lang w:val="es-ES_tradnl"/>
        </w:rPr>
        <w:t>RECURRENTE</w:t>
      </w:r>
      <w:r w:rsidRPr="005D13A5">
        <w:rPr>
          <w:rFonts w:ascii="Palatino Linotype" w:eastAsia="MS Mincho" w:hAnsi="Palatino Linotype"/>
          <w:color w:val="000000" w:themeColor="text1"/>
          <w:lang w:val="es-ES_tradnl"/>
        </w:rPr>
        <w:t xml:space="preserve">, en contra de la respuesta del </w:t>
      </w:r>
      <w:r w:rsidRPr="005D13A5">
        <w:rPr>
          <w:rFonts w:ascii="Palatino Linotype" w:hAnsi="Palatino Linotype"/>
          <w:b/>
          <w:bCs/>
          <w:color w:val="000000" w:themeColor="text1"/>
        </w:rPr>
        <w:t xml:space="preserve">Ayuntamiento de </w:t>
      </w:r>
      <w:proofErr w:type="spellStart"/>
      <w:r w:rsidRPr="005D13A5">
        <w:rPr>
          <w:rFonts w:ascii="Palatino Linotype" w:hAnsi="Palatino Linotype"/>
          <w:b/>
          <w:bCs/>
          <w:color w:val="000000" w:themeColor="text1"/>
        </w:rPr>
        <w:t>Calimaya</w:t>
      </w:r>
      <w:proofErr w:type="spellEnd"/>
      <w:r w:rsidRPr="005D13A5">
        <w:rPr>
          <w:rFonts w:ascii="Palatino Linotype" w:hAnsi="Palatino Linotype"/>
          <w:color w:val="000000" w:themeColor="text1"/>
          <w:lang w:val="es-ES_tradnl"/>
        </w:rPr>
        <w:t xml:space="preserve"> </w:t>
      </w:r>
      <w:r w:rsidRPr="005D13A5">
        <w:rPr>
          <w:rFonts w:ascii="Palatino Linotype" w:eastAsia="MS Mincho" w:hAnsi="Palatino Linotype"/>
          <w:color w:val="000000" w:themeColor="text1"/>
          <w:lang w:val="es-ES_tradnl"/>
        </w:rPr>
        <w:t>en lo sucesivo el</w:t>
      </w:r>
      <w:r w:rsidRPr="005D13A5">
        <w:rPr>
          <w:rFonts w:ascii="Palatino Linotype" w:eastAsia="MS Mincho" w:hAnsi="Palatino Linotype"/>
          <w:b/>
          <w:color w:val="000000" w:themeColor="text1"/>
          <w:lang w:val="es-ES_tradnl"/>
        </w:rPr>
        <w:t xml:space="preserve"> SUJETO OBLIGADO, </w:t>
      </w:r>
      <w:r w:rsidRPr="005D13A5">
        <w:rPr>
          <w:rFonts w:ascii="Palatino Linotype" w:eastAsia="MS Mincho" w:hAnsi="Palatino Linotype"/>
          <w:color w:val="000000" w:themeColor="text1"/>
          <w:lang w:val="es-ES_tradnl"/>
        </w:rPr>
        <w:t xml:space="preserve">se procede a dictar la presente resolución, con base en los siguientes: </w:t>
      </w:r>
    </w:p>
    <w:p w14:paraId="64D30E95" w14:textId="2F57A823" w:rsidR="00F216D7" w:rsidRPr="005D13A5" w:rsidRDefault="00EA0165" w:rsidP="00CA183E">
      <w:pPr>
        <w:pStyle w:val="Ttulo1"/>
        <w:spacing w:line="360" w:lineRule="auto"/>
        <w:jc w:val="center"/>
        <w:rPr>
          <w:rFonts w:ascii="Palatino Linotype" w:hAnsi="Palatino Linotype"/>
          <w:b/>
          <w:color w:val="000000" w:themeColor="text1"/>
          <w:sz w:val="24"/>
          <w:szCs w:val="24"/>
          <w:lang w:val="es-MX" w:eastAsia="en-US"/>
        </w:rPr>
      </w:pPr>
      <w:bookmarkStart w:id="0" w:name="_Toc461555884"/>
      <w:bookmarkStart w:id="1" w:name="_Toc466371847"/>
      <w:bookmarkStart w:id="2" w:name="_Toc68804757"/>
      <w:bookmarkStart w:id="3" w:name="_Toc101376010"/>
      <w:r w:rsidRPr="005D13A5">
        <w:rPr>
          <w:rFonts w:ascii="Palatino Linotype" w:hAnsi="Palatino Linotype"/>
          <w:b/>
          <w:color w:val="000000" w:themeColor="text1"/>
          <w:sz w:val="24"/>
          <w:szCs w:val="24"/>
          <w:lang w:val="es-MX" w:eastAsia="en-US"/>
        </w:rPr>
        <w:t>ANTECEDENTES</w:t>
      </w:r>
      <w:bookmarkEnd w:id="0"/>
      <w:bookmarkEnd w:id="1"/>
      <w:bookmarkEnd w:id="2"/>
      <w:bookmarkEnd w:id="3"/>
    </w:p>
    <w:p w14:paraId="35F42565" w14:textId="77777777" w:rsidR="00863C43" w:rsidRPr="005D13A5" w:rsidRDefault="00863C43" w:rsidP="00863C43">
      <w:pPr>
        <w:rPr>
          <w:rFonts w:ascii="Palatino Linotype" w:hAnsi="Palatino Linotype"/>
          <w:lang w:val="es-MX" w:eastAsia="en-US"/>
        </w:rPr>
      </w:pPr>
    </w:p>
    <w:p w14:paraId="218046B5" w14:textId="3BE078BB" w:rsidR="00707416" w:rsidRPr="005D13A5" w:rsidRDefault="00EA0165" w:rsidP="001B0FA2">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5D13A5">
        <w:rPr>
          <w:rFonts w:ascii="Palatino Linotype" w:eastAsia="Calibri" w:hAnsi="Palatino Linotype" w:cs="Arial"/>
          <w:color w:val="000000" w:themeColor="text1"/>
        </w:rPr>
        <w:t>El</w:t>
      </w:r>
      <w:r w:rsidR="00F216D7" w:rsidRPr="005D13A5">
        <w:rPr>
          <w:rFonts w:ascii="Palatino Linotype" w:eastAsia="Calibri" w:hAnsi="Palatino Linotype" w:cs="Arial"/>
          <w:color w:val="000000" w:themeColor="text1"/>
        </w:rPr>
        <w:t xml:space="preserve"> </w:t>
      </w:r>
      <w:r w:rsidR="00863C43" w:rsidRPr="005D13A5">
        <w:rPr>
          <w:rFonts w:ascii="Palatino Linotype" w:eastAsia="Calibri" w:hAnsi="Palatino Linotype" w:cs="Arial"/>
          <w:color w:val="000000" w:themeColor="text1"/>
        </w:rPr>
        <w:t xml:space="preserve">veinte </w:t>
      </w:r>
      <w:r w:rsidRPr="005D13A5">
        <w:rPr>
          <w:rFonts w:ascii="Palatino Linotype" w:eastAsia="Calibri" w:hAnsi="Palatino Linotype" w:cs="Arial"/>
          <w:color w:val="000000" w:themeColor="text1"/>
        </w:rPr>
        <w:t>(</w:t>
      </w:r>
      <w:r w:rsidR="00863C43" w:rsidRPr="005D13A5">
        <w:rPr>
          <w:rFonts w:ascii="Palatino Linotype" w:eastAsia="Calibri" w:hAnsi="Palatino Linotype" w:cs="Arial"/>
          <w:color w:val="000000" w:themeColor="text1"/>
        </w:rPr>
        <w:t>20</w:t>
      </w:r>
      <w:r w:rsidRPr="005D13A5">
        <w:rPr>
          <w:rFonts w:ascii="Palatino Linotype" w:eastAsia="Calibri" w:hAnsi="Palatino Linotype" w:cs="Arial"/>
          <w:color w:val="000000" w:themeColor="text1"/>
        </w:rPr>
        <w:t>) de</w:t>
      </w:r>
      <w:r w:rsidR="001B0FA2" w:rsidRPr="005D13A5">
        <w:rPr>
          <w:rFonts w:ascii="Palatino Linotype" w:eastAsia="Calibri" w:hAnsi="Palatino Linotype" w:cs="Arial"/>
          <w:color w:val="000000" w:themeColor="text1"/>
        </w:rPr>
        <w:t xml:space="preserve"> enero </w:t>
      </w:r>
      <w:r w:rsidRPr="005D13A5">
        <w:rPr>
          <w:rFonts w:ascii="Palatino Linotype" w:eastAsia="Calibri" w:hAnsi="Palatino Linotype" w:cs="Arial"/>
          <w:color w:val="000000" w:themeColor="text1"/>
        </w:rPr>
        <w:t xml:space="preserve">de dos mil </w:t>
      </w:r>
      <w:r w:rsidR="001B0FA2" w:rsidRPr="005D13A5">
        <w:rPr>
          <w:rFonts w:ascii="Palatino Linotype" w:eastAsia="Calibri" w:hAnsi="Palatino Linotype" w:cs="Arial"/>
          <w:color w:val="000000" w:themeColor="text1"/>
        </w:rPr>
        <w:t>veintidós</w:t>
      </w:r>
      <w:r w:rsidRPr="005D13A5">
        <w:rPr>
          <w:rFonts w:ascii="Palatino Linotype" w:eastAsia="Calibri" w:hAnsi="Palatino Linotype" w:cs="Arial"/>
          <w:color w:val="000000" w:themeColor="text1"/>
        </w:rPr>
        <w:t xml:space="preserve">, </w:t>
      </w:r>
      <w:r w:rsidRPr="005D13A5">
        <w:rPr>
          <w:rFonts w:ascii="Palatino Linotype" w:eastAsiaTheme="minorEastAsia" w:hAnsi="Palatino Linotype" w:cstheme="minorBidi"/>
          <w:color w:val="000000" w:themeColor="text1"/>
          <w:lang w:val="es-ES_tradnl"/>
        </w:rPr>
        <w:t>el particular presentó</w:t>
      </w:r>
      <w:r w:rsidRPr="005D13A5">
        <w:rPr>
          <w:rFonts w:ascii="Palatino Linotype" w:eastAsiaTheme="minorEastAsia" w:hAnsi="Palatino Linotype" w:cstheme="minorBidi"/>
          <w:b/>
          <w:color w:val="000000" w:themeColor="text1"/>
          <w:lang w:val="es-ES_tradnl"/>
        </w:rPr>
        <w:t xml:space="preserve"> </w:t>
      </w:r>
      <w:r w:rsidR="00936BED" w:rsidRPr="005D13A5">
        <w:rPr>
          <w:rFonts w:ascii="Palatino Linotype" w:eastAsiaTheme="minorEastAsia" w:hAnsi="Palatino Linotype" w:cstheme="minorBidi"/>
          <w:bCs/>
          <w:color w:val="000000" w:themeColor="text1"/>
          <w:lang w:val="es-ES_tradnl"/>
        </w:rPr>
        <w:t>a través de</w:t>
      </w:r>
      <w:r w:rsidR="00923BD9" w:rsidRPr="005D13A5">
        <w:rPr>
          <w:rFonts w:ascii="Palatino Linotype" w:eastAsiaTheme="minorEastAsia" w:hAnsi="Palatino Linotype" w:cstheme="minorBidi"/>
          <w:bCs/>
          <w:color w:val="000000" w:themeColor="text1"/>
          <w:lang w:val="es-ES_tradnl"/>
        </w:rPr>
        <w:t>l</w:t>
      </w:r>
      <w:r w:rsidR="00923BD9" w:rsidRPr="005D13A5">
        <w:rPr>
          <w:rFonts w:ascii="Palatino Linotype" w:eastAsia="Calibri" w:hAnsi="Palatino Linotype" w:cs="Arial"/>
          <w:color w:val="000000" w:themeColor="text1"/>
        </w:rPr>
        <w:t xml:space="preserve"> </w:t>
      </w:r>
      <w:r w:rsidR="00923BD9" w:rsidRPr="005D13A5">
        <w:rPr>
          <w:rFonts w:ascii="Palatino Linotype" w:eastAsiaTheme="minorEastAsia" w:hAnsi="Palatino Linotype" w:cstheme="minorBidi"/>
          <w:bCs/>
          <w:color w:val="000000" w:themeColor="text1"/>
        </w:rPr>
        <w:t xml:space="preserve">Sistema de Acceso a la Información Mexiquense </w:t>
      </w:r>
      <w:r w:rsidR="00923BD9" w:rsidRPr="005D13A5">
        <w:rPr>
          <w:rFonts w:ascii="Palatino Linotype" w:eastAsiaTheme="minorEastAsia" w:hAnsi="Palatino Linotype" w:cstheme="minorBidi"/>
          <w:b/>
          <w:bCs/>
          <w:color w:val="000000" w:themeColor="text1"/>
        </w:rPr>
        <w:t>(SAIMEX)</w:t>
      </w:r>
      <w:r w:rsidRPr="005D13A5">
        <w:rPr>
          <w:rFonts w:ascii="Palatino Linotype" w:eastAsia="Calibri" w:hAnsi="Palatino Linotype" w:cs="Arial"/>
          <w:b/>
          <w:color w:val="000000" w:themeColor="text1"/>
        </w:rPr>
        <w:t xml:space="preserve">, </w:t>
      </w:r>
      <w:r w:rsidRPr="005D13A5">
        <w:rPr>
          <w:rFonts w:ascii="Palatino Linotype" w:eastAsia="Calibri" w:hAnsi="Palatino Linotype" w:cs="Arial"/>
          <w:color w:val="000000" w:themeColor="text1"/>
        </w:rPr>
        <w:t>la solicitud de información pública registrada con el número</w:t>
      </w:r>
      <w:r w:rsidR="00BC4C9B" w:rsidRPr="005D13A5">
        <w:rPr>
          <w:rFonts w:ascii="Palatino Linotype" w:hAnsi="Palatino Linotype"/>
          <w:b/>
          <w:bCs/>
          <w:color w:val="000000" w:themeColor="text1"/>
        </w:rPr>
        <w:t xml:space="preserve"> </w:t>
      </w:r>
      <w:hyperlink r:id="rId8" w:history="1">
        <w:r w:rsidR="00863C43" w:rsidRPr="005D13A5">
          <w:rPr>
            <w:rStyle w:val="Hipervnculo"/>
            <w:rFonts w:ascii="Palatino Linotype" w:hAnsi="Palatino Linotype"/>
            <w:b/>
            <w:bCs/>
            <w:color w:val="000000" w:themeColor="text1"/>
            <w:u w:val="none"/>
          </w:rPr>
          <w:t>00032/CALIMAYA/IP/2022</w:t>
        </w:r>
      </w:hyperlink>
      <w:r w:rsidRPr="005D13A5">
        <w:rPr>
          <w:rFonts w:ascii="Palatino Linotype" w:eastAsiaTheme="minorEastAsia" w:hAnsi="Palatino Linotype" w:cstheme="minorBidi"/>
          <w:b/>
          <w:bCs/>
          <w:color w:val="000000" w:themeColor="text1"/>
          <w:lang w:val="es-ES_tradnl"/>
        </w:rPr>
        <w:t>,</w:t>
      </w:r>
      <w:r w:rsidRPr="005D13A5">
        <w:rPr>
          <w:rFonts w:ascii="Palatino Linotype" w:eastAsia="Calibri" w:hAnsi="Palatino Linotype" w:cs="Arial"/>
          <w:color w:val="000000" w:themeColor="text1"/>
        </w:rPr>
        <w:t xml:space="preserve"> mediante la cual requirió:</w:t>
      </w:r>
    </w:p>
    <w:p w14:paraId="71617CEC" w14:textId="77777777" w:rsidR="00863C43" w:rsidRPr="005D13A5" w:rsidRDefault="00863C43" w:rsidP="00863C43">
      <w:pPr>
        <w:pStyle w:val="Prrafodelista"/>
        <w:tabs>
          <w:tab w:val="left" w:pos="426"/>
        </w:tabs>
        <w:spacing w:before="240" w:after="240" w:line="360" w:lineRule="auto"/>
        <w:ind w:left="0"/>
        <w:contextualSpacing/>
        <w:jc w:val="both"/>
        <w:rPr>
          <w:rFonts w:ascii="Palatino Linotype" w:eastAsia="Calibri" w:hAnsi="Palatino Linotype" w:cs="Arial"/>
          <w:color w:val="000000" w:themeColor="text1"/>
        </w:rPr>
      </w:pPr>
    </w:p>
    <w:p w14:paraId="119BF7E0" w14:textId="21DD1393" w:rsidR="00EA0165" w:rsidRPr="005D13A5" w:rsidRDefault="00EA0165" w:rsidP="007D7513">
      <w:pPr>
        <w:spacing w:line="360" w:lineRule="auto"/>
        <w:ind w:left="567" w:right="567"/>
        <w:contextualSpacing/>
        <w:jc w:val="both"/>
        <w:rPr>
          <w:rFonts w:ascii="Palatino Linotype" w:eastAsiaTheme="minorEastAsia" w:hAnsi="Palatino Linotype" w:cstheme="minorBidi"/>
          <w:color w:val="000000" w:themeColor="text1"/>
          <w:lang w:val="es-ES_tradnl"/>
        </w:rPr>
      </w:pPr>
      <w:r w:rsidRPr="005D13A5">
        <w:rPr>
          <w:rFonts w:ascii="Palatino Linotype" w:eastAsiaTheme="minorEastAsia" w:hAnsi="Palatino Linotype" w:cstheme="minorBidi"/>
          <w:i/>
          <w:color w:val="000000" w:themeColor="text1"/>
          <w:lang w:val="es-ES_tradnl"/>
        </w:rPr>
        <w:t xml:space="preserve"> </w:t>
      </w:r>
      <w:r w:rsidR="00863C43" w:rsidRPr="005D13A5">
        <w:rPr>
          <w:rFonts w:ascii="Palatino Linotype" w:eastAsiaTheme="minorEastAsia" w:hAnsi="Palatino Linotype" w:cstheme="minorBidi"/>
          <w:i/>
          <w:color w:val="000000" w:themeColor="text1"/>
          <w:lang w:val="es-ES_tradnl"/>
        </w:rPr>
        <w:t xml:space="preserve">“se requiere una versión publica de las licencias, permisos o su equivalente que tiene en registro el ayuntamiento para ejercer el comercio </w:t>
      </w:r>
      <w:proofErr w:type="spellStart"/>
      <w:r w:rsidR="00863C43" w:rsidRPr="005D13A5">
        <w:rPr>
          <w:rFonts w:ascii="Palatino Linotype" w:eastAsiaTheme="minorEastAsia" w:hAnsi="Palatino Linotype" w:cstheme="minorBidi"/>
          <w:i/>
          <w:color w:val="000000" w:themeColor="text1"/>
          <w:lang w:val="es-ES_tradnl"/>
        </w:rPr>
        <w:t>semi</w:t>
      </w:r>
      <w:proofErr w:type="spellEnd"/>
      <w:r w:rsidR="00863C43" w:rsidRPr="005D13A5">
        <w:rPr>
          <w:rFonts w:ascii="Palatino Linotype" w:eastAsiaTheme="minorEastAsia" w:hAnsi="Palatino Linotype" w:cstheme="minorBidi"/>
          <w:i/>
          <w:color w:val="000000" w:themeColor="text1"/>
          <w:lang w:val="es-ES_tradnl"/>
        </w:rPr>
        <w:t xml:space="preserve">-fijo y fijo para comerciar productos textiles en general, sobre la calle Vicente Guerrero en toda su extensión.” </w:t>
      </w:r>
      <w:r w:rsidRPr="005D13A5">
        <w:rPr>
          <w:rFonts w:ascii="Palatino Linotype" w:eastAsiaTheme="minorEastAsia" w:hAnsi="Palatino Linotype" w:cstheme="minorBidi"/>
          <w:color w:val="000000" w:themeColor="text1"/>
          <w:lang w:val="es-ES_tradnl"/>
        </w:rPr>
        <w:t>(Sic).</w:t>
      </w:r>
    </w:p>
    <w:p w14:paraId="790B2179" w14:textId="77777777" w:rsidR="0094071E" w:rsidRPr="005D13A5" w:rsidRDefault="0094071E" w:rsidP="0094071E">
      <w:pPr>
        <w:pStyle w:val="Prrafodelista"/>
        <w:tabs>
          <w:tab w:val="left" w:pos="284"/>
          <w:tab w:val="left" w:pos="567"/>
        </w:tabs>
        <w:spacing w:before="100" w:beforeAutospacing="1" w:after="100" w:afterAutospacing="1" w:line="360" w:lineRule="auto"/>
        <w:ind w:left="0"/>
        <w:contextualSpacing/>
        <w:jc w:val="both"/>
        <w:rPr>
          <w:rFonts w:ascii="Palatino Linotype" w:hAnsi="Palatino Linotype" w:cs="Arial"/>
          <w:color w:val="000000" w:themeColor="text1"/>
        </w:rPr>
      </w:pPr>
    </w:p>
    <w:p w14:paraId="53CE9201" w14:textId="34DF4BE5" w:rsidR="002F07A6" w:rsidRPr="005D13A5" w:rsidRDefault="008E4CFE" w:rsidP="00B8593E">
      <w:pPr>
        <w:pStyle w:val="Prrafodelista"/>
        <w:numPr>
          <w:ilvl w:val="0"/>
          <w:numId w:val="2"/>
        </w:numPr>
        <w:tabs>
          <w:tab w:val="left" w:pos="284"/>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5D13A5">
        <w:rPr>
          <w:rFonts w:ascii="Palatino Linotype" w:hAnsi="Palatino Linotype" w:cs="Arial"/>
          <w:color w:val="000000" w:themeColor="text1"/>
        </w:rPr>
        <w:lastRenderedPageBreak/>
        <w:t xml:space="preserve">Se hace constar, </w:t>
      </w:r>
      <w:r w:rsidR="002F07A6" w:rsidRPr="005D13A5">
        <w:rPr>
          <w:rFonts w:ascii="Palatino Linotype" w:hAnsi="Palatino Linotype" w:cs="Arial"/>
          <w:color w:val="000000" w:themeColor="text1"/>
        </w:rPr>
        <w:t>que</w:t>
      </w:r>
      <w:r w:rsidRPr="005D13A5">
        <w:rPr>
          <w:rFonts w:ascii="Palatino Linotype" w:hAnsi="Palatino Linotype" w:cs="Arial"/>
          <w:color w:val="000000" w:themeColor="text1"/>
        </w:rPr>
        <w:t xml:space="preserve"> derivado del estudio de las actuaciones que integran el expediente electrónico se advierte que </w:t>
      </w:r>
      <w:r w:rsidR="002F07A6" w:rsidRPr="005D13A5">
        <w:rPr>
          <w:rFonts w:ascii="Palatino Linotype" w:hAnsi="Palatino Linotype" w:cs="Arial"/>
          <w:color w:val="000000" w:themeColor="text1"/>
        </w:rPr>
        <w:t xml:space="preserve">el entonces </w:t>
      </w:r>
      <w:r w:rsidR="002F07A6" w:rsidRPr="005D13A5">
        <w:rPr>
          <w:rFonts w:ascii="Palatino Linotype" w:hAnsi="Palatino Linotype" w:cs="Arial"/>
          <w:b/>
          <w:color w:val="000000" w:themeColor="text1"/>
        </w:rPr>
        <w:t>SOLICITANTE</w:t>
      </w:r>
      <w:r w:rsidRPr="005D13A5">
        <w:rPr>
          <w:rFonts w:ascii="Palatino Linotype" w:hAnsi="Palatino Linotype" w:cs="Arial"/>
          <w:b/>
          <w:color w:val="000000" w:themeColor="text1"/>
        </w:rPr>
        <w:t>,</w:t>
      </w:r>
      <w:r w:rsidR="002F07A6" w:rsidRPr="005D13A5">
        <w:rPr>
          <w:rFonts w:ascii="Palatino Linotype" w:hAnsi="Palatino Linotype" w:cs="Arial"/>
          <w:color w:val="000000" w:themeColor="text1"/>
        </w:rPr>
        <w:t xml:space="preserve"> no refirió la modalidad de entrega de la información, no obstante, de conformidad con el artículo 156</w:t>
      </w:r>
      <w:r w:rsidR="002F07A6" w:rsidRPr="005D13A5">
        <w:rPr>
          <w:rStyle w:val="Refdenotaalpie"/>
          <w:rFonts w:ascii="Palatino Linotype" w:hAnsi="Palatino Linotype" w:cs="Arial"/>
          <w:color w:val="000000" w:themeColor="text1"/>
        </w:rPr>
        <w:footnoteReference w:id="1"/>
      </w:r>
      <w:r w:rsidR="002F07A6" w:rsidRPr="005D13A5">
        <w:rPr>
          <w:rFonts w:ascii="Palatino Linotype" w:hAnsi="Palatino Linotype" w:cs="Arial"/>
          <w:color w:val="000000" w:themeColor="text1"/>
        </w:rPr>
        <w:t xml:space="preserve"> de la Ley de Transparencia Estatal se entenderá como medio de notificación a través del Sistema de Acceso a la información Mexiquense </w:t>
      </w:r>
      <w:r w:rsidR="002F07A6" w:rsidRPr="005D13A5">
        <w:rPr>
          <w:rFonts w:ascii="Palatino Linotype" w:hAnsi="Palatino Linotype" w:cs="Arial"/>
          <w:b/>
          <w:color w:val="000000" w:themeColor="text1"/>
        </w:rPr>
        <w:t>(SAIMEX).</w:t>
      </w:r>
      <w:r w:rsidR="002F07A6" w:rsidRPr="005D13A5">
        <w:rPr>
          <w:rFonts w:ascii="Palatino Linotype" w:hAnsi="Palatino Linotype" w:cs="Arial"/>
          <w:color w:val="000000" w:themeColor="text1"/>
        </w:rPr>
        <w:t xml:space="preserve"> </w:t>
      </w:r>
    </w:p>
    <w:p w14:paraId="1A0A5B97" w14:textId="77777777" w:rsidR="002F07A6" w:rsidRPr="005D13A5" w:rsidRDefault="002F07A6" w:rsidP="00BC4C9B">
      <w:pPr>
        <w:pStyle w:val="Prrafodelista"/>
        <w:tabs>
          <w:tab w:val="left" w:pos="284"/>
          <w:tab w:val="left" w:pos="567"/>
        </w:tabs>
        <w:spacing w:before="100" w:beforeAutospacing="1" w:after="100" w:afterAutospacing="1" w:line="360" w:lineRule="auto"/>
        <w:ind w:left="0"/>
        <w:contextualSpacing/>
        <w:jc w:val="both"/>
        <w:rPr>
          <w:rFonts w:ascii="Palatino Linotype" w:hAnsi="Palatino Linotype" w:cs="Arial"/>
          <w:color w:val="000000" w:themeColor="text1"/>
        </w:rPr>
      </w:pPr>
    </w:p>
    <w:p w14:paraId="7DECBDF1" w14:textId="4647CF0A" w:rsidR="00DD02B8" w:rsidRPr="005D13A5" w:rsidRDefault="008E4CFE" w:rsidP="00874B71">
      <w:pPr>
        <w:pStyle w:val="Prrafodelista"/>
        <w:numPr>
          <w:ilvl w:val="0"/>
          <w:numId w:val="2"/>
        </w:numPr>
        <w:spacing w:line="360" w:lineRule="auto"/>
        <w:ind w:left="0" w:firstLine="0"/>
        <w:jc w:val="both"/>
        <w:rPr>
          <w:rFonts w:ascii="Palatino Linotype" w:hAnsi="Palatino Linotype" w:cs="Arial"/>
          <w:color w:val="000000" w:themeColor="text1"/>
        </w:rPr>
      </w:pPr>
      <w:r w:rsidRPr="005D13A5">
        <w:rPr>
          <w:rFonts w:ascii="Palatino Linotype" w:hAnsi="Palatino Linotype" w:cs="Arial"/>
          <w:color w:val="000000" w:themeColor="text1"/>
        </w:rPr>
        <w:t>El once (11</w:t>
      </w:r>
      <w:r w:rsidR="00DD02B8" w:rsidRPr="005D13A5">
        <w:rPr>
          <w:rFonts w:ascii="Palatino Linotype" w:hAnsi="Palatino Linotype" w:cs="Arial"/>
          <w:color w:val="000000" w:themeColor="text1"/>
        </w:rPr>
        <w:t>) de</w:t>
      </w:r>
      <w:r w:rsidRPr="005D13A5">
        <w:rPr>
          <w:rFonts w:ascii="Palatino Linotype" w:hAnsi="Palatino Linotype" w:cs="Arial"/>
          <w:color w:val="000000" w:themeColor="text1"/>
        </w:rPr>
        <w:t xml:space="preserve"> febrero</w:t>
      </w:r>
      <w:r w:rsidR="00BC4C9B" w:rsidRPr="005D13A5">
        <w:rPr>
          <w:rFonts w:ascii="Palatino Linotype" w:hAnsi="Palatino Linotype" w:cs="Arial"/>
          <w:color w:val="000000" w:themeColor="text1"/>
        </w:rPr>
        <w:t xml:space="preserve"> de dos mil veintidós,</w:t>
      </w:r>
      <w:r w:rsidR="00BC4C9B" w:rsidRPr="005D13A5">
        <w:rPr>
          <w:rFonts w:ascii="Palatino Linotype" w:hAnsi="Palatino Linotype"/>
        </w:rPr>
        <w:t xml:space="preserve"> </w:t>
      </w:r>
      <w:r w:rsidR="00BC4C9B" w:rsidRPr="005D13A5">
        <w:rPr>
          <w:rFonts w:ascii="Palatino Linotype" w:hAnsi="Palatino Linotype" w:cs="Arial"/>
          <w:color w:val="000000" w:themeColor="text1"/>
        </w:rPr>
        <w:t xml:space="preserve">el </w:t>
      </w:r>
      <w:r w:rsidR="00BC4C9B" w:rsidRPr="005D13A5">
        <w:rPr>
          <w:rFonts w:ascii="Palatino Linotype" w:hAnsi="Palatino Linotype" w:cs="Arial"/>
          <w:b/>
          <w:color w:val="000000" w:themeColor="text1"/>
        </w:rPr>
        <w:t>SUJETO OBLIGADO</w:t>
      </w:r>
      <w:r w:rsidR="00BC4C9B" w:rsidRPr="005D13A5">
        <w:rPr>
          <w:rFonts w:ascii="Palatino Linotype" w:hAnsi="Palatino Linotype" w:cs="Arial"/>
          <w:color w:val="000000" w:themeColor="text1"/>
        </w:rPr>
        <w:t xml:space="preserve"> dio respuesta a la solicitud de información en los siguientes términos:</w:t>
      </w:r>
    </w:p>
    <w:p w14:paraId="34526909" w14:textId="77777777" w:rsidR="00874B71" w:rsidRPr="005D13A5" w:rsidRDefault="00874B71" w:rsidP="00874B71">
      <w:pPr>
        <w:pStyle w:val="Prrafodelista"/>
        <w:rPr>
          <w:rFonts w:ascii="Palatino Linotype" w:hAnsi="Palatino Linotype" w:cs="Arial"/>
          <w:color w:val="000000" w:themeColor="text1"/>
        </w:rPr>
      </w:pPr>
    </w:p>
    <w:p w14:paraId="4BDE904B" w14:textId="77777777" w:rsidR="00874B71" w:rsidRPr="005D13A5" w:rsidRDefault="00874B71" w:rsidP="00874B71">
      <w:pPr>
        <w:pStyle w:val="Prrafodelista"/>
        <w:spacing w:line="360" w:lineRule="auto"/>
        <w:ind w:left="0"/>
        <w:jc w:val="both"/>
        <w:rPr>
          <w:rFonts w:ascii="Palatino Linotype" w:hAnsi="Palatino Linotype" w:cs="Arial"/>
          <w:color w:val="000000" w:themeColor="text1"/>
        </w:rPr>
      </w:pPr>
    </w:p>
    <w:p w14:paraId="53EF4238" w14:textId="77777777" w:rsidR="008E4CFE" w:rsidRPr="005D13A5" w:rsidRDefault="008E4CFE" w:rsidP="008E4CFE">
      <w:pPr>
        <w:pStyle w:val="Prrafodelista"/>
        <w:tabs>
          <w:tab w:val="left" w:pos="284"/>
          <w:tab w:val="left" w:pos="567"/>
        </w:tabs>
        <w:spacing w:before="100" w:beforeAutospacing="1" w:after="100" w:afterAutospacing="1" w:line="360" w:lineRule="auto"/>
        <w:contextualSpacing/>
        <w:jc w:val="right"/>
        <w:rPr>
          <w:rFonts w:ascii="Palatino Linotype" w:hAnsi="Palatino Linotype" w:cs="Arial"/>
          <w:i/>
          <w:color w:val="000000" w:themeColor="text1"/>
        </w:rPr>
      </w:pPr>
      <w:r w:rsidRPr="005D13A5">
        <w:rPr>
          <w:rFonts w:ascii="Palatino Linotype" w:hAnsi="Palatino Linotype" w:cs="Arial"/>
          <w:i/>
          <w:color w:val="000000" w:themeColor="text1"/>
        </w:rPr>
        <w:t>“</w:t>
      </w:r>
      <w:proofErr w:type="spellStart"/>
      <w:r w:rsidRPr="005D13A5">
        <w:rPr>
          <w:rFonts w:ascii="Palatino Linotype" w:hAnsi="Palatino Linotype" w:cs="Arial"/>
          <w:i/>
          <w:color w:val="000000" w:themeColor="text1"/>
        </w:rPr>
        <w:t>Calimaya</w:t>
      </w:r>
      <w:proofErr w:type="spellEnd"/>
      <w:r w:rsidRPr="005D13A5">
        <w:rPr>
          <w:rFonts w:ascii="Palatino Linotype" w:hAnsi="Palatino Linotype" w:cs="Arial"/>
          <w:i/>
          <w:color w:val="000000" w:themeColor="text1"/>
        </w:rPr>
        <w:t>, México a 11 de Febrero de 2022</w:t>
      </w:r>
    </w:p>
    <w:p w14:paraId="1CCC4AD8" w14:textId="662F244C" w:rsidR="008E4CFE" w:rsidRPr="005D13A5" w:rsidRDefault="008E4CFE" w:rsidP="008E4CFE">
      <w:pPr>
        <w:pStyle w:val="Prrafodelista"/>
        <w:tabs>
          <w:tab w:val="left" w:pos="284"/>
          <w:tab w:val="left" w:pos="567"/>
        </w:tabs>
        <w:spacing w:before="100" w:beforeAutospacing="1" w:after="100" w:afterAutospacing="1" w:line="360" w:lineRule="auto"/>
        <w:contextualSpacing/>
        <w:jc w:val="right"/>
        <w:rPr>
          <w:rFonts w:ascii="Palatino Linotype" w:hAnsi="Palatino Linotype" w:cs="Arial"/>
          <w:i/>
          <w:color w:val="000000" w:themeColor="text1"/>
        </w:rPr>
      </w:pPr>
      <w:r w:rsidRPr="005D13A5">
        <w:rPr>
          <w:rFonts w:ascii="Palatino Linotype" w:hAnsi="Palatino Linotype" w:cs="Arial"/>
          <w:i/>
          <w:color w:val="000000" w:themeColor="text1"/>
        </w:rPr>
        <w:t xml:space="preserve">Nombre del solicitante: </w:t>
      </w:r>
      <w:r w:rsidR="00DA7DF2">
        <w:rPr>
          <w:rFonts w:ascii="Palatino Linotype" w:hAnsi="Palatino Linotype" w:cs="Arial"/>
          <w:i/>
          <w:color w:val="000000" w:themeColor="text1"/>
        </w:rPr>
        <w:t xml:space="preserve">XXXX </w:t>
      </w:r>
      <w:proofErr w:type="spellStart"/>
      <w:r w:rsidR="00DA7DF2">
        <w:rPr>
          <w:rFonts w:ascii="Palatino Linotype" w:hAnsi="Palatino Linotype" w:cs="Arial"/>
          <w:i/>
          <w:color w:val="000000" w:themeColor="text1"/>
        </w:rPr>
        <w:t>XXXX</w:t>
      </w:r>
      <w:proofErr w:type="spellEnd"/>
      <w:r w:rsidR="00DA7DF2">
        <w:rPr>
          <w:rFonts w:ascii="Palatino Linotype" w:hAnsi="Palatino Linotype" w:cs="Arial"/>
          <w:i/>
          <w:color w:val="000000" w:themeColor="text1"/>
        </w:rPr>
        <w:t xml:space="preserve"> XXX</w:t>
      </w:r>
    </w:p>
    <w:p w14:paraId="645FF48B" w14:textId="77777777" w:rsidR="008E4CFE" w:rsidRPr="005D13A5" w:rsidRDefault="008E4CFE" w:rsidP="008E4CFE">
      <w:pPr>
        <w:pStyle w:val="Prrafodelista"/>
        <w:tabs>
          <w:tab w:val="left" w:pos="284"/>
          <w:tab w:val="left" w:pos="567"/>
        </w:tabs>
        <w:spacing w:before="100" w:beforeAutospacing="1" w:after="100" w:afterAutospacing="1" w:line="360" w:lineRule="auto"/>
        <w:contextualSpacing/>
        <w:jc w:val="right"/>
        <w:rPr>
          <w:rFonts w:ascii="Palatino Linotype" w:hAnsi="Palatino Linotype" w:cs="Arial"/>
          <w:i/>
          <w:color w:val="000000" w:themeColor="text1"/>
        </w:rPr>
      </w:pPr>
      <w:r w:rsidRPr="005D13A5">
        <w:rPr>
          <w:rFonts w:ascii="Palatino Linotype" w:hAnsi="Palatino Linotype" w:cs="Arial"/>
          <w:i/>
          <w:color w:val="000000" w:themeColor="text1"/>
        </w:rPr>
        <w:t>Folio de la solicitud: 00032/CALIMAYA/IP/2022</w:t>
      </w:r>
    </w:p>
    <w:p w14:paraId="45049B4C" w14:textId="77777777" w:rsidR="008E4CFE" w:rsidRPr="005D13A5" w:rsidRDefault="008E4CFE" w:rsidP="008E4CFE">
      <w:pPr>
        <w:pStyle w:val="Prrafodelista"/>
        <w:tabs>
          <w:tab w:val="left" w:pos="284"/>
          <w:tab w:val="left" w:pos="567"/>
        </w:tabs>
        <w:spacing w:before="100" w:beforeAutospacing="1" w:after="100" w:afterAutospacing="1" w:line="360" w:lineRule="auto"/>
        <w:contextualSpacing/>
        <w:jc w:val="right"/>
        <w:rPr>
          <w:rFonts w:ascii="Palatino Linotype" w:hAnsi="Palatino Linotype" w:cs="Arial"/>
          <w:i/>
          <w:color w:val="000000" w:themeColor="text1"/>
        </w:rPr>
      </w:pPr>
    </w:p>
    <w:p w14:paraId="50355B8D" w14:textId="77777777" w:rsidR="008E4CFE" w:rsidRPr="005D13A5" w:rsidRDefault="008E4CFE" w:rsidP="008E4CFE">
      <w:pPr>
        <w:pStyle w:val="Prrafodelista"/>
        <w:tabs>
          <w:tab w:val="left" w:pos="284"/>
          <w:tab w:val="left" w:pos="567"/>
        </w:tabs>
        <w:spacing w:before="100" w:beforeAutospacing="1" w:after="100" w:afterAutospacing="1" w:line="360" w:lineRule="auto"/>
        <w:contextualSpacing/>
        <w:jc w:val="both"/>
        <w:rPr>
          <w:rFonts w:ascii="Palatino Linotype" w:hAnsi="Palatino Linotype" w:cs="Arial"/>
          <w:i/>
          <w:color w:val="000000" w:themeColor="text1"/>
        </w:rPr>
      </w:pPr>
      <w:r w:rsidRPr="005D13A5">
        <w:rPr>
          <w:rFonts w:ascii="Palatino Linotype" w:hAnsi="Palatino Linotype" w:cs="Arial"/>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A060F02" w14:textId="77777777" w:rsidR="008E4CFE" w:rsidRPr="005D13A5" w:rsidRDefault="008E4CFE" w:rsidP="008E4CFE">
      <w:pPr>
        <w:pStyle w:val="Prrafodelista"/>
        <w:tabs>
          <w:tab w:val="left" w:pos="284"/>
          <w:tab w:val="left" w:pos="567"/>
        </w:tabs>
        <w:spacing w:before="100" w:beforeAutospacing="1" w:after="100" w:afterAutospacing="1" w:line="360" w:lineRule="auto"/>
        <w:contextualSpacing/>
        <w:jc w:val="both"/>
        <w:rPr>
          <w:rFonts w:ascii="Palatino Linotype" w:hAnsi="Palatino Linotype" w:cs="Arial"/>
          <w:i/>
          <w:color w:val="000000" w:themeColor="text1"/>
        </w:rPr>
      </w:pPr>
      <w:r w:rsidRPr="005D13A5">
        <w:rPr>
          <w:rFonts w:ascii="Palatino Linotype" w:hAnsi="Palatino Linotype" w:cs="Arial"/>
          <w:i/>
          <w:color w:val="000000" w:themeColor="text1"/>
        </w:rPr>
        <w:t xml:space="preserve">ESTIMADO SOLICITANTE: EN ATENCIÓN A SU SOLICITUD DE INFORMACIÓN CON NÚMERO DE FOLIO 00032/CALIMAYA/IP/2022 POR </w:t>
      </w:r>
      <w:r w:rsidRPr="005D13A5">
        <w:rPr>
          <w:rFonts w:ascii="Palatino Linotype" w:hAnsi="Palatino Linotype" w:cs="Arial"/>
          <w:i/>
          <w:color w:val="000000" w:themeColor="text1"/>
        </w:rPr>
        <w:lastRenderedPageBreak/>
        <w:t>ESTE MEDIO ME PERMITO HACER DE SU CONOCIMIENTO QUE SU SOLICITUD FUE TURNADA A LOS SERVIDORES PÚBLICOS HABILITADOS QUE A CONTINUACIÓN SE ENLISTAN, QUIENES CONFORME A LO QUE ESTABLECE EL ARTÍCULO 59 DE LA LEY DE TRANSPARENCIA Y ACCESO A LA INFORMACIÓN PÚBLICA DEL ESTADO DE MÉXICO Y MUNICIPIOS, OTORGARON LAS SIGUIENTES RESPUESTAS: “A QUIEN CORRESPONDA: POR MEDIO DE ESTE CONDUCTO ENVIÓ LA INFORMACIÓN SOLICITADA CON FOLIO 00032/CALIMAYA/IP/2022, ADJUNTANDO OFICIO DE RESPUESTA. SIN OTRO ASUNTO POR EL MOMENTO, AGRADEZCO LA ATENCIÓN OTORGADA AL PRESENTE. QUEDO DE USTED PARA CUALQUIER DUDA O ACLARACIÓN AL RESPECTO. A T E N T A M E N T E C. AMÉRICKA JHOVANNA HERNÁNDEZ DÍAZ LEAL DIRECTORA DE DESARROLLO ECONÓMICO DEL H. AYUNTAMIENTO DE CALIMAYA, MÉXICO”. (Dirección de Desarrollo Económico) SIN OTRO PARTICULAR Y DEJANDO A SALVO LAS PRERROGATIVAS QUE ESTÁN SEÑALADAS EN EL TÍTULO OCTAVO DE LA LEY ANTES CITADA, QUEDO DE USTED.</w:t>
      </w:r>
    </w:p>
    <w:p w14:paraId="5CC67C1D" w14:textId="77777777" w:rsidR="008E4CFE" w:rsidRPr="005D13A5" w:rsidRDefault="008E4CFE" w:rsidP="008E4CFE">
      <w:pPr>
        <w:pStyle w:val="Prrafodelista"/>
        <w:tabs>
          <w:tab w:val="left" w:pos="284"/>
          <w:tab w:val="left" w:pos="567"/>
        </w:tabs>
        <w:spacing w:before="100" w:beforeAutospacing="1" w:after="100" w:afterAutospacing="1" w:line="360" w:lineRule="auto"/>
        <w:contextualSpacing/>
        <w:jc w:val="both"/>
        <w:rPr>
          <w:rFonts w:ascii="Palatino Linotype" w:hAnsi="Palatino Linotype" w:cs="Arial"/>
          <w:i/>
          <w:color w:val="000000" w:themeColor="text1"/>
        </w:rPr>
      </w:pPr>
    </w:p>
    <w:p w14:paraId="457A90F3" w14:textId="77777777" w:rsidR="008E4CFE" w:rsidRPr="005D13A5" w:rsidRDefault="008E4CFE" w:rsidP="008E4CFE">
      <w:pPr>
        <w:pStyle w:val="Prrafodelista"/>
        <w:tabs>
          <w:tab w:val="left" w:pos="284"/>
          <w:tab w:val="left" w:pos="567"/>
        </w:tabs>
        <w:spacing w:before="100" w:beforeAutospacing="1" w:after="100" w:afterAutospacing="1" w:line="360" w:lineRule="auto"/>
        <w:contextualSpacing/>
        <w:rPr>
          <w:rFonts w:ascii="Palatino Linotype" w:hAnsi="Palatino Linotype" w:cs="Arial"/>
          <w:i/>
          <w:color w:val="000000" w:themeColor="text1"/>
        </w:rPr>
      </w:pPr>
      <w:r w:rsidRPr="005D13A5">
        <w:rPr>
          <w:rFonts w:ascii="Palatino Linotype" w:hAnsi="Palatino Linotype" w:cs="Arial"/>
          <w:i/>
          <w:color w:val="000000" w:themeColor="text1"/>
        </w:rPr>
        <w:t>ATENTAMENTE</w:t>
      </w:r>
    </w:p>
    <w:p w14:paraId="301543D6" w14:textId="59678DCE" w:rsidR="00923BD9" w:rsidRPr="005D13A5" w:rsidRDefault="008E4CFE" w:rsidP="008E4CFE">
      <w:pPr>
        <w:pStyle w:val="Prrafodelista"/>
        <w:tabs>
          <w:tab w:val="left" w:pos="284"/>
          <w:tab w:val="left" w:pos="567"/>
        </w:tabs>
        <w:spacing w:before="100" w:beforeAutospacing="1" w:after="100" w:afterAutospacing="1" w:line="360" w:lineRule="auto"/>
        <w:contextualSpacing/>
        <w:rPr>
          <w:rFonts w:ascii="Palatino Linotype" w:hAnsi="Palatino Linotype" w:cs="Arial"/>
          <w:i/>
          <w:color w:val="000000" w:themeColor="text1"/>
        </w:rPr>
      </w:pPr>
      <w:r w:rsidRPr="005D13A5">
        <w:rPr>
          <w:rFonts w:ascii="Palatino Linotype" w:hAnsi="Palatino Linotype" w:cs="Arial"/>
          <w:i/>
          <w:color w:val="000000" w:themeColor="text1"/>
        </w:rPr>
        <w:t>DRA. YESIKA GUADALUPE GÓMEZ CARMONA</w:t>
      </w:r>
      <w:r w:rsidR="00DD02B8" w:rsidRPr="005D13A5">
        <w:rPr>
          <w:rFonts w:ascii="Palatino Linotype" w:hAnsi="Palatino Linotype" w:cs="Arial"/>
          <w:i/>
          <w:color w:val="000000" w:themeColor="text1"/>
        </w:rPr>
        <w:t>” (Sic)</w:t>
      </w:r>
    </w:p>
    <w:p w14:paraId="3FD7499C" w14:textId="77777777" w:rsidR="00D01CEF" w:rsidRPr="005D13A5" w:rsidRDefault="00D01CEF" w:rsidP="00BC4C9B">
      <w:pPr>
        <w:spacing w:line="360" w:lineRule="auto"/>
        <w:ind w:right="567"/>
        <w:rPr>
          <w:rFonts w:ascii="Palatino Linotype" w:eastAsiaTheme="minorEastAsia" w:hAnsi="Palatino Linotype" w:cstheme="minorBidi"/>
          <w:i/>
          <w:noProof/>
          <w:color w:val="000000" w:themeColor="text1"/>
          <w:lang w:val="es-MX" w:eastAsia="es-MX"/>
        </w:rPr>
      </w:pPr>
    </w:p>
    <w:p w14:paraId="1AA97197" w14:textId="1A60FD24" w:rsidR="00EA0165" w:rsidRPr="005D13A5" w:rsidRDefault="00EA0165" w:rsidP="007D7513">
      <w:pPr>
        <w:pStyle w:val="Prrafodelista"/>
        <w:numPr>
          <w:ilvl w:val="0"/>
          <w:numId w:val="2"/>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5D13A5">
        <w:rPr>
          <w:rFonts w:ascii="Palatino Linotype" w:eastAsiaTheme="minorEastAsia" w:hAnsi="Palatino Linotype" w:cstheme="minorBidi"/>
          <w:color w:val="000000" w:themeColor="text1"/>
          <w:lang w:val="es-ES_tradnl"/>
        </w:rPr>
        <w:t xml:space="preserve">Asimismo, el </w:t>
      </w:r>
      <w:r w:rsidRPr="005D13A5">
        <w:rPr>
          <w:rFonts w:ascii="Palatino Linotype" w:eastAsiaTheme="minorEastAsia" w:hAnsi="Palatino Linotype" w:cstheme="minorBidi"/>
          <w:b/>
          <w:bCs/>
          <w:color w:val="000000" w:themeColor="text1"/>
          <w:lang w:val="es-ES_tradnl"/>
        </w:rPr>
        <w:t>SUJETO OBLIGADO</w:t>
      </w:r>
      <w:r w:rsidRPr="005D13A5">
        <w:rPr>
          <w:rFonts w:ascii="Palatino Linotype" w:eastAsiaTheme="minorEastAsia" w:hAnsi="Palatino Linotype" w:cstheme="minorBidi"/>
          <w:color w:val="000000" w:themeColor="text1"/>
          <w:lang w:val="es-ES_tradnl"/>
        </w:rPr>
        <w:t xml:space="preserve"> adjuntó a su respuesta </w:t>
      </w:r>
      <w:r w:rsidR="00BC4C9B" w:rsidRPr="005D13A5">
        <w:rPr>
          <w:rFonts w:ascii="Palatino Linotype" w:eastAsiaTheme="minorEastAsia" w:hAnsi="Palatino Linotype" w:cstheme="minorBidi"/>
          <w:color w:val="000000" w:themeColor="text1"/>
          <w:lang w:val="es-ES_tradnl"/>
        </w:rPr>
        <w:t>el</w:t>
      </w:r>
      <w:r w:rsidR="009B5F4C" w:rsidRPr="005D13A5">
        <w:rPr>
          <w:rFonts w:ascii="Palatino Linotype" w:eastAsiaTheme="minorEastAsia" w:hAnsi="Palatino Linotype" w:cstheme="minorBidi"/>
          <w:color w:val="000000" w:themeColor="text1"/>
          <w:lang w:val="es-ES_tradnl"/>
        </w:rPr>
        <w:t xml:space="preserve"> </w:t>
      </w:r>
      <w:r w:rsidR="00F11AAF" w:rsidRPr="005D13A5">
        <w:rPr>
          <w:rFonts w:ascii="Palatino Linotype" w:eastAsiaTheme="minorEastAsia" w:hAnsi="Palatino Linotype" w:cstheme="minorBidi"/>
          <w:color w:val="000000" w:themeColor="text1"/>
          <w:lang w:val="es-ES_tradnl"/>
        </w:rPr>
        <w:t>archivo</w:t>
      </w:r>
      <w:r w:rsidR="00376142" w:rsidRPr="005D13A5">
        <w:rPr>
          <w:rFonts w:ascii="Palatino Linotype" w:eastAsiaTheme="minorEastAsia" w:hAnsi="Palatino Linotype" w:cstheme="minorBidi"/>
          <w:color w:val="000000" w:themeColor="text1"/>
          <w:lang w:val="es-ES_tradnl"/>
        </w:rPr>
        <w:t xml:space="preserve"> </w:t>
      </w:r>
      <w:r w:rsidRPr="005D13A5">
        <w:rPr>
          <w:rFonts w:ascii="Palatino Linotype" w:eastAsiaTheme="minorEastAsia" w:hAnsi="Palatino Linotype" w:cstheme="minorBidi"/>
          <w:color w:val="000000" w:themeColor="text1"/>
          <w:lang w:val="es-ES_tradnl"/>
        </w:rPr>
        <w:t>electrónico</w:t>
      </w:r>
      <w:r w:rsidR="00BC4C9B" w:rsidRPr="005D13A5">
        <w:rPr>
          <w:rFonts w:ascii="Palatino Linotype" w:eastAsiaTheme="minorEastAsia" w:hAnsi="Palatino Linotype" w:cstheme="minorBidi"/>
          <w:color w:val="000000" w:themeColor="text1"/>
          <w:lang w:val="es-ES_tradnl"/>
        </w:rPr>
        <w:t xml:space="preserve"> </w:t>
      </w:r>
      <w:r w:rsidRPr="005D13A5">
        <w:rPr>
          <w:rFonts w:ascii="Palatino Linotype" w:eastAsiaTheme="minorEastAsia" w:hAnsi="Palatino Linotype" w:cstheme="minorBidi"/>
          <w:color w:val="000000" w:themeColor="text1"/>
          <w:lang w:val="es-ES_tradnl"/>
        </w:rPr>
        <w:t>que se describe a continuación:</w:t>
      </w:r>
    </w:p>
    <w:p w14:paraId="2C4ABD59" w14:textId="77777777" w:rsidR="00A3314E" w:rsidRPr="005D13A5" w:rsidRDefault="00A3314E" w:rsidP="007D7513">
      <w:pPr>
        <w:pStyle w:val="Prrafodelista"/>
        <w:tabs>
          <w:tab w:val="left" w:pos="284"/>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4588BFA3" w14:textId="77777777" w:rsidR="00371D65" w:rsidRPr="005D13A5" w:rsidRDefault="00874B71" w:rsidP="00371D65">
      <w:pPr>
        <w:pStyle w:val="Prrafodelista"/>
        <w:numPr>
          <w:ilvl w:val="0"/>
          <w:numId w:val="4"/>
        </w:numPr>
        <w:tabs>
          <w:tab w:val="left" w:pos="284"/>
          <w:tab w:val="left" w:pos="426"/>
          <w:tab w:val="left" w:pos="993"/>
          <w:tab w:val="left" w:pos="1134"/>
        </w:tabs>
        <w:spacing w:line="360" w:lineRule="auto"/>
        <w:ind w:left="567" w:right="616" w:firstLine="0"/>
        <w:contextualSpacing/>
        <w:jc w:val="both"/>
        <w:rPr>
          <w:rFonts w:ascii="Palatino Linotype" w:eastAsiaTheme="minorEastAsia" w:hAnsi="Palatino Linotype" w:cstheme="minorBidi"/>
          <w:color w:val="000000" w:themeColor="text1"/>
          <w:lang w:val="es-ES_tradnl"/>
        </w:rPr>
      </w:pPr>
      <w:r w:rsidRPr="005D13A5">
        <w:rPr>
          <w:rFonts w:ascii="Palatino Linotype" w:hAnsi="Palatino Linotype"/>
          <w:b/>
        </w:rPr>
        <w:lastRenderedPageBreak/>
        <w:t>OFICIO FOLIO 00032.pdf</w:t>
      </w:r>
      <w:hyperlink r:id="rId9" w:tgtFrame="_blank" w:history="1"/>
      <w:r w:rsidR="00556E99" w:rsidRPr="005D13A5">
        <w:rPr>
          <w:rFonts w:ascii="Palatino Linotype" w:eastAsiaTheme="minorEastAsia" w:hAnsi="Palatino Linotype" w:cstheme="minorBidi"/>
          <w:b/>
          <w:lang w:val="es-ES_tradnl"/>
        </w:rPr>
        <w:t>:</w:t>
      </w:r>
      <w:r w:rsidR="00556E99" w:rsidRPr="005D13A5">
        <w:rPr>
          <w:rFonts w:ascii="Palatino Linotype" w:eastAsiaTheme="minorEastAsia" w:hAnsi="Palatino Linotype" w:cstheme="minorBidi"/>
          <w:lang w:val="es-ES_tradnl"/>
        </w:rPr>
        <w:t xml:space="preserve"> </w:t>
      </w:r>
      <w:r w:rsidR="00556E99" w:rsidRPr="005D13A5">
        <w:rPr>
          <w:rFonts w:ascii="Palatino Linotype" w:eastAsiaTheme="minorEastAsia" w:hAnsi="Palatino Linotype" w:cstheme="minorBidi"/>
          <w:color w:val="000000" w:themeColor="text1"/>
          <w:lang w:val="es-ES_tradnl"/>
        </w:rPr>
        <w:t>D</w:t>
      </w:r>
      <w:r w:rsidR="00923BD9" w:rsidRPr="005D13A5">
        <w:rPr>
          <w:rFonts w:ascii="Palatino Linotype" w:eastAsiaTheme="minorEastAsia" w:hAnsi="Palatino Linotype" w:cstheme="minorBidi"/>
          <w:color w:val="000000" w:themeColor="text1"/>
          <w:lang w:val="es-ES_tradnl"/>
        </w:rPr>
        <w:t xml:space="preserve">ocumento </w:t>
      </w:r>
      <w:r w:rsidR="0080388F" w:rsidRPr="005D13A5">
        <w:rPr>
          <w:rFonts w:ascii="Palatino Linotype" w:eastAsiaTheme="minorEastAsia" w:hAnsi="Palatino Linotype" w:cstheme="minorBidi"/>
          <w:color w:val="000000" w:themeColor="text1"/>
          <w:lang w:val="es-ES_tradnl"/>
        </w:rPr>
        <w:t xml:space="preserve">electrónico </w:t>
      </w:r>
      <w:r w:rsidRPr="005D13A5">
        <w:rPr>
          <w:rFonts w:ascii="Palatino Linotype" w:eastAsiaTheme="minorEastAsia" w:hAnsi="Palatino Linotype" w:cstheme="minorBidi"/>
          <w:color w:val="000000" w:themeColor="text1"/>
          <w:lang w:val="es-ES_tradnl"/>
        </w:rPr>
        <w:t>que una (01) hoja contiene el oficio PMC/DDE</w:t>
      </w:r>
      <w:r w:rsidR="007474AD" w:rsidRPr="005D13A5">
        <w:rPr>
          <w:rFonts w:ascii="Palatino Linotype" w:eastAsiaTheme="minorEastAsia" w:hAnsi="Palatino Linotype" w:cstheme="minorBidi"/>
          <w:color w:val="000000" w:themeColor="text1"/>
          <w:lang w:val="es-ES_tradnl"/>
        </w:rPr>
        <w:t xml:space="preserve">/016/22 </w:t>
      </w:r>
      <w:r w:rsidR="00371D65" w:rsidRPr="005D13A5">
        <w:rPr>
          <w:rFonts w:ascii="Palatino Linotype" w:eastAsiaTheme="minorEastAsia" w:hAnsi="Palatino Linotype" w:cstheme="minorBidi"/>
          <w:color w:val="000000" w:themeColor="text1"/>
          <w:lang w:val="es-ES_tradnl"/>
        </w:rPr>
        <w:t>dirigido a la Titular de la Unidad de Transparencia y suscrito por la Directora de Desarrollo Económico, mediante el cual se refiere que:</w:t>
      </w:r>
    </w:p>
    <w:p w14:paraId="1339D412" w14:textId="77777777" w:rsidR="00BA6511" w:rsidRPr="005D13A5" w:rsidRDefault="00BA6511" w:rsidP="00BA6511">
      <w:pPr>
        <w:pStyle w:val="Prrafodelista"/>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color w:val="000000" w:themeColor="text1"/>
          <w:lang w:val="es-ES_tradnl"/>
        </w:rPr>
      </w:pPr>
    </w:p>
    <w:p w14:paraId="4064F436" w14:textId="4FF55E92" w:rsidR="00874B71" w:rsidRPr="005D13A5" w:rsidRDefault="00371D65" w:rsidP="00371D65">
      <w:pPr>
        <w:pStyle w:val="Prrafodelista"/>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i/>
          <w:color w:val="000000" w:themeColor="text1"/>
          <w:lang w:val="es-ES_tradnl"/>
        </w:rPr>
      </w:pPr>
      <w:r w:rsidRPr="005D13A5">
        <w:rPr>
          <w:rFonts w:ascii="Palatino Linotype" w:hAnsi="Palatino Linotype"/>
          <w:i/>
        </w:rPr>
        <w:t xml:space="preserve">“Al respecto informo que derivado de una minuciosa búsqueda en los archivos que obran en la Dirección de Desarrollo </w:t>
      </w:r>
      <w:r w:rsidR="00BA6511" w:rsidRPr="005D13A5">
        <w:rPr>
          <w:rFonts w:ascii="Palatino Linotype" w:hAnsi="Palatino Linotype"/>
          <w:i/>
        </w:rPr>
        <w:t xml:space="preserve">Económico, no se encontró expedida licencia, permiso o equivalente, para ejercer el comercio </w:t>
      </w:r>
      <w:proofErr w:type="spellStart"/>
      <w:r w:rsidR="00BA6511" w:rsidRPr="005D13A5">
        <w:rPr>
          <w:rFonts w:ascii="Palatino Linotype" w:hAnsi="Palatino Linotype"/>
          <w:i/>
        </w:rPr>
        <w:t>simi</w:t>
      </w:r>
      <w:proofErr w:type="spellEnd"/>
      <w:r w:rsidR="00BA6511" w:rsidRPr="005D13A5">
        <w:rPr>
          <w:rFonts w:ascii="Palatino Linotype" w:hAnsi="Palatino Linotype"/>
          <w:i/>
        </w:rPr>
        <w:t xml:space="preserve">-fijo, de productos textiles en general, sobre la calle Vicente Guerrero en toda su extensión, de </w:t>
      </w:r>
      <w:proofErr w:type="spellStart"/>
      <w:r w:rsidR="00BA6511" w:rsidRPr="005D13A5">
        <w:rPr>
          <w:rFonts w:ascii="Palatino Linotype" w:hAnsi="Palatino Linotype"/>
          <w:i/>
        </w:rPr>
        <w:t>Calimaya</w:t>
      </w:r>
      <w:proofErr w:type="spellEnd"/>
      <w:r w:rsidR="00BA6511" w:rsidRPr="005D13A5">
        <w:rPr>
          <w:rFonts w:ascii="Palatino Linotype" w:hAnsi="Palatino Linotype"/>
          <w:i/>
        </w:rPr>
        <w:t xml:space="preserve">, México”  (Sic) </w:t>
      </w:r>
      <w:r w:rsidRPr="005D13A5">
        <w:rPr>
          <w:rFonts w:ascii="Palatino Linotype" w:eastAsiaTheme="minorEastAsia" w:hAnsi="Palatino Linotype" w:cstheme="minorBidi"/>
          <w:i/>
          <w:color w:val="000000" w:themeColor="text1"/>
          <w:lang w:val="es-ES_tradnl"/>
        </w:rPr>
        <w:t xml:space="preserve"> </w:t>
      </w:r>
    </w:p>
    <w:p w14:paraId="65C7992A" w14:textId="77777777" w:rsidR="001B0FA2" w:rsidRPr="005D13A5" w:rsidRDefault="001B0FA2" w:rsidP="00BA6511">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p>
    <w:p w14:paraId="4BB5C5BA" w14:textId="676A4390" w:rsidR="00EA0165" w:rsidRPr="005D13A5" w:rsidRDefault="00EA0165" w:rsidP="00BA6511">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5D13A5">
        <w:rPr>
          <w:rFonts w:ascii="Palatino Linotype" w:hAnsi="Palatino Linotype" w:cs="Arial"/>
          <w:color w:val="000000" w:themeColor="text1"/>
        </w:rPr>
        <w:t xml:space="preserve">Derivado de la respuesta emitida por el </w:t>
      </w:r>
      <w:r w:rsidRPr="005D13A5">
        <w:rPr>
          <w:rFonts w:ascii="Palatino Linotype" w:hAnsi="Palatino Linotype" w:cs="Arial"/>
          <w:b/>
          <w:color w:val="000000" w:themeColor="text1"/>
        </w:rPr>
        <w:t>SUJETO OBLIGADO</w:t>
      </w:r>
      <w:r w:rsidRPr="005D13A5">
        <w:rPr>
          <w:rFonts w:ascii="Palatino Linotype" w:hAnsi="Palatino Linotype" w:cs="Arial"/>
          <w:color w:val="000000" w:themeColor="text1"/>
        </w:rPr>
        <w:t>, e</w:t>
      </w:r>
      <w:r w:rsidR="00E81502" w:rsidRPr="005D13A5">
        <w:rPr>
          <w:rFonts w:ascii="Palatino Linotype" w:hAnsi="Palatino Linotype" w:cs="Arial"/>
          <w:color w:val="000000" w:themeColor="text1"/>
        </w:rPr>
        <w:t xml:space="preserve">l </w:t>
      </w:r>
      <w:r w:rsidR="00BA6511" w:rsidRPr="005D13A5">
        <w:rPr>
          <w:rFonts w:ascii="Palatino Linotype" w:hAnsi="Palatino Linotype" w:cs="Arial"/>
          <w:color w:val="000000" w:themeColor="text1"/>
        </w:rPr>
        <w:t>veintiocho (28</w:t>
      </w:r>
      <w:r w:rsidR="00AB7DB9" w:rsidRPr="005D13A5">
        <w:rPr>
          <w:rFonts w:ascii="Palatino Linotype" w:hAnsi="Palatino Linotype" w:cs="Arial"/>
          <w:color w:val="000000" w:themeColor="text1"/>
        </w:rPr>
        <w:t>)</w:t>
      </w:r>
      <w:r w:rsidR="00917444" w:rsidRPr="005D13A5">
        <w:rPr>
          <w:rFonts w:ascii="Palatino Linotype" w:hAnsi="Palatino Linotype" w:cs="Arial"/>
          <w:color w:val="000000" w:themeColor="text1"/>
        </w:rPr>
        <w:t xml:space="preserve"> de</w:t>
      </w:r>
      <w:r w:rsidR="00D11854" w:rsidRPr="005D13A5">
        <w:rPr>
          <w:rFonts w:ascii="Palatino Linotype" w:hAnsi="Palatino Linotype" w:cs="Arial"/>
          <w:color w:val="000000" w:themeColor="text1"/>
        </w:rPr>
        <w:t xml:space="preserve"> febrero</w:t>
      </w:r>
      <w:r w:rsidR="00E81502" w:rsidRPr="005D13A5">
        <w:rPr>
          <w:rFonts w:ascii="Palatino Linotype" w:hAnsi="Palatino Linotype" w:cs="Arial"/>
          <w:color w:val="000000" w:themeColor="text1"/>
        </w:rPr>
        <w:t xml:space="preserve"> </w:t>
      </w:r>
      <w:r w:rsidR="00917444" w:rsidRPr="005D13A5">
        <w:rPr>
          <w:rFonts w:ascii="Palatino Linotype" w:hAnsi="Palatino Linotype" w:cs="Arial"/>
          <w:color w:val="000000" w:themeColor="text1"/>
        </w:rPr>
        <w:t>d</w:t>
      </w:r>
      <w:r w:rsidR="00233D1C" w:rsidRPr="005D13A5">
        <w:rPr>
          <w:rFonts w:ascii="Palatino Linotype" w:hAnsi="Palatino Linotype" w:cs="Arial"/>
          <w:color w:val="000000" w:themeColor="text1"/>
        </w:rPr>
        <w:t xml:space="preserve">e dos mil </w:t>
      </w:r>
      <w:r w:rsidR="00E81502" w:rsidRPr="005D13A5">
        <w:rPr>
          <w:rFonts w:ascii="Palatino Linotype" w:hAnsi="Palatino Linotype" w:cs="Arial"/>
          <w:color w:val="000000" w:themeColor="text1"/>
        </w:rPr>
        <w:t>veintidós</w:t>
      </w:r>
      <w:r w:rsidRPr="005D13A5">
        <w:rPr>
          <w:rFonts w:ascii="Palatino Linotype" w:hAnsi="Palatino Linotype" w:cs="Arial"/>
          <w:color w:val="000000" w:themeColor="text1"/>
        </w:rPr>
        <w:t>, el particular interpuso el recurso de revisión</w:t>
      </w:r>
      <w:r w:rsidR="00D11854" w:rsidRPr="005D13A5">
        <w:rPr>
          <w:rFonts w:ascii="Palatino Linotype" w:hAnsi="Palatino Linotype"/>
        </w:rPr>
        <w:t xml:space="preserve"> </w:t>
      </w:r>
      <w:r w:rsidR="00BA6511" w:rsidRPr="005D13A5">
        <w:rPr>
          <w:rFonts w:ascii="Palatino Linotype" w:hAnsi="Palatino Linotype"/>
          <w:b/>
        </w:rPr>
        <w:t>02328/INFOEM/IP/RR/2022</w:t>
      </w:r>
      <w:r w:rsidRPr="005D13A5">
        <w:rPr>
          <w:rFonts w:ascii="Palatino Linotype" w:eastAsia="Calibri" w:hAnsi="Palatino Linotype" w:cs="Arial"/>
          <w:b/>
          <w:color w:val="000000" w:themeColor="text1"/>
        </w:rPr>
        <w:t>;</w:t>
      </w:r>
      <w:r w:rsidRPr="005D13A5">
        <w:rPr>
          <w:rFonts w:ascii="Palatino Linotype" w:hAnsi="Palatino Linotype" w:cs="Arial"/>
          <w:color w:val="000000" w:themeColor="text1"/>
        </w:rPr>
        <w:t xml:space="preserve"> impugnación en la que refirió lo siguiente:</w:t>
      </w:r>
    </w:p>
    <w:p w14:paraId="176F4252" w14:textId="77777777" w:rsidR="00EA0165" w:rsidRPr="005D13A5" w:rsidRDefault="00EA0165" w:rsidP="007D7513">
      <w:pPr>
        <w:tabs>
          <w:tab w:val="left" w:pos="426"/>
        </w:tabs>
        <w:spacing w:line="360" w:lineRule="auto"/>
        <w:ind w:left="284"/>
        <w:contextualSpacing/>
        <w:jc w:val="both"/>
        <w:rPr>
          <w:rFonts w:ascii="Palatino Linotype" w:hAnsi="Palatino Linotype" w:cs="Arial"/>
          <w:color w:val="000000" w:themeColor="text1"/>
        </w:rPr>
      </w:pPr>
    </w:p>
    <w:p w14:paraId="224FFDC9" w14:textId="2A103C76" w:rsidR="00EA0165" w:rsidRPr="005D13A5" w:rsidRDefault="00EA0165" w:rsidP="00BA6511">
      <w:pPr>
        <w:numPr>
          <w:ilvl w:val="0"/>
          <w:numId w:val="1"/>
        </w:numPr>
        <w:tabs>
          <w:tab w:val="left" w:pos="426"/>
          <w:tab w:val="left" w:pos="567"/>
        </w:tabs>
        <w:spacing w:line="360" w:lineRule="auto"/>
        <w:ind w:left="851" w:right="616" w:hanging="284"/>
        <w:contextualSpacing/>
        <w:jc w:val="both"/>
        <w:rPr>
          <w:rFonts w:ascii="Palatino Linotype" w:hAnsi="Palatino Linotype" w:cs="Arial"/>
          <w:color w:val="000000" w:themeColor="text1"/>
        </w:rPr>
      </w:pPr>
      <w:r w:rsidRPr="005D13A5">
        <w:rPr>
          <w:rFonts w:ascii="Palatino Linotype" w:hAnsi="Palatino Linotype" w:cs="Arial"/>
          <w:b/>
          <w:color w:val="000000" w:themeColor="text1"/>
        </w:rPr>
        <w:t>Acto impugnado:</w:t>
      </w:r>
      <w:r w:rsidRPr="005D13A5">
        <w:rPr>
          <w:rFonts w:ascii="Palatino Linotype" w:hAnsi="Palatino Linotype" w:cs="Arial"/>
          <w:color w:val="000000" w:themeColor="text1"/>
        </w:rPr>
        <w:t xml:space="preserve"> </w:t>
      </w:r>
      <w:r w:rsidRPr="005D13A5">
        <w:rPr>
          <w:rFonts w:ascii="Palatino Linotype" w:hAnsi="Palatino Linotype" w:cs="Arial"/>
          <w:i/>
          <w:color w:val="000000" w:themeColor="text1"/>
        </w:rPr>
        <w:t>“</w:t>
      </w:r>
      <w:r w:rsidR="00BA6511" w:rsidRPr="005D13A5">
        <w:rPr>
          <w:rFonts w:ascii="Palatino Linotype" w:hAnsi="Palatino Linotype" w:cs="Arial"/>
          <w:i/>
          <w:color w:val="000000" w:themeColor="text1"/>
        </w:rPr>
        <w:t>FALTA INFORMACION</w:t>
      </w:r>
      <w:r w:rsidR="00AB7DB9" w:rsidRPr="005D13A5">
        <w:rPr>
          <w:rFonts w:ascii="Palatino Linotype" w:hAnsi="Palatino Linotype" w:cs="Arial"/>
          <w:i/>
          <w:color w:val="000000" w:themeColor="text1"/>
        </w:rPr>
        <w:t>.”</w:t>
      </w:r>
      <w:r w:rsidRPr="005D13A5">
        <w:rPr>
          <w:rFonts w:ascii="Palatino Linotype" w:hAnsi="Palatino Linotype" w:cs="Arial"/>
          <w:color w:val="000000" w:themeColor="text1"/>
        </w:rPr>
        <w:t>(Sic).</w:t>
      </w:r>
    </w:p>
    <w:p w14:paraId="552C6645" w14:textId="77777777" w:rsidR="001B234C" w:rsidRPr="005D13A5" w:rsidRDefault="001B234C" w:rsidP="007D7513">
      <w:pPr>
        <w:tabs>
          <w:tab w:val="left" w:pos="0"/>
        </w:tabs>
        <w:spacing w:line="360" w:lineRule="auto"/>
        <w:ind w:right="616"/>
        <w:contextualSpacing/>
        <w:jc w:val="both"/>
        <w:rPr>
          <w:rFonts w:ascii="Palatino Linotype" w:hAnsi="Palatino Linotype" w:cs="Arial"/>
          <w:color w:val="000000" w:themeColor="text1"/>
        </w:rPr>
      </w:pPr>
    </w:p>
    <w:p w14:paraId="7B42BA50" w14:textId="38D65371" w:rsidR="00EA0165" w:rsidRPr="005D13A5" w:rsidRDefault="00EA0165" w:rsidP="007D7513">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5D13A5">
        <w:rPr>
          <w:rFonts w:ascii="Palatino Linotype" w:hAnsi="Palatino Linotype" w:cs="Arial"/>
          <w:color w:val="000000" w:themeColor="text1"/>
        </w:rPr>
        <w:t xml:space="preserve">Se registró el recurso de revisión bajo el número de expediente </w:t>
      </w:r>
      <w:r w:rsidRPr="005D13A5">
        <w:rPr>
          <w:rFonts w:ascii="Palatino Linotype" w:eastAsiaTheme="minorEastAsia" w:hAnsi="Palatino Linotype" w:cs="Arial"/>
          <w:bCs/>
          <w:color w:val="000000" w:themeColor="text1"/>
          <w:lang w:val="es-ES_tradnl"/>
        </w:rPr>
        <w:t xml:space="preserve">al rubro indicado, asimismo, con fundamento en lo dispuesto por el </w:t>
      </w:r>
      <w:r w:rsidRPr="005D13A5">
        <w:rPr>
          <w:rFonts w:ascii="Palatino Linotype" w:eastAsia="Calibri" w:hAnsi="Palatino Linotype" w:cs="Arial"/>
          <w:color w:val="000000" w:themeColor="text1"/>
        </w:rPr>
        <w:t xml:space="preserve">artículo 185 fracción I de la </w:t>
      </w:r>
      <w:r w:rsidRPr="005D13A5">
        <w:rPr>
          <w:rFonts w:ascii="Palatino Linotype" w:eastAsia="Calibri" w:hAnsi="Palatino Linotype" w:cs="Arial"/>
          <w:b/>
          <w:color w:val="000000" w:themeColor="text1"/>
        </w:rPr>
        <w:t xml:space="preserve">Ley de Transparencia y Acceso a la Información Pública del Estado de México y Municipios </w:t>
      </w:r>
      <w:r w:rsidR="005E6282" w:rsidRPr="005D13A5">
        <w:rPr>
          <w:rFonts w:ascii="Palatino Linotype" w:hAnsi="Palatino Linotype" w:cs="Arial"/>
          <w:color w:val="000000" w:themeColor="text1"/>
        </w:rPr>
        <w:t>se turnó a</w:t>
      </w:r>
      <w:r w:rsidR="00351568" w:rsidRPr="005D13A5">
        <w:rPr>
          <w:rFonts w:ascii="Palatino Linotype" w:hAnsi="Palatino Linotype" w:cs="Arial"/>
          <w:color w:val="000000" w:themeColor="text1"/>
        </w:rPr>
        <w:t xml:space="preserve"> la </w:t>
      </w:r>
      <w:r w:rsidR="00E3149E" w:rsidRPr="005D13A5">
        <w:rPr>
          <w:rFonts w:ascii="Palatino Linotype" w:hAnsi="Palatino Linotype" w:cs="Arial"/>
          <w:b/>
          <w:color w:val="000000" w:themeColor="text1"/>
        </w:rPr>
        <w:t>C</w:t>
      </w:r>
      <w:r w:rsidR="00351568" w:rsidRPr="005D13A5">
        <w:rPr>
          <w:rFonts w:ascii="Palatino Linotype" w:hAnsi="Palatino Linotype" w:cs="Arial"/>
          <w:b/>
          <w:color w:val="000000" w:themeColor="text1"/>
        </w:rPr>
        <w:t>omisionada María del Rosario Mejía Ayala</w:t>
      </w:r>
      <w:r w:rsidRPr="005D13A5">
        <w:rPr>
          <w:rFonts w:ascii="Palatino Linotype" w:hAnsi="Palatino Linotype" w:cs="Arial"/>
          <w:b/>
          <w:color w:val="000000" w:themeColor="text1"/>
        </w:rPr>
        <w:t xml:space="preserve">, </w:t>
      </w:r>
      <w:r w:rsidRPr="005D13A5">
        <w:rPr>
          <w:rFonts w:ascii="Palatino Linotype" w:hAnsi="Palatino Linotype" w:cs="Arial"/>
          <w:color w:val="000000" w:themeColor="text1"/>
        </w:rPr>
        <w:t xml:space="preserve">con el objeto de </w:t>
      </w:r>
      <w:r w:rsidRPr="005D13A5">
        <w:rPr>
          <w:rFonts w:ascii="Palatino Linotype" w:hAnsi="Palatino Linotype" w:cs="Arial"/>
          <w:color w:val="000000" w:themeColor="text1"/>
          <w:lang w:val="es-MX"/>
        </w:rPr>
        <w:t>su análisis.</w:t>
      </w:r>
    </w:p>
    <w:p w14:paraId="3D6E1B39" w14:textId="2094837E" w:rsidR="00BB030C" w:rsidRPr="005D13A5" w:rsidRDefault="00BB030C" w:rsidP="007D7513">
      <w:pPr>
        <w:tabs>
          <w:tab w:val="left" w:pos="426"/>
        </w:tabs>
        <w:spacing w:line="360" w:lineRule="auto"/>
        <w:contextualSpacing/>
        <w:jc w:val="both"/>
        <w:rPr>
          <w:rFonts w:ascii="Palatino Linotype" w:eastAsia="Calibri" w:hAnsi="Palatino Linotype" w:cs="Arial"/>
          <w:color w:val="000000" w:themeColor="text1"/>
        </w:rPr>
      </w:pPr>
    </w:p>
    <w:p w14:paraId="78EABB65" w14:textId="7C72C987" w:rsidR="00EA0165" w:rsidRPr="005D13A5" w:rsidRDefault="00351568" w:rsidP="007D7513">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5D13A5">
        <w:rPr>
          <w:rFonts w:ascii="Palatino Linotype" w:hAnsi="Palatino Linotype" w:cs="Arial"/>
          <w:color w:val="000000" w:themeColor="text1"/>
        </w:rPr>
        <w:t xml:space="preserve">La </w:t>
      </w:r>
      <w:r w:rsidRPr="005D13A5">
        <w:rPr>
          <w:rFonts w:ascii="Palatino Linotype" w:hAnsi="Palatino Linotype" w:cs="Arial"/>
          <w:b/>
          <w:color w:val="000000" w:themeColor="text1"/>
        </w:rPr>
        <w:t>Comisionada María del Rosario Mejía Ayala</w:t>
      </w:r>
      <w:r w:rsidR="00EA0165" w:rsidRPr="005D13A5">
        <w:rPr>
          <w:rFonts w:ascii="Palatino Linotype" w:eastAsia="Calibri" w:hAnsi="Palatino Linotype" w:cs="Arial"/>
          <w:color w:val="000000" w:themeColor="text1"/>
        </w:rPr>
        <w:t>, con fundamento en lo dispuesto por el artículo 185 fracción II de la ley de la materia, a t</w:t>
      </w:r>
      <w:r w:rsidR="007A237F" w:rsidRPr="005D13A5">
        <w:rPr>
          <w:rFonts w:ascii="Palatino Linotype" w:eastAsia="Calibri" w:hAnsi="Palatino Linotype" w:cs="Arial"/>
          <w:color w:val="000000" w:themeColor="text1"/>
        </w:rPr>
        <w:t xml:space="preserve">ravés del </w:t>
      </w:r>
      <w:r w:rsidR="00BA6511" w:rsidRPr="005D13A5">
        <w:rPr>
          <w:rFonts w:ascii="Palatino Linotype" w:eastAsia="Calibri" w:hAnsi="Palatino Linotype" w:cs="Arial"/>
          <w:color w:val="000000" w:themeColor="text1"/>
        </w:rPr>
        <w:t xml:space="preserve">acuerdo </w:t>
      </w:r>
      <w:r w:rsidR="00BA6511" w:rsidRPr="005D13A5">
        <w:rPr>
          <w:rFonts w:ascii="Palatino Linotype" w:eastAsia="Calibri" w:hAnsi="Palatino Linotype" w:cs="Arial"/>
          <w:color w:val="000000" w:themeColor="text1"/>
        </w:rPr>
        <w:lastRenderedPageBreak/>
        <w:t>de admisión de cuatro</w:t>
      </w:r>
      <w:r w:rsidR="008426D8" w:rsidRPr="005D13A5">
        <w:rPr>
          <w:rFonts w:ascii="Palatino Linotype" w:eastAsia="Calibri" w:hAnsi="Palatino Linotype" w:cs="Arial"/>
          <w:color w:val="000000" w:themeColor="text1"/>
        </w:rPr>
        <w:t xml:space="preserve"> </w:t>
      </w:r>
      <w:r w:rsidR="00EA0165" w:rsidRPr="005D13A5">
        <w:rPr>
          <w:rFonts w:ascii="Palatino Linotype" w:eastAsia="Calibri" w:hAnsi="Palatino Linotype" w:cs="Arial"/>
          <w:color w:val="000000" w:themeColor="text1"/>
        </w:rPr>
        <w:t>(</w:t>
      </w:r>
      <w:r w:rsidR="00BA6511" w:rsidRPr="005D13A5">
        <w:rPr>
          <w:rFonts w:ascii="Palatino Linotype" w:eastAsia="Calibri" w:hAnsi="Palatino Linotype" w:cs="Arial"/>
          <w:color w:val="000000" w:themeColor="text1"/>
        </w:rPr>
        <w:t>04</w:t>
      </w:r>
      <w:r w:rsidR="00EA0165" w:rsidRPr="005D13A5">
        <w:rPr>
          <w:rFonts w:ascii="Palatino Linotype" w:eastAsia="Calibri" w:hAnsi="Palatino Linotype" w:cs="Arial"/>
          <w:color w:val="000000" w:themeColor="text1"/>
        </w:rPr>
        <w:t>) de</w:t>
      </w:r>
      <w:r w:rsidR="00BA6511" w:rsidRPr="005D13A5">
        <w:rPr>
          <w:rFonts w:ascii="Palatino Linotype" w:eastAsia="Calibri" w:hAnsi="Palatino Linotype" w:cs="Arial"/>
          <w:color w:val="000000" w:themeColor="text1"/>
        </w:rPr>
        <w:t xml:space="preserve"> marzo</w:t>
      </w:r>
      <w:r w:rsidR="00E81502" w:rsidRPr="005D13A5">
        <w:rPr>
          <w:rFonts w:ascii="Palatino Linotype" w:eastAsia="Calibri" w:hAnsi="Palatino Linotype" w:cs="Arial"/>
          <w:color w:val="000000" w:themeColor="text1"/>
        </w:rPr>
        <w:t xml:space="preserve"> de dos mil veintidós</w:t>
      </w:r>
      <w:r w:rsidR="00EA0165" w:rsidRPr="005D13A5">
        <w:rPr>
          <w:rFonts w:ascii="Palatino Linotype" w:eastAsia="Calibri" w:hAnsi="Palatino Linotype" w:cs="Arial"/>
          <w:color w:val="000000" w:themeColor="text1"/>
        </w:rPr>
        <w:t xml:space="preserve">, puso a disposición de las partes el expediente electrónico </w:t>
      </w:r>
      <w:r w:rsidR="00EA0165" w:rsidRPr="005D13A5">
        <w:rPr>
          <w:rFonts w:ascii="Palatino Linotype" w:eastAsia="Calibri" w:hAnsi="Palatino Linotype" w:cs="Arial"/>
          <w:color w:val="000000" w:themeColor="text1"/>
          <w:lang w:val="es-ES_tradnl"/>
        </w:rPr>
        <w:t xml:space="preserve">vía </w:t>
      </w:r>
      <w:r w:rsidR="00EA0165" w:rsidRPr="005D13A5">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5D13A5">
        <w:rPr>
          <w:rFonts w:ascii="Palatino Linotype" w:eastAsia="Calibri" w:hAnsi="Palatino Linotype" w:cs="Arial"/>
          <w:b/>
          <w:color w:val="000000" w:themeColor="text1"/>
        </w:rPr>
        <w:t>SUJETO OBLIGADO</w:t>
      </w:r>
      <w:r w:rsidR="00EA0165" w:rsidRPr="005D13A5">
        <w:rPr>
          <w:rFonts w:ascii="Palatino Linotype" w:eastAsia="Calibri" w:hAnsi="Palatino Linotype" w:cs="Arial"/>
          <w:color w:val="000000" w:themeColor="text1"/>
        </w:rPr>
        <w:t xml:space="preserve"> presentara el</w:t>
      </w:r>
      <w:r w:rsidR="00266490" w:rsidRPr="005D13A5">
        <w:rPr>
          <w:rFonts w:ascii="Palatino Linotype" w:eastAsia="Calibri" w:hAnsi="Palatino Linotype" w:cs="Arial"/>
          <w:color w:val="000000" w:themeColor="text1"/>
        </w:rPr>
        <w:t xml:space="preserve"> </w:t>
      </w:r>
      <w:r w:rsidR="00976C25" w:rsidRPr="005D13A5">
        <w:rPr>
          <w:rFonts w:ascii="Palatino Linotype" w:eastAsia="Calibri" w:hAnsi="Palatino Linotype" w:cs="Arial"/>
          <w:color w:val="000000" w:themeColor="text1"/>
        </w:rPr>
        <w:t xml:space="preserve">informe justificado procedente, situación que no aconteció por las partes. </w:t>
      </w:r>
    </w:p>
    <w:p w14:paraId="4F17607C" w14:textId="77777777" w:rsidR="00BA6511" w:rsidRPr="005D13A5" w:rsidRDefault="00BA6511" w:rsidP="00BA6511">
      <w:pPr>
        <w:pStyle w:val="Prrafodelista"/>
        <w:tabs>
          <w:tab w:val="left" w:pos="426"/>
        </w:tabs>
        <w:spacing w:line="360" w:lineRule="auto"/>
        <w:ind w:left="0"/>
        <w:contextualSpacing/>
        <w:jc w:val="both"/>
        <w:rPr>
          <w:rFonts w:ascii="Palatino Linotype" w:eastAsia="Calibri" w:hAnsi="Palatino Linotype" w:cs="Arial"/>
          <w:color w:val="000000" w:themeColor="text1"/>
        </w:rPr>
      </w:pPr>
    </w:p>
    <w:p w14:paraId="01BCBF95" w14:textId="218DA90D" w:rsidR="00BA6511" w:rsidRPr="005D13A5" w:rsidRDefault="00BA6511" w:rsidP="00BA6511">
      <w:pPr>
        <w:pStyle w:val="Prrafodelista"/>
        <w:numPr>
          <w:ilvl w:val="0"/>
          <w:numId w:val="2"/>
        </w:numPr>
        <w:tabs>
          <w:tab w:val="left" w:pos="284"/>
        </w:tabs>
        <w:spacing w:before="240" w:after="240" w:line="360" w:lineRule="auto"/>
        <w:ind w:left="0" w:firstLine="0"/>
        <w:contextualSpacing/>
        <w:jc w:val="both"/>
        <w:rPr>
          <w:rFonts w:ascii="Palatino Linotype" w:eastAsia="Calibri" w:hAnsi="Palatino Linotype" w:cs="Arial"/>
          <w:color w:val="000000" w:themeColor="text1"/>
        </w:rPr>
      </w:pPr>
      <w:r w:rsidRPr="005D13A5">
        <w:rPr>
          <w:rFonts w:ascii="Palatino Linotype" w:eastAsia="Calibri" w:hAnsi="Palatino Linotype" w:cs="Arial"/>
          <w:color w:val="000000" w:themeColor="text1"/>
        </w:rPr>
        <w:t xml:space="preserve">El catorce (14) de marzo de dos mil veintidós s el </w:t>
      </w:r>
      <w:r w:rsidRPr="005D13A5">
        <w:rPr>
          <w:rFonts w:ascii="Palatino Linotype" w:eastAsia="Calibri" w:hAnsi="Palatino Linotype" w:cs="Arial"/>
          <w:b/>
          <w:color w:val="000000" w:themeColor="text1"/>
        </w:rPr>
        <w:t xml:space="preserve">SUJETO OBLIGADO </w:t>
      </w:r>
      <w:r w:rsidRPr="005D13A5">
        <w:rPr>
          <w:rFonts w:ascii="Palatino Linotype" w:eastAsia="Calibri" w:hAnsi="Palatino Linotype" w:cs="Arial"/>
          <w:color w:val="000000" w:themeColor="text1"/>
        </w:rPr>
        <w:t>realizó entrega de un documento en calidad de informe justificado, mismo que se hizo de conocimiento del Recurrente mediante acuerdo de fecha diecinueve (19) de abril de dos mil veintidós, no obstante, y afecto de que</w:t>
      </w:r>
      <w:r w:rsidR="003764FB" w:rsidRPr="005D13A5">
        <w:rPr>
          <w:rFonts w:ascii="Palatino Linotype" w:eastAsia="Calibri" w:hAnsi="Palatino Linotype" w:cs="Arial"/>
          <w:color w:val="000000" w:themeColor="text1"/>
        </w:rPr>
        <w:t xml:space="preserve"> no exista opacidad se describe</w:t>
      </w:r>
      <w:r w:rsidRPr="005D13A5">
        <w:rPr>
          <w:rFonts w:ascii="Palatino Linotype" w:eastAsia="Calibri" w:hAnsi="Palatino Linotype" w:cs="Arial"/>
          <w:color w:val="000000" w:themeColor="text1"/>
        </w:rPr>
        <w:t xml:space="preserve"> a continuación: </w:t>
      </w:r>
    </w:p>
    <w:p w14:paraId="410E60B7" w14:textId="77777777" w:rsidR="00BA6511" w:rsidRPr="005D13A5" w:rsidRDefault="00BA6511" w:rsidP="00BA6511">
      <w:pPr>
        <w:spacing w:line="360" w:lineRule="auto"/>
        <w:ind w:right="616"/>
        <w:rPr>
          <w:rFonts w:ascii="Palatino Linotype" w:eastAsia="Calibri" w:hAnsi="Palatino Linotype" w:cs="Arial"/>
          <w:b/>
          <w:color w:val="000000" w:themeColor="text1"/>
        </w:rPr>
      </w:pPr>
    </w:p>
    <w:p w14:paraId="4EC51D3B" w14:textId="7BAFF43D" w:rsidR="006C68DC" w:rsidRPr="005D13A5" w:rsidRDefault="00BA6511" w:rsidP="006C68DC">
      <w:pPr>
        <w:numPr>
          <w:ilvl w:val="0"/>
          <w:numId w:val="8"/>
        </w:numPr>
        <w:tabs>
          <w:tab w:val="left" w:pos="284"/>
        </w:tabs>
        <w:spacing w:line="360" w:lineRule="auto"/>
        <w:ind w:right="616"/>
        <w:contextualSpacing/>
        <w:jc w:val="both"/>
        <w:rPr>
          <w:rFonts w:ascii="Palatino Linotype" w:eastAsia="Calibri" w:hAnsi="Palatino Linotype" w:cs="Arial"/>
          <w:b/>
          <w:color w:val="000000" w:themeColor="text1"/>
        </w:rPr>
      </w:pPr>
      <w:r w:rsidRPr="005D13A5">
        <w:rPr>
          <w:rFonts w:ascii="Palatino Linotype" w:eastAsia="Calibri" w:hAnsi="Palatino Linotype" w:cs="Arial"/>
          <w:b/>
          <w:color w:val="000000" w:themeColor="text1"/>
        </w:rPr>
        <w:t xml:space="preserve">MANIFESTACIONES 00032-2022.pdf: </w:t>
      </w:r>
      <w:r w:rsidRPr="005D13A5">
        <w:rPr>
          <w:rFonts w:ascii="Palatino Linotype" w:eastAsia="Calibri" w:hAnsi="Palatino Linotype" w:cs="Arial"/>
          <w:color w:val="000000" w:themeColor="text1"/>
        </w:rPr>
        <w:t>Documento electrónico que en cuatro (04) hojas contiene las Manifestaciones al Recurso de Revisi</w:t>
      </w:r>
      <w:r w:rsidR="006C68DC" w:rsidRPr="005D13A5">
        <w:rPr>
          <w:rFonts w:ascii="Palatino Linotype" w:eastAsia="Calibri" w:hAnsi="Palatino Linotype" w:cs="Arial"/>
          <w:color w:val="000000" w:themeColor="text1"/>
        </w:rPr>
        <w:t>ón, mediante las cuales se confirma la respuesta inicial al referir que:</w:t>
      </w:r>
    </w:p>
    <w:p w14:paraId="11569683" w14:textId="77777777" w:rsidR="006C68DC" w:rsidRPr="005D13A5" w:rsidRDefault="006C68DC" w:rsidP="006C68DC">
      <w:pPr>
        <w:tabs>
          <w:tab w:val="left" w:pos="284"/>
        </w:tabs>
        <w:spacing w:line="360" w:lineRule="auto"/>
        <w:ind w:left="644" w:right="616"/>
        <w:contextualSpacing/>
        <w:jc w:val="both"/>
        <w:rPr>
          <w:rFonts w:ascii="Palatino Linotype" w:eastAsia="Calibri" w:hAnsi="Palatino Linotype" w:cs="Arial"/>
          <w:b/>
          <w:color w:val="000000" w:themeColor="text1"/>
        </w:rPr>
      </w:pPr>
    </w:p>
    <w:p w14:paraId="2839B87B" w14:textId="5E43345F" w:rsidR="006C68DC" w:rsidRPr="005D13A5" w:rsidRDefault="006C68DC" w:rsidP="006C68DC">
      <w:pPr>
        <w:tabs>
          <w:tab w:val="left" w:pos="284"/>
        </w:tabs>
        <w:spacing w:line="360" w:lineRule="auto"/>
        <w:ind w:left="644" w:right="616"/>
        <w:contextualSpacing/>
        <w:jc w:val="both"/>
        <w:rPr>
          <w:rFonts w:ascii="Palatino Linotype" w:eastAsia="Calibri" w:hAnsi="Palatino Linotype" w:cs="Arial"/>
          <w:i/>
          <w:color w:val="000000" w:themeColor="text1"/>
        </w:rPr>
      </w:pPr>
      <w:r w:rsidRPr="005D13A5">
        <w:rPr>
          <w:rFonts w:ascii="Palatino Linotype" w:eastAsia="Calibri" w:hAnsi="Palatino Linotype" w:cs="Arial"/>
          <w:b/>
          <w:color w:val="000000" w:themeColor="text1"/>
        </w:rPr>
        <w:t>“</w:t>
      </w:r>
      <w:r w:rsidRPr="005D13A5">
        <w:rPr>
          <w:rFonts w:ascii="Palatino Linotype" w:eastAsia="Calibri" w:hAnsi="Palatino Linotype" w:cs="Arial"/>
          <w:i/>
          <w:color w:val="000000" w:themeColor="text1"/>
        </w:rPr>
        <w:t xml:space="preserve">… este sujeto obligado se permite manifestar que no se tiene registro alguno sobre licencias, permisos y equivalentes para ejercer comercio </w:t>
      </w:r>
      <w:proofErr w:type="spellStart"/>
      <w:r w:rsidRPr="005D13A5">
        <w:rPr>
          <w:rFonts w:ascii="Palatino Linotype" w:eastAsia="Calibri" w:hAnsi="Palatino Linotype" w:cs="Arial"/>
          <w:i/>
          <w:color w:val="000000" w:themeColor="text1"/>
        </w:rPr>
        <w:t>semi</w:t>
      </w:r>
      <w:proofErr w:type="spellEnd"/>
      <w:r w:rsidRPr="005D13A5">
        <w:rPr>
          <w:rFonts w:ascii="Palatino Linotype" w:eastAsia="Calibri" w:hAnsi="Palatino Linotype" w:cs="Arial"/>
          <w:i/>
          <w:color w:val="000000" w:themeColor="text1"/>
        </w:rPr>
        <w:t xml:space="preserve">-fijo y fijo para comerciar productos textiles en general sobre la calle Vicente Guerrero, ya que requiere aquellas licencias expedidas para comerciar productos textiles en general únicamente sobre la Calle Vicente Guerrero de la Cabecera Municipal, en toda su extensión, por lo que cabe hacer mención que la unidad administrativa a al cual fue turnada la solicitud de información con número de </w:t>
      </w:r>
      <w:r w:rsidRPr="005D13A5">
        <w:rPr>
          <w:rFonts w:ascii="Palatino Linotype" w:eastAsia="Calibri" w:hAnsi="Palatino Linotype" w:cs="Arial"/>
          <w:i/>
          <w:color w:val="000000" w:themeColor="text1"/>
        </w:rPr>
        <w:lastRenderedPageBreak/>
        <w:t>folio 00032/CALIMAYA/IP/2022, brindo la contestación clara y precisa, y para mayor abundamiento se adjunta el URL donde puede consultar las licencias que este Sujeto Obligado ha emitido para ejercer comercio en general, las cuales se encuentran en versión pública en el siguiente link:</w:t>
      </w:r>
    </w:p>
    <w:p w14:paraId="533CFDCC" w14:textId="77777777" w:rsidR="006C68DC" w:rsidRPr="005D13A5" w:rsidRDefault="006C68DC" w:rsidP="006C68DC">
      <w:pPr>
        <w:tabs>
          <w:tab w:val="left" w:pos="284"/>
        </w:tabs>
        <w:spacing w:line="360" w:lineRule="auto"/>
        <w:ind w:left="644" w:right="616"/>
        <w:contextualSpacing/>
        <w:jc w:val="both"/>
        <w:rPr>
          <w:rFonts w:ascii="Palatino Linotype" w:eastAsia="Calibri" w:hAnsi="Palatino Linotype" w:cs="Arial"/>
          <w:i/>
          <w:color w:val="000000" w:themeColor="text1"/>
        </w:rPr>
      </w:pPr>
    </w:p>
    <w:p w14:paraId="65E15A6B" w14:textId="1CC3227B" w:rsidR="006C68DC" w:rsidRPr="005D13A5" w:rsidRDefault="004A0935" w:rsidP="006C68DC">
      <w:pPr>
        <w:tabs>
          <w:tab w:val="left" w:pos="284"/>
        </w:tabs>
        <w:spacing w:line="360" w:lineRule="auto"/>
        <w:ind w:left="644" w:right="616"/>
        <w:contextualSpacing/>
        <w:jc w:val="both"/>
        <w:rPr>
          <w:rFonts w:ascii="Palatino Linotype" w:eastAsia="Calibri" w:hAnsi="Palatino Linotype" w:cs="Arial"/>
          <w:i/>
          <w:color w:val="000000" w:themeColor="text1"/>
        </w:rPr>
      </w:pPr>
      <w:hyperlink r:id="rId10" w:history="1">
        <w:r w:rsidR="006C68DC" w:rsidRPr="005D13A5">
          <w:rPr>
            <w:rStyle w:val="Hipervnculo"/>
            <w:rFonts w:ascii="Palatino Linotype" w:eastAsia="Calibri" w:hAnsi="Palatino Linotype" w:cs="Arial"/>
            <w:i/>
          </w:rPr>
          <w:t>https://www.ipomex.org.mx/ipo3/lgt/indice/CALIMAYA/art_92_xxxii.web</w:t>
        </w:r>
      </w:hyperlink>
      <w:r w:rsidR="006C68DC" w:rsidRPr="005D13A5">
        <w:rPr>
          <w:rFonts w:ascii="Palatino Linotype" w:eastAsia="Calibri" w:hAnsi="Palatino Linotype" w:cs="Arial"/>
          <w:i/>
          <w:color w:val="000000" w:themeColor="text1"/>
        </w:rPr>
        <w:t xml:space="preserve"> </w:t>
      </w:r>
    </w:p>
    <w:p w14:paraId="18E8F51F" w14:textId="77777777" w:rsidR="006C68DC" w:rsidRPr="005D13A5" w:rsidRDefault="006C68DC" w:rsidP="006C68DC">
      <w:pPr>
        <w:tabs>
          <w:tab w:val="left" w:pos="284"/>
        </w:tabs>
        <w:spacing w:line="360" w:lineRule="auto"/>
        <w:ind w:left="644" w:right="616"/>
        <w:contextualSpacing/>
        <w:jc w:val="both"/>
        <w:rPr>
          <w:rFonts w:ascii="Palatino Linotype" w:eastAsia="Calibri" w:hAnsi="Palatino Linotype" w:cs="Arial"/>
          <w:i/>
          <w:color w:val="000000" w:themeColor="text1"/>
        </w:rPr>
      </w:pPr>
    </w:p>
    <w:p w14:paraId="5A6408A3" w14:textId="5F693B3E" w:rsidR="006F7013" w:rsidRPr="005D13A5" w:rsidRDefault="006C68DC" w:rsidP="006C68DC">
      <w:pPr>
        <w:tabs>
          <w:tab w:val="left" w:pos="284"/>
        </w:tabs>
        <w:spacing w:line="360" w:lineRule="auto"/>
        <w:ind w:left="644" w:right="616"/>
        <w:contextualSpacing/>
        <w:jc w:val="both"/>
        <w:rPr>
          <w:rFonts w:ascii="Palatino Linotype" w:eastAsia="Calibri" w:hAnsi="Palatino Linotype" w:cs="Arial"/>
          <w:i/>
          <w:color w:val="000000" w:themeColor="text1"/>
        </w:rPr>
      </w:pPr>
      <w:r w:rsidRPr="005D13A5">
        <w:rPr>
          <w:rFonts w:ascii="Palatino Linotype" w:eastAsia="Calibri" w:hAnsi="Palatino Linotype" w:cs="Arial"/>
          <w:i/>
          <w:color w:val="000000" w:themeColor="text1"/>
        </w:rPr>
        <w:t>De lo anterior, se advierte que la respuesta concierne a un hecho negativo; es decir, a la falta de licencias emitidas por este Sujeto Obligado para el comercio de textiles sobre una calle en particular, en este caso la Calle Vicente Guerrero de la Cabecera Municipal</w:t>
      </w:r>
      <w:r w:rsidR="006F7013" w:rsidRPr="005D13A5">
        <w:rPr>
          <w:rFonts w:ascii="Palatino Linotype" w:eastAsia="Calibri" w:hAnsi="Palatino Linotype" w:cs="Arial"/>
          <w:i/>
          <w:color w:val="000000" w:themeColor="text1"/>
        </w:rPr>
        <w:t>.</w:t>
      </w:r>
    </w:p>
    <w:p w14:paraId="4B92F260" w14:textId="77777777" w:rsidR="006F7013" w:rsidRPr="005D13A5" w:rsidRDefault="006F7013" w:rsidP="006C68DC">
      <w:pPr>
        <w:tabs>
          <w:tab w:val="left" w:pos="284"/>
        </w:tabs>
        <w:spacing w:line="360" w:lineRule="auto"/>
        <w:ind w:left="644" w:right="616"/>
        <w:contextualSpacing/>
        <w:jc w:val="both"/>
        <w:rPr>
          <w:rFonts w:ascii="Palatino Linotype" w:eastAsia="Calibri" w:hAnsi="Palatino Linotype" w:cs="Arial"/>
          <w:i/>
          <w:color w:val="000000" w:themeColor="text1"/>
        </w:rPr>
      </w:pPr>
    </w:p>
    <w:p w14:paraId="6312A8B7" w14:textId="11212495" w:rsidR="006F7013" w:rsidRPr="005D13A5" w:rsidRDefault="006F7013" w:rsidP="006C68DC">
      <w:pPr>
        <w:tabs>
          <w:tab w:val="left" w:pos="284"/>
        </w:tabs>
        <w:spacing w:line="360" w:lineRule="auto"/>
        <w:ind w:left="644" w:right="616"/>
        <w:contextualSpacing/>
        <w:jc w:val="both"/>
        <w:rPr>
          <w:rFonts w:ascii="Palatino Linotype" w:eastAsia="Calibri" w:hAnsi="Palatino Linotype" w:cs="Arial"/>
          <w:i/>
          <w:color w:val="000000" w:themeColor="text1"/>
        </w:rPr>
      </w:pPr>
      <w:r w:rsidRPr="005D13A5">
        <w:rPr>
          <w:rFonts w:ascii="Palatino Linotype" w:eastAsia="Calibri" w:hAnsi="Palatino Linotype" w:cs="Arial"/>
          <w:i/>
          <w:color w:val="000000" w:themeColor="text1"/>
        </w:rPr>
        <w:t>(…)</w:t>
      </w:r>
    </w:p>
    <w:p w14:paraId="42B6F2E9" w14:textId="77777777" w:rsidR="006F7013" w:rsidRPr="005D13A5" w:rsidRDefault="006F7013" w:rsidP="006F7013">
      <w:pPr>
        <w:spacing w:line="360" w:lineRule="auto"/>
        <w:rPr>
          <w:rFonts w:ascii="Palatino Linotype" w:eastAsiaTheme="minorEastAsia" w:hAnsi="Palatino Linotype" w:cstheme="minorBidi"/>
          <w:color w:val="000000" w:themeColor="text1"/>
          <w:lang w:val="es-MX"/>
        </w:rPr>
      </w:pPr>
    </w:p>
    <w:p w14:paraId="7F919DD9" w14:textId="187D5B68" w:rsidR="006F7013" w:rsidRPr="005D13A5" w:rsidRDefault="006F7013" w:rsidP="006F7013">
      <w:pPr>
        <w:pStyle w:val="Prrafodelista"/>
        <w:numPr>
          <w:ilvl w:val="0"/>
          <w:numId w:val="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5D13A5">
        <w:rPr>
          <w:rFonts w:ascii="Palatino Linotype" w:eastAsiaTheme="minorEastAsia" w:hAnsi="Palatino Linotype" w:cstheme="minorBidi"/>
          <w:color w:val="000000" w:themeColor="text1"/>
          <w:lang w:val="es-MX"/>
        </w:rPr>
        <w:t>El veintidós (22) de abril de dos mil veintidós,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 por lo que no habiendo más que hacer constar, y:</w:t>
      </w:r>
    </w:p>
    <w:p w14:paraId="1061796F" w14:textId="77777777" w:rsidR="006F7013" w:rsidRPr="005D13A5" w:rsidRDefault="006F7013" w:rsidP="006F7013">
      <w:pPr>
        <w:pStyle w:val="Prrafodelista"/>
        <w:tabs>
          <w:tab w:val="left" w:pos="426"/>
        </w:tabs>
        <w:spacing w:line="360" w:lineRule="auto"/>
        <w:ind w:left="0"/>
        <w:contextualSpacing/>
        <w:jc w:val="both"/>
        <w:rPr>
          <w:rFonts w:ascii="Palatino Linotype" w:eastAsiaTheme="minorEastAsia" w:hAnsi="Palatino Linotype" w:cstheme="minorBidi"/>
          <w:b/>
          <w:color w:val="000000" w:themeColor="text1"/>
          <w:lang w:val="es-ES_tradnl"/>
        </w:rPr>
      </w:pPr>
    </w:p>
    <w:p w14:paraId="6386F003" w14:textId="3DD4F6B8" w:rsidR="00E926FB" w:rsidRPr="005D13A5" w:rsidRDefault="006F7013" w:rsidP="00E926FB">
      <w:pPr>
        <w:numPr>
          <w:ilvl w:val="0"/>
          <w:numId w:val="2"/>
        </w:numPr>
        <w:tabs>
          <w:tab w:val="left" w:pos="426"/>
        </w:tabs>
        <w:spacing w:line="360" w:lineRule="auto"/>
        <w:ind w:left="0" w:firstLine="0"/>
        <w:contextualSpacing/>
        <w:jc w:val="both"/>
        <w:rPr>
          <w:rFonts w:ascii="Palatino Linotype" w:eastAsiaTheme="minorEastAsia" w:hAnsi="Palatino Linotype" w:cstheme="minorBidi"/>
          <w:lang w:val="es-ES_tradnl"/>
        </w:rPr>
      </w:pPr>
      <w:r w:rsidRPr="005D13A5">
        <w:rPr>
          <w:rFonts w:ascii="Palatino Linotype" w:eastAsia="Calibri" w:hAnsi="Palatino Linotype" w:cs="Arial"/>
          <w:lang w:val="es-ES_tradnl"/>
        </w:rPr>
        <w:t>La</w:t>
      </w:r>
      <w:r w:rsidRPr="005D13A5">
        <w:rPr>
          <w:rFonts w:ascii="Palatino Linotype" w:eastAsiaTheme="minorEastAsia" w:hAnsi="Palatino Linotype" w:cstheme="minorBidi"/>
          <w:lang w:val="es-ES_tradnl"/>
        </w:rPr>
        <w:t xml:space="preserve"> Comisionada Ponente decretó el cierre del periodo de instrucción</w:t>
      </w:r>
      <w:r w:rsidRPr="005D13A5">
        <w:rPr>
          <w:rFonts w:ascii="Palatino Linotype" w:eastAsiaTheme="minorEastAsia" w:hAnsi="Palatino Linotype" w:cs="Arial"/>
          <w:lang w:val="es-ES_tradnl"/>
        </w:rPr>
        <w:t xml:space="preserve"> </w:t>
      </w:r>
      <w:r w:rsidRPr="005D13A5">
        <w:rPr>
          <w:rFonts w:ascii="Palatino Linotype" w:eastAsiaTheme="minorEastAsia" w:hAnsi="Palatino Linotype" w:cstheme="minorBidi"/>
          <w:lang w:val="es-ES_tradnl"/>
        </w:rPr>
        <w:t xml:space="preserve">mediante acuerdo de veinticinco (25) de abril de dos mil veintidós. </w:t>
      </w:r>
      <w:bookmarkStart w:id="4" w:name="_Toc461555889"/>
      <w:bookmarkStart w:id="5" w:name="_Toc466371858"/>
      <w:bookmarkStart w:id="6" w:name="_Toc68804758"/>
    </w:p>
    <w:p w14:paraId="494F97AD" w14:textId="77777777" w:rsidR="00EA0165" w:rsidRPr="005D13A5" w:rsidRDefault="00EA0165" w:rsidP="007D7513">
      <w:pPr>
        <w:pStyle w:val="Ttulo1"/>
        <w:spacing w:line="360" w:lineRule="auto"/>
        <w:jc w:val="center"/>
        <w:rPr>
          <w:rFonts w:ascii="Palatino Linotype" w:hAnsi="Palatino Linotype"/>
          <w:b/>
          <w:color w:val="000000" w:themeColor="text1"/>
          <w:sz w:val="24"/>
          <w:szCs w:val="24"/>
          <w:lang w:val="es-MX" w:eastAsia="en-US"/>
        </w:rPr>
      </w:pPr>
      <w:bookmarkStart w:id="7" w:name="_Toc101376011"/>
      <w:r w:rsidRPr="005D13A5">
        <w:rPr>
          <w:rFonts w:ascii="Palatino Linotype" w:hAnsi="Palatino Linotype"/>
          <w:b/>
          <w:color w:val="000000" w:themeColor="text1"/>
          <w:sz w:val="24"/>
          <w:szCs w:val="24"/>
          <w:lang w:val="es-MX" w:eastAsia="en-US"/>
        </w:rPr>
        <w:t>CONSIDERANDO</w:t>
      </w:r>
      <w:bookmarkEnd w:id="4"/>
      <w:bookmarkEnd w:id="5"/>
      <w:bookmarkEnd w:id="6"/>
      <w:bookmarkEnd w:id="7"/>
    </w:p>
    <w:p w14:paraId="0D7AA06B" w14:textId="77777777" w:rsidR="00EA0165" w:rsidRPr="005D13A5" w:rsidRDefault="00EA0165" w:rsidP="007D7513">
      <w:pPr>
        <w:spacing w:line="360" w:lineRule="auto"/>
        <w:rPr>
          <w:rFonts w:ascii="Palatino Linotype" w:eastAsiaTheme="minorEastAsia" w:hAnsi="Palatino Linotype" w:cstheme="minorBidi"/>
          <w:color w:val="000000" w:themeColor="text1"/>
          <w:lang w:val="es-MX" w:eastAsia="en-US"/>
        </w:rPr>
      </w:pPr>
    </w:p>
    <w:p w14:paraId="3468D0CF" w14:textId="475BACAF" w:rsidR="00EA0165" w:rsidRPr="005D13A5" w:rsidRDefault="00EA0165" w:rsidP="007D7513">
      <w:pPr>
        <w:pStyle w:val="Ttulo1"/>
        <w:spacing w:line="360" w:lineRule="auto"/>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101376012"/>
      <w:r w:rsidRPr="005D13A5">
        <w:rPr>
          <w:rFonts w:ascii="Palatino Linotype" w:hAnsi="Palatino Linotype"/>
          <w:b/>
          <w:color w:val="000000" w:themeColor="text1"/>
          <w:sz w:val="24"/>
          <w:szCs w:val="24"/>
          <w:lang w:val="es-MX" w:eastAsia="en-US"/>
        </w:rPr>
        <w:lastRenderedPageBreak/>
        <w:t>PRIMERO. De la competencia</w:t>
      </w:r>
      <w:bookmarkEnd w:id="8"/>
      <w:bookmarkEnd w:id="9"/>
      <w:bookmarkEnd w:id="10"/>
      <w:r w:rsidR="00537427" w:rsidRPr="005D13A5">
        <w:rPr>
          <w:rFonts w:ascii="Palatino Linotype" w:hAnsi="Palatino Linotype"/>
          <w:b/>
          <w:color w:val="000000" w:themeColor="text1"/>
          <w:sz w:val="24"/>
          <w:szCs w:val="24"/>
          <w:lang w:val="es-MX" w:eastAsia="en-US"/>
        </w:rPr>
        <w:t>.</w:t>
      </w:r>
      <w:bookmarkEnd w:id="11"/>
    </w:p>
    <w:p w14:paraId="341F67EC" w14:textId="77777777" w:rsidR="00EA0165" w:rsidRPr="005D13A5" w:rsidRDefault="00EA0165" w:rsidP="007D7513">
      <w:pPr>
        <w:spacing w:line="360" w:lineRule="auto"/>
        <w:rPr>
          <w:rFonts w:ascii="Palatino Linotype" w:eastAsiaTheme="minorEastAsia" w:hAnsi="Palatino Linotype" w:cstheme="minorBidi"/>
          <w:color w:val="000000" w:themeColor="text1"/>
          <w:lang w:val="es-MX" w:eastAsia="en-US"/>
        </w:rPr>
      </w:pPr>
    </w:p>
    <w:p w14:paraId="15D1D21E" w14:textId="3C4F2100" w:rsidR="00EA0165" w:rsidRPr="005D13A5" w:rsidRDefault="00EA0165" w:rsidP="009149AF">
      <w:pPr>
        <w:pStyle w:val="Prrafodelista"/>
        <w:numPr>
          <w:ilvl w:val="0"/>
          <w:numId w:val="2"/>
        </w:numPr>
        <w:tabs>
          <w:tab w:val="left" w:pos="0"/>
        </w:tabs>
        <w:spacing w:after="160" w:line="360" w:lineRule="auto"/>
        <w:ind w:left="0" w:firstLine="0"/>
        <w:contextualSpacing/>
        <w:jc w:val="both"/>
        <w:rPr>
          <w:rFonts w:ascii="Palatino Linotype" w:eastAsia="MS Mincho" w:hAnsi="Palatino Linotype"/>
          <w:lang w:val="es-ES_tradnl"/>
        </w:rPr>
      </w:pPr>
      <w:r w:rsidRPr="005D13A5">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D13A5">
        <w:rPr>
          <w:rFonts w:ascii="Palatino Linotype" w:eastAsia="Calibri" w:hAnsi="Palatino Linotype"/>
          <w:b/>
        </w:rPr>
        <w:t>Constitución Política de los Estados Unidos Mexicanos</w:t>
      </w:r>
      <w:r w:rsidRPr="005D13A5">
        <w:rPr>
          <w:rFonts w:ascii="Palatino Linotype" w:eastAsia="Calibri" w:hAnsi="Palatino Linotype"/>
        </w:rPr>
        <w:t xml:space="preserve">; </w:t>
      </w:r>
      <w:r w:rsidRPr="005D13A5">
        <w:rPr>
          <w:rFonts w:ascii="Palatino Linotype" w:eastAsia="Calibri" w:hAnsi="Palatino Linotype" w:cs="Arial"/>
          <w:bCs/>
          <w:color w:val="222222"/>
          <w:shd w:val="clear" w:color="auto" w:fill="FFFFFF"/>
          <w:lang w:eastAsia="en-US"/>
        </w:rPr>
        <w:t>5, párrafo</w:t>
      </w:r>
      <w:r w:rsidR="00543BF9" w:rsidRPr="005D13A5">
        <w:rPr>
          <w:rFonts w:ascii="Palatino Linotype" w:eastAsia="Calibri" w:hAnsi="Palatino Linotype"/>
          <w:lang w:val="es-MX" w:eastAsia="en-US"/>
        </w:rPr>
        <w:t xml:space="preserve"> trigésimo, trigésimo primero y trigésimo segundo, fracciones I, II, III, IV y V</w:t>
      </w:r>
      <w:r w:rsidR="00543BF9" w:rsidRPr="005D13A5">
        <w:rPr>
          <w:rFonts w:ascii="Palatino Linotype" w:eastAsia="MS Mincho" w:hAnsi="Palatino Linotype"/>
          <w:lang w:val="es-ES_tradnl"/>
        </w:rPr>
        <w:t xml:space="preserve"> </w:t>
      </w:r>
      <w:r w:rsidRPr="005D13A5">
        <w:rPr>
          <w:rFonts w:ascii="Palatino Linotype" w:eastAsia="Calibri" w:hAnsi="Palatino Linotype"/>
        </w:rPr>
        <w:t xml:space="preserve">de la </w:t>
      </w:r>
      <w:r w:rsidRPr="005D13A5">
        <w:rPr>
          <w:rFonts w:ascii="Palatino Linotype" w:eastAsia="Calibri" w:hAnsi="Palatino Linotype"/>
          <w:b/>
        </w:rPr>
        <w:t>Constitución Política del Estado Libre y Soberano de México</w:t>
      </w:r>
      <w:r w:rsidRPr="005D13A5">
        <w:rPr>
          <w:rFonts w:ascii="Palatino Linotype" w:eastAsia="Calibri" w:hAnsi="Palatino Linotype"/>
        </w:rPr>
        <w:t xml:space="preserve">; artículos 1, 2 fracción II, 13, 29, 36 fracciones I y II, 176, 178, 179, 181 párrafo tercero y 185 </w:t>
      </w:r>
      <w:r w:rsidRPr="005D13A5">
        <w:rPr>
          <w:rFonts w:ascii="Palatino Linotype" w:eastAsia="Calibri" w:hAnsi="Palatino Linotype" w:cs="Arial"/>
        </w:rPr>
        <w:t xml:space="preserve">de la </w:t>
      </w:r>
      <w:r w:rsidRPr="005D13A5">
        <w:rPr>
          <w:rFonts w:ascii="Palatino Linotype" w:eastAsia="Calibri" w:hAnsi="Palatino Linotype" w:cs="Arial"/>
          <w:b/>
        </w:rPr>
        <w:t>Ley de Transparencia y Acceso a la Información Pública del Estado de México y Municipios</w:t>
      </w:r>
      <w:r w:rsidRPr="005D13A5">
        <w:rPr>
          <w:rFonts w:ascii="Palatino Linotype" w:eastAsia="Calibri" w:hAnsi="Palatino Linotype" w:cs="Arial"/>
        </w:rPr>
        <w:t xml:space="preserve">; </w:t>
      </w:r>
      <w:r w:rsidRPr="005D13A5">
        <w:rPr>
          <w:rFonts w:ascii="Palatino Linotype" w:eastAsia="Calibri" w:hAnsi="Palatino Linotype" w:cs="Arial"/>
          <w:b/>
        </w:rPr>
        <w:t>7, 9 fracciones I y XXIV, y 11</w:t>
      </w:r>
      <w:r w:rsidRPr="005D13A5">
        <w:rPr>
          <w:rFonts w:ascii="Palatino Linotype" w:eastAsia="Calibri" w:hAnsi="Palatino Linotype" w:cs="Arial"/>
        </w:rPr>
        <w:t xml:space="preserve"> del </w:t>
      </w:r>
      <w:r w:rsidRPr="005D13A5">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5D13A5">
        <w:rPr>
          <w:rFonts w:ascii="Palatino Linotype" w:eastAsia="Calibri" w:hAnsi="Palatino Linotype" w:cs="Arial"/>
          <w:b/>
        </w:rPr>
        <w:t>.</w:t>
      </w:r>
    </w:p>
    <w:p w14:paraId="343B0FCF" w14:textId="413622B7" w:rsidR="00EA0165" w:rsidRPr="005D13A5" w:rsidRDefault="00EA0165" w:rsidP="007D7513">
      <w:pPr>
        <w:pStyle w:val="Ttulo1"/>
        <w:spacing w:line="360" w:lineRule="auto"/>
        <w:rPr>
          <w:rFonts w:ascii="Palatino Linotype" w:hAnsi="Palatino Linotype"/>
          <w:b/>
          <w:color w:val="000000" w:themeColor="text1"/>
          <w:sz w:val="24"/>
          <w:szCs w:val="24"/>
          <w:lang w:val="es-MX" w:eastAsia="en-US"/>
        </w:rPr>
      </w:pPr>
      <w:bookmarkStart w:id="12" w:name="_Toc461555891"/>
      <w:bookmarkStart w:id="13" w:name="_Toc466371860"/>
      <w:bookmarkStart w:id="14" w:name="_Toc68804760"/>
      <w:bookmarkStart w:id="15" w:name="_Toc101376013"/>
      <w:r w:rsidRPr="005D13A5">
        <w:rPr>
          <w:rFonts w:ascii="Palatino Linotype" w:hAnsi="Palatino Linotype"/>
          <w:b/>
          <w:color w:val="000000" w:themeColor="text1"/>
          <w:sz w:val="24"/>
          <w:szCs w:val="24"/>
          <w:lang w:val="es-MX" w:eastAsia="en-US"/>
        </w:rPr>
        <w:t>SEGUNDO. De la oportunidad y procedencia.</w:t>
      </w:r>
      <w:bookmarkEnd w:id="12"/>
      <w:bookmarkEnd w:id="13"/>
      <w:bookmarkEnd w:id="14"/>
      <w:bookmarkEnd w:id="15"/>
    </w:p>
    <w:p w14:paraId="58DA4526" w14:textId="77777777" w:rsidR="00EA0165" w:rsidRPr="005D13A5" w:rsidRDefault="00EA0165" w:rsidP="007D7513">
      <w:pPr>
        <w:pStyle w:val="Ttulo1"/>
        <w:spacing w:line="360" w:lineRule="auto"/>
        <w:rPr>
          <w:rFonts w:ascii="Palatino Linotype" w:hAnsi="Palatino Linotype"/>
          <w:b/>
          <w:color w:val="000000" w:themeColor="text1"/>
          <w:sz w:val="24"/>
          <w:szCs w:val="24"/>
          <w:lang w:val="es-MX" w:eastAsia="en-US"/>
        </w:rPr>
      </w:pPr>
      <w:bookmarkStart w:id="16" w:name="_Toc67587985"/>
      <w:bookmarkStart w:id="17" w:name="_Toc68804761"/>
      <w:bookmarkStart w:id="18" w:name="_Toc101376014"/>
      <w:r w:rsidRPr="005D13A5">
        <w:rPr>
          <w:rFonts w:ascii="Palatino Linotype" w:hAnsi="Palatino Linotype"/>
          <w:b/>
          <w:color w:val="000000" w:themeColor="text1"/>
          <w:sz w:val="24"/>
          <w:szCs w:val="24"/>
          <w:lang w:val="es-MX" w:eastAsia="en-US"/>
        </w:rPr>
        <w:t>I. De la interposición del recurso.</w:t>
      </w:r>
      <w:bookmarkEnd w:id="16"/>
      <w:bookmarkEnd w:id="17"/>
      <w:bookmarkEnd w:id="18"/>
      <w:r w:rsidRPr="005D13A5">
        <w:rPr>
          <w:rFonts w:ascii="Palatino Linotype" w:hAnsi="Palatino Linotype"/>
          <w:b/>
          <w:color w:val="000000" w:themeColor="text1"/>
          <w:sz w:val="24"/>
          <w:szCs w:val="24"/>
          <w:lang w:val="es-MX" w:eastAsia="en-US"/>
        </w:rPr>
        <w:t xml:space="preserve"> </w:t>
      </w:r>
    </w:p>
    <w:p w14:paraId="489BB18C" w14:textId="77777777" w:rsidR="00EA0165" w:rsidRPr="005D13A5" w:rsidRDefault="00EA0165" w:rsidP="007D7513">
      <w:pPr>
        <w:keepNext/>
        <w:keepLines/>
        <w:tabs>
          <w:tab w:val="left" w:pos="0"/>
        </w:tabs>
        <w:spacing w:line="360" w:lineRule="auto"/>
        <w:contextualSpacing/>
        <w:outlineLvl w:val="0"/>
        <w:rPr>
          <w:rFonts w:ascii="Palatino Linotype" w:eastAsia="MS Gothic" w:hAnsi="Palatino Linotype"/>
          <w:b/>
          <w:lang w:val="es-MX" w:eastAsia="en-US"/>
        </w:rPr>
      </w:pPr>
    </w:p>
    <w:p w14:paraId="33BDBC72" w14:textId="4092D043" w:rsidR="00CA183E" w:rsidRPr="005D13A5" w:rsidRDefault="00CA183E" w:rsidP="009149AF">
      <w:pPr>
        <w:numPr>
          <w:ilvl w:val="0"/>
          <w:numId w:val="2"/>
        </w:numPr>
        <w:spacing w:after="160" w:line="360" w:lineRule="auto"/>
        <w:ind w:left="0" w:right="49" w:firstLine="0"/>
        <w:contextualSpacing/>
        <w:jc w:val="both"/>
        <w:rPr>
          <w:rFonts w:ascii="Palatino Linotype" w:hAnsi="Palatino Linotype"/>
          <w:lang w:val="es-ES_tradnl"/>
        </w:rPr>
      </w:pPr>
      <w:r w:rsidRPr="005D13A5">
        <w:rPr>
          <w:rFonts w:ascii="Palatino Linotype" w:eastAsia="Calibri" w:hAnsi="Palatino Linotype" w:cs="Arial"/>
          <w:lang w:val="es-ES_tradnl"/>
        </w:rPr>
        <w:t xml:space="preserve">El medio de impugnación fue presentado a través del </w:t>
      </w:r>
      <w:r w:rsidRPr="005D13A5">
        <w:rPr>
          <w:rFonts w:ascii="Palatino Linotype" w:eastAsia="Calibri" w:hAnsi="Palatino Linotype" w:cs="Arial"/>
          <w:b/>
          <w:lang w:val="es-ES_tradnl"/>
        </w:rPr>
        <w:t>SAIMEX,</w:t>
      </w:r>
      <w:r w:rsidRPr="005D13A5">
        <w:rPr>
          <w:rFonts w:ascii="Palatino Linotype" w:eastAsia="Calibri" w:hAnsi="Palatino Linotype" w:cs="Arial"/>
          <w:lang w:val="es-ES_tradnl"/>
        </w:rPr>
        <w:t xml:space="preserve"> en el formato previamente aprobado para tal efecto y dentro del plazo legal de quince días hábiles otorgados; para el caso en particular es de señalar que si el </w:t>
      </w:r>
      <w:r w:rsidRPr="005D13A5">
        <w:rPr>
          <w:rFonts w:ascii="Palatino Linotype" w:eastAsia="Calibri" w:hAnsi="Palatino Linotype" w:cs="Arial"/>
          <w:b/>
          <w:lang w:val="es-ES_tradnl"/>
        </w:rPr>
        <w:t>SUJETO OBLIGADO</w:t>
      </w:r>
      <w:r w:rsidR="00C0095A" w:rsidRPr="005D13A5">
        <w:rPr>
          <w:rFonts w:ascii="Palatino Linotype" w:eastAsia="Calibri" w:hAnsi="Palatino Linotype" w:cs="Arial"/>
          <w:lang w:val="es-ES_tradnl"/>
        </w:rPr>
        <w:t xml:space="preserve"> ent</w:t>
      </w:r>
      <w:r w:rsidR="006F7013" w:rsidRPr="005D13A5">
        <w:rPr>
          <w:rFonts w:ascii="Palatino Linotype" w:eastAsia="Calibri" w:hAnsi="Palatino Linotype" w:cs="Arial"/>
          <w:lang w:val="es-ES_tradnl"/>
        </w:rPr>
        <w:t>regó respuesta el once (11</w:t>
      </w:r>
      <w:r w:rsidRPr="005D13A5">
        <w:rPr>
          <w:rFonts w:ascii="Palatino Linotype" w:eastAsia="Calibri" w:hAnsi="Palatino Linotype" w:cs="Arial"/>
          <w:lang w:val="es-ES_tradnl"/>
        </w:rPr>
        <w:t>) de</w:t>
      </w:r>
      <w:r w:rsidR="00976C25" w:rsidRPr="005D13A5">
        <w:rPr>
          <w:rFonts w:ascii="Palatino Linotype" w:eastAsia="Calibri" w:hAnsi="Palatino Linotype" w:cs="Arial"/>
          <w:lang w:val="es-ES_tradnl"/>
        </w:rPr>
        <w:t xml:space="preserve"> febrero </w:t>
      </w:r>
      <w:r w:rsidRPr="005D13A5">
        <w:rPr>
          <w:rFonts w:ascii="Palatino Linotype" w:eastAsia="Calibri" w:hAnsi="Palatino Linotype" w:cs="Arial"/>
          <w:lang w:val="es-ES_tradnl"/>
        </w:rPr>
        <w:t>de dos mil veintidós</w:t>
      </w:r>
      <w:r w:rsidRPr="005D13A5">
        <w:rPr>
          <w:rFonts w:ascii="Palatino Linotype" w:eastAsia="Calibri" w:hAnsi="Palatino Linotype" w:cs="Arial"/>
          <w:lang w:val="es-MX" w:eastAsia="en-US"/>
        </w:rPr>
        <w:t>, el plazo para interponer el recurso</w:t>
      </w:r>
      <w:r w:rsidR="00C0095A" w:rsidRPr="005D13A5">
        <w:rPr>
          <w:rFonts w:ascii="Palatino Linotype" w:eastAsia="Calibri" w:hAnsi="Palatino Linotype" w:cs="Arial"/>
          <w:lang w:val="es-MX" w:eastAsia="en-US"/>
        </w:rPr>
        <w:t xml:space="preserve"> de revisión trascurrió del</w:t>
      </w:r>
      <w:r w:rsidR="006F7013" w:rsidRPr="005D13A5">
        <w:rPr>
          <w:rFonts w:ascii="Palatino Linotype" w:eastAsia="Calibri" w:hAnsi="Palatino Linotype" w:cs="Arial"/>
          <w:lang w:val="es-MX" w:eastAsia="en-US"/>
        </w:rPr>
        <w:t xml:space="preserve"> catorce (14</w:t>
      </w:r>
      <w:r w:rsidRPr="005D13A5">
        <w:rPr>
          <w:rFonts w:ascii="Palatino Linotype" w:eastAsia="Calibri" w:hAnsi="Palatino Linotype" w:cs="Arial"/>
          <w:lang w:val="es-MX" w:eastAsia="en-US"/>
        </w:rPr>
        <w:t xml:space="preserve">) </w:t>
      </w:r>
      <w:r w:rsidR="00C0095A" w:rsidRPr="005D13A5">
        <w:rPr>
          <w:rFonts w:ascii="Palatino Linotype" w:eastAsia="Calibri" w:hAnsi="Palatino Linotype" w:cs="Arial"/>
          <w:lang w:val="es-MX" w:eastAsia="en-US"/>
        </w:rPr>
        <w:t>de</w:t>
      </w:r>
      <w:r w:rsidR="006F7013" w:rsidRPr="005D13A5">
        <w:rPr>
          <w:rFonts w:ascii="Palatino Linotype" w:eastAsia="Calibri" w:hAnsi="Palatino Linotype" w:cs="Arial"/>
          <w:lang w:val="es-MX" w:eastAsia="en-US"/>
        </w:rPr>
        <w:t xml:space="preserve"> febrero</w:t>
      </w:r>
      <w:r w:rsidR="00C0095A" w:rsidRPr="005D13A5">
        <w:rPr>
          <w:rFonts w:ascii="Palatino Linotype" w:eastAsia="Calibri" w:hAnsi="Palatino Linotype" w:cs="Arial"/>
          <w:lang w:val="es-MX" w:eastAsia="en-US"/>
        </w:rPr>
        <w:t xml:space="preserve"> </w:t>
      </w:r>
      <w:r w:rsidR="00976C25" w:rsidRPr="005D13A5">
        <w:rPr>
          <w:rFonts w:ascii="Palatino Linotype" w:eastAsia="Calibri" w:hAnsi="Palatino Linotype" w:cs="Arial"/>
          <w:lang w:val="es-MX" w:eastAsia="en-US"/>
        </w:rPr>
        <w:t xml:space="preserve">al </w:t>
      </w:r>
      <w:r w:rsidR="006F7013" w:rsidRPr="005D13A5">
        <w:rPr>
          <w:rFonts w:ascii="Palatino Linotype" w:eastAsia="Calibri" w:hAnsi="Palatino Linotype" w:cs="Arial"/>
          <w:lang w:val="es-MX" w:eastAsia="en-US"/>
        </w:rPr>
        <w:t>siete (07) de marzo</w:t>
      </w:r>
      <w:r w:rsidRPr="005D13A5">
        <w:rPr>
          <w:rFonts w:ascii="Palatino Linotype" w:eastAsia="Calibri" w:hAnsi="Palatino Linotype" w:cs="Arial"/>
          <w:lang w:val="es-MX" w:eastAsia="en-US"/>
        </w:rPr>
        <w:t xml:space="preserve"> de dos mil veintidós, por lo que si el particular interpuso re</w:t>
      </w:r>
      <w:r w:rsidR="006F7013" w:rsidRPr="005D13A5">
        <w:rPr>
          <w:rFonts w:ascii="Palatino Linotype" w:eastAsia="Calibri" w:hAnsi="Palatino Linotype" w:cs="Arial"/>
          <w:lang w:val="es-MX" w:eastAsia="en-US"/>
        </w:rPr>
        <w:t>curso de revisión el veintiocho (28</w:t>
      </w:r>
      <w:r w:rsidRPr="005D13A5">
        <w:rPr>
          <w:rFonts w:ascii="Palatino Linotype" w:eastAsia="Calibri" w:hAnsi="Palatino Linotype" w:cs="Arial"/>
          <w:lang w:val="es-MX" w:eastAsia="en-US"/>
        </w:rPr>
        <w:t xml:space="preserve">) de febrero </w:t>
      </w:r>
      <w:r w:rsidRPr="005D13A5">
        <w:rPr>
          <w:rFonts w:ascii="Palatino Linotype" w:hAnsi="Palatino Linotype"/>
          <w:lang w:val="es-ES_tradnl"/>
        </w:rPr>
        <w:t xml:space="preserve">se encuentra dentro del periodo establecido por la Ley. </w:t>
      </w:r>
    </w:p>
    <w:p w14:paraId="06E3F36D" w14:textId="3CF7519A" w:rsidR="00CA183E" w:rsidRPr="005D13A5" w:rsidRDefault="00CA183E" w:rsidP="006F7013">
      <w:pPr>
        <w:keepNext/>
        <w:keepLines/>
        <w:spacing w:before="240" w:line="360" w:lineRule="auto"/>
        <w:jc w:val="both"/>
        <w:outlineLvl w:val="0"/>
        <w:rPr>
          <w:rFonts w:ascii="Palatino Linotype" w:hAnsi="Palatino Linotype" w:cs="Arial"/>
          <w:b/>
        </w:rPr>
      </w:pPr>
      <w:bookmarkStart w:id="19" w:name="_Toc89170794"/>
      <w:bookmarkStart w:id="20" w:name="_Toc89335547"/>
      <w:bookmarkStart w:id="21" w:name="_Toc89964362"/>
      <w:bookmarkStart w:id="22" w:name="_Toc98350361"/>
      <w:bookmarkStart w:id="23" w:name="_Toc101376015"/>
      <w:r w:rsidRPr="005D13A5">
        <w:rPr>
          <w:rFonts w:ascii="Palatino Linotype" w:eastAsiaTheme="majorEastAsia" w:hAnsi="Palatino Linotype" w:cstheme="majorBidi"/>
          <w:b/>
        </w:rPr>
        <w:lastRenderedPageBreak/>
        <w:t xml:space="preserve">II. </w:t>
      </w:r>
      <w:bookmarkStart w:id="24" w:name="_Toc89964363"/>
      <w:bookmarkStart w:id="25" w:name="_Toc98350362"/>
      <w:bookmarkStart w:id="26" w:name="_Toc67587987"/>
      <w:bookmarkStart w:id="27" w:name="_Toc68804763"/>
      <w:bookmarkEnd w:id="19"/>
      <w:bookmarkEnd w:id="20"/>
      <w:bookmarkEnd w:id="21"/>
      <w:bookmarkEnd w:id="22"/>
      <w:r w:rsidRPr="005D13A5">
        <w:rPr>
          <w:rFonts w:ascii="Palatino Linotype" w:eastAsiaTheme="majorEastAsia" w:hAnsi="Palatino Linotype" w:cstheme="majorBidi"/>
          <w:b/>
          <w:color w:val="000000" w:themeColor="text1"/>
          <w:lang w:val="es-MX" w:eastAsia="en-US"/>
        </w:rPr>
        <w:t xml:space="preserve">De la determinación sobre la </w:t>
      </w:r>
      <w:proofErr w:type="spellStart"/>
      <w:r w:rsidRPr="005D13A5">
        <w:rPr>
          <w:rFonts w:ascii="Palatino Linotype" w:eastAsiaTheme="majorEastAsia" w:hAnsi="Palatino Linotype" w:cstheme="majorBidi"/>
          <w:b/>
          <w:color w:val="000000" w:themeColor="text1"/>
          <w:lang w:val="es-MX" w:eastAsia="en-US"/>
        </w:rPr>
        <w:t>procedibilidad</w:t>
      </w:r>
      <w:proofErr w:type="spellEnd"/>
      <w:r w:rsidRPr="005D13A5">
        <w:rPr>
          <w:rFonts w:ascii="Palatino Linotype" w:eastAsiaTheme="majorEastAsia" w:hAnsi="Palatino Linotype" w:cstheme="majorBidi"/>
          <w:b/>
          <w:color w:val="000000" w:themeColor="text1"/>
          <w:lang w:val="es-MX" w:eastAsia="en-US"/>
        </w:rPr>
        <w:t xml:space="preserve"> del recurso.</w:t>
      </w:r>
      <w:bookmarkEnd w:id="23"/>
      <w:bookmarkEnd w:id="24"/>
      <w:bookmarkEnd w:id="25"/>
      <w:bookmarkEnd w:id="26"/>
      <w:bookmarkEnd w:id="27"/>
      <w:r w:rsidRPr="005D13A5">
        <w:rPr>
          <w:rFonts w:ascii="Palatino Linotype" w:eastAsiaTheme="majorEastAsia" w:hAnsi="Palatino Linotype" w:cstheme="majorBidi"/>
          <w:b/>
          <w:color w:val="000000" w:themeColor="text1"/>
          <w:lang w:val="es-MX" w:eastAsia="en-US"/>
        </w:rPr>
        <w:t xml:space="preserve"> </w:t>
      </w:r>
    </w:p>
    <w:p w14:paraId="71FE52FE" w14:textId="77777777" w:rsidR="00CA183E" w:rsidRPr="005D13A5" w:rsidRDefault="00CA183E" w:rsidP="00CA183E">
      <w:pPr>
        <w:spacing w:line="360" w:lineRule="auto"/>
        <w:rPr>
          <w:rFonts w:ascii="Palatino Linotype" w:hAnsi="Palatino Linotype"/>
          <w:lang w:val="es-MX" w:eastAsia="en-US"/>
        </w:rPr>
      </w:pPr>
    </w:p>
    <w:p w14:paraId="78993703" w14:textId="7678697E" w:rsidR="002C7E93" w:rsidRPr="005D13A5" w:rsidRDefault="00CA183E" w:rsidP="009149AF">
      <w:pPr>
        <w:numPr>
          <w:ilvl w:val="0"/>
          <w:numId w:val="2"/>
        </w:numPr>
        <w:spacing w:after="160" w:line="360" w:lineRule="auto"/>
        <w:ind w:left="0" w:right="49" w:firstLine="0"/>
        <w:contextualSpacing/>
        <w:jc w:val="both"/>
        <w:rPr>
          <w:rFonts w:ascii="Palatino Linotype" w:hAnsi="Palatino Linotype"/>
          <w:lang w:val="es-ES_tradnl"/>
        </w:rPr>
      </w:pPr>
      <w:r w:rsidRPr="005D13A5">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6E487CA" w14:textId="77777777" w:rsidR="002F78A1" w:rsidRPr="005D13A5" w:rsidRDefault="002F78A1" w:rsidP="002F78A1">
      <w:pPr>
        <w:spacing w:after="160" w:line="360" w:lineRule="auto"/>
        <w:ind w:right="49"/>
        <w:contextualSpacing/>
        <w:jc w:val="both"/>
        <w:rPr>
          <w:rFonts w:ascii="Palatino Linotype" w:eastAsia="Calibri" w:hAnsi="Palatino Linotype" w:cs="Arial"/>
          <w:lang w:val="es-ES_tradnl"/>
        </w:rPr>
      </w:pPr>
    </w:p>
    <w:p w14:paraId="39547E60" w14:textId="77777777" w:rsidR="00976C25" w:rsidRPr="005D13A5" w:rsidRDefault="00976C25" w:rsidP="00976C25">
      <w:pPr>
        <w:keepNext/>
        <w:keepLines/>
        <w:spacing w:before="240" w:line="259" w:lineRule="auto"/>
        <w:jc w:val="both"/>
        <w:outlineLvl w:val="0"/>
        <w:rPr>
          <w:rFonts w:ascii="Palatino Linotype" w:eastAsia="MS Gothic" w:hAnsi="Palatino Linotype"/>
          <w:b/>
          <w:color w:val="000000"/>
          <w:lang w:val="es-ES_tradnl"/>
        </w:rPr>
      </w:pPr>
      <w:bookmarkStart w:id="28" w:name="_Toc63348474"/>
      <w:bookmarkStart w:id="29" w:name="_Toc67587988"/>
      <w:bookmarkStart w:id="30" w:name="_Toc68804764"/>
      <w:bookmarkStart w:id="31" w:name="_Toc80958959"/>
      <w:bookmarkStart w:id="32" w:name="_Toc97833530"/>
      <w:bookmarkStart w:id="33" w:name="_Toc101376016"/>
      <w:r w:rsidRPr="005D13A5">
        <w:rPr>
          <w:rFonts w:ascii="Palatino Linotype" w:eastAsia="MS Gothic" w:hAnsi="Palatino Linotype"/>
          <w:b/>
          <w:lang w:val="es-ES_tradnl"/>
        </w:rPr>
        <w:t>TERCERO.</w:t>
      </w:r>
      <w:bookmarkStart w:id="34" w:name="_Toc67587990"/>
      <w:bookmarkStart w:id="35" w:name="_Toc68804766"/>
      <w:bookmarkStart w:id="36" w:name="_Toc455991148"/>
      <w:bookmarkStart w:id="37" w:name="_Toc450120669"/>
      <w:bookmarkStart w:id="38" w:name="_Toc461555896"/>
      <w:bookmarkStart w:id="39" w:name="_Toc462154385"/>
      <w:bookmarkStart w:id="40" w:name="_Toc462660376"/>
      <w:bookmarkStart w:id="41" w:name="_Toc462660687"/>
      <w:bookmarkStart w:id="42" w:name="_Toc462660766"/>
      <w:bookmarkStart w:id="43" w:name="_Toc465264624"/>
      <w:bookmarkStart w:id="44" w:name="_Toc465264870"/>
      <w:bookmarkStart w:id="45" w:name="_Toc465266520"/>
      <w:bookmarkStart w:id="46" w:name="_Toc466302258"/>
      <w:bookmarkStart w:id="47" w:name="_Toc466371866"/>
      <w:bookmarkStart w:id="48" w:name="_Toc466371925"/>
      <w:bookmarkStart w:id="49" w:name="_Toc466377654"/>
      <w:bookmarkStart w:id="50" w:name="_Toc478549736"/>
      <w:bookmarkStart w:id="51" w:name="_Toc478572850"/>
      <w:bookmarkStart w:id="52" w:name="_Toc479238537"/>
      <w:bookmarkEnd w:id="28"/>
      <w:bookmarkEnd w:id="29"/>
      <w:bookmarkEnd w:id="30"/>
      <w:r w:rsidRPr="005D13A5">
        <w:rPr>
          <w:rFonts w:ascii="Palatino Linotype" w:eastAsia="MS Gothic" w:hAnsi="Palatino Linotype"/>
          <w:b/>
          <w:lang w:val="es-ES_tradnl"/>
        </w:rPr>
        <w:t xml:space="preserve"> Del planteamiento de la </w:t>
      </w:r>
      <w:r w:rsidRPr="005D13A5">
        <w:rPr>
          <w:rFonts w:ascii="Palatino Linotype" w:eastAsia="MS Gothic" w:hAnsi="Palatino Linotype"/>
          <w:b/>
          <w:i/>
          <w:lang w:val="es-ES_tradnl"/>
        </w:rPr>
        <w:t>Litis.</w:t>
      </w:r>
      <w:bookmarkEnd w:id="31"/>
      <w:bookmarkEnd w:id="32"/>
      <w:bookmarkEnd w:id="33"/>
      <w:bookmarkEnd w:id="34"/>
      <w:bookmarkEnd w:id="35"/>
    </w:p>
    <w:p w14:paraId="79810616" w14:textId="77777777" w:rsidR="00976C25" w:rsidRPr="005D13A5" w:rsidRDefault="00976C25" w:rsidP="00976C25">
      <w:pPr>
        <w:keepNext/>
        <w:keepLines/>
        <w:spacing w:line="360" w:lineRule="auto"/>
        <w:jc w:val="both"/>
        <w:outlineLvl w:val="0"/>
        <w:rPr>
          <w:rFonts w:ascii="Palatino Linotype" w:eastAsia="MS Gothic" w:hAnsi="Palatino Linotype"/>
          <w:b/>
          <w:i/>
          <w:color w:val="000000"/>
          <w:lang w:val="es-ES_tradnl"/>
        </w:rPr>
      </w:pPr>
    </w:p>
    <w:p w14:paraId="65D36955" w14:textId="77777777" w:rsidR="00976C25" w:rsidRPr="005D13A5" w:rsidRDefault="00976C25" w:rsidP="009149AF">
      <w:pPr>
        <w:numPr>
          <w:ilvl w:val="0"/>
          <w:numId w:val="2"/>
        </w:numPr>
        <w:spacing w:after="160" w:line="360" w:lineRule="auto"/>
        <w:ind w:left="0" w:firstLine="0"/>
        <w:contextualSpacing/>
        <w:jc w:val="both"/>
        <w:rPr>
          <w:rFonts w:ascii="Palatino Linotype" w:hAnsi="Palatino Linotype"/>
          <w:i/>
          <w:lang w:val="es-ES_tradnl"/>
        </w:rPr>
      </w:pPr>
      <w:r w:rsidRPr="005D13A5">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5D13A5">
        <w:rPr>
          <w:rFonts w:ascii="Palatino Linotype" w:eastAsia="Calibri" w:hAnsi="Palatino Linotype" w:cs="Arial"/>
        </w:rPr>
        <w:t>Ley de Transparencia y Acceso a la Información Pública del Estado de México y Municipios</w:t>
      </w:r>
      <w:r w:rsidRPr="005D13A5">
        <w:rPr>
          <w:rFonts w:ascii="Palatino Linotype" w:hAnsi="Palatino Linotype" w:cs="Arial"/>
          <w:lang w:val="es-ES_tradnl"/>
        </w:rPr>
        <w:t xml:space="preserve"> y determinar la confirmación; revocación o modificación; </w:t>
      </w:r>
      <w:proofErr w:type="spellStart"/>
      <w:r w:rsidRPr="005D13A5">
        <w:rPr>
          <w:rFonts w:ascii="Palatino Linotype" w:hAnsi="Palatino Linotype" w:cs="Arial"/>
          <w:lang w:val="es-ES_tradnl"/>
        </w:rPr>
        <w:t>desechamiento</w:t>
      </w:r>
      <w:proofErr w:type="spellEnd"/>
      <w:r w:rsidRPr="005D13A5">
        <w:rPr>
          <w:rFonts w:ascii="Palatino Linotype" w:hAnsi="Palatino Linotype" w:cs="Arial"/>
          <w:lang w:val="es-ES_tradnl"/>
        </w:rPr>
        <w:t xml:space="preserve"> o sobreseimiento; y en su caso ordenar la entrega de la información, respecto a las respuestas o falta de ellas de los Sujetos Obligados. </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7A7CDF15" w14:textId="77777777" w:rsidR="00976C25" w:rsidRPr="005D13A5" w:rsidRDefault="00976C25" w:rsidP="00976C25">
      <w:pPr>
        <w:spacing w:line="360" w:lineRule="auto"/>
        <w:contextualSpacing/>
        <w:jc w:val="both"/>
        <w:rPr>
          <w:rFonts w:ascii="Palatino Linotype" w:hAnsi="Palatino Linotype"/>
          <w:i/>
          <w:lang w:val="es-ES_tradnl"/>
        </w:rPr>
      </w:pPr>
    </w:p>
    <w:p w14:paraId="107604E3" w14:textId="0683C457" w:rsidR="00976C25" w:rsidRPr="005D13A5" w:rsidRDefault="00976C25" w:rsidP="009149AF">
      <w:pPr>
        <w:numPr>
          <w:ilvl w:val="0"/>
          <w:numId w:val="2"/>
        </w:numPr>
        <w:spacing w:after="160" w:line="360" w:lineRule="auto"/>
        <w:ind w:left="0" w:firstLine="0"/>
        <w:contextualSpacing/>
        <w:jc w:val="both"/>
        <w:rPr>
          <w:rFonts w:ascii="Palatino Linotype" w:eastAsia="MS Mincho" w:hAnsi="Palatino Linotype"/>
          <w:lang w:val="es-ES_tradnl"/>
        </w:rPr>
      </w:pPr>
      <w:r w:rsidRPr="005D13A5">
        <w:rPr>
          <w:rFonts w:ascii="Palatino Linotype" w:eastAsia="MS Mincho" w:hAnsi="Palatino Linotype"/>
          <w:lang w:val="es-ES_tradnl"/>
        </w:rPr>
        <w:t>De las constancias en el expediente al rubro indicado, se desprende que el particular solicitó acceso a información relacionada</w:t>
      </w:r>
      <w:r w:rsidR="006F7013" w:rsidRPr="005D13A5">
        <w:rPr>
          <w:rFonts w:ascii="Palatino Linotype" w:eastAsia="MS Mincho" w:hAnsi="Palatino Linotype"/>
          <w:lang w:val="es-ES_tradnl"/>
        </w:rPr>
        <w:t xml:space="preserve"> las licencias, permisos o su equivalente para ejercer comercio </w:t>
      </w:r>
      <w:proofErr w:type="spellStart"/>
      <w:r w:rsidR="006F7013" w:rsidRPr="005D13A5">
        <w:rPr>
          <w:rFonts w:ascii="Palatino Linotype" w:eastAsia="MS Mincho" w:hAnsi="Palatino Linotype"/>
          <w:lang w:val="es-ES_tradnl"/>
        </w:rPr>
        <w:t>simi</w:t>
      </w:r>
      <w:proofErr w:type="spellEnd"/>
      <w:r w:rsidR="006F7013" w:rsidRPr="005D13A5">
        <w:rPr>
          <w:rFonts w:ascii="Palatino Linotype" w:eastAsia="MS Mincho" w:hAnsi="Palatino Linotype"/>
          <w:lang w:val="es-ES_tradnl"/>
        </w:rPr>
        <w:t>-fijo y fijo para comerciar productos textiles sobre la Calle Vicente Guerrero, requerimiento</w:t>
      </w:r>
      <w:r w:rsidRPr="005D13A5">
        <w:rPr>
          <w:rFonts w:ascii="Palatino Linotype" w:eastAsia="MS Mincho" w:hAnsi="Palatino Linotype"/>
          <w:lang w:val="es-ES_tradnl"/>
        </w:rPr>
        <w:t xml:space="preserve">, </w:t>
      </w:r>
      <w:r w:rsidR="006F7013" w:rsidRPr="005D13A5">
        <w:rPr>
          <w:rFonts w:ascii="Palatino Linotype" w:eastAsia="MS Mincho" w:hAnsi="Palatino Linotype"/>
          <w:lang w:val="es-ES_tradnl"/>
        </w:rPr>
        <w:t>al que se respondió a través de la Directora de Desarrollo Económico</w:t>
      </w:r>
      <w:r w:rsidR="00450E50" w:rsidRPr="005D13A5">
        <w:rPr>
          <w:rFonts w:ascii="Palatino Linotype" w:eastAsia="MS Mincho" w:hAnsi="Palatino Linotype"/>
          <w:lang w:val="es-ES_tradnl"/>
        </w:rPr>
        <w:t xml:space="preserve">, refiriendo que </w:t>
      </w:r>
      <w:r w:rsidR="006F7013" w:rsidRPr="005D13A5">
        <w:rPr>
          <w:rFonts w:ascii="Palatino Linotype" w:eastAsia="MS Mincho" w:hAnsi="Palatino Linotype"/>
          <w:lang w:val="es-ES_tradnl"/>
        </w:rPr>
        <w:t xml:space="preserve">derivado de una búsqueda exhaustiva no se encontró licencia o permiso para ejercer el comercio </w:t>
      </w:r>
      <w:proofErr w:type="spellStart"/>
      <w:r w:rsidR="006F7013" w:rsidRPr="005D13A5">
        <w:rPr>
          <w:rFonts w:ascii="Palatino Linotype" w:eastAsia="MS Mincho" w:hAnsi="Palatino Linotype"/>
          <w:lang w:val="es-ES_tradnl"/>
        </w:rPr>
        <w:t>semi</w:t>
      </w:r>
      <w:proofErr w:type="spellEnd"/>
      <w:r w:rsidR="006F7013" w:rsidRPr="005D13A5">
        <w:rPr>
          <w:rFonts w:ascii="Palatino Linotype" w:eastAsia="MS Mincho" w:hAnsi="Palatino Linotype"/>
          <w:lang w:val="es-ES_tradnl"/>
        </w:rPr>
        <w:t xml:space="preserve">-fijo y fijo para comerciar productos textiles sobre la Calle Vicente Guerrero.  </w:t>
      </w:r>
    </w:p>
    <w:p w14:paraId="246F05CD" w14:textId="77777777" w:rsidR="006F7013" w:rsidRPr="005D13A5" w:rsidRDefault="006F7013" w:rsidP="006F7013">
      <w:pPr>
        <w:spacing w:after="160" w:line="360" w:lineRule="auto"/>
        <w:contextualSpacing/>
        <w:jc w:val="both"/>
        <w:rPr>
          <w:rFonts w:ascii="Palatino Linotype" w:eastAsia="MS Mincho" w:hAnsi="Palatino Linotype"/>
          <w:lang w:val="es-ES_tradnl"/>
        </w:rPr>
      </w:pPr>
    </w:p>
    <w:p w14:paraId="1AA645A5" w14:textId="49B6CF5B" w:rsidR="00976C25" w:rsidRPr="005D13A5" w:rsidRDefault="00976C25" w:rsidP="009149AF">
      <w:pPr>
        <w:numPr>
          <w:ilvl w:val="0"/>
          <w:numId w:val="2"/>
        </w:numPr>
        <w:spacing w:after="160" w:line="360" w:lineRule="auto"/>
        <w:ind w:left="0" w:firstLine="0"/>
        <w:contextualSpacing/>
        <w:jc w:val="both"/>
        <w:rPr>
          <w:rFonts w:ascii="Palatino Linotype" w:hAnsi="Palatino Linotype"/>
          <w:i/>
          <w:lang w:val="es-ES_tradnl"/>
        </w:rPr>
      </w:pPr>
      <w:r w:rsidRPr="005D13A5">
        <w:rPr>
          <w:rFonts w:ascii="Palatino Linotype" w:eastAsia="MS Mincho" w:hAnsi="Palatino Linotype"/>
          <w:lang w:val="es-ES_tradnl"/>
        </w:rPr>
        <w:lastRenderedPageBreak/>
        <w:t xml:space="preserve">En ese sentido, el agravio del recurrente consiste en que la respuesta proporcionada por el </w:t>
      </w:r>
      <w:r w:rsidRPr="005D13A5">
        <w:rPr>
          <w:rFonts w:ascii="Palatino Linotype" w:eastAsia="MS Mincho" w:hAnsi="Palatino Linotype"/>
          <w:b/>
          <w:lang w:val="es-ES_tradnl"/>
        </w:rPr>
        <w:t>SUJETO OBLIGADO</w:t>
      </w:r>
      <w:r w:rsidRPr="005D13A5">
        <w:rPr>
          <w:rFonts w:ascii="Palatino Linotype" w:eastAsia="MS Mincho" w:hAnsi="Palatino Linotype"/>
          <w:lang w:val="es-ES_tradnl"/>
        </w:rPr>
        <w:t xml:space="preserve"> no garantizó el principio contenido en el artículo 11 de la Ley de Transparencia y Acceso a la Información Pública del Estado de México y Municipios, el cual señala que en la generación, publicación y entrega de información se deberá garantizar que sea </w:t>
      </w:r>
      <w:r w:rsidR="0082008E" w:rsidRPr="005D13A5">
        <w:rPr>
          <w:rFonts w:ascii="Palatino Linotype" w:eastAsia="MS Mincho" w:hAnsi="Palatino Linotype"/>
          <w:lang w:val="es-ES_tradnl"/>
        </w:rPr>
        <w:t>completa.</w:t>
      </w:r>
    </w:p>
    <w:p w14:paraId="77CA81DC" w14:textId="77777777" w:rsidR="00976C25" w:rsidRPr="005D13A5" w:rsidRDefault="00976C25" w:rsidP="00976C25">
      <w:pPr>
        <w:contextualSpacing/>
        <w:jc w:val="both"/>
        <w:rPr>
          <w:rFonts w:ascii="Palatino Linotype" w:eastAsia="MS Mincho" w:hAnsi="Palatino Linotype"/>
          <w:lang w:val="es-ES_tradnl"/>
        </w:rPr>
      </w:pPr>
    </w:p>
    <w:p w14:paraId="1CA2D4DC" w14:textId="5FD2D647" w:rsidR="00976C25" w:rsidRPr="005D13A5" w:rsidRDefault="00976C25" w:rsidP="009149AF">
      <w:pPr>
        <w:numPr>
          <w:ilvl w:val="0"/>
          <w:numId w:val="2"/>
        </w:numPr>
        <w:spacing w:after="160" w:line="360" w:lineRule="auto"/>
        <w:ind w:left="0" w:firstLine="0"/>
        <w:contextualSpacing/>
        <w:jc w:val="both"/>
        <w:rPr>
          <w:rFonts w:ascii="Palatino Linotype" w:hAnsi="Palatino Linotype"/>
          <w:i/>
          <w:lang w:val="es-ES_tradnl"/>
        </w:rPr>
      </w:pPr>
      <w:r w:rsidRPr="005D13A5">
        <w:rPr>
          <w:rFonts w:ascii="Palatino Linotype" w:eastAsia="MS Mincho" w:hAnsi="Palatino Linotype"/>
          <w:lang w:val="es-ES_tradnl"/>
        </w:rPr>
        <w:t xml:space="preserve">Por lo que de este modo, el presente recurso de revisión se circunscribe a determinar si el </w:t>
      </w:r>
      <w:r w:rsidRPr="005D13A5">
        <w:rPr>
          <w:rFonts w:ascii="Palatino Linotype" w:eastAsia="MS Mincho" w:hAnsi="Palatino Linotype"/>
          <w:b/>
          <w:lang w:val="es-ES_tradnl"/>
        </w:rPr>
        <w:t>SUJETO OBLIGADO</w:t>
      </w:r>
      <w:r w:rsidRPr="005D13A5">
        <w:rPr>
          <w:rFonts w:ascii="Palatino Linotype" w:eastAsia="MS Mincho" w:hAnsi="Palatino Linotype"/>
          <w:lang w:val="es-ES_tradnl"/>
        </w:rPr>
        <w:t xml:space="preserve"> con las manifestaciones realizadas, vulnera el derecho de acceso a la información accionado por el particular actualizando las causales de procedencia previstas en el artículo 179 fracción</w:t>
      </w:r>
      <w:r w:rsidR="0082008E" w:rsidRPr="005D13A5">
        <w:rPr>
          <w:rFonts w:ascii="Palatino Linotype" w:eastAsia="MS Mincho" w:hAnsi="Palatino Linotype"/>
          <w:lang w:val="es-ES_tradnl"/>
        </w:rPr>
        <w:t xml:space="preserve"> V</w:t>
      </w:r>
      <w:r w:rsidRPr="005D13A5">
        <w:rPr>
          <w:rFonts w:ascii="Palatino Linotype" w:eastAsia="MS Mincho" w:hAnsi="Palatino Linotype"/>
          <w:vertAlign w:val="superscript"/>
          <w:lang w:val="es-ES_tradnl"/>
        </w:rPr>
        <w:footnoteReference w:id="2"/>
      </w:r>
      <w:r w:rsidRPr="005D13A5">
        <w:rPr>
          <w:rFonts w:ascii="Palatino Linotype" w:eastAsia="MS Mincho" w:hAnsi="Palatino Linotype"/>
          <w:lang w:val="es-ES_tradnl"/>
        </w:rPr>
        <w:t xml:space="preserve"> de la Ley de Transparencia y Acceso a la Información del Estado de México y Municipios.</w:t>
      </w:r>
      <w:bookmarkStart w:id="53" w:name="_Toc68804767"/>
      <w:bookmarkStart w:id="54" w:name="_Toc459174366"/>
      <w:bookmarkStart w:id="55" w:name="_Toc459659884"/>
      <w:bookmarkStart w:id="56" w:name="_Toc461687280"/>
      <w:bookmarkStart w:id="57" w:name="_Toc462771051"/>
      <w:bookmarkStart w:id="58" w:name="_Toc464139201"/>
    </w:p>
    <w:p w14:paraId="2E09B481" w14:textId="77777777" w:rsidR="00E926FB" w:rsidRPr="005D13A5" w:rsidRDefault="00E926FB" w:rsidP="00E926FB">
      <w:pPr>
        <w:spacing w:after="160" w:line="360" w:lineRule="auto"/>
        <w:contextualSpacing/>
        <w:jc w:val="both"/>
        <w:rPr>
          <w:rFonts w:ascii="Palatino Linotype" w:hAnsi="Palatino Linotype"/>
          <w:i/>
          <w:lang w:val="es-ES_tradnl"/>
        </w:rPr>
      </w:pPr>
    </w:p>
    <w:p w14:paraId="21494407" w14:textId="2519AC77" w:rsidR="00976C25" w:rsidRPr="005D13A5" w:rsidRDefault="00976C25" w:rsidP="009149AF">
      <w:pPr>
        <w:keepNext/>
        <w:keepLines/>
        <w:spacing w:before="240" w:line="259" w:lineRule="auto"/>
        <w:jc w:val="both"/>
        <w:outlineLvl w:val="0"/>
        <w:rPr>
          <w:rFonts w:ascii="Palatino Linotype" w:eastAsia="MS Mincho" w:hAnsi="Palatino Linotype" w:cs="Arial"/>
          <w:b/>
          <w:color w:val="000000"/>
          <w:lang w:val="es-ES_tradnl"/>
        </w:rPr>
      </w:pPr>
      <w:bookmarkStart w:id="59" w:name="_Toc80958960"/>
      <w:bookmarkStart w:id="60" w:name="_Toc97833531"/>
      <w:bookmarkStart w:id="61" w:name="_Toc101376017"/>
      <w:r w:rsidRPr="005D13A5">
        <w:rPr>
          <w:rFonts w:ascii="Palatino Linotype" w:eastAsia="MS Mincho" w:hAnsi="Palatino Linotype" w:cs="Arial"/>
          <w:b/>
          <w:color w:val="000000"/>
          <w:lang w:val="es-ES_tradnl"/>
        </w:rPr>
        <w:t>CUARTO. Estudio y Resolución del asunto</w:t>
      </w:r>
      <w:bookmarkEnd w:id="53"/>
      <w:bookmarkEnd w:id="59"/>
      <w:bookmarkEnd w:id="60"/>
      <w:r w:rsidR="00E926FB" w:rsidRPr="005D13A5">
        <w:rPr>
          <w:rFonts w:ascii="Palatino Linotype" w:eastAsia="MS Mincho" w:hAnsi="Palatino Linotype" w:cs="Arial"/>
          <w:b/>
          <w:color w:val="000000"/>
          <w:lang w:val="es-ES_tradnl"/>
        </w:rPr>
        <w:t>.</w:t>
      </w:r>
      <w:bookmarkEnd w:id="61"/>
    </w:p>
    <w:p w14:paraId="05DDB29C" w14:textId="77777777" w:rsidR="00E926FB" w:rsidRPr="005D13A5" w:rsidRDefault="00E926FB" w:rsidP="009149AF">
      <w:pPr>
        <w:keepNext/>
        <w:keepLines/>
        <w:spacing w:before="240" w:line="259" w:lineRule="auto"/>
        <w:jc w:val="both"/>
        <w:outlineLvl w:val="0"/>
        <w:rPr>
          <w:rFonts w:ascii="Palatino Linotype" w:eastAsia="MS Mincho" w:hAnsi="Palatino Linotype" w:cs="Arial"/>
          <w:b/>
          <w:color w:val="000000"/>
          <w:lang w:val="es-ES_tradnl"/>
        </w:rPr>
      </w:pPr>
    </w:p>
    <w:p w14:paraId="12C397C3" w14:textId="77777777" w:rsidR="00976C25" w:rsidRPr="005D13A5" w:rsidRDefault="00976C25" w:rsidP="00640BE1">
      <w:pPr>
        <w:keepNext/>
        <w:keepLines/>
        <w:numPr>
          <w:ilvl w:val="0"/>
          <w:numId w:val="6"/>
        </w:numPr>
        <w:spacing w:before="240" w:after="160" w:line="360" w:lineRule="auto"/>
        <w:ind w:left="0" w:firstLine="0"/>
        <w:jc w:val="both"/>
        <w:outlineLvl w:val="0"/>
        <w:rPr>
          <w:rFonts w:ascii="Palatino Linotype" w:eastAsia="MS Gothic" w:hAnsi="Palatino Linotype"/>
          <w:b/>
          <w:lang w:val="es-ES_tradnl"/>
        </w:rPr>
      </w:pPr>
      <w:bookmarkStart w:id="62" w:name="_Toc80958961"/>
      <w:bookmarkStart w:id="63" w:name="_Toc97833532"/>
      <w:bookmarkStart w:id="64" w:name="_Toc98438628"/>
      <w:bookmarkStart w:id="65" w:name="_Toc98439410"/>
      <w:bookmarkStart w:id="66" w:name="_Toc101376018"/>
      <w:r w:rsidRPr="005D13A5">
        <w:rPr>
          <w:rFonts w:ascii="Palatino Linotype" w:eastAsia="MS Gothic" w:hAnsi="Palatino Linotype"/>
          <w:b/>
          <w:lang w:val="es-ES_tradnl"/>
        </w:rPr>
        <w:t xml:space="preserve">De la respuesta a la solicitud de información </w:t>
      </w:r>
      <w:bookmarkEnd w:id="62"/>
      <w:r w:rsidRPr="005D13A5">
        <w:rPr>
          <w:rFonts w:ascii="Palatino Linotype" w:eastAsia="MS Gothic" w:hAnsi="Palatino Linotype"/>
          <w:b/>
          <w:lang w:val="es-ES_tradnl"/>
        </w:rPr>
        <w:t>y los motivos de inconformidad aducidos por la parte recurrente.</w:t>
      </w:r>
      <w:bookmarkEnd w:id="63"/>
      <w:bookmarkEnd w:id="64"/>
      <w:bookmarkEnd w:id="65"/>
      <w:bookmarkEnd w:id="66"/>
      <w:r w:rsidRPr="005D13A5">
        <w:rPr>
          <w:rFonts w:ascii="Palatino Linotype" w:eastAsia="MS Gothic" w:hAnsi="Palatino Linotype"/>
          <w:b/>
          <w:lang w:val="es-ES_tradnl"/>
        </w:rPr>
        <w:t xml:space="preserve"> </w:t>
      </w:r>
    </w:p>
    <w:p w14:paraId="74A1D7CC" w14:textId="77777777" w:rsidR="00976C25" w:rsidRPr="005D13A5" w:rsidRDefault="00976C25" w:rsidP="00976C25">
      <w:pPr>
        <w:keepNext/>
        <w:keepLines/>
        <w:spacing w:line="259" w:lineRule="auto"/>
        <w:jc w:val="both"/>
        <w:outlineLvl w:val="0"/>
        <w:rPr>
          <w:rFonts w:ascii="Palatino Linotype" w:eastAsia="MS Gothic" w:hAnsi="Palatino Linotype"/>
          <w:b/>
          <w:lang w:val="es-ES_tradnl"/>
        </w:rPr>
      </w:pPr>
    </w:p>
    <w:p w14:paraId="64228B7B" w14:textId="77777777" w:rsidR="001C3944" w:rsidRPr="005D13A5" w:rsidRDefault="00976C25" w:rsidP="009149AF">
      <w:pPr>
        <w:numPr>
          <w:ilvl w:val="0"/>
          <w:numId w:val="2"/>
        </w:numPr>
        <w:spacing w:after="160" w:line="360" w:lineRule="auto"/>
        <w:ind w:left="0" w:firstLine="0"/>
        <w:contextualSpacing/>
        <w:jc w:val="both"/>
        <w:rPr>
          <w:rFonts w:ascii="Palatino Linotype" w:eastAsia="MS Mincho" w:hAnsi="Palatino Linotype" w:cs="Arial"/>
          <w:i/>
          <w:lang w:val="es-MX"/>
        </w:rPr>
      </w:pPr>
      <w:r w:rsidRPr="005D13A5">
        <w:rPr>
          <w:rFonts w:ascii="Palatino Linotype" w:eastAsia="MS Mincho" w:hAnsi="Palatino Linotype" w:cs="Arial"/>
          <w:lang w:val="es-MX"/>
        </w:rPr>
        <w:t xml:space="preserve">Como ya fuera expuesto en el apartado de </w:t>
      </w:r>
      <w:r w:rsidRPr="005D13A5">
        <w:rPr>
          <w:rFonts w:ascii="Palatino Linotype" w:eastAsia="MS Mincho" w:hAnsi="Palatino Linotype" w:cs="Arial"/>
          <w:i/>
          <w:lang w:val="es-MX"/>
        </w:rPr>
        <w:t>Antecedentes</w:t>
      </w:r>
      <w:r w:rsidRPr="005D13A5">
        <w:rPr>
          <w:rFonts w:ascii="Palatino Linotype" w:eastAsia="MS Mincho" w:hAnsi="Palatino Linotype" w:cs="Arial"/>
          <w:lang w:val="es-MX"/>
        </w:rPr>
        <w:t xml:space="preserve"> de la presente resolución, el particular solicitó al </w:t>
      </w:r>
      <w:r w:rsidR="0082008E" w:rsidRPr="005D13A5">
        <w:rPr>
          <w:rFonts w:ascii="Palatino Linotype" w:eastAsia="MS Mincho" w:hAnsi="Palatino Linotype" w:cs="Arial"/>
          <w:b/>
          <w:lang w:val="es-MX"/>
        </w:rPr>
        <w:t xml:space="preserve">Ayuntamiento de </w:t>
      </w:r>
      <w:proofErr w:type="spellStart"/>
      <w:r w:rsidR="0082008E" w:rsidRPr="005D13A5">
        <w:rPr>
          <w:rFonts w:ascii="Palatino Linotype" w:eastAsia="MS Mincho" w:hAnsi="Palatino Linotype" w:cs="Arial"/>
          <w:b/>
          <w:lang w:val="es-MX"/>
        </w:rPr>
        <w:t>Calimaya</w:t>
      </w:r>
      <w:proofErr w:type="spellEnd"/>
      <w:r w:rsidR="0082008E" w:rsidRPr="005D13A5">
        <w:rPr>
          <w:rFonts w:ascii="Palatino Linotype" w:eastAsia="MS Mincho" w:hAnsi="Palatino Linotype" w:cs="Arial"/>
          <w:lang w:val="es-MX"/>
        </w:rPr>
        <w:t xml:space="preserve"> acceso a las licencias, permisos o su equivalente para ejercer el comercio de productos textiles sobre una </w:t>
      </w:r>
      <w:r w:rsidR="0082008E" w:rsidRPr="005D13A5">
        <w:rPr>
          <w:rFonts w:ascii="Palatino Linotype" w:eastAsia="MS Mincho" w:hAnsi="Palatino Linotype" w:cs="Arial"/>
          <w:lang w:val="es-MX"/>
        </w:rPr>
        <w:lastRenderedPageBreak/>
        <w:t>vialidad, en ese sentido, el ente recurrido</w:t>
      </w:r>
      <w:bookmarkStart w:id="67" w:name="_Toc466371865"/>
      <w:bookmarkStart w:id="68" w:name="_Toc466377653"/>
      <w:bookmarkEnd w:id="54"/>
      <w:bookmarkEnd w:id="55"/>
      <w:bookmarkEnd w:id="56"/>
      <w:bookmarkEnd w:id="57"/>
      <w:bookmarkEnd w:id="58"/>
      <w:r w:rsidRPr="005D13A5">
        <w:rPr>
          <w:rFonts w:ascii="Palatino Linotype" w:eastAsia="MS Mincho" w:hAnsi="Palatino Linotype"/>
          <w:color w:val="000000"/>
          <w:lang w:val="es-ES_tradnl"/>
        </w:rPr>
        <w:t xml:space="preserve">, comunicó al </w:t>
      </w:r>
      <w:r w:rsidRPr="005D13A5">
        <w:rPr>
          <w:rFonts w:ascii="Palatino Linotype" w:eastAsia="MS Mincho" w:hAnsi="Palatino Linotype"/>
          <w:b/>
          <w:color w:val="000000"/>
          <w:lang w:val="es-ES_tradnl"/>
        </w:rPr>
        <w:t>RECURRENTE</w:t>
      </w:r>
      <w:r w:rsidR="0082008E" w:rsidRPr="005D13A5">
        <w:rPr>
          <w:rFonts w:ascii="Palatino Linotype" w:eastAsia="MS Mincho" w:hAnsi="Palatino Linotype"/>
          <w:color w:val="000000"/>
          <w:lang w:val="es-ES_tradnl"/>
        </w:rPr>
        <w:t xml:space="preserve"> a través de la Directora de Desarrollo Económico </w:t>
      </w:r>
      <w:r w:rsidR="00450E50" w:rsidRPr="005D13A5">
        <w:rPr>
          <w:rFonts w:ascii="Palatino Linotype" w:eastAsia="MS Mincho" w:hAnsi="Palatino Linotype"/>
          <w:color w:val="000000"/>
          <w:lang w:val="es-ES_tradnl"/>
        </w:rPr>
        <w:t xml:space="preserve">que </w:t>
      </w:r>
      <w:r w:rsidR="00E04C5E" w:rsidRPr="005D13A5">
        <w:rPr>
          <w:rFonts w:ascii="Palatino Linotype" w:eastAsia="MS Mincho" w:hAnsi="Palatino Linotype"/>
          <w:color w:val="000000"/>
          <w:lang w:val="es-ES_tradnl"/>
        </w:rPr>
        <w:t>derivado de u na búsqueda exhaustiva no se encontró expedida licencia, permiso o equivalente para ejercer el comercio de productos textiles sobre una vialidad</w:t>
      </w:r>
      <w:r w:rsidRPr="005D13A5">
        <w:rPr>
          <w:rFonts w:ascii="Palatino Linotype" w:eastAsia="MS Mincho" w:hAnsi="Palatino Linotype"/>
          <w:color w:val="000000"/>
          <w:lang w:val="es-ES_tradnl"/>
        </w:rPr>
        <w:t>, no obstante</w:t>
      </w:r>
      <w:r w:rsidRPr="005D13A5">
        <w:rPr>
          <w:rFonts w:ascii="Palatino Linotype" w:eastAsia="MS Mincho" w:hAnsi="Palatino Linotype" w:cs="Arial"/>
          <w:lang w:val="es-ES_tradnl"/>
        </w:rPr>
        <w:t>, con la finalidad de otorgar una mayor certidumbre al particular, se procede a delimitar la esfera de competencia y atribuciones del</w:t>
      </w:r>
      <w:r w:rsidRPr="005D13A5">
        <w:rPr>
          <w:rFonts w:ascii="Palatino Linotype" w:eastAsia="MS Mincho" w:hAnsi="Palatino Linotype" w:cs="Arial"/>
          <w:b/>
          <w:lang w:val="es-ES_tradnl"/>
        </w:rPr>
        <w:t xml:space="preserve"> área que</w:t>
      </w:r>
      <w:r w:rsidR="00E04C5E" w:rsidRPr="005D13A5">
        <w:rPr>
          <w:rFonts w:ascii="Palatino Linotype" w:eastAsia="MS Mincho" w:hAnsi="Palatino Linotype" w:cs="Arial"/>
          <w:b/>
          <w:lang w:val="es-ES_tradnl"/>
        </w:rPr>
        <w:t xml:space="preserve"> emite respuesta</w:t>
      </w:r>
      <w:r w:rsidRPr="005D13A5">
        <w:rPr>
          <w:rFonts w:ascii="Palatino Linotype" w:eastAsia="MS Mincho" w:hAnsi="Palatino Linotype" w:cs="Arial"/>
          <w:lang w:val="es-ES_tradnl"/>
        </w:rPr>
        <w:t>, siguiendo los principios de certeza, eficacia y legalidad, mismos que se encuentran descritos en el artículo 9</w:t>
      </w:r>
      <w:r w:rsidRPr="005D13A5">
        <w:rPr>
          <w:rFonts w:ascii="Palatino Linotype" w:eastAsia="MS Mincho" w:hAnsi="Palatino Linotype" w:cs="Arial"/>
          <w:vertAlign w:val="superscript"/>
          <w:lang w:val="es-ES_tradnl"/>
        </w:rPr>
        <w:footnoteReference w:id="3"/>
      </w:r>
      <w:r w:rsidRPr="005D13A5">
        <w:rPr>
          <w:rFonts w:ascii="Palatino Linotype" w:eastAsia="MS Mincho" w:hAnsi="Palatino Linotype" w:cs="Arial"/>
          <w:lang w:val="es-ES_tradnl"/>
        </w:rPr>
        <w:t>, fracciones I, II y VI de la Ley de Transparencia y Acceso a la Información Pública del Estado de México y Municipios.</w:t>
      </w:r>
    </w:p>
    <w:p w14:paraId="73C050BE" w14:textId="77777777" w:rsidR="001C3944" w:rsidRPr="005D13A5" w:rsidRDefault="001C3944" w:rsidP="001C3944">
      <w:pPr>
        <w:spacing w:after="160" w:line="360" w:lineRule="auto"/>
        <w:contextualSpacing/>
        <w:jc w:val="both"/>
        <w:rPr>
          <w:rFonts w:ascii="Palatino Linotype" w:eastAsia="MS Mincho" w:hAnsi="Palatino Linotype" w:cs="Arial"/>
          <w:i/>
          <w:lang w:val="es-MX"/>
        </w:rPr>
      </w:pPr>
    </w:p>
    <w:p w14:paraId="4C1B7005" w14:textId="1C4DE7BF" w:rsidR="001C3944" w:rsidRPr="005D13A5" w:rsidRDefault="001C3944" w:rsidP="009149AF">
      <w:pPr>
        <w:numPr>
          <w:ilvl w:val="0"/>
          <w:numId w:val="2"/>
        </w:numPr>
        <w:spacing w:after="160" w:line="360" w:lineRule="auto"/>
        <w:ind w:left="0" w:firstLine="0"/>
        <w:contextualSpacing/>
        <w:jc w:val="both"/>
        <w:rPr>
          <w:rFonts w:ascii="Palatino Linotype" w:eastAsia="MS Mincho" w:hAnsi="Palatino Linotype" w:cs="Arial"/>
          <w:i/>
          <w:lang w:val="es-MX"/>
        </w:rPr>
      </w:pPr>
      <w:r w:rsidRPr="005D13A5">
        <w:rPr>
          <w:rFonts w:ascii="Palatino Linotype" w:eastAsia="MS Mincho" w:hAnsi="Palatino Linotype" w:cs="Arial"/>
          <w:lang w:val="es-ES_tradnl"/>
        </w:rPr>
        <w:t xml:space="preserve">En ese sentido, por cuanto hace a la adecuada búsqueda exhaustiva de la información solicitada es necesario traer a contexto el artículo 162 de la Ley de Transparencia y Acceso a la Información Pública del Estado de México y Municipios, mismo que señala que las Unidades de Transparencia deberán garantizar que las solicitudes se turnen a todas las Áreas, que, por razón de su competencia puedan contar con la información solicitada, como a continuación se observa: </w:t>
      </w:r>
    </w:p>
    <w:p w14:paraId="53A55B43" w14:textId="77777777" w:rsidR="001C3944" w:rsidRPr="005D13A5" w:rsidRDefault="001C3944" w:rsidP="001C3944">
      <w:pPr>
        <w:pStyle w:val="Prrafodelista"/>
        <w:rPr>
          <w:rFonts w:ascii="Palatino Linotype" w:eastAsia="MS Mincho" w:hAnsi="Palatino Linotype" w:cs="Arial"/>
          <w:lang w:val="es-ES_tradnl"/>
        </w:rPr>
      </w:pPr>
    </w:p>
    <w:p w14:paraId="09AB0551" w14:textId="77777777" w:rsidR="001C3944" w:rsidRPr="005D13A5" w:rsidRDefault="001C3944" w:rsidP="001C3944">
      <w:pPr>
        <w:tabs>
          <w:tab w:val="left" w:pos="426"/>
        </w:tabs>
        <w:spacing w:after="160" w:line="360" w:lineRule="auto"/>
        <w:ind w:left="567" w:right="607"/>
        <w:contextualSpacing/>
        <w:jc w:val="both"/>
        <w:rPr>
          <w:rFonts w:ascii="Palatino Linotype" w:eastAsia="MS Mincho" w:hAnsi="Palatino Linotype"/>
          <w:i/>
          <w:color w:val="000000"/>
          <w:lang w:val="es-ES_tradnl"/>
        </w:rPr>
      </w:pPr>
      <w:r w:rsidRPr="005D13A5">
        <w:rPr>
          <w:rFonts w:ascii="Palatino Linotype" w:eastAsia="MS Mincho" w:hAnsi="Palatino Linotype" w:cs="Arial"/>
          <w:i/>
          <w:lang w:val="es-ES_tradnl"/>
        </w:rPr>
        <w:t xml:space="preserve">   “</w:t>
      </w:r>
      <w:r w:rsidRPr="005D13A5">
        <w:rPr>
          <w:rFonts w:ascii="Palatino Linotype" w:eastAsia="MS Mincho" w:hAnsi="Palatino Linotype" w:cs="Arial"/>
          <w:b/>
          <w:i/>
        </w:rPr>
        <w:t>Artículo 162.</w:t>
      </w:r>
      <w:r w:rsidRPr="005D13A5">
        <w:rPr>
          <w:rFonts w:ascii="Palatino Linotype" w:eastAsia="MS Mincho" w:hAnsi="Palatino Linotype" w:cs="Arial"/>
          <w:i/>
        </w:rPr>
        <w:t xml:space="preserve"> Las unidades de transparencia deberán garantizar que las solicitudes se turnen a todas las Áreas competentes que cuenten con la </w:t>
      </w:r>
      <w:r w:rsidRPr="005D13A5">
        <w:rPr>
          <w:rFonts w:ascii="Palatino Linotype" w:eastAsia="MS Mincho" w:hAnsi="Palatino Linotype" w:cs="Arial"/>
          <w:i/>
        </w:rPr>
        <w:lastRenderedPageBreak/>
        <w:t>información o deban tenerla de acuerdo a sus facultades, competencias y funciones, con el objeto de que realicen una búsqueda exhaustiva y razonable de la información solicitada.” (Sic)</w:t>
      </w:r>
    </w:p>
    <w:p w14:paraId="2D0FC3A8" w14:textId="77777777" w:rsidR="004F36DB" w:rsidRPr="005D13A5" w:rsidRDefault="004F36DB" w:rsidP="004F36DB">
      <w:pPr>
        <w:tabs>
          <w:tab w:val="left" w:pos="426"/>
        </w:tabs>
        <w:spacing w:after="160" w:line="360" w:lineRule="auto"/>
        <w:ind w:right="51"/>
        <w:contextualSpacing/>
        <w:jc w:val="both"/>
        <w:rPr>
          <w:rFonts w:ascii="Palatino Linotype" w:eastAsia="MS Mincho" w:hAnsi="Palatino Linotype"/>
          <w:color w:val="000000"/>
          <w:lang w:val="es-ES_tradnl"/>
        </w:rPr>
      </w:pPr>
    </w:p>
    <w:p w14:paraId="42F74D7F" w14:textId="2EB6BF2A" w:rsidR="00E04C5E" w:rsidRPr="005D13A5" w:rsidRDefault="001C3944" w:rsidP="001C3944">
      <w:pPr>
        <w:numPr>
          <w:ilvl w:val="0"/>
          <w:numId w:val="10"/>
        </w:numPr>
        <w:tabs>
          <w:tab w:val="left" w:pos="426"/>
        </w:tabs>
        <w:spacing w:after="160" w:line="360" w:lineRule="auto"/>
        <w:ind w:left="0" w:right="51" w:firstLine="0"/>
        <w:contextualSpacing/>
        <w:jc w:val="both"/>
        <w:rPr>
          <w:rFonts w:ascii="Palatino Linotype" w:eastAsia="MS Mincho" w:hAnsi="Palatino Linotype"/>
          <w:color w:val="000000"/>
          <w:lang w:val="es-ES_tradnl"/>
        </w:rPr>
      </w:pPr>
      <w:r w:rsidRPr="005D13A5">
        <w:rPr>
          <w:rFonts w:ascii="Palatino Linotype" w:eastAsia="MS Mincho" w:hAnsi="Palatino Linotype" w:cs="Arial"/>
          <w:lang w:val="es-ES_tradnl"/>
        </w:rPr>
        <w:t>Por lo que</w:t>
      </w:r>
      <w:r w:rsidR="00976C25" w:rsidRPr="005D13A5">
        <w:rPr>
          <w:rFonts w:ascii="Palatino Linotype" w:eastAsia="MS Mincho" w:hAnsi="Palatino Linotype" w:cs="Arial"/>
          <w:lang w:val="es-ES_tradnl"/>
        </w:rPr>
        <w:t>, por cuanto hace a la</w:t>
      </w:r>
      <w:r w:rsidR="00450E50" w:rsidRPr="005D13A5">
        <w:rPr>
          <w:rFonts w:ascii="Palatino Linotype" w:eastAsia="MS Mincho" w:hAnsi="Palatino Linotype" w:cs="Arial"/>
          <w:lang w:val="es-ES_tradnl"/>
        </w:rPr>
        <w:t xml:space="preserve"> respuesta otorgada resulta de interés </w:t>
      </w:r>
      <w:r w:rsidR="004F36DB" w:rsidRPr="005D13A5">
        <w:rPr>
          <w:rFonts w:ascii="Palatino Linotype" w:eastAsia="MS Mincho" w:hAnsi="Palatino Linotype" w:cs="Arial"/>
          <w:lang w:val="es-ES_tradnl"/>
        </w:rPr>
        <w:t>el artículo</w:t>
      </w:r>
      <w:r w:rsidR="00E04C5E" w:rsidRPr="005D13A5">
        <w:rPr>
          <w:rFonts w:ascii="Palatino Linotype" w:eastAsia="MS Mincho" w:hAnsi="Palatino Linotype" w:cs="Arial"/>
          <w:lang w:val="es-ES_tradnl"/>
        </w:rPr>
        <w:t xml:space="preserve"> 66 del </w:t>
      </w:r>
      <w:r w:rsidR="00E04C5E" w:rsidRPr="005D13A5">
        <w:rPr>
          <w:rFonts w:ascii="Palatino Linotype" w:eastAsia="MS Mincho" w:hAnsi="Palatino Linotype" w:cs="Arial"/>
          <w:b/>
          <w:lang w:val="es-ES_tradnl"/>
        </w:rPr>
        <w:t xml:space="preserve">Bando Municipal de </w:t>
      </w:r>
      <w:proofErr w:type="spellStart"/>
      <w:r w:rsidR="00E04C5E" w:rsidRPr="005D13A5">
        <w:rPr>
          <w:rFonts w:ascii="Palatino Linotype" w:eastAsia="MS Mincho" w:hAnsi="Palatino Linotype" w:cs="Arial"/>
          <w:b/>
          <w:lang w:val="es-ES_tradnl"/>
        </w:rPr>
        <w:t>Calimaya</w:t>
      </w:r>
      <w:proofErr w:type="spellEnd"/>
      <w:r w:rsidR="00E04C5E" w:rsidRPr="005D13A5">
        <w:rPr>
          <w:rFonts w:ascii="Palatino Linotype" w:eastAsia="MS Mincho" w:hAnsi="Palatino Linotype" w:cs="Arial"/>
          <w:b/>
          <w:lang w:val="es-ES_tradnl"/>
        </w:rPr>
        <w:t xml:space="preserve"> 2022</w:t>
      </w:r>
      <w:r w:rsidR="00E04C5E" w:rsidRPr="005D13A5">
        <w:rPr>
          <w:rFonts w:ascii="Palatino Linotype" w:eastAsia="MS Mincho" w:hAnsi="Palatino Linotype" w:cs="Arial"/>
          <w:lang w:val="es-ES_tradnl"/>
        </w:rPr>
        <w:t xml:space="preserve">, mismo que señala que la Administración  Pública Municipal se auxiliará de diversas dependencias y organismos: </w:t>
      </w:r>
    </w:p>
    <w:p w14:paraId="4B59E431" w14:textId="77777777" w:rsidR="00E04C5E" w:rsidRPr="005D13A5" w:rsidRDefault="00E04C5E" w:rsidP="00E04C5E">
      <w:pPr>
        <w:pStyle w:val="Prrafodelista"/>
        <w:jc w:val="both"/>
        <w:rPr>
          <w:rFonts w:ascii="Palatino Linotype" w:eastAsia="MS Mincho" w:hAnsi="Palatino Linotype" w:cs="Arial"/>
          <w:lang w:val="es-ES_tradnl"/>
        </w:rPr>
      </w:pPr>
    </w:p>
    <w:p w14:paraId="3941DFDC" w14:textId="79051ED7" w:rsidR="00E04C5E" w:rsidRPr="005D13A5" w:rsidRDefault="00E926FB" w:rsidP="00E04C5E">
      <w:pPr>
        <w:tabs>
          <w:tab w:val="left" w:pos="426"/>
        </w:tabs>
        <w:spacing w:after="160" w:line="360" w:lineRule="auto"/>
        <w:ind w:left="567" w:right="616"/>
        <w:contextualSpacing/>
        <w:jc w:val="both"/>
        <w:rPr>
          <w:rFonts w:ascii="Palatino Linotype" w:hAnsi="Palatino Linotype"/>
          <w:i/>
        </w:rPr>
      </w:pPr>
      <w:r w:rsidRPr="005D13A5">
        <w:rPr>
          <w:rFonts w:ascii="Palatino Linotype" w:eastAsia="MS Mincho" w:hAnsi="Palatino Linotype" w:cs="Arial"/>
          <w:lang w:val="es-ES_tradnl"/>
        </w:rPr>
        <w:t>“</w:t>
      </w:r>
      <w:r w:rsidR="00E04C5E" w:rsidRPr="005D13A5">
        <w:rPr>
          <w:rFonts w:ascii="Palatino Linotype" w:hAnsi="Palatino Linotype"/>
          <w:b/>
          <w:i/>
        </w:rPr>
        <w:t>Artículo 66.-</w:t>
      </w:r>
      <w:r w:rsidR="00E04C5E" w:rsidRPr="005D13A5">
        <w:rPr>
          <w:rFonts w:ascii="Palatino Linotype" w:hAnsi="Palatino Linotype"/>
          <w:i/>
        </w:rPr>
        <w:t xml:space="preserve"> El Ayuntamiento y el Presidente Municipal para el ejercicio de sus atribuciones y funcionamiento de la Administración Pública Municipal se auxiliará de las dependencias y organismos auxiliares siguientes:</w:t>
      </w:r>
    </w:p>
    <w:p w14:paraId="78C4F2F6" w14:textId="77777777" w:rsidR="00E04C5E" w:rsidRPr="005D13A5" w:rsidRDefault="00E04C5E" w:rsidP="00E04C5E">
      <w:pPr>
        <w:pStyle w:val="Prrafodelista"/>
        <w:tabs>
          <w:tab w:val="left" w:pos="426"/>
        </w:tabs>
        <w:spacing w:after="160" w:line="360" w:lineRule="auto"/>
        <w:ind w:left="567" w:right="616"/>
        <w:contextualSpacing/>
        <w:jc w:val="both"/>
        <w:rPr>
          <w:rFonts w:ascii="Palatino Linotype" w:hAnsi="Palatino Linotype"/>
          <w:i/>
        </w:rPr>
      </w:pPr>
      <w:r w:rsidRPr="005D13A5">
        <w:rPr>
          <w:rFonts w:ascii="Palatino Linotype" w:hAnsi="Palatino Linotype"/>
          <w:i/>
        </w:rPr>
        <w:t xml:space="preserve">I. Secretaría del Ayuntamiento. </w:t>
      </w:r>
    </w:p>
    <w:p w14:paraId="290C8CCA" w14:textId="77777777" w:rsidR="00E04C5E" w:rsidRPr="005D13A5" w:rsidRDefault="00E04C5E" w:rsidP="00E04C5E">
      <w:pPr>
        <w:pStyle w:val="Prrafodelista"/>
        <w:tabs>
          <w:tab w:val="left" w:pos="426"/>
        </w:tabs>
        <w:spacing w:after="160" w:line="360" w:lineRule="auto"/>
        <w:ind w:left="567" w:right="616"/>
        <w:contextualSpacing/>
        <w:jc w:val="both"/>
        <w:rPr>
          <w:rFonts w:ascii="Palatino Linotype" w:hAnsi="Palatino Linotype"/>
          <w:i/>
        </w:rPr>
      </w:pPr>
      <w:r w:rsidRPr="005D13A5">
        <w:rPr>
          <w:rFonts w:ascii="Palatino Linotype" w:hAnsi="Palatino Linotype"/>
          <w:i/>
        </w:rPr>
        <w:t xml:space="preserve">II. Secretaría Particular. </w:t>
      </w:r>
    </w:p>
    <w:p w14:paraId="507043D2" w14:textId="77777777" w:rsidR="00E04C5E" w:rsidRPr="005D13A5" w:rsidRDefault="00E04C5E" w:rsidP="00E04C5E">
      <w:pPr>
        <w:pStyle w:val="Prrafodelista"/>
        <w:tabs>
          <w:tab w:val="left" w:pos="426"/>
        </w:tabs>
        <w:spacing w:after="160" w:line="360" w:lineRule="auto"/>
        <w:ind w:left="567" w:right="616"/>
        <w:contextualSpacing/>
        <w:jc w:val="both"/>
        <w:rPr>
          <w:rFonts w:ascii="Palatino Linotype" w:hAnsi="Palatino Linotype"/>
          <w:i/>
        </w:rPr>
      </w:pPr>
      <w:r w:rsidRPr="005D13A5">
        <w:rPr>
          <w:rFonts w:ascii="Palatino Linotype" w:hAnsi="Palatino Linotype"/>
          <w:i/>
        </w:rPr>
        <w:t xml:space="preserve">III. Secretaría Técnica. </w:t>
      </w:r>
    </w:p>
    <w:p w14:paraId="4E346DA9" w14:textId="77777777" w:rsidR="00E04C5E" w:rsidRPr="005D13A5" w:rsidRDefault="00E04C5E" w:rsidP="00E04C5E">
      <w:pPr>
        <w:pStyle w:val="Prrafodelista"/>
        <w:tabs>
          <w:tab w:val="left" w:pos="426"/>
        </w:tabs>
        <w:spacing w:after="160" w:line="360" w:lineRule="auto"/>
        <w:ind w:left="567" w:right="616"/>
        <w:contextualSpacing/>
        <w:jc w:val="both"/>
        <w:rPr>
          <w:rFonts w:ascii="Palatino Linotype" w:hAnsi="Palatino Linotype"/>
          <w:i/>
        </w:rPr>
      </w:pPr>
      <w:r w:rsidRPr="005D13A5">
        <w:rPr>
          <w:rFonts w:ascii="Palatino Linotype" w:hAnsi="Palatino Linotype"/>
          <w:i/>
        </w:rPr>
        <w:t xml:space="preserve">IV. Dirección de Comunicación Social. </w:t>
      </w:r>
    </w:p>
    <w:p w14:paraId="112ADEA3" w14:textId="77777777" w:rsidR="00E04C5E" w:rsidRPr="005D13A5" w:rsidRDefault="00E04C5E" w:rsidP="00E04C5E">
      <w:pPr>
        <w:pStyle w:val="Prrafodelista"/>
        <w:tabs>
          <w:tab w:val="left" w:pos="426"/>
        </w:tabs>
        <w:spacing w:after="160" w:line="360" w:lineRule="auto"/>
        <w:ind w:left="567" w:right="616"/>
        <w:contextualSpacing/>
        <w:jc w:val="both"/>
        <w:rPr>
          <w:rFonts w:ascii="Palatino Linotype" w:hAnsi="Palatino Linotype"/>
          <w:i/>
        </w:rPr>
      </w:pPr>
      <w:r w:rsidRPr="005D13A5">
        <w:rPr>
          <w:rFonts w:ascii="Palatino Linotype" w:hAnsi="Palatino Linotype"/>
          <w:i/>
        </w:rPr>
        <w:t xml:space="preserve">V. Unidad de Transparencia. </w:t>
      </w:r>
    </w:p>
    <w:p w14:paraId="3CB028F3" w14:textId="77777777" w:rsidR="00E04C5E" w:rsidRPr="005D13A5" w:rsidRDefault="00E04C5E" w:rsidP="00E04C5E">
      <w:pPr>
        <w:pStyle w:val="Prrafodelista"/>
        <w:tabs>
          <w:tab w:val="left" w:pos="426"/>
        </w:tabs>
        <w:spacing w:after="160" w:line="360" w:lineRule="auto"/>
        <w:ind w:left="567" w:right="616"/>
        <w:contextualSpacing/>
        <w:jc w:val="both"/>
        <w:rPr>
          <w:rFonts w:ascii="Palatino Linotype" w:hAnsi="Palatino Linotype"/>
          <w:i/>
        </w:rPr>
      </w:pPr>
      <w:r w:rsidRPr="005D13A5">
        <w:rPr>
          <w:rFonts w:ascii="Palatino Linotype" w:hAnsi="Palatino Linotype"/>
          <w:i/>
        </w:rPr>
        <w:t xml:space="preserve">VI. Órgano de Control Interno Municipal. </w:t>
      </w:r>
    </w:p>
    <w:p w14:paraId="54CA3065" w14:textId="77777777" w:rsidR="00E04C5E" w:rsidRPr="005D13A5" w:rsidRDefault="00E04C5E" w:rsidP="00E04C5E">
      <w:pPr>
        <w:pStyle w:val="Prrafodelista"/>
        <w:tabs>
          <w:tab w:val="left" w:pos="426"/>
        </w:tabs>
        <w:spacing w:after="160" w:line="360" w:lineRule="auto"/>
        <w:ind w:left="567" w:right="616"/>
        <w:contextualSpacing/>
        <w:jc w:val="both"/>
        <w:rPr>
          <w:rFonts w:ascii="Palatino Linotype" w:hAnsi="Palatino Linotype"/>
          <w:i/>
        </w:rPr>
      </w:pPr>
      <w:r w:rsidRPr="005D13A5">
        <w:rPr>
          <w:rFonts w:ascii="Palatino Linotype" w:hAnsi="Palatino Linotype"/>
          <w:i/>
        </w:rPr>
        <w:t xml:space="preserve">VII. Tesorería Municipal. </w:t>
      </w:r>
    </w:p>
    <w:p w14:paraId="426AE005" w14:textId="77777777" w:rsidR="00E04C5E" w:rsidRPr="005D13A5" w:rsidRDefault="00E04C5E" w:rsidP="00E04C5E">
      <w:pPr>
        <w:pStyle w:val="Prrafodelista"/>
        <w:tabs>
          <w:tab w:val="left" w:pos="426"/>
        </w:tabs>
        <w:spacing w:after="160" w:line="360" w:lineRule="auto"/>
        <w:ind w:left="567" w:right="616"/>
        <w:contextualSpacing/>
        <w:jc w:val="both"/>
        <w:rPr>
          <w:rFonts w:ascii="Palatino Linotype" w:hAnsi="Palatino Linotype"/>
          <w:i/>
        </w:rPr>
      </w:pPr>
      <w:r w:rsidRPr="005D13A5">
        <w:rPr>
          <w:rFonts w:ascii="Palatino Linotype" w:hAnsi="Palatino Linotype"/>
          <w:i/>
        </w:rPr>
        <w:t xml:space="preserve">VIII. Unidad de Información Planeación, Programación y Evaluación. </w:t>
      </w:r>
    </w:p>
    <w:p w14:paraId="21726F91" w14:textId="77777777" w:rsidR="00E04C5E" w:rsidRPr="005D13A5" w:rsidRDefault="00E04C5E" w:rsidP="00E04C5E">
      <w:pPr>
        <w:pStyle w:val="Prrafodelista"/>
        <w:tabs>
          <w:tab w:val="left" w:pos="426"/>
        </w:tabs>
        <w:spacing w:after="160" w:line="360" w:lineRule="auto"/>
        <w:ind w:left="567" w:right="616"/>
        <w:contextualSpacing/>
        <w:jc w:val="both"/>
        <w:rPr>
          <w:rFonts w:ascii="Palatino Linotype" w:hAnsi="Palatino Linotype"/>
          <w:i/>
        </w:rPr>
      </w:pPr>
      <w:r w:rsidRPr="005D13A5">
        <w:rPr>
          <w:rFonts w:ascii="Palatino Linotype" w:hAnsi="Palatino Linotype"/>
          <w:i/>
        </w:rPr>
        <w:t xml:space="preserve">IX. Dirección de Fomento Agropecuario. </w:t>
      </w:r>
    </w:p>
    <w:p w14:paraId="25DF625F" w14:textId="77777777" w:rsidR="00E04C5E" w:rsidRPr="005D13A5" w:rsidRDefault="00E04C5E" w:rsidP="00E04C5E">
      <w:pPr>
        <w:pStyle w:val="Prrafodelista"/>
        <w:tabs>
          <w:tab w:val="left" w:pos="426"/>
        </w:tabs>
        <w:spacing w:after="160" w:line="360" w:lineRule="auto"/>
        <w:ind w:left="567" w:right="616"/>
        <w:contextualSpacing/>
        <w:jc w:val="both"/>
        <w:rPr>
          <w:rFonts w:ascii="Palatino Linotype" w:hAnsi="Palatino Linotype"/>
          <w:i/>
        </w:rPr>
      </w:pPr>
      <w:r w:rsidRPr="005D13A5">
        <w:rPr>
          <w:rFonts w:ascii="Palatino Linotype" w:hAnsi="Palatino Linotype"/>
          <w:i/>
        </w:rPr>
        <w:t xml:space="preserve">X. Consejería Jurídica. </w:t>
      </w:r>
    </w:p>
    <w:p w14:paraId="3D32D28B" w14:textId="77777777" w:rsidR="00E04C5E" w:rsidRPr="005D13A5" w:rsidRDefault="00E04C5E" w:rsidP="00E04C5E">
      <w:pPr>
        <w:pStyle w:val="Prrafodelista"/>
        <w:tabs>
          <w:tab w:val="left" w:pos="426"/>
        </w:tabs>
        <w:spacing w:after="160" w:line="360" w:lineRule="auto"/>
        <w:ind w:left="567" w:right="616"/>
        <w:contextualSpacing/>
        <w:jc w:val="both"/>
        <w:rPr>
          <w:rFonts w:ascii="Palatino Linotype" w:hAnsi="Palatino Linotype"/>
          <w:i/>
        </w:rPr>
      </w:pPr>
      <w:r w:rsidRPr="005D13A5">
        <w:rPr>
          <w:rFonts w:ascii="Palatino Linotype" w:hAnsi="Palatino Linotype"/>
          <w:i/>
        </w:rPr>
        <w:t xml:space="preserve">XI. Dirección de Gobernación. </w:t>
      </w:r>
    </w:p>
    <w:p w14:paraId="75B75766" w14:textId="61C3EE98" w:rsidR="00E04C5E" w:rsidRPr="005D13A5" w:rsidRDefault="00E04C5E" w:rsidP="00E04C5E">
      <w:pPr>
        <w:pStyle w:val="Prrafodelista"/>
        <w:tabs>
          <w:tab w:val="left" w:pos="426"/>
        </w:tabs>
        <w:spacing w:after="160" w:line="360" w:lineRule="auto"/>
        <w:ind w:left="567" w:right="616"/>
        <w:contextualSpacing/>
        <w:jc w:val="both"/>
        <w:rPr>
          <w:rFonts w:ascii="Palatino Linotype" w:hAnsi="Palatino Linotype"/>
          <w:i/>
        </w:rPr>
      </w:pPr>
      <w:r w:rsidRPr="005D13A5">
        <w:rPr>
          <w:rFonts w:ascii="Palatino Linotype" w:hAnsi="Palatino Linotype"/>
          <w:i/>
        </w:rPr>
        <w:t>XII. Comisaría de Seguridad Pública Municipal</w:t>
      </w:r>
    </w:p>
    <w:p w14:paraId="63258AEB" w14:textId="77777777" w:rsidR="00E04C5E" w:rsidRPr="005D13A5" w:rsidRDefault="00E04C5E" w:rsidP="00E04C5E">
      <w:pPr>
        <w:pStyle w:val="Prrafodelista"/>
        <w:tabs>
          <w:tab w:val="left" w:pos="426"/>
        </w:tabs>
        <w:spacing w:after="160" w:line="360" w:lineRule="auto"/>
        <w:ind w:left="567" w:right="616"/>
        <w:contextualSpacing/>
        <w:jc w:val="both"/>
        <w:rPr>
          <w:rFonts w:ascii="Palatino Linotype" w:hAnsi="Palatino Linotype"/>
          <w:i/>
        </w:rPr>
      </w:pPr>
      <w:r w:rsidRPr="005D13A5">
        <w:rPr>
          <w:rFonts w:ascii="Palatino Linotype" w:hAnsi="Palatino Linotype"/>
          <w:i/>
        </w:rPr>
        <w:lastRenderedPageBreak/>
        <w:t>XIII. Secretaría Técnica del Consejo Municipal de Seguridad Pública.</w:t>
      </w:r>
    </w:p>
    <w:p w14:paraId="34A51DBA" w14:textId="324F48F1" w:rsidR="00E04C5E" w:rsidRPr="005D13A5" w:rsidRDefault="00E04C5E" w:rsidP="00E04C5E">
      <w:pPr>
        <w:pStyle w:val="Prrafodelista"/>
        <w:tabs>
          <w:tab w:val="left" w:pos="426"/>
        </w:tabs>
        <w:spacing w:after="160" w:line="360" w:lineRule="auto"/>
        <w:ind w:left="567" w:right="616"/>
        <w:contextualSpacing/>
        <w:jc w:val="both"/>
        <w:rPr>
          <w:rFonts w:ascii="Palatino Linotype" w:hAnsi="Palatino Linotype"/>
          <w:b/>
          <w:i/>
        </w:rPr>
      </w:pPr>
      <w:r w:rsidRPr="005D13A5">
        <w:rPr>
          <w:rFonts w:ascii="Palatino Linotype" w:hAnsi="Palatino Linotype"/>
          <w:i/>
        </w:rPr>
        <w:t xml:space="preserve"> </w:t>
      </w:r>
      <w:r w:rsidRPr="005D13A5">
        <w:rPr>
          <w:rFonts w:ascii="Palatino Linotype" w:hAnsi="Palatino Linotype"/>
          <w:b/>
          <w:i/>
        </w:rPr>
        <w:t xml:space="preserve">XIV. Dirección de Desarrollo Económico. </w:t>
      </w:r>
    </w:p>
    <w:p w14:paraId="0B0E6197" w14:textId="77777777" w:rsidR="00E04C5E" w:rsidRPr="005D13A5" w:rsidRDefault="00E04C5E" w:rsidP="00E04C5E">
      <w:pPr>
        <w:pStyle w:val="Prrafodelista"/>
        <w:tabs>
          <w:tab w:val="left" w:pos="426"/>
        </w:tabs>
        <w:spacing w:after="160" w:line="360" w:lineRule="auto"/>
        <w:ind w:left="567" w:right="616"/>
        <w:contextualSpacing/>
        <w:jc w:val="both"/>
        <w:rPr>
          <w:rFonts w:ascii="Palatino Linotype" w:hAnsi="Palatino Linotype"/>
          <w:i/>
        </w:rPr>
      </w:pPr>
    </w:p>
    <w:p w14:paraId="74D2F5BA" w14:textId="3319633E" w:rsidR="00E04C5E" w:rsidRPr="005D13A5" w:rsidRDefault="00E04C5E" w:rsidP="00E926FB">
      <w:pPr>
        <w:pStyle w:val="Prrafodelista"/>
        <w:tabs>
          <w:tab w:val="left" w:pos="426"/>
        </w:tabs>
        <w:spacing w:after="160" w:line="360" w:lineRule="auto"/>
        <w:ind w:left="567" w:right="616"/>
        <w:contextualSpacing/>
        <w:jc w:val="both"/>
        <w:rPr>
          <w:rFonts w:ascii="Palatino Linotype" w:hAnsi="Palatino Linotype"/>
          <w:i/>
        </w:rPr>
      </w:pPr>
      <w:r w:rsidRPr="005D13A5">
        <w:rPr>
          <w:rFonts w:ascii="Palatino Linotype" w:hAnsi="Palatino Linotype"/>
          <w:i/>
        </w:rPr>
        <w:t>(…</w:t>
      </w:r>
      <w:r w:rsidR="00E926FB" w:rsidRPr="005D13A5">
        <w:rPr>
          <w:rFonts w:ascii="Palatino Linotype" w:hAnsi="Palatino Linotype"/>
          <w:i/>
        </w:rPr>
        <w:t>)</w:t>
      </w:r>
    </w:p>
    <w:p w14:paraId="70010F26" w14:textId="77777777" w:rsidR="00E926FB" w:rsidRPr="005D13A5" w:rsidRDefault="00E926FB" w:rsidP="00E926FB">
      <w:pPr>
        <w:tabs>
          <w:tab w:val="left" w:pos="426"/>
        </w:tabs>
        <w:spacing w:after="160" w:line="360" w:lineRule="auto"/>
        <w:ind w:right="616"/>
        <w:contextualSpacing/>
        <w:jc w:val="both"/>
        <w:rPr>
          <w:rFonts w:ascii="Palatino Linotype" w:hAnsi="Palatino Linotype"/>
          <w:i/>
        </w:rPr>
      </w:pPr>
    </w:p>
    <w:p w14:paraId="74C96E67" w14:textId="16BB895C" w:rsidR="000D389C" w:rsidRPr="005D13A5" w:rsidRDefault="004F36DB" w:rsidP="001C3944">
      <w:pPr>
        <w:numPr>
          <w:ilvl w:val="0"/>
          <w:numId w:val="10"/>
        </w:numPr>
        <w:tabs>
          <w:tab w:val="left" w:pos="426"/>
        </w:tabs>
        <w:spacing w:after="160" w:line="360" w:lineRule="auto"/>
        <w:ind w:left="0" w:right="51" w:firstLine="0"/>
        <w:contextualSpacing/>
        <w:jc w:val="both"/>
        <w:rPr>
          <w:rFonts w:ascii="Palatino Linotype" w:eastAsia="MS Mincho" w:hAnsi="Palatino Linotype"/>
          <w:color w:val="000000"/>
          <w:lang w:val="es-ES_tradnl"/>
        </w:rPr>
      </w:pPr>
      <w:r w:rsidRPr="005D13A5">
        <w:rPr>
          <w:rFonts w:ascii="Palatino Linotype" w:eastAsia="Calibri" w:hAnsi="Palatino Linotype" w:cs="Tahoma"/>
          <w:bCs/>
          <w:lang w:val="es-ES_tradnl" w:eastAsia="en-US"/>
        </w:rPr>
        <w:t xml:space="preserve">Ahora bien, </w:t>
      </w:r>
      <w:r w:rsidR="000D389C" w:rsidRPr="005D13A5">
        <w:rPr>
          <w:rFonts w:ascii="Palatino Linotype" w:eastAsia="Calibri" w:hAnsi="Palatino Linotype" w:cs="Tahoma"/>
          <w:bCs/>
          <w:lang w:val="es-ES_tradnl" w:eastAsia="en-US"/>
        </w:rPr>
        <w:t xml:space="preserve">dicha normatividad en su diverso 175 señala que toda actividad comercial, industrial, profesional o de servicios que realicen las personas físicas o personas morales, requieren de autorización, licencia o permiso del Ayuntamiento por conducto de la Dirección de Desarrollo Económico, como a continuación se observa: </w:t>
      </w:r>
    </w:p>
    <w:p w14:paraId="339149B1" w14:textId="77777777" w:rsidR="000D389C" w:rsidRPr="005D13A5" w:rsidRDefault="000D389C" w:rsidP="000D389C">
      <w:pPr>
        <w:tabs>
          <w:tab w:val="left" w:pos="426"/>
        </w:tabs>
        <w:spacing w:after="160" w:line="360" w:lineRule="auto"/>
        <w:ind w:right="51"/>
        <w:contextualSpacing/>
        <w:jc w:val="both"/>
        <w:rPr>
          <w:rFonts w:ascii="Palatino Linotype" w:eastAsia="MS Mincho" w:hAnsi="Palatino Linotype"/>
          <w:color w:val="000000"/>
          <w:lang w:val="es-ES_tradnl"/>
        </w:rPr>
      </w:pPr>
    </w:p>
    <w:p w14:paraId="67C4D8C6" w14:textId="14B2A10D" w:rsidR="000D389C" w:rsidRPr="005D13A5" w:rsidRDefault="000D389C" w:rsidP="000D389C">
      <w:pPr>
        <w:tabs>
          <w:tab w:val="left" w:pos="426"/>
        </w:tabs>
        <w:spacing w:after="160" w:line="360" w:lineRule="auto"/>
        <w:ind w:left="567" w:right="616"/>
        <w:contextualSpacing/>
        <w:jc w:val="both"/>
        <w:rPr>
          <w:rFonts w:ascii="Palatino Linotype" w:eastAsia="MS Mincho" w:hAnsi="Palatino Linotype"/>
          <w:i/>
          <w:color w:val="000000"/>
          <w:lang w:val="es-ES_tradnl"/>
        </w:rPr>
      </w:pPr>
      <w:r w:rsidRPr="005D13A5">
        <w:rPr>
          <w:rFonts w:ascii="Palatino Linotype" w:eastAsia="MS Mincho" w:hAnsi="Palatino Linotype"/>
          <w:b/>
          <w:i/>
          <w:color w:val="000000"/>
        </w:rPr>
        <w:t>Artículo 175.-</w:t>
      </w:r>
      <w:r w:rsidRPr="005D13A5">
        <w:rPr>
          <w:rFonts w:ascii="Palatino Linotype" w:eastAsia="MS Mincho" w:hAnsi="Palatino Linotype"/>
          <w:i/>
          <w:color w:val="000000"/>
        </w:rPr>
        <w:t xml:space="preserve"> Toda actividad comercial, industrial, profesional o de servicios que realicen las personas físicas o personas morales, requieren de autorización, licencia o permiso del Ayuntamiento siempre y cuando necesiten establecerse en un local para brindar sus servicios, por conducto de la Dirección de Desarrollo Económico, el cual deberá sujetarse a las determinaciones señaladas en el presente Bando. En ningún caso los particulares podrán funcionar antes del otorgamiento de la autorización, licencia o permiso respectivo.</w:t>
      </w:r>
    </w:p>
    <w:p w14:paraId="441EB65E" w14:textId="3E4D1097" w:rsidR="000D389C" w:rsidRPr="005D13A5" w:rsidRDefault="000D389C" w:rsidP="000D389C">
      <w:pPr>
        <w:tabs>
          <w:tab w:val="left" w:pos="426"/>
        </w:tabs>
        <w:spacing w:after="160" w:line="360" w:lineRule="auto"/>
        <w:ind w:right="51"/>
        <w:contextualSpacing/>
        <w:jc w:val="both"/>
        <w:rPr>
          <w:rFonts w:ascii="Palatino Linotype" w:eastAsia="MS Mincho" w:hAnsi="Palatino Linotype"/>
          <w:color w:val="000000"/>
          <w:lang w:val="es-ES_tradnl"/>
        </w:rPr>
      </w:pPr>
    </w:p>
    <w:p w14:paraId="480DACDF" w14:textId="0A6315A2" w:rsidR="001C3944" w:rsidRPr="005D13A5" w:rsidRDefault="000D389C" w:rsidP="001C3944">
      <w:pPr>
        <w:numPr>
          <w:ilvl w:val="0"/>
          <w:numId w:val="10"/>
        </w:numPr>
        <w:tabs>
          <w:tab w:val="left" w:pos="426"/>
        </w:tabs>
        <w:spacing w:after="160" w:line="360" w:lineRule="auto"/>
        <w:ind w:left="0" w:right="51" w:firstLine="0"/>
        <w:contextualSpacing/>
        <w:jc w:val="both"/>
        <w:rPr>
          <w:rFonts w:ascii="Palatino Linotype" w:eastAsia="MS Mincho" w:hAnsi="Palatino Linotype"/>
          <w:color w:val="000000"/>
          <w:lang w:val="es-ES_tradnl"/>
        </w:rPr>
      </w:pPr>
      <w:r w:rsidRPr="005D13A5">
        <w:rPr>
          <w:rFonts w:ascii="Palatino Linotype" w:eastAsia="MS Mincho" w:hAnsi="Palatino Linotype"/>
          <w:color w:val="000000"/>
          <w:lang w:val="es-ES_tradnl"/>
        </w:rPr>
        <w:t>P</w:t>
      </w:r>
      <w:r w:rsidR="001C3944" w:rsidRPr="005D13A5">
        <w:rPr>
          <w:rFonts w:ascii="Palatino Linotype" w:eastAsia="MS Mincho" w:hAnsi="Palatino Linotype"/>
          <w:color w:val="000000"/>
          <w:lang w:val="es-ES_tradnl"/>
        </w:rPr>
        <w:t xml:space="preserve">or otro lado, el numeral 176, señala que la licencia o permiso otorgado al particular únicamente otorga el derecho de ejercer la actividad para la que fue concedido en la forma y términos expresos  en el documento, lo que se encuentra en total contexto con el artículo 179, que señala los casos en los que se requiere </w:t>
      </w:r>
      <w:r w:rsidR="001C3944" w:rsidRPr="005D13A5">
        <w:rPr>
          <w:rFonts w:ascii="Palatino Linotype" w:eastAsia="MS Mincho" w:hAnsi="Palatino Linotype"/>
          <w:color w:val="000000"/>
          <w:lang w:val="es-ES_tradnl"/>
        </w:rPr>
        <w:lastRenderedPageBreak/>
        <w:t xml:space="preserve">permiso o autorización de la Dirección de Desarrollo Económico para los siguientes casos: </w:t>
      </w:r>
    </w:p>
    <w:p w14:paraId="598CA8B1" w14:textId="77777777" w:rsidR="001C3944" w:rsidRPr="005D13A5" w:rsidRDefault="001C3944" w:rsidP="001C3944">
      <w:pPr>
        <w:tabs>
          <w:tab w:val="left" w:pos="426"/>
        </w:tabs>
        <w:spacing w:after="160" w:line="360" w:lineRule="auto"/>
        <w:ind w:right="51"/>
        <w:contextualSpacing/>
        <w:jc w:val="both"/>
        <w:rPr>
          <w:rFonts w:ascii="Palatino Linotype" w:eastAsia="MS Mincho" w:hAnsi="Palatino Linotype"/>
          <w:color w:val="000000"/>
          <w:lang w:val="es-ES_tradnl"/>
        </w:rPr>
      </w:pPr>
    </w:p>
    <w:p w14:paraId="3EB2DCEA" w14:textId="6191E1FD" w:rsidR="001C3944" w:rsidRPr="005D13A5" w:rsidRDefault="001C3944" w:rsidP="001C3944">
      <w:pPr>
        <w:tabs>
          <w:tab w:val="left" w:pos="426"/>
        </w:tabs>
        <w:spacing w:after="160" w:line="360" w:lineRule="auto"/>
        <w:ind w:left="567" w:right="616"/>
        <w:contextualSpacing/>
        <w:jc w:val="both"/>
        <w:rPr>
          <w:rFonts w:ascii="Palatino Linotype" w:eastAsia="MS Mincho" w:hAnsi="Palatino Linotype"/>
          <w:i/>
          <w:color w:val="000000"/>
        </w:rPr>
      </w:pPr>
      <w:r w:rsidRPr="005D13A5">
        <w:rPr>
          <w:rFonts w:ascii="Palatino Linotype" w:eastAsia="MS Mincho" w:hAnsi="Palatino Linotype"/>
          <w:i/>
          <w:color w:val="000000"/>
        </w:rPr>
        <w:t>“</w:t>
      </w:r>
      <w:r w:rsidRPr="005D13A5">
        <w:rPr>
          <w:rFonts w:ascii="Palatino Linotype" w:eastAsia="MS Mincho" w:hAnsi="Palatino Linotype"/>
          <w:b/>
          <w:i/>
          <w:color w:val="000000"/>
        </w:rPr>
        <w:t>Artículo 179.-</w:t>
      </w:r>
      <w:r w:rsidRPr="005D13A5">
        <w:rPr>
          <w:rFonts w:ascii="Palatino Linotype" w:eastAsia="MS Mincho" w:hAnsi="Palatino Linotype"/>
          <w:i/>
          <w:color w:val="000000"/>
        </w:rPr>
        <w:t xml:space="preserve"> Se requiere licencia, permiso o autorización de la Dirección de Desarrollo Económico para: </w:t>
      </w:r>
    </w:p>
    <w:p w14:paraId="04B5E2CA" w14:textId="77777777" w:rsidR="001C3944" w:rsidRPr="005D13A5" w:rsidRDefault="001C3944" w:rsidP="001C3944">
      <w:pPr>
        <w:tabs>
          <w:tab w:val="left" w:pos="426"/>
        </w:tabs>
        <w:spacing w:after="160" w:line="360" w:lineRule="auto"/>
        <w:ind w:left="567" w:right="616"/>
        <w:contextualSpacing/>
        <w:jc w:val="both"/>
        <w:rPr>
          <w:rFonts w:ascii="Palatino Linotype" w:eastAsia="MS Mincho" w:hAnsi="Palatino Linotype"/>
          <w:i/>
          <w:color w:val="000000"/>
        </w:rPr>
      </w:pPr>
    </w:p>
    <w:p w14:paraId="210FB04E" w14:textId="493884E4" w:rsidR="001C3944" w:rsidRPr="005D13A5" w:rsidRDefault="001C3944" w:rsidP="001C3944">
      <w:pPr>
        <w:tabs>
          <w:tab w:val="left" w:pos="426"/>
        </w:tabs>
        <w:spacing w:after="160" w:line="360" w:lineRule="auto"/>
        <w:ind w:left="567" w:right="616"/>
        <w:contextualSpacing/>
        <w:jc w:val="both"/>
        <w:rPr>
          <w:rFonts w:ascii="Palatino Linotype" w:eastAsia="MS Mincho" w:hAnsi="Palatino Linotype"/>
          <w:i/>
          <w:color w:val="000000"/>
        </w:rPr>
      </w:pPr>
      <w:r w:rsidRPr="005D13A5">
        <w:rPr>
          <w:rFonts w:ascii="Palatino Linotype" w:eastAsia="MS Mincho" w:hAnsi="Palatino Linotype"/>
          <w:i/>
          <w:color w:val="000000"/>
        </w:rPr>
        <w:t xml:space="preserve">I.- El ejercicio de cualquier actividad comercial, industrial, de servicios o para el funcionamiento de instalaciones abiertas al público o destinadas a la presentación de espectáculos, diversiones públicas y prestación de un servicio; </w:t>
      </w:r>
    </w:p>
    <w:p w14:paraId="2DA03D2E" w14:textId="0BA161FB" w:rsidR="001C3944" w:rsidRPr="005D13A5" w:rsidRDefault="001C3944" w:rsidP="001C3944">
      <w:pPr>
        <w:tabs>
          <w:tab w:val="left" w:pos="426"/>
        </w:tabs>
        <w:spacing w:after="160" w:line="360" w:lineRule="auto"/>
        <w:ind w:left="567" w:right="616"/>
        <w:contextualSpacing/>
        <w:jc w:val="both"/>
        <w:rPr>
          <w:rFonts w:ascii="Palatino Linotype" w:eastAsia="MS Mincho" w:hAnsi="Palatino Linotype"/>
          <w:i/>
          <w:color w:val="000000"/>
        </w:rPr>
      </w:pPr>
      <w:r w:rsidRPr="005D13A5">
        <w:rPr>
          <w:rFonts w:ascii="Palatino Linotype" w:eastAsia="MS Mincho" w:hAnsi="Palatino Linotype"/>
          <w:i/>
          <w:color w:val="000000"/>
        </w:rPr>
        <w:t>II. La distribución de propaganda o publicidad comercial en la vía pública para el ejercicio de cualquier actividad comercial o de servicio dentro del tianguis o comercio de bienes de dominio público y uso común. Los particulares que ejerzan esta actividad serán organizados y controlados por la Dirección al expedir la licencia correspondiente;</w:t>
      </w:r>
    </w:p>
    <w:p w14:paraId="71EB565B" w14:textId="77777777" w:rsidR="001C3944" w:rsidRPr="005D13A5" w:rsidRDefault="001C3944" w:rsidP="001C3944">
      <w:pPr>
        <w:tabs>
          <w:tab w:val="left" w:pos="426"/>
        </w:tabs>
        <w:spacing w:after="160" w:line="360" w:lineRule="auto"/>
        <w:ind w:left="567" w:right="616"/>
        <w:contextualSpacing/>
        <w:jc w:val="both"/>
        <w:rPr>
          <w:rFonts w:ascii="Palatino Linotype" w:eastAsia="MS Mincho" w:hAnsi="Palatino Linotype"/>
          <w:i/>
          <w:color w:val="000000"/>
        </w:rPr>
      </w:pPr>
      <w:r w:rsidRPr="005D13A5">
        <w:rPr>
          <w:rFonts w:ascii="Palatino Linotype" w:eastAsia="MS Mincho" w:hAnsi="Palatino Linotype"/>
          <w:i/>
          <w:color w:val="000000"/>
        </w:rPr>
        <w:t>III.- Para efectos de la expedición de las licencias a que alude el presente artículo, se requiere reunir los requisitos que establecen las leyes y reglamentos respectivos; el comercio ambulante, fijo o semifijo en bienes de dominio público o uso común, deberá acreditar su registro o alta ante las autoridades hacendarías Federales y Estatales y la legal procedencia de los productos y bienes que expidan;</w:t>
      </w:r>
    </w:p>
    <w:p w14:paraId="3FD1985F" w14:textId="77777777" w:rsidR="001C3944" w:rsidRPr="005D13A5" w:rsidRDefault="001C3944" w:rsidP="001C3944">
      <w:pPr>
        <w:tabs>
          <w:tab w:val="left" w:pos="426"/>
        </w:tabs>
        <w:spacing w:after="160" w:line="360" w:lineRule="auto"/>
        <w:ind w:left="567" w:right="616"/>
        <w:contextualSpacing/>
        <w:jc w:val="both"/>
        <w:rPr>
          <w:rFonts w:ascii="Palatino Linotype" w:eastAsia="MS Mincho" w:hAnsi="Palatino Linotype"/>
          <w:i/>
          <w:color w:val="000000"/>
        </w:rPr>
      </w:pPr>
      <w:r w:rsidRPr="005D13A5">
        <w:rPr>
          <w:rFonts w:ascii="Palatino Linotype" w:eastAsia="MS Mincho" w:hAnsi="Palatino Linotype"/>
          <w:i/>
          <w:color w:val="000000"/>
        </w:rPr>
        <w:t xml:space="preserve">IV.- Para el establecimiento de </w:t>
      </w:r>
      <w:proofErr w:type="spellStart"/>
      <w:r w:rsidRPr="005D13A5">
        <w:rPr>
          <w:rFonts w:ascii="Palatino Linotype" w:eastAsia="MS Mincho" w:hAnsi="Palatino Linotype"/>
          <w:i/>
          <w:color w:val="000000"/>
        </w:rPr>
        <w:t>bloqueras</w:t>
      </w:r>
      <w:proofErr w:type="spellEnd"/>
      <w:r w:rsidRPr="005D13A5">
        <w:rPr>
          <w:rFonts w:ascii="Palatino Linotype" w:eastAsia="MS Mincho" w:hAnsi="Palatino Linotype"/>
          <w:i/>
          <w:color w:val="000000"/>
        </w:rPr>
        <w:t xml:space="preserve">, minas y </w:t>
      </w:r>
      <w:proofErr w:type="spellStart"/>
      <w:r w:rsidRPr="005D13A5">
        <w:rPr>
          <w:rFonts w:ascii="Palatino Linotype" w:eastAsia="MS Mincho" w:hAnsi="Palatino Linotype"/>
          <w:i/>
          <w:color w:val="000000"/>
        </w:rPr>
        <w:t>concreteras</w:t>
      </w:r>
      <w:proofErr w:type="spellEnd"/>
      <w:r w:rsidRPr="005D13A5">
        <w:rPr>
          <w:rFonts w:ascii="Palatino Linotype" w:eastAsia="MS Mincho" w:hAnsi="Palatino Linotype"/>
          <w:i/>
          <w:color w:val="000000"/>
        </w:rPr>
        <w:t xml:space="preserve"> o similares, se requerirá de las autorizaciones de la Secretaría de Desarrollo Urbano, así como de la Secretaría de Ecología, ambas del Gobierno del Estado, independientemente de los requisitos establecidos por el Ayuntamiento, así como el pago de agua por uso industrial; </w:t>
      </w:r>
    </w:p>
    <w:p w14:paraId="3BAFB0D7" w14:textId="77777777" w:rsidR="001C3944" w:rsidRPr="005D13A5" w:rsidRDefault="001C3944" w:rsidP="001C3944">
      <w:pPr>
        <w:tabs>
          <w:tab w:val="left" w:pos="426"/>
        </w:tabs>
        <w:spacing w:after="160" w:line="360" w:lineRule="auto"/>
        <w:ind w:left="567" w:right="616"/>
        <w:contextualSpacing/>
        <w:jc w:val="both"/>
        <w:rPr>
          <w:rFonts w:ascii="Palatino Linotype" w:eastAsia="MS Mincho" w:hAnsi="Palatino Linotype"/>
          <w:i/>
          <w:color w:val="000000"/>
        </w:rPr>
      </w:pPr>
      <w:r w:rsidRPr="005D13A5">
        <w:rPr>
          <w:rFonts w:ascii="Palatino Linotype" w:eastAsia="MS Mincho" w:hAnsi="Palatino Linotype"/>
          <w:i/>
          <w:color w:val="000000"/>
        </w:rPr>
        <w:lastRenderedPageBreak/>
        <w:t xml:space="preserve">V. Requieren autorización, las quemas en terrenos baldíos, de siembra, siempre y cuando no afecten o sean un riesgo para la salud de la población; VI. Ocupar espacios de maniobra de carga y descarga y estacionamiento en la vía pública previo estudio y análisis del flujo vial; y </w:t>
      </w:r>
    </w:p>
    <w:p w14:paraId="7757C83A" w14:textId="5E1FF907" w:rsidR="001C3944" w:rsidRPr="005D13A5" w:rsidRDefault="001C3944" w:rsidP="001C3944">
      <w:pPr>
        <w:tabs>
          <w:tab w:val="left" w:pos="426"/>
        </w:tabs>
        <w:spacing w:after="160" w:line="360" w:lineRule="auto"/>
        <w:ind w:left="567" w:right="616"/>
        <w:contextualSpacing/>
        <w:jc w:val="both"/>
        <w:rPr>
          <w:rFonts w:ascii="Palatino Linotype" w:eastAsia="MS Mincho" w:hAnsi="Palatino Linotype"/>
          <w:i/>
          <w:color w:val="000000"/>
          <w:lang w:val="es-ES_tradnl"/>
        </w:rPr>
      </w:pPr>
      <w:r w:rsidRPr="005D13A5">
        <w:rPr>
          <w:rFonts w:ascii="Palatino Linotype" w:eastAsia="MS Mincho" w:hAnsi="Palatino Linotype"/>
          <w:i/>
          <w:color w:val="000000"/>
        </w:rPr>
        <w:t>VII. La Dirección de Desarrollo Económico determinará en cada caso la procedencia o no del otorgamiento de licencias, permisos y autorizaciones.</w:t>
      </w:r>
    </w:p>
    <w:p w14:paraId="516B2F7D" w14:textId="77777777" w:rsidR="001C3944" w:rsidRPr="005D13A5" w:rsidRDefault="001C3944" w:rsidP="001C3944">
      <w:pPr>
        <w:tabs>
          <w:tab w:val="left" w:pos="426"/>
        </w:tabs>
        <w:spacing w:after="160" w:line="360" w:lineRule="auto"/>
        <w:ind w:left="567" w:right="616"/>
        <w:contextualSpacing/>
        <w:jc w:val="both"/>
        <w:rPr>
          <w:rFonts w:ascii="Palatino Linotype" w:eastAsia="MS Mincho" w:hAnsi="Palatino Linotype"/>
          <w:i/>
          <w:color w:val="000000"/>
          <w:lang w:val="es-ES_tradnl"/>
        </w:rPr>
      </w:pPr>
    </w:p>
    <w:p w14:paraId="777647D1" w14:textId="204A4B94" w:rsidR="00B8593E" w:rsidRPr="005D13A5" w:rsidRDefault="001C3944" w:rsidP="00B8593E">
      <w:pPr>
        <w:numPr>
          <w:ilvl w:val="0"/>
          <w:numId w:val="2"/>
        </w:numPr>
        <w:tabs>
          <w:tab w:val="left" w:pos="426"/>
        </w:tabs>
        <w:spacing w:after="160" w:line="360" w:lineRule="auto"/>
        <w:ind w:left="0" w:right="51" w:firstLine="0"/>
        <w:contextualSpacing/>
        <w:jc w:val="both"/>
        <w:rPr>
          <w:rFonts w:ascii="Palatino Linotype" w:eastAsia="MS Mincho" w:hAnsi="Palatino Linotype"/>
          <w:b/>
          <w:i/>
          <w:color w:val="000000"/>
          <w:lang w:val="es-MX"/>
        </w:rPr>
      </w:pPr>
      <w:r w:rsidRPr="005D13A5">
        <w:rPr>
          <w:rFonts w:ascii="Palatino Linotype" w:eastAsia="MS Mincho" w:hAnsi="Palatino Linotype"/>
          <w:color w:val="000000"/>
          <w:lang w:val="es-ES_tradnl"/>
        </w:rPr>
        <w:t xml:space="preserve">     </w:t>
      </w:r>
      <w:r w:rsidR="009149AF" w:rsidRPr="005D13A5">
        <w:rPr>
          <w:rFonts w:ascii="Palatino Linotype" w:eastAsia="MS Mincho" w:hAnsi="Palatino Linotype"/>
          <w:color w:val="000000"/>
          <w:lang w:val="es-ES_tradnl"/>
        </w:rPr>
        <w:t xml:space="preserve">De lo anterior, es posible advertir que quien han otorgado respuesta al  requerimiento realizado resulta ser el Servidor Público Habilitado </w:t>
      </w:r>
      <w:r w:rsidR="009149AF" w:rsidRPr="005D13A5">
        <w:rPr>
          <w:rFonts w:ascii="Palatino Linotype" w:eastAsia="MS Mincho" w:hAnsi="Palatino Linotype" w:cs="Arial"/>
          <w:lang w:val="es-ES_tradnl"/>
        </w:rPr>
        <w:t>que tiene atribuciones para poseer, administrar o generar la información solicitada, ya que</w:t>
      </w:r>
      <w:r w:rsidR="009149AF" w:rsidRPr="005D13A5">
        <w:rPr>
          <w:rFonts w:ascii="Palatino Linotype" w:eastAsia="MS Mincho" w:hAnsi="Palatino Linotype"/>
          <w:color w:val="000000"/>
          <w:lang w:val="es-MX"/>
        </w:rPr>
        <w:t xml:space="preserve">  se observa que tiene facultades para que otorgar autorización, licencia o permiso para ejercer toda actividad comercial, industrial, profesional o de servicios, por otro lado, </w:t>
      </w:r>
      <w:r w:rsidR="009149AF" w:rsidRPr="005D13A5">
        <w:rPr>
          <w:rFonts w:ascii="Palatino Linotype" w:eastAsia="MS Mincho" w:hAnsi="Palatino Linotype"/>
          <w:color w:val="000000"/>
          <w:lang w:val="es-ES_tradnl"/>
        </w:rPr>
        <w:t>es pertinente mencionar que de conformidad con lo que señala el artículo 12</w:t>
      </w:r>
      <w:r w:rsidR="00B8593E" w:rsidRPr="005D13A5">
        <w:rPr>
          <w:rStyle w:val="Refdenotaalpie"/>
          <w:rFonts w:ascii="Palatino Linotype" w:eastAsia="MS Mincho" w:hAnsi="Palatino Linotype"/>
          <w:color w:val="000000"/>
          <w:lang w:val="es-ES_tradnl"/>
        </w:rPr>
        <w:footnoteReference w:id="4"/>
      </w:r>
      <w:r w:rsidR="009149AF" w:rsidRPr="005D13A5">
        <w:rPr>
          <w:rFonts w:ascii="Palatino Linotype" w:eastAsia="MS Mincho" w:hAnsi="Palatino Linotype"/>
          <w:color w:val="000000"/>
          <w:lang w:val="es-ES_tradnl"/>
        </w:rPr>
        <w:t xml:space="preserve"> de la Ley de Transparencia y Acceso a la Información </w:t>
      </w:r>
      <w:r w:rsidR="00B8593E" w:rsidRPr="005D13A5">
        <w:rPr>
          <w:rFonts w:ascii="Palatino Linotype" w:eastAsia="MS Mincho" w:hAnsi="Palatino Linotype"/>
          <w:color w:val="000000"/>
          <w:lang w:val="es-ES_tradnl"/>
        </w:rPr>
        <w:t xml:space="preserve">Pública del Estado de México y Municipios, los </w:t>
      </w:r>
      <w:r w:rsidR="00B8593E" w:rsidRPr="005D13A5">
        <w:rPr>
          <w:rFonts w:ascii="Palatino Linotype" w:eastAsia="MS Mincho" w:hAnsi="Palatino Linotype" w:cs="Arial"/>
          <w:lang w:val="es-ES_tradnl"/>
        </w:rPr>
        <w:t>Sujetos Obligados sólo proporcionarán la información que se le requiera y que obre en sus archivos, lo que a </w:t>
      </w:r>
      <w:r w:rsidR="00B8593E" w:rsidRPr="005D13A5">
        <w:rPr>
          <w:rFonts w:ascii="Palatino Linotype" w:eastAsia="MS Mincho" w:hAnsi="Palatino Linotype" w:cs="Arial"/>
          <w:i/>
          <w:lang w:val="es-ES_tradnl"/>
        </w:rPr>
        <w:t>contrario sensu</w:t>
      </w:r>
      <w:r w:rsidR="00B8593E" w:rsidRPr="005D13A5">
        <w:rPr>
          <w:rFonts w:ascii="Palatino Linotype" w:eastAsia="MS Mincho" w:hAnsi="Palatino Linotype" w:cs="Arial"/>
          <w:lang w:val="es-ES_tradnl"/>
        </w:rPr>
        <w:t xml:space="preserve"> significa que no se está obligado a proporcionar lo que no obre en sus archivos, destacando lo que el Pleno de este Organismo Garante, ha sostenido en relación a que ante la presencia de un hecho negativo, resultaría innecesaria una declaratoria de inexistencia en términos de los artículos 19, 169 y 170 de la Ley de Transparencia y Acceso a la Información </w:t>
      </w:r>
      <w:r w:rsidR="00B8593E" w:rsidRPr="005D13A5">
        <w:rPr>
          <w:rFonts w:ascii="Palatino Linotype" w:eastAsia="MS Mincho" w:hAnsi="Palatino Linotype" w:cs="Arial"/>
          <w:lang w:val="es-ES_tradnl"/>
        </w:rPr>
        <w:lastRenderedPageBreak/>
        <w:t>Pública del Estado de México y Municipios; por lo tanto, ante un hecho negativo resulta aplicable la siguiente tesis</w:t>
      </w:r>
      <w:r w:rsidR="00B8593E" w:rsidRPr="005D13A5">
        <w:rPr>
          <w:rFonts w:ascii="Palatino Linotype" w:eastAsia="MS Mincho" w:hAnsi="Palatino Linotype" w:cs="Arial"/>
          <w:color w:val="222222"/>
          <w:lang w:val="es-ES_tradnl"/>
        </w:rPr>
        <w:t>:</w:t>
      </w:r>
    </w:p>
    <w:p w14:paraId="0FAE1A6F" w14:textId="77777777" w:rsidR="00B8593E" w:rsidRPr="005D13A5" w:rsidRDefault="00B8593E" w:rsidP="00B8593E">
      <w:pPr>
        <w:spacing w:after="160" w:line="259" w:lineRule="auto"/>
        <w:ind w:left="720"/>
        <w:contextualSpacing/>
        <w:jc w:val="both"/>
        <w:rPr>
          <w:rFonts w:ascii="Palatino Linotype" w:eastAsia="MS Mincho" w:hAnsi="Palatino Linotype"/>
          <w:color w:val="000000"/>
          <w:lang w:val="es-ES_tradnl"/>
        </w:rPr>
      </w:pPr>
    </w:p>
    <w:p w14:paraId="2538D165" w14:textId="77777777" w:rsidR="00B8593E" w:rsidRPr="005D13A5" w:rsidRDefault="00B8593E" w:rsidP="00B8593E">
      <w:pPr>
        <w:tabs>
          <w:tab w:val="left" w:pos="426"/>
        </w:tabs>
        <w:spacing w:line="360" w:lineRule="auto"/>
        <w:ind w:right="51"/>
        <w:contextualSpacing/>
        <w:jc w:val="both"/>
        <w:rPr>
          <w:rFonts w:ascii="Palatino Linotype" w:eastAsia="MS Mincho" w:hAnsi="Palatino Linotype"/>
          <w:color w:val="000000"/>
          <w:lang w:val="es-ES_tradnl"/>
        </w:rPr>
      </w:pPr>
    </w:p>
    <w:p w14:paraId="0FC5C498" w14:textId="77777777" w:rsidR="00B8593E" w:rsidRPr="005D13A5" w:rsidRDefault="00B8593E" w:rsidP="00B8593E">
      <w:pPr>
        <w:shd w:val="clear" w:color="auto" w:fill="FFFFFF"/>
        <w:spacing w:before="120" w:line="360" w:lineRule="auto"/>
        <w:ind w:left="567" w:right="616"/>
        <w:jc w:val="both"/>
        <w:rPr>
          <w:rFonts w:ascii="Palatino Linotype" w:eastAsia="MS Mincho" w:hAnsi="Palatino Linotype" w:cs="Arial"/>
          <w:color w:val="222222"/>
          <w:lang w:val="es-ES_tradnl"/>
        </w:rPr>
      </w:pPr>
      <w:r w:rsidRPr="005D13A5">
        <w:rPr>
          <w:rFonts w:ascii="Palatino Linotype" w:eastAsia="MS Mincho" w:hAnsi="Palatino Linotype" w:cs="Arial"/>
          <w:b/>
          <w:bCs/>
          <w:i/>
          <w:iCs/>
          <w:color w:val="222222"/>
          <w:lang w:val="es-ES_tradnl"/>
        </w:rPr>
        <w:t xml:space="preserve">“HECHOS NEGATIVOS, NO SON SUSCEPTIBLES DE DEMOSTRACIÓN. </w:t>
      </w:r>
      <w:r w:rsidRPr="005D13A5">
        <w:rPr>
          <w:rFonts w:ascii="Palatino Linotype" w:eastAsia="MS Mincho" w:hAnsi="Palatino Linotype" w:cs="Arial"/>
          <w:i/>
          <w:iCs/>
          <w:color w:val="222222"/>
          <w:lang w:val="es-ES_tradnl"/>
        </w:rPr>
        <w:t>Tratándose de un hecho negativo, el Juez no tiene por qué invocar prueba alguna de la que se desprenda, ya que es bien sabido que esta clase de hechos no son susceptibles de demostración.</w:t>
      </w:r>
    </w:p>
    <w:p w14:paraId="3113B7D6" w14:textId="77777777" w:rsidR="00B8593E" w:rsidRPr="005D13A5" w:rsidRDefault="00B8593E" w:rsidP="00B8593E">
      <w:pPr>
        <w:shd w:val="clear" w:color="auto" w:fill="FFFFFF"/>
        <w:spacing w:line="360" w:lineRule="auto"/>
        <w:ind w:left="567" w:right="616"/>
        <w:jc w:val="both"/>
        <w:rPr>
          <w:rFonts w:ascii="Palatino Linotype" w:eastAsia="MS Mincho" w:hAnsi="Palatino Linotype" w:cs="Arial"/>
          <w:i/>
          <w:iCs/>
          <w:color w:val="222222"/>
          <w:lang w:val="es-ES_tradnl"/>
        </w:rPr>
      </w:pPr>
      <w:r w:rsidRPr="005D13A5">
        <w:rPr>
          <w:rFonts w:ascii="Palatino Linotype" w:eastAsia="MS Mincho" w:hAnsi="Palatino Linotype" w:cs="Arial"/>
          <w:i/>
          <w:iCs/>
          <w:color w:val="222222"/>
          <w:lang w:val="es-ES_tradnl"/>
        </w:rPr>
        <w:t>Amparo en revisión 2022/61. José García Florín (Menor). 9 de octubre de 1961. Cinco votos. Ponente: José Rivera Pérez Campos.”</w:t>
      </w:r>
    </w:p>
    <w:p w14:paraId="5C80648F" w14:textId="77777777" w:rsidR="00B8593E" w:rsidRPr="005D13A5" w:rsidRDefault="00B8593E" w:rsidP="00B8593E">
      <w:pPr>
        <w:shd w:val="clear" w:color="auto" w:fill="FFFFFF"/>
        <w:spacing w:line="360" w:lineRule="auto"/>
        <w:ind w:left="567" w:right="616"/>
        <w:jc w:val="both"/>
        <w:rPr>
          <w:rFonts w:ascii="Palatino Linotype" w:eastAsia="MS Mincho" w:hAnsi="Palatino Linotype" w:cs="Arial"/>
          <w:i/>
          <w:iCs/>
          <w:color w:val="222222"/>
          <w:lang w:val="es-ES_tradnl"/>
        </w:rPr>
      </w:pPr>
    </w:p>
    <w:p w14:paraId="449E974B" w14:textId="77777777" w:rsidR="00B8593E" w:rsidRPr="005D13A5" w:rsidRDefault="00B8593E" w:rsidP="00B8593E">
      <w:pPr>
        <w:shd w:val="clear" w:color="auto" w:fill="FFFFFF"/>
        <w:spacing w:line="360" w:lineRule="auto"/>
        <w:ind w:left="567" w:right="616"/>
        <w:jc w:val="both"/>
        <w:rPr>
          <w:rFonts w:ascii="Palatino Linotype" w:eastAsia="MS Mincho" w:hAnsi="Palatino Linotype" w:cs="Arial"/>
          <w:iCs/>
          <w:color w:val="222222"/>
          <w:lang w:val="es-ES_tradnl"/>
        </w:rPr>
      </w:pPr>
      <w:r w:rsidRPr="005D13A5">
        <w:rPr>
          <w:rFonts w:ascii="Palatino Linotype" w:eastAsia="MS Mincho" w:hAnsi="Palatino Linotype" w:cs="Arial"/>
          <w:iCs/>
          <w:color w:val="222222"/>
          <w:lang w:val="es-ES_tradnl"/>
        </w:rPr>
        <w:t>(Énfasis añadido)</w:t>
      </w:r>
    </w:p>
    <w:p w14:paraId="131EEDD1" w14:textId="77777777" w:rsidR="00B8593E" w:rsidRPr="005D13A5" w:rsidRDefault="00B8593E" w:rsidP="00B8593E">
      <w:pPr>
        <w:tabs>
          <w:tab w:val="left" w:pos="426"/>
        </w:tabs>
        <w:spacing w:line="360" w:lineRule="auto"/>
        <w:ind w:right="51"/>
        <w:contextualSpacing/>
        <w:jc w:val="both"/>
        <w:rPr>
          <w:rFonts w:ascii="Palatino Linotype" w:eastAsia="MS Mincho" w:hAnsi="Palatino Linotype" w:cs="Arial"/>
          <w:lang w:val="es-ES_tradnl"/>
        </w:rPr>
      </w:pPr>
    </w:p>
    <w:p w14:paraId="24962F0A" w14:textId="18CBA9AE" w:rsidR="00B8593E" w:rsidRPr="005D13A5" w:rsidRDefault="00B8593E" w:rsidP="00E926FB">
      <w:pPr>
        <w:pStyle w:val="Prrafodelista"/>
        <w:numPr>
          <w:ilvl w:val="0"/>
          <w:numId w:val="2"/>
        </w:numPr>
        <w:tabs>
          <w:tab w:val="left" w:pos="426"/>
        </w:tabs>
        <w:spacing w:after="160" w:line="360" w:lineRule="auto"/>
        <w:ind w:left="0" w:firstLine="0"/>
        <w:contextualSpacing/>
        <w:jc w:val="both"/>
        <w:rPr>
          <w:rFonts w:ascii="Palatino Linotype" w:eastAsia="MS Mincho" w:hAnsi="Palatino Linotype" w:cs="Arial"/>
          <w:color w:val="000000"/>
          <w:lang w:val="es-MX"/>
        </w:rPr>
      </w:pPr>
      <w:r w:rsidRPr="005D13A5">
        <w:rPr>
          <w:rFonts w:ascii="Palatino Linotype" w:eastAsia="MS Mincho" w:hAnsi="Palatino Linotype" w:cs="Arial"/>
          <w:iCs/>
          <w:color w:val="222222"/>
          <w:lang w:val="es-ES_tradnl"/>
        </w:rPr>
        <w:t>De igual forma, es aplicable el criterio 7/2017, emitido en la Segunda Época por el Instituto Nacional de Transparencia, Acceso a la Información y Protección de Datos Personales, el cual señala lo siguiente:</w:t>
      </w:r>
    </w:p>
    <w:p w14:paraId="30974A61" w14:textId="77777777" w:rsidR="00B8593E" w:rsidRPr="005D13A5" w:rsidRDefault="00B8593E" w:rsidP="00B8593E">
      <w:pPr>
        <w:spacing w:line="360" w:lineRule="auto"/>
        <w:contextualSpacing/>
        <w:jc w:val="both"/>
        <w:rPr>
          <w:rFonts w:ascii="Palatino Linotype" w:eastAsia="MS Mincho" w:hAnsi="Palatino Linotype" w:cs="Arial"/>
          <w:color w:val="000000"/>
          <w:lang w:val="es-MX"/>
        </w:rPr>
      </w:pPr>
    </w:p>
    <w:p w14:paraId="370D4A79" w14:textId="77777777" w:rsidR="00B8593E" w:rsidRPr="005D13A5" w:rsidRDefault="00B8593E" w:rsidP="00B8593E">
      <w:pPr>
        <w:shd w:val="clear" w:color="auto" w:fill="FFFFFF"/>
        <w:spacing w:line="360" w:lineRule="auto"/>
        <w:ind w:left="567" w:right="616"/>
        <w:jc w:val="both"/>
        <w:rPr>
          <w:rFonts w:ascii="Palatino Linotype" w:eastAsia="MS Mincho" w:hAnsi="Palatino Linotype" w:cs="Arial"/>
          <w:i/>
          <w:color w:val="222222"/>
          <w:lang w:val="es-ES_tradnl"/>
        </w:rPr>
      </w:pPr>
      <w:r w:rsidRPr="005D13A5">
        <w:rPr>
          <w:rFonts w:ascii="Palatino Linotype" w:eastAsia="MS Mincho" w:hAnsi="Palatino Linotype" w:cs="Arial"/>
          <w:i/>
          <w:color w:val="222222"/>
          <w:lang w:val="es-ES_tradnl"/>
        </w:rPr>
        <w:t>“</w:t>
      </w:r>
      <w:r w:rsidRPr="005D13A5">
        <w:rPr>
          <w:rFonts w:ascii="Palatino Linotype" w:eastAsia="MS Mincho" w:hAnsi="Palatino Linotype" w:cs="Arial"/>
          <w:b/>
          <w:i/>
          <w:color w:val="222222"/>
          <w:lang w:val="es-ES_tradnl"/>
        </w:rPr>
        <w:t xml:space="preserve">Casos en los que no es necesario que el Comité de Transparencia confirme formalmente la inexistencia de la información. </w:t>
      </w:r>
      <w:r w:rsidRPr="005D13A5">
        <w:rPr>
          <w:rFonts w:ascii="Palatino Linotype" w:eastAsia="MS Mincho" w:hAnsi="Palatino Linotype" w:cs="Arial"/>
          <w:i/>
          <w:color w:val="222222"/>
          <w:lang w:val="es-ES_tradnl"/>
        </w:rPr>
        <w:t xml:space="preserve">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w:t>
      </w:r>
      <w:r w:rsidRPr="005D13A5">
        <w:rPr>
          <w:rFonts w:ascii="Palatino Linotype" w:eastAsia="MS Mincho" w:hAnsi="Palatino Linotype" w:cs="Arial"/>
          <w:i/>
          <w:color w:val="222222"/>
          <w:lang w:val="es-ES_tradnl"/>
        </w:rPr>
        <w:lastRenderedPageBreak/>
        <w:t xml:space="preserve">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 </w:t>
      </w:r>
    </w:p>
    <w:p w14:paraId="45791252" w14:textId="77777777" w:rsidR="00B8593E" w:rsidRPr="005D13A5" w:rsidRDefault="00B8593E" w:rsidP="00E926FB">
      <w:pPr>
        <w:shd w:val="clear" w:color="auto" w:fill="FFFFFF"/>
        <w:spacing w:line="360" w:lineRule="auto"/>
        <w:ind w:right="616"/>
        <w:jc w:val="both"/>
        <w:rPr>
          <w:rFonts w:ascii="Palatino Linotype" w:eastAsia="MS Mincho" w:hAnsi="Palatino Linotype" w:cs="Arial"/>
          <w:i/>
          <w:color w:val="222222"/>
          <w:lang w:val="es-ES_tradnl"/>
        </w:rPr>
      </w:pPr>
    </w:p>
    <w:p w14:paraId="50C0A696" w14:textId="77777777" w:rsidR="00B8593E" w:rsidRPr="005D13A5" w:rsidRDefault="00B8593E" w:rsidP="00B8593E">
      <w:pPr>
        <w:shd w:val="clear" w:color="auto" w:fill="FFFFFF"/>
        <w:spacing w:line="360" w:lineRule="auto"/>
        <w:ind w:left="567" w:right="616"/>
        <w:jc w:val="both"/>
        <w:rPr>
          <w:rFonts w:ascii="Palatino Linotype" w:eastAsia="MS Mincho" w:hAnsi="Palatino Linotype" w:cs="Arial"/>
          <w:color w:val="222222"/>
          <w:lang w:val="es-ES_tradnl"/>
        </w:rPr>
      </w:pPr>
      <w:r w:rsidRPr="005D13A5">
        <w:rPr>
          <w:rFonts w:ascii="Palatino Linotype" w:eastAsia="MS Mincho" w:hAnsi="Palatino Linotype" w:cs="Arial"/>
          <w:color w:val="222222"/>
          <w:lang w:val="es-ES_tradnl"/>
        </w:rPr>
        <w:t>(Énfasis añadido)</w:t>
      </w:r>
    </w:p>
    <w:p w14:paraId="09C39752" w14:textId="77777777" w:rsidR="00B8593E" w:rsidRPr="005D13A5" w:rsidRDefault="00B8593E" w:rsidP="00B8593E">
      <w:pPr>
        <w:tabs>
          <w:tab w:val="left" w:pos="426"/>
        </w:tabs>
        <w:spacing w:line="360" w:lineRule="auto"/>
        <w:ind w:right="51"/>
        <w:contextualSpacing/>
        <w:jc w:val="both"/>
        <w:rPr>
          <w:rFonts w:ascii="Palatino Linotype" w:eastAsia="MS Mincho" w:hAnsi="Palatino Linotype"/>
          <w:color w:val="000000"/>
          <w:lang w:val="es-ES_tradnl"/>
        </w:rPr>
      </w:pPr>
    </w:p>
    <w:p w14:paraId="2F90DB90" w14:textId="77777777" w:rsidR="00B8593E" w:rsidRPr="005D13A5" w:rsidRDefault="00B8593E" w:rsidP="00B8593E">
      <w:pPr>
        <w:tabs>
          <w:tab w:val="left" w:pos="426"/>
        </w:tabs>
        <w:spacing w:line="360" w:lineRule="auto"/>
        <w:ind w:right="51"/>
        <w:contextualSpacing/>
        <w:jc w:val="both"/>
        <w:rPr>
          <w:rFonts w:ascii="Palatino Linotype" w:eastAsia="MS Mincho" w:hAnsi="Palatino Linotype"/>
          <w:color w:val="000000"/>
          <w:lang w:val="es-ES_tradnl"/>
        </w:rPr>
      </w:pPr>
    </w:p>
    <w:p w14:paraId="5FE8D762" w14:textId="77777777" w:rsidR="00E926FB" w:rsidRPr="005D13A5" w:rsidRDefault="00B8593E" w:rsidP="00E926FB">
      <w:pPr>
        <w:pStyle w:val="Prrafodelista"/>
        <w:numPr>
          <w:ilvl w:val="0"/>
          <w:numId w:val="2"/>
        </w:numPr>
        <w:tabs>
          <w:tab w:val="left" w:pos="426"/>
        </w:tabs>
        <w:spacing w:after="160" w:line="360" w:lineRule="auto"/>
        <w:ind w:left="0" w:right="51" w:firstLine="0"/>
        <w:contextualSpacing/>
        <w:jc w:val="both"/>
        <w:rPr>
          <w:rFonts w:ascii="Palatino Linotype" w:eastAsia="MS Mincho" w:hAnsi="Palatino Linotype"/>
          <w:color w:val="000000"/>
          <w:lang w:val="es-ES_tradnl"/>
        </w:rPr>
      </w:pPr>
      <w:r w:rsidRPr="005D13A5">
        <w:rPr>
          <w:rFonts w:ascii="Palatino Linotype" w:eastAsia="MS Mincho" w:hAnsi="Palatino Linotype"/>
          <w:color w:val="000000"/>
          <w:lang w:val="es-ES_tradnl"/>
        </w:rPr>
        <w:t xml:space="preserve">Al margen de lo anterior, es pertinente mencionar que </w:t>
      </w:r>
      <w:r w:rsidRPr="005D13A5">
        <w:rPr>
          <w:rFonts w:ascii="Palatino Linotype" w:eastAsia="MS Mincho" w:hAnsi="Palatino Linotype"/>
          <w:lang w:val="es-ES_tradnl"/>
        </w:rPr>
        <w:t xml:space="preserve">este Órgano Garante no tiene facultades para pronunciarse sobre la veracidad de la información que los sujetos Obligados ponen a disposición de los particulares, toda vez que se aleja de las atribuciones de éste Instituto, máxime que al momento en que el </w:t>
      </w:r>
      <w:r w:rsidRPr="005D13A5">
        <w:rPr>
          <w:rFonts w:ascii="Palatino Linotype" w:eastAsia="MS Mincho" w:hAnsi="Palatino Linotype"/>
          <w:b/>
          <w:lang w:val="es-ES_tradnl"/>
        </w:rPr>
        <w:t>SUJETO OBLIGADO</w:t>
      </w:r>
      <w:r w:rsidRPr="005D13A5">
        <w:rPr>
          <w:rFonts w:ascii="Palatino Linotype" w:eastAsia="MS Mincho" w:hAnsi="Palatino Linotype"/>
          <w:lang w:val="es-ES_tradnl"/>
        </w:rPr>
        <w:t xml:space="preserve"> pone a disposición la información o, para el caso concreto, refiere la inexistencia de la misma por ser ajena a su esfera de competencias, obligaciones y atribuciones, la misma tiene el carácter de oficial, ergo, se presume veraz, tan es así que la misma queda registrada en el Sistema de Acceso a la Información Mexiquense (SAIMEX).</w:t>
      </w:r>
    </w:p>
    <w:p w14:paraId="2839D223" w14:textId="77777777" w:rsidR="00E926FB" w:rsidRPr="005D13A5" w:rsidRDefault="00E926FB" w:rsidP="00E926FB">
      <w:pPr>
        <w:pStyle w:val="Prrafodelista"/>
        <w:tabs>
          <w:tab w:val="left" w:pos="426"/>
        </w:tabs>
        <w:spacing w:after="160" w:line="360" w:lineRule="auto"/>
        <w:ind w:left="0" w:right="51"/>
        <w:contextualSpacing/>
        <w:jc w:val="both"/>
        <w:rPr>
          <w:rFonts w:ascii="Palatino Linotype" w:eastAsia="MS Mincho" w:hAnsi="Palatino Linotype"/>
          <w:color w:val="000000"/>
          <w:lang w:val="es-ES_tradnl"/>
        </w:rPr>
      </w:pPr>
    </w:p>
    <w:p w14:paraId="6E205DD9" w14:textId="029BA5F1" w:rsidR="00B8593E" w:rsidRPr="005D13A5" w:rsidRDefault="00B8593E" w:rsidP="00E926FB">
      <w:pPr>
        <w:pStyle w:val="Prrafodelista"/>
        <w:numPr>
          <w:ilvl w:val="0"/>
          <w:numId w:val="2"/>
        </w:numPr>
        <w:tabs>
          <w:tab w:val="left" w:pos="426"/>
        </w:tabs>
        <w:spacing w:after="160" w:line="360" w:lineRule="auto"/>
        <w:ind w:left="0" w:right="51" w:firstLine="0"/>
        <w:contextualSpacing/>
        <w:jc w:val="both"/>
        <w:rPr>
          <w:rFonts w:ascii="Palatino Linotype" w:eastAsia="MS Mincho" w:hAnsi="Palatino Linotype"/>
          <w:color w:val="000000"/>
          <w:lang w:val="es-ES_tradnl"/>
        </w:rPr>
      </w:pPr>
      <w:r w:rsidRPr="005D13A5">
        <w:rPr>
          <w:rFonts w:ascii="Palatino Linotype" w:eastAsia="MS Mincho" w:hAnsi="Palatino Linotype"/>
          <w:color w:val="000000"/>
          <w:lang w:val="es-ES_tradnl"/>
        </w:rPr>
        <w:t xml:space="preserve">Sirve </w:t>
      </w:r>
      <w:r w:rsidRPr="005D13A5">
        <w:rPr>
          <w:rFonts w:ascii="Palatino Linotype" w:eastAsia="MS Mincho" w:hAnsi="Palatino Linotype"/>
          <w:lang w:val="es-ES_tradnl"/>
        </w:rPr>
        <w:t>de apoyo a lo anterior, el Criterio 31-10 emitido por el entonces Instituto Federal de Acceso a la Información y Protección de Datos, mismo que dice:</w:t>
      </w:r>
    </w:p>
    <w:p w14:paraId="6ABD3E72" w14:textId="77777777" w:rsidR="00B8593E" w:rsidRPr="005D13A5" w:rsidRDefault="00B8593E" w:rsidP="00B8593E">
      <w:pPr>
        <w:tabs>
          <w:tab w:val="left" w:pos="426"/>
        </w:tabs>
        <w:spacing w:line="360" w:lineRule="auto"/>
        <w:ind w:right="758"/>
        <w:contextualSpacing/>
        <w:jc w:val="both"/>
        <w:rPr>
          <w:rFonts w:ascii="Palatino Linotype" w:eastAsia="MS Mincho" w:hAnsi="Palatino Linotype"/>
          <w:color w:val="000000"/>
          <w:lang w:val="es-ES_tradnl"/>
        </w:rPr>
      </w:pPr>
    </w:p>
    <w:p w14:paraId="79119BEA" w14:textId="77777777" w:rsidR="00B8593E" w:rsidRPr="005D13A5" w:rsidRDefault="00B8593E" w:rsidP="00E926FB">
      <w:pPr>
        <w:spacing w:line="360" w:lineRule="auto"/>
        <w:ind w:left="567" w:right="900"/>
        <w:jc w:val="both"/>
        <w:rPr>
          <w:rFonts w:ascii="Palatino Linotype" w:eastAsia="MS Mincho" w:hAnsi="Palatino Linotype"/>
          <w:i/>
        </w:rPr>
      </w:pPr>
      <w:r w:rsidRPr="005D13A5">
        <w:rPr>
          <w:rFonts w:ascii="Palatino Linotype" w:eastAsia="MS Mincho" w:hAnsi="Palatino Linotype"/>
          <w:i/>
        </w:rPr>
        <w:lastRenderedPageBreak/>
        <w:t>“</w:t>
      </w:r>
      <w:r w:rsidRPr="005D13A5">
        <w:rPr>
          <w:rFonts w:ascii="Palatino Linotype" w:eastAsia="MS Mincho" w:hAnsi="Palatino Linotype"/>
          <w:b/>
          <w:i/>
        </w:rPr>
        <w:t>El Instituto Federal de Acceso a la Información y Protección de Datos no cuenta con facultades para pronunciarse respecto de la veracidad de los documentos proporcionados por los sujetos obligados.</w:t>
      </w:r>
      <w:r w:rsidRPr="005D13A5">
        <w:rPr>
          <w:rFonts w:ascii="Palatino Linotype" w:eastAsia="MS Mincho"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AE3F67E" w14:textId="6F852DB0" w:rsidR="004F36DB" w:rsidRPr="005D13A5" w:rsidRDefault="004F36DB" w:rsidP="009149AF">
      <w:pPr>
        <w:tabs>
          <w:tab w:val="left" w:pos="426"/>
        </w:tabs>
        <w:spacing w:after="160" w:line="360" w:lineRule="auto"/>
        <w:ind w:right="51"/>
        <w:contextualSpacing/>
        <w:jc w:val="both"/>
        <w:rPr>
          <w:rFonts w:ascii="Palatino Linotype" w:eastAsia="MS Mincho" w:hAnsi="Palatino Linotype"/>
          <w:color w:val="000000"/>
          <w:lang w:val="es-ES_tradnl"/>
        </w:rPr>
      </w:pPr>
    </w:p>
    <w:p w14:paraId="2CF0D61A" w14:textId="77777777" w:rsidR="00976C25" w:rsidRPr="005D13A5" w:rsidRDefault="00976C25" w:rsidP="00976C25">
      <w:pPr>
        <w:keepNext/>
        <w:keepLines/>
        <w:spacing w:before="240" w:line="259" w:lineRule="auto"/>
        <w:jc w:val="both"/>
        <w:outlineLvl w:val="0"/>
        <w:rPr>
          <w:rFonts w:ascii="Palatino Linotype" w:eastAsia="MS Mincho" w:hAnsi="Palatino Linotype"/>
          <w:b/>
          <w:lang w:val="es-ES_tradnl"/>
        </w:rPr>
      </w:pPr>
      <w:bookmarkStart w:id="69" w:name="_Toc67588008"/>
      <w:bookmarkStart w:id="70" w:name="_Toc68804770"/>
      <w:bookmarkStart w:id="71" w:name="_Toc80958963"/>
      <w:bookmarkStart w:id="72" w:name="_Toc97833534"/>
      <w:bookmarkStart w:id="73" w:name="_Toc101376019"/>
      <w:r w:rsidRPr="005D13A5">
        <w:rPr>
          <w:rFonts w:ascii="Palatino Linotype" w:eastAsia="MS Mincho" w:hAnsi="Palatino Linotype"/>
          <w:b/>
          <w:lang w:val="es-ES_tradnl"/>
        </w:rPr>
        <w:t xml:space="preserve">QUINTO. </w:t>
      </w:r>
      <w:bookmarkStart w:id="74" w:name="_GoBack"/>
      <w:r w:rsidRPr="005D13A5">
        <w:rPr>
          <w:rFonts w:ascii="Palatino Linotype" w:eastAsia="MS Mincho" w:hAnsi="Palatino Linotype"/>
          <w:b/>
          <w:lang w:val="es-ES_tradnl"/>
        </w:rPr>
        <w:t>De la decisión.</w:t>
      </w:r>
      <w:bookmarkEnd w:id="69"/>
      <w:bookmarkEnd w:id="70"/>
      <w:bookmarkEnd w:id="71"/>
      <w:bookmarkEnd w:id="72"/>
      <w:bookmarkEnd w:id="73"/>
      <w:r w:rsidRPr="005D13A5">
        <w:rPr>
          <w:rFonts w:ascii="Palatino Linotype" w:eastAsia="MS Mincho" w:hAnsi="Palatino Linotype"/>
          <w:b/>
          <w:lang w:val="es-ES_tradnl"/>
        </w:rPr>
        <w:t xml:space="preserve"> </w:t>
      </w:r>
    </w:p>
    <w:p w14:paraId="2E526DC7" w14:textId="77777777" w:rsidR="00976C25" w:rsidRPr="005D13A5" w:rsidRDefault="00976C25" w:rsidP="00976C25">
      <w:pPr>
        <w:keepNext/>
        <w:keepLines/>
        <w:spacing w:line="360" w:lineRule="auto"/>
        <w:jc w:val="both"/>
        <w:outlineLvl w:val="1"/>
        <w:rPr>
          <w:rFonts w:ascii="Palatino Linotype" w:eastAsia="MS Mincho" w:hAnsi="Palatino Linotype"/>
          <w:b/>
          <w:color w:val="000000"/>
          <w:lang w:val="es-ES_tradnl"/>
        </w:rPr>
      </w:pPr>
    </w:p>
    <w:p w14:paraId="2B4A25F7" w14:textId="2F0110C1" w:rsidR="00976C25" w:rsidRPr="005D13A5" w:rsidRDefault="00976C25" w:rsidP="001C3944">
      <w:pPr>
        <w:numPr>
          <w:ilvl w:val="0"/>
          <w:numId w:val="10"/>
        </w:numPr>
        <w:spacing w:after="160" w:line="360" w:lineRule="auto"/>
        <w:ind w:left="0" w:right="49" w:firstLine="0"/>
        <w:contextualSpacing/>
        <w:jc w:val="both"/>
        <w:rPr>
          <w:rFonts w:ascii="Palatino Linotype" w:eastAsia="MS Mincho" w:hAnsi="Palatino Linotype"/>
          <w:color w:val="000000"/>
        </w:rPr>
      </w:pPr>
      <w:r w:rsidRPr="005D13A5">
        <w:rPr>
          <w:rFonts w:ascii="Palatino Linotype" w:hAnsi="Palatino Linotype" w:cs="Tahoma"/>
          <w:lang w:val="es-MX"/>
        </w:rPr>
        <w:t xml:space="preserve">Con base en todo lo expuesto, y con fundamento en el artículo 186, fracción II, de la Ley de Transparencia y Acceso a la Información Pública del Estado de México y Municipios, este Instituto considera procedente </w:t>
      </w:r>
      <w:bookmarkEnd w:id="74"/>
      <w:r w:rsidRPr="005D13A5">
        <w:rPr>
          <w:rFonts w:ascii="Palatino Linotype" w:hAnsi="Palatino Linotype" w:cs="Tahoma"/>
          <w:b/>
          <w:lang w:val="es-MX"/>
        </w:rPr>
        <w:t xml:space="preserve">CONFIRMAR </w:t>
      </w:r>
      <w:r w:rsidRPr="005D13A5">
        <w:rPr>
          <w:rFonts w:ascii="Palatino Linotype" w:hAnsi="Palatino Linotype" w:cs="Tahoma"/>
          <w:lang w:val="es-MX"/>
        </w:rPr>
        <w:t>la respuesta otorgada por el</w:t>
      </w:r>
      <w:r w:rsidRPr="005D13A5">
        <w:rPr>
          <w:rFonts w:ascii="Palatino Linotype" w:eastAsia="Calibri" w:hAnsi="Palatino Linotype" w:cs="Tahoma"/>
          <w:color w:val="000000"/>
          <w:lang w:val="es-MX" w:eastAsia="en-US"/>
        </w:rPr>
        <w:t xml:space="preserve"> </w:t>
      </w:r>
      <w:r w:rsidR="008C6C18" w:rsidRPr="005D13A5">
        <w:rPr>
          <w:rFonts w:ascii="Palatino Linotype" w:hAnsi="Palatino Linotype" w:cs="Tahoma"/>
          <w:b/>
          <w:lang w:val="es-ES_tradnl"/>
        </w:rPr>
        <w:t>Ayunt</w:t>
      </w:r>
      <w:r w:rsidR="00E926FB" w:rsidRPr="005D13A5">
        <w:rPr>
          <w:rFonts w:ascii="Palatino Linotype" w:hAnsi="Palatino Linotype" w:cs="Tahoma"/>
          <w:b/>
          <w:lang w:val="es-ES_tradnl"/>
        </w:rPr>
        <w:t xml:space="preserve">amiento de </w:t>
      </w:r>
      <w:proofErr w:type="spellStart"/>
      <w:r w:rsidR="00E926FB" w:rsidRPr="005D13A5">
        <w:rPr>
          <w:rFonts w:ascii="Palatino Linotype" w:hAnsi="Palatino Linotype" w:cs="Tahoma"/>
          <w:b/>
          <w:lang w:val="es-ES_tradnl"/>
        </w:rPr>
        <w:t>Calimaya</w:t>
      </w:r>
      <w:proofErr w:type="spellEnd"/>
      <w:r w:rsidR="00E926FB" w:rsidRPr="005D13A5">
        <w:rPr>
          <w:rFonts w:ascii="Palatino Linotype" w:eastAsia="MS Mincho" w:hAnsi="Palatino Linotype"/>
          <w:lang w:val="es-ES_tradnl"/>
        </w:rPr>
        <w:t>, debido a que se atendió el requerimiento realizado</w:t>
      </w:r>
      <w:r w:rsidRPr="005D13A5">
        <w:rPr>
          <w:rFonts w:ascii="Palatino Linotype" w:eastAsia="MS Mincho" w:hAnsi="Palatino Linotype"/>
          <w:lang w:val="es-ES_tradnl"/>
        </w:rPr>
        <w:t xml:space="preserve"> por el particular por el servidor público habilitado. </w:t>
      </w:r>
    </w:p>
    <w:p w14:paraId="569F30D2" w14:textId="77777777" w:rsidR="00976C25" w:rsidRPr="005D13A5" w:rsidRDefault="00976C25" w:rsidP="00976C25">
      <w:pPr>
        <w:spacing w:line="360" w:lineRule="auto"/>
        <w:ind w:right="49"/>
        <w:contextualSpacing/>
        <w:jc w:val="both"/>
        <w:rPr>
          <w:rFonts w:ascii="Palatino Linotype" w:eastAsia="MS Mincho" w:hAnsi="Palatino Linotype"/>
          <w:color w:val="000000"/>
        </w:rPr>
      </w:pPr>
    </w:p>
    <w:p w14:paraId="3420DC0E" w14:textId="77777777" w:rsidR="00976C25" w:rsidRPr="005D13A5" w:rsidRDefault="00976C25" w:rsidP="001C3944">
      <w:pPr>
        <w:numPr>
          <w:ilvl w:val="0"/>
          <w:numId w:val="10"/>
        </w:numPr>
        <w:spacing w:after="160" w:line="360" w:lineRule="auto"/>
        <w:ind w:left="0" w:right="49" w:firstLine="0"/>
        <w:contextualSpacing/>
        <w:jc w:val="both"/>
        <w:rPr>
          <w:rFonts w:ascii="Palatino Linotype" w:eastAsia="MS Mincho" w:hAnsi="Palatino Linotype"/>
          <w:lang w:val="es-ES_tradnl"/>
        </w:rPr>
      </w:pPr>
      <w:r w:rsidRPr="005D13A5">
        <w:rPr>
          <w:rFonts w:ascii="Palatino Linotype" w:eastAsia="MS Mincho" w:hAnsi="Palatino Linotype"/>
          <w:color w:val="000000"/>
        </w:rPr>
        <w:lastRenderedPageBreak/>
        <w:t xml:space="preserve">Por lo anteriormente expuesto y fundado, este </w:t>
      </w:r>
      <w:r w:rsidRPr="005D13A5">
        <w:rPr>
          <w:rFonts w:ascii="Palatino Linotype" w:eastAsia="MS Mincho" w:hAnsi="Palatino Linotype"/>
          <w:b/>
          <w:bCs/>
          <w:color w:val="000000"/>
        </w:rPr>
        <w:t>ÓRGANO GARANTE</w:t>
      </w:r>
      <w:r w:rsidRPr="005D13A5">
        <w:rPr>
          <w:rFonts w:ascii="Palatino Linotype" w:eastAsia="MS Mincho" w:hAnsi="Palatino Linotype"/>
          <w:color w:val="000000"/>
        </w:rPr>
        <w:t xml:space="preserve"> emite los siguientes:</w:t>
      </w:r>
    </w:p>
    <w:p w14:paraId="6BA6D0E9" w14:textId="77777777" w:rsidR="00976C25" w:rsidRPr="005D13A5" w:rsidRDefault="00976C25" w:rsidP="00976C25">
      <w:pPr>
        <w:spacing w:line="360" w:lineRule="auto"/>
        <w:jc w:val="both"/>
        <w:rPr>
          <w:rFonts w:ascii="Palatino Linotype" w:eastAsia="MS Mincho" w:hAnsi="Palatino Linotype"/>
          <w:b/>
          <w:color w:val="000000"/>
          <w:lang w:val="es-ES_tradnl"/>
        </w:rPr>
      </w:pPr>
      <w:bookmarkStart w:id="75" w:name="_Toc495427547"/>
      <w:bookmarkStart w:id="76" w:name="_Toc497905366"/>
    </w:p>
    <w:p w14:paraId="79A973F3" w14:textId="77777777" w:rsidR="00976C25" w:rsidRPr="005D13A5" w:rsidRDefault="00976C25" w:rsidP="00976C25">
      <w:pPr>
        <w:keepNext/>
        <w:keepLines/>
        <w:spacing w:before="240" w:line="259" w:lineRule="auto"/>
        <w:jc w:val="center"/>
        <w:outlineLvl w:val="0"/>
        <w:rPr>
          <w:rFonts w:ascii="Palatino Linotype" w:hAnsi="Palatino Linotype"/>
          <w:b/>
          <w:color w:val="000000"/>
          <w:lang w:val="es-MX" w:eastAsia="en-US"/>
        </w:rPr>
      </w:pPr>
      <w:bookmarkStart w:id="77" w:name="_Toc80958964"/>
      <w:bookmarkStart w:id="78" w:name="_Toc97833535"/>
      <w:bookmarkStart w:id="79" w:name="_Toc101376020"/>
      <w:r w:rsidRPr="005D13A5">
        <w:rPr>
          <w:rFonts w:ascii="Palatino Linotype" w:hAnsi="Palatino Linotype"/>
          <w:b/>
          <w:color w:val="000000"/>
          <w:lang w:val="es-MX" w:eastAsia="en-US"/>
        </w:rPr>
        <w:t>R E S O L U T I V O S</w:t>
      </w:r>
      <w:bookmarkEnd w:id="67"/>
      <w:bookmarkEnd w:id="68"/>
      <w:bookmarkEnd w:id="75"/>
      <w:bookmarkEnd w:id="76"/>
      <w:bookmarkEnd w:id="77"/>
      <w:bookmarkEnd w:id="78"/>
      <w:bookmarkEnd w:id="79"/>
    </w:p>
    <w:p w14:paraId="74D23479" w14:textId="77777777" w:rsidR="00976C25" w:rsidRPr="005D13A5" w:rsidRDefault="00976C25" w:rsidP="00976C25">
      <w:pPr>
        <w:tabs>
          <w:tab w:val="left" w:pos="426"/>
        </w:tabs>
        <w:spacing w:line="360" w:lineRule="auto"/>
        <w:ind w:right="51"/>
        <w:contextualSpacing/>
        <w:jc w:val="both"/>
        <w:rPr>
          <w:rFonts w:ascii="Palatino Linotype" w:eastAsia="MS Mincho" w:hAnsi="Palatino Linotype"/>
          <w:b/>
          <w:color w:val="000000"/>
          <w:lang w:val="es-ES_tradnl"/>
        </w:rPr>
      </w:pPr>
    </w:p>
    <w:p w14:paraId="3F340842" w14:textId="2D6CED9C" w:rsidR="00976C25" w:rsidRPr="005D13A5" w:rsidRDefault="00976C25" w:rsidP="00976C25">
      <w:pPr>
        <w:spacing w:line="360" w:lineRule="auto"/>
        <w:jc w:val="both"/>
        <w:rPr>
          <w:rFonts w:ascii="Palatino Linotype" w:hAnsi="Palatino Linotype"/>
          <w:lang w:val="es-ES_tradnl"/>
        </w:rPr>
      </w:pPr>
      <w:r w:rsidRPr="005D13A5">
        <w:rPr>
          <w:rFonts w:ascii="Palatino Linotype" w:hAnsi="Palatino Linotype" w:cs="Arial"/>
          <w:b/>
          <w:lang w:val="es-ES_tradnl"/>
        </w:rPr>
        <w:t xml:space="preserve">PRIMERO. </w:t>
      </w:r>
      <w:r w:rsidRPr="005D13A5">
        <w:rPr>
          <w:rFonts w:ascii="Palatino Linotype" w:hAnsi="Palatino Linotype" w:cs="Arial"/>
          <w:lang w:val="es-ES_tradnl"/>
        </w:rPr>
        <w:t>Resultan infundadas las</w:t>
      </w:r>
      <w:r w:rsidRPr="005D13A5">
        <w:rPr>
          <w:rFonts w:ascii="Palatino Linotype" w:hAnsi="Palatino Linotype" w:cs="Arial"/>
          <w:b/>
          <w:lang w:val="es-ES_tradnl"/>
        </w:rPr>
        <w:t xml:space="preserve"> </w:t>
      </w:r>
      <w:r w:rsidRPr="005D13A5">
        <w:rPr>
          <w:rFonts w:ascii="Palatino Linotype" w:hAnsi="Palatino Linotype" w:cs="Arial"/>
        </w:rPr>
        <w:t xml:space="preserve">razones o motivos de inconformidad hechos valer </w:t>
      </w:r>
      <w:r w:rsidRPr="005D13A5">
        <w:rPr>
          <w:rFonts w:ascii="Palatino Linotype" w:eastAsia="Calibri" w:hAnsi="Palatino Linotype" w:cs="Arial"/>
        </w:rPr>
        <w:t>en el recurso de revisión</w:t>
      </w:r>
      <w:r w:rsidR="00E51D58" w:rsidRPr="005D13A5">
        <w:t xml:space="preserve"> </w:t>
      </w:r>
      <w:r w:rsidR="00E51D58" w:rsidRPr="005D13A5">
        <w:rPr>
          <w:rFonts w:ascii="Palatino Linotype" w:eastAsia="Calibri" w:hAnsi="Palatino Linotype" w:cs="Arial"/>
          <w:b/>
        </w:rPr>
        <w:t>02328/INFOEM/IP/RR/2022</w:t>
      </w:r>
      <w:r w:rsidRPr="005D13A5">
        <w:rPr>
          <w:rFonts w:ascii="Palatino Linotype" w:eastAsia="MS Mincho" w:hAnsi="Palatino Linotype" w:cs="Arial"/>
          <w:b/>
          <w:bCs/>
          <w:lang w:val="es-ES_tradnl"/>
        </w:rPr>
        <w:t xml:space="preserve">, </w:t>
      </w:r>
      <w:r w:rsidRPr="005D13A5">
        <w:rPr>
          <w:rFonts w:ascii="Palatino Linotype" w:eastAsia="MS Mincho" w:hAnsi="Palatino Linotype" w:cs="Arial"/>
          <w:bCs/>
          <w:lang w:val="es-ES_tradnl"/>
        </w:rPr>
        <w:t xml:space="preserve">en términos de los </w:t>
      </w:r>
      <w:r w:rsidRPr="005D13A5">
        <w:rPr>
          <w:rFonts w:ascii="Palatino Linotype" w:eastAsia="MS Mincho" w:hAnsi="Palatino Linotype" w:cs="Arial"/>
          <w:lang w:val="es-ES_tradnl"/>
        </w:rPr>
        <w:t>Considerandos</w:t>
      </w:r>
      <w:r w:rsidRPr="005D13A5">
        <w:rPr>
          <w:rFonts w:ascii="Palatino Linotype" w:eastAsia="MS Mincho" w:hAnsi="Palatino Linotype" w:cs="Arial"/>
          <w:bCs/>
          <w:lang w:val="es-ES_tradnl"/>
        </w:rPr>
        <w:t xml:space="preserve"> </w:t>
      </w:r>
      <w:r w:rsidRPr="005D13A5">
        <w:rPr>
          <w:rFonts w:ascii="Palatino Linotype" w:eastAsia="MS Mincho" w:hAnsi="Palatino Linotype" w:cs="Arial"/>
          <w:b/>
          <w:bCs/>
          <w:lang w:val="es-ES_tradnl"/>
        </w:rPr>
        <w:t>CUARTO</w:t>
      </w:r>
      <w:r w:rsidRPr="005D13A5">
        <w:rPr>
          <w:rFonts w:ascii="Palatino Linotype" w:eastAsia="MS Mincho" w:hAnsi="Palatino Linotype" w:cs="Arial"/>
          <w:bCs/>
          <w:lang w:val="es-ES_tradnl"/>
        </w:rPr>
        <w:t xml:space="preserve"> y </w:t>
      </w:r>
      <w:r w:rsidRPr="005D13A5">
        <w:rPr>
          <w:rFonts w:ascii="Palatino Linotype" w:eastAsia="MS Mincho" w:hAnsi="Palatino Linotype" w:cs="Arial"/>
          <w:b/>
          <w:lang w:val="es-ES_tradnl"/>
        </w:rPr>
        <w:t>QUINTO</w:t>
      </w:r>
      <w:r w:rsidRPr="005D13A5">
        <w:rPr>
          <w:rFonts w:ascii="Palatino Linotype" w:eastAsia="MS Mincho" w:hAnsi="Palatino Linotype" w:cs="Arial"/>
          <w:bCs/>
          <w:lang w:val="es-ES_tradnl"/>
        </w:rPr>
        <w:t xml:space="preserve"> de la presente resolución.</w:t>
      </w:r>
    </w:p>
    <w:p w14:paraId="4A2DA105" w14:textId="77777777" w:rsidR="00976C25" w:rsidRPr="005D13A5" w:rsidRDefault="00976C25" w:rsidP="00976C25">
      <w:pPr>
        <w:spacing w:line="360" w:lineRule="auto"/>
        <w:jc w:val="both"/>
        <w:rPr>
          <w:rFonts w:ascii="Palatino Linotype" w:eastAsia="MS Mincho" w:hAnsi="Palatino Linotype"/>
          <w:b/>
          <w:lang w:val="es-ES_tradnl"/>
        </w:rPr>
      </w:pPr>
    </w:p>
    <w:p w14:paraId="53871CE0" w14:textId="5ECFB2D2" w:rsidR="00976C25" w:rsidRPr="005D13A5" w:rsidRDefault="00976C25" w:rsidP="00976C25">
      <w:pPr>
        <w:spacing w:line="360" w:lineRule="auto"/>
        <w:jc w:val="both"/>
        <w:rPr>
          <w:rFonts w:ascii="Palatino Linotype" w:eastAsia="Calibri" w:hAnsi="Palatino Linotype" w:cs="Arial"/>
          <w:b/>
          <w:lang w:val="es-MX"/>
        </w:rPr>
      </w:pPr>
      <w:r w:rsidRPr="005D13A5">
        <w:rPr>
          <w:rFonts w:ascii="Palatino Linotype" w:eastAsia="MS Mincho" w:hAnsi="Palatino Linotype"/>
          <w:b/>
          <w:lang w:val="es-ES_tradnl"/>
        </w:rPr>
        <w:t>SEGUNDO.</w:t>
      </w:r>
      <w:r w:rsidRPr="005D13A5">
        <w:rPr>
          <w:rFonts w:ascii="Palatino Linotype" w:eastAsia="MS Gothic" w:hAnsi="Palatino Linotype"/>
          <w:b/>
          <w:color w:val="365F91"/>
          <w:lang w:val="es-MX" w:eastAsia="en-US"/>
        </w:rPr>
        <w:t xml:space="preserve"> </w:t>
      </w:r>
      <w:r w:rsidRPr="005D13A5">
        <w:rPr>
          <w:rFonts w:ascii="Palatino Linotype" w:eastAsia="Calibri" w:hAnsi="Palatino Linotype" w:cs="Arial"/>
        </w:rPr>
        <w:t>Se</w:t>
      </w:r>
      <w:r w:rsidRPr="005D13A5">
        <w:rPr>
          <w:rFonts w:ascii="Palatino Linotype" w:eastAsia="Calibri" w:hAnsi="Palatino Linotype" w:cs="Arial"/>
          <w:b/>
        </w:rPr>
        <w:t xml:space="preserve"> CONFIRMA </w:t>
      </w:r>
      <w:r w:rsidRPr="005D13A5">
        <w:rPr>
          <w:rFonts w:ascii="Palatino Linotype" w:eastAsia="Calibri" w:hAnsi="Palatino Linotype" w:cs="Arial"/>
        </w:rPr>
        <w:t xml:space="preserve">la respuesta emitida por el </w:t>
      </w:r>
      <w:r w:rsidR="00CD7BE0" w:rsidRPr="005D13A5">
        <w:rPr>
          <w:rFonts w:ascii="Palatino Linotype" w:eastAsia="Calibri" w:hAnsi="Palatino Linotype" w:cs="Arial"/>
          <w:b/>
          <w:lang w:val="es-ES_tradnl"/>
        </w:rPr>
        <w:t xml:space="preserve">Ayuntamiento de </w:t>
      </w:r>
      <w:proofErr w:type="spellStart"/>
      <w:r w:rsidR="00E51D58" w:rsidRPr="005D13A5">
        <w:rPr>
          <w:rFonts w:ascii="Palatino Linotype" w:eastAsia="Calibri" w:hAnsi="Palatino Linotype" w:cs="Arial"/>
          <w:b/>
          <w:lang w:val="es-ES_tradnl"/>
        </w:rPr>
        <w:t>Calimaya</w:t>
      </w:r>
      <w:proofErr w:type="spellEnd"/>
      <w:r w:rsidR="00E51D58" w:rsidRPr="005D13A5">
        <w:rPr>
          <w:rFonts w:ascii="Palatino Linotype" w:eastAsia="Calibri" w:hAnsi="Palatino Linotype" w:cs="Arial"/>
          <w:b/>
          <w:lang w:val="es-ES_tradnl"/>
        </w:rPr>
        <w:t xml:space="preserve"> </w:t>
      </w:r>
      <w:r w:rsidRPr="005D13A5">
        <w:rPr>
          <w:rFonts w:ascii="Palatino Linotype" w:eastAsia="Calibri" w:hAnsi="Palatino Linotype" w:cs="Arial"/>
        </w:rPr>
        <w:t>a la solicitud</w:t>
      </w:r>
      <w:r w:rsidRPr="005D13A5">
        <w:rPr>
          <w:rFonts w:ascii="Palatino Linotype" w:eastAsia="Calibri" w:hAnsi="Palatino Linotype"/>
          <w:color w:val="000000"/>
          <w:lang w:val="es-MX" w:eastAsia="en-US"/>
        </w:rPr>
        <w:t xml:space="preserve"> </w:t>
      </w:r>
      <w:r w:rsidR="00E51D58" w:rsidRPr="005D13A5">
        <w:rPr>
          <w:rFonts w:ascii="Palatino Linotype" w:eastAsia="Calibri" w:hAnsi="Palatino Linotype"/>
          <w:b/>
          <w:color w:val="000000"/>
          <w:lang w:val="es-MX" w:eastAsia="en-US"/>
        </w:rPr>
        <w:t>00032/CALIMAYA/IP/2022.</w:t>
      </w:r>
    </w:p>
    <w:p w14:paraId="016B91F9" w14:textId="77777777" w:rsidR="00976C25" w:rsidRPr="005D13A5" w:rsidRDefault="00976C25" w:rsidP="00976C25">
      <w:pPr>
        <w:spacing w:line="360" w:lineRule="auto"/>
        <w:jc w:val="both"/>
        <w:rPr>
          <w:rFonts w:ascii="Palatino Linotype" w:eastAsia="Calibri" w:hAnsi="Palatino Linotype" w:cs="Arial"/>
        </w:rPr>
      </w:pPr>
    </w:p>
    <w:p w14:paraId="16CBB3B5" w14:textId="77777777" w:rsidR="00976C25" w:rsidRPr="005D13A5" w:rsidRDefault="00976C25" w:rsidP="00976C25">
      <w:pPr>
        <w:shd w:val="clear" w:color="auto" w:fill="FFFFFF"/>
        <w:spacing w:line="360" w:lineRule="auto"/>
        <w:jc w:val="both"/>
        <w:rPr>
          <w:rFonts w:ascii="Palatino Linotype" w:hAnsi="Palatino Linotype" w:cs="Arial"/>
          <w:b/>
          <w:lang w:val="es-ES_tradnl"/>
        </w:rPr>
      </w:pPr>
      <w:r w:rsidRPr="005D13A5">
        <w:rPr>
          <w:rFonts w:ascii="Palatino Linotype" w:hAnsi="Palatino Linotype" w:cs="Arial"/>
          <w:b/>
          <w:bCs/>
          <w:color w:val="222222"/>
          <w:lang w:val="es-ES_tradnl" w:eastAsia="es-MX"/>
        </w:rPr>
        <w:t xml:space="preserve">TERCERO. </w:t>
      </w:r>
      <w:r w:rsidRPr="005D13A5">
        <w:rPr>
          <w:rFonts w:ascii="Palatino Linotype" w:hAnsi="Palatino Linotype" w:cs="Arial"/>
          <w:b/>
          <w:color w:val="222222"/>
          <w:lang w:val="es-ES_tradnl" w:eastAsia="es-MX"/>
        </w:rPr>
        <w:t>Notifíquese</w:t>
      </w:r>
      <w:r w:rsidRPr="005D13A5">
        <w:rPr>
          <w:rFonts w:ascii="Palatino Linotype" w:hAnsi="Palatino Linotype" w:cs="Arial"/>
          <w:b/>
          <w:bCs/>
          <w:color w:val="222222"/>
          <w:lang w:val="es-ES_tradnl" w:eastAsia="es-MX"/>
        </w:rPr>
        <w:t xml:space="preserve"> </w:t>
      </w:r>
      <w:r w:rsidRPr="005D13A5">
        <w:rPr>
          <w:rFonts w:ascii="Palatino Linotype" w:hAnsi="Palatino Linotype" w:cs="Arial"/>
          <w:color w:val="222222"/>
          <w:lang w:val="es-ES_tradnl" w:eastAsia="es-MX"/>
        </w:rPr>
        <w:t xml:space="preserve">al Titular de la Unidad de Transparencia del </w:t>
      </w:r>
      <w:r w:rsidRPr="005D13A5">
        <w:rPr>
          <w:rFonts w:ascii="Palatino Linotype" w:hAnsi="Palatino Linotype" w:cs="Arial"/>
          <w:b/>
          <w:bCs/>
          <w:color w:val="222222"/>
          <w:lang w:val="es-ES_tradnl" w:eastAsia="es-MX"/>
        </w:rPr>
        <w:t xml:space="preserve">SUJETO OBLIGADO </w:t>
      </w:r>
      <w:r w:rsidRPr="005D13A5">
        <w:rPr>
          <w:rFonts w:ascii="Palatino Linotype" w:hAnsi="Palatino Linotype" w:cs="Arial"/>
          <w:bCs/>
          <w:color w:val="222222"/>
          <w:lang w:val="es-ES_tradnl" w:eastAsia="es-MX"/>
        </w:rPr>
        <w:t>la presente resolución vía Sistema de Acceso a la Información Mexiquense</w:t>
      </w:r>
      <w:r w:rsidRPr="005D13A5">
        <w:rPr>
          <w:rFonts w:ascii="Palatino Linotype" w:hAnsi="Palatino Linotype" w:cs="Arial"/>
          <w:b/>
          <w:bCs/>
          <w:color w:val="222222"/>
          <w:lang w:val="es-ES_tradnl" w:eastAsia="es-MX"/>
        </w:rPr>
        <w:t xml:space="preserve"> (SAIMEX)</w:t>
      </w:r>
      <w:r w:rsidRPr="005D13A5">
        <w:rPr>
          <w:rFonts w:ascii="Palatino Linotype" w:hAnsi="Palatino Linotype" w:cs="Arial"/>
          <w:color w:val="222222"/>
          <w:lang w:val="es-ES_tradnl" w:eastAsia="es-MX"/>
        </w:rPr>
        <w:t>.</w:t>
      </w:r>
    </w:p>
    <w:p w14:paraId="1FB9EDB7" w14:textId="77777777" w:rsidR="00976C25" w:rsidRPr="005D13A5" w:rsidRDefault="00976C25" w:rsidP="00976C25">
      <w:pPr>
        <w:spacing w:line="360" w:lineRule="auto"/>
        <w:rPr>
          <w:rFonts w:ascii="Palatino Linotype" w:eastAsia="MS Mincho" w:hAnsi="Palatino Linotype"/>
        </w:rPr>
      </w:pPr>
    </w:p>
    <w:p w14:paraId="3AE144FC" w14:textId="77777777" w:rsidR="00976C25" w:rsidRPr="005D13A5" w:rsidRDefault="00976C25" w:rsidP="00976C25">
      <w:pPr>
        <w:shd w:val="clear" w:color="auto" w:fill="FFFFFF"/>
        <w:spacing w:line="360" w:lineRule="auto"/>
        <w:jc w:val="both"/>
        <w:rPr>
          <w:rFonts w:ascii="Palatino Linotype" w:hAnsi="Palatino Linotype"/>
          <w:color w:val="000000" w:themeColor="text1"/>
          <w:lang w:val="es-ES_tradnl"/>
        </w:rPr>
      </w:pPr>
      <w:r w:rsidRPr="005D13A5">
        <w:rPr>
          <w:rFonts w:ascii="Palatino Linotype" w:hAnsi="Palatino Linotype" w:cs="Arial"/>
          <w:b/>
          <w:lang w:val="es-ES_tradnl"/>
        </w:rPr>
        <w:t xml:space="preserve">QUINTO. </w:t>
      </w:r>
      <w:r w:rsidRPr="005D13A5">
        <w:rPr>
          <w:rFonts w:ascii="Palatino Linotype" w:hAnsi="Palatino Linotype"/>
          <w:b/>
          <w:bCs/>
          <w:color w:val="222222"/>
        </w:rPr>
        <w:t xml:space="preserve">Notifíquese </w:t>
      </w:r>
      <w:r w:rsidRPr="005D13A5">
        <w:rPr>
          <w:rFonts w:ascii="Palatino Linotype" w:hAnsi="Palatino Linotype"/>
          <w:bCs/>
          <w:color w:val="222222"/>
        </w:rPr>
        <w:t xml:space="preserve">al </w:t>
      </w:r>
      <w:r w:rsidRPr="005D13A5">
        <w:rPr>
          <w:rFonts w:ascii="Palatino Linotype" w:hAnsi="Palatino Linotype"/>
          <w:b/>
          <w:bCs/>
          <w:color w:val="222222"/>
        </w:rPr>
        <w:t>RECURRENTE</w:t>
      </w:r>
      <w:r w:rsidRPr="005D13A5">
        <w:rPr>
          <w:rFonts w:ascii="Palatino Linotype" w:hAnsi="Palatino Linotype"/>
          <w:bCs/>
          <w:color w:val="222222"/>
        </w:rPr>
        <w:t xml:space="preserve"> </w:t>
      </w:r>
      <w:r w:rsidRPr="005D13A5">
        <w:rPr>
          <w:rFonts w:ascii="Palatino Linotype" w:hAnsi="Palatino Linotype"/>
          <w:lang w:val="es-ES_tradnl"/>
        </w:rPr>
        <w:t xml:space="preserve">la presente resolución vía </w:t>
      </w:r>
      <w:r w:rsidRPr="005D13A5">
        <w:rPr>
          <w:rFonts w:ascii="Palatino Linotype" w:hAnsi="Palatino Linotype" w:cs="Arial"/>
          <w:lang w:val="es-ES_tradnl"/>
        </w:rPr>
        <w:t xml:space="preserve">Sistema de Acceso a la Información Mexiquense </w:t>
      </w:r>
      <w:r w:rsidRPr="005D13A5">
        <w:rPr>
          <w:rFonts w:ascii="Palatino Linotype" w:hAnsi="Palatino Linotype" w:cs="Arial"/>
          <w:b/>
          <w:lang w:val="es-ES_tradnl"/>
        </w:rPr>
        <w:t>(SAIMEX).</w:t>
      </w:r>
    </w:p>
    <w:p w14:paraId="6F203BEB" w14:textId="77777777" w:rsidR="00976C25" w:rsidRPr="005D13A5" w:rsidRDefault="00976C25" w:rsidP="00976C25">
      <w:pPr>
        <w:spacing w:line="360" w:lineRule="auto"/>
        <w:jc w:val="both"/>
        <w:rPr>
          <w:rFonts w:ascii="Palatino Linotype" w:eastAsia="MS Mincho" w:hAnsi="Palatino Linotype"/>
          <w:b/>
          <w:lang w:val="es-MX"/>
        </w:rPr>
      </w:pPr>
    </w:p>
    <w:p w14:paraId="42A789BA" w14:textId="77777777" w:rsidR="00976C25" w:rsidRPr="005D13A5" w:rsidRDefault="00976C25" w:rsidP="00976C25">
      <w:pPr>
        <w:spacing w:line="360" w:lineRule="auto"/>
        <w:jc w:val="both"/>
        <w:rPr>
          <w:rFonts w:ascii="Palatino Linotype" w:eastAsia="Calibri" w:hAnsi="Palatino Linotype" w:cs="Arial"/>
        </w:rPr>
      </w:pPr>
      <w:r w:rsidRPr="005D13A5">
        <w:rPr>
          <w:rFonts w:ascii="Palatino Linotype" w:eastAsia="MS Mincho" w:hAnsi="Palatino Linotype"/>
          <w:b/>
          <w:lang w:val="es-MX"/>
        </w:rPr>
        <w:t>QUINTO.</w:t>
      </w:r>
      <w:r w:rsidRPr="005D13A5">
        <w:rPr>
          <w:rFonts w:ascii="Palatino Linotype" w:eastAsia="MS Mincho" w:hAnsi="Palatino Linotype"/>
          <w:lang w:val="es-MX"/>
        </w:rPr>
        <w:t xml:space="preserve"> </w:t>
      </w:r>
      <w:r w:rsidRPr="005D13A5">
        <w:rPr>
          <w:rFonts w:ascii="Palatino Linotype" w:eastAsia="MS Mincho" w:hAnsi="Palatino Linotype"/>
        </w:rPr>
        <w:t xml:space="preserve">Se hace del conocimiento del </w:t>
      </w:r>
      <w:r w:rsidRPr="005D13A5">
        <w:rPr>
          <w:rFonts w:ascii="Palatino Linotype" w:eastAsia="MS Mincho" w:hAnsi="Palatino Linotype"/>
          <w:b/>
        </w:rPr>
        <w:t>RECURRENTE</w:t>
      </w:r>
      <w:r w:rsidRPr="005D13A5">
        <w:rPr>
          <w:rFonts w:ascii="Palatino Linotype" w:eastAsia="MS Mincho" w:hAnsi="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5D13A5">
        <w:rPr>
          <w:rFonts w:ascii="Palatino Linotype" w:eastAsia="MS Mincho" w:hAnsi="Palatino Linotype"/>
          <w:bCs/>
        </w:rPr>
        <w:t>vía juicio de amparo</w:t>
      </w:r>
      <w:r w:rsidRPr="005D13A5">
        <w:rPr>
          <w:rFonts w:ascii="Palatino Linotype" w:eastAsia="MS Mincho" w:hAnsi="Palatino Linotype"/>
        </w:rPr>
        <w:t xml:space="preserve"> en los términos de las leyes aplicables.</w:t>
      </w:r>
    </w:p>
    <w:p w14:paraId="305B7904" w14:textId="77777777" w:rsidR="00976C25" w:rsidRPr="005D13A5" w:rsidRDefault="00976C25" w:rsidP="00976C25">
      <w:pPr>
        <w:spacing w:line="360" w:lineRule="auto"/>
        <w:contextualSpacing/>
        <w:jc w:val="both"/>
        <w:rPr>
          <w:rFonts w:ascii="Palatino Linotype" w:hAnsi="Palatino Linotype"/>
          <w:lang w:val="es-ES_tradnl"/>
        </w:rPr>
      </w:pPr>
    </w:p>
    <w:p w14:paraId="615B90CB" w14:textId="77777777" w:rsidR="005D13A5" w:rsidRPr="00624AAD" w:rsidRDefault="005D13A5" w:rsidP="005D13A5">
      <w:pPr>
        <w:spacing w:before="240" w:after="240" w:line="360" w:lineRule="auto"/>
        <w:ind w:firstLine="1"/>
        <w:jc w:val="both"/>
        <w:rPr>
          <w:rFonts w:ascii="Palatino Linotype" w:hAnsi="Palatino Linotype"/>
        </w:rPr>
      </w:pPr>
      <w:bookmarkStart w:id="80" w:name="_Hlk99014733"/>
      <w:r w:rsidRPr="005D13A5">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QUINTA SESIÓN ORDINARIA CELEBRADA EL VEINTISIETE (27) DE ABRIL DE DOS MIL VEINTIDÓS, ANTE EL SECRETARIO TÉCNICO DEL PLENO ALEXIS TAPIA RAMÍREZ.</w:t>
      </w:r>
      <w:r w:rsidRPr="00624AAD">
        <w:rPr>
          <w:rFonts w:ascii="Palatino Linotype" w:hAnsi="Palatino Linotype"/>
        </w:rPr>
        <w:t xml:space="preserve"> </w:t>
      </w:r>
    </w:p>
    <w:bookmarkEnd w:id="80"/>
    <w:p w14:paraId="4453F8E6" w14:textId="0CDC3D99" w:rsidR="00090DE6" w:rsidRPr="00E926FB" w:rsidRDefault="00090DE6" w:rsidP="007D7513">
      <w:pPr>
        <w:spacing w:before="240" w:after="240" w:line="360" w:lineRule="auto"/>
        <w:ind w:firstLine="1"/>
        <w:jc w:val="both"/>
        <w:rPr>
          <w:rFonts w:ascii="Palatino Linotype" w:hAnsi="Palatino Linotype"/>
          <w:lang w:val="es-ES_tradnl"/>
        </w:rPr>
      </w:pPr>
    </w:p>
    <w:sectPr w:rsidR="00090DE6" w:rsidRPr="00E926FB" w:rsidSect="009F07F4">
      <w:headerReference w:type="default" r:id="rId11"/>
      <w:footerReference w:type="default" r:id="rId12"/>
      <w:headerReference w:type="first" r:id="rId13"/>
      <w:footerReference w:type="first" r:id="rId14"/>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EF4E6D" w14:textId="77777777" w:rsidR="004A0935" w:rsidRDefault="004A0935" w:rsidP="00C80F8C">
      <w:r>
        <w:separator/>
      </w:r>
    </w:p>
  </w:endnote>
  <w:endnote w:type="continuationSeparator" w:id="0">
    <w:p w14:paraId="54F21700" w14:textId="77777777" w:rsidR="004A0935" w:rsidRDefault="004A093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59251DD1" w:rsidR="00B8593E" w:rsidRPr="00817AAB" w:rsidRDefault="00B8593E"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DA7DF2">
      <w:rPr>
        <w:rFonts w:ascii="Palatino Linotype" w:hAnsi="Palatino Linotype" w:cs="Arial"/>
        <w:b/>
        <w:bCs/>
        <w:noProof/>
      </w:rPr>
      <w:t>19</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DA7DF2">
      <w:rPr>
        <w:rFonts w:ascii="Palatino Linotype" w:hAnsi="Palatino Linotype" w:cs="Arial"/>
        <w:b/>
        <w:bCs/>
        <w:noProof/>
      </w:rPr>
      <w:t>19</w:t>
    </w:r>
    <w:r w:rsidRPr="00817AAB">
      <w:rPr>
        <w:rFonts w:ascii="Palatino Linotype" w:hAnsi="Palatino Linotype" w:cs="Arial"/>
        <w:b/>
        <w:bCs/>
      </w:rPr>
      <w:fldChar w:fldCharType="end"/>
    </w:r>
  </w:p>
  <w:p w14:paraId="1192A578" w14:textId="77777777" w:rsidR="00B8593E" w:rsidRDefault="00B8593E" w:rsidP="00935A0D">
    <w:pPr>
      <w:pStyle w:val="Piedepgina"/>
      <w:rPr>
        <w:rFonts w:ascii="Times New Roman" w:hAnsi="Times New Roman" w:cs="Times New Roman"/>
      </w:rPr>
    </w:pPr>
  </w:p>
  <w:p w14:paraId="14A770F8" w14:textId="77777777" w:rsidR="00B8593E" w:rsidRDefault="00B8593E"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4CED64BD" w:rsidR="00B8593E" w:rsidRDefault="00B8593E"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DA7DF2">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DA7DF2">
      <w:rPr>
        <w:rFonts w:ascii="Arial" w:hAnsi="Arial" w:cs="Arial"/>
        <w:b/>
        <w:bCs/>
        <w:noProof/>
        <w:sz w:val="20"/>
        <w:szCs w:val="20"/>
      </w:rPr>
      <w:t>19</w:t>
    </w:r>
    <w:r>
      <w:rPr>
        <w:rFonts w:ascii="Arial" w:hAnsi="Arial" w:cs="Arial"/>
        <w:b/>
        <w:bCs/>
        <w:sz w:val="20"/>
        <w:szCs w:val="20"/>
      </w:rPr>
      <w:fldChar w:fldCharType="end"/>
    </w:r>
  </w:p>
  <w:p w14:paraId="5D98ABD5" w14:textId="77777777" w:rsidR="00B8593E" w:rsidRDefault="00B8593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F0857E" w14:textId="77777777" w:rsidR="004A0935" w:rsidRDefault="004A0935" w:rsidP="00C80F8C">
      <w:r>
        <w:separator/>
      </w:r>
    </w:p>
  </w:footnote>
  <w:footnote w:type="continuationSeparator" w:id="0">
    <w:p w14:paraId="5E1D6D34" w14:textId="77777777" w:rsidR="004A0935" w:rsidRDefault="004A0935" w:rsidP="00C80F8C">
      <w:r>
        <w:continuationSeparator/>
      </w:r>
    </w:p>
  </w:footnote>
  <w:footnote w:id="1">
    <w:p w14:paraId="3E8ECEA7" w14:textId="77777777" w:rsidR="00B8593E" w:rsidRDefault="00B8593E" w:rsidP="002F07A6">
      <w:pPr>
        <w:pStyle w:val="Textonotapie"/>
        <w:jc w:val="both"/>
        <w:rPr>
          <w:lang w:val="es-ES"/>
        </w:rPr>
      </w:pPr>
      <w:r>
        <w:rPr>
          <w:rStyle w:val="Refdenotaalpie"/>
        </w:rPr>
        <w:footnoteRef/>
      </w:r>
      <w:r>
        <w:t xml:space="preserve"> </w:t>
      </w:r>
      <w:r w:rsidRPr="002F07A6">
        <w:rPr>
          <w:b/>
        </w:rPr>
        <w:t>Artículo 156.</w:t>
      </w:r>
      <w:r w:rsidRPr="002F07A6">
        <w:t xml:space="preserve"> Cuando el particular presente su solicitud por medios electrónicos a través de la</w:t>
      </w:r>
      <w:r>
        <w:rPr>
          <w:rFonts w:ascii="Times New Roman" w:eastAsia="Times New Roman" w:hAnsi="Times New Roman" w:cs="Times New Roman"/>
          <w:sz w:val="24"/>
          <w:szCs w:val="24"/>
          <w:lang w:val="es-ES" w:eastAsia="es-ES"/>
        </w:rPr>
        <w:t xml:space="preserve"> </w:t>
      </w:r>
      <w:r w:rsidRPr="002F07A6">
        <w:rPr>
          <w:lang w:val="es-ES"/>
        </w:rPr>
        <w:t>Plataforma Nacional o la plataforma que para tales efectos habilite el Instituto, se entenderá que acepta que las notificaciones le sean efectuadas por dicho sistema, salvo que señale un medio distinto para efectos de las notificaciones.</w:t>
      </w:r>
    </w:p>
    <w:p w14:paraId="2E3D2212" w14:textId="77777777" w:rsidR="00B8593E" w:rsidRDefault="00B8593E" w:rsidP="002F07A6">
      <w:pPr>
        <w:pStyle w:val="Textonotapie"/>
        <w:jc w:val="both"/>
        <w:rPr>
          <w:lang w:val="es-ES"/>
        </w:rPr>
      </w:pPr>
    </w:p>
    <w:p w14:paraId="72E97969" w14:textId="556F69DD" w:rsidR="00B8593E" w:rsidRPr="002F07A6" w:rsidRDefault="00B8593E" w:rsidP="002F07A6">
      <w:pPr>
        <w:pStyle w:val="Textonotapie"/>
        <w:jc w:val="both"/>
        <w:rPr>
          <w:lang w:val="es-ES"/>
        </w:rPr>
      </w:pPr>
      <w:r w:rsidRPr="002F07A6">
        <w:rPr>
          <w:lang w:val="es-ES"/>
        </w:rPr>
        <w:t>En el caso de solicitudes recibidas en otros medios, en las que los solicitantes no proporcionen un domicilio o medio para recibir la información o, en su defecto, no haya sido posible practicar la notificación, se notificará por estrados en la oficina de la Unidad de Transparencia</w:t>
      </w:r>
    </w:p>
  </w:footnote>
  <w:footnote w:id="2">
    <w:p w14:paraId="33878A30" w14:textId="77777777" w:rsidR="00B8593E" w:rsidRDefault="00B8593E" w:rsidP="00976C25">
      <w:pPr>
        <w:pStyle w:val="Textonotapie"/>
        <w:jc w:val="both"/>
        <w:rPr>
          <w:lang w:val="es-ES"/>
        </w:rPr>
      </w:pPr>
      <w:r>
        <w:rPr>
          <w:rStyle w:val="Refdenotaalpie"/>
        </w:rPr>
        <w:footnoteRef/>
      </w:r>
      <w:r w:rsidRPr="00BE6EA7">
        <w:rPr>
          <w:lang w:val="es-ES"/>
        </w:rPr>
        <w:t>Artículo 179. El recurso de revisión es un medio de protección que la Ley otorga a los particulares, para hacer valer su derecho de acceso a la información pública, y procederá en contra de las siguientes causas:</w:t>
      </w:r>
    </w:p>
    <w:p w14:paraId="71CD2D0D" w14:textId="42C9E51B" w:rsidR="00B8593E" w:rsidRDefault="00B8593E" w:rsidP="00976C25">
      <w:pPr>
        <w:pStyle w:val="Textonotapie"/>
        <w:jc w:val="both"/>
        <w:rPr>
          <w:lang w:val="es-ES"/>
        </w:rPr>
      </w:pPr>
      <w:r>
        <w:rPr>
          <w:lang w:val="es-ES"/>
        </w:rPr>
        <w:t>(…)</w:t>
      </w:r>
    </w:p>
    <w:p w14:paraId="56670E41" w14:textId="4A87E4C4" w:rsidR="00B8593E" w:rsidRDefault="00B8593E" w:rsidP="00976C25">
      <w:pPr>
        <w:pStyle w:val="Textonotapie"/>
        <w:jc w:val="both"/>
      </w:pPr>
      <w:r w:rsidRPr="0082008E">
        <w:rPr>
          <w:lang w:val="es-ES"/>
        </w:rPr>
        <w:t>V. La entrega de información incompleta;</w:t>
      </w:r>
    </w:p>
    <w:p w14:paraId="0A804707" w14:textId="06C95737" w:rsidR="00B8593E" w:rsidRDefault="00B8593E" w:rsidP="00976C25">
      <w:pPr>
        <w:pStyle w:val="Textonotapie"/>
        <w:jc w:val="both"/>
        <w:rPr>
          <w:lang w:val="es-ES"/>
        </w:rPr>
      </w:pPr>
      <w:r>
        <w:rPr>
          <w:lang w:val="es-ES"/>
        </w:rPr>
        <w:t>(…)</w:t>
      </w:r>
    </w:p>
    <w:p w14:paraId="576D920F" w14:textId="3711CC9C" w:rsidR="00B8593E" w:rsidRPr="00BE6EA7" w:rsidRDefault="00B8593E" w:rsidP="00976C25">
      <w:pPr>
        <w:pStyle w:val="Textonotapie"/>
        <w:jc w:val="both"/>
        <w:rPr>
          <w:lang w:val="es-ES"/>
        </w:rPr>
      </w:pPr>
    </w:p>
  </w:footnote>
  <w:footnote w:id="3">
    <w:p w14:paraId="7631853F" w14:textId="77777777" w:rsidR="00B8593E" w:rsidRPr="003F10E6" w:rsidRDefault="00B8593E" w:rsidP="00976C25">
      <w:pPr>
        <w:pStyle w:val="Textonotapie"/>
        <w:rPr>
          <w:i/>
          <w:lang w:val="es-ES_tradnl"/>
        </w:rPr>
      </w:pPr>
      <w:r>
        <w:rPr>
          <w:rStyle w:val="Refdenotaalpie"/>
        </w:rPr>
        <w:footnoteRef/>
      </w:r>
      <w:r>
        <w:t xml:space="preserve"> </w:t>
      </w:r>
      <w:r w:rsidRPr="003F10E6">
        <w:rPr>
          <w:i/>
          <w:lang w:val="es-ES_tradnl"/>
        </w:rPr>
        <w:t>“</w:t>
      </w:r>
      <w:r w:rsidRPr="003F10E6">
        <w:rPr>
          <w:b/>
          <w:i/>
          <w:lang w:val="es-ES_tradnl"/>
        </w:rPr>
        <w:t>Artículo 9.</w:t>
      </w:r>
      <w:r w:rsidRPr="003F10E6">
        <w:rPr>
          <w:i/>
          <w:lang w:val="es-ES_tradnl"/>
        </w:rPr>
        <w:t xml:space="preserve"> El Instituto deberá regir su funcionamiento de acuerdo a los siguientes principios: </w:t>
      </w:r>
    </w:p>
    <w:p w14:paraId="64D1BA72" w14:textId="77777777" w:rsidR="00B8593E" w:rsidRPr="003F10E6" w:rsidRDefault="00B8593E" w:rsidP="00976C25">
      <w:pPr>
        <w:pStyle w:val="Textonotapie"/>
        <w:rPr>
          <w:i/>
          <w:lang w:val="es-ES_tradnl"/>
        </w:rPr>
      </w:pPr>
      <w:r w:rsidRPr="003F10E6">
        <w:rPr>
          <w:b/>
          <w:i/>
          <w:lang w:val="es-ES_tradnl"/>
        </w:rPr>
        <w:t>I. Certeza:</w:t>
      </w:r>
      <w:r w:rsidRPr="003F10E6">
        <w:rPr>
          <w:i/>
          <w:lang w:val="es-ES_tradnl"/>
        </w:rPr>
        <w:t xml:space="preserve"> Principio que otorga seguridad y certidumbre jurídica a los particulares, en virtud de que permite conocer si las acciones del Instituto son apegadas a derecho y garantiza que los procedimientos sean completamente verificables, fidedignos y confiables; </w:t>
      </w:r>
    </w:p>
    <w:p w14:paraId="5CEA8B4B" w14:textId="77777777" w:rsidR="00B8593E" w:rsidRPr="003F10E6" w:rsidRDefault="00B8593E" w:rsidP="00976C25">
      <w:pPr>
        <w:pStyle w:val="Textonotapie"/>
        <w:rPr>
          <w:i/>
          <w:lang w:val="es-ES_tradnl"/>
        </w:rPr>
      </w:pPr>
      <w:r w:rsidRPr="003F10E6">
        <w:rPr>
          <w:b/>
          <w:i/>
          <w:lang w:val="es-ES_tradnl"/>
        </w:rPr>
        <w:t>II. Eficacia:</w:t>
      </w:r>
      <w:r w:rsidRPr="003F10E6">
        <w:rPr>
          <w:i/>
          <w:lang w:val="es-ES_tradnl"/>
        </w:rPr>
        <w:t xml:space="preserve"> Obligación del Instituto para tutelar, de manera efectiva, el derecho de acceso a la información;</w:t>
      </w:r>
    </w:p>
    <w:p w14:paraId="2CEE9AF5" w14:textId="77777777" w:rsidR="00B8593E" w:rsidRPr="003F10E6" w:rsidRDefault="00B8593E" w:rsidP="00976C25">
      <w:pPr>
        <w:pStyle w:val="Textonotapie"/>
        <w:rPr>
          <w:i/>
          <w:lang w:val="es-ES_tradnl"/>
        </w:rPr>
      </w:pPr>
      <w:r w:rsidRPr="003F10E6">
        <w:rPr>
          <w:i/>
          <w:lang w:val="es-ES_tradnl"/>
        </w:rPr>
        <w:t>(…)</w:t>
      </w:r>
    </w:p>
    <w:p w14:paraId="58BB7342" w14:textId="77777777" w:rsidR="00B8593E" w:rsidRPr="003F10E6" w:rsidRDefault="00B8593E" w:rsidP="00976C25">
      <w:pPr>
        <w:pStyle w:val="Textonotapie"/>
        <w:rPr>
          <w:i/>
          <w:lang w:val="es-ES_tradnl"/>
        </w:rPr>
      </w:pPr>
      <w:r w:rsidRPr="003F10E6">
        <w:rPr>
          <w:b/>
          <w:i/>
          <w:lang w:val="es-ES_tradnl"/>
        </w:rPr>
        <w:t>VI. Legalidad:</w:t>
      </w:r>
      <w:r w:rsidRPr="003F10E6">
        <w:rPr>
          <w:i/>
          <w:lang w:val="es-ES_tradnl"/>
        </w:rPr>
        <w:t xml:space="preserve"> Obligación del Instituto de ajustar su actuación, que funde y motive sus resoluciones y actos en las normas aplicables;</w:t>
      </w:r>
    </w:p>
    <w:p w14:paraId="2A41850B" w14:textId="77777777" w:rsidR="00B8593E" w:rsidRPr="003F10E6" w:rsidRDefault="00B8593E" w:rsidP="00976C25">
      <w:pPr>
        <w:pStyle w:val="Textonotapie"/>
        <w:rPr>
          <w:i/>
          <w:lang w:val="es-ES_tradnl"/>
        </w:rPr>
      </w:pPr>
      <w:r w:rsidRPr="003F10E6">
        <w:rPr>
          <w:i/>
          <w:lang w:val="es-ES_tradnl"/>
        </w:rPr>
        <w:t>(…)”</w:t>
      </w:r>
    </w:p>
  </w:footnote>
  <w:footnote w:id="4">
    <w:p w14:paraId="6F8D051D" w14:textId="77777777" w:rsidR="00B8593E" w:rsidRDefault="00B8593E" w:rsidP="00B8593E">
      <w:pPr>
        <w:pStyle w:val="Textonotapie"/>
        <w:jc w:val="both"/>
        <w:rPr>
          <w:lang w:val="es-ES"/>
        </w:rPr>
      </w:pPr>
      <w:r>
        <w:rPr>
          <w:rStyle w:val="Refdenotaalpie"/>
        </w:rPr>
        <w:footnoteRef/>
      </w:r>
      <w:r>
        <w:t xml:space="preserve"> </w:t>
      </w:r>
      <w:r w:rsidRPr="00B8593E">
        <w:rPr>
          <w:lang w:val="es-ES"/>
        </w:rPr>
        <w:t xml:space="preserve">Artículo 12. Quienes generen, recopilen, administren, manejen, procesen, archiven o conserven información pública serán responsables de la misma en los términos de las disposiciones jurídicas aplicables. </w:t>
      </w:r>
    </w:p>
    <w:p w14:paraId="5D4236CB" w14:textId="100A12D1" w:rsidR="00B8593E" w:rsidRPr="00B8593E" w:rsidRDefault="00B8593E" w:rsidP="00B8593E">
      <w:pPr>
        <w:pStyle w:val="Textonotapie"/>
        <w:jc w:val="both"/>
        <w:rPr>
          <w:lang w:val="es-ES"/>
        </w:rPr>
      </w:pPr>
      <w:r w:rsidRPr="00B8593E">
        <w:rPr>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B8593E" w14:paraId="6B4E3B81" w14:textId="77777777" w:rsidTr="00B4299A">
      <w:tc>
        <w:tcPr>
          <w:tcW w:w="2701" w:type="dxa"/>
          <w:vAlign w:val="center"/>
          <w:hideMark/>
        </w:tcPr>
        <w:p w14:paraId="0ABBC6C0" w14:textId="1226DAAF" w:rsidR="00B8593E" w:rsidRPr="00B4299A" w:rsidRDefault="00B8593E"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18333BC1" w:rsidR="00B8593E" w:rsidRPr="00B4299A" w:rsidRDefault="00B8593E" w:rsidP="006E011A">
          <w:pPr>
            <w:rPr>
              <w:rFonts w:ascii="Palatino Linotype" w:hAnsi="Palatino Linotype"/>
              <w:b/>
              <w:szCs w:val="22"/>
              <w:lang w:val="es-ES_tradnl"/>
            </w:rPr>
          </w:pPr>
          <w:r w:rsidRPr="00863C43">
            <w:rPr>
              <w:rFonts w:ascii="Palatino Linotype" w:hAnsi="Palatino Linotype"/>
              <w:b/>
              <w:szCs w:val="22"/>
              <w:lang w:val="es-ES_tradnl"/>
            </w:rPr>
            <w:t>02328/INFOEM/IP/RR/2022</w:t>
          </w:r>
        </w:p>
      </w:tc>
    </w:tr>
    <w:tr w:rsidR="00B8593E" w14:paraId="31CB780F" w14:textId="77777777" w:rsidTr="00B4299A">
      <w:trPr>
        <w:trHeight w:val="228"/>
      </w:trPr>
      <w:tc>
        <w:tcPr>
          <w:tcW w:w="2701" w:type="dxa"/>
          <w:vAlign w:val="center"/>
          <w:hideMark/>
        </w:tcPr>
        <w:p w14:paraId="4F49CB4A" w14:textId="6966D32E" w:rsidR="00B8593E" w:rsidRPr="00B4299A" w:rsidRDefault="00B8593E"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22C87315" w:rsidR="00B8593E" w:rsidRPr="00B4299A" w:rsidRDefault="00B8593E" w:rsidP="00BC4C9B">
          <w:pPr>
            <w:jc w:val="both"/>
            <w:rPr>
              <w:rFonts w:ascii="Palatino Linotype" w:hAnsi="Palatino Linotype"/>
              <w:b/>
              <w:szCs w:val="22"/>
              <w:lang w:val="es-ES_tradnl"/>
            </w:rPr>
          </w:pPr>
          <w:r w:rsidRPr="00863C43">
            <w:rPr>
              <w:rFonts w:ascii="Palatino Linotype" w:hAnsi="Palatino Linotype"/>
              <w:b/>
              <w:bCs/>
              <w:szCs w:val="22"/>
            </w:rPr>
            <w:t xml:space="preserve">Ayuntamiento de </w:t>
          </w:r>
          <w:proofErr w:type="spellStart"/>
          <w:r w:rsidRPr="00863C43">
            <w:rPr>
              <w:rFonts w:ascii="Palatino Linotype" w:hAnsi="Palatino Linotype"/>
              <w:b/>
              <w:bCs/>
              <w:szCs w:val="22"/>
            </w:rPr>
            <w:t>Calimaya</w:t>
          </w:r>
          <w:proofErr w:type="spellEnd"/>
        </w:p>
      </w:tc>
    </w:tr>
    <w:tr w:rsidR="00B8593E" w14:paraId="69050F56" w14:textId="77777777" w:rsidTr="00B4299A">
      <w:tc>
        <w:tcPr>
          <w:tcW w:w="2701" w:type="dxa"/>
          <w:vAlign w:val="center"/>
          <w:hideMark/>
        </w:tcPr>
        <w:p w14:paraId="65C9B735" w14:textId="75C78F81" w:rsidR="00B8593E" w:rsidRPr="00B4299A" w:rsidRDefault="00B8593E"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B8593E" w:rsidRPr="00B4299A" w:rsidRDefault="00B8593E"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B8593E" w:rsidRDefault="00B8593E"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4590BC53">
          <wp:simplePos x="0" y="0"/>
          <wp:positionH relativeFrom="page">
            <wp:posOffset>76200</wp:posOffset>
          </wp:positionH>
          <wp:positionV relativeFrom="paragraph">
            <wp:posOffset>-1227455</wp:posOffset>
          </wp:positionV>
          <wp:extent cx="7635875" cy="9943465"/>
          <wp:effectExtent l="0" t="0" r="3175" b="63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B8593E" w:rsidRDefault="00B8593E"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B8593E" w:rsidRDefault="00B8593E"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50AB2CCF">
          <wp:simplePos x="0" y="0"/>
          <wp:positionH relativeFrom="page">
            <wp:align>left</wp:align>
          </wp:positionH>
          <wp:positionV relativeFrom="paragraph">
            <wp:posOffset>-353060</wp:posOffset>
          </wp:positionV>
          <wp:extent cx="7635875" cy="9943465"/>
          <wp:effectExtent l="0" t="0" r="3175"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B8593E" w14:paraId="477E149B" w14:textId="77777777" w:rsidTr="00CB57FD">
      <w:trPr>
        <w:trHeight w:val="277"/>
      </w:trPr>
      <w:tc>
        <w:tcPr>
          <w:tcW w:w="2693" w:type="dxa"/>
          <w:vAlign w:val="center"/>
          <w:hideMark/>
        </w:tcPr>
        <w:p w14:paraId="5C0586E4" w14:textId="77777777" w:rsidR="00B8593E" w:rsidRPr="009B3353" w:rsidRDefault="00B8593E"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5BC61D0D" w:rsidR="00B8593E" w:rsidRPr="009B3353" w:rsidRDefault="00B8593E" w:rsidP="00CA183E">
          <w:pPr>
            <w:rPr>
              <w:rFonts w:ascii="Palatino Linotype" w:hAnsi="Palatino Linotype"/>
              <w:b/>
              <w:szCs w:val="22"/>
              <w:lang w:val="es-ES_tradnl"/>
            </w:rPr>
          </w:pPr>
          <w:r w:rsidRPr="00863C43">
            <w:rPr>
              <w:rFonts w:ascii="Palatino Linotype" w:hAnsi="Palatino Linotype"/>
              <w:b/>
              <w:szCs w:val="22"/>
              <w:lang w:val="es-ES_tradnl"/>
            </w:rPr>
            <w:t>02328/INFOEM/IP/RR/2022</w:t>
          </w:r>
        </w:p>
      </w:tc>
    </w:tr>
    <w:tr w:rsidR="00B8593E" w14:paraId="5B5BE21C" w14:textId="77777777" w:rsidTr="00CB57FD">
      <w:tc>
        <w:tcPr>
          <w:tcW w:w="2693" w:type="dxa"/>
          <w:vAlign w:val="center"/>
          <w:hideMark/>
        </w:tcPr>
        <w:p w14:paraId="4AE96902" w14:textId="4E063913" w:rsidR="00B8593E" w:rsidRPr="009B3353" w:rsidRDefault="00B8593E"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71E33B7A" w:rsidR="00B8593E" w:rsidRPr="009B3353" w:rsidRDefault="00DA7DF2" w:rsidP="002B7BCC">
          <w:pPr>
            <w:rPr>
              <w:rFonts w:ascii="Palatino Linotype" w:hAnsi="Palatino Linotype"/>
              <w:b/>
              <w:szCs w:val="22"/>
              <w:lang w:val="es-ES_tradnl"/>
            </w:rPr>
          </w:pPr>
          <w:r>
            <w:rPr>
              <w:rFonts w:ascii="Palatino Linotype" w:hAnsi="Palatino Linotype"/>
              <w:b/>
              <w:szCs w:val="22"/>
              <w:lang w:val="es-ES_tradnl"/>
            </w:rPr>
            <w:t xml:space="preserve">XXX XXXX </w:t>
          </w:r>
          <w:proofErr w:type="spellStart"/>
          <w:r>
            <w:rPr>
              <w:rFonts w:ascii="Palatino Linotype" w:hAnsi="Palatino Linotype"/>
              <w:b/>
              <w:szCs w:val="22"/>
              <w:lang w:val="es-ES_tradnl"/>
            </w:rPr>
            <w:t>XXXX</w:t>
          </w:r>
          <w:proofErr w:type="spellEnd"/>
        </w:p>
      </w:tc>
    </w:tr>
    <w:tr w:rsidR="00B8593E" w14:paraId="22601A11" w14:textId="77777777" w:rsidTr="00CB57FD">
      <w:trPr>
        <w:trHeight w:val="228"/>
      </w:trPr>
      <w:tc>
        <w:tcPr>
          <w:tcW w:w="2693" w:type="dxa"/>
          <w:vAlign w:val="center"/>
          <w:hideMark/>
        </w:tcPr>
        <w:p w14:paraId="6EFE221D" w14:textId="49C5F800" w:rsidR="00B8593E" w:rsidRPr="009B3353" w:rsidRDefault="00B8593E"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14C6C2C6" w:rsidR="00B8593E" w:rsidRPr="009B3353" w:rsidRDefault="00B8593E" w:rsidP="003D473A">
          <w:pPr>
            <w:jc w:val="both"/>
            <w:rPr>
              <w:rFonts w:ascii="Palatino Linotype" w:eastAsia="Calibri" w:hAnsi="Palatino Linotype"/>
              <w:b/>
              <w:szCs w:val="22"/>
              <w:lang w:val="es-MX" w:eastAsia="en-US"/>
            </w:rPr>
          </w:pPr>
          <w:r w:rsidRPr="00863C43">
            <w:rPr>
              <w:rFonts w:ascii="Palatino Linotype" w:eastAsia="Calibri" w:hAnsi="Palatino Linotype"/>
              <w:b/>
              <w:szCs w:val="22"/>
              <w:lang w:val="es-MX" w:eastAsia="en-US"/>
            </w:rPr>
            <w:t xml:space="preserve">Ayuntamiento de </w:t>
          </w:r>
          <w:proofErr w:type="spellStart"/>
          <w:r w:rsidRPr="00863C43">
            <w:rPr>
              <w:rFonts w:ascii="Palatino Linotype" w:eastAsia="Calibri" w:hAnsi="Palatino Linotype"/>
              <w:b/>
              <w:szCs w:val="22"/>
              <w:lang w:val="es-MX" w:eastAsia="en-US"/>
            </w:rPr>
            <w:t>Calimaya</w:t>
          </w:r>
          <w:proofErr w:type="spellEnd"/>
        </w:p>
      </w:tc>
    </w:tr>
    <w:tr w:rsidR="00B8593E" w14:paraId="2D6C630E" w14:textId="77777777" w:rsidTr="00CB57FD">
      <w:tc>
        <w:tcPr>
          <w:tcW w:w="2693" w:type="dxa"/>
          <w:vAlign w:val="center"/>
          <w:hideMark/>
        </w:tcPr>
        <w:p w14:paraId="5BD4C6DB" w14:textId="7CF21504" w:rsidR="00B8593E" w:rsidRPr="009B3353" w:rsidRDefault="00B8593E"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B8593E" w:rsidRPr="009B3353" w:rsidRDefault="00B8593E"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B8593E" w:rsidRDefault="00B8593E"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83867"/>
    <w:multiLevelType w:val="hybridMultilevel"/>
    <w:tmpl w:val="7F86ACF2"/>
    <w:lvl w:ilvl="0" w:tplc="D9901B6C">
      <w:start w:val="2"/>
      <w:numFmt w:val="bullet"/>
      <w:lvlText w:val="-"/>
      <w:lvlJc w:val="left"/>
      <w:pPr>
        <w:ind w:left="927" w:hanging="360"/>
      </w:pPr>
      <w:rPr>
        <w:rFonts w:ascii="Palatino Linotype" w:eastAsiaTheme="minorEastAsia" w:hAnsi="Palatino Linotype"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029706C3"/>
    <w:multiLevelType w:val="hybridMultilevel"/>
    <w:tmpl w:val="EFF2AA6A"/>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nsid w:val="28364FF8"/>
    <w:multiLevelType w:val="hybridMultilevel"/>
    <w:tmpl w:val="4D9C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D927D1D"/>
    <w:multiLevelType w:val="hybridMultilevel"/>
    <w:tmpl w:val="8B027338"/>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4317490"/>
    <w:multiLevelType w:val="hybridMultilevel"/>
    <w:tmpl w:val="9F30934C"/>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F5F671D"/>
    <w:multiLevelType w:val="hybridMultilevel"/>
    <w:tmpl w:val="F80A31AE"/>
    <w:lvl w:ilvl="0" w:tplc="11D69D7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98D5D87"/>
    <w:multiLevelType w:val="hybridMultilevel"/>
    <w:tmpl w:val="8B027338"/>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2F5206A"/>
    <w:multiLevelType w:val="hybridMultilevel"/>
    <w:tmpl w:val="D602A546"/>
    <w:lvl w:ilvl="0" w:tplc="C64A8D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29E62D9"/>
    <w:multiLevelType w:val="hybridMultilevel"/>
    <w:tmpl w:val="14E023C2"/>
    <w:lvl w:ilvl="0" w:tplc="601C80C8">
      <w:start w:val="31"/>
      <w:numFmt w:val="decimal"/>
      <w:lvlText w:val="%1."/>
      <w:lvlJc w:val="left"/>
      <w:pPr>
        <w:ind w:left="720" w:hanging="360"/>
      </w:pPr>
      <w:rPr>
        <w:rFonts w:hint="default"/>
        <w:color w:val="2222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0"/>
  </w:num>
  <w:num w:numId="3">
    <w:abstractNumId w:val="4"/>
  </w:num>
  <w:num w:numId="4">
    <w:abstractNumId w:val="3"/>
  </w:num>
  <w:num w:numId="5">
    <w:abstractNumId w:val="0"/>
  </w:num>
  <w:num w:numId="6">
    <w:abstractNumId w:val="8"/>
  </w:num>
  <w:num w:numId="7">
    <w:abstractNumId w:val="5"/>
  </w:num>
  <w:num w:numId="8">
    <w:abstractNumId w:val="1"/>
  </w:num>
  <w:num w:numId="9">
    <w:abstractNumId w:val="6"/>
  </w:num>
  <w:num w:numId="10">
    <w:abstractNumId w:val="7"/>
  </w:num>
  <w:num w:numId="11">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3CF3"/>
    <w:rsid w:val="000045A8"/>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1A49"/>
    <w:rsid w:val="00033629"/>
    <w:rsid w:val="0003385D"/>
    <w:rsid w:val="00034D7D"/>
    <w:rsid w:val="00035413"/>
    <w:rsid w:val="000354B7"/>
    <w:rsid w:val="000359D8"/>
    <w:rsid w:val="00035B1B"/>
    <w:rsid w:val="00035F2E"/>
    <w:rsid w:val="00036575"/>
    <w:rsid w:val="00036B8A"/>
    <w:rsid w:val="00040383"/>
    <w:rsid w:val="000403FB"/>
    <w:rsid w:val="00041464"/>
    <w:rsid w:val="00041731"/>
    <w:rsid w:val="00041BCD"/>
    <w:rsid w:val="000423C7"/>
    <w:rsid w:val="0004471E"/>
    <w:rsid w:val="00045165"/>
    <w:rsid w:val="00045FD8"/>
    <w:rsid w:val="00047F41"/>
    <w:rsid w:val="00051773"/>
    <w:rsid w:val="0005205E"/>
    <w:rsid w:val="000535B0"/>
    <w:rsid w:val="00053D74"/>
    <w:rsid w:val="00054EFE"/>
    <w:rsid w:val="00054F89"/>
    <w:rsid w:val="00055938"/>
    <w:rsid w:val="00055F7A"/>
    <w:rsid w:val="00057073"/>
    <w:rsid w:val="00060CD1"/>
    <w:rsid w:val="0006184D"/>
    <w:rsid w:val="000646E3"/>
    <w:rsid w:val="00066610"/>
    <w:rsid w:val="000667E0"/>
    <w:rsid w:val="00070A81"/>
    <w:rsid w:val="00071462"/>
    <w:rsid w:val="00071A99"/>
    <w:rsid w:val="00072BEF"/>
    <w:rsid w:val="00072D06"/>
    <w:rsid w:val="00074010"/>
    <w:rsid w:val="000752EF"/>
    <w:rsid w:val="00075CB3"/>
    <w:rsid w:val="00075D7A"/>
    <w:rsid w:val="00076CAF"/>
    <w:rsid w:val="0007730D"/>
    <w:rsid w:val="00077347"/>
    <w:rsid w:val="00077788"/>
    <w:rsid w:val="00077C21"/>
    <w:rsid w:val="00080FA4"/>
    <w:rsid w:val="0008195D"/>
    <w:rsid w:val="000824DB"/>
    <w:rsid w:val="00083058"/>
    <w:rsid w:val="0008337E"/>
    <w:rsid w:val="00084105"/>
    <w:rsid w:val="00085359"/>
    <w:rsid w:val="0008542A"/>
    <w:rsid w:val="00085C91"/>
    <w:rsid w:val="00086E2B"/>
    <w:rsid w:val="00086EAA"/>
    <w:rsid w:val="00087498"/>
    <w:rsid w:val="00087514"/>
    <w:rsid w:val="00087DC9"/>
    <w:rsid w:val="00090DE6"/>
    <w:rsid w:val="00090EBA"/>
    <w:rsid w:val="00091682"/>
    <w:rsid w:val="0009456A"/>
    <w:rsid w:val="00094E67"/>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95A"/>
    <w:rsid w:val="000B4E3D"/>
    <w:rsid w:val="000B5351"/>
    <w:rsid w:val="000B57CE"/>
    <w:rsid w:val="000B69A8"/>
    <w:rsid w:val="000B7101"/>
    <w:rsid w:val="000B7318"/>
    <w:rsid w:val="000B7332"/>
    <w:rsid w:val="000B77BE"/>
    <w:rsid w:val="000B7B5A"/>
    <w:rsid w:val="000C1184"/>
    <w:rsid w:val="000C11BE"/>
    <w:rsid w:val="000C16AF"/>
    <w:rsid w:val="000C1B34"/>
    <w:rsid w:val="000C1CF8"/>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389C"/>
    <w:rsid w:val="000D4710"/>
    <w:rsid w:val="000D4D96"/>
    <w:rsid w:val="000D6B27"/>
    <w:rsid w:val="000D6FB0"/>
    <w:rsid w:val="000D7676"/>
    <w:rsid w:val="000D7CBE"/>
    <w:rsid w:val="000D7F38"/>
    <w:rsid w:val="000D7F6F"/>
    <w:rsid w:val="000E08B8"/>
    <w:rsid w:val="000E1259"/>
    <w:rsid w:val="000E1C85"/>
    <w:rsid w:val="000E1CA1"/>
    <w:rsid w:val="000E44E3"/>
    <w:rsid w:val="000E462D"/>
    <w:rsid w:val="000E48C2"/>
    <w:rsid w:val="000E5560"/>
    <w:rsid w:val="000E59A1"/>
    <w:rsid w:val="000E5D65"/>
    <w:rsid w:val="000E693E"/>
    <w:rsid w:val="000F1BBF"/>
    <w:rsid w:val="000F219C"/>
    <w:rsid w:val="000F2EB3"/>
    <w:rsid w:val="000F4598"/>
    <w:rsid w:val="000F71B5"/>
    <w:rsid w:val="000F7FE2"/>
    <w:rsid w:val="001002A8"/>
    <w:rsid w:val="0010152C"/>
    <w:rsid w:val="00101832"/>
    <w:rsid w:val="00103E4C"/>
    <w:rsid w:val="0010451F"/>
    <w:rsid w:val="00104E08"/>
    <w:rsid w:val="00104ECA"/>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7030"/>
    <w:rsid w:val="0012062D"/>
    <w:rsid w:val="00120D7C"/>
    <w:rsid w:val="001210A4"/>
    <w:rsid w:val="001219E7"/>
    <w:rsid w:val="001227CA"/>
    <w:rsid w:val="00124762"/>
    <w:rsid w:val="00124D16"/>
    <w:rsid w:val="00124EA4"/>
    <w:rsid w:val="00126994"/>
    <w:rsid w:val="00126F04"/>
    <w:rsid w:val="00127CCA"/>
    <w:rsid w:val="00130642"/>
    <w:rsid w:val="001306E4"/>
    <w:rsid w:val="00130AA5"/>
    <w:rsid w:val="00130BA7"/>
    <w:rsid w:val="00135D98"/>
    <w:rsid w:val="00136083"/>
    <w:rsid w:val="001362C2"/>
    <w:rsid w:val="00137C1F"/>
    <w:rsid w:val="00141F78"/>
    <w:rsid w:val="00143012"/>
    <w:rsid w:val="00143967"/>
    <w:rsid w:val="001445AB"/>
    <w:rsid w:val="0014506E"/>
    <w:rsid w:val="00147E1D"/>
    <w:rsid w:val="00150789"/>
    <w:rsid w:val="00150C0D"/>
    <w:rsid w:val="00151A0D"/>
    <w:rsid w:val="00151D19"/>
    <w:rsid w:val="00152866"/>
    <w:rsid w:val="0015311F"/>
    <w:rsid w:val="001539B3"/>
    <w:rsid w:val="00153F8E"/>
    <w:rsid w:val="001543BC"/>
    <w:rsid w:val="0015502B"/>
    <w:rsid w:val="0015554A"/>
    <w:rsid w:val="0015575F"/>
    <w:rsid w:val="00155BCB"/>
    <w:rsid w:val="00155D53"/>
    <w:rsid w:val="00160E43"/>
    <w:rsid w:val="00161160"/>
    <w:rsid w:val="00161B66"/>
    <w:rsid w:val="00161FC4"/>
    <w:rsid w:val="00162CA1"/>
    <w:rsid w:val="00163B98"/>
    <w:rsid w:val="001643F3"/>
    <w:rsid w:val="00164952"/>
    <w:rsid w:val="00164BD1"/>
    <w:rsid w:val="00165138"/>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E15"/>
    <w:rsid w:val="0017530C"/>
    <w:rsid w:val="0017555E"/>
    <w:rsid w:val="00175974"/>
    <w:rsid w:val="00175A2B"/>
    <w:rsid w:val="00176F55"/>
    <w:rsid w:val="00177A27"/>
    <w:rsid w:val="00177B7E"/>
    <w:rsid w:val="00181594"/>
    <w:rsid w:val="00181791"/>
    <w:rsid w:val="00182E55"/>
    <w:rsid w:val="00183275"/>
    <w:rsid w:val="00184BC3"/>
    <w:rsid w:val="00184FBA"/>
    <w:rsid w:val="0018512D"/>
    <w:rsid w:val="001852E0"/>
    <w:rsid w:val="0018689B"/>
    <w:rsid w:val="00186B63"/>
    <w:rsid w:val="00186C88"/>
    <w:rsid w:val="001871B2"/>
    <w:rsid w:val="00190A74"/>
    <w:rsid w:val="001911CC"/>
    <w:rsid w:val="00191ACE"/>
    <w:rsid w:val="00192861"/>
    <w:rsid w:val="00193909"/>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66C"/>
    <w:rsid w:val="001A4E38"/>
    <w:rsid w:val="001A4F68"/>
    <w:rsid w:val="001A78F5"/>
    <w:rsid w:val="001A7913"/>
    <w:rsid w:val="001B0C32"/>
    <w:rsid w:val="001B0FA2"/>
    <w:rsid w:val="001B234C"/>
    <w:rsid w:val="001B2379"/>
    <w:rsid w:val="001B3256"/>
    <w:rsid w:val="001B3C02"/>
    <w:rsid w:val="001B5099"/>
    <w:rsid w:val="001B6BDC"/>
    <w:rsid w:val="001B6E23"/>
    <w:rsid w:val="001C085B"/>
    <w:rsid w:val="001C0C3F"/>
    <w:rsid w:val="001C19C4"/>
    <w:rsid w:val="001C1CAE"/>
    <w:rsid w:val="001C1DC2"/>
    <w:rsid w:val="001C2C24"/>
    <w:rsid w:val="001C304B"/>
    <w:rsid w:val="001C3944"/>
    <w:rsid w:val="001C51A0"/>
    <w:rsid w:val="001C54E5"/>
    <w:rsid w:val="001C592C"/>
    <w:rsid w:val="001C5CD3"/>
    <w:rsid w:val="001D0631"/>
    <w:rsid w:val="001D064E"/>
    <w:rsid w:val="001D19AB"/>
    <w:rsid w:val="001D2EB5"/>
    <w:rsid w:val="001D54C7"/>
    <w:rsid w:val="001D6064"/>
    <w:rsid w:val="001D60A4"/>
    <w:rsid w:val="001D63C6"/>
    <w:rsid w:val="001D6A83"/>
    <w:rsid w:val="001E0ACB"/>
    <w:rsid w:val="001E1C02"/>
    <w:rsid w:val="001E39C4"/>
    <w:rsid w:val="001E3CA0"/>
    <w:rsid w:val="001E5309"/>
    <w:rsid w:val="001E54C9"/>
    <w:rsid w:val="001E64BE"/>
    <w:rsid w:val="001E766B"/>
    <w:rsid w:val="001F05C9"/>
    <w:rsid w:val="001F07FA"/>
    <w:rsid w:val="001F174A"/>
    <w:rsid w:val="001F1B46"/>
    <w:rsid w:val="001F1F7D"/>
    <w:rsid w:val="001F20AB"/>
    <w:rsid w:val="001F21C4"/>
    <w:rsid w:val="001F2CA8"/>
    <w:rsid w:val="001F41FB"/>
    <w:rsid w:val="001F465A"/>
    <w:rsid w:val="001F4E10"/>
    <w:rsid w:val="001F501F"/>
    <w:rsid w:val="001F6D50"/>
    <w:rsid w:val="001F6DCA"/>
    <w:rsid w:val="0020054B"/>
    <w:rsid w:val="00201E21"/>
    <w:rsid w:val="00203E4E"/>
    <w:rsid w:val="00204C2A"/>
    <w:rsid w:val="00205361"/>
    <w:rsid w:val="00205ADF"/>
    <w:rsid w:val="0020602B"/>
    <w:rsid w:val="002066DF"/>
    <w:rsid w:val="002070E6"/>
    <w:rsid w:val="00212FE4"/>
    <w:rsid w:val="00213228"/>
    <w:rsid w:val="0021442C"/>
    <w:rsid w:val="002155B0"/>
    <w:rsid w:val="002158CB"/>
    <w:rsid w:val="00215922"/>
    <w:rsid w:val="00220958"/>
    <w:rsid w:val="00221545"/>
    <w:rsid w:val="00221D2C"/>
    <w:rsid w:val="0022285B"/>
    <w:rsid w:val="00222F65"/>
    <w:rsid w:val="00223869"/>
    <w:rsid w:val="00223D0B"/>
    <w:rsid w:val="00224DEB"/>
    <w:rsid w:val="00225FCB"/>
    <w:rsid w:val="002271AA"/>
    <w:rsid w:val="002278E9"/>
    <w:rsid w:val="00231269"/>
    <w:rsid w:val="0023264F"/>
    <w:rsid w:val="00233285"/>
    <w:rsid w:val="00233748"/>
    <w:rsid w:val="0023380E"/>
    <w:rsid w:val="002339A2"/>
    <w:rsid w:val="00233D1C"/>
    <w:rsid w:val="00233F88"/>
    <w:rsid w:val="002347E0"/>
    <w:rsid w:val="00234DEF"/>
    <w:rsid w:val="00235FB4"/>
    <w:rsid w:val="00236540"/>
    <w:rsid w:val="00236E44"/>
    <w:rsid w:val="00237482"/>
    <w:rsid w:val="002423FE"/>
    <w:rsid w:val="00242C4A"/>
    <w:rsid w:val="0024380A"/>
    <w:rsid w:val="0024404E"/>
    <w:rsid w:val="002440EB"/>
    <w:rsid w:val="002441D0"/>
    <w:rsid w:val="00244265"/>
    <w:rsid w:val="00244EEF"/>
    <w:rsid w:val="002464E7"/>
    <w:rsid w:val="002500C8"/>
    <w:rsid w:val="00251066"/>
    <w:rsid w:val="00251C63"/>
    <w:rsid w:val="002529ED"/>
    <w:rsid w:val="0025386B"/>
    <w:rsid w:val="00253F03"/>
    <w:rsid w:val="002556CA"/>
    <w:rsid w:val="00255E4E"/>
    <w:rsid w:val="002560FB"/>
    <w:rsid w:val="00256193"/>
    <w:rsid w:val="00256BFD"/>
    <w:rsid w:val="00257AA8"/>
    <w:rsid w:val="002606A7"/>
    <w:rsid w:val="0026164E"/>
    <w:rsid w:val="0026271B"/>
    <w:rsid w:val="002629E7"/>
    <w:rsid w:val="00265366"/>
    <w:rsid w:val="002657BB"/>
    <w:rsid w:val="00266490"/>
    <w:rsid w:val="0026683E"/>
    <w:rsid w:val="00266A60"/>
    <w:rsid w:val="002677C1"/>
    <w:rsid w:val="00267A6D"/>
    <w:rsid w:val="00270883"/>
    <w:rsid w:val="00271446"/>
    <w:rsid w:val="00271FC2"/>
    <w:rsid w:val="00273204"/>
    <w:rsid w:val="00275423"/>
    <w:rsid w:val="00275AD6"/>
    <w:rsid w:val="00276D8F"/>
    <w:rsid w:val="00276F2E"/>
    <w:rsid w:val="00276FDC"/>
    <w:rsid w:val="0027702B"/>
    <w:rsid w:val="00277F70"/>
    <w:rsid w:val="00280FF5"/>
    <w:rsid w:val="002817BA"/>
    <w:rsid w:val="00281EF2"/>
    <w:rsid w:val="00282135"/>
    <w:rsid w:val="00282F58"/>
    <w:rsid w:val="00283308"/>
    <w:rsid w:val="00284224"/>
    <w:rsid w:val="002856CF"/>
    <w:rsid w:val="002856DC"/>
    <w:rsid w:val="0028632C"/>
    <w:rsid w:val="002864D4"/>
    <w:rsid w:val="0028674A"/>
    <w:rsid w:val="00286C23"/>
    <w:rsid w:val="00286DC8"/>
    <w:rsid w:val="00290C42"/>
    <w:rsid w:val="00291435"/>
    <w:rsid w:val="00291A1A"/>
    <w:rsid w:val="00292786"/>
    <w:rsid w:val="002937C6"/>
    <w:rsid w:val="00293DE5"/>
    <w:rsid w:val="00293E07"/>
    <w:rsid w:val="00295078"/>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1824"/>
    <w:rsid w:val="002C2743"/>
    <w:rsid w:val="002C4011"/>
    <w:rsid w:val="002C4537"/>
    <w:rsid w:val="002C4BC2"/>
    <w:rsid w:val="002C4CA2"/>
    <w:rsid w:val="002C4EBB"/>
    <w:rsid w:val="002C4F45"/>
    <w:rsid w:val="002C6154"/>
    <w:rsid w:val="002C6432"/>
    <w:rsid w:val="002C75F2"/>
    <w:rsid w:val="002C77E4"/>
    <w:rsid w:val="002C7992"/>
    <w:rsid w:val="002C7E93"/>
    <w:rsid w:val="002D02DC"/>
    <w:rsid w:val="002D07B6"/>
    <w:rsid w:val="002D0878"/>
    <w:rsid w:val="002D21B3"/>
    <w:rsid w:val="002D2486"/>
    <w:rsid w:val="002D46BF"/>
    <w:rsid w:val="002D4C95"/>
    <w:rsid w:val="002D508B"/>
    <w:rsid w:val="002D678A"/>
    <w:rsid w:val="002D6AD2"/>
    <w:rsid w:val="002E03BC"/>
    <w:rsid w:val="002E1D63"/>
    <w:rsid w:val="002E2669"/>
    <w:rsid w:val="002E4EC0"/>
    <w:rsid w:val="002E5744"/>
    <w:rsid w:val="002E578A"/>
    <w:rsid w:val="002E6172"/>
    <w:rsid w:val="002E6B74"/>
    <w:rsid w:val="002E76D5"/>
    <w:rsid w:val="002F07A6"/>
    <w:rsid w:val="002F1C4D"/>
    <w:rsid w:val="002F2653"/>
    <w:rsid w:val="002F2FB4"/>
    <w:rsid w:val="002F345E"/>
    <w:rsid w:val="002F3910"/>
    <w:rsid w:val="002F3A84"/>
    <w:rsid w:val="002F411A"/>
    <w:rsid w:val="002F54A4"/>
    <w:rsid w:val="002F5A90"/>
    <w:rsid w:val="002F6977"/>
    <w:rsid w:val="002F700E"/>
    <w:rsid w:val="002F74B6"/>
    <w:rsid w:val="002F750C"/>
    <w:rsid w:val="002F772C"/>
    <w:rsid w:val="002F78A1"/>
    <w:rsid w:val="002F78E8"/>
    <w:rsid w:val="003002F7"/>
    <w:rsid w:val="00302787"/>
    <w:rsid w:val="00302C06"/>
    <w:rsid w:val="00302C33"/>
    <w:rsid w:val="00302FBC"/>
    <w:rsid w:val="00303364"/>
    <w:rsid w:val="00303BC7"/>
    <w:rsid w:val="00303BDC"/>
    <w:rsid w:val="00304058"/>
    <w:rsid w:val="00305480"/>
    <w:rsid w:val="00306589"/>
    <w:rsid w:val="00306B09"/>
    <w:rsid w:val="00306D3D"/>
    <w:rsid w:val="0030711C"/>
    <w:rsid w:val="00307186"/>
    <w:rsid w:val="00307275"/>
    <w:rsid w:val="0031046F"/>
    <w:rsid w:val="0031090D"/>
    <w:rsid w:val="003129F4"/>
    <w:rsid w:val="0031395E"/>
    <w:rsid w:val="00313AFB"/>
    <w:rsid w:val="00314023"/>
    <w:rsid w:val="00314587"/>
    <w:rsid w:val="003156AE"/>
    <w:rsid w:val="00315780"/>
    <w:rsid w:val="00315891"/>
    <w:rsid w:val="00316240"/>
    <w:rsid w:val="0031687C"/>
    <w:rsid w:val="00320B63"/>
    <w:rsid w:val="0032180D"/>
    <w:rsid w:val="00321D72"/>
    <w:rsid w:val="00321DF2"/>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732"/>
    <w:rsid w:val="0034094E"/>
    <w:rsid w:val="00340B86"/>
    <w:rsid w:val="0034164E"/>
    <w:rsid w:val="00342AE7"/>
    <w:rsid w:val="00343A82"/>
    <w:rsid w:val="00345D3E"/>
    <w:rsid w:val="00346090"/>
    <w:rsid w:val="00347274"/>
    <w:rsid w:val="0034736C"/>
    <w:rsid w:val="00347F1F"/>
    <w:rsid w:val="00351568"/>
    <w:rsid w:val="00351CB7"/>
    <w:rsid w:val="003523DE"/>
    <w:rsid w:val="0035270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1D65"/>
    <w:rsid w:val="0037225D"/>
    <w:rsid w:val="003729E8"/>
    <w:rsid w:val="00373299"/>
    <w:rsid w:val="00373579"/>
    <w:rsid w:val="00374C7D"/>
    <w:rsid w:val="00374F4D"/>
    <w:rsid w:val="003756E8"/>
    <w:rsid w:val="00375BB0"/>
    <w:rsid w:val="00376142"/>
    <w:rsid w:val="003764FB"/>
    <w:rsid w:val="0037663F"/>
    <w:rsid w:val="003771DD"/>
    <w:rsid w:val="00377B34"/>
    <w:rsid w:val="00382014"/>
    <w:rsid w:val="00384CD8"/>
    <w:rsid w:val="00387128"/>
    <w:rsid w:val="00392E2B"/>
    <w:rsid w:val="00397B04"/>
    <w:rsid w:val="003A080D"/>
    <w:rsid w:val="003A0C73"/>
    <w:rsid w:val="003A11DD"/>
    <w:rsid w:val="003A19EE"/>
    <w:rsid w:val="003A2B96"/>
    <w:rsid w:val="003A2E5E"/>
    <w:rsid w:val="003A3518"/>
    <w:rsid w:val="003A3683"/>
    <w:rsid w:val="003A4ABA"/>
    <w:rsid w:val="003A5891"/>
    <w:rsid w:val="003A5A6E"/>
    <w:rsid w:val="003A5E0F"/>
    <w:rsid w:val="003A6186"/>
    <w:rsid w:val="003A6534"/>
    <w:rsid w:val="003A78A7"/>
    <w:rsid w:val="003A7A6D"/>
    <w:rsid w:val="003A7E31"/>
    <w:rsid w:val="003A7F01"/>
    <w:rsid w:val="003B1230"/>
    <w:rsid w:val="003B5CA9"/>
    <w:rsid w:val="003B62A2"/>
    <w:rsid w:val="003B6A7C"/>
    <w:rsid w:val="003B72E9"/>
    <w:rsid w:val="003B7A17"/>
    <w:rsid w:val="003C23B9"/>
    <w:rsid w:val="003C281B"/>
    <w:rsid w:val="003C375A"/>
    <w:rsid w:val="003C4A72"/>
    <w:rsid w:val="003C4A79"/>
    <w:rsid w:val="003C4C4B"/>
    <w:rsid w:val="003C5222"/>
    <w:rsid w:val="003C5460"/>
    <w:rsid w:val="003C55F5"/>
    <w:rsid w:val="003C58B8"/>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E0A67"/>
    <w:rsid w:val="003E0BFB"/>
    <w:rsid w:val="003E132A"/>
    <w:rsid w:val="003E1576"/>
    <w:rsid w:val="003E1BBE"/>
    <w:rsid w:val="003E1CFE"/>
    <w:rsid w:val="003E5DB7"/>
    <w:rsid w:val="003E5F1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3FB"/>
    <w:rsid w:val="004058AB"/>
    <w:rsid w:val="0040596D"/>
    <w:rsid w:val="00405A99"/>
    <w:rsid w:val="00410650"/>
    <w:rsid w:val="004106C1"/>
    <w:rsid w:val="004126F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AD4"/>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6897"/>
    <w:rsid w:val="0043700B"/>
    <w:rsid w:val="00437337"/>
    <w:rsid w:val="00437D10"/>
    <w:rsid w:val="00440454"/>
    <w:rsid w:val="00440BFF"/>
    <w:rsid w:val="00441BF3"/>
    <w:rsid w:val="004436A9"/>
    <w:rsid w:val="004436ED"/>
    <w:rsid w:val="00443FE0"/>
    <w:rsid w:val="004440AC"/>
    <w:rsid w:val="004443A2"/>
    <w:rsid w:val="00444919"/>
    <w:rsid w:val="0044500C"/>
    <w:rsid w:val="00445454"/>
    <w:rsid w:val="0044547C"/>
    <w:rsid w:val="00446BB3"/>
    <w:rsid w:val="00446C36"/>
    <w:rsid w:val="004471D2"/>
    <w:rsid w:val="00450182"/>
    <w:rsid w:val="00450869"/>
    <w:rsid w:val="00450C33"/>
    <w:rsid w:val="00450E50"/>
    <w:rsid w:val="00450F57"/>
    <w:rsid w:val="00451E4C"/>
    <w:rsid w:val="00451F5B"/>
    <w:rsid w:val="00452122"/>
    <w:rsid w:val="00452AF2"/>
    <w:rsid w:val="00453028"/>
    <w:rsid w:val="00453918"/>
    <w:rsid w:val="004548F3"/>
    <w:rsid w:val="004553D4"/>
    <w:rsid w:val="00455768"/>
    <w:rsid w:val="00456E2C"/>
    <w:rsid w:val="00456F5D"/>
    <w:rsid w:val="00457077"/>
    <w:rsid w:val="00457FC7"/>
    <w:rsid w:val="00461796"/>
    <w:rsid w:val="00461A0A"/>
    <w:rsid w:val="00461B3D"/>
    <w:rsid w:val="00462197"/>
    <w:rsid w:val="00462417"/>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54E1"/>
    <w:rsid w:val="004763B5"/>
    <w:rsid w:val="00476A24"/>
    <w:rsid w:val="0047775E"/>
    <w:rsid w:val="00481ABD"/>
    <w:rsid w:val="00482683"/>
    <w:rsid w:val="00482731"/>
    <w:rsid w:val="0048286C"/>
    <w:rsid w:val="00483A0F"/>
    <w:rsid w:val="00484625"/>
    <w:rsid w:val="0048589D"/>
    <w:rsid w:val="00487218"/>
    <w:rsid w:val="004879E2"/>
    <w:rsid w:val="00487F15"/>
    <w:rsid w:val="0049105B"/>
    <w:rsid w:val="004912A0"/>
    <w:rsid w:val="0049206E"/>
    <w:rsid w:val="004928DE"/>
    <w:rsid w:val="00493E2F"/>
    <w:rsid w:val="00494CB5"/>
    <w:rsid w:val="004954D8"/>
    <w:rsid w:val="0049576C"/>
    <w:rsid w:val="00495836"/>
    <w:rsid w:val="004967E8"/>
    <w:rsid w:val="004A0812"/>
    <w:rsid w:val="004A0935"/>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2635"/>
    <w:rsid w:val="004C3804"/>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482C"/>
    <w:rsid w:val="004D5AC0"/>
    <w:rsid w:val="004D5FEF"/>
    <w:rsid w:val="004D680A"/>
    <w:rsid w:val="004D764F"/>
    <w:rsid w:val="004D7D33"/>
    <w:rsid w:val="004E1EBF"/>
    <w:rsid w:val="004E27AD"/>
    <w:rsid w:val="004E2D51"/>
    <w:rsid w:val="004E37B6"/>
    <w:rsid w:val="004E3AFD"/>
    <w:rsid w:val="004E44D0"/>
    <w:rsid w:val="004E4987"/>
    <w:rsid w:val="004E52D1"/>
    <w:rsid w:val="004E585B"/>
    <w:rsid w:val="004F0A75"/>
    <w:rsid w:val="004F0CC9"/>
    <w:rsid w:val="004F1841"/>
    <w:rsid w:val="004F227C"/>
    <w:rsid w:val="004F2CC0"/>
    <w:rsid w:val="004F36DB"/>
    <w:rsid w:val="004F3B64"/>
    <w:rsid w:val="004F4992"/>
    <w:rsid w:val="004F5243"/>
    <w:rsid w:val="004F64AD"/>
    <w:rsid w:val="004F759E"/>
    <w:rsid w:val="004F7AC2"/>
    <w:rsid w:val="00501721"/>
    <w:rsid w:val="00503053"/>
    <w:rsid w:val="00503E5E"/>
    <w:rsid w:val="005042BC"/>
    <w:rsid w:val="0050583D"/>
    <w:rsid w:val="00505B26"/>
    <w:rsid w:val="0050606E"/>
    <w:rsid w:val="00506258"/>
    <w:rsid w:val="00506578"/>
    <w:rsid w:val="00507449"/>
    <w:rsid w:val="005079B9"/>
    <w:rsid w:val="00510866"/>
    <w:rsid w:val="00511092"/>
    <w:rsid w:val="00511602"/>
    <w:rsid w:val="005119CD"/>
    <w:rsid w:val="00513EAE"/>
    <w:rsid w:val="00514166"/>
    <w:rsid w:val="005164B6"/>
    <w:rsid w:val="00516E6A"/>
    <w:rsid w:val="005171DE"/>
    <w:rsid w:val="005206C8"/>
    <w:rsid w:val="005218EA"/>
    <w:rsid w:val="00521EE1"/>
    <w:rsid w:val="0052244B"/>
    <w:rsid w:val="00523390"/>
    <w:rsid w:val="00523435"/>
    <w:rsid w:val="0052414D"/>
    <w:rsid w:val="00524802"/>
    <w:rsid w:val="00525A5B"/>
    <w:rsid w:val="0052638D"/>
    <w:rsid w:val="0053002A"/>
    <w:rsid w:val="0053153A"/>
    <w:rsid w:val="00531ABD"/>
    <w:rsid w:val="00535560"/>
    <w:rsid w:val="005356D8"/>
    <w:rsid w:val="00537427"/>
    <w:rsid w:val="005379E3"/>
    <w:rsid w:val="00541397"/>
    <w:rsid w:val="005413A9"/>
    <w:rsid w:val="00541C7E"/>
    <w:rsid w:val="00542386"/>
    <w:rsid w:val="00542D8A"/>
    <w:rsid w:val="00543427"/>
    <w:rsid w:val="00543BF9"/>
    <w:rsid w:val="00543F4C"/>
    <w:rsid w:val="00544117"/>
    <w:rsid w:val="00544E0A"/>
    <w:rsid w:val="00550CA5"/>
    <w:rsid w:val="00551BA4"/>
    <w:rsid w:val="00552D59"/>
    <w:rsid w:val="00553835"/>
    <w:rsid w:val="00555349"/>
    <w:rsid w:val="005553D7"/>
    <w:rsid w:val="00555595"/>
    <w:rsid w:val="005556E4"/>
    <w:rsid w:val="0055571F"/>
    <w:rsid w:val="0055597D"/>
    <w:rsid w:val="00556E99"/>
    <w:rsid w:val="00557314"/>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157"/>
    <w:rsid w:val="00573949"/>
    <w:rsid w:val="00573ECF"/>
    <w:rsid w:val="00574A4F"/>
    <w:rsid w:val="00575053"/>
    <w:rsid w:val="00576107"/>
    <w:rsid w:val="00576A50"/>
    <w:rsid w:val="00577287"/>
    <w:rsid w:val="00577553"/>
    <w:rsid w:val="005777E0"/>
    <w:rsid w:val="00581562"/>
    <w:rsid w:val="0058269D"/>
    <w:rsid w:val="005832E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119B"/>
    <w:rsid w:val="005A1564"/>
    <w:rsid w:val="005A232E"/>
    <w:rsid w:val="005A2689"/>
    <w:rsid w:val="005A3328"/>
    <w:rsid w:val="005A52D3"/>
    <w:rsid w:val="005A6845"/>
    <w:rsid w:val="005A7138"/>
    <w:rsid w:val="005A7C3F"/>
    <w:rsid w:val="005B00B6"/>
    <w:rsid w:val="005B087C"/>
    <w:rsid w:val="005B112F"/>
    <w:rsid w:val="005B1FED"/>
    <w:rsid w:val="005B2F33"/>
    <w:rsid w:val="005B3671"/>
    <w:rsid w:val="005B3B62"/>
    <w:rsid w:val="005B3D93"/>
    <w:rsid w:val="005B6938"/>
    <w:rsid w:val="005B6F32"/>
    <w:rsid w:val="005B7350"/>
    <w:rsid w:val="005C222C"/>
    <w:rsid w:val="005C299A"/>
    <w:rsid w:val="005C2D60"/>
    <w:rsid w:val="005C3943"/>
    <w:rsid w:val="005C3D2C"/>
    <w:rsid w:val="005C5799"/>
    <w:rsid w:val="005C5929"/>
    <w:rsid w:val="005C637B"/>
    <w:rsid w:val="005C6B17"/>
    <w:rsid w:val="005D13A5"/>
    <w:rsid w:val="005D19E4"/>
    <w:rsid w:val="005D1DF5"/>
    <w:rsid w:val="005D434A"/>
    <w:rsid w:val="005D45A0"/>
    <w:rsid w:val="005D5A52"/>
    <w:rsid w:val="005D6415"/>
    <w:rsid w:val="005D6831"/>
    <w:rsid w:val="005D7248"/>
    <w:rsid w:val="005D7B7C"/>
    <w:rsid w:val="005E0300"/>
    <w:rsid w:val="005E0424"/>
    <w:rsid w:val="005E1009"/>
    <w:rsid w:val="005E15A3"/>
    <w:rsid w:val="005E35A0"/>
    <w:rsid w:val="005E3C0B"/>
    <w:rsid w:val="005E3CD0"/>
    <w:rsid w:val="005E4975"/>
    <w:rsid w:val="005E4A3D"/>
    <w:rsid w:val="005E4F05"/>
    <w:rsid w:val="005E5502"/>
    <w:rsid w:val="005E5859"/>
    <w:rsid w:val="005E5DC1"/>
    <w:rsid w:val="005E5FD3"/>
    <w:rsid w:val="005E6282"/>
    <w:rsid w:val="005E67EC"/>
    <w:rsid w:val="005F15E7"/>
    <w:rsid w:val="005F178D"/>
    <w:rsid w:val="005F1E2A"/>
    <w:rsid w:val="005F1FCF"/>
    <w:rsid w:val="005F2060"/>
    <w:rsid w:val="005F2E9B"/>
    <w:rsid w:val="005F4281"/>
    <w:rsid w:val="005F4C5D"/>
    <w:rsid w:val="005F4DCE"/>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17FEB"/>
    <w:rsid w:val="0062111F"/>
    <w:rsid w:val="00621380"/>
    <w:rsid w:val="00621BE7"/>
    <w:rsid w:val="00621D3A"/>
    <w:rsid w:val="00622C25"/>
    <w:rsid w:val="00623DDC"/>
    <w:rsid w:val="00623EA3"/>
    <w:rsid w:val="00623F42"/>
    <w:rsid w:val="00624BDB"/>
    <w:rsid w:val="00625AFD"/>
    <w:rsid w:val="00625E1B"/>
    <w:rsid w:val="006274A1"/>
    <w:rsid w:val="00627B5D"/>
    <w:rsid w:val="006302FD"/>
    <w:rsid w:val="00631490"/>
    <w:rsid w:val="00631C13"/>
    <w:rsid w:val="00631E44"/>
    <w:rsid w:val="00632401"/>
    <w:rsid w:val="006325BF"/>
    <w:rsid w:val="00632AF8"/>
    <w:rsid w:val="00633134"/>
    <w:rsid w:val="0063373B"/>
    <w:rsid w:val="00633AB7"/>
    <w:rsid w:val="00634485"/>
    <w:rsid w:val="006345A0"/>
    <w:rsid w:val="00634EDF"/>
    <w:rsid w:val="006354DC"/>
    <w:rsid w:val="00635EAF"/>
    <w:rsid w:val="00636313"/>
    <w:rsid w:val="00637407"/>
    <w:rsid w:val="00637C16"/>
    <w:rsid w:val="00637FDB"/>
    <w:rsid w:val="00640BE1"/>
    <w:rsid w:val="00640D71"/>
    <w:rsid w:val="00640FB3"/>
    <w:rsid w:val="00641BB7"/>
    <w:rsid w:val="00643D6C"/>
    <w:rsid w:val="006443ED"/>
    <w:rsid w:val="006445D2"/>
    <w:rsid w:val="00645887"/>
    <w:rsid w:val="0064661F"/>
    <w:rsid w:val="00647094"/>
    <w:rsid w:val="006505D9"/>
    <w:rsid w:val="00650880"/>
    <w:rsid w:val="00650D78"/>
    <w:rsid w:val="00653030"/>
    <w:rsid w:val="0065578F"/>
    <w:rsid w:val="00655A5C"/>
    <w:rsid w:val="00655B83"/>
    <w:rsid w:val="00655F33"/>
    <w:rsid w:val="00656AB0"/>
    <w:rsid w:val="00656C59"/>
    <w:rsid w:val="006578C2"/>
    <w:rsid w:val="00661AC2"/>
    <w:rsid w:val="00661B36"/>
    <w:rsid w:val="00663207"/>
    <w:rsid w:val="00663F26"/>
    <w:rsid w:val="00666655"/>
    <w:rsid w:val="00666C54"/>
    <w:rsid w:val="00667C8B"/>
    <w:rsid w:val="00667D3E"/>
    <w:rsid w:val="00672BDA"/>
    <w:rsid w:val="00672C9C"/>
    <w:rsid w:val="006742F8"/>
    <w:rsid w:val="006747B5"/>
    <w:rsid w:val="00675974"/>
    <w:rsid w:val="00676566"/>
    <w:rsid w:val="00680270"/>
    <w:rsid w:val="006803E8"/>
    <w:rsid w:val="006804B2"/>
    <w:rsid w:val="006808AD"/>
    <w:rsid w:val="00681481"/>
    <w:rsid w:val="00682656"/>
    <w:rsid w:val="00683617"/>
    <w:rsid w:val="00683EAC"/>
    <w:rsid w:val="00684313"/>
    <w:rsid w:val="006843DA"/>
    <w:rsid w:val="00684EF6"/>
    <w:rsid w:val="00686279"/>
    <w:rsid w:val="00686A8A"/>
    <w:rsid w:val="006870C8"/>
    <w:rsid w:val="006871B3"/>
    <w:rsid w:val="006878A4"/>
    <w:rsid w:val="00690415"/>
    <w:rsid w:val="00691811"/>
    <w:rsid w:val="0069195B"/>
    <w:rsid w:val="0069305F"/>
    <w:rsid w:val="006937F3"/>
    <w:rsid w:val="00694CB5"/>
    <w:rsid w:val="006954F2"/>
    <w:rsid w:val="006957B8"/>
    <w:rsid w:val="00697E9E"/>
    <w:rsid w:val="006A03CD"/>
    <w:rsid w:val="006A06FE"/>
    <w:rsid w:val="006A3BCF"/>
    <w:rsid w:val="006A42D4"/>
    <w:rsid w:val="006A48CE"/>
    <w:rsid w:val="006A4E98"/>
    <w:rsid w:val="006A505E"/>
    <w:rsid w:val="006A737B"/>
    <w:rsid w:val="006A74E5"/>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7AA1"/>
    <w:rsid w:val="006C1330"/>
    <w:rsid w:val="006C1711"/>
    <w:rsid w:val="006C24A5"/>
    <w:rsid w:val="006C24CD"/>
    <w:rsid w:val="006C3292"/>
    <w:rsid w:val="006C5263"/>
    <w:rsid w:val="006C5282"/>
    <w:rsid w:val="006C60B5"/>
    <w:rsid w:val="006C68DC"/>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013"/>
    <w:rsid w:val="006F733F"/>
    <w:rsid w:val="00700C41"/>
    <w:rsid w:val="00700D26"/>
    <w:rsid w:val="007020A1"/>
    <w:rsid w:val="00702B26"/>
    <w:rsid w:val="00702CB3"/>
    <w:rsid w:val="00703E92"/>
    <w:rsid w:val="00705222"/>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6D8"/>
    <w:rsid w:val="00744736"/>
    <w:rsid w:val="00745E5B"/>
    <w:rsid w:val="007474AD"/>
    <w:rsid w:val="00747AD7"/>
    <w:rsid w:val="00747F78"/>
    <w:rsid w:val="00750F05"/>
    <w:rsid w:val="00751311"/>
    <w:rsid w:val="00751330"/>
    <w:rsid w:val="00751627"/>
    <w:rsid w:val="00751E19"/>
    <w:rsid w:val="0075239A"/>
    <w:rsid w:val="00754866"/>
    <w:rsid w:val="00755299"/>
    <w:rsid w:val="00755944"/>
    <w:rsid w:val="00757444"/>
    <w:rsid w:val="00757D2A"/>
    <w:rsid w:val="00757F23"/>
    <w:rsid w:val="00761460"/>
    <w:rsid w:val="007624E7"/>
    <w:rsid w:val="00764B6A"/>
    <w:rsid w:val="00766B6B"/>
    <w:rsid w:val="00766D4A"/>
    <w:rsid w:val="00766D7A"/>
    <w:rsid w:val="00767857"/>
    <w:rsid w:val="00767912"/>
    <w:rsid w:val="00770E29"/>
    <w:rsid w:val="0077107A"/>
    <w:rsid w:val="007710A6"/>
    <w:rsid w:val="007714A8"/>
    <w:rsid w:val="00771B98"/>
    <w:rsid w:val="00771F5E"/>
    <w:rsid w:val="0077203A"/>
    <w:rsid w:val="0077266E"/>
    <w:rsid w:val="00773156"/>
    <w:rsid w:val="00773601"/>
    <w:rsid w:val="007738EC"/>
    <w:rsid w:val="00773EA1"/>
    <w:rsid w:val="007753ED"/>
    <w:rsid w:val="00775414"/>
    <w:rsid w:val="00775CB2"/>
    <w:rsid w:val="0077600B"/>
    <w:rsid w:val="0077689F"/>
    <w:rsid w:val="0078030F"/>
    <w:rsid w:val="00780906"/>
    <w:rsid w:val="00780D17"/>
    <w:rsid w:val="00782370"/>
    <w:rsid w:val="00782DD9"/>
    <w:rsid w:val="007830E3"/>
    <w:rsid w:val="0078775D"/>
    <w:rsid w:val="00787DB5"/>
    <w:rsid w:val="0079039F"/>
    <w:rsid w:val="0079298A"/>
    <w:rsid w:val="00793368"/>
    <w:rsid w:val="0079361A"/>
    <w:rsid w:val="00793A7B"/>
    <w:rsid w:val="00794261"/>
    <w:rsid w:val="00794305"/>
    <w:rsid w:val="00794323"/>
    <w:rsid w:val="007966AC"/>
    <w:rsid w:val="007A02EB"/>
    <w:rsid w:val="007A0327"/>
    <w:rsid w:val="007A1080"/>
    <w:rsid w:val="007A1177"/>
    <w:rsid w:val="007A11F1"/>
    <w:rsid w:val="007A1A5F"/>
    <w:rsid w:val="007A2132"/>
    <w:rsid w:val="007A237F"/>
    <w:rsid w:val="007A29CA"/>
    <w:rsid w:val="007A3089"/>
    <w:rsid w:val="007A32BE"/>
    <w:rsid w:val="007A33E2"/>
    <w:rsid w:val="007A35F6"/>
    <w:rsid w:val="007A49CE"/>
    <w:rsid w:val="007A4E83"/>
    <w:rsid w:val="007A583C"/>
    <w:rsid w:val="007A5F1A"/>
    <w:rsid w:val="007A7693"/>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AB2"/>
    <w:rsid w:val="007D210F"/>
    <w:rsid w:val="007D336B"/>
    <w:rsid w:val="007D5575"/>
    <w:rsid w:val="007D5B23"/>
    <w:rsid w:val="007D71E1"/>
    <w:rsid w:val="007D7334"/>
    <w:rsid w:val="007D7513"/>
    <w:rsid w:val="007D7BC8"/>
    <w:rsid w:val="007E07A7"/>
    <w:rsid w:val="007E16B7"/>
    <w:rsid w:val="007E24F8"/>
    <w:rsid w:val="007E2D8C"/>
    <w:rsid w:val="007E3963"/>
    <w:rsid w:val="007E5467"/>
    <w:rsid w:val="007E5CB2"/>
    <w:rsid w:val="007E64E0"/>
    <w:rsid w:val="007E6704"/>
    <w:rsid w:val="007E6A21"/>
    <w:rsid w:val="007E75D0"/>
    <w:rsid w:val="007F0999"/>
    <w:rsid w:val="007F18A3"/>
    <w:rsid w:val="007F18DF"/>
    <w:rsid w:val="007F2DB5"/>
    <w:rsid w:val="007F36DE"/>
    <w:rsid w:val="007F4FC6"/>
    <w:rsid w:val="007F528B"/>
    <w:rsid w:val="007F53E3"/>
    <w:rsid w:val="007F5901"/>
    <w:rsid w:val="007F5936"/>
    <w:rsid w:val="007F5E7A"/>
    <w:rsid w:val="007F60E9"/>
    <w:rsid w:val="007F61DA"/>
    <w:rsid w:val="007F62D5"/>
    <w:rsid w:val="007F6BF7"/>
    <w:rsid w:val="007F7203"/>
    <w:rsid w:val="007F76E4"/>
    <w:rsid w:val="007F7CB2"/>
    <w:rsid w:val="00800061"/>
    <w:rsid w:val="00800475"/>
    <w:rsid w:val="00800DDC"/>
    <w:rsid w:val="0080152B"/>
    <w:rsid w:val="0080157D"/>
    <w:rsid w:val="00801983"/>
    <w:rsid w:val="00801D34"/>
    <w:rsid w:val="008026F6"/>
    <w:rsid w:val="0080388F"/>
    <w:rsid w:val="00804137"/>
    <w:rsid w:val="00805A48"/>
    <w:rsid w:val="008063E2"/>
    <w:rsid w:val="00806829"/>
    <w:rsid w:val="00806A83"/>
    <w:rsid w:val="00807739"/>
    <w:rsid w:val="0080791A"/>
    <w:rsid w:val="008100C2"/>
    <w:rsid w:val="00810A48"/>
    <w:rsid w:val="00811637"/>
    <w:rsid w:val="008139B9"/>
    <w:rsid w:val="00814930"/>
    <w:rsid w:val="00815752"/>
    <w:rsid w:val="00817AAB"/>
    <w:rsid w:val="0082008E"/>
    <w:rsid w:val="008207CA"/>
    <w:rsid w:val="008223A5"/>
    <w:rsid w:val="008228A2"/>
    <w:rsid w:val="008235DE"/>
    <w:rsid w:val="008246C9"/>
    <w:rsid w:val="00824873"/>
    <w:rsid w:val="008254D3"/>
    <w:rsid w:val="00825CA4"/>
    <w:rsid w:val="00826018"/>
    <w:rsid w:val="0082641D"/>
    <w:rsid w:val="008266BC"/>
    <w:rsid w:val="00832DF8"/>
    <w:rsid w:val="00833014"/>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A90"/>
    <w:rsid w:val="00846339"/>
    <w:rsid w:val="00846E76"/>
    <w:rsid w:val="0085032B"/>
    <w:rsid w:val="00850422"/>
    <w:rsid w:val="00850491"/>
    <w:rsid w:val="00851F8C"/>
    <w:rsid w:val="008531B2"/>
    <w:rsid w:val="0085526B"/>
    <w:rsid w:val="00856585"/>
    <w:rsid w:val="00856E3C"/>
    <w:rsid w:val="00856F7A"/>
    <w:rsid w:val="00857279"/>
    <w:rsid w:val="0085736B"/>
    <w:rsid w:val="0085795F"/>
    <w:rsid w:val="00857B52"/>
    <w:rsid w:val="00860265"/>
    <w:rsid w:val="00861B32"/>
    <w:rsid w:val="00861DD8"/>
    <w:rsid w:val="00863C43"/>
    <w:rsid w:val="008665F8"/>
    <w:rsid w:val="00867111"/>
    <w:rsid w:val="00867C9A"/>
    <w:rsid w:val="008701A1"/>
    <w:rsid w:val="008712EF"/>
    <w:rsid w:val="008712F9"/>
    <w:rsid w:val="0087173E"/>
    <w:rsid w:val="008718F3"/>
    <w:rsid w:val="0087246B"/>
    <w:rsid w:val="00872487"/>
    <w:rsid w:val="00872D3B"/>
    <w:rsid w:val="00873B3E"/>
    <w:rsid w:val="00874685"/>
    <w:rsid w:val="00874B71"/>
    <w:rsid w:val="00874DC9"/>
    <w:rsid w:val="0087561C"/>
    <w:rsid w:val="00876615"/>
    <w:rsid w:val="00876F20"/>
    <w:rsid w:val="00877094"/>
    <w:rsid w:val="0088137B"/>
    <w:rsid w:val="008813ED"/>
    <w:rsid w:val="00882131"/>
    <w:rsid w:val="0088217A"/>
    <w:rsid w:val="008846F1"/>
    <w:rsid w:val="00884E7E"/>
    <w:rsid w:val="0088510A"/>
    <w:rsid w:val="0088524F"/>
    <w:rsid w:val="00885CAF"/>
    <w:rsid w:val="00885CB3"/>
    <w:rsid w:val="008860BB"/>
    <w:rsid w:val="00886BFC"/>
    <w:rsid w:val="00887493"/>
    <w:rsid w:val="008900BC"/>
    <w:rsid w:val="0089164B"/>
    <w:rsid w:val="00891989"/>
    <w:rsid w:val="00891BF9"/>
    <w:rsid w:val="0089236D"/>
    <w:rsid w:val="00892AF9"/>
    <w:rsid w:val="00892AFC"/>
    <w:rsid w:val="00892BC4"/>
    <w:rsid w:val="00893CC5"/>
    <w:rsid w:val="00893DB2"/>
    <w:rsid w:val="0089436A"/>
    <w:rsid w:val="00894491"/>
    <w:rsid w:val="0089482C"/>
    <w:rsid w:val="00895379"/>
    <w:rsid w:val="008956BD"/>
    <w:rsid w:val="00895C62"/>
    <w:rsid w:val="008A0C05"/>
    <w:rsid w:val="008A0CFD"/>
    <w:rsid w:val="008A1F9B"/>
    <w:rsid w:val="008A2018"/>
    <w:rsid w:val="008A37D4"/>
    <w:rsid w:val="008A42B0"/>
    <w:rsid w:val="008A4982"/>
    <w:rsid w:val="008A6085"/>
    <w:rsid w:val="008A663F"/>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691"/>
    <w:rsid w:val="008C04B3"/>
    <w:rsid w:val="008C0694"/>
    <w:rsid w:val="008C06D5"/>
    <w:rsid w:val="008C1208"/>
    <w:rsid w:val="008C3158"/>
    <w:rsid w:val="008C3963"/>
    <w:rsid w:val="008C4415"/>
    <w:rsid w:val="008C48D5"/>
    <w:rsid w:val="008C4CFE"/>
    <w:rsid w:val="008C6C18"/>
    <w:rsid w:val="008D033C"/>
    <w:rsid w:val="008D0725"/>
    <w:rsid w:val="008D0B33"/>
    <w:rsid w:val="008D0B48"/>
    <w:rsid w:val="008D0D25"/>
    <w:rsid w:val="008D1526"/>
    <w:rsid w:val="008D2273"/>
    <w:rsid w:val="008D38EE"/>
    <w:rsid w:val="008D4B2A"/>
    <w:rsid w:val="008D70C5"/>
    <w:rsid w:val="008D75E7"/>
    <w:rsid w:val="008E0791"/>
    <w:rsid w:val="008E094D"/>
    <w:rsid w:val="008E0D06"/>
    <w:rsid w:val="008E152A"/>
    <w:rsid w:val="008E176A"/>
    <w:rsid w:val="008E1A76"/>
    <w:rsid w:val="008E2822"/>
    <w:rsid w:val="008E2982"/>
    <w:rsid w:val="008E3357"/>
    <w:rsid w:val="008E4713"/>
    <w:rsid w:val="008E4CFE"/>
    <w:rsid w:val="008E4F15"/>
    <w:rsid w:val="008E537E"/>
    <w:rsid w:val="008E5BC1"/>
    <w:rsid w:val="008E72F5"/>
    <w:rsid w:val="008E7698"/>
    <w:rsid w:val="008E7709"/>
    <w:rsid w:val="008E7A65"/>
    <w:rsid w:val="008E7D11"/>
    <w:rsid w:val="008E7D60"/>
    <w:rsid w:val="008F07D2"/>
    <w:rsid w:val="008F0A0A"/>
    <w:rsid w:val="008F0F17"/>
    <w:rsid w:val="008F1049"/>
    <w:rsid w:val="008F10DA"/>
    <w:rsid w:val="008F148D"/>
    <w:rsid w:val="008F1ADF"/>
    <w:rsid w:val="008F355E"/>
    <w:rsid w:val="008F3F44"/>
    <w:rsid w:val="008F4C62"/>
    <w:rsid w:val="008F5E3B"/>
    <w:rsid w:val="008F6B38"/>
    <w:rsid w:val="008F72A6"/>
    <w:rsid w:val="008F7CEB"/>
    <w:rsid w:val="008F7D25"/>
    <w:rsid w:val="00900226"/>
    <w:rsid w:val="00900C8D"/>
    <w:rsid w:val="009012C6"/>
    <w:rsid w:val="009015DD"/>
    <w:rsid w:val="009028DF"/>
    <w:rsid w:val="00902A1D"/>
    <w:rsid w:val="00903064"/>
    <w:rsid w:val="0090362D"/>
    <w:rsid w:val="00903ED1"/>
    <w:rsid w:val="009052E1"/>
    <w:rsid w:val="00905508"/>
    <w:rsid w:val="0090585F"/>
    <w:rsid w:val="00905A0D"/>
    <w:rsid w:val="0090665D"/>
    <w:rsid w:val="00911559"/>
    <w:rsid w:val="00912A8A"/>
    <w:rsid w:val="00913103"/>
    <w:rsid w:val="0091329D"/>
    <w:rsid w:val="009149AF"/>
    <w:rsid w:val="00914FCF"/>
    <w:rsid w:val="00914FDF"/>
    <w:rsid w:val="0091599A"/>
    <w:rsid w:val="00916B08"/>
    <w:rsid w:val="009170C8"/>
    <w:rsid w:val="00917444"/>
    <w:rsid w:val="00917B8D"/>
    <w:rsid w:val="00917EB1"/>
    <w:rsid w:val="00921109"/>
    <w:rsid w:val="00921436"/>
    <w:rsid w:val="009224C5"/>
    <w:rsid w:val="009233BF"/>
    <w:rsid w:val="00923433"/>
    <w:rsid w:val="00923961"/>
    <w:rsid w:val="009239BB"/>
    <w:rsid w:val="00923BD9"/>
    <w:rsid w:val="0092433B"/>
    <w:rsid w:val="00925CD5"/>
    <w:rsid w:val="00926B57"/>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BED"/>
    <w:rsid w:val="00936E01"/>
    <w:rsid w:val="00937737"/>
    <w:rsid w:val="0094071E"/>
    <w:rsid w:val="00940803"/>
    <w:rsid w:val="00940FFE"/>
    <w:rsid w:val="009411A0"/>
    <w:rsid w:val="00942B6C"/>
    <w:rsid w:val="00943B74"/>
    <w:rsid w:val="0094486F"/>
    <w:rsid w:val="00944A83"/>
    <w:rsid w:val="00944CA2"/>
    <w:rsid w:val="009458C7"/>
    <w:rsid w:val="00945A6C"/>
    <w:rsid w:val="0094714C"/>
    <w:rsid w:val="009472B3"/>
    <w:rsid w:val="00947905"/>
    <w:rsid w:val="00947F35"/>
    <w:rsid w:val="009500DD"/>
    <w:rsid w:val="00951598"/>
    <w:rsid w:val="00952919"/>
    <w:rsid w:val="009542AC"/>
    <w:rsid w:val="00954A59"/>
    <w:rsid w:val="00955ADE"/>
    <w:rsid w:val="009573BD"/>
    <w:rsid w:val="0095790B"/>
    <w:rsid w:val="0096079C"/>
    <w:rsid w:val="0096089C"/>
    <w:rsid w:val="0096146C"/>
    <w:rsid w:val="00962E4E"/>
    <w:rsid w:val="00964C60"/>
    <w:rsid w:val="00964E79"/>
    <w:rsid w:val="00964F37"/>
    <w:rsid w:val="0096576D"/>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6C25"/>
    <w:rsid w:val="00977454"/>
    <w:rsid w:val="009816F9"/>
    <w:rsid w:val="00981F51"/>
    <w:rsid w:val="0098269C"/>
    <w:rsid w:val="009837CB"/>
    <w:rsid w:val="00985240"/>
    <w:rsid w:val="009858EF"/>
    <w:rsid w:val="00985D90"/>
    <w:rsid w:val="009865A8"/>
    <w:rsid w:val="00986B3C"/>
    <w:rsid w:val="009872E2"/>
    <w:rsid w:val="0099065F"/>
    <w:rsid w:val="0099075B"/>
    <w:rsid w:val="00990860"/>
    <w:rsid w:val="00990E7A"/>
    <w:rsid w:val="0099195F"/>
    <w:rsid w:val="00991EC7"/>
    <w:rsid w:val="00992009"/>
    <w:rsid w:val="009925EC"/>
    <w:rsid w:val="00992BC7"/>
    <w:rsid w:val="00993AD0"/>
    <w:rsid w:val="00994602"/>
    <w:rsid w:val="00995953"/>
    <w:rsid w:val="009969DF"/>
    <w:rsid w:val="009A00BC"/>
    <w:rsid w:val="009A0386"/>
    <w:rsid w:val="009A07EA"/>
    <w:rsid w:val="009A0F6D"/>
    <w:rsid w:val="009A13F2"/>
    <w:rsid w:val="009A1902"/>
    <w:rsid w:val="009A1A3F"/>
    <w:rsid w:val="009A1E3F"/>
    <w:rsid w:val="009A34EE"/>
    <w:rsid w:val="009A3ADA"/>
    <w:rsid w:val="009A4BD3"/>
    <w:rsid w:val="009A52D1"/>
    <w:rsid w:val="009A6863"/>
    <w:rsid w:val="009A6A8A"/>
    <w:rsid w:val="009A78A9"/>
    <w:rsid w:val="009A78F0"/>
    <w:rsid w:val="009A7C52"/>
    <w:rsid w:val="009B08DD"/>
    <w:rsid w:val="009B299F"/>
    <w:rsid w:val="009B29BB"/>
    <w:rsid w:val="009B3353"/>
    <w:rsid w:val="009B3BD2"/>
    <w:rsid w:val="009B40B2"/>
    <w:rsid w:val="009B498E"/>
    <w:rsid w:val="009B5319"/>
    <w:rsid w:val="009B55C4"/>
    <w:rsid w:val="009B5F4C"/>
    <w:rsid w:val="009B6C33"/>
    <w:rsid w:val="009B6C5A"/>
    <w:rsid w:val="009B6EF8"/>
    <w:rsid w:val="009B7B7A"/>
    <w:rsid w:val="009C08D5"/>
    <w:rsid w:val="009C0DE1"/>
    <w:rsid w:val="009C16A5"/>
    <w:rsid w:val="009C2C5F"/>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05A5"/>
    <w:rsid w:val="009E108B"/>
    <w:rsid w:val="009E11BB"/>
    <w:rsid w:val="009E1E5F"/>
    <w:rsid w:val="009E2222"/>
    <w:rsid w:val="009E2235"/>
    <w:rsid w:val="009E240F"/>
    <w:rsid w:val="009E25E5"/>
    <w:rsid w:val="009E2747"/>
    <w:rsid w:val="009E2EEE"/>
    <w:rsid w:val="009E30D5"/>
    <w:rsid w:val="009E32EE"/>
    <w:rsid w:val="009E4D74"/>
    <w:rsid w:val="009E5076"/>
    <w:rsid w:val="009E55C6"/>
    <w:rsid w:val="009E68BB"/>
    <w:rsid w:val="009E7036"/>
    <w:rsid w:val="009E7593"/>
    <w:rsid w:val="009F07F4"/>
    <w:rsid w:val="009F11E8"/>
    <w:rsid w:val="009F19E6"/>
    <w:rsid w:val="009F1F2E"/>
    <w:rsid w:val="009F1F62"/>
    <w:rsid w:val="009F3947"/>
    <w:rsid w:val="009F4D23"/>
    <w:rsid w:val="009F5C19"/>
    <w:rsid w:val="009F69BA"/>
    <w:rsid w:val="009F6E82"/>
    <w:rsid w:val="009F704F"/>
    <w:rsid w:val="00A00110"/>
    <w:rsid w:val="00A00BC6"/>
    <w:rsid w:val="00A014EE"/>
    <w:rsid w:val="00A01821"/>
    <w:rsid w:val="00A0225D"/>
    <w:rsid w:val="00A02F18"/>
    <w:rsid w:val="00A037CB"/>
    <w:rsid w:val="00A0469A"/>
    <w:rsid w:val="00A04B89"/>
    <w:rsid w:val="00A04EB0"/>
    <w:rsid w:val="00A05063"/>
    <w:rsid w:val="00A075F7"/>
    <w:rsid w:val="00A076B7"/>
    <w:rsid w:val="00A11324"/>
    <w:rsid w:val="00A13008"/>
    <w:rsid w:val="00A138DC"/>
    <w:rsid w:val="00A14237"/>
    <w:rsid w:val="00A1430D"/>
    <w:rsid w:val="00A14429"/>
    <w:rsid w:val="00A15125"/>
    <w:rsid w:val="00A15FFD"/>
    <w:rsid w:val="00A16207"/>
    <w:rsid w:val="00A17823"/>
    <w:rsid w:val="00A17875"/>
    <w:rsid w:val="00A17D0D"/>
    <w:rsid w:val="00A2042B"/>
    <w:rsid w:val="00A20C97"/>
    <w:rsid w:val="00A20F7B"/>
    <w:rsid w:val="00A22365"/>
    <w:rsid w:val="00A2300C"/>
    <w:rsid w:val="00A2340B"/>
    <w:rsid w:val="00A234AD"/>
    <w:rsid w:val="00A25070"/>
    <w:rsid w:val="00A25AF8"/>
    <w:rsid w:val="00A27150"/>
    <w:rsid w:val="00A272BC"/>
    <w:rsid w:val="00A27728"/>
    <w:rsid w:val="00A31EDE"/>
    <w:rsid w:val="00A31F2A"/>
    <w:rsid w:val="00A32A88"/>
    <w:rsid w:val="00A32DE9"/>
    <w:rsid w:val="00A3314E"/>
    <w:rsid w:val="00A344AD"/>
    <w:rsid w:val="00A35622"/>
    <w:rsid w:val="00A36ED5"/>
    <w:rsid w:val="00A376FD"/>
    <w:rsid w:val="00A41054"/>
    <w:rsid w:val="00A415DB"/>
    <w:rsid w:val="00A4197A"/>
    <w:rsid w:val="00A41E44"/>
    <w:rsid w:val="00A42D27"/>
    <w:rsid w:val="00A43472"/>
    <w:rsid w:val="00A43B64"/>
    <w:rsid w:val="00A4679F"/>
    <w:rsid w:val="00A47246"/>
    <w:rsid w:val="00A47AE2"/>
    <w:rsid w:val="00A47C9E"/>
    <w:rsid w:val="00A50C74"/>
    <w:rsid w:val="00A51357"/>
    <w:rsid w:val="00A51D2C"/>
    <w:rsid w:val="00A52589"/>
    <w:rsid w:val="00A52C18"/>
    <w:rsid w:val="00A536A0"/>
    <w:rsid w:val="00A53CB1"/>
    <w:rsid w:val="00A5404F"/>
    <w:rsid w:val="00A55D42"/>
    <w:rsid w:val="00A55E21"/>
    <w:rsid w:val="00A57AFC"/>
    <w:rsid w:val="00A6004F"/>
    <w:rsid w:val="00A6220A"/>
    <w:rsid w:val="00A64A07"/>
    <w:rsid w:val="00A650DC"/>
    <w:rsid w:val="00A654F7"/>
    <w:rsid w:val="00A66299"/>
    <w:rsid w:val="00A67754"/>
    <w:rsid w:val="00A67ED9"/>
    <w:rsid w:val="00A717E4"/>
    <w:rsid w:val="00A72EE6"/>
    <w:rsid w:val="00A744CF"/>
    <w:rsid w:val="00A757D4"/>
    <w:rsid w:val="00A7641B"/>
    <w:rsid w:val="00A767EF"/>
    <w:rsid w:val="00A76FB1"/>
    <w:rsid w:val="00A77111"/>
    <w:rsid w:val="00A81037"/>
    <w:rsid w:val="00A81140"/>
    <w:rsid w:val="00A81C19"/>
    <w:rsid w:val="00A82448"/>
    <w:rsid w:val="00A8620C"/>
    <w:rsid w:val="00A8711C"/>
    <w:rsid w:val="00A900E2"/>
    <w:rsid w:val="00A90703"/>
    <w:rsid w:val="00A90A37"/>
    <w:rsid w:val="00A917E6"/>
    <w:rsid w:val="00A92027"/>
    <w:rsid w:val="00A933EF"/>
    <w:rsid w:val="00A93B3D"/>
    <w:rsid w:val="00A94713"/>
    <w:rsid w:val="00A949F0"/>
    <w:rsid w:val="00A95947"/>
    <w:rsid w:val="00A96BC3"/>
    <w:rsid w:val="00A96EE6"/>
    <w:rsid w:val="00A96FD2"/>
    <w:rsid w:val="00A96FE7"/>
    <w:rsid w:val="00A97959"/>
    <w:rsid w:val="00A97EAD"/>
    <w:rsid w:val="00AA09B3"/>
    <w:rsid w:val="00AA1733"/>
    <w:rsid w:val="00AA19A7"/>
    <w:rsid w:val="00AA2C2B"/>
    <w:rsid w:val="00AA37FC"/>
    <w:rsid w:val="00AA44B0"/>
    <w:rsid w:val="00AA4B65"/>
    <w:rsid w:val="00AA57EF"/>
    <w:rsid w:val="00AA5F5D"/>
    <w:rsid w:val="00AB1362"/>
    <w:rsid w:val="00AB34DB"/>
    <w:rsid w:val="00AB3F5E"/>
    <w:rsid w:val="00AB4396"/>
    <w:rsid w:val="00AB6036"/>
    <w:rsid w:val="00AB61CC"/>
    <w:rsid w:val="00AB66F0"/>
    <w:rsid w:val="00AB7491"/>
    <w:rsid w:val="00AB7DB9"/>
    <w:rsid w:val="00AC161D"/>
    <w:rsid w:val="00AC17F2"/>
    <w:rsid w:val="00AC20D8"/>
    <w:rsid w:val="00AC2D4B"/>
    <w:rsid w:val="00AC3EA4"/>
    <w:rsid w:val="00AC3EC5"/>
    <w:rsid w:val="00AC46E5"/>
    <w:rsid w:val="00AC5B93"/>
    <w:rsid w:val="00AC6E31"/>
    <w:rsid w:val="00AC6FA3"/>
    <w:rsid w:val="00AC74AC"/>
    <w:rsid w:val="00AC7ABC"/>
    <w:rsid w:val="00AD1C3D"/>
    <w:rsid w:val="00AD1D3D"/>
    <w:rsid w:val="00AD2277"/>
    <w:rsid w:val="00AD5C04"/>
    <w:rsid w:val="00AE013D"/>
    <w:rsid w:val="00AE125E"/>
    <w:rsid w:val="00AE1D9E"/>
    <w:rsid w:val="00AE27D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E0D"/>
    <w:rsid w:val="00B03459"/>
    <w:rsid w:val="00B03CE2"/>
    <w:rsid w:val="00B04842"/>
    <w:rsid w:val="00B05E33"/>
    <w:rsid w:val="00B06BA1"/>
    <w:rsid w:val="00B10802"/>
    <w:rsid w:val="00B11A30"/>
    <w:rsid w:val="00B11E6A"/>
    <w:rsid w:val="00B125CC"/>
    <w:rsid w:val="00B13EF8"/>
    <w:rsid w:val="00B13F95"/>
    <w:rsid w:val="00B14987"/>
    <w:rsid w:val="00B1522A"/>
    <w:rsid w:val="00B153AD"/>
    <w:rsid w:val="00B158C6"/>
    <w:rsid w:val="00B15C4F"/>
    <w:rsid w:val="00B169F5"/>
    <w:rsid w:val="00B16FF2"/>
    <w:rsid w:val="00B172A1"/>
    <w:rsid w:val="00B17A5B"/>
    <w:rsid w:val="00B21982"/>
    <w:rsid w:val="00B21F2B"/>
    <w:rsid w:val="00B2362A"/>
    <w:rsid w:val="00B25866"/>
    <w:rsid w:val="00B25A6F"/>
    <w:rsid w:val="00B25BC6"/>
    <w:rsid w:val="00B270F3"/>
    <w:rsid w:val="00B30948"/>
    <w:rsid w:val="00B316E2"/>
    <w:rsid w:val="00B322FC"/>
    <w:rsid w:val="00B33A9A"/>
    <w:rsid w:val="00B33C2F"/>
    <w:rsid w:val="00B34D6D"/>
    <w:rsid w:val="00B35432"/>
    <w:rsid w:val="00B373AD"/>
    <w:rsid w:val="00B40DA2"/>
    <w:rsid w:val="00B41343"/>
    <w:rsid w:val="00B4134E"/>
    <w:rsid w:val="00B4137E"/>
    <w:rsid w:val="00B41837"/>
    <w:rsid w:val="00B41BE7"/>
    <w:rsid w:val="00B42775"/>
    <w:rsid w:val="00B4299A"/>
    <w:rsid w:val="00B42B2D"/>
    <w:rsid w:val="00B441CE"/>
    <w:rsid w:val="00B44DA3"/>
    <w:rsid w:val="00B461C1"/>
    <w:rsid w:val="00B46853"/>
    <w:rsid w:val="00B46A6A"/>
    <w:rsid w:val="00B5061D"/>
    <w:rsid w:val="00B5114C"/>
    <w:rsid w:val="00B518F7"/>
    <w:rsid w:val="00B51A2C"/>
    <w:rsid w:val="00B52026"/>
    <w:rsid w:val="00B5328A"/>
    <w:rsid w:val="00B5510F"/>
    <w:rsid w:val="00B566EA"/>
    <w:rsid w:val="00B57587"/>
    <w:rsid w:val="00B61DD1"/>
    <w:rsid w:val="00B623CE"/>
    <w:rsid w:val="00B62B91"/>
    <w:rsid w:val="00B62CE7"/>
    <w:rsid w:val="00B63188"/>
    <w:rsid w:val="00B64BF6"/>
    <w:rsid w:val="00B662AD"/>
    <w:rsid w:val="00B67E89"/>
    <w:rsid w:val="00B70AD5"/>
    <w:rsid w:val="00B71DAA"/>
    <w:rsid w:val="00B722A7"/>
    <w:rsid w:val="00B728D6"/>
    <w:rsid w:val="00B72ACE"/>
    <w:rsid w:val="00B7332C"/>
    <w:rsid w:val="00B73BC0"/>
    <w:rsid w:val="00B74573"/>
    <w:rsid w:val="00B75466"/>
    <w:rsid w:val="00B76233"/>
    <w:rsid w:val="00B76358"/>
    <w:rsid w:val="00B778AA"/>
    <w:rsid w:val="00B81C55"/>
    <w:rsid w:val="00B82000"/>
    <w:rsid w:val="00B82E36"/>
    <w:rsid w:val="00B84265"/>
    <w:rsid w:val="00B84367"/>
    <w:rsid w:val="00B8497B"/>
    <w:rsid w:val="00B8593E"/>
    <w:rsid w:val="00B85D36"/>
    <w:rsid w:val="00B86A4A"/>
    <w:rsid w:val="00B86DC2"/>
    <w:rsid w:val="00B86E05"/>
    <w:rsid w:val="00B90397"/>
    <w:rsid w:val="00B90CBE"/>
    <w:rsid w:val="00B91560"/>
    <w:rsid w:val="00B91A02"/>
    <w:rsid w:val="00B91C28"/>
    <w:rsid w:val="00B91F2F"/>
    <w:rsid w:val="00B92B46"/>
    <w:rsid w:val="00B92E1C"/>
    <w:rsid w:val="00B95A00"/>
    <w:rsid w:val="00B95CDD"/>
    <w:rsid w:val="00B96729"/>
    <w:rsid w:val="00B96D41"/>
    <w:rsid w:val="00BA00A9"/>
    <w:rsid w:val="00BA0426"/>
    <w:rsid w:val="00BA1854"/>
    <w:rsid w:val="00BA1B7A"/>
    <w:rsid w:val="00BA2EE9"/>
    <w:rsid w:val="00BA363C"/>
    <w:rsid w:val="00BA3674"/>
    <w:rsid w:val="00BA36A5"/>
    <w:rsid w:val="00BA3CDE"/>
    <w:rsid w:val="00BA4B2C"/>
    <w:rsid w:val="00BA56BB"/>
    <w:rsid w:val="00BA6511"/>
    <w:rsid w:val="00BA69F4"/>
    <w:rsid w:val="00BA7F80"/>
    <w:rsid w:val="00BB030C"/>
    <w:rsid w:val="00BB0CC2"/>
    <w:rsid w:val="00BB107D"/>
    <w:rsid w:val="00BB195A"/>
    <w:rsid w:val="00BB1A72"/>
    <w:rsid w:val="00BB1C5D"/>
    <w:rsid w:val="00BB2701"/>
    <w:rsid w:val="00BB2E4E"/>
    <w:rsid w:val="00BB3344"/>
    <w:rsid w:val="00BB37FC"/>
    <w:rsid w:val="00BB4B26"/>
    <w:rsid w:val="00BB50A5"/>
    <w:rsid w:val="00BB6202"/>
    <w:rsid w:val="00BB7698"/>
    <w:rsid w:val="00BB78FC"/>
    <w:rsid w:val="00BB7C68"/>
    <w:rsid w:val="00BC15AB"/>
    <w:rsid w:val="00BC1BAD"/>
    <w:rsid w:val="00BC250E"/>
    <w:rsid w:val="00BC30AA"/>
    <w:rsid w:val="00BC3FE1"/>
    <w:rsid w:val="00BC4C9B"/>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75"/>
    <w:rsid w:val="00BD6BED"/>
    <w:rsid w:val="00BD71EB"/>
    <w:rsid w:val="00BD7483"/>
    <w:rsid w:val="00BE097D"/>
    <w:rsid w:val="00BE0E74"/>
    <w:rsid w:val="00BE1DBF"/>
    <w:rsid w:val="00BE226E"/>
    <w:rsid w:val="00BE3B2F"/>
    <w:rsid w:val="00BE421A"/>
    <w:rsid w:val="00BE66D6"/>
    <w:rsid w:val="00BE67A1"/>
    <w:rsid w:val="00BE732D"/>
    <w:rsid w:val="00BF0540"/>
    <w:rsid w:val="00BF0748"/>
    <w:rsid w:val="00BF0B64"/>
    <w:rsid w:val="00BF212E"/>
    <w:rsid w:val="00BF330A"/>
    <w:rsid w:val="00BF42CF"/>
    <w:rsid w:val="00BF469C"/>
    <w:rsid w:val="00BF558C"/>
    <w:rsid w:val="00BF685A"/>
    <w:rsid w:val="00BF6B39"/>
    <w:rsid w:val="00C0076A"/>
    <w:rsid w:val="00C0095A"/>
    <w:rsid w:val="00C0130F"/>
    <w:rsid w:val="00C0590E"/>
    <w:rsid w:val="00C05950"/>
    <w:rsid w:val="00C06929"/>
    <w:rsid w:val="00C06EF4"/>
    <w:rsid w:val="00C07899"/>
    <w:rsid w:val="00C07FA9"/>
    <w:rsid w:val="00C10AEE"/>
    <w:rsid w:val="00C10DD6"/>
    <w:rsid w:val="00C10DEC"/>
    <w:rsid w:val="00C1122F"/>
    <w:rsid w:val="00C11F89"/>
    <w:rsid w:val="00C120C6"/>
    <w:rsid w:val="00C12C0F"/>
    <w:rsid w:val="00C134E5"/>
    <w:rsid w:val="00C13832"/>
    <w:rsid w:val="00C1424D"/>
    <w:rsid w:val="00C143AE"/>
    <w:rsid w:val="00C1470E"/>
    <w:rsid w:val="00C15931"/>
    <w:rsid w:val="00C16490"/>
    <w:rsid w:val="00C16ECF"/>
    <w:rsid w:val="00C17535"/>
    <w:rsid w:val="00C1778D"/>
    <w:rsid w:val="00C20E42"/>
    <w:rsid w:val="00C22635"/>
    <w:rsid w:val="00C22842"/>
    <w:rsid w:val="00C2290E"/>
    <w:rsid w:val="00C22DAC"/>
    <w:rsid w:val="00C23048"/>
    <w:rsid w:val="00C23621"/>
    <w:rsid w:val="00C23792"/>
    <w:rsid w:val="00C24F5E"/>
    <w:rsid w:val="00C255BC"/>
    <w:rsid w:val="00C265CC"/>
    <w:rsid w:val="00C265FB"/>
    <w:rsid w:val="00C26817"/>
    <w:rsid w:val="00C26973"/>
    <w:rsid w:val="00C273AE"/>
    <w:rsid w:val="00C27C1C"/>
    <w:rsid w:val="00C27C61"/>
    <w:rsid w:val="00C3109F"/>
    <w:rsid w:val="00C32280"/>
    <w:rsid w:val="00C330CA"/>
    <w:rsid w:val="00C3479E"/>
    <w:rsid w:val="00C34A6D"/>
    <w:rsid w:val="00C3500A"/>
    <w:rsid w:val="00C400E5"/>
    <w:rsid w:val="00C40AB5"/>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8CF"/>
    <w:rsid w:val="00C54BE5"/>
    <w:rsid w:val="00C56625"/>
    <w:rsid w:val="00C56912"/>
    <w:rsid w:val="00C56A45"/>
    <w:rsid w:val="00C57553"/>
    <w:rsid w:val="00C57670"/>
    <w:rsid w:val="00C579F0"/>
    <w:rsid w:val="00C6012D"/>
    <w:rsid w:val="00C61018"/>
    <w:rsid w:val="00C61355"/>
    <w:rsid w:val="00C61471"/>
    <w:rsid w:val="00C63269"/>
    <w:rsid w:val="00C636D0"/>
    <w:rsid w:val="00C66549"/>
    <w:rsid w:val="00C66C9E"/>
    <w:rsid w:val="00C66CFB"/>
    <w:rsid w:val="00C673D1"/>
    <w:rsid w:val="00C71059"/>
    <w:rsid w:val="00C716E5"/>
    <w:rsid w:val="00C7186E"/>
    <w:rsid w:val="00C71A66"/>
    <w:rsid w:val="00C71FD4"/>
    <w:rsid w:val="00C731DC"/>
    <w:rsid w:val="00C7372B"/>
    <w:rsid w:val="00C73907"/>
    <w:rsid w:val="00C748A4"/>
    <w:rsid w:val="00C74C5A"/>
    <w:rsid w:val="00C75979"/>
    <w:rsid w:val="00C76800"/>
    <w:rsid w:val="00C77CD0"/>
    <w:rsid w:val="00C77FCC"/>
    <w:rsid w:val="00C80153"/>
    <w:rsid w:val="00C8083C"/>
    <w:rsid w:val="00C80F64"/>
    <w:rsid w:val="00C80F8C"/>
    <w:rsid w:val="00C8162E"/>
    <w:rsid w:val="00C81D68"/>
    <w:rsid w:val="00C828BE"/>
    <w:rsid w:val="00C82C57"/>
    <w:rsid w:val="00C82F6C"/>
    <w:rsid w:val="00C8343C"/>
    <w:rsid w:val="00C83B36"/>
    <w:rsid w:val="00C84585"/>
    <w:rsid w:val="00C8497C"/>
    <w:rsid w:val="00C84A04"/>
    <w:rsid w:val="00C866A8"/>
    <w:rsid w:val="00C87926"/>
    <w:rsid w:val="00C90A72"/>
    <w:rsid w:val="00C91A3F"/>
    <w:rsid w:val="00C92091"/>
    <w:rsid w:val="00C92FA3"/>
    <w:rsid w:val="00C9414E"/>
    <w:rsid w:val="00C94EA7"/>
    <w:rsid w:val="00C95E47"/>
    <w:rsid w:val="00C963A0"/>
    <w:rsid w:val="00C9699D"/>
    <w:rsid w:val="00C9775A"/>
    <w:rsid w:val="00C97E22"/>
    <w:rsid w:val="00CA07FF"/>
    <w:rsid w:val="00CA0F7D"/>
    <w:rsid w:val="00CA183E"/>
    <w:rsid w:val="00CA30DF"/>
    <w:rsid w:val="00CA456C"/>
    <w:rsid w:val="00CA460D"/>
    <w:rsid w:val="00CA666E"/>
    <w:rsid w:val="00CA66DF"/>
    <w:rsid w:val="00CA7476"/>
    <w:rsid w:val="00CA7C1E"/>
    <w:rsid w:val="00CA7FE3"/>
    <w:rsid w:val="00CB0565"/>
    <w:rsid w:val="00CB1D5A"/>
    <w:rsid w:val="00CB2A57"/>
    <w:rsid w:val="00CB2B65"/>
    <w:rsid w:val="00CB57FD"/>
    <w:rsid w:val="00CB63FB"/>
    <w:rsid w:val="00CB6D69"/>
    <w:rsid w:val="00CB6E8B"/>
    <w:rsid w:val="00CB703A"/>
    <w:rsid w:val="00CB7E67"/>
    <w:rsid w:val="00CC0C5D"/>
    <w:rsid w:val="00CC0EE1"/>
    <w:rsid w:val="00CC18AB"/>
    <w:rsid w:val="00CC22DD"/>
    <w:rsid w:val="00CC2BF2"/>
    <w:rsid w:val="00CC30A8"/>
    <w:rsid w:val="00CC3C9F"/>
    <w:rsid w:val="00CC4A8B"/>
    <w:rsid w:val="00CC5E23"/>
    <w:rsid w:val="00CC77E3"/>
    <w:rsid w:val="00CD04A8"/>
    <w:rsid w:val="00CD0985"/>
    <w:rsid w:val="00CD2AE3"/>
    <w:rsid w:val="00CD4A97"/>
    <w:rsid w:val="00CD4D23"/>
    <w:rsid w:val="00CD50FB"/>
    <w:rsid w:val="00CD55AE"/>
    <w:rsid w:val="00CD57CA"/>
    <w:rsid w:val="00CD6519"/>
    <w:rsid w:val="00CD707C"/>
    <w:rsid w:val="00CD737C"/>
    <w:rsid w:val="00CD7BC3"/>
    <w:rsid w:val="00CD7BE0"/>
    <w:rsid w:val="00CD7C46"/>
    <w:rsid w:val="00CD7DA9"/>
    <w:rsid w:val="00CD7E25"/>
    <w:rsid w:val="00CE05D4"/>
    <w:rsid w:val="00CE0EE6"/>
    <w:rsid w:val="00CE1503"/>
    <w:rsid w:val="00CE1592"/>
    <w:rsid w:val="00CE234D"/>
    <w:rsid w:val="00CE40D0"/>
    <w:rsid w:val="00CE4301"/>
    <w:rsid w:val="00CE468E"/>
    <w:rsid w:val="00CE46FC"/>
    <w:rsid w:val="00CE481E"/>
    <w:rsid w:val="00CE4AA8"/>
    <w:rsid w:val="00CE515F"/>
    <w:rsid w:val="00CE657B"/>
    <w:rsid w:val="00CF214D"/>
    <w:rsid w:val="00CF3292"/>
    <w:rsid w:val="00CF3A3D"/>
    <w:rsid w:val="00CF58CF"/>
    <w:rsid w:val="00CF67F8"/>
    <w:rsid w:val="00CF6971"/>
    <w:rsid w:val="00CF6B0F"/>
    <w:rsid w:val="00CF78DB"/>
    <w:rsid w:val="00CF7D1F"/>
    <w:rsid w:val="00D01CEF"/>
    <w:rsid w:val="00D01EDC"/>
    <w:rsid w:val="00D0248E"/>
    <w:rsid w:val="00D027E3"/>
    <w:rsid w:val="00D035FA"/>
    <w:rsid w:val="00D03E56"/>
    <w:rsid w:val="00D049A0"/>
    <w:rsid w:val="00D07F0D"/>
    <w:rsid w:val="00D11533"/>
    <w:rsid w:val="00D11854"/>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ADE"/>
    <w:rsid w:val="00D269B7"/>
    <w:rsid w:val="00D2728D"/>
    <w:rsid w:val="00D27298"/>
    <w:rsid w:val="00D278A7"/>
    <w:rsid w:val="00D30441"/>
    <w:rsid w:val="00D31B06"/>
    <w:rsid w:val="00D31BFC"/>
    <w:rsid w:val="00D31F2E"/>
    <w:rsid w:val="00D32B38"/>
    <w:rsid w:val="00D33B5C"/>
    <w:rsid w:val="00D35C16"/>
    <w:rsid w:val="00D36C80"/>
    <w:rsid w:val="00D371C6"/>
    <w:rsid w:val="00D372B2"/>
    <w:rsid w:val="00D407D5"/>
    <w:rsid w:val="00D4136B"/>
    <w:rsid w:val="00D41D70"/>
    <w:rsid w:val="00D42123"/>
    <w:rsid w:val="00D42175"/>
    <w:rsid w:val="00D42497"/>
    <w:rsid w:val="00D443AF"/>
    <w:rsid w:val="00D47351"/>
    <w:rsid w:val="00D473CC"/>
    <w:rsid w:val="00D47643"/>
    <w:rsid w:val="00D47A9E"/>
    <w:rsid w:val="00D50580"/>
    <w:rsid w:val="00D50CDF"/>
    <w:rsid w:val="00D518E8"/>
    <w:rsid w:val="00D5257F"/>
    <w:rsid w:val="00D5288E"/>
    <w:rsid w:val="00D53378"/>
    <w:rsid w:val="00D53645"/>
    <w:rsid w:val="00D53E41"/>
    <w:rsid w:val="00D547F7"/>
    <w:rsid w:val="00D553E6"/>
    <w:rsid w:val="00D562E7"/>
    <w:rsid w:val="00D5723A"/>
    <w:rsid w:val="00D61B15"/>
    <w:rsid w:val="00D62FF1"/>
    <w:rsid w:val="00D63904"/>
    <w:rsid w:val="00D64514"/>
    <w:rsid w:val="00D649B8"/>
    <w:rsid w:val="00D64A87"/>
    <w:rsid w:val="00D65DA3"/>
    <w:rsid w:val="00D666F3"/>
    <w:rsid w:val="00D66740"/>
    <w:rsid w:val="00D66BAE"/>
    <w:rsid w:val="00D66BD4"/>
    <w:rsid w:val="00D66FEB"/>
    <w:rsid w:val="00D7015C"/>
    <w:rsid w:val="00D70B6F"/>
    <w:rsid w:val="00D71102"/>
    <w:rsid w:val="00D71585"/>
    <w:rsid w:val="00D72B26"/>
    <w:rsid w:val="00D7492A"/>
    <w:rsid w:val="00D75214"/>
    <w:rsid w:val="00D756D5"/>
    <w:rsid w:val="00D75922"/>
    <w:rsid w:val="00D77B71"/>
    <w:rsid w:val="00D804E1"/>
    <w:rsid w:val="00D83994"/>
    <w:rsid w:val="00D83CE5"/>
    <w:rsid w:val="00D8465C"/>
    <w:rsid w:val="00D85008"/>
    <w:rsid w:val="00D87A49"/>
    <w:rsid w:val="00D90475"/>
    <w:rsid w:val="00D90BBF"/>
    <w:rsid w:val="00D9148A"/>
    <w:rsid w:val="00D91C33"/>
    <w:rsid w:val="00D91FB9"/>
    <w:rsid w:val="00D922F3"/>
    <w:rsid w:val="00D92D94"/>
    <w:rsid w:val="00D943C5"/>
    <w:rsid w:val="00D94DEE"/>
    <w:rsid w:val="00D950A6"/>
    <w:rsid w:val="00D950EC"/>
    <w:rsid w:val="00D956AA"/>
    <w:rsid w:val="00D95EF8"/>
    <w:rsid w:val="00D970FD"/>
    <w:rsid w:val="00D971F3"/>
    <w:rsid w:val="00DA0B14"/>
    <w:rsid w:val="00DA0B77"/>
    <w:rsid w:val="00DA1064"/>
    <w:rsid w:val="00DA120B"/>
    <w:rsid w:val="00DA13FD"/>
    <w:rsid w:val="00DA1851"/>
    <w:rsid w:val="00DA205C"/>
    <w:rsid w:val="00DA2450"/>
    <w:rsid w:val="00DA299A"/>
    <w:rsid w:val="00DA31C0"/>
    <w:rsid w:val="00DA3DBD"/>
    <w:rsid w:val="00DA4C11"/>
    <w:rsid w:val="00DA5781"/>
    <w:rsid w:val="00DA63C9"/>
    <w:rsid w:val="00DA6B83"/>
    <w:rsid w:val="00DA6E68"/>
    <w:rsid w:val="00DA7DF2"/>
    <w:rsid w:val="00DB143B"/>
    <w:rsid w:val="00DB19E6"/>
    <w:rsid w:val="00DB25BC"/>
    <w:rsid w:val="00DB2606"/>
    <w:rsid w:val="00DB26C3"/>
    <w:rsid w:val="00DB5812"/>
    <w:rsid w:val="00DB5868"/>
    <w:rsid w:val="00DB63A2"/>
    <w:rsid w:val="00DB7452"/>
    <w:rsid w:val="00DB7C2A"/>
    <w:rsid w:val="00DC0197"/>
    <w:rsid w:val="00DC057B"/>
    <w:rsid w:val="00DC0595"/>
    <w:rsid w:val="00DC10E2"/>
    <w:rsid w:val="00DC215D"/>
    <w:rsid w:val="00DC241A"/>
    <w:rsid w:val="00DC2975"/>
    <w:rsid w:val="00DC36DB"/>
    <w:rsid w:val="00DC3E83"/>
    <w:rsid w:val="00DC3FBF"/>
    <w:rsid w:val="00DC4A66"/>
    <w:rsid w:val="00DC4AFD"/>
    <w:rsid w:val="00DC5B57"/>
    <w:rsid w:val="00DC60C7"/>
    <w:rsid w:val="00DC6415"/>
    <w:rsid w:val="00DC6829"/>
    <w:rsid w:val="00DC7022"/>
    <w:rsid w:val="00DC752F"/>
    <w:rsid w:val="00DC7568"/>
    <w:rsid w:val="00DC7C00"/>
    <w:rsid w:val="00DD0174"/>
    <w:rsid w:val="00DD02B8"/>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625F"/>
    <w:rsid w:val="00DD65CC"/>
    <w:rsid w:val="00DD6C50"/>
    <w:rsid w:val="00DD747F"/>
    <w:rsid w:val="00DE015D"/>
    <w:rsid w:val="00DE03DC"/>
    <w:rsid w:val="00DE0BC1"/>
    <w:rsid w:val="00DE1D18"/>
    <w:rsid w:val="00DE23D2"/>
    <w:rsid w:val="00DE37CF"/>
    <w:rsid w:val="00DE3D5F"/>
    <w:rsid w:val="00DE3FBD"/>
    <w:rsid w:val="00DE43AE"/>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DF6D29"/>
    <w:rsid w:val="00E00BFD"/>
    <w:rsid w:val="00E01862"/>
    <w:rsid w:val="00E0197E"/>
    <w:rsid w:val="00E020A1"/>
    <w:rsid w:val="00E023C9"/>
    <w:rsid w:val="00E02A38"/>
    <w:rsid w:val="00E02B90"/>
    <w:rsid w:val="00E02C5A"/>
    <w:rsid w:val="00E03758"/>
    <w:rsid w:val="00E04B3C"/>
    <w:rsid w:val="00E04C5E"/>
    <w:rsid w:val="00E05C70"/>
    <w:rsid w:val="00E05C8E"/>
    <w:rsid w:val="00E05DED"/>
    <w:rsid w:val="00E06941"/>
    <w:rsid w:val="00E06C29"/>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306B"/>
    <w:rsid w:val="00E24F10"/>
    <w:rsid w:val="00E2538E"/>
    <w:rsid w:val="00E30119"/>
    <w:rsid w:val="00E3149E"/>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EB2"/>
    <w:rsid w:val="00E42F9F"/>
    <w:rsid w:val="00E430A9"/>
    <w:rsid w:val="00E43B4A"/>
    <w:rsid w:val="00E45F6B"/>
    <w:rsid w:val="00E468BA"/>
    <w:rsid w:val="00E46FEC"/>
    <w:rsid w:val="00E47425"/>
    <w:rsid w:val="00E50233"/>
    <w:rsid w:val="00E51D58"/>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33A6"/>
    <w:rsid w:val="00E7373D"/>
    <w:rsid w:val="00E742B9"/>
    <w:rsid w:val="00E747D5"/>
    <w:rsid w:val="00E74EB3"/>
    <w:rsid w:val="00E75D14"/>
    <w:rsid w:val="00E8003A"/>
    <w:rsid w:val="00E805C5"/>
    <w:rsid w:val="00E8080E"/>
    <w:rsid w:val="00E81221"/>
    <w:rsid w:val="00E81502"/>
    <w:rsid w:val="00E8169E"/>
    <w:rsid w:val="00E81DB5"/>
    <w:rsid w:val="00E82030"/>
    <w:rsid w:val="00E82A53"/>
    <w:rsid w:val="00E8397B"/>
    <w:rsid w:val="00E83AF0"/>
    <w:rsid w:val="00E85072"/>
    <w:rsid w:val="00E85228"/>
    <w:rsid w:val="00E856D8"/>
    <w:rsid w:val="00E85BA8"/>
    <w:rsid w:val="00E86E4F"/>
    <w:rsid w:val="00E86EA4"/>
    <w:rsid w:val="00E87ACA"/>
    <w:rsid w:val="00E905A0"/>
    <w:rsid w:val="00E906D5"/>
    <w:rsid w:val="00E926FB"/>
    <w:rsid w:val="00E92E98"/>
    <w:rsid w:val="00E94560"/>
    <w:rsid w:val="00E94E45"/>
    <w:rsid w:val="00E954B7"/>
    <w:rsid w:val="00E9550C"/>
    <w:rsid w:val="00E95D22"/>
    <w:rsid w:val="00E96435"/>
    <w:rsid w:val="00E97A91"/>
    <w:rsid w:val="00EA0165"/>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5E9"/>
    <w:rsid w:val="00ED05A8"/>
    <w:rsid w:val="00ED12AE"/>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B49"/>
    <w:rsid w:val="00EF00D9"/>
    <w:rsid w:val="00EF079E"/>
    <w:rsid w:val="00EF07E6"/>
    <w:rsid w:val="00EF0E89"/>
    <w:rsid w:val="00EF35FA"/>
    <w:rsid w:val="00EF3FA7"/>
    <w:rsid w:val="00EF4435"/>
    <w:rsid w:val="00EF507D"/>
    <w:rsid w:val="00EF6D71"/>
    <w:rsid w:val="00F00AB6"/>
    <w:rsid w:val="00F00CD5"/>
    <w:rsid w:val="00F00D29"/>
    <w:rsid w:val="00F00FF2"/>
    <w:rsid w:val="00F01081"/>
    <w:rsid w:val="00F01AD6"/>
    <w:rsid w:val="00F01C7E"/>
    <w:rsid w:val="00F02049"/>
    <w:rsid w:val="00F0338A"/>
    <w:rsid w:val="00F0358A"/>
    <w:rsid w:val="00F0373D"/>
    <w:rsid w:val="00F03747"/>
    <w:rsid w:val="00F03AFC"/>
    <w:rsid w:val="00F041CF"/>
    <w:rsid w:val="00F04F66"/>
    <w:rsid w:val="00F05283"/>
    <w:rsid w:val="00F05DBF"/>
    <w:rsid w:val="00F05E09"/>
    <w:rsid w:val="00F06568"/>
    <w:rsid w:val="00F069F1"/>
    <w:rsid w:val="00F07D38"/>
    <w:rsid w:val="00F11950"/>
    <w:rsid w:val="00F11AAF"/>
    <w:rsid w:val="00F12A0E"/>
    <w:rsid w:val="00F134AC"/>
    <w:rsid w:val="00F13EA4"/>
    <w:rsid w:val="00F16720"/>
    <w:rsid w:val="00F172EE"/>
    <w:rsid w:val="00F179D8"/>
    <w:rsid w:val="00F17D6C"/>
    <w:rsid w:val="00F20045"/>
    <w:rsid w:val="00F20655"/>
    <w:rsid w:val="00F2098F"/>
    <w:rsid w:val="00F216D7"/>
    <w:rsid w:val="00F21EBC"/>
    <w:rsid w:val="00F22397"/>
    <w:rsid w:val="00F2331E"/>
    <w:rsid w:val="00F23DD7"/>
    <w:rsid w:val="00F240EA"/>
    <w:rsid w:val="00F2496F"/>
    <w:rsid w:val="00F252AC"/>
    <w:rsid w:val="00F25D1F"/>
    <w:rsid w:val="00F25EC1"/>
    <w:rsid w:val="00F26185"/>
    <w:rsid w:val="00F26DC3"/>
    <w:rsid w:val="00F300EF"/>
    <w:rsid w:val="00F301C6"/>
    <w:rsid w:val="00F30A35"/>
    <w:rsid w:val="00F30F7B"/>
    <w:rsid w:val="00F322EA"/>
    <w:rsid w:val="00F32BCB"/>
    <w:rsid w:val="00F3329C"/>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55BE"/>
    <w:rsid w:val="00F567A8"/>
    <w:rsid w:val="00F574F8"/>
    <w:rsid w:val="00F576E4"/>
    <w:rsid w:val="00F57F23"/>
    <w:rsid w:val="00F600F2"/>
    <w:rsid w:val="00F6065B"/>
    <w:rsid w:val="00F62E09"/>
    <w:rsid w:val="00F63C1F"/>
    <w:rsid w:val="00F6662F"/>
    <w:rsid w:val="00F70118"/>
    <w:rsid w:val="00F702B4"/>
    <w:rsid w:val="00F706F1"/>
    <w:rsid w:val="00F70E4A"/>
    <w:rsid w:val="00F743AF"/>
    <w:rsid w:val="00F75810"/>
    <w:rsid w:val="00F76A55"/>
    <w:rsid w:val="00F77FF2"/>
    <w:rsid w:val="00F80496"/>
    <w:rsid w:val="00F80729"/>
    <w:rsid w:val="00F80996"/>
    <w:rsid w:val="00F80F6F"/>
    <w:rsid w:val="00F81DCD"/>
    <w:rsid w:val="00F82380"/>
    <w:rsid w:val="00F83A74"/>
    <w:rsid w:val="00F84BAA"/>
    <w:rsid w:val="00F84D35"/>
    <w:rsid w:val="00F85D73"/>
    <w:rsid w:val="00F86921"/>
    <w:rsid w:val="00F86E48"/>
    <w:rsid w:val="00F8725D"/>
    <w:rsid w:val="00F87384"/>
    <w:rsid w:val="00F87F8D"/>
    <w:rsid w:val="00F904F7"/>
    <w:rsid w:val="00F907B2"/>
    <w:rsid w:val="00F90BD9"/>
    <w:rsid w:val="00F90DE0"/>
    <w:rsid w:val="00F91EB7"/>
    <w:rsid w:val="00F92058"/>
    <w:rsid w:val="00F923A7"/>
    <w:rsid w:val="00F944D7"/>
    <w:rsid w:val="00F97F78"/>
    <w:rsid w:val="00FA17C7"/>
    <w:rsid w:val="00FA2526"/>
    <w:rsid w:val="00FA43A4"/>
    <w:rsid w:val="00FA499D"/>
    <w:rsid w:val="00FA5129"/>
    <w:rsid w:val="00FA62D8"/>
    <w:rsid w:val="00FA6732"/>
    <w:rsid w:val="00FA7275"/>
    <w:rsid w:val="00FA7B5A"/>
    <w:rsid w:val="00FA7FCA"/>
    <w:rsid w:val="00FA7FF8"/>
    <w:rsid w:val="00FB1D01"/>
    <w:rsid w:val="00FB1D39"/>
    <w:rsid w:val="00FB3A38"/>
    <w:rsid w:val="00FB48D6"/>
    <w:rsid w:val="00FB52E0"/>
    <w:rsid w:val="00FB53E4"/>
    <w:rsid w:val="00FB59B6"/>
    <w:rsid w:val="00FB75C0"/>
    <w:rsid w:val="00FC02EA"/>
    <w:rsid w:val="00FC12AD"/>
    <w:rsid w:val="00FC17E0"/>
    <w:rsid w:val="00FC21B4"/>
    <w:rsid w:val="00FC3122"/>
    <w:rsid w:val="00FC3695"/>
    <w:rsid w:val="00FC43ED"/>
    <w:rsid w:val="00FC5F9B"/>
    <w:rsid w:val="00FC687B"/>
    <w:rsid w:val="00FC698F"/>
    <w:rsid w:val="00FC6B59"/>
    <w:rsid w:val="00FC7BA9"/>
    <w:rsid w:val="00FD0471"/>
    <w:rsid w:val="00FD0A75"/>
    <w:rsid w:val="00FD15F2"/>
    <w:rsid w:val="00FD168C"/>
    <w:rsid w:val="00FD1A19"/>
    <w:rsid w:val="00FD1A93"/>
    <w:rsid w:val="00FD1DE6"/>
    <w:rsid w:val="00FD2092"/>
    <w:rsid w:val="00FD2A22"/>
    <w:rsid w:val="00FD344E"/>
    <w:rsid w:val="00FD34DD"/>
    <w:rsid w:val="00FD45A6"/>
    <w:rsid w:val="00FD6480"/>
    <w:rsid w:val="00FD66EF"/>
    <w:rsid w:val="00FD6ADE"/>
    <w:rsid w:val="00FD6EAB"/>
    <w:rsid w:val="00FD7CD2"/>
    <w:rsid w:val="00FE021A"/>
    <w:rsid w:val="00FE1A69"/>
    <w:rsid w:val="00FE1B57"/>
    <w:rsid w:val="00FE1F79"/>
    <w:rsid w:val="00FE2DB0"/>
    <w:rsid w:val="00FE43BA"/>
    <w:rsid w:val="00FE4939"/>
    <w:rsid w:val="00FE5006"/>
    <w:rsid w:val="00FE517E"/>
    <w:rsid w:val="00FE5219"/>
    <w:rsid w:val="00FE5747"/>
    <w:rsid w:val="00FE612F"/>
    <w:rsid w:val="00FE6C02"/>
    <w:rsid w:val="00FE71F9"/>
    <w:rsid w:val="00FE7FBB"/>
    <w:rsid w:val="00FF0383"/>
    <w:rsid w:val="00FF0FB1"/>
    <w:rsid w:val="00FF175C"/>
    <w:rsid w:val="00FF4376"/>
    <w:rsid w:val="00FF49E6"/>
    <w:rsid w:val="00FF5669"/>
    <w:rsid w:val="00FF5688"/>
    <w:rsid w:val="00FF607A"/>
    <w:rsid w:val="00FF64F7"/>
    <w:rsid w:val="00FF744A"/>
    <w:rsid w:val="00FF7BF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B1">
    <w:name w:val="ADB1"/>
    <w:basedOn w:val="Normal"/>
    <w:next w:val="Textonotapie"/>
    <w:uiPriority w:val="99"/>
    <w:unhideWhenUsed/>
    <w:qFormat/>
    <w:rsid w:val="00DC7568"/>
    <w:rPr>
      <w:rFonts w:ascii="Calibri" w:eastAsia="Cambria" w:hAnsi="Calibri"/>
      <w:sz w:val="20"/>
      <w:szCs w:val="20"/>
      <w:lang w:val="es-MX" w:eastAsia="en-US"/>
    </w:rPr>
  </w:style>
  <w:style w:type="character" w:styleId="Hipervnculovisitado">
    <w:name w:val="FollowedHyperlink"/>
    <w:basedOn w:val="Fuentedeprrafopredeter"/>
    <w:uiPriority w:val="99"/>
    <w:semiHidden/>
    <w:unhideWhenUsed/>
    <w:rsid w:val="00B46A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8509">
      <w:bodyDiv w:val="1"/>
      <w:marLeft w:val="0"/>
      <w:marRight w:val="0"/>
      <w:marTop w:val="0"/>
      <w:marBottom w:val="0"/>
      <w:divBdr>
        <w:top w:val="none" w:sz="0" w:space="0" w:color="auto"/>
        <w:left w:val="none" w:sz="0" w:space="0" w:color="auto"/>
        <w:bottom w:val="none" w:sz="0" w:space="0" w:color="auto"/>
        <w:right w:val="none" w:sz="0" w:space="0" w:color="auto"/>
      </w:divBdr>
    </w:div>
    <w:div w:id="36854493">
      <w:bodyDiv w:val="1"/>
      <w:marLeft w:val="0"/>
      <w:marRight w:val="0"/>
      <w:marTop w:val="0"/>
      <w:marBottom w:val="0"/>
      <w:divBdr>
        <w:top w:val="none" w:sz="0" w:space="0" w:color="auto"/>
        <w:left w:val="none" w:sz="0" w:space="0" w:color="auto"/>
        <w:bottom w:val="none" w:sz="0" w:space="0" w:color="auto"/>
        <w:right w:val="none" w:sz="0" w:space="0" w:color="auto"/>
      </w:divBdr>
    </w:div>
    <w:div w:id="87893475">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287664132">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07800561">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59329366">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1719530">
      <w:bodyDiv w:val="1"/>
      <w:marLeft w:val="0"/>
      <w:marRight w:val="0"/>
      <w:marTop w:val="0"/>
      <w:marBottom w:val="0"/>
      <w:divBdr>
        <w:top w:val="none" w:sz="0" w:space="0" w:color="auto"/>
        <w:left w:val="none" w:sz="0" w:space="0" w:color="auto"/>
        <w:bottom w:val="none" w:sz="0" w:space="0" w:color="auto"/>
        <w:right w:val="none" w:sz="0" w:space="0" w:color="auto"/>
      </w:divBdr>
    </w:div>
    <w:div w:id="921834980">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30061271">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02841557">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3215921">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0218222">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1418176">
      <w:bodyDiv w:val="1"/>
      <w:marLeft w:val="0"/>
      <w:marRight w:val="0"/>
      <w:marTop w:val="0"/>
      <w:marBottom w:val="0"/>
      <w:divBdr>
        <w:top w:val="none" w:sz="0" w:space="0" w:color="auto"/>
        <w:left w:val="none" w:sz="0" w:space="0" w:color="auto"/>
        <w:bottom w:val="none" w:sz="0" w:space="0" w:color="auto"/>
        <w:right w:val="none" w:sz="0" w:space="0" w:color="auto"/>
      </w:divBdr>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36084496">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11270922">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Acuse('422617');"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pomex.org.mx/ipo3/lgt/indice/CALIMAYA/art_92_xxxii.web" TargetMode="External"/><Relationship Id="rId4" Type="http://schemas.openxmlformats.org/officeDocument/2006/relationships/settings" Target="settings.xml"/><Relationship Id="rId9" Type="http://schemas.openxmlformats.org/officeDocument/2006/relationships/hyperlink" Target="https://www.saimex.org.mx/saimex/solicitud/downloadAttach/1231741.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11BB8-1E68-4125-A297-B57304977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19</Pages>
  <Words>3692</Words>
  <Characters>20312</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2021-11-30T23:45:00Z</cp:lastPrinted>
  <dcterms:created xsi:type="dcterms:W3CDTF">2022-04-20T19:04:00Z</dcterms:created>
  <dcterms:modified xsi:type="dcterms:W3CDTF">2022-05-12T23:59:00Z</dcterms:modified>
</cp:coreProperties>
</file>