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VISTO</w:t>
      </w:r>
      <w:r w:rsidRPr="00CC1B42">
        <w:rPr>
          <w:rFonts w:ascii="Palatino Linotype" w:eastAsia="Palatino Linotype" w:hAnsi="Palatino Linotype" w:cs="Palatino Linotype"/>
        </w:rPr>
        <w:t xml:space="preserve"> el expediente formado con motivo del recurso de revisión </w:t>
      </w:r>
      <w:r w:rsidRPr="00CC1B42">
        <w:rPr>
          <w:rFonts w:ascii="Palatino Linotype" w:eastAsia="Palatino Linotype" w:hAnsi="Palatino Linotype" w:cs="Palatino Linotype"/>
          <w:b/>
        </w:rPr>
        <w:t>12339/INFOEM/IP/RR/2022</w:t>
      </w:r>
      <w:r w:rsidRPr="00CC1B42">
        <w:rPr>
          <w:rFonts w:ascii="Palatino Linotype" w:eastAsia="Palatino Linotype" w:hAnsi="Palatino Linotype" w:cs="Palatino Linotype"/>
        </w:rPr>
        <w:t xml:space="preserve">, interpuesto por </w:t>
      </w:r>
      <w:r w:rsidR="00770E05">
        <w:rPr>
          <w:rFonts w:ascii="Palatino Linotype" w:eastAsia="Palatino Linotype" w:hAnsi="Palatino Linotype" w:cs="Palatino Linotype"/>
          <w:b/>
        </w:rPr>
        <w:t xml:space="preserve">XXXX </w:t>
      </w:r>
      <w:proofErr w:type="spellStart"/>
      <w:r w:rsidR="00770E05">
        <w:rPr>
          <w:rFonts w:ascii="Palatino Linotype" w:eastAsia="Palatino Linotype" w:hAnsi="Palatino Linotype" w:cs="Palatino Linotype"/>
          <w:b/>
        </w:rPr>
        <w:t>XXXX</w:t>
      </w:r>
      <w:proofErr w:type="spellEnd"/>
      <w:r w:rsidR="00770E05">
        <w:rPr>
          <w:rFonts w:ascii="Palatino Linotype" w:eastAsia="Palatino Linotype" w:hAnsi="Palatino Linotype" w:cs="Palatino Linotype"/>
          <w:b/>
        </w:rPr>
        <w:t xml:space="preserve"> XXXXXX</w:t>
      </w:r>
      <w:bookmarkStart w:id="0" w:name="_GoBack"/>
      <w:bookmarkEnd w:id="0"/>
      <w:r w:rsidRPr="00CC1B42">
        <w:rPr>
          <w:rFonts w:ascii="Palatino Linotype" w:eastAsia="Palatino Linotype" w:hAnsi="Palatino Linotype" w:cs="Palatino Linotype"/>
        </w:rPr>
        <w:t>, en lo sucesivo</w:t>
      </w:r>
      <w:r w:rsidRPr="00CC1B42">
        <w:rPr>
          <w:rFonts w:ascii="Palatino Linotype" w:eastAsia="Palatino Linotype" w:hAnsi="Palatino Linotype" w:cs="Palatino Linotype"/>
          <w:b/>
        </w:rPr>
        <w:t xml:space="preserve"> </w:t>
      </w:r>
      <w:r w:rsidRPr="00CC1B42">
        <w:rPr>
          <w:rFonts w:ascii="Palatino Linotype" w:eastAsia="Palatino Linotype" w:hAnsi="Palatino Linotype" w:cs="Palatino Linotype"/>
        </w:rPr>
        <w:t xml:space="preserve">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en contra de la respuesta a su solicitud por parte de la </w:t>
      </w:r>
      <w:r w:rsidRPr="00CC1B42">
        <w:rPr>
          <w:rFonts w:ascii="Palatino Linotype" w:eastAsia="Palatino Linotype" w:hAnsi="Palatino Linotype" w:cs="Palatino Linotype"/>
          <w:b/>
        </w:rPr>
        <w:t xml:space="preserve">Ayuntamiento de </w:t>
      </w:r>
      <w:proofErr w:type="spellStart"/>
      <w:r w:rsidRPr="00CC1B42">
        <w:rPr>
          <w:rFonts w:ascii="Palatino Linotype" w:eastAsia="Palatino Linotype" w:hAnsi="Palatino Linotype" w:cs="Palatino Linotype"/>
          <w:b/>
        </w:rPr>
        <w:t>Tlatlaya</w:t>
      </w:r>
      <w:proofErr w:type="spellEnd"/>
      <w:r w:rsidRPr="00CC1B42">
        <w:rPr>
          <w:rFonts w:ascii="Palatino Linotype" w:eastAsia="Palatino Linotype" w:hAnsi="Palatino Linotype" w:cs="Palatino Linotype"/>
          <w:b/>
        </w:rPr>
        <w:t xml:space="preserve">, </w:t>
      </w:r>
      <w:r w:rsidRPr="00CC1B42">
        <w:rPr>
          <w:rFonts w:ascii="Palatino Linotype" w:eastAsia="Palatino Linotype" w:hAnsi="Palatino Linotype" w:cs="Palatino Linotype"/>
        </w:rPr>
        <w:t xml:space="preserve">en lo sucesivo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se procede a dictar la presente resolución con base en los siguientes: </w:t>
      </w:r>
    </w:p>
    <w:p w:rsidR="00240B20" w:rsidRPr="00CC1B42" w:rsidRDefault="00096416">
      <w:pPr>
        <w:spacing w:before="240" w:after="240" w:line="360" w:lineRule="auto"/>
        <w:jc w:val="center"/>
        <w:rPr>
          <w:rFonts w:ascii="Palatino Linotype" w:eastAsia="Palatino Linotype" w:hAnsi="Palatino Linotype" w:cs="Palatino Linotype"/>
          <w:b/>
        </w:rPr>
      </w:pPr>
      <w:r w:rsidRPr="00CC1B42">
        <w:rPr>
          <w:rFonts w:ascii="Palatino Linotype" w:eastAsia="Palatino Linotype" w:hAnsi="Palatino Linotype" w:cs="Palatino Linotype"/>
          <w:b/>
        </w:rPr>
        <w:t>I. A N T E C E D E N T E 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1. Solicitud de acceso a la información.</w:t>
      </w:r>
      <w:r w:rsidRPr="00CC1B42">
        <w:rPr>
          <w:rFonts w:ascii="Palatino Linotype" w:eastAsia="Palatino Linotype" w:hAnsi="Palatino Linotype" w:cs="Palatino Linotype"/>
        </w:rPr>
        <w:t xml:space="preserve"> Con fecha </w:t>
      </w:r>
      <w:r w:rsidRPr="00CC1B42">
        <w:rPr>
          <w:rFonts w:ascii="Palatino Linotype" w:eastAsia="Palatino Linotype" w:hAnsi="Palatino Linotype" w:cs="Palatino Linotype"/>
          <w:b/>
        </w:rPr>
        <w:t>veintisiete de mayo dos mil veintidós,</w:t>
      </w:r>
      <w:r w:rsidRPr="00CC1B42">
        <w:rPr>
          <w:rFonts w:ascii="Palatino Linotype" w:eastAsia="Palatino Linotype" w:hAnsi="Palatino Linotype" w:cs="Palatino Linotype"/>
        </w:rPr>
        <w:t xml:space="preserve"> 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 xml:space="preserve">presentó, a través del Sistema de Acceso a la Información Mexiquense, en lo subsecuente el </w:t>
      </w:r>
      <w:r w:rsidRPr="00CC1B42">
        <w:rPr>
          <w:rFonts w:ascii="Palatino Linotype" w:eastAsia="Palatino Linotype" w:hAnsi="Palatino Linotype" w:cs="Palatino Linotype"/>
          <w:b/>
        </w:rPr>
        <w:t>SAIMEX,</w:t>
      </w:r>
      <w:r w:rsidRPr="00CC1B42">
        <w:rPr>
          <w:rFonts w:ascii="Palatino Linotype" w:eastAsia="Palatino Linotype" w:hAnsi="Palatino Linotype" w:cs="Palatino Linotype"/>
        </w:rPr>
        <w:t xml:space="preserve"> ante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la solicitud de acceso a la información pública, a la que se le asignó el número</w:t>
      </w:r>
      <w:r w:rsidRPr="00CC1B42">
        <w:rPr>
          <w:rFonts w:ascii="Palatino Linotype" w:eastAsia="Palatino Linotype" w:hAnsi="Palatino Linotype" w:cs="Palatino Linotype"/>
          <w:b/>
        </w:rPr>
        <w:t xml:space="preserve"> 00030/TLATLAYA/IP/2022, </w:t>
      </w:r>
      <w:r w:rsidRPr="00CC1B42">
        <w:rPr>
          <w:rFonts w:ascii="Palatino Linotype" w:eastAsia="Palatino Linotype" w:hAnsi="Palatino Linotype" w:cs="Palatino Linotype"/>
        </w:rPr>
        <w:t xml:space="preserve">mediante la cual requirió la información siguiente: </w:t>
      </w:r>
    </w:p>
    <w:p w:rsidR="00240B20" w:rsidRPr="00CC1B42" w:rsidRDefault="0009641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CC1B42">
        <w:rPr>
          <w:rFonts w:ascii="Palatino Linotype" w:eastAsia="Palatino Linotype" w:hAnsi="Palatino Linotype" w:cs="Palatino Linotype"/>
          <w:i/>
          <w:sz w:val="22"/>
          <w:szCs w:val="22"/>
        </w:rPr>
        <w:t>“Se adjunta la solicitud en PDF</w:t>
      </w:r>
      <w:r w:rsidRPr="00CC1B42">
        <w:rPr>
          <w:rFonts w:ascii="Palatino Linotype" w:eastAsia="Palatino Linotype" w:hAnsi="Palatino Linotype" w:cs="Palatino Linotype"/>
          <w:b/>
          <w:i/>
          <w:sz w:val="22"/>
          <w:szCs w:val="22"/>
        </w:rPr>
        <w:t>”</w:t>
      </w:r>
      <w:r w:rsidRPr="00CC1B42">
        <w:rPr>
          <w:rFonts w:ascii="Palatino Linotype" w:eastAsia="Palatino Linotype" w:hAnsi="Palatino Linotype" w:cs="Palatino Linotype"/>
          <w:i/>
          <w:sz w:val="22"/>
          <w:szCs w:val="22"/>
        </w:rPr>
        <w:t xml:space="preserve"> (sic) </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adjuntó el archivo “</w:t>
      </w:r>
      <w:r w:rsidRPr="00CC1B42">
        <w:rPr>
          <w:rFonts w:ascii="Palatino Linotype" w:eastAsia="Palatino Linotype" w:hAnsi="Palatino Linotype" w:cs="Palatino Linotype"/>
          <w:i/>
        </w:rPr>
        <w:t>SAI Tlatlaya.pdf</w:t>
      </w:r>
      <w:r w:rsidRPr="00CC1B42">
        <w:rPr>
          <w:rFonts w:ascii="Palatino Linotype" w:eastAsia="Palatino Linotype" w:hAnsi="Palatino Linotype" w:cs="Palatino Linotype"/>
        </w:rPr>
        <w:t>”, cuyo contenido es el siguiente:</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rPr>
        <w:t>“</w:t>
      </w:r>
      <w:r w:rsidRPr="00CC1B42">
        <w:rPr>
          <w:rFonts w:ascii="Palatino Linotype" w:eastAsia="Palatino Linotype" w:hAnsi="Palatino Linotype" w:cs="Palatino Linotype"/>
          <w:b/>
          <w:i/>
          <w:sz w:val="22"/>
          <w:szCs w:val="22"/>
        </w:rPr>
        <w:t>SOLICITUD DE ACCESO A LA INFORMACIÓN</w:t>
      </w:r>
      <w:r w:rsidRPr="00CC1B42">
        <w:rPr>
          <w:rFonts w:ascii="Palatino Linotype" w:eastAsia="Palatino Linotype" w:hAnsi="Palatino Linotype" w:cs="Palatino Linotype"/>
          <w:i/>
          <w:sz w:val="22"/>
          <w:szCs w:val="22"/>
        </w:rPr>
        <w:t xml:space="preserve">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Por medio de la presente, solicito una base de datos (en formato abierto como </w:t>
      </w:r>
      <w:proofErr w:type="spellStart"/>
      <w:r w:rsidRPr="00CC1B42">
        <w:rPr>
          <w:rFonts w:ascii="Palatino Linotype" w:eastAsia="Palatino Linotype" w:hAnsi="Palatino Linotype" w:cs="Palatino Linotype"/>
          <w:i/>
          <w:sz w:val="22"/>
          <w:szCs w:val="22"/>
        </w:rPr>
        <w:t>xls</w:t>
      </w:r>
      <w:proofErr w:type="spellEnd"/>
      <w:r w:rsidRPr="00CC1B42">
        <w:rPr>
          <w:rFonts w:ascii="Palatino Linotype" w:eastAsia="Palatino Linotype" w:hAnsi="Palatino Linotype" w:cs="Palatino Linotype"/>
          <w:i/>
          <w:sz w:val="22"/>
          <w:szCs w:val="22"/>
        </w:rPr>
        <w:t xml:space="preserve"> o </w:t>
      </w:r>
      <w:proofErr w:type="spellStart"/>
      <w:r w:rsidRPr="00CC1B42">
        <w:rPr>
          <w:rFonts w:ascii="Palatino Linotype" w:eastAsia="Palatino Linotype" w:hAnsi="Palatino Linotype" w:cs="Palatino Linotype"/>
          <w:i/>
          <w:sz w:val="22"/>
          <w:szCs w:val="22"/>
        </w:rPr>
        <w:t>cvs</w:t>
      </w:r>
      <w:proofErr w:type="spellEnd"/>
      <w:r w:rsidRPr="00CC1B42">
        <w:rPr>
          <w:rFonts w:ascii="Palatino Linotype" w:eastAsia="Palatino Linotype" w:hAnsi="Palatino Linotype" w:cs="Palatino Linotype"/>
          <w:i/>
          <w:sz w:val="22"/>
          <w:szCs w:val="22"/>
        </w:rPr>
        <w:t xml:space="preserve">.) con la siguiente información de incidencia delictiva o reporte de incidentes, </w:t>
      </w:r>
      <w:r w:rsidRPr="00CC1B42">
        <w:rPr>
          <w:rFonts w:ascii="Palatino Linotype" w:eastAsia="Palatino Linotype" w:hAnsi="Palatino Linotype" w:cs="Palatino Linotype"/>
          <w:i/>
          <w:sz w:val="22"/>
          <w:szCs w:val="22"/>
        </w:rPr>
        <w:lastRenderedPageBreak/>
        <w:t>eventos o cualquier registro o documento con el que cuente el sujeto obligado que contenga la siguiente información:</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w:t>
      </w:r>
      <w:r w:rsidRPr="00CC1B42">
        <w:rPr>
          <w:rFonts w:ascii="Palatino Linotype" w:eastAsia="Palatino Linotype" w:hAnsi="Palatino Linotype" w:cs="Palatino Linotype"/>
          <w:b/>
          <w:i/>
          <w:sz w:val="22"/>
          <w:szCs w:val="22"/>
        </w:rPr>
        <w:t>especificando si el hecho fue con o sin violencia</w:t>
      </w:r>
      <w:r w:rsidRPr="00CC1B42">
        <w:rPr>
          <w:rFonts w:ascii="Palatino Linotype" w:eastAsia="Palatino Linotype" w:hAnsi="Palatino Linotype" w:cs="Palatino Linotype"/>
          <w:i/>
          <w:sz w:val="22"/>
          <w:szCs w:val="22"/>
        </w:rPr>
        <w:t xml:space="preserve">)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 HORA DEL INCIDENTE O EVENTO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FECHA (</w:t>
      </w:r>
      <w:proofErr w:type="spellStart"/>
      <w:r w:rsidRPr="00CC1B42">
        <w:rPr>
          <w:rFonts w:ascii="Palatino Linotype" w:eastAsia="Palatino Linotype" w:hAnsi="Palatino Linotype" w:cs="Palatino Linotype"/>
          <w:i/>
          <w:sz w:val="22"/>
          <w:szCs w:val="22"/>
        </w:rPr>
        <w:t>dd</w:t>
      </w:r>
      <w:proofErr w:type="spellEnd"/>
      <w:r w:rsidRPr="00CC1B42">
        <w:rPr>
          <w:rFonts w:ascii="Palatino Linotype" w:eastAsia="Palatino Linotype" w:hAnsi="Palatino Linotype" w:cs="Palatino Linotype"/>
          <w:i/>
          <w:sz w:val="22"/>
          <w:szCs w:val="22"/>
        </w:rPr>
        <w:t>/mm/</w:t>
      </w:r>
      <w:proofErr w:type="spellStart"/>
      <w:r w:rsidRPr="00CC1B42">
        <w:rPr>
          <w:rFonts w:ascii="Palatino Linotype" w:eastAsia="Palatino Linotype" w:hAnsi="Palatino Linotype" w:cs="Palatino Linotype"/>
          <w:i/>
          <w:sz w:val="22"/>
          <w:szCs w:val="22"/>
        </w:rPr>
        <w:t>aaaa</w:t>
      </w:r>
      <w:proofErr w:type="spellEnd"/>
      <w:r w:rsidRPr="00CC1B42">
        <w:rPr>
          <w:rFonts w:ascii="Palatino Linotype" w:eastAsia="Palatino Linotype" w:hAnsi="Palatino Linotype" w:cs="Palatino Linotype"/>
          <w:i/>
          <w:sz w:val="22"/>
          <w:szCs w:val="22"/>
        </w:rPr>
        <w:t xml:space="preserve">) DEL INCIDENTE O EVENTO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LUGAR DEL INCIDENTE O EVENTO</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UBICACIÓN DEL INCIDENTE O EVENTO</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CC1B42">
        <w:rPr>
          <w:rFonts w:ascii="Palatino Linotype" w:eastAsia="Palatino Linotype" w:hAnsi="Palatino Linotype" w:cs="Palatino Linotype"/>
          <w:i/>
          <w:sz w:val="22"/>
          <w:szCs w:val="22"/>
        </w:rPr>
        <w:t xml:space="preserve">.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La información que solicito no puede ser considerada información confidencial en </w:t>
      </w:r>
      <w:proofErr w:type="gramStart"/>
      <w:r w:rsidRPr="00CC1B42">
        <w:rPr>
          <w:rFonts w:ascii="Palatino Linotype" w:eastAsia="Palatino Linotype" w:hAnsi="Palatino Linotype" w:cs="Palatino Linotype"/>
          <w:i/>
          <w:sz w:val="22"/>
          <w:szCs w:val="22"/>
        </w:rPr>
        <w:t>virtud</w:t>
      </w:r>
      <w:proofErr w:type="gramEnd"/>
      <w:r w:rsidRPr="00CC1B42">
        <w:rPr>
          <w:rFonts w:ascii="Palatino Linotype" w:eastAsia="Palatino Linotype" w:hAnsi="Palatino Linotype" w:cs="Palatino Linotype"/>
          <w:i/>
          <w:sz w:val="22"/>
          <w:szCs w:val="22"/>
        </w:rPr>
        <w:t xml:space="preserve">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lastRenderedPageBreak/>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CC1B42">
          <w:rPr>
            <w:rFonts w:ascii="Palatino Linotype" w:eastAsia="Palatino Linotype" w:hAnsi="Palatino Linotype" w:cs="Palatino Linotype"/>
            <w:i/>
            <w:sz w:val="22"/>
            <w:szCs w:val="22"/>
            <w:u w:val="single"/>
          </w:rPr>
          <w:t>https://datos.cdmx.gob.mx/dataset/?groups=justicia-y-seguridad</w:t>
        </w:r>
      </w:hyperlink>
      <w:r w:rsidRPr="00CC1B42">
        <w:rPr>
          <w:rFonts w:ascii="Palatino Linotype" w:eastAsia="Palatino Linotype" w:hAnsi="Palatino Linotype" w:cs="Palatino Linotype"/>
          <w:i/>
          <w:sz w:val="22"/>
          <w:szCs w:val="22"/>
        </w:rPr>
        <w:t xml:space="preserve">.   </w:t>
      </w:r>
    </w:p>
    <w:p w:rsidR="00240B20" w:rsidRPr="00CC1B42" w:rsidRDefault="00096416">
      <w:pPr>
        <w:spacing w:before="240" w:after="240"/>
        <w:ind w:left="851" w:right="900"/>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DATOS QUE FACILITEN LA BÚSQUEDA Y EVENTUAL LOCALIZACIÓN DE LA INFORMACIÓN</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Solicito se remita la solicitud a todas las áreas competentes al interior del sujeto obligado, en particular a: Dirección de Seguridad Pública y Protección Civil Municipal</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Fundamento mi solicitud en </w:t>
      </w:r>
      <w:proofErr w:type="gramStart"/>
      <w:r w:rsidRPr="00CC1B42">
        <w:rPr>
          <w:rFonts w:ascii="Palatino Linotype" w:eastAsia="Palatino Linotype" w:hAnsi="Palatino Linotype" w:cs="Palatino Linotype"/>
          <w:i/>
          <w:sz w:val="22"/>
          <w:szCs w:val="22"/>
        </w:rPr>
        <w:t>la funciones</w:t>
      </w:r>
      <w:proofErr w:type="gramEnd"/>
      <w:r w:rsidRPr="00CC1B42">
        <w:rPr>
          <w:rFonts w:ascii="Palatino Linotype" w:eastAsia="Palatino Linotype" w:hAnsi="Palatino Linotype" w:cs="Palatino Linotype"/>
          <w:i/>
          <w:sz w:val="22"/>
          <w:szCs w:val="22"/>
        </w:rPr>
        <w:t xml:space="preserve"> y atribuciones del sujeto obligado, así como las particulares de las áreas señaladas: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Ley Nacional del Registro de Detenciones, artículos 18, 20 y 21 </w:t>
      </w:r>
      <w:proofErr w:type="gramStart"/>
      <w:r w:rsidRPr="00CC1B42">
        <w:rPr>
          <w:rFonts w:ascii="Palatino Linotype" w:eastAsia="Palatino Linotype" w:hAnsi="Palatino Linotype" w:cs="Palatino Linotype"/>
          <w:i/>
          <w:sz w:val="22"/>
          <w:szCs w:val="22"/>
        </w:rPr>
        <w:t>párrafo</w:t>
      </w:r>
      <w:proofErr w:type="gramEnd"/>
      <w:r w:rsidRPr="00CC1B42">
        <w:rPr>
          <w:rFonts w:ascii="Palatino Linotype" w:eastAsia="Palatino Linotype" w:hAnsi="Palatino Linotype" w:cs="Palatino Linotype"/>
          <w:i/>
          <w:sz w:val="22"/>
          <w:szCs w:val="22"/>
        </w:rPr>
        <w:t xml:space="preserve"> I.</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Código Nacional de Procedimientos Penales, artículos 51 y 132 fracción XIV.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MEDIO PARA RECIBIR NOTIFICACIONES</w:t>
      </w:r>
      <w:r w:rsidRPr="00CC1B42">
        <w:rPr>
          <w:rFonts w:ascii="Palatino Linotype" w:eastAsia="Palatino Linotype" w:hAnsi="Palatino Linotype" w:cs="Palatino Linotype"/>
          <w:i/>
          <w:sz w:val="22"/>
          <w:szCs w:val="22"/>
        </w:rPr>
        <w:t xml:space="preserve">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Correo Electrónico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FORMATO PARA RECIBIR LA INFORMACIÓN SOLICITADA</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Cualquier otro medio incluido los electrónicos: </w:t>
      </w:r>
    </w:p>
    <w:p w:rsidR="00240B20" w:rsidRPr="00CC1B42" w:rsidRDefault="00096416">
      <w:pPr>
        <w:numPr>
          <w:ilvl w:val="0"/>
          <w:numId w:val="7"/>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Correo electrónico</w:t>
      </w:r>
    </w:p>
    <w:p w:rsidR="00240B20" w:rsidRPr="00CC1B42" w:rsidRDefault="00096416">
      <w:pPr>
        <w:numPr>
          <w:ilvl w:val="0"/>
          <w:numId w:val="7"/>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Sistema de Solicitudes de la Plataforma Nacional de Transparencia, o bien,</w:t>
      </w:r>
    </w:p>
    <w:p w:rsidR="00240B20" w:rsidRPr="00CC1B42" w:rsidRDefault="00096416">
      <w:pPr>
        <w:numPr>
          <w:ilvl w:val="0"/>
          <w:numId w:val="7"/>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lastRenderedPageBreak/>
        <w:t xml:space="preserve">mecanismo de almacenamiento y sincronización de archivos como Google Drive o </w:t>
      </w:r>
      <w:proofErr w:type="spellStart"/>
      <w:r w:rsidRPr="00CC1B42">
        <w:rPr>
          <w:rFonts w:ascii="Palatino Linotype" w:eastAsia="Palatino Linotype" w:hAnsi="Palatino Linotype" w:cs="Palatino Linotype"/>
          <w:i/>
          <w:sz w:val="22"/>
          <w:szCs w:val="22"/>
        </w:rPr>
        <w:t>We</w:t>
      </w:r>
      <w:proofErr w:type="spellEnd"/>
      <w:r w:rsidRPr="00CC1B42">
        <w:rPr>
          <w:rFonts w:ascii="Palatino Linotype" w:eastAsia="Palatino Linotype" w:hAnsi="Palatino Linotype" w:cs="Palatino Linotype"/>
          <w:i/>
          <w:sz w:val="22"/>
          <w:szCs w:val="22"/>
        </w:rPr>
        <w:t xml:space="preserve"> Transfer.” sic</w:t>
      </w:r>
    </w:p>
    <w:p w:rsidR="00240B20" w:rsidRPr="00CC1B42" w:rsidRDefault="00096416">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CC1B42">
        <w:rPr>
          <w:rFonts w:ascii="Palatino Linotype" w:eastAsia="Palatino Linotype" w:hAnsi="Palatino Linotype" w:cs="Palatino Linotype"/>
          <w:b/>
        </w:rPr>
        <w:t>Modalidad de Entrega:</w:t>
      </w:r>
      <w:r w:rsidRPr="00CC1B42">
        <w:rPr>
          <w:rFonts w:ascii="Palatino Linotype" w:eastAsia="Palatino Linotype" w:hAnsi="Palatino Linotype" w:cs="Palatino Linotype"/>
        </w:rPr>
        <w:t xml:space="preserve"> A través de SAIMEX, correo electrónico, Sistema de solicitudes de la Plataforma Nacional de Transparencia, o mecanismo de almacenamiento y sincronización de archivos.</w:t>
      </w:r>
    </w:p>
    <w:p w:rsidR="00240B20" w:rsidRPr="00CC1B42" w:rsidRDefault="00096416">
      <w:pP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 xml:space="preserve">2. Respuesta. </w:t>
      </w:r>
      <w:r w:rsidRPr="00CC1B42">
        <w:rPr>
          <w:rFonts w:ascii="Palatino Linotype" w:eastAsia="Palatino Linotype" w:hAnsi="Palatino Linotype" w:cs="Palatino Linotype"/>
        </w:rPr>
        <w:t>Con fecha</w:t>
      </w:r>
      <w:r w:rsidRPr="00CC1B42">
        <w:rPr>
          <w:rFonts w:ascii="Palatino Linotype" w:eastAsia="Palatino Linotype" w:hAnsi="Palatino Linotype" w:cs="Palatino Linotype"/>
          <w:b/>
        </w:rPr>
        <w:t xml:space="preserve"> diecisiete de junio de dos mil veintidós</w:t>
      </w:r>
      <w:r w:rsidRPr="00CC1B42">
        <w:rPr>
          <w:rFonts w:ascii="Palatino Linotype" w:eastAsia="Palatino Linotype" w:hAnsi="Palatino Linotype" w:cs="Palatino Linotype"/>
        </w:rPr>
        <w:t xml:space="preserve">,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40B20" w:rsidRPr="00CC1B42" w:rsidRDefault="00096416">
      <w:pPr>
        <w:spacing w:before="240" w:after="24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“…le contestamos que:</w:t>
      </w:r>
    </w:p>
    <w:p w:rsidR="00240B20" w:rsidRPr="00CC1B42" w:rsidRDefault="00096416">
      <w:pPr>
        <w:spacing w:before="240" w:after="240"/>
        <w:ind w:left="851" w:right="902"/>
        <w:jc w:val="both"/>
        <w:rPr>
          <w:rFonts w:ascii="Palatino Linotype" w:eastAsia="Palatino Linotype" w:hAnsi="Palatino Linotype" w:cs="Palatino Linotype"/>
          <w:b/>
          <w:i/>
          <w:sz w:val="22"/>
          <w:szCs w:val="22"/>
        </w:rPr>
      </w:pPr>
      <w:proofErr w:type="gramStart"/>
      <w:r w:rsidRPr="00CC1B42">
        <w:rPr>
          <w:rFonts w:ascii="Palatino Linotype" w:eastAsia="Palatino Linotype" w:hAnsi="Palatino Linotype" w:cs="Palatino Linotype"/>
          <w:i/>
          <w:sz w:val="22"/>
          <w:szCs w:val="22"/>
        </w:rPr>
        <w:t>se</w:t>
      </w:r>
      <w:proofErr w:type="gramEnd"/>
      <w:r w:rsidRPr="00CC1B42">
        <w:rPr>
          <w:rFonts w:ascii="Palatino Linotype" w:eastAsia="Palatino Linotype" w:hAnsi="Palatino Linotype" w:cs="Palatino Linotype"/>
          <w:i/>
          <w:sz w:val="22"/>
          <w:szCs w:val="22"/>
        </w:rPr>
        <w:t xml:space="preserve"> </w:t>
      </w:r>
      <w:proofErr w:type="spellStart"/>
      <w:r w:rsidRPr="00CC1B42">
        <w:rPr>
          <w:rFonts w:ascii="Palatino Linotype" w:eastAsia="Palatino Linotype" w:hAnsi="Palatino Linotype" w:cs="Palatino Linotype"/>
          <w:i/>
          <w:sz w:val="22"/>
          <w:szCs w:val="22"/>
        </w:rPr>
        <w:t>envia</w:t>
      </w:r>
      <w:proofErr w:type="spellEnd"/>
      <w:r w:rsidRPr="00CC1B42">
        <w:rPr>
          <w:rFonts w:ascii="Palatino Linotype" w:eastAsia="Palatino Linotype" w:hAnsi="Palatino Linotype" w:cs="Palatino Linotype"/>
          <w:i/>
          <w:sz w:val="22"/>
          <w:szCs w:val="22"/>
        </w:rPr>
        <w:t xml:space="preserve"> archivo con la respuesta…” (</w:t>
      </w:r>
      <w:proofErr w:type="gramStart"/>
      <w:r w:rsidRPr="00CC1B42">
        <w:rPr>
          <w:rFonts w:ascii="Palatino Linotype" w:eastAsia="Palatino Linotype" w:hAnsi="Palatino Linotype" w:cs="Palatino Linotype"/>
          <w:i/>
          <w:sz w:val="22"/>
          <w:szCs w:val="22"/>
        </w:rPr>
        <w:t>sic</w:t>
      </w:r>
      <w:proofErr w:type="gramEnd"/>
      <w:r w:rsidRPr="00CC1B42">
        <w:rPr>
          <w:rFonts w:ascii="Palatino Linotype" w:eastAsia="Palatino Linotype" w:hAnsi="Palatino Linotype" w:cs="Palatino Linotype"/>
          <w:i/>
          <w:sz w:val="22"/>
          <w:szCs w:val="22"/>
        </w:rPr>
        <w:t>)</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adjuntó el archivo “</w:t>
      </w:r>
      <w:r w:rsidRPr="00CC1B42">
        <w:rPr>
          <w:rFonts w:ascii="Palatino Linotype" w:eastAsia="Palatino Linotype" w:hAnsi="Palatino Linotype" w:cs="Palatino Linotype"/>
          <w:i/>
        </w:rPr>
        <w:t>respuesta Saimex.pdf</w:t>
      </w:r>
      <w:r w:rsidRPr="00CC1B42">
        <w:rPr>
          <w:rFonts w:ascii="Palatino Linotype" w:eastAsia="Palatino Linotype" w:hAnsi="Palatino Linotype" w:cs="Palatino Linotype"/>
        </w:rPr>
        <w:t>”, que contiene el escrito de fecha quince de junio de dos mil diecinueve signado por la servidora pública habilitada de Seguridad Pública, quien en atención a la solicitud de información, refirió que después de haber hecho una búsqueda exhaustiva en los archivos que se tienen, ponía a disposición la información con la que se cuenta, haciendo hincapié que en ciertos años no se tiene registro alguno de manera detallada, en razón de que no se encontraron archivos y que en esos años no se llevaban registros en las plataformas que actualmente se manejan, proporcionando información de los ejercicios 2021, 2020 y 2017, de 13, 5 y 11 detenciones por infracciones al bando municipal, respectivamente, a través de una tabla que contiene: tipo de incidente o evento, hora, fecha, lugar, ubicación y coordenadas, señalando que no habían tenido hasta el momento detenciones por delitos graves.</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Asimismo, la servidora pública señaló que la información descrita en la tabla fue tomada de los Informes Policiales Homologados en físico de las carpetas de </w:t>
      </w:r>
      <w:r w:rsidRPr="00CC1B42">
        <w:rPr>
          <w:rFonts w:ascii="Palatino Linotype" w:eastAsia="Palatino Linotype" w:hAnsi="Palatino Linotype" w:cs="Palatino Linotype"/>
          <w:i/>
        </w:rPr>
        <w:t xml:space="preserve">Faltas Administrativas, </w:t>
      </w:r>
      <w:r w:rsidRPr="00CC1B42">
        <w:rPr>
          <w:rFonts w:ascii="Palatino Linotype" w:eastAsia="Palatino Linotype" w:hAnsi="Palatino Linotype" w:cs="Palatino Linotype"/>
        </w:rPr>
        <w:t>que se encuentran en las oficinas de la Oficialía Conciliadora-Medidora, ya que en su caso fueron detenciones puestas a disposición ante el Juez Calificador en turno, manifestando además, que las cifras que se encuentran en las plataformas que maneja el Secretariado solo expresan números por lo que las únicas detalladas como la persona solicita, son las que se describen en la tabla.</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3. Interposición del recurso de revisión. </w:t>
      </w:r>
      <w:r w:rsidRPr="00CC1B42">
        <w:rPr>
          <w:rFonts w:ascii="Palatino Linotype" w:eastAsia="Palatino Linotype" w:hAnsi="Palatino Linotype" w:cs="Palatino Linotype"/>
        </w:rPr>
        <w:t xml:space="preserve">Inconforme con los términos de la respuesta emitida por parte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el </w:t>
      </w:r>
      <w:r w:rsidRPr="00CC1B42">
        <w:rPr>
          <w:rFonts w:ascii="Palatino Linotype" w:eastAsia="Palatino Linotype" w:hAnsi="Palatino Linotype" w:cs="Palatino Linotype"/>
          <w:b/>
        </w:rPr>
        <w:t xml:space="preserve">uno de </w:t>
      </w:r>
      <w:r w:rsidR="008E20DA" w:rsidRPr="00CC1B42">
        <w:rPr>
          <w:rFonts w:ascii="Palatino Linotype" w:eastAsia="Palatino Linotype" w:hAnsi="Palatino Linotype" w:cs="Palatino Linotype"/>
          <w:b/>
        </w:rPr>
        <w:t>julio</w:t>
      </w:r>
      <w:r w:rsidRPr="00CC1B42">
        <w:rPr>
          <w:rFonts w:ascii="Palatino Linotype" w:eastAsia="Palatino Linotype" w:hAnsi="Palatino Linotype" w:cs="Palatino Linotype"/>
          <w:b/>
        </w:rPr>
        <w:t xml:space="preserve"> de dos mil veintidós,</w:t>
      </w:r>
      <w:r w:rsidRPr="00CC1B42">
        <w:rPr>
          <w:rFonts w:ascii="Palatino Linotype" w:eastAsia="Palatino Linotype" w:hAnsi="Palatino Linotype" w:cs="Palatino Linotype"/>
        </w:rPr>
        <w:t xml:space="preserve">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interpuso el recurso de revisión a través de </w:t>
      </w:r>
      <w:r w:rsidRPr="00CC1B42">
        <w:rPr>
          <w:rFonts w:ascii="Palatino Linotype" w:eastAsia="Palatino Linotype" w:hAnsi="Palatino Linotype" w:cs="Palatino Linotype"/>
          <w:b/>
        </w:rPr>
        <w:t xml:space="preserve">SAIMEX, </w:t>
      </w:r>
      <w:r w:rsidRPr="00CC1B42">
        <w:rPr>
          <w:rFonts w:ascii="Palatino Linotype" w:eastAsia="Palatino Linotype" w:hAnsi="Palatino Linotype" w:cs="Palatino Linotype"/>
        </w:rPr>
        <w:t>en donde se manifestó de la siguiente manera:</w:t>
      </w:r>
    </w:p>
    <w:p w:rsidR="00240B20" w:rsidRPr="00CC1B42" w:rsidRDefault="00096416">
      <w:pPr>
        <w:tabs>
          <w:tab w:val="left" w:pos="2745"/>
        </w:tabs>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 xml:space="preserve">Acto impugnado: </w:t>
      </w:r>
    </w:p>
    <w:p w:rsidR="00240B20" w:rsidRPr="00CC1B42" w:rsidRDefault="00096416">
      <w:pPr>
        <w:tabs>
          <w:tab w:val="left" w:pos="2745"/>
        </w:tabs>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“Entrega incompleta de información” (sic)</w:t>
      </w:r>
    </w:p>
    <w:p w:rsidR="00240B20" w:rsidRPr="00CC1B42" w:rsidRDefault="00096416">
      <w:pPr>
        <w:spacing w:line="360" w:lineRule="auto"/>
        <w:jc w:val="both"/>
        <w:rPr>
          <w:rFonts w:ascii="Palatino Linotype" w:eastAsia="Palatino Linotype" w:hAnsi="Palatino Linotype" w:cs="Palatino Linotype"/>
        </w:rPr>
      </w:pPr>
      <w:bookmarkStart w:id="3" w:name="_heading=h.30j0zll" w:colFirst="0" w:colLast="0"/>
      <w:bookmarkEnd w:id="3"/>
      <w:r w:rsidRPr="00CC1B42">
        <w:rPr>
          <w:rFonts w:ascii="Palatino Linotype" w:eastAsia="Palatino Linotype" w:hAnsi="Palatino Linotype" w:cs="Palatino Linotype"/>
          <w:b/>
        </w:rPr>
        <w:t>Y Razones o motivos de inconformidad</w:t>
      </w:r>
      <w:r w:rsidRPr="00CC1B42">
        <w:rPr>
          <w:rFonts w:ascii="Palatino Linotype" w:eastAsia="Palatino Linotype" w:hAnsi="Palatino Linotype" w:cs="Palatino Linotype"/>
        </w:rPr>
        <w:t xml:space="preserve">: </w:t>
      </w:r>
    </w:p>
    <w:p w:rsidR="00240B20" w:rsidRPr="00CC1B42" w:rsidRDefault="00096416">
      <w:pPr>
        <w:tabs>
          <w:tab w:val="left" w:pos="2745"/>
        </w:tabs>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“En la respuesta recibida vía Plataforma Nacional de Transparencia (PNT), el Sujeto Obligado envía la información de manera incompleta. Lo anterior, debido a que </w:t>
      </w:r>
      <w:r w:rsidRPr="00CC1B42">
        <w:rPr>
          <w:rFonts w:ascii="Palatino Linotype" w:eastAsia="Palatino Linotype" w:hAnsi="Palatino Linotype" w:cs="Palatino Linotype"/>
          <w:b/>
          <w:i/>
          <w:sz w:val="22"/>
          <w:szCs w:val="22"/>
        </w:rPr>
        <w:t>omite la información sobre los posibles delitos reportados, así como la información correspondiente al año 2022.</w:t>
      </w:r>
      <w:r w:rsidRPr="00CC1B42">
        <w:rPr>
          <w:rFonts w:ascii="Palatino Linotype" w:eastAsia="Palatino Linotype" w:hAnsi="Palatino Linotype" w:cs="Palatino Linotype"/>
          <w:i/>
          <w:sz w:val="22"/>
          <w:szCs w:val="22"/>
        </w:rPr>
        <w:t xml:space="preserve"> Justifica la omisión del envío de la información relacionada con posibles delitos señalando que “no han sucedido delitos graves”. Por lo anterior, es mi deseo recurrir la respuesta del sujeto obligado, ya que </w:t>
      </w:r>
      <w:r w:rsidRPr="00CC1B42">
        <w:rPr>
          <w:rFonts w:ascii="Palatino Linotype" w:eastAsia="Palatino Linotype" w:hAnsi="Palatino Linotype" w:cs="Palatino Linotype"/>
          <w:b/>
          <w:i/>
          <w:sz w:val="22"/>
          <w:szCs w:val="22"/>
        </w:rPr>
        <w:t>1) omitió la información de los posibles delitos</w:t>
      </w:r>
      <w:r w:rsidRPr="00CC1B42">
        <w:rPr>
          <w:rFonts w:ascii="Palatino Linotype" w:eastAsia="Palatino Linotype" w:hAnsi="Palatino Linotype" w:cs="Palatino Linotype"/>
          <w:i/>
          <w:sz w:val="22"/>
          <w:szCs w:val="22"/>
        </w:rPr>
        <w:t xml:space="preserve"> y </w:t>
      </w:r>
      <w:r w:rsidRPr="00CC1B42">
        <w:rPr>
          <w:rFonts w:ascii="Palatino Linotype" w:eastAsia="Palatino Linotype" w:hAnsi="Palatino Linotype" w:cs="Palatino Linotype"/>
          <w:b/>
          <w:i/>
          <w:sz w:val="22"/>
          <w:szCs w:val="22"/>
        </w:rPr>
        <w:t>2) la información del presente año 2022</w:t>
      </w:r>
      <w:r w:rsidRPr="00CC1B42">
        <w:rPr>
          <w:rFonts w:ascii="Palatino Linotype" w:eastAsia="Palatino Linotype" w:hAnsi="Palatino Linotype" w:cs="Palatino Linotype"/>
          <w:i/>
          <w:sz w:val="22"/>
          <w:szCs w:val="22"/>
        </w:rPr>
        <w:t xml:space="preserve">. Identifiqué que el sujeto obligado extrae la información de los Informes Policiales Homologados por lo que, considero que la información ya debe encontrarse sistematizada conforme a lo siguiente: En primer lugar, entre las obligaciones de las entidades de seguridad pública municipales, se encuentra la de </w:t>
      </w:r>
      <w:proofErr w:type="spellStart"/>
      <w:r w:rsidRPr="00CC1B42">
        <w:rPr>
          <w:rFonts w:ascii="Palatino Linotype" w:eastAsia="Palatino Linotype" w:hAnsi="Palatino Linotype" w:cs="Palatino Linotype"/>
          <w:i/>
          <w:sz w:val="22"/>
          <w:szCs w:val="22"/>
        </w:rPr>
        <w:t>requisitar</w:t>
      </w:r>
      <w:proofErr w:type="spellEnd"/>
      <w:r w:rsidRPr="00CC1B42">
        <w:rPr>
          <w:rFonts w:ascii="Palatino Linotype" w:eastAsia="Palatino Linotype" w:hAnsi="Palatino Linotype" w:cs="Palatino Linotype"/>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Pr="00CC1B42">
        <w:rPr>
          <w:rFonts w:ascii="Palatino Linotype" w:eastAsia="Palatino Linotype" w:hAnsi="Palatino Linotype" w:cs="Palatino Linotype"/>
          <w:i/>
          <w:sz w:val="22"/>
          <w:szCs w:val="22"/>
        </w:rPr>
        <w:t>requisitar</w:t>
      </w:r>
      <w:proofErr w:type="spellEnd"/>
      <w:r w:rsidRPr="00CC1B42">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w:t>
      </w:r>
      <w:r w:rsidRPr="00CC1B42">
        <w:rPr>
          <w:rFonts w:ascii="Palatino Linotype" w:eastAsia="Palatino Linotype" w:hAnsi="Palatino Linotype" w:cs="Palatino Linotype"/>
          <w:b/>
          <w:i/>
          <w:sz w:val="22"/>
          <w:szCs w:val="22"/>
          <w:u w:val="single"/>
        </w:rPr>
        <w:t>tanto para los formatos sobre hechos probablemente delictivos como para las infracciones administrativas</w:t>
      </w:r>
      <w:r w:rsidRPr="00CC1B42">
        <w:rPr>
          <w:rFonts w:ascii="Palatino Linotype" w:eastAsia="Palatino Linotype" w:hAnsi="Palatino Linotype" w:cs="Palatino Linotype"/>
          <w:i/>
          <w:sz w:val="22"/>
          <w:szCs w:val="22"/>
        </w:rPr>
        <w:t xml:space="preserve">, donde se ubica la información de mi interés. Es importante mencionar que </w:t>
      </w:r>
      <w:r w:rsidRPr="00CC1B42">
        <w:rPr>
          <w:rFonts w:ascii="Palatino Linotype" w:eastAsia="Palatino Linotype" w:hAnsi="Palatino Linotype" w:cs="Palatino Linotype"/>
          <w:b/>
          <w:i/>
          <w:sz w:val="22"/>
          <w:szCs w:val="22"/>
          <w:u w:val="single"/>
        </w:rPr>
        <w:t xml:space="preserve">no identifiqué en la respuesta el acta o mención a sesión de Comité de Transparencia que confirmara la inexistencia de la información que se omitió, </w:t>
      </w:r>
      <w:r w:rsidRPr="00CC1B42">
        <w:rPr>
          <w:rFonts w:ascii="Palatino Linotype" w:eastAsia="Palatino Linotype" w:hAnsi="Palatino Linotype" w:cs="Palatino Linotype"/>
          <w:i/>
          <w:sz w:val="22"/>
          <w:szCs w:val="22"/>
        </w:rPr>
        <w:t>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 (</w:t>
      </w:r>
      <w:proofErr w:type="gramStart"/>
      <w:r w:rsidRPr="00CC1B42">
        <w:rPr>
          <w:rFonts w:ascii="Palatino Linotype" w:eastAsia="Palatino Linotype" w:hAnsi="Palatino Linotype" w:cs="Palatino Linotype"/>
          <w:i/>
          <w:sz w:val="22"/>
          <w:szCs w:val="22"/>
        </w:rPr>
        <w:t>sic</w:t>
      </w:r>
      <w:proofErr w:type="gramEnd"/>
      <w:r w:rsidRPr="00CC1B42">
        <w:rPr>
          <w:rFonts w:ascii="Palatino Linotype" w:eastAsia="Palatino Linotype" w:hAnsi="Palatino Linotype" w:cs="Palatino Linotype"/>
          <w:i/>
          <w:sz w:val="22"/>
          <w:szCs w:val="22"/>
        </w:rPr>
        <w:t>)</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Anexos: </w:t>
      </w:r>
      <w:r w:rsidRPr="00CC1B42">
        <w:rPr>
          <w:rFonts w:ascii="Palatino Linotype" w:eastAsia="Palatino Linotype" w:hAnsi="Palatino Linotype" w:cs="Palatino Linotype"/>
        </w:rPr>
        <w:t xml:space="preserve">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no adjuntó archivos.</w:t>
      </w:r>
    </w:p>
    <w:p w:rsidR="00240B20" w:rsidRPr="00CC1B42" w:rsidRDefault="00096416">
      <w:pPr>
        <w:spacing w:before="240" w:after="240" w:line="360" w:lineRule="auto"/>
        <w:ind w:right="51"/>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4. Turno. </w:t>
      </w:r>
      <w:r w:rsidRPr="00CC1B4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C1B42">
        <w:rPr>
          <w:rFonts w:ascii="Palatino Linotype" w:eastAsia="Palatino Linotype" w:hAnsi="Palatino Linotype" w:cs="Palatino Linotype"/>
          <w:b/>
        </w:rPr>
        <w:t xml:space="preserve">Guadalupe Ramírez Peña, </w:t>
      </w:r>
      <w:r w:rsidRPr="00CC1B42">
        <w:rPr>
          <w:rFonts w:ascii="Palatino Linotype" w:eastAsia="Palatino Linotype" w:hAnsi="Palatino Linotype" w:cs="Palatino Linotype"/>
        </w:rPr>
        <w:t xml:space="preserve">a efecto de que analizara sobre su admisión o su </w:t>
      </w:r>
      <w:proofErr w:type="spellStart"/>
      <w:r w:rsidRPr="00CC1B42">
        <w:rPr>
          <w:rFonts w:ascii="Palatino Linotype" w:eastAsia="Palatino Linotype" w:hAnsi="Palatino Linotype" w:cs="Palatino Linotype"/>
        </w:rPr>
        <w:t>desechamiento</w:t>
      </w:r>
      <w:proofErr w:type="spellEnd"/>
      <w:r w:rsidRPr="00CC1B42">
        <w:rPr>
          <w:rFonts w:ascii="Palatino Linotype" w:eastAsia="Palatino Linotype" w:hAnsi="Palatino Linotype" w:cs="Palatino Linotype"/>
        </w:rPr>
        <w:t>.</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5. Admisión del Recurso de revisión.</w:t>
      </w:r>
      <w:r w:rsidRPr="00CC1B42">
        <w:rPr>
          <w:rFonts w:ascii="Palatino Linotype" w:eastAsia="Palatino Linotype" w:hAnsi="Palatino Linotype" w:cs="Palatino Linotype"/>
        </w:rPr>
        <w:t xml:space="preserve"> Con fecha</w:t>
      </w:r>
      <w:r w:rsidRPr="00CC1B42">
        <w:rPr>
          <w:rFonts w:ascii="Palatino Linotype" w:eastAsia="Palatino Linotype" w:hAnsi="Palatino Linotype" w:cs="Palatino Linotype"/>
          <w:b/>
        </w:rPr>
        <w:t xml:space="preserve"> seis de julio de dos mil veintidós, </w:t>
      </w:r>
      <w:r w:rsidRPr="00CC1B4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presentara su informe justificado.</w:t>
      </w:r>
    </w:p>
    <w:p w:rsidR="00240B20" w:rsidRPr="00CC1B42" w:rsidRDefault="0009641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C1B42">
        <w:rPr>
          <w:rFonts w:ascii="Palatino Linotype" w:eastAsia="Palatino Linotype" w:hAnsi="Palatino Linotype" w:cs="Palatino Linotype"/>
          <w:b/>
        </w:rPr>
        <w:t>6. Manifestaciones</w:t>
      </w:r>
      <w:r w:rsidRPr="00CC1B42">
        <w:rPr>
          <w:rFonts w:ascii="Palatino Linotype" w:eastAsia="Palatino Linotype" w:hAnsi="Palatino Linotype" w:cs="Palatino Linotype"/>
        </w:rPr>
        <w:t xml:space="preserve">. En fecha </w:t>
      </w:r>
      <w:r w:rsidRPr="00CC1B42">
        <w:rPr>
          <w:rFonts w:ascii="Palatino Linotype" w:eastAsia="Palatino Linotype" w:hAnsi="Palatino Linotype" w:cs="Palatino Linotype"/>
          <w:b/>
        </w:rPr>
        <w:t xml:space="preserve">once de julio de dos mil veintidós, </w:t>
      </w:r>
      <w:r w:rsidRPr="00CC1B42">
        <w:rPr>
          <w:rFonts w:ascii="Palatino Linotype" w:eastAsia="Palatino Linotype" w:hAnsi="Palatino Linotype" w:cs="Palatino Linotype"/>
        </w:rPr>
        <w:t xml:space="preserve">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remitió, a través del SAIMEX, su informe justificado, mediante el cual, con relación  a los motivos de inconformidad aducidos por la persona solicitante, refiere que la información solicitada se recabó de los informes oficiales establecidos por los Lineamientos para el llenado, recepción, registro, resguardo y consulta del Informe Policial Homologado, recabándose los registros que fueron localizados después de hacer una exhaustiva revisión en los periodos solicitados, </w:t>
      </w:r>
      <w:r w:rsidRPr="00CC1B42">
        <w:rPr>
          <w:rFonts w:ascii="Palatino Linotype" w:eastAsia="Palatino Linotype" w:hAnsi="Palatino Linotype" w:cs="Palatino Linotype"/>
          <w:b/>
        </w:rPr>
        <w:t>sin localizar más información en las características solicitadas</w:t>
      </w:r>
      <w:r w:rsidRPr="00CC1B42">
        <w:rPr>
          <w:rFonts w:ascii="Palatino Linotype" w:eastAsia="Palatino Linotype" w:hAnsi="Palatino Linotype" w:cs="Palatino Linotype"/>
        </w:rPr>
        <w:t xml:space="preserve">, solamente la que se describe en el oficio de respuesta a la solicitud de información, reiterando, por tanto, los argumentos vertidos en la respuesta original.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Una vez analizado el documento, se hizo del conocimiento de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con la finalidad de que manifestara lo que a su derecho estimara conveniente, siendo omisa en ejercer dicha prerrogativa.</w:t>
      </w:r>
    </w:p>
    <w:p w:rsidR="00240B20" w:rsidRPr="00CC1B42" w:rsidRDefault="00240B20">
      <w:pPr>
        <w:spacing w:before="240" w:after="240" w:line="360" w:lineRule="auto"/>
        <w:jc w:val="both"/>
        <w:rPr>
          <w:rFonts w:ascii="Palatino Linotype" w:eastAsia="Palatino Linotype" w:hAnsi="Palatino Linotype" w:cs="Palatino Linotype"/>
        </w:rPr>
      </w:pP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7. Ampliación del término para resolver</w:t>
      </w:r>
      <w:r w:rsidRPr="00CC1B42">
        <w:rPr>
          <w:rFonts w:ascii="Palatino Linotype" w:eastAsia="Palatino Linotype" w:hAnsi="Palatino Linotype" w:cs="Palatino Linotype"/>
        </w:rPr>
        <w:t xml:space="preserve">. En fecha </w:t>
      </w:r>
      <w:r w:rsidRPr="00CC1B42">
        <w:rPr>
          <w:rFonts w:ascii="Palatino Linotype" w:eastAsia="Palatino Linotype" w:hAnsi="Palatino Linotype" w:cs="Palatino Linotype"/>
          <w:b/>
        </w:rPr>
        <w:t>ocho de noviembre de dos mil veintidós</w:t>
      </w:r>
      <w:r w:rsidRPr="00CC1B4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40B20" w:rsidRPr="00CC1B42" w:rsidRDefault="00096416">
      <w:pPr>
        <w:spacing w:before="240" w:after="240" w:line="360" w:lineRule="auto"/>
        <w:jc w:val="both"/>
        <w:rPr>
          <w:rFonts w:ascii="Palatino Linotype" w:eastAsia="Palatino Linotype" w:hAnsi="Palatino Linotype" w:cs="Palatino Linotype"/>
          <w:strike/>
        </w:rPr>
      </w:pPr>
      <w:r w:rsidRPr="00CC1B4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40B20" w:rsidRPr="00CC1B42" w:rsidRDefault="00096416">
      <w:pPr>
        <w:numPr>
          <w:ilvl w:val="0"/>
          <w:numId w:val="6"/>
        </w:num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40B20" w:rsidRPr="00CC1B42" w:rsidRDefault="00096416">
      <w:pPr>
        <w:numPr>
          <w:ilvl w:val="0"/>
          <w:numId w:val="6"/>
        </w:num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Actividad Procesal del interesado. Acciones u omisiones del interesado.</w:t>
      </w:r>
    </w:p>
    <w:p w:rsidR="00240B20" w:rsidRPr="00CC1B42" w:rsidRDefault="00096416">
      <w:pPr>
        <w:numPr>
          <w:ilvl w:val="0"/>
          <w:numId w:val="6"/>
        </w:num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Conducta de la Autoridad: Las Acciones u omisiones realizadas en el procedimiento. Así como si la autoridad actuó con la debida diligencia.</w:t>
      </w:r>
    </w:p>
    <w:p w:rsidR="00240B20" w:rsidRPr="00CC1B42" w:rsidRDefault="00096416">
      <w:pPr>
        <w:spacing w:before="240" w:after="240" w:line="360" w:lineRule="auto"/>
        <w:ind w:left="567"/>
        <w:jc w:val="both"/>
        <w:rPr>
          <w:rFonts w:ascii="Palatino Linotype" w:eastAsia="Palatino Linotype" w:hAnsi="Palatino Linotype" w:cs="Palatino Linotype"/>
        </w:rPr>
      </w:pPr>
      <w:r w:rsidRPr="00CC1B42">
        <w:rPr>
          <w:rFonts w:ascii="Palatino Linotype" w:eastAsia="Palatino Linotype" w:hAnsi="Palatino Linotype" w:cs="Palatino Linotype"/>
        </w:rPr>
        <w:t>d) La afectación generada en la situación jurídica de la persona involucrada en el proceso: Violación a sus derechos humanos.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40B20" w:rsidRPr="00CC1B42" w:rsidRDefault="00096416">
      <w:pP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rPr>
        <w:t>Argumento que encuentra sustento en la jurisprudencia P</w:t>
      </w:r>
      <w:proofErr w:type="gramStart"/>
      <w:r w:rsidRPr="00CC1B42">
        <w:rPr>
          <w:rFonts w:ascii="Palatino Linotype" w:eastAsia="Palatino Linotype" w:hAnsi="Palatino Linotype" w:cs="Palatino Linotype"/>
        </w:rPr>
        <w:t>./</w:t>
      </w:r>
      <w:proofErr w:type="gramEnd"/>
      <w:r w:rsidRPr="00CC1B42">
        <w:rPr>
          <w:rFonts w:ascii="Palatino Linotype" w:eastAsia="Palatino Linotype" w:hAnsi="Palatino Linotype" w:cs="Palatino Linotype"/>
        </w:rPr>
        <w:t xml:space="preserve">J. 32/92 emitida por el Pleno de la Suprema Corte de Justicia de la Nación de rubro </w:t>
      </w:r>
      <w:r w:rsidRPr="00CC1B4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C1B42">
        <w:rPr>
          <w:rFonts w:ascii="Palatino Linotype" w:eastAsia="Palatino Linotype" w:hAnsi="Palatino Linotype" w:cs="Palatino Linotype"/>
        </w:rPr>
        <w:t>, visible en la Gaceta del Seminario Judicial de la Federación con el registro digital 205635.</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40B20" w:rsidRPr="00CC1B42" w:rsidRDefault="00096416">
      <w:pPr>
        <w:spacing w:before="240" w:after="240"/>
        <w:ind w:left="851" w:right="902"/>
        <w:jc w:val="both"/>
        <w:rPr>
          <w:rFonts w:ascii="Palatino Linotype" w:eastAsia="Palatino Linotype" w:hAnsi="Palatino Linotype" w:cs="Palatino Linotype"/>
          <w:sz w:val="22"/>
          <w:szCs w:val="22"/>
        </w:rPr>
      </w:pPr>
      <w:r w:rsidRPr="00CC1B42">
        <w:rPr>
          <w:rFonts w:ascii="Palatino Linotype" w:eastAsia="Palatino Linotype" w:hAnsi="Palatino Linotype" w:cs="Palatino Linotype"/>
        </w:rPr>
        <w:t xml:space="preserve"> </w:t>
      </w: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PLAZO RAZONABLE PARA RESOLVER. DIMENSIÓN Y EFECTOS DE ESTE CONCEPTO CUANDO SE ADUCE EXCESIVA CARGA DE TRABAJO</w:t>
      </w: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sz w:val="22"/>
          <w:szCs w:val="22"/>
        </w:rPr>
        <w:t xml:space="preserve"> consultable en el Seminario Judicial de la Federación y su gaceta, con el registro digital 2002351.</w:t>
      </w:r>
    </w:p>
    <w:p w:rsidR="00240B20" w:rsidRPr="00CC1B42" w:rsidRDefault="00096416">
      <w:pPr>
        <w:spacing w:before="240" w:after="240"/>
        <w:ind w:left="851" w:right="902"/>
        <w:jc w:val="both"/>
        <w:rPr>
          <w:rFonts w:ascii="Palatino Linotype" w:eastAsia="Palatino Linotype" w:hAnsi="Palatino Linotype" w:cs="Palatino Linotype"/>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sz w:val="22"/>
          <w:szCs w:val="22"/>
        </w:rPr>
        <w:t>, visible en el Seminario Judicial de la Federación y su gaceta, con el registro digital 2002350.</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8. Cierre de instrucción. </w:t>
      </w:r>
      <w:r w:rsidRPr="00CC1B4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C1B42">
        <w:rPr>
          <w:rFonts w:ascii="Palatino Linotype" w:eastAsia="Palatino Linotype" w:hAnsi="Palatino Linotype" w:cs="Palatino Linotype"/>
          <w:b/>
        </w:rPr>
        <w:t>veinticuatro de noviembre de dos mil veintidós</w:t>
      </w:r>
      <w:r w:rsidRPr="00CC1B42">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40B20" w:rsidRPr="00CC1B42" w:rsidRDefault="00096416">
      <w:pPr>
        <w:widowControl w:val="0"/>
        <w:spacing w:before="240" w:after="240" w:line="360" w:lineRule="auto"/>
        <w:jc w:val="center"/>
        <w:rPr>
          <w:rFonts w:ascii="Palatino Linotype" w:eastAsia="Palatino Linotype" w:hAnsi="Palatino Linotype" w:cs="Palatino Linotype"/>
          <w:b/>
        </w:rPr>
      </w:pPr>
      <w:r w:rsidRPr="00CC1B42">
        <w:rPr>
          <w:rFonts w:ascii="Palatino Linotype" w:eastAsia="Palatino Linotype" w:hAnsi="Palatino Linotype" w:cs="Palatino Linotype"/>
          <w:b/>
        </w:rPr>
        <w:t>II. C O N S I D E R A N D O 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Primero. Competencia.</w:t>
      </w:r>
      <w:r w:rsidRPr="00CC1B4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40B20" w:rsidRPr="00CC1B42" w:rsidRDefault="0009641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CC1B42">
        <w:rPr>
          <w:rFonts w:ascii="Palatino Linotype" w:eastAsia="Palatino Linotype" w:hAnsi="Palatino Linotype" w:cs="Palatino Linotype"/>
          <w:b/>
        </w:rPr>
        <w:t xml:space="preserve">Segundo. Oportunidad y </w:t>
      </w:r>
      <w:proofErr w:type="spellStart"/>
      <w:r w:rsidRPr="00CC1B42">
        <w:rPr>
          <w:rFonts w:ascii="Palatino Linotype" w:eastAsia="Palatino Linotype" w:hAnsi="Palatino Linotype" w:cs="Palatino Linotype"/>
          <w:b/>
        </w:rPr>
        <w:t>Procedibilidad</w:t>
      </w:r>
      <w:proofErr w:type="spellEnd"/>
      <w:r w:rsidRPr="00CC1B42">
        <w:rPr>
          <w:rFonts w:ascii="Palatino Linotype" w:eastAsia="Palatino Linotype" w:hAnsi="Palatino Linotype" w:cs="Palatino Linotype"/>
          <w:b/>
        </w:rPr>
        <w:t xml:space="preserve"> del Recurso de Revisión</w:t>
      </w:r>
      <w:r w:rsidRPr="00CC1B42">
        <w:rPr>
          <w:rFonts w:ascii="Palatino Linotype" w:eastAsia="Palatino Linotype" w:hAnsi="Palatino Linotype" w:cs="Palatino Linotype"/>
        </w:rPr>
        <w:t xml:space="preserve">. Previo al estudio del fondo del asunto, se procede a analizar los requisitos de oportunidad y </w:t>
      </w:r>
      <w:proofErr w:type="spellStart"/>
      <w:r w:rsidRPr="00CC1B42">
        <w:rPr>
          <w:rFonts w:ascii="Palatino Linotype" w:eastAsia="Palatino Linotype" w:hAnsi="Palatino Linotype" w:cs="Palatino Linotype"/>
        </w:rPr>
        <w:t>procedibilidad</w:t>
      </w:r>
      <w:proofErr w:type="spellEnd"/>
      <w:r w:rsidRPr="00CC1B42">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remitió la respuesta a la solicitud de información el día </w:t>
      </w:r>
      <w:r w:rsidRPr="00CC1B42">
        <w:rPr>
          <w:rFonts w:ascii="Palatino Linotype" w:eastAsia="Palatino Linotype" w:hAnsi="Palatino Linotype" w:cs="Palatino Linotype"/>
          <w:b/>
        </w:rPr>
        <w:t xml:space="preserve">diecisiete de junio de dos mil veintidós, </w:t>
      </w:r>
      <w:r w:rsidRPr="00CC1B42">
        <w:rPr>
          <w:rFonts w:ascii="Palatino Linotype" w:eastAsia="Palatino Linotype" w:hAnsi="Palatino Linotype" w:cs="Palatino Linotype"/>
        </w:rPr>
        <w:t xml:space="preserve">mientras que el recurso de revisión interpuesto por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se tuvo por presentado el día </w:t>
      </w:r>
      <w:r w:rsidRPr="00CC1B42">
        <w:rPr>
          <w:rFonts w:ascii="Palatino Linotype" w:eastAsia="Palatino Linotype" w:hAnsi="Palatino Linotype" w:cs="Palatino Linotype"/>
          <w:b/>
        </w:rPr>
        <w:t>uno de julio de dos mil veintidós</w:t>
      </w:r>
      <w:r w:rsidRPr="00CC1B42">
        <w:rPr>
          <w:rFonts w:ascii="Palatino Linotype" w:eastAsia="Palatino Linotype" w:hAnsi="Palatino Linotype" w:cs="Palatino Linotype"/>
        </w:rPr>
        <w:t>, esto es, al décimo primer día hábil posterior en que tuvo conocimiento de la respuesta impugnada.</w:t>
      </w:r>
    </w:p>
    <w:p w:rsidR="00240B20" w:rsidRPr="00CC1B42" w:rsidRDefault="00096416">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CC1B42">
        <w:rPr>
          <w:rFonts w:ascii="Palatino Linotype" w:eastAsia="Palatino Linotype" w:hAnsi="Palatino Linotype" w:cs="Palatino Linotype"/>
        </w:rPr>
        <w:t xml:space="preserve">Al mismo tiempo, por cuanto hace a la </w:t>
      </w:r>
      <w:proofErr w:type="spellStart"/>
      <w:r w:rsidRPr="00CC1B42">
        <w:rPr>
          <w:rFonts w:ascii="Palatino Linotype" w:eastAsia="Palatino Linotype" w:hAnsi="Palatino Linotype" w:cs="Palatino Linotype"/>
        </w:rPr>
        <w:t>procedibilidad</w:t>
      </w:r>
      <w:proofErr w:type="spellEnd"/>
      <w:r w:rsidRPr="00CC1B42">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Finalmente, se advierte que resulta procedente la interposición del recurso, según lo manifestado por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en sus motivos de inconformidad, de acuerdo al artículo 179, fracción V del ordenamiento legal citado, que a la letra dice: </w:t>
      </w:r>
    </w:p>
    <w:p w:rsidR="00240B20" w:rsidRPr="00CC1B42" w:rsidRDefault="00096416">
      <w:pPr>
        <w:spacing w:before="120" w:after="120"/>
        <w:ind w:left="993"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179.</w:t>
      </w:r>
      <w:r w:rsidRPr="00CC1B4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40B20" w:rsidRPr="00CC1B42" w:rsidRDefault="00096416">
      <w:pPr>
        <w:spacing w:before="120" w:after="120"/>
        <w:ind w:left="1134"/>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spacing w:before="120" w:after="120"/>
        <w:ind w:left="1134"/>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V</w:t>
      </w:r>
      <w:r w:rsidRPr="00CC1B42">
        <w:rPr>
          <w:rFonts w:ascii="Palatino Linotype" w:eastAsia="Palatino Linotype" w:hAnsi="Palatino Linotype" w:cs="Palatino Linotype"/>
          <w:i/>
          <w:sz w:val="22"/>
          <w:szCs w:val="22"/>
        </w:rPr>
        <w:t>. La entrega de información incompleta;</w:t>
      </w:r>
      <w:r w:rsidRPr="00CC1B42">
        <w:rPr>
          <w:rFonts w:ascii="Palatino Linotype" w:eastAsia="Palatino Linotype" w:hAnsi="Palatino Linotype" w:cs="Palatino Linotype"/>
          <w:b/>
          <w:i/>
          <w:sz w:val="22"/>
          <w:szCs w:val="22"/>
        </w:rPr>
        <w:t>”</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Tercero. Materia de la revisión. </w:t>
      </w:r>
      <w:r w:rsidRPr="00CC1B4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C1B4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C1B42">
        <w:rPr>
          <w:rFonts w:ascii="Palatino Linotype" w:eastAsia="Palatino Linotype" w:hAnsi="Palatino Linotype" w:cs="Palatino Linotype"/>
        </w:rPr>
        <w:t xml:space="preserve">de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o en su defecto, en caso de ser procedente, ordenar la entrega de información oportuna.</w:t>
      </w:r>
    </w:p>
    <w:p w:rsidR="00240B20" w:rsidRPr="00CC1B42" w:rsidRDefault="00096416">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CC1B42">
        <w:rPr>
          <w:rFonts w:ascii="Palatino Linotype" w:eastAsia="Palatino Linotype" w:hAnsi="Palatino Linotype" w:cs="Palatino Linotype"/>
          <w:b/>
        </w:rPr>
        <w:t xml:space="preserve">Cuarto. Estudio del asunto. </w:t>
      </w:r>
      <w:r w:rsidRPr="00CC1B42">
        <w:rPr>
          <w:rFonts w:ascii="Palatino Linotype" w:eastAsia="Palatino Linotype" w:hAnsi="Palatino Linotype" w:cs="Palatino Linotype"/>
        </w:rPr>
        <w:t xml:space="preserve">Es conveniente analizar si la respuesta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4</w:t>
      </w:r>
      <w:r w:rsidRPr="00CC1B4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C1B4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C1B42">
        <w:rPr>
          <w:rFonts w:ascii="Palatino Linotype" w:eastAsia="Palatino Linotype" w:hAnsi="Palatino Linotype" w:cs="Palatino Linotype"/>
          <w:i/>
          <w:sz w:val="22"/>
          <w:szCs w:val="22"/>
        </w:rPr>
        <w:t>.”(Sic)</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12.-</w:t>
      </w:r>
      <w:r w:rsidRPr="00CC1B4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40B20" w:rsidRPr="00CC1B42" w:rsidRDefault="00096416">
      <w:pPr>
        <w:spacing w:before="240" w:after="240" w:line="360" w:lineRule="auto"/>
        <w:ind w:right="-93"/>
        <w:jc w:val="both"/>
        <w:rPr>
          <w:rFonts w:ascii="Palatino Linotype" w:eastAsia="Palatino Linotype" w:hAnsi="Palatino Linotype" w:cs="Palatino Linotype"/>
        </w:rPr>
      </w:pPr>
      <w:r w:rsidRPr="00CC1B4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240B20" w:rsidRPr="00CC1B42" w:rsidRDefault="00096416">
      <w:pP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CC1B42">
        <w:rPr>
          <w:rFonts w:ascii="Palatino Linotype" w:eastAsia="Palatino Linotype" w:hAnsi="Palatino Linotype" w:cs="Palatino Linotype"/>
          <w:b/>
        </w:rPr>
        <w:t xml:space="preserve"> </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No existe obligación de elaborar documentos ad hoc para atender las solicitudes de acceso a la información.</w:t>
      </w:r>
      <w:r w:rsidRPr="00CC1B4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40B20" w:rsidRPr="00CC1B42" w:rsidRDefault="00096416">
      <w:pPr>
        <w:spacing w:before="120" w:after="12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40B20" w:rsidRPr="00CC1B42" w:rsidRDefault="00096416">
      <w:pPr>
        <w:spacing w:before="120" w:after="12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40B20" w:rsidRPr="00CC1B42" w:rsidRDefault="00096416">
      <w:pPr>
        <w:spacing w:before="120" w:after="12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 xml:space="preserve">Artículo 3. </w:t>
      </w:r>
      <w:r w:rsidRPr="00CC1B42">
        <w:rPr>
          <w:rFonts w:ascii="Palatino Linotype" w:eastAsia="Palatino Linotype" w:hAnsi="Palatino Linotype" w:cs="Palatino Linotype"/>
          <w:i/>
          <w:sz w:val="22"/>
          <w:szCs w:val="22"/>
        </w:rPr>
        <w:t>Para los efectos de la presente Ley se entenderá por:</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XI. Documento:</w:t>
      </w:r>
      <w:r w:rsidRPr="00CC1B42">
        <w:rPr>
          <w:rFonts w:ascii="Palatino Linotype" w:eastAsia="Palatino Linotype" w:hAnsi="Palatino Linotype" w:cs="Palatino Linotype"/>
          <w:i/>
          <w:sz w:val="22"/>
          <w:szCs w:val="22"/>
        </w:rPr>
        <w:t xml:space="preserve"> Los expedientes, reportes, estudios, actas</w:t>
      </w:r>
      <w:r w:rsidRPr="00CC1B42">
        <w:rPr>
          <w:rFonts w:ascii="Palatino Linotype" w:eastAsia="Palatino Linotype" w:hAnsi="Palatino Linotype" w:cs="Palatino Linotype"/>
          <w:b/>
          <w:i/>
          <w:sz w:val="22"/>
          <w:szCs w:val="22"/>
        </w:rPr>
        <w:t>,</w:t>
      </w:r>
      <w:r w:rsidRPr="00CC1B4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sz w:val="22"/>
          <w:szCs w:val="22"/>
        </w:rPr>
        <w:t>“</w:t>
      </w:r>
      <w:r w:rsidRPr="00CC1B4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C1B4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40B20" w:rsidRPr="00CC1B42" w:rsidRDefault="00096416">
      <w:pPr>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40B20" w:rsidRPr="00CC1B42" w:rsidRDefault="00096416">
      <w:pPr>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240B20" w:rsidRPr="00CC1B42" w:rsidRDefault="00096416">
      <w:pPr>
        <w:spacing w:before="240" w:after="240" w:line="360" w:lineRule="auto"/>
        <w:ind w:right="51"/>
        <w:jc w:val="both"/>
        <w:rPr>
          <w:rFonts w:ascii="Palatino Linotype" w:eastAsia="Palatino Linotype" w:hAnsi="Palatino Linotype" w:cs="Palatino Linotype"/>
          <w:b/>
        </w:rPr>
      </w:pPr>
      <w:r w:rsidRPr="00CC1B42">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le proporcione, información consistente en lo siguiente:</w:t>
      </w:r>
    </w:p>
    <w:p w:rsidR="00240B20" w:rsidRPr="00CC1B42" w:rsidRDefault="00096416">
      <w:pPr>
        <w:spacing w:before="240" w:after="240" w:line="360" w:lineRule="auto"/>
        <w:ind w:left="284" w:right="51"/>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Base de datos en formato abierto como </w:t>
      </w:r>
      <w:proofErr w:type="spellStart"/>
      <w:r w:rsidRPr="00CC1B42">
        <w:rPr>
          <w:rFonts w:ascii="Palatino Linotype" w:eastAsia="Palatino Linotype" w:hAnsi="Palatino Linotype" w:cs="Palatino Linotype"/>
        </w:rPr>
        <w:t>xlx</w:t>
      </w:r>
      <w:proofErr w:type="spellEnd"/>
      <w:r w:rsidRPr="00CC1B42">
        <w:rPr>
          <w:rFonts w:ascii="Palatino Linotype" w:eastAsia="Palatino Linotype" w:hAnsi="Palatino Linotype" w:cs="Palatino Linotype"/>
        </w:rPr>
        <w:t xml:space="preserve"> o </w:t>
      </w:r>
      <w:proofErr w:type="spellStart"/>
      <w:r w:rsidRPr="00CC1B42">
        <w:rPr>
          <w:rFonts w:ascii="Palatino Linotype" w:eastAsia="Palatino Linotype" w:hAnsi="Palatino Linotype" w:cs="Palatino Linotype"/>
        </w:rPr>
        <w:t>cvs</w:t>
      </w:r>
      <w:proofErr w:type="spellEnd"/>
      <w:r w:rsidRPr="00CC1B42">
        <w:rPr>
          <w:rFonts w:ascii="Palatino Linotype" w:eastAsia="Palatino Linotype" w:hAnsi="Palatino Linotype" w:cs="Palatino Linotype"/>
        </w:rPr>
        <w:t>, del periodo comprendido del 01 de enero de 2010 al 27 de mayo de 2022, con la siguiente información desglosada y particularizada:</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1. Tipo de incidente o evento (es decir hechos presuntamente constitutivos de delito y/o falta administrativa, o situación reportada, cualquiera que esta sea, especificando si el hecho fue con o sin violencia).</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2. Hora del incidente o evento.</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3. Fecha (</w:t>
      </w:r>
      <w:proofErr w:type="spellStart"/>
      <w:r w:rsidRPr="00CC1B42">
        <w:rPr>
          <w:rFonts w:ascii="Palatino Linotype" w:eastAsia="Palatino Linotype" w:hAnsi="Palatino Linotype" w:cs="Palatino Linotype"/>
        </w:rPr>
        <w:t>dd</w:t>
      </w:r>
      <w:proofErr w:type="spellEnd"/>
      <w:r w:rsidRPr="00CC1B42">
        <w:rPr>
          <w:rFonts w:ascii="Palatino Linotype" w:eastAsia="Palatino Linotype" w:hAnsi="Palatino Linotype" w:cs="Palatino Linotype"/>
        </w:rPr>
        <w:t>/mm/</w:t>
      </w:r>
      <w:proofErr w:type="spellStart"/>
      <w:r w:rsidRPr="00CC1B42">
        <w:rPr>
          <w:rFonts w:ascii="Palatino Linotype" w:eastAsia="Palatino Linotype" w:hAnsi="Palatino Linotype" w:cs="Palatino Linotype"/>
        </w:rPr>
        <w:t>aaaa</w:t>
      </w:r>
      <w:proofErr w:type="spellEnd"/>
      <w:r w:rsidRPr="00CC1B42">
        <w:rPr>
          <w:rFonts w:ascii="Palatino Linotype" w:eastAsia="Palatino Linotype" w:hAnsi="Palatino Linotype" w:cs="Palatino Linotype"/>
        </w:rPr>
        <w:t>) del incidente o evento.</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4. Lugar del incidente o evento.</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5. Ubicación del incidente o evento.</w:t>
      </w:r>
    </w:p>
    <w:p w:rsidR="00240B20" w:rsidRPr="00CC1B42" w:rsidRDefault="00096416">
      <w:pPr>
        <w:spacing w:before="120" w:after="120" w:line="276" w:lineRule="auto"/>
        <w:ind w:left="567" w:right="902"/>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6. Coordenadas geográficas del incidente o evento, establecidas en la sección “lugar de la intervención” del informe policial homologado para: </w:t>
      </w:r>
    </w:p>
    <w:p w:rsidR="00240B20" w:rsidRPr="00CC1B42" w:rsidRDefault="00096416">
      <w:pPr>
        <w:spacing w:before="120" w:after="120" w:line="276" w:lineRule="auto"/>
        <w:ind w:left="851" w:right="902"/>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a) Hechos probablemente delictivos, o para </w:t>
      </w:r>
    </w:p>
    <w:p w:rsidR="00240B20" w:rsidRPr="00CC1B42" w:rsidRDefault="00096416">
      <w:pPr>
        <w:spacing w:before="120" w:after="120" w:line="276" w:lineRule="auto"/>
        <w:ind w:left="851" w:right="902"/>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b) Justicia cívica según corresponda al tipo de incidente. </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respuesta,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hizo del conocimiento de la persona solicitante el pronunciamiento emitido por la servidora pública habilitada de Seguridad Pública, quien, en atención a la solicitud de información remitió la relación de las detenciones registradas conforme al nivel de desagregación precisado por la persona solicitante, es decir, señalando tipo de incidente o evento, hora, fecha, lugar, ubicación y </w:t>
      </w:r>
      <w:r w:rsidRPr="00CC1B42">
        <w:rPr>
          <w:rFonts w:ascii="Palatino Linotype" w:eastAsia="Palatino Linotype" w:hAnsi="Palatino Linotype" w:cs="Palatino Linotype"/>
          <w:b/>
        </w:rPr>
        <w:t>coordenadas</w:t>
      </w:r>
      <w:r w:rsidRPr="00CC1B42">
        <w:rPr>
          <w:rFonts w:ascii="Palatino Linotype" w:eastAsia="Palatino Linotype" w:hAnsi="Palatino Linotype" w:cs="Palatino Linotype"/>
        </w:rPr>
        <w:t>, de los ejercicios 2017, 2020 y 2021, respecto de las faltas administrativas. Asimismo, manifestó que derivado de la búsqueda exhaustiva, únicamente se localizó dicha información al nivel de detalle solicitado, en virtud de que en los ejercicios faltantes no se tenía registro detallado, al no llevarse registros en las plataformas que actualmente se manejan; e indicó que hasta el momento no había habido detenciones por delitos graves.</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la información se le entregó incompleta, ya que se omitió proporcionar información de los posibles delitos reportados, así como la información correspondiente al ejercicio 2022.</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este sentido, no pasa inadvertida para este Organismo Garante que los motivos de inconformidad aducidos, no versan sobre la totalidad de la información proporcionada por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 xml:space="preserve">pues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manifestó, de manera expresa, que </w:t>
      </w:r>
      <w:r w:rsidRPr="00CC1B42">
        <w:rPr>
          <w:rFonts w:ascii="Palatino Linotype" w:eastAsia="Palatino Linotype" w:hAnsi="Palatino Linotype" w:cs="Palatino Linotype"/>
          <w:b/>
        </w:rPr>
        <w:t>no se le proporcionó información de los delitos, así como la relativa del presente año</w:t>
      </w:r>
      <w:r w:rsidRPr="00CC1B42">
        <w:rPr>
          <w:rFonts w:ascii="Palatino Linotype" w:eastAsia="Palatino Linotype" w:hAnsi="Palatino Linotype" w:cs="Palatino Linotype"/>
        </w:rPr>
        <w:t xml:space="preserve">, no así respecto de la información proporcionada de las faltas administrativas.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satisface la solicitud presentada.</w:t>
      </w:r>
    </w:p>
    <w:p w:rsidR="00240B20" w:rsidRPr="00CC1B42" w:rsidRDefault="00096416">
      <w:pPr>
        <w:spacing w:before="240" w:after="36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Lo anterior es así, debido a que cuando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impugna la respuesta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y este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40B20" w:rsidRPr="00CC1B42" w:rsidRDefault="00096416">
      <w:pPr>
        <w:spacing w:before="240" w:after="36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“REVISIÓN EN AMPARO. LOS RESOLUTIVOS NO COMBATIDOS DEBEN DECLARARSE FIRMES. </w:t>
      </w:r>
      <w:r w:rsidRPr="00CC1B4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40B20" w:rsidRPr="00CC1B42" w:rsidRDefault="00096416">
      <w:pPr>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CC1B42">
        <w:rPr>
          <w:rFonts w:ascii="Palatino Linotype" w:eastAsia="Palatino Linotype" w:hAnsi="Palatino Linotype" w:cs="Palatino Linotype"/>
        </w:rPr>
        <w:t>Consecuentemente, se insiste, ante la falta de impugnación eficaz, la respuesta entregada debe declararse consentida por persona solicitante.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240B20" w:rsidRPr="00CC1B42" w:rsidRDefault="0009641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 xml:space="preserve">Actos consentidos tácitamente. Improcedencia de su análisis. </w:t>
      </w:r>
      <w:r w:rsidRPr="00CC1B42">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240B20" w:rsidRPr="00CC1B42" w:rsidRDefault="00096416">
      <w:pPr>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mallCaps/>
          <w:sz w:val="22"/>
          <w:szCs w:val="22"/>
        </w:rPr>
        <w:t xml:space="preserve">“ACTOS CONSENTIDOS. SON LOS QUE NO SE IMPUGNAN MEDIANTE EL RECURSO IDÓNEO. </w:t>
      </w:r>
      <w:r w:rsidRPr="00CC1B4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Una vez admitido el presente recurso de revisión, en términos del artículo 185 fracción II</w:t>
      </w:r>
      <w:r w:rsidRPr="00CC1B42">
        <w:rPr>
          <w:rFonts w:ascii="Palatino Linotype" w:eastAsia="Palatino Linotype" w:hAnsi="Palatino Linotype" w:cs="Palatino Linotype"/>
          <w:vertAlign w:val="superscript"/>
        </w:rPr>
        <w:footnoteReference w:id="1"/>
      </w:r>
      <w:r w:rsidRPr="00CC1B42">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Al respecto, el </w:t>
      </w:r>
      <w:r w:rsidRPr="00CC1B42">
        <w:rPr>
          <w:rFonts w:ascii="Palatino Linotype" w:eastAsia="Palatino Linotype" w:hAnsi="Palatino Linotype" w:cs="Palatino Linotype"/>
          <w:b/>
        </w:rPr>
        <w:t xml:space="preserve">Sujeto </w:t>
      </w:r>
      <w:r w:rsidRPr="00CC1B42">
        <w:rPr>
          <w:rFonts w:ascii="Palatino Linotype" w:eastAsia="Palatino Linotype" w:hAnsi="Palatino Linotype" w:cs="Palatino Linotype"/>
        </w:rPr>
        <w:t xml:space="preserve"> </w:t>
      </w:r>
      <w:r w:rsidRPr="00CC1B42">
        <w:rPr>
          <w:rFonts w:ascii="Palatino Linotype" w:eastAsia="Palatino Linotype" w:hAnsi="Palatino Linotype" w:cs="Palatino Linotype"/>
          <w:b/>
        </w:rPr>
        <w:t>Obligado</w:t>
      </w:r>
      <w:r w:rsidRPr="00CC1B42">
        <w:rPr>
          <w:rFonts w:ascii="Palatino Linotype" w:eastAsia="Palatino Linotype" w:hAnsi="Palatino Linotype" w:cs="Palatino Linotype"/>
        </w:rPr>
        <w:t xml:space="preserve"> ratificó en lo sustancial la respuesta emitida en primera instancia, reiterando que la información solicitada se recabó de los informes oficiales establecidos por los Lineamientos para el llenado, recepción, registro, resguardo y consulta del Informe Policial Homologado, recabándose los registros que fueron localizados después de hacer una exhaustiva revisión en los periodos solicitados, </w:t>
      </w:r>
      <w:r w:rsidRPr="00CC1B42">
        <w:rPr>
          <w:rFonts w:ascii="Palatino Linotype" w:eastAsia="Palatino Linotype" w:hAnsi="Palatino Linotype" w:cs="Palatino Linotype"/>
          <w:b/>
        </w:rPr>
        <w:t>sin localizar más información en las características solicitadas</w:t>
      </w:r>
      <w:r w:rsidRPr="00CC1B42">
        <w:rPr>
          <w:rFonts w:ascii="Palatino Linotype" w:eastAsia="Palatino Linotype" w:hAnsi="Palatino Linotype" w:cs="Palatino Linotype"/>
        </w:rPr>
        <w:t>, solamente la que se describe en el oficio de respuesta a la solicitud de información.</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su parte, el Recurrente fue omiso en ejercer dicha prerrogativa.</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tal contexto, es de señalar que de las constancias que integran el expediente electrónico  relacionado con el recurso de revisión materia de estudio, se colige que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CC1B42">
        <w:rPr>
          <w:rFonts w:ascii="Palatino Linotype" w:eastAsia="Palatino Linotype" w:hAnsi="Palatino Linotype" w:cs="Palatino Linotype"/>
          <w:i/>
          <w:sz w:val="20"/>
          <w:szCs w:val="20"/>
        </w:rPr>
        <w:t xml:space="preserve">, </w:t>
      </w:r>
      <w:r w:rsidRPr="00CC1B42">
        <w:rPr>
          <w:rFonts w:ascii="Palatino Linotype" w:eastAsia="Palatino Linotype" w:hAnsi="Palatino Linotype" w:cs="Palatino Linotype"/>
        </w:rPr>
        <w:t xml:space="preserve">lo anterior es así, ya que el estudio enunciado tiene por objeto determinar si </w:t>
      </w:r>
      <w:r w:rsidRPr="00CC1B42">
        <w:t>los</w:t>
      </w:r>
      <w:r w:rsidRPr="00CC1B42">
        <w:rPr>
          <w:rFonts w:ascii="Palatino Linotype" w:eastAsia="Palatino Linotype" w:hAnsi="Palatino Linotype" w:cs="Palatino Linotype"/>
        </w:rPr>
        <w:t xml:space="preserve"> Sujeto</w:t>
      </w:r>
      <w:r w:rsidRPr="00CC1B42">
        <w:t>s</w:t>
      </w:r>
      <w:r w:rsidRPr="00CC1B42">
        <w:rPr>
          <w:rFonts w:ascii="Palatino Linotype" w:eastAsia="Palatino Linotype" w:hAnsi="Palatino Linotype" w:cs="Palatino Linotype"/>
        </w:rPr>
        <w:t xml:space="preserve"> Obligado</w:t>
      </w:r>
      <w:r w:rsidRPr="00CC1B42">
        <w:t>s</w:t>
      </w:r>
      <w:r w:rsidRPr="00CC1B42">
        <w:rPr>
          <w:rFonts w:ascii="Palatino Linotype" w:eastAsia="Palatino Linotype" w:hAnsi="Palatino Linotype" w:cs="Palatino Linotype"/>
        </w:rPr>
        <w:t xml:space="preserve"> generan, poseen o administran  la información solicitada, sin embargo, en aquellos casos en que </w:t>
      </w:r>
      <w:r w:rsidRPr="00CC1B42">
        <w:t>e</w:t>
      </w:r>
      <w:r w:rsidRPr="00CC1B42">
        <w:rPr>
          <w:rFonts w:ascii="Palatino Linotype" w:eastAsia="Palatino Linotype" w:hAnsi="Palatino Linotype" w:cs="Palatino Linotype"/>
        </w:rPr>
        <w:t>st</w:t>
      </w:r>
      <w:r w:rsidRPr="00CC1B42">
        <w:t xml:space="preserve">os </w:t>
      </w:r>
      <w:r w:rsidRPr="00CC1B42">
        <w:rPr>
          <w:rFonts w:ascii="Palatino Linotype" w:eastAsia="Palatino Linotype" w:hAnsi="Palatino Linotype" w:cs="Palatino Linotype"/>
        </w:rPr>
        <w:t>ha</w:t>
      </w:r>
      <w:r w:rsidRPr="00CC1B42">
        <w:t>n</w:t>
      </w:r>
      <w:r w:rsidRPr="00CC1B42">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previamente citado. </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Por consiguiente, se procede al análisis del requerimiento combatido por 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 xml:space="preserve">y la respuesta proporcionada por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este tenor, tomando en consideración el motivo de inconformidad aducido por 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 xml:space="preserve">es oportuno traer a colación los artículos 5, fracciones II, XVII, 7, fracción IX, 19, fracción I, 39, inciso b), fracción VI y XI, 117 y 118 de la Ley General del Sistema Nacional de Seguridad Pública; que disponen lo siguiente: </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5</w:t>
      </w:r>
      <w:r w:rsidRPr="00CC1B42">
        <w:rPr>
          <w:rFonts w:ascii="Palatino Linotype" w:eastAsia="Palatino Linotype" w:hAnsi="Palatino Linotype" w:cs="Palatino Linotype"/>
          <w:i/>
          <w:sz w:val="22"/>
          <w:szCs w:val="22"/>
        </w:rPr>
        <w:t>.- Para los efectos de esta Ley, se entenderá por:</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 Bases de Datos</w:t>
      </w:r>
      <w:r w:rsidRPr="00CC1B42">
        <w:rPr>
          <w:rFonts w:ascii="Palatino Linotype" w:eastAsia="Palatino Linotype" w:hAnsi="Palatino Linotype" w:cs="Palatino Linotype"/>
          <w:i/>
          <w:sz w:val="22"/>
          <w:szCs w:val="22"/>
        </w:rPr>
        <w:t>: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XVII. Sistema Nacional de Información</w:t>
      </w:r>
      <w:r w:rsidRPr="00CC1B42">
        <w:rPr>
          <w:rFonts w:ascii="Palatino Linotype" w:eastAsia="Palatino Linotype" w:hAnsi="Palatino Linotype" w:cs="Palatino Linotype"/>
          <w:i/>
          <w:sz w:val="22"/>
          <w:szCs w:val="22"/>
        </w:rPr>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7.-</w:t>
      </w:r>
      <w:r w:rsidRPr="00CC1B42">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w:t>
      </w:r>
      <w:r w:rsidRPr="00CC1B42">
        <w:rPr>
          <w:rFonts w:ascii="Palatino Linotype" w:eastAsia="Palatino Linotype" w:hAnsi="Palatino Linotype" w:cs="Palatino Linotype"/>
          <w:b/>
          <w:i/>
          <w:sz w:val="22"/>
          <w:szCs w:val="22"/>
        </w:rPr>
        <w:t>los Municipios</w:t>
      </w:r>
      <w:r w:rsidRPr="00CC1B42">
        <w:rPr>
          <w:rFonts w:ascii="Palatino Linotype" w:eastAsia="Palatino Linotype" w:hAnsi="Palatino Linotype" w:cs="Palatino Linotype"/>
          <w:i/>
          <w:sz w:val="22"/>
          <w:szCs w:val="22"/>
        </w:rPr>
        <w:t>, en el ámbito de su competencia y en los términos de esta Ley, deberán coordinarse para:</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IX</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 xml:space="preserve">Generar, compartir, intercambiar, ingresar, almacenar y proveer información, archivos y contenidos a las Bases de Datos que integran el Sistema Nacional de Información, de conformidad con lo dispuesto en la legislación en la materia. </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19.-</w:t>
      </w:r>
      <w:r w:rsidRPr="00CC1B42">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Determinar los criterios técnicos y de homologación de las Bases de Datos que conforman el Sistema Nacional de Información;</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Artículo 39.- La concurrencia de facultades entre la Federación, las entidades federativas y los Municipios, quedará distribuida conforme a lo siguiente:</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B. Corresponde a la Federación, a las entidades federativas y a los Municipios, en el ámbito de sus respectivas competencias:</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Designar a un responsable del control, suministro y adecuado manejo de la información a que se refiere esta Ley;</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 xml:space="preserve">XI. Integrar y consultar la información relativa a la operación y Desarrollo Policial para el registro y seguimiento en el Sistema Nacional de Información; </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“Artículo 117</w:t>
      </w:r>
      <w:r w:rsidRPr="00CC1B42">
        <w:rPr>
          <w:rFonts w:ascii="Palatino Linotype" w:eastAsia="Palatino Linotype" w:hAnsi="Palatino Linotype" w:cs="Palatino Linotype"/>
          <w:i/>
          <w:sz w:val="22"/>
          <w:szCs w:val="22"/>
        </w:rPr>
        <w:t xml:space="preserve">.- La Federación, las entidades federativas y </w:t>
      </w:r>
      <w:r w:rsidRPr="00CC1B42">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CC1B42">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CC1B42">
        <w:rPr>
          <w:rFonts w:ascii="Palatino Linotype" w:eastAsia="Palatino Linotype" w:hAnsi="Palatino Linotype" w:cs="Palatino Linotype"/>
          <w:b/>
          <w:i/>
          <w:sz w:val="22"/>
          <w:szCs w:val="22"/>
        </w:rPr>
        <w:t>mediante la prevención, persecución y sanción de las infracciones y delitos</w:t>
      </w:r>
      <w:r w:rsidRPr="00CC1B42">
        <w:rPr>
          <w:rFonts w:ascii="Palatino Linotype" w:eastAsia="Palatino Linotype" w:hAnsi="Palatino Linotype" w:cs="Palatino Linotype"/>
          <w:i/>
          <w:sz w:val="22"/>
          <w:szCs w:val="22"/>
        </w:rPr>
        <w:t>, así como la reinserción social.</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118.-</w:t>
      </w:r>
      <w:r w:rsidRPr="00CC1B42">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rsidR="00240B20" w:rsidRPr="00CC1B42" w:rsidRDefault="00096416">
      <w:pPr>
        <w:tabs>
          <w:tab w:val="left" w:pos="7938"/>
        </w:tabs>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su parte, la Ley de Seguridad del Estado de México, publicada en el Periódico Oficial “Gaceta del Gobierno” del Estado de México, el diecinueve de octubre de dos mil once, mediante el Decreto 360, en su parte conducente establece lo siguiente:</w:t>
      </w:r>
    </w:p>
    <w:p w:rsidR="00240B20" w:rsidRPr="00CC1B42" w:rsidRDefault="00096416">
      <w:pPr>
        <w:tabs>
          <w:tab w:val="left" w:pos="7938"/>
        </w:tabs>
        <w:spacing w:before="240" w:after="240" w:line="360" w:lineRule="auto"/>
        <w:jc w:val="both"/>
        <w:rPr>
          <w:rFonts w:ascii="Palatino Linotype" w:eastAsia="Palatino Linotype" w:hAnsi="Palatino Linotype" w:cs="Palatino Linotype"/>
        </w:rPr>
      </w:pPr>
      <w:r w:rsidRPr="00CC1B42">
        <w:rPr>
          <w:noProof/>
        </w:rPr>
        <mc:AlternateContent>
          <mc:Choice Requires="wpg">
            <w:drawing>
              <wp:anchor distT="0" distB="0" distL="114300" distR="114300" simplePos="0" relativeHeight="251658240" behindDoc="0" locked="0" layoutInCell="1" hidden="0" allowOverlap="1" wp14:anchorId="6848C19E" wp14:editId="4A38C2E3">
                <wp:simplePos x="0" y="0"/>
                <wp:positionH relativeFrom="column">
                  <wp:posOffset>88901</wp:posOffset>
                </wp:positionH>
                <wp:positionV relativeFrom="paragraph">
                  <wp:posOffset>25400</wp:posOffset>
                </wp:positionV>
                <wp:extent cx="5540375" cy="920750"/>
                <wp:effectExtent l="0" t="0" r="0" b="0"/>
                <wp:wrapNone/>
                <wp:docPr id="92" name="Conector recto de flecha 92"/>
                <wp:cNvGraphicFramePr/>
                <a:graphic xmlns:a="http://schemas.openxmlformats.org/drawingml/2006/main">
                  <a:graphicData uri="http://schemas.microsoft.com/office/word/2010/wordprocessingShape">
                    <wps:wsp>
                      <wps:cNvCnPr/>
                      <wps:spPr>
                        <a:xfrm>
                          <a:off x="2588513" y="3332325"/>
                          <a:ext cx="5514975" cy="89535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5540375" cy="920750"/>
                <wp:effectExtent b="0" l="0" r="0" t="0"/>
                <wp:wrapNone/>
                <wp:docPr id="9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540375" cy="920750"/>
                        </a:xfrm>
                        <a:prstGeom prst="rect"/>
                        <a:ln/>
                      </pic:spPr>
                    </pic:pic>
                  </a:graphicData>
                </a:graphic>
              </wp:anchor>
            </w:drawing>
          </mc:Fallback>
        </mc:AlternateContent>
      </w:r>
    </w:p>
    <w:p w:rsidR="00240B20" w:rsidRPr="00CC1B42" w:rsidRDefault="00096416">
      <w:pPr>
        <w:tabs>
          <w:tab w:val="left" w:pos="7938"/>
        </w:tabs>
        <w:spacing w:before="240" w:after="240" w:line="360" w:lineRule="auto"/>
        <w:jc w:val="center"/>
        <w:rPr>
          <w:rFonts w:ascii="Palatino Linotype" w:eastAsia="Palatino Linotype" w:hAnsi="Palatino Linotype" w:cs="Palatino Linotype"/>
          <w:b/>
        </w:rPr>
      </w:pPr>
      <w:r w:rsidRPr="00CC1B42">
        <w:rPr>
          <w:rFonts w:ascii="Palatino Linotype" w:eastAsia="Palatino Linotype" w:hAnsi="Palatino Linotype" w:cs="Palatino Linotype"/>
          <w:i/>
          <w:noProof/>
        </w:rPr>
        <w:drawing>
          <wp:inline distT="0" distB="0" distL="0" distR="0" wp14:anchorId="7E994BF0" wp14:editId="5A032F58">
            <wp:extent cx="5468886" cy="5301148"/>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68886" cy="5301148"/>
                    </a:xfrm>
                    <a:prstGeom prst="rect">
                      <a:avLst/>
                    </a:prstGeom>
                    <a:ln/>
                  </pic:spPr>
                </pic:pic>
              </a:graphicData>
            </a:graphic>
          </wp:inline>
        </w:drawing>
      </w:r>
    </w:p>
    <w:p w:rsidR="00240B20" w:rsidRPr="00CC1B42" w:rsidRDefault="00096416">
      <w:pPr>
        <w:tabs>
          <w:tab w:val="left" w:pos="7938"/>
        </w:tabs>
        <w:spacing w:before="240" w:after="240" w:line="360" w:lineRule="auto"/>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rPr>
        <w:t>Por otra parte, los numerales 125, fracción VIII y 142 de la Ley Orgánica Municipal del Estado de México, señalan lo siguiente:</w:t>
      </w:r>
      <w:r w:rsidRPr="00CC1B42">
        <w:rPr>
          <w:rFonts w:ascii="Palatino Linotype" w:eastAsia="Palatino Linotype" w:hAnsi="Palatino Linotype" w:cs="Palatino Linotype"/>
          <w:b/>
          <w:i/>
          <w:sz w:val="22"/>
          <w:szCs w:val="22"/>
        </w:rPr>
        <w:t xml:space="preserve"> </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125</w:t>
      </w:r>
      <w:r w:rsidRPr="00CC1B42">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VIII</w:t>
      </w:r>
      <w:r w:rsidRPr="00CC1B42">
        <w:rPr>
          <w:rFonts w:ascii="Palatino Linotype" w:eastAsia="Palatino Linotype" w:hAnsi="Palatino Linotype" w:cs="Palatino Linotype"/>
          <w:i/>
          <w:sz w:val="22"/>
          <w:szCs w:val="22"/>
        </w:rPr>
        <w:t>. Seguridad pública y tránsito;</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142</w:t>
      </w:r>
      <w:r w:rsidRPr="00CC1B42">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 cada municipio se deberán integrar cuerpos de seguridad pública, de bomberos y, en su caso, de tránsito, estos servidores públicos preferentemente serán vecinos del municipio, de los cuales el presidente municipal será el jefe inmediato.”</w:t>
      </w:r>
    </w:p>
    <w:p w:rsidR="00240B20" w:rsidRPr="00CC1B42" w:rsidRDefault="00096416">
      <w:pP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CC1B42">
        <w:rPr>
          <w:rFonts w:ascii="Palatino Linotype" w:eastAsia="Palatino Linotype" w:hAnsi="Palatino Linotype" w:cs="Palatino Linotype"/>
          <w:b/>
        </w:rPr>
        <w:t xml:space="preserve">máxime que, desde la entrada en vigor de la Ley de Seguridad del Estado de México </w:t>
      </w:r>
      <w:r w:rsidRPr="00CC1B42">
        <w:rPr>
          <w:rFonts w:ascii="Palatino Linotype" w:eastAsia="Palatino Linotype" w:hAnsi="Palatino Linotype" w:cs="Palatino Linotype"/>
          <w:b/>
          <w:i/>
        </w:rPr>
        <w:t>-</w:t>
      </w:r>
      <w:r w:rsidRPr="00CC1B42">
        <w:rPr>
          <w:rFonts w:ascii="Palatino Linotype" w:eastAsia="Palatino Linotype" w:hAnsi="Palatino Linotype" w:cs="Palatino Linotype"/>
          <w:b/>
          <w:sz w:val="22"/>
          <w:szCs w:val="22"/>
        </w:rPr>
        <w:t>el 20 de octubre de 2011</w:t>
      </w:r>
      <w:r w:rsidRPr="00CC1B42">
        <w:rPr>
          <w:rFonts w:ascii="Palatino Linotype" w:eastAsia="Palatino Linotype" w:hAnsi="Palatino Linotype" w:cs="Palatino Linotype"/>
          <w:b/>
          <w:i/>
        </w:rPr>
        <w:t xml:space="preserve">- </w:t>
      </w:r>
      <w:r w:rsidRPr="00CC1B42">
        <w:rPr>
          <w:rFonts w:ascii="Palatino Linotype" w:eastAsia="Palatino Linotype" w:hAnsi="Palatino Linotype" w:cs="Palatino Linotype"/>
          <w:b/>
        </w:rPr>
        <w:t xml:space="preserve">se desprende la atribución expresa para que, el Director de Seguridad Pública Municipal, </w:t>
      </w:r>
      <w:r w:rsidRPr="00CC1B42">
        <w:rPr>
          <w:rFonts w:ascii="Palatino Linotype" w:eastAsia="Palatino Linotype" w:hAnsi="Palatino Linotype" w:cs="Palatino Linotype"/>
        </w:rPr>
        <w:t xml:space="preserve"> entre otras cosas, </w:t>
      </w:r>
      <w:r w:rsidRPr="00CC1B42">
        <w:rPr>
          <w:rFonts w:ascii="Palatino Linotype" w:eastAsia="Palatino Linotype" w:hAnsi="Palatino Linotype" w:cs="Palatino Linotype"/>
          <w:b/>
        </w:rPr>
        <w:t xml:space="preserve">genere estadística delictiva.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240B20" w:rsidRPr="00CC1B42" w:rsidRDefault="00096416">
      <w:pPr>
        <w:spacing w:before="240" w:after="24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24</w:t>
      </w:r>
      <w:r w:rsidRPr="00CC1B42">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240B20" w:rsidRPr="00CC1B42" w:rsidRDefault="00096416">
      <w:pPr>
        <w:spacing w:before="240" w:after="24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240" w:after="24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XII</w:t>
      </w:r>
      <w:r w:rsidRPr="00CC1B42">
        <w:rPr>
          <w:rFonts w:ascii="Palatino Linotype" w:eastAsia="Palatino Linotype" w:hAnsi="Palatino Linotype" w:cs="Palatino Linotype"/>
          <w:i/>
          <w:sz w:val="22"/>
          <w:szCs w:val="22"/>
        </w:rPr>
        <w:t>. Publicar y mantener actualizada la información relativa a las obligaciones generales de transparencia previstas en la presente Ley o determinadas así por el Instituto, y en general aquella que sea de interés público;</w:t>
      </w:r>
    </w:p>
    <w:p w:rsidR="00240B20" w:rsidRPr="00CC1B42" w:rsidRDefault="00096416">
      <w:pPr>
        <w:spacing w:before="240" w:after="24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92.</w:t>
      </w:r>
      <w:r w:rsidRPr="00CC1B4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0B20" w:rsidRPr="00CC1B42" w:rsidRDefault="00096416">
      <w:pPr>
        <w:spacing w:before="240" w:after="24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240" w:after="24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XXXIV.</w:t>
      </w:r>
      <w:r w:rsidRPr="00CC1B42">
        <w:rPr>
          <w:rFonts w:ascii="Palatino Linotype" w:eastAsia="Palatino Linotype" w:hAnsi="Palatino Linotype" w:cs="Palatino Linotype"/>
          <w:i/>
          <w:sz w:val="22"/>
          <w:szCs w:val="22"/>
        </w:rPr>
        <w:t xml:space="preserve"> Las estadísticas que generen en cumplimiento de sus facultades, competencias o funciones con la mayor desagregación posible.”</w:t>
      </w:r>
    </w:p>
    <w:p w:rsidR="00240B20" w:rsidRPr="00CC1B42" w:rsidRDefault="00096416">
      <w:pPr>
        <w:spacing w:before="240" w:after="240" w:line="360" w:lineRule="auto"/>
        <w:jc w:val="both"/>
        <w:rPr>
          <w:rFonts w:ascii="Palatino Linotype" w:eastAsia="Palatino Linotype" w:hAnsi="Palatino Linotype" w:cs="Palatino Linotype"/>
          <w:sz w:val="22"/>
          <w:szCs w:val="22"/>
        </w:rPr>
      </w:pPr>
      <w:r w:rsidRPr="00CC1B42">
        <w:rPr>
          <w:rFonts w:ascii="Palatino Linotype" w:eastAsia="Palatino Linotype" w:hAnsi="Palatino Linotype" w:cs="Palatino Linotype"/>
        </w:rPr>
        <w:t>De forma complementaria, resulta de nuestro particular interés el criterio 11/09 emitido por el hoy Instituto Nacional de Transparencia, Acceso a la Información y Protección de Datos Personales, que a la letra dispone lo siguiente</w:t>
      </w:r>
      <w:r w:rsidRPr="00CC1B42">
        <w:rPr>
          <w:rFonts w:ascii="Palatino Linotype" w:eastAsia="Palatino Linotype" w:hAnsi="Palatino Linotype" w:cs="Palatino Linotype"/>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“LA INFORMACIÓN ESTADÍSTICA ES DE NATURALEZA PÚBLICA, INDEPENDIENTEMENTE DE LA MATERIA CON LA QUE SE ENCUENTRE VINCULADA. </w:t>
      </w:r>
      <w:r w:rsidRPr="00CC1B42">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240B20" w:rsidRPr="00CC1B42" w:rsidRDefault="00240B20">
      <w:pPr>
        <w:spacing w:before="240" w:after="240" w:line="360" w:lineRule="auto"/>
        <w:jc w:val="both"/>
        <w:rPr>
          <w:rFonts w:ascii="Palatino Linotype" w:eastAsia="Palatino Linotype" w:hAnsi="Palatino Linotype" w:cs="Palatino Linotype"/>
        </w:rPr>
      </w:pPr>
    </w:p>
    <w:p w:rsidR="00240B20" w:rsidRPr="00CC1B42" w:rsidRDefault="00240B20">
      <w:pPr>
        <w:spacing w:before="240" w:after="240" w:line="360" w:lineRule="auto"/>
        <w:jc w:val="both"/>
        <w:rPr>
          <w:rFonts w:ascii="Palatino Linotype" w:eastAsia="Palatino Linotype" w:hAnsi="Palatino Linotype" w:cs="Palatino Linotype"/>
        </w:rPr>
      </w:pP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las cosas, se trae al estudio los Lineamientos para el Llenado, Entrega, Recepción, Registro, Resguardo y Consulta del Informe Policial Homologado</w:t>
      </w:r>
      <w:r w:rsidRPr="00CC1B42">
        <w:rPr>
          <w:rFonts w:ascii="Palatino Linotype" w:eastAsia="Palatino Linotype" w:hAnsi="Palatino Linotype" w:cs="Palatino Linotype"/>
          <w:vertAlign w:val="superscript"/>
        </w:rPr>
        <w:footnoteReference w:id="2"/>
      </w:r>
      <w:r w:rsidRPr="00CC1B42">
        <w:rPr>
          <w:rFonts w:ascii="Palatino Linotype" w:eastAsia="Palatino Linotype" w:hAnsi="Palatino Linotype" w:cs="Palatino Linotype"/>
        </w:rPr>
        <w:t>, que en su parte conducente señalan lo siguiente:</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bookmarkStart w:id="9" w:name="_heading=h.26in1rg" w:colFirst="0" w:colLast="0"/>
      <w:bookmarkEnd w:id="9"/>
      <w:r w:rsidRPr="00CC1B42">
        <w:rPr>
          <w:rFonts w:ascii="Palatino Linotype" w:eastAsia="Palatino Linotype" w:hAnsi="Palatino Linotype" w:cs="Palatino Linotype"/>
          <w:b/>
          <w:i/>
          <w:sz w:val="22"/>
          <w:szCs w:val="22"/>
        </w:rPr>
        <w:t xml:space="preserve"> “PRIMERO. OBJETO Y ÁMBITO DE APLICACIÓN.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El Informe Policial Homologado es el medio a través del cual </w:t>
      </w:r>
      <w:r w:rsidRPr="00CC1B42">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CC1B42">
        <w:rPr>
          <w:rFonts w:ascii="Palatino Linotype" w:eastAsia="Palatino Linotype" w:hAnsi="Palatino Linotype" w:cs="Palatino Linotype"/>
          <w:i/>
          <w:sz w:val="22"/>
          <w:szCs w:val="22"/>
        </w:rPr>
        <w:t>, a las autoridades competentes.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El Informe Policial Homologado tiene como objeto </w:t>
      </w:r>
      <w:proofErr w:type="spellStart"/>
      <w:r w:rsidRPr="00CC1B42">
        <w:rPr>
          <w:rFonts w:ascii="Palatino Linotype" w:eastAsia="Palatino Linotype" w:hAnsi="Palatino Linotype" w:cs="Palatino Linotype"/>
          <w:i/>
          <w:sz w:val="22"/>
          <w:szCs w:val="22"/>
        </w:rPr>
        <w:t>eficientar</w:t>
      </w:r>
      <w:proofErr w:type="spellEnd"/>
      <w:r w:rsidRPr="00CC1B42">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Los presentes Lineamientos tienen como objeto señalar los criterios respecto a lo siguiente: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xml:space="preserve">   Resguardo de la base de datos del IPH en el Sistema Nacional de Información en Seguridad Pública;</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SEGUNDO. GLOSARIO DE TÉRMINOS.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 IPH</w:t>
      </w:r>
      <w:r w:rsidRPr="00CC1B42">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DÉCIMO TERCERO. ENTREGA Y RECEPCIÓN DEL IPH.</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CC1B42">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CC1B42">
        <w:rPr>
          <w:rFonts w:ascii="Palatino Linotype" w:eastAsia="Palatino Linotype" w:hAnsi="Palatino Linotype" w:cs="Palatino Linotype"/>
          <w:i/>
          <w:sz w:val="22"/>
          <w:szCs w:val="22"/>
        </w:rPr>
        <w:t>, según se trate de un hecho probablemente delictivo o una infracción administrativa.</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DÉCIMO CUARTO. REGISTRO DE LA INFORMACIÓN EN LA BASE DE DATOS DEL IPH.</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El registro de la información en la base de datos se llevará a cabo conforme a lo siguiente:</w:t>
      </w:r>
    </w:p>
    <w:p w:rsidR="00240B20" w:rsidRPr="00CC1B42" w:rsidRDefault="00096416">
      <w:pPr>
        <w:numPr>
          <w:ilvl w:val="0"/>
          <w:numId w:val="1"/>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CC1B42">
        <w:rPr>
          <w:rFonts w:ascii="Palatino Linotype" w:eastAsia="Palatino Linotype" w:hAnsi="Palatino Linotype" w:cs="Palatino Linotype"/>
          <w:i/>
          <w:sz w:val="22"/>
          <w:szCs w:val="22"/>
        </w:rPr>
        <w:t>;</w:t>
      </w:r>
    </w:p>
    <w:p w:rsidR="00240B20" w:rsidRPr="00CC1B42" w:rsidRDefault="00096416">
      <w:pPr>
        <w:tabs>
          <w:tab w:val="left" w:pos="141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El suministro de la información se realizará con apego a los datos contenidos en el IPH;</w:t>
      </w:r>
    </w:p>
    <w:p w:rsidR="00240B20" w:rsidRPr="00CC1B42" w:rsidRDefault="00096416">
      <w:pPr>
        <w:tabs>
          <w:tab w:val="left" w:pos="141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rsidR="00240B20" w:rsidRPr="00CC1B42" w:rsidRDefault="00096416">
      <w:pPr>
        <w:tabs>
          <w:tab w:val="left" w:pos="141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IV. </w:t>
      </w:r>
      <w:r w:rsidRPr="00CC1B42">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rsidR="00240B20" w:rsidRPr="00CC1B42" w:rsidRDefault="00096416">
      <w:pPr>
        <w:spacing w:before="240" w:after="240" w:line="360" w:lineRule="auto"/>
        <w:jc w:val="both"/>
        <w:rPr>
          <w:rFonts w:ascii="Palatino Linotype" w:eastAsia="Palatino Linotype" w:hAnsi="Palatino Linotype" w:cs="Palatino Linotype"/>
          <w:b/>
          <w:u w:val="single"/>
        </w:rPr>
      </w:pPr>
      <w:r w:rsidRPr="00CC1B42">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CC1B42">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CC1B42">
        <w:rPr>
          <w:rFonts w:ascii="Palatino Linotype" w:eastAsia="Palatino Linotype" w:hAnsi="Palatino Linotype" w:cs="Palatino Linotype"/>
        </w:rPr>
        <w:t xml:space="preserve">Es importante dejar de lado que no se están solicitando estos documentos, </w:t>
      </w:r>
      <w:r w:rsidRPr="00CC1B42">
        <w:rPr>
          <w:rFonts w:ascii="Palatino Linotype" w:eastAsia="Palatino Linotype" w:hAnsi="Palatino Linotype" w:cs="Palatino Linotype"/>
          <w:b/>
          <w:u w:val="single"/>
        </w:rPr>
        <w:t>sino información estadística únicamente.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CC1B42">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CC1B42">
        <w:rPr>
          <w:rFonts w:ascii="Palatino Linotype" w:eastAsia="Palatino Linotype" w:hAnsi="Palatino Linotype" w:cs="Palatino Linotype"/>
        </w:rPr>
        <w:t xml:space="preserve">, pues es evidente que existen diversos tipos de delitos que se pueden configurar sin que se genere el informe en comento, de manera enunciativa más no limitativa, en el caso de la </w:t>
      </w:r>
      <w:r w:rsidRPr="00CC1B42">
        <w:rPr>
          <w:rFonts w:ascii="Palatino Linotype" w:eastAsia="Palatino Linotype" w:hAnsi="Palatino Linotype" w:cs="Palatino Linotype"/>
          <w:b/>
        </w:rPr>
        <w:t>extorsión</w:t>
      </w:r>
      <w:r w:rsidRPr="00CC1B42">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CC1B42">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CC1B42">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CC1B42">
        <w:rPr>
          <w:rFonts w:ascii="Palatino Linotype" w:eastAsia="Palatino Linotype" w:hAnsi="Palatino Linotype" w:cs="Palatino Linotype"/>
          <w:b/>
        </w:rPr>
        <w:t>es preciso reiterar que el particular solicitó información estadística de la incidencia delictiva,</w:t>
      </w:r>
      <w:r w:rsidRPr="00CC1B42">
        <w:rPr>
          <w:rFonts w:ascii="Palatino Linotype" w:eastAsia="Palatino Linotype" w:hAnsi="Palatino Linotype" w:cs="Palatino Linotype"/>
        </w:rPr>
        <w:t xml:space="preserve"> lo cual, </w:t>
      </w:r>
      <w:r w:rsidRPr="00CC1B42">
        <w:rPr>
          <w:rFonts w:ascii="Palatino Linotype" w:eastAsia="Palatino Linotype" w:hAnsi="Palatino Linotype" w:cs="Palatino Linotype"/>
          <w:b/>
        </w:rPr>
        <w:t>corresponde únicamente al número de hechos y/o actos de los que se tuvo conocimiento,</w:t>
      </w:r>
      <w:r w:rsidRPr="00CC1B42">
        <w:rPr>
          <w:rFonts w:ascii="Palatino Linotype" w:eastAsia="Palatino Linotype" w:hAnsi="Palatino Linotype" w:cs="Palatino Linotype"/>
        </w:rPr>
        <w:t xml:space="preserve"> y, con base en ello,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rsidR="00240B20" w:rsidRPr="00CC1B42" w:rsidRDefault="00096416">
      <w:pPr>
        <w:spacing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esta tesitura, es claro que el nivel de desagregación que requiere la persona solicitante, confiere al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CC1B42">
        <w:rPr>
          <w:rFonts w:ascii="Palatino Linotype" w:eastAsia="Palatino Linotype" w:hAnsi="Palatino Linotype" w:cs="Palatino Linotype"/>
          <w:i/>
        </w:rPr>
        <w:t xml:space="preserve"> ad hoc</w:t>
      </w:r>
      <w:r w:rsidRPr="00CC1B42">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rsidR="00240B20" w:rsidRPr="00CC1B42" w:rsidRDefault="0009641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Cabe señalar que no escapa de la óptica de este Organismo Garante que la servidora pública habilitada del área competente, mediante informe justificado refirió que de la revisión exhaustiva en el periodo solicitado, no se localizó información en las características solicitadas, más que la descrita en el documento de respuesta, sin embargo, como se precisó si bien es cierto que entregar información conforme al interés de la persona solicitante implicaría procesar la información, a efecto de generar un documento ad hoc, no debe perderse de vista que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se encuentra constreñido a generar información estadística delictiva, cuyo soporte documental si es susceptible de entrega en el estado en el que esta se encuentre, al ser información que debe generar, administrar o poseer en ejercicio de sus atribuciones, independientemente de que cumpla o no con cada uno de los elementos precisados por el solicitante.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Ahora bien, respecto de las </w:t>
      </w:r>
      <w:r w:rsidRPr="00CC1B42">
        <w:rPr>
          <w:rFonts w:ascii="Palatino Linotype" w:eastAsia="Palatino Linotype" w:hAnsi="Palatino Linotype" w:cs="Palatino Linotype"/>
          <w:i/>
        </w:rPr>
        <w:t>coordenadas geográficas</w:t>
      </w:r>
      <w:r w:rsidRPr="00CC1B42">
        <w:rPr>
          <w:rFonts w:ascii="Palatino Linotype" w:eastAsia="Palatino Linotype" w:hAnsi="Palatino Linotype" w:cs="Palatino Linotype"/>
        </w:rPr>
        <w:t xml:space="preserve"> establecidas en el lugar de la intervención, la Ley General del Sistema Nacional de Seguridad Pública, establece en su artículo 43 lo que debe contener el informe policial homologado, como se muestra a continuación:</w:t>
      </w:r>
      <w:r w:rsidRPr="00CC1B42">
        <w:rPr>
          <w:rFonts w:ascii="Palatino Linotype" w:eastAsia="Palatino Linotype" w:hAnsi="Palatino Linotype" w:cs="Palatino Linotype"/>
          <w:sz w:val="22"/>
          <w:szCs w:val="22"/>
        </w:rPr>
        <w:t xml:space="preserve">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43.-</w:t>
      </w:r>
      <w:r w:rsidRPr="00CC1B42">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El área que lo emite;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El usuario capturista;</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Los Datos Generales de registro;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IV</w:t>
      </w:r>
      <w:r w:rsidRPr="00CC1B42">
        <w:rPr>
          <w:rFonts w:ascii="Palatino Linotype" w:eastAsia="Palatino Linotype" w:hAnsi="Palatino Linotype" w:cs="Palatino Linotype"/>
          <w:i/>
          <w:sz w:val="22"/>
          <w:szCs w:val="22"/>
        </w:rPr>
        <w:t>. Motivo, que se clasifica en;</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w:t>
      </w:r>
      <w:r w:rsidRPr="00CC1B42">
        <w:rPr>
          <w:rFonts w:ascii="Palatino Linotype" w:eastAsia="Palatino Linotype" w:hAnsi="Palatino Linotype" w:cs="Palatino Linotype"/>
          <w:i/>
          <w:sz w:val="22"/>
          <w:szCs w:val="22"/>
        </w:rPr>
        <w:t xml:space="preserve"> Tipo de evento, y</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b)</w:t>
      </w:r>
      <w:r w:rsidRPr="00CC1B42">
        <w:rPr>
          <w:rFonts w:ascii="Palatino Linotype" w:eastAsia="Palatino Linotype" w:hAnsi="Palatino Linotype" w:cs="Palatino Linotype"/>
          <w:i/>
          <w:sz w:val="22"/>
          <w:szCs w:val="22"/>
        </w:rPr>
        <w:t xml:space="preserve"> Subtipo de evento.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 La ubicación del evento y en su caso, los caminos</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xml:space="preserve"> La descripción de hechos, que deberá detallar modo, tiempo y lugar, entre otros datos.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w:t>
      </w:r>
      <w:r w:rsidRPr="00CC1B42">
        <w:rPr>
          <w:rFonts w:ascii="Palatino Linotype" w:eastAsia="Palatino Linotype" w:hAnsi="Palatino Linotype" w:cs="Palatino Linotype"/>
          <w:i/>
          <w:sz w:val="22"/>
          <w:szCs w:val="22"/>
        </w:rPr>
        <w:t xml:space="preserve"> Entrevistas realizadas, 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VIII.</w:t>
      </w:r>
      <w:r w:rsidRPr="00CC1B42">
        <w:rPr>
          <w:rFonts w:ascii="Palatino Linotype" w:eastAsia="Palatino Linotype" w:hAnsi="Palatino Linotype" w:cs="Palatino Linotype"/>
          <w:i/>
          <w:sz w:val="22"/>
          <w:szCs w:val="22"/>
        </w:rPr>
        <w:t xml:space="preserve"> En caso de detenciones: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w:t>
      </w:r>
      <w:r w:rsidRPr="00CC1B42">
        <w:rPr>
          <w:rFonts w:ascii="Palatino Linotype" w:eastAsia="Palatino Linotype" w:hAnsi="Palatino Linotype" w:cs="Palatino Linotype"/>
          <w:i/>
          <w:sz w:val="22"/>
          <w:szCs w:val="22"/>
        </w:rPr>
        <w:t xml:space="preserve"> Señalar los motivos de la detención;</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b)</w:t>
      </w:r>
      <w:r w:rsidRPr="00CC1B42">
        <w:rPr>
          <w:rFonts w:ascii="Palatino Linotype" w:eastAsia="Palatino Linotype" w:hAnsi="Palatino Linotype" w:cs="Palatino Linotype"/>
          <w:i/>
          <w:sz w:val="22"/>
          <w:szCs w:val="22"/>
        </w:rPr>
        <w:t xml:space="preserve"> Descripción de la persona;</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c)</w:t>
      </w:r>
      <w:r w:rsidRPr="00CC1B42">
        <w:rPr>
          <w:rFonts w:ascii="Palatino Linotype" w:eastAsia="Palatino Linotype" w:hAnsi="Palatino Linotype" w:cs="Palatino Linotype"/>
          <w:i/>
          <w:sz w:val="22"/>
          <w:szCs w:val="22"/>
        </w:rPr>
        <w:t xml:space="preserve"> El nombre del detenido y apodo, en su caso;</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d)</w:t>
      </w:r>
      <w:r w:rsidRPr="00CC1B42">
        <w:rPr>
          <w:rFonts w:ascii="Palatino Linotype" w:eastAsia="Palatino Linotype" w:hAnsi="Palatino Linotype" w:cs="Palatino Linotype"/>
          <w:i/>
          <w:sz w:val="22"/>
          <w:szCs w:val="22"/>
        </w:rPr>
        <w:t xml:space="preserve"> Descripción de estado físico aparente;</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e)</w:t>
      </w:r>
      <w:r w:rsidRPr="00CC1B42">
        <w:rPr>
          <w:rFonts w:ascii="Palatino Linotype" w:eastAsia="Palatino Linotype" w:hAnsi="Palatino Linotype" w:cs="Palatino Linotype"/>
          <w:i/>
          <w:sz w:val="22"/>
          <w:szCs w:val="22"/>
        </w:rPr>
        <w:t xml:space="preserve"> Objetos que le fueron encontrados;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f)</w:t>
      </w:r>
      <w:r w:rsidRPr="00CC1B42">
        <w:rPr>
          <w:rFonts w:ascii="Palatino Linotype" w:eastAsia="Palatino Linotype" w:hAnsi="Palatino Linotype" w:cs="Palatino Linotype"/>
          <w:i/>
          <w:sz w:val="22"/>
          <w:szCs w:val="22"/>
        </w:rPr>
        <w:t xml:space="preserve"> Autoridad a la que fue puesto a disposición, y</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g)</w:t>
      </w:r>
      <w:r w:rsidRPr="00CC1B42">
        <w:rPr>
          <w:rFonts w:ascii="Palatino Linotype" w:eastAsia="Palatino Linotype" w:hAnsi="Palatino Linotype" w:cs="Palatino Linotype"/>
          <w:i/>
          <w:sz w:val="22"/>
          <w:szCs w:val="22"/>
        </w:rPr>
        <w:t xml:space="preserve"> Lugar en el que fue puesto a disposición.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su parte el Lineamiento Décimo primero de los Lineamientos para el Llenado, Entrega, Recepción, Registro, Resguardo y Consulta del Informe Policial Homologado, dispone lo siguiente: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DÉCIMO PRIMERO. LLENADO DEL IPH</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Los integrantes de las </w:t>
      </w:r>
      <w:r w:rsidRPr="00CC1B42">
        <w:rPr>
          <w:rFonts w:ascii="Palatino Linotype" w:eastAsia="Palatino Linotype" w:hAnsi="Palatino Linotype" w:cs="Palatino Linotype"/>
          <w:b/>
          <w:i/>
          <w:sz w:val="22"/>
          <w:szCs w:val="22"/>
        </w:rPr>
        <w:t>instituciones policiales de los tres órdenes de gobierno</w:t>
      </w:r>
      <w:r w:rsidRPr="00CC1B42">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El IPH para </w:t>
      </w:r>
      <w:r w:rsidRPr="00CC1B42">
        <w:rPr>
          <w:rFonts w:ascii="Palatino Linotype" w:eastAsia="Palatino Linotype" w:hAnsi="Palatino Linotype" w:cs="Palatino Linotype"/>
          <w:b/>
          <w:i/>
          <w:sz w:val="22"/>
          <w:szCs w:val="22"/>
        </w:rPr>
        <w:t>hechos probablemente delictivos</w:t>
      </w:r>
      <w:r w:rsidRPr="00CC1B42">
        <w:rPr>
          <w:rFonts w:ascii="Palatino Linotype" w:eastAsia="Palatino Linotype" w:hAnsi="Palatino Linotype" w:cs="Palatino Linotype"/>
          <w:i/>
          <w:sz w:val="22"/>
          <w:szCs w:val="22"/>
        </w:rPr>
        <w:t xml:space="preserve"> contendrá al menos los siguientes datos: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El Número de Referencia o el Número de folio asignado;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Los datos del o los integrantes de la institución policial que lo emite;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Los datos de la autoridad competente que lo recibe;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IV.</w:t>
      </w:r>
      <w:r w:rsidRPr="00CC1B42">
        <w:rPr>
          <w:rFonts w:ascii="Palatino Linotype" w:eastAsia="Palatino Linotype" w:hAnsi="Palatino Linotype" w:cs="Palatino Linotype"/>
          <w:i/>
          <w:sz w:val="22"/>
          <w:szCs w:val="22"/>
        </w:rPr>
        <w:t xml:space="preserve">   Los datos generales de la intervención o actuación;</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w:t>
      </w:r>
      <w:r w:rsidRPr="00CC1B42">
        <w:rPr>
          <w:rFonts w:ascii="Palatino Linotype" w:eastAsia="Palatino Linotype" w:hAnsi="Palatino Linotype" w:cs="Palatino Linotype"/>
          <w:i/>
          <w:sz w:val="22"/>
          <w:szCs w:val="22"/>
        </w:rPr>
        <w:t xml:space="preserve">    El motivo de la intervención o actuación;</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La ubicación del o los lugares de la intervención o actuación</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w:t>
      </w:r>
      <w:r w:rsidRPr="00CC1B42">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VIII</w:t>
      </w:r>
      <w:r w:rsidRPr="00CC1B42">
        <w:rPr>
          <w:rFonts w:ascii="Palatino Linotype" w:eastAsia="Palatino Linotype" w:hAnsi="Palatino Linotype" w:cs="Palatino Linotype"/>
          <w:i/>
          <w:sz w:val="22"/>
          <w:szCs w:val="22"/>
        </w:rPr>
        <w:t>.  En caso de personas detenidas: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w:t>
      </w:r>
      <w:r w:rsidRPr="00CC1B42">
        <w:rPr>
          <w:rFonts w:ascii="Palatino Linotype" w:eastAsia="Palatino Linotype" w:hAnsi="Palatino Linotype" w:cs="Palatino Linotype"/>
          <w:i/>
          <w:sz w:val="22"/>
          <w:szCs w:val="22"/>
        </w:rPr>
        <w:t xml:space="preserve"> El Número del Registro Nacional de Detenciones;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b)</w:t>
      </w:r>
      <w:r w:rsidRPr="00CC1B42">
        <w:rPr>
          <w:rFonts w:ascii="Palatino Linotype" w:eastAsia="Palatino Linotype" w:hAnsi="Palatino Linotype" w:cs="Palatino Linotype"/>
          <w:i/>
          <w:sz w:val="22"/>
          <w:szCs w:val="22"/>
        </w:rPr>
        <w:t xml:space="preserve"> Los motivos de la detención;</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c) </w:t>
      </w:r>
      <w:r w:rsidRPr="00CC1B42">
        <w:rPr>
          <w:rFonts w:ascii="Palatino Linotype" w:eastAsia="Palatino Linotype" w:hAnsi="Palatino Linotype" w:cs="Palatino Linotype"/>
          <w:i/>
          <w:sz w:val="22"/>
          <w:szCs w:val="22"/>
        </w:rPr>
        <w:t>Los datos generales de la persona;</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d) </w:t>
      </w:r>
      <w:r w:rsidRPr="00CC1B42">
        <w:rPr>
          <w:rFonts w:ascii="Palatino Linotype" w:eastAsia="Palatino Linotype" w:hAnsi="Palatino Linotype" w:cs="Palatino Linotype"/>
          <w:i/>
          <w:sz w:val="22"/>
          <w:szCs w:val="22"/>
        </w:rPr>
        <w:t>La descripción de la persona, incluyendo su estado físico aparente;</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e) </w:t>
      </w:r>
      <w:r w:rsidRPr="00CC1B42">
        <w:rPr>
          <w:rFonts w:ascii="Palatino Linotype" w:eastAsia="Palatino Linotype" w:hAnsi="Palatino Linotype" w:cs="Palatino Linotype"/>
          <w:i/>
          <w:sz w:val="22"/>
          <w:szCs w:val="22"/>
        </w:rPr>
        <w:t>Las armas de fuego y/o los objetos que le fueron recolectados y/o asegurados, y</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f)</w:t>
      </w:r>
      <w:r w:rsidRPr="00CC1B42">
        <w:rPr>
          <w:rFonts w:ascii="Palatino Linotype" w:eastAsia="Palatino Linotype" w:hAnsi="Palatino Linotype" w:cs="Palatino Linotype"/>
          <w:i/>
          <w:sz w:val="22"/>
          <w:szCs w:val="22"/>
        </w:rPr>
        <w:t xml:space="preserve"> El lugar al que es puesta a disposición la persona;</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IX</w:t>
      </w:r>
      <w:r w:rsidRPr="00CC1B42">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w:t>
      </w:r>
      <w:r w:rsidRPr="00CC1B42">
        <w:rPr>
          <w:rFonts w:ascii="Palatino Linotype" w:eastAsia="Palatino Linotype" w:hAnsi="Palatino Linotype" w:cs="Palatino Linotype"/>
          <w:i/>
          <w:sz w:val="22"/>
          <w:szCs w:val="22"/>
        </w:rPr>
        <w:t>. En caso de inspección de vehículo, los datos generales sobre sus características;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XI.</w:t>
      </w:r>
      <w:r w:rsidRPr="00CC1B42">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XII. </w:t>
      </w:r>
      <w:r w:rsidRPr="00CC1B42">
        <w:rPr>
          <w:rFonts w:ascii="Palatino Linotype" w:eastAsia="Palatino Linotype" w:hAnsi="Palatino Linotype" w:cs="Palatino Linotype"/>
          <w:i/>
          <w:sz w:val="22"/>
          <w:szCs w:val="22"/>
        </w:rPr>
        <w:t>En caso de preservar el lugar de la intervención o actuación, los datos generales sobre su entrega-recepción, 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XIII</w:t>
      </w:r>
      <w:r w:rsidRPr="00CC1B42">
        <w:rPr>
          <w:rFonts w:ascii="Palatino Linotype" w:eastAsia="Palatino Linotype" w:hAnsi="Palatino Linotype" w:cs="Palatino Linotype"/>
          <w:i/>
          <w:sz w:val="22"/>
          <w:szCs w:val="22"/>
        </w:rPr>
        <w:t>. En caso de entrevistas, los datos generales de la persona entrevistada y el relato de la misma.</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El IPH para </w:t>
      </w:r>
      <w:r w:rsidRPr="00CC1B42">
        <w:rPr>
          <w:rFonts w:ascii="Palatino Linotype" w:eastAsia="Palatino Linotype" w:hAnsi="Palatino Linotype" w:cs="Palatino Linotype"/>
          <w:b/>
          <w:i/>
          <w:sz w:val="22"/>
          <w:szCs w:val="22"/>
        </w:rPr>
        <w:t>infracciones administrativas</w:t>
      </w:r>
      <w:r w:rsidRPr="00CC1B42">
        <w:rPr>
          <w:rFonts w:ascii="Palatino Linotype" w:eastAsia="Palatino Linotype" w:hAnsi="Palatino Linotype" w:cs="Palatino Linotype"/>
          <w:i/>
          <w:sz w:val="22"/>
          <w:szCs w:val="22"/>
        </w:rPr>
        <w:t xml:space="preserve"> contendrá al menos los siguientes datos: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El Número de Referencia o el Número de folio asignado;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II. </w:t>
      </w:r>
      <w:r w:rsidRPr="00CC1B42">
        <w:rPr>
          <w:rFonts w:ascii="Palatino Linotype" w:eastAsia="Palatino Linotype" w:hAnsi="Palatino Linotype" w:cs="Palatino Linotype"/>
          <w:i/>
          <w:sz w:val="22"/>
          <w:szCs w:val="22"/>
        </w:rPr>
        <w:t>Los datos del o los integrantes de la institución policial que lo emite;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III. </w:t>
      </w:r>
      <w:r w:rsidRPr="00CC1B42">
        <w:rPr>
          <w:rFonts w:ascii="Palatino Linotype" w:eastAsia="Palatino Linotype" w:hAnsi="Palatino Linotype" w:cs="Palatino Linotype"/>
          <w:i/>
          <w:sz w:val="22"/>
          <w:szCs w:val="22"/>
        </w:rPr>
        <w:t>Los datos de la autoridad competente que lo recibe;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IV. </w:t>
      </w:r>
      <w:r w:rsidRPr="00CC1B42">
        <w:rPr>
          <w:rFonts w:ascii="Palatino Linotype" w:eastAsia="Palatino Linotype" w:hAnsi="Palatino Linotype" w:cs="Palatino Linotype"/>
          <w:i/>
          <w:sz w:val="22"/>
          <w:szCs w:val="22"/>
        </w:rPr>
        <w:t>Los datos generales de la intervención o actuación;</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w:t>
      </w:r>
      <w:r w:rsidRPr="00CC1B42">
        <w:rPr>
          <w:rFonts w:ascii="Palatino Linotype" w:eastAsia="Palatino Linotype" w:hAnsi="Palatino Linotype" w:cs="Palatino Linotype"/>
          <w:i/>
          <w:sz w:val="22"/>
          <w:szCs w:val="22"/>
        </w:rPr>
        <w:t>. El motivo de la intervención o actuación;</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La ubicación del o los lugares de la intervención o actuación</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w:t>
      </w:r>
      <w:r w:rsidRPr="00CC1B42">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VIII</w:t>
      </w:r>
      <w:r w:rsidRPr="00CC1B42">
        <w:rPr>
          <w:rFonts w:ascii="Palatino Linotype" w:eastAsia="Palatino Linotype" w:hAnsi="Palatino Linotype" w:cs="Palatino Linotype"/>
          <w:i/>
          <w:sz w:val="22"/>
          <w:szCs w:val="22"/>
        </w:rPr>
        <w:t>. En caso de personas arrestadas: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w:t>
      </w:r>
      <w:r w:rsidRPr="00CC1B42">
        <w:rPr>
          <w:rFonts w:ascii="Palatino Linotype" w:eastAsia="Palatino Linotype" w:hAnsi="Palatino Linotype" w:cs="Palatino Linotype"/>
          <w:i/>
          <w:sz w:val="22"/>
          <w:szCs w:val="22"/>
        </w:rPr>
        <w:t xml:space="preserve">   El Número del Registro Nacional de Detenciones;</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b)</w:t>
      </w:r>
      <w:r w:rsidRPr="00CC1B42">
        <w:rPr>
          <w:rFonts w:ascii="Palatino Linotype" w:eastAsia="Palatino Linotype" w:hAnsi="Palatino Linotype" w:cs="Palatino Linotype"/>
          <w:i/>
          <w:sz w:val="22"/>
          <w:szCs w:val="22"/>
        </w:rPr>
        <w:t xml:space="preserve">   Los motivos de la detención;</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c)  </w:t>
      </w:r>
      <w:r w:rsidRPr="00CC1B42">
        <w:rPr>
          <w:rFonts w:ascii="Palatino Linotype" w:eastAsia="Palatino Linotype" w:hAnsi="Palatino Linotype" w:cs="Palatino Linotype"/>
          <w:i/>
          <w:sz w:val="22"/>
          <w:szCs w:val="22"/>
        </w:rPr>
        <w:t xml:space="preserve"> Los datos generales de la persona;</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d)   </w:t>
      </w:r>
      <w:r w:rsidRPr="00CC1B42">
        <w:rPr>
          <w:rFonts w:ascii="Palatino Linotype" w:eastAsia="Palatino Linotype" w:hAnsi="Palatino Linotype" w:cs="Palatino Linotype"/>
          <w:i/>
          <w:sz w:val="22"/>
          <w:szCs w:val="22"/>
        </w:rPr>
        <w:t>La descripción de la persona, incluyendo su estado físico aparente, y</w:t>
      </w:r>
    </w:p>
    <w:p w:rsidR="00240B20" w:rsidRPr="00CC1B42" w:rsidRDefault="00096416">
      <w:pPr>
        <w:spacing w:before="120" w:after="120"/>
        <w:ind w:left="1418"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e)   </w:t>
      </w:r>
      <w:r w:rsidRPr="00CC1B42">
        <w:rPr>
          <w:rFonts w:ascii="Palatino Linotype" w:eastAsia="Palatino Linotype" w:hAnsi="Palatino Linotype" w:cs="Palatino Linotype"/>
          <w:i/>
          <w:sz w:val="22"/>
          <w:szCs w:val="22"/>
        </w:rPr>
        <w:t>El lugar en el que es puesta a disposición la persona, 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IX.</w:t>
      </w:r>
      <w:r w:rsidRPr="00CC1B42">
        <w:rPr>
          <w:rFonts w:ascii="Palatino Linotype" w:eastAsia="Palatino Linotype" w:hAnsi="Palatino Linotype" w:cs="Palatino Linotype"/>
          <w:i/>
          <w:sz w:val="22"/>
          <w:szCs w:val="22"/>
        </w:rPr>
        <w:t xml:space="preserve"> En caso de involucramiento de vehículo, los datos generales sobre sus características.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No se exigirá la totalidad del llenado y entrega de los Anexos cuando el caso no lo amerite.”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lo anterior, no se advierte la obligación de que el informe policial homologado deba contener de manera forzosa las coordenadas geográficas, sino solamente la ubicación del evento, lo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w:t>
      </w:r>
      <w:r w:rsidRPr="00CC1B42">
        <w:rPr>
          <w:rFonts w:ascii="Palatino Linotype" w:eastAsia="Palatino Linotype" w:hAnsi="Palatino Linotype" w:cs="Palatino Linotype"/>
          <w:i/>
        </w:rPr>
        <w:t>ad hoc</w:t>
      </w:r>
      <w:r w:rsidRPr="00CC1B42">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previamente citado.</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240B20" w:rsidRPr="00CC1B42" w:rsidRDefault="0009641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C1B42">
        <w:rPr>
          <w:rFonts w:ascii="Palatino Linotype" w:eastAsia="Palatino Linotype" w:hAnsi="Palatino Linotype" w:cs="Palatino Linotype"/>
          <w:b/>
        </w:rPr>
        <w:t>De las atribuciones del Sujeto Obligado.</w:t>
      </w:r>
    </w:p>
    <w:p w:rsidR="00240B20" w:rsidRPr="00CC1B42" w:rsidRDefault="0009641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Como obra en las constancias del expediente electrónico, la Unidad de Transparencia, en observancia de lo previsto en de lo previsto en los artículos 53</w:t>
      </w:r>
      <w:r w:rsidRPr="00CC1B42">
        <w:rPr>
          <w:rFonts w:ascii="Palatino Linotype" w:eastAsia="Palatino Linotype" w:hAnsi="Palatino Linotype" w:cs="Palatino Linotype"/>
          <w:vertAlign w:val="superscript"/>
        </w:rPr>
        <w:footnoteReference w:id="3"/>
      </w:r>
      <w:r w:rsidRPr="00CC1B42">
        <w:rPr>
          <w:rFonts w:ascii="Palatino Linotype" w:eastAsia="Palatino Linotype" w:hAnsi="Palatino Linotype" w:cs="Palatino Linotype"/>
        </w:rPr>
        <w:t xml:space="preserve"> fracciones II y IV y  162</w:t>
      </w:r>
      <w:r w:rsidRPr="00CC1B42">
        <w:rPr>
          <w:rFonts w:ascii="Palatino Linotype" w:eastAsia="Palatino Linotype" w:hAnsi="Palatino Linotype" w:cs="Palatino Linotype"/>
          <w:vertAlign w:val="superscript"/>
        </w:rPr>
        <w:footnoteReference w:id="4"/>
      </w:r>
      <w:r w:rsidRPr="00CC1B42">
        <w:rPr>
          <w:rFonts w:ascii="Palatino Linotype" w:eastAsia="Palatino Linotype" w:hAnsi="Palatino Linotype" w:cs="Palatino Linotype"/>
        </w:rPr>
        <w:t xml:space="preserve"> de la Ley de la Materia, la Unidad de Transparencia turnó la solicitud de información a la Dirección de Seguridad Pública, dependencia que, de conformidad con el artículo 65 del Bando Municipal, es responsable de salvaguardar y garantizar el orden público y la paz social, así como la prevención de la comisión de cualquier infracción administrativa o delito, inhibiendo la manifestación de conductas antisociales, con estricto respeto de los derechos humanos y las disposiciones jurídicas vigentes de carácter federal, estatal y municipal, a través del Comisario de Seguridad Pública, </w:t>
      </w:r>
    </w:p>
    <w:p w:rsidR="00240B20" w:rsidRPr="00CC1B42" w:rsidRDefault="0009641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Siendo importante mencionar que el servicio de seguridad pública del municipio se encuentra centralizado y está a cargo del Comisario de Seguridad Pública, organizándose de la siguiente forma:</w:t>
      </w:r>
    </w:p>
    <w:p w:rsidR="00240B20" w:rsidRPr="00CC1B42" w:rsidRDefault="00096416">
      <w:pPr>
        <w:pBdr>
          <w:top w:val="nil"/>
          <w:left w:val="nil"/>
          <w:bottom w:val="nil"/>
          <w:right w:val="nil"/>
          <w:between w:val="nil"/>
        </w:pBdr>
        <w:spacing w:before="120" w:after="12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I. Dirección de Seguridad Pública;</w:t>
      </w:r>
    </w:p>
    <w:p w:rsidR="00240B20" w:rsidRPr="00CC1B42" w:rsidRDefault="00096416">
      <w:pPr>
        <w:pBdr>
          <w:top w:val="nil"/>
          <w:left w:val="nil"/>
          <w:bottom w:val="nil"/>
          <w:right w:val="nil"/>
          <w:between w:val="nil"/>
        </w:pBdr>
        <w:spacing w:before="120" w:after="12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II. Comisaría de Seguridad Pública;</w:t>
      </w:r>
    </w:p>
    <w:p w:rsidR="00240B20" w:rsidRPr="00CC1B42" w:rsidRDefault="00096416">
      <w:pPr>
        <w:pBdr>
          <w:top w:val="nil"/>
          <w:left w:val="nil"/>
          <w:bottom w:val="nil"/>
          <w:right w:val="nil"/>
          <w:between w:val="nil"/>
        </w:pBdr>
        <w:spacing w:before="120" w:after="12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III. Secretaría Técnica de Seguridad Pública;</w:t>
      </w:r>
    </w:p>
    <w:p w:rsidR="00240B20" w:rsidRPr="00CC1B42" w:rsidRDefault="00096416">
      <w:pPr>
        <w:pBdr>
          <w:top w:val="nil"/>
          <w:left w:val="nil"/>
          <w:bottom w:val="nil"/>
          <w:right w:val="nil"/>
          <w:between w:val="nil"/>
        </w:pBdr>
        <w:spacing w:before="120" w:after="12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IV. Dos Jefaturas de Turno;</w:t>
      </w:r>
    </w:p>
    <w:p w:rsidR="00240B20" w:rsidRPr="00CC1B42" w:rsidRDefault="00096416">
      <w:pPr>
        <w:pBdr>
          <w:top w:val="nil"/>
          <w:left w:val="nil"/>
          <w:bottom w:val="nil"/>
          <w:right w:val="nil"/>
          <w:between w:val="nil"/>
        </w:pBdr>
        <w:spacing w:before="120" w:after="12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V. Un Cuerpo de Policía Municipal.</w:t>
      </w:r>
    </w:p>
    <w:p w:rsidR="00240B20" w:rsidRPr="00CC1B42" w:rsidRDefault="00BB169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Las</w:t>
      </w:r>
      <w:r w:rsidR="00096416" w:rsidRPr="00CC1B42">
        <w:rPr>
          <w:rFonts w:ascii="Palatino Linotype" w:eastAsia="Palatino Linotype" w:hAnsi="Palatino Linotype" w:cs="Palatino Linotype"/>
        </w:rPr>
        <w:t xml:space="preserve"> atribuciones de la C</w:t>
      </w:r>
      <w:r w:rsidRPr="00CC1B42">
        <w:rPr>
          <w:rFonts w:ascii="Palatino Linotype" w:eastAsia="Palatino Linotype" w:hAnsi="Palatino Linotype" w:cs="Palatino Linotype"/>
        </w:rPr>
        <w:t xml:space="preserve">omisaría de Seguridad Pública, </w:t>
      </w:r>
      <w:r w:rsidR="00096416" w:rsidRPr="00CC1B42">
        <w:rPr>
          <w:rFonts w:ascii="Palatino Linotype" w:eastAsia="Palatino Linotype" w:hAnsi="Palatino Linotype" w:cs="Palatino Linotype"/>
        </w:rPr>
        <w:t xml:space="preserve">de conformidad con el </w:t>
      </w:r>
      <w:r w:rsidRPr="00CC1B42">
        <w:rPr>
          <w:rFonts w:ascii="Palatino Linotype" w:eastAsia="Palatino Linotype" w:hAnsi="Palatino Linotype" w:cs="Palatino Linotype"/>
        </w:rPr>
        <w:t>artículo 68 del Bando Municipal, son las siguientes en su parte conducente:</w:t>
      </w:r>
    </w:p>
    <w:p w:rsidR="00240B20" w:rsidRPr="00CC1B42" w:rsidRDefault="0009641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68</w:t>
      </w:r>
      <w:r w:rsidRPr="00CC1B42">
        <w:rPr>
          <w:rFonts w:ascii="Palatino Linotype" w:eastAsia="Palatino Linotype" w:hAnsi="Palatino Linotype" w:cs="Palatino Linotype"/>
          <w:i/>
          <w:sz w:val="22"/>
          <w:szCs w:val="22"/>
        </w:rPr>
        <w:t>.- En materia de Seguridad Pública, la Comisaria de Seguridad Publica, tendrá las siguientes facultades:</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Mantener la tranquilidad, la seguridad y el orden público dentro del Municipio;</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Prevenir la comisión de delitos y proteger a las personas, a sus propiedades y derechos;</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 Detener a las personas en la comisión de un delito fragrante, realizar el registro de los hechos y remitirlos a la autoridad estatal correspondiente;</w:t>
      </w:r>
      <w:r w:rsidRPr="00CC1B42">
        <w:rPr>
          <w:rFonts w:ascii="Palatino Linotype" w:eastAsia="Palatino Linotype" w:hAnsi="Palatino Linotype" w:cs="Palatino Linotype"/>
          <w:i/>
          <w:sz w:val="22"/>
          <w:szCs w:val="22"/>
        </w:rPr>
        <w:t xml:space="preserve"> </w:t>
      </w:r>
    </w:p>
    <w:p w:rsidR="00240B20" w:rsidRPr="00CC1B42" w:rsidRDefault="0009641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w:t>
      </w:r>
      <w:r w:rsidRPr="00CC1B42">
        <w:rPr>
          <w:rFonts w:ascii="Palatino Linotype" w:eastAsia="Palatino Linotype" w:hAnsi="Palatino Linotype" w:cs="Palatino Linotype"/>
          <w:i/>
          <w:sz w:val="22"/>
          <w:szCs w:val="22"/>
        </w:rPr>
        <w:t>. Poner a disposición de la Oficialía Calificadora a quienes infrinjan disposiciones de carácter administrativo, contempladas en el presente Bando Municipal, reglamentos y demás disposiciones, sujetos a calificación;”</w:t>
      </w:r>
    </w:p>
    <w:p w:rsidR="00240B20" w:rsidRPr="00CC1B42" w:rsidRDefault="00096416">
      <w:pPr>
        <w:pBdr>
          <w:top w:val="nil"/>
          <w:left w:val="nil"/>
          <w:bottom w:val="nil"/>
          <w:right w:val="nil"/>
          <w:between w:val="nil"/>
        </w:pBdr>
        <w:tabs>
          <w:tab w:val="left" w:pos="6379"/>
        </w:tabs>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tal sentido, se advierte que la Dirección de Seguridad Pública, es competente para generar administrar o poseer información relacionada con hechos constitutivos de delito, no obstante la servidora pública habilitada de Seguridad Pública, se limitó a señalar que no habían tenido hasta el momento de dar contestación, detenciones por delitos graves, limitando el derecho de acceso a la información de la persona solicitante al no proporcionar información de aquellos hechos constitutivos de delito independientemente de su calificación.</w:t>
      </w:r>
    </w:p>
    <w:p w:rsidR="00240B20" w:rsidRPr="00CC1B42" w:rsidRDefault="00096416">
      <w:pPr>
        <w:spacing w:before="240" w:after="240" w:line="360" w:lineRule="auto"/>
        <w:ind w:right="51"/>
        <w:jc w:val="both"/>
        <w:rPr>
          <w:rFonts w:ascii="Palatino Linotype" w:eastAsia="Palatino Linotype" w:hAnsi="Palatino Linotype" w:cs="Palatino Linotype"/>
        </w:rPr>
      </w:pPr>
      <w:r w:rsidRPr="00CC1B42">
        <w:rPr>
          <w:rFonts w:ascii="Palatino Linotype" w:eastAsia="Palatino Linotype" w:hAnsi="Palatino Linotype" w:cs="Palatino Linotype"/>
        </w:rPr>
        <w:t>Aunado a lo anterior, atendiendo al periodo del cual se solicita la información, es preciso señalar que, de conformidad con el artículo 91, fracción VI</w:t>
      </w:r>
      <w:r w:rsidRPr="00CC1B42">
        <w:rPr>
          <w:rFonts w:ascii="Palatino Linotype" w:eastAsia="Palatino Linotype" w:hAnsi="Palatino Linotype" w:cs="Palatino Linotype"/>
          <w:vertAlign w:val="superscript"/>
        </w:rPr>
        <w:footnoteReference w:id="5"/>
      </w:r>
      <w:r w:rsidRPr="00CC1B42">
        <w:rPr>
          <w:rFonts w:ascii="Palatino Linotype" w:eastAsia="Palatino Linotype" w:hAnsi="Palatino Linotype" w:cs="Palatino Linotype"/>
        </w:rPr>
        <w:t xml:space="preserve"> de la Ley Orgánica Municipal, la Secretaría del Ayuntamiento tiene a su cargo el archivo general del ayuntamiento, sin embargo, no obra constancia en el expediente en el que se actúa, de que la servidora pública habilitada competente de la Dirección de Seguridad Pública, </w:t>
      </w:r>
      <w:r w:rsidR="00FC23FE" w:rsidRPr="00CC1B42">
        <w:rPr>
          <w:rFonts w:ascii="Palatino Linotype" w:eastAsia="Palatino Linotype" w:hAnsi="Palatino Linotype" w:cs="Palatino Linotype"/>
        </w:rPr>
        <w:t>como dependencia responsable de la información que se genera, administra o posee en ejercicio de las atribuciones conferidas a área,</w:t>
      </w:r>
      <w:r w:rsidRPr="00CC1B42">
        <w:rPr>
          <w:rFonts w:ascii="Palatino Linotype" w:eastAsia="Palatino Linotype" w:hAnsi="Palatino Linotype" w:cs="Palatino Linotype"/>
        </w:rPr>
        <w:t xml:space="preserve"> hubiera efectuado la búsqueda de la información en el archivo general que resguarda  la Secretaría del Ayuntamiento.</w:t>
      </w:r>
    </w:p>
    <w:p w:rsidR="00240B20" w:rsidRPr="00CC1B42" w:rsidRDefault="00096416">
      <w:pPr>
        <w:spacing w:before="240" w:after="36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Derivado de lo expuesto, se estima dable ordenar se efectúe la búsqueda exhaustiva y razonable del soporte documental en la totalidad de los archivos que administra o posee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a través de la Secretaría del Ayuntamiento y la Dirección de Seguridad Pública, respecto de los documentos en los que obre la información solicitada que hubiera generado a partir del ejercicio 2010, procediendo a su entrega en versión pública a efecto de dar cumplimiento a la presente resolución.</w:t>
      </w:r>
    </w:p>
    <w:p w:rsidR="00240B20" w:rsidRPr="00CC1B42" w:rsidRDefault="00096416">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C1B42">
        <w:rPr>
          <w:rFonts w:ascii="Palatino Linotype" w:eastAsia="Palatino Linotype" w:hAnsi="Palatino Linotype" w:cs="Palatino Linotype"/>
          <w:b/>
        </w:rPr>
        <w:t>De la temporalidad en la conservación de los archivos.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240B20" w:rsidRPr="00CC1B42" w:rsidRDefault="00096416">
      <w:pPr>
        <w:tabs>
          <w:tab w:val="left" w:pos="7938"/>
        </w:tabs>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Cuarto.</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 Archivo</w:t>
      </w:r>
      <w:r w:rsidRPr="00CC1B42">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 Archivo de concentración</w:t>
      </w:r>
      <w:r w:rsidRPr="00CC1B42">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IV. Archivo histórico</w:t>
      </w:r>
      <w:r w:rsidRPr="00CC1B42">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 Archivo de trámite</w:t>
      </w:r>
      <w:r w:rsidRPr="00CC1B42">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VIII. Baja documental</w:t>
      </w:r>
      <w:r w:rsidRPr="00CC1B42">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 Ciclo vital del documento</w:t>
      </w:r>
      <w:r w:rsidRPr="00CC1B42">
        <w:rPr>
          <w:rFonts w:ascii="Palatino Linotype" w:eastAsia="Palatino Linotype" w:hAnsi="Palatino Linotype" w:cs="Palatino Linotype"/>
          <w:i/>
          <w:sz w:val="22"/>
          <w:szCs w:val="22"/>
        </w:rPr>
        <w:t>: La etapas de los documentos desde su producción o recepción hasta su baja o transferencia a un archivo histórico;</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tabs>
          <w:tab w:val="left" w:pos="7938"/>
        </w:tabs>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XLVIII. Transferencia documental</w:t>
      </w:r>
      <w:r w:rsidRPr="00CC1B42">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20.</w:t>
      </w:r>
      <w:r w:rsidRPr="00CC1B42">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27</w:t>
      </w:r>
      <w:r w:rsidRPr="00CC1B42">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CC1B42">
        <w:rPr>
          <w:rFonts w:ascii="Palatino Linotype" w:eastAsia="Palatino Linotype" w:hAnsi="Palatino Linotype" w:cs="Palatino Linotype"/>
          <w:i/>
          <w:sz w:val="22"/>
          <w:szCs w:val="22"/>
        </w:rPr>
        <w:t>precaucional</w:t>
      </w:r>
      <w:proofErr w:type="spellEnd"/>
      <w:r w:rsidRPr="00CC1B42">
        <w:rPr>
          <w:rFonts w:ascii="Palatino Linotype" w:eastAsia="Palatino Linotype" w:hAnsi="Palatino Linotype" w:cs="Palatino Linotype"/>
          <w:i/>
          <w:sz w:val="22"/>
          <w:szCs w:val="22"/>
        </w:rPr>
        <w:t xml:space="preserve"> de éstos en el Archivo de Concentración.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Para determinar el plazo de conservación </w:t>
      </w:r>
      <w:proofErr w:type="spellStart"/>
      <w:r w:rsidRPr="00CC1B42">
        <w:rPr>
          <w:rFonts w:ascii="Palatino Linotype" w:eastAsia="Palatino Linotype" w:hAnsi="Palatino Linotype" w:cs="Palatino Linotype"/>
          <w:i/>
          <w:sz w:val="22"/>
          <w:szCs w:val="22"/>
        </w:rPr>
        <w:t>precaucional</w:t>
      </w:r>
      <w:proofErr w:type="spellEnd"/>
      <w:r w:rsidRPr="00CC1B42">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6 años para expedientes con información administrativa;</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6 años como mínimo para expedientes con información fiscal y presupuestal contable;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12 años como mínimo para expedientes con información jurídico-legal, obra pública y activo fijo; 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IV.</w:t>
      </w:r>
      <w:r w:rsidRPr="00CC1B42">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V</w:t>
      </w:r>
      <w:r w:rsidRPr="00CC1B42">
        <w:rPr>
          <w:rFonts w:ascii="Palatino Linotype" w:eastAsia="Palatino Linotype" w:hAnsi="Palatino Linotype" w:cs="Palatino Linotype"/>
          <w:i/>
          <w:sz w:val="22"/>
          <w:szCs w:val="22"/>
        </w:rPr>
        <w:t xml:space="preserve">. Cuando las Unidades Administrativas no indique el plazo de conservación </w:t>
      </w:r>
      <w:proofErr w:type="spellStart"/>
      <w:r w:rsidRPr="00CC1B42">
        <w:rPr>
          <w:rFonts w:ascii="Palatino Linotype" w:eastAsia="Palatino Linotype" w:hAnsi="Palatino Linotype" w:cs="Palatino Linotype"/>
          <w:i/>
          <w:sz w:val="22"/>
          <w:szCs w:val="22"/>
        </w:rPr>
        <w:t>precaucional</w:t>
      </w:r>
      <w:proofErr w:type="spellEnd"/>
      <w:r w:rsidRPr="00CC1B42">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En esta tesitura, el Pleno de este Instituto considera que hizo falta agotar la búsqueda exhaustiva y razonable, ya que, por la antigüedad de la información que se solicita, se considera que dichos documentos pudieran obrar en los archivos de las unidades competentes, o bien en el archivo municipal, en razón de sus atribuciones señaladas anteriormente. </w:t>
      </w:r>
    </w:p>
    <w:p w:rsidR="00240B20" w:rsidRPr="00CC1B42" w:rsidRDefault="00096416">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Del acuerdo de inexistencia.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Debe apuntarse en este caso en particular que, de actualizarse el supuesto en el que derivado del turno de la solicitud de información a las áreas competentes no se localice el documento alguno con el que se atienda el requerimiento relativo a la incidencia delictiva,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19.</w:t>
      </w:r>
      <w:r w:rsidRPr="00CC1B42">
        <w:rPr>
          <w:rFonts w:ascii="Palatino Linotype" w:eastAsia="Palatino Linotype" w:hAnsi="Palatino Linotype" w:cs="Palatino Linotype"/>
          <w:i/>
          <w:sz w:val="22"/>
          <w:szCs w:val="22"/>
        </w:rPr>
        <w:t xml:space="preserve">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CC1B42">
        <w:rPr>
          <w:rFonts w:ascii="Palatino Linotype" w:eastAsia="Palatino Linotype" w:hAnsi="Palatino Linotype" w:cs="Palatino Linotype"/>
          <w:i/>
          <w:sz w:val="22"/>
          <w:szCs w:val="22"/>
        </w:rPr>
        <w:t>, debidamente fundado y motivado, en el que detalle las razones del por qué no obra en sus archivos.”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49.</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Los Comités de Transparencia</w:t>
      </w:r>
      <w:r w:rsidRPr="00CC1B42">
        <w:rPr>
          <w:rFonts w:ascii="Palatino Linotype" w:eastAsia="Palatino Linotype" w:hAnsi="Palatino Linotype" w:cs="Palatino Linotype"/>
          <w:i/>
          <w:sz w:val="22"/>
          <w:szCs w:val="22"/>
        </w:rPr>
        <w:t xml:space="preserve"> tendrán las siguientes </w:t>
      </w:r>
      <w:r w:rsidRPr="00CC1B42">
        <w:rPr>
          <w:rFonts w:ascii="Palatino Linotype" w:eastAsia="Palatino Linotype" w:hAnsi="Palatino Linotype" w:cs="Palatino Linotype"/>
          <w:b/>
          <w:i/>
          <w:sz w:val="22"/>
          <w:szCs w:val="22"/>
        </w:rPr>
        <w:t>atribuciones</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Confirmar, modificar o revocar las determinaciones que en materia de</w:t>
      </w:r>
      <w:r w:rsidRPr="00CC1B42">
        <w:rPr>
          <w:rFonts w:ascii="Palatino Linotype" w:eastAsia="Palatino Linotype" w:hAnsi="Palatino Linotype" w:cs="Palatino Linotype"/>
          <w:i/>
          <w:sz w:val="22"/>
          <w:szCs w:val="22"/>
        </w:rPr>
        <w:t xml:space="preserve"> ampliación del plazo de respuesta, clasificación de la información y </w:t>
      </w:r>
      <w:r w:rsidRPr="00CC1B42">
        <w:rPr>
          <w:rFonts w:ascii="Palatino Linotype" w:eastAsia="Palatino Linotype" w:hAnsi="Palatino Linotype" w:cs="Palatino Linotype"/>
          <w:b/>
          <w:i/>
          <w:sz w:val="22"/>
          <w:szCs w:val="22"/>
        </w:rPr>
        <w:t>declaración de inexistencia</w:t>
      </w:r>
      <w:r w:rsidRPr="00CC1B42">
        <w:rPr>
          <w:rFonts w:ascii="Palatino Linotype" w:eastAsia="Palatino Linotype" w:hAnsi="Palatino Linotype" w:cs="Palatino Linotype"/>
          <w:i/>
          <w:sz w:val="22"/>
          <w:szCs w:val="22"/>
        </w:rPr>
        <w:t xml:space="preserve"> o de incompetencia realicen los titulares de las áreas de los sujetos obligados;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XIII</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Dictaminar las declaratorias de inexistencia de la información</w:t>
      </w:r>
      <w:r w:rsidRPr="00CC1B42">
        <w:rPr>
          <w:rFonts w:ascii="Palatino Linotype" w:eastAsia="Palatino Linotype" w:hAnsi="Palatino Linotype" w:cs="Palatino Linotype"/>
          <w:i/>
          <w:sz w:val="22"/>
          <w:szCs w:val="22"/>
        </w:rPr>
        <w:t xml:space="preserve"> que les remitan las unidades administrativas y resolver en consecuencia…”</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169</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Cuando la información no se encuentre en los archivos del sujeto obligado, el Comité de Transparencia</w:t>
      </w:r>
      <w:r w:rsidRPr="00CC1B42">
        <w:rPr>
          <w:rFonts w:ascii="Palatino Linotype" w:eastAsia="Palatino Linotype" w:hAnsi="Palatino Linotype" w:cs="Palatino Linotype"/>
          <w:i/>
          <w:sz w:val="22"/>
          <w:szCs w:val="22"/>
        </w:rPr>
        <w:t xml:space="preserve">: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Analizará el caso y tomará las medidas necesarias para localizar la información;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Expedirá una resolución que confirme la inexistencia del documento</w:t>
      </w:r>
      <w:r w:rsidRPr="00CC1B42">
        <w:rPr>
          <w:rFonts w:ascii="Palatino Linotype" w:eastAsia="Palatino Linotype" w:hAnsi="Palatino Linotype" w:cs="Palatino Linotype"/>
          <w:i/>
          <w:sz w:val="22"/>
          <w:szCs w:val="22"/>
        </w:rPr>
        <w:t xml:space="preserve">;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IV.</w:t>
      </w:r>
      <w:r w:rsidRPr="00CC1B42">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170.</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CC1B42">
        <w:rPr>
          <w:rFonts w:ascii="Palatino Linotype" w:eastAsia="Palatino Linotype" w:hAnsi="Palatino Linotype" w:cs="Palatino Linotype"/>
          <w:i/>
          <w:sz w:val="22"/>
          <w:szCs w:val="22"/>
        </w:rPr>
        <w:t xml:space="preserve"> </w:t>
      </w:r>
      <w:r w:rsidRPr="00CC1B42">
        <w:rPr>
          <w:rFonts w:ascii="Palatino Linotype" w:eastAsia="Palatino Linotype" w:hAnsi="Palatino Linotype" w:cs="Palatino Linotype"/>
          <w:b/>
          <w:i/>
          <w:sz w:val="22"/>
          <w:szCs w:val="22"/>
        </w:rPr>
        <w:t>que permitan al solicitante tener la certeza de que se utilizó un criterio de búsqueda exhaustivo</w:t>
      </w:r>
      <w:r w:rsidRPr="00CC1B42">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y comprobar la inexistencia de la información.</w:t>
      </w:r>
    </w:p>
    <w:p w:rsidR="00240B20" w:rsidRPr="00CC1B42" w:rsidRDefault="00096416">
      <w:pPr>
        <w:spacing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INEXISTENCIA. DECLARATORIA DE LA. ALCANCES Y PROCEDIMIENTOS</w:t>
      </w:r>
      <w:r w:rsidRPr="00CC1B42">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Bajo el entendido de que dicha búsqueda exhaustiva permitirá dos determinaciones: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1ª)</w:t>
      </w:r>
      <w:r w:rsidRPr="00CC1B42">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2ª)</w:t>
      </w:r>
      <w:r w:rsidRPr="00CC1B42">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240B20" w:rsidRPr="00CC1B42" w:rsidRDefault="00096416">
      <w:pPr>
        <w:spacing w:before="240" w:after="240"/>
        <w:ind w:left="851" w:right="900"/>
        <w:jc w:val="both"/>
        <w:rPr>
          <w:rFonts w:ascii="Palatino Linotype" w:eastAsia="Palatino Linotype" w:hAnsi="Palatino Linotype" w:cs="Palatino Linotype"/>
        </w:rPr>
      </w:pPr>
      <w:r w:rsidRPr="00CC1B42">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INEXISTENCIA, CONCEPTO DE, EN MATERIA DE TRANSPARENCIA</w:t>
      </w:r>
      <w:r w:rsidRPr="00CC1B42">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CC1B42">
        <w:rPr>
          <w:rFonts w:ascii="Palatino Linotype" w:eastAsia="Palatino Linotype" w:hAnsi="Palatino Linotype" w:cs="Palatino Linotype"/>
          <w:b/>
          <w:i/>
          <w:sz w:val="22"/>
          <w:szCs w:val="22"/>
        </w:rPr>
        <w:t>supuestos:</w:t>
      </w:r>
      <w:r w:rsidRPr="00CC1B42">
        <w:rPr>
          <w:rFonts w:ascii="Palatino Linotype" w:eastAsia="Palatino Linotype" w:hAnsi="Palatino Linotype" w:cs="Palatino Linotype"/>
          <w:i/>
          <w:sz w:val="22"/>
          <w:szCs w:val="22"/>
        </w:rPr>
        <w:t xml:space="preserve"> </w:t>
      </w:r>
    </w:p>
    <w:p w:rsidR="00240B20" w:rsidRPr="00CC1B42" w:rsidRDefault="00096416">
      <w:pPr>
        <w:numPr>
          <w:ilvl w:val="0"/>
          <w:numId w:val="4"/>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240B20" w:rsidRPr="00CC1B42" w:rsidRDefault="00096416">
      <w:pPr>
        <w:numPr>
          <w:ilvl w:val="0"/>
          <w:numId w:val="4"/>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CC1B42">
        <w:rPr>
          <w:rFonts w:ascii="Palatino Linotype" w:eastAsia="Palatino Linotype" w:hAnsi="Palatino Linotype" w:cs="Palatino Linotype"/>
          <w:b/>
          <w:i/>
          <w:sz w:val="22"/>
          <w:szCs w:val="22"/>
        </w:rPr>
        <w:t>ninguna</w:t>
      </w:r>
      <w:proofErr w:type="gramEnd"/>
      <w:r w:rsidRPr="00CC1B42">
        <w:rPr>
          <w:rFonts w:ascii="Palatino Linotype" w:eastAsia="Palatino Linotype" w:hAnsi="Palatino Linotype" w:cs="Palatino Linotype"/>
          <w:b/>
          <w:i/>
          <w:sz w:val="22"/>
          <w:szCs w:val="22"/>
        </w:rPr>
        <w:t xml:space="preserve"> de esas acciones. </w:t>
      </w:r>
    </w:p>
    <w:p w:rsidR="00240B20" w:rsidRPr="00CC1B42" w:rsidRDefault="00096416">
      <w:pPr>
        <w:spacing w:before="240" w:after="24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CC1B42">
        <w:rPr>
          <w:rFonts w:ascii="Palatino Linotype" w:eastAsia="Palatino Linotype" w:hAnsi="Palatino Linotype" w:cs="Palatino Linotype"/>
          <w:b/>
        </w:rPr>
        <w:t xml:space="preserve">, </w:t>
      </w:r>
      <w:r w:rsidRPr="00CC1B42">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de instruir una búsqueda exhaustiva a todas y cada una de las áreas administrativas de las que se compone, que permitirá:</w:t>
      </w:r>
    </w:p>
    <w:p w:rsidR="00240B20" w:rsidRPr="00CC1B42" w:rsidRDefault="00096416">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actualizarse esta primera hipótesis, la información debe entregarse al </w:t>
      </w:r>
      <w:r w:rsidRPr="00CC1B42">
        <w:rPr>
          <w:rFonts w:ascii="Palatino Linotype" w:eastAsia="Palatino Linotype" w:hAnsi="Palatino Linotype" w:cs="Palatino Linotype"/>
          <w:b/>
          <w:i/>
        </w:rPr>
        <w:t xml:space="preserve">Recurrente </w:t>
      </w:r>
      <w:r w:rsidRPr="00CC1B42">
        <w:rPr>
          <w:rFonts w:ascii="Palatino Linotype" w:eastAsia="Palatino Linotype" w:hAnsi="Palatino Linotype" w:cs="Palatino Linotype"/>
        </w:rPr>
        <w:t>a través del o los documentos fuente.</w:t>
      </w:r>
    </w:p>
    <w:p w:rsidR="00240B20" w:rsidRPr="00CC1B42" w:rsidRDefault="00096416">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CC1B42">
        <w:rPr>
          <w:rFonts w:ascii="Palatino Linotype" w:eastAsia="Palatino Linotype" w:hAnsi="Palatino Linotype" w:cs="Palatino Linotype"/>
          <w:b/>
          <w:i/>
        </w:rPr>
        <w:t xml:space="preserve"> </w:t>
      </w:r>
      <w:r w:rsidRPr="00CC1B42">
        <w:rPr>
          <w:rFonts w:ascii="Palatino Linotype" w:eastAsia="Palatino Linotype" w:hAnsi="Palatino Linotype" w:cs="Palatino Linotype"/>
        </w:rPr>
        <w:t>y a este Pleno.</w:t>
      </w:r>
    </w:p>
    <w:p w:rsidR="00240B20" w:rsidRPr="00CC1B42" w:rsidRDefault="00096416">
      <w:pPr>
        <w:numPr>
          <w:ilvl w:val="0"/>
          <w:numId w:val="3"/>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CC1B42">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240B20" w:rsidRPr="00CC1B42" w:rsidRDefault="00096416">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Información del ejercicio 2022.</w:t>
      </w:r>
    </w:p>
    <w:p w:rsidR="00240B20" w:rsidRPr="00CC1B42" w:rsidRDefault="00096416">
      <w:pPr>
        <w:pBdr>
          <w:top w:val="nil"/>
          <w:left w:val="nil"/>
          <w:bottom w:val="nil"/>
          <w:right w:val="nil"/>
          <w:between w:val="nil"/>
        </w:pBdr>
        <w:tabs>
          <w:tab w:val="left" w:pos="6379"/>
        </w:tabs>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Como puede advertirse en las constancias que obran en el expediente,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fue omiso en emitir  pronunciamiento alguno respecto de la existencia o inexistencia de información correspondiente al ejercicio 2022, es decir, su respuesta no agotó los principios de congruencia y exhaustividad, ya que no se pronunció de manera particular sobre dicha temporalidad, resultando aplicable el Criterio 02/17 emitido por el Peno del Instituto Nacional de Transparencia y Acceso a la Información y Protección de Datos Personales, de título y texto siguientes:</w:t>
      </w:r>
    </w:p>
    <w:p w:rsidR="00240B20" w:rsidRPr="00CC1B42" w:rsidRDefault="0009641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C1B42">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C1B42">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C1B42">
        <w:rPr>
          <w:rFonts w:ascii="Palatino Linotype" w:eastAsia="Palatino Linotype" w:hAnsi="Palatino Linotype" w:cs="Palatino Linotype"/>
          <w:i/>
          <w:sz w:val="22"/>
          <w:szCs w:val="22"/>
        </w:rPr>
        <w:t xml:space="preserve">; mientras que </w:t>
      </w:r>
      <w:r w:rsidRPr="00CC1B42">
        <w:rPr>
          <w:rFonts w:ascii="Palatino Linotype" w:eastAsia="Palatino Linotype" w:hAnsi="Palatino Linotype" w:cs="Palatino Linotype"/>
          <w:b/>
          <w:i/>
          <w:sz w:val="22"/>
          <w:szCs w:val="22"/>
        </w:rPr>
        <w:t>la exhaustividad significa que dicha respuesta se refiera expresamente a cada uno de los puntos solicitados</w:t>
      </w:r>
      <w:r w:rsidRPr="00CC1B42">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y a fin de reparar el agravio causado ante la omisión en que incurriera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ya que, como se señaló, su respuesta careció de los principios de congruencia y exhaustividad, al no pronunciarse de manera particular sobre este punto de la solicitud, se estima procedente ordenar que, previa búsqueda exhaustiva y razonable, se haga entrega del soporte documental en versión pública, en el que conste la estadística de faltas administrativas e incidencia delictiva, al mayor grado de desagregación posible del uno de enero al veintisiete de mayo de 2022, debiendo emitir el acuerdo de inexistencia en los términos previamente precisados para el caso de en caso de no localizar información relacionada con la estadística delictiva.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No obstante, respecto de las faltas administrativas, toda vez de que del análisis efectuado en el marco normativo aplicable, si bien es cierto que se localizó la obligación de generar información a través del Informe Policial Homologado, también lo es que no se advirtió fuente obligacional que constriña a las Instituciones policiales o de seguridad pública a generar estadísticas de la misma, como en el caso de incidencia delictiva, por lo que,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19</w:t>
      </w:r>
      <w:r w:rsidRPr="00CC1B42">
        <w:rPr>
          <w:rFonts w:ascii="Palatino Linotype" w:eastAsia="Palatino Linotype" w:hAnsi="Palatino Linotype" w:cs="Palatino Linotype"/>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240B20" w:rsidRPr="00CC1B42" w:rsidRDefault="00240B20">
      <w:pPr>
        <w:spacing w:before="120" w:after="120"/>
        <w:ind w:left="851" w:right="902"/>
        <w:jc w:val="both"/>
        <w:rPr>
          <w:rFonts w:ascii="Palatino Linotype" w:eastAsia="Palatino Linotype" w:hAnsi="Palatino Linotype" w:cs="Palatino Linotype"/>
          <w:i/>
          <w:sz w:val="22"/>
          <w:szCs w:val="22"/>
        </w:rPr>
      </w:pPr>
    </w:p>
    <w:p w:rsidR="00FC23FE" w:rsidRPr="00CC1B42" w:rsidRDefault="00FC23FE">
      <w:pPr>
        <w:spacing w:before="120" w:after="120"/>
        <w:ind w:left="851" w:right="902"/>
        <w:jc w:val="both"/>
        <w:rPr>
          <w:rFonts w:ascii="Palatino Linotype" w:eastAsia="Palatino Linotype" w:hAnsi="Palatino Linotype" w:cs="Palatino Linotype"/>
          <w:i/>
          <w:sz w:val="22"/>
          <w:szCs w:val="22"/>
        </w:rPr>
      </w:pPr>
    </w:p>
    <w:p w:rsidR="00FC23FE" w:rsidRPr="00CC1B42" w:rsidRDefault="00FC23FE">
      <w:pPr>
        <w:spacing w:before="120" w:after="120"/>
        <w:ind w:left="851" w:right="902"/>
        <w:jc w:val="both"/>
        <w:rPr>
          <w:rFonts w:ascii="Palatino Linotype" w:eastAsia="Palatino Linotype" w:hAnsi="Palatino Linotype" w:cs="Palatino Linotype"/>
          <w:i/>
          <w:sz w:val="22"/>
          <w:szCs w:val="22"/>
        </w:rPr>
      </w:pPr>
    </w:p>
    <w:p w:rsidR="00240B20" w:rsidRPr="00CC1B42" w:rsidRDefault="00096416">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Del formato de entrega de la información solicitada.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Expuesto lo anterior, no escapa de la óptica de este Instituto que la información se requirió en formato abierto, como </w:t>
      </w:r>
      <w:proofErr w:type="spellStart"/>
      <w:r w:rsidRPr="00CC1B42">
        <w:rPr>
          <w:rFonts w:ascii="Palatino Linotype" w:eastAsia="Palatino Linotype" w:hAnsi="Palatino Linotype" w:cs="Palatino Linotype"/>
        </w:rPr>
        <w:t>xls</w:t>
      </w:r>
      <w:proofErr w:type="spellEnd"/>
      <w:r w:rsidRPr="00CC1B42">
        <w:rPr>
          <w:rFonts w:ascii="Palatino Linotype" w:eastAsia="Palatino Linotype" w:hAnsi="Palatino Linotype" w:cs="Palatino Linotype"/>
        </w:rPr>
        <w:t xml:space="preserve"> o </w:t>
      </w:r>
      <w:proofErr w:type="spellStart"/>
      <w:r w:rsidRPr="00CC1B42">
        <w:rPr>
          <w:rFonts w:ascii="Palatino Linotype" w:eastAsia="Palatino Linotype" w:hAnsi="Palatino Linotype" w:cs="Palatino Linotype"/>
        </w:rPr>
        <w:t>cvs</w:t>
      </w:r>
      <w:proofErr w:type="spellEnd"/>
      <w:r w:rsidRPr="00CC1B42">
        <w:rPr>
          <w:rFonts w:ascii="Palatino Linotype" w:eastAsia="Palatino Linotype" w:hAnsi="Palatino Linotype" w:cs="Palatino Linotype"/>
        </w:rPr>
        <w:t xml:space="preserve">., por lo que resulta importante apuntar que, en términos del artículo 3 fracción XVI de la Ley de Acceso a la Información Pública del Estado de México y Municipios, los datos abiertos son entendidos como </w:t>
      </w:r>
      <w:r w:rsidRPr="00CC1B42">
        <w:rPr>
          <w:rFonts w:ascii="Palatino Linotype" w:eastAsia="Palatino Linotype" w:hAnsi="Palatino Linotype" w:cs="Palatino Linotype"/>
          <w:i/>
        </w:rPr>
        <w:t xml:space="preserve">el conjunto de características técnicas y de presentación de la información que corresponden a la estructura lógica usada para almacenar datos de forma integral y </w:t>
      </w:r>
      <w:r w:rsidRPr="00CC1B42">
        <w:rPr>
          <w:rFonts w:ascii="Palatino Linotype" w:eastAsia="Palatino Linotype" w:hAnsi="Palatino Linotype" w:cs="Palatino Linotype"/>
          <w:b/>
          <w:i/>
        </w:rPr>
        <w:t>facilitan su procesamiento digital</w:t>
      </w:r>
      <w:r w:rsidRPr="00CC1B42">
        <w:rPr>
          <w:rFonts w:ascii="Palatino Linotype" w:eastAsia="Palatino Linotype" w:hAnsi="Palatino Linotype" w:cs="Palatino Linotype"/>
          <w:i/>
        </w:rPr>
        <w:t xml:space="preserve">, cuyas especificaciones están disponibles públicamente y que </w:t>
      </w:r>
      <w:r w:rsidRPr="00CC1B42">
        <w:rPr>
          <w:rFonts w:ascii="Palatino Linotype" w:eastAsia="Palatino Linotype" w:hAnsi="Palatino Linotype" w:cs="Palatino Linotype"/>
          <w:b/>
          <w:i/>
        </w:rPr>
        <w:t>permiten el acceso sin restricción de uso</w:t>
      </w:r>
      <w:r w:rsidRPr="00CC1B42">
        <w:rPr>
          <w:rFonts w:ascii="Palatino Linotype" w:eastAsia="Palatino Linotype" w:hAnsi="Palatino Linotype" w:cs="Palatino Linotype"/>
          <w:i/>
        </w:rPr>
        <w:t xml:space="preserve"> por parte de los usuarios</w:t>
      </w:r>
      <w:r w:rsidRPr="00CC1B42">
        <w:rPr>
          <w:rFonts w:ascii="Palatino Linotype" w:eastAsia="Palatino Linotype" w:hAnsi="Palatino Linotype" w:cs="Palatino Linotype"/>
        </w:rPr>
        <w:t>.</w:t>
      </w:r>
    </w:p>
    <w:p w:rsidR="00240B20" w:rsidRPr="00CC1B42" w:rsidRDefault="00096416">
      <w:pPr>
        <w:spacing w:before="240" w:after="240" w:line="360" w:lineRule="auto"/>
        <w:ind w:right="51"/>
        <w:jc w:val="both"/>
        <w:rPr>
          <w:rFonts w:ascii="Palatino Linotype" w:eastAsia="Palatino Linotype" w:hAnsi="Palatino Linotype" w:cs="Palatino Linotype"/>
        </w:rPr>
      </w:pPr>
      <w:r w:rsidRPr="00CC1B42">
        <w:rPr>
          <w:rFonts w:ascii="Palatino Linotype" w:eastAsia="Palatino Linotype" w:hAnsi="Palatino Linotype" w:cs="Palatino Linotype"/>
        </w:rPr>
        <w:t>En el mismo tenor, el Diccionario de Transparencia y Acceso a la Información Pública del Instituto Nacional de Transparencia, Acceso a la Información y protección de Datos Personales, INAI, define el “formato abierto” como se lee a continuación:</w:t>
      </w:r>
    </w:p>
    <w:p w:rsidR="00240B20" w:rsidRPr="00CC1B42" w:rsidRDefault="00096416">
      <w:pPr>
        <w:spacing w:before="120" w:after="12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“Formato abierto</w:t>
      </w:r>
      <w:r w:rsidRPr="00CC1B42">
        <w:rPr>
          <w:rFonts w:ascii="Palatino Linotype" w:eastAsia="Palatino Linotype" w:hAnsi="Palatino Linotype" w:cs="Palatino Linotype"/>
          <w:i/>
          <w:sz w:val="22"/>
          <w:szCs w:val="22"/>
        </w:rPr>
        <w:t xml:space="preserve"> </w:t>
      </w:r>
    </w:p>
    <w:p w:rsidR="00240B20" w:rsidRPr="00CC1B42" w:rsidRDefault="00096416">
      <w:pPr>
        <w:spacing w:before="120" w:after="120"/>
        <w:ind w:left="851" w:right="900"/>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Cuando un sujeto obligado proporciona información pública de manera electrónica </w:t>
      </w:r>
      <w:r w:rsidRPr="00CC1B42">
        <w:rPr>
          <w:rFonts w:ascii="Palatino Linotype" w:eastAsia="Palatino Linotype" w:hAnsi="Palatino Linotype" w:cs="Palatino Linotype"/>
          <w:b/>
          <w:i/>
          <w:sz w:val="22"/>
          <w:szCs w:val="22"/>
        </w:rPr>
        <w:t>es necesario garantizar su interoperabilidad</w:t>
      </w:r>
      <w:r w:rsidRPr="00CC1B42">
        <w:rPr>
          <w:rFonts w:ascii="Palatino Linotype" w:eastAsia="Palatino Linotype" w:hAnsi="Palatino Linotype" w:cs="Palatino Linotype"/>
          <w:i/>
          <w:sz w:val="22"/>
          <w:szCs w:val="22"/>
        </w:rPr>
        <w:t xml:space="preserve">. Es decir, </w:t>
      </w:r>
      <w:r w:rsidRPr="00CC1B42">
        <w:rPr>
          <w:rFonts w:ascii="Palatino Linotype" w:eastAsia="Palatino Linotype" w:hAnsi="Palatino Linotype" w:cs="Palatino Linotype"/>
          <w:b/>
          <w:i/>
          <w:sz w:val="22"/>
          <w:szCs w:val="22"/>
        </w:rPr>
        <w:t xml:space="preserve">que esta información </w:t>
      </w:r>
      <w:r w:rsidRPr="00CC1B42">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CC1B42">
        <w:rPr>
          <w:rFonts w:ascii="Palatino Linotype" w:eastAsia="Palatino Linotype" w:hAnsi="Palatino Linotype" w:cs="Palatino Linotype"/>
          <w:b/>
          <w:i/>
          <w:sz w:val="22"/>
          <w:szCs w:val="22"/>
        </w:rPr>
        <w:t>; de manera libre, sin ninguna restricción, obligación o compensación</w:t>
      </w:r>
      <w:r w:rsidRPr="00CC1B42">
        <w:rPr>
          <w:rFonts w:ascii="Palatino Linotype" w:eastAsia="Palatino Linotype" w:hAnsi="Palatino Linotype" w:cs="Palatino Linotype"/>
          <w:i/>
          <w:sz w:val="22"/>
          <w:szCs w:val="22"/>
        </w:rPr>
        <w:t xml:space="preserve"> (Media </w:t>
      </w:r>
      <w:proofErr w:type="spellStart"/>
      <w:r w:rsidRPr="00CC1B42">
        <w:rPr>
          <w:rFonts w:ascii="Palatino Linotype" w:eastAsia="Palatino Linotype" w:hAnsi="Palatino Linotype" w:cs="Palatino Linotype"/>
          <w:i/>
          <w:sz w:val="22"/>
          <w:szCs w:val="22"/>
        </w:rPr>
        <w:t>April</w:t>
      </w:r>
      <w:proofErr w:type="spellEnd"/>
      <w:r w:rsidRPr="00CC1B42">
        <w:rPr>
          <w:rFonts w:ascii="Palatino Linotype" w:eastAsia="Palatino Linotype" w:hAnsi="Palatino Linotype" w:cs="Palatino Linotype"/>
          <w:i/>
          <w:sz w:val="22"/>
          <w:szCs w:val="22"/>
        </w:rPr>
        <w:t xml:space="preserve">,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rsidR="00240B20" w:rsidRPr="00CC1B42" w:rsidRDefault="00096416">
      <w:pPr>
        <w:spacing w:before="240" w:after="240" w:line="360" w:lineRule="auto"/>
        <w:ind w:right="51"/>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rsidR="00240B20" w:rsidRPr="00CC1B42" w:rsidRDefault="00096416">
      <w:pPr>
        <w:spacing w:line="276" w:lineRule="auto"/>
        <w:ind w:left="851" w:right="902"/>
        <w:jc w:val="both"/>
        <w:rPr>
          <w:rFonts w:ascii="Palatino Linotype" w:eastAsia="Palatino Linotype" w:hAnsi="Palatino Linotype" w:cs="Palatino Linotype"/>
          <w:b/>
          <w:i/>
          <w:sz w:val="22"/>
          <w:szCs w:val="22"/>
        </w:rPr>
      </w:pPr>
      <w:r w:rsidRPr="00CC1B42">
        <w:rPr>
          <w:rFonts w:ascii="Palatino Linotype" w:eastAsia="Palatino Linotype" w:hAnsi="Palatino Linotype" w:cs="Palatino Linotype"/>
          <w:b/>
          <w:i/>
          <w:sz w:val="22"/>
          <w:szCs w:val="22"/>
        </w:rPr>
        <w:t>“...</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 Accesibles:</w:t>
      </w:r>
      <w:r w:rsidRPr="00CC1B42">
        <w:rPr>
          <w:rFonts w:ascii="Palatino Linotype" w:eastAsia="Palatino Linotype" w:hAnsi="Palatino Linotype" w:cs="Palatino Linotype"/>
          <w:i/>
          <w:sz w:val="22"/>
          <w:szCs w:val="22"/>
        </w:rPr>
        <w:t xml:space="preserve"> Los datos están disponibles para la gama más amplia de usuarios, para cualquier propósito;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b) Integrales</w:t>
      </w:r>
      <w:r w:rsidRPr="00CC1B42">
        <w:rPr>
          <w:rFonts w:ascii="Palatino Linotype" w:eastAsia="Palatino Linotype" w:hAnsi="Palatino Linotype" w:cs="Palatino Linotype"/>
          <w:i/>
          <w:sz w:val="22"/>
          <w:szCs w:val="22"/>
        </w:rPr>
        <w:t xml:space="preserve">: Contienen el tema que describen a detalle y con los metadatos necesarios;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c) Gratuitos</w:t>
      </w:r>
      <w:r w:rsidRPr="00CC1B42">
        <w:rPr>
          <w:rFonts w:ascii="Palatino Linotype" w:eastAsia="Palatino Linotype" w:hAnsi="Palatino Linotype" w:cs="Palatino Linotype"/>
          <w:i/>
          <w:sz w:val="22"/>
          <w:szCs w:val="22"/>
        </w:rPr>
        <w:t xml:space="preserve">: Se obtienen sin entregar a cambio contraprestación alguna;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d) No discriminatorios</w:t>
      </w:r>
      <w:r w:rsidRPr="00CC1B42">
        <w:rPr>
          <w:rFonts w:ascii="Palatino Linotype" w:eastAsia="Palatino Linotype" w:hAnsi="Palatino Linotype" w:cs="Palatino Linotype"/>
          <w:i/>
          <w:sz w:val="22"/>
          <w:szCs w:val="22"/>
        </w:rPr>
        <w:t xml:space="preserve">: Los datos están disponibles para cualquier persona, sin necesidad de registro;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e) Oportunos:</w:t>
      </w:r>
      <w:r w:rsidRPr="00CC1B42">
        <w:rPr>
          <w:rFonts w:ascii="Palatino Linotype" w:eastAsia="Palatino Linotype" w:hAnsi="Palatino Linotype" w:cs="Palatino Linotype"/>
          <w:i/>
          <w:sz w:val="22"/>
          <w:szCs w:val="22"/>
        </w:rPr>
        <w:t xml:space="preserve"> Son actualizados, periódicamente, conforme se generen;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f) Permanentes</w:t>
      </w:r>
      <w:r w:rsidRPr="00CC1B42">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g) Primarios:</w:t>
      </w:r>
      <w:r w:rsidRPr="00CC1B42">
        <w:rPr>
          <w:rFonts w:ascii="Palatino Linotype" w:eastAsia="Palatino Linotype" w:hAnsi="Palatino Linotype" w:cs="Palatino Linotype"/>
          <w:i/>
          <w:sz w:val="22"/>
          <w:szCs w:val="22"/>
        </w:rPr>
        <w:t xml:space="preserve"> Provienen de la fuente de origen con el máximo nivel de desagregación posible;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h) Legibles por máquinas</w:t>
      </w:r>
      <w:r w:rsidRPr="00CC1B42">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 En formatos abiertos</w:t>
      </w:r>
      <w:r w:rsidRPr="00CC1B42">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240B20" w:rsidRPr="00CC1B42" w:rsidRDefault="00096416">
      <w:pPr>
        <w:spacing w:line="276" w:lineRule="auto"/>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j) De libre uso</w:t>
      </w:r>
      <w:r w:rsidRPr="00CC1B42">
        <w:rPr>
          <w:rFonts w:ascii="Palatino Linotype" w:eastAsia="Palatino Linotype" w:hAnsi="Palatino Linotype" w:cs="Palatino Linotype"/>
          <w:i/>
          <w:sz w:val="22"/>
          <w:szCs w:val="22"/>
        </w:rPr>
        <w:t>: Citan la fuente de origen como único requerimiento para ser utilizados libremente.”</w:t>
      </w:r>
    </w:p>
    <w:p w:rsidR="00240B20" w:rsidRPr="00CC1B42" w:rsidRDefault="0009641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lo hasta aquí expuesto, se concluye si bien la persona solicitante requirió la información en datos abiertos en formatos específicos como </w:t>
      </w:r>
      <w:proofErr w:type="spellStart"/>
      <w:r w:rsidRPr="00CC1B42">
        <w:rPr>
          <w:rFonts w:ascii="Palatino Linotype" w:eastAsia="Palatino Linotype" w:hAnsi="Palatino Linotype" w:cs="Palatino Linotype"/>
        </w:rPr>
        <w:t>xls</w:t>
      </w:r>
      <w:proofErr w:type="spellEnd"/>
      <w:r w:rsidRPr="00CC1B42">
        <w:rPr>
          <w:rFonts w:ascii="Palatino Linotype" w:eastAsia="Palatino Linotype" w:hAnsi="Palatino Linotype" w:cs="Palatino Linotype"/>
        </w:rPr>
        <w:t xml:space="preserve"> o </w:t>
      </w:r>
      <w:proofErr w:type="spellStart"/>
      <w:r w:rsidRPr="00CC1B42">
        <w:rPr>
          <w:rFonts w:ascii="Palatino Linotype" w:eastAsia="Palatino Linotype" w:hAnsi="Palatino Linotype" w:cs="Palatino Linotype"/>
        </w:rPr>
        <w:t>cvs</w:t>
      </w:r>
      <w:proofErr w:type="spellEnd"/>
      <w:r w:rsidRPr="00CC1B42">
        <w:rPr>
          <w:rFonts w:ascii="Palatino Linotype" w:eastAsia="Palatino Linotype" w:hAnsi="Palatino Linotype" w:cs="Palatino Linotype"/>
        </w:rPr>
        <w:t xml:space="preserve">; bastara que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la entregue en el formato en el que lo generó o que obre en sus archivos que permita su reutilización, derivado de los argumentos expuestos, para tener por satisfecho el Derecho de acceso a la información.</w:t>
      </w:r>
    </w:p>
    <w:p w:rsidR="00240B20" w:rsidRPr="00CC1B42" w:rsidRDefault="00096416">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b/>
        </w:rPr>
        <w:t>De las coordenadas geográficas.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Para el caso de contar con información relacionada con las coordenadas geográficas de los lugares donde sucedieron los hechos presuntamente delictivos o de faltas administrativas, es pertinente señalar que esta información permite localizar domicilios concretos, que pueden pertenecen a particulares, corresponde a datos personales confidenciales, conforme a los siguientes razonamientos: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Domicilio particular.</w:t>
      </w:r>
      <w:r w:rsidRPr="00CC1B42">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240B20" w:rsidRPr="00CC1B42" w:rsidRDefault="00096416">
      <w:pPr>
        <w:spacing w:before="240" w:after="240" w:line="360" w:lineRule="auto"/>
        <w:jc w:val="both"/>
        <w:rPr>
          <w:rFonts w:ascii="Palatino Linotype" w:eastAsia="Palatino Linotype" w:hAnsi="Palatino Linotype" w:cs="Palatino Linotype"/>
          <w:b/>
        </w:rPr>
      </w:pPr>
      <w:r w:rsidRPr="00CC1B42">
        <w:rPr>
          <w:rFonts w:ascii="Palatino Linotype" w:eastAsia="Palatino Linotype" w:hAnsi="Palatino Linotype" w:cs="Palatino Linotype"/>
        </w:rPr>
        <w:t>De la misma manera, lo establece el artículo 29 del Código Civil Federal, al precisar que el domicilio de personas físicas</w:t>
      </w:r>
      <w:r w:rsidRPr="00CC1B42">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CC1B42">
        <w:rPr>
          <w:rFonts w:ascii="Palatino Linotype" w:eastAsia="Palatino Linotype" w:hAnsi="Palatino Linotype" w:cs="Palatino Linotype"/>
        </w:rPr>
        <w:t>Además, respecto al domicilio particular se presume que corresponde al lugar donde reside habitualmente</w:t>
      </w:r>
      <w:r w:rsidRPr="00CC1B42">
        <w:rPr>
          <w:rFonts w:ascii="Palatino Linotype" w:eastAsia="Palatino Linotype" w:hAnsi="Palatino Linotype" w:cs="Palatino Linotype"/>
          <w:b/>
        </w:rPr>
        <w:t>.</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091A04" w:rsidRPr="00CC1B42" w:rsidRDefault="00096416" w:rsidP="00091A04">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rsidR="00091A04" w:rsidRPr="00CC1B42" w:rsidRDefault="00091A04" w:rsidP="00091A04">
      <w:pPr>
        <w:spacing w:before="240" w:after="240" w:line="360" w:lineRule="auto"/>
        <w:jc w:val="both"/>
        <w:rPr>
          <w:rFonts w:ascii="Palatino Linotype" w:eastAsia="Palatino Linotype" w:hAnsi="Palatino Linotype" w:cs="Palatino Linotype"/>
        </w:rPr>
      </w:pPr>
      <w:r w:rsidRPr="00CC1B42">
        <w:rPr>
          <w:rFonts w:ascii="Palatino Linotype" w:hAnsi="Palatino Linotype"/>
        </w:rPr>
        <w:t xml:space="preserve">Finalmente, del soporte documental remitido en atención a la solicitud de información, se advierte que el Sujeto Obligado proporcionó coordenadas geográficas; información que debió proteger, ya que como ha sido expuesto a lo largo del presente estudio, es considerada como información confidencial en términos de lo dispuesto por el artículo 143, fracción I, de la Ley de Transparencia y Acceso a la Información Pública del Estado de México y Municipios, por lo que se le insta a cumplir con las disposiciones jurídicas aplicables en la materia. </w:t>
      </w:r>
    </w:p>
    <w:p w:rsidR="00240B20" w:rsidRPr="00CC1B42" w:rsidRDefault="00096416">
      <w:pPr>
        <w:spacing w:before="240" w:after="240" w:line="360" w:lineRule="auto"/>
        <w:ind w:right="49"/>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lo hasta aquí expuesto, se concluye que los motivos de inconformidad de 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 xml:space="preserve">devienen fundados, siendo procedente </w:t>
      </w:r>
      <w:r w:rsidRPr="00CC1B42">
        <w:rPr>
          <w:rFonts w:ascii="Palatino Linotype" w:eastAsia="Palatino Linotype" w:hAnsi="Palatino Linotype" w:cs="Palatino Linotype"/>
          <w:i/>
        </w:rPr>
        <w:t>Modificar</w:t>
      </w:r>
      <w:r w:rsidRPr="00CC1B42">
        <w:rPr>
          <w:rFonts w:ascii="Palatino Linotype" w:eastAsia="Palatino Linotype" w:hAnsi="Palatino Linotype" w:cs="Palatino Linotype"/>
        </w:rPr>
        <w:t xml:space="preserve"> la respuesta proporcionada por el </w:t>
      </w:r>
      <w:r w:rsidRPr="00CC1B42">
        <w:rPr>
          <w:rFonts w:ascii="Palatino Linotype" w:eastAsia="Palatino Linotype" w:hAnsi="Palatino Linotype" w:cs="Palatino Linotype"/>
          <w:b/>
        </w:rPr>
        <w:t xml:space="preserve">Sujeto Obligado </w:t>
      </w:r>
      <w:r w:rsidRPr="00CC1B42">
        <w:rPr>
          <w:rFonts w:ascii="Palatino Linotype" w:eastAsia="Palatino Linotype" w:hAnsi="Palatino Linotype" w:cs="Palatino Linotype"/>
        </w:rPr>
        <w:t>en términos del artículo 186 fracción III de la Ley de Transparencia y Acceso a la Información Pública del Estado de México y Municipios.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Quinto. Versión Pública.</w:t>
      </w:r>
      <w:r w:rsidRPr="00CC1B42">
        <w:rPr>
          <w:rFonts w:ascii="Palatino Linotype" w:eastAsia="Palatino Linotype" w:hAnsi="Palatino Linotype" w:cs="Palatino Linotype"/>
          <w:sz w:val="28"/>
          <w:szCs w:val="28"/>
        </w:rPr>
        <w:t xml:space="preserve"> </w:t>
      </w:r>
      <w:r w:rsidRPr="00CC1B42">
        <w:rPr>
          <w:rFonts w:ascii="Palatino Linotype" w:eastAsia="Palatino Linotype" w:hAnsi="Palatino Linotype" w:cs="Palatino Linotype"/>
        </w:rPr>
        <w:t>Finalmente, debe señalarse que de ser el caso en que los documentos que vayan a ser entregados por el</w:t>
      </w:r>
      <w:r w:rsidRPr="00CC1B42">
        <w:rPr>
          <w:rFonts w:ascii="Palatino Linotype" w:eastAsia="Palatino Linotype" w:hAnsi="Palatino Linotype" w:cs="Palatino Linotype"/>
          <w:b/>
        </w:rPr>
        <w:t xml:space="preserve"> </w:t>
      </w:r>
      <w:r w:rsidRPr="00CC1B42">
        <w:rPr>
          <w:rFonts w:ascii="Palatino Linotype" w:eastAsia="Palatino Linotype" w:hAnsi="Palatino Linotype" w:cs="Palatino Linotype"/>
        </w:rPr>
        <w:t xml:space="preserve">sujeto obligado, para dar cumplimiento a la presente resolución, contengan datos que deban ser clasificados,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CC1B42">
        <w:rPr>
          <w:rFonts w:ascii="Palatino Linotype" w:eastAsia="Palatino Linotype" w:hAnsi="Palatino Linotype" w:cs="Palatino Linotype"/>
        </w:rPr>
        <w:t>fracción</w:t>
      </w:r>
      <w:proofErr w:type="gramEnd"/>
      <w:r w:rsidRPr="00CC1B42">
        <w:rPr>
          <w:rFonts w:ascii="Palatino Linotype" w:eastAsia="Palatino Linotype" w:hAnsi="Palatino Linotype" w:cs="Palatino Linotype"/>
        </w:rPr>
        <w:t xml:space="preserve"> I de la Ley de Transparencia y Acceso a la Información Pública del Estado de México y Municipios que establecen:</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r w:rsidRPr="00CC1B42">
        <w:rPr>
          <w:rFonts w:ascii="Palatino Linotype" w:eastAsia="Palatino Linotype" w:hAnsi="Palatino Linotype" w:cs="Palatino Linotype"/>
          <w:b/>
          <w:i/>
          <w:sz w:val="22"/>
          <w:szCs w:val="22"/>
        </w:rPr>
        <w:t>Artículo 3</w:t>
      </w:r>
      <w:r w:rsidRPr="00CC1B42">
        <w:rPr>
          <w:rFonts w:ascii="Palatino Linotype" w:eastAsia="Palatino Linotype" w:hAnsi="Palatino Linotype" w:cs="Palatino Linotype"/>
          <w:i/>
          <w:sz w:val="22"/>
          <w:szCs w:val="22"/>
        </w:rPr>
        <w:t>. Para los efectos de la presente Ley se entenderá por:</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IX. Datos personales</w:t>
      </w:r>
      <w:r w:rsidRPr="00CC1B42">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XX. Información clasificada</w:t>
      </w:r>
      <w:r w:rsidRPr="00CC1B42">
        <w:rPr>
          <w:rFonts w:ascii="Palatino Linotype" w:eastAsia="Palatino Linotype" w:hAnsi="Palatino Linotype" w:cs="Palatino Linotype"/>
          <w:i/>
          <w:sz w:val="22"/>
          <w:szCs w:val="22"/>
        </w:rPr>
        <w:t>: Aquella considerada por la presente Ley como reservada o confidencial;</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 xml:space="preserve">XXI. Información confidencial: </w:t>
      </w:r>
      <w:r w:rsidRPr="00CC1B42">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XLV. Versión pública:</w:t>
      </w:r>
      <w:r w:rsidRPr="00CC1B42">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91.</w:t>
      </w:r>
      <w:r w:rsidRPr="00CC1B4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132.</w:t>
      </w:r>
      <w:r w:rsidRPr="00CC1B42">
        <w:rPr>
          <w:rFonts w:ascii="Palatino Linotype" w:eastAsia="Palatino Linotype" w:hAnsi="Palatino Linotype" w:cs="Palatino Linotype"/>
          <w:i/>
          <w:sz w:val="22"/>
          <w:szCs w:val="22"/>
        </w:rPr>
        <w:t xml:space="preserve"> La clasificación de la información se llevará a cabo en el momento en que: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Se reciba una solicitud de acceso a la información;</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Se determine mediante resolución de autoridad competente; 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Artículo 143</w:t>
      </w:r>
      <w:r w:rsidRPr="00CC1B4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CC1B42">
        <w:rPr>
          <w:rFonts w:ascii="Palatino Linotype" w:eastAsia="Palatino Linotype" w:hAnsi="Palatino Linotype" w:cs="Palatino Linotype"/>
          <w:i/>
          <w:sz w:val="22"/>
          <w:szCs w:val="22"/>
        </w:rPr>
        <w:t>jurídico</w:t>
      </w:r>
      <w:proofErr w:type="gramEnd"/>
      <w:r w:rsidRPr="00CC1B42">
        <w:rPr>
          <w:rFonts w:ascii="Palatino Linotype" w:eastAsia="Palatino Linotype" w:hAnsi="Palatino Linotype" w:cs="Palatino Linotype"/>
          <w:i/>
          <w:sz w:val="22"/>
          <w:szCs w:val="22"/>
        </w:rPr>
        <w:t xml:space="preserve"> colectiva identificada o identificable;</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“Quincuagésimo sexto</w:t>
      </w:r>
      <w:r w:rsidRPr="00CC1B42">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Quincuagésimo séptimo</w:t>
      </w:r>
      <w:r w:rsidRPr="00CC1B4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w:t>
      </w:r>
      <w:r w:rsidRPr="00CC1B4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w:t>
      </w:r>
      <w:r w:rsidRPr="00CC1B42">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240B20" w:rsidRPr="00CC1B42" w:rsidRDefault="00096416">
      <w:pPr>
        <w:spacing w:before="120" w:after="120"/>
        <w:ind w:left="1134"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III.</w:t>
      </w:r>
      <w:r w:rsidRPr="00CC1B4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240B20" w:rsidRPr="00CC1B42" w:rsidRDefault="00096416">
      <w:pPr>
        <w:spacing w:before="120" w:after="120"/>
        <w:ind w:left="851" w:right="902"/>
        <w:jc w:val="both"/>
        <w:rPr>
          <w:rFonts w:ascii="Palatino Linotype" w:eastAsia="Palatino Linotype" w:hAnsi="Palatino Linotype" w:cs="Palatino Linotype"/>
          <w:i/>
          <w:sz w:val="22"/>
          <w:szCs w:val="22"/>
        </w:rPr>
      </w:pPr>
      <w:r w:rsidRPr="00CC1B42">
        <w:rPr>
          <w:rFonts w:ascii="Palatino Linotype" w:eastAsia="Palatino Linotype" w:hAnsi="Palatino Linotype" w:cs="Palatino Linotype"/>
          <w:b/>
          <w:i/>
          <w:sz w:val="22"/>
          <w:szCs w:val="22"/>
        </w:rPr>
        <w:t>Quincuagésimo octavo</w:t>
      </w:r>
      <w:r w:rsidRPr="00CC1B42">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FC23FE" w:rsidRPr="00CC1B42" w:rsidTr="00240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240B20" w:rsidRPr="00CC1B42" w:rsidRDefault="00096416">
            <w:pPr>
              <w:jc w:val="center"/>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Parcial</w:t>
            </w:r>
          </w:p>
        </w:tc>
        <w:tc>
          <w:tcPr>
            <w:tcW w:w="4414" w:type="dxa"/>
            <w:gridSpan w:val="2"/>
          </w:tcPr>
          <w:p w:rsidR="00240B20" w:rsidRPr="00CC1B42" w:rsidRDefault="0009641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Total</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center"/>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Concepto</w:t>
            </w:r>
          </w:p>
        </w:tc>
        <w:tc>
          <w:tcPr>
            <w:tcW w:w="3421" w:type="dxa"/>
          </w:tcPr>
          <w:p w:rsidR="00240B20" w:rsidRPr="00CC1B42" w:rsidRDefault="0009641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Dónde</w:t>
            </w:r>
          </w:p>
        </w:tc>
        <w:tc>
          <w:tcPr>
            <w:tcW w:w="968" w:type="dxa"/>
          </w:tcPr>
          <w:p w:rsidR="00240B20" w:rsidRPr="00CC1B42" w:rsidRDefault="0009641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Concepto</w:t>
            </w:r>
          </w:p>
        </w:tc>
        <w:tc>
          <w:tcPr>
            <w:tcW w:w="3446" w:type="dxa"/>
          </w:tcPr>
          <w:p w:rsidR="00240B20" w:rsidRPr="00CC1B42" w:rsidRDefault="0009641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Dónde</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8828" w:type="dxa"/>
            <w:gridSpan w:val="4"/>
          </w:tcPr>
          <w:p w:rsidR="00240B20" w:rsidRPr="00CC1B42" w:rsidRDefault="00096416">
            <w:pPr>
              <w:jc w:val="center"/>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Sello oficial o logotipo del sujeto obligado</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Fecha de clasificación</w:t>
            </w:r>
          </w:p>
        </w:tc>
        <w:tc>
          <w:tcPr>
            <w:tcW w:w="3421"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Fecha de clasificación</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Área</w:t>
            </w:r>
          </w:p>
        </w:tc>
        <w:tc>
          <w:tcPr>
            <w:tcW w:w="3421"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área del cual es titular quien clasifica.</w:t>
            </w: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Área</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área de la cual es el titular quien clasifica.</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Información reservada</w:t>
            </w:r>
          </w:p>
        </w:tc>
        <w:tc>
          <w:tcPr>
            <w:tcW w:w="3421"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CC1B42">
              <w:rPr>
                <w:rFonts w:ascii="Palatino Linotype" w:eastAsia="Palatino Linotype" w:hAnsi="Palatino Linotype" w:cs="Palatino Linotype"/>
                <w:sz w:val="12"/>
                <w:szCs w:val="12"/>
              </w:rPr>
              <w:t>anotarán</w:t>
            </w:r>
            <w:proofErr w:type="gramEnd"/>
            <w:r w:rsidRPr="00CC1B42">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Reservado</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Leyenda de información RESERVADA.</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Fundamento legal</w:t>
            </w:r>
          </w:p>
        </w:tc>
        <w:tc>
          <w:tcPr>
            <w:tcW w:w="3421"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Periodo de reserva</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Ampliación del periodo de reserva</w:t>
            </w:r>
          </w:p>
        </w:tc>
        <w:tc>
          <w:tcPr>
            <w:tcW w:w="3421"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Fundamento legal</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Confidencial</w:t>
            </w:r>
          </w:p>
        </w:tc>
        <w:tc>
          <w:tcPr>
            <w:tcW w:w="3421"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Ampliación del periodo de reserva</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Fundamento legal</w:t>
            </w:r>
          </w:p>
        </w:tc>
        <w:tc>
          <w:tcPr>
            <w:tcW w:w="3421"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Confidencial</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Leyenda de información CONFIDENCIAL.</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del titular del área</w:t>
            </w:r>
          </w:p>
        </w:tc>
        <w:tc>
          <w:tcPr>
            <w:tcW w:w="3421"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autógrafa de quien clasifica.</w:t>
            </w: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Fundamento legal</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Fecha de desclasificación</w:t>
            </w:r>
          </w:p>
        </w:tc>
        <w:tc>
          <w:tcPr>
            <w:tcW w:w="3421"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anotará la fecha en que se desclasifica el documento.</w:t>
            </w: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Rúbrica del titular del área</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autógrafa de quien clasifica.</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096416">
            <w:pPr>
              <w:jc w:val="both"/>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y cargo del servidor público</w:t>
            </w:r>
          </w:p>
        </w:tc>
        <w:tc>
          <w:tcPr>
            <w:tcW w:w="3421"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autógrafa de quien desclasifica.</w:t>
            </w: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Fecha de desclasificación</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Se anotará la fecha en que se desclasifica.</w:t>
            </w:r>
          </w:p>
        </w:tc>
      </w:tr>
      <w:tr w:rsidR="00FC23FE" w:rsidRPr="00CC1B42" w:rsidTr="0024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240B20">
            <w:pPr>
              <w:jc w:val="both"/>
              <w:rPr>
                <w:rFonts w:ascii="Palatino Linotype" w:eastAsia="Palatino Linotype" w:hAnsi="Palatino Linotype" w:cs="Palatino Linotype"/>
                <w:sz w:val="12"/>
                <w:szCs w:val="12"/>
              </w:rPr>
            </w:pPr>
          </w:p>
        </w:tc>
        <w:tc>
          <w:tcPr>
            <w:tcW w:w="3421" w:type="dxa"/>
          </w:tcPr>
          <w:p w:rsidR="00240B20" w:rsidRPr="00CC1B42" w:rsidRDefault="00240B2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Partes o secciones reservadas o confidenciales</w:t>
            </w:r>
          </w:p>
        </w:tc>
        <w:tc>
          <w:tcPr>
            <w:tcW w:w="3446" w:type="dxa"/>
          </w:tcPr>
          <w:p w:rsidR="00240B20" w:rsidRPr="00CC1B42" w:rsidRDefault="0009641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 xml:space="preserve">En caso que una vez desclasificado el expediente, </w:t>
            </w:r>
            <w:proofErr w:type="spellStart"/>
            <w:r w:rsidRPr="00CC1B42">
              <w:rPr>
                <w:rFonts w:ascii="Palatino Linotype" w:eastAsia="Palatino Linotype" w:hAnsi="Palatino Linotype" w:cs="Palatino Linotype"/>
                <w:sz w:val="12"/>
                <w:szCs w:val="12"/>
              </w:rPr>
              <w:t>subsistanpartes</w:t>
            </w:r>
            <w:proofErr w:type="spellEnd"/>
            <w:r w:rsidRPr="00CC1B42">
              <w:rPr>
                <w:rFonts w:ascii="Palatino Linotype" w:eastAsia="Palatino Linotype" w:hAnsi="Palatino Linotype" w:cs="Palatino Linotype"/>
                <w:sz w:val="12"/>
                <w:szCs w:val="12"/>
              </w:rPr>
              <w:t xml:space="preserve"> o secciones del mismo reservadas o confidenciales, se señalará este hecho.</w:t>
            </w:r>
          </w:p>
        </w:tc>
      </w:tr>
      <w:tr w:rsidR="00FC23FE" w:rsidRPr="00CC1B42" w:rsidTr="00240B20">
        <w:tc>
          <w:tcPr>
            <w:cnfStyle w:val="001000000000" w:firstRow="0" w:lastRow="0" w:firstColumn="1" w:lastColumn="0" w:oddVBand="0" w:evenVBand="0" w:oddHBand="0" w:evenHBand="0" w:firstRowFirstColumn="0" w:firstRowLastColumn="0" w:lastRowFirstColumn="0" w:lastRowLastColumn="0"/>
            <w:tcW w:w="993" w:type="dxa"/>
          </w:tcPr>
          <w:p w:rsidR="00240B20" w:rsidRPr="00CC1B42" w:rsidRDefault="00240B20">
            <w:pPr>
              <w:jc w:val="both"/>
              <w:rPr>
                <w:rFonts w:ascii="Palatino Linotype" w:eastAsia="Palatino Linotype" w:hAnsi="Palatino Linotype" w:cs="Palatino Linotype"/>
                <w:sz w:val="12"/>
                <w:szCs w:val="12"/>
              </w:rPr>
            </w:pPr>
          </w:p>
        </w:tc>
        <w:tc>
          <w:tcPr>
            <w:tcW w:w="3421" w:type="dxa"/>
          </w:tcPr>
          <w:p w:rsidR="00240B20" w:rsidRPr="00CC1B42" w:rsidRDefault="00240B2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CC1B42">
              <w:rPr>
                <w:rFonts w:ascii="Palatino Linotype" w:eastAsia="Palatino Linotype" w:hAnsi="Palatino Linotype" w:cs="Palatino Linotype"/>
                <w:b/>
                <w:sz w:val="12"/>
                <w:szCs w:val="12"/>
              </w:rPr>
              <w:t>Rúbrica y cargo del servidor público</w:t>
            </w:r>
          </w:p>
        </w:tc>
        <w:tc>
          <w:tcPr>
            <w:tcW w:w="3446" w:type="dxa"/>
          </w:tcPr>
          <w:p w:rsidR="00240B20" w:rsidRPr="00CC1B42" w:rsidRDefault="0009641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CC1B42">
              <w:rPr>
                <w:rFonts w:ascii="Palatino Linotype" w:eastAsia="Palatino Linotype" w:hAnsi="Palatino Linotype" w:cs="Palatino Linotype"/>
                <w:sz w:val="12"/>
                <w:szCs w:val="12"/>
              </w:rPr>
              <w:t>Rúbrica autógrafa de quien desclasifica.</w:t>
            </w:r>
          </w:p>
        </w:tc>
      </w:tr>
    </w:tbl>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40B20" w:rsidRPr="00CC1B42" w:rsidRDefault="0009641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C1B42">
        <w:rPr>
          <w:rFonts w:ascii="Palatino Linotype" w:eastAsia="Palatino Linotype" w:hAnsi="Palatino Linotype" w:cs="Palatino Linotype"/>
          <w:b/>
        </w:rPr>
        <w:t>III. R E S U E L V E</w:t>
      </w:r>
    </w:p>
    <w:p w:rsidR="00240B20" w:rsidRPr="00CC1B42" w:rsidRDefault="00096416">
      <w:pPr>
        <w:spacing w:before="240" w:after="240" w:line="360" w:lineRule="auto"/>
        <w:jc w:val="both"/>
        <w:rPr>
          <w:rFonts w:ascii="Palatino Linotype" w:eastAsia="Palatino Linotype" w:hAnsi="Palatino Linotype" w:cs="Palatino Linotype"/>
          <w:b/>
        </w:rPr>
      </w:pPr>
      <w:bookmarkStart w:id="10" w:name="_heading=h.4d34og8" w:colFirst="0" w:colLast="0"/>
      <w:bookmarkEnd w:id="10"/>
      <w:r w:rsidRPr="00CC1B42">
        <w:rPr>
          <w:rFonts w:ascii="Palatino Linotype" w:eastAsia="Palatino Linotype" w:hAnsi="Palatino Linotype" w:cs="Palatino Linotype"/>
          <w:b/>
        </w:rPr>
        <w:t xml:space="preserve">Primero. </w:t>
      </w:r>
      <w:r w:rsidRPr="00CC1B42">
        <w:rPr>
          <w:rFonts w:ascii="Palatino Linotype" w:eastAsia="Palatino Linotype" w:hAnsi="Palatino Linotype" w:cs="Palatino Linotype"/>
        </w:rPr>
        <w:t>Resultan</w:t>
      </w:r>
      <w:r w:rsidRPr="00CC1B42">
        <w:rPr>
          <w:rFonts w:ascii="Palatino Linotype" w:eastAsia="Palatino Linotype" w:hAnsi="Palatino Linotype" w:cs="Palatino Linotype"/>
          <w:b/>
        </w:rPr>
        <w:t xml:space="preserve"> fundados</w:t>
      </w:r>
      <w:r w:rsidRPr="00CC1B42">
        <w:rPr>
          <w:rFonts w:ascii="Palatino Linotype" w:eastAsia="Palatino Linotype" w:hAnsi="Palatino Linotype" w:cs="Palatino Linotype"/>
        </w:rPr>
        <w:t xml:space="preserve"> los motivos de inconformidad hechos valer por la parte </w:t>
      </w:r>
      <w:r w:rsidRPr="00CC1B42">
        <w:rPr>
          <w:rFonts w:ascii="Palatino Linotype" w:eastAsia="Palatino Linotype" w:hAnsi="Palatino Linotype" w:cs="Palatino Linotype"/>
          <w:b/>
        </w:rPr>
        <w:t xml:space="preserve">Recurrente </w:t>
      </w:r>
      <w:r w:rsidRPr="00CC1B42">
        <w:rPr>
          <w:rFonts w:ascii="Palatino Linotype" w:eastAsia="Palatino Linotype" w:hAnsi="Palatino Linotype" w:cs="Palatino Linotype"/>
        </w:rPr>
        <w:t xml:space="preserve">en el recurso de revisión </w:t>
      </w:r>
      <w:r w:rsidRPr="00CC1B42">
        <w:rPr>
          <w:rFonts w:ascii="Palatino Linotype" w:eastAsia="Palatino Linotype" w:hAnsi="Palatino Linotype" w:cs="Palatino Linotype"/>
          <w:b/>
        </w:rPr>
        <w:t xml:space="preserve">12339/INFOEM/IP/RR/2022, </w:t>
      </w:r>
      <w:r w:rsidRPr="00CC1B42">
        <w:rPr>
          <w:rFonts w:ascii="Palatino Linotype" w:eastAsia="Palatino Linotype" w:hAnsi="Palatino Linotype" w:cs="Palatino Linotype"/>
        </w:rPr>
        <w:t xml:space="preserve">por lo que, en términos del Considerando </w:t>
      </w:r>
      <w:r w:rsidRPr="00CC1B42">
        <w:rPr>
          <w:rFonts w:ascii="Palatino Linotype" w:eastAsia="Palatino Linotype" w:hAnsi="Palatino Linotype" w:cs="Palatino Linotype"/>
          <w:b/>
        </w:rPr>
        <w:t>Cuarto</w:t>
      </w:r>
      <w:r w:rsidRPr="00CC1B42">
        <w:rPr>
          <w:rFonts w:ascii="Palatino Linotype" w:eastAsia="Palatino Linotype" w:hAnsi="Palatino Linotype" w:cs="Palatino Linotype"/>
        </w:rPr>
        <w:t xml:space="preserve"> de la presente resolución, se</w:t>
      </w:r>
      <w:r w:rsidRPr="00CC1B42">
        <w:rPr>
          <w:rFonts w:ascii="Palatino Linotype" w:eastAsia="Palatino Linotype" w:hAnsi="Palatino Linotype" w:cs="Palatino Linotype"/>
          <w:b/>
        </w:rPr>
        <w:t xml:space="preserve"> Modifica </w:t>
      </w:r>
      <w:r w:rsidRPr="00CC1B42">
        <w:rPr>
          <w:rFonts w:ascii="Palatino Linotype" w:eastAsia="Palatino Linotype" w:hAnsi="Palatino Linotype" w:cs="Palatino Linotype"/>
        </w:rPr>
        <w:t>la respuesta</w:t>
      </w:r>
      <w:r w:rsidRPr="00CC1B42">
        <w:rPr>
          <w:rFonts w:ascii="Palatino Linotype" w:eastAsia="Palatino Linotype" w:hAnsi="Palatino Linotype" w:cs="Palatino Linotype"/>
          <w:b/>
        </w:rPr>
        <w:t xml:space="preserve"> </w:t>
      </w:r>
      <w:r w:rsidRPr="00CC1B42">
        <w:rPr>
          <w:rFonts w:ascii="Palatino Linotype" w:eastAsia="Palatino Linotype" w:hAnsi="Palatino Linotype" w:cs="Palatino Linotype"/>
        </w:rPr>
        <w:t xml:space="preserve">del </w:t>
      </w:r>
      <w:r w:rsidRPr="00CC1B42">
        <w:rPr>
          <w:rFonts w:ascii="Palatino Linotype" w:eastAsia="Palatino Linotype" w:hAnsi="Palatino Linotype" w:cs="Palatino Linotype"/>
          <w:b/>
        </w:rPr>
        <w:t>Sujeto Obligado.</w:t>
      </w:r>
    </w:p>
    <w:p w:rsidR="00240B20" w:rsidRPr="00CC1B42" w:rsidRDefault="00096416">
      <w:pPr>
        <w:spacing w:before="240" w:after="240" w:line="360" w:lineRule="auto"/>
        <w:jc w:val="both"/>
        <w:rPr>
          <w:rFonts w:ascii="Palatino Linotype" w:eastAsia="Palatino Linotype" w:hAnsi="Palatino Linotype" w:cs="Palatino Linotype"/>
        </w:rPr>
      </w:pPr>
      <w:bookmarkStart w:id="11" w:name="_heading=h.kelgs2428oa6" w:colFirst="0" w:colLast="0"/>
      <w:bookmarkEnd w:id="11"/>
      <w:r w:rsidRPr="00CC1B42">
        <w:rPr>
          <w:rFonts w:ascii="Palatino Linotype" w:eastAsia="Palatino Linotype" w:hAnsi="Palatino Linotype" w:cs="Palatino Linotype"/>
          <w:b/>
        </w:rPr>
        <w:t xml:space="preserve">Segundo. </w:t>
      </w:r>
      <w:r w:rsidRPr="00CC1B42">
        <w:rPr>
          <w:rFonts w:ascii="Palatino Linotype" w:eastAsia="Palatino Linotype" w:hAnsi="Palatino Linotype" w:cs="Palatino Linotype"/>
        </w:rPr>
        <w:t xml:space="preserve">Se </w:t>
      </w:r>
      <w:r w:rsidRPr="00CC1B42">
        <w:rPr>
          <w:rFonts w:ascii="Palatino Linotype" w:eastAsia="Palatino Linotype" w:hAnsi="Palatino Linotype" w:cs="Palatino Linotype"/>
          <w:b/>
        </w:rPr>
        <w:t>Ordena</w:t>
      </w:r>
      <w:r w:rsidRPr="00CC1B42">
        <w:rPr>
          <w:rFonts w:ascii="Palatino Linotype" w:eastAsia="Palatino Linotype" w:hAnsi="Palatino Linotype" w:cs="Palatino Linotype"/>
        </w:rPr>
        <w:t xml:space="preserve"> al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en términos de los Considerandos </w:t>
      </w:r>
      <w:r w:rsidRPr="00CC1B42">
        <w:rPr>
          <w:rFonts w:ascii="Palatino Linotype" w:eastAsia="Palatino Linotype" w:hAnsi="Palatino Linotype" w:cs="Palatino Linotype"/>
          <w:b/>
        </w:rPr>
        <w:t xml:space="preserve">Cuarto </w:t>
      </w:r>
      <w:r w:rsidRPr="00CC1B42">
        <w:rPr>
          <w:rFonts w:ascii="Palatino Linotype" w:eastAsia="Palatino Linotype" w:hAnsi="Palatino Linotype" w:cs="Palatino Linotype"/>
        </w:rPr>
        <w:t xml:space="preserve">y </w:t>
      </w:r>
      <w:r w:rsidRPr="00CC1B42">
        <w:rPr>
          <w:rFonts w:ascii="Palatino Linotype" w:eastAsia="Palatino Linotype" w:hAnsi="Palatino Linotype" w:cs="Palatino Linotype"/>
          <w:b/>
        </w:rPr>
        <w:t xml:space="preserve">Quinto </w:t>
      </w:r>
      <w:r w:rsidRPr="00CC1B42">
        <w:rPr>
          <w:rFonts w:ascii="Palatino Linotype" w:eastAsia="Palatino Linotype" w:hAnsi="Palatino Linotype" w:cs="Palatino Linotype"/>
        </w:rPr>
        <w:t xml:space="preserve">de esta resolución, previa búsqueda exhaustiva y razonable, haga entrega, vía </w:t>
      </w:r>
      <w:r w:rsidRPr="00CC1B42">
        <w:rPr>
          <w:rFonts w:ascii="Palatino Linotype" w:eastAsia="Palatino Linotype" w:hAnsi="Palatino Linotype" w:cs="Palatino Linotype"/>
          <w:b/>
        </w:rPr>
        <w:t xml:space="preserve">SAIMEX </w:t>
      </w:r>
      <w:r w:rsidRPr="00CC1B42">
        <w:rPr>
          <w:rFonts w:ascii="Palatino Linotype" w:eastAsia="Palatino Linotype" w:hAnsi="Palatino Linotype" w:cs="Palatino Linotype"/>
        </w:rPr>
        <w:t xml:space="preserve">y </w:t>
      </w:r>
      <w:r w:rsidRPr="00CC1B42">
        <w:rPr>
          <w:rFonts w:ascii="Palatino Linotype" w:eastAsia="Palatino Linotype" w:hAnsi="Palatino Linotype" w:cs="Palatino Linotype"/>
          <w:b/>
        </w:rPr>
        <w:t>correo electrónico</w:t>
      </w:r>
      <w:r w:rsidRPr="00CC1B42">
        <w:rPr>
          <w:rFonts w:ascii="Palatino Linotype" w:eastAsia="Palatino Linotype" w:hAnsi="Palatino Linotype" w:cs="Palatino Linotype"/>
        </w:rPr>
        <w:t xml:space="preserve">, en formato abierto </w:t>
      </w:r>
      <w:proofErr w:type="spellStart"/>
      <w:r w:rsidRPr="00CC1B42">
        <w:rPr>
          <w:rFonts w:ascii="Palatino Linotype" w:eastAsia="Palatino Linotype" w:hAnsi="Palatino Linotype" w:cs="Palatino Linotype"/>
        </w:rPr>
        <w:t>xls</w:t>
      </w:r>
      <w:proofErr w:type="spellEnd"/>
      <w:r w:rsidRPr="00CC1B42">
        <w:rPr>
          <w:rFonts w:ascii="Palatino Linotype" w:eastAsia="Palatino Linotype" w:hAnsi="Palatino Linotype" w:cs="Palatino Linotype"/>
        </w:rPr>
        <w:t xml:space="preserve">, </w:t>
      </w:r>
      <w:proofErr w:type="spellStart"/>
      <w:r w:rsidRPr="00CC1B42">
        <w:rPr>
          <w:rFonts w:ascii="Palatino Linotype" w:eastAsia="Palatino Linotype" w:hAnsi="Palatino Linotype" w:cs="Palatino Linotype"/>
        </w:rPr>
        <w:t>cvs</w:t>
      </w:r>
      <w:proofErr w:type="spellEnd"/>
      <w:r w:rsidRPr="00CC1B42">
        <w:rPr>
          <w:rFonts w:ascii="Palatino Linotype" w:eastAsia="Palatino Linotype" w:hAnsi="Palatino Linotype" w:cs="Palatino Linotype"/>
        </w:rPr>
        <w:t xml:space="preserve"> o aquel en el que haya sido generada, en versión pública de ser necesario, el soporte documental en el que conste lo siguiente:</w:t>
      </w:r>
    </w:p>
    <w:p w:rsidR="00240B20" w:rsidRPr="00CC1B42" w:rsidRDefault="00096416">
      <w:pPr>
        <w:spacing w:before="240" w:after="24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1. La estadística de faltas administrativas, al mayor grado de desagregación posible, del uno de enero al veintisiete de mayo de dos mil veintidós.</w:t>
      </w:r>
    </w:p>
    <w:p w:rsidR="00240B20" w:rsidRPr="00CC1B42" w:rsidRDefault="00096416">
      <w:pPr>
        <w:spacing w:before="240" w:after="240" w:line="360" w:lineRule="auto"/>
        <w:ind w:left="284"/>
        <w:jc w:val="both"/>
        <w:rPr>
          <w:rFonts w:ascii="Palatino Linotype" w:eastAsia="Palatino Linotype" w:hAnsi="Palatino Linotype" w:cs="Palatino Linotype"/>
        </w:rPr>
      </w:pPr>
      <w:r w:rsidRPr="00CC1B42">
        <w:rPr>
          <w:rFonts w:ascii="Palatino Linotype" w:eastAsia="Palatino Linotype" w:hAnsi="Palatino Linotype" w:cs="Palatino Linotype"/>
        </w:rPr>
        <w:t>2. La estadística de incidencia delictiva al mayor grado de desagregación posible, del periodo comprendido del uno de enero de dos mil diez al veintisiete de mayo de dos mil veintidós.</w:t>
      </w:r>
    </w:p>
    <w:p w:rsidR="00240B20" w:rsidRPr="00CC1B42" w:rsidRDefault="00096416">
      <w:pPr>
        <w:spacing w:before="240" w:after="240"/>
        <w:ind w:left="284"/>
        <w:jc w:val="both"/>
        <w:rPr>
          <w:rFonts w:ascii="Palatino Linotype" w:eastAsia="Palatino Linotype" w:hAnsi="Palatino Linotype" w:cs="Palatino Linotype"/>
          <w:b/>
          <w:i/>
          <w:sz w:val="20"/>
          <w:szCs w:val="20"/>
        </w:rPr>
      </w:pPr>
      <w:r w:rsidRPr="00CC1B42">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CC1B42">
        <w:rPr>
          <w:rFonts w:ascii="Palatino Linotype" w:eastAsia="Palatino Linotype" w:hAnsi="Palatino Linotype" w:cs="Palatino Linotype"/>
          <w:b/>
          <w:i/>
          <w:sz w:val="20"/>
          <w:szCs w:val="20"/>
        </w:rPr>
        <w:t>Recurrente.</w:t>
      </w:r>
    </w:p>
    <w:p w:rsidR="00240B20" w:rsidRPr="00CC1B42" w:rsidRDefault="00096416">
      <w:pPr>
        <w:ind w:left="284"/>
        <w:jc w:val="both"/>
        <w:rPr>
          <w:rFonts w:ascii="Palatino Linotype" w:eastAsia="Palatino Linotype" w:hAnsi="Palatino Linotype" w:cs="Palatino Linotype"/>
          <w:i/>
          <w:sz w:val="20"/>
          <w:szCs w:val="20"/>
        </w:rPr>
      </w:pPr>
      <w:bookmarkStart w:id="12" w:name="_heading=h.lnxbz9" w:colFirst="0" w:colLast="0"/>
      <w:bookmarkEnd w:id="12"/>
      <w:r w:rsidRPr="00CC1B42">
        <w:rPr>
          <w:rFonts w:ascii="Palatino Linotype" w:eastAsia="Palatino Linotype" w:hAnsi="Palatino Linotype" w:cs="Palatino Linotype"/>
          <w:i/>
          <w:sz w:val="20"/>
          <w:szCs w:val="20"/>
        </w:rPr>
        <w:t xml:space="preserve">En el supuesto que la información ordenada en el punto 1, no obre en los archivos del </w:t>
      </w:r>
      <w:r w:rsidRPr="00CC1B42">
        <w:rPr>
          <w:rFonts w:ascii="Palatino Linotype" w:eastAsia="Palatino Linotype" w:hAnsi="Palatino Linotype" w:cs="Palatino Linotype"/>
          <w:b/>
          <w:i/>
          <w:sz w:val="20"/>
          <w:szCs w:val="20"/>
        </w:rPr>
        <w:t xml:space="preserve">Sujeto Obligado </w:t>
      </w:r>
      <w:r w:rsidRPr="00CC1B42">
        <w:rPr>
          <w:rFonts w:ascii="Palatino Linotype" w:eastAsia="Palatino Linotype" w:hAnsi="Palatino Linotype" w:cs="Palatino Linotype"/>
          <w:i/>
          <w:sz w:val="20"/>
          <w:szCs w:val="20"/>
        </w:rPr>
        <w:t xml:space="preserve">por no haberse generado, bastará con que así lo haga del conocimiento de la parte </w:t>
      </w:r>
      <w:r w:rsidRPr="00CC1B42">
        <w:rPr>
          <w:rFonts w:ascii="Palatino Linotype" w:eastAsia="Palatino Linotype" w:hAnsi="Palatino Linotype" w:cs="Palatino Linotype"/>
          <w:b/>
          <w:i/>
          <w:sz w:val="20"/>
          <w:szCs w:val="20"/>
        </w:rPr>
        <w:t>Recurrente</w:t>
      </w:r>
      <w:r w:rsidRPr="00CC1B42">
        <w:rPr>
          <w:rFonts w:ascii="Palatino Linotype" w:eastAsia="Palatino Linotype" w:hAnsi="Palatino Linotype" w:cs="Palatino Linotype"/>
          <w:i/>
          <w:sz w:val="20"/>
          <w:szCs w:val="20"/>
        </w:rPr>
        <w:t>, de manera fundada y motivada, para tener por colmado el requerimiento de información.</w:t>
      </w:r>
    </w:p>
    <w:p w:rsidR="00240B20" w:rsidRPr="00CC1B42" w:rsidRDefault="00096416">
      <w:pPr>
        <w:spacing w:before="240" w:after="240"/>
        <w:ind w:left="284" w:right="49"/>
        <w:jc w:val="both"/>
        <w:rPr>
          <w:rFonts w:ascii="Palatino Linotype" w:eastAsia="Palatino Linotype" w:hAnsi="Palatino Linotype" w:cs="Palatino Linotype"/>
          <w:i/>
          <w:sz w:val="20"/>
          <w:szCs w:val="20"/>
        </w:rPr>
      </w:pPr>
      <w:r w:rsidRPr="00CC1B42">
        <w:rPr>
          <w:rFonts w:ascii="Palatino Linotype" w:eastAsia="Palatino Linotype" w:hAnsi="Palatino Linotype" w:cs="Palatino Linotype"/>
          <w:i/>
          <w:sz w:val="20"/>
          <w:szCs w:val="20"/>
        </w:rPr>
        <w:t xml:space="preserve">En el caso que derivado de la búsqueda exhaustiva y razonable, no se localice la información que se ordena  en el punto 2, el </w:t>
      </w:r>
      <w:r w:rsidRPr="00CC1B42">
        <w:rPr>
          <w:rFonts w:ascii="Palatino Linotype" w:eastAsia="Palatino Linotype" w:hAnsi="Palatino Linotype" w:cs="Palatino Linotype"/>
          <w:b/>
          <w:i/>
          <w:sz w:val="20"/>
          <w:szCs w:val="20"/>
        </w:rPr>
        <w:t>Sujeto Obligado</w:t>
      </w:r>
      <w:r w:rsidRPr="00CC1B42">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240B20" w:rsidRPr="00CC1B42" w:rsidRDefault="00096416">
      <w:pPr>
        <w:spacing w:before="240" w:after="240" w:line="360" w:lineRule="auto"/>
        <w:jc w:val="both"/>
        <w:rPr>
          <w:rFonts w:ascii="Palatino Linotype" w:eastAsia="Palatino Linotype" w:hAnsi="Palatino Linotype" w:cs="Palatino Linotype"/>
          <w:b/>
        </w:rPr>
      </w:pPr>
      <w:bookmarkStart w:id="13" w:name="_heading=h.35nkun2" w:colFirst="0" w:colLast="0"/>
      <w:bookmarkEnd w:id="13"/>
      <w:r w:rsidRPr="00CC1B42">
        <w:rPr>
          <w:rFonts w:ascii="Palatino Linotype" w:eastAsia="Palatino Linotype" w:hAnsi="Palatino Linotype" w:cs="Palatino Linotype"/>
          <w:b/>
        </w:rPr>
        <w:t xml:space="preserve">Tercero. Notifíquese, </w:t>
      </w:r>
      <w:r w:rsidRPr="00CC1B42">
        <w:rPr>
          <w:rFonts w:ascii="Palatino Linotype" w:eastAsia="Palatino Linotype" w:hAnsi="Palatino Linotype" w:cs="Palatino Linotype"/>
        </w:rPr>
        <w:t>vía</w:t>
      </w:r>
      <w:r w:rsidRPr="00CC1B42">
        <w:rPr>
          <w:rFonts w:ascii="Palatino Linotype" w:eastAsia="Palatino Linotype" w:hAnsi="Palatino Linotype" w:cs="Palatino Linotype"/>
          <w:b/>
        </w:rPr>
        <w:t xml:space="preserve"> SAIMEX, </w:t>
      </w:r>
      <w:r w:rsidRPr="00CC1B42">
        <w:rPr>
          <w:rFonts w:ascii="Palatino Linotype" w:eastAsia="Palatino Linotype" w:hAnsi="Palatino Linotype" w:cs="Palatino Linotype"/>
        </w:rPr>
        <w:t xml:space="preserve">al Responsable de la Unidad de Transparencia del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CC1B42">
        <w:rPr>
          <w:rFonts w:ascii="Palatino Linotype" w:eastAsia="Palatino Linotype" w:hAnsi="Palatino Linotype" w:cs="Palatino Linotype"/>
          <w:b/>
        </w:rPr>
        <w:t>.</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C1B42">
        <w:rPr>
          <w:rFonts w:ascii="Palatino Linotype" w:eastAsia="Palatino Linotype" w:hAnsi="Palatino Linotype" w:cs="Palatino Linotype"/>
          <w:b/>
        </w:rPr>
        <w:t>Sujeto Obligado</w:t>
      </w:r>
      <w:r w:rsidRPr="00CC1B42">
        <w:rPr>
          <w:rFonts w:ascii="Palatino Linotype" w:eastAsia="Palatino Linotype" w:hAnsi="Palatino Linotype" w:cs="Palatino Linotype"/>
        </w:rPr>
        <w:t xml:space="preserve"> de manera fundada y motivada, podrá solicitar una ampliación de plazo para el cumplimiento de la presente resolución.</w:t>
      </w:r>
    </w:p>
    <w:p w:rsidR="00240B20" w:rsidRPr="00CC1B42" w:rsidRDefault="00096416">
      <w:pPr>
        <w:spacing w:before="240" w:after="240"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b/>
        </w:rPr>
        <w:t xml:space="preserve">Cuarto.  Notifíquese, </w:t>
      </w:r>
      <w:r w:rsidRPr="00CC1B42">
        <w:rPr>
          <w:rFonts w:ascii="Palatino Linotype" w:eastAsia="Palatino Linotype" w:hAnsi="Palatino Linotype" w:cs="Palatino Linotype"/>
        </w:rPr>
        <w:t xml:space="preserve">vía </w:t>
      </w:r>
      <w:r w:rsidRPr="00CC1B42">
        <w:rPr>
          <w:rFonts w:ascii="Palatino Linotype" w:eastAsia="Palatino Linotype" w:hAnsi="Palatino Linotype" w:cs="Palatino Linotype"/>
          <w:b/>
        </w:rPr>
        <w:t xml:space="preserve">SAIMEX </w:t>
      </w:r>
      <w:r w:rsidRPr="00CC1B42">
        <w:rPr>
          <w:rFonts w:ascii="Palatino Linotype" w:eastAsia="Palatino Linotype" w:hAnsi="Palatino Linotype" w:cs="Palatino Linotype"/>
        </w:rPr>
        <w:t>y</w:t>
      </w:r>
      <w:r w:rsidRPr="00CC1B42">
        <w:rPr>
          <w:rFonts w:ascii="Palatino Linotype" w:eastAsia="Palatino Linotype" w:hAnsi="Palatino Linotype" w:cs="Palatino Linotype"/>
          <w:b/>
        </w:rPr>
        <w:t xml:space="preserve"> correo electrónico</w:t>
      </w:r>
      <w:r w:rsidRPr="00CC1B42">
        <w:rPr>
          <w:rFonts w:ascii="Palatino Linotype" w:eastAsia="Palatino Linotype" w:hAnsi="Palatino Linotype" w:cs="Palatino Linotype"/>
        </w:rPr>
        <w:t xml:space="preserve">, a la parte </w:t>
      </w:r>
      <w:r w:rsidRPr="00CC1B42">
        <w:rPr>
          <w:rFonts w:ascii="Palatino Linotype" w:eastAsia="Palatino Linotype" w:hAnsi="Palatino Linotype" w:cs="Palatino Linotype"/>
          <w:b/>
        </w:rPr>
        <w:t>Recurrente</w:t>
      </w:r>
      <w:r w:rsidRPr="00CC1B4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40B20" w:rsidRPr="00CC1B42" w:rsidRDefault="00096416">
      <w:pPr>
        <w:spacing w:line="360" w:lineRule="auto"/>
        <w:jc w:val="both"/>
        <w:rPr>
          <w:rFonts w:ascii="Palatino Linotype" w:eastAsia="Palatino Linotype" w:hAnsi="Palatino Linotype" w:cs="Palatino Linotype"/>
        </w:rPr>
      </w:pPr>
      <w:r w:rsidRPr="00CC1B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bookmarkStart w:id="14" w:name="_heading=h.3rdcrjn" w:colFirst="0" w:colLast="0"/>
      <w:bookmarkEnd w:id="14"/>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bookmarkStart w:id="15" w:name="_heading=h.1t3h5sf" w:colFirst="0" w:colLast="0"/>
      <w:bookmarkEnd w:id="15"/>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p w:rsidR="00240B20" w:rsidRPr="00CC1B42" w:rsidRDefault="00240B20">
      <w:pPr>
        <w:spacing w:line="360" w:lineRule="auto"/>
        <w:jc w:val="both"/>
        <w:rPr>
          <w:rFonts w:ascii="Palatino Linotype" w:eastAsia="Palatino Linotype" w:hAnsi="Palatino Linotype" w:cs="Palatino Linotype"/>
        </w:rPr>
      </w:pPr>
    </w:p>
    <w:sectPr w:rsidR="00240B20" w:rsidRPr="00CC1B42">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05" w:rsidRDefault="00770E05">
      <w:r>
        <w:separator/>
      </w:r>
    </w:p>
  </w:endnote>
  <w:endnote w:type="continuationSeparator" w:id="0">
    <w:p w:rsidR="00770E05" w:rsidRDefault="0077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5" w:rsidRDefault="00770E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3A9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3A94">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rsidR="00770E05" w:rsidRDefault="00770E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5" w:rsidRDefault="00770E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3A9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3A94">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rsidR="00770E05" w:rsidRDefault="00770E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05" w:rsidRDefault="00770E05">
      <w:r>
        <w:separator/>
      </w:r>
    </w:p>
  </w:footnote>
  <w:footnote w:type="continuationSeparator" w:id="0">
    <w:p w:rsidR="00770E05" w:rsidRDefault="00770E05">
      <w:r>
        <w:continuationSeparator/>
      </w:r>
    </w:p>
  </w:footnote>
  <w:footnote w:id="1">
    <w:p w:rsidR="00770E05" w:rsidRDefault="00770E0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770E05" w:rsidRDefault="00770E05">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 w:id="3">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4">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770E05" w:rsidRDefault="00770E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Tener a su cargo el archivo general del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5" w:rsidRDefault="00770E05">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-1080121</wp:posOffset>
          </wp:positionH>
          <wp:positionV relativeFrom="paragraph">
            <wp:posOffset>-488299</wp:posOffset>
          </wp:positionV>
          <wp:extent cx="7809865" cy="10165715"/>
          <wp:effectExtent l="0" t="0" r="0" b="0"/>
          <wp:wrapNone/>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770E05">
      <w:tc>
        <w:tcPr>
          <w:tcW w:w="2489" w:type="dxa"/>
          <w:shd w:val="clear" w:color="auto" w:fill="auto"/>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70E05" w:rsidRDefault="00770E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12339/INFOEM/IP/RR/2022</w:t>
          </w:r>
        </w:p>
      </w:tc>
    </w:tr>
    <w:tr w:rsidR="00770E05">
      <w:trPr>
        <w:trHeight w:val="228"/>
      </w:trPr>
      <w:tc>
        <w:tcPr>
          <w:tcW w:w="2489" w:type="dxa"/>
          <w:shd w:val="clear" w:color="auto" w:fill="auto"/>
          <w:vAlign w:val="center"/>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70E05" w:rsidRDefault="00770E0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Tlatlaya</w:t>
          </w:r>
          <w:proofErr w:type="spellEnd"/>
        </w:p>
      </w:tc>
    </w:tr>
    <w:tr w:rsidR="00770E05">
      <w:tc>
        <w:tcPr>
          <w:tcW w:w="2489" w:type="dxa"/>
          <w:shd w:val="clear" w:color="auto" w:fill="auto"/>
          <w:vAlign w:val="center"/>
        </w:tcPr>
        <w:p w:rsidR="00770E05" w:rsidRDefault="00770E0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70E05" w:rsidRDefault="00770E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70E05" w:rsidRDefault="00770E0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5" w:rsidRDefault="00770E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-1080127</wp:posOffset>
          </wp:positionH>
          <wp:positionV relativeFrom="paragraph">
            <wp:posOffset>-262870</wp:posOffset>
          </wp:positionV>
          <wp:extent cx="7809865" cy="10165715"/>
          <wp:effectExtent l="0" t="0" r="0" b="0"/>
          <wp:wrapNone/>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770E05">
      <w:tc>
        <w:tcPr>
          <w:tcW w:w="2551" w:type="dxa"/>
          <w:shd w:val="clear" w:color="auto" w:fill="auto"/>
          <w:vAlign w:val="center"/>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70E05" w:rsidRDefault="00770E0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12339/INFOEM/IP/RR/2022</w:t>
          </w:r>
        </w:p>
      </w:tc>
    </w:tr>
    <w:tr w:rsidR="00770E05">
      <w:trPr>
        <w:trHeight w:val="130"/>
      </w:trPr>
      <w:tc>
        <w:tcPr>
          <w:tcW w:w="2551" w:type="dxa"/>
          <w:shd w:val="clear" w:color="auto" w:fill="auto"/>
          <w:vAlign w:val="center"/>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70E05" w:rsidRDefault="00770E05" w:rsidP="00770E0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770E05">
      <w:trPr>
        <w:trHeight w:val="228"/>
      </w:trPr>
      <w:tc>
        <w:tcPr>
          <w:tcW w:w="2551" w:type="dxa"/>
          <w:shd w:val="clear" w:color="auto" w:fill="auto"/>
          <w:vAlign w:val="center"/>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70E05" w:rsidRDefault="00770E0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Tlatlaya</w:t>
          </w:r>
          <w:proofErr w:type="spellEnd"/>
        </w:p>
      </w:tc>
    </w:tr>
    <w:tr w:rsidR="00770E05">
      <w:tc>
        <w:tcPr>
          <w:tcW w:w="2551" w:type="dxa"/>
          <w:shd w:val="clear" w:color="auto" w:fill="auto"/>
          <w:vAlign w:val="center"/>
        </w:tcPr>
        <w:p w:rsidR="00770E05" w:rsidRDefault="00770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70E05" w:rsidRDefault="00770E0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70E05" w:rsidRDefault="00770E05">
    <w:pPr>
      <w:pBdr>
        <w:top w:val="nil"/>
        <w:left w:val="nil"/>
        <w:bottom w:val="nil"/>
        <w:right w:val="nil"/>
        <w:between w:val="nil"/>
      </w:pBdr>
      <w:tabs>
        <w:tab w:val="center" w:pos="4252"/>
        <w:tab w:val="right" w:pos="8504"/>
      </w:tabs>
      <w:rPr>
        <w:rFonts w:ascii="Cambria" w:eastAsia="Cambria" w:hAnsi="Cambria" w:cs="Cambria"/>
        <w:color w:val="000000"/>
      </w:rPr>
    </w:pPr>
  </w:p>
  <w:p w:rsidR="00770E05" w:rsidRDefault="00770E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47A89"/>
    <w:multiLevelType w:val="multilevel"/>
    <w:tmpl w:val="40E6274E"/>
    <w:lvl w:ilvl="0">
      <w:start w:val="1"/>
      <w:numFmt w:val="lowerLetter"/>
      <w:pStyle w:val="Listaconvietas"/>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235D5049"/>
    <w:multiLevelType w:val="multilevel"/>
    <w:tmpl w:val="72325D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77E580D"/>
    <w:multiLevelType w:val="multilevel"/>
    <w:tmpl w:val="87E6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2F917A26"/>
    <w:multiLevelType w:val="multilevel"/>
    <w:tmpl w:val="9D7C225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3F6E31C9"/>
    <w:multiLevelType w:val="multilevel"/>
    <w:tmpl w:val="2FBA732C"/>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6C695170"/>
    <w:multiLevelType w:val="multilevel"/>
    <w:tmpl w:val="FC3A07C4"/>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20"/>
    <w:rsid w:val="00077029"/>
    <w:rsid w:val="00091A04"/>
    <w:rsid w:val="00096416"/>
    <w:rsid w:val="001505B7"/>
    <w:rsid w:val="00240B20"/>
    <w:rsid w:val="003A2B1C"/>
    <w:rsid w:val="00475618"/>
    <w:rsid w:val="004D3A94"/>
    <w:rsid w:val="006663DA"/>
    <w:rsid w:val="00686DF4"/>
    <w:rsid w:val="00731C32"/>
    <w:rsid w:val="00770E05"/>
    <w:rsid w:val="0077613A"/>
    <w:rsid w:val="007C69CA"/>
    <w:rsid w:val="008700A6"/>
    <w:rsid w:val="0088507F"/>
    <w:rsid w:val="008E20DA"/>
    <w:rsid w:val="009268DB"/>
    <w:rsid w:val="00A17DDD"/>
    <w:rsid w:val="00A702B1"/>
    <w:rsid w:val="00A80EDE"/>
    <w:rsid w:val="00B40510"/>
    <w:rsid w:val="00BA2E63"/>
    <w:rsid w:val="00BB1694"/>
    <w:rsid w:val="00C65E2B"/>
    <w:rsid w:val="00C96874"/>
    <w:rsid w:val="00CC1B42"/>
    <w:rsid w:val="00CD58A6"/>
    <w:rsid w:val="00DB671E"/>
    <w:rsid w:val="00E524A4"/>
    <w:rsid w:val="00FC2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13116-0C03-4B47-98AE-C13C4BC2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w2Qu/NipNgH5LSdQxBScGyoiVQ==">AMUW2mUPcV2k4BmkczoJsxGDk99dj7p0xZfsQlCgLHXo2DD55Q9d8xDd4Oc4zUstuPXM2OTChz+o2gddmiW/jeWRPP+SVVeEXdZNgl9FOzzYuK/i4pCLKqBcpKZDD5xP3xtHoKJ7kgIwqm4MRSfUJrfQVHmvva++cxIOzhFDhH9+ziKfsa51PV9zrX2MkFTXM2fGs3FLHzaUd4Ylg2gxFS1dEEHD2cIMGcfiGr02235ui4WGRlJQv0iO631OwCcXeelw1Nu2FeOSAWrOF534hsAmVG+wNvaL9OlKZ39dND12MdfvGe5VEmJUmkH6NRwQzUsD8XLinWkt23duSJ9Rsf0c6agNaE+69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16139</Words>
  <Characters>88765</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104695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2022-12-02T20:26:00Z</cp:lastPrinted>
  <dcterms:created xsi:type="dcterms:W3CDTF">2022-12-07T19:36:00Z</dcterms:created>
  <dcterms:modified xsi:type="dcterms:W3CDTF">2022-12-07T19:36:00Z</dcterms:modified>
</cp:coreProperties>
</file>