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752229" w14:textId="4DD9050A" w:rsidR="00CC5B83" w:rsidRPr="00E94BC5" w:rsidRDefault="00016A20">
      <w:pPr>
        <w:spacing w:before="240" w:after="240" w:line="360" w:lineRule="auto"/>
        <w:ind w:right="49"/>
        <w:jc w:val="both"/>
        <w:rPr>
          <w:rFonts w:ascii="Palatino Linotype" w:eastAsia="Palatino Linotype" w:hAnsi="Palatino Linotype" w:cs="Palatino Linotype"/>
          <w:sz w:val="24"/>
          <w:szCs w:val="24"/>
        </w:rPr>
      </w:pPr>
      <w:bookmarkStart w:id="0" w:name="_heading=h.gjdgxs" w:colFirst="0" w:colLast="0"/>
      <w:bookmarkEnd w:id="0"/>
      <w:r w:rsidRPr="00E94BC5">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veintiuno de </w:t>
      </w:r>
      <w:r w:rsidR="00C46934">
        <w:rPr>
          <w:rFonts w:ascii="Palatino Linotype" w:eastAsia="Palatino Linotype" w:hAnsi="Palatino Linotype" w:cs="Palatino Linotype"/>
          <w:sz w:val="24"/>
          <w:szCs w:val="24"/>
        </w:rPr>
        <w:t>septiembre</w:t>
      </w:r>
      <w:r w:rsidRPr="00E94BC5">
        <w:rPr>
          <w:rFonts w:ascii="Palatino Linotype" w:eastAsia="Palatino Linotype" w:hAnsi="Palatino Linotype" w:cs="Palatino Linotype"/>
          <w:sz w:val="24"/>
          <w:szCs w:val="24"/>
        </w:rPr>
        <w:t xml:space="preserve"> de dos mil veintidós.</w:t>
      </w:r>
    </w:p>
    <w:p w14:paraId="2FAC5BF5" w14:textId="10955B48" w:rsidR="00CC5B83" w:rsidRPr="00E94BC5" w:rsidRDefault="00016A20">
      <w:pPr>
        <w:spacing w:after="80" w:line="360" w:lineRule="auto"/>
        <w:jc w:val="both"/>
        <w:rPr>
          <w:rFonts w:ascii="Palatino Linotype" w:eastAsia="Palatino Linotype" w:hAnsi="Palatino Linotype" w:cs="Palatino Linotype"/>
          <w:sz w:val="24"/>
          <w:szCs w:val="24"/>
        </w:rPr>
      </w:pPr>
      <w:bookmarkStart w:id="1" w:name="_heading=h.30j0zll" w:colFirst="0" w:colLast="0"/>
      <w:bookmarkEnd w:id="1"/>
      <w:r w:rsidRPr="00E94BC5">
        <w:rPr>
          <w:rFonts w:ascii="Palatino Linotype" w:eastAsia="Palatino Linotype" w:hAnsi="Palatino Linotype" w:cs="Palatino Linotype"/>
          <w:b/>
          <w:sz w:val="24"/>
          <w:szCs w:val="24"/>
        </w:rPr>
        <w:t xml:space="preserve">Visto </w:t>
      </w:r>
      <w:r w:rsidRPr="00E94BC5">
        <w:rPr>
          <w:rFonts w:ascii="Palatino Linotype" w:eastAsia="Palatino Linotype" w:hAnsi="Palatino Linotype" w:cs="Palatino Linotype"/>
          <w:sz w:val="24"/>
          <w:szCs w:val="24"/>
        </w:rPr>
        <w:t xml:space="preserve">el expediente relativo al recurso de revisión </w:t>
      </w:r>
      <w:r w:rsidRPr="00E94BC5">
        <w:rPr>
          <w:rFonts w:ascii="Palatino Linotype" w:eastAsia="Palatino Linotype" w:hAnsi="Palatino Linotype" w:cs="Palatino Linotype"/>
          <w:b/>
          <w:sz w:val="24"/>
          <w:szCs w:val="24"/>
        </w:rPr>
        <w:t>07859/INFOEM/IP/RR/2022</w:t>
      </w:r>
      <w:r w:rsidRPr="00E94BC5">
        <w:rPr>
          <w:rFonts w:ascii="Palatino Linotype" w:eastAsia="Palatino Linotype" w:hAnsi="Palatino Linotype" w:cs="Palatino Linotype"/>
          <w:sz w:val="24"/>
          <w:szCs w:val="24"/>
        </w:rPr>
        <w:t xml:space="preserve"> interpuesto por </w:t>
      </w:r>
      <w:r w:rsidRPr="00E95DE0">
        <w:rPr>
          <w:rFonts w:ascii="Palatino Linotype" w:eastAsia="Palatino Linotype" w:hAnsi="Palatino Linotype" w:cs="Palatino Linotype"/>
          <w:b/>
          <w:sz w:val="24"/>
          <w:szCs w:val="24"/>
        </w:rPr>
        <w:t>X</w:t>
      </w:r>
      <w:r w:rsidR="00E95DE0" w:rsidRPr="00E95DE0">
        <w:rPr>
          <w:rFonts w:ascii="Palatino Linotype" w:eastAsia="Palatino Linotype" w:hAnsi="Palatino Linotype" w:cs="Palatino Linotype"/>
          <w:b/>
          <w:sz w:val="24"/>
          <w:szCs w:val="24"/>
        </w:rPr>
        <w:t>XX</w:t>
      </w:r>
      <w:r w:rsidRPr="00E94BC5">
        <w:rPr>
          <w:rFonts w:ascii="Palatino Linotype" w:eastAsia="Palatino Linotype" w:hAnsi="Palatino Linotype" w:cs="Palatino Linotype"/>
          <w:sz w:val="24"/>
          <w:szCs w:val="24"/>
        </w:rPr>
        <w:t xml:space="preserve">, el cual en lo sucesivo se le denominara </w:t>
      </w:r>
      <w:r w:rsidRPr="00E94BC5">
        <w:rPr>
          <w:rFonts w:ascii="Palatino Linotype" w:eastAsia="Palatino Linotype" w:hAnsi="Palatino Linotype" w:cs="Palatino Linotype"/>
          <w:b/>
          <w:sz w:val="24"/>
          <w:szCs w:val="24"/>
        </w:rPr>
        <w:t>EL RECURRENTE</w:t>
      </w:r>
      <w:r w:rsidRPr="00E94BC5">
        <w:rPr>
          <w:rFonts w:ascii="Palatino Linotype" w:eastAsia="Palatino Linotype" w:hAnsi="Palatino Linotype" w:cs="Palatino Linotype"/>
          <w:sz w:val="24"/>
          <w:szCs w:val="24"/>
        </w:rPr>
        <w:t xml:space="preserve">, en contra de la respuesta a la solicitud de información con número de folio </w:t>
      </w:r>
      <w:r w:rsidRPr="00E94BC5">
        <w:rPr>
          <w:rFonts w:ascii="Palatino Linotype" w:eastAsia="Palatino Linotype" w:hAnsi="Palatino Linotype" w:cs="Palatino Linotype"/>
          <w:b/>
          <w:sz w:val="24"/>
          <w:szCs w:val="24"/>
        </w:rPr>
        <w:t>00068/JOCOTIT/IP/2022</w:t>
      </w:r>
      <w:bookmarkStart w:id="2" w:name="_GoBack"/>
      <w:bookmarkEnd w:id="2"/>
      <w:r w:rsidRPr="00E94BC5">
        <w:rPr>
          <w:rFonts w:ascii="Palatino Linotype" w:eastAsia="Palatino Linotype" w:hAnsi="Palatino Linotype" w:cs="Palatino Linotype"/>
          <w:sz w:val="24"/>
          <w:szCs w:val="24"/>
        </w:rPr>
        <w:t xml:space="preserve">, por parte del Ayuntamiento de Jocotitlán, en lo sucesivo </w:t>
      </w:r>
      <w:r w:rsidRPr="00E94BC5">
        <w:rPr>
          <w:rFonts w:ascii="Palatino Linotype" w:eastAsia="Palatino Linotype" w:hAnsi="Palatino Linotype" w:cs="Palatino Linotype"/>
          <w:b/>
          <w:sz w:val="24"/>
          <w:szCs w:val="24"/>
        </w:rPr>
        <w:t>EL</w:t>
      </w:r>
      <w:r w:rsidRPr="00E94BC5">
        <w:rPr>
          <w:rFonts w:ascii="Palatino Linotype" w:eastAsia="Palatino Linotype" w:hAnsi="Palatino Linotype" w:cs="Palatino Linotype"/>
          <w:sz w:val="24"/>
          <w:szCs w:val="24"/>
        </w:rPr>
        <w:t xml:space="preserve"> </w:t>
      </w:r>
      <w:r w:rsidRPr="00E94BC5">
        <w:rPr>
          <w:rFonts w:ascii="Palatino Linotype" w:eastAsia="Palatino Linotype" w:hAnsi="Palatino Linotype" w:cs="Palatino Linotype"/>
          <w:b/>
          <w:sz w:val="24"/>
          <w:szCs w:val="24"/>
        </w:rPr>
        <w:t xml:space="preserve">SUJETO OBLIGADO; </w:t>
      </w:r>
      <w:r w:rsidRPr="00E94BC5">
        <w:rPr>
          <w:rFonts w:ascii="Palatino Linotype" w:eastAsia="Palatino Linotype" w:hAnsi="Palatino Linotype" w:cs="Palatino Linotype"/>
          <w:sz w:val="24"/>
          <w:szCs w:val="24"/>
        </w:rPr>
        <w:t>se procede a dictar la presente resolución, con base en lo siguiente.</w:t>
      </w:r>
    </w:p>
    <w:p w14:paraId="02509069" w14:textId="77777777" w:rsidR="00CC5B83" w:rsidRPr="00E94BC5" w:rsidRDefault="00CC5B83">
      <w:pPr>
        <w:spacing w:after="80" w:line="360" w:lineRule="auto"/>
        <w:jc w:val="both"/>
        <w:rPr>
          <w:rFonts w:ascii="Palatino Linotype" w:eastAsia="Palatino Linotype" w:hAnsi="Palatino Linotype" w:cs="Palatino Linotype"/>
          <w:sz w:val="24"/>
          <w:szCs w:val="24"/>
        </w:rPr>
      </w:pPr>
    </w:p>
    <w:p w14:paraId="67C0CDC8" w14:textId="77777777" w:rsidR="00CC5B83" w:rsidRPr="00E94BC5" w:rsidRDefault="00016A20">
      <w:pPr>
        <w:spacing w:before="80" w:after="240" w:line="360" w:lineRule="auto"/>
        <w:ind w:right="49"/>
        <w:jc w:val="center"/>
        <w:rPr>
          <w:rFonts w:ascii="Palatino Linotype" w:eastAsia="Palatino Linotype" w:hAnsi="Palatino Linotype" w:cs="Palatino Linotype"/>
          <w:sz w:val="24"/>
          <w:szCs w:val="24"/>
        </w:rPr>
      </w:pPr>
      <w:r w:rsidRPr="00E94BC5">
        <w:rPr>
          <w:rFonts w:ascii="Palatino Linotype" w:eastAsia="Palatino Linotype" w:hAnsi="Palatino Linotype" w:cs="Palatino Linotype"/>
          <w:b/>
          <w:sz w:val="24"/>
          <w:szCs w:val="24"/>
        </w:rPr>
        <w:t>A N T E C E D E N T E S</w:t>
      </w:r>
    </w:p>
    <w:p w14:paraId="6AA34FFE" w14:textId="77777777" w:rsidR="00CC5B83" w:rsidRPr="00E94BC5" w:rsidRDefault="00016A20">
      <w:pPr>
        <w:spacing w:before="240" w:after="240" w:line="360" w:lineRule="auto"/>
        <w:ind w:right="49"/>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b/>
          <w:sz w:val="24"/>
          <w:szCs w:val="24"/>
        </w:rPr>
        <w:t xml:space="preserve">1. SOLICITUD. </w:t>
      </w:r>
      <w:r w:rsidRPr="00E94BC5">
        <w:rPr>
          <w:rFonts w:ascii="Palatino Linotype" w:eastAsia="Palatino Linotype" w:hAnsi="Palatino Linotype" w:cs="Palatino Linotype"/>
          <w:sz w:val="24"/>
          <w:szCs w:val="24"/>
        </w:rPr>
        <w:t xml:space="preserve">Con fecha cuatro de abril de dos mil veintidós, </w:t>
      </w:r>
      <w:r w:rsidRPr="00E94BC5">
        <w:rPr>
          <w:rFonts w:ascii="Palatino Linotype" w:eastAsia="Palatino Linotype" w:hAnsi="Palatino Linotype" w:cs="Palatino Linotype"/>
          <w:b/>
          <w:sz w:val="24"/>
          <w:szCs w:val="24"/>
        </w:rPr>
        <w:t>EL RECURRENTE</w:t>
      </w:r>
      <w:r w:rsidRPr="00E94BC5">
        <w:rPr>
          <w:rFonts w:ascii="Palatino Linotype" w:eastAsia="Palatino Linotype" w:hAnsi="Palatino Linotype" w:cs="Palatino Linotype"/>
          <w:sz w:val="24"/>
          <w:szCs w:val="24"/>
        </w:rPr>
        <w:t>, presentó a través del Sistema de Acceso a la Información Mexiquense (</w:t>
      </w:r>
      <w:r w:rsidRPr="00E94BC5">
        <w:rPr>
          <w:rFonts w:ascii="Palatino Linotype" w:eastAsia="Palatino Linotype" w:hAnsi="Palatino Linotype" w:cs="Palatino Linotype"/>
          <w:b/>
          <w:sz w:val="24"/>
          <w:szCs w:val="24"/>
        </w:rPr>
        <w:t>SAIMEX)</w:t>
      </w:r>
      <w:r w:rsidRPr="00E94BC5">
        <w:rPr>
          <w:rFonts w:ascii="Palatino Linotype" w:eastAsia="Palatino Linotype" w:hAnsi="Palatino Linotype" w:cs="Palatino Linotype"/>
          <w:sz w:val="24"/>
          <w:szCs w:val="24"/>
        </w:rPr>
        <w:t xml:space="preserve"> ante </w:t>
      </w:r>
      <w:r w:rsidRPr="00E94BC5">
        <w:rPr>
          <w:rFonts w:ascii="Palatino Linotype" w:eastAsia="Palatino Linotype" w:hAnsi="Palatino Linotype" w:cs="Palatino Linotype"/>
          <w:b/>
          <w:sz w:val="24"/>
          <w:szCs w:val="24"/>
        </w:rPr>
        <w:t>EL SUJETO OBLIGADO</w:t>
      </w:r>
      <w:r w:rsidRPr="00E94BC5">
        <w:rPr>
          <w:rFonts w:ascii="Palatino Linotype" w:eastAsia="Palatino Linotype" w:hAnsi="Palatino Linotype" w:cs="Palatino Linotype"/>
          <w:sz w:val="24"/>
          <w:szCs w:val="24"/>
        </w:rPr>
        <w:t>, solicitud de acceso a la información pública, registrada bajo el número de expediente</w:t>
      </w:r>
      <w:r w:rsidRPr="00E94BC5">
        <w:rPr>
          <w:rFonts w:ascii="Palatino Linotype" w:eastAsia="Palatino Linotype" w:hAnsi="Palatino Linotype" w:cs="Palatino Linotype"/>
          <w:b/>
          <w:sz w:val="24"/>
          <w:szCs w:val="24"/>
        </w:rPr>
        <w:t xml:space="preserve"> 00068/JOCOTIT/IP/2022</w:t>
      </w:r>
      <w:r w:rsidRPr="00E94BC5">
        <w:rPr>
          <w:rFonts w:ascii="Palatino Linotype" w:eastAsia="Palatino Linotype" w:hAnsi="Palatino Linotype" w:cs="Palatino Linotype"/>
          <w:sz w:val="24"/>
          <w:szCs w:val="24"/>
        </w:rPr>
        <w:t>,</w:t>
      </w:r>
      <w:r w:rsidRPr="00E94BC5">
        <w:rPr>
          <w:rFonts w:ascii="Palatino Linotype" w:eastAsia="Palatino Linotype" w:hAnsi="Palatino Linotype" w:cs="Palatino Linotype"/>
          <w:b/>
          <w:sz w:val="24"/>
          <w:szCs w:val="24"/>
        </w:rPr>
        <w:t xml:space="preserve"> </w:t>
      </w:r>
      <w:r w:rsidRPr="00E94BC5">
        <w:rPr>
          <w:rFonts w:ascii="Palatino Linotype" w:eastAsia="Palatino Linotype" w:hAnsi="Palatino Linotype" w:cs="Palatino Linotype"/>
          <w:sz w:val="24"/>
          <w:szCs w:val="24"/>
        </w:rPr>
        <w:t>mediante el cual solicitó información en el siguiente tenor:</w:t>
      </w:r>
    </w:p>
    <w:p w14:paraId="1640A80E" w14:textId="77777777" w:rsidR="00CC5B83" w:rsidRPr="00E94BC5" w:rsidRDefault="00016A20">
      <w:pPr>
        <w:spacing w:before="240" w:after="240" w:line="276" w:lineRule="auto"/>
        <w:ind w:left="851" w:right="900"/>
        <w:jc w:val="both"/>
        <w:rPr>
          <w:rFonts w:ascii="Palatino Linotype" w:eastAsia="Palatino Linotype" w:hAnsi="Palatino Linotype" w:cs="Palatino Linotype"/>
          <w:i/>
        </w:rPr>
      </w:pPr>
      <w:r w:rsidRPr="00E94BC5">
        <w:rPr>
          <w:rFonts w:ascii="Palatino Linotype" w:eastAsia="Palatino Linotype" w:hAnsi="Palatino Linotype" w:cs="Palatino Linotype"/>
          <w:i/>
        </w:rPr>
        <w:t xml:space="preserve"> “Solicito conocer los sueldos de todo el personal que trabaja y apoya en la Dirección de Turismo y los documentos que avalen sus competencias para ejercer el cargo. Solicito el certificado de competencias QUE AVALA QUE EL TITULAR DE LA UNIDAD DE TRANSPARENCIA CUMPLE CON EL PERFIL PARA EJERCER EL CARGO TAL Y COMO LO MARCA LA LEY DE TRANSPARENCIA DEL ESTADO DE MÉXICO “(Sic)</w:t>
      </w:r>
    </w:p>
    <w:p w14:paraId="497BE053" w14:textId="77777777" w:rsidR="00CC5B83" w:rsidRPr="00E94BC5" w:rsidRDefault="00CC5B83">
      <w:pPr>
        <w:spacing w:after="80" w:line="360" w:lineRule="auto"/>
        <w:jc w:val="both"/>
        <w:rPr>
          <w:rFonts w:ascii="Palatino Linotype" w:eastAsia="Palatino Linotype" w:hAnsi="Palatino Linotype" w:cs="Palatino Linotype"/>
          <w:sz w:val="24"/>
          <w:szCs w:val="24"/>
        </w:rPr>
      </w:pPr>
    </w:p>
    <w:p w14:paraId="3059B5AE" w14:textId="77777777" w:rsidR="00CC5B83" w:rsidRPr="00E94BC5" w:rsidRDefault="00016A20">
      <w:pPr>
        <w:spacing w:before="120" w:after="120" w:line="360" w:lineRule="auto"/>
        <w:ind w:right="-234"/>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b/>
          <w:sz w:val="24"/>
          <w:szCs w:val="24"/>
        </w:rPr>
        <w:t xml:space="preserve">2. RESPUESTA. </w:t>
      </w:r>
      <w:r w:rsidRPr="00E94BC5">
        <w:rPr>
          <w:rFonts w:ascii="Palatino Linotype" w:eastAsia="Palatino Linotype" w:hAnsi="Palatino Linotype" w:cs="Palatino Linotype"/>
          <w:sz w:val="24"/>
          <w:szCs w:val="24"/>
        </w:rPr>
        <w:t xml:space="preserve">Con fecha dos de mayo del dos mil veintidós, el </w:t>
      </w:r>
      <w:r w:rsidRPr="00E94BC5">
        <w:rPr>
          <w:rFonts w:ascii="Palatino Linotype" w:eastAsia="Palatino Linotype" w:hAnsi="Palatino Linotype" w:cs="Palatino Linotype"/>
          <w:b/>
          <w:sz w:val="24"/>
          <w:szCs w:val="24"/>
        </w:rPr>
        <w:t>SUJETO OBLIGADO</w:t>
      </w:r>
      <w:r w:rsidRPr="00E94BC5">
        <w:rPr>
          <w:rFonts w:ascii="Palatino Linotype" w:eastAsia="Palatino Linotype" w:hAnsi="Palatino Linotype" w:cs="Palatino Linotype"/>
          <w:sz w:val="24"/>
          <w:szCs w:val="24"/>
        </w:rPr>
        <w:t xml:space="preserve"> otorgó, a través del SAIMEX, respuesta a la solicitud de acceso a la información de la siguiente manera:</w:t>
      </w:r>
    </w:p>
    <w:p w14:paraId="7C9BB2C4" w14:textId="77777777" w:rsidR="00CC5B83" w:rsidRPr="00E94BC5" w:rsidRDefault="00016A20">
      <w:pPr>
        <w:spacing w:before="120" w:after="120" w:line="276" w:lineRule="auto"/>
        <w:ind w:left="851" w:right="1041"/>
        <w:jc w:val="both"/>
        <w:rPr>
          <w:rFonts w:ascii="Palatino Linotype" w:eastAsia="Palatino Linotype" w:hAnsi="Palatino Linotype" w:cs="Palatino Linotype"/>
          <w:i/>
        </w:rPr>
      </w:pPr>
      <w:r w:rsidRPr="00E94BC5">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C26123E" w14:textId="77777777" w:rsidR="00CC5B83" w:rsidRPr="00E94BC5" w:rsidRDefault="00016A20">
      <w:pPr>
        <w:spacing w:before="120" w:after="120" w:line="276" w:lineRule="auto"/>
        <w:ind w:left="851" w:right="1041"/>
        <w:jc w:val="both"/>
        <w:rPr>
          <w:rFonts w:ascii="Palatino Linotype" w:eastAsia="Palatino Linotype" w:hAnsi="Palatino Linotype" w:cs="Palatino Linotype"/>
          <w:i/>
        </w:rPr>
      </w:pPr>
      <w:r w:rsidRPr="00E94BC5">
        <w:rPr>
          <w:rFonts w:ascii="Palatino Linotype" w:eastAsia="Palatino Linotype" w:hAnsi="Palatino Linotype" w:cs="Palatino Linotype"/>
          <w:i/>
        </w:rPr>
        <w:t>En atención a la Solicitud 00068 donde requiere; Solicito conocer los sueldos de todo el personal que trabaja y apoya en la Dirección de Turismo y los documentos que avalen sus competencias para ejercer el cargo. Solicito el certificado de competencias QUE AVALA QUE EL TITULAR DE LA UNIDAD DE TRANSPARENCIA CUMPLE CON EL PERFIL PARA EJERCER EL CARGO TAL Y COMO LO MARCA LA LEY DE TRANSPARENCIA DEL ESTADO DE MÉXICO. Al respecto me permito adjuntar un archivo en el que podrá consultar está información.</w:t>
      </w:r>
    </w:p>
    <w:p w14:paraId="5B96DD44" w14:textId="77777777" w:rsidR="00CC5B83" w:rsidRPr="00E94BC5" w:rsidRDefault="00016A20">
      <w:pPr>
        <w:spacing w:before="120" w:after="120" w:line="276" w:lineRule="auto"/>
        <w:ind w:left="851" w:right="1041"/>
        <w:jc w:val="both"/>
        <w:rPr>
          <w:rFonts w:ascii="Palatino Linotype" w:eastAsia="Palatino Linotype" w:hAnsi="Palatino Linotype" w:cs="Palatino Linotype"/>
          <w:i/>
        </w:rPr>
      </w:pPr>
      <w:r w:rsidRPr="00E94BC5">
        <w:rPr>
          <w:rFonts w:ascii="Palatino Linotype" w:eastAsia="Palatino Linotype" w:hAnsi="Palatino Linotype" w:cs="Palatino Linotype"/>
          <w:i/>
        </w:rPr>
        <w:t>ATENTAMENTE</w:t>
      </w:r>
    </w:p>
    <w:p w14:paraId="45B36693" w14:textId="77777777" w:rsidR="00CC5B83" w:rsidRPr="00E94BC5" w:rsidRDefault="00016A20">
      <w:pPr>
        <w:spacing w:before="120" w:after="120" w:line="276" w:lineRule="auto"/>
        <w:ind w:left="851" w:right="1041"/>
        <w:jc w:val="both"/>
        <w:rPr>
          <w:rFonts w:ascii="Palatino Linotype" w:eastAsia="Palatino Linotype" w:hAnsi="Palatino Linotype" w:cs="Palatino Linotype"/>
          <w:i/>
        </w:rPr>
      </w:pPr>
      <w:r w:rsidRPr="00E94BC5">
        <w:rPr>
          <w:rFonts w:ascii="Palatino Linotype" w:eastAsia="Palatino Linotype" w:hAnsi="Palatino Linotype" w:cs="Palatino Linotype"/>
          <w:i/>
        </w:rPr>
        <w:t>MTRO. ERICK NAVA MARTÍNEZ” (Sic).</w:t>
      </w:r>
    </w:p>
    <w:p w14:paraId="0E72EC53" w14:textId="77777777" w:rsidR="00CC5B83" w:rsidRPr="00E94BC5" w:rsidRDefault="00CC5B83">
      <w:pPr>
        <w:spacing w:before="120" w:after="0" w:line="360" w:lineRule="auto"/>
        <w:ind w:left="851" w:right="1041"/>
        <w:jc w:val="both"/>
        <w:rPr>
          <w:rFonts w:ascii="Palatino Linotype" w:eastAsia="Palatino Linotype" w:hAnsi="Palatino Linotype" w:cs="Palatino Linotype"/>
          <w:i/>
        </w:rPr>
      </w:pPr>
    </w:p>
    <w:p w14:paraId="69E0D43D"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El Sujeto Obligado para tal efecto el siguiente archivo electrónico denominado:</w:t>
      </w:r>
    </w:p>
    <w:p w14:paraId="713B08D1"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00CE1FE8" w14:textId="77777777" w:rsidR="00CC5B83" w:rsidRPr="00E94BC5" w:rsidRDefault="00684A3F">
      <w:pPr>
        <w:spacing w:after="0" w:line="360" w:lineRule="auto"/>
        <w:jc w:val="both"/>
        <w:rPr>
          <w:rFonts w:ascii="Palatino Linotype" w:eastAsia="Palatino Linotype" w:hAnsi="Palatino Linotype" w:cs="Palatino Linotype"/>
          <w:sz w:val="24"/>
          <w:szCs w:val="24"/>
        </w:rPr>
      </w:pPr>
      <w:hyperlink r:id="rId8">
        <w:r w:rsidR="00016A20" w:rsidRPr="00E94BC5">
          <w:rPr>
            <w:rFonts w:ascii="Palatino Linotype" w:eastAsia="Palatino Linotype" w:hAnsi="Palatino Linotype" w:cs="Palatino Linotype"/>
            <w:b/>
            <w:i/>
            <w:sz w:val="24"/>
            <w:szCs w:val="24"/>
            <w:u w:val="single"/>
          </w:rPr>
          <w:t>SOLICITUD 00068.pdf</w:t>
        </w:r>
      </w:hyperlink>
      <w:r w:rsidR="00016A20" w:rsidRPr="00E94BC5">
        <w:rPr>
          <w:rFonts w:ascii="Palatino Linotype" w:eastAsia="Palatino Linotype" w:hAnsi="Palatino Linotype" w:cs="Palatino Linotype"/>
          <w:i/>
          <w:sz w:val="24"/>
          <w:szCs w:val="24"/>
        </w:rPr>
        <w:t xml:space="preserve">: </w:t>
      </w:r>
      <w:r w:rsidR="00016A20" w:rsidRPr="00E94BC5">
        <w:rPr>
          <w:rFonts w:ascii="Palatino Linotype" w:eastAsia="Palatino Linotype" w:hAnsi="Palatino Linotype" w:cs="Palatino Linotype"/>
          <w:sz w:val="24"/>
          <w:szCs w:val="24"/>
        </w:rPr>
        <w:t xml:space="preserve">Oficio TM/105/2022 de fecha dieciocho de abril de dos mil </w:t>
      </w:r>
      <w:proofErr w:type="spellStart"/>
      <w:r w:rsidR="00016A20" w:rsidRPr="00E94BC5">
        <w:rPr>
          <w:rFonts w:ascii="Palatino Linotype" w:eastAsia="Palatino Linotype" w:hAnsi="Palatino Linotype" w:cs="Palatino Linotype"/>
          <w:sz w:val="24"/>
          <w:szCs w:val="24"/>
        </w:rPr>
        <w:t>veintidos</w:t>
      </w:r>
      <w:proofErr w:type="spellEnd"/>
      <w:r w:rsidR="00016A20" w:rsidRPr="00E94BC5">
        <w:rPr>
          <w:rFonts w:ascii="Palatino Linotype" w:eastAsia="Palatino Linotype" w:hAnsi="Palatino Linotype" w:cs="Palatino Linotype"/>
          <w:sz w:val="24"/>
          <w:szCs w:val="24"/>
        </w:rPr>
        <w:t xml:space="preserve">, signado por el Tesorero Municipal mediante el cual precisa una relación de los servidores públicos adscritos a la Dirección de Turismo con sus percepciones quincenales brutas y netas, asimismo refiere que no cuenta con un documento que acredite la competencia de dichos servidores públicos, por lo que respecta al </w:t>
      </w:r>
      <w:r w:rsidR="00016A20" w:rsidRPr="00E94BC5">
        <w:rPr>
          <w:rFonts w:ascii="Palatino Linotype" w:eastAsia="Palatino Linotype" w:hAnsi="Palatino Linotype" w:cs="Palatino Linotype"/>
          <w:sz w:val="24"/>
          <w:szCs w:val="24"/>
        </w:rPr>
        <w:lastRenderedPageBreak/>
        <w:t xml:space="preserve">certificado de competencia del Titular de las Unidades de Transparencia tiene un plazo de seis  meses contados a partir de que tome sus funciones encontrándose con la imposibilidad de entregar dicha información. </w:t>
      </w:r>
    </w:p>
    <w:p w14:paraId="7EAAC2FF"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noProof/>
        </w:rPr>
        <w:lastRenderedPageBreak/>
        <w:drawing>
          <wp:inline distT="0" distB="0" distL="0" distR="0" wp14:anchorId="21391507" wp14:editId="25E8763A">
            <wp:extent cx="5129986" cy="6619337"/>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34114" t="15691" r="34316" b="11888"/>
                    <a:stretch>
                      <a:fillRect/>
                    </a:stretch>
                  </pic:blipFill>
                  <pic:spPr>
                    <a:xfrm>
                      <a:off x="0" y="0"/>
                      <a:ext cx="5129986" cy="6619337"/>
                    </a:xfrm>
                    <a:prstGeom prst="rect">
                      <a:avLst/>
                    </a:prstGeom>
                    <a:ln/>
                  </pic:spPr>
                </pic:pic>
              </a:graphicData>
            </a:graphic>
          </wp:inline>
        </w:drawing>
      </w:r>
    </w:p>
    <w:p w14:paraId="7807A7EC" w14:textId="77777777" w:rsidR="00CC5B83" w:rsidRPr="00E94BC5" w:rsidRDefault="00016A20">
      <w:pPr>
        <w:spacing w:after="0" w:line="360" w:lineRule="auto"/>
        <w:jc w:val="center"/>
        <w:rPr>
          <w:rFonts w:ascii="Palatino Linotype" w:eastAsia="Palatino Linotype" w:hAnsi="Palatino Linotype" w:cs="Palatino Linotype"/>
          <w:sz w:val="24"/>
          <w:szCs w:val="24"/>
        </w:rPr>
      </w:pPr>
      <w:r w:rsidRPr="00E94BC5">
        <w:rPr>
          <w:noProof/>
        </w:rPr>
        <w:drawing>
          <wp:inline distT="0" distB="0" distL="0" distR="0" wp14:anchorId="620C49E3" wp14:editId="0C7B79DC">
            <wp:extent cx="3243461" cy="4218272"/>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34284" t="23537" r="34657" b="4647"/>
                    <a:stretch>
                      <a:fillRect/>
                    </a:stretch>
                  </pic:blipFill>
                  <pic:spPr>
                    <a:xfrm>
                      <a:off x="0" y="0"/>
                      <a:ext cx="3243461" cy="4218272"/>
                    </a:xfrm>
                    <a:prstGeom prst="rect">
                      <a:avLst/>
                    </a:prstGeom>
                    <a:ln/>
                  </pic:spPr>
                </pic:pic>
              </a:graphicData>
            </a:graphic>
          </wp:inline>
        </w:drawing>
      </w:r>
    </w:p>
    <w:p w14:paraId="58C1F4B4"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23D593DB" w14:textId="77777777" w:rsidR="00CC5B83" w:rsidRPr="00E94BC5" w:rsidRDefault="00016A20">
      <w:pPr>
        <w:spacing w:after="0" w:line="360" w:lineRule="auto"/>
        <w:ind w:right="-234"/>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b/>
          <w:sz w:val="24"/>
          <w:szCs w:val="24"/>
        </w:rPr>
        <w:t xml:space="preserve">3. RECURSO DE REVISIÓN. </w:t>
      </w:r>
      <w:r w:rsidRPr="00E94BC5">
        <w:rPr>
          <w:rFonts w:ascii="Palatino Linotype" w:eastAsia="Palatino Linotype" w:hAnsi="Palatino Linotype" w:cs="Palatino Linotype"/>
          <w:sz w:val="24"/>
          <w:szCs w:val="24"/>
        </w:rPr>
        <w:t>Inconforme con la respuesta del</w:t>
      </w:r>
      <w:r w:rsidRPr="00E94BC5">
        <w:rPr>
          <w:rFonts w:ascii="Palatino Linotype" w:eastAsia="Palatino Linotype" w:hAnsi="Palatino Linotype" w:cs="Palatino Linotype"/>
          <w:b/>
          <w:sz w:val="24"/>
          <w:szCs w:val="24"/>
        </w:rPr>
        <w:t xml:space="preserve"> SUJETO OBLIGADO, </w:t>
      </w:r>
      <w:r w:rsidRPr="00E94BC5">
        <w:rPr>
          <w:rFonts w:ascii="Palatino Linotype" w:eastAsia="Palatino Linotype" w:hAnsi="Palatino Linotype" w:cs="Palatino Linotype"/>
          <w:sz w:val="24"/>
          <w:szCs w:val="24"/>
        </w:rPr>
        <w:t>en fecha trece de mayo de dos mil veintidós,</w:t>
      </w:r>
      <w:r w:rsidRPr="00E94BC5">
        <w:rPr>
          <w:rFonts w:ascii="Palatino Linotype" w:eastAsia="Palatino Linotype" w:hAnsi="Palatino Linotype" w:cs="Palatino Linotype"/>
          <w:b/>
          <w:sz w:val="24"/>
          <w:szCs w:val="24"/>
        </w:rPr>
        <w:t xml:space="preserve"> EL RECURRENTE </w:t>
      </w:r>
      <w:r w:rsidRPr="00E94BC5">
        <w:rPr>
          <w:rFonts w:ascii="Palatino Linotype" w:eastAsia="Palatino Linotype" w:hAnsi="Palatino Linotype" w:cs="Palatino Linotype"/>
          <w:sz w:val="24"/>
          <w:szCs w:val="24"/>
        </w:rPr>
        <w:t>interpuso el recurso de revisión, el cual fue registrado</w:t>
      </w:r>
      <w:r w:rsidRPr="00E94BC5">
        <w:rPr>
          <w:rFonts w:ascii="Palatino Linotype" w:eastAsia="Palatino Linotype" w:hAnsi="Palatino Linotype" w:cs="Palatino Linotype"/>
          <w:b/>
          <w:sz w:val="24"/>
          <w:szCs w:val="24"/>
        </w:rPr>
        <w:t xml:space="preserve"> </w:t>
      </w:r>
      <w:r w:rsidRPr="00E94BC5">
        <w:rPr>
          <w:rFonts w:ascii="Palatino Linotype" w:eastAsia="Palatino Linotype" w:hAnsi="Palatino Linotype" w:cs="Palatino Linotype"/>
          <w:sz w:val="24"/>
          <w:szCs w:val="24"/>
        </w:rPr>
        <w:t xml:space="preserve">en el sistema electrónico con el expediente número </w:t>
      </w:r>
      <w:r w:rsidRPr="00E94BC5">
        <w:rPr>
          <w:rFonts w:ascii="Palatino Linotype" w:eastAsia="Palatino Linotype" w:hAnsi="Palatino Linotype" w:cs="Palatino Linotype"/>
          <w:b/>
          <w:sz w:val="24"/>
          <w:szCs w:val="24"/>
        </w:rPr>
        <w:t>07859/INFOEM/IP/RR/2022</w:t>
      </w:r>
      <w:r w:rsidRPr="00E94BC5">
        <w:rPr>
          <w:rFonts w:ascii="Palatino Linotype" w:eastAsia="Palatino Linotype" w:hAnsi="Palatino Linotype" w:cs="Palatino Linotype"/>
          <w:sz w:val="24"/>
          <w:szCs w:val="24"/>
        </w:rPr>
        <w:t>, en el cual manifiesta, lo siguiente:</w:t>
      </w:r>
    </w:p>
    <w:p w14:paraId="5395F2B4" w14:textId="77777777" w:rsidR="00CC5B83" w:rsidRPr="00E94BC5" w:rsidRDefault="00CC5B83">
      <w:pPr>
        <w:spacing w:after="0" w:line="360" w:lineRule="auto"/>
        <w:ind w:right="-234"/>
        <w:jc w:val="both"/>
        <w:rPr>
          <w:rFonts w:ascii="Palatino Linotype" w:eastAsia="Palatino Linotype" w:hAnsi="Palatino Linotype" w:cs="Palatino Linotype"/>
          <w:sz w:val="24"/>
          <w:szCs w:val="24"/>
        </w:rPr>
      </w:pPr>
    </w:p>
    <w:p w14:paraId="3A8CBB6F" w14:textId="77777777" w:rsidR="00CC5B83" w:rsidRPr="00E94BC5" w:rsidRDefault="00016A20">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E94BC5">
        <w:rPr>
          <w:rFonts w:ascii="Palatino Linotype" w:eastAsia="Palatino Linotype" w:hAnsi="Palatino Linotype" w:cs="Palatino Linotype"/>
          <w:b/>
          <w:i/>
          <w:sz w:val="24"/>
          <w:szCs w:val="24"/>
        </w:rPr>
        <w:t>Acto Impugnado:</w:t>
      </w:r>
    </w:p>
    <w:p w14:paraId="43FF5536" w14:textId="77777777" w:rsidR="00CC5B83" w:rsidRPr="00E94BC5" w:rsidRDefault="00016A20">
      <w:pPr>
        <w:spacing w:before="240" w:after="240" w:line="276" w:lineRule="auto"/>
        <w:ind w:left="851"/>
        <w:jc w:val="both"/>
        <w:rPr>
          <w:rFonts w:ascii="Palatino Linotype" w:eastAsia="Palatino Linotype" w:hAnsi="Palatino Linotype" w:cs="Palatino Linotype"/>
          <w:i/>
        </w:rPr>
      </w:pPr>
      <w:r w:rsidRPr="00E94BC5">
        <w:rPr>
          <w:rFonts w:ascii="Palatino Linotype" w:eastAsia="Palatino Linotype" w:hAnsi="Palatino Linotype" w:cs="Palatino Linotype"/>
          <w:i/>
        </w:rPr>
        <w:t>“No se entrega el certificado del titular de la unidad de transparencia” [sic]</w:t>
      </w:r>
    </w:p>
    <w:p w14:paraId="3574C1D3" w14:textId="77777777" w:rsidR="00CC5B83" w:rsidRPr="00E94BC5" w:rsidRDefault="00016A20">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E94BC5">
        <w:rPr>
          <w:rFonts w:ascii="Palatino Linotype" w:eastAsia="Palatino Linotype" w:hAnsi="Palatino Linotype" w:cs="Palatino Linotype"/>
          <w:b/>
          <w:i/>
          <w:sz w:val="24"/>
          <w:szCs w:val="24"/>
        </w:rPr>
        <w:t>Razones o Motivos de Inconformidad</w:t>
      </w:r>
      <w:r w:rsidRPr="00E94BC5">
        <w:rPr>
          <w:rFonts w:ascii="Palatino Linotype" w:eastAsia="Palatino Linotype" w:hAnsi="Palatino Linotype" w:cs="Palatino Linotype"/>
          <w:i/>
          <w:sz w:val="24"/>
          <w:szCs w:val="24"/>
        </w:rPr>
        <w:t>:</w:t>
      </w:r>
    </w:p>
    <w:p w14:paraId="5B3C80E2" w14:textId="77777777" w:rsidR="00CC5B83" w:rsidRPr="00E94BC5" w:rsidRDefault="00016A20">
      <w:pPr>
        <w:spacing w:after="0" w:line="360" w:lineRule="auto"/>
        <w:ind w:left="851"/>
        <w:jc w:val="both"/>
        <w:rPr>
          <w:rFonts w:ascii="Palatino Linotype" w:eastAsia="Palatino Linotype" w:hAnsi="Palatino Linotype" w:cs="Palatino Linotype"/>
          <w:i/>
        </w:rPr>
      </w:pPr>
      <w:r w:rsidRPr="00E94BC5">
        <w:rPr>
          <w:rFonts w:ascii="Palatino Linotype" w:eastAsia="Palatino Linotype" w:hAnsi="Palatino Linotype" w:cs="Palatino Linotype"/>
          <w:i/>
          <w:sz w:val="24"/>
          <w:szCs w:val="24"/>
        </w:rPr>
        <w:t>“</w:t>
      </w:r>
      <w:r w:rsidRPr="00E94BC5">
        <w:rPr>
          <w:rFonts w:ascii="Palatino Linotype" w:eastAsia="Palatino Linotype" w:hAnsi="Palatino Linotype" w:cs="Palatino Linotype"/>
          <w:i/>
        </w:rPr>
        <w:t>No se entrega el certificado del titular de la unidad de transparencia” [sic]</w:t>
      </w:r>
    </w:p>
    <w:p w14:paraId="3B295803" w14:textId="77777777" w:rsidR="00CC5B83" w:rsidRPr="00E94BC5" w:rsidRDefault="00CC5B83">
      <w:pPr>
        <w:spacing w:after="0" w:line="360" w:lineRule="auto"/>
        <w:ind w:left="851"/>
        <w:jc w:val="both"/>
        <w:rPr>
          <w:rFonts w:ascii="Palatino Linotype" w:eastAsia="Palatino Linotype" w:hAnsi="Palatino Linotype" w:cs="Palatino Linotype"/>
          <w:i/>
        </w:rPr>
      </w:pPr>
    </w:p>
    <w:p w14:paraId="3C2232DF" w14:textId="77777777" w:rsidR="00CC5B83" w:rsidRPr="00E94BC5" w:rsidRDefault="00016A20">
      <w:pPr>
        <w:spacing w:after="0" w:line="360" w:lineRule="auto"/>
        <w:jc w:val="both"/>
        <w:rPr>
          <w:rFonts w:ascii="Palatino Linotype" w:eastAsia="Palatino Linotype" w:hAnsi="Palatino Linotype" w:cs="Palatino Linotype"/>
          <w:sz w:val="24"/>
          <w:szCs w:val="24"/>
        </w:rPr>
      </w:pPr>
      <w:bookmarkStart w:id="3" w:name="_heading=h.1fob9te" w:colFirst="0" w:colLast="0"/>
      <w:bookmarkEnd w:id="3"/>
      <w:r w:rsidRPr="00E94BC5">
        <w:rPr>
          <w:rFonts w:ascii="Palatino Linotype" w:eastAsia="Palatino Linotype" w:hAnsi="Palatino Linotype" w:cs="Palatino Linotype"/>
          <w:b/>
          <w:sz w:val="24"/>
          <w:szCs w:val="24"/>
        </w:rPr>
        <w:t xml:space="preserve">4. TURNO. </w:t>
      </w:r>
      <w:r w:rsidRPr="00E94BC5">
        <w:rPr>
          <w:rFonts w:ascii="Palatino Linotype" w:eastAsia="Palatino Linotype" w:hAnsi="Palatino Linotype" w:cs="Palatino Linotype"/>
          <w:sz w:val="24"/>
          <w:szCs w:val="24"/>
        </w:rPr>
        <w:t xml:space="preserve">De conformidad con el artículo 185 Fracción I de la Ley Transparencia y Acceso a la Información Pública, el recurso de revisión número </w:t>
      </w:r>
      <w:r w:rsidRPr="00E94BC5">
        <w:rPr>
          <w:rFonts w:ascii="Palatino Linotype" w:eastAsia="Palatino Linotype" w:hAnsi="Palatino Linotype" w:cs="Palatino Linotype"/>
          <w:b/>
          <w:sz w:val="24"/>
          <w:szCs w:val="24"/>
        </w:rPr>
        <w:t>07859/INFOEM/IP/RR/2022</w:t>
      </w:r>
      <w:r w:rsidRPr="00E94BC5">
        <w:rPr>
          <w:rFonts w:ascii="Palatino Linotype" w:eastAsia="Palatino Linotype" w:hAnsi="Palatino Linotype" w:cs="Palatino Linotype"/>
          <w:sz w:val="24"/>
          <w:szCs w:val="24"/>
        </w:rPr>
        <w:t xml:space="preserve"> fue turnado a la Comisionada </w:t>
      </w:r>
      <w:r w:rsidRPr="00E94BC5">
        <w:rPr>
          <w:rFonts w:ascii="Palatino Linotype" w:eastAsia="Palatino Linotype" w:hAnsi="Palatino Linotype" w:cs="Palatino Linotype"/>
          <w:b/>
          <w:sz w:val="24"/>
          <w:szCs w:val="24"/>
        </w:rPr>
        <w:t>Guadalupe Ramírez Peña</w:t>
      </w:r>
      <w:r w:rsidRPr="00E94BC5">
        <w:rPr>
          <w:rFonts w:ascii="Palatino Linotype" w:eastAsia="Palatino Linotype" w:hAnsi="Palatino Linotype" w:cs="Palatino Linotype"/>
          <w:sz w:val="24"/>
          <w:szCs w:val="24"/>
        </w:rPr>
        <w:t>; a efecto de presentar al Pleno el proyecto de resolución correspondiente.</w:t>
      </w:r>
    </w:p>
    <w:p w14:paraId="07066F4E"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1CE8B218" w14:textId="77777777" w:rsidR="00CC5B83" w:rsidRPr="00E94BC5" w:rsidRDefault="00016A20">
      <w:pPr>
        <w:spacing w:after="0" w:line="360" w:lineRule="auto"/>
        <w:jc w:val="both"/>
        <w:rPr>
          <w:rFonts w:ascii="Palatino Linotype" w:eastAsia="Palatino Linotype" w:hAnsi="Palatino Linotype" w:cs="Palatino Linotype"/>
          <w:b/>
          <w:sz w:val="24"/>
          <w:szCs w:val="24"/>
        </w:rPr>
      </w:pPr>
      <w:bookmarkStart w:id="4" w:name="_heading=h.3znysh7" w:colFirst="0" w:colLast="0"/>
      <w:bookmarkEnd w:id="4"/>
      <w:r w:rsidRPr="00E94BC5">
        <w:rPr>
          <w:rFonts w:ascii="Palatino Linotype" w:eastAsia="Palatino Linotype" w:hAnsi="Palatino Linotype" w:cs="Palatino Linotype"/>
          <w:b/>
          <w:sz w:val="24"/>
          <w:szCs w:val="24"/>
        </w:rPr>
        <w:t xml:space="preserve">5. ADMISIÓN. </w:t>
      </w:r>
      <w:r w:rsidRPr="00E94BC5">
        <w:rPr>
          <w:rFonts w:ascii="Palatino Linotype" w:eastAsia="Palatino Linotype" w:hAnsi="Palatino Linotype" w:cs="Palatino Linotype"/>
          <w:sz w:val="24"/>
          <w:szCs w:val="24"/>
        </w:rPr>
        <w:t xml:space="preserve">En fecha </w:t>
      </w:r>
      <w:r w:rsidRPr="00E94BC5">
        <w:rPr>
          <w:rFonts w:ascii="Palatino Linotype" w:eastAsia="Palatino Linotype" w:hAnsi="Palatino Linotype" w:cs="Palatino Linotype"/>
          <w:b/>
          <w:sz w:val="24"/>
          <w:szCs w:val="24"/>
        </w:rPr>
        <w:t>dieciocho de mayo dos mil veintidós</w:t>
      </w:r>
      <w:r w:rsidRPr="00E94BC5">
        <w:rPr>
          <w:rFonts w:ascii="Palatino Linotype" w:eastAsia="Palatino Linotype" w:hAnsi="Palatino Linotype" w:cs="Palatino Linotype"/>
          <w:sz w:val="24"/>
          <w:szCs w:val="24"/>
        </w:rPr>
        <w:t>, en términos de lo dispuesto en el artículo 185 fracciones I, II y IV de la Ley de Transparencia y Acceso a la Información Pública del Estado de México y Municipios, se admitió a trámite el recurso de revisión al rubro indicado</w:t>
      </w:r>
      <w:r w:rsidRPr="00E94BC5">
        <w:rPr>
          <w:rFonts w:ascii="Palatino Linotype" w:eastAsia="Palatino Linotype" w:hAnsi="Palatino Linotype" w:cs="Palatino Linotype"/>
          <w:b/>
          <w:sz w:val="24"/>
          <w:szCs w:val="24"/>
        </w:rPr>
        <w:t>.</w:t>
      </w:r>
    </w:p>
    <w:p w14:paraId="26050362" w14:textId="77777777" w:rsidR="00CC5B83" w:rsidRPr="00E94BC5" w:rsidRDefault="00016A20">
      <w:pPr>
        <w:spacing w:before="240" w:after="240" w:line="360" w:lineRule="auto"/>
        <w:ind w:right="-234"/>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b/>
          <w:sz w:val="24"/>
          <w:szCs w:val="24"/>
        </w:rPr>
        <w:t xml:space="preserve">6. INFORME JUSTIFICADO O MANIFESTACIONES. </w:t>
      </w:r>
      <w:r w:rsidRPr="00E94BC5">
        <w:rPr>
          <w:rFonts w:ascii="Palatino Linotype" w:eastAsia="Palatino Linotype" w:hAnsi="Palatino Linotype" w:cs="Palatino Linotype"/>
          <w:sz w:val="24"/>
          <w:szCs w:val="24"/>
        </w:rPr>
        <w:t xml:space="preserve">El veinticinco de mayo de dos mil veintidós, se recibió, a través del Sistema de Acceso a la Información Mexiquense (SAIMEX), el Informe Justificado del </w:t>
      </w:r>
      <w:r w:rsidRPr="00E94BC5">
        <w:rPr>
          <w:rFonts w:ascii="Palatino Linotype" w:eastAsia="Palatino Linotype" w:hAnsi="Palatino Linotype" w:cs="Palatino Linotype"/>
          <w:b/>
          <w:sz w:val="24"/>
          <w:szCs w:val="24"/>
        </w:rPr>
        <w:t>SUJETO OBLIGADO</w:t>
      </w:r>
      <w:r w:rsidRPr="00E94BC5">
        <w:rPr>
          <w:rFonts w:ascii="Palatino Linotype" w:eastAsia="Palatino Linotype" w:hAnsi="Palatino Linotype" w:cs="Palatino Linotype"/>
          <w:sz w:val="24"/>
          <w:szCs w:val="24"/>
        </w:rPr>
        <w:t>,</w:t>
      </w:r>
      <w:r w:rsidRPr="00E94BC5">
        <w:rPr>
          <w:rFonts w:ascii="Palatino Linotype" w:eastAsia="Palatino Linotype" w:hAnsi="Palatino Linotype" w:cs="Palatino Linotype"/>
          <w:b/>
          <w:sz w:val="24"/>
          <w:szCs w:val="24"/>
        </w:rPr>
        <w:t xml:space="preserve"> </w:t>
      </w:r>
      <w:r w:rsidRPr="00E94BC5">
        <w:rPr>
          <w:rFonts w:ascii="Palatino Linotype" w:eastAsia="Palatino Linotype" w:hAnsi="Palatino Linotype" w:cs="Palatino Linotype"/>
          <w:sz w:val="24"/>
          <w:szCs w:val="24"/>
        </w:rPr>
        <w:t xml:space="preserve">a través del siguiente archivo electrónico: </w:t>
      </w:r>
    </w:p>
    <w:p w14:paraId="295F9714" w14:textId="77777777" w:rsidR="00CC5B83" w:rsidRPr="00E94BC5" w:rsidRDefault="00684A3F">
      <w:pPr>
        <w:spacing w:after="0" w:line="360" w:lineRule="auto"/>
        <w:jc w:val="both"/>
        <w:rPr>
          <w:rFonts w:ascii="Palatino Linotype" w:eastAsia="Palatino Linotype" w:hAnsi="Palatino Linotype" w:cs="Palatino Linotype"/>
          <w:sz w:val="24"/>
          <w:szCs w:val="24"/>
        </w:rPr>
      </w:pPr>
      <w:hyperlink r:id="rId11">
        <w:r w:rsidR="00016A20" w:rsidRPr="00E94BC5">
          <w:rPr>
            <w:rFonts w:ascii="Palatino Linotype" w:eastAsia="Palatino Linotype" w:hAnsi="Palatino Linotype" w:cs="Palatino Linotype"/>
            <w:b/>
            <w:i/>
            <w:sz w:val="24"/>
            <w:szCs w:val="24"/>
            <w:u w:val="single"/>
          </w:rPr>
          <w:t>RECURSO DE REVISIÓN 07859.pdf</w:t>
        </w:r>
      </w:hyperlink>
      <w:r w:rsidR="00016A20" w:rsidRPr="00E94BC5">
        <w:rPr>
          <w:rFonts w:ascii="Palatino Linotype" w:eastAsia="Palatino Linotype" w:hAnsi="Palatino Linotype" w:cs="Palatino Linotype"/>
          <w:i/>
          <w:sz w:val="24"/>
          <w:szCs w:val="24"/>
        </w:rPr>
        <w:t xml:space="preserve"> </w:t>
      </w:r>
      <w:r w:rsidR="00016A20" w:rsidRPr="00E94BC5">
        <w:rPr>
          <w:rFonts w:ascii="Palatino Linotype" w:eastAsia="Palatino Linotype" w:hAnsi="Palatino Linotype" w:cs="Palatino Linotype"/>
          <w:sz w:val="24"/>
          <w:szCs w:val="24"/>
        </w:rPr>
        <w:t xml:space="preserve">Oficio con fecha del veintisiete de mayo de dos mil veintidós, signado por el Titular de la Unidad de Transparencia mediante el cual describe brevemente el archivo electrónico que obra en el SAIMEX, por lo que a su vez ratifica su respuesta inicial. </w:t>
      </w:r>
    </w:p>
    <w:p w14:paraId="533390E3" w14:textId="77777777" w:rsidR="00CC5B83" w:rsidRPr="00E94BC5" w:rsidRDefault="00016A20">
      <w:pPr>
        <w:spacing w:after="0" w:line="360" w:lineRule="auto"/>
        <w:jc w:val="center"/>
        <w:rPr>
          <w:rFonts w:ascii="Palatino Linotype" w:eastAsia="Palatino Linotype" w:hAnsi="Palatino Linotype" w:cs="Palatino Linotype"/>
          <w:sz w:val="24"/>
          <w:szCs w:val="24"/>
        </w:rPr>
      </w:pPr>
      <w:r w:rsidRPr="00E94BC5">
        <w:rPr>
          <w:noProof/>
        </w:rPr>
        <w:drawing>
          <wp:inline distT="0" distB="0" distL="0" distR="0" wp14:anchorId="77FEB214" wp14:editId="01029C36">
            <wp:extent cx="4081546" cy="527823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33266" t="19916" r="34317" b="5551"/>
                    <a:stretch>
                      <a:fillRect/>
                    </a:stretch>
                  </pic:blipFill>
                  <pic:spPr>
                    <a:xfrm>
                      <a:off x="0" y="0"/>
                      <a:ext cx="4081546" cy="5278230"/>
                    </a:xfrm>
                    <a:prstGeom prst="rect">
                      <a:avLst/>
                    </a:prstGeom>
                    <a:ln/>
                  </pic:spPr>
                </pic:pic>
              </a:graphicData>
            </a:graphic>
          </wp:inline>
        </w:drawing>
      </w:r>
    </w:p>
    <w:p w14:paraId="7C4A3E43" w14:textId="77777777" w:rsidR="00CC5B83" w:rsidRPr="00E94BC5" w:rsidRDefault="00016A20">
      <w:pPr>
        <w:spacing w:after="0" w:line="360" w:lineRule="auto"/>
        <w:jc w:val="center"/>
        <w:rPr>
          <w:rFonts w:ascii="Palatino Linotype" w:eastAsia="Palatino Linotype" w:hAnsi="Palatino Linotype" w:cs="Palatino Linotype"/>
          <w:sz w:val="24"/>
          <w:szCs w:val="24"/>
        </w:rPr>
      </w:pPr>
      <w:r w:rsidRPr="00E94BC5">
        <w:rPr>
          <w:noProof/>
        </w:rPr>
        <w:drawing>
          <wp:inline distT="0" distB="0" distL="0" distR="0" wp14:anchorId="5C2F694E" wp14:editId="21E7BD31">
            <wp:extent cx="4497616" cy="5873935"/>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33435" t="19915" r="35505" b="7965"/>
                    <a:stretch>
                      <a:fillRect/>
                    </a:stretch>
                  </pic:blipFill>
                  <pic:spPr>
                    <a:xfrm>
                      <a:off x="0" y="0"/>
                      <a:ext cx="4497616" cy="5873935"/>
                    </a:xfrm>
                    <a:prstGeom prst="rect">
                      <a:avLst/>
                    </a:prstGeom>
                    <a:ln/>
                  </pic:spPr>
                </pic:pic>
              </a:graphicData>
            </a:graphic>
          </wp:inline>
        </w:drawing>
      </w:r>
    </w:p>
    <w:p w14:paraId="47437C76"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b/>
          <w:sz w:val="24"/>
          <w:szCs w:val="24"/>
        </w:rPr>
        <w:t>7. AMPLIACIÓN DEL PLAZO PARA EMITIR RESOLUCIÓN</w:t>
      </w:r>
      <w:r w:rsidRPr="00E94BC5">
        <w:rPr>
          <w:rFonts w:ascii="Palatino Linotype" w:eastAsia="Palatino Linotype" w:hAnsi="Palatino Linotype" w:cs="Palatino Linotype"/>
          <w:sz w:val="24"/>
          <w:szCs w:val="24"/>
        </w:rPr>
        <w:t>. En fecha primero de septiembre de dos mil veintidós, se amplió el término para resolver el recurso de revisión en términos del artículo 181 párrafo tercero de la Ley de Transparencia y Acceso a la Información Pública del Estado de México y Municipios.</w:t>
      </w:r>
    </w:p>
    <w:p w14:paraId="030A98E8"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4898AE2F"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45F19DE"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6F702D7E"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D8E1E6E"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10322BEB"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FCB948F"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700F2902"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0A523B2" w14:textId="77777777" w:rsidR="00CC5B83" w:rsidRPr="00E94BC5" w:rsidRDefault="00016A20">
      <w:pPr>
        <w:spacing w:after="0" w:line="360" w:lineRule="auto"/>
        <w:jc w:val="both"/>
        <w:rPr>
          <w:rFonts w:ascii="Palatino Linotype" w:eastAsia="Palatino Linotype" w:hAnsi="Palatino Linotype" w:cs="Palatino Linotype"/>
          <w:strike/>
          <w:sz w:val="24"/>
          <w:szCs w:val="24"/>
        </w:rPr>
      </w:pPr>
      <w:r w:rsidRPr="00E94BC5">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2A5721C8"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6BB7BF62" w14:textId="77777777" w:rsidR="00CC5B83" w:rsidRPr="00E94BC5" w:rsidRDefault="00016A20">
      <w:pPr>
        <w:numPr>
          <w:ilvl w:val="0"/>
          <w:numId w:val="2"/>
        </w:num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0336089E" w14:textId="77777777" w:rsidR="00CC5B83" w:rsidRPr="00E94BC5" w:rsidRDefault="00016A20">
      <w:pPr>
        <w:numPr>
          <w:ilvl w:val="0"/>
          <w:numId w:val="2"/>
        </w:num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Actividad Procesal del interesado. Acciones u omisiones del interesado.</w:t>
      </w:r>
    </w:p>
    <w:p w14:paraId="4AF54C2C"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3F78055C" w14:textId="77777777" w:rsidR="00CC5B83" w:rsidRPr="00E94BC5" w:rsidRDefault="00016A20">
      <w:pPr>
        <w:numPr>
          <w:ilvl w:val="0"/>
          <w:numId w:val="2"/>
        </w:num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7A726EF0" w14:textId="77777777" w:rsidR="00CC5B83" w:rsidRPr="00E94BC5" w:rsidRDefault="00CC5B83">
      <w:pPr>
        <w:spacing w:after="0" w:line="360" w:lineRule="auto"/>
        <w:ind w:left="708"/>
        <w:rPr>
          <w:rFonts w:ascii="Palatino Linotype" w:eastAsia="Palatino Linotype" w:hAnsi="Palatino Linotype" w:cs="Palatino Linotype"/>
          <w:sz w:val="24"/>
          <w:szCs w:val="24"/>
        </w:rPr>
      </w:pPr>
    </w:p>
    <w:p w14:paraId="1316E932" w14:textId="77777777" w:rsidR="00CC5B83" w:rsidRPr="00E94BC5" w:rsidRDefault="00016A20">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La afectación generada en la situación jurídica de la persona involucrada en el proceso: Violación a sus derechos humanos.</w:t>
      </w:r>
    </w:p>
    <w:p w14:paraId="70FCEE51" w14:textId="77777777" w:rsidR="00CC5B83" w:rsidRPr="00E94BC5" w:rsidRDefault="00CC5B83">
      <w:pPr>
        <w:spacing w:line="360" w:lineRule="auto"/>
        <w:jc w:val="both"/>
        <w:rPr>
          <w:rFonts w:ascii="Palatino Linotype" w:eastAsia="Palatino Linotype" w:hAnsi="Palatino Linotype" w:cs="Palatino Linotype"/>
        </w:rPr>
      </w:pPr>
    </w:p>
    <w:p w14:paraId="324F7A62"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E16DD3E"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3E324C9F" w14:textId="77777777" w:rsidR="00CC5B83" w:rsidRPr="00E94BC5" w:rsidRDefault="00016A20">
      <w:pPr>
        <w:spacing w:after="0" w:line="360" w:lineRule="auto"/>
        <w:jc w:val="both"/>
        <w:rPr>
          <w:rFonts w:ascii="Palatino Linotype" w:eastAsia="Palatino Linotype" w:hAnsi="Palatino Linotype" w:cs="Palatino Linotype"/>
          <w:b/>
          <w:sz w:val="24"/>
          <w:szCs w:val="24"/>
        </w:rPr>
      </w:pPr>
      <w:r w:rsidRPr="00E94BC5">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E94BC5">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E94BC5">
        <w:rPr>
          <w:rFonts w:ascii="Palatino Linotype" w:eastAsia="Palatino Linotype" w:hAnsi="Palatino Linotype" w:cs="Palatino Linotype"/>
          <w:sz w:val="24"/>
          <w:szCs w:val="24"/>
        </w:rPr>
        <w:t>, visible en la Gaceta del Seminario Judicial de la Federación con el registro digital 205635.</w:t>
      </w:r>
    </w:p>
    <w:p w14:paraId="2AB232F9"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115A51AD"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0FC1DCF"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73105E5F"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560149FD"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0A8042E9"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 xml:space="preserve"> </w:t>
      </w:r>
      <w:r w:rsidRPr="00E94BC5">
        <w:rPr>
          <w:rFonts w:ascii="Palatino Linotype" w:eastAsia="Palatino Linotype" w:hAnsi="Palatino Linotype" w:cs="Palatino Linotype"/>
          <w:i/>
          <w:sz w:val="24"/>
          <w:szCs w:val="24"/>
        </w:rPr>
        <w:t>“PLAZO RAZONABLE PARA RESOLVER. DIMENSIÓN Y EFECTOS DE ESTE CONCEPTO CUANDO SE ADUCE EXCESIVA CARGA DE TRABAJO.”</w:t>
      </w:r>
      <w:r w:rsidRPr="00E94BC5">
        <w:rPr>
          <w:rFonts w:ascii="Palatino Linotype" w:eastAsia="Palatino Linotype" w:hAnsi="Palatino Linotype" w:cs="Palatino Linotype"/>
          <w:sz w:val="24"/>
          <w:szCs w:val="24"/>
        </w:rPr>
        <w:t xml:space="preserve"> consultable en el Seminario Judicial de la Federación y su gaceta, con el registro digital 2002351.</w:t>
      </w:r>
    </w:p>
    <w:p w14:paraId="75938982" w14:textId="77777777" w:rsidR="00CC5B83" w:rsidRPr="00E94BC5" w:rsidRDefault="00CC5B83">
      <w:pPr>
        <w:spacing w:after="0" w:line="360" w:lineRule="auto"/>
        <w:jc w:val="both"/>
        <w:rPr>
          <w:rFonts w:ascii="Palatino Linotype" w:eastAsia="Palatino Linotype" w:hAnsi="Palatino Linotype" w:cs="Palatino Linotype"/>
          <w:b/>
          <w:sz w:val="24"/>
          <w:szCs w:val="24"/>
        </w:rPr>
      </w:pPr>
    </w:p>
    <w:p w14:paraId="380F2827"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E94BC5">
        <w:rPr>
          <w:rFonts w:ascii="Palatino Linotype" w:eastAsia="Palatino Linotype" w:hAnsi="Palatino Linotype" w:cs="Palatino Linotype"/>
          <w:sz w:val="24"/>
          <w:szCs w:val="24"/>
        </w:rPr>
        <w:t>, visible en el Seminario Judicial de la Federación y su gaceta, con el registro digital 2002350.</w:t>
      </w:r>
    </w:p>
    <w:p w14:paraId="3884379C"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43563489"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5D2A55F1"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3C2FE727" w14:textId="77777777" w:rsidR="00CC5B83" w:rsidRPr="00E94BC5" w:rsidRDefault="00016A20">
      <w:pPr>
        <w:spacing w:after="0" w:line="360" w:lineRule="auto"/>
        <w:ind w:right="-234"/>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b/>
          <w:sz w:val="24"/>
          <w:szCs w:val="24"/>
        </w:rPr>
        <w:t xml:space="preserve">9. CIERRE DE INSTRUCCIÓN. </w:t>
      </w:r>
      <w:r w:rsidRPr="00E94BC5">
        <w:rPr>
          <w:rFonts w:ascii="Palatino Linotype" w:eastAsia="Palatino Linotype" w:hAnsi="Palatino Linotype" w:cs="Palatino Linotype"/>
          <w:sz w:val="24"/>
          <w:szCs w:val="24"/>
        </w:rPr>
        <w:t xml:space="preserve">El catorce de septiembre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 </w:t>
      </w:r>
    </w:p>
    <w:p w14:paraId="14C38C87" w14:textId="77777777" w:rsidR="00CC5B83" w:rsidRPr="00E94BC5" w:rsidRDefault="00CC5B83">
      <w:pPr>
        <w:spacing w:after="0" w:line="360" w:lineRule="auto"/>
        <w:ind w:right="-234"/>
        <w:jc w:val="both"/>
        <w:rPr>
          <w:rFonts w:ascii="Palatino Linotype" w:eastAsia="Palatino Linotype" w:hAnsi="Palatino Linotype" w:cs="Palatino Linotype"/>
          <w:sz w:val="24"/>
          <w:szCs w:val="24"/>
        </w:rPr>
      </w:pPr>
    </w:p>
    <w:p w14:paraId="2CF2C3DA" w14:textId="77777777" w:rsidR="00CC5B83" w:rsidRPr="00E94BC5" w:rsidRDefault="00016A20">
      <w:pPr>
        <w:spacing w:after="0" w:line="360" w:lineRule="auto"/>
        <w:ind w:right="-234"/>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 xml:space="preserve">En razón de que fue debidamente sustanciado el expediente electrónico y no existe diligencia pendiente de desahogo, se emite la Resolución que conforme a Derecho proceda, de acuerdo con los siguientes: </w:t>
      </w:r>
    </w:p>
    <w:p w14:paraId="78504D7F"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3BB9F008" w14:textId="77777777" w:rsidR="00CC5B83" w:rsidRPr="00E94BC5" w:rsidRDefault="00016A20">
      <w:pPr>
        <w:spacing w:after="0" w:line="360" w:lineRule="auto"/>
        <w:jc w:val="center"/>
        <w:rPr>
          <w:rFonts w:ascii="Palatino Linotype" w:eastAsia="Palatino Linotype" w:hAnsi="Palatino Linotype" w:cs="Palatino Linotype"/>
          <w:b/>
          <w:sz w:val="24"/>
          <w:szCs w:val="24"/>
        </w:rPr>
      </w:pPr>
      <w:bookmarkStart w:id="5" w:name="_heading=h.2et92p0" w:colFirst="0" w:colLast="0"/>
      <w:bookmarkEnd w:id="5"/>
      <w:r w:rsidRPr="00E94BC5">
        <w:rPr>
          <w:rFonts w:ascii="Palatino Linotype" w:eastAsia="Palatino Linotype" w:hAnsi="Palatino Linotype" w:cs="Palatino Linotype"/>
          <w:b/>
          <w:sz w:val="24"/>
          <w:szCs w:val="24"/>
        </w:rPr>
        <w:t>CONSIDERANDOS:</w:t>
      </w:r>
    </w:p>
    <w:p w14:paraId="673A3626" w14:textId="77777777" w:rsidR="00CC5B83" w:rsidRPr="00E94BC5" w:rsidRDefault="00CC5B83">
      <w:pPr>
        <w:spacing w:after="0" w:line="360" w:lineRule="auto"/>
        <w:jc w:val="center"/>
        <w:rPr>
          <w:rFonts w:ascii="Palatino Linotype" w:eastAsia="Palatino Linotype" w:hAnsi="Palatino Linotype" w:cs="Palatino Linotype"/>
          <w:b/>
          <w:sz w:val="24"/>
          <w:szCs w:val="24"/>
        </w:rPr>
      </w:pPr>
    </w:p>
    <w:p w14:paraId="3F3C4871"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b/>
          <w:sz w:val="24"/>
          <w:szCs w:val="24"/>
        </w:rPr>
        <w:t xml:space="preserve">PRIMERO. COMPETENCIA. </w:t>
      </w:r>
      <w:r w:rsidRPr="00E94BC5">
        <w:rPr>
          <w:rFonts w:ascii="Palatino Linotype" w:eastAsia="Palatino Linotype" w:hAnsi="Palatino Linotype" w:cs="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6B3DB77"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3CF7117D"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b/>
          <w:sz w:val="24"/>
          <w:szCs w:val="24"/>
        </w:rPr>
        <w:t xml:space="preserve">SEGUNDO. OPORTUNIDAD Y PROCEDIBILIDAD DEL RECURSO DE REVISIÓN.  </w:t>
      </w:r>
      <w:r w:rsidRPr="00E94BC5">
        <w:rPr>
          <w:rFonts w:ascii="Palatino Linotype" w:eastAsia="Palatino Linotype" w:hAnsi="Palatino Linotype" w:cs="Palatino Linotype"/>
          <w:sz w:val="24"/>
          <w:szCs w:val="24"/>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 </w:t>
      </w:r>
    </w:p>
    <w:p w14:paraId="6D66B728"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188D7611"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contados a partir de la fecha en que </w:t>
      </w:r>
      <w:r w:rsidRPr="00E94BC5">
        <w:rPr>
          <w:rFonts w:ascii="Palatino Linotype" w:eastAsia="Palatino Linotype" w:hAnsi="Palatino Linotype" w:cs="Palatino Linotype"/>
          <w:b/>
          <w:sz w:val="24"/>
          <w:szCs w:val="24"/>
        </w:rPr>
        <w:t xml:space="preserve">EL SUJETO OBLIGADO </w:t>
      </w:r>
      <w:r w:rsidRPr="00E94BC5">
        <w:rPr>
          <w:rFonts w:ascii="Palatino Linotype" w:eastAsia="Palatino Linotype" w:hAnsi="Palatino Linotype" w:cs="Palatino Linotype"/>
          <w:sz w:val="24"/>
          <w:szCs w:val="24"/>
        </w:rPr>
        <w:t xml:space="preserve">emitió la respuesta, toda vez que ésta fue pronunciada el día dos de mayo de dos mil veintidós, mientras que la </w:t>
      </w:r>
      <w:r w:rsidRPr="00E94BC5">
        <w:rPr>
          <w:rFonts w:ascii="Palatino Linotype" w:eastAsia="Palatino Linotype" w:hAnsi="Palatino Linotype" w:cs="Palatino Linotype"/>
          <w:b/>
          <w:sz w:val="24"/>
          <w:szCs w:val="24"/>
        </w:rPr>
        <w:t>RECURRENTE</w:t>
      </w:r>
      <w:r w:rsidRPr="00E94BC5">
        <w:rPr>
          <w:rFonts w:ascii="Palatino Linotype" w:eastAsia="Palatino Linotype" w:hAnsi="Palatino Linotype" w:cs="Palatino Linotype"/>
          <w:sz w:val="24"/>
          <w:szCs w:val="24"/>
        </w:rPr>
        <w:t xml:space="preserve"> interpuso el recurso de revisión en fecha trece de mayo de dos mil veintidós, es decir, al octavo día hábil en que se pronunció la respuesta, circunstancia que advierte que se interpuso en tiempo. </w:t>
      </w:r>
    </w:p>
    <w:p w14:paraId="05F71976"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73986894" w14:textId="77777777" w:rsidR="00CC5B83" w:rsidRPr="00E94BC5" w:rsidRDefault="00016A20">
      <w:pPr>
        <w:spacing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 xml:space="preserve">Además, por cuanto hace a la procedibilidad del recurso de revisión, es de suma importancia señalar que la parte </w:t>
      </w:r>
      <w:r w:rsidRPr="00E94BC5">
        <w:rPr>
          <w:rFonts w:ascii="Palatino Linotype" w:eastAsia="Palatino Linotype" w:hAnsi="Palatino Linotype" w:cs="Palatino Linotype"/>
          <w:b/>
          <w:sz w:val="24"/>
          <w:szCs w:val="24"/>
        </w:rPr>
        <w:t>RECURRENTE</w:t>
      </w:r>
      <w:r w:rsidRPr="00E94BC5">
        <w:rPr>
          <w:rFonts w:ascii="Palatino Linotype" w:eastAsia="Palatino Linotype" w:hAnsi="Palatino Linotype" w:cs="Palatino Linotype"/>
          <w:sz w:val="24"/>
          <w:szCs w:val="24"/>
        </w:rPr>
        <w:t>, señaló un seudónimo con el cual desea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8F0F61E" w14:textId="77777777" w:rsidR="00CC5B83" w:rsidRPr="00E94BC5" w:rsidRDefault="00016A20">
      <w:pPr>
        <w:spacing w:before="240" w:after="240" w:line="276" w:lineRule="auto"/>
        <w:ind w:left="851" w:right="902"/>
        <w:jc w:val="both"/>
        <w:rPr>
          <w:rFonts w:ascii="Palatino Linotype" w:eastAsia="Palatino Linotype" w:hAnsi="Palatino Linotype" w:cs="Palatino Linotype"/>
          <w:i/>
        </w:rPr>
      </w:pPr>
      <w:r w:rsidRPr="00E94BC5">
        <w:rPr>
          <w:rFonts w:ascii="Palatino Linotype" w:eastAsia="Palatino Linotype" w:hAnsi="Palatino Linotype" w:cs="Palatino Linotype"/>
          <w:i/>
        </w:rPr>
        <w:t xml:space="preserve">"Las solicitudes anónimas, </w:t>
      </w:r>
      <w:r w:rsidRPr="00E94BC5">
        <w:rPr>
          <w:rFonts w:ascii="Palatino Linotype" w:eastAsia="Palatino Linotype" w:hAnsi="Palatino Linotype" w:cs="Palatino Linotype"/>
          <w:b/>
          <w:i/>
        </w:rPr>
        <w:t>con nombre incompleto</w:t>
      </w:r>
      <w:r w:rsidRPr="00E94BC5">
        <w:rPr>
          <w:rFonts w:ascii="Palatino Linotype" w:eastAsia="Palatino Linotype" w:hAnsi="Palatino Linotype" w:cs="Palatino Linotype"/>
          <w:i/>
        </w:rPr>
        <w:t xml:space="preserve"> o seudónimo serán procedentes para su trámite por parte del sujeto obligado ante quien se presente. No podrá requerirse información adicional con motivo del nombre proporcionado por el solicitante."</w:t>
      </w:r>
    </w:p>
    <w:p w14:paraId="0F1EBC96" w14:textId="77777777" w:rsidR="00CC5B83" w:rsidRPr="00E94BC5" w:rsidRDefault="00016A20">
      <w:pPr>
        <w:spacing w:before="240" w:after="0" w:line="360" w:lineRule="auto"/>
        <w:jc w:val="both"/>
        <w:rPr>
          <w:rFonts w:ascii="Palatino Linotype" w:eastAsia="Palatino Linotype" w:hAnsi="Palatino Linotype" w:cs="Palatino Linotype"/>
          <w:b/>
          <w:sz w:val="24"/>
          <w:szCs w:val="24"/>
        </w:rPr>
      </w:pPr>
      <w:r w:rsidRPr="00E94BC5">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E94BC5">
        <w:rPr>
          <w:rFonts w:ascii="Palatino Linotype" w:eastAsia="Palatino Linotype" w:hAnsi="Palatino Linotype" w:cs="Palatino Linotype"/>
          <w:b/>
          <w:sz w:val="24"/>
          <w:szCs w:val="24"/>
        </w:rPr>
        <w:t xml:space="preserve">EL SAIMEX.  </w:t>
      </w:r>
    </w:p>
    <w:p w14:paraId="2935783F" w14:textId="77777777" w:rsidR="00CC5B83" w:rsidRPr="00E94BC5" w:rsidRDefault="00CC5B83">
      <w:pPr>
        <w:spacing w:after="0" w:line="360" w:lineRule="auto"/>
        <w:jc w:val="both"/>
        <w:rPr>
          <w:rFonts w:ascii="Palatino Linotype" w:eastAsia="Palatino Linotype" w:hAnsi="Palatino Linotype" w:cs="Palatino Linotype"/>
          <w:b/>
          <w:sz w:val="24"/>
          <w:szCs w:val="24"/>
        </w:rPr>
      </w:pPr>
    </w:p>
    <w:p w14:paraId="0352D3BE" w14:textId="77777777" w:rsidR="00CC5B83" w:rsidRPr="00E94BC5" w:rsidRDefault="00016A20">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 xml:space="preserve">Finalmente, resulta procedente la interposición del recurso, según lo aducido por la RECURRENTE en sus razones o motivos de inconformidad, de acuerdo al artículo 179, fracción V de la Ley de Transparencia y Acceso a la Información Pública del Estado de México y Municipios; que a la letra dice: </w:t>
      </w:r>
    </w:p>
    <w:p w14:paraId="1B91E51C" w14:textId="77777777" w:rsidR="00CC5B83" w:rsidRPr="00E94BC5" w:rsidRDefault="00CC5B83">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470F28C8" w14:textId="77777777" w:rsidR="00CC5B83" w:rsidRPr="00E94BC5" w:rsidRDefault="00016A20">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E94BC5">
        <w:rPr>
          <w:rFonts w:ascii="Palatino Linotype" w:eastAsia="Palatino Linotype" w:hAnsi="Palatino Linotype" w:cs="Palatino Linotype"/>
          <w:b/>
          <w:i/>
        </w:rPr>
        <w:t>“Artículo 179</w:t>
      </w:r>
      <w:r w:rsidRPr="00E94BC5">
        <w:rPr>
          <w:rFonts w:ascii="Palatino Linotype" w:eastAsia="Palatino Linotype" w:hAnsi="Palatino Linotype" w:cs="Palatino Linotype"/>
          <w:i/>
        </w:rPr>
        <w:t xml:space="preserve">. </w:t>
      </w:r>
      <w:r w:rsidRPr="00E94BC5">
        <w:rPr>
          <w:rFonts w:ascii="Palatino Linotype" w:eastAsia="Palatino Linotype" w:hAnsi="Palatino Linotype" w:cs="Palatino Linotype"/>
          <w:b/>
          <w:i/>
        </w:rPr>
        <w:t>El recurso de revisión</w:t>
      </w:r>
      <w:r w:rsidRPr="00E94BC5">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E94BC5">
        <w:rPr>
          <w:rFonts w:ascii="Palatino Linotype" w:eastAsia="Palatino Linotype" w:hAnsi="Palatino Linotype" w:cs="Palatino Linotype"/>
          <w:b/>
          <w:i/>
        </w:rPr>
        <w:t>, y procederá en contra de las siguientes causas</w:t>
      </w:r>
      <w:r w:rsidRPr="00E94BC5">
        <w:rPr>
          <w:rFonts w:ascii="Palatino Linotype" w:eastAsia="Palatino Linotype" w:hAnsi="Palatino Linotype" w:cs="Palatino Linotype"/>
          <w:i/>
        </w:rPr>
        <w:t>:</w:t>
      </w:r>
    </w:p>
    <w:p w14:paraId="2B9C67AF" w14:textId="77777777" w:rsidR="00CC5B83" w:rsidRPr="00E94BC5" w:rsidRDefault="00016A20">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E94BC5">
        <w:rPr>
          <w:rFonts w:ascii="Palatino Linotype" w:eastAsia="Palatino Linotype" w:hAnsi="Palatino Linotype" w:cs="Palatino Linotype"/>
          <w:i/>
        </w:rPr>
        <w:t>…</w:t>
      </w:r>
    </w:p>
    <w:p w14:paraId="2A42750D" w14:textId="77777777" w:rsidR="00CC5B83" w:rsidRPr="00E94BC5" w:rsidRDefault="00016A20">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E94BC5">
        <w:rPr>
          <w:rFonts w:ascii="Palatino Linotype" w:eastAsia="Palatino Linotype" w:hAnsi="Palatino Linotype" w:cs="Palatino Linotype"/>
          <w:i/>
        </w:rPr>
        <w:t xml:space="preserve">V. La entrega de información incompleta;” </w:t>
      </w:r>
    </w:p>
    <w:p w14:paraId="52912A58"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26125BC5"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b/>
          <w:sz w:val="24"/>
          <w:szCs w:val="24"/>
        </w:rPr>
        <w:t xml:space="preserve">TERCERO. MATERIA DE LA REVISIÓN. </w:t>
      </w:r>
      <w:r w:rsidRPr="00E94BC5">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Pr="00E94BC5">
        <w:rPr>
          <w:rFonts w:ascii="Palatino Linotype" w:eastAsia="Palatino Linotype" w:hAnsi="Palatino Linotype" w:cs="Palatino Linotype"/>
          <w:b/>
          <w:sz w:val="24"/>
          <w:szCs w:val="24"/>
        </w:rPr>
        <w:t>SUJETO OBLIGADO</w:t>
      </w:r>
      <w:r w:rsidRPr="00E94BC5">
        <w:rPr>
          <w:rFonts w:ascii="Palatino Linotype" w:eastAsia="Palatino Linotype" w:hAnsi="Palatino Linotype" w:cs="Palatino Linotype"/>
          <w:sz w:val="24"/>
          <w:szCs w:val="24"/>
        </w:rPr>
        <w:t xml:space="preserve"> es adecuada y suficiente para satisfacer el derecho de acceso a la información pública de la parte </w:t>
      </w:r>
      <w:r w:rsidRPr="00E94BC5">
        <w:rPr>
          <w:rFonts w:ascii="Palatino Linotype" w:eastAsia="Palatino Linotype" w:hAnsi="Palatino Linotype" w:cs="Palatino Linotype"/>
          <w:b/>
          <w:sz w:val="24"/>
          <w:szCs w:val="24"/>
        </w:rPr>
        <w:t>RECURRENTE</w:t>
      </w:r>
      <w:r w:rsidRPr="00E94BC5">
        <w:rPr>
          <w:rFonts w:ascii="Palatino Linotype" w:eastAsia="Palatino Linotype" w:hAnsi="Palatino Linotype" w:cs="Palatino Linotype"/>
          <w:sz w:val="24"/>
          <w:szCs w:val="24"/>
        </w:rPr>
        <w:t>, o en su defecto, en caso de ser procedente, ordenar la entrega de información oportuna.</w:t>
      </w:r>
    </w:p>
    <w:p w14:paraId="29575A54"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1731001E" w14:textId="77777777" w:rsidR="00CC5B83" w:rsidRPr="00E94BC5" w:rsidRDefault="00016A2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b/>
          <w:sz w:val="24"/>
          <w:szCs w:val="24"/>
        </w:rPr>
        <w:t xml:space="preserve">CUARTO. ESTUDIO Y RESOLUCIÓN DEL ASUNTO.  </w:t>
      </w:r>
      <w:r w:rsidRPr="00E94BC5">
        <w:rPr>
          <w:rFonts w:ascii="Palatino Linotype" w:eastAsia="Palatino Linotype" w:hAnsi="Palatino Linotype" w:cs="Palatino Linotype"/>
          <w:sz w:val="24"/>
          <w:szCs w:val="24"/>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4DDE29D5" w14:textId="77777777" w:rsidR="00CC5B83" w:rsidRPr="00E94BC5" w:rsidRDefault="00CC5B83">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p>
    <w:p w14:paraId="5EF7AD4A" w14:textId="77777777" w:rsidR="00CC5B83" w:rsidRPr="00E94BC5" w:rsidRDefault="00016A20">
      <w:pPr>
        <w:spacing w:after="0" w:line="276" w:lineRule="auto"/>
        <w:ind w:left="851" w:right="900"/>
        <w:jc w:val="both"/>
        <w:rPr>
          <w:rFonts w:ascii="Palatino Linotype" w:eastAsia="Palatino Linotype" w:hAnsi="Palatino Linotype" w:cs="Palatino Linotype"/>
          <w:i/>
        </w:rPr>
      </w:pPr>
      <w:r w:rsidRPr="00E94BC5">
        <w:rPr>
          <w:rFonts w:ascii="Palatino Linotype" w:eastAsia="Palatino Linotype" w:hAnsi="Palatino Linotype" w:cs="Palatino Linotype"/>
          <w:i/>
        </w:rPr>
        <w:t xml:space="preserve"> “</w:t>
      </w:r>
      <w:r w:rsidRPr="00E94BC5">
        <w:rPr>
          <w:rFonts w:ascii="Palatino Linotype" w:eastAsia="Palatino Linotype" w:hAnsi="Palatino Linotype" w:cs="Palatino Linotype"/>
          <w:b/>
          <w:i/>
        </w:rPr>
        <w:t>Artículo 4.</w:t>
      </w:r>
      <w:r w:rsidRPr="00E94BC5">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EBFD2B6" w14:textId="77777777" w:rsidR="00CC5B83" w:rsidRPr="00E94BC5" w:rsidRDefault="00016A20">
      <w:pPr>
        <w:spacing w:after="0" w:line="276" w:lineRule="auto"/>
        <w:ind w:left="851" w:right="900"/>
        <w:jc w:val="both"/>
        <w:rPr>
          <w:rFonts w:ascii="Palatino Linotype" w:eastAsia="Palatino Linotype" w:hAnsi="Palatino Linotype" w:cs="Palatino Linotype"/>
          <w:i/>
        </w:rPr>
      </w:pPr>
      <w:r w:rsidRPr="00E94BC5">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E94BC5">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003805D" w14:textId="77777777" w:rsidR="00CC5B83" w:rsidRPr="00E94BC5" w:rsidRDefault="00CC5B83">
      <w:pPr>
        <w:spacing w:after="0" w:line="360" w:lineRule="auto"/>
        <w:ind w:left="851" w:right="900"/>
        <w:jc w:val="both"/>
        <w:rPr>
          <w:rFonts w:ascii="Palatino Linotype" w:eastAsia="Palatino Linotype" w:hAnsi="Palatino Linotype" w:cs="Palatino Linotype"/>
        </w:rPr>
      </w:pPr>
    </w:p>
    <w:p w14:paraId="21602702"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00C54C8D"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2C166FD7" w14:textId="77777777" w:rsidR="00CC5B83" w:rsidRPr="00E94BC5" w:rsidRDefault="00016A20">
      <w:pPr>
        <w:spacing w:after="0" w:line="276" w:lineRule="auto"/>
        <w:ind w:left="851" w:right="902"/>
        <w:jc w:val="both"/>
        <w:rPr>
          <w:rFonts w:ascii="Palatino Linotype" w:eastAsia="Palatino Linotype" w:hAnsi="Palatino Linotype" w:cs="Palatino Linotype"/>
          <w:i/>
        </w:rPr>
      </w:pPr>
      <w:r w:rsidRPr="00E94BC5">
        <w:rPr>
          <w:rFonts w:ascii="Palatino Linotype" w:eastAsia="Palatino Linotype" w:hAnsi="Palatino Linotype" w:cs="Palatino Linotype"/>
          <w:b/>
          <w:i/>
        </w:rPr>
        <w:t>“Artículo 12</w:t>
      </w:r>
      <w:r w:rsidRPr="00E94BC5">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3CD462F" w14:textId="77777777" w:rsidR="00CC5B83" w:rsidRPr="00E94BC5" w:rsidRDefault="00016A20">
      <w:pPr>
        <w:spacing w:after="0" w:line="276" w:lineRule="auto"/>
        <w:ind w:left="851" w:right="902"/>
        <w:jc w:val="both"/>
        <w:rPr>
          <w:rFonts w:ascii="Palatino Linotype" w:eastAsia="Palatino Linotype" w:hAnsi="Palatino Linotype" w:cs="Palatino Linotype"/>
          <w:i/>
        </w:rPr>
      </w:pPr>
      <w:r w:rsidRPr="00E94BC5">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50A7A2D" w14:textId="77777777" w:rsidR="00CC5B83" w:rsidRPr="00E94BC5" w:rsidRDefault="00CC5B83">
      <w:pPr>
        <w:spacing w:after="0" w:line="360" w:lineRule="auto"/>
        <w:ind w:left="851" w:right="902"/>
        <w:jc w:val="both"/>
        <w:rPr>
          <w:rFonts w:ascii="Palatino Linotype" w:eastAsia="Palatino Linotype" w:hAnsi="Palatino Linotype" w:cs="Palatino Linotype"/>
          <w:i/>
        </w:rPr>
      </w:pPr>
    </w:p>
    <w:p w14:paraId="1DFDE8FD"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sidRPr="00E94BC5">
        <w:rPr>
          <w:rFonts w:ascii="Palatino Linotype" w:eastAsia="Palatino Linotype" w:hAnsi="Palatino Linotype" w:cs="Palatino Linotype"/>
          <w:b/>
          <w:sz w:val="24"/>
          <w:szCs w:val="24"/>
        </w:rPr>
        <w:t xml:space="preserve"> </w:t>
      </w:r>
      <w:r w:rsidRPr="00E94BC5">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sidRPr="00E94BC5">
        <w:rPr>
          <w:rFonts w:ascii="Palatino Linotype" w:eastAsia="Palatino Linotype" w:hAnsi="Palatino Linotype" w:cs="Palatino Linotype"/>
          <w:i/>
          <w:sz w:val="24"/>
          <w:szCs w:val="24"/>
        </w:rPr>
        <w:t>ad hoc</w:t>
      </w:r>
      <w:r w:rsidRPr="00E94BC5">
        <w:rPr>
          <w:rFonts w:ascii="Palatino Linotype" w:eastAsia="Palatino Linotype" w:hAnsi="Palatino Linotype" w:cs="Palatino Linotype"/>
          <w:sz w:val="24"/>
          <w:szCs w:val="24"/>
        </w:rPr>
        <w:t>, para satisfacer el derecho de acceso a la información pública.</w:t>
      </w:r>
    </w:p>
    <w:p w14:paraId="30E0072E"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1D803E50"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Aunado a ello el artículo 24 de la Ley de la materia</w:t>
      </w:r>
      <w:r w:rsidRPr="00E94BC5">
        <w:rPr>
          <w:rFonts w:ascii="Palatino Linotype" w:eastAsia="Palatino Linotype" w:hAnsi="Palatino Linotype" w:cs="Palatino Linotype"/>
          <w:sz w:val="24"/>
          <w:szCs w:val="24"/>
          <w:vertAlign w:val="superscript"/>
        </w:rPr>
        <w:footnoteReference w:id="1"/>
      </w:r>
      <w:r w:rsidRPr="00E94BC5">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BE34B4B"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39CC59FB" w14:textId="77777777" w:rsidR="00CC5B83" w:rsidRPr="00E94BC5" w:rsidRDefault="00016A20">
      <w:pPr>
        <w:spacing w:after="0" w:line="360" w:lineRule="auto"/>
        <w:jc w:val="both"/>
        <w:rPr>
          <w:rFonts w:ascii="Palatino Linotype" w:eastAsia="Palatino Linotype" w:hAnsi="Palatino Linotype" w:cs="Palatino Linotype"/>
        </w:rPr>
      </w:pPr>
      <w:r w:rsidRPr="00E94BC5">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E94BC5">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E94BC5">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sidRPr="00E94BC5">
        <w:rPr>
          <w:rFonts w:ascii="Palatino Linotype" w:eastAsia="Palatino Linotype" w:hAnsi="Palatino Linotype" w:cs="Palatino Linotype"/>
        </w:rPr>
        <w:t xml:space="preserve"> </w:t>
      </w:r>
    </w:p>
    <w:p w14:paraId="6FA4D4F0" w14:textId="77777777" w:rsidR="00CC5B83" w:rsidRPr="00E94BC5" w:rsidRDefault="00CC5B83">
      <w:pPr>
        <w:spacing w:after="0" w:line="360" w:lineRule="auto"/>
        <w:jc w:val="both"/>
        <w:rPr>
          <w:rFonts w:ascii="Palatino Linotype" w:eastAsia="Palatino Linotype" w:hAnsi="Palatino Linotype" w:cs="Palatino Linotype"/>
        </w:rPr>
      </w:pPr>
    </w:p>
    <w:p w14:paraId="2189E477" w14:textId="77777777" w:rsidR="00CC5B83" w:rsidRPr="00E94BC5" w:rsidRDefault="00016A20">
      <w:pPr>
        <w:ind w:left="851" w:right="899"/>
        <w:jc w:val="both"/>
        <w:rPr>
          <w:rFonts w:ascii="Palatino Linotype" w:eastAsia="Palatino Linotype" w:hAnsi="Palatino Linotype" w:cs="Palatino Linotype"/>
          <w:i/>
        </w:rPr>
      </w:pPr>
      <w:r w:rsidRPr="00E94BC5">
        <w:rPr>
          <w:rFonts w:ascii="Palatino Linotype" w:eastAsia="Palatino Linotype" w:hAnsi="Palatino Linotype" w:cs="Palatino Linotype"/>
          <w:i/>
        </w:rPr>
        <w:t>“</w:t>
      </w:r>
      <w:r w:rsidRPr="00E94BC5">
        <w:rPr>
          <w:rFonts w:ascii="Palatino Linotype" w:eastAsia="Palatino Linotype" w:hAnsi="Palatino Linotype" w:cs="Palatino Linotype"/>
          <w:b/>
          <w:i/>
        </w:rPr>
        <w:t xml:space="preserve">Artículo 3. </w:t>
      </w:r>
      <w:r w:rsidRPr="00E94BC5">
        <w:rPr>
          <w:rFonts w:ascii="Palatino Linotype" w:eastAsia="Palatino Linotype" w:hAnsi="Palatino Linotype" w:cs="Palatino Linotype"/>
          <w:i/>
        </w:rPr>
        <w:t>Para los efectos de la presente Ley se entenderá por:</w:t>
      </w:r>
    </w:p>
    <w:p w14:paraId="420E64A6" w14:textId="77777777" w:rsidR="00CC5B83" w:rsidRPr="00E94BC5" w:rsidRDefault="00016A20">
      <w:pPr>
        <w:ind w:left="1134" w:right="899"/>
        <w:jc w:val="both"/>
        <w:rPr>
          <w:rFonts w:ascii="Palatino Linotype" w:eastAsia="Palatino Linotype" w:hAnsi="Palatino Linotype" w:cs="Palatino Linotype"/>
          <w:i/>
        </w:rPr>
      </w:pPr>
      <w:r w:rsidRPr="00E94BC5">
        <w:rPr>
          <w:rFonts w:ascii="Palatino Linotype" w:eastAsia="Palatino Linotype" w:hAnsi="Palatino Linotype" w:cs="Palatino Linotype"/>
          <w:i/>
        </w:rPr>
        <w:t>…</w:t>
      </w:r>
    </w:p>
    <w:p w14:paraId="3D380FB8" w14:textId="77777777" w:rsidR="00CC5B83" w:rsidRPr="00E94BC5" w:rsidRDefault="00016A20">
      <w:pPr>
        <w:ind w:left="1134" w:right="899"/>
        <w:jc w:val="both"/>
        <w:rPr>
          <w:rFonts w:ascii="Palatino Linotype" w:eastAsia="Palatino Linotype" w:hAnsi="Palatino Linotype" w:cs="Palatino Linotype"/>
          <w:i/>
        </w:rPr>
      </w:pPr>
      <w:r w:rsidRPr="00E94BC5">
        <w:rPr>
          <w:rFonts w:ascii="Palatino Linotype" w:eastAsia="Palatino Linotype" w:hAnsi="Palatino Linotype" w:cs="Palatino Linotype"/>
          <w:b/>
          <w:i/>
        </w:rPr>
        <w:t>XI. Documento:</w:t>
      </w:r>
      <w:r w:rsidRPr="00E94BC5">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E94BC5">
        <w:rPr>
          <w:rFonts w:ascii="Palatino Linotype" w:eastAsia="Palatino Linotype" w:hAnsi="Palatino Linotype" w:cs="Palatino Linotype"/>
          <w:b/>
          <w:i/>
        </w:rPr>
        <w:t>…</w:t>
      </w:r>
      <w:r w:rsidRPr="00E94BC5">
        <w:rPr>
          <w:rFonts w:ascii="Palatino Linotype" w:eastAsia="Palatino Linotype" w:hAnsi="Palatino Linotype" w:cs="Palatino Linotype"/>
          <w:i/>
        </w:rPr>
        <w:t>”</w:t>
      </w:r>
    </w:p>
    <w:p w14:paraId="2ABFD066"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BAAA8A2"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7D13FE94" w14:textId="77777777" w:rsidR="00CC5B83" w:rsidRPr="00E94BC5" w:rsidRDefault="00016A20">
      <w:pPr>
        <w:spacing w:after="0" w:line="360" w:lineRule="auto"/>
        <w:ind w:left="851" w:right="902"/>
        <w:jc w:val="both"/>
        <w:rPr>
          <w:rFonts w:ascii="Palatino Linotype" w:eastAsia="Palatino Linotype" w:hAnsi="Palatino Linotype" w:cs="Palatino Linotype"/>
          <w:b/>
          <w:i/>
        </w:rPr>
      </w:pPr>
      <w:r w:rsidRPr="00E94BC5">
        <w:rPr>
          <w:rFonts w:ascii="Palatino Linotype" w:eastAsia="Palatino Linotype" w:hAnsi="Palatino Linotype" w:cs="Palatino Linotype"/>
          <w:b/>
        </w:rPr>
        <w:t>“</w:t>
      </w:r>
      <w:r w:rsidRPr="00E94BC5">
        <w:rPr>
          <w:rFonts w:ascii="Palatino Linotype" w:eastAsia="Palatino Linotype" w:hAnsi="Palatino Linotype" w:cs="Palatino Linotype"/>
          <w:b/>
          <w:i/>
        </w:rPr>
        <w:t>CRITERIO 0002-11</w:t>
      </w:r>
    </w:p>
    <w:p w14:paraId="031A68A8" w14:textId="77777777" w:rsidR="00CC5B83" w:rsidRPr="00E94BC5" w:rsidRDefault="00016A20">
      <w:pPr>
        <w:spacing w:after="120"/>
        <w:ind w:left="851" w:right="902"/>
        <w:jc w:val="both"/>
        <w:rPr>
          <w:rFonts w:ascii="Palatino Linotype" w:eastAsia="Palatino Linotype" w:hAnsi="Palatino Linotype" w:cs="Palatino Linotype"/>
          <w:i/>
        </w:rPr>
      </w:pPr>
      <w:r w:rsidRPr="00E94BC5">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E94BC5">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72DB64C" w14:textId="77777777" w:rsidR="00CC5B83" w:rsidRPr="00E94BC5" w:rsidRDefault="00016A20">
      <w:pPr>
        <w:spacing w:before="120" w:after="120"/>
        <w:ind w:left="851" w:right="902"/>
        <w:jc w:val="both"/>
        <w:rPr>
          <w:rFonts w:ascii="Palatino Linotype" w:eastAsia="Palatino Linotype" w:hAnsi="Palatino Linotype" w:cs="Palatino Linotype"/>
          <w:i/>
        </w:rPr>
      </w:pPr>
      <w:r w:rsidRPr="00E94BC5">
        <w:rPr>
          <w:rFonts w:ascii="Palatino Linotype" w:eastAsia="Palatino Linotype" w:hAnsi="Palatino Linotype" w:cs="Palatino Linotype"/>
          <w:i/>
        </w:rPr>
        <w:t>En consecuencia el acceso a la información se refiere a que se cumplan cualquiera de los siguientes tres supuestos:</w:t>
      </w:r>
    </w:p>
    <w:p w14:paraId="1FB73D1B" w14:textId="77777777" w:rsidR="00CC5B83" w:rsidRPr="00E94BC5" w:rsidRDefault="00016A20">
      <w:pPr>
        <w:spacing w:before="120" w:after="120"/>
        <w:ind w:left="1134" w:right="902"/>
        <w:jc w:val="both"/>
        <w:rPr>
          <w:rFonts w:ascii="Palatino Linotype" w:eastAsia="Palatino Linotype" w:hAnsi="Palatino Linotype" w:cs="Palatino Linotype"/>
          <w:b/>
          <w:i/>
        </w:rPr>
      </w:pPr>
      <w:r w:rsidRPr="00E94BC5">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14:paraId="53B007D4" w14:textId="77777777" w:rsidR="00CC5B83" w:rsidRPr="00E94BC5" w:rsidRDefault="00016A20">
      <w:pPr>
        <w:spacing w:before="120" w:after="120"/>
        <w:ind w:left="1134" w:right="902"/>
        <w:jc w:val="both"/>
        <w:rPr>
          <w:rFonts w:ascii="Palatino Linotype" w:eastAsia="Palatino Linotype" w:hAnsi="Palatino Linotype" w:cs="Palatino Linotype"/>
          <w:i/>
        </w:rPr>
      </w:pPr>
      <w:r w:rsidRPr="00E94BC5">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232933BF" w14:textId="77777777" w:rsidR="00CC5B83" w:rsidRPr="00E94BC5" w:rsidRDefault="00016A20">
      <w:pPr>
        <w:spacing w:before="120" w:after="120"/>
        <w:ind w:left="1134" w:right="902"/>
        <w:jc w:val="both"/>
        <w:rPr>
          <w:rFonts w:ascii="Palatino Linotype" w:eastAsia="Palatino Linotype" w:hAnsi="Palatino Linotype" w:cs="Palatino Linotype"/>
          <w:i/>
        </w:rPr>
      </w:pPr>
      <w:r w:rsidRPr="00E94BC5">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14:paraId="7EB2F728" w14:textId="77777777" w:rsidR="00CC5B83" w:rsidRPr="00E94BC5" w:rsidRDefault="00016A2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 xml:space="preserve">Ahora bien, del análisis de la solicitud de información, motivo del recurso de revisión que ahora se resuelve se advierte que la parte </w:t>
      </w:r>
      <w:r w:rsidRPr="00E94BC5">
        <w:rPr>
          <w:rFonts w:ascii="Palatino Linotype" w:eastAsia="Palatino Linotype" w:hAnsi="Palatino Linotype" w:cs="Palatino Linotype"/>
          <w:b/>
          <w:sz w:val="24"/>
          <w:szCs w:val="24"/>
        </w:rPr>
        <w:t>RECURRENTE</w:t>
      </w:r>
      <w:r w:rsidRPr="00E94BC5">
        <w:rPr>
          <w:rFonts w:ascii="Palatino Linotype" w:eastAsia="Palatino Linotype" w:hAnsi="Palatino Linotype" w:cs="Palatino Linotype"/>
          <w:sz w:val="24"/>
          <w:szCs w:val="24"/>
        </w:rPr>
        <w:t xml:space="preserve"> requirió al </w:t>
      </w:r>
      <w:r w:rsidRPr="00E94BC5">
        <w:rPr>
          <w:rFonts w:ascii="Palatino Linotype" w:eastAsia="Palatino Linotype" w:hAnsi="Palatino Linotype" w:cs="Palatino Linotype"/>
          <w:b/>
          <w:sz w:val="24"/>
          <w:szCs w:val="24"/>
        </w:rPr>
        <w:t>SUJETO OBLIGADO</w:t>
      </w:r>
      <w:r w:rsidRPr="00E94BC5">
        <w:rPr>
          <w:rFonts w:ascii="Palatino Linotype" w:eastAsia="Palatino Linotype" w:hAnsi="Palatino Linotype" w:cs="Palatino Linotype"/>
          <w:sz w:val="24"/>
          <w:szCs w:val="24"/>
        </w:rPr>
        <w:t xml:space="preserve"> le proporcione, información consistente en lo siguiente:</w:t>
      </w:r>
    </w:p>
    <w:p w14:paraId="32C0B264" w14:textId="77777777" w:rsidR="00CC5B83" w:rsidRPr="00E94BC5" w:rsidRDefault="00CC5B8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25887FB8"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w:t>
      </w:r>
      <w:r w:rsidRPr="00E94BC5">
        <w:t xml:space="preserve"> </w:t>
      </w:r>
      <w:r w:rsidRPr="00E94BC5">
        <w:rPr>
          <w:rFonts w:ascii="Palatino Linotype" w:eastAsia="Palatino Linotype" w:hAnsi="Palatino Linotype" w:cs="Palatino Linotype"/>
          <w:sz w:val="24"/>
          <w:szCs w:val="24"/>
        </w:rPr>
        <w:t xml:space="preserve"> Los sueldos de todo el personal que trabaja y apoya en la Dirección de Turismo y los documentos que avalen sus competencias para ejercer el cargo. </w:t>
      </w:r>
    </w:p>
    <w:p w14:paraId="00988413"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 El certificado de competencias que avala que el Titular de la Unidad de Transparencia.</w:t>
      </w:r>
    </w:p>
    <w:p w14:paraId="760F724A"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49A07339"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 xml:space="preserve">En respuesta, el </w:t>
      </w:r>
      <w:r w:rsidRPr="00E94BC5">
        <w:rPr>
          <w:rFonts w:ascii="Palatino Linotype" w:eastAsia="Palatino Linotype" w:hAnsi="Palatino Linotype" w:cs="Palatino Linotype"/>
          <w:b/>
          <w:sz w:val="24"/>
          <w:szCs w:val="24"/>
        </w:rPr>
        <w:t xml:space="preserve">SUJETO OBLIGADO </w:t>
      </w:r>
      <w:r w:rsidRPr="00E94BC5">
        <w:rPr>
          <w:rFonts w:ascii="Palatino Linotype" w:eastAsia="Palatino Linotype" w:hAnsi="Palatino Linotype" w:cs="Palatino Linotype"/>
          <w:sz w:val="24"/>
          <w:szCs w:val="24"/>
        </w:rPr>
        <w:t>señala las percepciones quincenales brutas y netas de los servidores públicos adscritos a la Dirección de Turismo y menciona que no cuenta con un documento que acredite la competencia de dichos servidores públicos, por lo que respecta al certificado de competencia del Titular de las Unidades de Transparencia menciona que tiene un plazo de seis meses contados a partir de que tome sus funciones encontrándose con la imposibilidad de entregar dicha información.</w:t>
      </w:r>
    </w:p>
    <w:p w14:paraId="2B713E21"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32694B76"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Conocida la respuesta por el particular, al no estar conforme con los términos de la misma, presentó el recurso de revisión que nos ocupa, mediante el cual señaló como motivo de inconformidad que no se entrega el certificado del Titular de la Unidad de Transparencia.</w:t>
      </w:r>
    </w:p>
    <w:p w14:paraId="0C80AEAF"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 xml:space="preserve"> </w:t>
      </w:r>
    </w:p>
    <w:p w14:paraId="3FBA279F"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 xml:space="preserve">Cabe precisar que una vez notificado el recurso de revisión al </w:t>
      </w:r>
      <w:r w:rsidRPr="00E94BC5">
        <w:rPr>
          <w:rFonts w:ascii="Palatino Linotype" w:eastAsia="Palatino Linotype" w:hAnsi="Palatino Linotype" w:cs="Palatino Linotype"/>
          <w:b/>
          <w:sz w:val="24"/>
          <w:szCs w:val="24"/>
        </w:rPr>
        <w:t>SUJETO OBLIGADO</w:t>
      </w:r>
      <w:r w:rsidRPr="00E94BC5">
        <w:rPr>
          <w:rFonts w:ascii="Palatino Linotype" w:eastAsia="Palatino Linotype" w:hAnsi="Palatino Linotype" w:cs="Palatino Linotype"/>
          <w:sz w:val="24"/>
          <w:szCs w:val="24"/>
        </w:rPr>
        <w:t xml:space="preserve">, remitió su informe justificado en donde describe las constancias de obran parte del presente expediente electrónico ratificando en términos generales su respuesta inicial. </w:t>
      </w:r>
    </w:p>
    <w:p w14:paraId="638ED381"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7954E668" w14:textId="77777777" w:rsidR="00CC5B83" w:rsidRPr="00E94BC5" w:rsidRDefault="00016A20">
      <w:pPr>
        <w:pBdr>
          <w:top w:val="nil"/>
          <w:left w:val="nil"/>
          <w:bottom w:val="nil"/>
          <w:right w:val="nil"/>
          <w:between w:val="nil"/>
        </w:pBdr>
        <w:tabs>
          <w:tab w:val="left" w:pos="426"/>
        </w:tabs>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 xml:space="preserve">Resulta oportuno mencionar que de los motivos de inconformidad, se advierte que, </w:t>
      </w:r>
      <w:r w:rsidRPr="00E94BC5">
        <w:rPr>
          <w:rFonts w:ascii="Palatino Linotype" w:eastAsia="Palatino Linotype" w:hAnsi="Palatino Linotype" w:cs="Palatino Linotype"/>
          <w:b/>
          <w:sz w:val="24"/>
          <w:szCs w:val="24"/>
        </w:rPr>
        <w:t>EL</w:t>
      </w:r>
      <w:r w:rsidRPr="00E94BC5">
        <w:rPr>
          <w:rFonts w:ascii="Palatino Linotype" w:eastAsia="Palatino Linotype" w:hAnsi="Palatino Linotype" w:cs="Palatino Linotype"/>
          <w:sz w:val="24"/>
          <w:szCs w:val="24"/>
        </w:rPr>
        <w:t xml:space="preserve"> </w:t>
      </w:r>
      <w:r w:rsidRPr="00E94BC5">
        <w:rPr>
          <w:rFonts w:ascii="Palatino Linotype" w:eastAsia="Palatino Linotype" w:hAnsi="Palatino Linotype" w:cs="Palatino Linotype"/>
          <w:b/>
          <w:sz w:val="24"/>
          <w:szCs w:val="24"/>
        </w:rPr>
        <w:t>RECURRENTE</w:t>
      </w:r>
      <w:r w:rsidRPr="00E94BC5">
        <w:rPr>
          <w:rFonts w:ascii="Palatino Linotype" w:eastAsia="Palatino Linotype" w:hAnsi="Palatino Linotype" w:cs="Palatino Linotype"/>
          <w:sz w:val="24"/>
          <w:szCs w:val="24"/>
        </w:rPr>
        <w:t xml:space="preserve">, sólo se inconforma, porque no se le entregó el certificado de competencia laboral del Titular de la Unidad de Transparencia, luego entonces la parte de la respuesta que no fue impugnada debe declararse consentida por el hoy </w:t>
      </w:r>
      <w:r w:rsidRPr="00E94BC5">
        <w:rPr>
          <w:rFonts w:ascii="Palatino Linotype" w:eastAsia="Palatino Linotype" w:hAnsi="Palatino Linotype" w:cs="Palatino Linotype"/>
          <w:b/>
          <w:sz w:val="24"/>
          <w:szCs w:val="24"/>
        </w:rPr>
        <w:t>RECURRENTE</w:t>
      </w:r>
      <w:r w:rsidRPr="00E94BC5">
        <w:rPr>
          <w:rFonts w:ascii="Palatino Linotype" w:eastAsia="Palatino Linotype" w:hAnsi="Palatino Linotype" w:cs="Palatino Linotype"/>
          <w:sz w:val="24"/>
          <w:szCs w:val="24"/>
        </w:rPr>
        <w:t xml:space="preserve">, por lo que en razón de que no se realizaron manifestaciones de inconformidad referente a sueldos de todo el personal que labora en la Dirección de Turismo y de los documentos que avalen sus competencias, por lo que, no se hará pronunciamiento alguno de conformidad con el artículo 195 de la Ley de Transparencia y Acceso a la Información Pública del Estado de México y Municipios, con relación con el diverso 195, fracción IV, del Código de Procedimientos Administrativos del Estado de México, que establece que será improcedente el recurso contra los actos que se hayan consentido tácitamente, entendiéndose por éstos cuando el agravio no se haya promovido en el plazo señalado para el efecto. </w:t>
      </w:r>
    </w:p>
    <w:p w14:paraId="49182F39"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3FD878E5"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De la misma manera resulta aplicable el criterio sostenido por el Poder Judicial de la Federación de rubro ACTOS CONSENTIDOS TÁCITAMENTE,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6EA2C533"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757437D3"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Conforme a lo previo,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w:t>
      </w:r>
    </w:p>
    <w:p w14:paraId="068E9510"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26F94096"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Asimismo, resulta relevante traer a colación el Criterio 01/20, emitido por el Instituto Nacional de Transparencia, Acceso a la Información y Protección de Datos Personales, que establece lo siguiente:</w:t>
      </w:r>
    </w:p>
    <w:p w14:paraId="432F6FB1"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0DDCB1CB" w14:textId="77777777" w:rsidR="00CC5B83" w:rsidRPr="00E94BC5" w:rsidRDefault="00016A20">
      <w:pPr>
        <w:spacing w:after="0" w:line="276" w:lineRule="auto"/>
        <w:ind w:left="567" w:right="616"/>
        <w:jc w:val="both"/>
        <w:rPr>
          <w:rFonts w:ascii="Palatino Linotype" w:eastAsia="Palatino Linotype" w:hAnsi="Palatino Linotype" w:cs="Palatino Linotype"/>
          <w:i/>
        </w:rPr>
      </w:pPr>
      <w:r w:rsidRPr="00E94BC5">
        <w:rPr>
          <w:rFonts w:ascii="Palatino Linotype" w:eastAsia="Palatino Linotype" w:hAnsi="Palatino Linotype" w:cs="Palatino Linotype"/>
          <w:i/>
        </w:rPr>
        <w:t>“Actos consentidos tácitamente. Improcedencia de su análisis.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669D8013"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4347561C" w14:textId="77777777" w:rsidR="00CC5B83" w:rsidRPr="00E94BC5" w:rsidRDefault="00016A20">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 xml:space="preserve">Conforme al Criterio establecido, es improcedente entrar al análisis de las partes de la respuesta del </w:t>
      </w:r>
      <w:r w:rsidRPr="00E94BC5">
        <w:rPr>
          <w:rFonts w:ascii="Palatino Linotype" w:eastAsia="Palatino Linotype" w:hAnsi="Palatino Linotype" w:cs="Palatino Linotype"/>
          <w:b/>
          <w:sz w:val="24"/>
          <w:szCs w:val="24"/>
        </w:rPr>
        <w:t>SUJETO OBLIGADO</w:t>
      </w:r>
      <w:r w:rsidRPr="00E94BC5">
        <w:rPr>
          <w:rFonts w:ascii="Palatino Linotype" w:eastAsia="Palatino Linotype" w:hAnsi="Palatino Linotype" w:cs="Palatino Linotype"/>
          <w:sz w:val="24"/>
          <w:szCs w:val="24"/>
        </w:rPr>
        <w:t xml:space="preserve"> que no fueron impugnadas por el </w:t>
      </w:r>
      <w:r w:rsidRPr="00E94BC5">
        <w:rPr>
          <w:rFonts w:ascii="Palatino Linotype" w:eastAsia="Palatino Linotype" w:hAnsi="Palatino Linotype" w:cs="Palatino Linotype"/>
          <w:b/>
          <w:sz w:val="24"/>
          <w:szCs w:val="24"/>
        </w:rPr>
        <w:t>RECURRENTE</w:t>
      </w:r>
      <w:r w:rsidRPr="00E94BC5">
        <w:rPr>
          <w:rFonts w:ascii="Palatino Linotype" w:eastAsia="Palatino Linotype" w:hAnsi="Palatino Linotype" w:cs="Palatino Linotype"/>
          <w:sz w:val="24"/>
          <w:szCs w:val="24"/>
        </w:rPr>
        <w:t>; por lo que, en el presente caso, se tiene por consentida la información consistente en los sueldos de todo el personal que trabaja y apoya en la Dirección de Turismo y los documentos que avalen sus competencias.</w:t>
      </w:r>
    </w:p>
    <w:p w14:paraId="22BF37A8" w14:textId="77777777" w:rsidR="00CC5B83" w:rsidRPr="00E94BC5" w:rsidRDefault="00CC5B83">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sz w:val="24"/>
          <w:szCs w:val="24"/>
        </w:rPr>
      </w:pPr>
    </w:p>
    <w:p w14:paraId="1CC6E673" w14:textId="77777777" w:rsidR="00CC5B83" w:rsidRPr="00E94BC5" w:rsidRDefault="00016A20">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 xml:space="preserve">Expuestas las posturas de las partes, se procede a analizar el agravio hecho valer por el hoy </w:t>
      </w:r>
      <w:r w:rsidRPr="00E94BC5">
        <w:rPr>
          <w:rFonts w:ascii="Palatino Linotype" w:eastAsia="Palatino Linotype" w:hAnsi="Palatino Linotype" w:cs="Palatino Linotype"/>
          <w:b/>
          <w:sz w:val="24"/>
          <w:szCs w:val="24"/>
        </w:rPr>
        <w:t>RECURRENTE</w:t>
      </w:r>
      <w:r w:rsidRPr="00E94BC5">
        <w:rPr>
          <w:rFonts w:ascii="Palatino Linotype" w:eastAsia="Palatino Linotype" w:hAnsi="Palatino Linotype" w:cs="Palatino Linotype"/>
          <w:sz w:val="24"/>
          <w:szCs w:val="24"/>
        </w:rPr>
        <w:t>, consistente en lo medular por la respuesta incompleta por la falta de la entrega del Certificado de Competencia del Titular de la Unidad de Transparencia que</w:t>
      </w:r>
      <w:r w:rsidRPr="00E94BC5">
        <w:rPr>
          <w:rFonts w:ascii="Verdana" w:eastAsia="Verdana" w:hAnsi="Verdana" w:cs="Verdana"/>
          <w:sz w:val="24"/>
          <w:szCs w:val="24"/>
        </w:rPr>
        <w:t xml:space="preserve"> </w:t>
      </w:r>
      <w:r w:rsidRPr="00E94BC5">
        <w:rPr>
          <w:rFonts w:ascii="Palatino Linotype" w:eastAsia="Palatino Linotype" w:hAnsi="Palatino Linotype" w:cs="Palatino Linotype"/>
          <w:sz w:val="24"/>
          <w:szCs w:val="24"/>
        </w:rPr>
        <w:t>avale que cumple con el perfil para ejercer el cargo tal y como lo marca la Ley de Transparencia del Estado de México.</w:t>
      </w:r>
    </w:p>
    <w:p w14:paraId="15838905" w14:textId="77777777" w:rsidR="00CC5B83" w:rsidRPr="00E94BC5" w:rsidRDefault="00CC5B83">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sz w:val="24"/>
          <w:szCs w:val="24"/>
        </w:rPr>
      </w:pPr>
    </w:p>
    <w:p w14:paraId="722C43FA"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 xml:space="preserve">Al respecto resulta oportuno reiterar que el </w:t>
      </w:r>
      <w:r w:rsidRPr="00E94BC5">
        <w:rPr>
          <w:rFonts w:ascii="Palatino Linotype" w:eastAsia="Palatino Linotype" w:hAnsi="Palatino Linotype" w:cs="Palatino Linotype"/>
          <w:b/>
          <w:sz w:val="24"/>
          <w:szCs w:val="24"/>
        </w:rPr>
        <w:t xml:space="preserve">SUJETO OBLIGADO </w:t>
      </w:r>
      <w:r w:rsidRPr="00E94BC5">
        <w:rPr>
          <w:rFonts w:ascii="Palatino Linotype" w:eastAsia="Palatino Linotype" w:hAnsi="Palatino Linotype" w:cs="Palatino Linotype"/>
          <w:sz w:val="24"/>
          <w:szCs w:val="24"/>
        </w:rPr>
        <w:t xml:space="preserve">mediante su respuesta inicial menciona que tiene un plazo de seis meses contados a partir de que tome sus funciones encontrándose con la imposibilidad de entregar dicha información, además de que en el informe ratificó su respuesta inicial. </w:t>
      </w:r>
    </w:p>
    <w:p w14:paraId="2738D2BF" w14:textId="77777777" w:rsidR="00CC5B83" w:rsidRPr="00E94BC5" w:rsidRDefault="00CC5B83">
      <w:pPr>
        <w:spacing w:after="80" w:line="360" w:lineRule="auto"/>
        <w:jc w:val="both"/>
        <w:rPr>
          <w:rFonts w:ascii="Palatino Linotype" w:eastAsia="Palatino Linotype" w:hAnsi="Palatino Linotype" w:cs="Palatino Linotype"/>
          <w:sz w:val="24"/>
          <w:szCs w:val="24"/>
        </w:rPr>
      </w:pPr>
    </w:p>
    <w:p w14:paraId="49F9A5DB" w14:textId="77777777" w:rsidR="00CC5B83" w:rsidRPr="00E94BC5" w:rsidRDefault="00016A20">
      <w:pPr>
        <w:spacing w:before="80" w:after="240" w:line="360" w:lineRule="auto"/>
        <w:ind w:right="-93"/>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Precisado lo anterior, el artículo 32 fracción IV de la Ley Orgánica Municipal del Estado de México, señala lo conducente:</w:t>
      </w:r>
    </w:p>
    <w:p w14:paraId="095C8C71" w14:textId="77777777" w:rsidR="00CC5B83" w:rsidRPr="00E94BC5" w:rsidRDefault="00016A20">
      <w:pPr>
        <w:spacing w:before="240"/>
        <w:ind w:left="851" w:right="902"/>
        <w:jc w:val="both"/>
        <w:rPr>
          <w:rFonts w:ascii="Palatino Linotype" w:eastAsia="Palatino Linotype" w:hAnsi="Palatino Linotype" w:cs="Palatino Linotype"/>
          <w:i/>
        </w:rPr>
      </w:pPr>
      <w:r w:rsidRPr="00E94BC5">
        <w:rPr>
          <w:rFonts w:ascii="Palatino Linotype" w:eastAsia="Palatino Linotype" w:hAnsi="Palatino Linotype" w:cs="Palatino Linotype"/>
          <w:i/>
        </w:rPr>
        <w:t xml:space="preserve">“Artículo 32.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w:t>
      </w:r>
      <w:r w:rsidRPr="00E94BC5">
        <w:rPr>
          <w:rFonts w:ascii="Palatino Linotype" w:eastAsia="Palatino Linotype" w:hAnsi="Palatino Linotype" w:cs="Palatino Linotype"/>
          <w:b/>
          <w:i/>
          <w:u w:val="single"/>
        </w:rPr>
        <w:t>de las unidades administrativas</w:t>
      </w:r>
      <w:r w:rsidRPr="00E94BC5">
        <w:rPr>
          <w:rFonts w:ascii="Palatino Linotype" w:eastAsia="Palatino Linotype" w:hAnsi="Palatino Linotype" w:cs="Palatino Linotype"/>
          <w:i/>
        </w:rPr>
        <w:t xml:space="preserve"> y de los organismos auxiliares, se deberán satisfacer los siguientes requisitos:</w:t>
      </w:r>
    </w:p>
    <w:p w14:paraId="3E848246" w14:textId="77777777" w:rsidR="00CC5B83" w:rsidRPr="00E94BC5" w:rsidRDefault="00016A20">
      <w:pPr>
        <w:ind w:left="851" w:right="902"/>
        <w:jc w:val="both"/>
        <w:rPr>
          <w:rFonts w:ascii="Palatino Linotype" w:eastAsia="Palatino Linotype" w:hAnsi="Palatino Linotype" w:cs="Palatino Linotype"/>
          <w:i/>
        </w:rPr>
      </w:pPr>
      <w:r w:rsidRPr="00E94BC5">
        <w:rPr>
          <w:rFonts w:ascii="Palatino Linotype" w:eastAsia="Palatino Linotype" w:hAnsi="Palatino Linotype" w:cs="Palatino Linotype"/>
          <w:i/>
        </w:rPr>
        <w:t>…</w:t>
      </w:r>
    </w:p>
    <w:p w14:paraId="7C868C3F" w14:textId="77777777" w:rsidR="00CC5B83" w:rsidRPr="00E94BC5" w:rsidRDefault="00016A20">
      <w:pPr>
        <w:ind w:left="851" w:right="902"/>
        <w:jc w:val="both"/>
        <w:rPr>
          <w:rFonts w:ascii="Palatino Linotype" w:eastAsia="Palatino Linotype" w:hAnsi="Palatino Linotype" w:cs="Palatino Linotype"/>
          <w:i/>
        </w:rPr>
      </w:pPr>
      <w:bookmarkStart w:id="6" w:name="_heading=h.tyjcwt" w:colFirst="0" w:colLast="0"/>
      <w:bookmarkEnd w:id="6"/>
      <w:r w:rsidRPr="00E94BC5">
        <w:rPr>
          <w:rFonts w:ascii="Palatino Linotype" w:eastAsia="Palatino Linotype" w:hAnsi="Palatino Linotype" w:cs="Palatino Linotype"/>
          <w:i/>
        </w:rPr>
        <w:t>IV. Contar con certificación de competencia laboral en la materia del cargo que se desempeñará, expedida por institución con reconocimiento de validez oficial. Este requisito deberá acreditarse dentro de los seis meses siguientes a la fecha en que inicien sus funciones;</w:t>
      </w:r>
    </w:p>
    <w:p w14:paraId="50BF3E67" w14:textId="77777777" w:rsidR="00CC5B83" w:rsidRPr="00E94BC5" w:rsidRDefault="00016A20">
      <w:pPr>
        <w:ind w:left="851" w:right="902"/>
        <w:jc w:val="both"/>
        <w:rPr>
          <w:rFonts w:ascii="Palatino Linotype" w:eastAsia="Palatino Linotype" w:hAnsi="Palatino Linotype" w:cs="Palatino Linotype"/>
          <w:i/>
        </w:rPr>
      </w:pPr>
      <w:r w:rsidRPr="00E94BC5">
        <w:rPr>
          <w:rFonts w:ascii="Palatino Linotype" w:eastAsia="Palatino Linotype" w:hAnsi="Palatino Linotype" w:cs="Palatino Linotype"/>
          <w:i/>
        </w:rPr>
        <w:t>…</w:t>
      </w:r>
    </w:p>
    <w:p w14:paraId="53C9D673" w14:textId="77777777" w:rsidR="00CC5B83" w:rsidRPr="00E94BC5" w:rsidRDefault="00016A20">
      <w:pPr>
        <w:ind w:left="851" w:right="902"/>
        <w:jc w:val="both"/>
        <w:rPr>
          <w:rFonts w:ascii="Palatino Linotype" w:eastAsia="Palatino Linotype" w:hAnsi="Palatino Linotype" w:cs="Palatino Linotype"/>
          <w:i/>
        </w:rPr>
      </w:pPr>
      <w:r w:rsidRPr="00E94BC5">
        <w:rPr>
          <w:rFonts w:ascii="Palatino Linotype" w:eastAsia="Palatino Linotype" w:hAnsi="Palatino Linotype" w:cs="Palatino Linotype"/>
          <w:i/>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 (Sic)</w:t>
      </w:r>
    </w:p>
    <w:p w14:paraId="0134DC3D" w14:textId="77777777" w:rsidR="00CC5B83" w:rsidRPr="00E94BC5" w:rsidRDefault="00CC5B83">
      <w:pPr>
        <w:ind w:left="851" w:right="902"/>
        <w:jc w:val="both"/>
        <w:rPr>
          <w:rFonts w:ascii="Palatino Linotype" w:eastAsia="Palatino Linotype" w:hAnsi="Palatino Linotype" w:cs="Palatino Linotype"/>
          <w:i/>
        </w:rPr>
      </w:pPr>
    </w:p>
    <w:p w14:paraId="63F1B732" w14:textId="77777777" w:rsidR="00CC5B83" w:rsidRPr="00E94BC5" w:rsidRDefault="00016A20">
      <w:pPr>
        <w:spacing w:after="0" w:line="360" w:lineRule="auto"/>
        <w:ind w:right="-28"/>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De lo anterior se advierte que se debe contar con certificación de competencia laboral de la Titular de La Unidad de Transparencia, sin embargo, la misma tiene un plazo de seis meses siguientes a la fecha en que inicien sus funciones.</w:t>
      </w:r>
    </w:p>
    <w:p w14:paraId="4B0DEB5B" w14:textId="77777777" w:rsidR="00CC5B83" w:rsidRPr="00E94BC5" w:rsidRDefault="00CC5B83">
      <w:pPr>
        <w:spacing w:after="0" w:line="360" w:lineRule="auto"/>
        <w:ind w:right="-28"/>
        <w:jc w:val="both"/>
        <w:rPr>
          <w:rFonts w:ascii="Palatino Linotype" w:eastAsia="Palatino Linotype" w:hAnsi="Palatino Linotype" w:cs="Palatino Linotype"/>
          <w:sz w:val="24"/>
          <w:szCs w:val="24"/>
        </w:rPr>
      </w:pPr>
    </w:p>
    <w:p w14:paraId="700AE077" w14:textId="77777777" w:rsidR="00CC5B83" w:rsidRPr="00E94BC5" w:rsidRDefault="00016A20">
      <w:pPr>
        <w:spacing w:after="0" w:line="360" w:lineRule="auto"/>
        <w:ind w:right="-28"/>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De igual forma conviene mencionar el artículo 36 y 57 de la Ley de Transparencia y Acceso a la Información Pública del Estado de México y Municipios:</w:t>
      </w:r>
    </w:p>
    <w:p w14:paraId="6C523056" w14:textId="77777777" w:rsidR="00CC5B83" w:rsidRPr="00E94BC5" w:rsidRDefault="00CC5B83">
      <w:pPr>
        <w:tabs>
          <w:tab w:val="left" w:pos="7938"/>
        </w:tabs>
        <w:ind w:right="900"/>
        <w:jc w:val="both"/>
        <w:rPr>
          <w:rFonts w:ascii="Palatino Linotype" w:eastAsia="Palatino Linotype" w:hAnsi="Palatino Linotype" w:cs="Palatino Linotype"/>
          <w:b/>
          <w:i/>
        </w:rPr>
      </w:pPr>
      <w:bookmarkStart w:id="7" w:name="_heading=h.17dp8vu" w:colFirst="0" w:colLast="0"/>
      <w:bookmarkEnd w:id="7"/>
    </w:p>
    <w:p w14:paraId="28153DDE" w14:textId="77777777" w:rsidR="00CC5B83" w:rsidRPr="00E94BC5" w:rsidRDefault="00016A20">
      <w:pPr>
        <w:tabs>
          <w:tab w:val="left" w:pos="7938"/>
        </w:tabs>
        <w:ind w:left="851" w:right="900"/>
        <w:jc w:val="both"/>
        <w:rPr>
          <w:rFonts w:ascii="Palatino Linotype" w:eastAsia="Palatino Linotype" w:hAnsi="Palatino Linotype" w:cs="Palatino Linotype"/>
          <w:i/>
        </w:rPr>
      </w:pPr>
      <w:r w:rsidRPr="00E94BC5">
        <w:rPr>
          <w:rFonts w:ascii="Palatino Linotype" w:eastAsia="Palatino Linotype" w:hAnsi="Palatino Linotype" w:cs="Palatino Linotype"/>
          <w:b/>
          <w:i/>
        </w:rPr>
        <w:t>Artículo 36</w:t>
      </w:r>
      <w:r w:rsidRPr="00E94BC5">
        <w:rPr>
          <w:rFonts w:ascii="Palatino Linotype" w:eastAsia="Palatino Linotype" w:hAnsi="Palatino Linotype" w:cs="Palatino Linotype"/>
          <w:i/>
        </w:rPr>
        <w:t>. El Instituto tendrá, en el ámbito de su competencia, las atribuciones siguientes:</w:t>
      </w:r>
    </w:p>
    <w:p w14:paraId="51F33368" w14:textId="77777777" w:rsidR="00CC5B83" w:rsidRPr="00E94BC5" w:rsidRDefault="00016A20">
      <w:pPr>
        <w:tabs>
          <w:tab w:val="left" w:pos="7938"/>
        </w:tabs>
        <w:ind w:left="851" w:right="900"/>
        <w:jc w:val="both"/>
        <w:rPr>
          <w:rFonts w:ascii="Palatino Linotype" w:eastAsia="Palatino Linotype" w:hAnsi="Palatino Linotype" w:cs="Palatino Linotype"/>
          <w:i/>
        </w:rPr>
      </w:pPr>
      <w:r w:rsidRPr="00E94BC5">
        <w:rPr>
          <w:rFonts w:ascii="Palatino Linotype" w:eastAsia="Palatino Linotype" w:hAnsi="Palatino Linotype" w:cs="Palatino Linotype"/>
          <w:i/>
        </w:rPr>
        <w:t>(…)</w:t>
      </w:r>
    </w:p>
    <w:p w14:paraId="7A07FABD" w14:textId="77777777" w:rsidR="00CC5B83" w:rsidRPr="00E94BC5" w:rsidRDefault="00016A20">
      <w:pPr>
        <w:tabs>
          <w:tab w:val="left" w:pos="7938"/>
        </w:tabs>
        <w:ind w:left="851" w:right="900"/>
        <w:jc w:val="both"/>
        <w:rPr>
          <w:rFonts w:ascii="Palatino Linotype" w:eastAsia="Palatino Linotype" w:hAnsi="Palatino Linotype" w:cs="Palatino Linotype"/>
          <w:i/>
        </w:rPr>
      </w:pPr>
      <w:bookmarkStart w:id="8" w:name="_heading=h.3dy6vkm" w:colFirst="0" w:colLast="0"/>
      <w:bookmarkEnd w:id="8"/>
      <w:r w:rsidRPr="00E94BC5">
        <w:rPr>
          <w:rFonts w:ascii="Palatino Linotype" w:eastAsia="Palatino Linotype" w:hAnsi="Palatino Linotype" w:cs="Palatino Linotype"/>
          <w:i/>
        </w:rPr>
        <w:t>XI. Certificar las competencias de los titulares de las unidades de transparencia;</w:t>
      </w:r>
    </w:p>
    <w:p w14:paraId="1F2B1C53" w14:textId="77777777" w:rsidR="00CC5B83" w:rsidRPr="00E94BC5" w:rsidRDefault="00016A20">
      <w:pPr>
        <w:tabs>
          <w:tab w:val="left" w:pos="7938"/>
        </w:tabs>
        <w:ind w:left="851" w:right="900"/>
        <w:jc w:val="both"/>
        <w:rPr>
          <w:rFonts w:ascii="Palatino Linotype" w:eastAsia="Palatino Linotype" w:hAnsi="Palatino Linotype" w:cs="Palatino Linotype"/>
          <w:i/>
        </w:rPr>
      </w:pPr>
      <w:r w:rsidRPr="00E94BC5">
        <w:rPr>
          <w:rFonts w:ascii="Palatino Linotype" w:eastAsia="Palatino Linotype" w:hAnsi="Palatino Linotype" w:cs="Palatino Linotype"/>
          <w:b/>
          <w:i/>
        </w:rPr>
        <w:t>Artículo 57.</w:t>
      </w:r>
      <w:r w:rsidRPr="00E94BC5">
        <w:rPr>
          <w:rFonts w:ascii="Palatino Linotype" w:eastAsia="Palatino Linotype" w:hAnsi="Palatino Linotype" w:cs="Palatino Linotype"/>
          <w:i/>
        </w:rPr>
        <w:t xml:space="preserve"> El responsable de la Unidad de Transparencia deberá tener el perfil adecuado para el cumplimiento de las obligaciones que se derivan de la presente Ley. Para ser nombrado titular de la Unidad de Transparencia, deberá cumplir, por lo menos, con los siguientes requisitos:</w:t>
      </w:r>
    </w:p>
    <w:p w14:paraId="53EA52C6" w14:textId="77777777" w:rsidR="00CC5B83" w:rsidRPr="00E94BC5" w:rsidRDefault="00CC5B83">
      <w:pPr>
        <w:tabs>
          <w:tab w:val="left" w:pos="7938"/>
        </w:tabs>
        <w:ind w:left="851" w:right="900"/>
        <w:jc w:val="both"/>
        <w:rPr>
          <w:rFonts w:ascii="Palatino Linotype" w:eastAsia="Palatino Linotype" w:hAnsi="Palatino Linotype" w:cs="Palatino Linotype"/>
          <w:i/>
        </w:rPr>
      </w:pPr>
    </w:p>
    <w:p w14:paraId="5F765FBA" w14:textId="77777777" w:rsidR="00CC5B83" w:rsidRPr="00E94BC5" w:rsidRDefault="00016A20">
      <w:pPr>
        <w:tabs>
          <w:tab w:val="left" w:pos="7938"/>
        </w:tabs>
        <w:ind w:left="851" w:right="900"/>
        <w:jc w:val="both"/>
        <w:rPr>
          <w:rFonts w:ascii="Palatino Linotype" w:eastAsia="Palatino Linotype" w:hAnsi="Palatino Linotype" w:cs="Palatino Linotype"/>
          <w:i/>
        </w:rPr>
      </w:pPr>
      <w:r w:rsidRPr="00E94BC5">
        <w:rPr>
          <w:rFonts w:ascii="Palatino Linotype" w:eastAsia="Palatino Linotype" w:hAnsi="Palatino Linotype" w:cs="Palatino Linotype"/>
          <w:i/>
        </w:rPr>
        <w:t xml:space="preserve">I. Contar con conocimiento o, tratándose de las entidades gubernamentales estatales y los municipios </w:t>
      </w:r>
      <w:r w:rsidRPr="00E94BC5">
        <w:rPr>
          <w:rFonts w:ascii="Palatino Linotype" w:eastAsia="Palatino Linotype" w:hAnsi="Palatino Linotype" w:cs="Palatino Linotype"/>
          <w:b/>
          <w:i/>
        </w:rPr>
        <w:t>certificación en materia de acceso a la información, transparencia y protección de datos personales</w:t>
      </w:r>
      <w:r w:rsidRPr="00E94BC5">
        <w:rPr>
          <w:rFonts w:ascii="Palatino Linotype" w:eastAsia="Palatino Linotype" w:hAnsi="Palatino Linotype" w:cs="Palatino Linotype"/>
          <w:i/>
        </w:rPr>
        <w:t>, que para tal efecto emita el Instituto;</w:t>
      </w:r>
    </w:p>
    <w:p w14:paraId="5B434EB1" w14:textId="77777777" w:rsidR="00CC5B83" w:rsidRPr="00E94BC5" w:rsidRDefault="00016A20">
      <w:pPr>
        <w:tabs>
          <w:tab w:val="left" w:pos="7938"/>
        </w:tabs>
        <w:ind w:left="851" w:right="900"/>
        <w:jc w:val="both"/>
        <w:rPr>
          <w:rFonts w:ascii="Palatino Linotype" w:eastAsia="Palatino Linotype" w:hAnsi="Palatino Linotype" w:cs="Palatino Linotype"/>
          <w:i/>
        </w:rPr>
      </w:pPr>
      <w:r w:rsidRPr="00E94BC5">
        <w:rPr>
          <w:rFonts w:ascii="Palatino Linotype" w:eastAsia="Palatino Linotype" w:hAnsi="Palatino Linotype" w:cs="Palatino Linotype"/>
          <w:i/>
        </w:rPr>
        <w:t>II. Experiencia en materia de acceso a la información y protección de datos personales; y</w:t>
      </w:r>
    </w:p>
    <w:p w14:paraId="402EBA43" w14:textId="77777777" w:rsidR="00CC5B83" w:rsidRPr="00E94BC5" w:rsidRDefault="00CC5B83">
      <w:pPr>
        <w:tabs>
          <w:tab w:val="left" w:pos="7938"/>
        </w:tabs>
        <w:ind w:left="851" w:right="900"/>
        <w:jc w:val="both"/>
        <w:rPr>
          <w:rFonts w:ascii="Palatino Linotype" w:eastAsia="Palatino Linotype" w:hAnsi="Palatino Linotype" w:cs="Palatino Linotype"/>
          <w:i/>
        </w:rPr>
      </w:pPr>
    </w:p>
    <w:p w14:paraId="5BAC6DA3" w14:textId="77777777" w:rsidR="00CC5B83" w:rsidRPr="00E94BC5" w:rsidRDefault="00016A20">
      <w:pPr>
        <w:tabs>
          <w:tab w:val="left" w:pos="7938"/>
        </w:tabs>
        <w:spacing w:after="0" w:line="360" w:lineRule="auto"/>
        <w:ind w:left="851" w:right="900"/>
        <w:jc w:val="both"/>
        <w:rPr>
          <w:rFonts w:ascii="Palatino Linotype" w:eastAsia="Palatino Linotype" w:hAnsi="Palatino Linotype" w:cs="Palatino Linotype"/>
          <w:sz w:val="28"/>
          <w:szCs w:val="28"/>
        </w:rPr>
      </w:pPr>
      <w:r w:rsidRPr="00E94BC5">
        <w:rPr>
          <w:rFonts w:ascii="Palatino Linotype" w:eastAsia="Palatino Linotype" w:hAnsi="Palatino Linotype" w:cs="Palatino Linotype"/>
          <w:i/>
        </w:rPr>
        <w:t>III. Habilidades de organización y comunicación, así como visión y liderazgo.” (Sic)</w:t>
      </w:r>
    </w:p>
    <w:p w14:paraId="00F6E321" w14:textId="77777777" w:rsidR="00CC5B83" w:rsidRPr="00E94BC5" w:rsidRDefault="00CC5B83">
      <w:pPr>
        <w:tabs>
          <w:tab w:val="left" w:pos="7938"/>
        </w:tabs>
        <w:spacing w:after="0" w:line="360" w:lineRule="auto"/>
        <w:ind w:left="851" w:right="900"/>
        <w:jc w:val="both"/>
        <w:rPr>
          <w:rFonts w:ascii="Palatino Linotype" w:eastAsia="Palatino Linotype" w:hAnsi="Palatino Linotype" w:cs="Palatino Linotype"/>
          <w:sz w:val="28"/>
          <w:szCs w:val="28"/>
        </w:rPr>
      </w:pPr>
    </w:p>
    <w:p w14:paraId="1A742575"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Por lo que se observa que este Instituto tiene dentro de sus atribuciones tiene la de certificar las competencias de los titulares de las unidades de transparencia.</w:t>
      </w:r>
    </w:p>
    <w:p w14:paraId="74CDC362"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14CD6FB1"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 xml:space="preserve">Ante tal circunstancia se destaca que la entrega de los certificados a los servidores públicos inscritos en la convocatoria de fecha catorce de febrero del año 2022, además de la segunda convocatoria emitida el nueve al doce de mayo de dos mil veintidós emitida por el Instituto de Transparencia, Acceso a La Información Pública y Protección de Datos Personales del Estado de México y Municipios, misma en la que se encuentra registrada la Titular de la Unidad de Transparencia como bien refirió en su informe justificado; así, el Titular de la Unidad de Transparencia adscrito al </w:t>
      </w:r>
      <w:r w:rsidRPr="00E94BC5">
        <w:rPr>
          <w:rFonts w:ascii="Palatino Linotype" w:eastAsia="Palatino Linotype" w:hAnsi="Palatino Linotype" w:cs="Palatino Linotype"/>
          <w:b/>
          <w:sz w:val="24"/>
          <w:szCs w:val="24"/>
        </w:rPr>
        <w:t>SUJETO OBLIGADO</w:t>
      </w:r>
      <w:r w:rsidRPr="00E94BC5">
        <w:rPr>
          <w:rFonts w:ascii="Palatino Linotype" w:eastAsia="Palatino Linotype" w:hAnsi="Palatino Linotype" w:cs="Palatino Linotype"/>
          <w:sz w:val="24"/>
          <w:szCs w:val="24"/>
        </w:rPr>
        <w:t xml:space="preserve"> se encuentra imposibilitado para entregar la Certificación de Competencia laboral que lo acredite para ocupar el cargo; en razón de que es obvio que a la fecha de la solicitud (cuatro de abril del año en curso) el </w:t>
      </w:r>
      <w:r w:rsidRPr="00E94BC5">
        <w:rPr>
          <w:rFonts w:ascii="Palatino Linotype" w:eastAsia="Palatino Linotype" w:hAnsi="Palatino Linotype" w:cs="Palatino Linotype"/>
          <w:b/>
          <w:sz w:val="24"/>
          <w:szCs w:val="24"/>
        </w:rPr>
        <w:t>SUJETO OBLIGADO</w:t>
      </w:r>
      <w:r w:rsidRPr="00E94BC5">
        <w:rPr>
          <w:rFonts w:ascii="Palatino Linotype" w:eastAsia="Palatino Linotype" w:hAnsi="Palatino Linotype" w:cs="Palatino Linotype"/>
          <w:sz w:val="24"/>
          <w:szCs w:val="24"/>
        </w:rPr>
        <w:t>, no tiene dicha certificación.</w:t>
      </w:r>
    </w:p>
    <w:p w14:paraId="28429685"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1D952F28"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 xml:space="preserve">Máxime, que no se debe perder de vista que la actual administración del Ayuntamiento de Ayuntamiento de Jocotitlán 2022-2024, entró en funciones el pasado primero de enero del año 2022, relegando la administración 2019-2021, lo anterior en términos de lo señalado por los artículos 16 primer párrafo y 19 de la Ley Orgánica Municipal del Estado de México, que señalan lo conducente: </w:t>
      </w:r>
    </w:p>
    <w:p w14:paraId="7F3EC5E7"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263B2DD9" w14:textId="77777777" w:rsidR="00CC5B83" w:rsidRPr="00E94BC5" w:rsidRDefault="00016A20">
      <w:pPr>
        <w:spacing w:after="240" w:line="276" w:lineRule="auto"/>
        <w:ind w:left="851" w:right="900"/>
        <w:jc w:val="both"/>
        <w:rPr>
          <w:rFonts w:ascii="Palatino Linotype" w:eastAsia="Palatino Linotype" w:hAnsi="Palatino Linotype" w:cs="Palatino Linotype"/>
          <w:i/>
        </w:rPr>
      </w:pPr>
      <w:r w:rsidRPr="00E94BC5">
        <w:rPr>
          <w:rFonts w:ascii="Palatino Linotype" w:eastAsia="Palatino Linotype" w:hAnsi="Palatino Linotype" w:cs="Palatino Linotype"/>
          <w:i/>
        </w:rPr>
        <w:t xml:space="preserve">“Artículo 16.- </w:t>
      </w:r>
      <w:r w:rsidRPr="00E94BC5">
        <w:rPr>
          <w:rFonts w:ascii="Palatino Linotype" w:eastAsia="Palatino Linotype" w:hAnsi="Palatino Linotype" w:cs="Palatino Linotype"/>
          <w:b/>
          <w:i/>
        </w:rPr>
        <w:t>Los Ayuntamientos se renovarán cada tres años, iniciarán su periodo el 1 de enero del año inmediato siguiente al de las elecciones municipales ordinarias y concluirán el 31 de diciembre del año de las elecciones para su renovación</w:t>
      </w:r>
      <w:r w:rsidRPr="00E94BC5">
        <w:rPr>
          <w:rFonts w:ascii="Palatino Linotype" w:eastAsia="Palatino Linotype" w:hAnsi="Palatino Linotype" w:cs="Palatino Linotype"/>
          <w:i/>
        </w:rPr>
        <w:t>; y se integrarán por:</w:t>
      </w:r>
    </w:p>
    <w:p w14:paraId="475AAC48" w14:textId="77777777" w:rsidR="00CC5B83" w:rsidRPr="00E94BC5" w:rsidRDefault="00016A20">
      <w:pPr>
        <w:spacing w:before="240" w:after="240" w:line="276" w:lineRule="auto"/>
        <w:ind w:left="851" w:right="900"/>
        <w:jc w:val="both"/>
        <w:rPr>
          <w:rFonts w:ascii="Palatino Linotype" w:eastAsia="Palatino Linotype" w:hAnsi="Palatino Linotype" w:cs="Palatino Linotype"/>
          <w:i/>
        </w:rPr>
      </w:pPr>
      <w:r w:rsidRPr="00E94BC5">
        <w:rPr>
          <w:rFonts w:ascii="Palatino Linotype" w:eastAsia="Palatino Linotype" w:hAnsi="Palatino Linotype" w:cs="Palatino Linotype"/>
          <w:i/>
        </w:rPr>
        <w:t>….</w:t>
      </w:r>
    </w:p>
    <w:p w14:paraId="7C9026CF" w14:textId="77777777" w:rsidR="00CC5B83" w:rsidRPr="00E94BC5" w:rsidRDefault="00016A20">
      <w:pPr>
        <w:spacing w:before="240" w:after="240" w:line="276" w:lineRule="auto"/>
        <w:ind w:left="851" w:right="900"/>
        <w:jc w:val="both"/>
        <w:rPr>
          <w:rFonts w:ascii="Palatino Linotype" w:eastAsia="Palatino Linotype" w:hAnsi="Palatino Linotype" w:cs="Palatino Linotype"/>
          <w:i/>
        </w:rPr>
      </w:pPr>
      <w:r w:rsidRPr="00E94BC5">
        <w:rPr>
          <w:rFonts w:ascii="Palatino Linotype" w:eastAsia="Palatino Linotype" w:hAnsi="Palatino Linotype" w:cs="Palatino Linotype"/>
          <w:i/>
        </w:rPr>
        <w:t xml:space="preserve">Artículo 19.- </w:t>
      </w:r>
      <w:r w:rsidRPr="00E94BC5">
        <w:rPr>
          <w:rFonts w:ascii="Palatino Linotype" w:eastAsia="Palatino Linotype" w:hAnsi="Palatino Linotype" w:cs="Palatino Linotype"/>
          <w:b/>
          <w:i/>
          <w:u w:val="single"/>
        </w:rPr>
        <w:t>A las nueve horas del día 1 de enero del año inmediato siguiente a aquel en que se hayan efectuado las elecciones municipales, el ayuntamiento saliente dará posesión de las oficinas municipales a los miembros del ayuntamiento entrante, que hubieren rendido la protesta de ley</w:t>
      </w:r>
      <w:r w:rsidRPr="00E94BC5">
        <w:rPr>
          <w:rFonts w:ascii="Palatino Linotype" w:eastAsia="Palatino Linotype" w:hAnsi="Palatino Linotype" w:cs="Palatino Linotype"/>
          <w:i/>
        </w:rPr>
        <w:t xml:space="preserve">, cuyo presidente municipal hará la siguiente declaratoria formal y solemne: “Queda legítimamente instalado el ayuntamiento del municipio de…, que deberá funcionar durante los años de…”. </w:t>
      </w:r>
    </w:p>
    <w:p w14:paraId="412DDF8A" w14:textId="77777777" w:rsidR="00CC5B83" w:rsidRPr="00E94BC5" w:rsidRDefault="00016A20">
      <w:pPr>
        <w:spacing w:before="240" w:after="240" w:line="276" w:lineRule="auto"/>
        <w:ind w:left="851" w:right="900"/>
        <w:jc w:val="both"/>
        <w:rPr>
          <w:rFonts w:ascii="Palatino Linotype" w:eastAsia="Palatino Linotype" w:hAnsi="Palatino Linotype" w:cs="Palatino Linotype"/>
          <w:b/>
          <w:i/>
          <w:u w:val="single"/>
        </w:rPr>
      </w:pPr>
      <w:r w:rsidRPr="00E94BC5">
        <w:rPr>
          <w:rFonts w:ascii="Palatino Linotype" w:eastAsia="Palatino Linotype" w:hAnsi="Palatino Linotype" w:cs="Palatino Linotype"/>
          <w:i/>
        </w:rPr>
        <w:t xml:space="preserve">La inasistencia de los integrantes del ayuntamiento saliente no será obstáculo para que se dé por instalado el entrante, sin perjuicio de las sanciones que establezcan las disposiciones jurídicas aplicables. </w:t>
      </w:r>
      <w:r w:rsidRPr="00E94BC5">
        <w:rPr>
          <w:rFonts w:ascii="Palatino Linotype" w:eastAsia="Palatino Linotype" w:hAnsi="Palatino Linotype" w:cs="Palatino Linotype"/>
          <w:b/>
          <w:i/>
          <w:u w:val="single"/>
        </w:rPr>
        <w:t xml:space="preserve">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w:t>
      </w:r>
    </w:p>
    <w:p w14:paraId="17E59337" w14:textId="77777777" w:rsidR="00CC5B83" w:rsidRPr="00E94BC5" w:rsidRDefault="00016A20">
      <w:pPr>
        <w:spacing w:before="240" w:after="240" w:line="276" w:lineRule="auto"/>
        <w:ind w:left="851" w:right="900"/>
        <w:jc w:val="both"/>
        <w:rPr>
          <w:rFonts w:ascii="Palatino Linotype" w:eastAsia="Palatino Linotype" w:hAnsi="Palatino Linotype" w:cs="Palatino Linotype"/>
          <w:i/>
        </w:rPr>
      </w:pPr>
      <w:r w:rsidRPr="00E94BC5">
        <w:rPr>
          <w:rFonts w:ascii="Palatino Linotype" w:eastAsia="Palatino Linotype" w:hAnsi="Palatino Linotype" w:cs="Palatino Linotype"/>
          <w:i/>
        </w:rPr>
        <w:t>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municipal.”(Sic)</w:t>
      </w:r>
    </w:p>
    <w:p w14:paraId="5D4D75E7" w14:textId="77777777" w:rsidR="00CC5B83" w:rsidRPr="00E94BC5" w:rsidRDefault="00016A20">
      <w:pPr>
        <w:spacing w:before="240" w:after="0" w:line="360" w:lineRule="auto"/>
        <w:ind w:right="900"/>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Además de lo antes mencionado, de acuerdo a la gaceta de gobierno número en la primera sesión ordinaria de cabildo de fecha primero de enero del año dos mil veintidós tomó posesión la Titular de la Unidad de Transparencia, tal como se aprecia a continuación:</w:t>
      </w:r>
    </w:p>
    <w:p w14:paraId="7FB0FF59" w14:textId="77777777" w:rsidR="00CC5B83" w:rsidRPr="00E94BC5" w:rsidRDefault="00016A20">
      <w:pPr>
        <w:spacing w:after="0" w:line="360" w:lineRule="auto"/>
        <w:ind w:right="900"/>
        <w:jc w:val="both"/>
        <w:rPr>
          <w:rFonts w:ascii="Palatino Linotype" w:eastAsia="Palatino Linotype" w:hAnsi="Palatino Linotype" w:cs="Palatino Linotype"/>
          <w:sz w:val="24"/>
          <w:szCs w:val="24"/>
        </w:rPr>
      </w:pPr>
      <w:r w:rsidRPr="00E94BC5">
        <w:rPr>
          <w:noProof/>
        </w:rPr>
        <w:drawing>
          <wp:inline distT="0" distB="0" distL="0" distR="0" wp14:anchorId="5251B64C" wp14:editId="23CB75FA">
            <wp:extent cx="5038114" cy="7263025"/>
            <wp:effectExtent l="0" t="0" r="0" b="0"/>
            <wp:docPr id="20" name="image5.jp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Texto, Carta&#10;&#10;Descripción generada automáticamente"/>
                    <pic:cNvPicPr preferRelativeResize="0"/>
                  </pic:nvPicPr>
                  <pic:blipFill>
                    <a:blip r:embed="rId14"/>
                    <a:srcRect/>
                    <a:stretch>
                      <a:fillRect/>
                    </a:stretch>
                  </pic:blipFill>
                  <pic:spPr>
                    <a:xfrm>
                      <a:off x="0" y="0"/>
                      <a:ext cx="5038114" cy="7263025"/>
                    </a:xfrm>
                    <a:prstGeom prst="rect">
                      <a:avLst/>
                    </a:prstGeom>
                    <a:ln/>
                  </pic:spPr>
                </pic:pic>
              </a:graphicData>
            </a:graphic>
          </wp:inline>
        </w:drawing>
      </w:r>
      <w:r w:rsidRPr="00E94BC5">
        <w:rPr>
          <w:noProof/>
        </w:rPr>
        <mc:AlternateContent>
          <mc:Choice Requires="wpg">
            <w:drawing>
              <wp:anchor distT="0" distB="0" distL="114300" distR="114300" simplePos="0" relativeHeight="251658240" behindDoc="0" locked="0" layoutInCell="1" hidden="0" allowOverlap="1" wp14:anchorId="4F79AEAB" wp14:editId="0A2EAE77">
                <wp:simplePos x="0" y="0"/>
                <wp:positionH relativeFrom="column">
                  <wp:posOffset>787400</wp:posOffset>
                </wp:positionH>
                <wp:positionV relativeFrom="paragraph">
                  <wp:posOffset>2730500</wp:posOffset>
                </wp:positionV>
                <wp:extent cx="3781425" cy="600075"/>
                <wp:effectExtent l="0" t="0" r="0" b="0"/>
                <wp:wrapNone/>
                <wp:docPr id="13" name="Rectángulo 13"/>
                <wp:cNvGraphicFramePr/>
                <a:graphic xmlns:a="http://schemas.openxmlformats.org/drawingml/2006/main">
                  <a:graphicData uri="http://schemas.microsoft.com/office/word/2010/wordprocessingShape">
                    <wps:wsp>
                      <wps:cNvSpPr/>
                      <wps:spPr>
                        <a:xfrm>
                          <a:off x="3474338" y="3499013"/>
                          <a:ext cx="3743325" cy="561975"/>
                        </a:xfrm>
                        <a:prstGeom prst="rect">
                          <a:avLst/>
                        </a:prstGeom>
                        <a:noFill/>
                        <a:ln w="38100" cap="flat" cmpd="sng">
                          <a:solidFill>
                            <a:srgbClr val="FF0000"/>
                          </a:solidFill>
                          <a:prstDash val="solid"/>
                          <a:miter lim="800000"/>
                          <a:headEnd type="none" w="sm" len="sm"/>
                          <a:tailEnd type="none" w="sm" len="sm"/>
                        </a:ln>
                      </wps:spPr>
                      <wps:txbx>
                        <w:txbxContent>
                          <w:p w14:paraId="32FEADAC" w14:textId="77777777" w:rsidR="00CC5B83" w:rsidRDefault="00CC5B8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787400</wp:posOffset>
                </wp:positionH>
                <wp:positionV relativeFrom="paragraph">
                  <wp:posOffset>2730500</wp:posOffset>
                </wp:positionV>
                <wp:extent cx="3781425" cy="600075"/>
                <wp:effectExtent b="0" l="0" r="0" t="0"/>
                <wp:wrapNone/>
                <wp:docPr id="13"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3781425" cy="600075"/>
                        </a:xfrm>
                        <a:prstGeom prst="rect"/>
                        <a:ln/>
                      </pic:spPr>
                    </pic:pic>
                  </a:graphicData>
                </a:graphic>
              </wp:anchor>
            </w:drawing>
          </mc:Fallback>
        </mc:AlternateContent>
      </w:r>
    </w:p>
    <w:p w14:paraId="4440F0C5" w14:textId="77777777" w:rsidR="00CC5B83" w:rsidRPr="00E94BC5" w:rsidRDefault="00016A20">
      <w:pPr>
        <w:spacing w:after="0" w:line="360" w:lineRule="auto"/>
        <w:ind w:right="900"/>
        <w:jc w:val="center"/>
        <w:rPr>
          <w:rFonts w:ascii="Palatino Linotype" w:eastAsia="Palatino Linotype" w:hAnsi="Palatino Linotype" w:cs="Palatino Linotype"/>
          <w:sz w:val="24"/>
          <w:szCs w:val="24"/>
        </w:rPr>
      </w:pPr>
      <w:r w:rsidRPr="00E94BC5">
        <w:rPr>
          <w:noProof/>
        </w:rPr>
        <w:drawing>
          <wp:inline distT="0" distB="0" distL="0" distR="0" wp14:anchorId="3BE7C4A0" wp14:editId="456F0D36">
            <wp:extent cx="5188817" cy="7306497"/>
            <wp:effectExtent l="0" t="0" r="0" b="0"/>
            <wp:docPr id="23" name="image1.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Texto&#10;&#10;Descripción generada automáticamente"/>
                    <pic:cNvPicPr preferRelativeResize="0"/>
                  </pic:nvPicPr>
                  <pic:blipFill>
                    <a:blip r:embed="rId16"/>
                    <a:srcRect/>
                    <a:stretch>
                      <a:fillRect/>
                    </a:stretch>
                  </pic:blipFill>
                  <pic:spPr>
                    <a:xfrm>
                      <a:off x="0" y="0"/>
                      <a:ext cx="5188817" cy="7306497"/>
                    </a:xfrm>
                    <a:prstGeom prst="rect">
                      <a:avLst/>
                    </a:prstGeom>
                    <a:ln/>
                  </pic:spPr>
                </pic:pic>
              </a:graphicData>
            </a:graphic>
          </wp:inline>
        </w:drawing>
      </w:r>
      <w:r w:rsidRPr="00E94BC5">
        <w:rPr>
          <w:noProof/>
        </w:rPr>
        <mc:AlternateContent>
          <mc:Choice Requires="wpg">
            <w:drawing>
              <wp:anchor distT="0" distB="0" distL="114300" distR="114300" simplePos="0" relativeHeight="251659264" behindDoc="0" locked="0" layoutInCell="1" hidden="0" allowOverlap="1" wp14:anchorId="505A9759" wp14:editId="3E6D1D27">
                <wp:simplePos x="0" y="0"/>
                <wp:positionH relativeFrom="column">
                  <wp:posOffset>584200</wp:posOffset>
                </wp:positionH>
                <wp:positionV relativeFrom="paragraph">
                  <wp:posOffset>2400300</wp:posOffset>
                </wp:positionV>
                <wp:extent cx="4086225" cy="781050"/>
                <wp:effectExtent l="0" t="0" r="0" b="0"/>
                <wp:wrapNone/>
                <wp:docPr id="14" name="Rectángulo 14"/>
                <wp:cNvGraphicFramePr/>
                <a:graphic xmlns:a="http://schemas.openxmlformats.org/drawingml/2006/main">
                  <a:graphicData uri="http://schemas.microsoft.com/office/word/2010/wordprocessingShape">
                    <wps:wsp>
                      <wps:cNvSpPr/>
                      <wps:spPr>
                        <a:xfrm>
                          <a:off x="3321938" y="3408525"/>
                          <a:ext cx="4048125" cy="742950"/>
                        </a:xfrm>
                        <a:prstGeom prst="rect">
                          <a:avLst/>
                        </a:prstGeom>
                        <a:noFill/>
                        <a:ln w="38100" cap="flat" cmpd="sng">
                          <a:solidFill>
                            <a:srgbClr val="FF0000"/>
                          </a:solidFill>
                          <a:prstDash val="solid"/>
                          <a:miter lim="800000"/>
                          <a:headEnd type="none" w="sm" len="sm"/>
                          <a:tailEnd type="none" w="sm" len="sm"/>
                        </a:ln>
                      </wps:spPr>
                      <wps:txbx>
                        <w:txbxContent>
                          <w:p w14:paraId="560EDCA5" w14:textId="77777777" w:rsidR="00CC5B83" w:rsidRDefault="00CC5B8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584200</wp:posOffset>
                </wp:positionH>
                <wp:positionV relativeFrom="paragraph">
                  <wp:posOffset>2400300</wp:posOffset>
                </wp:positionV>
                <wp:extent cx="4086225" cy="781050"/>
                <wp:effectExtent b="0" l="0" r="0" t="0"/>
                <wp:wrapNone/>
                <wp:docPr id="14"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4086225" cy="781050"/>
                        </a:xfrm>
                        <a:prstGeom prst="rect"/>
                        <a:ln/>
                      </pic:spPr>
                    </pic:pic>
                  </a:graphicData>
                </a:graphic>
              </wp:anchor>
            </w:drawing>
          </mc:Fallback>
        </mc:AlternateContent>
      </w:r>
    </w:p>
    <w:p w14:paraId="0A617DBA" w14:textId="77777777" w:rsidR="00CC5B83" w:rsidRPr="00E94BC5" w:rsidRDefault="00016A20">
      <w:pPr>
        <w:spacing w:after="0" w:line="360" w:lineRule="auto"/>
        <w:ind w:right="900"/>
        <w:jc w:val="center"/>
        <w:rPr>
          <w:rFonts w:ascii="Palatino Linotype" w:eastAsia="Palatino Linotype" w:hAnsi="Palatino Linotype" w:cs="Palatino Linotype"/>
          <w:sz w:val="24"/>
          <w:szCs w:val="24"/>
        </w:rPr>
      </w:pPr>
      <w:r w:rsidRPr="00E94BC5">
        <w:rPr>
          <w:noProof/>
        </w:rPr>
        <w:drawing>
          <wp:inline distT="0" distB="0" distL="0" distR="0" wp14:anchorId="7B04499D" wp14:editId="6E89142D">
            <wp:extent cx="5344166" cy="7273097"/>
            <wp:effectExtent l="0" t="0" r="0" b="0"/>
            <wp:docPr id="22" name="image3.jp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Interfaz de usuario gráfica, Texto, Aplicación&#10;&#10;Descripción generada automáticamente"/>
                    <pic:cNvPicPr preferRelativeResize="0"/>
                  </pic:nvPicPr>
                  <pic:blipFill>
                    <a:blip r:embed="rId18"/>
                    <a:srcRect/>
                    <a:stretch>
                      <a:fillRect/>
                    </a:stretch>
                  </pic:blipFill>
                  <pic:spPr>
                    <a:xfrm>
                      <a:off x="0" y="0"/>
                      <a:ext cx="5344166" cy="7273097"/>
                    </a:xfrm>
                    <a:prstGeom prst="rect">
                      <a:avLst/>
                    </a:prstGeom>
                    <a:ln/>
                  </pic:spPr>
                </pic:pic>
              </a:graphicData>
            </a:graphic>
          </wp:inline>
        </w:drawing>
      </w:r>
      <w:r w:rsidRPr="00E94BC5">
        <w:rPr>
          <w:noProof/>
        </w:rPr>
        <mc:AlternateContent>
          <mc:Choice Requires="wpg">
            <w:drawing>
              <wp:anchor distT="0" distB="0" distL="114300" distR="114300" simplePos="0" relativeHeight="251660288" behindDoc="0" locked="0" layoutInCell="1" hidden="0" allowOverlap="1" wp14:anchorId="1BD80433" wp14:editId="4925EA20">
                <wp:simplePos x="0" y="0"/>
                <wp:positionH relativeFrom="column">
                  <wp:posOffset>520700</wp:posOffset>
                </wp:positionH>
                <wp:positionV relativeFrom="paragraph">
                  <wp:posOffset>3505200</wp:posOffset>
                </wp:positionV>
                <wp:extent cx="3781425" cy="276225"/>
                <wp:effectExtent l="0" t="0" r="0" b="0"/>
                <wp:wrapNone/>
                <wp:docPr id="15" name="Rectángulo 15"/>
                <wp:cNvGraphicFramePr/>
                <a:graphic xmlns:a="http://schemas.openxmlformats.org/drawingml/2006/main">
                  <a:graphicData uri="http://schemas.microsoft.com/office/word/2010/wordprocessingShape">
                    <wps:wsp>
                      <wps:cNvSpPr/>
                      <wps:spPr>
                        <a:xfrm>
                          <a:off x="3474338" y="3660938"/>
                          <a:ext cx="3743325" cy="238125"/>
                        </a:xfrm>
                        <a:prstGeom prst="rect">
                          <a:avLst/>
                        </a:prstGeom>
                        <a:noFill/>
                        <a:ln w="38100" cap="flat" cmpd="sng">
                          <a:solidFill>
                            <a:srgbClr val="FF0000"/>
                          </a:solidFill>
                          <a:prstDash val="solid"/>
                          <a:miter lim="800000"/>
                          <a:headEnd type="none" w="sm" len="sm"/>
                          <a:tailEnd type="none" w="sm" len="sm"/>
                        </a:ln>
                      </wps:spPr>
                      <wps:txbx>
                        <w:txbxContent>
                          <w:p w14:paraId="38B738F8" w14:textId="77777777" w:rsidR="00CC5B83" w:rsidRDefault="00CC5B8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520700</wp:posOffset>
                </wp:positionH>
                <wp:positionV relativeFrom="paragraph">
                  <wp:posOffset>3505200</wp:posOffset>
                </wp:positionV>
                <wp:extent cx="3781425" cy="276225"/>
                <wp:effectExtent b="0" l="0" r="0" t="0"/>
                <wp:wrapNone/>
                <wp:docPr id="15" name="image11.png"/>
                <a:graphic>
                  <a:graphicData uri="http://schemas.openxmlformats.org/drawingml/2006/picture">
                    <pic:pic>
                      <pic:nvPicPr>
                        <pic:cNvPr id="0" name="image11.png"/>
                        <pic:cNvPicPr preferRelativeResize="0"/>
                      </pic:nvPicPr>
                      <pic:blipFill>
                        <a:blip r:embed="rId19"/>
                        <a:srcRect/>
                        <a:stretch>
                          <a:fillRect/>
                        </a:stretch>
                      </pic:blipFill>
                      <pic:spPr>
                        <a:xfrm>
                          <a:off x="0" y="0"/>
                          <a:ext cx="3781425" cy="276225"/>
                        </a:xfrm>
                        <a:prstGeom prst="rect"/>
                        <a:ln/>
                      </pic:spPr>
                    </pic:pic>
                  </a:graphicData>
                </a:graphic>
              </wp:anchor>
            </w:drawing>
          </mc:Fallback>
        </mc:AlternateContent>
      </w:r>
    </w:p>
    <w:p w14:paraId="5920F8F9"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 xml:space="preserve">Así, la Titular de la Unidad de Transparencia adscrito al </w:t>
      </w:r>
      <w:r w:rsidRPr="00E94BC5">
        <w:rPr>
          <w:rFonts w:ascii="Palatino Linotype" w:eastAsia="Palatino Linotype" w:hAnsi="Palatino Linotype" w:cs="Palatino Linotype"/>
          <w:b/>
          <w:sz w:val="24"/>
          <w:szCs w:val="24"/>
        </w:rPr>
        <w:t>SUJETO OBLIGADO</w:t>
      </w:r>
      <w:r w:rsidRPr="00E94BC5">
        <w:rPr>
          <w:rFonts w:ascii="Palatino Linotype" w:eastAsia="Palatino Linotype" w:hAnsi="Palatino Linotype" w:cs="Palatino Linotype"/>
          <w:sz w:val="24"/>
          <w:szCs w:val="24"/>
        </w:rPr>
        <w:t xml:space="preserve"> se encuentra imposibilitado para entregar la Certificación de Competencia laboral que lo acredite para ocupar el cargo; en razón de que es obvio que a la fecha de la solicitud (cuatro de abril del año en curso) el </w:t>
      </w:r>
      <w:r w:rsidRPr="00E94BC5">
        <w:rPr>
          <w:rFonts w:ascii="Palatino Linotype" w:eastAsia="Palatino Linotype" w:hAnsi="Palatino Linotype" w:cs="Palatino Linotype"/>
          <w:b/>
          <w:sz w:val="24"/>
          <w:szCs w:val="24"/>
        </w:rPr>
        <w:t>SUJETO OBLIGADO</w:t>
      </w:r>
      <w:r w:rsidRPr="00E94BC5">
        <w:rPr>
          <w:rFonts w:ascii="Palatino Linotype" w:eastAsia="Palatino Linotype" w:hAnsi="Palatino Linotype" w:cs="Palatino Linotype"/>
          <w:sz w:val="24"/>
          <w:szCs w:val="24"/>
        </w:rPr>
        <w:t>, no tiene dicha certificación.</w:t>
      </w:r>
    </w:p>
    <w:p w14:paraId="60FC4F55" w14:textId="77777777" w:rsidR="00CC5B83" w:rsidRPr="00E94BC5" w:rsidRDefault="00CC5B83">
      <w:pPr>
        <w:tabs>
          <w:tab w:val="left" w:pos="709"/>
        </w:tabs>
        <w:spacing w:after="0" w:line="360" w:lineRule="auto"/>
        <w:ind w:right="40"/>
        <w:jc w:val="both"/>
        <w:rPr>
          <w:rFonts w:ascii="Palatino Linotype" w:eastAsia="Palatino Linotype" w:hAnsi="Palatino Linotype" w:cs="Palatino Linotype"/>
          <w:sz w:val="24"/>
          <w:szCs w:val="24"/>
        </w:rPr>
      </w:pPr>
    </w:p>
    <w:p w14:paraId="4A7C58C7" w14:textId="77777777" w:rsidR="00CC5B83" w:rsidRPr="00E94BC5" w:rsidRDefault="00016A20">
      <w:pPr>
        <w:tabs>
          <w:tab w:val="left" w:pos="709"/>
        </w:tabs>
        <w:spacing w:after="0" w:line="360" w:lineRule="auto"/>
        <w:ind w:right="40"/>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 xml:space="preserve">Cabe aclarar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 </w:t>
      </w:r>
    </w:p>
    <w:p w14:paraId="1F66AF86" w14:textId="77777777" w:rsidR="00CC5B83" w:rsidRPr="00E94BC5" w:rsidRDefault="00CC5B83">
      <w:pPr>
        <w:tabs>
          <w:tab w:val="left" w:pos="709"/>
        </w:tabs>
        <w:spacing w:after="0" w:line="360" w:lineRule="auto"/>
        <w:ind w:right="40"/>
        <w:jc w:val="both"/>
        <w:rPr>
          <w:rFonts w:ascii="Palatino Linotype" w:eastAsia="Palatino Linotype" w:hAnsi="Palatino Linotype" w:cs="Palatino Linotype"/>
          <w:sz w:val="24"/>
          <w:szCs w:val="24"/>
        </w:rPr>
      </w:pPr>
    </w:p>
    <w:p w14:paraId="41686A5E" w14:textId="77777777" w:rsidR="00CC5B83" w:rsidRPr="00E94BC5" w:rsidRDefault="00016A2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Sirviendo de apoyo a lo anterior por analogía, el criterio 31-10 emitido por el ahora Instituto Nacional de Transparencia, Acceso a la Información y Protección de Datos Personales, que a la letra dice:</w:t>
      </w:r>
    </w:p>
    <w:p w14:paraId="5DC564F3" w14:textId="77777777" w:rsidR="00CC5B83" w:rsidRPr="00E94BC5" w:rsidRDefault="00CC5B83">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8BE9F15" w14:textId="77777777" w:rsidR="00CC5B83" w:rsidRPr="00E94BC5" w:rsidRDefault="00016A20">
      <w:pPr>
        <w:spacing w:after="0" w:line="360" w:lineRule="auto"/>
        <w:ind w:left="567" w:right="616"/>
        <w:jc w:val="both"/>
        <w:rPr>
          <w:rFonts w:ascii="Palatino Linotype" w:eastAsia="Palatino Linotype" w:hAnsi="Palatino Linotype" w:cs="Palatino Linotype"/>
          <w:i/>
        </w:rPr>
      </w:pPr>
      <w:r w:rsidRPr="00E94BC5">
        <w:rPr>
          <w:rFonts w:ascii="Palatino Linotype" w:eastAsia="Palatino Linotype" w:hAnsi="Palatino Linotype" w:cs="Palatino Linotype"/>
          <w:i/>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3E9DC8B" w14:textId="77777777" w:rsidR="00CC5B83" w:rsidRPr="00E94BC5" w:rsidRDefault="00CC5B83">
      <w:pPr>
        <w:spacing w:after="0" w:line="360" w:lineRule="auto"/>
        <w:ind w:left="567" w:right="616"/>
        <w:jc w:val="both"/>
        <w:rPr>
          <w:rFonts w:ascii="Palatino Linotype" w:eastAsia="Palatino Linotype" w:hAnsi="Palatino Linotype" w:cs="Palatino Linotype"/>
          <w:i/>
        </w:rPr>
      </w:pPr>
    </w:p>
    <w:p w14:paraId="7DBE9A55" w14:textId="77777777" w:rsidR="00CC5B83" w:rsidRPr="00E94BC5" w:rsidRDefault="00016A20">
      <w:pPr>
        <w:spacing w:after="0"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 xml:space="preserve">En mérito de lo expuesto y en razón de que los requerimientos formulados el </w:t>
      </w:r>
      <w:r w:rsidRPr="00E94BC5">
        <w:rPr>
          <w:rFonts w:ascii="Palatino Linotype" w:eastAsia="Palatino Linotype" w:hAnsi="Palatino Linotype" w:cs="Palatino Linotype"/>
          <w:b/>
          <w:sz w:val="24"/>
          <w:szCs w:val="24"/>
        </w:rPr>
        <w:t xml:space="preserve">RECURRENTE </w:t>
      </w:r>
      <w:r w:rsidRPr="00E94BC5">
        <w:rPr>
          <w:rFonts w:ascii="Palatino Linotype" w:eastAsia="Palatino Linotype" w:hAnsi="Palatino Linotype" w:cs="Palatino Linotype"/>
          <w:sz w:val="24"/>
          <w:szCs w:val="24"/>
        </w:rPr>
        <w:t xml:space="preserve">fueron atendidos por el </w:t>
      </w:r>
      <w:r w:rsidRPr="00E94BC5">
        <w:rPr>
          <w:rFonts w:ascii="Palatino Linotype" w:eastAsia="Palatino Linotype" w:hAnsi="Palatino Linotype" w:cs="Palatino Linotype"/>
          <w:b/>
          <w:sz w:val="24"/>
          <w:szCs w:val="24"/>
        </w:rPr>
        <w:t>SUJETO OBLIGADO</w:t>
      </w:r>
      <w:r w:rsidRPr="00E94BC5">
        <w:rPr>
          <w:rFonts w:ascii="Palatino Linotype" w:eastAsia="Palatino Linotype" w:hAnsi="Palatino Linotype" w:cs="Palatino Linotype"/>
          <w:sz w:val="24"/>
          <w:szCs w:val="24"/>
        </w:rPr>
        <w:t xml:space="preserve">, este Organismo Garante determina infundados los motivos o razones de inconformidad esgrimidos por el </w:t>
      </w:r>
      <w:r w:rsidRPr="00E94BC5">
        <w:rPr>
          <w:rFonts w:ascii="Palatino Linotype" w:eastAsia="Palatino Linotype" w:hAnsi="Palatino Linotype" w:cs="Palatino Linotype"/>
          <w:b/>
          <w:sz w:val="24"/>
          <w:szCs w:val="24"/>
        </w:rPr>
        <w:t>RECURRENTE</w:t>
      </w:r>
      <w:r w:rsidRPr="00E94BC5">
        <w:rPr>
          <w:rFonts w:ascii="Palatino Linotype" w:eastAsia="Palatino Linotype" w:hAnsi="Palatino Linotype" w:cs="Palatino Linotype"/>
          <w:sz w:val="24"/>
          <w:szCs w:val="24"/>
        </w:rPr>
        <w:t xml:space="preserve"> y lo procedente es </w:t>
      </w:r>
      <w:r w:rsidRPr="00E94BC5">
        <w:rPr>
          <w:rFonts w:ascii="Palatino Linotype" w:eastAsia="Palatino Linotype" w:hAnsi="Palatino Linotype" w:cs="Palatino Linotype"/>
          <w:b/>
          <w:sz w:val="24"/>
          <w:szCs w:val="24"/>
        </w:rPr>
        <w:t>CONFIRMAR</w:t>
      </w:r>
      <w:r w:rsidRPr="00E94BC5">
        <w:rPr>
          <w:rFonts w:ascii="Palatino Linotype" w:eastAsia="Palatino Linotype" w:hAnsi="Palatino Linotype" w:cs="Palatino Linotype"/>
          <w:sz w:val="24"/>
          <w:szCs w:val="24"/>
        </w:rPr>
        <w:t>, la respuesta emitida por el SUJETO OBLIGADO a la solicitud de información.</w:t>
      </w:r>
    </w:p>
    <w:p w14:paraId="1433A6EB" w14:textId="77777777" w:rsidR="00CC5B83" w:rsidRPr="00E94BC5" w:rsidRDefault="00CC5B83">
      <w:pPr>
        <w:spacing w:after="0" w:line="360" w:lineRule="auto"/>
        <w:jc w:val="both"/>
        <w:rPr>
          <w:rFonts w:ascii="Palatino Linotype" w:eastAsia="Palatino Linotype" w:hAnsi="Palatino Linotype" w:cs="Palatino Linotype"/>
          <w:sz w:val="24"/>
          <w:szCs w:val="24"/>
        </w:rPr>
      </w:pPr>
    </w:p>
    <w:p w14:paraId="1C97388D" w14:textId="77777777" w:rsidR="00CC5B83" w:rsidRPr="00E94BC5" w:rsidRDefault="00016A20">
      <w:pPr>
        <w:spacing w:after="0" w:line="360" w:lineRule="auto"/>
        <w:ind w:right="-93"/>
        <w:jc w:val="center"/>
        <w:rPr>
          <w:rFonts w:ascii="Palatino Linotype" w:eastAsia="Palatino Linotype" w:hAnsi="Palatino Linotype" w:cs="Palatino Linotype"/>
          <w:b/>
          <w:sz w:val="24"/>
          <w:szCs w:val="24"/>
        </w:rPr>
      </w:pPr>
      <w:r w:rsidRPr="00E94BC5">
        <w:rPr>
          <w:rFonts w:ascii="Palatino Linotype" w:eastAsia="Palatino Linotype" w:hAnsi="Palatino Linotype" w:cs="Palatino Linotype"/>
          <w:b/>
          <w:sz w:val="24"/>
          <w:szCs w:val="24"/>
        </w:rPr>
        <w:t>R E S U E L V E:</w:t>
      </w:r>
    </w:p>
    <w:p w14:paraId="70612F05" w14:textId="77777777" w:rsidR="00CC5B83" w:rsidRPr="00E94BC5" w:rsidRDefault="00CC5B83">
      <w:pPr>
        <w:spacing w:after="0" w:line="360" w:lineRule="auto"/>
        <w:ind w:right="-93"/>
        <w:jc w:val="center"/>
        <w:rPr>
          <w:rFonts w:ascii="Palatino Linotype" w:eastAsia="Palatino Linotype" w:hAnsi="Palatino Linotype" w:cs="Palatino Linotype"/>
          <w:b/>
          <w:sz w:val="24"/>
          <w:szCs w:val="24"/>
        </w:rPr>
      </w:pPr>
    </w:p>
    <w:p w14:paraId="5B55BCB0" w14:textId="77777777" w:rsidR="00CC5B83" w:rsidRPr="00E94BC5" w:rsidRDefault="00016A20">
      <w:pPr>
        <w:spacing w:after="0" w:line="360" w:lineRule="auto"/>
        <w:ind w:right="51"/>
        <w:jc w:val="both"/>
        <w:rPr>
          <w:rFonts w:ascii="Palatino Linotype" w:eastAsia="Palatino Linotype" w:hAnsi="Palatino Linotype" w:cs="Palatino Linotype"/>
          <w:b/>
          <w:sz w:val="24"/>
          <w:szCs w:val="24"/>
        </w:rPr>
      </w:pPr>
      <w:r w:rsidRPr="00E94BC5">
        <w:rPr>
          <w:rFonts w:ascii="Palatino Linotype" w:eastAsia="Palatino Linotype" w:hAnsi="Palatino Linotype" w:cs="Palatino Linotype"/>
          <w:b/>
          <w:sz w:val="24"/>
          <w:szCs w:val="24"/>
        </w:rPr>
        <w:t xml:space="preserve">PRIMERO. </w:t>
      </w:r>
      <w:r w:rsidRPr="00E94BC5">
        <w:rPr>
          <w:rFonts w:ascii="Palatino Linotype" w:eastAsia="Palatino Linotype" w:hAnsi="Palatino Linotype" w:cs="Palatino Linotype"/>
          <w:sz w:val="24"/>
          <w:szCs w:val="24"/>
        </w:rPr>
        <w:t xml:space="preserve">Resultan infundados los motivos de inconformidad aducidos por el </w:t>
      </w:r>
      <w:r w:rsidRPr="00E94BC5">
        <w:rPr>
          <w:rFonts w:ascii="Palatino Linotype" w:eastAsia="Palatino Linotype" w:hAnsi="Palatino Linotype" w:cs="Palatino Linotype"/>
          <w:b/>
          <w:sz w:val="24"/>
          <w:szCs w:val="24"/>
        </w:rPr>
        <w:t>RECURRENTE</w:t>
      </w:r>
      <w:r w:rsidRPr="00E94BC5">
        <w:rPr>
          <w:rFonts w:ascii="Palatino Linotype" w:eastAsia="Palatino Linotype" w:hAnsi="Palatino Linotype" w:cs="Palatino Linotype"/>
          <w:sz w:val="24"/>
          <w:szCs w:val="24"/>
        </w:rPr>
        <w:t xml:space="preserve"> en el recurso de revisión </w:t>
      </w:r>
      <w:r w:rsidRPr="00E94BC5">
        <w:rPr>
          <w:rFonts w:ascii="Palatino Linotype" w:eastAsia="Palatino Linotype" w:hAnsi="Palatino Linotype" w:cs="Palatino Linotype"/>
          <w:b/>
          <w:sz w:val="24"/>
          <w:szCs w:val="24"/>
        </w:rPr>
        <w:t xml:space="preserve">07859/INFOEM/IP/RR/2022 </w:t>
      </w:r>
      <w:r w:rsidRPr="00E94BC5">
        <w:rPr>
          <w:rFonts w:ascii="Palatino Linotype" w:eastAsia="Palatino Linotype" w:hAnsi="Palatino Linotype" w:cs="Palatino Linotype"/>
          <w:sz w:val="24"/>
          <w:szCs w:val="24"/>
        </w:rPr>
        <w:t xml:space="preserve">por lo que, en términos del Considerando Cuarto de esta resolución, se </w:t>
      </w:r>
      <w:r w:rsidRPr="00E94BC5">
        <w:rPr>
          <w:rFonts w:ascii="Palatino Linotype" w:eastAsia="Palatino Linotype" w:hAnsi="Palatino Linotype" w:cs="Palatino Linotype"/>
          <w:b/>
          <w:sz w:val="24"/>
          <w:szCs w:val="24"/>
        </w:rPr>
        <w:t>CONFIRMA</w:t>
      </w:r>
      <w:r w:rsidRPr="00E94BC5">
        <w:rPr>
          <w:rFonts w:ascii="Palatino Linotype" w:eastAsia="Palatino Linotype" w:hAnsi="Palatino Linotype" w:cs="Palatino Linotype"/>
          <w:sz w:val="24"/>
          <w:szCs w:val="24"/>
        </w:rPr>
        <w:t xml:space="preserve"> la respuesta del </w:t>
      </w:r>
      <w:r w:rsidRPr="00E94BC5">
        <w:rPr>
          <w:rFonts w:ascii="Palatino Linotype" w:eastAsia="Palatino Linotype" w:hAnsi="Palatino Linotype" w:cs="Palatino Linotype"/>
          <w:b/>
          <w:sz w:val="24"/>
          <w:szCs w:val="24"/>
        </w:rPr>
        <w:t>SUJETO OBLIGADO.</w:t>
      </w:r>
    </w:p>
    <w:p w14:paraId="03349F1B" w14:textId="77777777" w:rsidR="00CC5B83" w:rsidRPr="00E94BC5" w:rsidRDefault="00CC5B83">
      <w:pPr>
        <w:spacing w:after="0" w:line="360" w:lineRule="auto"/>
        <w:ind w:right="51"/>
        <w:jc w:val="both"/>
        <w:rPr>
          <w:rFonts w:ascii="Palatino Linotype" w:eastAsia="Palatino Linotype" w:hAnsi="Palatino Linotype" w:cs="Palatino Linotype"/>
          <w:b/>
          <w:sz w:val="24"/>
          <w:szCs w:val="24"/>
        </w:rPr>
      </w:pPr>
    </w:p>
    <w:p w14:paraId="14C88941" w14:textId="77777777" w:rsidR="00CC5B83" w:rsidRPr="00E94BC5" w:rsidRDefault="00016A20">
      <w:pPr>
        <w:spacing w:after="0" w:line="360" w:lineRule="auto"/>
        <w:ind w:right="51"/>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b/>
          <w:sz w:val="24"/>
          <w:szCs w:val="24"/>
        </w:rPr>
        <w:t>SEGUNDO. NOTIFÍQUESE </w:t>
      </w:r>
      <w:r w:rsidRPr="00E94BC5">
        <w:rPr>
          <w:rFonts w:ascii="Palatino Linotype" w:eastAsia="Palatino Linotype" w:hAnsi="Palatino Linotype" w:cs="Palatino Linotype"/>
          <w:sz w:val="24"/>
          <w:szCs w:val="24"/>
        </w:rPr>
        <w:t xml:space="preserve">vía SAIMEX la presente resolución al Titular de la Unidad de Transparencia del </w:t>
      </w:r>
      <w:r w:rsidRPr="00E94BC5">
        <w:rPr>
          <w:rFonts w:ascii="Palatino Linotype" w:eastAsia="Palatino Linotype" w:hAnsi="Palatino Linotype" w:cs="Palatino Linotype"/>
          <w:b/>
          <w:sz w:val="24"/>
          <w:szCs w:val="24"/>
        </w:rPr>
        <w:t>SUJETO OBLIGADO</w:t>
      </w:r>
      <w:r w:rsidRPr="00E94BC5">
        <w:rPr>
          <w:rFonts w:ascii="Palatino Linotype" w:eastAsia="Palatino Linotype" w:hAnsi="Palatino Linotype" w:cs="Palatino Linotype"/>
          <w:sz w:val="24"/>
          <w:szCs w:val="24"/>
        </w:rPr>
        <w:t>, para su conocimiento.</w:t>
      </w:r>
    </w:p>
    <w:p w14:paraId="6C46502A" w14:textId="77777777" w:rsidR="00CC5B83" w:rsidRPr="00E94BC5" w:rsidRDefault="00CC5B83">
      <w:pPr>
        <w:spacing w:after="0" w:line="360" w:lineRule="auto"/>
        <w:ind w:right="51"/>
        <w:jc w:val="both"/>
        <w:rPr>
          <w:rFonts w:ascii="Palatino Linotype" w:eastAsia="Palatino Linotype" w:hAnsi="Palatino Linotype" w:cs="Palatino Linotype"/>
          <w:sz w:val="24"/>
          <w:szCs w:val="24"/>
        </w:rPr>
      </w:pPr>
    </w:p>
    <w:p w14:paraId="607E4C06" w14:textId="178308B4" w:rsidR="00CC5B83" w:rsidRPr="00C46934" w:rsidRDefault="00016A20">
      <w:pPr>
        <w:spacing w:after="0" w:line="360" w:lineRule="auto"/>
        <w:ind w:right="51"/>
        <w:jc w:val="both"/>
        <w:rPr>
          <w:rFonts w:ascii="Palatino Linotype" w:eastAsia="Palatino Linotype" w:hAnsi="Palatino Linotype" w:cs="Palatino Linotype"/>
          <w:b/>
          <w:sz w:val="24"/>
          <w:szCs w:val="24"/>
        </w:rPr>
      </w:pPr>
      <w:r w:rsidRPr="00E94BC5">
        <w:rPr>
          <w:rFonts w:ascii="Palatino Linotype" w:eastAsia="Palatino Linotype" w:hAnsi="Palatino Linotype" w:cs="Palatino Linotype"/>
          <w:b/>
          <w:sz w:val="24"/>
          <w:szCs w:val="24"/>
        </w:rPr>
        <w:t>TERCERO. NOTIFÍQUESE </w:t>
      </w:r>
      <w:r w:rsidRPr="00E94BC5">
        <w:rPr>
          <w:rFonts w:ascii="Palatino Linotype" w:eastAsia="Palatino Linotype" w:hAnsi="Palatino Linotype" w:cs="Palatino Linotype"/>
          <w:sz w:val="24"/>
          <w:szCs w:val="24"/>
        </w:rPr>
        <w:t>vía SAIMEX</w:t>
      </w:r>
      <w:r w:rsidRPr="00E94BC5">
        <w:rPr>
          <w:rFonts w:ascii="Palatino Linotype" w:eastAsia="Palatino Linotype" w:hAnsi="Palatino Linotype" w:cs="Palatino Linotype"/>
          <w:b/>
          <w:sz w:val="24"/>
          <w:szCs w:val="24"/>
        </w:rPr>
        <w:t xml:space="preserve"> al RECURRENTE</w:t>
      </w:r>
      <w:r w:rsidRPr="00E94BC5">
        <w:rPr>
          <w:rFonts w:ascii="Palatino Linotype" w:eastAsia="Palatino Linotype" w:hAnsi="Palatino Linotype" w:cs="Palatino Linotype"/>
          <w:sz w:val="24"/>
          <w:szCs w:val="24"/>
        </w:rPr>
        <w:t>,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14:paraId="68376A41" w14:textId="77777777" w:rsidR="00CC5B83" w:rsidRPr="00E94BC5" w:rsidRDefault="00CC5B83">
      <w:pPr>
        <w:spacing w:after="0" w:line="360" w:lineRule="auto"/>
        <w:ind w:right="51"/>
        <w:jc w:val="both"/>
        <w:rPr>
          <w:rFonts w:ascii="Palatino Linotype" w:eastAsia="Palatino Linotype" w:hAnsi="Palatino Linotype" w:cs="Palatino Linotype"/>
          <w:b/>
          <w:sz w:val="24"/>
          <w:szCs w:val="24"/>
        </w:rPr>
      </w:pPr>
    </w:p>
    <w:p w14:paraId="30F424EB" w14:textId="18F193F8" w:rsidR="00CC5B83" w:rsidRDefault="00016A20">
      <w:pPr>
        <w:spacing w:line="360" w:lineRule="auto"/>
        <w:jc w:val="both"/>
        <w:rPr>
          <w:rFonts w:ascii="Palatino Linotype" w:eastAsia="Palatino Linotype" w:hAnsi="Palatino Linotype" w:cs="Palatino Linotype"/>
          <w:sz w:val="24"/>
          <w:szCs w:val="24"/>
        </w:rPr>
      </w:pPr>
      <w:r w:rsidRPr="00E94BC5">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E94BC5">
        <w:rPr>
          <w:rFonts w:ascii="Palatino Linotype" w:eastAsia="Palatino Linotype" w:hAnsi="Palatino Linotype" w:cs="Palatino Linotype"/>
          <w:sz w:val="24"/>
          <w:szCs w:val="24"/>
        </w:rPr>
        <w:t xml:space="preserve"> (AUSENCIA JUSTIFICADA)</w:t>
      </w:r>
      <w:r w:rsidRPr="00E94BC5">
        <w:rPr>
          <w:rFonts w:ascii="Palatino Linotype" w:eastAsia="Palatino Linotype" w:hAnsi="Palatino Linotype" w:cs="Palatino Linotype"/>
          <w:sz w:val="24"/>
          <w:szCs w:val="24"/>
        </w:rPr>
        <w:t xml:space="preserve">, LUIS GUSTAVO PARRA NORIEGA Y GUADALUPE RAMÍREZ PEÑA; EN LA TRIGÉSIMA CUARTA SESIÓN ORDINARIA CELEBRADA EL VEINTIUNO DE SEPTIEMBRE DE DOS MIL VEINTIDÓS, ANTE EL SECRETARIO TÉCNICO DEL PLENO ALEXIS TAPIA RAMÍREZ. </w:t>
      </w:r>
    </w:p>
    <w:p w14:paraId="06C65BE0" w14:textId="02BF5E7F" w:rsidR="00C46934" w:rsidRDefault="00C46934">
      <w:pPr>
        <w:spacing w:line="360" w:lineRule="auto"/>
        <w:jc w:val="both"/>
        <w:rPr>
          <w:rFonts w:ascii="Palatino Linotype" w:eastAsia="Palatino Linotype" w:hAnsi="Palatino Linotype" w:cs="Palatino Linotype"/>
          <w:sz w:val="24"/>
          <w:szCs w:val="24"/>
        </w:rPr>
      </w:pPr>
    </w:p>
    <w:p w14:paraId="0298D182" w14:textId="3BAA1184" w:rsidR="00C46934" w:rsidRDefault="00C46934">
      <w:pPr>
        <w:spacing w:line="360" w:lineRule="auto"/>
        <w:jc w:val="both"/>
        <w:rPr>
          <w:rFonts w:ascii="Palatino Linotype" w:eastAsia="Palatino Linotype" w:hAnsi="Palatino Linotype" w:cs="Palatino Linotype"/>
          <w:sz w:val="24"/>
          <w:szCs w:val="24"/>
        </w:rPr>
      </w:pPr>
    </w:p>
    <w:p w14:paraId="066EC2A7" w14:textId="622E3A5C" w:rsidR="00C46934" w:rsidRDefault="00C46934">
      <w:pPr>
        <w:spacing w:line="360" w:lineRule="auto"/>
        <w:jc w:val="both"/>
        <w:rPr>
          <w:rFonts w:ascii="Palatino Linotype" w:eastAsia="Palatino Linotype" w:hAnsi="Palatino Linotype" w:cs="Palatino Linotype"/>
          <w:sz w:val="24"/>
          <w:szCs w:val="24"/>
        </w:rPr>
      </w:pPr>
    </w:p>
    <w:p w14:paraId="2281D662" w14:textId="6A0A23D9" w:rsidR="00C46934" w:rsidRDefault="00C46934">
      <w:pPr>
        <w:spacing w:line="360" w:lineRule="auto"/>
        <w:jc w:val="both"/>
        <w:rPr>
          <w:rFonts w:ascii="Palatino Linotype" w:eastAsia="Palatino Linotype" w:hAnsi="Palatino Linotype" w:cs="Palatino Linotype"/>
          <w:sz w:val="24"/>
          <w:szCs w:val="24"/>
        </w:rPr>
      </w:pPr>
    </w:p>
    <w:p w14:paraId="220E2928" w14:textId="144D9789" w:rsidR="00C46934" w:rsidRDefault="00C46934">
      <w:pPr>
        <w:spacing w:line="360" w:lineRule="auto"/>
        <w:jc w:val="both"/>
        <w:rPr>
          <w:rFonts w:ascii="Palatino Linotype" w:eastAsia="Palatino Linotype" w:hAnsi="Palatino Linotype" w:cs="Palatino Linotype"/>
          <w:sz w:val="24"/>
          <w:szCs w:val="24"/>
        </w:rPr>
      </w:pPr>
    </w:p>
    <w:p w14:paraId="7FBB187D" w14:textId="47A77CAE" w:rsidR="00C46934" w:rsidRDefault="00C46934">
      <w:pPr>
        <w:spacing w:line="360" w:lineRule="auto"/>
        <w:jc w:val="both"/>
        <w:rPr>
          <w:rFonts w:ascii="Palatino Linotype" w:eastAsia="Palatino Linotype" w:hAnsi="Palatino Linotype" w:cs="Palatino Linotype"/>
          <w:sz w:val="24"/>
          <w:szCs w:val="24"/>
        </w:rPr>
      </w:pPr>
    </w:p>
    <w:p w14:paraId="7F66F00E" w14:textId="2B1448EA" w:rsidR="00C46934" w:rsidRDefault="00C46934">
      <w:pPr>
        <w:spacing w:line="360" w:lineRule="auto"/>
        <w:jc w:val="both"/>
        <w:rPr>
          <w:rFonts w:ascii="Palatino Linotype" w:eastAsia="Palatino Linotype" w:hAnsi="Palatino Linotype" w:cs="Palatino Linotype"/>
          <w:sz w:val="24"/>
          <w:szCs w:val="24"/>
        </w:rPr>
      </w:pPr>
    </w:p>
    <w:p w14:paraId="443E0E5A" w14:textId="1BB96844" w:rsidR="00C46934" w:rsidRDefault="00C46934">
      <w:pPr>
        <w:spacing w:line="360" w:lineRule="auto"/>
        <w:jc w:val="both"/>
        <w:rPr>
          <w:rFonts w:ascii="Palatino Linotype" w:eastAsia="Palatino Linotype" w:hAnsi="Palatino Linotype" w:cs="Palatino Linotype"/>
          <w:sz w:val="24"/>
          <w:szCs w:val="24"/>
        </w:rPr>
      </w:pPr>
    </w:p>
    <w:p w14:paraId="32E1BCD0" w14:textId="191555AD" w:rsidR="00C46934" w:rsidRDefault="00C46934">
      <w:pPr>
        <w:spacing w:line="360" w:lineRule="auto"/>
        <w:jc w:val="both"/>
        <w:rPr>
          <w:rFonts w:ascii="Palatino Linotype" w:eastAsia="Palatino Linotype" w:hAnsi="Palatino Linotype" w:cs="Palatino Linotype"/>
          <w:sz w:val="24"/>
          <w:szCs w:val="24"/>
        </w:rPr>
      </w:pPr>
    </w:p>
    <w:p w14:paraId="628486B7" w14:textId="11311584" w:rsidR="00C46934" w:rsidRDefault="00C46934">
      <w:pPr>
        <w:spacing w:line="360" w:lineRule="auto"/>
        <w:jc w:val="both"/>
        <w:rPr>
          <w:rFonts w:ascii="Palatino Linotype" w:eastAsia="Palatino Linotype" w:hAnsi="Palatino Linotype" w:cs="Palatino Linotype"/>
          <w:sz w:val="24"/>
          <w:szCs w:val="24"/>
        </w:rPr>
      </w:pPr>
    </w:p>
    <w:p w14:paraId="2313262C" w14:textId="30AC28D2" w:rsidR="00C46934" w:rsidRDefault="00C46934">
      <w:pPr>
        <w:spacing w:line="360" w:lineRule="auto"/>
        <w:jc w:val="both"/>
        <w:rPr>
          <w:rFonts w:ascii="Palatino Linotype" w:eastAsia="Palatino Linotype" w:hAnsi="Palatino Linotype" w:cs="Palatino Linotype"/>
          <w:sz w:val="24"/>
          <w:szCs w:val="24"/>
        </w:rPr>
      </w:pPr>
    </w:p>
    <w:p w14:paraId="57A6DB07" w14:textId="372D741C" w:rsidR="00C46934" w:rsidRDefault="00C46934">
      <w:pPr>
        <w:spacing w:line="360" w:lineRule="auto"/>
        <w:jc w:val="both"/>
        <w:rPr>
          <w:rFonts w:ascii="Palatino Linotype" w:eastAsia="Palatino Linotype" w:hAnsi="Palatino Linotype" w:cs="Palatino Linotype"/>
          <w:sz w:val="24"/>
          <w:szCs w:val="24"/>
        </w:rPr>
      </w:pPr>
    </w:p>
    <w:p w14:paraId="65CC2478" w14:textId="63A008AD" w:rsidR="00C46934" w:rsidRDefault="00C46934">
      <w:pPr>
        <w:spacing w:line="360" w:lineRule="auto"/>
        <w:jc w:val="both"/>
        <w:rPr>
          <w:rFonts w:ascii="Palatino Linotype" w:eastAsia="Palatino Linotype" w:hAnsi="Palatino Linotype" w:cs="Palatino Linotype"/>
          <w:sz w:val="24"/>
          <w:szCs w:val="24"/>
        </w:rPr>
      </w:pPr>
    </w:p>
    <w:p w14:paraId="0D79C312" w14:textId="77777777" w:rsidR="00C46934" w:rsidRPr="00E94BC5" w:rsidRDefault="00C46934">
      <w:pPr>
        <w:spacing w:line="360" w:lineRule="auto"/>
        <w:jc w:val="both"/>
        <w:rPr>
          <w:rFonts w:ascii="Palatino Linotype" w:eastAsia="Palatino Linotype" w:hAnsi="Palatino Linotype" w:cs="Palatino Linotype"/>
          <w:sz w:val="24"/>
          <w:szCs w:val="24"/>
        </w:rPr>
      </w:pPr>
    </w:p>
    <w:sectPr w:rsidR="00C46934" w:rsidRPr="00E94BC5">
      <w:headerReference w:type="default" r:id="rId20"/>
      <w:footerReference w:type="default" r:id="rId21"/>
      <w:headerReference w:type="first" r:id="rId22"/>
      <w:footerReference w:type="first" r:id="rId23"/>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A026D0" w14:textId="77777777" w:rsidR="00D5041D" w:rsidRDefault="00D5041D">
      <w:pPr>
        <w:spacing w:after="0" w:line="240" w:lineRule="auto"/>
      </w:pPr>
      <w:r>
        <w:separator/>
      </w:r>
    </w:p>
  </w:endnote>
  <w:endnote w:type="continuationSeparator" w:id="0">
    <w:p w14:paraId="0CF232A4" w14:textId="77777777" w:rsidR="00D5041D" w:rsidRDefault="00D50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4A8E5" w14:textId="77777777" w:rsidR="00CC5B83" w:rsidRDefault="00016A20">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84A3F">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84A3F">
      <w:rPr>
        <w:rFonts w:ascii="Arial" w:eastAsia="Arial" w:hAnsi="Arial" w:cs="Arial"/>
        <w:b/>
        <w:noProof/>
        <w:color w:val="000000"/>
        <w:sz w:val="20"/>
        <w:szCs w:val="20"/>
      </w:rPr>
      <w:t>33</w:t>
    </w:r>
    <w:r>
      <w:rPr>
        <w:rFonts w:ascii="Arial" w:eastAsia="Arial" w:hAnsi="Arial" w:cs="Arial"/>
        <w:b/>
        <w:color w:val="000000"/>
        <w:sz w:val="20"/>
        <w:szCs w:val="20"/>
      </w:rPr>
      <w:fldChar w:fldCharType="end"/>
    </w:r>
  </w:p>
  <w:p w14:paraId="69601655" w14:textId="77777777" w:rsidR="00CC5B83" w:rsidRDefault="00CC5B8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B6D2B" w14:textId="77777777" w:rsidR="00CC5B83" w:rsidRDefault="00016A20">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84A3F">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84A3F">
      <w:rPr>
        <w:rFonts w:ascii="Arial" w:eastAsia="Arial" w:hAnsi="Arial" w:cs="Arial"/>
        <w:b/>
        <w:noProof/>
        <w:color w:val="000000"/>
        <w:sz w:val="20"/>
        <w:szCs w:val="20"/>
      </w:rPr>
      <w:t>33</w:t>
    </w:r>
    <w:r>
      <w:rPr>
        <w:rFonts w:ascii="Arial" w:eastAsia="Arial" w:hAnsi="Arial" w:cs="Arial"/>
        <w:b/>
        <w:color w:val="000000"/>
        <w:sz w:val="20"/>
        <w:szCs w:val="20"/>
      </w:rPr>
      <w:fldChar w:fldCharType="end"/>
    </w:r>
  </w:p>
  <w:p w14:paraId="3DE7F505" w14:textId="77777777" w:rsidR="00CC5B83" w:rsidRDefault="00CC5B8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74100E" w14:textId="77777777" w:rsidR="00D5041D" w:rsidRDefault="00D5041D">
      <w:pPr>
        <w:spacing w:after="0" w:line="240" w:lineRule="auto"/>
      </w:pPr>
      <w:r>
        <w:separator/>
      </w:r>
    </w:p>
  </w:footnote>
  <w:footnote w:type="continuationSeparator" w:id="0">
    <w:p w14:paraId="64DADC12" w14:textId="77777777" w:rsidR="00D5041D" w:rsidRDefault="00D5041D">
      <w:pPr>
        <w:spacing w:after="0" w:line="240" w:lineRule="auto"/>
      </w:pPr>
      <w:r>
        <w:continuationSeparator/>
      </w:r>
    </w:p>
  </w:footnote>
  <w:footnote w:id="1">
    <w:p w14:paraId="6AFE9D17" w14:textId="77777777" w:rsidR="00CC5B83" w:rsidRDefault="00016A20">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44DD63F5" w14:textId="77777777" w:rsidR="00CC5B83" w:rsidRDefault="00016A20">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7C50775B" w14:textId="77777777" w:rsidR="00CC5B83" w:rsidRDefault="00016A20">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C0A2C" w14:textId="77777777" w:rsidR="00CC5B83" w:rsidRDefault="00CC5B83">
    <w:pPr>
      <w:widowControl w:val="0"/>
      <w:pBdr>
        <w:top w:val="nil"/>
        <w:left w:val="nil"/>
        <w:bottom w:val="nil"/>
        <w:right w:val="nil"/>
        <w:between w:val="nil"/>
      </w:pBdr>
      <w:spacing w:after="0" w:line="276" w:lineRule="auto"/>
      <w:rPr>
        <w:color w:val="000000"/>
      </w:rPr>
    </w:pPr>
  </w:p>
  <w:tbl>
    <w:tblPr>
      <w:tblStyle w:val="a0"/>
      <w:tblW w:w="10539" w:type="dxa"/>
      <w:tblInd w:w="-1281" w:type="dxa"/>
      <w:tblLayout w:type="fixed"/>
      <w:tblLook w:val="0400" w:firstRow="0" w:lastRow="0" w:firstColumn="0" w:lastColumn="0" w:noHBand="0" w:noVBand="1"/>
    </w:tblPr>
    <w:tblGrid>
      <w:gridCol w:w="5493"/>
      <w:gridCol w:w="5046"/>
    </w:tblGrid>
    <w:tr w:rsidR="00CC5B83" w14:paraId="4F3D7D0C" w14:textId="77777777">
      <w:trPr>
        <w:trHeight w:val="235"/>
      </w:trPr>
      <w:tc>
        <w:tcPr>
          <w:tcW w:w="5493" w:type="dxa"/>
        </w:tcPr>
        <w:p w14:paraId="274EFEEC" w14:textId="77777777" w:rsidR="00CC5B83" w:rsidRDefault="00016A20">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5046" w:type="dxa"/>
        </w:tcPr>
        <w:p w14:paraId="1C965B69" w14:textId="77777777" w:rsidR="00CC5B83" w:rsidRDefault="00016A20">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07859/INFOEM/IP/RR/2022</w:t>
          </w:r>
        </w:p>
      </w:tc>
    </w:tr>
    <w:tr w:rsidR="00CC5B83" w14:paraId="79175872" w14:textId="77777777">
      <w:trPr>
        <w:trHeight w:val="202"/>
      </w:trPr>
      <w:tc>
        <w:tcPr>
          <w:tcW w:w="5493" w:type="dxa"/>
        </w:tcPr>
        <w:p w14:paraId="04F30E27" w14:textId="77777777" w:rsidR="00CC5B83" w:rsidRDefault="00016A20">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5046" w:type="dxa"/>
        </w:tcPr>
        <w:p w14:paraId="7B72AB02" w14:textId="77777777" w:rsidR="00CC5B83" w:rsidRDefault="00CC5B83">
          <w:pPr>
            <w:spacing w:after="120"/>
            <w:ind w:left="-486" w:right="214" w:firstLine="567"/>
            <w:jc w:val="right"/>
            <w:rPr>
              <w:rFonts w:ascii="Palatino Linotype" w:eastAsia="Palatino Linotype" w:hAnsi="Palatino Linotype" w:cs="Palatino Linotype"/>
              <w:sz w:val="24"/>
              <w:szCs w:val="24"/>
            </w:rPr>
          </w:pPr>
        </w:p>
      </w:tc>
    </w:tr>
    <w:tr w:rsidR="00CC5B83" w14:paraId="31E61C4B" w14:textId="77777777">
      <w:trPr>
        <w:trHeight w:val="252"/>
      </w:trPr>
      <w:tc>
        <w:tcPr>
          <w:tcW w:w="5493" w:type="dxa"/>
        </w:tcPr>
        <w:p w14:paraId="0FA8FCD6" w14:textId="77777777" w:rsidR="00CC5B83" w:rsidRDefault="00016A20">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5046" w:type="dxa"/>
        </w:tcPr>
        <w:p w14:paraId="60F8551D" w14:textId="77777777" w:rsidR="00CC5B83" w:rsidRDefault="00016A20">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Jocotitlán</w:t>
          </w:r>
        </w:p>
      </w:tc>
    </w:tr>
    <w:tr w:rsidR="00CC5B83" w14:paraId="0F67E49C" w14:textId="77777777">
      <w:trPr>
        <w:trHeight w:val="356"/>
      </w:trPr>
      <w:tc>
        <w:tcPr>
          <w:tcW w:w="5493" w:type="dxa"/>
        </w:tcPr>
        <w:p w14:paraId="63D82C28" w14:textId="77777777" w:rsidR="00CC5B83" w:rsidRDefault="00016A20">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5046" w:type="dxa"/>
        </w:tcPr>
        <w:p w14:paraId="7722DC3C" w14:textId="77777777" w:rsidR="00CC5B83" w:rsidRDefault="00016A20">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1FB9DD0F" w14:textId="77777777" w:rsidR="00CC5B83" w:rsidRDefault="00016A2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64541EB7" wp14:editId="0A2B3996">
          <wp:simplePos x="0" y="0"/>
          <wp:positionH relativeFrom="column">
            <wp:posOffset>-779144</wp:posOffset>
          </wp:positionH>
          <wp:positionV relativeFrom="paragraph">
            <wp:posOffset>-1459864</wp:posOffset>
          </wp:positionV>
          <wp:extent cx="7753350" cy="9942731"/>
          <wp:effectExtent l="0" t="0" r="0" b="0"/>
          <wp:wrapNone/>
          <wp:docPr id="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91A08" w14:textId="77777777" w:rsidR="00CC5B83" w:rsidRDefault="00CC5B83">
    <w:pPr>
      <w:widowControl w:val="0"/>
      <w:pBdr>
        <w:top w:val="nil"/>
        <w:left w:val="nil"/>
        <w:bottom w:val="nil"/>
        <w:right w:val="nil"/>
        <w:between w:val="nil"/>
      </w:pBdr>
      <w:spacing w:after="0" w:line="276" w:lineRule="auto"/>
      <w:rPr>
        <w:rFonts w:ascii="Palatino Linotype" w:eastAsia="Palatino Linotype" w:hAnsi="Palatino Linotype" w:cs="Palatino Linotype"/>
        <w:i/>
        <w:sz w:val="16"/>
        <w:szCs w:val="16"/>
      </w:rPr>
    </w:pPr>
  </w:p>
  <w:tbl>
    <w:tblPr>
      <w:tblStyle w:val="a"/>
      <w:tblW w:w="10539" w:type="dxa"/>
      <w:tblInd w:w="-1281" w:type="dxa"/>
      <w:tblLayout w:type="fixed"/>
      <w:tblLook w:val="0400" w:firstRow="0" w:lastRow="0" w:firstColumn="0" w:lastColumn="0" w:noHBand="0" w:noVBand="1"/>
    </w:tblPr>
    <w:tblGrid>
      <w:gridCol w:w="5493"/>
      <w:gridCol w:w="5046"/>
    </w:tblGrid>
    <w:tr w:rsidR="00CC5B83" w14:paraId="7756FA3E" w14:textId="77777777">
      <w:trPr>
        <w:trHeight w:val="235"/>
      </w:trPr>
      <w:tc>
        <w:tcPr>
          <w:tcW w:w="5493" w:type="dxa"/>
        </w:tcPr>
        <w:p w14:paraId="0D587D1A" w14:textId="77777777" w:rsidR="00CC5B83" w:rsidRDefault="00016A20">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5046" w:type="dxa"/>
        </w:tcPr>
        <w:p w14:paraId="16C3F9E8" w14:textId="77777777" w:rsidR="00CC5B83" w:rsidRDefault="00016A20">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07859/INFOEM/IP/RR/2022</w:t>
          </w:r>
        </w:p>
      </w:tc>
    </w:tr>
    <w:tr w:rsidR="00CC5B83" w14:paraId="216B8FA1" w14:textId="77777777">
      <w:trPr>
        <w:trHeight w:val="202"/>
      </w:trPr>
      <w:tc>
        <w:tcPr>
          <w:tcW w:w="5493" w:type="dxa"/>
        </w:tcPr>
        <w:p w14:paraId="5ECB08DE" w14:textId="77777777" w:rsidR="00CC5B83" w:rsidRDefault="00016A20">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5046" w:type="dxa"/>
        </w:tcPr>
        <w:p w14:paraId="2E201FAA" w14:textId="69D686CD" w:rsidR="00CC5B83" w:rsidRDefault="00016A20" w:rsidP="00E95DE0">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w:t>
          </w:r>
          <w:r w:rsidR="00E95DE0">
            <w:rPr>
              <w:rFonts w:ascii="Palatino Linotype" w:eastAsia="Palatino Linotype" w:hAnsi="Palatino Linotype" w:cs="Palatino Linotype"/>
              <w:sz w:val="24"/>
              <w:szCs w:val="24"/>
            </w:rPr>
            <w:t>XX</w:t>
          </w:r>
          <w:r>
            <w:rPr>
              <w:rFonts w:ascii="Palatino Linotype" w:eastAsia="Palatino Linotype" w:hAnsi="Palatino Linotype" w:cs="Palatino Linotype"/>
              <w:sz w:val="24"/>
              <w:szCs w:val="24"/>
            </w:rPr>
            <w:t>.</w:t>
          </w:r>
        </w:p>
      </w:tc>
    </w:tr>
    <w:tr w:rsidR="00CC5B83" w14:paraId="245091BC" w14:textId="77777777">
      <w:trPr>
        <w:trHeight w:val="252"/>
      </w:trPr>
      <w:tc>
        <w:tcPr>
          <w:tcW w:w="5493" w:type="dxa"/>
        </w:tcPr>
        <w:p w14:paraId="3671E948" w14:textId="77777777" w:rsidR="00CC5B83" w:rsidRDefault="00016A20">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5046" w:type="dxa"/>
        </w:tcPr>
        <w:p w14:paraId="4B0F482C" w14:textId="77777777" w:rsidR="00CC5B83" w:rsidRDefault="00016A20">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Jocotitlán</w:t>
          </w:r>
        </w:p>
      </w:tc>
    </w:tr>
    <w:tr w:rsidR="00CC5B83" w14:paraId="4CA43ED2" w14:textId="77777777">
      <w:trPr>
        <w:trHeight w:val="356"/>
      </w:trPr>
      <w:tc>
        <w:tcPr>
          <w:tcW w:w="5493" w:type="dxa"/>
        </w:tcPr>
        <w:p w14:paraId="41F3934B" w14:textId="77777777" w:rsidR="00CC5B83" w:rsidRDefault="00016A20">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5046" w:type="dxa"/>
        </w:tcPr>
        <w:p w14:paraId="38666E5A" w14:textId="77777777" w:rsidR="00CC5B83" w:rsidRDefault="00016A20">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540AED1B" w14:textId="77777777" w:rsidR="00CC5B83" w:rsidRDefault="00016A2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374CE092" wp14:editId="1B5019E8">
          <wp:simplePos x="0" y="0"/>
          <wp:positionH relativeFrom="column">
            <wp:posOffset>-769619</wp:posOffset>
          </wp:positionH>
          <wp:positionV relativeFrom="paragraph">
            <wp:posOffset>-1459864</wp:posOffset>
          </wp:positionV>
          <wp:extent cx="7753350" cy="9942731"/>
          <wp:effectExtent l="0" t="0" r="0" b="0"/>
          <wp:wrapNone/>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059F0"/>
    <w:multiLevelType w:val="multilevel"/>
    <w:tmpl w:val="2A40394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6BA4C6E"/>
    <w:multiLevelType w:val="multilevel"/>
    <w:tmpl w:val="9ECA4D8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B83"/>
    <w:rsid w:val="00016A20"/>
    <w:rsid w:val="0061608A"/>
    <w:rsid w:val="00684A3F"/>
    <w:rsid w:val="00C46934"/>
    <w:rsid w:val="00CC5B83"/>
    <w:rsid w:val="00D5041D"/>
    <w:rsid w:val="00E94BC5"/>
    <w:rsid w:val="00E95D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C9BA8"/>
  <w15:docId w15:val="{15CF7574-76BF-4EB8-B1A6-238A40FEE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FC7"/>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1C4F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4FC7"/>
  </w:style>
  <w:style w:type="paragraph" w:styleId="Piedepgina">
    <w:name w:val="footer"/>
    <w:basedOn w:val="Normal"/>
    <w:link w:val="PiedepginaCar"/>
    <w:uiPriority w:val="99"/>
    <w:unhideWhenUsed/>
    <w:rsid w:val="001C4F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4FC7"/>
  </w:style>
  <w:style w:type="character" w:styleId="Hipervnculo">
    <w:name w:val="Hyperlink"/>
    <w:basedOn w:val="Fuentedeprrafopredeter"/>
    <w:uiPriority w:val="99"/>
    <w:semiHidden/>
    <w:unhideWhenUsed/>
    <w:rsid w:val="0031695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0290B"/>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0290B"/>
    <w:rPr>
      <w:rFonts w:ascii="Times New Roman" w:eastAsia="Times New Roman" w:hAnsi="Times New Roman" w:cs="Times New Roman"/>
      <w:sz w:val="24"/>
      <w:szCs w:val="24"/>
      <w:lang w:val="es-ES"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22153.page" TargetMode="External"/><Relationship Id="rId13" Type="http://schemas.openxmlformats.org/officeDocument/2006/relationships/image" Target="media/image4.pn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455945.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AGJWpBb7+c0uLVpgX4hYvQEccA==">AMUW2mXZHMeb/caZSEZsohBUpZPFDyBkvNd7Y38TYUyI4F6809LEwACxm6nBGtr5q0yGV8gsqtRSX8kG6K1Pp+L7Hby45I44FdNX6YyChZaVSjRKU4r4eJtyhGg81KsdKLiwKiCo6DhiJ1nZHqgeBOqu9DEREC3nhgoGLl/3muXYUs7NtLW2mWFiJTnb566CszsoMdMkorOTAcRhxPue+vMEriEMPrHEBTIzJ3HpxISOncu8H2+ZVmg=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5485</Words>
  <Characters>30168</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LAURA RENDON GARCIA</dc:creator>
  <cp:lastModifiedBy>USUARIO</cp:lastModifiedBy>
  <cp:revision>2</cp:revision>
  <cp:lastPrinted>2022-09-23T16:02:00Z</cp:lastPrinted>
  <dcterms:created xsi:type="dcterms:W3CDTF">2022-10-04T18:48:00Z</dcterms:created>
  <dcterms:modified xsi:type="dcterms:W3CDTF">2022-10-04T18:48:00Z</dcterms:modified>
</cp:coreProperties>
</file>