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B04" w:rsidRPr="008023D0" w:rsidRDefault="000B5B04" w:rsidP="000B5B04">
      <w:pPr>
        <w:spacing w:before="120" w:after="120" w:line="360" w:lineRule="auto"/>
        <w:ind w:right="-234"/>
        <w:jc w:val="both"/>
        <w:rPr>
          <w:rFonts w:ascii="Palatino Linotype" w:eastAsia="Times New Roman" w:hAnsi="Palatino Linotype" w:cs="Arial"/>
          <w:sz w:val="24"/>
          <w:szCs w:val="24"/>
          <w:lang w:eastAsia="es-MX"/>
        </w:rPr>
      </w:pPr>
      <w:r w:rsidRPr="008023D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089E">
        <w:rPr>
          <w:rFonts w:ascii="Palatino Linotype" w:eastAsia="Times New Roman" w:hAnsi="Palatino Linotype" w:cs="Arial"/>
          <w:sz w:val="24"/>
          <w:szCs w:val="24"/>
          <w:lang w:eastAsia="es-MX"/>
        </w:rPr>
        <w:t>diecinueve</w:t>
      </w:r>
      <w:r w:rsidRPr="008023D0">
        <w:rPr>
          <w:rFonts w:ascii="Palatino Linotype" w:eastAsia="Times New Roman" w:hAnsi="Palatino Linotype" w:cs="Arial"/>
          <w:sz w:val="24"/>
          <w:szCs w:val="24"/>
          <w:lang w:eastAsia="es-MX"/>
        </w:rPr>
        <w:t xml:space="preserve"> de </w:t>
      </w:r>
      <w:r w:rsidR="00A5089E">
        <w:rPr>
          <w:rFonts w:ascii="Palatino Linotype" w:eastAsia="Times New Roman" w:hAnsi="Palatino Linotype" w:cs="Arial"/>
          <w:sz w:val="24"/>
          <w:szCs w:val="24"/>
          <w:lang w:eastAsia="es-MX"/>
        </w:rPr>
        <w:t>enero</w:t>
      </w:r>
      <w:r w:rsidRPr="008023D0">
        <w:rPr>
          <w:rFonts w:ascii="Palatino Linotype" w:eastAsia="Times New Roman" w:hAnsi="Palatino Linotype" w:cs="Arial"/>
          <w:sz w:val="24"/>
          <w:szCs w:val="24"/>
          <w:lang w:eastAsia="es-MX"/>
        </w:rPr>
        <w:t xml:space="preserve"> de dos mil </w:t>
      </w:r>
      <w:r w:rsidR="00A5089E" w:rsidRPr="008023D0">
        <w:rPr>
          <w:rFonts w:ascii="Palatino Linotype" w:eastAsia="Times New Roman" w:hAnsi="Palatino Linotype" w:cs="Arial"/>
          <w:sz w:val="24"/>
          <w:szCs w:val="24"/>
          <w:lang w:eastAsia="es-MX"/>
        </w:rPr>
        <w:t>veinti</w:t>
      </w:r>
      <w:r w:rsidR="00A5089E">
        <w:rPr>
          <w:rFonts w:ascii="Palatino Linotype" w:eastAsia="Times New Roman" w:hAnsi="Palatino Linotype" w:cs="Arial"/>
          <w:sz w:val="24"/>
          <w:szCs w:val="24"/>
          <w:lang w:eastAsia="es-MX"/>
        </w:rPr>
        <w:t>dós</w:t>
      </w:r>
      <w:r w:rsidRPr="008023D0">
        <w:rPr>
          <w:rFonts w:ascii="Palatino Linotype" w:eastAsia="Times New Roman" w:hAnsi="Palatino Linotype" w:cs="Arial"/>
          <w:sz w:val="24"/>
          <w:szCs w:val="24"/>
          <w:lang w:eastAsia="es-MX"/>
        </w:rPr>
        <w:t>.</w:t>
      </w:r>
    </w:p>
    <w:p w:rsidR="000B5B04" w:rsidRDefault="000B5B04" w:rsidP="000B5B04">
      <w:pPr>
        <w:spacing w:before="120" w:after="120" w:line="360" w:lineRule="auto"/>
        <w:ind w:right="-234"/>
        <w:jc w:val="both"/>
        <w:rPr>
          <w:rFonts w:ascii="Palatino Linotype" w:hAnsi="Palatino Linotype" w:cs="Arial"/>
          <w:sz w:val="24"/>
        </w:rPr>
      </w:pPr>
      <w:r w:rsidRPr="008D3AD9">
        <w:rPr>
          <w:rFonts w:ascii="Palatino Linotype" w:hAnsi="Palatino Linotype" w:cs="Arial"/>
          <w:b/>
          <w:sz w:val="24"/>
        </w:rPr>
        <w:t xml:space="preserve">Visto </w:t>
      </w:r>
      <w:r w:rsidRPr="008D3AD9">
        <w:rPr>
          <w:rFonts w:ascii="Palatino Linotype" w:hAnsi="Palatino Linotype" w:cs="Arial"/>
          <w:sz w:val="24"/>
        </w:rPr>
        <w:t xml:space="preserve">el expediente relativo al recurso de revisión </w:t>
      </w:r>
      <w:r w:rsidRPr="008D3AD9">
        <w:rPr>
          <w:rFonts w:ascii="Palatino Linotype" w:hAnsi="Palatino Linotype" w:cs="Arial"/>
          <w:b/>
          <w:bCs/>
          <w:sz w:val="24"/>
        </w:rPr>
        <w:t>0</w:t>
      </w:r>
      <w:r>
        <w:rPr>
          <w:rFonts w:ascii="Palatino Linotype" w:hAnsi="Palatino Linotype" w:cs="Arial"/>
          <w:b/>
          <w:bCs/>
          <w:sz w:val="24"/>
        </w:rPr>
        <w:t>5554</w:t>
      </w:r>
      <w:r w:rsidRPr="008D3AD9">
        <w:rPr>
          <w:rFonts w:ascii="Palatino Linotype" w:hAnsi="Palatino Linotype" w:cs="Arial"/>
          <w:b/>
          <w:bCs/>
          <w:sz w:val="24"/>
        </w:rPr>
        <w:t>/INFOEM/IP/RR/2021</w:t>
      </w:r>
      <w:r>
        <w:rPr>
          <w:rFonts w:ascii="Palatino Linotype" w:hAnsi="Palatino Linotype" w:cs="Arial"/>
          <w:sz w:val="24"/>
        </w:rPr>
        <w:t xml:space="preserve">, interpuesto por </w:t>
      </w:r>
      <w:r w:rsidRPr="008D3AD9">
        <w:rPr>
          <w:rFonts w:ascii="Palatino Linotype" w:hAnsi="Palatino Linotype" w:cs="Arial"/>
          <w:sz w:val="24"/>
        </w:rPr>
        <w:t>un particular que</w:t>
      </w:r>
      <w:r w:rsidR="008C2ADC">
        <w:rPr>
          <w:rFonts w:ascii="Palatino Linotype" w:hAnsi="Palatino Linotype" w:cs="Arial"/>
          <w:sz w:val="24"/>
        </w:rPr>
        <w:t>,</w:t>
      </w:r>
      <w:r w:rsidRPr="008D3AD9">
        <w:rPr>
          <w:rFonts w:ascii="Palatino Linotype" w:hAnsi="Palatino Linotype" w:cs="Arial"/>
          <w:sz w:val="24"/>
        </w:rPr>
        <w:t xml:space="preserve"> al momento de ingresar la solicitud de información e interponer e</w:t>
      </w:r>
      <w:r>
        <w:rPr>
          <w:rFonts w:ascii="Palatino Linotype" w:hAnsi="Palatino Linotype" w:cs="Arial"/>
          <w:sz w:val="24"/>
        </w:rPr>
        <w:t>l recurso de revisión, no señaló</w:t>
      </w:r>
      <w:r w:rsidRPr="008D3AD9">
        <w:rPr>
          <w:rFonts w:ascii="Palatino Linotype" w:hAnsi="Palatino Linotype" w:cs="Arial"/>
          <w:sz w:val="24"/>
        </w:rPr>
        <w:t xml:space="preserve"> nombre o seudónimo con el cual desee ser identificado, </w:t>
      </w:r>
      <w:r>
        <w:rPr>
          <w:rFonts w:ascii="Palatino Linotype" w:hAnsi="Palatino Linotype" w:cs="Arial"/>
          <w:sz w:val="24"/>
        </w:rPr>
        <w:t xml:space="preserve">al cual </w:t>
      </w:r>
      <w:r w:rsidRPr="008D3AD9">
        <w:rPr>
          <w:rFonts w:ascii="Palatino Linotype" w:hAnsi="Palatino Linotype" w:cs="Arial"/>
          <w:sz w:val="24"/>
        </w:rPr>
        <w:t xml:space="preserve">en lo sucesivo </w:t>
      </w:r>
      <w:r>
        <w:rPr>
          <w:rFonts w:ascii="Palatino Linotype" w:hAnsi="Palatino Linotype" w:cs="Arial"/>
          <w:sz w:val="24"/>
        </w:rPr>
        <w:t xml:space="preserve"> se le denominara </w:t>
      </w:r>
      <w:r w:rsidR="00276E8C" w:rsidRPr="00276E8C">
        <w:rPr>
          <w:rFonts w:ascii="Palatino Linotype" w:hAnsi="Palatino Linotype" w:cs="Arial"/>
          <w:b/>
          <w:sz w:val="24"/>
        </w:rPr>
        <w:t>EL RECURRENTE</w:t>
      </w:r>
      <w:r>
        <w:rPr>
          <w:rFonts w:ascii="Palatino Linotype" w:hAnsi="Palatino Linotype" w:cs="Arial"/>
          <w:sz w:val="24"/>
        </w:rPr>
        <w:t>, en contra de la</w:t>
      </w:r>
      <w:r w:rsidRPr="008D3AD9">
        <w:rPr>
          <w:rFonts w:ascii="Palatino Linotype" w:hAnsi="Palatino Linotype" w:cs="Arial"/>
          <w:sz w:val="24"/>
        </w:rPr>
        <w:t xml:space="preserve"> respuesta a la solicitud de información con número de folio </w:t>
      </w:r>
      <w:r w:rsidRPr="000B5B04">
        <w:rPr>
          <w:rFonts w:ascii="Palatino Linotype" w:hAnsi="Palatino Linotype"/>
          <w:b/>
          <w:bCs/>
          <w:color w:val="000000" w:themeColor="text1"/>
          <w:sz w:val="24"/>
        </w:rPr>
        <w:t>00142/ALMOAL/IP/2021</w:t>
      </w:r>
      <w:r w:rsidRPr="008D3AD9">
        <w:rPr>
          <w:rFonts w:ascii="Palatino Linotype" w:hAnsi="Palatino Linotype" w:cs="Arial"/>
          <w:b/>
          <w:bCs/>
          <w:sz w:val="24"/>
        </w:rPr>
        <w:t>,</w:t>
      </w:r>
      <w:r w:rsidRPr="008D3AD9">
        <w:rPr>
          <w:rFonts w:ascii="Palatino Linotype" w:hAnsi="Palatino Linotype" w:cs="Arial"/>
          <w:sz w:val="24"/>
        </w:rPr>
        <w:t xml:space="preserve"> por parte de </w:t>
      </w:r>
      <w:r w:rsidRPr="008D3AD9">
        <w:rPr>
          <w:rFonts w:ascii="Palatino Linotype" w:hAnsi="Palatino Linotype" w:cs="Arial"/>
          <w:b/>
          <w:sz w:val="24"/>
        </w:rPr>
        <w:t>Ayuntamiento de</w:t>
      </w:r>
      <w:r>
        <w:rPr>
          <w:rFonts w:ascii="Palatino Linotype" w:hAnsi="Palatino Linotype" w:cs="Arial"/>
          <w:b/>
          <w:sz w:val="24"/>
        </w:rPr>
        <w:t xml:space="preserve"> Almoloya de Alquisiras</w:t>
      </w:r>
      <w:r w:rsidRPr="008D3AD9">
        <w:rPr>
          <w:rFonts w:ascii="Palatino Linotype" w:hAnsi="Palatino Linotype" w:cs="Arial"/>
          <w:sz w:val="24"/>
        </w:rPr>
        <w:t xml:space="preserve">, en lo sucesivo </w:t>
      </w:r>
      <w:r w:rsidR="00276E8C" w:rsidRPr="00276E8C">
        <w:rPr>
          <w:rFonts w:ascii="Palatino Linotype" w:hAnsi="Palatino Linotype" w:cs="Arial"/>
          <w:b/>
          <w:sz w:val="24"/>
        </w:rPr>
        <w:t>EL SUJETO OBLIGADO</w:t>
      </w:r>
      <w:r w:rsidRPr="008D3AD9">
        <w:rPr>
          <w:rFonts w:ascii="Palatino Linotype" w:hAnsi="Palatino Linotype" w:cs="Arial"/>
          <w:b/>
          <w:sz w:val="24"/>
        </w:rPr>
        <w:t xml:space="preserve">; </w:t>
      </w:r>
      <w:r w:rsidRPr="008D3AD9">
        <w:rPr>
          <w:rFonts w:ascii="Palatino Linotype" w:hAnsi="Palatino Linotype" w:cs="Arial"/>
          <w:sz w:val="24"/>
        </w:rPr>
        <w:t xml:space="preserve">se procede a dictar la presente resolución, con base en lo siguiente. </w:t>
      </w:r>
    </w:p>
    <w:p w:rsidR="000B5B04" w:rsidRDefault="000B5B04" w:rsidP="000B5B04">
      <w:pPr>
        <w:spacing w:before="120" w:after="120" w:line="360" w:lineRule="auto"/>
        <w:ind w:right="-234"/>
        <w:jc w:val="center"/>
        <w:rPr>
          <w:rFonts w:ascii="Palatino Linotype" w:hAnsi="Palatino Linotype"/>
          <w:b/>
          <w:sz w:val="24"/>
          <w:szCs w:val="24"/>
        </w:rPr>
      </w:pPr>
    </w:p>
    <w:p w:rsidR="000B5B04" w:rsidRPr="008023D0" w:rsidRDefault="000B5B04" w:rsidP="000B5B04">
      <w:pPr>
        <w:spacing w:before="120" w:after="120" w:line="360" w:lineRule="auto"/>
        <w:ind w:right="-234"/>
        <w:jc w:val="center"/>
        <w:rPr>
          <w:rFonts w:ascii="Palatino Linotype" w:hAnsi="Palatino Linotype"/>
          <w:b/>
          <w:sz w:val="24"/>
          <w:szCs w:val="24"/>
        </w:rPr>
      </w:pPr>
      <w:r w:rsidRPr="008023D0">
        <w:rPr>
          <w:rFonts w:ascii="Palatino Linotype" w:hAnsi="Palatino Linotype"/>
          <w:b/>
          <w:sz w:val="24"/>
          <w:szCs w:val="24"/>
        </w:rPr>
        <w:t xml:space="preserve">A N T E C E D E N T E S   </w:t>
      </w:r>
    </w:p>
    <w:p w:rsidR="000B5B04" w:rsidRPr="008023D0" w:rsidRDefault="000B5B04" w:rsidP="000B5B04">
      <w:pPr>
        <w:spacing w:before="120" w:after="120" w:line="360" w:lineRule="auto"/>
        <w:ind w:right="-234"/>
        <w:jc w:val="both"/>
        <w:rPr>
          <w:rFonts w:ascii="Palatino Linotype" w:hAnsi="Palatino Linotype"/>
          <w:sz w:val="24"/>
          <w:szCs w:val="24"/>
        </w:rPr>
      </w:pPr>
      <w:r w:rsidRPr="008023D0">
        <w:rPr>
          <w:rFonts w:ascii="Palatino Linotype" w:hAnsi="Palatino Linotype" w:cs="Arial"/>
          <w:b/>
          <w:sz w:val="24"/>
          <w:szCs w:val="24"/>
        </w:rPr>
        <w:t>1.</w:t>
      </w:r>
      <w:r w:rsidRPr="008023D0">
        <w:rPr>
          <w:rFonts w:ascii="Palatino Linotype" w:hAnsi="Palatino Linotype" w:cs="Arial"/>
          <w:sz w:val="24"/>
          <w:szCs w:val="24"/>
        </w:rPr>
        <w:t xml:space="preserve"> </w:t>
      </w:r>
      <w:r w:rsidRPr="008023D0">
        <w:rPr>
          <w:rFonts w:ascii="Palatino Linotype" w:hAnsi="Palatino Linotype"/>
          <w:b/>
          <w:sz w:val="24"/>
          <w:szCs w:val="24"/>
        </w:rPr>
        <w:t>DE LA SOLICITUD DE INFORMACIÓN.</w:t>
      </w:r>
    </w:p>
    <w:p w:rsidR="000B5B04" w:rsidRPr="008023D0" w:rsidRDefault="000B5B04" w:rsidP="000B5B04">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Con fecha </w:t>
      </w:r>
      <w:r>
        <w:rPr>
          <w:rFonts w:ascii="Palatino Linotype" w:hAnsi="Palatino Linotype" w:cs="Arial"/>
          <w:sz w:val="24"/>
          <w:szCs w:val="24"/>
        </w:rPr>
        <w:t>doce</w:t>
      </w:r>
      <w:r w:rsidRPr="008023D0">
        <w:rPr>
          <w:rFonts w:ascii="Palatino Linotype" w:hAnsi="Palatino Linotype" w:cs="Arial"/>
          <w:sz w:val="24"/>
          <w:szCs w:val="24"/>
        </w:rPr>
        <w:t xml:space="preserve"> de </w:t>
      </w:r>
      <w:r>
        <w:rPr>
          <w:rFonts w:ascii="Palatino Linotype" w:hAnsi="Palatino Linotype" w:cs="Arial"/>
          <w:sz w:val="24"/>
          <w:szCs w:val="24"/>
        </w:rPr>
        <w:t>octu</w:t>
      </w:r>
      <w:r w:rsidRPr="008023D0">
        <w:rPr>
          <w:rFonts w:ascii="Palatino Linotype" w:hAnsi="Palatino Linotype" w:cs="Arial"/>
          <w:sz w:val="24"/>
          <w:szCs w:val="24"/>
        </w:rPr>
        <w:t xml:space="preserve">bre de dos mil veintiuno, </w:t>
      </w:r>
      <w:r w:rsidR="008C2ADC">
        <w:rPr>
          <w:rFonts w:ascii="Palatino Linotype" w:hAnsi="Palatino Linotype" w:cs="Arial"/>
          <w:b/>
          <w:sz w:val="24"/>
          <w:szCs w:val="24"/>
        </w:rPr>
        <w:t>E</w:t>
      </w:r>
      <w:r w:rsidR="008C2ADC" w:rsidRPr="008023D0">
        <w:rPr>
          <w:rFonts w:ascii="Palatino Linotype" w:hAnsi="Palatino Linotype" w:cs="Arial"/>
          <w:b/>
          <w:sz w:val="24"/>
          <w:szCs w:val="24"/>
        </w:rPr>
        <w:t>L RECURRENTE</w:t>
      </w:r>
      <w:r w:rsidRPr="008023D0">
        <w:rPr>
          <w:rFonts w:ascii="Palatino Linotype" w:hAnsi="Palatino Linotype" w:cs="Arial"/>
          <w:sz w:val="24"/>
          <w:szCs w:val="24"/>
        </w:rPr>
        <w:t>, presentó a través del Sistema de Acceso a la Información Mexiquense (</w:t>
      </w:r>
      <w:r w:rsidRPr="008023D0">
        <w:rPr>
          <w:rFonts w:ascii="Palatino Linotype" w:hAnsi="Palatino Linotype" w:cs="Arial"/>
          <w:b/>
          <w:sz w:val="24"/>
          <w:szCs w:val="24"/>
        </w:rPr>
        <w:t>SAIMEX)</w:t>
      </w:r>
      <w:r w:rsidRPr="008023D0">
        <w:rPr>
          <w:rFonts w:ascii="Palatino Linotype" w:hAnsi="Palatino Linotype" w:cs="Arial"/>
          <w:sz w:val="24"/>
          <w:szCs w:val="24"/>
        </w:rPr>
        <w:t xml:space="preserve"> ante </w:t>
      </w:r>
      <w:r w:rsidR="008C2ADC" w:rsidRPr="008023D0">
        <w:rPr>
          <w:rFonts w:ascii="Palatino Linotype" w:hAnsi="Palatino Linotype" w:cs="Arial"/>
          <w:b/>
          <w:sz w:val="24"/>
          <w:szCs w:val="24"/>
        </w:rPr>
        <w:t>EL SUJETO OBLIGADO</w:t>
      </w:r>
      <w:r w:rsidRPr="008023D0">
        <w:rPr>
          <w:rFonts w:ascii="Palatino Linotype" w:hAnsi="Palatino Linotype" w:cs="Arial"/>
          <w:sz w:val="24"/>
          <w:szCs w:val="24"/>
        </w:rPr>
        <w:t>, solicitud de acceso a la información pública, registrada bajo el número de expediente</w:t>
      </w:r>
      <w:r w:rsidRPr="008023D0">
        <w:rPr>
          <w:rFonts w:ascii="Palatino Linotype" w:hAnsi="Palatino Linotype" w:cs="Arial"/>
          <w:b/>
          <w:sz w:val="24"/>
          <w:szCs w:val="24"/>
        </w:rPr>
        <w:t xml:space="preserve"> </w:t>
      </w:r>
      <w:r w:rsidRPr="000B5B04">
        <w:rPr>
          <w:rFonts w:ascii="Palatino Linotype" w:hAnsi="Palatino Linotype"/>
          <w:b/>
          <w:bCs/>
          <w:color w:val="000000" w:themeColor="text1"/>
          <w:sz w:val="24"/>
        </w:rPr>
        <w:t>00142/ALMOAL/IP/2021</w:t>
      </w:r>
      <w:r w:rsidRPr="008023D0">
        <w:rPr>
          <w:rFonts w:ascii="Palatino Linotype" w:hAnsi="Palatino Linotype" w:cs="Arial"/>
          <w:sz w:val="24"/>
          <w:szCs w:val="24"/>
          <w:lang w:eastAsia="es-MX"/>
        </w:rPr>
        <w:t>,</w:t>
      </w:r>
      <w:r w:rsidRPr="008023D0">
        <w:rPr>
          <w:rFonts w:ascii="Palatino Linotype" w:hAnsi="Palatino Linotype" w:cs="Arial"/>
          <w:b/>
          <w:sz w:val="24"/>
          <w:szCs w:val="24"/>
          <w:lang w:eastAsia="es-MX"/>
        </w:rPr>
        <w:t xml:space="preserve"> </w:t>
      </w:r>
      <w:r w:rsidRPr="008023D0">
        <w:rPr>
          <w:rFonts w:ascii="Palatino Linotype" w:hAnsi="Palatino Linotype" w:cs="Arial"/>
          <w:sz w:val="24"/>
          <w:szCs w:val="24"/>
        </w:rPr>
        <w:t>mediante la cual solicitó información en el tenor siguiente:</w:t>
      </w:r>
    </w:p>
    <w:p w:rsidR="000B5B04" w:rsidRDefault="000B5B04" w:rsidP="000B5B04">
      <w:pPr>
        <w:jc w:val="both"/>
        <w:rPr>
          <w:rFonts w:ascii="Palatino Linotype" w:eastAsia="Times New Roman" w:hAnsi="Palatino Linotype" w:cs="Times New Roman"/>
          <w:i/>
          <w:sz w:val="24"/>
          <w:szCs w:val="24"/>
          <w:lang w:eastAsia="es-MX"/>
        </w:rPr>
      </w:pPr>
      <w:r w:rsidRPr="000B5B04">
        <w:rPr>
          <w:rFonts w:ascii="Palatino Linotype" w:eastAsia="Times New Roman" w:hAnsi="Palatino Linotype" w:cs="Times New Roman"/>
          <w:i/>
          <w:sz w:val="24"/>
          <w:szCs w:val="24"/>
          <w:lang w:eastAsia="es-MX"/>
        </w:rPr>
        <w:t xml:space="preserve">“Solicito el currículum del personal de la Contraloría Municipal.” (Sic). </w:t>
      </w:r>
    </w:p>
    <w:p w:rsidR="000B5B04" w:rsidRDefault="000B5B04" w:rsidP="000B5B04">
      <w:pPr>
        <w:spacing w:before="120" w:after="120" w:line="360" w:lineRule="auto"/>
        <w:ind w:right="-234"/>
        <w:jc w:val="both"/>
        <w:rPr>
          <w:rFonts w:ascii="Palatino Linotype" w:eastAsia="Times New Roman" w:hAnsi="Palatino Linotype" w:cs="Times New Roman"/>
          <w:sz w:val="24"/>
          <w:szCs w:val="24"/>
          <w:lang w:val="es-ES_tradnl" w:eastAsia="es-ES"/>
        </w:rPr>
      </w:pPr>
      <w:r w:rsidRPr="008023D0">
        <w:rPr>
          <w:rFonts w:ascii="Palatino Linotype" w:eastAsia="Times New Roman" w:hAnsi="Palatino Linotype" w:cs="Times New Roman"/>
          <w:sz w:val="24"/>
          <w:szCs w:val="24"/>
          <w:lang w:val="es-ES_tradnl" w:eastAsia="es-ES"/>
        </w:rPr>
        <w:lastRenderedPageBreak/>
        <w:t xml:space="preserve">Modalidad de entrega: A través del </w:t>
      </w:r>
      <w:r w:rsidRPr="008023D0">
        <w:rPr>
          <w:rFonts w:ascii="Palatino Linotype" w:eastAsia="Times New Roman" w:hAnsi="Palatino Linotype" w:cs="Times New Roman"/>
          <w:b/>
          <w:sz w:val="24"/>
          <w:szCs w:val="24"/>
          <w:lang w:val="es-ES_tradnl" w:eastAsia="es-ES"/>
        </w:rPr>
        <w:t>SAIMEX</w:t>
      </w:r>
      <w:r w:rsidRPr="008023D0">
        <w:rPr>
          <w:rFonts w:ascii="Palatino Linotype" w:eastAsia="Times New Roman" w:hAnsi="Palatino Linotype" w:cs="Times New Roman"/>
          <w:sz w:val="24"/>
          <w:szCs w:val="24"/>
          <w:lang w:val="es-ES_tradnl" w:eastAsia="es-ES"/>
        </w:rPr>
        <w:t>.</w:t>
      </w:r>
    </w:p>
    <w:p w:rsidR="000B5B04" w:rsidRPr="00E609DF" w:rsidRDefault="000B5B04" w:rsidP="000B5B04">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2.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0B5B04" w:rsidRDefault="000B5B04" w:rsidP="000B5B04">
      <w:pPr>
        <w:spacing w:before="120" w:after="120" w:line="360" w:lineRule="auto"/>
        <w:ind w:right="-234"/>
        <w:jc w:val="both"/>
        <w:rPr>
          <w:rFonts w:ascii="Palatino Linotype" w:hAnsi="Palatino Linotype" w:cs="Arial"/>
          <w:sz w:val="24"/>
          <w:szCs w:val="24"/>
        </w:rPr>
      </w:pPr>
      <w:r w:rsidRPr="008023D0">
        <w:rPr>
          <w:rFonts w:ascii="Palatino Linotype" w:hAnsi="Palatino Linotype" w:cs="Arial"/>
          <w:sz w:val="24"/>
          <w:szCs w:val="24"/>
        </w:rPr>
        <w:t xml:space="preserve">Con fecha </w:t>
      </w:r>
      <w:r>
        <w:rPr>
          <w:rFonts w:ascii="Palatino Linotype" w:hAnsi="Palatino Linotype" w:cs="Arial"/>
          <w:sz w:val="24"/>
          <w:szCs w:val="24"/>
        </w:rPr>
        <w:t>cinco</w:t>
      </w:r>
      <w:r w:rsidRPr="008023D0">
        <w:rPr>
          <w:rFonts w:ascii="Palatino Linotype" w:hAnsi="Palatino Linotype" w:cs="Arial"/>
          <w:sz w:val="24"/>
          <w:szCs w:val="24"/>
        </w:rPr>
        <w:t xml:space="preserve"> de </w:t>
      </w:r>
      <w:r>
        <w:rPr>
          <w:rFonts w:ascii="Palatino Linotype" w:hAnsi="Palatino Linotype" w:cs="Arial"/>
          <w:sz w:val="24"/>
          <w:szCs w:val="24"/>
        </w:rPr>
        <w:t>noviem</w:t>
      </w:r>
      <w:r w:rsidRPr="008023D0">
        <w:rPr>
          <w:rFonts w:ascii="Palatino Linotype" w:hAnsi="Palatino Linotype" w:cs="Arial"/>
          <w:sz w:val="24"/>
          <w:szCs w:val="24"/>
        </w:rPr>
        <w:t>bre del dos mil veintiuno,</w:t>
      </w:r>
      <w:r w:rsidR="00A5089E" w:rsidRPr="00A5089E">
        <w:rPr>
          <w:rFonts w:ascii="Palatino Linotype" w:hAnsi="Palatino Linotype" w:cs="Arial"/>
          <w:b/>
          <w:sz w:val="24"/>
          <w:szCs w:val="24"/>
        </w:rPr>
        <w:t xml:space="preserve"> EL SUJETO OBLIGADO</w:t>
      </w:r>
      <w:r w:rsidRPr="008023D0">
        <w:rPr>
          <w:rFonts w:ascii="Palatino Linotype" w:hAnsi="Palatino Linotype" w:cs="Arial"/>
          <w:sz w:val="24"/>
          <w:szCs w:val="24"/>
        </w:rPr>
        <w:t xml:space="preserve"> otorgó, a través del SAIMEX, respuesta a la solicitud de acceso a la información de la siguiente manera:</w:t>
      </w:r>
    </w:p>
    <w:p w:rsidR="000B5B04" w:rsidRPr="00F22A73" w:rsidRDefault="000B5B04" w:rsidP="000B5B04">
      <w:pPr>
        <w:spacing w:before="120" w:after="120" w:line="360" w:lineRule="auto"/>
        <w:ind w:right="-234"/>
        <w:jc w:val="both"/>
        <w:rPr>
          <w:rFonts w:ascii="Palatino Linotype" w:hAnsi="Palatino Linotype" w:cs="Arial"/>
          <w:sz w:val="24"/>
          <w:szCs w:val="24"/>
        </w:rPr>
      </w:pPr>
      <w:r w:rsidRPr="00F22A73">
        <w:rPr>
          <w:rFonts w:ascii="Palatino Linotype" w:hAnsi="Palatino Linotype" w:cs="Arial"/>
          <w:sz w:val="24"/>
          <w:szCs w:val="24"/>
        </w:rPr>
        <w:t>Con fundamento en el artículo 155 de la Ley de Transparencia y Acceso a la Información Pública del Estado de México y Municipios, se le hace de su conocimiento que no se da curso a la solicitud de información citada al rubro, en virtud de lo siguiente:</w:t>
      </w:r>
    </w:p>
    <w:p w:rsidR="00024B73" w:rsidRPr="00581BA7" w:rsidRDefault="00024B73" w:rsidP="00581BA7">
      <w:pPr>
        <w:spacing w:before="120" w:after="120" w:line="360" w:lineRule="auto"/>
        <w:ind w:right="-234" w:firstLine="851"/>
        <w:jc w:val="both"/>
        <w:rPr>
          <w:rFonts w:ascii="Palatino Linotype" w:eastAsia="Times New Roman" w:hAnsi="Palatino Linotype" w:cs="Times New Roman"/>
          <w:i/>
          <w:sz w:val="24"/>
          <w:szCs w:val="24"/>
          <w:lang w:eastAsia="es-MX"/>
        </w:rPr>
      </w:pPr>
      <w:r w:rsidRPr="00581BA7">
        <w:rPr>
          <w:rFonts w:ascii="Palatino Linotype" w:eastAsia="Times New Roman" w:hAnsi="Palatino Linotype" w:cs="Times New Roman"/>
          <w:i/>
          <w:sz w:val="24"/>
          <w:szCs w:val="24"/>
          <w:lang w:eastAsia="es-MX"/>
        </w:rPr>
        <w:t>RESPUESTA DE SOLICITUD 00142/ALMOAL/IP/2021</w:t>
      </w:r>
    </w:p>
    <w:p w:rsidR="00024B73" w:rsidRPr="00581BA7" w:rsidRDefault="00024B73" w:rsidP="00581BA7">
      <w:pPr>
        <w:spacing w:before="120" w:after="120" w:line="360" w:lineRule="auto"/>
        <w:ind w:right="-234" w:firstLine="851"/>
        <w:jc w:val="both"/>
        <w:rPr>
          <w:rFonts w:ascii="Palatino Linotype" w:eastAsia="Times New Roman" w:hAnsi="Palatino Linotype" w:cs="Times New Roman"/>
          <w:i/>
          <w:sz w:val="24"/>
          <w:szCs w:val="24"/>
          <w:lang w:eastAsia="es-MX"/>
        </w:rPr>
      </w:pPr>
      <w:r w:rsidRPr="00581BA7">
        <w:rPr>
          <w:rFonts w:ascii="Palatino Linotype" w:eastAsia="Times New Roman" w:hAnsi="Palatino Linotype" w:cs="Times New Roman"/>
          <w:i/>
          <w:sz w:val="24"/>
          <w:szCs w:val="24"/>
          <w:lang w:eastAsia="es-MX"/>
        </w:rPr>
        <w:t>ATENTAMENTE</w:t>
      </w:r>
    </w:p>
    <w:p w:rsidR="000B5B04" w:rsidRPr="00581BA7" w:rsidRDefault="00024B73" w:rsidP="00581BA7">
      <w:pPr>
        <w:spacing w:before="120" w:after="120" w:line="360" w:lineRule="auto"/>
        <w:ind w:right="-234" w:firstLine="851"/>
        <w:jc w:val="both"/>
        <w:rPr>
          <w:rFonts w:ascii="Palatino Linotype" w:eastAsia="Times New Roman" w:hAnsi="Palatino Linotype" w:cs="Times New Roman"/>
          <w:i/>
          <w:sz w:val="24"/>
          <w:szCs w:val="24"/>
          <w:lang w:eastAsia="es-MX"/>
        </w:rPr>
      </w:pPr>
      <w:r w:rsidRPr="00581BA7">
        <w:rPr>
          <w:rFonts w:ascii="Palatino Linotype" w:eastAsia="Times New Roman" w:hAnsi="Palatino Linotype" w:cs="Times New Roman"/>
          <w:i/>
          <w:sz w:val="24"/>
          <w:szCs w:val="24"/>
          <w:lang w:eastAsia="es-MX"/>
        </w:rPr>
        <w:t>L.C. ANAYELI MENDEZ GOMEZ</w:t>
      </w:r>
    </w:p>
    <w:p w:rsidR="00276E8C" w:rsidRPr="00276E8C" w:rsidRDefault="00024B73" w:rsidP="00276E8C">
      <w:pPr>
        <w:spacing w:before="240" w:after="240" w:line="360" w:lineRule="auto"/>
        <w:jc w:val="both"/>
        <w:rPr>
          <w:rFonts w:ascii="Palatino Linotype" w:hAnsi="Palatino Linotype" w:cs="Arial"/>
          <w:sz w:val="24"/>
          <w:szCs w:val="24"/>
        </w:rPr>
      </w:pPr>
      <w:r w:rsidRPr="00276E8C">
        <w:rPr>
          <w:rFonts w:ascii="Palatino Linotype" w:hAnsi="Palatino Linotype"/>
          <w:color w:val="000000"/>
          <w:sz w:val="24"/>
          <w:szCs w:val="24"/>
        </w:rPr>
        <w:t>Adjuntando para tal efecto el archivo electrónico “</w:t>
      </w:r>
      <w:hyperlink r:id="rId7" w:tgtFrame="_blank" w:history="1">
        <w:r w:rsidRPr="00276E8C">
          <w:rPr>
            <w:rStyle w:val="Hipervnculo"/>
            <w:rFonts w:ascii="Palatino Linotype" w:hAnsi="Palatino Linotype" w:cs="Arial"/>
            <w:b/>
            <w:bCs/>
            <w:color w:val="000000" w:themeColor="text1"/>
            <w:sz w:val="24"/>
            <w:szCs w:val="24"/>
            <w:u w:val="none"/>
          </w:rPr>
          <w:t>CURRICULUM CONTRALORIA.pdf</w:t>
        </w:r>
      </w:hyperlink>
      <w:r w:rsidRPr="00276E8C">
        <w:rPr>
          <w:rFonts w:ascii="Palatino Linotype" w:hAnsi="Palatino Linotype" w:cs="Arial"/>
          <w:bCs/>
          <w:color w:val="000000" w:themeColor="text1"/>
          <w:sz w:val="24"/>
          <w:szCs w:val="24"/>
        </w:rPr>
        <w:t>”</w:t>
      </w:r>
      <w:r w:rsidRPr="00276E8C">
        <w:rPr>
          <w:rFonts w:ascii="Palatino Linotype" w:hAnsi="Palatino Linotype"/>
          <w:color w:val="000000"/>
          <w:sz w:val="24"/>
          <w:szCs w:val="24"/>
        </w:rPr>
        <w:t xml:space="preserve">;  </w:t>
      </w:r>
      <w:r w:rsidR="00276E8C" w:rsidRPr="00276E8C">
        <w:rPr>
          <w:rFonts w:ascii="Palatino Linotype" w:hAnsi="Palatino Linotype" w:cs="Arial"/>
          <w:sz w:val="24"/>
          <w:szCs w:val="24"/>
        </w:rPr>
        <w:t>el cual serán analizado y detallado en el apartado de estudio correspondiente.</w:t>
      </w:r>
    </w:p>
    <w:p w:rsidR="00024B73" w:rsidRPr="00BC168B" w:rsidRDefault="00024B73" w:rsidP="00276E8C">
      <w:pPr>
        <w:jc w:val="both"/>
        <w:rPr>
          <w:rFonts w:ascii="Palatino Linotype" w:hAnsi="Palatino Linotype" w:cs="Arial"/>
          <w:b/>
          <w:sz w:val="24"/>
          <w:szCs w:val="24"/>
        </w:rPr>
      </w:pPr>
      <w:r w:rsidRPr="00BC168B">
        <w:rPr>
          <w:rFonts w:ascii="Palatino Linotype" w:hAnsi="Palatino Linotype" w:cs="Arial"/>
          <w:b/>
          <w:sz w:val="24"/>
          <w:szCs w:val="24"/>
        </w:rPr>
        <w:t xml:space="preserve">3. </w:t>
      </w:r>
      <w:r w:rsidRPr="00BC168B">
        <w:rPr>
          <w:rFonts w:ascii="Palatino Linotype" w:hAnsi="Palatino Linotype"/>
          <w:b/>
          <w:sz w:val="24"/>
          <w:szCs w:val="24"/>
        </w:rPr>
        <w:t>DEL RECURSO DE REVISIÓN.</w:t>
      </w:r>
    </w:p>
    <w:p w:rsidR="00024B73" w:rsidRPr="00BC168B" w:rsidRDefault="00024B73" w:rsidP="00024B73">
      <w:pPr>
        <w:spacing w:line="360" w:lineRule="auto"/>
        <w:jc w:val="both"/>
        <w:rPr>
          <w:rFonts w:ascii="Palatino Linotype" w:hAnsi="Palatino Linotype" w:cs="Arial"/>
          <w:sz w:val="24"/>
          <w:szCs w:val="24"/>
        </w:rPr>
      </w:pPr>
      <w:r w:rsidRPr="00BC168B">
        <w:rPr>
          <w:rFonts w:ascii="Palatino Linotype" w:hAnsi="Palatino Linotype" w:cs="Arial"/>
          <w:sz w:val="24"/>
          <w:szCs w:val="24"/>
        </w:rPr>
        <w:t xml:space="preserve">Inconforme con la respuesta del </w:t>
      </w:r>
      <w:r w:rsidR="008C2ADC" w:rsidRPr="00BC168B">
        <w:rPr>
          <w:rFonts w:ascii="Palatino Linotype" w:hAnsi="Palatino Linotype" w:cs="Arial"/>
          <w:b/>
          <w:sz w:val="24"/>
          <w:szCs w:val="24"/>
        </w:rPr>
        <w:t>SUJETO OBLIGADO</w:t>
      </w:r>
      <w:r w:rsidRPr="00BC168B">
        <w:rPr>
          <w:rFonts w:ascii="Palatino Linotype" w:hAnsi="Palatino Linotype" w:cs="Arial"/>
          <w:sz w:val="24"/>
          <w:szCs w:val="24"/>
        </w:rPr>
        <w:t xml:space="preserve">, </w:t>
      </w:r>
      <w:r w:rsidR="00276E8C" w:rsidRPr="00BC168B">
        <w:rPr>
          <w:rFonts w:ascii="Palatino Linotype" w:hAnsi="Palatino Linotype" w:cs="Arial"/>
          <w:b/>
          <w:sz w:val="24"/>
          <w:szCs w:val="24"/>
        </w:rPr>
        <w:t>EL RECURRENTE</w:t>
      </w:r>
      <w:r w:rsidRPr="00BC168B">
        <w:rPr>
          <w:rFonts w:ascii="Palatino Linotype" w:hAnsi="Palatino Linotype" w:cs="Arial"/>
          <w:b/>
          <w:sz w:val="24"/>
          <w:szCs w:val="24"/>
        </w:rPr>
        <w:t xml:space="preserve"> </w:t>
      </w:r>
      <w:r w:rsidRPr="00BC168B">
        <w:rPr>
          <w:rFonts w:ascii="Palatino Linotype" w:hAnsi="Palatino Linotype" w:cs="Arial"/>
          <w:sz w:val="24"/>
          <w:szCs w:val="24"/>
        </w:rPr>
        <w:t xml:space="preserve">interpuso el recurso de revisión, en fecha </w:t>
      </w:r>
      <w:r w:rsidR="00A5089E">
        <w:rPr>
          <w:rFonts w:ascii="Palatino Linotype" w:hAnsi="Palatino Linotype" w:cs="Arial"/>
          <w:sz w:val="24"/>
          <w:szCs w:val="24"/>
        </w:rPr>
        <w:t>once</w:t>
      </w:r>
      <w:r w:rsidRPr="00BC168B">
        <w:rPr>
          <w:rFonts w:ascii="Palatino Linotype" w:hAnsi="Palatino Linotype" w:cs="Arial"/>
          <w:sz w:val="24"/>
          <w:szCs w:val="24"/>
        </w:rPr>
        <w:t xml:space="preserve"> de </w:t>
      </w:r>
      <w:r w:rsidR="00A5089E">
        <w:rPr>
          <w:rFonts w:ascii="Palatino Linotype" w:hAnsi="Palatino Linotype" w:cs="Arial"/>
          <w:sz w:val="24"/>
          <w:szCs w:val="24"/>
        </w:rPr>
        <w:t>noviem</w:t>
      </w:r>
      <w:r w:rsidRPr="00BC168B">
        <w:rPr>
          <w:rFonts w:ascii="Palatino Linotype" w:hAnsi="Palatino Linotype" w:cs="Arial"/>
          <w:sz w:val="24"/>
          <w:szCs w:val="24"/>
        </w:rPr>
        <w:t xml:space="preserve">bre de dos mil veintiuno, </w:t>
      </w:r>
      <w:r w:rsidRPr="00BC168B">
        <w:rPr>
          <w:rFonts w:ascii="Palatino Linotype" w:hAnsi="Palatino Linotype" w:cs="Arial"/>
          <w:sz w:val="24"/>
          <w:szCs w:val="24"/>
        </w:rPr>
        <w:lastRenderedPageBreak/>
        <w:t>el cual fue registrado</w:t>
      </w:r>
      <w:r w:rsidRPr="00BC168B">
        <w:rPr>
          <w:rFonts w:ascii="Palatino Linotype" w:hAnsi="Palatino Linotype" w:cs="Arial"/>
          <w:b/>
          <w:sz w:val="24"/>
          <w:szCs w:val="24"/>
        </w:rPr>
        <w:t xml:space="preserve"> </w:t>
      </w:r>
      <w:r w:rsidRPr="00BC168B">
        <w:rPr>
          <w:rFonts w:ascii="Palatino Linotype" w:hAnsi="Palatino Linotype" w:cs="Arial"/>
          <w:sz w:val="24"/>
          <w:szCs w:val="24"/>
        </w:rPr>
        <w:t>en el sistem</w:t>
      </w:r>
      <w:bookmarkStart w:id="0" w:name="_GoBack"/>
      <w:bookmarkEnd w:id="0"/>
      <w:r w:rsidRPr="00BC168B">
        <w:rPr>
          <w:rFonts w:ascii="Palatino Linotype" w:hAnsi="Palatino Linotype" w:cs="Arial"/>
          <w:sz w:val="24"/>
          <w:szCs w:val="24"/>
        </w:rPr>
        <w:t xml:space="preserve">a electrónico con el expediente número </w:t>
      </w:r>
      <w:r w:rsidRPr="00BC168B">
        <w:rPr>
          <w:rFonts w:ascii="Palatino Linotype" w:hAnsi="Palatino Linotype"/>
          <w:b/>
          <w:color w:val="000000"/>
          <w:sz w:val="24"/>
          <w:szCs w:val="24"/>
        </w:rPr>
        <w:t>05</w:t>
      </w:r>
      <w:r>
        <w:rPr>
          <w:rFonts w:ascii="Palatino Linotype" w:hAnsi="Palatino Linotype"/>
          <w:b/>
          <w:color w:val="000000"/>
          <w:sz w:val="24"/>
          <w:szCs w:val="24"/>
        </w:rPr>
        <w:t>55</w:t>
      </w:r>
      <w:r w:rsidRPr="00BC168B">
        <w:rPr>
          <w:rFonts w:ascii="Palatino Linotype" w:hAnsi="Palatino Linotype"/>
          <w:b/>
          <w:color w:val="000000"/>
          <w:sz w:val="24"/>
          <w:szCs w:val="24"/>
        </w:rPr>
        <w:t>4/INFOEM/IP/RR/2021</w:t>
      </w:r>
      <w:r w:rsidRPr="00BC168B">
        <w:rPr>
          <w:rFonts w:ascii="Palatino Linotype" w:hAnsi="Palatino Linotype" w:cs="Arial"/>
          <w:sz w:val="24"/>
          <w:szCs w:val="24"/>
        </w:rPr>
        <w:t>, en el cual manifiesta, l</w:t>
      </w:r>
      <w:r w:rsidR="00DE0F9A">
        <w:rPr>
          <w:rFonts w:ascii="Palatino Linotype" w:hAnsi="Palatino Linotype" w:cs="Arial"/>
          <w:sz w:val="24"/>
          <w:szCs w:val="24"/>
        </w:rPr>
        <w:t>o siguiente</w:t>
      </w:r>
      <w:r w:rsidRPr="00BC168B">
        <w:rPr>
          <w:rFonts w:ascii="Palatino Linotype" w:hAnsi="Palatino Linotype" w:cs="Arial"/>
          <w:sz w:val="24"/>
          <w:szCs w:val="24"/>
        </w:rPr>
        <w:t>:</w:t>
      </w:r>
    </w:p>
    <w:p w:rsidR="00024B73" w:rsidRPr="00BC168B" w:rsidRDefault="00024B73" w:rsidP="00024B73">
      <w:pPr>
        <w:pStyle w:val="Prrafodelista"/>
        <w:numPr>
          <w:ilvl w:val="0"/>
          <w:numId w:val="1"/>
        </w:numPr>
        <w:spacing w:before="240" w:line="360" w:lineRule="auto"/>
        <w:jc w:val="both"/>
        <w:rPr>
          <w:rFonts w:ascii="Palatino Linotype" w:hAnsi="Palatino Linotype" w:cs="Arial"/>
          <w:b/>
        </w:rPr>
      </w:pPr>
      <w:r w:rsidRPr="00BC168B">
        <w:rPr>
          <w:rFonts w:ascii="Palatino Linotype" w:hAnsi="Palatino Linotype" w:cs="Arial"/>
          <w:b/>
        </w:rPr>
        <w:t>Acto Impugnado:</w:t>
      </w:r>
    </w:p>
    <w:p w:rsidR="00024B73" w:rsidRPr="00BC168B" w:rsidRDefault="00024B73" w:rsidP="00024B73">
      <w:pPr>
        <w:spacing w:line="360" w:lineRule="auto"/>
        <w:ind w:left="851" w:right="850"/>
        <w:jc w:val="both"/>
        <w:rPr>
          <w:rFonts w:ascii="Palatino Linotype" w:hAnsi="Palatino Linotype" w:cs="Arial"/>
          <w:i/>
          <w:sz w:val="24"/>
          <w:szCs w:val="24"/>
        </w:rPr>
      </w:pPr>
      <w:r w:rsidRPr="00BC168B">
        <w:rPr>
          <w:rFonts w:ascii="Palatino Linotype" w:hAnsi="Palatino Linotype" w:cs="Arial"/>
          <w:i/>
          <w:sz w:val="24"/>
          <w:szCs w:val="24"/>
        </w:rPr>
        <w:t>“</w:t>
      </w:r>
      <w:r w:rsidRPr="00024B73">
        <w:rPr>
          <w:rFonts w:ascii="Palatino Linotype" w:hAnsi="Palatino Linotype"/>
          <w:i/>
          <w:color w:val="000000"/>
          <w:sz w:val="24"/>
          <w:szCs w:val="24"/>
        </w:rPr>
        <w:t>Solicito recurso de revisión por la forma de clasificación de la informacion.</w:t>
      </w:r>
      <w:r w:rsidRPr="00BC168B">
        <w:rPr>
          <w:rFonts w:ascii="Palatino Linotype" w:hAnsi="Palatino Linotype" w:cs="Arial"/>
          <w:i/>
          <w:sz w:val="24"/>
          <w:szCs w:val="24"/>
        </w:rPr>
        <w:t>” [sic]</w:t>
      </w:r>
    </w:p>
    <w:p w:rsidR="00024B73" w:rsidRPr="00BC168B" w:rsidRDefault="00024B73" w:rsidP="00024B73">
      <w:pPr>
        <w:pStyle w:val="Sinespaciado"/>
        <w:spacing w:line="360" w:lineRule="auto"/>
        <w:rPr>
          <w:rFonts w:ascii="Palatino Linotype" w:hAnsi="Palatino Linotype"/>
        </w:rPr>
      </w:pPr>
    </w:p>
    <w:p w:rsidR="00024B73" w:rsidRPr="001A027F" w:rsidRDefault="00024B73" w:rsidP="00024B73">
      <w:pPr>
        <w:pStyle w:val="Prrafodelista"/>
        <w:numPr>
          <w:ilvl w:val="0"/>
          <w:numId w:val="1"/>
        </w:numPr>
        <w:spacing w:line="360" w:lineRule="auto"/>
        <w:rPr>
          <w:rFonts w:ascii="Palatino Linotype" w:hAnsi="Palatino Linotype" w:cs="Arial"/>
        </w:rPr>
      </w:pPr>
      <w:r w:rsidRPr="00BC168B">
        <w:rPr>
          <w:rFonts w:ascii="Palatino Linotype" w:hAnsi="Palatino Linotype" w:cs="Arial"/>
          <w:b/>
        </w:rPr>
        <w:t>Razones o Motivos de Inconformidad</w:t>
      </w:r>
      <w:r w:rsidRPr="00BC168B">
        <w:rPr>
          <w:rFonts w:ascii="Palatino Linotype" w:hAnsi="Palatino Linotype" w:cs="Arial"/>
        </w:rPr>
        <w:t>:</w:t>
      </w:r>
    </w:p>
    <w:p w:rsidR="00024B73" w:rsidRPr="00BC168B" w:rsidRDefault="00024B73" w:rsidP="00024B73">
      <w:pPr>
        <w:pStyle w:val="Prrafodelista"/>
        <w:spacing w:line="360" w:lineRule="auto"/>
        <w:ind w:left="720"/>
        <w:rPr>
          <w:rFonts w:ascii="Palatino Linotype" w:hAnsi="Palatino Linotype" w:cs="Arial"/>
          <w:i/>
        </w:rPr>
      </w:pPr>
      <w:r w:rsidRPr="00BC168B">
        <w:rPr>
          <w:rFonts w:ascii="Palatino Linotype" w:hAnsi="Palatino Linotype" w:cs="Arial"/>
          <w:b/>
          <w:i/>
        </w:rPr>
        <w:t>“</w:t>
      </w:r>
      <w:r w:rsidRPr="00024B73">
        <w:rPr>
          <w:rFonts w:ascii="Palatino Linotype" w:hAnsi="Palatino Linotype"/>
          <w:i/>
          <w:color w:val="000000"/>
        </w:rPr>
        <w:t>Solicito recurso de revisión por la forma de clasificación de la informacion.</w:t>
      </w:r>
      <w:r w:rsidRPr="00BC168B">
        <w:rPr>
          <w:rFonts w:ascii="Palatino Linotype" w:hAnsi="Palatino Linotype"/>
          <w:i/>
          <w:color w:val="000000"/>
        </w:rPr>
        <w:t xml:space="preserve">” </w:t>
      </w:r>
      <w:r w:rsidRPr="00BC168B">
        <w:rPr>
          <w:rFonts w:ascii="Palatino Linotype" w:hAnsi="Palatino Linotype" w:cs="Arial"/>
          <w:i/>
        </w:rPr>
        <w:t>[sic]</w:t>
      </w:r>
    </w:p>
    <w:p w:rsidR="00024B73" w:rsidRPr="00D6119B" w:rsidRDefault="00024B73" w:rsidP="00024B73">
      <w:pPr>
        <w:spacing w:before="120" w:after="120" w:line="360" w:lineRule="auto"/>
        <w:jc w:val="both"/>
        <w:rPr>
          <w:rFonts w:ascii="Palatino Linotype" w:hAnsi="Palatino Linotype"/>
          <w:b/>
          <w:sz w:val="24"/>
        </w:rPr>
      </w:pPr>
      <w:r w:rsidRPr="00D6119B">
        <w:rPr>
          <w:rFonts w:ascii="Palatino Linotype" w:hAnsi="Palatino Linotype" w:cs="Arial"/>
          <w:b/>
          <w:sz w:val="24"/>
        </w:rPr>
        <w:t xml:space="preserve">4. </w:t>
      </w:r>
      <w:r w:rsidRPr="00D6119B">
        <w:rPr>
          <w:rFonts w:ascii="Palatino Linotype" w:hAnsi="Palatino Linotype"/>
          <w:b/>
          <w:sz w:val="24"/>
        </w:rPr>
        <w:t xml:space="preserve">TURNO. </w:t>
      </w:r>
    </w:p>
    <w:p w:rsidR="00024B73" w:rsidRDefault="00024B73" w:rsidP="00024B73">
      <w:pPr>
        <w:spacing w:before="120" w:after="120" w:line="360" w:lineRule="auto"/>
        <w:jc w:val="both"/>
        <w:rPr>
          <w:rFonts w:ascii="Palatino Linotype" w:hAnsi="Palatino Linotype"/>
          <w:sz w:val="24"/>
          <w:szCs w:val="24"/>
        </w:rPr>
      </w:pPr>
      <w:r w:rsidRPr="008D3AD9">
        <w:rPr>
          <w:rFonts w:ascii="Palatino Linotype" w:hAnsi="Palatino Linotype"/>
          <w:sz w:val="24"/>
          <w:szCs w:val="24"/>
        </w:rPr>
        <w:t xml:space="preserve">De conformidad con el artículo 185 Fracción I </w:t>
      </w:r>
      <w:r w:rsidRPr="008D3AD9">
        <w:rPr>
          <w:rFonts w:ascii="Palatino Linotype" w:hAnsi="Palatino Linotype"/>
          <w:sz w:val="24"/>
          <w:szCs w:val="24"/>
          <w:shd w:val="clear" w:color="auto" w:fill="FFFFFF"/>
        </w:rPr>
        <w:t>de la Ley Transparencia y Acceso a la Información Pública</w:t>
      </w:r>
      <w:r w:rsidRPr="008D3AD9">
        <w:rPr>
          <w:rFonts w:ascii="Palatino Linotype" w:hAnsi="Palatino Linotype" w:cs="Arial"/>
          <w:sz w:val="24"/>
          <w:szCs w:val="24"/>
        </w:rPr>
        <w:t>, el recurso de revisión número</w:t>
      </w:r>
      <w:r w:rsidRPr="008D3AD9">
        <w:rPr>
          <w:rFonts w:ascii="Palatino Linotype" w:hAnsi="Palatino Linotype" w:cs="Arial"/>
          <w:b/>
          <w:sz w:val="24"/>
          <w:szCs w:val="24"/>
        </w:rPr>
        <w:t xml:space="preserve"> </w:t>
      </w:r>
      <w:r w:rsidRPr="008D3AD9">
        <w:rPr>
          <w:rFonts w:ascii="Palatino Linotype" w:hAnsi="Palatino Linotype" w:cs="Arial"/>
          <w:b/>
          <w:bCs/>
          <w:sz w:val="24"/>
          <w:szCs w:val="24"/>
        </w:rPr>
        <w:t>05</w:t>
      </w:r>
      <w:r>
        <w:rPr>
          <w:rFonts w:ascii="Palatino Linotype" w:hAnsi="Palatino Linotype" w:cs="Arial"/>
          <w:b/>
          <w:bCs/>
          <w:sz w:val="24"/>
          <w:szCs w:val="24"/>
        </w:rPr>
        <w:t>55</w:t>
      </w:r>
      <w:r w:rsidRPr="008D3AD9">
        <w:rPr>
          <w:rFonts w:ascii="Palatino Linotype" w:hAnsi="Palatino Linotype" w:cs="Arial"/>
          <w:b/>
          <w:bCs/>
          <w:sz w:val="24"/>
          <w:szCs w:val="24"/>
        </w:rPr>
        <w:t xml:space="preserve">4/INFOEM/IP/RR/2021 </w:t>
      </w:r>
      <w:r w:rsidRPr="008D3AD9">
        <w:rPr>
          <w:rFonts w:ascii="Palatino Linotype" w:hAnsi="Palatino Linotype" w:cs="Arial"/>
          <w:bCs/>
          <w:sz w:val="24"/>
          <w:szCs w:val="24"/>
          <w:lang w:eastAsia="es-MX"/>
        </w:rPr>
        <w:t xml:space="preserve">fue </w:t>
      </w:r>
      <w:r w:rsidRPr="008D3AD9">
        <w:rPr>
          <w:rFonts w:ascii="Palatino Linotype" w:hAnsi="Palatino Linotype"/>
          <w:sz w:val="24"/>
          <w:szCs w:val="24"/>
        </w:rPr>
        <w:t>turnado</w:t>
      </w:r>
      <w:r>
        <w:rPr>
          <w:rFonts w:ascii="Palatino Linotype" w:hAnsi="Palatino Linotype"/>
          <w:sz w:val="24"/>
          <w:szCs w:val="24"/>
        </w:rPr>
        <w:t xml:space="preserve"> </w:t>
      </w:r>
      <w:r w:rsidRPr="008023D0">
        <w:rPr>
          <w:rFonts w:ascii="Palatino Linotype" w:hAnsi="Palatino Linotype" w:cs="Arial"/>
          <w:sz w:val="24"/>
          <w:szCs w:val="24"/>
        </w:rPr>
        <w:t xml:space="preserve">en fecha </w:t>
      </w:r>
      <w:r>
        <w:rPr>
          <w:rFonts w:ascii="Palatino Linotype" w:hAnsi="Palatino Linotype" w:cs="Arial"/>
          <w:sz w:val="24"/>
          <w:szCs w:val="24"/>
        </w:rPr>
        <w:t>once</w:t>
      </w:r>
      <w:r w:rsidRPr="008023D0">
        <w:rPr>
          <w:rFonts w:ascii="Palatino Linotype" w:hAnsi="Palatino Linotype" w:cs="Arial"/>
          <w:sz w:val="24"/>
          <w:szCs w:val="24"/>
        </w:rPr>
        <w:t xml:space="preserve"> de </w:t>
      </w:r>
      <w:r>
        <w:rPr>
          <w:rFonts w:ascii="Palatino Linotype" w:hAnsi="Palatino Linotype" w:cs="Arial"/>
          <w:sz w:val="24"/>
          <w:szCs w:val="24"/>
        </w:rPr>
        <w:t>noviem</w:t>
      </w:r>
      <w:r w:rsidRPr="008023D0">
        <w:rPr>
          <w:rFonts w:ascii="Palatino Linotype" w:hAnsi="Palatino Linotype" w:cs="Arial"/>
          <w:sz w:val="24"/>
          <w:szCs w:val="24"/>
        </w:rPr>
        <w:t>bre de dos mil veintiuno</w:t>
      </w:r>
      <w:r w:rsidRPr="008D3AD9">
        <w:rPr>
          <w:rFonts w:ascii="Palatino Linotype" w:hAnsi="Palatino Linotype"/>
          <w:sz w:val="24"/>
          <w:szCs w:val="24"/>
        </w:rPr>
        <w:t xml:space="preserve"> a la Comisionada Ponente </w:t>
      </w:r>
      <w:r w:rsidRPr="00A5089E">
        <w:rPr>
          <w:rFonts w:ascii="Palatino Linotype" w:hAnsi="Palatino Linotype"/>
          <w:b/>
          <w:sz w:val="24"/>
          <w:szCs w:val="24"/>
        </w:rPr>
        <w:t>Guadalupe Ramírez Peña</w:t>
      </w:r>
      <w:r w:rsidRPr="008D3AD9">
        <w:rPr>
          <w:rFonts w:ascii="Palatino Linotype" w:hAnsi="Palatino Linotype"/>
          <w:sz w:val="24"/>
          <w:szCs w:val="24"/>
        </w:rPr>
        <w:t>; a efecto de presentar al Pleno el proyecto de resolución correspondiente.</w:t>
      </w:r>
    </w:p>
    <w:p w:rsidR="00024B73" w:rsidRDefault="00024B73" w:rsidP="00024B73">
      <w:pPr>
        <w:spacing w:before="120" w:after="120" w:line="360" w:lineRule="auto"/>
        <w:jc w:val="both"/>
        <w:rPr>
          <w:rFonts w:ascii="Palatino Linotype" w:hAnsi="Palatino Linotype"/>
          <w:b/>
          <w:sz w:val="24"/>
          <w:szCs w:val="24"/>
        </w:rPr>
      </w:pPr>
      <w:r w:rsidRPr="008D3AD9">
        <w:rPr>
          <w:rFonts w:ascii="Palatino Linotype" w:hAnsi="Palatino Linotype"/>
          <w:b/>
          <w:sz w:val="24"/>
          <w:szCs w:val="24"/>
        </w:rPr>
        <w:t>5. ADMISIÓN.</w:t>
      </w:r>
    </w:p>
    <w:p w:rsidR="00024B73" w:rsidRDefault="00024B73" w:rsidP="00024B73">
      <w:pPr>
        <w:spacing w:before="120" w:after="120" w:line="360" w:lineRule="auto"/>
        <w:jc w:val="both"/>
        <w:rPr>
          <w:rFonts w:ascii="Palatino Linotype" w:hAnsi="Palatino Linotype"/>
          <w:sz w:val="24"/>
          <w:szCs w:val="24"/>
        </w:rPr>
      </w:pPr>
      <w:r w:rsidRPr="008D3AD9">
        <w:rPr>
          <w:rFonts w:ascii="Palatino Linotype" w:hAnsi="Palatino Linotype"/>
          <w:sz w:val="24"/>
          <w:szCs w:val="24"/>
        </w:rPr>
        <w:t xml:space="preserve">En fecha </w:t>
      </w:r>
      <w:r>
        <w:rPr>
          <w:rFonts w:ascii="Palatino Linotype" w:hAnsi="Palatino Linotype" w:cs="Arial"/>
          <w:sz w:val="24"/>
          <w:szCs w:val="24"/>
        </w:rPr>
        <w:t>diecisiete</w:t>
      </w:r>
      <w:r w:rsidRPr="008D3AD9">
        <w:rPr>
          <w:rFonts w:ascii="Palatino Linotype" w:hAnsi="Palatino Linotype" w:cs="Arial"/>
          <w:sz w:val="24"/>
          <w:szCs w:val="24"/>
        </w:rPr>
        <w:t xml:space="preserve"> de </w:t>
      </w:r>
      <w:r>
        <w:rPr>
          <w:rFonts w:ascii="Palatino Linotype" w:hAnsi="Palatino Linotype" w:cs="Arial"/>
          <w:sz w:val="24"/>
          <w:szCs w:val="24"/>
        </w:rPr>
        <w:t>noviem</w:t>
      </w:r>
      <w:r w:rsidRPr="008D3AD9">
        <w:rPr>
          <w:rFonts w:ascii="Palatino Linotype" w:hAnsi="Palatino Linotype" w:cs="Arial"/>
          <w:sz w:val="24"/>
          <w:szCs w:val="24"/>
        </w:rPr>
        <w:t>bre</w:t>
      </w:r>
      <w:r w:rsidRPr="008D3AD9">
        <w:rPr>
          <w:rFonts w:ascii="Palatino Linotype" w:hAnsi="Palatino Linotype"/>
          <w:sz w:val="24"/>
          <w:szCs w:val="24"/>
        </w:rPr>
        <w:t xml:space="preserve"> del año dos mil veintiuno, en términos de lo dispuesto en el artículo 185 fracciones I, II y IV de la Ley de Transparencia y Acceso a la Información Pública del Estado de México y Municipios, se admitió a trámite el recurso de revisión al rubro indicado.</w:t>
      </w:r>
    </w:p>
    <w:p w:rsidR="00024B73" w:rsidRPr="008023D0" w:rsidRDefault="00024B73" w:rsidP="00024B73">
      <w:pPr>
        <w:spacing w:before="120" w:after="120" w:line="360" w:lineRule="auto"/>
        <w:ind w:right="-234"/>
        <w:jc w:val="both"/>
        <w:rPr>
          <w:rFonts w:ascii="Palatino Linotype" w:hAnsi="Palatino Linotype" w:cs="Arial"/>
          <w:b/>
          <w:bCs/>
          <w:sz w:val="24"/>
          <w:szCs w:val="24"/>
          <w:lang w:eastAsia="es-MX"/>
        </w:rPr>
      </w:pPr>
      <w:r w:rsidRPr="008023D0">
        <w:rPr>
          <w:rFonts w:ascii="Palatino Linotype" w:hAnsi="Palatino Linotype" w:cs="Arial"/>
          <w:b/>
          <w:color w:val="202124"/>
          <w:sz w:val="24"/>
          <w:szCs w:val="24"/>
          <w:shd w:val="clear" w:color="auto" w:fill="FFFFFF"/>
        </w:rPr>
        <w:lastRenderedPageBreak/>
        <w:t xml:space="preserve">6. </w:t>
      </w:r>
      <w:r w:rsidRPr="008023D0">
        <w:rPr>
          <w:rFonts w:ascii="Palatino Linotype" w:hAnsi="Palatino Linotype" w:cs="Arial"/>
          <w:b/>
          <w:bCs/>
          <w:sz w:val="24"/>
          <w:szCs w:val="24"/>
          <w:lang w:eastAsia="es-MX"/>
        </w:rPr>
        <w:t>INFORME JUSTIFICADO O MANIFESTACIONES.</w:t>
      </w:r>
    </w:p>
    <w:p w:rsidR="0019475F" w:rsidRDefault="0019475F" w:rsidP="0019475F">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B42F8D">
        <w:rPr>
          <w:rFonts w:ascii="Palatino Linotype" w:hAnsi="Palatino Linotype" w:cs="Arial"/>
        </w:rPr>
        <w:t>De</w:t>
      </w:r>
      <w:r w:rsidR="008C2ADC">
        <w:rPr>
          <w:rFonts w:ascii="Palatino Linotype" w:hAnsi="Palatino Linotype" w:cs="Arial"/>
        </w:rPr>
        <w:t xml:space="preserve"> las constancias que integra el </w:t>
      </w:r>
      <w:r w:rsidRPr="00B42F8D">
        <w:rPr>
          <w:rFonts w:ascii="Palatino Linotype" w:hAnsi="Palatino Linotype" w:cs="Arial"/>
        </w:rPr>
        <w:t>expediente en</w:t>
      </w:r>
      <w:r>
        <w:rPr>
          <w:rFonts w:ascii="Palatino Linotype" w:hAnsi="Palatino Linotype" w:cs="Arial"/>
        </w:rPr>
        <w:t xml:space="preserve"> que se actúa se advierte que </w:t>
      </w:r>
      <w:r w:rsidR="008C2ADC" w:rsidRPr="008C2ADC">
        <w:rPr>
          <w:rFonts w:ascii="Palatino Linotype" w:hAnsi="Palatino Linotype" w:cs="Arial"/>
          <w:b/>
        </w:rPr>
        <w:t>EL RECURRENTE</w:t>
      </w:r>
      <w:r>
        <w:rPr>
          <w:rFonts w:ascii="Palatino Linotype" w:hAnsi="Palatino Linotype" w:cs="Arial"/>
        </w:rPr>
        <w:t xml:space="preserve"> fue omiso</w:t>
      </w:r>
      <w:r w:rsidRPr="00B42F8D">
        <w:rPr>
          <w:rFonts w:ascii="Palatino Linotype" w:hAnsi="Palatino Linotype" w:cs="Arial"/>
        </w:rPr>
        <w:t xml:space="preserve"> en ofrecer pruebas o expresar alegatos; en términos del artículo 185 fracciones II de la ley que nos ocupa. Por su parte, </w:t>
      </w:r>
      <w:r w:rsidR="008C2ADC" w:rsidRPr="008C2ADC">
        <w:rPr>
          <w:rFonts w:ascii="Palatino Linotype" w:hAnsi="Palatino Linotype" w:cs="Arial"/>
          <w:b/>
        </w:rPr>
        <w:t>EL SUJETO OBLIGADO</w:t>
      </w:r>
      <w:r w:rsidRPr="00B42F8D">
        <w:rPr>
          <w:rFonts w:ascii="Palatino Linotype" w:hAnsi="Palatino Linotype" w:cs="Arial"/>
          <w:b/>
        </w:rPr>
        <w:t xml:space="preserve"> </w:t>
      </w:r>
      <w:r w:rsidRPr="00B42F8D">
        <w:rPr>
          <w:rFonts w:ascii="Palatino Linotype" w:hAnsi="Palatino Linotype" w:cs="Arial"/>
        </w:rPr>
        <w:t xml:space="preserve">de igual forma, fue omiso en presentar el Informe </w:t>
      </w:r>
      <w:r>
        <w:rPr>
          <w:rFonts w:ascii="Palatino Linotype" w:hAnsi="Palatino Linotype" w:cs="Arial"/>
        </w:rPr>
        <w:t>Justificado correspondiente, como a continuación se observa en el expediente electrónico:</w:t>
      </w:r>
    </w:p>
    <w:p w:rsidR="0019475F" w:rsidRDefault="0019475F" w:rsidP="005D618E">
      <w:pPr>
        <w:spacing w:line="360" w:lineRule="auto"/>
        <w:ind w:right="851"/>
        <w:jc w:val="both"/>
        <w:rPr>
          <w:rFonts w:ascii="Palatino Linotype" w:hAnsi="Palatino Linotype" w:cs="Arial"/>
          <w:bCs/>
          <w:sz w:val="24"/>
          <w:lang w:eastAsia="es-MX"/>
        </w:rPr>
      </w:pPr>
      <w:r>
        <w:rPr>
          <w:noProof/>
          <w:lang w:eastAsia="es-MX"/>
        </w:rPr>
        <w:drawing>
          <wp:inline distT="0" distB="0" distL="0" distR="0" wp14:anchorId="494300E2" wp14:editId="535037AD">
            <wp:extent cx="5765800" cy="16192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22" t="25714" r="51290" b="54738"/>
                    <a:stretch/>
                  </pic:blipFill>
                  <pic:spPr bwMode="auto">
                    <a:xfrm>
                      <a:off x="0" y="0"/>
                      <a:ext cx="5791035" cy="1626337"/>
                    </a:xfrm>
                    <a:prstGeom prst="rect">
                      <a:avLst/>
                    </a:prstGeom>
                    <a:ln>
                      <a:noFill/>
                    </a:ln>
                    <a:extLst>
                      <a:ext uri="{53640926-AAD7-44D8-BBD7-CCE9431645EC}">
                        <a14:shadowObscured xmlns:a14="http://schemas.microsoft.com/office/drawing/2010/main"/>
                      </a:ext>
                    </a:extLst>
                  </pic:spPr>
                </pic:pic>
              </a:graphicData>
            </a:graphic>
          </wp:inline>
        </w:drawing>
      </w:r>
    </w:p>
    <w:p w:rsidR="00024B73" w:rsidRPr="005D618E" w:rsidRDefault="00024B73" w:rsidP="005D618E">
      <w:pPr>
        <w:spacing w:line="360" w:lineRule="auto"/>
        <w:ind w:right="851"/>
        <w:jc w:val="both"/>
        <w:rPr>
          <w:rFonts w:ascii="Palatino Linotype" w:hAnsi="Palatino Linotype" w:cs="Arial"/>
          <w:bCs/>
          <w:sz w:val="24"/>
          <w:lang w:eastAsia="es-MX"/>
        </w:rPr>
      </w:pPr>
      <w:r>
        <w:rPr>
          <w:rFonts w:ascii="Palatino Linotype" w:hAnsi="Palatino Linotype"/>
          <w:b/>
          <w:sz w:val="24"/>
          <w:szCs w:val="24"/>
        </w:rPr>
        <w:t>7</w:t>
      </w:r>
      <w:r w:rsidRPr="008023D0">
        <w:rPr>
          <w:rFonts w:ascii="Palatino Linotype" w:hAnsi="Palatino Linotype"/>
          <w:b/>
          <w:sz w:val="24"/>
          <w:szCs w:val="24"/>
        </w:rPr>
        <w:t>. DEL CIERRE DE INSTRUCCIÓN.</w:t>
      </w:r>
      <w:r w:rsidRPr="008023D0">
        <w:rPr>
          <w:rFonts w:ascii="Palatino Linotype" w:hAnsi="Palatino Linotype"/>
          <w:b/>
          <w:sz w:val="24"/>
          <w:szCs w:val="24"/>
        </w:rPr>
        <w:tab/>
      </w:r>
    </w:p>
    <w:p w:rsidR="008C2ADC" w:rsidRDefault="00024B73" w:rsidP="00024B73">
      <w:pPr>
        <w:pStyle w:val="Prrafodelista"/>
        <w:spacing w:before="120" w:after="120" w:line="360" w:lineRule="auto"/>
        <w:ind w:left="0" w:right="-234" w:hanging="22"/>
        <w:jc w:val="both"/>
        <w:rPr>
          <w:rFonts w:ascii="Palatino Linotype" w:hAnsi="Palatino Linotype" w:cs="Arial"/>
        </w:rPr>
      </w:pPr>
      <w:r w:rsidRPr="008023D0">
        <w:rPr>
          <w:rFonts w:ascii="Palatino Linotype" w:hAnsi="Palatino Linotype" w:cs="Arial"/>
        </w:rPr>
        <w:t xml:space="preserve">El </w:t>
      </w:r>
      <w:r>
        <w:rPr>
          <w:rFonts w:ascii="Palatino Linotype" w:hAnsi="Palatino Linotype" w:cs="Arial"/>
        </w:rPr>
        <w:t>veintinueve</w:t>
      </w:r>
      <w:r w:rsidRPr="008023D0">
        <w:rPr>
          <w:rFonts w:ascii="Palatino Linotype" w:hAnsi="Palatino Linotype" w:cs="Arial"/>
        </w:rPr>
        <w:t xml:space="preserve"> de </w:t>
      </w:r>
      <w:r>
        <w:rPr>
          <w:rFonts w:ascii="Palatino Linotype" w:hAnsi="Palatino Linotype" w:cs="Arial"/>
        </w:rPr>
        <w:t>noviem</w:t>
      </w:r>
      <w:r w:rsidRPr="008023D0">
        <w:rPr>
          <w:rFonts w:ascii="Palatino Linotype" w:hAnsi="Palatino Linotype" w:cs="Arial"/>
        </w:rPr>
        <w:t>bre de dos mil veintiuno,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w:t>
      </w:r>
    </w:p>
    <w:p w:rsidR="008C2ADC" w:rsidRDefault="008C2ADC" w:rsidP="00024B73">
      <w:pPr>
        <w:pStyle w:val="Prrafodelista"/>
        <w:spacing w:before="120" w:after="120" w:line="360" w:lineRule="auto"/>
        <w:ind w:left="0" w:right="-234" w:hanging="22"/>
        <w:jc w:val="both"/>
        <w:rPr>
          <w:rFonts w:ascii="Palatino Linotype" w:hAnsi="Palatino Linotype" w:cs="Arial"/>
        </w:rPr>
      </w:pPr>
    </w:p>
    <w:p w:rsidR="00A5089E" w:rsidRPr="008C2ADC" w:rsidRDefault="00A5089E" w:rsidP="00024B73">
      <w:pPr>
        <w:pStyle w:val="Prrafodelista"/>
        <w:spacing w:before="120" w:after="120" w:line="360" w:lineRule="auto"/>
        <w:ind w:left="0" w:right="-234" w:hanging="22"/>
        <w:jc w:val="both"/>
        <w:rPr>
          <w:rFonts w:ascii="Palatino Linotype" w:hAnsi="Palatino Linotype" w:cs="Arial"/>
        </w:rPr>
      </w:pPr>
      <w:r w:rsidRPr="0019475F">
        <w:rPr>
          <w:rFonts w:ascii="Palatino Linotype" w:hAnsi="Palatino Linotype" w:cs="Arial"/>
          <w:b/>
        </w:rPr>
        <w:lastRenderedPageBreak/>
        <w:t>8. AMPLIACIÓN DE PLAZO</w:t>
      </w:r>
    </w:p>
    <w:p w:rsidR="00B8089E" w:rsidRDefault="00B8089E" w:rsidP="00B8089E">
      <w:pPr>
        <w:spacing w:after="0" w:line="360" w:lineRule="auto"/>
        <w:jc w:val="both"/>
        <w:rPr>
          <w:rFonts w:ascii="Palatino Linotype" w:hAnsi="Palatino Linotype" w:cs="Arial"/>
          <w:color w:val="202124"/>
          <w:sz w:val="24"/>
          <w:szCs w:val="24"/>
          <w:shd w:val="clear" w:color="auto" w:fill="FFFFFF"/>
        </w:rPr>
      </w:pPr>
      <w:r>
        <w:rPr>
          <w:rFonts w:ascii="Palatino Linotype" w:hAnsi="Palatino Linotype" w:cs="Arial"/>
          <w:color w:val="202124"/>
          <w:sz w:val="24"/>
          <w:szCs w:val="24"/>
          <w:shd w:val="clear" w:color="auto" w:fill="FFFFFF"/>
        </w:rPr>
        <w:t xml:space="preserve">En fecha doce de enero del dos mil </w:t>
      </w:r>
      <w:r w:rsidR="00276E8C">
        <w:rPr>
          <w:rFonts w:ascii="Palatino Linotype" w:hAnsi="Palatino Linotype" w:cs="Arial"/>
          <w:color w:val="202124"/>
          <w:sz w:val="24"/>
          <w:szCs w:val="24"/>
          <w:shd w:val="clear" w:color="auto" w:fill="FFFFFF"/>
        </w:rPr>
        <w:t>veintidós</w:t>
      </w:r>
      <w:r w:rsidRPr="008432F9">
        <w:rPr>
          <w:rFonts w:ascii="Palatino Linotype" w:hAnsi="Palatino Linotype" w:cs="Arial"/>
          <w:color w:val="202124"/>
          <w:sz w:val="24"/>
          <w:szCs w:val="24"/>
          <w:shd w:val="clear" w:color="auto" w:fill="FFFFFF"/>
        </w:rPr>
        <w:t>, este Instituto con fundamento en el</w:t>
      </w:r>
      <w:r>
        <w:rPr>
          <w:rFonts w:ascii="Palatino Linotype" w:hAnsi="Palatino Linotype" w:cs="Arial"/>
          <w:color w:val="202124"/>
          <w:sz w:val="24"/>
          <w:szCs w:val="24"/>
          <w:shd w:val="clear" w:color="auto" w:fill="FFFFFF"/>
        </w:rPr>
        <w:t xml:space="preserve"> artículo 181, párrafo tercero </w:t>
      </w:r>
      <w:r w:rsidRPr="008432F9">
        <w:rPr>
          <w:rFonts w:ascii="Palatino Linotype" w:hAnsi="Palatino Linotype" w:cs="Arial"/>
          <w:color w:val="202124"/>
          <w:sz w:val="24"/>
          <w:szCs w:val="24"/>
          <w:shd w:val="clear" w:color="auto" w:fill="FFFFFF"/>
        </w:rPr>
        <w:t>de la Ley de Transparencia y Acceso a la In</w:t>
      </w:r>
      <w:r>
        <w:rPr>
          <w:rFonts w:ascii="Palatino Linotype" w:hAnsi="Palatino Linotype" w:cs="Arial"/>
          <w:color w:val="202124"/>
          <w:sz w:val="24"/>
          <w:szCs w:val="24"/>
          <w:shd w:val="clear" w:color="auto" w:fill="FFFFFF"/>
        </w:rPr>
        <w:t xml:space="preserve">formación Pública del Estado de </w:t>
      </w:r>
      <w:r w:rsidRPr="008432F9">
        <w:rPr>
          <w:rFonts w:ascii="Palatino Linotype" w:hAnsi="Palatino Linotype" w:cs="Arial"/>
          <w:color w:val="202124"/>
          <w:sz w:val="24"/>
          <w:szCs w:val="24"/>
          <w:shd w:val="clear" w:color="auto" w:fill="FFFFFF"/>
        </w:rPr>
        <w:t xml:space="preserve">México y Municipios, determinó mediante el </w:t>
      </w:r>
      <w:r>
        <w:rPr>
          <w:rFonts w:ascii="Palatino Linotype" w:hAnsi="Palatino Linotype" w:cs="Arial"/>
          <w:color w:val="202124"/>
          <w:sz w:val="24"/>
          <w:szCs w:val="24"/>
          <w:shd w:val="clear" w:color="auto" w:fill="FFFFFF"/>
        </w:rPr>
        <w:t xml:space="preserve">acuerdo respectivo, ampliar por </w:t>
      </w:r>
      <w:r w:rsidRPr="008432F9">
        <w:rPr>
          <w:rFonts w:ascii="Palatino Linotype" w:hAnsi="Palatino Linotype" w:cs="Arial"/>
          <w:color w:val="202124"/>
          <w:sz w:val="24"/>
          <w:szCs w:val="24"/>
          <w:shd w:val="clear" w:color="auto" w:fill="FFFFFF"/>
        </w:rPr>
        <w:t xml:space="preserve">quince días hábiles adicionales el plazo para emitir </w:t>
      </w:r>
      <w:r>
        <w:rPr>
          <w:rFonts w:ascii="Palatino Linotype" w:hAnsi="Palatino Linotype" w:cs="Arial"/>
          <w:color w:val="202124"/>
          <w:sz w:val="24"/>
          <w:szCs w:val="24"/>
          <w:shd w:val="clear" w:color="auto" w:fill="FFFFFF"/>
        </w:rPr>
        <w:t>la presente resolución a fin de r</w:t>
      </w:r>
      <w:r w:rsidRPr="008432F9">
        <w:rPr>
          <w:rFonts w:ascii="Palatino Linotype" w:hAnsi="Palatino Linotype" w:cs="Arial"/>
          <w:color w:val="202124"/>
          <w:sz w:val="24"/>
          <w:szCs w:val="24"/>
          <w:shd w:val="clear" w:color="auto" w:fill="FFFFFF"/>
        </w:rPr>
        <w:t>ealizar un mejor estudio del asunto.</w:t>
      </w:r>
    </w:p>
    <w:p w:rsidR="00024B73" w:rsidRPr="008023D0" w:rsidRDefault="00024B73" w:rsidP="00024B73">
      <w:pPr>
        <w:spacing w:before="120" w:after="120" w:line="360" w:lineRule="auto"/>
        <w:jc w:val="center"/>
        <w:rPr>
          <w:rFonts w:ascii="Palatino Linotype" w:hAnsi="Palatino Linotype"/>
          <w:b/>
          <w:sz w:val="24"/>
          <w:szCs w:val="24"/>
        </w:rPr>
      </w:pPr>
      <w:r w:rsidRPr="008023D0">
        <w:rPr>
          <w:rFonts w:ascii="Palatino Linotype" w:hAnsi="Palatino Linotype"/>
          <w:b/>
          <w:sz w:val="24"/>
          <w:szCs w:val="24"/>
        </w:rPr>
        <w:t>CONSIDERANDOS:</w:t>
      </w:r>
    </w:p>
    <w:p w:rsidR="00252E3B" w:rsidRPr="008023D0" w:rsidRDefault="00252E3B" w:rsidP="00252E3B">
      <w:pPr>
        <w:spacing w:before="120" w:after="120" w:line="360" w:lineRule="auto"/>
        <w:jc w:val="both"/>
        <w:rPr>
          <w:rFonts w:ascii="Palatino Linotype" w:hAnsi="Palatino Linotype"/>
          <w:b/>
          <w:sz w:val="24"/>
          <w:szCs w:val="24"/>
        </w:rPr>
      </w:pPr>
      <w:r w:rsidRPr="008023D0">
        <w:rPr>
          <w:rFonts w:ascii="Palatino Linotype" w:hAnsi="Palatino Linotype"/>
          <w:b/>
          <w:sz w:val="24"/>
          <w:szCs w:val="24"/>
        </w:rPr>
        <w:t>PRIMERO. COMPETENCIA.</w:t>
      </w:r>
    </w:p>
    <w:p w:rsidR="00276E8C" w:rsidRPr="00276E8C" w:rsidRDefault="00252E3B" w:rsidP="00A5089E">
      <w:pPr>
        <w:spacing w:before="240" w:after="240" w:line="360" w:lineRule="auto"/>
        <w:jc w:val="both"/>
        <w:rPr>
          <w:rFonts w:ascii="Palatino Linotype" w:hAnsi="Palatino Linotype"/>
          <w:sz w:val="24"/>
          <w:shd w:val="clear" w:color="auto" w:fill="FFFFFF"/>
        </w:rPr>
      </w:pPr>
      <w:r w:rsidRPr="008D1148">
        <w:rPr>
          <w:rFonts w:ascii="Palatino Linotype" w:hAnsi="Palatino Linotype"/>
          <w:sz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fracción IV y V de la Constitución Política del Estado Libre y Soberano de México; 1, 2, fracción II; 13,  29, 36, fracciones I y II; 176, 178, 179, 181 párrafo 3 y 185 de la Ley Transparencia y Acceso a la Información Pública del Estado de México y Municipios;</w:t>
      </w:r>
      <w:r w:rsidRPr="008D1148">
        <w:rPr>
          <w:rStyle w:val="apple-converted-space"/>
          <w:rFonts w:ascii="Palatino Linotype" w:hAnsi="Palatino Linotype"/>
          <w:sz w:val="24"/>
          <w:shd w:val="clear" w:color="auto" w:fill="FFFFFF"/>
        </w:rPr>
        <w:t xml:space="preserve"> 9 fracciones I, XXIV y 11 </w:t>
      </w:r>
      <w:r w:rsidRPr="008D1148">
        <w:rPr>
          <w:rFonts w:ascii="Palatino Linotype" w:hAnsi="Palatino Linotype"/>
          <w:sz w:val="24"/>
          <w:shd w:val="clear" w:color="auto" w:fill="FFFFFF"/>
        </w:rPr>
        <w:t>del Reglamento Interior del Instituto de Transparencia, Acceso a la Información Pública y Protección de Datos Personales del Estado de México y Municipios.</w:t>
      </w:r>
    </w:p>
    <w:p w:rsidR="00A5089E" w:rsidRPr="00A5089E" w:rsidRDefault="00A5089E" w:rsidP="00A5089E">
      <w:pPr>
        <w:spacing w:before="240" w:after="240" w:line="360" w:lineRule="auto"/>
        <w:jc w:val="both"/>
        <w:rPr>
          <w:rFonts w:ascii="Palatino Linotype" w:hAnsi="Palatino Linotype" w:cs="Arial"/>
          <w:sz w:val="24"/>
        </w:rPr>
      </w:pPr>
      <w:r w:rsidRPr="00A5089E">
        <w:rPr>
          <w:rFonts w:ascii="Palatino Linotype" w:hAnsi="Palatino Linotype" w:cs="Arial"/>
          <w:b/>
          <w:sz w:val="24"/>
        </w:rPr>
        <w:t>SEGUNDO. OPORTUNIDAD Y PROCEDIBILIDAD DE LOS RECURSOS DE REVISIÓN</w:t>
      </w:r>
      <w:r w:rsidRPr="00A5089E">
        <w:rPr>
          <w:rFonts w:ascii="Palatino Linotype" w:hAnsi="Palatino Linotype" w:cs="Arial"/>
          <w:sz w:val="24"/>
        </w:rPr>
        <w:t xml:space="preserve">. </w:t>
      </w:r>
    </w:p>
    <w:p w:rsidR="00A5089E" w:rsidRPr="00276E8C" w:rsidRDefault="00A5089E" w:rsidP="00A5089E">
      <w:pPr>
        <w:spacing w:before="240" w:after="240" w:line="360" w:lineRule="auto"/>
        <w:jc w:val="both"/>
        <w:rPr>
          <w:rFonts w:ascii="Palatino Linotype" w:eastAsia="Palatino Linotype" w:hAnsi="Palatino Linotype" w:cs="Palatino Linotype"/>
          <w:sz w:val="24"/>
          <w:lang w:eastAsia="es-MX"/>
        </w:rPr>
      </w:pPr>
      <w:r w:rsidRPr="00276E8C">
        <w:rPr>
          <w:rFonts w:ascii="Palatino Linotype" w:hAnsi="Palatino Linotype" w:cs="Arial"/>
          <w:sz w:val="24"/>
        </w:rPr>
        <w:t xml:space="preserve">De conformidad con los requisitos de Oportunidad y Procedibilidad que deben reunir los recursos de revisión interpuestos, previstos en los artículos 178 y 180 de la </w:t>
      </w:r>
      <w:r w:rsidRPr="00276E8C">
        <w:rPr>
          <w:rFonts w:ascii="Palatino Linotype" w:hAnsi="Palatino Linotype" w:cs="Arial"/>
          <w:sz w:val="24"/>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76E8C">
        <w:rPr>
          <w:rFonts w:ascii="Palatino Linotype" w:hAnsi="Palatino Linotype" w:cs="Arial"/>
          <w:b/>
          <w:sz w:val="24"/>
          <w:lang w:eastAsia="es-MX"/>
        </w:rPr>
        <w:t>SUJETO OBLIGADO</w:t>
      </w:r>
      <w:r w:rsidRPr="00276E8C">
        <w:rPr>
          <w:rFonts w:ascii="Palatino Linotype" w:hAnsi="Palatino Linotype" w:cs="Arial"/>
          <w:sz w:val="24"/>
          <w:lang w:eastAsia="es-MX"/>
        </w:rPr>
        <w:t xml:space="preserve"> emitió su respuesta a la solicitud planteada por el solicitante en fecha cinco de noviembre del año dos mil veintiuno y </w:t>
      </w:r>
      <w:r w:rsidR="008C2ADC" w:rsidRPr="008C2ADC">
        <w:rPr>
          <w:rFonts w:ascii="Palatino Linotype" w:hAnsi="Palatino Linotype" w:cs="Arial"/>
          <w:b/>
          <w:sz w:val="24"/>
          <w:lang w:eastAsia="es-MX"/>
        </w:rPr>
        <w:t>EL RECURRENTE</w:t>
      </w:r>
      <w:r w:rsidRPr="00276E8C">
        <w:rPr>
          <w:rFonts w:ascii="Palatino Linotype" w:hAnsi="Palatino Linotype" w:cs="Arial"/>
          <w:sz w:val="24"/>
          <w:lang w:eastAsia="es-MX"/>
        </w:rPr>
        <w:t xml:space="preserve"> presentó su recurso de revisión el once del mismo mes y año, </w:t>
      </w:r>
      <w:r w:rsidRPr="00276E8C">
        <w:rPr>
          <w:rFonts w:ascii="Palatino Linotype" w:eastAsia="Palatino Linotype" w:hAnsi="Palatino Linotype" w:cs="Palatino Linotype"/>
          <w:sz w:val="24"/>
        </w:rPr>
        <w:t xml:space="preserve">esto es al </w:t>
      </w:r>
      <w:r w:rsidR="0022640B" w:rsidRPr="00276E8C">
        <w:rPr>
          <w:rFonts w:ascii="Palatino Linotype" w:eastAsia="Palatino Linotype" w:hAnsi="Palatino Linotype" w:cs="Palatino Linotype"/>
          <w:sz w:val="24"/>
        </w:rPr>
        <w:t>cuarto</w:t>
      </w:r>
      <w:r w:rsidRPr="00276E8C">
        <w:rPr>
          <w:rFonts w:ascii="Palatino Linotype" w:eastAsia="Palatino Linotype" w:hAnsi="Palatino Linotype" w:cs="Palatino Linotype"/>
          <w:sz w:val="24"/>
        </w:rPr>
        <w:t xml:space="preserve"> día hábil siguiente de aquel en que tuvo conocimiento de la respuesta</w:t>
      </w:r>
      <w:r w:rsidRPr="00276E8C">
        <w:rPr>
          <w:rFonts w:ascii="Palatino Linotype" w:eastAsia="Palatino Linotype" w:hAnsi="Palatino Linotype" w:cs="Palatino Linotype"/>
          <w:sz w:val="24"/>
          <w:highlight w:val="white"/>
        </w:rPr>
        <w:t>;</w:t>
      </w:r>
      <w:r w:rsidRPr="00276E8C">
        <w:rPr>
          <w:rFonts w:ascii="Palatino Linotype" w:eastAsia="Palatino Linotype" w:hAnsi="Palatino Linotype" w:cs="Palatino Linotype"/>
          <w:sz w:val="24"/>
        </w:rPr>
        <w:t xml:space="preserve"> evidenciándose que la interposición del recurso se encuentra dentro de los márgenes temporales previstos en el citado precepto legal.</w:t>
      </w: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olor w:val="000000"/>
          <w:sz w:val="24"/>
        </w:rPr>
        <w:t xml:space="preserve">Al mismo tiempo, </w:t>
      </w:r>
      <w:r w:rsidRPr="00276E8C">
        <w:rPr>
          <w:rFonts w:ascii="Palatino Linotype" w:hAnsi="Palatino Linotype" w:cs="Arial"/>
          <w:sz w:val="24"/>
        </w:rPr>
        <w:t xml:space="preserve">por cuanto hace a la procedibilidad del recurso de revisión, es de suma importancia señalar que la parte recurrente </w:t>
      </w:r>
      <w:r w:rsidRPr="00276E8C">
        <w:rPr>
          <w:rFonts w:ascii="Palatino Linotype" w:hAnsi="Palatino Linotype" w:cs="Arial"/>
          <w:b/>
          <w:sz w:val="24"/>
        </w:rPr>
        <w:t>no proporciono nombre o seudónimo</w:t>
      </w:r>
      <w:r w:rsidRPr="00276E8C">
        <w:rPr>
          <w:rFonts w:ascii="Palatino Linotype" w:hAnsi="Palatino Linotype" w:cs="Arial"/>
          <w:sz w:val="24"/>
        </w:rPr>
        <w:t xml:space="preserve">  como se advierte en el detalle de seguimiento del SAIMEX, no obstante lo anterior, no proporcionar el nombre</w:t>
      </w:r>
      <w:r w:rsidR="008C2ADC">
        <w:rPr>
          <w:rFonts w:ascii="Palatino Linotype" w:hAnsi="Palatino Linotype" w:cs="Arial"/>
          <w:sz w:val="24"/>
        </w:rPr>
        <w:t>,</w:t>
      </w:r>
      <w:r w:rsidRPr="00276E8C">
        <w:rPr>
          <w:rFonts w:ascii="Palatino Linotype" w:hAnsi="Palatino Linotype" w:cs="Arial"/>
          <w:sz w:val="24"/>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5089E" w:rsidRDefault="00A5089E" w:rsidP="00A5089E">
      <w:pPr>
        <w:spacing w:before="240" w:after="240"/>
        <w:ind w:left="567"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r>
        <w:rPr>
          <w:rFonts w:ascii="Palatino Linotype" w:hAnsi="Palatino Linotype" w:cs="Arial"/>
          <w:b/>
          <w:i/>
        </w:rPr>
        <w:t>Las solicitudes anónimas</w:t>
      </w:r>
      <w:r>
        <w:rPr>
          <w:rFonts w:ascii="Palatino Linotype" w:hAnsi="Palatino Linotype" w:cs="Arial"/>
          <w:i/>
        </w:rPr>
        <w:t xml:space="preserve">, con nombre incompleto o seudónimo </w:t>
      </w:r>
      <w:r>
        <w:rPr>
          <w:rFonts w:ascii="Palatino Linotype" w:hAnsi="Palatino Linotype" w:cs="Arial"/>
          <w:b/>
          <w:i/>
        </w:rPr>
        <w:t>serán procedentes para su trámite por parte del sujeto obligado ante quien se presente</w:t>
      </w:r>
      <w:r>
        <w:rPr>
          <w:rFonts w:ascii="Palatino Linotype" w:hAnsi="Palatino Linotype" w:cs="Arial"/>
          <w:i/>
        </w:rPr>
        <w:t>. No podrá requerirse información adicional con motivo del nombre proporcionado por el solicitante."</w:t>
      </w:r>
    </w:p>
    <w:p w:rsidR="00A5089E" w:rsidRDefault="00A5089E" w:rsidP="00A5089E">
      <w:pPr>
        <w:spacing w:before="240" w:after="240" w:line="360" w:lineRule="auto"/>
        <w:contextualSpacing/>
        <w:jc w:val="both"/>
        <w:rPr>
          <w:i/>
          <w:iCs/>
          <w:color w:val="1F1F1F"/>
          <w:w w:val="95"/>
        </w:rPr>
      </w:pP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s="Arial"/>
          <w:sz w:val="24"/>
        </w:rPr>
        <w:t>Robusteciendo lo anterior se encuentra lo dispuesto en el artículo 6, Apartado A, fracciones III de la Constitución Política de los Estados Unidos Mexicanos que establece:</w:t>
      </w:r>
    </w:p>
    <w:p w:rsidR="00A5089E" w:rsidRDefault="00A5089E" w:rsidP="00A5089E">
      <w:pPr>
        <w:spacing w:before="240" w:after="240"/>
        <w:ind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Para efectos de lo dispuesto en el presente artículo se observará lo siguiente:</w:t>
      </w:r>
    </w:p>
    <w:p w:rsidR="00A5089E" w:rsidRDefault="00A5089E" w:rsidP="00A5089E">
      <w:pPr>
        <w:spacing w:before="240" w:after="240"/>
        <w:ind w:left="567"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A5089E" w:rsidRDefault="00A5089E" w:rsidP="00A5089E">
      <w:pPr>
        <w:spacing w:before="240" w:after="240"/>
        <w:ind w:left="567"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III. Toda persona, sin necesidad de acreditar interés alguno o justificar su utilización, tendrá acceso gratuito a la información pública, a sus datos personales o a la rectificación de éstos.” (Sic)</w:t>
      </w:r>
    </w:p>
    <w:p w:rsidR="00A5089E" w:rsidRDefault="00A5089E" w:rsidP="00A5089E">
      <w:pPr>
        <w:spacing w:before="240" w:after="240"/>
        <w:ind w:left="567" w:right="474"/>
        <w:contextualSpacing/>
        <w:jc w:val="both"/>
        <w:rPr>
          <w:rFonts w:ascii="Palatino Linotype" w:hAnsi="Palatino Linotype" w:cs="Arial"/>
          <w:i/>
        </w:rPr>
      </w:pP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s="Arial"/>
          <w:sz w:val="24"/>
        </w:rPr>
        <w:t>Así como el artículo 5 fracción III, párrafo trigésimo, trigésimo primero y trigésimo segundo, de la Constitución Política del Estado Libre y Soberano de México, que determina lo siguiente:</w:t>
      </w:r>
    </w:p>
    <w:p w:rsidR="00A5089E" w:rsidRDefault="00A5089E" w:rsidP="00A5089E">
      <w:pPr>
        <w:spacing w:before="240" w:after="240"/>
        <w:ind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5.-</w:t>
      </w:r>
      <w:r>
        <w:rPr>
          <w:rFonts w:ascii="Palatino Linotype" w:hAnsi="Palatino Linotype" w:cs="Arial"/>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El derecho a la información será garantizado por el Estado. La ley establecerá las previsiones que permitan asegurar la protección, el respeto y la difusión de este derecho.</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A5089E" w:rsidRDefault="00A5089E" w:rsidP="00A5089E">
      <w:pPr>
        <w:spacing w:before="240" w:after="240"/>
        <w:ind w:left="567" w:right="474"/>
        <w:contextualSpacing/>
        <w:jc w:val="both"/>
        <w:rPr>
          <w:rFonts w:ascii="Palatino Linotype" w:hAnsi="Palatino Linotype" w:cs="Arial"/>
          <w:i/>
        </w:rPr>
      </w:pP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s="Arial"/>
          <w:sz w:val="24"/>
        </w:rPr>
        <w:t>Por otra parte, del contenido del artículo 1 de la Constitución Política de los Estados</w:t>
      </w: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s="Arial"/>
          <w:sz w:val="24"/>
        </w:rPr>
        <w:t>Unidos mexicanos, se destaca lo siguiente:</w:t>
      </w:r>
    </w:p>
    <w:p w:rsidR="00A5089E" w:rsidRDefault="00A5089E" w:rsidP="00A5089E">
      <w:pPr>
        <w:spacing w:before="240" w:after="240"/>
        <w:ind w:left="567" w:right="474"/>
        <w:contextualSpacing/>
        <w:jc w:val="both"/>
        <w:rPr>
          <w:rFonts w:ascii="Palatino Linotype" w:hAnsi="Palatino Linotype" w:cs="Arial"/>
          <w:i/>
        </w:rPr>
      </w:pP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1</w:t>
      </w:r>
      <w:r>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A5089E" w:rsidRDefault="00A5089E" w:rsidP="00A5089E">
      <w:pPr>
        <w:spacing w:before="240" w:after="240"/>
        <w:ind w:left="567" w:right="474"/>
        <w:contextualSpacing/>
        <w:jc w:val="both"/>
        <w:rPr>
          <w:rFonts w:ascii="Palatino Linotype" w:hAnsi="Palatino Linotype" w:cs="Arial"/>
          <w:i/>
        </w:rPr>
      </w:pPr>
      <w:r>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5089E" w:rsidRDefault="00A5089E" w:rsidP="00A5089E">
      <w:pPr>
        <w:spacing w:before="240" w:after="240" w:line="360" w:lineRule="auto"/>
        <w:contextualSpacing/>
        <w:jc w:val="both"/>
        <w:rPr>
          <w:i/>
          <w:iCs/>
          <w:sz w:val="23"/>
          <w:szCs w:val="23"/>
        </w:rPr>
      </w:pPr>
    </w:p>
    <w:p w:rsidR="00A5089E" w:rsidRPr="00276E8C" w:rsidRDefault="00A5089E" w:rsidP="00A5089E">
      <w:pPr>
        <w:spacing w:before="240" w:after="240" w:line="360" w:lineRule="auto"/>
        <w:contextualSpacing/>
        <w:jc w:val="both"/>
        <w:rPr>
          <w:rFonts w:ascii="Palatino Linotype" w:hAnsi="Palatino Linotype" w:cs="Arial"/>
          <w:sz w:val="24"/>
        </w:rPr>
      </w:pPr>
      <w:r w:rsidRPr="00276E8C">
        <w:rPr>
          <w:rFonts w:ascii="Palatino Linotype" w:hAnsi="Palatino Linotype" w:cs="Arial"/>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76E8C">
        <w:rPr>
          <w:rFonts w:ascii="Palatino Linotype" w:hAnsi="Palatino Linotype" w:cs="Arial"/>
          <w:i/>
          <w:sz w:val="24"/>
        </w:rPr>
        <w:t>derecho fundamental exime a quien lo ejerce</w:t>
      </w:r>
      <w:r w:rsidRPr="00276E8C">
        <w:rPr>
          <w:rFonts w:ascii="Palatino Linotype" w:hAnsi="Palatino Linotype" w:cs="Arial"/>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5089E" w:rsidRPr="00276E8C" w:rsidRDefault="00A5089E" w:rsidP="00A5089E">
      <w:pPr>
        <w:spacing w:line="360" w:lineRule="auto"/>
        <w:jc w:val="both"/>
        <w:rPr>
          <w:rFonts w:ascii="Palatino Linotype" w:hAnsi="Palatino Linotype" w:cs="Arial"/>
          <w:sz w:val="24"/>
        </w:rPr>
      </w:pPr>
    </w:p>
    <w:p w:rsidR="00A5089E" w:rsidRPr="00276E8C" w:rsidRDefault="00A5089E" w:rsidP="00A5089E">
      <w:pPr>
        <w:spacing w:line="360" w:lineRule="auto"/>
        <w:jc w:val="both"/>
        <w:rPr>
          <w:rFonts w:ascii="Palatino Linotype" w:hAnsi="Palatino Linotype"/>
          <w:sz w:val="24"/>
        </w:rPr>
      </w:pPr>
      <w:r w:rsidRPr="00276E8C">
        <w:rPr>
          <w:rFonts w:ascii="Palatino Linotype" w:hAnsi="Palatino Linotype"/>
          <w:sz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5089E" w:rsidRDefault="00A5089E" w:rsidP="00A5089E">
      <w:pPr>
        <w:ind w:left="851" w:right="758"/>
        <w:contextualSpacing/>
        <w:jc w:val="both"/>
        <w:rPr>
          <w:rFonts w:ascii="Palatino Linotype" w:hAnsi="Palatino Linotype"/>
          <w:i/>
        </w:rPr>
      </w:pPr>
    </w:p>
    <w:p w:rsidR="00A5089E" w:rsidRPr="003174A5" w:rsidRDefault="00A5089E" w:rsidP="00A5089E">
      <w:pPr>
        <w:ind w:left="851" w:right="758"/>
        <w:contextualSpacing/>
        <w:jc w:val="both"/>
        <w:rPr>
          <w:rFonts w:ascii="Palatino Linotype" w:hAnsi="Palatino Linotype"/>
          <w:i/>
        </w:rPr>
      </w:pPr>
      <w:r w:rsidRPr="003174A5">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5089E" w:rsidRPr="00276E8C" w:rsidRDefault="00A5089E" w:rsidP="0022640B">
      <w:pPr>
        <w:spacing w:line="360" w:lineRule="auto"/>
        <w:jc w:val="both"/>
        <w:rPr>
          <w:rStyle w:val="normaltextrun"/>
          <w:rFonts w:ascii="Palatino Linotype" w:hAnsi="Palatino Linotype"/>
          <w:sz w:val="24"/>
        </w:rPr>
      </w:pPr>
      <w:r w:rsidRPr="00276E8C">
        <w:rPr>
          <w:rFonts w:ascii="Palatino Linotype" w:hAnsi="Palatino Linotype"/>
          <w:sz w:val="24"/>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A5089E" w:rsidRPr="00276E8C" w:rsidRDefault="00A5089E" w:rsidP="00A5089E">
      <w:pPr>
        <w:autoSpaceDE w:val="0"/>
        <w:autoSpaceDN w:val="0"/>
        <w:adjustRightInd w:val="0"/>
        <w:spacing w:line="360" w:lineRule="auto"/>
        <w:jc w:val="both"/>
        <w:rPr>
          <w:rFonts w:ascii="Palatino Linotype" w:hAnsi="Palatino Linotype" w:cs="Arial"/>
          <w:sz w:val="24"/>
        </w:rPr>
      </w:pPr>
      <w:r w:rsidRPr="00276E8C">
        <w:rPr>
          <w:rFonts w:ascii="Palatino Linotype" w:hAnsi="Palatino Linotype" w:cs="Arial"/>
          <w:sz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52E3B" w:rsidRPr="008D1148" w:rsidRDefault="00252E3B" w:rsidP="00252E3B">
      <w:pPr>
        <w:autoSpaceDE w:val="0"/>
        <w:autoSpaceDN w:val="0"/>
        <w:adjustRightInd w:val="0"/>
        <w:spacing w:before="240" w:after="240" w:line="360" w:lineRule="auto"/>
        <w:jc w:val="both"/>
        <w:rPr>
          <w:rFonts w:ascii="Palatino Linotype" w:hAnsi="Palatino Linotype" w:cs="Arial"/>
          <w:b/>
          <w:sz w:val="24"/>
        </w:rPr>
      </w:pPr>
      <w:r>
        <w:rPr>
          <w:rFonts w:ascii="Palatino Linotype" w:hAnsi="Palatino Linotype" w:cs="Arial"/>
          <w:b/>
          <w:sz w:val="24"/>
        </w:rPr>
        <w:t xml:space="preserve">TERCERO. </w:t>
      </w:r>
      <w:r w:rsidRPr="008D1148">
        <w:rPr>
          <w:rFonts w:ascii="Palatino Linotype" w:hAnsi="Palatino Linotype" w:cs="Arial"/>
          <w:b/>
          <w:sz w:val="24"/>
        </w:rPr>
        <w:t>ANÁLISIS DE LAS CAUSALES DE IMPROCEDENCIA Y SOBRESEIMIENTO.</w:t>
      </w:r>
    </w:p>
    <w:p w:rsidR="00252E3B" w:rsidRDefault="00252E3B" w:rsidP="00252E3B">
      <w:pPr>
        <w:autoSpaceDE w:val="0"/>
        <w:autoSpaceDN w:val="0"/>
        <w:adjustRightInd w:val="0"/>
        <w:spacing w:line="360" w:lineRule="auto"/>
        <w:contextualSpacing/>
        <w:jc w:val="both"/>
        <w:rPr>
          <w:rFonts w:ascii="Palatino Linotype" w:eastAsiaTheme="minorEastAsia" w:hAnsi="Palatino Linotype" w:cs="Arial"/>
          <w:sz w:val="24"/>
          <w:lang w:val="es-ES_tradnl"/>
        </w:rPr>
      </w:pPr>
      <w:r w:rsidRPr="009F13BD">
        <w:rPr>
          <w:rFonts w:ascii="Palatino Linotype" w:eastAsiaTheme="minorEastAsia" w:hAnsi="Palatino Linotype" w:cs="Arial"/>
          <w:sz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8089E" w:rsidRPr="009F13BD" w:rsidRDefault="00B8089E" w:rsidP="00252E3B">
      <w:pPr>
        <w:autoSpaceDE w:val="0"/>
        <w:autoSpaceDN w:val="0"/>
        <w:adjustRightInd w:val="0"/>
        <w:spacing w:line="360" w:lineRule="auto"/>
        <w:contextualSpacing/>
        <w:jc w:val="both"/>
        <w:rPr>
          <w:rFonts w:ascii="Palatino Linotype" w:eastAsiaTheme="minorEastAsia" w:hAnsi="Palatino Linotype" w:cs="Arial"/>
          <w:sz w:val="24"/>
          <w:lang w:val="es-ES_tradnl"/>
        </w:rPr>
      </w:pPr>
    </w:p>
    <w:p w:rsidR="00252E3B" w:rsidRPr="00B8089E" w:rsidRDefault="00252E3B" w:rsidP="00252E3B">
      <w:pPr>
        <w:autoSpaceDE w:val="0"/>
        <w:autoSpaceDN w:val="0"/>
        <w:adjustRightInd w:val="0"/>
        <w:spacing w:line="360" w:lineRule="auto"/>
        <w:contextualSpacing/>
        <w:jc w:val="both"/>
        <w:rPr>
          <w:rFonts w:ascii="Palatino Linotype" w:eastAsiaTheme="minorEastAsia" w:hAnsi="Palatino Linotype" w:cs="Arial"/>
          <w:sz w:val="24"/>
          <w:lang w:val="es-ES_tradnl"/>
        </w:rPr>
      </w:pPr>
      <w:r w:rsidRPr="009F13BD">
        <w:rPr>
          <w:rFonts w:ascii="Palatino Linotype" w:eastAsiaTheme="minorEastAsia" w:hAnsi="Palatino Linotype" w:cs="Arial"/>
          <w:sz w:val="24"/>
          <w:lang w:val="es-ES_tradnl"/>
        </w:rPr>
        <w:t xml:space="preserve">Siendo una facultad legal entrar al estudio de las causas de improcedencia que hagan valer las partes o que se adviertan de oficio por este </w:t>
      </w:r>
      <w:r>
        <w:rPr>
          <w:rFonts w:ascii="Palatino Linotype" w:eastAsiaTheme="minorEastAsia" w:hAnsi="Palatino Linotype" w:cs="Arial"/>
          <w:sz w:val="24"/>
          <w:lang w:val="es-ES_tradnl"/>
        </w:rPr>
        <w:t>Instituto</w:t>
      </w:r>
      <w:r w:rsidRPr="009F13BD">
        <w:rPr>
          <w:rFonts w:ascii="Palatino Linotype" w:eastAsiaTheme="minorEastAsia" w:hAnsi="Palatino Linotype" w:cs="Arial"/>
          <w:sz w:val="24"/>
          <w:lang w:val="es-ES_tradn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252E3B" w:rsidRPr="009F13BD" w:rsidRDefault="00252E3B" w:rsidP="00252E3B">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Por lo que</w:t>
      </w:r>
      <w:r w:rsidRPr="009F13BD">
        <w:rPr>
          <w:rFonts w:ascii="Palatino Linotype" w:hAnsi="Palatino Linotype"/>
          <w:bCs/>
        </w:rPr>
        <w:t xml:space="preserve"> se advierte del contenido de la solicitud de información </w:t>
      </w:r>
      <w:r w:rsidR="008C2ADC" w:rsidRPr="008C2ADC">
        <w:rPr>
          <w:rFonts w:ascii="Palatino Linotype" w:hAnsi="Palatino Linotype"/>
          <w:b/>
          <w:bCs/>
        </w:rPr>
        <w:t>EL RECURRENTE</w:t>
      </w:r>
      <w:r w:rsidRPr="009F13BD">
        <w:rPr>
          <w:rFonts w:ascii="Palatino Linotype" w:hAnsi="Palatino Linotype"/>
          <w:b/>
          <w:bCs/>
        </w:rPr>
        <w:t xml:space="preserve"> </w:t>
      </w:r>
      <w:r w:rsidRPr="009F13BD">
        <w:rPr>
          <w:rFonts w:ascii="Palatino Linotype" w:hAnsi="Palatino Linotype"/>
          <w:bCs/>
        </w:rPr>
        <w:t>peticiona lo siguiente:</w:t>
      </w:r>
    </w:p>
    <w:p w:rsidR="00252E3B" w:rsidRPr="00252E3B" w:rsidRDefault="00252E3B" w:rsidP="00252E3B">
      <w:pPr>
        <w:spacing w:before="120" w:after="120" w:line="360" w:lineRule="auto"/>
        <w:ind w:right="-234"/>
        <w:jc w:val="both"/>
        <w:rPr>
          <w:rFonts w:ascii="Palatino Linotype" w:hAnsi="Palatino Linotype"/>
          <w:b/>
          <w:i/>
          <w:sz w:val="24"/>
          <w:szCs w:val="24"/>
          <w:lang w:val="es-ES"/>
        </w:rPr>
      </w:pPr>
      <w:r w:rsidRPr="00252E3B">
        <w:rPr>
          <w:rFonts w:ascii="Palatino Linotype" w:hAnsi="Palatino Linotype"/>
          <w:i/>
          <w:color w:val="000000"/>
          <w:sz w:val="24"/>
          <w:szCs w:val="24"/>
          <w:lang w:val="es-ES"/>
        </w:rPr>
        <w:t>“</w:t>
      </w:r>
      <w:r w:rsidRPr="00252E3B">
        <w:rPr>
          <w:rFonts w:ascii="Palatino Linotype" w:hAnsi="Palatino Linotype"/>
          <w:i/>
          <w:color w:val="000000"/>
          <w:sz w:val="24"/>
          <w:szCs w:val="24"/>
        </w:rPr>
        <w:t>Solicito el currículum del personal de la Contraloría Municipal.”(Sic)</w:t>
      </w:r>
    </w:p>
    <w:p w:rsidR="00252E3B" w:rsidRPr="00FA085D" w:rsidRDefault="00252E3B" w:rsidP="00252E3B">
      <w:pPr>
        <w:spacing w:line="360" w:lineRule="auto"/>
        <w:jc w:val="both"/>
        <w:rPr>
          <w:rFonts w:ascii="Palatino Linotype" w:hAnsi="Palatino Linotype"/>
          <w:bCs/>
          <w:sz w:val="24"/>
        </w:rPr>
      </w:pPr>
      <w:r w:rsidRPr="00FA085D">
        <w:rPr>
          <w:rFonts w:ascii="Palatino Linotype" w:hAnsi="Palatino Linotype" w:cs="Arial"/>
          <w:color w:val="000000" w:themeColor="text1"/>
          <w:sz w:val="24"/>
        </w:rPr>
        <w:t xml:space="preserve">Acotado lo anterior, de las constancias que integran el expediente, se observa que el </w:t>
      </w:r>
      <w:r w:rsidRPr="00FA085D">
        <w:rPr>
          <w:rFonts w:ascii="Palatino Linotype" w:hAnsi="Palatino Linotype" w:cs="Arial"/>
          <w:b/>
          <w:color w:val="000000" w:themeColor="text1"/>
          <w:sz w:val="24"/>
        </w:rPr>
        <w:t>Sujeto Obligado</w:t>
      </w:r>
      <w:r w:rsidRPr="00FA085D">
        <w:rPr>
          <w:rFonts w:ascii="Palatino Linotype" w:hAnsi="Palatino Linotype" w:cs="Arial"/>
          <w:color w:val="000000" w:themeColor="text1"/>
          <w:sz w:val="24"/>
        </w:rPr>
        <w:t xml:space="preserve"> </w:t>
      </w:r>
      <w:r>
        <w:rPr>
          <w:rFonts w:ascii="Palatino Linotype" w:hAnsi="Palatino Linotype" w:cs="Arial"/>
          <w:color w:val="000000" w:themeColor="text1"/>
          <w:sz w:val="24"/>
        </w:rPr>
        <w:t xml:space="preserve">responde a la solicitud de acceso a la información pública </w:t>
      </w:r>
      <w:r>
        <w:rPr>
          <w:rFonts w:ascii="Palatino Linotype" w:hAnsi="Palatino Linotype"/>
          <w:bCs/>
          <w:sz w:val="24"/>
        </w:rPr>
        <w:t>en los siguientes términos</w:t>
      </w:r>
      <w:r w:rsidRPr="00FA085D">
        <w:rPr>
          <w:rFonts w:ascii="Palatino Linotype" w:hAnsi="Palatino Linotype"/>
          <w:bCs/>
          <w:sz w:val="24"/>
        </w:rPr>
        <w:t>:</w:t>
      </w:r>
    </w:p>
    <w:p w:rsidR="00183A2A" w:rsidRPr="00276E8C" w:rsidRDefault="002B10A3" w:rsidP="00276E8C">
      <w:pPr>
        <w:pStyle w:val="Prrafodelista"/>
        <w:numPr>
          <w:ilvl w:val="0"/>
          <w:numId w:val="5"/>
        </w:numPr>
        <w:spacing w:line="360" w:lineRule="auto"/>
        <w:jc w:val="both"/>
        <w:rPr>
          <w:rFonts w:ascii="Palatino Linotype" w:hAnsi="Palatino Linotype" w:cs="Arial"/>
          <w:iCs/>
          <w:lang w:val="es-ES_tradnl"/>
        </w:rPr>
      </w:pPr>
      <w:r w:rsidRPr="00276E8C">
        <w:rPr>
          <w:rFonts w:ascii="Palatino Linotype" w:hAnsi="Palatino Linotype" w:cs="Arial"/>
        </w:rPr>
        <w:t>Oficio AA/CIM/10972021de fecha quince de octubre de 202, suscrito por el Lic. Jairo Israel Sánchez González</w:t>
      </w:r>
      <w:r w:rsidR="00183A2A" w:rsidRPr="00276E8C">
        <w:rPr>
          <w:rFonts w:ascii="Palatino Linotype" w:hAnsi="Palatino Linotype" w:cs="Arial"/>
        </w:rPr>
        <w:t>, Contralor Municipal</w:t>
      </w:r>
      <w:r w:rsidRPr="00276E8C">
        <w:rPr>
          <w:rFonts w:ascii="Palatino Linotype" w:hAnsi="Palatino Linotype" w:cs="Arial"/>
        </w:rPr>
        <w:t xml:space="preserve">, en el que menciona que envía el </w:t>
      </w:r>
      <w:r w:rsidR="00183A2A" w:rsidRPr="00276E8C">
        <w:rPr>
          <w:rFonts w:ascii="Palatino Linotype" w:hAnsi="Palatino Linotype" w:cs="Arial"/>
        </w:rPr>
        <w:t>Curriculum</w:t>
      </w:r>
      <w:r w:rsidRPr="00276E8C">
        <w:rPr>
          <w:rFonts w:ascii="Palatino Linotype" w:hAnsi="Palatino Linotype" w:cs="Arial"/>
        </w:rPr>
        <w:t xml:space="preserve"> del personal de la </w:t>
      </w:r>
      <w:r w:rsidR="00183A2A" w:rsidRPr="00276E8C">
        <w:rPr>
          <w:rFonts w:ascii="Palatino Linotype" w:hAnsi="Palatino Linotype" w:cs="Arial"/>
        </w:rPr>
        <w:t>Contraloría</w:t>
      </w:r>
      <w:r w:rsidRPr="00276E8C">
        <w:rPr>
          <w:rFonts w:ascii="Palatino Linotype" w:hAnsi="Palatino Linotype" w:cs="Arial"/>
        </w:rPr>
        <w:t>,</w:t>
      </w:r>
      <w:r w:rsidR="00183A2A" w:rsidRPr="00276E8C">
        <w:rPr>
          <w:rFonts w:ascii="Palatino Linotype" w:hAnsi="Palatino Linotype" w:cs="Arial"/>
        </w:rPr>
        <w:t xml:space="preserve"> constante de dos fojas útiles</w:t>
      </w:r>
      <w:r w:rsidR="00183A2A" w:rsidRPr="00276E8C">
        <w:rPr>
          <w:rFonts w:ascii="Palatino Linotype" w:hAnsi="Palatino Linotype" w:cs="Arial"/>
          <w:iCs/>
          <w:lang w:val="es-ES_tradnl"/>
        </w:rPr>
        <w:t xml:space="preserve"> en las que se puede apreciar el Curr</w:t>
      </w:r>
      <w:r w:rsidR="0022640B" w:rsidRPr="00276E8C">
        <w:rPr>
          <w:rFonts w:ascii="Palatino Linotype" w:hAnsi="Palatino Linotype" w:cs="Arial"/>
          <w:iCs/>
          <w:lang w:val="es-ES_tradnl"/>
        </w:rPr>
        <w:t>iculum del Contralor Municipal</w:t>
      </w:r>
      <w:r w:rsidR="00183A2A" w:rsidRPr="00276E8C">
        <w:rPr>
          <w:rFonts w:ascii="Palatino Linotype" w:hAnsi="Palatino Linotype" w:cs="Arial"/>
          <w:iCs/>
          <w:lang w:val="es-ES_tradnl"/>
        </w:rPr>
        <w:t xml:space="preserve">.  </w:t>
      </w:r>
    </w:p>
    <w:p w:rsidR="00276E8C" w:rsidRDefault="00276E8C" w:rsidP="00252E3B">
      <w:pPr>
        <w:spacing w:line="360" w:lineRule="auto"/>
        <w:jc w:val="both"/>
        <w:rPr>
          <w:rFonts w:ascii="Palatino Linotype" w:hAnsi="Palatino Linotype"/>
          <w:bCs/>
          <w:sz w:val="24"/>
        </w:rPr>
      </w:pPr>
    </w:p>
    <w:p w:rsidR="00252E3B" w:rsidRPr="00276E8C" w:rsidRDefault="00252E3B" w:rsidP="00252E3B">
      <w:pPr>
        <w:spacing w:line="360" w:lineRule="auto"/>
        <w:jc w:val="both"/>
        <w:rPr>
          <w:rFonts w:ascii="Palatino Linotype" w:hAnsi="Palatino Linotype" w:cs="Arial"/>
          <w:i/>
          <w:sz w:val="24"/>
        </w:rPr>
      </w:pPr>
      <w:r w:rsidRPr="00A62780">
        <w:rPr>
          <w:rFonts w:ascii="Palatino Linotype" w:hAnsi="Palatino Linotype"/>
          <w:bCs/>
          <w:sz w:val="24"/>
        </w:rPr>
        <w:t xml:space="preserve">Ahora bien, inconforme con la </w:t>
      </w:r>
      <w:r w:rsidR="002B10A3">
        <w:rPr>
          <w:rFonts w:ascii="Palatino Linotype" w:hAnsi="Palatino Linotype"/>
          <w:bCs/>
          <w:sz w:val="24"/>
        </w:rPr>
        <w:t>respuesta</w:t>
      </w:r>
      <w:r w:rsidRPr="00A62780">
        <w:rPr>
          <w:rFonts w:ascii="Palatino Linotype" w:hAnsi="Palatino Linotype"/>
          <w:bCs/>
          <w:sz w:val="24"/>
        </w:rPr>
        <w:t xml:space="preserve">, </w:t>
      </w:r>
      <w:r w:rsidR="008C2ADC" w:rsidRPr="008C2ADC">
        <w:rPr>
          <w:rFonts w:ascii="Palatino Linotype" w:hAnsi="Palatino Linotype"/>
          <w:b/>
          <w:bCs/>
          <w:sz w:val="24"/>
        </w:rPr>
        <w:t>EL RECURRENTE</w:t>
      </w:r>
      <w:r w:rsidRPr="00A62780">
        <w:rPr>
          <w:rFonts w:ascii="Palatino Linotype" w:hAnsi="Palatino Linotype"/>
          <w:bCs/>
          <w:sz w:val="24"/>
        </w:rPr>
        <w:t xml:space="preserve"> interpone el presente recurso de revisión, señalando como acto impugnado y razones o motivos de inconformidad: </w:t>
      </w:r>
      <w:r w:rsidRPr="00A62780">
        <w:rPr>
          <w:rFonts w:ascii="Palatino Linotype" w:hAnsi="Palatino Linotype"/>
          <w:bCs/>
          <w:i/>
          <w:sz w:val="24"/>
        </w:rPr>
        <w:t>“Solicito recurso de revisión por la forma de clasificación de la informacion”</w:t>
      </w:r>
      <w:r w:rsidRPr="00A62780">
        <w:rPr>
          <w:rFonts w:ascii="Palatino Linotype" w:hAnsi="Palatino Linotype"/>
          <w:bCs/>
          <w:sz w:val="24"/>
        </w:rPr>
        <w:t xml:space="preserve"> (sic), razones o motivos de inconformidad que encuadran en lo establecido en la fracción V del artículo 179 de la Ley de Transparencia y Acceso a la Información Pública del Estado de México y Municipios, los cuales establecen lo siguiente:</w:t>
      </w:r>
    </w:p>
    <w:p w:rsidR="00252E3B" w:rsidRDefault="00252E3B" w:rsidP="00252E3B">
      <w:pPr>
        <w:spacing w:line="360" w:lineRule="auto"/>
        <w:jc w:val="both"/>
        <w:rPr>
          <w:rFonts w:ascii="Palatino Linotype" w:hAnsi="Palatino Linotype"/>
          <w:bCs/>
        </w:rPr>
      </w:pPr>
    </w:p>
    <w:p w:rsidR="00252E3B" w:rsidRPr="00DE5D50" w:rsidRDefault="00252E3B" w:rsidP="00252E3B">
      <w:pPr>
        <w:ind w:left="567" w:right="616"/>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rsidR="00252E3B" w:rsidRPr="008223B3" w:rsidRDefault="00252E3B" w:rsidP="00252E3B">
      <w:pPr>
        <w:ind w:left="567" w:right="616"/>
        <w:jc w:val="both"/>
        <w:rPr>
          <w:rFonts w:ascii="Palatino Linotype" w:hAnsi="Palatino Linotype"/>
          <w:bCs/>
          <w:i/>
        </w:rPr>
      </w:pPr>
      <w:r w:rsidRPr="008223B3">
        <w:rPr>
          <w:rFonts w:ascii="Palatino Linotype" w:hAnsi="Palatino Linotype"/>
          <w:bCs/>
          <w:i/>
        </w:rPr>
        <w:t>(…)</w:t>
      </w:r>
    </w:p>
    <w:p w:rsidR="00252E3B" w:rsidRDefault="00252E3B" w:rsidP="00252E3B">
      <w:pPr>
        <w:ind w:left="567" w:right="616"/>
        <w:jc w:val="both"/>
        <w:rPr>
          <w:rFonts w:ascii="Palatino Linotype" w:hAnsi="Palatino Linotype"/>
          <w:bCs/>
          <w:i/>
        </w:rPr>
      </w:pPr>
      <w:r w:rsidRPr="00604DA7">
        <w:rPr>
          <w:rFonts w:ascii="Palatino Linotype" w:hAnsi="Palatino Linotype"/>
          <w:b/>
          <w:bCs/>
          <w:i/>
        </w:rPr>
        <w:t xml:space="preserve">II. </w:t>
      </w:r>
      <w:r w:rsidRPr="00604DA7">
        <w:rPr>
          <w:rFonts w:ascii="Palatino Linotype" w:hAnsi="Palatino Linotype"/>
          <w:bCs/>
          <w:i/>
        </w:rPr>
        <w:t>La clasificación de la información;</w:t>
      </w:r>
      <w:r w:rsidRPr="00604DA7">
        <w:rPr>
          <w:rFonts w:ascii="Palatino Linotype" w:hAnsi="Palatino Linotype"/>
          <w:bCs/>
          <w:i/>
        </w:rPr>
        <w:cr/>
      </w:r>
      <w:r w:rsidRPr="008223B3">
        <w:rPr>
          <w:rFonts w:ascii="Palatino Linotype" w:hAnsi="Palatino Linotype"/>
          <w:bCs/>
          <w:i/>
        </w:rPr>
        <w:t>(…)</w:t>
      </w:r>
    </w:p>
    <w:p w:rsidR="00252E3B" w:rsidRPr="009506F0" w:rsidRDefault="00252E3B" w:rsidP="00252E3B">
      <w:pPr>
        <w:spacing w:line="360" w:lineRule="auto"/>
        <w:jc w:val="both"/>
        <w:rPr>
          <w:rFonts w:ascii="Palatino Linotype" w:hAnsi="Palatino Linotype"/>
          <w:bCs/>
          <w:sz w:val="24"/>
        </w:rPr>
      </w:pPr>
      <w:r>
        <w:rPr>
          <w:rFonts w:ascii="Palatino Linotype" w:hAnsi="Palatino Linotype"/>
          <w:bCs/>
          <w:sz w:val="24"/>
        </w:rPr>
        <w:t xml:space="preserve">Atentos a las razones </w:t>
      </w:r>
      <w:r w:rsidRPr="009506F0">
        <w:rPr>
          <w:rFonts w:ascii="Palatino Linotype" w:hAnsi="Palatino Linotype"/>
          <w:bCs/>
          <w:sz w:val="24"/>
        </w:rPr>
        <w:t>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252E3B" w:rsidRDefault="00252E3B" w:rsidP="00252E3B">
      <w:pPr>
        <w:spacing w:line="360" w:lineRule="auto"/>
        <w:jc w:val="both"/>
        <w:rPr>
          <w:rFonts w:ascii="Palatino Linotype" w:hAnsi="Palatino Linotype"/>
          <w:bCs/>
        </w:rPr>
      </w:pPr>
    </w:p>
    <w:p w:rsidR="00252E3B" w:rsidRDefault="00252E3B" w:rsidP="00252E3B">
      <w:pPr>
        <w:ind w:left="567" w:right="616"/>
        <w:jc w:val="both"/>
        <w:rPr>
          <w:rFonts w:ascii="Palatino Linotype" w:hAnsi="Palatino Linotype"/>
          <w:bCs/>
          <w:i/>
        </w:rPr>
      </w:pPr>
      <w:r>
        <w:rPr>
          <w:rFonts w:ascii="Palatino Linotype" w:hAnsi="Palatino Linotype"/>
          <w:bCs/>
          <w:i/>
        </w:rPr>
        <w:t>“</w:t>
      </w:r>
      <w:r w:rsidRPr="003B54C3">
        <w:rPr>
          <w:rFonts w:ascii="Palatino Linotype" w:hAnsi="Palatino Linotype"/>
          <w:b/>
          <w:bCs/>
          <w:i/>
        </w:rPr>
        <w:t xml:space="preserve">Artículo 3. </w:t>
      </w:r>
      <w:r w:rsidRPr="003B54C3">
        <w:rPr>
          <w:rFonts w:ascii="Palatino Linotype" w:hAnsi="Palatino Linotype"/>
          <w:bCs/>
          <w:i/>
        </w:rPr>
        <w:t>Para los efectos de la presente Ley se entenderá por:</w:t>
      </w:r>
      <w:r w:rsidRPr="003B54C3">
        <w:rPr>
          <w:rFonts w:ascii="Palatino Linotype" w:hAnsi="Palatino Linotype"/>
          <w:bCs/>
          <w:i/>
        </w:rPr>
        <w:cr/>
      </w:r>
      <w:r>
        <w:rPr>
          <w:rFonts w:ascii="Palatino Linotype" w:hAnsi="Palatino Linotype"/>
          <w:bCs/>
          <w:i/>
        </w:rPr>
        <w:t>(…)</w:t>
      </w:r>
    </w:p>
    <w:p w:rsidR="00252E3B" w:rsidRPr="003B54C3" w:rsidRDefault="00252E3B" w:rsidP="00252E3B">
      <w:pPr>
        <w:ind w:left="567" w:right="616"/>
        <w:jc w:val="both"/>
        <w:rPr>
          <w:rFonts w:ascii="Palatino Linotype" w:hAnsi="Palatino Linotype"/>
          <w:bCs/>
          <w:i/>
        </w:rPr>
      </w:pPr>
      <w:r w:rsidRPr="003B54C3">
        <w:rPr>
          <w:rFonts w:ascii="Palatino Linotype" w:hAnsi="Palatino Linotype"/>
          <w:b/>
          <w:bCs/>
          <w:i/>
        </w:rPr>
        <w:t>XX. Información clasificada:</w:t>
      </w:r>
      <w:r w:rsidRPr="003B54C3">
        <w:rPr>
          <w:rFonts w:ascii="Palatino Linotype" w:hAnsi="Palatino Linotype"/>
          <w:bCs/>
          <w:i/>
        </w:rPr>
        <w:t xml:space="preserve"> Aquella considerada por la presente Ley como reservada o confidencial;</w:t>
      </w:r>
    </w:p>
    <w:p w:rsidR="00252E3B" w:rsidRDefault="00252E3B" w:rsidP="00252E3B">
      <w:pPr>
        <w:ind w:left="567" w:right="616"/>
        <w:jc w:val="both"/>
        <w:rPr>
          <w:rFonts w:ascii="Palatino Linotype" w:hAnsi="Palatino Linotype"/>
          <w:bCs/>
          <w:i/>
        </w:rPr>
      </w:pPr>
      <w:r w:rsidRPr="003B54C3">
        <w:rPr>
          <w:rFonts w:ascii="Palatino Linotype" w:hAnsi="Palatino Linotype"/>
          <w:b/>
          <w:bCs/>
          <w:i/>
        </w:rPr>
        <w:t>XXI. Información confidencial:</w:t>
      </w:r>
      <w:r w:rsidRPr="003B54C3">
        <w:rPr>
          <w:rFonts w:ascii="Palatino Linotype" w:hAnsi="Palatino Linotype"/>
          <w:bCs/>
          <w:i/>
        </w:rPr>
        <w:t xml:space="preserve"> Se considera como información confidencial los secretos bancario,</w:t>
      </w:r>
      <w:r>
        <w:rPr>
          <w:rFonts w:ascii="Palatino Linotype" w:hAnsi="Palatino Linotype"/>
          <w:bCs/>
          <w:i/>
        </w:rPr>
        <w:t xml:space="preserve"> </w:t>
      </w:r>
      <w:r w:rsidRPr="003B54C3">
        <w:rPr>
          <w:rFonts w:ascii="Palatino Linotype" w:hAnsi="Palatino Linotype"/>
          <w:bCs/>
          <w:i/>
        </w:rPr>
        <w:t>fiduciario, industrial, comercial, fiscal, bursátil y postal, cuya titularidad corresponda a particulares,</w:t>
      </w:r>
      <w:r>
        <w:rPr>
          <w:rFonts w:ascii="Palatino Linotype" w:hAnsi="Palatino Linotype"/>
          <w:bCs/>
          <w:i/>
        </w:rPr>
        <w:t xml:space="preserve"> </w:t>
      </w:r>
      <w:r w:rsidRPr="003B54C3">
        <w:rPr>
          <w:rFonts w:ascii="Palatino Linotype" w:hAnsi="Palatino Linotype"/>
          <w:bCs/>
          <w:i/>
        </w:rPr>
        <w:t>sujetos de derecho internacional o a sujetos obligados cuando no involucren el ejercicio de recursos</w:t>
      </w:r>
      <w:r>
        <w:rPr>
          <w:rFonts w:ascii="Palatino Linotype" w:hAnsi="Palatino Linotype"/>
          <w:bCs/>
          <w:i/>
        </w:rPr>
        <w:t xml:space="preserve"> </w:t>
      </w:r>
      <w:r w:rsidRPr="003B54C3">
        <w:rPr>
          <w:rFonts w:ascii="Palatino Linotype" w:hAnsi="Palatino Linotype"/>
          <w:bCs/>
          <w:i/>
        </w:rPr>
        <w:t>públicos;</w:t>
      </w:r>
    </w:p>
    <w:p w:rsidR="00252E3B" w:rsidRDefault="00252E3B" w:rsidP="00252E3B">
      <w:pPr>
        <w:ind w:left="567" w:right="616"/>
        <w:jc w:val="both"/>
        <w:rPr>
          <w:rFonts w:ascii="Palatino Linotype" w:hAnsi="Palatino Linotype"/>
          <w:bCs/>
          <w:i/>
        </w:rPr>
      </w:pPr>
      <w:r>
        <w:rPr>
          <w:rFonts w:ascii="Palatino Linotype" w:hAnsi="Palatino Linotype"/>
          <w:bCs/>
          <w:i/>
        </w:rPr>
        <w:t>(…)</w:t>
      </w:r>
    </w:p>
    <w:p w:rsidR="00252E3B" w:rsidRDefault="00252E3B" w:rsidP="00252E3B">
      <w:pPr>
        <w:ind w:left="567" w:right="616"/>
        <w:jc w:val="both"/>
        <w:rPr>
          <w:rFonts w:ascii="Palatino Linotype" w:hAnsi="Palatino Linotype"/>
          <w:bCs/>
          <w:i/>
        </w:rPr>
      </w:pPr>
      <w:r w:rsidRPr="003B54C3">
        <w:rPr>
          <w:rFonts w:ascii="Palatino Linotype" w:hAnsi="Palatino Linotype"/>
          <w:b/>
          <w:bCs/>
          <w:i/>
        </w:rPr>
        <w:t>XLV. Versión pública:</w:t>
      </w:r>
      <w:r w:rsidRPr="003B54C3">
        <w:rPr>
          <w:rFonts w:ascii="Palatino Linotype" w:hAnsi="Palatino Linotype"/>
          <w:bCs/>
          <w:i/>
        </w:rPr>
        <w:t xml:space="preserve"> Documento en el que se elimine, suprime o borra la información clasificada</w:t>
      </w:r>
      <w:r>
        <w:rPr>
          <w:rFonts w:ascii="Palatino Linotype" w:hAnsi="Palatino Linotype"/>
          <w:bCs/>
          <w:i/>
        </w:rPr>
        <w:t xml:space="preserve"> </w:t>
      </w:r>
      <w:r w:rsidRPr="003B54C3">
        <w:rPr>
          <w:rFonts w:ascii="Palatino Linotype" w:hAnsi="Palatino Linotype"/>
          <w:bCs/>
          <w:i/>
        </w:rPr>
        <w:t>como reservada o confidencial para permitir su acceso.</w:t>
      </w:r>
    </w:p>
    <w:p w:rsidR="00252E3B" w:rsidRDefault="00252E3B" w:rsidP="00252E3B">
      <w:pPr>
        <w:ind w:left="567" w:right="616"/>
        <w:jc w:val="both"/>
        <w:rPr>
          <w:rFonts w:ascii="Palatino Linotype" w:hAnsi="Palatino Linotype"/>
          <w:bCs/>
          <w:i/>
        </w:rPr>
      </w:pPr>
      <w:r w:rsidRPr="003B54C3">
        <w:rPr>
          <w:rFonts w:ascii="Palatino Linotype" w:hAnsi="Palatino Linotype"/>
          <w:b/>
          <w:bCs/>
          <w:i/>
        </w:rPr>
        <w:t>Artículo 91.</w:t>
      </w:r>
      <w:r w:rsidRPr="003B54C3">
        <w:rPr>
          <w:rFonts w:ascii="Palatino Linotype" w:hAnsi="Palatino Linotype"/>
          <w:bCs/>
          <w:i/>
        </w:rPr>
        <w:t xml:space="preserve"> El acceso a la información pública será restringido excepcionalmente, cuando ésta sea</w:t>
      </w:r>
      <w:r>
        <w:rPr>
          <w:rFonts w:ascii="Palatino Linotype" w:hAnsi="Palatino Linotype"/>
          <w:bCs/>
          <w:i/>
        </w:rPr>
        <w:t xml:space="preserve"> </w:t>
      </w:r>
      <w:r w:rsidRPr="003B54C3">
        <w:rPr>
          <w:rFonts w:ascii="Palatino Linotype" w:hAnsi="Palatino Linotype"/>
          <w:bCs/>
          <w:i/>
        </w:rPr>
        <w:t>clasificada como reservada o confidencial.</w:t>
      </w:r>
    </w:p>
    <w:p w:rsidR="00252E3B" w:rsidRDefault="00252E3B" w:rsidP="00252E3B">
      <w:pPr>
        <w:ind w:left="567" w:right="616"/>
        <w:jc w:val="both"/>
        <w:rPr>
          <w:rFonts w:ascii="Palatino Linotype" w:hAnsi="Palatino Linotype"/>
          <w:bCs/>
          <w:i/>
        </w:rPr>
      </w:pP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
          <w:bCs/>
          <w:i/>
        </w:rPr>
        <w:t>Artículo 122.</w:t>
      </w:r>
      <w:r w:rsidRPr="00C47688">
        <w:rPr>
          <w:rFonts w:ascii="Palatino Linotype" w:hAnsi="Palatino Linotype"/>
          <w:bCs/>
          <w:i/>
        </w:rPr>
        <w:t xml:space="preserve"> La clasificación es el proceso mediante el cual el sujeto obligado determina que la</w:t>
      </w:r>
      <w:r>
        <w:rPr>
          <w:rFonts w:ascii="Palatino Linotype" w:hAnsi="Palatino Linotype"/>
          <w:bCs/>
          <w:i/>
        </w:rPr>
        <w:t xml:space="preserve"> </w:t>
      </w:r>
      <w:r w:rsidRPr="00C47688">
        <w:rPr>
          <w:rFonts w:ascii="Palatino Linotype" w:hAnsi="Palatino Linotype"/>
          <w:bCs/>
          <w:i/>
        </w:rPr>
        <w:t>información en su poder actualiza alguno de los supuestos de reserva o confidencialidad, de</w:t>
      </w:r>
      <w:r>
        <w:rPr>
          <w:rFonts w:ascii="Palatino Linotype" w:hAnsi="Palatino Linotype"/>
          <w:bCs/>
          <w:i/>
        </w:rPr>
        <w:t xml:space="preserve"> </w:t>
      </w:r>
      <w:r w:rsidRPr="00C47688">
        <w:rPr>
          <w:rFonts w:ascii="Palatino Linotype" w:hAnsi="Palatino Linotype"/>
          <w:bCs/>
          <w:i/>
        </w:rPr>
        <w:t>conformidad con lo dispuesto en el presente título.</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Los supuestos de reserva o confidencialidad previstos en las leyes deberán ser acordes con las bases,</w:t>
      </w:r>
      <w:r>
        <w:rPr>
          <w:rFonts w:ascii="Palatino Linotype" w:hAnsi="Palatino Linotype"/>
          <w:bCs/>
          <w:i/>
        </w:rPr>
        <w:t xml:space="preserve"> </w:t>
      </w:r>
      <w:r w:rsidRPr="00C47688">
        <w:rPr>
          <w:rFonts w:ascii="Palatino Linotype" w:hAnsi="Palatino Linotype"/>
          <w:bCs/>
          <w:i/>
        </w:rPr>
        <w:t>principios y disposiciones establecidos en la Ley General y, en ningún caso, podrán contravenirla.</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Los titulares de las áreas de los sujetos obligados serán los responsables de clasificar la información,</w:t>
      </w:r>
      <w:r>
        <w:rPr>
          <w:rFonts w:ascii="Palatino Linotype" w:hAnsi="Palatino Linotype"/>
          <w:bCs/>
          <w:i/>
        </w:rPr>
        <w:t xml:space="preserve"> </w:t>
      </w:r>
      <w:r w:rsidRPr="00C47688">
        <w:rPr>
          <w:rFonts w:ascii="Palatino Linotype" w:hAnsi="Palatino Linotype"/>
          <w:bCs/>
          <w:i/>
        </w:rPr>
        <w:t>de conformidad con lo dispuesto en la presente Ley y demás disposiciones jurídicas aplicables.</w:t>
      </w:r>
      <w:r w:rsidRPr="00C47688">
        <w:rPr>
          <w:rFonts w:ascii="Palatino Linotype" w:hAnsi="Palatino Linotype"/>
          <w:bCs/>
          <w:i/>
        </w:rPr>
        <w:cr/>
      </w: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
          <w:bCs/>
          <w:i/>
        </w:rPr>
        <w:t>Artículo 125.</w:t>
      </w:r>
      <w:r w:rsidRPr="00C47688">
        <w:rPr>
          <w:rFonts w:ascii="Palatino Linotype" w:hAnsi="Palatino Linotype"/>
          <w:bCs/>
          <w:i/>
        </w:rPr>
        <w:t xml:space="preserve"> La información clasificada como reservada, de acuerdo a lo establecido en esta Ley</w:t>
      </w:r>
      <w:r>
        <w:rPr>
          <w:rFonts w:ascii="Palatino Linotype" w:hAnsi="Palatino Linotype"/>
          <w:bCs/>
          <w:i/>
        </w:rPr>
        <w:t xml:space="preserve"> </w:t>
      </w:r>
      <w:r w:rsidRPr="00C47688">
        <w:rPr>
          <w:rFonts w:ascii="Palatino Linotype" w:hAnsi="Palatino Linotype"/>
          <w:bCs/>
          <w:i/>
        </w:rPr>
        <w:t>podrá permanecer con tal carácter hasta por un periodo de cinco años, contados a partir de su</w:t>
      </w:r>
      <w:r>
        <w:rPr>
          <w:rFonts w:ascii="Palatino Linotype" w:hAnsi="Palatino Linotype"/>
          <w:bCs/>
          <w:i/>
        </w:rPr>
        <w:t xml:space="preserve"> </w:t>
      </w:r>
      <w:r w:rsidRPr="00C47688">
        <w:rPr>
          <w:rFonts w:ascii="Palatino Linotype" w:hAnsi="Palatino Linotype"/>
          <w:bCs/>
          <w:i/>
        </w:rPr>
        <w:t>clasificación, salvo que antes del cumplimiento del periodo de restricción, dejaran de existir los motivos</w:t>
      </w:r>
      <w:r>
        <w:rPr>
          <w:rFonts w:ascii="Palatino Linotype" w:hAnsi="Palatino Linotype"/>
          <w:bCs/>
          <w:i/>
        </w:rPr>
        <w:t xml:space="preserve"> </w:t>
      </w:r>
      <w:r w:rsidRPr="00C47688">
        <w:rPr>
          <w:rFonts w:ascii="Palatino Linotype" w:hAnsi="Palatino Linotype"/>
          <w:bCs/>
          <w:i/>
        </w:rPr>
        <w:t>de su reserva.</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Los titulares de las áreas deberán determinar que el plazo de reserva sea el estrictamente necesario</w:t>
      </w:r>
      <w:r>
        <w:rPr>
          <w:rFonts w:ascii="Palatino Linotype" w:hAnsi="Palatino Linotype"/>
          <w:bCs/>
          <w:i/>
        </w:rPr>
        <w:t xml:space="preserve"> </w:t>
      </w:r>
      <w:r w:rsidRPr="00C47688">
        <w:rPr>
          <w:rFonts w:ascii="Palatino Linotype" w:hAnsi="Palatino Linotype"/>
          <w:bCs/>
          <w:i/>
        </w:rPr>
        <w:t>para proteger la información mientras subsistan las causas que dieron origen a la clasificación,</w:t>
      </w:r>
      <w:r>
        <w:rPr>
          <w:rFonts w:ascii="Palatino Linotype" w:hAnsi="Palatino Linotype"/>
          <w:bCs/>
          <w:i/>
        </w:rPr>
        <w:t xml:space="preserve"> </w:t>
      </w:r>
      <w:r w:rsidRPr="00C47688">
        <w:rPr>
          <w:rFonts w:ascii="Palatino Linotype" w:hAnsi="Palatino Linotype"/>
          <w:bCs/>
          <w:i/>
        </w:rPr>
        <w:t>salvaguardando el interés público protegido y tomarán en cuenta las razones que justifican el periodo</w:t>
      </w:r>
      <w:r>
        <w:rPr>
          <w:rFonts w:ascii="Palatino Linotype" w:hAnsi="Palatino Linotype"/>
          <w:bCs/>
          <w:i/>
        </w:rPr>
        <w:t xml:space="preserve"> </w:t>
      </w:r>
      <w:r w:rsidRPr="00C47688">
        <w:rPr>
          <w:rFonts w:ascii="Palatino Linotype" w:hAnsi="Palatino Linotype"/>
          <w:bCs/>
          <w:i/>
        </w:rPr>
        <w:t>de reserva establecido.</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Excepcionalmente los sujetos obligados con la aprobación de su Comité de Transparencia, podrán</w:t>
      </w:r>
      <w:r>
        <w:rPr>
          <w:rFonts w:ascii="Palatino Linotype" w:hAnsi="Palatino Linotype"/>
          <w:bCs/>
          <w:i/>
        </w:rPr>
        <w:t xml:space="preserve"> </w:t>
      </w:r>
      <w:r w:rsidRPr="00C47688">
        <w:rPr>
          <w:rFonts w:ascii="Palatino Linotype" w:hAnsi="Palatino Linotype"/>
          <w:bCs/>
          <w:i/>
        </w:rPr>
        <w:t>ampliar el periodo de reserva hasta por un plazo de cinco años adicionales y por una sola vez, siempre</w:t>
      </w:r>
      <w:r>
        <w:rPr>
          <w:rFonts w:ascii="Palatino Linotype" w:hAnsi="Palatino Linotype"/>
          <w:bCs/>
          <w:i/>
        </w:rPr>
        <w:t xml:space="preserve"> </w:t>
      </w:r>
      <w:r w:rsidRPr="00C47688">
        <w:rPr>
          <w:rFonts w:ascii="Palatino Linotype" w:hAnsi="Palatino Linotype"/>
          <w:bCs/>
          <w:i/>
        </w:rPr>
        <w:t>y cuando justifiquen que subsisten las causas que dieron origen a su clasificación, mediante la</w:t>
      </w:r>
      <w:r>
        <w:rPr>
          <w:rFonts w:ascii="Palatino Linotype" w:hAnsi="Palatino Linotype"/>
          <w:bCs/>
          <w:i/>
        </w:rPr>
        <w:t xml:space="preserve"> </w:t>
      </w:r>
      <w:r w:rsidRPr="00C47688">
        <w:rPr>
          <w:rFonts w:ascii="Palatino Linotype" w:hAnsi="Palatino Linotype"/>
          <w:bCs/>
          <w:i/>
        </w:rPr>
        <w:t>aplicación de una prueba de daño.</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Cuando expiren los plazos de clasificación o se trate de información cuya publicación pueda ocasionar</w:t>
      </w:r>
      <w:r>
        <w:rPr>
          <w:rFonts w:ascii="Palatino Linotype" w:hAnsi="Palatino Linotype"/>
          <w:bCs/>
          <w:i/>
        </w:rPr>
        <w:t xml:space="preserve"> </w:t>
      </w:r>
      <w:r w:rsidRPr="00C47688">
        <w:rPr>
          <w:rFonts w:ascii="Palatino Linotype" w:hAnsi="Palatino Linotype"/>
          <w:bCs/>
          <w:i/>
        </w:rPr>
        <w:t>la destrucción o inhabilitación de la infraestructura de carácter estratégico para la provisión de bienes</w:t>
      </w:r>
      <w:r>
        <w:rPr>
          <w:rFonts w:ascii="Palatino Linotype" w:hAnsi="Palatino Linotype"/>
          <w:bCs/>
          <w:i/>
        </w:rPr>
        <w:t xml:space="preserve"> </w:t>
      </w:r>
      <w:r w:rsidRPr="00C47688">
        <w:rPr>
          <w:rFonts w:ascii="Palatino Linotype" w:hAnsi="Palatino Linotype"/>
          <w:bCs/>
          <w:i/>
        </w:rPr>
        <w:t>o servicios públicos, que a juicio de un sujeto obligado sea necesario ampliar nuevamente el periodo de</w:t>
      </w:r>
      <w:r>
        <w:rPr>
          <w:rFonts w:ascii="Palatino Linotype" w:hAnsi="Palatino Linotype"/>
          <w:bCs/>
          <w:i/>
        </w:rPr>
        <w:t xml:space="preserve"> </w:t>
      </w:r>
      <w:r w:rsidRPr="00C47688">
        <w:rPr>
          <w:rFonts w:ascii="Palatino Linotype" w:hAnsi="Palatino Linotype"/>
          <w:bCs/>
          <w:i/>
        </w:rPr>
        <w:t>reserva de la información, el Comité de Transparencia respectivo deberá hacer la solicitud</w:t>
      </w:r>
      <w:r>
        <w:rPr>
          <w:rFonts w:ascii="Palatino Linotype" w:hAnsi="Palatino Linotype"/>
          <w:bCs/>
          <w:i/>
        </w:rPr>
        <w:t xml:space="preserve"> </w:t>
      </w:r>
      <w:r w:rsidRPr="00C47688">
        <w:rPr>
          <w:rFonts w:ascii="Palatino Linotype" w:hAnsi="Palatino Linotype"/>
          <w:bCs/>
          <w:i/>
        </w:rPr>
        <w:t>correspondiente al Instituto, debidamente fundada y motivada, aplicando la prueba de daño y</w:t>
      </w:r>
      <w:r>
        <w:rPr>
          <w:rFonts w:ascii="Palatino Linotype" w:hAnsi="Palatino Linotype"/>
          <w:bCs/>
          <w:i/>
        </w:rPr>
        <w:t xml:space="preserve"> </w:t>
      </w:r>
      <w:r w:rsidRPr="00C47688">
        <w:rPr>
          <w:rFonts w:ascii="Palatino Linotype" w:hAnsi="Palatino Linotype"/>
          <w:bCs/>
          <w:i/>
        </w:rPr>
        <w:t>señalando el plazo de reserva, por lo menos con tres meses de anticipación al vencimiento del periodo.</w:t>
      </w: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
          <w:bCs/>
          <w:i/>
        </w:rPr>
        <w:t>Artículo 128.</w:t>
      </w:r>
      <w:r w:rsidRPr="00C47688">
        <w:rPr>
          <w:rFonts w:ascii="Palatino Linotype" w:hAnsi="Palatino Linotype"/>
          <w:bCs/>
          <w:i/>
        </w:rPr>
        <w:t xml:space="preserve"> En los casos en que se niegue el acceso a la información, por actualizarse alguno de los</w:t>
      </w:r>
      <w:r>
        <w:rPr>
          <w:rFonts w:ascii="Palatino Linotype" w:hAnsi="Palatino Linotype"/>
          <w:bCs/>
          <w:i/>
        </w:rPr>
        <w:t xml:space="preserve"> </w:t>
      </w:r>
      <w:r w:rsidRPr="00C47688">
        <w:rPr>
          <w:rFonts w:ascii="Palatino Linotype" w:hAnsi="Palatino Linotype"/>
          <w:bCs/>
          <w:i/>
        </w:rPr>
        <w:t>supuestos de clasificación, el Comité de Transparencia deberá confirmar, modificar o revocar la</w:t>
      </w:r>
      <w:r>
        <w:rPr>
          <w:rFonts w:ascii="Palatino Linotype" w:hAnsi="Palatino Linotype"/>
          <w:bCs/>
          <w:i/>
        </w:rPr>
        <w:t xml:space="preserve"> </w:t>
      </w:r>
      <w:r w:rsidRPr="00C47688">
        <w:rPr>
          <w:rFonts w:ascii="Palatino Linotype" w:hAnsi="Palatino Linotype"/>
          <w:bCs/>
          <w:i/>
        </w:rPr>
        <w:t>decisión.</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Para motivar la clasificación de la información y la ampliación del plazo de reserva, se deberán señalar</w:t>
      </w:r>
      <w:r>
        <w:rPr>
          <w:rFonts w:ascii="Palatino Linotype" w:hAnsi="Palatino Linotype"/>
          <w:bCs/>
          <w:i/>
        </w:rPr>
        <w:t xml:space="preserve"> </w:t>
      </w:r>
      <w:r w:rsidRPr="00C47688">
        <w:rPr>
          <w:rFonts w:ascii="Palatino Linotype" w:hAnsi="Palatino Linotype"/>
          <w:bCs/>
          <w:i/>
        </w:rPr>
        <w:t>las razones, motivos o circunstancias especiales que llevaron al sujeto obligado a concluir que el caso</w:t>
      </w:r>
      <w:r>
        <w:rPr>
          <w:rFonts w:ascii="Palatino Linotype" w:hAnsi="Palatino Linotype"/>
          <w:bCs/>
          <w:i/>
        </w:rPr>
        <w:t xml:space="preserve"> </w:t>
      </w:r>
      <w:r w:rsidRPr="00C47688">
        <w:rPr>
          <w:rFonts w:ascii="Palatino Linotype" w:hAnsi="Palatino Linotype"/>
          <w:bCs/>
          <w:i/>
        </w:rPr>
        <w:t>particular se ajusta al supuesto previsto por la norma legal invocada como fundamento. Además, el</w:t>
      </w:r>
      <w:r>
        <w:rPr>
          <w:rFonts w:ascii="Palatino Linotype" w:hAnsi="Palatino Linotype"/>
          <w:bCs/>
          <w:i/>
        </w:rPr>
        <w:t xml:space="preserve"> </w:t>
      </w:r>
      <w:r w:rsidRPr="00C47688">
        <w:rPr>
          <w:rFonts w:ascii="Palatino Linotype" w:hAnsi="Palatino Linotype"/>
          <w:bCs/>
          <w:i/>
        </w:rPr>
        <w:t>sujeto obligado deberá, en todo momento, aplicar una prueba de daño.</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Tratándose de aquélla información que actualice los supuestos de clasificación, deberá señalarse el</w:t>
      </w:r>
      <w:r>
        <w:rPr>
          <w:rFonts w:ascii="Palatino Linotype" w:hAnsi="Palatino Linotype"/>
          <w:bCs/>
          <w:i/>
        </w:rPr>
        <w:t xml:space="preserve"> </w:t>
      </w:r>
      <w:r w:rsidRPr="00C47688">
        <w:rPr>
          <w:rFonts w:ascii="Palatino Linotype" w:hAnsi="Palatino Linotype"/>
          <w:bCs/>
          <w:i/>
        </w:rPr>
        <w:t>plazo al que estará sujeto la reserva.</w:t>
      </w:r>
    </w:p>
    <w:p w:rsidR="00252E3B" w:rsidRDefault="00252E3B" w:rsidP="00252E3B">
      <w:pPr>
        <w:ind w:left="567" w:right="616"/>
        <w:jc w:val="both"/>
        <w:rPr>
          <w:rFonts w:ascii="Palatino Linotype" w:hAnsi="Palatino Linotype"/>
          <w:bCs/>
          <w:i/>
        </w:rPr>
      </w:pP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
          <w:bCs/>
          <w:i/>
        </w:rPr>
        <w:t>Artículo 129.</w:t>
      </w:r>
      <w:r w:rsidRPr="00C47688">
        <w:rPr>
          <w:rFonts w:ascii="Palatino Linotype" w:hAnsi="Palatino Linotype"/>
          <w:bCs/>
          <w:i/>
        </w:rPr>
        <w:t xml:space="preserve"> En la aplicación de la prueba de daño, el sujeto obligado deberá precisar las razones</w:t>
      </w:r>
      <w:r>
        <w:rPr>
          <w:rFonts w:ascii="Palatino Linotype" w:hAnsi="Palatino Linotype"/>
          <w:bCs/>
          <w:i/>
        </w:rPr>
        <w:t xml:space="preserve"> </w:t>
      </w:r>
      <w:r w:rsidRPr="00C47688">
        <w:rPr>
          <w:rFonts w:ascii="Palatino Linotype" w:hAnsi="Palatino Linotype"/>
          <w:bCs/>
          <w:i/>
        </w:rPr>
        <w:t>objetivas por las que la apertura de la información generaría una afectación, justificando que:</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 La divulgación de la información representa un riesgo real, demostrable e identificable del perjuicio</w:t>
      </w:r>
      <w:r>
        <w:rPr>
          <w:rFonts w:ascii="Palatino Linotype" w:hAnsi="Palatino Linotype"/>
          <w:bCs/>
          <w:i/>
        </w:rPr>
        <w:t xml:space="preserve"> </w:t>
      </w:r>
      <w:r w:rsidRPr="00C47688">
        <w:rPr>
          <w:rFonts w:ascii="Palatino Linotype" w:hAnsi="Palatino Linotype"/>
          <w:bCs/>
          <w:i/>
        </w:rPr>
        <w:t>significativo al interés público o a la seguridad pública;</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II. El riesgo de perjuicio que supondría la divulgación supera el interés público general de que se</w:t>
      </w:r>
      <w:r>
        <w:rPr>
          <w:rFonts w:ascii="Palatino Linotype" w:hAnsi="Palatino Linotype"/>
          <w:bCs/>
          <w:i/>
        </w:rPr>
        <w:t xml:space="preserve"> </w:t>
      </w:r>
      <w:r w:rsidRPr="00C47688">
        <w:rPr>
          <w:rFonts w:ascii="Palatino Linotype" w:hAnsi="Palatino Linotype"/>
          <w:bCs/>
          <w:i/>
        </w:rPr>
        <w:t>difunda; y</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III. La limitación se adecua al principio de proporcionalidad y representa el medio menos restrictivo</w:t>
      </w:r>
      <w:r>
        <w:rPr>
          <w:rFonts w:ascii="Palatino Linotype" w:hAnsi="Palatino Linotype"/>
          <w:bCs/>
          <w:i/>
        </w:rPr>
        <w:t xml:space="preserve"> </w:t>
      </w:r>
      <w:r w:rsidRPr="00C47688">
        <w:rPr>
          <w:rFonts w:ascii="Palatino Linotype" w:hAnsi="Palatino Linotype"/>
          <w:bCs/>
          <w:i/>
        </w:rPr>
        <w:t>disponible representa el medio menos restrictivo disponible para evitar el perjuicio.</w:t>
      </w:r>
    </w:p>
    <w:p w:rsidR="00252E3B" w:rsidRDefault="00252E3B" w:rsidP="00252E3B">
      <w:pPr>
        <w:ind w:left="567" w:right="616"/>
        <w:jc w:val="both"/>
        <w:rPr>
          <w:rFonts w:ascii="Palatino Linotype" w:hAnsi="Palatino Linotype"/>
          <w:bCs/>
          <w:i/>
        </w:rPr>
      </w:pP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
          <w:bCs/>
          <w:i/>
        </w:rPr>
        <w:t>Artículo 132.</w:t>
      </w:r>
      <w:r w:rsidRPr="00C47688">
        <w:rPr>
          <w:rFonts w:ascii="Palatino Linotype" w:hAnsi="Palatino Linotype"/>
          <w:bCs/>
          <w:i/>
        </w:rPr>
        <w:t xml:space="preserve"> La clasificación de la información se llevará a cabo en el momento en que:</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 Se reciba una solicitud de acceso a la información;</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II. Se determine mediante resolución de autoridad competente; o</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III. Se generen versiones públicas para dar cumplimiento a las obligaciones de transparencia previstas</w:t>
      </w:r>
      <w:r>
        <w:rPr>
          <w:rFonts w:ascii="Palatino Linotype" w:hAnsi="Palatino Linotype"/>
          <w:bCs/>
          <w:i/>
        </w:rPr>
        <w:t xml:space="preserve"> </w:t>
      </w:r>
      <w:r w:rsidRPr="00C47688">
        <w:rPr>
          <w:rFonts w:ascii="Palatino Linotype" w:hAnsi="Palatino Linotype"/>
          <w:bCs/>
          <w:i/>
        </w:rPr>
        <w:t>en esta Ley.</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Tratándose de información reservada, los titulares de las áreas deberán revisar la clasificación al</w:t>
      </w:r>
      <w:r>
        <w:rPr>
          <w:rFonts w:ascii="Palatino Linotype" w:hAnsi="Palatino Linotype"/>
          <w:bCs/>
          <w:i/>
        </w:rPr>
        <w:t xml:space="preserve"> </w:t>
      </w:r>
      <w:r w:rsidRPr="00C47688">
        <w:rPr>
          <w:rFonts w:ascii="Palatino Linotype" w:hAnsi="Palatino Linotype"/>
          <w:bCs/>
          <w:i/>
        </w:rPr>
        <w:t>momento de la recepción de una solicitud, para verificar si subsisten las causas que le dieron origen.</w:t>
      </w:r>
      <w:r w:rsidRPr="00C47688">
        <w:rPr>
          <w:rFonts w:ascii="Palatino Linotype" w:hAnsi="Palatino Linotype"/>
          <w:bCs/>
          <w:i/>
        </w:rPr>
        <w:cr/>
      </w:r>
    </w:p>
    <w:p w:rsidR="00252E3B" w:rsidRDefault="00252E3B" w:rsidP="00252E3B">
      <w:pPr>
        <w:ind w:left="567" w:right="616"/>
        <w:jc w:val="both"/>
        <w:rPr>
          <w:rFonts w:ascii="Palatino Linotype" w:hAnsi="Palatino Linotype"/>
          <w:bCs/>
          <w:i/>
        </w:rPr>
      </w:pPr>
      <w:r w:rsidRPr="00D874E6">
        <w:rPr>
          <w:rFonts w:ascii="Palatino Linotype" w:hAnsi="Palatino Linotype"/>
          <w:b/>
          <w:bCs/>
          <w:i/>
        </w:rPr>
        <w:t>Artículo 137.</w:t>
      </w:r>
      <w:r w:rsidRPr="003B54C3">
        <w:rPr>
          <w:rFonts w:ascii="Palatino Linotype" w:hAnsi="Palatino Linotype"/>
          <w:bCs/>
          <w:i/>
        </w:rPr>
        <w:t xml:space="preserve"> Cuando un mismo medio, impreso o electrónico, contenga información pública y</w:t>
      </w:r>
      <w:r>
        <w:rPr>
          <w:rFonts w:ascii="Palatino Linotype" w:hAnsi="Palatino Linotype"/>
          <w:bCs/>
          <w:i/>
        </w:rPr>
        <w:t xml:space="preserve"> </w:t>
      </w:r>
      <w:r w:rsidRPr="003B54C3">
        <w:rPr>
          <w:rFonts w:ascii="Palatino Linotype" w:hAnsi="Palatino Linotype"/>
          <w:bCs/>
          <w:i/>
        </w:rPr>
        <w:t>reservada o confidencial, la Unidad de Transparencia para efectos de atender una solicitud de</w:t>
      </w:r>
      <w:r>
        <w:rPr>
          <w:rFonts w:ascii="Palatino Linotype" w:hAnsi="Palatino Linotype"/>
          <w:bCs/>
          <w:i/>
        </w:rPr>
        <w:t xml:space="preserve"> </w:t>
      </w:r>
      <w:r w:rsidRPr="003B54C3">
        <w:rPr>
          <w:rFonts w:ascii="Palatino Linotype" w:hAnsi="Palatino Linotype"/>
          <w:bCs/>
          <w:i/>
        </w:rPr>
        <w:t>información, deberán elaborar una versión pública en la que se testen las partes o secciones</w:t>
      </w:r>
      <w:r>
        <w:rPr>
          <w:rFonts w:ascii="Palatino Linotype" w:hAnsi="Palatino Linotype"/>
          <w:bCs/>
          <w:i/>
        </w:rPr>
        <w:t xml:space="preserve"> </w:t>
      </w:r>
      <w:r w:rsidRPr="003B54C3">
        <w:rPr>
          <w:rFonts w:ascii="Palatino Linotype" w:hAnsi="Palatino Linotype"/>
          <w:bCs/>
          <w:i/>
        </w:rPr>
        <w:t>clasificadas, indicando su contenido de manera genérica y fundando y motivando su clasificación.</w:t>
      </w:r>
    </w:p>
    <w:p w:rsidR="00252E3B" w:rsidRDefault="00252E3B" w:rsidP="00252E3B">
      <w:pPr>
        <w:ind w:left="567" w:right="616"/>
        <w:jc w:val="both"/>
        <w:rPr>
          <w:rFonts w:ascii="Palatino Linotype" w:hAnsi="Palatino Linotype"/>
          <w:bCs/>
          <w:i/>
        </w:rPr>
      </w:pPr>
    </w:p>
    <w:p w:rsidR="00252E3B" w:rsidRPr="00D874E6" w:rsidRDefault="00252E3B" w:rsidP="00252E3B">
      <w:pPr>
        <w:ind w:left="567" w:right="616"/>
        <w:jc w:val="center"/>
        <w:rPr>
          <w:rFonts w:ascii="Palatino Linotype" w:hAnsi="Palatino Linotype"/>
          <w:b/>
          <w:bCs/>
          <w:i/>
        </w:rPr>
      </w:pPr>
      <w:r w:rsidRPr="00D874E6">
        <w:rPr>
          <w:rFonts w:ascii="Palatino Linotype" w:hAnsi="Palatino Linotype"/>
          <w:b/>
          <w:bCs/>
          <w:i/>
        </w:rPr>
        <w:t>Capítulo II</w:t>
      </w:r>
    </w:p>
    <w:p w:rsidR="00252E3B" w:rsidRPr="00D874E6" w:rsidRDefault="00252E3B" w:rsidP="00252E3B">
      <w:pPr>
        <w:ind w:left="567" w:right="616"/>
        <w:jc w:val="center"/>
        <w:rPr>
          <w:rFonts w:ascii="Palatino Linotype" w:hAnsi="Palatino Linotype"/>
          <w:b/>
          <w:bCs/>
          <w:i/>
        </w:rPr>
      </w:pPr>
      <w:r w:rsidRPr="00D874E6">
        <w:rPr>
          <w:rFonts w:ascii="Palatino Linotype" w:hAnsi="Palatino Linotype"/>
          <w:b/>
          <w:bCs/>
          <w:i/>
        </w:rPr>
        <w:t>De la Información Reservada</w:t>
      </w:r>
    </w:p>
    <w:p w:rsidR="00252E3B" w:rsidRDefault="00252E3B" w:rsidP="00252E3B">
      <w:pPr>
        <w:ind w:left="567" w:right="616"/>
        <w:jc w:val="both"/>
        <w:rPr>
          <w:rFonts w:ascii="Palatino Linotype" w:hAnsi="Palatino Linotype"/>
          <w:bCs/>
          <w:i/>
        </w:rPr>
      </w:pPr>
    </w:p>
    <w:p w:rsidR="00252E3B" w:rsidRPr="00C47688" w:rsidRDefault="00252E3B" w:rsidP="00252E3B">
      <w:pPr>
        <w:ind w:left="567" w:right="616"/>
        <w:jc w:val="both"/>
        <w:rPr>
          <w:rFonts w:ascii="Palatino Linotype" w:hAnsi="Palatino Linotype"/>
          <w:bCs/>
          <w:i/>
        </w:rPr>
      </w:pPr>
      <w:r w:rsidRPr="00D874E6">
        <w:rPr>
          <w:rFonts w:ascii="Palatino Linotype" w:hAnsi="Palatino Linotype"/>
          <w:b/>
          <w:bCs/>
          <w:i/>
        </w:rPr>
        <w:t>Artículo 140.</w:t>
      </w:r>
      <w:r w:rsidRPr="00C47688">
        <w:rPr>
          <w:rFonts w:ascii="Palatino Linotype" w:hAnsi="Palatino Linotype"/>
          <w:bCs/>
          <w:i/>
        </w:rPr>
        <w:t xml:space="preserve"> El acceso a la información pública será restringido excepcionalmente, cuando por</w:t>
      </w:r>
      <w:r>
        <w:rPr>
          <w:rFonts w:ascii="Palatino Linotype" w:hAnsi="Palatino Linotype"/>
          <w:bCs/>
          <w:i/>
        </w:rPr>
        <w:t xml:space="preserve"> </w:t>
      </w:r>
      <w:r w:rsidRPr="00C47688">
        <w:rPr>
          <w:rFonts w:ascii="Palatino Linotype" w:hAnsi="Palatino Linotype"/>
          <w:bCs/>
          <w:i/>
        </w:rPr>
        <w:t>razones de interés público, ésta sea clasificada como reservada, conforme a los criterios siguientes: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 Comprometa la seguridad pública y cuente con un propósito genuino y un efecto demostrable;</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II. Pueda menoscabar la conducción de las negociaciones y relaciones internacionales;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III. Se entregue a la Entidad expresamente con ese carácter o el de confidencialidad por otro u otros</w:t>
      </w:r>
      <w:r>
        <w:rPr>
          <w:rFonts w:ascii="Palatino Linotype" w:hAnsi="Palatino Linotype"/>
          <w:bCs/>
          <w:i/>
        </w:rPr>
        <w:t xml:space="preserve"> </w:t>
      </w:r>
      <w:r w:rsidRPr="00C47688">
        <w:rPr>
          <w:rFonts w:ascii="Palatino Linotype" w:hAnsi="Palatino Linotype"/>
          <w:bCs/>
          <w:i/>
        </w:rPr>
        <w:t>sujetos de derecho internacional, excepto cuando se trate de violaciones graves de derechos humanos o</w:t>
      </w:r>
      <w:r>
        <w:rPr>
          <w:rFonts w:ascii="Palatino Linotype" w:hAnsi="Palatino Linotype"/>
          <w:bCs/>
          <w:i/>
        </w:rPr>
        <w:t xml:space="preserve"> </w:t>
      </w:r>
      <w:r w:rsidRPr="00C47688">
        <w:rPr>
          <w:rFonts w:ascii="Palatino Linotype" w:hAnsi="Palatino Linotype"/>
          <w:bCs/>
          <w:i/>
        </w:rPr>
        <w:t>delitos de lesa humanidad de conformidad con el derecho internacional;</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IV. Ponga en riesgo la vida, la seguridad o la salud de una persona física;</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V. Aquella cuya divulgación obstruya o pueda causar un serio perjuicio a:</w:t>
      </w:r>
    </w:p>
    <w:p w:rsidR="00252E3B" w:rsidRPr="00C47688" w:rsidRDefault="00252E3B" w:rsidP="00252E3B">
      <w:pPr>
        <w:ind w:left="993" w:right="616"/>
        <w:jc w:val="both"/>
        <w:rPr>
          <w:rFonts w:ascii="Palatino Linotype" w:hAnsi="Palatino Linotype"/>
          <w:bCs/>
          <w:i/>
        </w:rPr>
      </w:pPr>
      <w:r w:rsidRPr="00C47688">
        <w:rPr>
          <w:rFonts w:ascii="Palatino Linotype" w:hAnsi="Palatino Linotype"/>
          <w:bCs/>
          <w:i/>
        </w:rPr>
        <w:t>1. Las actividades de fiscalización, verificación, inspección, comprobación y auditoría</w:t>
      </w:r>
      <w:r>
        <w:rPr>
          <w:rFonts w:ascii="Palatino Linotype" w:hAnsi="Palatino Linotype"/>
          <w:bCs/>
          <w:i/>
        </w:rPr>
        <w:t xml:space="preserve"> </w:t>
      </w:r>
      <w:r w:rsidRPr="00C47688">
        <w:rPr>
          <w:rFonts w:ascii="Palatino Linotype" w:hAnsi="Palatino Linotype"/>
          <w:bCs/>
          <w:i/>
        </w:rPr>
        <w:t>sobre el cumplimiento de las Leyes; o</w:t>
      </w:r>
    </w:p>
    <w:p w:rsidR="00252E3B" w:rsidRPr="00C47688" w:rsidRDefault="00252E3B" w:rsidP="00252E3B">
      <w:pPr>
        <w:ind w:left="993" w:right="616"/>
        <w:jc w:val="both"/>
        <w:rPr>
          <w:rFonts w:ascii="Palatino Linotype" w:hAnsi="Palatino Linotype"/>
          <w:bCs/>
          <w:i/>
        </w:rPr>
      </w:pPr>
      <w:r w:rsidRPr="00C47688">
        <w:rPr>
          <w:rFonts w:ascii="Palatino Linotype" w:hAnsi="Palatino Linotype"/>
          <w:bCs/>
          <w:i/>
        </w:rPr>
        <w:t>2. La recaudación de las contribuciones.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VI. Pueda causar daño u obstruya la prevención o persecución de los delitos, altere el proceso de</w:t>
      </w:r>
      <w:r>
        <w:rPr>
          <w:rFonts w:ascii="Palatino Linotype" w:hAnsi="Palatino Linotype"/>
          <w:bCs/>
          <w:i/>
        </w:rPr>
        <w:t xml:space="preserve"> </w:t>
      </w:r>
      <w:r w:rsidRPr="00C47688">
        <w:rPr>
          <w:rFonts w:ascii="Palatino Linotype" w:hAnsi="Palatino Linotype"/>
          <w:bCs/>
          <w:i/>
        </w:rPr>
        <w:t>investigación de las carpetas de investigación, afecte o vulnere la conducción o los derechos del debido</w:t>
      </w:r>
      <w:r>
        <w:rPr>
          <w:rFonts w:ascii="Palatino Linotype" w:hAnsi="Palatino Linotype"/>
          <w:bCs/>
          <w:i/>
        </w:rPr>
        <w:t xml:space="preserve"> </w:t>
      </w:r>
      <w:r w:rsidRPr="00C47688">
        <w:rPr>
          <w:rFonts w:ascii="Palatino Linotype" w:hAnsi="Palatino Linotype"/>
          <w:bCs/>
          <w:i/>
        </w:rPr>
        <w:t>proceso en los procedimientos judiciales o administrativos, incluidos los de quejas, denuncias,</w:t>
      </w:r>
      <w:r>
        <w:rPr>
          <w:rFonts w:ascii="Palatino Linotype" w:hAnsi="Palatino Linotype"/>
          <w:bCs/>
          <w:i/>
        </w:rPr>
        <w:t xml:space="preserve"> </w:t>
      </w:r>
      <w:r w:rsidRPr="00C47688">
        <w:rPr>
          <w:rFonts w:ascii="Palatino Linotype" w:hAnsi="Palatino Linotype"/>
          <w:bCs/>
          <w:i/>
        </w:rPr>
        <w:t>inconformidades, responsabilidades administrativas y resarcitorias en tanto no hayan quedado firmes</w:t>
      </w:r>
      <w:r>
        <w:rPr>
          <w:rFonts w:ascii="Palatino Linotype" w:hAnsi="Palatino Linotype"/>
          <w:bCs/>
          <w:i/>
        </w:rPr>
        <w:t xml:space="preserve"> </w:t>
      </w:r>
      <w:r w:rsidRPr="00C47688">
        <w:rPr>
          <w:rFonts w:ascii="Palatino Linotype" w:hAnsi="Palatino Linotype"/>
          <w:bCs/>
          <w:i/>
        </w:rPr>
        <w:t>o afecte la administración de justicia o la seguridad de un denunciante, querellante o testigo, así como</w:t>
      </w:r>
      <w:r>
        <w:rPr>
          <w:rFonts w:ascii="Palatino Linotype" w:hAnsi="Palatino Linotype"/>
          <w:bCs/>
          <w:i/>
        </w:rPr>
        <w:t xml:space="preserve"> </w:t>
      </w:r>
      <w:r w:rsidRPr="00C47688">
        <w:rPr>
          <w:rFonts w:ascii="Palatino Linotype" w:hAnsi="Palatino Linotype"/>
          <w:bCs/>
          <w:i/>
        </w:rPr>
        <w:t>sus familias, en los términos de las disposiciones jurídicas aplicables;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VII. La que contengan las opiniones, recomendaciones o puntos de vista que formen parte del proceso</w:t>
      </w:r>
      <w:r>
        <w:rPr>
          <w:rFonts w:ascii="Palatino Linotype" w:hAnsi="Palatino Linotype"/>
          <w:bCs/>
          <w:i/>
        </w:rPr>
        <w:t xml:space="preserve"> </w:t>
      </w:r>
      <w:r w:rsidRPr="00C47688">
        <w:rPr>
          <w:rFonts w:ascii="Palatino Linotype" w:hAnsi="Palatino Linotype"/>
          <w:bCs/>
          <w:i/>
        </w:rPr>
        <w:t>deliberativo de los servidores públicos, hasta en tanto sea adoptada la decisión definitiva, la cual</w:t>
      </w:r>
      <w:r>
        <w:rPr>
          <w:rFonts w:ascii="Palatino Linotype" w:hAnsi="Palatino Linotype"/>
          <w:bCs/>
          <w:i/>
        </w:rPr>
        <w:t xml:space="preserve"> </w:t>
      </w:r>
      <w:r w:rsidRPr="00C47688">
        <w:rPr>
          <w:rFonts w:ascii="Palatino Linotype" w:hAnsi="Palatino Linotype"/>
          <w:bCs/>
          <w:i/>
        </w:rPr>
        <w:t>deberá estar documentada;</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VIII. Vulnere la conducción de los expedientes judiciales o de los procedimientos administrativos</w:t>
      </w:r>
      <w:r>
        <w:rPr>
          <w:rFonts w:ascii="Palatino Linotype" w:hAnsi="Palatino Linotype"/>
          <w:bCs/>
          <w:i/>
        </w:rPr>
        <w:t xml:space="preserve"> </w:t>
      </w:r>
      <w:r w:rsidRPr="00C47688">
        <w:rPr>
          <w:rFonts w:ascii="Palatino Linotype" w:hAnsi="Palatino Linotype"/>
          <w:bCs/>
          <w:i/>
        </w:rPr>
        <w:t>seguidos en forma de juicio, en tanto no hayan quedado firmes;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IX. Se encuentre contenida dentro de las investigaciones de hechos que la Ley señale como delitos y se</w:t>
      </w:r>
      <w:r>
        <w:rPr>
          <w:rFonts w:ascii="Palatino Linotype" w:hAnsi="Palatino Linotype"/>
          <w:bCs/>
          <w:i/>
        </w:rPr>
        <w:t xml:space="preserve"> </w:t>
      </w:r>
      <w:r w:rsidRPr="00C47688">
        <w:rPr>
          <w:rFonts w:ascii="Palatino Linotype" w:hAnsi="Palatino Linotype"/>
          <w:bCs/>
          <w:i/>
        </w:rPr>
        <w:t>tramiten ante el Ministerio Público;</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X. El daño que pueda producirse con la publicación de la información sea mayor que el interés</w:t>
      </w:r>
      <w:r>
        <w:rPr>
          <w:rFonts w:ascii="Palatino Linotype" w:hAnsi="Palatino Linotype"/>
          <w:bCs/>
          <w:i/>
        </w:rPr>
        <w:t xml:space="preserve"> </w:t>
      </w:r>
      <w:r w:rsidRPr="00C47688">
        <w:rPr>
          <w:rFonts w:ascii="Palatino Linotype" w:hAnsi="Palatino Linotype"/>
          <w:bCs/>
          <w:i/>
        </w:rPr>
        <w:t>público de conocer la información de referencia, siempre que esté directamente relacionado con</w:t>
      </w:r>
      <w:r>
        <w:rPr>
          <w:rFonts w:ascii="Palatino Linotype" w:hAnsi="Palatino Linotype"/>
          <w:bCs/>
          <w:i/>
        </w:rPr>
        <w:t xml:space="preserve"> </w:t>
      </w:r>
      <w:r w:rsidRPr="00C47688">
        <w:rPr>
          <w:rFonts w:ascii="Palatino Linotype" w:hAnsi="Palatino Linotype"/>
          <w:bCs/>
          <w:i/>
        </w:rPr>
        <w:t>procesos o procedimientos administrativos o judiciales que no hayan quedado firmes;</w:t>
      </w:r>
    </w:p>
    <w:p w:rsidR="00252E3B" w:rsidRPr="00C47688" w:rsidRDefault="00252E3B" w:rsidP="00252E3B">
      <w:pPr>
        <w:ind w:left="567" w:right="616"/>
        <w:jc w:val="both"/>
        <w:rPr>
          <w:rFonts w:ascii="Palatino Linotype" w:hAnsi="Palatino Linotype"/>
          <w:bCs/>
          <w:i/>
        </w:rPr>
      </w:pPr>
      <w:r w:rsidRPr="00C47688">
        <w:rPr>
          <w:rFonts w:ascii="Palatino Linotype" w:hAnsi="Palatino Linotype"/>
          <w:bCs/>
          <w:i/>
        </w:rPr>
        <w:t>Cuando se trate de información sobre estudios y proyectos cuya divulgación pueda causar daños al</w:t>
      </w:r>
      <w:r>
        <w:rPr>
          <w:rFonts w:ascii="Palatino Linotype" w:hAnsi="Palatino Linotype"/>
          <w:bCs/>
          <w:i/>
        </w:rPr>
        <w:t xml:space="preserve"> </w:t>
      </w:r>
      <w:r w:rsidRPr="00C47688">
        <w:rPr>
          <w:rFonts w:ascii="Palatino Linotype" w:hAnsi="Palatino Linotype"/>
          <w:bCs/>
          <w:i/>
        </w:rPr>
        <w:t>interés del Estado o suponga un riesgo para su realización, siempre que esté directamente relacionado</w:t>
      </w:r>
      <w:r>
        <w:rPr>
          <w:rFonts w:ascii="Palatino Linotype" w:hAnsi="Palatino Linotype"/>
          <w:bCs/>
          <w:i/>
        </w:rPr>
        <w:t xml:space="preserve"> </w:t>
      </w:r>
      <w:r w:rsidRPr="00C47688">
        <w:rPr>
          <w:rFonts w:ascii="Palatino Linotype" w:hAnsi="Palatino Linotype"/>
          <w:bCs/>
          <w:i/>
        </w:rPr>
        <w:t>con procesos o procedimientos administrativos o judiciales que no hayan quedado firmes; y</w:t>
      </w:r>
    </w:p>
    <w:p w:rsidR="00252E3B" w:rsidRDefault="00252E3B" w:rsidP="00252E3B">
      <w:pPr>
        <w:ind w:left="567" w:right="616"/>
        <w:jc w:val="both"/>
        <w:rPr>
          <w:rFonts w:ascii="Palatino Linotype" w:hAnsi="Palatino Linotype"/>
          <w:bCs/>
          <w:i/>
        </w:rPr>
      </w:pPr>
      <w:r w:rsidRPr="00C47688">
        <w:rPr>
          <w:rFonts w:ascii="Palatino Linotype" w:hAnsi="Palatino Linotype"/>
          <w:bCs/>
          <w:i/>
        </w:rPr>
        <w:t>XI. Las que por disposición expresa de una ley tengan tal carácter, siempre que sean acordes con las</w:t>
      </w:r>
      <w:r>
        <w:rPr>
          <w:rFonts w:ascii="Palatino Linotype" w:hAnsi="Palatino Linotype"/>
          <w:bCs/>
          <w:i/>
        </w:rPr>
        <w:t xml:space="preserve"> </w:t>
      </w:r>
      <w:r w:rsidRPr="00C47688">
        <w:rPr>
          <w:rFonts w:ascii="Palatino Linotype" w:hAnsi="Palatino Linotype"/>
          <w:bCs/>
          <w:i/>
        </w:rPr>
        <w:t>bases, principios y disposiciones establecidos en esta Ley y no la contravengan; así como las previstas</w:t>
      </w:r>
      <w:r>
        <w:rPr>
          <w:rFonts w:ascii="Palatino Linotype" w:hAnsi="Palatino Linotype"/>
          <w:bCs/>
          <w:i/>
        </w:rPr>
        <w:t xml:space="preserve"> </w:t>
      </w:r>
      <w:r w:rsidRPr="00C47688">
        <w:rPr>
          <w:rFonts w:ascii="Palatino Linotype" w:hAnsi="Palatino Linotype"/>
          <w:bCs/>
          <w:i/>
        </w:rPr>
        <w:t>en tratados internacionales</w:t>
      </w:r>
    </w:p>
    <w:p w:rsidR="00252E3B" w:rsidRDefault="00252E3B" w:rsidP="00252E3B">
      <w:pPr>
        <w:ind w:left="567" w:right="616"/>
        <w:jc w:val="both"/>
        <w:rPr>
          <w:rFonts w:ascii="Palatino Linotype" w:hAnsi="Palatino Linotype"/>
          <w:bCs/>
          <w:i/>
        </w:rPr>
      </w:pPr>
    </w:p>
    <w:p w:rsidR="00252E3B" w:rsidRPr="00D874E6" w:rsidRDefault="00252E3B" w:rsidP="00252E3B">
      <w:pPr>
        <w:ind w:left="567" w:right="616"/>
        <w:jc w:val="center"/>
        <w:rPr>
          <w:rFonts w:ascii="Palatino Linotype" w:hAnsi="Palatino Linotype"/>
          <w:b/>
          <w:bCs/>
          <w:i/>
        </w:rPr>
      </w:pPr>
      <w:r w:rsidRPr="00D874E6">
        <w:rPr>
          <w:rFonts w:ascii="Palatino Linotype" w:hAnsi="Palatino Linotype"/>
          <w:b/>
          <w:bCs/>
          <w:i/>
        </w:rPr>
        <w:t>Capítulo III</w:t>
      </w:r>
    </w:p>
    <w:p w:rsidR="00252E3B" w:rsidRPr="00D874E6" w:rsidRDefault="00252E3B" w:rsidP="00252E3B">
      <w:pPr>
        <w:ind w:left="567" w:right="616"/>
        <w:jc w:val="center"/>
        <w:rPr>
          <w:rFonts w:ascii="Palatino Linotype" w:hAnsi="Palatino Linotype"/>
          <w:b/>
          <w:bCs/>
          <w:i/>
        </w:rPr>
      </w:pPr>
      <w:r w:rsidRPr="00D874E6">
        <w:rPr>
          <w:rFonts w:ascii="Palatino Linotype" w:hAnsi="Palatino Linotype"/>
          <w:b/>
          <w:bCs/>
          <w:i/>
        </w:rPr>
        <w:t>De la Información Confidencial</w:t>
      </w:r>
    </w:p>
    <w:p w:rsidR="00252E3B" w:rsidRPr="003B54C3" w:rsidRDefault="00252E3B" w:rsidP="00252E3B">
      <w:pPr>
        <w:ind w:left="567" w:right="616"/>
        <w:jc w:val="both"/>
        <w:rPr>
          <w:rFonts w:ascii="Palatino Linotype" w:hAnsi="Palatino Linotype"/>
          <w:bCs/>
          <w:i/>
        </w:rPr>
      </w:pPr>
      <w:r w:rsidRPr="00D874E6">
        <w:rPr>
          <w:rFonts w:ascii="Palatino Linotype" w:hAnsi="Palatino Linotype"/>
          <w:b/>
          <w:bCs/>
          <w:i/>
        </w:rPr>
        <w:t>Artículo 143.</w:t>
      </w:r>
      <w:r w:rsidRPr="003B54C3">
        <w:rPr>
          <w:rFonts w:ascii="Palatino Linotype" w:hAnsi="Palatino Linotype"/>
          <w:bCs/>
          <w:i/>
        </w:rPr>
        <w:t xml:space="preserve"> Para los efectos de esta Ley se considera información confidencial, la clasificada como</w:t>
      </w:r>
      <w:r>
        <w:rPr>
          <w:rFonts w:ascii="Palatino Linotype" w:hAnsi="Palatino Linotype"/>
          <w:bCs/>
          <w:i/>
        </w:rPr>
        <w:t xml:space="preserve"> </w:t>
      </w:r>
      <w:r w:rsidRPr="003B54C3">
        <w:rPr>
          <w:rFonts w:ascii="Palatino Linotype" w:hAnsi="Palatino Linotype"/>
          <w:bCs/>
          <w:i/>
        </w:rPr>
        <w:t>tal, de manera permanente, por su naturaleza, cuando:</w:t>
      </w:r>
    </w:p>
    <w:p w:rsidR="00252E3B" w:rsidRPr="003B54C3" w:rsidRDefault="00252E3B" w:rsidP="00252E3B">
      <w:pPr>
        <w:ind w:left="567" w:right="616"/>
        <w:jc w:val="both"/>
        <w:rPr>
          <w:rFonts w:ascii="Palatino Linotype" w:hAnsi="Palatino Linotype"/>
          <w:bCs/>
          <w:i/>
        </w:rPr>
      </w:pPr>
      <w:r w:rsidRPr="003B54C3">
        <w:rPr>
          <w:rFonts w:ascii="Palatino Linotype" w:hAnsi="Palatino Linotype"/>
          <w:bCs/>
          <w:i/>
        </w:rPr>
        <w:t>I. Se refiera a la información privada y los datos personales concernientes a una persona física o</w:t>
      </w:r>
      <w:r>
        <w:rPr>
          <w:rFonts w:ascii="Palatino Linotype" w:hAnsi="Palatino Linotype"/>
          <w:bCs/>
          <w:i/>
        </w:rPr>
        <w:t xml:space="preserve"> </w:t>
      </w:r>
      <w:r w:rsidRPr="003B54C3">
        <w:rPr>
          <w:rFonts w:ascii="Palatino Linotype" w:hAnsi="Palatino Linotype"/>
          <w:bCs/>
          <w:i/>
        </w:rPr>
        <w:t>jurídico colectiva identificada o identificable;</w:t>
      </w:r>
    </w:p>
    <w:p w:rsidR="00252E3B" w:rsidRPr="003B54C3" w:rsidRDefault="00252E3B" w:rsidP="00252E3B">
      <w:pPr>
        <w:ind w:left="567" w:right="616"/>
        <w:jc w:val="both"/>
        <w:rPr>
          <w:rFonts w:ascii="Palatino Linotype" w:hAnsi="Palatino Linotype"/>
          <w:bCs/>
          <w:i/>
        </w:rPr>
      </w:pPr>
      <w:r w:rsidRPr="003B54C3">
        <w:rPr>
          <w:rFonts w:ascii="Palatino Linotype" w:hAnsi="Palatino Linotype"/>
          <w:bCs/>
          <w:i/>
        </w:rPr>
        <w:t>II. Los secretos bancario, fiduciario, industrial, comercial, fiscal, bursátil y postal, cuya titularidad</w:t>
      </w:r>
      <w:r>
        <w:rPr>
          <w:rFonts w:ascii="Palatino Linotype" w:hAnsi="Palatino Linotype"/>
          <w:bCs/>
          <w:i/>
        </w:rPr>
        <w:t xml:space="preserve"> </w:t>
      </w:r>
      <w:r w:rsidRPr="003B54C3">
        <w:rPr>
          <w:rFonts w:ascii="Palatino Linotype" w:hAnsi="Palatino Linotype"/>
          <w:bCs/>
          <w:i/>
        </w:rPr>
        <w:t>corresponda a particulares, sujetos de derecho internacional o a sujetos obligados cuando no</w:t>
      </w:r>
      <w:r>
        <w:rPr>
          <w:rFonts w:ascii="Palatino Linotype" w:hAnsi="Palatino Linotype"/>
          <w:bCs/>
          <w:i/>
        </w:rPr>
        <w:t xml:space="preserve"> </w:t>
      </w:r>
      <w:r w:rsidRPr="003B54C3">
        <w:rPr>
          <w:rFonts w:ascii="Palatino Linotype" w:hAnsi="Palatino Linotype"/>
          <w:bCs/>
          <w:i/>
        </w:rPr>
        <w:t>involucren el ejercicio de recursos públicos; y</w:t>
      </w:r>
    </w:p>
    <w:p w:rsidR="00252E3B" w:rsidRPr="003B54C3" w:rsidRDefault="00252E3B" w:rsidP="00252E3B">
      <w:pPr>
        <w:ind w:left="567" w:right="616"/>
        <w:jc w:val="both"/>
        <w:rPr>
          <w:rFonts w:ascii="Palatino Linotype" w:hAnsi="Palatino Linotype"/>
          <w:bCs/>
          <w:i/>
        </w:rPr>
      </w:pPr>
      <w:r w:rsidRPr="003B54C3">
        <w:rPr>
          <w:rFonts w:ascii="Palatino Linotype" w:hAnsi="Palatino Linotype"/>
          <w:bCs/>
          <w:i/>
        </w:rPr>
        <w:t>III. La que presenten los particulares a los sujetos obligados, de conformidad con lo dispuesto por las</w:t>
      </w:r>
      <w:r>
        <w:rPr>
          <w:rFonts w:ascii="Palatino Linotype" w:hAnsi="Palatino Linotype"/>
          <w:bCs/>
          <w:i/>
        </w:rPr>
        <w:t xml:space="preserve"> </w:t>
      </w:r>
      <w:r w:rsidRPr="003B54C3">
        <w:rPr>
          <w:rFonts w:ascii="Palatino Linotype" w:hAnsi="Palatino Linotype"/>
          <w:bCs/>
          <w:i/>
        </w:rPr>
        <w:t>leyes o los tratados internacionales.</w:t>
      </w:r>
    </w:p>
    <w:p w:rsidR="00252E3B" w:rsidRPr="003B54C3" w:rsidRDefault="00252E3B" w:rsidP="00252E3B">
      <w:pPr>
        <w:ind w:left="567" w:right="616"/>
        <w:jc w:val="both"/>
        <w:rPr>
          <w:rFonts w:ascii="Palatino Linotype" w:hAnsi="Palatino Linotype"/>
          <w:bCs/>
          <w:i/>
        </w:rPr>
      </w:pPr>
      <w:r w:rsidRPr="003B54C3">
        <w:rPr>
          <w:rFonts w:ascii="Palatino Linotype" w:hAnsi="Palatino Linotype"/>
          <w:bCs/>
          <w:i/>
        </w:rPr>
        <w:t>La información confidencial no estará sujeta a temporalidad alguna y sólo podrán tener acceso a ella</w:t>
      </w:r>
      <w:r>
        <w:rPr>
          <w:rFonts w:ascii="Palatino Linotype" w:hAnsi="Palatino Linotype"/>
          <w:bCs/>
          <w:i/>
        </w:rPr>
        <w:t xml:space="preserve"> </w:t>
      </w:r>
      <w:r w:rsidRPr="003B54C3">
        <w:rPr>
          <w:rFonts w:ascii="Palatino Linotype" w:hAnsi="Palatino Linotype"/>
          <w:bCs/>
          <w:i/>
        </w:rPr>
        <w:t>los titulares de la misma, sus representantes y los servidores públicos facultados para ello.</w:t>
      </w:r>
    </w:p>
    <w:p w:rsidR="00252E3B" w:rsidRPr="00C47688" w:rsidRDefault="00252E3B" w:rsidP="00252E3B">
      <w:pPr>
        <w:ind w:left="567" w:right="616"/>
        <w:jc w:val="both"/>
        <w:rPr>
          <w:rFonts w:ascii="Palatino Linotype" w:hAnsi="Palatino Linotype"/>
          <w:bCs/>
          <w:i/>
        </w:rPr>
      </w:pPr>
      <w:r w:rsidRPr="003B54C3">
        <w:rPr>
          <w:rFonts w:ascii="Palatino Linotype" w:hAnsi="Palatino Linotype"/>
          <w:bCs/>
          <w:i/>
        </w:rPr>
        <w:t>No se considerará confidencial la información que se encuentre en los registros públicos o en fuentes</w:t>
      </w:r>
      <w:r>
        <w:rPr>
          <w:rFonts w:ascii="Palatino Linotype" w:hAnsi="Palatino Linotype"/>
          <w:bCs/>
          <w:i/>
        </w:rPr>
        <w:t xml:space="preserve"> </w:t>
      </w:r>
      <w:r w:rsidRPr="003B54C3">
        <w:rPr>
          <w:rFonts w:ascii="Palatino Linotype" w:hAnsi="Palatino Linotype"/>
          <w:bCs/>
          <w:i/>
        </w:rPr>
        <w:t>de acceso público, ni tampoco la que sea considerada por la presente ley como información pública.</w:t>
      </w:r>
      <w:r>
        <w:rPr>
          <w:rFonts w:ascii="Palatino Linotype" w:hAnsi="Palatino Linotype"/>
          <w:bCs/>
          <w:i/>
        </w:rPr>
        <w:t>”</w:t>
      </w:r>
    </w:p>
    <w:p w:rsidR="00252E3B" w:rsidRDefault="00252E3B" w:rsidP="00252E3B">
      <w:pPr>
        <w:spacing w:line="360" w:lineRule="auto"/>
        <w:jc w:val="both"/>
        <w:rPr>
          <w:rFonts w:ascii="Palatino Linotype" w:hAnsi="Palatino Linotype"/>
          <w:bCs/>
        </w:rPr>
      </w:pPr>
    </w:p>
    <w:p w:rsidR="00252E3B" w:rsidRPr="0053005B" w:rsidRDefault="00252E3B" w:rsidP="00252E3B">
      <w:pPr>
        <w:spacing w:line="360" w:lineRule="auto"/>
        <w:jc w:val="both"/>
        <w:rPr>
          <w:rFonts w:ascii="Palatino Linotype" w:hAnsi="Palatino Linotype"/>
          <w:bCs/>
          <w:sz w:val="24"/>
        </w:rPr>
      </w:pPr>
      <w:r w:rsidRPr="0053005B">
        <w:rPr>
          <w:rFonts w:ascii="Palatino Linotype" w:hAnsi="Palatino Linotype"/>
          <w:bCs/>
          <w:sz w:val="24"/>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22640B" w:rsidRPr="00276E8C" w:rsidRDefault="0022640B" w:rsidP="0022640B">
      <w:pPr>
        <w:spacing w:line="360" w:lineRule="auto"/>
        <w:jc w:val="both"/>
        <w:rPr>
          <w:rFonts w:ascii="Palatino Linotype" w:hAnsi="Palatino Linotype"/>
          <w:bCs/>
          <w:sz w:val="24"/>
          <w:szCs w:val="24"/>
        </w:rPr>
      </w:pPr>
      <w:r w:rsidRPr="00276E8C">
        <w:rPr>
          <w:rFonts w:ascii="Palatino Linotype" w:hAnsi="Palatino Linotype"/>
          <w:bCs/>
          <w:sz w:val="24"/>
          <w:szCs w:val="24"/>
        </w:rPr>
        <w:t xml:space="preserve">Ahora bien, en el caso particular, como quedó precisado en párrafos anteriores, el </w:t>
      </w:r>
      <w:r w:rsidRPr="00276E8C">
        <w:rPr>
          <w:rFonts w:ascii="Palatino Linotype" w:hAnsi="Palatino Linotype"/>
          <w:b/>
          <w:bCs/>
          <w:sz w:val="24"/>
          <w:szCs w:val="24"/>
        </w:rPr>
        <w:t>SUJETO OBLIGADO</w:t>
      </w:r>
      <w:r w:rsidRPr="00276E8C">
        <w:rPr>
          <w:rFonts w:ascii="Palatino Linotype" w:hAnsi="Palatino Linotype"/>
          <w:bCs/>
          <w:sz w:val="24"/>
          <w:szCs w:val="24"/>
        </w:rPr>
        <w:t xml:space="preserve"> en su respuesta entregó:</w:t>
      </w:r>
    </w:p>
    <w:p w:rsidR="0022640B" w:rsidRPr="00276E8C" w:rsidRDefault="0022640B" w:rsidP="00B8089E">
      <w:pPr>
        <w:pStyle w:val="Prrafodelista"/>
        <w:numPr>
          <w:ilvl w:val="0"/>
          <w:numId w:val="4"/>
        </w:numPr>
        <w:spacing w:line="360" w:lineRule="auto"/>
        <w:jc w:val="both"/>
        <w:rPr>
          <w:rFonts w:ascii="Palatino Linotype" w:hAnsi="Palatino Linotype" w:cs="Arial"/>
          <w:iCs/>
          <w:lang w:val="es-ES_tradnl"/>
        </w:rPr>
      </w:pPr>
      <w:r w:rsidRPr="00276E8C">
        <w:rPr>
          <w:rFonts w:ascii="Palatino Linotype" w:hAnsi="Palatino Linotype" w:cs="Arial"/>
          <w:iCs/>
          <w:lang w:val="es-ES_tradnl"/>
        </w:rPr>
        <w:t xml:space="preserve">Curriculum del Contralor Municipal.  </w:t>
      </w:r>
    </w:p>
    <w:p w:rsidR="00276E8C" w:rsidRDefault="00276E8C" w:rsidP="00252E3B">
      <w:pPr>
        <w:spacing w:line="360" w:lineRule="auto"/>
        <w:jc w:val="both"/>
        <w:rPr>
          <w:rFonts w:ascii="Palatino Linotype" w:hAnsi="Palatino Linotype"/>
          <w:bCs/>
        </w:rPr>
      </w:pPr>
    </w:p>
    <w:p w:rsidR="0022640B" w:rsidRPr="00276E8C" w:rsidRDefault="00276E8C" w:rsidP="00252E3B">
      <w:pPr>
        <w:spacing w:line="360" w:lineRule="auto"/>
        <w:jc w:val="both"/>
        <w:rPr>
          <w:rFonts w:ascii="Palatino Linotype" w:hAnsi="Palatino Linotype"/>
          <w:bCs/>
          <w:sz w:val="28"/>
        </w:rPr>
      </w:pPr>
      <w:r w:rsidRPr="00276E8C">
        <w:rPr>
          <w:rFonts w:ascii="Palatino Linotype" w:hAnsi="Palatino Linotype"/>
          <w:bCs/>
          <w:sz w:val="24"/>
        </w:rPr>
        <w:t xml:space="preserve">Y no aprecia que el </w:t>
      </w:r>
      <w:r w:rsidRPr="00276E8C">
        <w:rPr>
          <w:rFonts w:ascii="Palatino Linotype" w:hAnsi="Palatino Linotype"/>
          <w:b/>
          <w:bCs/>
          <w:sz w:val="24"/>
        </w:rPr>
        <w:t>SUJETO OBLIGADO</w:t>
      </w:r>
      <w:r w:rsidRPr="00276E8C">
        <w:rPr>
          <w:rFonts w:ascii="Palatino Linotype" w:hAnsi="Palatino Linotype"/>
          <w:bCs/>
          <w:sz w:val="24"/>
        </w:rPr>
        <w:t xml:space="preserve"> en su respuesta pretenda clasificar la información como reservada o confidencial, como lo refiere en sus motivos de inconformidad </w:t>
      </w:r>
      <w:r w:rsidRPr="00276E8C">
        <w:rPr>
          <w:rFonts w:ascii="Palatino Linotype" w:hAnsi="Palatino Linotype"/>
          <w:b/>
          <w:bCs/>
          <w:sz w:val="24"/>
        </w:rPr>
        <w:t>EL RECURRENTE</w:t>
      </w:r>
      <w:r w:rsidRPr="00276E8C">
        <w:rPr>
          <w:rFonts w:ascii="Palatino Linotype" w:hAnsi="Palatino Linotype"/>
          <w:bCs/>
          <w:sz w:val="24"/>
        </w:rPr>
        <w:t>.</w:t>
      </w:r>
    </w:p>
    <w:p w:rsidR="00252E3B" w:rsidRPr="0053005B" w:rsidRDefault="00252E3B" w:rsidP="00252E3B">
      <w:pPr>
        <w:spacing w:line="360" w:lineRule="auto"/>
        <w:jc w:val="both"/>
        <w:rPr>
          <w:rFonts w:ascii="Palatino Linotype" w:hAnsi="Palatino Linotype"/>
          <w:bCs/>
          <w:sz w:val="24"/>
        </w:rPr>
      </w:pPr>
      <w:r w:rsidRPr="0053005B">
        <w:rPr>
          <w:rFonts w:ascii="Palatino Linotype" w:hAnsi="Palatino Linotype"/>
          <w:bCs/>
          <w:sz w:val="24"/>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53005B">
        <w:rPr>
          <w:rFonts w:ascii="Palatino Linotype" w:hAnsi="Palatino Linotype"/>
          <w:b/>
          <w:bCs/>
          <w:sz w:val="24"/>
        </w:rPr>
        <w:t>Sujeto Obligado</w:t>
      </w:r>
      <w:r w:rsidRPr="0053005B">
        <w:rPr>
          <w:rFonts w:ascii="Palatino Linotype" w:hAnsi="Palatino Linotype"/>
          <w:bCs/>
          <w:sz w:val="24"/>
        </w:rPr>
        <w:t xml:space="preserve">, no se advierte que pretenda clasificar la información como confidencial o reservada, </w:t>
      </w:r>
      <w:r w:rsidR="008C2ADC">
        <w:rPr>
          <w:rFonts w:ascii="Palatino Linotype" w:hAnsi="Palatino Linotype"/>
          <w:bCs/>
          <w:sz w:val="24"/>
        </w:rPr>
        <w:t>por el contrario entrega el Curriculum del contralor</w:t>
      </w:r>
      <w:r w:rsidRPr="0053005B">
        <w:rPr>
          <w:rFonts w:ascii="Palatino Linotype" w:hAnsi="Palatino Linotype"/>
          <w:bCs/>
          <w:sz w:val="24"/>
        </w:rPr>
        <w:t xml:space="preserve">. En ese orden de ideas, podemos llegar a la conclusión de la inexistencia del acto reclamado, al acreditarse con las constancias que integran el expediente, que </w:t>
      </w:r>
      <w:r w:rsidR="00276E8C" w:rsidRPr="0053005B">
        <w:rPr>
          <w:rFonts w:ascii="Palatino Linotype" w:hAnsi="Palatino Linotype"/>
          <w:bCs/>
          <w:sz w:val="24"/>
        </w:rPr>
        <w:t xml:space="preserve">EL </w:t>
      </w:r>
      <w:r w:rsidR="00276E8C" w:rsidRPr="0053005B">
        <w:rPr>
          <w:rFonts w:ascii="Palatino Linotype" w:hAnsi="Palatino Linotype"/>
          <w:b/>
          <w:bCs/>
          <w:sz w:val="24"/>
        </w:rPr>
        <w:t>SUJETO OBLIGADO</w:t>
      </w:r>
      <w:r w:rsidRPr="0053005B">
        <w:rPr>
          <w:rFonts w:ascii="Palatino Linotype" w:hAnsi="Palatino Linotype"/>
          <w:bCs/>
          <w:sz w:val="24"/>
        </w:rPr>
        <w:t xml:space="preserve"> no pretende clasificar la información, quedando sin materia el presente asunto. </w:t>
      </w:r>
    </w:p>
    <w:p w:rsidR="00252E3B" w:rsidRPr="0053005B" w:rsidRDefault="00252E3B" w:rsidP="00252E3B">
      <w:pPr>
        <w:spacing w:line="360" w:lineRule="auto"/>
        <w:jc w:val="both"/>
        <w:rPr>
          <w:rFonts w:ascii="Palatino Linotype" w:hAnsi="Palatino Linotype"/>
          <w:bCs/>
          <w:sz w:val="24"/>
        </w:rPr>
      </w:pPr>
      <w:r w:rsidRPr="0053005B">
        <w:rPr>
          <w:rFonts w:ascii="Palatino Linotype" w:hAnsi="Palatino Linotype"/>
          <w:bCs/>
          <w:sz w:val="24"/>
        </w:rPr>
        <w:t xml:space="preserve">Por consiguiente, en estricto derecho la alegación del </w:t>
      </w:r>
      <w:r w:rsidR="008C2ADC" w:rsidRPr="0053005B">
        <w:rPr>
          <w:rFonts w:ascii="Palatino Linotype" w:hAnsi="Palatino Linotype"/>
          <w:b/>
          <w:bCs/>
          <w:sz w:val="24"/>
        </w:rPr>
        <w:t>RECURRENTE</w:t>
      </w:r>
      <w:r w:rsidRPr="0053005B">
        <w:rPr>
          <w:rFonts w:ascii="Palatino Linotype" w:hAnsi="Palatino Linotype"/>
          <w:bCs/>
          <w:sz w:val="24"/>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53005B">
        <w:rPr>
          <w:rStyle w:val="Refdenotaalpie"/>
          <w:rFonts w:ascii="Palatino Linotype" w:hAnsi="Palatino Linotype"/>
          <w:bCs/>
          <w:sz w:val="24"/>
        </w:rPr>
        <w:footnoteReference w:id="1"/>
      </w:r>
      <w:r w:rsidRPr="0053005B">
        <w:rPr>
          <w:rFonts w:ascii="Palatino Linotype" w:hAnsi="Palatino Linotype"/>
          <w:bCs/>
          <w:sz w:val="24"/>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252E3B" w:rsidRPr="0053005B" w:rsidRDefault="00252E3B" w:rsidP="00252E3B">
      <w:pPr>
        <w:spacing w:line="360" w:lineRule="auto"/>
        <w:jc w:val="both"/>
        <w:rPr>
          <w:rFonts w:ascii="Palatino Linotype" w:hAnsi="Palatino Linotype"/>
          <w:bCs/>
          <w:sz w:val="24"/>
        </w:rPr>
      </w:pPr>
      <w:r w:rsidRPr="0053005B">
        <w:rPr>
          <w:rFonts w:ascii="Palatino Linotype" w:hAnsi="Palatino Linotype"/>
          <w:bCs/>
          <w:sz w:val="24"/>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252E3B" w:rsidRDefault="00252E3B" w:rsidP="00252E3B">
      <w:pPr>
        <w:spacing w:line="360" w:lineRule="auto"/>
        <w:jc w:val="both"/>
        <w:rPr>
          <w:rFonts w:ascii="Palatino Linotype" w:hAnsi="Palatino Linotype"/>
          <w:bCs/>
        </w:rPr>
      </w:pPr>
    </w:p>
    <w:p w:rsidR="00252E3B" w:rsidRPr="001B5F43" w:rsidRDefault="00252E3B" w:rsidP="00252E3B">
      <w:pPr>
        <w:ind w:left="567" w:right="616"/>
        <w:jc w:val="both"/>
        <w:rPr>
          <w:rFonts w:ascii="Palatino Linotype" w:hAnsi="Palatino Linotype"/>
          <w:bCs/>
          <w:i/>
        </w:rPr>
      </w:pPr>
      <w:r>
        <w:rPr>
          <w:rFonts w:ascii="Palatino Linotype" w:hAnsi="Palatino Linotype"/>
          <w:bCs/>
          <w:i/>
        </w:rPr>
        <w:t>“</w:t>
      </w: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rsidR="00252E3B" w:rsidRPr="001B5F43" w:rsidRDefault="00252E3B" w:rsidP="00252E3B">
      <w:pPr>
        <w:ind w:left="567" w:right="616"/>
        <w:jc w:val="both"/>
        <w:rPr>
          <w:rFonts w:ascii="Palatino Linotype" w:hAnsi="Palatino Linotype"/>
          <w:bCs/>
          <w:i/>
        </w:rPr>
      </w:pPr>
      <w:r>
        <w:rPr>
          <w:rFonts w:ascii="Palatino Linotype" w:hAnsi="Palatino Linotype"/>
          <w:bCs/>
          <w:i/>
        </w:rPr>
        <w:t>(…)</w:t>
      </w:r>
    </w:p>
    <w:p w:rsidR="00252E3B" w:rsidRDefault="00252E3B" w:rsidP="00252E3B">
      <w:pPr>
        <w:ind w:left="567" w:right="616"/>
        <w:jc w:val="both"/>
        <w:rPr>
          <w:rFonts w:ascii="Palatino Linotype" w:hAnsi="Palatino Linotype"/>
          <w:bCs/>
        </w:rPr>
      </w:pPr>
      <w:r w:rsidRPr="00961C21">
        <w:rPr>
          <w:rFonts w:ascii="Palatino Linotype" w:hAnsi="Palatino Linotype"/>
          <w:bCs/>
          <w:i/>
        </w:rPr>
        <w:t>V. Cuando por cualquier motivo quede sin materia el recurso.</w:t>
      </w:r>
      <w:r w:rsidRPr="00961C21">
        <w:rPr>
          <w:rFonts w:ascii="Palatino Linotype" w:hAnsi="Palatino Linotype"/>
          <w:bCs/>
          <w:i/>
        </w:rPr>
        <w:cr/>
        <w:t xml:space="preserve"> </w:t>
      </w:r>
      <w:r>
        <w:rPr>
          <w:rFonts w:ascii="Palatino Linotype" w:hAnsi="Palatino Linotype"/>
          <w:bCs/>
          <w:i/>
        </w:rPr>
        <w:t>(…)”</w:t>
      </w:r>
    </w:p>
    <w:p w:rsidR="00252E3B" w:rsidRPr="00B34AEC" w:rsidRDefault="00252E3B" w:rsidP="00252E3B">
      <w:pPr>
        <w:ind w:left="567" w:right="616"/>
        <w:jc w:val="right"/>
        <w:rPr>
          <w:rFonts w:ascii="Palatino Linotype" w:hAnsi="Palatino Linotype"/>
          <w:bCs/>
        </w:rPr>
      </w:pPr>
      <w:r>
        <w:rPr>
          <w:rFonts w:ascii="Palatino Linotype" w:hAnsi="Palatino Linotype"/>
          <w:bCs/>
        </w:rPr>
        <w:t>(Énfasis añadido)</w:t>
      </w:r>
    </w:p>
    <w:p w:rsidR="00452EAC" w:rsidRPr="00452EAC" w:rsidRDefault="00452EAC" w:rsidP="00452EAC">
      <w:pPr>
        <w:spacing w:line="360" w:lineRule="auto"/>
        <w:jc w:val="both"/>
        <w:rPr>
          <w:rFonts w:ascii="Palatino Linotype" w:hAnsi="Palatino Linotype"/>
          <w:bCs/>
          <w:sz w:val="24"/>
        </w:rPr>
      </w:pPr>
      <w:r w:rsidRPr="00452EAC">
        <w:rPr>
          <w:rFonts w:ascii="Palatino Linotype" w:hAnsi="Palatino Linotype"/>
          <w:bCs/>
          <w:sz w:val="24"/>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el </w:t>
      </w:r>
      <w:r w:rsidRPr="00452EAC">
        <w:rPr>
          <w:rFonts w:ascii="Palatino Linotype" w:hAnsi="Palatino Linotype"/>
          <w:b/>
          <w:bCs/>
          <w:sz w:val="24"/>
        </w:rPr>
        <w:t xml:space="preserve">SUJETO OBLIGADO </w:t>
      </w:r>
      <w:r w:rsidRPr="00452EAC">
        <w:rPr>
          <w:rFonts w:ascii="Palatino Linotype" w:hAnsi="Palatino Linotype"/>
          <w:bCs/>
          <w:sz w:val="24"/>
        </w:rPr>
        <w:t>en ningún momento pretendió clasificar como reservada o confidencial la información peticionada.</w:t>
      </w:r>
    </w:p>
    <w:p w:rsidR="00452EAC" w:rsidRPr="00452EAC" w:rsidRDefault="00452EAC" w:rsidP="00452EAC">
      <w:pPr>
        <w:spacing w:line="360" w:lineRule="auto"/>
        <w:jc w:val="both"/>
        <w:rPr>
          <w:rFonts w:ascii="Palatino Linotype" w:eastAsiaTheme="minorEastAsia" w:hAnsi="Palatino Linotype"/>
          <w:sz w:val="24"/>
          <w:lang w:val="es-ES_tradnl"/>
        </w:rPr>
      </w:pPr>
      <w:r w:rsidRPr="00452EAC">
        <w:rPr>
          <w:rFonts w:ascii="Palatino Linotype" w:hAnsi="Palatino Linotype"/>
          <w:bCs/>
          <w:sz w:val="24"/>
        </w:rPr>
        <w:t xml:space="preserve">Por lo que </w:t>
      </w:r>
      <w:r w:rsidRPr="00452EAC">
        <w:rPr>
          <w:rFonts w:ascii="Palatino Linotype" w:eastAsiaTheme="minorEastAsia" w:hAnsi="Palatino Linotype" w:cs="Arial"/>
          <w:b/>
          <w:sz w:val="24"/>
          <w:lang w:val="es-ES_tradnl"/>
        </w:rPr>
        <w:t xml:space="preserve">con fundamento en la segunda hipótesis de la fracción I del artículo 186, </w:t>
      </w:r>
      <w:r w:rsidRPr="00452EAC">
        <w:rPr>
          <w:rFonts w:ascii="Palatino Linotype" w:eastAsiaTheme="minorEastAsia" w:hAnsi="Palatino Linotype" w:cs="Arial"/>
          <w:sz w:val="24"/>
          <w:lang w:val="es-ES_tradnl"/>
        </w:rPr>
        <w:t xml:space="preserve">de la Ley de Transparencia y Acceso a la Información Pública del Estado de México y Municipios, se </w:t>
      </w:r>
      <w:r w:rsidRPr="00452EAC">
        <w:rPr>
          <w:rFonts w:ascii="Palatino Linotype" w:eastAsiaTheme="minorEastAsia" w:hAnsi="Palatino Linotype" w:cs="Arial"/>
          <w:b/>
          <w:sz w:val="24"/>
          <w:lang w:val="es-ES_tradnl"/>
        </w:rPr>
        <w:t xml:space="preserve">SOBRESEE </w:t>
      </w:r>
      <w:r w:rsidRPr="00452EAC">
        <w:rPr>
          <w:rFonts w:ascii="Palatino Linotype" w:eastAsiaTheme="minorEastAsia" w:hAnsi="Palatino Linotype" w:cs="Arial"/>
          <w:sz w:val="24"/>
          <w:lang w:val="es-ES_tradnl"/>
        </w:rPr>
        <w:t xml:space="preserve">el recurso de revisión </w:t>
      </w:r>
      <w:r w:rsidRPr="00452EAC">
        <w:rPr>
          <w:rFonts w:ascii="Palatino Linotype" w:hAnsi="Palatino Linotype"/>
          <w:b/>
          <w:bCs/>
          <w:sz w:val="24"/>
        </w:rPr>
        <w:t>055</w:t>
      </w:r>
      <w:r>
        <w:rPr>
          <w:rFonts w:ascii="Palatino Linotype" w:hAnsi="Palatino Linotype"/>
          <w:b/>
          <w:bCs/>
          <w:sz w:val="24"/>
        </w:rPr>
        <w:t>54</w:t>
      </w:r>
      <w:r w:rsidRPr="00452EAC">
        <w:rPr>
          <w:rFonts w:ascii="Palatino Linotype" w:hAnsi="Palatino Linotype"/>
          <w:b/>
          <w:bCs/>
          <w:sz w:val="24"/>
        </w:rPr>
        <w:t>/INFOEM/IP/RR/2021</w:t>
      </w:r>
      <w:r w:rsidRPr="00452EAC">
        <w:rPr>
          <w:rFonts w:ascii="Palatino Linotype" w:eastAsiaTheme="minorEastAsia" w:hAnsi="Palatino Linotype" w:cs="Arial"/>
          <w:sz w:val="24"/>
          <w:lang w:val="es-ES_tradnl"/>
        </w:rPr>
        <w:t>,</w:t>
      </w:r>
      <w:r w:rsidRPr="00452EAC">
        <w:rPr>
          <w:rFonts w:ascii="Palatino Linotype" w:eastAsiaTheme="minorEastAsia" w:hAnsi="Palatino Linotype"/>
          <w:sz w:val="24"/>
          <w:lang w:val="es-ES_tradnl"/>
        </w:rPr>
        <w:t xml:space="preserve"> que ha sido materia del presente fallo dejándose a salvo sus derechos para presentar nuevamente su solicitud de Acceso a la Información Pública.</w:t>
      </w:r>
    </w:p>
    <w:p w:rsidR="007A3EBA" w:rsidRPr="00452EAC" w:rsidRDefault="007A3EBA" w:rsidP="00252E3B">
      <w:pPr>
        <w:spacing w:line="360" w:lineRule="auto"/>
        <w:jc w:val="both"/>
        <w:rPr>
          <w:rFonts w:ascii="Palatino Linotype" w:hAnsi="Palatino Linotype"/>
          <w:bCs/>
          <w:sz w:val="28"/>
        </w:rPr>
      </w:pPr>
      <w:r w:rsidRPr="00452EAC">
        <w:rPr>
          <w:rFonts w:ascii="Palatino Linotype" w:hAnsi="Palatino Linotype"/>
          <w:color w:val="222222"/>
          <w:sz w:val="24"/>
          <w:shd w:val="clear" w:color="auto" w:fill="FFFFFF"/>
          <w:lang w:val="es-ES"/>
        </w:rPr>
        <w:t xml:space="preserve">Finalmente, en atención a que </w:t>
      </w:r>
      <w:r w:rsidR="008C2ADC" w:rsidRPr="008C2ADC">
        <w:rPr>
          <w:rFonts w:ascii="Palatino Linotype" w:hAnsi="Palatino Linotype"/>
          <w:b/>
          <w:color w:val="222222"/>
          <w:sz w:val="24"/>
          <w:shd w:val="clear" w:color="auto" w:fill="FFFFFF"/>
          <w:lang w:val="es-ES"/>
        </w:rPr>
        <w:t>EL SUJETO OBLIGADO</w:t>
      </w:r>
      <w:r w:rsidRPr="00452EAC">
        <w:rPr>
          <w:rFonts w:ascii="Palatino Linotype" w:hAnsi="Palatino Linotype"/>
          <w:color w:val="222222"/>
          <w:sz w:val="24"/>
          <w:shd w:val="clear" w:color="auto" w:fill="FFFFFF"/>
          <w:lang w:val="es-ES"/>
        </w:rPr>
        <w:t xml:space="preserve"> en su respuesta, dejó visible dirección del domicilio</w:t>
      </w:r>
      <w:r w:rsidR="008C2ADC">
        <w:rPr>
          <w:rFonts w:ascii="Palatino Linotype" w:hAnsi="Palatino Linotype"/>
          <w:color w:val="222222"/>
          <w:sz w:val="24"/>
          <w:shd w:val="clear" w:color="auto" w:fill="FFFFFF"/>
          <w:lang w:val="es-ES"/>
        </w:rPr>
        <w:t xml:space="preserve"> particular</w:t>
      </w:r>
      <w:r w:rsidRPr="00452EAC">
        <w:rPr>
          <w:rFonts w:ascii="Palatino Linotype" w:hAnsi="Palatino Linotype"/>
          <w:color w:val="222222"/>
          <w:sz w:val="24"/>
          <w:shd w:val="clear" w:color="auto" w:fill="FFFFFF"/>
          <w:lang w:val="es-ES"/>
        </w:rPr>
        <w:t>, y números telefónicos</w:t>
      </w:r>
      <w:r w:rsidR="008C2ADC">
        <w:rPr>
          <w:rFonts w:ascii="Palatino Linotype" w:hAnsi="Palatino Linotype"/>
          <w:color w:val="222222"/>
          <w:sz w:val="24"/>
          <w:shd w:val="clear" w:color="auto" w:fill="FFFFFF"/>
          <w:lang w:val="es-ES"/>
        </w:rPr>
        <w:t xml:space="preserve"> particulares</w:t>
      </w:r>
      <w:r w:rsidRPr="00452EAC">
        <w:rPr>
          <w:rFonts w:ascii="Palatino Linotype" w:hAnsi="Palatino Linotype"/>
          <w:color w:val="222222"/>
          <w:sz w:val="24"/>
          <w:shd w:val="clear" w:color="auto" w:fill="FFFFFF"/>
          <w:lang w:val="es-ES"/>
        </w:rPr>
        <w:t>, considerados como datos personales y confidenciales toda vez que hace identificable al titular de los mismos; </w:t>
      </w:r>
      <w:r w:rsidRPr="00452EAC">
        <w:rPr>
          <w:rFonts w:ascii="Palatino Linotype" w:hAnsi="Palatino Linotype"/>
          <w:color w:val="222222"/>
          <w:sz w:val="24"/>
          <w:shd w:val="clear" w:color="auto" w:fill="FFFFFF"/>
          <w:lang w:val="es-ES_tradnl"/>
        </w:rPr>
        <w:t xml:space="preserve"> de conformidad con </w:t>
      </w:r>
      <w:r w:rsidRPr="00452EAC">
        <w:rPr>
          <w:rFonts w:ascii="Palatino Linotype" w:hAnsi="Palatino Linotype"/>
          <w:color w:val="222222"/>
          <w:sz w:val="24"/>
          <w:shd w:val="clear" w:color="auto" w:fill="FFFFFF"/>
          <w:lang w:val="es-ES"/>
        </w:rPr>
        <w:t>el artículo 222, fracción III, de la Ley de la Materia, el Pleno de este Órgano Garante y de conformidad con el artículo 190 de la Ley en cita, ordena se de vista al Titular de la Contraloría Interna y Órgano de Control y Vigilancia de este Instituto a fin de que en ejercicio de sus funciones determine lo conducente.</w:t>
      </w:r>
    </w:p>
    <w:p w:rsidR="00452EAC" w:rsidRPr="00452EAC" w:rsidRDefault="00452EAC" w:rsidP="00452EAC">
      <w:pPr>
        <w:spacing w:before="240" w:after="240" w:line="360" w:lineRule="auto"/>
        <w:jc w:val="both"/>
        <w:rPr>
          <w:rFonts w:ascii="Palatino Linotype" w:hAnsi="Palatino Linotype" w:cs="Arial"/>
          <w:sz w:val="24"/>
        </w:rPr>
      </w:pPr>
      <w:r w:rsidRPr="00452EAC">
        <w:rPr>
          <w:rFonts w:ascii="Palatino Linotype" w:hAnsi="Palatino Linotype" w:cs="Arial"/>
          <w:sz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7A3EBA" w:rsidRDefault="00252E3B" w:rsidP="007A3EBA">
      <w:pPr>
        <w:spacing w:line="360" w:lineRule="auto"/>
        <w:jc w:val="center"/>
        <w:rPr>
          <w:rFonts w:ascii="Palatino Linotype" w:hAnsi="Palatino Linotype"/>
          <w:bCs/>
          <w:spacing w:val="60"/>
          <w:sz w:val="28"/>
          <w:szCs w:val="24"/>
          <w:lang w:val="es-ES_tradnl"/>
        </w:rPr>
      </w:pPr>
      <w:r w:rsidRPr="00A62780">
        <w:rPr>
          <w:rFonts w:ascii="Palatino Linotype" w:hAnsi="Palatino Linotype"/>
          <w:b/>
          <w:bCs/>
          <w:spacing w:val="60"/>
          <w:sz w:val="28"/>
          <w:szCs w:val="24"/>
          <w:lang w:val="es-ES_tradnl"/>
        </w:rPr>
        <w:t>RESUELVE</w:t>
      </w:r>
    </w:p>
    <w:p w:rsidR="007A3EBA" w:rsidRPr="00276E8C" w:rsidRDefault="007A3EBA" w:rsidP="00452EAC">
      <w:pPr>
        <w:tabs>
          <w:tab w:val="left" w:pos="8647"/>
        </w:tabs>
        <w:spacing w:line="360" w:lineRule="auto"/>
        <w:ind w:right="51"/>
        <w:jc w:val="both"/>
        <w:rPr>
          <w:rFonts w:ascii="Palatino Linotype" w:eastAsiaTheme="minorEastAsia" w:hAnsi="Palatino Linotype" w:cs="Arial"/>
          <w:sz w:val="24"/>
          <w:szCs w:val="24"/>
          <w:lang w:val="es-ES_tradnl"/>
        </w:rPr>
      </w:pPr>
      <w:r w:rsidRPr="00276E8C">
        <w:rPr>
          <w:rFonts w:ascii="Palatino Linotype" w:eastAsiaTheme="minorEastAsia" w:hAnsi="Palatino Linotype" w:cs="Arial"/>
          <w:b/>
          <w:sz w:val="24"/>
          <w:szCs w:val="24"/>
          <w:lang w:val="es-ES_tradnl"/>
        </w:rPr>
        <w:t>PRIMERO.</w:t>
      </w:r>
      <w:r w:rsidRPr="00276E8C">
        <w:rPr>
          <w:rFonts w:ascii="Palatino Linotype" w:eastAsiaTheme="minorEastAsia" w:hAnsi="Palatino Linotype" w:cs="Arial"/>
          <w:sz w:val="24"/>
          <w:szCs w:val="24"/>
          <w:lang w:val="es-ES_tradnl"/>
        </w:rPr>
        <w:t xml:space="preserve"> Se </w:t>
      </w:r>
      <w:r w:rsidRPr="00276E8C">
        <w:rPr>
          <w:rFonts w:ascii="Palatino Linotype" w:eastAsiaTheme="minorEastAsia" w:hAnsi="Palatino Linotype" w:cs="Arial"/>
          <w:b/>
          <w:sz w:val="24"/>
          <w:szCs w:val="24"/>
          <w:lang w:val="es-ES_tradnl"/>
        </w:rPr>
        <w:t>SOBRESEE</w:t>
      </w:r>
      <w:r w:rsidRPr="00276E8C">
        <w:rPr>
          <w:rFonts w:ascii="Palatino Linotype" w:eastAsiaTheme="minorEastAsia" w:hAnsi="Palatino Linotype" w:cs="Arial"/>
          <w:sz w:val="24"/>
          <w:szCs w:val="24"/>
          <w:lang w:val="es-ES_tradnl"/>
        </w:rPr>
        <w:t xml:space="preserve"> el recurso de revisión </w:t>
      </w:r>
      <w:r w:rsidRPr="00276E8C">
        <w:rPr>
          <w:rFonts w:ascii="Palatino Linotype" w:eastAsiaTheme="minorEastAsia" w:hAnsi="Palatino Linotype" w:cs="Arial"/>
          <w:b/>
          <w:sz w:val="24"/>
          <w:szCs w:val="24"/>
          <w:lang w:val="es-ES_tradnl"/>
        </w:rPr>
        <w:t>055</w:t>
      </w:r>
      <w:r w:rsidR="00452EAC">
        <w:rPr>
          <w:rFonts w:ascii="Palatino Linotype" w:eastAsiaTheme="minorEastAsia" w:hAnsi="Palatino Linotype" w:cs="Arial"/>
          <w:b/>
          <w:sz w:val="24"/>
          <w:szCs w:val="24"/>
          <w:lang w:val="es-ES_tradnl"/>
        </w:rPr>
        <w:t>54</w:t>
      </w:r>
      <w:r w:rsidRPr="00276E8C">
        <w:rPr>
          <w:rFonts w:ascii="Palatino Linotype" w:eastAsiaTheme="minorEastAsia" w:hAnsi="Palatino Linotype" w:cs="Arial"/>
          <w:b/>
          <w:sz w:val="24"/>
          <w:szCs w:val="24"/>
          <w:lang w:val="es-ES_tradnl"/>
        </w:rPr>
        <w:t>/INFOEM/IP/RR/2021</w:t>
      </w:r>
      <w:r w:rsidRPr="00276E8C">
        <w:rPr>
          <w:rFonts w:ascii="Palatino Linotype" w:hAnsi="Palatino Linotype" w:cs="Arial"/>
          <w:b/>
          <w:bCs/>
          <w:sz w:val="24"/>
          <w:szCs w:val="24"/>
        </w:rPr>
        <w:t>,</w:t>
      </w:r>
      <w:r w:rsidRPr="00276E8C">
        <w:rPr>
          <w:rFonts w:ascii="Palatino Linotype" w:eastAsiaTheme="minorEastAsia" w:hAnsi="Palatino Linotype" w:cs="Arial"/>
          <w:sz w:val="24"/>
          <w:szCs w:val="24"/>
          <w:lang w:val="es-ES_tradnl"/>
        </w:rPr>
        <w:t xml:space="preserve"> por quedarse sin materia, en términos de lo expuesto en el Considerando </w:t>
      </w:r>
      <w:r w:rsidRPr="00276E8C">
        <w:rPr>
          <w:rFonts w:ascii="Palatino Linotype" w:eastAsiaTheme="minorEastAsia" w:hAnsi="Palatino Linotype" w:cs="Arial"/>
          <w:b/>
          <w:sz w:val="24"/>
          <w:szCs w:val="24"/>
          <w:lang w:val="es-ES_tradnl"/>
        </w:rPr>
        <w:t>Tercero</w:t>
      </w:r>
      <w:r w:rsidRPr="00276E8C">
        <w:rPr>
          <w:rFonts w:ascii="Palatino Linotype" w:eastAsiaTheme="minorEastAsia" w:hAnsi="Palatino Linotype" w:cs="Arial"/>
          <w:sz w:val="24"/>
          <w:szCs w:val="24"/>
          <w:lang w:val="es-ES_tradnl"/>
        </w:rPr>
        <w:t xml:space="preserve"> de la presente resolución.</w:t>
      </w:r>
    </w:p>
    <w:p w:rsidR="007A3EBA" w:rsidRPr="00276E8C" w:rsidRDefault="007A3EBA" w:rsidP="007A3EBA">
      <w:pPr>
        <w:tabs>
          <w:tab w:val="left" w:pos="8647"/>
        </w:tabs>
        <w:spacing w:line="360" w:lineRule="auto"/>
        <w:ind w:right="51"/>
        <w:jc w:val="both"/>
        <w:rPr>
          <w:rFonts w:ascii="Palatino Linotype" w:eastAsiaTheme="minorEastAsia" w:hAnsi="Palatino Linotype" w:cs="Arial"/>
          <w:sz w:val="24"/>
          <w:szCs w:val="24"/>
          <w:lang w:val="es-ES_tradnl"/>
        </w:rPr>
      </w:pPr>
      <w:r w:rsidRPr="00276E8C">
        <w:rPr>
          <w:rFonts w:ascii="Palatino Linotype" w:eastAsiaTheme="minorEastAsia" w:hAnsi="Palatino Linotype" w:cs="Arial"/>
          <w:b/>
          <w:sz w:val="24"/>
          <w:szCs w:val="24"/>
          <w:lang w:val="es-ES_tradnl"/>
        </w:rPr>
        <w:t>SEGUNDO.</w:t>
      </w:r>
      <w:r w:rsidRPr="00276E8C">
        <w:rPr>
          <w:rFonts w:ascii="Palatino Linotype" w:eastAsiaTheme="minorEastAsia" w:hAnsi="Palatino Linotype" w:cs="Arial"/>
          <w:sz w:val="24"/>
          <w:szCs w:val="24"/>
          <w:lang w:val="es-ES_tradnl"/>
        </w:rPr>
        <w:t xml:space="preserve"> </w:t>
      </w:r>
      <w:r w:rsidRPr="00276E8C">
        <w:rPr>
          <w:rFonts w:ascii="Palatino Linotype" w:eastAsiaTheme="minorEastAsia" w:hAnsi="Palatino Linotype" w:cs="Arial"/>
          <w:b/>
          <w:sz w:val="24"/>
          <w:szCs w:val="24"/>
          <w:lang w:val="es-ES_tradnl"/>
        </w:rPr>
        <w:t>Notifíquese</w:t>
      </w:r>
      <w:r w:rsidRPr="00276E8C">
        <w:rPr>
          <w:rFonts w:ascii="Palatino Linotype" w:eastAsiaTheme="minorEastAsia" w:hAnsi="Palatino Linotype" w:cs="Arial"/>
          <w:sz w:val="24"/>
          <w:szCs w:val="24"/>
          <w:lang w:val="es-ES_tradnl"/>
        </w:rPr>
        <w:t xml:space="preserve"> vía SAIMEX la presente resolución al Titular de la Unidad de Transparencia del </w:t>
      </w:r>
      <w:r w:rsidRPr="00276E8C">
        <w:rPr>
          <w:rFonts w:ascii="Palatino Linotype" w:eastAsiaTheme="minorEastAsia" w:hAnsi="Palatino Linotype" w:cs="Arial"/>
          <w:b/>
          <w:sz w:val="24"/>
          <w:szCs w:val="24"/>
          <w:lang w:val="es-ES_tradnl"/>
        </w:rPr>
        <w:t>SUJETO OBLIGADO</w:t>
      </w:r>
      <w:r w:rsidRPr="00276E8C">
        <w:rPr>
          <w:rFonts w:ascii="Palatino Linotype" w:eastAsiaTheme="minorEastAsia" w:hAnsi="Palatino Linotype" w:cs="Arial"/>
          <w:sz w:val="24"/>
          <w:szCs w:val="24"/>
          <w:lang w:val="es-ES_tradnl"/>
        </w:rPr>
        <w:t>.</w:t>
      </w:r>
    </w:p>
    <w:p w:rsidR="007A3EBA" w:rsidRPr="00276E8C" w:rsidRDefault="007A3EBA" w:rsidP="007A3EBA">
      <w:pPr>
        <w:spacing w:line="360" w:lineRule="auto"/>
        <w:jc w:val="both"/>
        <w:rPr>
          <w:rFonts w:ascii="Palatino Linotype" w:hAnsi="Palatino Linotype" w:cs="Arial"/>
          <w:sz w:val="24"/>
          <w:szCs w:val="24"/>
        </w:rPr>
      </w:pPr>
      <w:r w:rsidRPr="00276E8C">
        <w:rPr>
          <w:rFonts w:ascii="Palatino Linotype" w:hAnsi="Palatino Linotype" w:cs="Arial"/>
          <w:b/>
          <w:sz w:val="24"/>
          <w:szCs w:val="24"/>
        </w:rPr>
        <w:t>TERCERO.</w:t>
      </w:r>
      <w:r w:rsidRPr="00276E8C">
        <w:rPr>
          <w:rFonts w:ascii="Palatino Linotype" w:hAnsi="Palatino Linotype" w:cs="Arial"/>
          <w:sz w:val="24"/>
          <w:szCs w:val="24"/>
        </w:rPr>
        <w:t xml:space="preserve"> </w:t>
      </w:r>
      <w:r w:rsidRPr="00276E8C">
        <w:rPr>
          <w:rFonts w:ascii="Palatino Linotype" w:hAnsi="Palatino Linotype" w:cs="Arial"/>
          <w:b/>
          <w:sz w:val="24"/>
          <w:szCs w:val="24"/>
        </w:rPr>
        <w:t>NOTIFÍQUESE</w:t>
      </w:r>
      <w:r w:rsidRPr="00276E8C">
        <w:rPr>
          <w:rFonts w:ascii="Palatino Linotype" w:hAnsi="Palatino Linotype" w:cs="Arial"/>
          <w:sz w:val="24"/>
          <w:szCs w:val="24"/>
        </w:rPr>
        <w:t xml:space="preserve"> vía SAIMEX al </w:t>
      </w:r>
      <w:r w:rsidRPr="00276E8C">
        <w:rPr>
          <w:rFonts w:ascii="Palatino Linotype" w:hAnsi="Palatino Linotype" w:cs="Arial"/>
          <w:b/>
          <w:sz w:val="24"/>
          <w:szCs w:val="24"/>
        </w:rPr>
        <w:t xml:space="preserve">RECURRENTE </w:t>
      </w:r>
      <w:r w:rsidRPr="00276E8C">
        <w:rPr>
          <w:rFonts w:ascii="Palatino Linotype" w:hAnsi="Palatino Linotype" w:cs="Arial"/>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83A2A" w:rsidRPr="00276E8C" w:rsidRDefault="00183A2A" w:rsidP="00183A2A">
      <w:pPr>
        <w:autoSpaceDE w:val="0"/>
        <w:autoSpaceDN w:val="0"/>
        <w:adjustRightInd w:val="0"/>
        <w:spacing w:before="240" w:after="240" w:line="360" w:lineRule="auto"/>
        <w:jc w:val="both"/>
        <w:rPr>
          <w:rFonts w:ascii="Palatino Linotype" w:eastAsia="MS Mincho" w:hAnsi="Palatino Linotype" w:cs="Times New Roman"/>
          <w:sz w:val="24"/>
          <w:szCs w:val="24"/>
        </w:rPr>
      </w:pPr>
      <w:r w:rsidRPr="00276E8C">
        <w:rPr>
          <w:rFonts w:ascii="Palatino Linotype" w:eastAsia="Times New Roman" w:hAnsi="Palatino Linotype" w:cs="Arial"/>
          <w:b/>
          <w:sz w:val="24"/>
          <w:szCs w:val="24"/>
          <w:lang w:val="es-ES" w:eastAsia="es-ES"/>
        </w:rPr>
        <w:t>CUARTO. GÍRESE</w:t>
      </w:r>
      <w:r w:rsidRPr="00276E8C">
        <w:rPr>
          <w:rFonts w:ascii="Palatino Linotype" w:eastAsia="MS Mincho" w:hAnsi="Palatino Linotype" w:cs="Times New Roman"/>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76E8C">
        <w:rPr>
          <w:rFonts w:ascii="Palatino Linotype" w:eastAsia="MS Mincho" w:hAnsi="Palatino Linotype" w:cs="Times New Roman"/>
          <w:b/>
          <w:sz w:val="24"/>
          <w:szCs w:val="24"/>
        </w:rPr>
        <w:t xml:space="preserve">Cuarto </w:t>
      </w:r>
      <w:r w:rsidRPr="00276E8C">
        <w:rPr>
          <w:rFonts w:ascii="Palatino Linotype" w:eastAsia="MS Mincho" w:hAnsi="Palatino Linotype" w:cs="Times New Roman"/>
          <w:sz w:val="24"/>
          <w:szCs w:val="24"/>
        </w:rPr>
        <w:t xml:space="preserve">de la presente resolución. </w:t>
      </w:r>
    </w:p>
    <w:p w:rsidR="00183A2A" w:rsidRDefault="00183A2A" w:rsidP="00252E3B">
      <w:pPr>
        <w:spacing w:line="360" w:lineRule="auto"/>
        <w:jc w:val="both"/>
        <w:rPr>
          <w:rFonts w:ascii="Palatino Linotype" w:hAnsi="Palatino Linotype" w:cs="Arial"/>
          <w:sz w:val="24"/>
          <w:szCs w:val="24"/>
        </w:rPr>
      </w:pPr>
    </w:p>
    <w:p w:rsidR="00252E3B" w:rsidRPr="008476D8" w:rsidRDefault="00252E3B" w:rsidP="00252E3B">
      <w:pPr>
        <w:spacing w:line="360" w:lineRule="auto"/>
        <w:jc w:val="both"/>
        <w:rPr>
          <w:rFonts w:ascii="Palatino Linotype" w:hAnsi="Palatino Linotype" w:cs="Arial"/>
          <w:sz w:val="24"/>
          <w:szCs w:val="24"/>
        </w:rPr>
      </w:pPr>
    </w:p>
    <w:p w:rsidR="00252E3B" w:rsidRDefault="00252E3B" w:rsidP="00252E3B">
      <w:pPr>
        <w:spacing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9475F">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Pr>
          <w:rFonts w:ascii="Palatino Linotype" w:hAnsi="Palatino Linotype" w:cs="Arial"/>
          <w:sz w:val="24"/>
          <w:szCs w:val="24"/>
        </w:rPr>
        <w:t xml:space="preserve"> </w:t>
      </w:r>
      <w:r w:rsidR="0019475F">
        <w:rPr>
          <w:rFonts w:ascii="Palatino Linotype" w:hAnsi="Palatino Linotype" w:cs="Arial"/>
          <w:sz w:val="24"/>
          <w:szCs w:val="24"/>
        </w:rPr>
        <w:t>SEGUND</w:t>
      </w:r>
      <w:r>
        <w:rPr>
          <w:rFonts w:ascii="Palatino Linotype" w:hAnsi="Palatino Linotype" w:cs="Arial"/>
          <w:sz w:val="24"/>
          <w:szCs w:val="24"/>
        </w:rPr>
        <w:t xml:space="preserve">A SESIÓN </w:t>
      </w:r>
      <w:r w:rsidRPr="00C45081">
        <w:rPr>
          <w:rFonts w:ascii="Palatino Linotype" w:hAnsi="Palatino Linotype" w:cs="Arial"/>
          <w:sz w:val="24"/>
          <w:szCs w:val="24"/>
        </w:rPr>
        <w:t>ORDINARIA CELEBRADA EL</w:t>
      </w:r>
      <w:r>
        <w:rPr>
          <w:rFonts w:ascii="Palatino Linotype" w:hAnsi="Palatino Linotype" w:cs="Arial"/>
          <w:sz w:val="24"/>
          <w:szCs w:val="24"/>
        </w:rPr>
        <w:t xml:space="preserve"> </w:t>
      </w:r>
      <w:r w:rsidR="0019475F">
        <w:rPr>
          <w:rFonts w:ascii="Palatino Linotype" w:hAnsi="Palatino Linotype" w:cs="Arial"/>
          <w:sz w:val="24"/>
          <w:szCs w:val="24"/>
        </w:rPr>
        <w:t>DIECINUEVE</w:t>
      </w:r>
      <w:r>
        <w:rPr>
          <w:rFonts w:ascii="Palatino Linotype" w:hAnsi="Palatino Linotype" w:cs="Arial"/>
          <w:sz w:val="24"/>
          <w:szCs w:val="24"/>
        </w:rPr>
        <w:t xml:space="preserve"> DE </w:t>
      </w:r>
      <w:r w:rsidR="0019475F">
        <w:rPr>
          <w:rFonts w:ascii="Palatino Linotype" w:hAnsi="Palatino Linotype" w:cs="Arial"/>
          <w:sz w:val="24"/>
          <w:szCs w:val="24"/>
        </w:rPr>
        <w:t>ENERO</w:t>
      </w:r>
      <w:r>
        <w:rPr>
          <w:rFonts w:ascii="Palatino Linotype" w:hAnsi="Palatino Linotype" w:cs="Arial"/>
          <w:sz w:val="24"/>
          <w:szCs w:val="24"/>
        </w:rPr>
        <w:t xml:space="preserve"> </w:t>
      </w:r>
      <w:r w:rsidRPr="00C45081">
        <w:rPr>
          <w:rFonts w:ascii="Palatino Linotype" w:hAnsi="Palatino Linotype" w:cs="Arial"/>
          <w:sz w:val="24"/>
          <w:szCs w:val="24"/>
        </w:rPr>
        <w:t>DE DOS MIL VEINTI</w:t>
      </w:r>
      <w:r w:rsidR="0019475F">
        <w:rPr>
          <w:rFonts w:ascii="Palatino Linotype" w:hAnsi="Palatino Linotype" w:cs="Arial"/>
          <w:sz w:val="24"/>
          <w:szCs w:val="24"/>
        </w:rPr>
        <w:t>DOS</w:t>
      </w:r>
      <w:r w:rsidRPr="00C45081">
        <w:rPr>
          <w:rFonts w:ascii="Palatino Linotype" w:hAnsi="Palatino Linotype" w:cs="Arial"/>
          <w:sz w:val="24"/>
          <w:szCs w:val="24"/>
        </w:rPr>
        <w:t>, ANTE EL ANTE EL SECRETARIO TÉCNICO DEL PLENO, ALEXIS TAPIA RAMÍREZ.</w:t>
      </w:r>
    </w:p>
    <w:p w:rsidR="0005776C" w:rsidRPr="0005776C" w:rsidRDefault="0005776C" w:rsidP="0005776C">
      <w:pPr>
        <w:spacing w:line="360" w:lineRule="auto"/>
        <w:ind w:right="49"/>
        <w:jc w:val="both"/>
        <w:rPr>
          <w:rFonts w:ascii="Palatino Linotype" w:hAnsi="Palatino Linotype"/>
          <w:i/>
          <w:sz w:val="24"/>
          <w:szCs w:val="24"/>
        </w:rPr>
      </w:pPr>
    </w:p>
    <w:sectPr w:rsidR="0005776C" w:rsidRPr="0005776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36" w:rsidRDefault="004C1836" w:rsidP="004C1836">
      <w:pPr>
        <w:spacing w:after="0" w:line="240" w:lineRule="auto"/>
      </w:pPr>
      <w:r>
        <w:separator/>
      </w:r>
    </w:p>
  </w:endnote>
  <w:endnote w:type="continuationSeparator" w:id="0">
    <w:p w:rsidR="004C1836" w:rsidRDefault="004C1836" w:rsidP="004C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836" w:rsidRDefault="00652A7C" w:rsidP="004C1836">
    <w:pPr>
      <w:pStyle w:val="Piedepgina"/>
      <w:jc w:val="right"/>
    </w:pPr>
    <w:sdt>
      <w:sdtPr>
        <w:id w:val="-1410229649"/>
        <w:docPartObj>
          <w:docPartGallery w:val="Page Numbers (Top of Page)"/>
          <w:docPartUnique/>
        </w:docPartObj>
      </w:sdtPr>
      <w:sdtEndPr/>
      <w:sdtContent>
        <w:r w:rsidR="004C1836">
          <w:rPr>
            <w:lang w:val="es-ES"/>
          </w:rPr>
          <w:t xml:space="preserve">Página </w:t>
        </w:r>
        <w:r w:rsidR="004C1836">
          <w:rPr>
            <w:b/>
            <w:bCs/>
            <w:sz w:val="24"/>
            <w:szCs w:val="24"/>
          </w:rPr>
          <w:fldChar w:fldCharType="begin"/>
        </w:r>
        <w:r w:rsidR="004C1836">
          <w:rPr>
            <w:b/>
            <w:bCs/>
          </w:rPr>
          <w:instrText>PAGE</w:instrText>
        </w:r>
        <w:r w:rsidR="004C1836">
          <w:rPr>
            <w:b/>
            <w:bCs/>
            <w:sz w:val="24"/>
            <w:szCs w:val="24"/>
          </w:rPr>
          <w:fldChar w:fldCharType="separate"/>
        </w:r>
        <w:r>
          <w:rPr>
            <w:b/>
            <w:bCs/>
            <w:noProof/>
          </w:rPr>
          <w:t>24</w:t>
        </w:r>
        <w:r w:rsidR="004C1836">
          <w:rPr>
            <w:b/>
            <w:bCs/>
            <w:sz w:val="24"/>
            <w:szCs w:val="24"/>
          </w:rPr>
          <w:fldChar w:fldCharType="end"/>
        </w:r>
        <w:r w:rsidR="004C1836">
          <w:rPr>
            <w:lang w:val="es-ES"/>
          </w:rPr>
          <w:t xml:space="preserve"> de </w:t>
        </w:r>
        <w:r w:rsidR="004C1836">
          <w:rPr>
            <w:b/>
            <w:bCs/>
            <w:sz w:val="24"/>
            <w:szCs w:val="24"/>
          </w:rPr>
          <w:fldChar w:fldCharType="begin"/>
        </w:r>
        <w:r w:rsidR="004C1836">
          <w:rPr>
            <w:b/>
            <w:bCs/>
          </w:rPr>
          <w:instrText>NUMPAGES</w:instrText>
        </w:r>
        <w:r w:rsidR="004C1836">
          <w:rPr>
            <w:b/>
            <w:bCs/>
            <w:sz w:val="24"/>
            <w:szCs w:val="24"/>
          </w:rPr>
          <w:fldChar w:fldCharType="separate"/>
        </w:r>
        <w:r>
          <w:rPr>
            <w:b/>
            <w:bCs/>
            <w:noProof/>
          </w:rPr>
          <w:t>24</w:t>
        </w:r>
        <w:r w:rsidR="004C1836">
          <w:rPr>
            <w:b/>
            <w:bCs/>
            <w:sz w:val="24"/>
            <w:szCs w:val="24"/>
          </w:rPr>
          <w:fldChar w:fldCharType="end"/>
        </w:r>
      </w:sdtContent>
    </w:sdt>
  </w:p>
  <w:p w:rsidR="004C1836" w:rsidRDefault="004C1836" w:rsidP="004C1836">
    <w:pPr>
      <w:pStyle w:val="Piedepgina"/>
      <w:tabs>
        <w:tab w:val="clear" w:pos="4419"/>
        <w:tab w:val="clear" w:pos="8838"/>
        <w:tab w:val="left" w:pos="7812"/>
      </w:tabs>
    </w:pPr>
  </w:p>
  <w:p w:rsidR="004C1836" w:rsidRDefault="004C1836">
    <w:pPr>
      <w:pStyle w:val="Piedepgina"/>
    </w:pPr>
  </w:p>
  <w:p w:rsidR="00444550" w:rsidRDefault="00444550"/>
  <w:p w:rsidR="00444550" w:rsidRDefault="004445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36" w:rsidRDefault="004C1836" w:rsidP="004C1836">
      <w:pPr>
        <w:spacing w:after="0" w:line="240" w:lineRule="auto"/>
      </w:pPr>
      <w:r>
        <w:separator/>
      </w:r>
    </w:p>
  </w:footnote>
  <w:footnote w:type="continuationSeparator" w:id="0">
    <w:p w:rsidR="004C1836" w:rsidRDefault="004C1836" w:rsidP="004C1836">
      <w:pPr>
        <w:spacing w:after="0" w:line="240" w:lineRule="auto"/>
      </w:pPr>
      <w:r>
        <w:continuationSeparator/>
      </w:r>
    </w:p>
  </w:footnote>
  <w:footnote w:id="1">
    <w:p w:rsidR="00252E3B" w:rsidRPr="009640FB" w:rsidRDefault="00252E3B" w:rsidP="00252E3B">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252E3B" w:rsidRPr="009640FB" w:rsidRDefault="00252E3B" w:rsidP="00252E3B">
      <w:pPr>
        <w:pStyle w:val="Textonotapie"/>
        <w:jc w:val="both"/>
        <w:rPr>
          <w:rFonts w:ascii="Palatino Linotype" w:hAnsi="Palatino Linotype"/>
        </w:rPr>
      </w:pPr>
    </w:p>
    <w:p w:rsidR="00252E3B" w:rsidRPr="009640FB" w:rsidRDefault="00252E3B" w:rsidP="00252E3B">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252E3B" w:rsidRPr="009640FB" w:rsidRDefault="00252E3B" w:rsidP="00252E3B">
      <w:pPr>
        <w:pStyle w:val="Textonotapie"/>
        <w:jc w:val="both"/>
        <w:rPr>
          <w:rFonts w:ascii="Palatino Linotype" w:hAnsi="Palatino Linotype"/>
        </w:rPr>
      </w:pPr>
    </w:p>
    <w:p w:rsidR="00252E3B" w:rsidRPr="009640FB" w:rsidRDefault="00252E3B" w:rsidP="00252E3B">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0D6F1A" w:rsidRPr="000432C3" w:rsidTr="006F7AB5">
      <w:trPr>
        <w:trHeight w:val="265"/>
      </w:trPr>
      <w:tc>
        <w:tcPr>
          <w:tcW w:w="6419" w:type="dxa"/>
          <w:hideMark/>
        </w:tcPr>
        <w:p w:rsidR="000D6F1A" w:rsidRPr="000432C3" w:rsidRDefault="000D6F1A" w:rsidP="000D6F1A">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Recurso de Revisión N°:</w:t>
          </w:r>
        </w:p>
      </w:tc>
      <w:tc>
        <w:tcPr>
          <w:tcW w:w="5265" w:type="dxa"/>
          <w:hideMark/>
        </w:tcPr>
        <w:p w:rsidR="000D6F1A" w:rsidRPr="000432C3" w:rsidRDefault="000D6F1A" w:rsidP="000D6F1A">
          <w:pPr>
            <w:spacing w:after="120"/>
            <w:ind w:left="-486" w:right="214" w:firstLine="1408"/>
            <w:jc w:val="right"/>
            <w:rPr>
              <w:rFonts w:ascii="Palatino Linotype" w:hAnsi="Palatino Linotype" w:cs="Arial"/>
              <w:sz w:val="24"/>
            </w:rPr>
          </w:pPr>
          <w:r w:rsidRPr="000432C3">
            <w:rPr>
              <w:rFonts w:ascii="Palatino Linotype" w:hAnsi="Palatino Linotype" w:cs="Arial"/>
              <w:bCs/>
              <w:sz w:val="24"/>
              <w:lang w:eastAsia="es-MX"/>
            </w:rPr>
            <w:t>0</w:t>
          </w:r>
          <w:r>
            <w:rPr>
              <w:rFonts w:ascii="Palatino Linotype" w:hAnsi="Palatino Linotype" w:cs="Arial"/>
              <w:bCs/>
              <w:sz w:val="24"/>
              <w:lang w:eastAsia="es-MX"/>
            </w:rPr>
            <w:t>555</w:t>
          </w:r>
          <w:r w:rsidRPr="000432C3">
            <w:rPr>
              <w:rFonts w:ascii="Palatino Linotype" w:hAnsi="Palatino Linotype" w:cs="Arial"/>
              <w:bCs/>
              <w:sz w:val="24"/>
              <w:lang w:eastAsia="es-MX"/>
            </w:rPr>
            <w:t>4/INFOEM/IP/RR/2021</w:t>
          </w:r>
        </w:p>
      </w:tc>
    </w:tr>
    <w:tr w:rsidR="000D6F1A" w:rsidRPr="000432C3" w:rsidTr="006F7AB5">
      <w:trPr>
        <w:trHeight w:val="228"/>
      </w:trPr>
      <w:tc>
        <w:tcPr>
          <w:tcW w:w="6419" w:type="dxa"/>
          <w:hideMark/>
        </w:tcPr>
        <w:p w:rsidR="000D6F1A" w:rsidRPr="000432C3" w:rsidRDefault="000D6F1A" w:rsidP="000D6F1A">
          <w:pPr>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Recurrente:</w:t>
          </w:r>
        </w:p>
      </w:tc>
      <w:tc>
        <w:tcPr>
          <w:tcW w:w="5265" w:type="dxa"/>
          <w:hideMark/>
        </w:tcPr>
        <w:p w:rsidR="000D6F1A" w:rsidRPr="000432C3" w:rsidRDefault="000D6F1A" w:rsidP="000D6F1A">
          <w:pPr>
            <w:spacing w:after="120"/>
            <w:ind w:left="-486" w:right="214" w:firstLine="567"/>
            <w:jc w:val="right"/>
            <w:rPr>
              <w:rFonts w:ascii="Palatino Linotype" w:hAnsi="Palatino Linotype" w:cs="Arial"/>
              <w:sz w:val="24"/>
            </w:rPr>
          </w:pPr>
        </w:p>
      </w:tc>
    </w:tr>
    <w:tr w:rsidR="000D6F1A" w:rsidRPr="000432C3" w:rsidTr="006F7AB5">
      <w:trPr>
        <w:trHeight w:val="283"/>
      </w:trPr>
      <w:tc>
        <w:tcPr>
          <w:tcW w:w="6419" w:type="dxa"/>
          <w:hideMark/>
        </w:tcPr>
        <w:p w:rsidR="000D6F1A" w:rsidRPr="000432C3" w:rsidRDefault="000D6F1A" w:rsidP="000D6F1A">
          <w:pPr>
            <w:spacing w:after="0"/>
            <w:ind w:right="204"/>
            <w:jc w:val="right"/>
            <w:rPr>
              <w:rFonts w:ascii="Palatino Linotype" w:hAnsi="Palatino Linotype" w:cs="Arial"/>
              <w:b/>
              <w:sz w:val="24"/>
              <w:szCs w:val="20"/>
            </w:rPr>
          </w:pPr>
          <w:r w:rsidRPr="000432C3">
            <w:rPr>
              <w:rFonts w:ascii="Palatino Linotype" w:hAnsi="Palatino Linotype" w:cs="Arial"/>
              <w:b/>
              <w:sz w:val="24"/>
              <w:szCs w:val="20"/>
            </w:rPr>
            <w:t>Sujeto Obligado:</w:t>
          </w:r>
        </w:p>
      </w:tc>
      <w:tc>
        <w:tcPr>
          <w:tcW w:w="5265" w:type="dxa"/>
          <w:hideMark/>
        </w:tcPr>
        <w:p w:rsidR="000D6F1A" w:rsidRPr="000432C3" w:rsidRDefault="000D6F1A" w:rsidP="000D6F1A">
          <w:pPr>
            <w:spacing w:after="0"/>
            <w:ind w:left="-495" w:right="214" w:firstLine="567"/>
            <w:jc w:val="right"/>
            <w:rPr>
              <w:rFonts w:ascii="Palatino Linotype" w:hAnsi="Palatino Linotype" w:cs="Arial"/>
              <w:sz w:val="24"/>
            </w:rPr>
          </w:pPr>
          <w:r>
            <w:rPr>
              <w:rFonts w:ascii="Palatino Linotype" w:hAnsi="Palatino Linotype" w:cs="Arial"/>
              <w:sz w:val="24"/>
            </w:rPr>
            <w:t>Ayuntamiento de Almoloya de Alquisiras</w:t>
          </w:r>
        </w:p>
      </w:tc>
    </w:tr>
    <w:tr w:rsidR="000D6F1A" w:rsidRPr="000432C3" w:rsidTr="006F7AB5">
      <w:trPr>
        <w:trHeight w:val="400"/>
      </w:trPr>
      <w:tc>
        <w:tcPr>
          <w:tcW w:w="6419" w:type="dxa"/>
          <w:hideMark/>
        </w:tcPr>
        <w:p w:rsidR="000D6F1A" w:rsidRPr="000432C3" w:rsidRDefault="000D6F1A" w:rsidP="000D6F1A">
          <w:pPr>
            <w:tabs>
              <w:tab w:val="left" w:pos="4892"/>
            </w:tabs>
            <w:spacing w:after="120"/>
            <w:ind w:right="204"/>
            <w:jc w:val="right"/>
            <w:rPr>
              <w:rFonts w:ascii="Palatino Linotype" w:hAnsi="Palatino Linotype" w:cs="Arial"/>
              <w:b/>
              <w:sz w:val="24"/>
              <w:szCs w:val="20"/>
            </w:rPr>
          </w:pPr>
          <w:r w:rsidRPr="000432C3">
            <w:rPr>
              <w:rFonts w:ascii="Palatino Linotype" w:hAnsi="Palatino Linotype" w:cs="Arial"/>
              <w:b/>
              <w:sz w:val="24"/>
              <w:szCs w:val="20"/>
            </w:rPr>
            <w:t>Comisionada Ponente:</w:t>
          </w:r>
        </w:p>
      </w:tc>
      <w:tc>
        <w:tcPr>
          <w:tcW w:w="5265" w:type="dxa"/>
          <w:hideMark/>
        </w:tcPr>
        <w:p w:rsidR="000D6F1A" w:rsidRPr="000432C3" w:rsidRDefault="000D6F1A" w:rsidP="000D6F1A">
          <w:pPr>
            <w:spacing w:after="120"/>
            <w:ind w:left="-486" w:right="214" w:firstLine="567"/>
            <w:jc w:val="right"/>
            <w:rPr>
              <w:rFonts w:ascii="Palatino Linotype" w:hAnsi="Palatino Linotype" w:cs="Arial"/>
              <w:sz w:val="24"/>
            </w:rPr>
          </w:pPr>
          <w:r w:rsidRPr="000432C3">
            <w:rPr>
              <w:rFonts w:ascii="Palatino Linotype" w:hAnsi="Palatino Linotype" w:cs="Arial"/>
              <w:sz w:val="24"/>
            </w:rPr>
            <w:t>Guadalupe Ramírez Peña</w:t>
          </w:r>
        </w:p>
      </w:tc>
    </w:tr>
  </w:tbl>
  <w:p w:rsidR="00444550" w:rsidRDefault="006F25C4">
    <w:r>
      <w:rPr>
        <w:noProof/>
        <w:lang w:eastAsia="es-MX"/>
      </w:rPr>
      <w:drawing>
        <wp:anchor distT="0" distB="0" distL="114300" distR="114300" simplePos="0" relativeHeight="251659264" behindDoc="1" locked="0" layoutInCell="1" allowOverlap="1" wp14:anchorId="01D60D8D" wp14:editId="0BD28190">
          <wp:simplePos x="0" y="0"/>
          <wp:positionH relativeFrom="page">
            <wp:posOffset>-152400</wp:posOffset>
          </wp:positionH>
          <wp:positionV relativeFrom="paragraph">
            <wp:posOffset>-1594485</wp:posOffset>
          </wp:positionV>
          <wp:extent cx="7924800" cy="10133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10133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B14940"/>
    <w:multiLevelType w:val="hybridMultilevel"/>
    <w:tmpl w:val="9B64D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117E8D"/>
    <w:multiLevelType w:val="hybridMultilevel"/>
    <w:tmpl w:val="474A3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9923EC"/>
    <w:multiLevelType w:val="hybridMultilevel"/>
    <w:tmpl w:val="BC548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04"/>
    <w:rsid w:val="00024B73"/>
    <w:rsid w:val="0005776C"/>
    <w:rsid w:val="000B5B04"/>
    <w:rsid w:val="000D6F1A"/>
    <w:rsid w:val="00183A2A"/>
    <w:rsid w:val="0019475F"/>
    <w:rsid w:val="001A027F"/>
    <w:rsid w:val="001C103E"/>
    <w:rsid w:val="0022640B"/>
    <w:rsid w:val="002453FD"/>
    <w:rsid w:val="00252E3B"/>
    <w:rsid w:val="00276E8C"/>
    <w:rsid w:val="002B10A3"/>
    <w:rsid w:val="003457A8"/>
    <w:rsid w:val="0035211E"/>
    <w:rsid w:val="00444550"/>
    <w:rsid w:val="00452EAC"/>
    <w:rsid w:val="004C1836"/>
    <w:rsid w:val="00581BA7"/>
    <w:rsid w:val="005C46F2"/>
    <w:rsid w:val="005D618E"/>
    <w:rsid w:val="006135FD"/>
    <w:rsid w:val="00652A7C"/>
    <w:rsid w:val="00680F27"/>
    <w:rsid w:val="0069174E"/>
    <w:rsid w:val="006F25C4"/>
    <w:rsid w:val="007A3EBA"/>
    <w:rsid w:val="008C2ADC"/>
    <w:rsid w:val="00991082"/>
    <w:rsid w:val="00A3435D"/>
    <w:rsid w:val="00A5089E"/>
    <w:rsid w:val="00AB1ADA"/>
    <w:rsid w:val="00B46D01"/>
    <w:rsid w:val="00B8089E"/>
    <w:rsid w:val="00C961A8"/>
    <w:rsid w:val="00CA0FBB"/>
    <w:rsid w:val="00D40A41"/>
    <w:rsid w:val="00D65A29"/>
    <w:rsid w:val="00DE0F9A"/>
    <w:rsid w:val="00E16E21"/>
    <w:rsid w:val="00EB005E"/>
    <w:rsid w:val="00EC569A"/>
    <w:rsid w:val="00F26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20C1F41-6A95-4DE2-BDA7-FD3FC283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4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4B73"/>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4B7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4B73"/>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024B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24B7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C18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1836"/>
  </w:style>
  <w:style w:type="paragraph" w:styleId="Piedepgina">
    <w:name w:val="footer"/>
    <w:basedOn w:val="Normal"/>
    <w:link w:val="PiedepginaCar"/>
    <w:uiPriority w:val="99"/>
    <w:unhideWhenUsed/>
    <w:rsid w:val="004C18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1836"/>
  </w:style>
  <w:style w:type="table" w:customStyle="1" w:styleId="TableNormal">
    <w:name w:val="Table Normal"/>
    <w:uiPriority w:val="2"/>
    <w:semiHidden/>
    <w:unhideWhenUsed/>
    <w:qFormat/>
    <w:rsid w:val="006135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35FD"/>
    <w:pPr>
      <w:widowControl w:val="0"/>
      <w:autoSpaceDE w:val="0"/>
      <w:autoSpaceDN w:val="0"/>
      <w:spacing w:after="0" w:line="240" w:lineRule="auto"/>
    </w:pPr>
    <w:rPr>
      <w:rFonts w:ascii="Palatino Linotype" w:eastAsia="Palatino Linotype" w:hAnsi="Palatino Linotype" w:cs="Palatino Linotype"/>
      <w:lang w:val="es-ES"/>
    </w:rPr>
  </w:style>
  <w:style w:type="paragraph" w:styleId="Textoindependiente">
    <w:name w:val="Body Text"/>
    <w:basedOn w:val="Normal"/>
    <w:link w:val="TextoindependienteCar"/>
    <w:uiPriority w:val="1"/>
    <w:qFormat/>
    <w:rsid w:val="006135FD"/>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6135FD"/>
    <w:rPr>
      <w:rFonts w:ascii="Palatino Linotype" w:eastAsia="Palatino Linotype" w:hAnsi="Palatino Linotype" w:cs="Palatino Linotype"/>
      <w:sz w:val="24"/>
      <w:szCs w:val="24"/>
      <w:lang w:val="es-ES"/>
    </w:rPr>
  </w:style>
  <w:style w:type="paragraph" w:customStyle="1" w:styleId="Default">
    <w:name w:val="Default"/>
    <w:rsid w:val="005D61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81B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BA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52E3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2E3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52E3B"/>
    <w:rPr>
      <w:vertAlign w:val="superscript"/>
    </w:rPr>
  </w:style>
  <w:style w:type="character" w:customStyle="1" w:styleId="apple-converted-space">
    <w:name w:val="apple-converted-space"/>
    <w:basedOn w:val="Fuentedeprrafopredeter"/>
    <w:rsid w:val="00252E3B"/>
  </w:style>
  <w:style w:type="character" w:customStyle="1" w:styleId="normaltextrun">
    <w:name w:val="normaltextrun"/>
    <w:basedOn w:val="Fuentedeprrafopredeter"/>
    <w:rsid w:val="00A5089E"/>
  </w:style>
  <w:style w:type="paragraph" w:customStyle="1" w:styleId="paragraph">
    <w:name w:val="paragraph"/>
    <w:basedOn w:val="Normal"/>
    <w:rsid w:val="00A5089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9244">
      <w:bodyDiv w:val="1"/>
      <w:marLeft w:val="0"/>
      <w:marRight w:val="0"/>
      <w:marTop w:val="0"/>
      <w:marBottom w:val="0"/>
      <w:divBdr>
        <w:top w:val="none" w:sz="0" w:space="0" w:color="auto"/>
        <w:left w:val="none" w:sz="0" w:space="0" w:color="auto"/>
        <w:bottom w:val="none" w:sz="0" w:space="0" w:color="auto"/>
        <w:right w:val="none" w:sz="0" w:space="0" w:color="auto"/>
      </w:divBdr>
    </w:div>
    <w:div w:id="685711018">
      <w:bodyDiv w:val="1"/>
      <w:marLeft w:val="0"/>
      <w:marRight w:val="0"/>
      <w:marTop w:val="0"/>
      <w:marBottom w:val="0"/>
      <w:divBdr>
        <w:top w:val="none" w:sz="0" w:space="0" w:color="auto"/>
        <w:left w:val="none" w:sz="0" w:space="0" w:color="auto"/>
        <w:bottom w:val="none" w:sz="0" w:space="0" w:color="auto"/>
        <w:right w:val="none" w:sz="0" w:space="0" w:color="auto"/>
      </w:divBdr>
    </w:div>
    <w:div w:id="1042054186">
      <w:bodyDiv w:val="1"/>
      <w:marLeft w:val="0"/>
      <w:marRight w:val="0"/>
      <w:marTop w:val="0"/>
      <w:marBottom w:val="0"/>
      <w:divBdr>
        <w:top w:val="none" w:sz="0" w:space="0" w:color="auto"/>
        <w:left w:val="none" w:sz="0" w:space="0" w:color="auto"/>
        <w:bottom w:val="none" w:sz="0" w:space="0" w:color="auto"/>
        <w:right w:val="none" w:sz="0" w:space="0" w:color="auto"/>
      </w:divBdr>
      <w:divsChild>
        <w:div w:id="556236780">
          <w:marLeft w:val="0"/>
          <w:marRight w:val="0"/>
          <w:marTop w:val="0"/>
          <w:marBottom w:val="0"/>
          <w:divBdr>
            <w:top w:val="none" w:sz="0" w:space="0" w:color="auto"/>
            <w:left w:val="none" w:sz="0" w:space="0" w:color="auto"/>
            <w:bottom w:val="none" w:sz="0" w:space="0" w:color="auto"/>
            <w:right w:val="none" w:sz="0" w:space="0" w:color="auto"/>
          </w:divBdr>
        </w:div>
      </w:divsChild>
    </w:div>
    <w:div w:id="1121462020">
      <w:bodyDiv w:val="1"/>
      <w:marLeft w:val="0"/>
      <w:marRight w:val="0"/>
      <w:marTop w:val="0"/>
      <w:marBottom w:val="0"/>
      <w:divBdr>
        <w:top w:val="none" w:sz="0" w:space="0" w:color="auto"/>
        <w:left w:val="none" w:sz="0" w:space="0" w:color="auto"/>
        <w:bottom w:val="none" w:sz="0" w:space="0" w:color="auto"/>
        <w:right w:val="none" w:sz="0" w:space="0" w:color="auto"/>
      </w:divBdr>
    </w:div>
    <w:div w:id="14226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aimex.org.mx/saimex/solicitud/downloadAttach/1251410.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5215</Words>
  <Characters>28683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2022-01-13T00:50:00Z</cp:lastPrinted>
  <dcterms:created xsi:type="dcterms:W3CDTF">2022-01-21T16:53:00Z</dcterms:created>
  <dcterms:modified xsi:type="dcterms:W3CDTF">2022-01-21T16:53:00Z</dcterms:modified>
</cp:coreProperties>
</file>