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CDB67" w14:textId="2E00E41D" w:rsidR="00EE123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8A2F6C">
        <w:rPr>
          <w:rFonts w:ascii="Palatino Linotype" w:eastAsia="Times New Roman" w:hAnsi="Palatino Linotype" w:cs="Arial"/>
          <w:color w:val="000000"/>
          <w:sz w:val="24"/>
          <w:szCs w:val="24"/>
          <w:lang w:eastAsia="es-MX"/>
        </w:rPr>
        <w:t xml:space="preserve">México, a </w:t>
      </w:r>
      <w:r w:rsidR="00FE7729" w:rsidRPr="008A2F6C">
        <w:rPr>
          <w:rFonts w:ascii="Palatino Linotype" w:eastAsia="Times New Roman" w:hAnsi="Palatino Linotype" w:cs="Arial"/>
          <w:color w:val="000000"/>
          <w:sz w:val="24"/>
          <w:szCs w:val="24"/>
          <w:lang w:eastAsia="es-MX"/>
        </w:rPr>
        <w:t>doce de enero de dos mil veintidós.</w:t>
      </w:r>
      <w:r w:rsidR="00FE7729">
        <w:rPr>
          <w:rFonts w:ascii="Palatino Linotype" w:eastAsia="Times New Roman" w:hAnsi="Palatino Linotype" w:cs="Arial"/>
          <w:color w:val="000000"/>
          <w:sz w:val="24"/>
          <w:szCs w:val="24"/>
          <w:lang w:eastAsia="es-MX"/>
        </w:rPr>
        <w:t xml:space="preserve"> </w:t>
      </w:r>
      <w:r w:rsidR="00EE1234">
        <w:rPr>
          <w:rFonts w:ascii="Palatino Linotype" w:eastAsia="Times New Roman" w:hAnsi="Palatino Linotype" w:cs="Arial"/>
          <w:color w:val="000000"/>
          <w:sz w:val="24"/>
          <w:szCs w:val="24"/>
          <w:lang w:eastAsia="es-MX"/>
        </w:rPr>
        <w:t xml:space="preserve"> </w:t>
      </w:r>
    </w:p>
    <w:p w14:paraId="20009491" w14:textId="7996A06D" w:rsidR="00EE1234" w:rsidRPr="00EE1234"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EE1234">
        <w:rPr>
          <w:rFonts w:ascii="Palatino Linotype" w:hAnsi="Palatino Linotype" w:cs="Arial"/>
          <w:b/>
          <w:bCs/>
          <w:sz w:val="24"/>
          <w:lang w:eastAsia="es-MX"/>
        </w:rPr>
        <w:t>5325</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w:t>
      </w:r>
      <w:r w:rsidR="00EC3C36">
        <w:rPr>
          <w:rFonts w:ascii="Palatino Linotype" w:hAnsi="Palatino Linotype" w:cs="Arial"/>
          <w:b/>
          <w:bCs/>
          <w:sz w:val="24"/>
          <w:lang w:eastAsia="es-MX"/>
        </w:rPr>
        <w:t>21</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EE1234">
        <w:rPr>
          <w:rFonts w:ascii="Palatino Linotype" w:hAnsi="Palatino Linotype" w:cs="Arial"/>
          <w:sz w:val="24"/>
          <w:szCs w:val="24"/>
        </w:rPr>
        <w:t xml:space="preserve">la </w:t>
      </w:r>
      <w:r w:rsidR="00EE1234">
        <w:rPr>
          <w:rFonts w:ascii="Palatino Linotype" w:hAnsi="Palatino Linotype" w:cs="Arial"/>
          <w:b/>
          <w:sz w:val="24"/>
          <w:szCs w:val="24"/>
        </w:rPr>
        <w:t xml:space="preserve">C. </w:t>
      </w:r>
      <w:r w:rsidR="000D05E8">
        <w:rPr>
          <w:rFonts w:ascii="Palatino Linotype" w:hAnsi="Palatino Linotype" w:cs="Arial"/>
          <w:b/>
          <w:sz w:val="24"/>
          <w:szCs w:val="24"/>
        </w:rPr>
        <w:t>xxxxxxxxxxxxxxxxxxxxxxx</w:t>
      </w:r>
      <w:bookmarkStart w:id="0" w:name="_GoBack"/>
      <w:bookmarkEnd w:id="0"/>
      <w:r w:rsidR="00EE1234">
        <w:rPr>
          <w:rFonts w:ascii="Palatino Linotype" w:hAnsi="Palatino Linotype" w:cs="Arial"/>
          <w:b/>
          <w:sz w:val="24"/>
          <w:szCs w:val="24"/>
        </w:rPr>
        <w:t xml:space="preserve">, </w:t>
      </w:r>
      <w:r w:rsidR="00EE1234">
        <w:rPr>
          <w:rFonts w:ascii="Palatino Linotype" w:hAnsi="Palatino Linotype" w:cs="Arial"/>
          <w:sz w:val="24"/>
          <w:szCs w:val="24"/>
        </w:rPr>
        <w:t xml:space="preserve">en lo subsecuente </w:t>
      </w:r>
      <w:r w:rsidR="00EE1234">
        <w:rPr>
          <w:rFonts w:ascii="Palatino Linotype" w:hAnsi="Palatino Linotype" w:cs="Arial"/>
          <w:b/>
          <w:sz w:val="24"/>
          <w:szCs w:val="24"/>
        </w:rPr>
        <w:t xml:space="preserve">La Recurrente, </w:t>
      </w:r>
      <w:r w:rsidR="00EE1234">
        <w:rPr>
          <w:rFonts w:ascii="Palatino Linotype" w:hAnsi="Palatino Linotype" w:cs="Arial"/>
          <w:sz w:val="24"/>
          <w:szCs w:val="24"/>
        </w:rPr>
        <w:t xml:space="preserve">en contra de la respuesta del </w:t>
      </w:r>
      <w:r w:rsidR="00EE1234">
        <w:rPr>
          <w:rFonts w:ascii="Palatino Linotype" w:hAnsi="Palatino Linotype" w:cs="Arial"/>
          <w:b/>
          <w:sz w:val="24"/>
          <w:szCs w:val="24"/>
        </w:rPr>
        <w:t xml:space="preserve">Ayuntamiento de Cuautitlán, </w:t>
      </w:r>
      <w:r w:rsidR="00EE1234">
        <w:rPr>
          <w:rFonts w:ascii="Palatino Linotype" w:hAnsi="Palatino Linotype" w:cs="Arial"/>
          <w:sz w:val="24"/>
          <w:szCs w:val="24"/>
        </w:rPr>
        <w:t xml:space="preserve">en lo subsecuente </w:t>
      </w:r>
      <w:r w:rsidR="00EE1234">
        <w:rPr>
          <w:rFonts w:ascii="Palatino Linotype" w:hAnsi="Palatino Linotype" w:cs="Arial"/>
          <w:b/>
          <w:sz w:val="24"/>
          <w:szCs w:val="24"/>
        </w:rPr>
        <w:t xml:space="preserve">El Sujeto Obligado, </w:t>
      </w:r>
      <w:r w:rsidR="00EE1234">
        <w:rPr>
          <w:rFonts w:ascii="Palatino Linotype" w:hAnsi="Palatino Linotype" w:cs="Arial"/>
          <w:sz w:val="24"/>
          <w:szCs w:val="24"/>
        </w:rPr>
        <w:t xml:space="preserve">se procede a dictar la presente resolución. </w:t>
      </w:r>
    </w:p>
    <w:p w14:paraId="108646F8" w14:textId="77777777" w:rsidR="00EE1234" w:rsidRDefault="00EE1234" w:rsidP="00844569">
      <w:pPr>
        <w:tabs>
          <w:tab w:val="left" w:pos="1701"/>
        </w:tabs>
        <w:spacing w:before="240" w:line="360" w:lineRule="auto"/>
        <w:jc w:val="both"/>
        <w:rPr>
          <w:rFonts w:ascii="Palatino Linotype" w:hAnsi="Palatino Linotype" w:cs="Arial"/>
          <w:sz w:val="24"/>
          <w:szCs w:val="24"/>
        </w:rPr>
      </w:pPr>
    </w:p>
    <w:p w14:paraId="39A8E1A3" w14:textId="7B30AA56"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F0917AE" w14:textId="23BDCF82" w:rsidR="00EE1234" w:rsidRPr="00EE1234"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066B01">
        <w:rPr>
          <w:rFonts w:ascii="Palatino Linotype" w:hAnsi="Palatino Linotype" w:cs="Arial"/>
          <w:sz w:val="24"/>
        </w:rPr>
        <w:t xml:space="preserve"> </w:t>
      </w:r>
      <w:r w:rsidR="00EE1234">
        <w:rPr>
          <w:rFonts w:ascii="Palatino Linotype" w:hAnsi="Palatino Linotype" w:cs="Arial"/>
          <w:sz w:val="24"/>
        </w:rPr>
        <w:t xml:space="preserve">veintinueve de septiembre de dos mil veintiuno, </w:t>
      </w:r>
      <w:r w:rsidR="00EE1234">
        <w:rPr>
          <w:rFonts w:ascii="Palatino Linotype" w:hAnsi="Palatino Linotype" w:cs="Arial"/>
          <w:b/>
          <w:sz w:val="24"/>
        </w:rPr>
        <w:t xml:space="preserve">La Recurrente, </w:t>
      </w:r>
      <w:r w:rsidR="00EE1234">
        <w:rPr>
          <w:rFonts w:ascii="Palatino Linotype" w:hAnsi="Palatino Linotype" w:cs="Arial"/>
          <w:sz w:val="24"/>
        </w:rPr>
        <w:t>presentó a través del Sistema de Acceso a la Información Mexiquense (</w:t>
      </w:r>
      <w:r w:rsidR="00EE1234">
        <w:rPr>
          <w:rFonts w:ascii="Palatino Linotype" w:hAnsi="Palatino Linotype" w:cs="Arial"/>
          <w:b/>
          <w:sz w:val="24"/>
        </w:rPr>
        <w:t>SAIMEX)</w:t>
      </w:r>
      <w:r w:rsidR="00EE1234">
        <w:rPr>
          <w:rFonts w:ascii="Palatino Linotype" w:hAnsi="Palatino Linotype" w:cs="Arial"/>
          <w:sz w:val="24"/>
        </w:rPr>
        <w:t xml:space="preserve"> ante </w:t>
      </w:r>
      <w:r w:rsidR="00EE1234">
        <w:rPr>
          <w:rFonts w:ascii="Palatino Linotype" w:hAnsi="Palatino Linotype" w:cs="Arial"/>
          <w:b/>
          <w:sz w:val="24"/>
        </w:rPr>
        <w:t>El Sujeto Obligado</w:t>
      </w:r>
      <w:r w:rsidR="00EE1234">
        <w:rPr>
          <w:rFonts w:ascii="Palatino Linotype" w:hAnsi="Palatino Linotype" w:cs="Arial"/>
          <w:sz w:val="24"/>
        </w:rPr>
        <w:t xml:space="preserve">, solicitud de acceso a la información pública, registrada bajo el número de expediente </w:t>
      </w:r>
      <w:r w:rsidR="00EE1234">
        <w:rPr>
          <w:rFonts w:ascii="Palatino Linotype" w:hAnsi="Palatino Linotype" w:cs="Arial"/>
          <w:b/>
          <w:sz w:val="24"/>
        </w:rPr>
        <w:t xml:space="preserve">00424/CUAUTIT/IP/2021, </w:t>
      </w:r>
      <w:r w:rsidR="00EE1234">
        <w:rPr>
          <w:rFonts w:ascii="Palatino Linotype" w:hAnsi="Palatino Linotype" w:cs="Arial"/>
          <w:sz w:val="24"/>
        </w:rPr>
        <w:t xml:space="preserve">mediante la cual solicitó información en el tenor siguiente: </w:t>
      </w:r>
    </w:p>
    <w:p w14:paraId="3F7E69DD" w14:textId="41216DE0" w:rsidR="00EE1234" w:rsidRDefault="00EE1234" w:rsidP="00EE1234">
      <w:pPr>
        <w:pStyle w:val="Citas"/>
        <w:rPr>
          <w:b/>
        </w:rPr>
      </w:pPr>
      <w:r>
        <w:t xml:space="preserve">“requerimos que la persona que presenta la </w:t>
      </w:r>
      <w:proofErr w:type="spellStart"/>
      <w:r>
        <w:t>rendicion</w:t>
      </w:r>
      <w:proofErr w:type="spellEnd"/>
      <w:r>
        <w:t xml:space="preserve"> de cuentas que anexo a esta </w:t>
      </w:r>
      <w:proofErr w:type="spellStart"/>
      <w:r>
        <w:t>peticion</w:t>
      </w:r>
      <w:proofErr w:type="spellEnd"/>
      <w:r>
        <w:t xml:space="preserve">, presente la </w:t>
      </w:r>
      <w:proofErr w:type="spellStart"/>
      <w:r>
        <w:t>acreditacion</w:t>
      </w:r>
      <w:proofErr w:type="spellEnd"/>
      <w:r>
        <w:t xml:space="preserve"> para presentar esta </w:t>
      </w:r>
      <w:proofErr w:type="spellStart"/>
      <w:r>
        <w:t>rendicion</w:t>
      </w:r>
      <w:proofErr w:type="spellEnd"/>
      <w:r>
        <w:t xml:space="preserve"> de cuentas que ni siquiera cuenta con facturas o notas de gastos, simplemente la </w:t>
      </w:r>
      <w:proofErr w:type="spellStart"/>
      <w:r>
        <w:t>informacion</w:t>
      </w:r>
      <w:proofErr w:type="spellEnd"/>
      <w:r>
        <w:t xml:space="preserve"> sin sustento, adicionalmente la persona que la </w:t>
      </w:r>
      <w:proofErr w:type="spellStart"/>
      <w:r>
        <w:t>envia</w:t>
      </w:r>
      <w:proofErr w:type="spellEnd"/>
      <w:r>
        <w:t xml:space="preserve"> tiene ya una demanda ante </w:t>
      </w:r>
      <w:r>
        <w:lastRenderedPageBreak/>
        <w:t xml:space="preserve">sindicatura y la titular de esta dependencia sigue </w:t>
      </w:r>
      <w:proofErr w:type="spellStart"/>
      <w:r>
        <w:t>dandole</w:t>
      </w:r>
      <w:proofErr w:type="spellEnd"/>
      <w:r>
        <w:t xml:space="preserve"> la </w:t>
      </w:r>
      <w:proofErr w:type="spellStart"/>
      <w:r>
        <w:t>autorizacion</w:t>
      </w:r>
      <w:proofErr w:type="spellEnd"/>
      <w:r>
        <w:t xml:space="preserve"> a este tipo de personas conflictivas.” </w:t>
      </w:r>
      <w:r>
        <w:rPr>
          <w:b/>
        </w:rPr>
        <w:t xml:space="preserve">[Sic] </w:t>
      </w:r>
    </w:p>
    <w:p w14:paraId="3A80F562" w14:textId="77777777" w:rsidR="00EE1234" w:rsidRDefault="00EE1234" w:rsidP="00EE1234">
      <w:pPr>
        <w:pStyle w:val="Citas"/>
        <w:ind w:left="0"/>
        <w:rPr>
          <w:b/>
          <w:sz w:val="24"/>
        </w:rPr>
      </w:pPr>
    </w:p>
    <w:p w14:paraId="76430900" w14:textId="6AC42AA3" w:rsidR="00EE1234" w:rsidRPr="00EE1234" w:rsidRDefault="00EE1234" w:rsidP="00EE1234">
      <w:pPr>
        <w:pStyle w:val="Citas"/>
        <w:ind w:left="0" w:right="0"/>
        <w:rPr>
          <w:b/>
          <w:sz w:val="24"/>
        </w:rPr>
      </w:pPr>
      <w:r>
        <w:rPr>
          <w:i w:val="0"/>
          <w:sz w:val="24"/>
        </w:rPr>
        <w:t xml:space="preserve">De forma complementaria, el particular adjuntó los documentos electrónicos </w:t>
      </w:r>
      <w:r>
        <w:rPr>
          <w:b/>
          <w:i w:val="0"/>
          <w:sz w:val="24"/>
        </w:rPr>
        <w:t xml:space="preserve">“demnd072021.pdf”, “REPORTE DEL MES DE SEPTIEMBRE DE 2021.pdf”, “evidencia_uno.jpg”, </w:t>
      </w:r>
      <w:r>
        <w:rPr>
          <w:i w:val="0"/>
          <w:sz w:val="24"/>
        </w:rPr>
        <w:t xml:space="preserve">cuyo contenido será materia de análisis en el considerando respectivo. </w:t>
      </w:r>
    </w:p>
    <w:p w14:paraId="059B1A9B" w14:textId="273273DA"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AA207C">
        <w:rPr>
          <w:rFonts w:ascii="Palatino Linotype" w:eastAsia="Times New Roman" w:hAnsi="Palatino Linotype" w:cs="Times New Roman"/>
          <w:sz w:val="24"/>
          <w:szCs w:val="24"/>
          <w:lang w:val="es-ES_tradnl" w:eastAsia="es-ES"/>
        </w:rPr>
        <w:t xml:space="preserve">A través del SAIMEX. </w:t>
      </w:r>
    </w:p>
    <w:p w14:paraId="45FD11BE" w14:textId="77777777" w:rsidR="006323CA" w:rsidRDefault="006323CA"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1B7C3267" w14:textId="37E99483" w:rsidR="006168E4" w:rsidRPr="008C6105" w:rsidRDefault="006323CA" w:rsidP="00844569">
      <w:pPr>
        <w:spacing w:before="240" w:line="360" w:lineRule="auto"/>
        <w:jc w:val="both"/>
        <w:rPr>
          <w:rFonts w:ascii="Palatino Linotype" w:hAnsi="Palatino Linotype" w:cs="Arial"/>
          <w:b/>
          <w:sz w:val="28"/>
        </w:rPr>
      </w:pPr>
      <w:r w:rsidRPr="008C6105">
        <w:rPr>
          <w:rFonts w:ascii="Palatino Linotype" w:hAnsi="Palatino Linotype" w:cs="Arial"/>
          <w:b/>
          <w:sz w:val="28"/>
        </w:rPr>
        <w:t>SEGUNDO</w:t>
      </w:r>
      <w:r w:rsidR="006168E4" w:rsidRPr="008C6105">
        <w:rPr>
          <w:rFonts w:ascii="Palatino Linotype" w:hAnsi="Palatino Linotype" w:cs="Arial"/>
          <w:b/>
          <w:sz w:val="28"/>
        </w:rPr>
        <w:t xml:space="preserve">. </w:t>
      </w:r>
      <w:r w:rsidR="006168E4" w:rsidRPr="008C6105">
        <w:rPr>
          <w:rFonts w:ascii="Palatino Linotype" w:hAnsi="Palatino Linotype" w:cs="Arial"/>
          <w:b/>
          <w:sz w:val="28"/>
          <w:szCs w:val="20"/>
        </w:rPr>
        <w:t>De la respuesta del Sujeto Obligado.</w:t>
      </w:r>
    </w:p>
    <w:p w14:paraId="02A490B3" w14:textId="39D5EAEA" w:rsidR="00EE1234" w:rsidRPr="008C6105" w:rsidRDefault="006168E4" w:rsidP="00045379">
      <w:pPr>
        <w:spacing w:before="240" w:line="360" w:lineRule="auto"/>
        <w:jc w:val="both"/>
        <w:rPr>
          <w:rFonts w:ascii="Palatino Linotype" w:hAnsi="Palatino Linotype" w:cs="Arial"/>
          <w:sz w:val="24"/>
          <w:szCs w:val="24"/>
        </w:rPr>
      </w:pPr>
      <w:r w:rsidRPr="008C6105">
        <w:rPr>
          <w:rFonts w:ascii="Palatino Linotype" w:hAnsi="Palatino Linotype" w:cs="Arial"/>
          <w:sz w:val="24"/>
          <w:szCs w:val="24"/>
        </w:rPr>
        <w:t xml:space="preserve">En el expediente electrónico </w:t>
      </w:r>
      <w:r w:rsidRPr="008C6105">
        <w:rPr>
          <w:rFonts w:ascii="Palatino Linotype" w:hAnsi="Palatino Linotype" w:cs="Arial"/>
          <w:b/>
          <w:sz w:val="24"/>
          <w:szCs w:val="24"/>
        </w:rPr>
        <w:t>SAIMEX</w:t>
      </w:r>
      <w:r w:rsidRPr="008C6105">
        <w:rPr>
          <w:rFonts w:ascii="Palatino Linotype" w:hAnsi="Palatino Linotype" w:cs="Arial"/>
          <w:sz w:val="24"/>
          <w:szCs w:val="24"/>
        </w:rPr>
        <w:t xml:space="preserve">, se aprecia que el </w:t>
      </w:r>
      <w:r w:rsidR="00EE1234" w:rsidRPr="008C6105">
        <w:rPr>
          <w:rFonts w:ascii="Palatino Linotype" w:hAnsi="Palatino Linotype" w:cs="Arial"/>
          <w:sz w:val="24"/>
          <w:szCs w:val="24"/>
        </w:rPr>
        <w:t xml:space="preserve">diecinueve de octubre de dos mil veintiuno, </w:t>
      </w:r>
      <w:r w:rsidR="00EE1234" w:rsidRPr="008C6105">
        <w:rPr>
          <w:rFonts w:ascii="Palatino Linotype" w:hAnsi="Palatino Linotype" w:cs="Arial"/>
          <w:b/>
          <w:sz w:val="24"/>
          <w:szCs w:val="24"/>
        </w:rPr>
        <w:t xml:space="preserve">El Sujeto Obligado </w:t>
      </w:r>
      <w:r w:rsidR="00EE1234" w:rsidRPr="008C6105">
        <w:rPr>
          <w:rFonts w:ascii="Palatino Linotype" w:hAnsi="Palatino Linotype" w:cs="Arial"/>
          <w:sz w:val="24"/>
          <w:szCs w:val="24"/>
        </w:rPr>
        <w:t xml:space="preserve">dio respuesta a la solicitud de información </w:t>
      </w:r>
      <w:r w:rsidR="00EE1234" w:rsidRPr="008C6105">
        <w:rPr>
          <w:rFonts w:ascii="Palatino Linotype" w:hAnsi="Palatino Linotype" w:cs="Arial"/>
          <w:b/>
          <w:sz w:val="24"/>
          <w:szCs w:val="24"/>
        </w:rPr>
        <w:t xml:space="preserve">00424/CUAUTIT/IP/2021, </w:t>
      </w:r>
      <w:r w:rsidR="00EE1234" w:rsidRPr="008C6105">
        <w:rPr>
          <w:rFonts w:ascii="Palatino Linotype" w:hAnsi="Palatino Linotype" w:cs="Arial"/>
          <w:sz w:val="24"/>
          <w:szCs w:val="24"/>
        </w:rPr>
        <w:t xml:space="preserve">resulta de nuestro interés lo siguiente: </w:t>
      </w:r>
    </w:p>
    <w:p w14:paraId="052E09C6" w14:textId="2FA0F17D" w:rsidR="00EE2ECB" w:rsidRPr="008C6105" w:rsidRDefault="00EE2ECB" w:rsidP="00EE2ECB">
      <w:pPr>
        <w:pStyle w:val="Citas"/>
      </w:pPr>
      <w:r w:rsidRPr="008C6105">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020FB50A" w14:textId="06B462CB" w:rsidR="00EE2ECB" w:rsidRPr="00EE2ECB" w:rsidRDefault="00EE2ECB" w:rsidP="00EE2ECB">
      <w:pPr>
        <w:pStyle w:val="Citas"/>
        <w:rPr>
          <w:b/>
        </w:rPr>
      </w:pPr>
      <w:r w:rsidRPr="008C6105">
        <w:t xml:space="preserve">Se remite contestación de solicitud de información” </w:t>
      </w:r>
      <w:r w:rsidRPr="008C6105">
        <w:rPr>
          <w:b/>
        </w:rPr>
        <w:t>[Sic]</w:t>
      </w:r>
      <w:r>
        <w:rPr>
          <w:b/>
        </w:rPr>
        <w:t xml:space="preserve"> </w:t>
      </w:r>
    </w:p>
    <w:p w14:paraId="52399D23" w14:textId="5505DFB9" w:rsidR="00EE2ECB" w:rsidRPr="008C6105" w:rsidRDefault="008C6105"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sz w:val="24"/>
          <w:szCs w:val="24"/>
        </w:rPr>
        <w:t xml:space="preserve">El Sujeto Obligado </w:t>
      </w:r>
      <w:r>
        <w:rPr>
          <w:rFonts w:ascii="Palatino Linotype" w:hAnsi="Palatino Linotype" w:cs="Arial"/>
          <w:sz w:val="24"/>
          <w:szCs w:val="24"/>
        </w:rPr>
        <w:t xml:space="preserve">remitió el documento electrónico </w:t>
      </w:r>
      <w:r>
        <w:rPr>
          <w:rFonts w:ascii="Palatino Linotype" w:hAnsi="Palatino Linotype" w:cs="Arial"/>
          <w:b/>
          <w:sz w:val="24"/>
          <w:szCs w:val="24"/>
        </w:rPr>
        <w:t xml:space="preserve">“SAIMEX 00424.pdf”, </w:t>
      </w:r>
      <w:r>
        <w:rPr>
          <w:rFonts w:ascii="Palatino Linotype" w:hAnsi="Palatino Linotype" w:cs="Arial"/>
          <w:sz w:val="24"/>
          <w:szCs w:val="24"/>
        </w:rPr>
        <w:t xml:space="preserve">cuyo contenido será materia de análisis en párrafos subsecuentes. </w:t>
      </w:r>
    </w:p>
    <w:p w14:paraId="37F573AF" w14:textId="0D7336A5" w:rsidR="006168E4" w:rsidRDefault="00774A9C"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396DF1F4" w14:textId="3DF84073" w:rsidR="008C6105" w:rsidRPr="008C6105"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AA207C">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EE2C8C">
        <w:rPr>
          <w:rFonts w:ascii="Palatino Linotype" w:hAnsi="Palatino Linotype" w:cs="Arial"/>
          <w:sz w:val="24"/>
          <w:szCs w:val="24"/>
        </w:rPr>
        <w:t xml:space="preserve"> </w:t>
      </w:r>
      <w:r w:rsidR="008C6105">
        <w:rPr>
          <w:rFonts w:ascii="Palatino Linotype" w:hAnsi="Palatino Linotype" w:cs="Arial"/>
          <w:sz w:val="24"/>
          <w:szCs w:val="24"/>
        </w:rPr>
        <w:t xml:space="preserve">uno de noviembre de dos mil veintiuno, el cual fue registrado en el sistema electrónico con el expediente </w:t>
      </w:r>
      <w:r w:rsidR="008C6105">
        <w:rPr>
          <w:rFonts w:ascii="Palatino Linotype" w:hAnsi="Palatino Linotype" w:cs="Arial"/>
          <w:b/>
          <w:sz w:val="24"/>
          <w:szCs w:val="24"/>
        </w:rPr>
        <w:t xml:space="preserve">05325/INFOEM/IP/RR/2021, </w:t>
      </w:r>
      <w:r w:rsidR="008C6105">
        <w:rPr>
          <w:rFonts w:ascii="Palatino Linotype" w:hAnsi="Palatino Linotype" w:cs="Arial"/>
          <w:sz w:val="24"/>
          <w:szCs w:val="24"/>
        </w:rPr>
        <w:t xml:space="preserve">en el cual arguye las siguientes manifestaciones: </w:t>
      </w:r>
    </w:p>
    <w:p w14:paraId="3774298B"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E6A8AF1" w14:textId="697453F4" w:rsidR="006168E4" w:rsidRPr="00AA207C" w:rsidRDefault="006168E4" w:rsidP="00AA207C">
      <w:pPr>
        <w:pStyle w:val="Citas"/>
        <w:rPr>
          <w:b/>
        </w:rPr>
      </w:pPr>
      <w:r w:rsidRPr="008C6105">
        <w:t>“</w:t>
      </w:r>
      <w:r w:rsidR="008C6105" w:rsidRPr="008C6105">
        <w:rPr>
          <w:color w:val="000000"/>
        </w:rPr>
        <w:t>No se dio respuesta a la pregunta planteada en la petición original</w:t>
      </w:r>
      <w:r w:rsidRPr="008C6105">
        <w:t>”</w:t>
      </w:r>
      <w:r w:rsidR="00454CE6" w:rsidRPr="00AA207C">
        <w:t xml:space="preserve"> </w:t>
      </w:r>
      <w:r w:rsidR="00AA207C">
        <w:rPr>
          <w:b/>
        </w:rPr>
        <w:t>[Sic]</w:t>
      </w:r>
    </w:p>
    <w:p w14:paraId="01878A36" w14:textId="77777777" w:rsidR="00DC168A" w:rsidRPr="000B426F" w:rsidRDefault="00DC168A" w:rsidP="00DC168A">
      <w:pPr>
        <w:jc w:val="both"/>
      </w:pPr>
    </w:p>
    <w:p w14:paraId="22A465CC"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7E1F550" w14:textId="4E1E7366" w:rsidR="00DB5E40" w:rsidRDefault="00EE2C8C" w:rsidP="00AA207C">
      <w:pPr>
        <w:pStyle w:val="Citas"/>
        <w:rPr>
          <w:b/>
        </w:rPr>
      </w:pPr>
      <w:r w:rsidRPr="008C6105">
        <w:t>“</w:t>
      </w:r>
      <w:r w:rsidR="008C6105" w:rsidRPr="008C6105">
        <w:rPr>
          <w:color w:val="000000"/>
        </w:rPr>
        <w:t>No se dio respuesta a la pregunta planteada en la petición original</w:t>
      </w:r>
      <w:r w:rsidR="00AA207C" w:rsidRPr="008C6105">
        <w:t>”</w:t>
      </w:r>
      <w:r w:rsidR="00AA207C">
        <w:t xml:space="preserve"> </w:t>
      </w:r>
      <w:r w:rsidR="00AA207C">
        <w:rPr>
          <w:b/>
        </w:rPr>
        <w:t>[Sic]</w:t>
      </w:r>
    </w:p>
    <w:p w14:paraId="60FF8009" w14:textId="77777777" w:rsidR="00AA207C" w:rsidRPr="00AA207C" w:rsidRDefault="00AA207C" w:rsidP="00AA207C">
      <w:pPr>
        <w:pStyle w:val="Citas"/>
        <w:rPr>
          <w:b/>
        </w:rPr>
      </w:pPr>
    </w:p>
    <w:p w14:paraId="7E88DE81" w14:textId="5F87B745" w:rsidR="006168E4"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63CCE915" w14:textId="5AE26E5B"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8C6105">
        <w:rPr>
          <w:rFonts w:ascii="Palatino Linotype" w:hAnsi="Palatino Linotype" w:cs="Arial"/>
          <w:sz w:val="24"/>
          <w:szCs w:val="24"/>
        </w:rPr>
        <w:t xml:space="preserve">al Comisionado </w:t>
      </w:r>
      <w:r w:rsidR="008C6105">
        <w:rPr>
          <w:rFonts w:ascii="Palatino Linotype" w:hAnsi="Palatino Linotype" w:cs="Arial"/>
          <w:b/>
          <w:sz w:val="24"/>
          <w:szCs w:val="24"/>
        </w:rPr>
        <w:t xml:space="preserve">José Martínez Vilchis, </w:t>
      </w:r>
      <w:r w:rsidR="008C6105">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 cinco de noviembre de dos mil veintiuno, d</w:t>
      </w:r>
      <w:r>
        <w:rPr>
          <w:rFonts w:ascii="Palatino Linotype" w:hAnsi="Palatino Linotype" w:cs="Arial"/>
          <w:sz w:val="24"/>
          <w:szCs w:val="24"/>
        </w:rPr>
        <w:t>eterminándose en él, un plazo de siete días para que las partes manifestaran lo que a su derecho corresponda en términos del numeral ya citado.</w:t>
      </w:r>
    </w:p>
    <w:p w14:paraId="4716ABF6" w14:textId="77777777" w:rsidR="00D33619" w:rsidRDefault="00D33619" w:rsidP="00844569">
      <w:pPr>
        <w:spacing w:before="240" w:line="360" w:lineRule="auto"/>
        <w:jc w:val="both"/>
        <w:rPr>
          <w:rFonts w:ascii="Palatino Linotype" w:hAnsi="Palatino Linotype" w:cs="Arial"/>
          <w:sz w:val="24"/>
          <w:szCs w:val="24"/>
        </w:rPr>
      </w:pPr>
    </w:p>
    <w:p w14:paraId="4BCFD455" w14:textId="249654CB" w:rsidR="006168E4" w:rsidRDefault="00774A9C" w:rsidP="00844569">
      <w:pPr>
        <w:spacing w:before="240" w:line="360" w:lineRule="auto"/>
        <w:jc w:val="both"/>
        <w:rPr>
          <w:rFonts w:ascii="Palatino Linotype" w:hAnsi="Palatino Linotype" w:cs="Arial"/>
          <w:b/>
          <w:sz w:val="28"/>
          <w:szCs w:val="28"/>
        </w:rPr>
      </w:pPr>
      <w:r>
        <w:rPr>
          <w:rFonts w:ascii="Palatino Linotype" w:hAnsi="Palatino Linotype" w:cs="Arial"/>
          <w:b/>
          <w:sz w:val="28"/>
        </w:rPr>
        <w:lastRenderedPageBreak/>
        <w:t>QUINTO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61EB9312" w14:textId="0779B864" w:rsidR="008C6105" w:rsidRPr="008C6105" w:rsidRDefault="008C6105" w:rsidP="008C6105">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en contraste </w:t>
      </w:r>
      <w:r>
        <w:rPr>
          <w:rFonts w:ascii="Palatino Linotype" w:hAnsi="Palatino Linotype" w:cs="Arial"/>
          <w:b/>
          <w:sz w:val="24"/>
          <w:szCs w:val="24"/>
        </w:rPr>
        <w:t xml:space="preserve">El Recurrente </w:t>
      </w:r>
      <w:r>
        <w:rPr>
          <w:rFonts w:ascii="Palatino Linotype" w:hAnsi="Palatino Linotype" w:cs="Arial"/>
          <w:sz w:val="24"/>
          <w:szCs w:val="24"/>
        </w:rPr>
        <w:t xml:space="preserve">rindió los alegatos, pruebas o manifestaciones estimadas pertinentes. </w:t>
      </w:r>
    </w:p>
    <w:p w14:paraId="649EB829" w14:textId="77777777" w:rsidR="008C6105" w:rsidRDefault="008C6105" w:rsidP="008C610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veintidós de noviembre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0D6BADE7" w14:textId="2624921F" w:rsidR="00015E0E" w:rsidRDefault="00015E0E" w:rsidP="00015E0E">
      <w:pPr>
        <w:spacing w:before="240" w:line="360" w:lineRule="auto"/>
        <w:jc w:val="both"/>
        <w:rPr>
          <w:rFonts w:ascii="Palatino Linotype" w:hAnsi="Palatino Linotype" w:cs="Arial"/>
          <w:sz w:val="24"/>
          <w:szCs w:val="24"/>
        </w:rPr>
      </w:pPr>
      <w:r w:rsidRPr="0053191B">
        <w:rPr>
          <w:rFonts w:ascii="Palatino Linotype" w:hAnsi="Palatino Linotype" w:cs="Arial"/>
          <w:sz w:val="24"/>
          <w:szCs w:val="24"/>
        </w:rPr>
        <w:t xml:space="preserve">Así, en fecha </w:t>
      </w:r>
      <w:r>
        <w:rPr>
          <w:rFonts w:ascii="Palatino Linotype" w:hAnsi="Palatino Linotype" w:cs="Arial"/>
          <w:b/>
          <w:bCs/>
          <w:sz w:val="24"/>
          <w:szCs w:val="24"/>
        </w:rPr>
        <w:t>veinte de diciembre de dos mil veintiuno</w:t>
      </w:r>
      <w:r w:rsidRPr="0053191B">
        <w:rPr>
          <w:rFonts w:ascii="Palatino Linotype" w:hAnsi="Palatino Linotype" w:cs="Arial"/>
          <w:b/>
          <w:bCs/>
          <w:sz w:val="24"/>
          <w:szCs w:val="24"/>
        </w:rPr>
        <w:t>,</w:t>
      </w:r>
      <w:r w:rsidRPr="0053191B">
        <w:rPr>
          <w:rFonts w:ascii="Palatino Linotype" w:hAnsi="Palatino Linotype" w:cs="Arial"/>
          <w:sz w:val="24"/>
          <w:szCs w:val="24"/>
        </w:rPr>
        <w:t xml:space="preserve">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798F0A3A" w14:textId="77777777" w:rsidR="00015E0E" w:rsidRDefault="00015E0E" w:rsidP="008C6105">
      <w:pPr>
        <w:spacing w:before="240" w:line="360" w:lineRule="auto"/>
        <w:jc w:val="both"/>
        <w:rPr>
          <w:rFonts w:ascii="Palatino Linotype" w:hAnsi="Palatino Linotype" w:cs="Arial"/>
          <w:sz w:val="24"/>
          <w:szCs w:val="24"/>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0BAC4C23" w14:textId="77777777" w:rsidR="008C6105" w:rsidRDefault="008C6105" w:rsidP="008C6105">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w:t>
      </w:r>
      <w:r>
        <w:rPr>
          <w:rFonts w:ascii="Palatino Linotype" w:eastAsia="Calibri" w:hAnsi="Palatino Linotype"/>
          <w:color w:val="000000" w:themeColor="text1"/>
          <w:sz w:val="24"/>
          <w:szCs w:val="24"/>
        </w:rPr>
        <w:lastRenderedPageBreak/>
        <w:t xml:space="preserve">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6BF19B87" w14:textId="77777777" w:rsidR="008C6105" w:rsidRDefault="008C6105" w:rsidP="0084456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1AC3F8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EE86874" w14:textId="77777777" w:rsidR="008C6105" w:rsidRDefault="008C6105"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56F0FF7F" w14:textId="77777777" w:rsidR="00E743B7" w:rsidRDefault="00E743B7" w:rsidP="00E743B7">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76869DD9" w14:textId="77777777" w:rsidR="00E743B7" w:rsidRDefault="00E743B7" w:rsidP="00E743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w:t>
      </w:r>
      <w:r>
        <w:rPr>
          <w:rFonts w:ascii="Palatino Linotype" w:hAnsi="Palatino Linotype" w:cs="Arial"/>
        </w:rPr>
        <w:lastRenderedPageBreak/>
        <w:t xml:space="preserve">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5176DB03" w14:textId="77777777" w:rsidR="00E743B7" w:rsidRDefault="00E743B7" w:rsidP="00E743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57BCE78B" w14:textId="77777777" w:rsidR="00E743B7" w:rsidRDefault="00E743B7" w:rsidP="00E743B7">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 xml:space="preserve">El Sujeto </w:t>
      </w:r>
      <w:r w:rsidRPr="00FE69D7">
        <w:rPr>
          <w:rFonts w:ascii="Palatino Linotype" w:hAnsi="Palatino Linotype" w:cs="Arial"/>
          <w:b/>
          <w:sz w:val="24"/>
          <w:szCs w:val="24"/>
        </w:rPr>
        <w:lastRenderedPageBreak/>
        <w:t>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050B9717" w14:textId="77777777" w:rsidR="00E743B7" w:rsidRDefault="00E743B7" w:rsidP="00E743B7">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Ya que el planteamiento del problema es de toral importancia, a efecto de determinar la intención o voluntad de</w:t>
      </w:r>
      <w:r>
        <w:rPr>
          <w:rFonts w:ascii="Palatino Linotype" w:hAnsi="Palatino Linotype" w:cs="Arial"/>
          <w:sz w:val="24"/>
          <w:szCs w:val="24"/>
        </w:rPr>
        <w:t>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58B1D50F" w14:textId="64D9DC42" w:rsidR="00205E59" w:rsidRDefault="00E743B7" w:rsidP="00E743B7">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Una vez sentado lo anterior, </w:t>
      </w:r>
      <w:r w:rsidR="00205E59">
        <w:rPr>
          <w:rFonts w:ascii="Palatino Linotype" w:hAnsi="Palatino Linotype"/>
          <w:color w:val="000000"/>
          <w:sz w:val="24"/>
          <w:szCs w:val="24"/>
        </w:rPr>
        <w:t xml:space="preserve">es preciso señalar que mediante la solicitud de información </w:t>
      </w:r>
      <w:r w:rsidR="00205E59">
        <w:rPr>
          <w:rFonts w:ascii="Palatino Linotype" w:hAnsi="Palatino Linotype"/>
          <w:b/>
          <w:color w:val="000000"/>
          <w:sz w:val="24"/>
          <w:szCs w:val="24"/>
        </w:rPr>
        <w:t xml:space="preserve">00424/CUAUTIT/IP/2021, </w:t>
      </w:r>
      <w:r w:rsidR="00205E59">
        <w:rPr>
          <w:rFonts w:ascii="Palatino Linotype" w:hAnsi="Palatino Linotype"/>
          <w:color w:val="000000"/>
          <w:sz w:val="24"/>
          <w:szCs w:val="24"/>
        </w:rPr>
        <w:t xml:space="preserve">fue requerido lo siguiente: </w:t>
      </w:r>
    </w:p>
    <w:p w14:paraId="59427045" w14:textId="7E5073B0" w:rsidR="00205E59" w:rsidRPr="00205E59" w:rsidRDefault="00205E59" w:rsidP="00205E59">
      <w:pPr>
        <w:pStyle w:val="Citas"/>
        <w:rPr>
          <w:b/>
          <w:sz w:val="24"/>
          <w:szCs w:val="24"/>
        </w:rPr>
      </w:pPr>
      <w:r>
        <w:t xml:space="preserve">“requerimos que la persona que presenta la </w:t>
      </w:r>
      <w:proofErr w:type="spellStart"/>
      <w:r>
        <w:t>rendicion</w:t>
      </w:r>
      <w:proofErr w:type="spellEnd"/>
      <w:r>
        <w:t xml:space="preserve"> de cuentas que anexo a esta </w:t>
      </w:r>
      <w:proofErr w:type="spellStart"/>
      <w:r>
        <w:t>peticion</w:t>
      </w:r>
      <w:proofErr w:type="spellEnd"/>
      <w:r>
        <w:t xml:space="preserve">, presente la </w:t>
      </w:r>
      <w:proofErr w:type="spellStart"/>
      <w:r>
        <w:t>acreditacion</w:t>
      </w:r>
      <w:proofErr w:type="spellEnd"/>
      <w:r>
        <w:t xml:space="preserve"> para presentar esta </w:t>
      </w:r>
      <w:proofErr w:type="spellStart"/>
      <w:r>
        <w:t>rendicion</w:t>
      </w:r>
      <w:proofErr w:type="spellEnd"/>
      <w:r>
        <w:t xml:space="preserve"> de cuentas que ni siquiera cuenta con facturas o notas de gastos, simplemente la </w:t>
      </w:r>
      <w:proofErr w:type="spellStart"/>
      <w:r>
        <w:t>informacion</w:t>
      </w:r>
      <w:proofErr w:type="spellEnd"/>
      <w:r>
        <w:t xml:space="preserve"> sin sustento, adicionalmente la persona que la </w:t>
      </w:r>
      <w:proofErr w:type="spellStart"/>
      <w:r>
        <w:t>envia</w:t>
      </w:r>
      <w:proofErr w:type="spellEnd"/>
      <w:r>
        <w:t xml:space="preserve"> tiene ya una demanda ante sindicatura y la titular de esta dependencia sigue </w:t>
      </w:r>
      <w:proofErr w:type="spellStart"/>
      <w:r>
        <w:t>dandole</w:t>
      </w:r>
      <w:proofErr w:type="spellEnd"/>
      <w:r>
        <w:t xml:space="preserve"> la </w:t>
      </w:r>
      <w:proofErr w:type="spellStart"/>
      <w:r>
        <w:t>autorizacion</w:t>
      </w:r>
      <w:proofErr w:type="spellEnd"/>
      <w:r>
        <w:t xml:space="preserve"> a este tipo de personas conflictivas.” </w:t>
      </w:r>
      <w:r>
        <w:rPr>
          <w:b/>
        </w:rPr>
        <w:t xml:space="preserve">[Sic] </w:t>
      </w:r>
    </w:p>
    <w:p w14:paraId="7FFBC5CE" w14:textId="59AE92BA" w:rsidR="00205E59" w:rsidRDefault="00941DFA" w:rsidP="00E743B7">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lastRenderedPageBreak/>
        <w:t xml:space="preserve">Adjuntando para tal efecto lo siguiente: </w:t>
      </w:r>
    </w:p>
    <w:p w14:paraId="366EF4B5" w14:textId="4C989B7E" w:rsidR="00941DFA" w:rsidRPr="00941DFA" w:rsidRDefault="00941DFA" w:rsidP="00941DFA">
      <w:pPr>
        <w:pStyle w:val="Prrafodelista"/>
        <w:numPr>
          <w:ilvl w:val="0"/>
          <w:numId w:val="45"/>
        </w:numPr>
        <w:spacing w:line="360" w:lineRule="auto"/>
        <w:jc w:val="both"/>
        <w:rPr>
          <w:rFonts w:ascii="Palatino Linotype" w:hAnsi="Palatino Linotype"/>
          <w:b/>
          <w:color w:val="000000"/>
        </w:rPr>
      </w:pPr>
      <w:r>
        <w:rPr>
          <w:rFonts w:ascii="Palatino Linotype" w:hAnsi="Palatino Linotype"/>
          <w:b/>
          <w:color w:val="000000"/>
        </w:rPr>
        <w:t xml:space="preserve">“demnd072021.pdf”: </w:t>
      </w:r>
      <w:r>
        <w:rPr>
          <w:rFonts w:ascii="Palatino Linotype" w:hAnsi="Palatino Linotype"/>
          <w:color w:val="000000"/>
        </w:rPr>
        <w:t xml:space="preserve">Compila lo siguiente: </w:t>
      </w:r>
    </w:p>
    <w:p w14:paraId="3B266FB7" w14:textId="20F5F1D6" w:rsidR="00941DFA" w:rsidRPr="00941DFA" w:rsidRDefault="00941DFA" w:rsidP="00941DFA">
      <w:pPr>
        <w:pStyle w:val="Prrafodelista"/>
        <w:numPr>
          <w:ilvl w:val="0"/>
          <w:numId w:val="46"/>
        </w:numPr>
        <w:spacing w:line="360" w:lineRule="auto"/>
        <w:jc w:val="both"/>
        <w:rPr>
          <w:rFonts w:ascii="Palatino Linotype" w:hAnsi="Palatino Linotype"/>
          <w:b/>
          <w:color w:val="000000"/>
        </w:rPr>
      </w:pPr>
      <w:r>
        <w:rPr>
          <w:rFonts w:ascii="Palatino Linotype" w:hAnsi="Palatino Linotype"/>
          <w:color w:val="000000"/>
        </w:rPr>
        <w:t xml:space="preserve">Escrito libre signado por la Delegada del Fraccionamiento “Real de San Fernando” y por otro particular, dirigido al Primer Síndico del Municipio de Cuautitlán, en lo medular manifiesta diversas inconformidades derivadas del régimen de propiedad en condominio; de fecha veintisiete de julio de dos mil veintiuno. </w:t>
      </w:r>
    </w:p>
    <w:p w14:paraId="6F68C261" w14:textId="35F4810D" w:rsidR="00941DFA" w:rsidRPr="00941DFA" w:rsidRDefault="00941DFA" w:rsidP="00941DFA">
      <w:pPr>
        <w:pStyle w:val="Prrafodelista"/>
        <w:numPr>
          <w:ilvl w:val="0"/>
          <w:numId w:val="46"/>
        </w:numPr>
        <w:spacing w:line="360" w:lineRule="auto"/>
        <w:jc w:val="both"/>
        <w:rPr>
          <w:rFonts w:ascii="Palatino Linotype" w:hAnsi="Palatino Linotype"/>
          <w:b/>
          <w:color w:val="000000"/>
        </w:rPr>
      </w:pPr>
      <w:r>
        <w:rPr>
          <w:rFonts w:ascii="Palatino Linotype" w:hAnsi="Palatino Linotype"/>
          <w:color w:val="000000"/>
        </w:rPr>
        <w:t xml:space="preserve">Convocatoria de la Asamblea General de Condominio “Real de San Fernando”, consistente en dos fojas. </w:t>
      </w:r>
    </w:p>
    <w:p w14:paraId="18A96781" w14:textId="75D5BC24" w:rsidR="00941DFA" w:rsidRDefault="00941DFA" w:rsidP="00941DFA">
      <w:pPr>
        <w:pStyle w:val="Prrafodelista"/>
        <w:numPr>
          <w:ilvl w:val="0"/>
          <w:numId w:val="46"/>
        </w:numPr>
        <w:spacing w:line="360" w:lineRule="auto"/>
        <w:jc w:val="both"/>
        <w:rPr>
          <w:rFonts w:ascii="Palatino Linotype" w:hAnsi="Palatino Linotype"/>
          <w:b/>
          <w:color w:val="000000"/>
        </w:rPr>
      </w:pPr>
      <w:r>
        <w:rPr>
          <w:rFonts w:ascii="Palatino Linotype" w:hAnsi="Palatino Linotype"/>
          <w:color w:val="000000"/>
        </w:rPr>
        <w:t xml:space="preserve">Fotografía correspondiente a </w:t>
      </w:r>
      <w:r w:rsidR="00626775">
        <w:rPr>
          <w:rFonts w:ascii="Palatino Linotype" w:hAnsi="Palatino Linotype"/>
          <w:color w:val="000000"/>
        </w:rPr>
        <w:t xml:space="preserve">Convocatoria autógrafa de la Asamblea General de Condominio “Real de San Fernando”, consistente en una foja. </w:t>
      </w:r>
    </w:p>
    <w:p w14:paraId="289B8EE4" w14:textId="026F4ABA" w:rsidR="00941DFA" w:rsidRDefault="00941DFA" w:rsidP="00941DFA">
      <w:pPr>
        <w:pStyle w:val="Prrafodelista"/>
        <w:numPr>
          <w:ilvl w:val="0"/>
          <w:numId w:val="45"/>
        </w:numPr>
        <w:spacing w:line="360" w:lineRule="auto"/>
        <w:jc w:val="both"/>
        <w:rPr>
          <w:rFonts w:ascii="Palatino Linotype" w:hAnsi="Palatino Linotype"/>
          <w:b/>
          <w:color w:val="000000"/>
        </w:rPr>
      </w:pPr>
      <w:r>
        <w:rPr>
          <w:rFonts w:ascii="Palatino Linotype" w:hAnsi="Palatino Linotype"/>
          <w:b/>
          <w:color w:val="000000"/>
        </w:rPr>
        <w:t xml:space="preserve">“REPORTE DEL MES DE SEPTIEMBRE DE 2021.pdf”: </w:t>
      </w:r>
      <w:r w:rsidR="00626775">
        <w:rPr>
          <w:rFonts w:ascii="Palatino Linotype" w:hAnsi="Palatino Linotype"/>
          <w:color w:val="000000"/>
        </w:rPr>
        <w:t xml:space="preserve">Reporte del mes de septiembre de dos mil veintiuno, correspondiente a </w:t>
      </w:r>
      <w:r w:rsidR="0074094C">
        <w:rPr>
          <w:rFonts w:ascii="Palatino Linotype" w:hAnsi="Palatino Linotype"/>
          <w:color w:val="000000"/>
        </w:rPr>
        <w:t>la recaudación de donaciones del Condominio “Real</w:t>
      </w:r>
      <w:r w:rsidR="00626775">
        <w:rPr>
          <w:rFonts w:ascii="Palatino Linotype" w:hAnsi="Palatino Linotype"/>
          <w:color w:val="000000"/>
        </w:rPr>
        <w:t xml:space="preserve"> de San Fernando”, consistente en siete fojas. </w:t>
      </w:r>
    </w:p>
    <w:p w14:paraId="067898ED" w14:textId="2FC71976" w:rsidR="00941DFA" w:rsidRPr="00941DFA" w:rsidRDefault="00941DFA" w:rsidP="00941DFA">
      <w:pPr>
        <w:pStyle w:val="Prrafodelista"/>
        <w:numPr>
          <w:ilvl w:val="0"/>
          <w:numId w:val="45"/>
        </w:numPr>
        <w:spacing w:line="360" w:lineRule="auto"/>
        <w:jc w:val="both"/>
        <w:rPr>
          <w:rFonts w:ascii="Palatino Linotype" w:hAnsi="Palatino Linotype"/>
          <w:b/>
          <w:color w:val="000000"/>
        </w:rPr>
      </w:pPr>
      <w:r>
        <w:rPr>
          <w:rFonts w:ascii="Palatino Linotype" w:hAnsi="Palatino Linotype"/>
          <w:b/>
          <w:color w:val="000000"/>
        </w:rPr>
        <w:t xml:space="preserve">“evidencia_uno.jpg”: </w:t>
      </w:r>
      <w:r w:rsidR="00626775">
        <w:rPr>
          <w:rFonts w:ascii="Palatino Linotype" w:hAnsi="Palatino Linotype"/>
          <w:color w:val="000000"/>
        </w:rPr>
        <w:t xml:space="preserve">Captura de pantalla correspondiente a aplicación de mensajería instantánea, consistente en una foja. </w:t>
      </w:r>
    </w:p>
    <w:p w14:paraId="07700BF2" w14:textId="77777777" w:rsidR="00205E59" w:rsidRDefault="00205E59" w:rsidP="00E743B7">
      <w:pPr>
        <w:spacing w:after="0" w:line="360" w:lineRule="auto"/>
        <w:jc w:val="both"/>
        <w:rPr>
          <w:rFonts w:ascii="Palatino Linotype" w:hAnsi="Palatino Linotype"/>
          <w:color w:val="000000"/>
          <w:sz w:val="24"/>
          <w:szCs w:val="24"/>
        </w:rPr>
      </w:pPr>
    </w:p>
    <w:p w14:paraId="0334DB63" w14:textId="0586CDCB" w:rsidR="008C6105" w:rsidRDefault="00626775" w:rsidP="00E743B7">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Ahora bien, es necesario partir desde </w:t>
      </w:r>
      <w:r w:rsidR="0074094C">
        <w:rPr>
          <w:rFonts w:ascii="Palatino Linotype" w:hAnsi="Palatino Linotype"/>
          <w:color w:val="000000"/>
          <w:sz w:val="24"/>
          <w:szCs w:val="24"/>
        </w:rPr>
        <w:t>la raíz</w:t>
      </w:r>
      <w:r>
        <w:rPr>
          <w:rFonts w:ascii="Palatino Linotype" w:hAnsi="Palatino Linotype"/>
          <w:color w:val="000000"/>
          <w:sz w:val="24"/>
          <w:szCs w:val="24"/>
        </w:rPr>
        <w:t xml:space="preserve"> </w:t>
      </w:r>
      <w:r w:rsidR="00605A38">
        <w:rPr>
          <w:rFonts w:ascii="Palatino Linotype" w:hAnsi="Palatino Linotype"/>
          <w:color w:val="000000"/>
          <w:sz w:val="24"/>
          <w:szCs w:val="24"/>
        </w:rPr>
        <w:t xml:space="preserve">etimológica </w:t>
      </w:r>
      <w:r w:rsidR="0074094C">
        <w:rPr>
          <w:rFonts w:ascii="Palatino Linotype" w:hAnsi="Palatino Linotype"/>
          <w:color w:val="000000"/>
          <w:sz w:val="24"/>
          <w:szCs w:val="24"/>
        </w:rPr>
        <w:t>de</w:t>
      </w:r>
      <w:r w:rsidR="00605A38">
        <w:rPr>
          <w:rFonts w:ascii="Palatino Linotype" w:hAnsi="Palatino Linotype"/>
          <w:color w:val="000000"/>
          <w:sz w:val="24"/>
          <w:szCs w:val="24"/>
        </w:rPr>
        <w:t xml:space="preserve"> la palabra </w:t>
      </w:r>
      <w:r w:rsidR="00605A38">
        <w:rPr>
          <w:rFonts w:ascii="Palatino Linotype" w:hAnsi="Palatino Linotype"/>
          <w:b/>
          <w:color w:val="000000"/>
          <w:sz w:val="24"/>
          <w:szCs w:val="24"/>
        </w:rPr>
        <w:t>condominio</w:t>
      </w:r>
      <w:r w:rsidR="0074094C">
        <w:rPr>
          <w:rFonts w:ascii="Palatino Linotype" w:hAnsi="Palatino Linotype"/>
          <w:b/>
          <w:color w:val="000000"/>
          <w:sz w:val="24"/>
          <w:szCs w:val="24"/>
        </w:rPr>
        <w:t xml:space="preserve">, </w:t>
      </w:r>
      <w:r w:rsidR="0074094C">
        <w:rPr>
          <w:rFonts w:ascii="Palatino Linotype" w:hAnsi="Palatino Linotype"/>
          <w:color w:val="000000"/>
          <w:sz w:val="24"/>
          <w:szCs w:val="24"/>
        </w:rPr>
        <w:t>la cual</w:t>
      </w:r>
      <w:r w:rsidR="00605A38">
        <w:rPr>
          <w:rFonts w:ascii="Palatino Linotype" w:hAnsi="Palatino Linotype"/>
          <w:b/>
          <w:color w:val="000000"/>
          <w:sz w:val="24"/>
          <w:szCs w:val="24"/>
        </w:rPr>
        <w:t xml:space="preserve"> </w:t>
      </w:r>
      <w:r w:rsidR="00605A38">
        <w:rPr>
          <w:rFonts w:ascii="Palatino Linotype" w:hAnsi="Palatino Linotype"/>
          <w:color w:val="000000"/>
          <w:sz w:val="24"/>
          <w:szCs w:val="24"/>
        </w:rPr>
        <w:t xml:space="preserve">proviene del latín </w:t>
      </w:r>
      <w:proofErr w:type="spellStart"/>
      <w:r w:rsidR="00524ADF" w:rsidRPr="00524ADF">
        <w:rPr>
          <w:rFonts w:ascii="Palatino Linotype" w:hAnsi="Palatino Linotype"/>
          <w:b/>
          <w:i/>
          <w:color w:val="000000"/>
          <w:sz w:val="24"/>
          <w:szCs w:val="24"/>
        </w:rPr>
        <w:t>condominium</w:t>
      </w:r>
      <w:proofErr w:type="spellEnd"/>
      <w:r w:rsidR="00524ADF">
        <w:rPr>
          <w:rFonts w:ascii="Palatino Linotype" w:hAnsi="Palatino Linotype"/>
          <w:b/>
          <w:color w:val="000000"/>
          <w:sz w:val="24"/>
          <w:szCs w:val="24"/>
        </w:rPr>
        <w:t xml:space="preserve">, </w:t>
      </w:r>
      <w:r w:rsidR="00524ADF">
        <w:rPr>
          <w:rFonts w:ascii="Palatino Linotype" w:hAnsi="Palatino Linotype"/>
          <w:color w:val="000000"/>
          <w:sz w:val="24"/>
          <w:szCs w:val="24"/>
        </w:rPr>
        <w:t xml:space="preserve">compuesta por el prefijo </w:t>
      </w:r>
      <w:r w:rsidR="00524ADF">
        <w:rPr>
          <w:rFonts w:ascii="Palatino Linotype" w:hAnsi="Palatino Linotype"/>
          <w:b/>
          <w:i/>
          <w:color w:val="000000"/>
          <w:sz w:val="24"/>
          <w:szCs w:val="24"/>
        </w:rPr>
        <w:t xml:space="preserve">con </w:t>
      </w:r>
      <w:r w:rsidR="00524ADF">
        <w:rPr>
          <w:rFonts w:ascii="Palatino Linotype" w:hAnsi="Palatino Linotype"/>
          <w:color w:val="000000"/>
          <w:sz w:val="24"/>
          <w:szCs w:val="24"/>
        </w:rPr>
        <w:t xml:space="preserve">(junto, en unión) y </w:t>
      </w:r>
      <w:proofErr w:type="spellStart"/>
      <w:r w:rsidR="00524ADF">
        <w:rPr>
          <w:rFonts w:ascii="Palatino Linotype" w:hAnsi="Palatino Linotype"/>
          <w:b/>
          <w:i/>
          <w:color w:val="000000"/>
          <w:sz w:val="24"/>
          <w:szCs w:val="24"/>
        </w:rPr>
        <w:t>dominium</w:t>
      </w:r>
      <w:proofErr w:type="spellEnd"/>
      <w:r w:rsidR="00524ADF">
        <w:rPr>
          <w:rFonts w:ascii="Palatino Linotype" w:hAnsi="Palatino Linotype"/>
          <w:b/>
          <w:i/>
          <w:color w:val="000000"/>
          <w:sz w:val="24"/>
          <w:szCs w:val="24"/>
        </w:rPr>
        <w:t xml:space="preserve"> </w:t>
      </w:r>
      <w:r w:rsidR="00524ADF">
        <w:rPr>
          <w:rFonts w:ascii="Palatino Linotype" w:hAnsi="Palatino Linotype"/>
          <w:color w:val="000000"/>
          <w:sz w:val="24"/>
          <w:szCs w:val="24"/>
        </w:rPr>
        <w:t>(dominio, soberanía, propietario). Asimismo, la Real Academia Española la define como:</w:t>
      </w:r>
    </w:p>
    <w:p w14:paraId="5325064D" w14:textId="0AAD0794" w:rsidR="00524ADF" w:rsidRDefault="00524ADF" w:rsidP="00524ADF">
      <w:pPr>
        <w:pStyle w:val="Citas"/>
      </w:pPr>
      <w:r>
        <w:t>“1. Dominio de una cosa en común por dos o más personas</w:t>
      </w:r>
    </w:p>
    <w:p w14:paraId="557DA1E2" w14:textId="77777777" w:rsidR="00524ADF" w:rsidRDefault="00524ADF" w:rsidP="00524ADF">
      <w:pPr>
        <w:pStyle w:val="Citas"/>
        <w:rPr>
          <w:b/>
        </w:rPr>
      </w:pPr>
      <w:r>
        <w:lastRenderedPageBreak/>
        <w:t xml:space="preserve">2. Propiedad que pertenece de manera colectiva e indivisible a un conjunto de personas.” </w:t>
      </w:r>
      <w:r>
        <w:rPr>
          <w:b/>
        </w:rPr>
        <w:t>[Sic]</w:t>
      </w:r>
    </w:p>
    <w:p w14:paraId="6A2703F6" w14:textId="77777777" w:rsidR="00524ADF" w:rsidRDefault="00524ADF" w:rsidP="00524ADF">
      <w:pPr>
        <w:pStyle w:val="Citas"/>
        <w:ind w:left="0"/>
      </w:pPr>
    </w:p>
    <w:p w14:paraId="48CA37E6" w14:textId="77777777" w:rsidR="00524ADF" w:rsidRPr="00C16182" w:rsidRDefault="00524ADF" w:rsidP="00015E0E">
      <w:pPr>
        <w:pStyle w:val="Citas"/>
        <w:ind w:left="0" w:right="0"/>
        <w:rPr>
          <w:i w:val="0"/>
          <w:sz w:val="24"/>
          <w:szCs w:val="24"/>
        </w:rPr>
      </w:pPr>
      <w:r w:rsidRPr="00C16182">
        <w:rPr>
          <w:i w:val="0"/>
          <w:sz w:val="24"/>
          <w:szCs w:val="24"/>
        </w:rPr>
        <w:t xml:space="preserve">De forma complementaria, Rafael de Pina (2013) en su obra </w:t>
      </w:r>
      <w:r w:rsidRPr="00C16182">
        <w:rPr>
          <w:sz w:val="24"/>
          <w:szCs w:val="24"/>
        </w:rPr>
        <w:t xml:space="preserve">“Diccionario de Derecho” </w:t>
      </w:r>
      <w:r w:rsidRPr="00C16182">
        <w:rPr>
          <w:i w:val="0"/>
          <w:sz w:val="24"/>
          <w:szCs w:val="24"/>
        </w:rPr>
        <w:t xml:space="preserve">delimita las fronteras conceptuales de la palabra </w:t>
      </w:r>
      <w:r w:rsidRPr="00C16182">
        <w:rPr>
          <w:b/>
          <w:sz w:val="24"/>
          <w:szCs w:val="24"/>
        </w:rPr>
        <w:t xml:space="preserve">condominio </w:t>
      </w:r>
      <w:r w:rsidRPr="00C16182">
        <w:rPr>
          <w:i w:val="0"/>
          <w:sz w:val="24"/>
          <w:szCs w:val="24"/>
        </w:rPr>
        <w:t xml:space="preserve">en los siguientes términos: </w:t>
      </w:r>
    </w:p>
    <w:p w14:paraId="373C7FA7" w14:textId="77777777" w:rsidR="00524ADF" w:rsidRDefault="00524ADF" w:rsidP="00524ADF">
      <w:pPr>
        <w:pStyle w:val="INFOEM"/>
      </w:pPr>
      <w:r>
        <w:t>“Participación de varios sujetos en la propiedad de una cosa indivisa.</w:t>
      </w:r>
    </w:p>
    <w:p w14:paraId="37F6B8EC" w14:textId="77777777" w:rsidR="00524ADF" w:rsidRDefault="00524ADF" w:rsidP="00524ADF">
      <w:pPr>
        <w:pStyle w:val="INFOEM"/>
        <w:rPr>
          <w:b/>
        </w:rPr>
      </w:pPr>
      <w:r>
        <w:t xml:space="preserve">Propiedad en condominio” </w:t>
      </w:r>
      <w:r>
        <w:rPr>
          <w:b/>
        </w:rPr>
        <w:t xml:space="preserve">[Sic] </w:t>
      </w:r>
    </w:p>
    <w:p w14:paraId="20C4166C" w14:textId="77777777" w:rsidR="00524ADF" w:rsidRDefault="00524ADF" w:rsidP="00524ADF">
      <w:pPr>
        <w:pStyle w:val="INFOEM"/>
        <w:ind w:left="0"/>
      </w:pPr>
    </w:p>
    <w:p w14:paraId="6D4EFF82" w14:textId="1AD351BB" w:rsidR="00524ADF" w:rsidRDefault="002B4BC1" w:rsidP="00524ADF">
      <w:pPr>
        <w:pStyle w:val="INFOEM"/>
        <w:ind w:left="0" w:right="0"/>
        <w:rPr>
          <w:i w:val="0"/>
          <w:sz w:val="24"/>
          <w:szCs w:val="24"/>
        </w:rPr>
      </w:pPr>
      <w:r>
        <w:rPr>
          <w:i w:val="0"/>
          <w:sz w:val="24"/>
          <w:szCs w:val="24"/>
        </w:rPr>
        <w:t>De forma complementaria,</w:t>
      </w:r>
      <w:r w:rsidR="00524ADF">
        <w:rPr>
          <w:i w:val="0"/>
          <w:sz w:val="24"/>
          <w:szCs w:val="24"/>
        </w:rPr>
        <w:t xml:space="preserve"> </w:t>
      </w:r>
      <w:r>
        <w:rPr>
          <w:i w:val="0"/>
          <w:sz w:val="24"/>
          <w:szCs w:val="24"/>
        </w:rPr>
        <w:t>el Código Civil del Estado de México mediante su numeral 5.166 dispone que</w:t>
      </w:r>
      <w:r w:rsidR="00524ADF">
        <w:rPr>
          <w:i w:val="0"/>
          <w:sz w:val="24"/>
          <w:szCs w:val="24"/>
        </w:rPr>
        <w:t xml:space="preserve"> hay propiedad en condominio, cuando las  diferentes unidades habitacionales, comerciales, industriales o de servicios de que consta un inmueble, que pertenecen o se destinen a pertenecer a diversos propietarios, puedan ser aprovechados en áreas privativas y comunes que deban permanecer indivisas. </w:t>
      </w:r>
    </w:p>
    <w:p w14:paraId="7224BBDF" w14:textId="4E226064" w:rsidR="002B4BC1" w:rsidRPr="002B4BC1" w:rsidRDefault="002B4BC1" w:rsidP="00425330">
      <w:pPr>
        <w:pStyle w:val="INFOEM"/>
        <w:ind w:left="0" w:right="0"/>
        <w:rPr>
          <w:i w:val="0"/>
          <w:sz w:val="24"/>
          <w:szCs w:val="24"/>
        </w:rPr>
      </w:pPr>
      <w:r>
        <w:rPr>
          <w:i w:val="0"/>
          <w:sz w:val="24"/>
          <w:szCs w:val="24"/>
        </w:rPr>
        <w:t>De esta manera, se arriba a la premisa de que la reglamentación de la propiedad en condominio se regirá por</w:t>
      </w:r>
      <w:r w:rsidR="00425330">
        <w:rPr>
          <w:i w:val="0"/>
          <w:sz w:val="24"/>
          <w:szCs w:val="24"/>
        </w:rPr>
        <w:t xml:space="preserve"> l</w:t>
      </w:r>
      <w:r>
        <w:rPr>
          <w:i w:val="0"/>
          <w:sz w:val="24"/>
          <w:szCs w:val="24"/>
        </w:rPr>
        <w:t xml:space="preserve">as escrituras en que se hubiere constituido el régimen </w:t>
      </w:r>
      <w:r w:rsidR="00425330">
        <w:rPr>
          <w:i w:val="0"/>
          <w:sz w:val="24"/>
          <w:szCs w:val="24"/>
        </w:rPr>
        <w:t>de propiedad en condominio; e</w:t>
      </w:r>
      <w:r>
        <w:rPr>
          <w:i w:val="0"/>
          <w:sz w:val="24"/>
          <w:szCs w:val="24"/>
        </w:rPr>
        <w:t>l Código Civil del Estado de México</w:t>
      </w:r>
      <w:r w:rsidR="00425330">
        <w:rPr>
          <w:i w:val="0"/>
          <w:sz w:val="24"/>
          <w:szCs w:val="24"/>
        </w:rPr>
        <w:t xml:space="preserve">; la </w:t>
      </w:r>
      <w:r>
        <w:rPr>
          <w:i w:val="0"/>
          <w:sz w:val="24"/>
          <w:szCs w:val="24"/>
        </w:rPr>
        <w:t xml:space="preserve">Ley que Regula el Régimen de Propiedad en Condominio en el Estado de México. </w:t>
      </w:r>
    </w:p>
    <w:p w14:paraId="47761B0C" w14:textId="4232E308" w:rsidR="00524ADF" w:rsidRDefault="002B4BC1" w:rsidP="00E743B7">
      <w:pPr>
        <w:spacing w:after="0" w:line="360" w:lineRule="auto"/>
        <w:jc w:val="both"/>
        <w:rPr>
          <w:rFonts w:ascii="Palatino Linotype" w:hAnsi="Palatino Linotype"/>
          <w:b/>
          <w:color w:val="000000"/>
          <w:sz w:val="24"/>
          <w:szCs w:val="24"/>
          <w:u w:val="single"/>
        </w:rPr>
      </w:pPr>
      <w:r>
        <w:rPr>
          <w:rFonts w:ascii="Palatino Linotype" w:hAnsi="Palatino Linotype"/>
          <w:color w:val="000000"/>
          <w:sz w:val="24"/>
          <w:szCs w:val="24"/>
        </w:rPr>
        <w:t xml:space="preserve">En razón de lo anterior, </w:t>
      </w:r>
      <w:r w:rsidR="00425330">
        <w:rPr>
          <w:rFonts w:ascii="Palatino Linotype" w:hAnsi="Palatino Linotype"/>
          <w:color w:val="000000"/>
          <w:sz w:val="24"/>
          <w:szCs w:val="24"/>
        </w:rPr>
        <w:t xml:space="preserve">la Ley que Regula el Régimen de propiedad en Condominio en el Estado de México </w:t>
      </w:r>
      <w:r w:rsidR="00B5354D">
        <w:rPr>
          <w:rFonts w:ascii="Palatino Linotype" w:hAnsi="Palatino Linotype"/>
          <w:color w:val="000000"/>
          <w:sz w:val="24"/>
          <w:szCs w:val="24"/>
        </w:rPr>
        <w:t xml:space="preserve">es una norma general, de interés público y tiene por objeto establecer las bases para regular la constitución, organización, funcionamiento, </w:t>
      </w:r>
      <w:r w:rsidR="00B5354D">
        <w:rPr>
          <w:rFonts w:ascii="Palatino Linotype" w:hAnsi="Palatino Linotype"/>
          <w:color w:val="000000"/>
          <w:sz w:val="24"/>
          <w:szCs w:val="24"/>
        </w:rPr>
        <w:lastRenderedPageBreak/>
        <w:t xml:space="preserve">modificación, administración y extinción del régimen de propiedad en condominio, así como su convivencia social y </w:t>
      </w:r>
      <w:r w:rsidR="00B5354D">
        <w:rPr>
          <w:rFonts w:ascii="Palatino Linotype" w:hAnsi="Palatino Linotype"/>
          <w:b/>
          <w:color w:val="000000"/>
          <w:sz w:val="24"/>
          <w:szCs w:val="24"/>
          <w:u w:val="single"/>
        </w:rPr>
        <w:t xml:space="preserve">solución de controversias entre condominios y residentes, y entre éstos y su administrador o Comité de Administración. </w:t>
      </w:r>
    </w:p>
    <w:p w14:paraId="7DFBDBF9" w14:textId="77777777" w:rsidR="00B5354D" w:rsidRDefault="00B5354D" w:rsidP="00E743B7">
      <w:pPr>
        <w:spacing w:after="0" w:line="360" w:lineRule="auto"/>
        <w:jc w:val="both"/>
        <w:rPr>
          <w:rFonts w:ascii="Palatino Linotype" w:hAnsi="Palatino Linotype"/>
          <w:b/>
          <w:color w:val="000000"/>
          <w:sz w:val="24"/>
          <w:szCs w:val="24"/>
          <w:u w:val="single"/>
        </w:rPr>
      </w:pPr>
    </w:p>
    <w:p w14:paraId="353C823F" w14:textId="365E621F" w:rsidR="00B5354D" w:rsidRPr="00996FB8" w:rsidRDefault="00996FB8" w:rsidP="00E743B7">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De forma complementaria, para delimitar la esfera competencial del Comité de Administración, resulta oportuno traer a colación los numerales 2 fracciones V y VIII, 5, 28 fracciones IV y VII, 29</w:t>
      </w:r>
      <w:r w:rsidR="003A136D">
        <w:rPr>
          <w:rFonts w:ascii="Palatino Linotype" w:hAnsi="Palatino Linotype"/>
          <w:color w:val="000000"/>
          <w:sz w:val="24"/>
          <w:szCs w:val="24"/>
        </w:rPr>
        <w:t xml:space="preserve"> fracciones I y II,</w:t>
      </w:r>
      <w:r>
        <w:rPr>
          <w:rFonts w:ascii="Palatino Linotype" w:hAnsi="Palatino Linotype"/>
          <w:color w:val="000000"/>
          <w:sz w:val="24"/>
          <w:szCs w:val="24"/>
        </w:rPr>
        <w:t xml:space="preserve"> 30 de la Ley que Regula el Régimen de Propiedad en Condominio en el Estado de México, porciones normativas que disponen a la literalidad lo siguiente: </w:t>
      </w:r>
    </w:p>
    <w:p w14:paraId="79D73665" w14:textId="69594C7E" w:rsidR="008C6105" w:rsidRDefault="00996FB8" w:rsidP="00996FB8">
      <w:pPr>
        <w:pStyle w:val="Citas"/>
      </w:pPr>
      <w:r>
        <w:t>“Artículo 2.- Para efectos de ésta ley se entiende por:</w:t>
      </w:r>
    </w:p>
    <w:p w14:paraId="49D5D2CB" w14:textId="76756843" w:rsidR="00996FB8" w:rsidRDefault="00996FB8" w:rsidP="00996FB8">
      <w:pPr>
        <w:pStyle w:val="Citas"/>
      </w:pPr>
      <w:r>
        <w:t>(…)</w:t>
      </w:r>
    </w:p>
    <w:p w14:paraId="112DD398" w14:textId="13DECC32" w:rsidR="00996FB8" w:rsidRDefault="00996FB8" w:rsidP="00996FB8">
      <w:pPr>
        <w:pStyle w:val="Citas"/>
      </w:pPr>
      <w:r>
        <w:t>V. Condómino: persona física o moral, que en calidad de copropietario aproveche una unidad exclusiva de propiedad, así como aquella que haya celebrado contrato en el cual, de cumplirse en sus términos, llegue a ser sujeto al régimen de propiedad en condominio;</w:t>
      </w:r>
    </w:p>
    <w:p w14:paraId="13998B4F" w14:textId="115D4CA6" w:rsidR="00996FB8" w:rsidRDefault="00996FB8" w:rsidP="00996FB8">
      <w:pPr>
        <w:pStyle w:val="Citas"/>
      </w:pPr>
      <w:r>
        <w:t>(…)</w:t>
      </w:r>
    </w:p>
    <w:p w14:paraId="435225E4" w14:textId="7457A709" w:rsidR="00996FB8" w:rsidRPr="00996FB8" w:rsidRDefault="00996FB8" w:rsidP="00996FB8">
      <w:pPr>
        <w:pStyle w:val="Citas"/>
        <w:rPr>
          <w:b/>
          <w:u w:val="single"/>
        </w:rPr>
      </w:pPr>
      <w:r w:rsidRPr="00996FB8">
        <w:rPr>
          <w:b/>
          <w:u w:val="single"/>
        </w:rPr>
        <w:t>VIII. Asamblea: órgano máximo de decisión de un condominio, integrado por la mayoría de los condóminos, en el que se resolverán los asuntos de interés común, respecto al condominio;</w:t>
      </w:r>
    </w:p>
    <w:p w14:paraId="61AFF3C3" w14:textId="42C2ACE3" w:rsidR="00996FB8" w:rsidRDefault="00996FB8" w:rsidP="00996FB8">
      <w:pPr>
        <w:pStyle w:val="Citas"/>
      </w:pPr>
      <w:r>
        <w:t>(…)</w:t>
      </w:r>
    </w:p>
    <w:p w14:paraId="654C458C" w14:textId="77777777" w:rsidR="00996FB8" w:rsidRPr="00996FB8" w:rsidRDefault="00996FB8" w:rsidP="00996FB8">
      <w:pPr>
        <w:pStyle w:val="Citas"/>
        <w:rPr>
          <w:b/>
          <w:u w:val="single"/>
        </w:rPr>
      </w:pPr>
      <w:r w:rsidRPr="00996FB8">
        <w:rPr>
          <w:b/>
          <w:u w:val="single"/>
        </w:rPr>
        <w:t xml:space="preserve">Artículo 5.- El régimen de propiedad en condominio se constituye: </w:t>
      </w:r>
    </w:p>
    <w:p w14:paraId="4FB6EA72" w14:textId="77777777" w:rsidR="00996FB8" w:rsidRDefault="00996FB8" w:rsidP="00996FB8">
      <w:pPr>
        <w:pStyle w:val="Citas"/>
      </w:pPr>
      <w:r>
        <w:lastRenderedPageBreak/>
        <w:t>I. Cuando los diferentes pisos, departamentos, viviendas, locales, áreas o naves de que conste un inmueble, o que hubieran sido construidos dentro de un inmueble con partes de uso común pertenezcan a distintos propietarios o siendo del mismo propietario, se les dé un uso diferente o privado a cada uno;</w:t>
      </w:r>
    </w:p>
    <w:p w14:paraId="5A705A4A" w14:textId="77777777" w:rsidR="00996FB8" w:rsidRDefault="00996FB8" w:rsidP="00996FB8">
      <w:pPr>
        <w:pStyle w:val="Citas"/>
      </w:pPr>
      <w:r>
        <w:t xml:space="preserve"> II. Cuando los diferentes pisos departamentos, viviendas, locales, áreas o naves que se construyan dentro de un inmueble, y que cuente éste con elementos comunes e indivisibles, cuya propiedad privada se reserve en los términos del artículo anterior, se destinen a la enajenación de personas distintas; </w:t>
      </w:r>
    </w:p>
    <w:p w14:paraId="57490F01" w14:textId="77777777" w:rsidR="00996FB8" w:rsidRDefault="00996FB8" w:rsidP="00996FB8">
      <w:pPr>
        <w:pStyle w:val="Citas"/>
      </w:pPr>
      <w:r>
        <w:t xml:space="preserve">III. Cuando el propietario o propietarios de un inmueble lo dividan en diferentes pisos, departamentos, viviendas, locales, áreas o naves, y que entre otros le den un uso habitacional, de abasto, comercio o servicios, industrial o agroindustrial o mixtos, para enajenarlos a distintas personas, siempre que exista un elemento común de propiedad privada indivisible. </w:t>
      </w:r>
    </w:p>
    <w:p w14:paraId="07A4B367" w14:textId="77777777" w:rsidR="00996FB8" w:rsidRDefault="00996FB8" w:rsidP="00996FB8">
      <w:pPr>
        <w:pStyle w:val="Citas"/>
      </w:pPr>
      <w:r>
        <w:t>IV. Por disposición testamentaria, siempre que se ajuste a las normas de desarrollo urbano aplicables;</w:t>
      </w:r>
    </w:p>
    <w:p w14:paraId="446444F6" w14:textId="77777777" w:rsidR="00996FB8" w:rsidRDefault="00996FB8" w:rsidP="00996FB8">
      <w:pPr>
        <w:pStyle w:val="Citas"/>
      </w:pPr>
      <w:r>
        <w:t xml:space="preserve"> V. Derivado de la partición de una copropiedad, cuando de la misma se generen dos o más unidades de propiedad exclusiva, que compartan áreas e instalaciones comunes. </w:t>
      </w:r>
    </w:p>
    <w:p w14:paraId="53247773" w14:textId="77777777" w:rsidR="00996FB8" w:rsidRDefault="00996FB8" w:rsidP="00996FB8">
      <w:pPr>
        <w:pStyle w:val="Citas"/>
      </w:pPr>
      <w:r>
        <w:t xml:space="preserve">El condominio se constituirá sobre las construcciones en proceso de construcción o terminadas. </w:t>
      </w:r>
    </w:p>
    <w:p w14:paraId="416F659E" w14:textId="39075BA2" w:rsidR="00996FB8" w:rsidRDefault="00996FB8" w:rsidP="00996FB8">
      <w:pPr>
        <w:pStyle w:val="Citas"/>
      </w:pPr>
      <w:r>
        <w:t xml:space="preserve">Los ayuntamientos únicamente autorizarán el cambio a régimen condominal en edificaciones terminadas, siempre que cumplan con las normas relativas a la división </w:t>
      </w:r>
      <w:r>
        <w:lastRenderedPageBreak/>
        <w:t>del suelo, su uso, densidad e intensidad de aprovechamiento e imagen urbana, restricciones y demás normatividad aplicable.</w:t>
      </w:r>
    </w:p>
    <w:p w14:paraId="42A06340" w14:textId="6A86AE8E" w:rsidR="00996FB8" w:rsidRDefault="00996FB8" w:rsidP="00996FB8">
      <w:pPr>
        <w:pStyle w:val="Citas"/>
      </w:pPr>
      <w:r>
        <w:t>Artículo 28.- Las asambleas serán de dos tipos: generales y extraordinarias; para su celebración se observarán las siguientes disposiciones:</w:t>
      </w:r>
    </w:p>
    <w:p w14:paraId="4BE36DAE" w14:textId="074E6410" w:rsidR="00996FB8" w:rsidRDefault="00996FB8" w:rsidP="00996FB8">
      <w:pPr>
        <w:pStyle w:val="Citas"/>
      </w:pPr>
      <w:r>
        <w:t>(…)</w:t>
      </w:r>
    </w:p>
    <w:p w14:paraId="65616FE9" w14:textId="2C13F701" w:rsidR="00996FB8" w:rsidRDefault="00996FB8" w:rsidP="00996FB8">
      <w:pPr>
        <w:pStyle w:val="Citas"/>
      </w:pPr>
      <w:r>
        <w:t>IV. Las resoluciones de la Asamblea, se tomarán por mayoría simple de los condóminos, cuando a ésta asistan el 50% más uno de los condóminos o de sus representantes, en términos de la presente ley, excepto en los casos en que la Ley y el Reglamento Interior del Condómino establezcan una mayoría especial.</w:t>
      </w:r>
    </w:p>
    <w:p w14:paraId="14F7A374" w14:textId="7EE59AF3" w:rsidR="00996FB8" w:rsidRDefault="00996FB8" w:rsidP="00996FB8">
      <w:pPr>
        <w:pStyle w:val="Citas"/>
      </w:pPr>
      <w:r>
        <w:t>(…)</w:t>
      </w:r>
    </w:p>
    <w:p w14:paraId="49765F1A" w14:textId="1100BCFD" w:rsidR="00996FB8" w:rsidRDefault="00996FB8" w:rsidP="00996FB8">
      <w:pPr>
        <w:pStyle w:val="Citas"/>
      </w:pPr>
      <w:r>
        <w:t>VII. Para declarar válida una Asamblea celebrada en primera convocatoria, deberá contarse cuando menos con la asistencia de más del cincuenta por ciento de los condóminos o sus representantes en términos de la presente ley, en caso de una segunda convocatoria se declarará válida con los asistentes</w:t>
      </w:r>
    </w:p>
    <w:p w14:paraId="21D85CEF" w14:textId="77777777" w:rsidR="00996FB8" w:rsidRDefault="00996FB8" w:rsidP="00996FB8">
      <w:pPr>
        <w:pStyle w:val="Citas"/>
      </w:pPr>
      <w:r>
        <w:t xml:space="preserve">Artículo 29.- Serán facultades de la asamblea, sin menoscabo de las demás que le otorgue el reglamento interior del condominio las siguientes: </w:t>
      </w:r>
    </w:p>
    <w:p w14:paraId="260A9E62" w14:textId="77777777" w:rsidR="00996FB8" w:rsidRPr="00996FB8" w:rsidRDefault="00996FB8" w:rsidP="00996FB8">
      <w:pPr>
        <w:pStyle w:val="Citas"/>
        <w:rPr>
          <w:b/>
          <w:u w:val="single"/>
        </w:rPr>
      </w:pPr>
      <w:r w:rsidRPr="00996FB8">
        <w:rPr>
          <w:b/>
          <w:u w:val="single"/>
        </w:rPr>
        <w:t>I. Nombrar y remover al administrador o al comité de administración en los términos del reglamento interior del condominio, excepto al que funja el primer año, que será designado por quienes otorguen la escritura constitutiva del condominio;</w:t>
      </w:r>
    </w:p>
    <w:p w14:paraId="645EE497" w14:textId="006AD811" w:rsidR="00996FB8" w:rsidRDefault="00996FB8" w:rsidP="00996FB8">
      <w:pPr>
        <w:pStyle w:val="Citas"/>
      </w:pPr>
      <w:r>
        <w:lastRenderedPageBreak/>
        <w:t xml:space="preserve"> II. Precisar las responsabilidades frente a terceros a cargo directo del administrador o del comité de administración y las que corran a cargo de los condóminos, por actos de aquél, ejecutados con motivo del desempeño de su cargo;</w:t>
      </w:r>
    </w:p>
    <w:p w14:paraId="3096F397" w14:textId="5327E624" w:rsidR="00996FB8" w:rsidRDefault="00996FB8" w:rsidP="00996FB8">
      <w:pPr>
        <w:pStyle w:val="Citas"/>
      </w:pPr>
      <w:r>
        <w:t>(…)</w:t>
      </w:r>
    </w:p>
    <w:p w14:paraId="3CB4CA98" w14:textId="51F98E09" w:rsidR="00996FB8" w:rsidRPr="00996FB8" w:rsidRDefault="00996FB8" w:rsidP="00996FB8">
      <w:pPr>
        <w:pStyle w:val="Citas"/>
        <w:rPr>
          <w:b/>
        </w:rPr>
      </w:pPr>
      <w:r>
        <w:t xml:space="preserve">Artículo 30.- Los condominios serán administrados por un Comité de Administración o por un administrador que designará la Asamblea General, por el tiempo que ésta determine, salvo cuando la designación recaiga en un condómino, en cuyo caso durará en el cargo de uno a tres años, según lo disponga la asamblea.” </w:t>
      </w:r>
      <w:r>
        <w:rPr>
          <w:b/>
        </w:rPr>
        <w:t>[Sic]</w:t>
      </w:r>
    </w:p>
    <w:p w14:paraId="3F3D1868" w14:textId="77777777" w:rsidR="00996FB8" w:rsidRDefault="00996FB8" w:rsidP="00E743B7">
      <w:pPr>
        <w:spacing w:after="0" w:line="360" w:lineRule="auto"/>
        <w:jc w:val="both"/>
      </w:pPr>
    </w:p>
    <w:p w14:paraId="25DE1F28" w14:textId="77777777" w:rsidR="00996FB8" w:rsidRDefault="00996FB8" w:rsidP="00E743B7">
      <w:pPr>
        <w:spacing w:after="0" w:line="360" w:lineRule="auto"/>
        <w:jc w:val="both"/>
      </w:pPr>
    </w:p>
    <w:p w14:paraId="40CA995D" w14:textId="4518C530" w:rsidR="005B25A5" w:rsidRDefault="00996FB8" w:rsidP="00E743B7">
      <w:pPr>
        <w:spacing w:after="0" w:line="360" w:lineRule="auto"/>
        <w:jc w:val="both"/>
        <w:rPr>
          <w:rFonts w:ascii="Palatino Linotype" w:hAnsi="Palatino Linotype"/>
          <w:sz w:val="24"/>
          <w:szCs w:val="24"/>
        </w:rPr>
      </w:pPr>
      <w:r w:rsidRPr="00996FB8">
        <w:rPr>
          <w:rFonts w:ascii="Palatino Linotype" w:hAnsi="Palatino Linotype"/>
          <w:sz w:val="24"/>
          <w:szCs w:val="24"/>
        </w:rPr>
        <w:t xml:space="preserve">Luego entonces, </w:t>
      </w:r>
      <w:r>
        <w:rPr>
          <w:rFonts w:ascii="Palatino Linotype" w:hAnsi="Palatino Linotype"/>
          <w:sz w:val="24"/>
          <w:szCs w:val="24"/>
        </w:rPr>
        <w:t xml:space="preserve">con base en la normatividad previamente expuesta es posible arribar a la </w:t>
      </w:r>
      <w:r w:rsidR="005B25A5">
        <w:rPr>
          <w:rFonts w:ascii="Palatino Linotype" w:hAnsi="Palatino Linotype"/>
          <w:sz w:val="24"/>
          <w:szCs w:val="24"/>
        </w:rPr>
        <w:t xml:space="preserve">premisa de que la esfera competencial del </w:t>
      </w:r>
      <w:r w:rsidR="005B25A5">
        <w:rPr>
          <w:rFonts w:ascii="Palatino Linotype" w:hAnsi="Palatino Linotype"/>
          <w:b/>
          <w:sz w:val="24"/>
          <w:szCs w:val="24"/>
        </w:rPr>
        <w:t xml:space="preserve">Sujeto Obligado </w:t>
      </w:r>
      <w:r w:rsidR="005B25A5">
        <w:rPr>
          <w:rFonts w:ascii="Palatino Linotype" w:hAnsi="Palatino Linotype"/>
          <w:sz w:val="24"/>
          <w:szCs w:val="24"/>
        </w:rPr>
        <w:t xml:space="preserve">no le constriñe a nombrar y remover a los administradores de condominios, resolver controversias en materia de propiedad condominal o incluso acreditar la presentación de rendición de cuentas. </w:t>
      </w:r>
    </w:p>
    <w:p w14:paraId="61E10E8A" w14:textId="477855C7" w:rsidR="005B25A5" w:rsidRDefault="00297140" w:rsidP="003733F5">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Una vez sentado lo anterior, como se mencionó en el antecedente segundo, </w:t>
      </w:r>
      <w:r>
        <w:rPr>
          <w:rFonts w:ascii="Palatino Linotype" w:hAnsi="Palatino Linotype"/>
          <w:b/>
          <w:noProof/>
          <w:lang w:eastAsia="es-MX"/>
        </w:rPr>
        <w:t xml:space="preserve">El Sujeto Obligado </w:t>
      </w:r>
      <w:r>
        <w:rPr>
          <w:rFonts w:ascii="Palatino Linotype" w:hAnsi="Palatino Linotype"/>
          <w:noProof/>
          <w:lang w:eastAsia="es-MX"/>
        </w:rPr>
        <w:t xml:space="preserve">en fecha </w:t>
      </w:r>
      <w:r w:rsidR="005B25A5">
        <w:rPr>
          <w:rFonts w:ascii="Palatino Linotype" w:hAnsi="Palatino Linotype"/>
          <w:noProof/>
          <w:lang w:eastAsia="es-MX"/>
        </w:rPr>
        <w:t xml:space="preserve">diecinueve de octubre de dos mil veintiuno, rindió su respuesta a la solicitud de información formulada por el particular, adjuntanto para tal efecto lo siguiente: </w:t>
      </w:r>
    </w:p>
    <w:p w14:paraId="2C9ABE03" w14:textId="7F27DB44" w:rsidR="005B25A5" w:rsidRPr="005B25A5" w:rsidRDefault="005B25A5" w:rsidP="005B25A5">
      <w:pPr>
        <w:pStyle w:val="Default"/>
        <w:numPr>
          <w:ilvl w:val="0"/>
          <w:numId w:val="48"/>
        </w:numPr>
        <w:spacing w:before="240" w:after="160" w:line="360" w:lineRule="auto"/>
        <w:jc w:val="both"/>
        <w:rPr>
          <w:rFonts w:ascii="Palatino Linotype" w:hAnsi="Palatino Linotype"/>
          <w:b/>
          <w:noProof/>
          <w:lang w:eastAsia="es-MX"/>
        </w:rPr>
      </w:pPr>
      <w:r>
        <w:rPr>
          <w:rFonts w:ascii="Palatino Linotype" w:hAnsi="Palatino Linotype"/>
          <w:b/>
          <w:noProof/>
          <w:lang w:eastAsia="es-MX"/>
        </w:rPr>
        <w:t xml:space="preserve">“SAIMEX 00424.pdf”: </w:t>
      </w:r>
      <w:r>
        <w:rPr>
          <w:rFonts w:ascii="Palatino Linotype" w:hAnsi="Palatino Linotype"/>
          <w:noProof/>
          <w:lang w:eastAsia="es-MX"/>
        </w:rPr>
        <w:t xml:space="preserve">Oficio </w:t>
      </w:r>
      <w:r>
        <w:rPr>
          <w:rFonts w:ascii="Palatino Linotype" w:hAnsi="Palatino Linotype"/>
          <w:b/>
          <w:noProof/>
          <w:lang w:eastAsia="es-MX"/>
        </w:rPr>
        <w:t xml:space="preserve">MCM/SM/390/2021 </w:t>
      </w:r>
      <w:r>
        <w:rPr>
          <w:rFonts w:ascii="Palatino Linotype" w:hAnsi="Palatino Linotype"/>
          <w:noProof/>
          <w:lang w:eastAsia="es-MX"/>
        </w:rPr>
        <w:t>signado por el Síndico del Municipio de Cuautitlán y dirigido al particular, en lo medular resulta de nuestro interés el siguiente extracto:</w:t>
      </w:r>
    </w:p>
    <w:p w14:paraId="3713CBAC" w14:textId="743ABD79" w:rsidR="005B25A5" w:rsidRDefault="005B25A5" w:rsidP="005B25A5">
      <w:pPr>
        <w:pStyle w:val="Default"/>
        <w:spacing w:before="240" w:after="160" w:line="360" w:lineRule="auto"/>
        <w:ind w:left="720"/>
        <w:jc w:val="both"/>
        <w:rPr>
          <w:rFonts w:ascii="Palatino Linotype" w:hAnsi="Palatino Linotype"/>
          <w:b/>
          <w:i/>
          <w:noProof/>
          <w:lang w:eastAsia="es-MX"/>
        </w:rPr>
      </w:pPr>
      <w:r>
        <w:rPr>
          <w:rFonts w:ascii="Palatino Linotype" w:hAnsi="Palatino Linotype"/>
          <w:i/>
          <w:noProof/>
          <w:lang w:eastAsia="es-MX"/>
        </w:rPr>
        <w:lastRenderedPageBreak/>
        <w:t xml:space="preserve">“En todo caso dentro de las actuaciones que integran los expedientes citados </w:t>
      </w:r>
      <w:r w:rsidRPr="0074094C">
        <w:rPr>
          <w:rFonts w:ascii="Palatino Linotype" w:hAnsi="Palatino Linotype"/>
          <w:b/>
          <w:i/>
          <w:noProof/>
          <w:u w:val="single"/>
          <w:lang w:eastAsia="es-MX"/>
        </w:rPr>
        <w:t>no se ha dictado por parte de esta Sindicatura Municipal el supuesto permiso por parte de esta Sindicatura Municipal,</w:t>
      </w:r>
      <w:r>
        <w:rPr>
          <w:rFonts w:ascii="Palatino Linotype" w:hAnsi="Palatino Linotype"/>
          <w:i/>
          <w:noProof/>
          <w:lang w:eastAsia="es-MX"/>
        </w:rPr>
        <w:t xml:space="preserve"> supuesto que es totalmente falso reiterando que la Ley que Regula el Régimen de Propiedad en Condominio del Estado de México es muy clara para señalar quien o quienes tienen esa responsabilidad y sobre todo son hechos de una controversia interna entre condóminios y representantes de Mesas directivas internas del Fraccionamiento San Fernando, así como de quienes la integran y autorizan para la recaudación de las cuotas condominales” </w:t>
      </w:r>
      <w:r>
        <w:rPr>
          <w:rFonts w:ascii="Palatino Linotype" w:hAnsi="Palatino Linotype"/>
          <w:b/>
          <w:i/>
          <w:noProof/>
          <w:lang w:eastAsia="es-MX"/>
        </w:rPr>
        <w:t>[Sic]</w:t>
      </w:r>
    </w:p>
    <w:p w14:paraId="3671DD17" w14:textId="77777777" w:rsidR="005B25A5" w:rsidRDefault="005B25A5" w:rsidP="005B25A5">
      <w:pPr>
        <w:pStyle w:val="Default"/>
        <w:spacing w:before="240" w:after="160" w:line="360" w:lineRule="auto"/>
        <w:jc w:val="both"/>
        <w:rPr>
          <w:rFonts w:ascii="Palatino Linotype" w:hAnsi="Palatino Linotype"/>
          <w:b/>
          <w:i/>
          <w:noProof/>
          <w:lang w:eastAsia="es-MX"/>
        </w:rPr>
      </w:pPr>
    </w:p>
    <w:p w14:paraId="493B810A" w14:textId="5C2FC222" w:rsidR="005B25A5" w:rsidRDefault="008C50C4" w:rsidP="005B25A5">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En virtud de lo anterior, se colige que los sujetos obligados únicamente están constreñidos a proporcionar los soportes documentales que obren en sus archivos, por lo que, no están obligados a generar documentos </w:t>
      </w:r>
      <w:r>
        <w:rPr>
          <w:rFonts w:ascii="Palatino Linotype" w:hAnsi="Palatino Linotype"/>
          <w:b/>
          <w:i/>
          <w:noProof/>
          <w:lang w:eastAsia="es-MX"/>
        </w:rPr>
        <w:t xml:space="preserve">“ad hoc”, </w:t>
      </w:r>
      <w:r>
        <w:rPr>
          <w:rFonts w:ascii="Palatino Linotype" w:hAnsi="Palatino Linotype"/>
          <w:noProof/>
          <w:lang w:eastAsia="es-MX"/>
        </w:rPr>
        <w:t xml:space="preserve">robustece lo anterior el criterio 03/17 del Instituto Nacional de Transparencia, Acceso a la Información y Protección de Datos Personales, que dispone a la literalidad lo siguiente: </w:t>
      </w:r>
    </w:p>
    <w:p w14:paraId="53CFD231" w14:textId="1A0AE1BF" w:rsidR="008C50C4" w:rsidRPr="00465B9A" w:rsidRDefault="003A136D" w:rsidP="008C50C4">
      <w:pPr>
        <w:pStyle w:val="Citas"/>
      </w:pPr>
      <w:r>
        <w:rPr>
          <w:b/>
        </w:rPr>
        <w:t>“</w:t>
      </w:r>
      <w:r w:rsidR="008C50C4">
        <w:rPr>
          <w:b/>
        </w:rPr>
        <w:t xml:space="preserve">No existe obligación de elaborar </w:t>
      </w:r>
      <w:r w:rsidR="008C50C4" w:rsidRPr="00465B9A">
        <w:rPr>
          <w:b/>
          <w:spacing w:val="-3"/>
        </w:rPr>
        <w:t>d</w:t>
      </w:r>
      <w:r w:rsidR="008C50C4" w:rsidRPr="00465B9A">
        <w:rPr>
          <w:b/>
        </w:rPr>
        <w:t>ocum</w:t>
      </w:r>
      <w:r w:rsidR="008C50C4" w:rsidRPr="00465B9A">
        <w:rPr>
          <w:b/>
          <w:spacing w:val="1"/>
        </w:rPr>
        <w:t>e</w:t>
      </w:r>
      <w:r w:rsidR="008C50C4" w:rsidRPr="00465B9A">
        <w:rPr>
          <w:b/>
        </w:rPr>
        <w:t>n</w:t>
      </w:r>
      <w:r w:rsidR="008C50C4" w:rsidRPr="00465B9A">
        <w:rPr>
          <w:b/>
          <w:spacing w:val="-1"/>
        </w:rPr>
        <w:t>t</w:t>
      </w:r>
      <w:r w:rsidR="008C50C4" w:rsidRPr="00465B9A">
        <w:rPr>
          <w:b/>
        </w:rPr>
        <w:t>os</w:t>
      </w:r>
      <w:r w:rsidR="008C50C4" w:rsidRPr="00465B9A">
        <w:rPr>
          <w:b/>
          <w:spacing w:val="14"/>
        </w:rPr>
        <w:t xml:space="preserve"> </w:t>
      </w:r>
      <w:r w:rsidR="008C50C4" w:rsidRPr="00465B9A">
        <w:rPr>
          <w:b/>
          <w:spacing w:val="-1"/>
        </w:rPr>
        <w:t xml:space="preserve">ad </w:t>
      </w:r>
      <w:r w:rsidR="008C50C4" w:rsidRPr="00465B9A">
        <w:rPr>
          <w:b/>
        </w:rPr>
        <w:t>hoc</w:t>
      </w:r>
      <w:r w:rsidR="008C50C4" w:rsidRPr="00465B9A">
        <w:rPr>
          <w:b/>
          <w:spacing w:val="11"/>
        </w:rPr>
        <w:t xml:space="preserve"> </w:t>
      </w:r>
      <w:r w:rsidR="008C50C4" w:rsidRPr="00465B9A">
        <w:rPr>
          <w:b/>
        </w:rPr>
        <w:t>para</w:t>
      </w:r>
      <w:r w:rsidR="008C50C4" w:rsidRPr="00465B9A">
        <w:rPr>
          <w:b/>
          <w:spacing w:val="10"/>
        </w:rPr>
        <w:t xml:space="preserve"> </w:t>
      </w:r>
      <w:r w:rsidR="008C50C4">
        <w:rPr>
          <w:b/>
        </w:rPr>
        <w:t>atender las s</w:t>
      </w:r>
      <w:r w:rsidR="008C50C4" w:rsidRPr="00465B9A">
        <w:rPr>
          <w:b/>
        </w:rPr>
        <w:t>ol</w:t>
      </w:r>
      <w:r w:rsidR="008C50C4" w:rsidRPr="00465B9A">
        <w:rPr>
          <w:b/>
          <w:spacing w:val="-2"/>
        </w:rPr>
        <w:t>i</w:t>
      </w:r>
      <w:r w:rsidR="008C50C4" w:rsidRPr="00465B9A">
        <w:rPr>
          <w:b/>
          <w:spacing w:val="1"/>
        </w:rPr>
        <w:t>c</w:t>
      </w:r>
      <w:r w:rsidR="008C50C4" w:rsidRPr="00465B9A">
        <w:rPr>
          <w:b/>
        </w:rPr>
        <w:t>itud</w:t>
      </w:r>
      <w:r w:rsidR="008C50C4">
        <w:rPr>
          <w:b/>
        </w:rPr>
        <w:t>es</w:t>
      </w:r>
      <w:r w:rsidR="008C50C4" w:rsidRPr="00465B9A">
        <w:rPr>
          <w:b/>
          <w:spacing w:val="10"/>
        </w:rPr>
        <w:t xml:space="preserve"> </w:t>
      </w:r>
      <w:r w:rsidR="008C50C4" w:rsidRPr="00465B9A">
        <w:rPr>
          <w:b/>
        </w:rPr>
        <w:t>de</w:t>
      </w:r>
      <w:r w:rsidR="008C50C4" w:rsidRPr="00465B9A">
        <w:rPr>
          <w:b/>
          <w:spacing w:val="9"/>
        </w:rPr>
        <w:t xml:space="preserve"> </w:t>
      </w:r>
      <w:r w:rsidR="008C50C4" w:rsidRPr="00465B9A">
        <w:rPr>
          <w:b/>
          <w:spacing w:val="1"/>
        </w:rPr>
        <w:t>ac</w:t>
      </w:r>
      <w:r w:rsidR="008C50C4" w:rsidRPr="00465B9A">
        <w:rPr>
          <w:b/>
          <w:spacing w:val="-1"/>
        </w:rPr>
        <w:t>c</w:t>
      </w:r>
      <w:r w:rsidR="008C50C4" w:rsidRPr="00465B9A">
        <w:rPr>
          <w:b/>
          <w:spacing w:val="1"/>
        </w:rPr>
        <w:t>es</w:t>
      </w:r>
      <w:r w:rsidR="008C50C4" w:rsidRPr="00465B9A">
        <w:rPr>
          <w:b/>
        </w:rPr>
        <w:t>o</w:t>
      </w:r>
      <w:r w:rsidR="008C50C4" w:rsidRPr="00465B9A">
        <w:rPr>
          <w:b/>
          <w:spacing w:val="11"/>
        </w:rPr>
        <w:t xml:space="preserve"> </w:t>
      </w:r>
      <w:r w:rsidR="008C50C4" w:rsidRPr="00465B9A">
        <w:rPr>
          <w:b/>
        </w:rPr>
        <w:t>a</w:t>
      </w:r>
      <w:r w:rsidR="008C50C4" w:rsidRPr="00465B9A">
        <w:rPr>
          <w:b/>
          <w:spacing w:val="9"/>
        </w:rPr>
        <w:t xml:space="preserve"> </w:t>
      </w:r>
      <w:r w:rsidR="008C50C4" w:rsidRPr="00465B9A">
        <w:rPr>
          <w:b/>
        </w:rPr>
        <w:t>la</w:t>
      </w:r>
      <w:r w:rsidR="008C50C4" w:rsidRPr="00465B9A">
        <w:rPr>
          <w:b/>
          <w:spacing w:val="10"/>
        </w:rPr>
        <w:t xml:space="preserve"> </w:t>
      </w:r>
      <w:r w:rsidR="008C50C4" w:rsidRPr="00465B9A">
        <w:rPr>
          <w:b/>
        </w:rPr>
        <w:t>informa</w:t>
      </w:r>
      <w:r w:rsidR="008C50C4" w:rsidRPr="00465B9A">
        <w:rPr>
          <w:b/>
          <w:spacing w:val="1"/>
        </w:rPr>
        <w:t>c</w:t>
      </w:r>
      <w:r w:rsidR="008C50C4" w:rsidRPr="00465B9A">
        <w:rPr>
          <w:b/>
        </w:rPr>
        <w:t>ió</w:t>
      </w:r>
      <w:r w:rsidR="008C50C4" w:rsidRPr="00465B9A">
        <w:rPr>
          <w:b/>
          <w:spacing w:val="-2"/>
        </w:rPr>
        <w:t>n</w:t>
      </w:r>
      <w:r w:rsidR="008C50C4" w:rsidRPr="00465B9A">
        <w:rPr>
          <w:b/>
        </w:rPr>
        <w:t>.</w:t>
      </w:r>
      <w:r w:rsidR="008C50C4" w:rsidRPr="00465B9A">
        <w:rPr>
          <w:b/>
          <w:spacing w:val="18"/>
        </w:rPr>
        <w:t xml:space="preserve"> </w:t>
      </w:r>
      <w:r w:rsidR="008C50C4" w:rsidRPr="009805D7">
        <w:rPr>
          <w:spacing w:val="18"/>
        </w:rPr>
        <w:t>L</w:t>
      </w:r>
      <w:r w:rsidR="008C50C4">
        <w:rPr>
          <w:spacing w:val="-1"/>
        </w:rPr>
        <w:t xml:space="preserve">os </w:t>
      </w:r>
      <w:r w:rsidR="008C50C4" w:rsidRPr="00465B9A">
        <w:rPr>
          <w:spacing w:val="1"/>
        </w:rPr>
        <w:t>a</w:t>
      </w:r>
      <w:r w:rsidR="008C50C4" w:rsidRPr="00465B9A">
        <w:t>rt</w:t>
      </w:r>
      <w:r w:rsidR="008C50C4" w:rsidRPr="00465B9A">
        <w:rPr>
          <w:spacing w:val="-2"/>
        </w:rPr>
        <w:t>í</w:t>
      </w:r>
      <w:r w:rsidR="008C50C4" w:rsidRPr="00465B9A">
        <w:t>c</w:t>
      </w:r>
      <w:r w:rsidR="008C50C4" w:rsidRPr="00465B9A">
        <w:rPr>
          <w:spacing w:val="1"/>
        </w:rPr>
        <w:t>u</w:t>
      </w:r>
      <w:r w:rsidR="008C50C4" w:rsidRPr="00465B9A">
        <w:t>lo</w:t>
      </w:r>
      <w:r w:rsidR="008C50C4">
        <w:t>s</w:t>
      </w:r>
      <w:r w:rsidR="008C50C4" w:rsidRPr="00465B9A">
        <w:rPr>
          <w:spacing w:val="8"/>
        </w:rPr>
        <w:t xml:space="preserve"> </w:t>
      </w:r>
      <w:r w:rsidR="008C50C4">
        <w:rPr>
          <w:spacing w:val="8"/>
        </w:rPr>
        <w:t xml:space="preserve">129 </w:t>
      </w:r>
      <w:r w:rsidR="008C50C4" w:rsidRPr="00465B9A">
        <w:rPr>
          <w:spacing w:val="1"/>
        </w:rPr>
        <w:t>d</w:t>
      </w:r>
      <w:r w:rsidR="008C50C4" w:rsidRPr="00465B9A">
        <w:t>e</w:t>
      </w:r>
      <w:r w:rsidR="008C50C4" w:rsidRPr="00465B9A">
        <w:rPr>
          <w:spacing w:val="9"/>
        </w:rPr>
        <w:t xml:space="preserve"> </w:t>
      </w:r>
      <w:r w:rsidR="008C50C4" w:rsidRPr="00465B9A">
        <w:t>la</w:t>
      </w:r>
      <w:r w:rsidR="008C50C4" w:rsidRPr="00465B9A">
        <w:rPr>
          <w:spacing w:val="10"/>
        </w:rPr>
        <w:t xml:space="preserve"> </w:t>
      </w:r>
      <w:r w:rsidR="008C50C4" w:rsidRPr="00465B9A">
        <w:rPr>
          <w:spacing w:val="-1"/>
        </w:rPr>
        <w:t>L</w:t>
      </w:r>
      <w:r w:rsidR="008C50C4" w:rsidRPr="00465B9A">
        <w:rPr>
          <w:spacing w:val="1"/>
        </w:rPr>
        <w:t>e</w:t>
      </w:r>
      <w:r w:rsidR="008C50C4" w:rsidRPr="00465B9A">
        <w:t>y</w:t>
      </w:r>
      <w:r w:rsidR="008C50C4" w:rsidRPr="00465B9A">
        <w:rPr>
          <w:spacing w:val="8"/>
        </w:rPr>
        <w:t xml:space="preserve"> </w:t>
      </w:r>
      <w:r w:rsidR="008C50C4">
        <w:t>General</w:t>
      </w:r>
      <w:r w:rsidR="008C50C4" w:rsidRPr="00465B9A">
        <w:rPr>
          <w:spacing w:val="10"/>
        </w:rPr>
        <w:t xml:space="preserve"> </w:t>
      </w:r>
      <w:r w:rsidR="008C50C4" w:rsidRPr="00465B9A">
        <w:rPr>
          <w:spacing w:val="-1"/>
        </w:rPr>
        <w:t>d</w:t>
      </w:r>
      <w:r w:rsidR="008C50C4" w:rsidRPr="00465B9A">
        <w:t>e</w:t>
      </w:r>
      <w:r w:rsidR="008C50C4" w:rsidRPr="00465B9A">
        <w:rPr>
          <w:spacing w:val="9"/>
        </w:rPr>
        <w:t xml:space="preserve"> </w:t>
      </w:r>
      <w:r w:rsidR="008C50C4" w:rsidRPr="00465B9A">
        <w:rPr>
          <w:spacing w:val="2"/>
        </w:rPr>
        <w:t>T</w:t>
      </w:r>
      <w:r w:rsidR="008C50C4" w:rsidRPr="00465B9A">
        <w:t>r</w:t>
      </w:r>
      <w:r w:rsidR="008C50C4" w:rsidRPr="00465B9A">
        <w:rPr>
          <w:spacing w:val="-2"/>
        </w:rPr>
        <w:t>a</w:t>
      </w:r>
      <w:r w:rsidR="008C50C4" w:rsidRPr="00465B9A">
        <w:rPr>
          <w:spacing w:val="1"/>
        </w:rPr>
        <w:t>n</w:t>
      </w:r>
      <w:r w:rsidR="008C50C4" w:rsidRPr="00465B9A">
        <w:t>s</w:t>
      </w:r>
      <w:r w:rsidR="008C50C4" w:rsidRPr="00465B9A">
        <w:rPr>
          <w:spacing w:val="1"/>
        </w:rPr>
        <w:t>pa</w:t>
      </w:r>
      <w:r w:rsidR="008C50C4" w:rsidRPr="00465B9A">
        <w:t>r</w:t>
      </w:r>
      <w:r w:rsidR="008C50C4" w:rsidRPr="00465B9A">
        <w:rPr>
          <w:spacing w:val="-2"/>
        </w:rPr>
        <w:t>e</w:t>
      </w:r>
      <w:r w:rsidR="008C50C4" w:rsidRPr="00465B9A">
        <w:rPr>
          <w:spacing w:val="1"/>
        </w:rPr>
        <w:t>n</w:t>
      </w:r>
      <w:r w:rsidR="008C50C4" w:rsidRPr="00465B9A">
        <w:t>cia y Acc</w:t>
      </w:r>
      <w:r w:rsidR="008C50C4" w:rsidRPr="00465B9A">
        <w:rPr>
          <w:spacing w:val="1"/>
        </w:rPr>
        <w:t>e</w:t>
      </w:r>
      <w:r w:rsidR="008C50C4" w:rsidRPr="00465B9A">
        <w:t>so</w:t>
      </w:r>
      <w:r w:rsidR="008C50C4" w:rsidRPr="00465B9A">
        <w:rPr>
          <w:spacing w:val="3"/>
        </w:rPr>
        <w:t xml:space="preserve"> </w:t>
      </w:r>
      <w:r w:rsidR="008C50C4" w:rsidRPr="00465B9A">
        <w:t>a</w:t>
      </w:r>
      <w:r w:rsidR="008C50C4" w:rsidRPr="00465B9A">
        <w:rPr>
          <w:spacing w:val="1"/>
        </w:rPr>
        <w:t xml:space="preserve"> </w:t>
      </w:r>
      <w:r w:rsidR="008C50C4" w:rsidRPr="00465B9A">
        <w:t>la I</w:t>
      </w:r>
      <w:r w:rsidR="008C50C4" w:rsidRPr="00465B9A">
        <w:rPr>
          <w:spacing w:val="-1"/>
        </w:rPr>
        <w:t>n</w:t>
      </w:r>
      <w:r w:rsidR="008C50C4" w:rsidRPr="00465B9A">
        <w:t>f</w:t>
      </w:r>
      <w:r w:rsidR="008C50C4" w:rsidRPr="00465B9A">
        <w:rPr>
          <w:spacing w:val="1"/>
        </w:rPr>
        <w:t>o</w:t>
      </w:r>
      <w:r w:rsidR="008C50C4" w:rsidRPr="00465B9A">
        <w:rPr>
          <w:spacing w:val="-3"/>
        </w:rPr>
        <w:t>r</w:t>
      </w:r>
      <w:r w:rsidR="008C50C4" w:rsidRPr="00465B9A">
        <w:rPr>
          <w:spacing w:val="1"/>
        </w:rPr>
        <w:t>ma</w:t>
      </w:r>
      <w:r w:rsidR="008C50C4" w:rsidRPr="00465B9A">
        <w:t>ci</w:t>
      </w:r>
      <w:r w:rsidR="008C50C4" w:rsidRPr="00465B9A">
        <w:rPr>
          <w:spacing w:val="-2"/>
        </w:rPr>
        <w:t>ó</w:t>
      </w:r>
      <w:r w:rsidR="008C50C4" w:rsidRPr="00465B9A">
        <w:t>n</w:t>
      </w:r>
      <w:r w:rsidR="008C50C4" w:rsidRPr="00465B9A">
        <w:rPr>
          <w:spacing w:val="6"/>
        </w:rPr>
        <w:t xml:space="preserve"> </w:t>
      </w:r>
      <w:r w:rsidR="008C50C4" w:rsidRPr="00465B9A">
        <w:rPr>
          <w:spacing w:val="-2"/>
        </w:rPr>
        <w:t>P</w:t>
      </w:r>
      <w:r w:rsidR="008C50C4" w:rsidRPr="00465B9A">
        <w:rPr>
          <w:spacing w:val="1"/>
        </w:rPr>
        <w:t>úb</w:t>
      </w:r>
      <w:r w:rsidR="008C50C4" w:rsidRPr="00465B9A">
        <w:t>l</w:t>
      </w:r>
      <w:r w:rsidR="008C50C4" w:rsidRPr="00465B9A">
        <w:rPr>
          <w:spacing w:val="-1"/>
        </w:rPr>
        <w:t>i</w:t>
      </w:r>
      <w:r w:rsidR="008C50C4" w:rsidRPr="00465B9A">
        <w:t>ca</w:t>
      </w:r>
      <w:r w:rsidR="008C50C4">
        <w:t xml:space="preserve"> y </w:t>
      </w:r>
      <w:r w:rsidR="008C50C4">
        <w:rPr>
          <w:spacing w:val="8"/>
        </w:rPr>
        <w:t xml:space="preserve">130, párrafo cuarto, </w:t>
      </w:r>
      <w:r w:rsidR="008C50C4" w:rsidRPr="00465B9A">
        <w:rPr>
          <w:spacing w:val="1"/>
        </w:rPr>
        <w:t>d</w:t>
      </w:r>
      <w:r w:rsidR="008C50C4" w:rsidRPr="00465B9A">
        <w:t>e</w:t>
      </w:r>
      <w:r w:rsidR="008C50C4" w:rsidRPr="00465B9A">
        <w:rPr>
          <w:spacing w:val="9"/>
        </w:rPr>
        <w:t xml:space="preserve"> </w:t>
      </w:r>
      <w:r w:rsidR="008C50C4" w:rsidRPr="00465B9A">
        <w:t>la</w:t>
      </w:r>
      <w:r w:rsidR="008C50C4" w:rsidRPr="00465B9A">
        <w:rPr>
          <w:spacing w:val="10"/>
        </w:rPr>
        <w:t xml:space="preserve"> </w:t>
      </w:r>
      <w:r w:rsidR="008C50C4" w:rsidRPr="00465B9A">
        <w:rPr>
          <w:spacing w:val="-1"/>
        </w:rPr>
        <w:t>L</w:t>
      </w:r>
      <w:r w:rsidR="008C50C4" w:rsidRPr="00465B9A">
        <w:rPr>
          <w:spacing w:val="1"/>
        </w:rPr>
        <w:t>e</w:t>
      </w:r>
      <w:r w:rsidR="008C50C4" w:rsidRPr="00465B9A">
        <w:t>y</w:t>
      </w:r>
      <w:r w:rsidR="008C50C4" w:rsidRPr="00465B9A">
        <w:rPr>
          <w:spacing w:val="8"/>
        </w:rPr>
        <w:t xml:space="preserve"> </w:t>
      </w:r>
      <w:r w:rsidR="008C50C4" w:rsidRPr="00465B9A">
        <w:t>Fe</w:t>
      </w:r>
      <w:r w:rsidR="008C50C4" w:rsidRPr="00465B9A">
        <w:rPr>
          <w:spacing w:val="1"/>
        </w:rPr>
        <w:t>de</w:t>
      </w:r>
      <w:r w:rsidR="008C50C4" w:rsidRPr="00465B9A">
        <w:t>ral</w:t>
      </w:r>
      <w:r w:rsidR="008C50C4" w:rsidRPr="00465B9A">
        <w:rPr>
          <w:spacing w:val="10"/>
        </w:rPr>
        <w:t xml:space="preserve"> </w:t>
      </w:r>
      <w:r w:rsidR="008C50C4" w:rsidRPr="00465B9A">
        <w:rPr>
          <w:spacing w:val="-1"/>
        </w:rPr>
        <w:t>d</w:t>
      </w:r>
      <w:r w:rsidR="008C50C4" w:rsidRPr="00465B9A">
        <w:t>e</w:t>
      </w:r>
      <w:r w:rsidR="008C50C4" w:rsidRPr="00465B9A">
        <w:rPr>
          <w:spacing w:val="9"/>
        </w:rPr>
        <w:t xml:space="preserve"> </w:t>
      </w:r>
      <w:r w:rsidR="008C50C4" w:rsidRPr="00465B9A">
        <w:rPr>
          <w:spacing w:val="2"/>
        </w:rPr>
        <w:t>T</w:t>
      </w:r>
      <w:r w:rsidR="008C50C4" w:rsidRPr="00465B9A">
        <w:t>r</w:t>
      </w:r>
      <w:r w:rsidR="008C50C4" w:rsidRPr="00465B9A">
        <w:rPr>
          <w:spacing w:val="-2"/>
        </w:rPr>
        <w:t>a</w:t>
      </w:r>
      <w:r w:rsidR="008C50C4" w:rsidRPr="00465B9A">
        <w:rPr>
          <w:spacing w:val="1"/>
        </w:rPr>
        <w:t>n</w:t>
      </w:r>
      <w:r w:rsidR="008C50C4" w:rsidRPr="00465B9A">
        <w:t>s</w:t>
      </w:r>
      <w:r w:rsidR="008C50C4" w:rsidRPr="00465B9A">
        <w:rPr>
          <w:spacing w:val="1"/>
        </w:rPr>
        <w:t>pa</w:t>
      </w:r>
      <w:r w:rsidR="008C50C4" w:rsidRPr="00465B9A">
        <w:t>r</w:t>
      </w:r>
      <w:r w:rsidR="008C50C4" w:rsidRPr="00465B9A">
        <w:rPr>
          <w:spacing w:val="-2"/>
        </w:rPr>
        <w:t>e</w:t>
      </w:r>
      <w:r w:rsidR="008C50C4" w:rsidRPr="00465B9A">
        <w:rPr>
          <w:spacing w:val="1"/>
        </w:rPr>
        <w:t>n</w:t>
      </w:r>
      <w:r w:rsidR="008C50C4" w:rsidRPr="00465B9A">
        <w:t>cia y Acc</w:t>
      </w:r>
      <w:r w:rsidR="008C50C4" w:rsidRPr="00465B9A">
        <w:rPr>
          <w:spacing w:val="1"/>
        </w:rPr>
        <w:t>e</w:t>
      </w:r>
      <w:r w:rsidR="008C50C4" w:rsidRPr="00465B9A">
        <w:t>so</w:t>
      </w:r>
      <w:r w:rsidR="008C50C4" w:rsidRPr="00465B9A">
        <w:rPr>
          <w:spacing w:val="3"/>
        </w:rPr>
        <w:t xml:space="preserve"> </w:t>
      </w:r>
      <w:r w:rsidR="008C50C4" w:rsidRPr="00465B9A">
        <w:t>a</w:t>
      </w:r>
      <w:r w:rsidR="008C50C4" w:rsidRPr="00465B9A">
        <w:rPr>
          <w:spacing w:val="1"/>
        </w:rPr>
        <w:t xml:space="preserve"> </w:t>
      </w:r>
      <w:r w:rsidR="008C50C4" w:rsidRPr="00465B9A">
        <w:t>la I</w:t>
      </w:r>
      <w:r w:rsidR="008C50C4" w:rsidRPr="00465B9A">
        <w:rPr>
          <w:spacing w:val="-1"/>
        </w:rPr>
        <w:t>n</w:t>
      </w:r>
      <w:r w:rsidR="008C50C4" w:rsidRPr="00465B9A">
        <w:t>f</w:t>
      </w:r>
      <w:r w:rsidR="008C50C4" w:rsidRPr="00465B9A">
        <w:rPr>
          <w:spacing w:val="1"/>
        </w:rPr>
        <w:t>o</w:t>
      </w:r>
      <w:r w:rsidR="008C50C4" w:rsidRPr="00465B9A">
        <w:rPr>
          <w:spacing w:val="-3"/>
        </w:rPr>
        <w:t>r</w:t>
      </w:r>
      <w:r w:rsidR="008C50C4" w:rsidRPr="00465B9A">
        <w:rPr>
          <w:spacing w:val="1"/>
        </w:rPr>
        <w:t>ma</w:t>
      </w:r>
      <w:r w:rsidR="008C50C4" w:rsidRPr="00465B9A">
        <w:t>ci</w:t>
      </w:r>
      <w:r w:rsidR="008C50C4" w:rsidRPr="00465B9A">
        <w:rPr>
          <w:spacing w:val="-2"/>
        </w:rPr>
        <w:t>ó</w:t>
      </w:r>
      <w:r w:rsidR="008C50C4" w:rsidRPr="00465B9A">
        <w:t>n</w:t>
      </w:r>
      <w:r w:rsidR="008C50C4" w:rsidRPr="00465B9A">
        <w:rPr>
          <w:spacing w:val="6"/>
        </w:rPr>
        <w:t xml:space="preserve"> </w:t>
      </w:r>
      <w:r w:rsidR="008C50C4" w:rsidRPr="00465B9A">
        <w:rPr>
          <w:spacing w:val="-2"/>
        </w:rPr>
        <w:t>P</w:t>
      </w:r>
      <w:r w:rsidR="008C50C4" w:rsidRPr="00465B9A">
        <w:rPr>
          <w:spacing w:val="1"/>
        </w:rPr>
        <w:t>úb</w:t>
      </w:r>
      <w:r w:rsidR="008C50C4" w:rsidRPr="00465B9A">
        <w:t>l</w:t>
      </w:r>
      <w:r w:rsidR="008C50C4" w:rsidRPr="00465B9A">
        <w:rPr>
          <w:spacing w:val="-1"/>
        </w:rPr>
        <w:t>i</w:t>
      </w:r>
      <w:r w:rsidR="008C50C4" w:rsidRPr="00465B9A">
        <w:t>ca</w:t>
      </w:r>
      <w:r w:rsidR="008C50C4">
        <w:t xml:space="preserve">, </w:t>
      </w:r>
      <w:r w:rsidR="008C50C4">
        <w:rPr>
          <w:spacing w:val="-1"/>
        </w:rPr>
        <w:t>señalan</w:t>
      </w:r>
      <w:r w:rsidR="008C50C4" w:rsidRPr="00465B9A">
        <w:rPr>
          <w:spacing w:val="1"/>
        </w:rPr>
        <w:t xml:space="preserve"> </w:t>
      </w:r>
      <w:r w:rsidR="008C50C4" w:rsidRPr="00465B9A">
        <w:rPr>
          <w:spacing w:val="-1"/>
        </w:rPr>
        <w:t>q</w:t>
      </w:r>
      <w:r w:rsidR="008C50C4" w:rsidRPr="00465B9A">
        <w:rPr>
          <w:spacing w:val="1"/>
        </w:rPr>
        <w:t>u</w:t>
      </w:r>
      <w:r w:rsidR="008C50C4" w:rsidRPr="00465B9A">
        <w:t>e</w:t>
      </w:r>
      <w:r w:rsidR="008C50C4">
        <w:t xml:space="preserve"> los sujetos obligados</w:t>
      </w:r>
      <w:r w:rsidR="008C50C4" w:rsidRPr="00465B9A">
        <w:t xml:space="preserve"> </w:t>
      </w:r>
      <w:r w:rsidR="008C50C4">
        <w:t>deberán otorgar acceso a los d</w:t>
      </w:r>
      <w:r w:rsidR="008C50C4" w:rsidRPr="00465B9A">
        <w:t xml:space="preserve">ocumentos que se encuentren en </w:t>
      </w:r>
      <w:r w:rsidR="008C50C4">
        <w:t>sus</w:t>
      </w:r>
      <w:r w:rsidR="008C50C4" w:rsidRPr="00465B9A">
        <w:t xml:space="preserve"> archivos</w:t>
      </w:r>
      <w:r w:rsidR="008C50C4">
        <w:t xml:space="preserve"> </w:t>
      </w:r>
      <w:r w:rsidR="008C50C4" w:rsidRPr="00465B9A">
        <w:t>o que estén obligados a documentar</w:t>
      </w:r>
      <w:r w:rsidR="008C50C4">
        <w:t>,</w:t>
      </w:r>
      <w:r w:rsidR="008C50C4" w:rsidRPr="00465B9A">
        <w:t xml:space="preserve"> de acuerdo con sus facultades, competencias o funciones</w:t>
      </w:r>
      <w:r w:rsidR="008C50C4">
        <w:t>,</w:t>
      </w:r>
      <w:r w:rsidR="008C50C4" w:rsidRPr="00465B9A">
        <w:t xml:space="preserve"> conforme a las características físicas de la información o del lugar donde se encuentre</w:t>
      </w:r>
      <w:r w:rsidR="008C50C4">
        <w:t xml:space="preserve">. Por lo anterior, los sujetos obligados </w:t>
      </w:r>
      <w:r w:rsidR="008C50C4" w:rsidRPr="007B5B03">
        <w:t xml:space="preserve">deben garantizar el </w:t>
      </w:r>
      <w:r w:rsidR="008C50C4">
        <w:t xml:space="preserve">derecho de </w:t>
      </w:r>
      <w:r w:rsidR="008C50C4" w:rsidRPr="007B5B03">
        <w:t>acceso a la información</w:t>
      </w:r>
      <w:r w:rsidR="008C50C4">
        <w:t xml:space="preserve"> del particular, proporcionando la información con la que </w:t>
      </w:r>
      <w:r w:rsidR="008C50C4">
        <w:lastRenderedPageBreak/>
        <w:t>cuentan en el formato en que la misma obre en sus archivos;</w:t>
      </w:r>
      <w:r w:rsidR="008C50C4" w:rsidRPr="00465B9A">
        <w:rPr>
          <w:spacing w:val="-1"/>
        </w:rPr>
        <w:t xml:space="preserve"> </w:t>
      </w:r>
      <w:r w:rsidR="008C50C4">
        <w:rPr>
          <w:spacing w:val="-1"/>
        </w:rPr>
        <w:t>sin necesidad de</w:t>
      </w:r>
      <w:r w:rsidR="008C50C4">
        <w:rPr>
          <w:spacing w:val="1"/>
        </w:rPr>
        <w:t xml:space="preserve"> </w:t>
      </w:r>
      <w:r w:rsidR="008C50C4" w:rsidRPr="00465B9A">
        <w:rPr>
          <w:spacing w:val="1"/>
        </w:rPr>
        <w:t>e</w:t>
      </w:r>
      <w:r w:rsidR="008C50C4" w:rsidRPr="00465B9A">
        <w:t>la</w:t>
      </w:r>
      <w:r w:rsidR="008C50C4" w:rsidRPr="00465B9A">
        <w:rPr>
          <w:spacing w:val="1"/>
        </w:rPr>
        <w:t>bo</w:t>
      </w:r>
      <w:r w:rsidR="008C50C4" w:rsidRPr="00465B9A">
        <w:t xml:space="preserve">rar </w:t>
      </w:r>
      <w:r w:rsidR="008C50C4" w:rsidRPr="00465B9A">
        <w:rPr>
          <w:spacing w:val="1"/>
        </w:rPr>
        <w:t>do</w:t>
      </w:r>
      <w:r w:rsidR="008C50C4" w:rsidRPr="00465B9A">
        <w:rPr>
          <w:spacing w:val="-2"/>
        </w:rPr>
        <w:t>c</w:t>
      </w:r>
      <w:r w:rsidR="008C50C4" w:rsidRPr="00465B9A">
        <w:rPr>
          <w:spacing w:val="1"/>
        </w:rPr>
        <w:t>u</w:t>
      </w:r>
      <w:r w:rsidR="008C50C4" w:rsidRPr="00465B9A">
        <w:rPr>
          <w:spacing w:val="-1"/>
        </w:rPr>
        <w:t>m</w:t>
      </w:r>
      <w:r w:rsidR="008C50C4" w:rsidRPr="00465B9A">
        <w:rPr>
          <w:spacing w:val="1"/>
        </w:rPr>
        <w:t>en</w:t>
      </w:r>
      <w:r w:rsidR="008C50C4" w:rsidRPr="00465B9A">
        <w:rPr>
          <w:spacing w:val="-2"/>
        </w:rPr>
        <w:t>t</w:t>
      </w:r>
      <w:r w:rsidR="008C50C4" w:rsidRPr="00465B9A">
        <w:rPr>
          <w:spacing w:val="1"/>
        </w:rPr>
        <w:t>o</w:t>
      </w:r>
      <w:r w:rsidR="008C50C4" w:rsidRPr="00465B9A">
        <w:t>s</w:t>
      </w:r>
      <w:r w:rsidR="008C50C4" w:rsidRPr="00465B9A">
        <w:rPr>
          <w:spacing w:val="3"/>
        </w:rPr>
        <w:t xml:space="preserve"> </w:t>
      </w:r>
      <w:r w:rsidR="008C50C4" w:rsidRPr="00465B9A">
        <w:rPr>
          <w:spacing w:val="1"/>
        </w:rPr>
        <w:t>a</w:t>
      </w:r>
      <w:r w:rsidR="008C50C4" w:rsidRPr="00465B9A">
        <w:t>d</w:t>
      </w:r>
      <w:r w:rsidR="008C50C4" w:rsidRPr="00465B9A">
        <w:rPr>
          <w:spacing w:val="1"/>
        </w:rPr>
        <w:t xml:space="preserve"> ho</w:t>
      </w:r>
      <w:r w:rsidR="008C50C4" w:rsidRPr="00465B9A">
        <w:t>c</w:t>
      </w:r>
      <w:r w:rsidR="008C50C4" w:rsidRPr="00465B9A">
        <w:rPr>
          <w:spacing w:val="2"/>
        </w:rPr>
        <w:t xml:space="preserve"> </w:t>
      </w:r>
      <w:r w:rsidR="008C50C4" w:rsidRPr="00465B9A">
        <w:rPr>
          <w:spacing w:val="1"/>
        </w:rPr>
        <w:t>pa</w:t>
      </w:r>
      <w:r w:rsidR="008C50C4" w:rsidRPr="00465B9A">
        <w:t xml:space="preserve">ra </w:t>
      </w:r>
      <w:r w:rsidR="008C50C4" w:rsidRPr="00465B9A">
        <w:rPr>
          <w:spacing w:val="1"/>
        </w:rPr>
        <w:t>a</w:t>
      </w:r>
      <w:r w:rsidR="008C50C4" w:rsidRPr="00465B9A">
        <w:t>t</w:t>
      </w:r>
      <w:r w:rsidR="008C50C4" w:rsidRPr="00465B9A">
        <w:rPr>
          <w:spacing w:val="-1"/>
        </w:rPr>
        <w:t>e</w:t>
      </w:r>
      <w:r w:rsidR="008C50C4" w:rsidRPr="00465B9A">
        <w:rPr>
          <w:spacing w:val="1"/>
        </w:rPr>
        <w:t>n</w:t>
      </w:r>
      <w:r w:rsidR="008C50C4" w:rsidRPr="00465B9A">
        <w:rPr>
          <w:spacing w:val="-1"/>
        </w:rPr>
        <w:t>d</w:t>
      </w:r>
      <w:r w:rsidR="008C50C4" w:rsidRPr="00465B9A">
        <w:rPr>
          <w:spacing w:val="1"/>
        </w:rPr>
        <w:t>e</w:t>
      </w:r>
      <w:r w:rsidR="008C50C4" w:rsidRPr="00465B9A">
        <w:t>r</w:t>
      </w:r>
      <w:r w:rsidR="008C50C4" w:rsidRPr="00465B9A">
        <w:rPr>
          <w:spacing w:val="2"/>
        </w:rPr>
        <w:t xml:space="preserve"> </w:t>
      </w:r>
      <w:r w:rsidR="008C50C4" w:rsidRPr="00465B9A">
        <w:t>l</w:t>
      </w:r>
      <w:r w:rsidR="008C50C4" w:rsidRPr="00465B9A">
        <w:rPr>
          <w:spacing w:val="-2"/>
        </w:rPr>
        <w:t>a</w:t>
      </w:r>
      <w:r w:rsidR="008C50C4" w:rsidRPr="00465B9A">
        <w:t>s</w:t>
      </w:r>
      <w:r w:rsidR="008C50C4" w:rsidRPr="00465B9A">
        <w:rPr>
          <w:spacing w:val="2"/>
        </w:rPr>
        <w:t xml:space="preserve"> </w:t>
      </w:r>
      <w:r w:rsidR="008C50C4" w:rsidRPr="00465B9A">
        <w:t>s</w:t>
      </w:r>
      <w:r w:rsidR="008C50C4" w:rsidRPr="00465B9A">
        <w:rPr>
          <w:spacing w:val="1"/>
        </w:rPr>
        <w:t>o</w:t>
      </w:r>
      <w:r w:rsidR="008C50C4" w:rsidRPr="00465B9A">
        <w:t>l</w:t>
      </w:r>
      <w:r w:rsidR="008C50C4" w:rsidRPr="00465B9A">
        <w:rPr>
          <w:spacing w:val="-1"/>
        </w:rPr>
        <w:t>i</w:t>
      </w:r>
      <w:r w:rsidR="008C50C4" w:rsidRPr="00465B9A">
        <w:t>cit</w:t>
      </w:r>
      <w:r w:rsidR="008C50C4" w:rsidRPr="00465B9A">
        <w:rPr>
          <w:spacing w:val="1"/>
        </w:rPr>
        <w:t>ude</w:t>
      </w:r>
      <w:r w:rsidR="008C50C4" w:rsidRPr="00465B9A">
        <w:t>s</w:t>
      </w:r>
      <w:r w:rsidR="008C50C4" w:rsidRPr="00465B9A">
        <w:rPr>
          <w:spacing w:val="4"/>
        </w:rPr>
        <w:t xml:space="preserve"> </w:t>
      </w:r>
      <w:r w:rsidR="008C50C4" w:rsidRPr="00465B9A">
        <w:rPr>
          <w:spacing w:val="-1"/>
        </w:rPr>
        <w:t>d</w:t>
      </w:r>
      <w:r w:rsidR="008C50C4" w:rsidRPr="00465B9A">
        <w:t>e</w:t>
      </w:r>
      <w:r w:rsidR="008C50C4" w:rsidRPr="00465B9A">
        <w:rPr>
          <w:spacing w:val="3"/>
        </w:rPr>
        <w:t xml:space="preserve"> </w:t>
      </w:r>
      <w:r w:rsidR="008C50C4" w:rsidRPr="00465B9A">
        <w:t>i</w:t>
      </w:r>
      <w:r w:rsidR="008C50C4" w:rsidRPr="00465B9A">
        <w:rPr>
          <w:spacing w:val="-2"/>
        </w:rPr>
        <w:t>n</w:t>
      </w:r>
      <w:r w:rsidR="008C50C4" w:rsidRPr="00465B9A">
        <w:t>f</w:t>
      </w:r>
      <w:r w:rsidR="008C50C4" w:rsidRPr="00465B9A">
        <w:rPr>
          <w:spacing w:val="1"/>
        </w:rPr>
        <w:t>o</w:t>
      </w:r>
      <w:r w:rsidR="008C50C4" w:rsidRPr="00465B9A">
        <w:t>r</w:t>
      </w:r>
      <w:r w:rsidR="008C50C4" w:rsidRPr="00465B9A">
        <w:rPr>
          <w:spacing w:val="-1"/>
        </w:rPr>
        <w:t>m</w:t>
      </w:r>
      <w:r w:rsidR="008C50C4" w:rsidRPr="00465B9A">
        <w:rPr>
          <w:spacing w:val="1"/>
        </w:rPr>
        <w:t>a</w:t>
      </w:r>
      <w:r w:rsidR="008C50C4" w:rsidRPr="00465B9A">
        <w:t>ció</w:t>
      </w:r>
      <w:r w:rsidR="008C50C4" w:rsidRPr="00465B9A">
        <w:rPr>
          <w:spacing w:val="1"/>
        </w:rPr>
        <w:t>n</w:t>
      </w:r>
      <w:r w:rsidR="008C50C4" w:rsidRPr="007B5B03">
        <w:t>.</w:t>
      </w:r>
    </w:p>
    <w:p w14:paraId="2C218D87" w14:textId="77777777" w:rsidR="008C50C4" w:rsidRDefault="008C50C4" w:rsidP="008C50C4">
      <w:pPr>
        <w:pStyle w:val="Citas"/>
        <w:rPr>
          <w:b/>
        </w:rPr>
      </w:pPr>
      <w:r>
        <w:rPr>
          <w:b/>
        </w:rPr>
        <w:t>Resoluciones</w:t>
      </w:r>
      <w:r w:rsidRPr="00015541">
        <w:rPr>
          <w:b/>
        </w:rPr>
        <w:t>:</w:t>
      </w:r>
    </w:p>
    <w:p w14:paraId="1E3F426C" w14:textId="77777777" w:rsidR="008C50C4" w:rsidRDefault="008C50C4" w:rsidP="008C50C4">
      <w:pPr>
        <w:pStyle w:val="Citas"/>
      </w:pPr>
      <w:r w:rsidRPr="00015541">
        <w:rPr>
          <w:b/>
        </w:rPr>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22AB886B" w14:textId="77777777" w:rsidR="008C50C4" w:rsidRPr="008C50C4" w:rsidRDefault="008C50C4" w:rsidP="008C50C4">
      <w:pPr>
        <w:pStyle w:val="Citas"/>
        <w:rPr>
          <w:rFonts w:ascii="Times New Roman" w:hAnsi="Times New Roman" w:cs="Times New Roman"/>
        </w:rPr>
      </w:pPr>
      <w:r w:rsidRPr="008C50C4">
        <w:rPr>
          <w:b/>
        </w:rPr>
        <w:t xml:space="preserve">RRA 0310/16.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6DFB4916" w14:textId="69B4E91D" w:rsidR="008C50C4" w:rsidRPr="003A136D" w:rsidRDefault="008C50C4" w:rsidP="008C50C4">
      <w:pPr>
        <w:pStyle w:val="Citas"/>
        <w:rPr>
          <w:b/>
        </w:rPr>
      </w:pPr>
      <w:r w:rsidRPr="008C50C4">
        <w:rPr>
          <w:b/>
        </w:rPr>
        <w:t xml:space="preserve">RRA 1889/16. </w:t>
      </w:r>
      <w:r w:rsidRPr="002A3CCA">
        <w:t>Secretaría de Hacienda y Crédito Público. 05 de octubre de 2016. Por unanimidad. Comisionada Ponente. Ximena Puente de la Mora</w:t>
      </w:r>
      <w:r w:rsidR="003A136D">
        <w:t xml:space="preserve">” </w:t>
      </w:r>
      <w:r w:rsidR="003A136D">
        <w:rPr>
          <w:b/>
        </w:rPr>
        <w:t>[Sic]</w:t>
      </w:r>
    </w:p>
    <w:p w14:paraId="751EB2AB" w14:textId="77777777" w:rsidR="00E266D3" w:rsidRDefault="00E266D3" w:rsidP="008C50C4">
      <w:pPr>
        <w:pStyle w:val="Default"/>
        <w:spacing w:before="240" w:after="160" w:line="360" w:lineRule="auto"/>
        <w:jc w:val="both"/>
        <w:rPr>
          <w:rFonts w:ascii="Palatino Linotype" w:hAnsi="Palatino Linotype"/>
        </w:rPr>
      </w:pPr>
    </w:p>
    <w:p w14:paraId="57AC8EAF" w14:textId="23B0267C" w:rsidR="00C16182" w:rsidRDefault="00C16182" w:rsidP="00C16182">
      <w:pPr>
        <w:pStyle w:val="Sinespaciado"/>
        <w:spacing w:line="360" w:lineRule="auto"/>
        <w:jc w:val="both"/>
        <w:rPr>
          <w:rFonts w:ascii="Palatino Linotype" w:hAnsi="Palatino Linotype" w:cs="Arial"/>
        </w:rPr>
      </w:pPr>
      <w:r>
        <w:rPr>
          <w:rFonts w:ascii="Palatino Linotype" w:hAnsi="Palatino Linotype" w:cs="Arial"/>
        </w:rPr>
        <w:t xml:space="preserve">Inconforme con la respuesta del </w:t>
      </w:r>
      <w:r>
        <w:rPr>
          <w:rFonts w:ascii="Palatino Linotype" w:hAnsi="Palatino Linotype" w:cs="Arial"/>
          <w:b/>
        </w:rPr>
        <w:t xml:space="preserve">Sujeto Obligado, La Recurrente </w:t>
      </w:r>
      <w:r>
        <w:rPr>
          <w:rFonts w:ascii="Palatino Linotype" w:hAnsi="Palatino Linotype" w:cs="Arial"/>
        </w:rPr>
        <w:t xml:space="preserve">interpuso recurso de revisión en fecha uno de noviembre, admitiéndose el cinco de noviembre, ambos de dos mil veintiuno. Señalando como razones o motivos de inconformidad: </w:t>
      </w:r>
    </w:p>
    <w:p w14:paraId="77EEEABC" w14:textId="17BA84B7" w:rsidR="00C16182" w:rsidRDefault="00C16182" w:rsidP="00C16182">
      <w:pPr>
        <w:pStyle w:val="Citas"/>
        <w:rPr>
          <w:b/>
        </w:rPr>
      </w:pPr>
      <w:r>
        <w:t xml:space="preserve">“No se dio respuesta a la pregunta planteada en la petición original” </w:t>
      </w:r>
      <w:r>
        <w:rPr>
          <w:b/>
        </w:rPr>
        <w:t>[Sic]</w:t>
      </w:r>
    </w:p>
    <w:p w14:paraId="69822C28" w14:textId="77777777" w:rsidR="00C16182" w:rsidRDefault="00C16182" w:rsidP="00C16182">
      <w:pPr>
        <w:pStyle w:val="Citas"/>
        <w:ind w:left="0"/>
      </w:pPr>
    </w:p>
    <w:p w14:paraId="41E4E5E7" w14:textId="3CD51828" w:rsidR="00C16182" w:rsidRDefault="00C16182" w:rsidP="00C16182">
      <w:pPr>
        <w:pStyle w:val="Citas"/>
        <w:ind w:left="0" w:right="0"/>
        <w:rPr>
          <w:i w:val="0"/>
          <w:sz w:val="24"/>
          <w:szCs w:val="24"/>
        </w:rPr>
      </w:pPr>
      <w:r w:rsidRPr="00D604FD">
        <w:rPr>
          <w:i w:val="0"/>
          <w:sz w:val="24"/>
          <w:szCs w:val="24"/>
        </w:rPr>
        <w:t xml:space="preserve">Ahora bien, como fue mencionado en el antecedente quinto, </w:t>
      </w:r>
      <w:r w:rsidRPr="00D604FD">
        <w:rPr>
          <w:b/>
          <w:i w:val="0"/>
          <w:sz w:val="24"/>
          <w:szCs w:val="24"/>
        </w:rPr>
        <w:t xml:space="preserve">El Sujeto Obligado </w:t>
      </w:r>
      <w:r w:rsidRPr="00D604FD">
        <w:rPr>
          <w:i w:val="0"/>
          <w:sz w:val="24"/>
          <w:szCs w:val="24"/>
        </w:rPr>
        <w:t>fue omiso en rendir su informe justificado.</w:t>
      </w:r>
      <w:r>
        <w:rPr>
          <w:i w:val="0"/>
          <w:sz w:val="24"/>
          <w:szCs w:val="24"/>
        </w:rPr>
        <w:t xml:space="preserve"> En contraste, la particular remitió lo siguiente: </w:t>
      </w:r>
    </w:p>
    <w:p w14:paraId="527DBD54" w14:textId="2F912298" w:rsidR="00C16182" w:rsidRDefault="00C16182" w:rsidP="00C16182">
      <w:pPr>
        <w:pStyle w:val="Citas"/>
        <w:numPr>
          <w:ilvl w:val="0"/>
          <w:numId w:val="50"/>
        </w:numPr>
        <w:ind w:right="0"/>
        <w:rPr>
          <w:b/>
          <w:i w:val="0"/>
          <w:sz w:val="24"/>
          <w:szCs w:val="24"/>
        </w:rPr>
      </w:pPr>
      <w:r>
        <w:rPr>
          <w:b/>
          <w:i w:val="0"/>
          <w:sz w:val="24"/>
          <w:szCs w:val="24"/>
        </w:rPr>
        <w:lastRenderedPageBreak/>
        <w:t xml:space="preserve">“expediente 19-21 demanda arbitraje (2).pdf”: </w:t>
      </w:r>
      <w:r>
        <w:rPr>
          <w:i w:val="0"/>
          <w:sz w:val="24"/>
          <w:szCs w:val="24"/>
        </w:rPr>
        <w:t xml:space="preserve">Acta de audiencia inicial </w:t>
      </w:r>
      <w:r w:rsidR="00865065">
        <w:rPr>
          <w:i w:val="0"/>
          <w:sz w:val="24"/>
          <w:szCs w:val="24"/>
        </w:rPr>
        <w:t xml:space="preserve">correspondiente al expediente 19/21, de fecha cuatro de noviembre de dos mil veintiuno. </w:t>
      </w:r>
    </w:p>
    <w:p w14:paraId="74E857D1" w14:textId="2D99A36C" w:rsidR="00C16182" w:rsidRDefault="00C16182" w:rsidP="00C16182">
      <w:pPr>
        <w:pStyle w:val="Citas"/>
        <w:numPr>
          <w:ilvl w:val="0"/>
          <w:numId w:val="50"/>
        </w:numPr>
        <w:ind w:right="0"/>
        <w:rPr>
          <w:b/>
          <w:i w:val="0"/>
          <w:sz w:val="24"/>
          <w:szCs w:val="24"/>
        </w:rPr>
      </w:pPr>
      <w:r>
        <w:rPr>
          <w:b/>
          <w:i w:val="0"/>
          <w:sz w:val="24"/>
          <w:szCs w:val="24"/>
        </w:rPr>
        <w:t>“05325_INFOEM_IP_RR_2021.pdf”:</w:t>
      </w:r>
      <w:r w:rsidR="00865065">
        <w:rPr>
          <w:b/>
          <w:i w:val="0"/>
          <w:sz w:val="24"/>
          <w:szCs w:val="24"/>
        </w:rPr>
        <w:t xml:space="preserve"> </w:t>
      </w:r>
      <w:r w:rsidR="00865065">
        <w:rPr>
          <w:i w:val="0"/>
          <w:sz w:val="24"/>
          <w:szCs w:val="24"/>
        </w:rPr>
        <w:t xml:space="preserve">Escrito libre rubricado por la recurrente, mediante el cual expone un conflicto condominal; de fecha quince de noviembre de dos mil veintiuno. </w:t>
      </w:r>
    </w:p>
    <w:p w14:paraId="32030059" w14:textId="592DB02B" w:rsidR="00865065" w:rsidRDefault="00C16182" w:rsidP="00C16182">
      <w:pPr>
        <w:pStyle w:val="Citas"/>
        <w:numPr>
          <w:ilvl w:val="0"/>
          <w:numId w:val="50"/>
        </w:numPr>
        <w:ind w:right="0"/>
        <w:rPr>
          <w:b/>
          <w:i w:val="0"/>
          <w:sz w:val="24"/>
          <w:szCs w:val="24"/>
        </w:rPr>
      </w:pPr>
      <w:r>
        <w:rPr>
          <w:b/>
          <w:i w:val="0"/>
          <w:sz w:val="24"/>
          <w:szCs w:val="24"/>
        </w:rPr>
        <w:t xml:space="preserve">“exp056_21.pdf”: </w:t>
      </w:r>
      <w:r w:rsidR="00865065">
        <w:rPr>
          <w:i w:val="0"/>
          <w:sz w:val="24"/>
          <w:szCs w:val="24"/>
        </w:rPr>
        <w:t>Compila lo siguiente:</w:t>
      </w:r>
    </w:p>
    <w:p w14:paraId="3B3D4196" w14:textId="0C9FA3A9" w:rsidR="00C16182" w:rsidRPr="00865065" w:rsidRDefault="00865065" w:rsidP="00865065">
      <w:pPr>
        <w:pStyle w:val="Citas"/>
        <w:numPr>
          <w:ilvl w:val="0"/>
          <w:numId w:val="46"/>
        </w:numPr>
        <w:ind w:right="0"/>
        <w:rPr>
          <w:b/>
          <w:i w:val="0"/>
          <w:sz w:val="24"/>
          <w:szCs w:val="24"/>
        </w:rPr>
      </w:pPr>
      <w:r>
        <w:rPr>
          <w:i w:val="0"/>
          <w:sz w:val="24"/>
          <w:szCs w:val="24"/>
        </w:rPr>
        <w:t>Escrito libre dirigido a la Primera Síndico del Ayuntamiento de Cuautitlán, mediante la cual se exponen diversas manifestaciones relativas a la demanda de arbitraje con número de expediente 56/21; de fecha veinte de agosto de dos mil veintiuno.</w:t>
      </w:r>
    </w:p>
    <w:p w14:paraId="48CC43DA" w14:textId="30EBC2E5" w:rsidR="00865065" w:rsidRPr="00C16182" w:rsidRDefault="00865065" w:rsidP="00865065">
      <w:pPr>
        <w:pStyle w:val="Citas"/>
        <w:numPr>
          <w:ilvl w:val="0"/>
          <w:numId w:val="46"/>
        </w:numPr>
        <w:ind w:right="0"/>
        <w:rPr>
          <w:b/>
          <w:i w:val="0"/>
          <w:sz w:val="24"/>
          <w:szCs w:val="24"/>
        </w:rPr>
      </w:pPr>
      <w:r>
        <w:rPr>
          <w:i w:val="0"/>
          <w:sz w:val="24"/>
          <w:szCs w:val="24"/>
        </w:rPr>
        <w:t xml:space="preserve">Capturas de pantalla correspondientes a servicio de mensajería instantánea. </w:t>
      </w:r>
    </w:p>
    <w:p w14:paraId="7554D7F1" w14:textId="77777777" w:rsidR="00C16182" w:rsidRDefault="00C16182" w:rsidP="00C16182">
      <w:pPr>
        <w:pStyle w:val="Citas"/>
      </w:pPr>
    </w:p>
    <w:p w14:paraId="1F919A52" w14:textId="77777777" w:rsidR="0074094C" w:rsidRDefault="00DA6069" w:rsidP="008C50C4">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Luego entonces, las manifestaciones esgrimidas por el particular encuadran dentro de los parametros de la subjetividad y la esfera meramente personal, por ello, denotan una clara desvinculación con el derecho de acceso a la información, el cual, en síntesis estriba en acceder a la información generada, poseida o administrada por los sujetos obligados. </w:t>
      </w:r>
    </w:p>
    <w:p w14:paraId="4B0AEEC5" w14:textId="7BA48A9F" w:rsidR="00865065" w:rsidRDefault="00865065" w:rsidP="00865065">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De forma complementaria, es posible advertir que la persona respecto de la cual se requiere la información no labora en el Ayuntamiento de Cuautitlán, tampoco recauda, administra o fiscaliza recursos públicos, ni realiza actos de autoridad. </w:t>
      </w:r>
    </w:p>
    <w:p w14:paraId="523ED8B3" w14:textId="2FDA10C2" w:rsidR="00DA6069" w:rsidRDefault="00DA6069" w:rsidP="008C50C4">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lastRenderedPageBreak/>
        <w:t xml:space="preserve">Sirven de sustento los artículos 3 fracciones XI y XXII, 4 y 11 de la Ley de Transparencia local, que disponen a la literalidad lo siguiente: </w:t>
      </w:r>
    </w:p>
    <w:p w14:paraId="3BAA2972" w14:textId="2FA81291" w:rsidR="00DA6069" w:rsidRDefault="0074094C" w:rsidP="00DA6069">
      <w:pPr>
        <w:pStyle w:val="Citas"/>
      </w:pPr>
      <w:r>
        <w:t>“</w:t>
      </w:r>
      <w:r w:rsidR="00DA6069">
        <w:t>Artículo 3. Para los efectos de la presente Ley se entenderá por:</w:t>
      </w:r>
    </w:p>
    <w:p w14:paraId="60435526" w14:textId="551D7559" w:rsidR="00DA6069" w:rsidRDefault="00DA6069" w:rsidP="00DA6069">
      <w:pPr>
        <w:pStyle w:val="Citas"/>
      </w:pPr>
      <w:r>
        <w:t>(…)</w:t>
      </w:r>
    </w:p>
    <w:p w14:paraId="662BB54A" w14:textId="799070C8" w:rsidR="00DA6069" w:rsidRDefault="00DA6069" w:rsidP="00DA6069">
      <w:pPr>
        <w:pStyle w:val="Citas"/>
      </w:pPr>
      <w: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43AFFA" w14:textId="6B7527BD" w:rsidR="00DA6069" w:rsidRDefault="00DA6069" w:rsidP="00DA6069">
      <w:pPr>
        <w:pStyle w:val="Citas"/>
      </w:pPr>
      <w:r>
        <w:t>(…)</w:t>
      </w:r>
    </w:p>
    <w:p w14:paraId="0882637E" w14:textId="5C1568D9" w:rsidR="00DA6069" w:rsidRDefault="00DA6069" w:rsidP="00DA6069">
      <w:pPr>
        <w:pStyle w:val="Citas"/>
      </w:pPr>
      <w: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p w14:paraId="3C644013" w14:textId="0B36ACD2" w:rsidR="00DA6069" w:rsidRDefault="00DA6069" w:rsidP="00DA6069">
      <w:pPr>
        <w:pStyle w:val="Citas"/>
      </w:pPr>
      <w:r>
        <w:t>(…)</w:t>
      </w:r>
    </w:p>
    <w:p w14:paraId="29BFD9FC" w14:textId="77777777" w:rsidR="00DA6069" w:rsidRDefault="00DA6069" w:rsidP="00DA6069">
      <w:pPr>
        <w:pStyle w:val="Citas"/>
      </w:pPr>
      <w: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5166B45A" w14:textId="77777777" w:rsidR="00DA6069" w:rsidRDefault="00DA6069" w:rsidP="00DA6069">
      <w:pPr>
        <w:pStyle w:val="Citas"/>
      </w:pPr>
      <w:r>
        <w:t xml:space="preserve">Toda la información generada, obtenida, adquirida, transformada, administrada o en posesión de los sujetos obligados es pública y accesible de manera permanente a </w:t>
      </w:r>
      <w:r>
        <w:lastRenderedPageBreak/>
        <w:t xml:space="preserve">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4B909A0D" w14:textId="6C21C3E6" w:rsidR="00DA6069" w:rsidRDefault="00DA6069" w:rsidP="00DA6069">
      <w:pPr>
        <w:pStyle w:val="Citas"/>
      </w:pPr>
      <w:r>
        <w:t>Los sujetos obligados deben poner en práctica, políticas y programas de acceso a la información que se apeguen a criterios de publicidad, veracidad, oportunidad, precisión y suficiencia en beneficio de los solicitantes.</w:t>
      </w:r>
    </w:p>
    <w:p w14:paraId="66653B46" w14:textId="35B6A178" w:rsidR="00DA6069" w:rsidRDefault="00DA6069" w:rsidP="00DA6069">
      <w:pPr>
        <w:pStyle w:val="Citas"/>
      </w:pPr>
      <w: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3A5D45EC" w14:textId="7A2C6378" w:rsidR="00DA6069" w:rsidRPr="0074094C" w:rsidRDefault="00DA6069" w:rsidP="00DA6069">
      <w:pPr>
        <w:pStyle w:val="Citas"/>
        <w:rPr>
          <w:b/>
          <w:noProof/>
          <w:lang w:eastAsia="es-MX"/>
        </w:rPr>
      </w:pPr>
      <w:r>
        <w:t>Los sujetos obligados buscarán en todo momento que la información generada tenga un lenguaje sencillo para cualquier persona y se procurará, en la medida de lo posible, traducción a lenguas indígenas, principalmente de aquellas con que se cuenta en el Estado de México.</w:t>
      </w:r>
      <w:r w:rsidR="0074094C">
        <w:t xml:space="preserve">” </w:t>
      </w:r>
      <w:r w:rsidR="0074094C">
        <w:rPr>
          <w:b/>
        </w:rPr>
        <w:t>[Sic]</w:t>
      </w:r>
    </w:p>
    <w:p w14:paraId="01AD8181" w14:textId="77777777" w:rsidR="00DA6069" w:rsidRDefault="00DA6069" w:rsidP="008C50C4">
      <w:pPr>
        <w:pStyle w:val="Default"/>
        <w:spacing w:before="240" w:after="160" w:line="360" w:lineRule="auto"/>
        <w:jc w:val="both"/>
        <w:rPr>
          <w:rFonts w:ascii="Palatino Linotype" w:hAnsi="Palatino Linotype"/>
          <w:noProof/>
          <w:lang w:eastAsia="es-MX"/>
        </w:rPr>
      </w:pPr>
    </w:p>
    <w:p w14:paraId="613E1190" w14:textId="5DFA34F7" w:rsidR="002D64A8" w:rsidRPr="00E5738E" w:rsidRDefault="002D64A8" w:rsidP="002D64A8">
      <w:pPr>
        <w:tabs>
          <w:tab w:val="left" w:pos="709"/>
        </w:tabs>
        <w:spacing w:before="240" w:line="360" w:lineRule="auto"/>
        <w:ind w:right="51"/>
        <w:jc w:val="both"/>
        <w:rPr>
          <w:rFonts w:ascii="Palatino Linotype" w:hAnsi="Palatino Linotype" w:cs="Arial"/>
          <w:sz w:val="24"/>
          <w:szCs w:val="24"/>
        </w:rPr>
      </w:pPr>
      <w:r w:rsidRPr="00E5738E">
        <w:rPr>
          <w:rFonts w:ascii="Palatino Linotype" w:hAnsi="Palatino Linotype" w:cs="Arial"/>
          <w:sz w:val="24"/>
          <w:szCs w:val="24"/>
        </w:rPr>
        <w:t xml:space="preserve">Por lo que hace a las causas de sobreseimiento contenidas en el artículo 192 de la Ley de Transparencia y Acceso a la Información Pública del Estado de México y Municipios, es oportuno señalar que estos requisitos privilegian la existencia de </w:t>
      </w:r>
      <w:r w:rsidRPr="00E5738E">
        <w:rPr>
          <w:rFonts w:ascii="Palatino Linotype" w:hAnsi="Palatino Linotype" w:cs="Arial"/>
          <w:sz w:val="24"/>
          <w:szCs w:val="24"/>
        </w:rPr>
        <w:lastRenderedPageBreak/>
        <w:t>elementos de fondo, tales como el d</w:t>
      </w:r>
      <w:r>
        <w:rPr>
          <w:rFonts w:ascii="Palatino Linotype" w:hAnsi="Palatino Linotype" w:cs="Arial"/>
          <w:sz w:val="24"/>
          <w:szCs w:val="24"/>
        </w:rPr>
        <w:t>esistimiento o fallecimiento del</w:t>
      </w:r>
      <w:r w:rsidR="00EA4C15">
        <w:rPr>
          <w:rFonts w:ascii="Palatino Linotype" w:hAnsi="Palatino Linotype" w:cs="Arial"/>
          <w:b/>
          <w:sz w:val="24"/>
          <w:szCs w:val="24"/>
        </w:rPr>
        <w:t xml:space="preserve"> Recurrente, </w:t>
      </w:r>
      <w:r w:rsidR="00EA4C15" w:rsidRPr="00EA4C15">
        <w:rPr>
          <w:rFonts w:ascii="Palatino Linotype" w:hAnsi="Palatino Linotype" w:cs="Arial"/>
          <w:sz w:val="24"/>
          <w:szCs w:val="24"/>
        </w:rPr>
        <w:t xml:space="preserve">que </w:t>
      </w:r>
      <w:r w:rsidRPr="00E5738E">
        <w:rPr>
          <w:rFonts w:ascii="Palatino Linotype" w:hAnsi="Palatino Linotype" w:cs="Arial"/>
          <w:sz w:val="24"/>
          <w:szCs w:val="24"/>
        </w:rPr>
        <w:t xml:space="preserve">el </w:t>
      </w:r>
      <w:r w:rsidRPr="00E5738E">
        <w:rPr>
          <w:rFonts w:ascii="Palatino Linotype" w:hAnsi="Palatino Linotype" w:cs="Arial"/>
          <w:b/>
          <w:sz w:val="24"/>
          <w:szCs w:val="24"/>
        </w:rPr>
        <w:t xml:space="preserve">Sujeto Obligado </w:t>
      </w:r>
      <w:r w:rsidR="00EA4C15">
        <w:rPr>
          <w:rFonts w:ascii="Palatino Linotype" w:hAnsi="Palatino Linotype" w:cs="Arial"/>
          <w:sz w:val="24"/>
          <w:szCs w:val="24"/>
        </w:rPr>
        <w:t xml:space="preserve">modifique el acto, o que </w:t>
      </w:r>
      <w:r w:rsidR="00EA4C15">
        <w:rPr>
          <w:rFonts w:ascii="Palatino Linotype" w:hAnsi="Palatino Linotype" w:cs="Arial"/>
          <w:b/>
          <w:sz w:val="24"/>
          <w:szCs w:val="24"/>
          <w:u w:val="single"/>
        </w:rPr>
        <w:t>admitido el recurso de revisión, aparezca alguna causal de improcedencia en los términos de la ley,</w:t>
      </w:r>
      <w:r w:rsidRPr="00E5738E">
        <w:rPr>
          <w:rFonts w:ascii="Palatino Linotype" w:hAnsi="Palatino Linotype" w:cs="Arial"/>
          <w:b/>
          <w:sz w:val="24"/>
          <w:szCs w:val="24"/>
          <w:u w:val="single"/>
        </w:rPr>
        <w:t xml:space="preserve"> </w:t>
      </w:r>
      <w:r w:rsidRPr="00E5738E">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2534B886" w14:textId="77777777" w:rsidR="002D64A8" w:rsidRPr="00E5738E" w:rsidRDefault="002D64A8" w:rsidP="002D64A8">
      <w:pPr>
        <w:spacing w:line="360" w:lineRule="auto"/>
        <w:jc w:val="both"/>
        <w:rPr>
          <w:rFonts w:ascii="Palatino Linotype" w:hAnsi="Palatino Linotype" w:cs="Arial"/>
          <w:sz w:val="24"/>
          <w:szCs w:val="24"/>
        </w:rPr>
      </w:pPr>
      <w:r w:rsidRPr="00E5738E">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7297C624" w14:textId="77777777" w:rsidR="002D64A8" w:rsidRPr="0004467E" w:rsidRDefault="002D64A8" w:rsidP="002D64A8">
      <w:pPr>
        <w:spacing w:line="360" w:lineRule="auto"/>
        <w:ind w:left="851" w:right="851"/>
        <w:jc w:val="both"/>
        <w:rPr>
          <w:rFonts w:ascii="Palatino Linotype" w:hAnsi="Palatino Linotype" w:cs="Arial"/>
          <w:b/>
          <w:i/>
        </w:rPr>
      </w:pPr>
      <w:r w:rsidRPr="0004467E">
        <w:rPr>
          <w:rFonts w:ascii="Palatino Linotype" w:hAnsi="Palatino Linotype" w:cs="Arial"/>
          <w:b/>
          <w:i/>
        </w:rPr>
        <w:t>“SOBRESEIMIENTO EN EL JUICIO DE AMPARO DIRECTO. IMPIDE EL ESTUDIO DE LAS VIOLACIONES PROCESALES PLANTEADAS EN LOS CONCEPTOS DE VIOLACIÓN.</w:t>
      </w:r>
    </w:p>
    <w:p w14:paraId="43994EA3" w14:textId="77777777" w:rsidR="002D64A8" w:rsidRPr="0004467E" w:rsidRDefault="002D64A8" w:rsidP="002D64A8">
      <w:pPr>
        <w:spacing w:line="360" w:lineRule="auto"/>
        <w:ind w:left="851" w:right="851"/>
        <w:jc w:val="both"/>
        <w:rPr>
          <w:rFonts w:ascii="Palatino Linotype" w:hAnsi="Palatino Linotype"/>
          <w:i/>
          <w:color w:val="000000"/>
        </w:rPr>
      </w:pPr>
      <w:r w:rsidRPr="00BE0E81">
        <w:rPr>
          <w:rFonts w:ascii="Palatino Linotype" w:hAnsi="Palatino Linotype" w:cs="Arial"/>
          <w:b/>
          <w:i/>
          <w:u w:val="single"/>
        </w:rPr>
        <w:t>El sobreseimiento</w:t>
      </w:r>
      <w:r w:rsidRPr="0004467E">
        <w:rPr>
          <w:rFonts w:ascii="Palatino Linotype" w:hAnsi="Palatino Linotype" w:cs="Arial"/>
          <w:b/>
          <w:i/>
        </w:rPr>
        <w:t xml:space="preserve"> </w:t>
      </w:r>
      <w:r w:rsidRPr="0004467E">
        <w:rPr>
          <w:rFonts w:ascii="Palatino Linotype" w:hAnsi="Palatino Linotype" w:cs="Arial"/>
          <w:i/>
        </w:rPr>
        <w:t xml:space="preserve">en el juicio de amparo directo </w:t>
      </w:r>
      <w:r w:rsidRPr="00BE0E81">
        <w:rPr>
          <w:rFonts w:ascii="Palatino Linotype" w:hAnsi="Palatino Linotype" w:cs="Arial"/>
          <w:b/>
          <w:i/>
          <w:u w:val="single"/>
        </w:rPr>
        <w:t>provoca la terminación de la controversia planteada</w:t>
      </w:r>
      <w:r w:rsidRPr="0004467E">
        <w:rPr>
          <w:rFonts w:ascii="Palatino Linotype" w:hAnsi="Palatino Linotype" w:cs="Arial"/>
          <w:b/>
          <w:i/>
        </w:rPr>
        <w:t xml:space="preserve"> </w:t>
      </w:r>
      <w:r w:rsidRPr="0004467E">
        <w:rPr>
          <w:rFonts w:ascii="Palatino Linotype" w:hAnsi="Palatino Linotype" w:cs="Arial"/>
          <w:i/>
        </w:rPr>
        <w:t>por el quejoso en la demanda de amparo</w:t>
      </w:r>
      <w:r w:rsidRPr="0004467E">
        <w:rPr>
          <w:rFonts w:ascii="Calibri" w:hAnsi="Calibri"/>
          <w:color w:val="000000"/>
          <w:sz w:val="26"/>
          <w:szCs w:val="26"/>
        </w:rPr>
        <w:t xml:space="preserve"> </w:t>
      </w:r>
      <w:r w:rsidRPr="0004467E">
        <w:rPr>
          <w:rFonts w:ascii="Palatino Linotype" w:hAnsi="Palatino Linotype"/>
          <w:i/>
          <w:color w:val="000000"/>
        </w:rPr>
        <w:t xml:space="preserve">provoca la terminación de la controversia planteada por el quejoso en la demanda de </w:t>
      </w:r>
      <w:r w:rsidRPr="0004467E">
        <w:rPr>
          <w:rFonts w:ascii="Palatino Linotype" w:hAnsi="Palatino Linotype"/>
          <w:b/>
          <w:i/>
          <w:color w:val="000000"/>
        </w:rPr>
        <w:t>amparo</w:t>
      </w:r>
      <w:r w:rsidRPr="0004467E">
        <w:rPr>
          <w:rFonts w:ascii="Palatino Linotype" w:hAnsi="Palatino Linotype"/>
          <w:i/>
          <w:color w:val="000000"/>
        </w:rPr>
        <w:t>, sin hacer un pronunciamiento de fondo sobre la legalidad o ilegalidad de la sentencia reclamada. Por consiguiente, si al sobreseerse en el</w:t>
      </w:r>
      <w:r w:rsidRPr="0004467E">
        <w:rPr>
          <w:rFonts w:ascii="Palatino Linotype" w:hAnsi="Palatino Linotype"/>
          <w:b/>
          <w:i/>
          <w:color w:val="000000"/>
        </w:rPr>
        <w:t xml:space="preserve"> juicio </w:t>
      </w:r>
      <w:r w:rsidRPr="0004467E">
        <w:rPr>
          <w:rFonts w:ascii="Palatino Linotype" w:hAnsi="Palatino Linotype"/>
          <w:i/>
          <w:color w:val="000000"/>
        </w:rPr>
        <w:t xml:space="preserve">de </w:t>
      </w:r>
      <w:r w:rsidRPr="0004467E">
        <w:rPr>
          <w:rFonts w:ascii="Palatino Linotype" w:hAnsi="Palatino Linotype"/>
          <w:b/>
          <w:i/>
          <w:color w:val="000000"/>
        </w:rPr>
        <w:t>amparo</w:t>
      </w:r>
      <w:r w:rsidRPr="0004467E">
        <w:rPr>
          <w:rFonts w:ascii="Palatino Linotype" w:hAnsi="Palatino Linotype"/>
          <w:i/>
          <w:color w:val="000000"/>
        </w:rPr>
        <w:t xml:space="preserve"> no se pueden estudiar los planteamientos que se hacen valer en contra del fallo reclamado, tampoco se deben analizar las</w:t>
      </w:r>
      <w:r w:rsidRPr="0004467E">
        <w:rPr>
          <w:rFonts w:ascii="Palatino Linotype" w:hAnsi="Palatino Linotype"/>
          <w:b/>
          <w:i/>
          <w:color w:val="000000"/>
        </w:rPr>
        <w:t xml:space="preserve"> violaciones procesales</w:t>
      </w:r>
      <w:r w:rsidRPr="0004467E">
        <w:rPr>
          <w:rFonts w:ascii="Palatino Linotype" w:hAnsi="Palatino Linotype"/>
          <w:i/>
          <w:color w:val="000000"/>
        </w:rPr>
        <w:t xml:space="preserve"> propuestas en los </w:t>
      </w:r>
      <w:r w:rsidRPr="0004467E">
        <w:rPr>
          <w:rFonts w:ascii="Palatino Linotype" w:hAnsi="Palatino Linotype"/>
          <w:b/>
          <w:i/>
          <w:color w:val="000000"/>
        </w:rPr>
        <w:t xml:space="preserve">conceptos </w:t>
      </w:r>
      <w:r w:rsidRPr="0004467E">
        <w:rPr>
          <w:rFonts w:ascii="Palatino Linotype" w:hAnsi="Palatino Linotype"/>
          <w:i/>
          <w:color w:val="000000"/>
        </w:rPr>
        <w:t xml:space="preserve">de </w:t>
      </w:r>
      <w:r w:rsidRPr="0004467E">
        <w:rPr>
          <w:rFonts w:ascii="Palatino Linotype" w:hAnsi="Palatino Linotype"/>
          <w:b/>
          <w:i/>
          <w:color w:val="000000"/>
        </w:rPr>
        <w:t>violación</w:t>
      </w:r>
      <w:r w:rsidRPr="0004467E">
        <w:rPr>
          <w:rFonts w:ascii="Palatino Linotype" w:hAnsi="Palatino Linotype"/>
          <w:i/>
          <w:color w:val="000000"/>
        </w:rPr>
        <w:t xml:space="preserve">, dado que, la principal consecuencia del </w:t>
      </w:r>
      <w:r w:rsidRPr="0004467E">
        <w:rPr>
          <w:rFonts w:ascii="Palatino Linotype" w:hAnsi="Palatino Linotype"/>
          <w:b/>
          <w:i/>
          <w:color w:val="000000"/>
        </w:rPr>
        <w:t>sobreseimiento</w:t>
      </w:r>
      <w:r w:rsidRPr="0004467E">
        <w:rPr>
          <w:rFonts w:ascii="Palatino Linotype" w:hAnsi="Palatino Linotype"/>
          <w:i/>
          <w:color w:val="000000"/>
        </w:rPr>
        <w:t xml:space="preserve"> es poner fin al </w:t>
      </w:r>
      <w:r w:rsidRPr="0004467E">
        <w:rPr>
          <w:rFonts w:ascii="Palatino Linotype" w:hAnsi="Palatino Linotype"/>
          <w:b/>
          <w:i/>
          <w:color w:val="000000"/>
        </w:rPr>
        <w:t xml:space="preserve">juicio </w:t>
      </w:r>
      <w:r w:rsidRPr="0004467E">
        <w:rPr>
          <w:rFonts w:ascii="Palatino Linotype" w:hAnsi="Palatino Linotype"/>
          <w:i/>
          <w:color w:val="000000"/>
        </w:rPr>
        <w:t xml:space="preserve">de </w:t>
      </w:r>
      <w:r w:rsidRPr="0004467E">
        <w:rPr>
          <w:rFonts w:ascii="Palatino Linotype" w:hAnsi="Palatino Linotype"/>
          <w:b/>
          <w:i/>
          <w:color w:val="000000"/>
        </w:rPr>
        <w:t xml:space="preserve">amparo </w:t>
      </w:r>
      <w:r w:rsidRPr="0004467E">
        <w:rPr>
          <w:rFonts w:ascii="Palatino Linotype" w:hAnsi="Palatino Linotype"/>
          <w:i/>
          <w:color w:val="000000"/>
        </w:rPr>
        <w:t>sin resolver la controversia en sus méritos.  </w:t>
      </w:r>
    </w:p>
    <w:p w14:paraId="6B6A8AEB" w14:textId="77777777" w:rsidR="002D64A8" w:rsidRPr="0004467E" w:rsidRDefault="002D64A8" w:rsidP="002D64A8">
      <w:pPr>
        <w:spacing w:line="360" w:lineRule="auto"/>
        <w:ind w:left="851" w:right="851"/>
        <w:jc w:val="both"/>
        <w:rPr>
          <w:rFonts w:ascii="Palatino Linotype" w:hAnsi="Palatino Linotype" w:cs="Arial"/>
          <w:b/>
          <w:i/>
        </w:rPr>
      </w:pPr>
      <w:r w:rsidRPr="0004467E">
        <w:rPr>
          <w:rFonts w:ascii="Palatino Linotype" w:hAnsi="Palatino Linotype" w:cs="Arial"/>
          <w:b/>
          <w:i/>
        </w:rPr>
        <w:t>SÉPTIMO TRIBUNAL COLEGIADO EN MATERIA CIVIL DEL PRIMER CIRCUITO.</w:t>
      </w:r>
    </w:p>
    <w:p w14:paraId="7160530D" w14:textId="77777777" w:rsidR="002D64A8" w:rsidRPr="0004467E" w:rsidRDefault="002D64A8" w:rsidP="002D64A8">
      <w:pPr>
        <w:spacing w:line="360" w:lineRule="auto"/>
        <w:ind w:left="851" w:right="851"/>
        <w:jc w:val="both"/>
        <w:rPr>
          <w:rFonts w:ascii="Palatino Linotype" w:hAnsi="Palatino Linotype" w:cs="Arial"/>
          <w:i/>
        </w:rPr>
      </w:pPr>
      <w:r w:rsidRPr="0004467E">
        <w:rPr>
          <w:rFonts w:ascii="Palatino Linotype" w:hAnsi="Palatino Linotype" w:cs="Arial"/>
          <w:i/>
        </w:rPr>
        <w:lastRenderedPageBreak/>
        <w:t xml:space="preserve">Amparo directo 699/2008. Mariana Leticia González </w:t>
      </w:r>
      <w:proofErr w:type="spellStart"/>
      <w:r w:rsidRPr="0004467E">
        <w:rPr>
          <w:rFonts w:ascii="Palatino Linotype" w:hAnsi="Palatino Linotype" w:cs="Arial"/>
          <w:i/>
        </w:rPr>
        <w:t>Steele</w:t>
      </w:r>
      <w:proofErr w:type="spellEnd"/>
      <w:r w:rsidRPr="0004467E">
        <w:rPr>
          <w:rFonts w:ascii="Palatino Linotype" w:hAnsi="Palatino Linotype" w:cs="Arial"/>
          <w:i/>
        </w:rPr>
        <w:t>. 13 de noviembre de 2008. Unanimidad de votos. Ponente: Sara Judith Montalvo Trejo. Secretario: Arnulfo Mateos García.”</w:t>
      </w:r>
      <w:r w:rsidRPr="0004467E">
        <w:rPr>
          <w:rFonts w:ascii="Palatino Linotype" w:eastAsia="Times New Roman" w:hAnsi="Palatino Linotype" w:cs="Times New Roman"/>
          <w:b/>
          <w:i/>
          <w:lang w:val="es-ES_tradnl" w:eastAsia="es-ES"/>
        </w:rPr>
        <w:t xml:space="preserve"> [Sic]</w:t>
      </w:r>
    </w:p>
    <w:p w14:paraId="175F1954" w14:textId="77777777" w:rsidR="002D64A8" w:rsidRPr="0004467E" w:rsidRDefault="002D64A8" w:rsidP="002D64A8">
      <w:pPr>
        <w:ind w:right="141"/>
        <w:jc w:val="both"/>
        <w:rPr>
          <w:rFonts w:ascii="Palatino Linotype" w:hAnsi="Palatino Linotype" w:cs="Arial"/>
        </w:rPr>
      </w:pPr>
    </w:p>
    <w:p w14:paraId="365B6BE1" w14:textId="77777777" w:rsidR="002D64A8" w:rsidRPr="0004467E" w:rsidRDefault="002D64A8" w:rsidP="002D64A8">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04467E">
        <w:rPr>
          <w:rFonts w:ascii="Palatino Linotype" w:hAnsi="Palatino Linotype" w:cs="Arial"/>
          <w:b/>
          <w:sz w:val="24"/>
          <w:szCs w:val="24"/>
        </w:rPr>
        <w:t xml:space="preserve">artículo 192 </w:t>
      </w:r>
      <w:r w:rsidRPr="0004467E">
        <w:rPr>
          <w:rFonts w:ascii="Palatino Linotype" w:hAnsi="Palatino Linotype" w:cs="Arial"/>
          <w:sz w:val="24"/>
          <w:szCs w:val="24"/>
        </w:rPr>
        <w:t xml:space="preserve">de la </w:t>
      </w:r>
      <w:r w:rsidRPr="0004467E">
        <w:rPr>
          <w:rFonts w:ascii="Palatino Linotype" w:hAnsi="Palatino Linotype" w:cs="Arial"/>
          <w:b/>
          <w:sz w:val="24"/>
          <w:szCs w:val="24"/>
        </w:rPr>
        <w:t xml:space="preserve">Ley de Transparencia y Acceso a la Información Pública del Estado de México y Municipios, </w:t>
      </w:r>
      <w:r w:rsidRPr="0004467E">
        <w:rPr>
          <w:rFonts w:ascii="Palatino Linotype" w:hAnsi="Palatino Linotype" w:cs="Arial"/>
          <w:sz w:val="24"/>
          <w:szCs w:val="24"/>
        </w:rPr>
        <w:t xml:space="preserve">nos encontramos ante un sobreseimiento definitivo toda vez que pone fin al procedimiento sin entrar al estudio de fondo del mismo. </w:t>
      </w:r>
    </w:p>
    <w:p w14:paraId="6C4671B3" w14:textId="6C4FB43F" w:rsidR="002D64A8" w:rsidRPr="0004467E" w:rsidRDefault="002D64A8" w:rsidP="002D64A8">
      <w:pPr>
        <w:spacing w:line="360" w:lineRule="auto"/>
        <w:jc w:val="both"/>
        <w:rPr>
          <w:rFonts w:ascii="Palatino Linotype" w:hAnsi="Palatino Linotype" w:cs="Arial"/>
          <w:b/>
          <w:sz w:val="24"/>
          <w:szCs w:val="24"/>
        </w:rPr>
      </w:pPr>
      <w:r w:rsidRPr="0004467E">
        <w:rPr>
          <w:rFonts w:ascii="Palatino Linotype" w:hAnsi="Palatino Linotype" w:cs="Arial"/>
          <w:sz w:val="24"/>
          <w:szCs w:val="24"/>
        </w:rPr>
        <w:t xml:space="preserve">Para los efectos de esta resolución, resulta oportuno precisar los alcances jurídicos de la </w:t>
      </w:r>
      <w:r w:rsidR="00EA4C15">
        <w:rPr>
          <w:rFonts w:ascii="Palatino Linotype" w:hAnsi="Palatino Linotype" w:cs="Arial"/>
          <w:b/>
          <w:sz w:val="24"/>
          <w:szCs w:val="24"/>
        </w:rPr>
        <w:t>fracción IV</w:t>
      </w:r>
      <w:r w:rsidRPr="0004467E">
        <w:rPr>
          <w:rFonts w:ascii="Palatino Linotype" w:hAnsi="Palatino Linotype" w:cs="Arial"/>
          <w:b/>
          <w:sz w:val="24"/>
          <w:szCs w:val="24"/>
        </w:rPr>
        <w:t xml:space="preserve"> </w:t>
      </w:r>
      <w:r w:rsidRPr="0004467E">
        <w:rPr>
          <w:rFonts w:ascii="Palatino Linotype" w:hAnsi="Palatino Linotype" w:cs="Arial"/>
          <w:sz w:val="24"/>
          <w:szCs w:val="24"/>
        </w:rPr>
        <w:t>de la disposición legal transcrita. Así, procede el sobreseimiento</w:t>
      </w:r>
      <w:r w:rsidR="00EA4C15">
        <w:rPr>
          <w:rFonts w:ascii="Palatino Linotype" w:hAnsi="Palatino Linotype" w:cs="Arial"/>
          <w:sz w:val="24"/>
          <w:szCs w:val="24"/>
        </w:rPr>
        <w:t xml:space="preserve"> del recurso de revisión cuando: </w:t>
      </w:r>
    </w:p>
    <w:p w14:paraId="3B7E757B" w14:textId="6D445441" w:rsidR="0074094C" w:rsidRPr="0074094C" w:rsidRDefault="0074094C" w:rsidP="005719E9">
      <w:pPr>
        <w:pStyle w:val="Prrafodelista"/>
        <w:numPr>
          <w:ilvl w:val="0"/>
          <w:numId w:val="41"/>
        </w:numPr>
        <w:spacing w:line="360" w:lineRule="auto"/>
        <w:ind w:right="851"/>
        <w:jc w:val="both"/>
        <w:rPr>
          <w:rFonts w:ascii="Palatino Linotype" w:hAnsi="Palatino Linotype" w:cs="Arial"/>
        </w:rPr>
      </w:pPr>
      <w:r w:rsidRPr="0074094C">
        <w:rPr>
          <w:rFonts w:ascii="Palatino Linotype" w:hAnsi="Palatino Linotype" w:cs="Arial"/>
          <w:b/>
        </w:rPr>
        <w:t xml:space="preserve">Admitido el recurso de revisión: </w:t>
      </w:r>
      <w:r w:rsidRPr="0074094C">
        <w:rPr>
          <w:rFonts w:ascii="Palatino Linotype" w:hAnsi="Palatino Linotype" w:cs="Arial"/>
        </w:rPr>
        <w:t xml:space="preserve">El primer elemento normativo en el caso en concreto que se resuelve se actualiza, ya que el presente recurso de revisión fue admitido en fecha </w:t>
      </w:r>
      <w:r>
        <w:rPr>
          <w:rFonts w:ascii="Palatino Linotype" w:hAnsi="Palatino Linotype" w:cs="Arial"/>
          <w:b/>
        </w:rPr>
        <w:t>cinco de noviembre</w:t>
      </w:r>
      <w:r w:rsidRPr="0074094C">
        <w:rPr>
          <w:rFonts w:ascii="Palatino Linotype" w:hAnsi="Palatino Linotype" w:cs="Arial"/>
          <w:b/>
        </w:rPr>
        <w:t xml:space="preserve"> de dos mil veintiuno</w:t>
      </w:r>
      <w:r w:rsidRPr="0074094C">
        <w:rPr>
          <w:rFonts w:ascii="Palatino Linotype" w:hAnsi="Palatino Linotype" w:cs="Arial"/>
        </w:rPr>
        <w:t>, es decir, ya aconteció el presupuesto primario que prevé la hipótesis legal, para que está opere.</w:t>
      </w:r>
    </w:p>
    <w:p w14:paraId="5610BD5E" w14:textId="5CFD46D5" w:rsidR="0074094C" w:rsidRPr="00B0236C" w:rsidRDefault="0074094C" w:rsidP="002D64A8">
      <w:pPr>
        <w:pStyle w:val="Prrafodelista"/>
        <w:numPr>
          <w:ilvl w:val="0"/>
          <w:numId w:val="41"/>
        </w:numPr>
        <w:spacing w:line="360" w:lineRule="auto"/>
        <w:ind w:right="851"/>
        <w:jc w:val="both"/>
        <w:rPr>
          <w:rFonts w:ascii="Palatino Linotype" w:hAnsi="Palatino Linotype" w:cs="Arial"/>
          <w:b/>
        </w:rPr>
      </w:pPr>
      <w:r>
        <w:rPr>
          <w:rFonts w:ascii="Palatino Linotype" w:hAnsi="Palatino Linotype" w:cs="Arial"/>
          <w:b/>
        </w:rPr>
        <w:t xml:space="preserve"> A</w:t>
      </w:r>
      <w:r w:rsidR="00EA4C15">
        <w:rPr>
          <w:rFonts w:ascii="Palatino Linotype" w:hAnsi="Palatino Linotype" w:cs="Arial"/>
          <w:b/>
        </w:rPr>
        <w:t>parezca alguna causal de improcedencia</w:t>
      </w:r>
      <w:r w:rsidR="00B0236C">
        <w:rPr>
          <w:rFonts w:ascii="Palatino Linotype" w:hAnsi="Palatino Linotype" w:cs="Arial"/>
          <w:b/>
        </w:rPr>
        <w:t xml:space="preserve">: </w:t>
      </w:r>
      <w:r w:rsidR="00B0236C">
        <w:rPr>
          <w:rFonts w:ascii="Palatino Linotype" w:hAnsi="Palatino Linotype"/>
        </w:rPr>
        <w:t>E</w:t>
      </w:r>
      <w:r w:rsidR="00B0236C" w:rsidRPr="00B0236C">
        <w:rPr>
          <w:rFonts w:ascii="Palatino Linotype" w:hAnsi="Palatino Linotype"/>
        </w:rPr>
        <w:t>n el presente asunto se actualiza tal circunstancia ya que del análisis del expediente en que se actúa se cae en la cuenta de que existe, apareció o estamos ante la presencia de una notoria causal de improcedencia</w:t>
      </w:r>
      <w:r w:rsidR="00B0236C">
        <w:rPr>
          <w:rFonts w:ascii="Palatino Linotype" w:hAnsi="Palatino Linotype"/>
        </w:rPr>
        <w:t xml:space="preserve">, ya que la garantía </w:t>
      </w:r>
      <w:r w:rsidR="00B0236C">
        <w:rPr>
          <w:rFonts w:ascii="Palatino Linotype" w:hAnsi="Palatino Linotype"/>
        </w:rPr>
        <w:lastRenderedPageBreak/>
        <w:t xml:space="preserve">secundaria no actualiza </w:t>
      </w:r>
      <w:r w:rsidR="00D61EC5">
        <w:rPr>
          <w:rFonts w:ascii="Palatino Linotype" w:hAnsi="Palatino Linotype"/>
        </w:rPr>
        <w:t xml:space="preserve">alguno de los supuestos de procedencia previstos en la normatividad aplicable. </w:t>
      </w:r>
    </w:p>
    <w:p w14:paraId="48719647" w14:textId="21C6920B" w:rsidR="00D61EC5" w:rsidRPr="00E63047" w:rsidRDefault="0074094C" w:rsidP="00D61EC5">
      <w:pPr>
        <w:pStyle w:val="Prrafodelista"/>
        <w:numPr>
          <w:ilvl w:val="0"/>
          <w:numId w:val="41"/>
        </w:numPr>
        <w:autoSpaceDE w:val="0"/>
        <w:autoSpaceDN w:val="0"/>
        <w:adjustRightInd w:val="0"/>
        <w:spacing w:line="360" w:lineRule="auto"/>
        <w:ind w:right="850"/>
        <w:jc w:val="both"/>
        <w:rPr>
          <w:rFonts w:ascii="Palatino Linotype" w:hAnsi="Palatino Linotype" w:cs="Arial"/>
        </w:rPr>
      </w:pPr>
      <w:r w:rsidRPr="00D61EC5">
        <w:rPr>
          <w:rFonts w:ascii="Palatino Linotype" w:hAnsi="Palatino Linotype" w:cs="Arial"/>
          <w:b/>
        </w:rPr>
        <w:t>E</w:t>
      </w:r>
      <w:r w:rsidR="00EA4C15" w:rsidRPr="00D61EC5">
        <w:rPr>
          <w:rFonts w:ascii="Palatino Linotype" w:hAnsi="Palatino Linotype" w:cs="Arial"/>
          <w:b/>
        </w:rPr>
        <w:t>n  los términos de la presente ley</w:t>
      </w:r>
      <w:r w:rsidR="002D64A8" w:rsidRPr="00D61EC5">
        <w:rPr>
          <w:rFonts w:ascii="Palatino Linotype" w:hAnsi="Palatino Linotype" w:cs="Arial"/>
          <w:b/>
        </w:rPr>
        <w:t xml:space="preserve">: </w:t>
      </w:r>
      <w:r w:rsidR="00D61EC5">
        <w:rPr>
          <w:rFonts w:ascii="Palatino Linotype" w:hAnsi="Palatino Linotype" w:cs="Arial"/>
        </w:rPr>
        <w:t>S</w:t>
      </w:r>
      <w:r w:rsidR="00D61EC5" w:rsidRPr="00E63047">
        <w:rPr>
          <w:rFonts w:ascii="Palatino Linotype" w:hAnsi="Palatino Linotype" w:cs="Arial"/>
        </w:rPr>
        <w:t>e considera que también se actualiza dicho elemento normativo en el presente caso, ya que las causales de improcedencia y de sobreseimiento de las que se ha hecho mención en el cuerpo de la presente resolución, de forma muy clara se establecen en la Ley en la materia, sin que se tomaran elementos o requisitos no contempladas en ella, en tal sentido es que en el presente recurso de revisión se actualizaron los elementos normativos que contempla la hipótesis jurídica a continuación inserta.</w:t>
      </w:r>
    </w:p>
    <w:p w14:paraId="2256D444" w14:textId="6A51352B" w:rsidR="00C304E8" w:rsidRPr="00D61EC5" w:rsidRDefault="00C304E8" w:rsidP="00D61EC5">
      <w:pPr>
        <w:pStyle w:val="Prrafodelista"/>
        <w:spacing w:line="360" w:lineRule="auto"/>
        <w:ind w:left="360" w:right="851"/>
        <w:jc w:val="both"/>
        <w:rPr>
          <w:rFonts w:ascii="Palatino Linotype" w:hAnsi="Palatino Linotype" w:cs="Arial"/>
          <w:b/>
        </w:rPr>
      </w:pPr>
    </w:p>
    <w:p w14:paraId="28EC49CF" w14:textId="0B817CEF" w:rsidR="00C304E8" w:rsidRPr="00D61EC5" w:rsidRDefault="00C304E8" w:rsidP="00C304E8">
      <w:pPr>
        <w:spacing w:line="360" w:lineRule="auto"/>
        <w:jc w:val="both"/>
        <w:rPr>
          <w:rFonts w:ascii="Palatino Linotype" w:hAnsi="Palatino Linotype"/>
          <w:bCs/>
          <w:sz w:val="24"/>
          <w:szCs w:val="24"/>
        </w:rPr>
      </w:pPr>
      <w:r w:rsidRPr="00D61EC5">
        <w:rPr>
          <w:rFonts w:ascii="Palatino Linotype" w:hAnsi="Palatino Linotype"/>
          <w:bCs/>
          <w:sz w:val="24"/>
          <w:szCs w:val="24"/>
        </w:rPr>
        <w:t>Podemos concluir entonces, que en el presente asunto, se actualiza la causal de sobrese</w:t>
      </w:r>
      <w:r w:rsidR="00D61EC5" w:rsidRPr="00D61EC5">
        <w:rPr>
          <w:rFonts w:ascii="Palatino Linotype" w:hAnsi="Palatino Linotype"/>
          <w:bCs/>
          <w:sz w:val="24"/>
          <w:szCs w:val="24"/>
        </w:rPr>
        <w:t xml:space="preserve">imiento prevista en los artículos 191 </w:t>
      </w:r>
      <w:proofErr w:type="gramStart"/>
      <w:r w:rsidR="00D61EC5" w:rsidRPr="00D61EC5">
        <w:rPr>
          <w:rFonts w:ascii="Palatino Linotype" w:hAnsi="Palatino Linotype"/>
          <w:bCs/>
          <w:sz w:val="24"/>
          <w:szCs w:val="24"/>
        </w:rPr>
        <w:t>fracción</w:t>
      </w:r>
      <w:proofErr w:type="gramEnd"/>
      <w:r w:rsidR="00D61EC5" w:rsidRPr="00D61EC5">
        <w:rPr>
          <w:rFonts w:ascii="Palatino Linotype" w:hAnsi="Palatino Linotype"/>
          <w:bCs/>
          <w:sz w:val="24"/>
          <w:szCs w:val="24"/>
        </w:rPr>
        <w:t xml:space="preserve"> III y 192, fracción IV de </w:t>
      </w:r>
      <w:r w:rsidRPr="00D61EC5">
        <w:rPr>
          <w:rFonts w:ascii="Palatino Linotype" w:hAnsi="Palatino Linotype"/>
          <w:bCs/>
          <w:sz w:val="24"/>
          <w:szCs w:val="24"/>
        </w:rPr>
        <w:t>la Ley de Transparencia y Acceso a información Pública del Estado de México y Municipios, que disponen lo siguiente:</w:t>
      </w:r>
    </w:p>
    <w:p w14:paraId="07F7C989" w14:textId="2738D867" w:rsidR="00D61EC5" w:rsidRDefault="00C304E8" w:rsidP="00C304E8">
      <w:pPr>
        <w:pStyle w:val="Citas"/>
      </w:pPr>
      <w:r>
        <w:t>“</w:t>
      </w:r>
      <w:r w:rsidR="00D61EC5">
        <w:t>Artículo 191. El recurso será desechado por improcedente cuando:</w:t>
      </w:r>
    </w:p>
    <w:p w14:paraId="4AD2A263" w14:textId="00ADA9A8" w:rsidR="00D61EC5" w:rsidRDefault="00D61EC5" w:rsidP="00C304E8">
      <w:pPr>
        <w:pStyle w:val="Citas"/>
      </w:pPr>
      <w:r>
        <w:t>(…)</w:t>
      </w:r>
    </w:p>
    <w:p w14:paraId="2152480F" w14:textId="777A57A5" w:rsidR="00D61EC5" w:rsidRDefault="00D61EC5" w:rsidP="00C304E8">
      <w:pPr>
        <w:pStyle w:val="Citas"/>
      </w:pPr>
      <w:r>
        <w:t>III. No actualice alguno de los supuestos previstos en la presente Ley;</w:t>
      </w:r>
    </w:p>
    <w:p w14:paraId="2B814C61" w14:textId="594A0EF1" w:rsidR="00D61EC5" w:rsidRDefault="00D61EC5" w:rsidP="00C304E8">
      <w:pPr>
        <w:pStyle w:val="Citas"/>
      </w:pPr>
      <w:r>
        <w:t>(…)</w:t>
      </w:r>
    </w:p>
    <w:p w14:paraId="04410AD0" w14:textId="47FB3D66" w:rsidR="00C304E8" w:rsidRPr="001B5F43" w:rsidRDefault="00C304E8" w:rsidP="00C304E8">
      <w:pPr>
        <w:pStyle w:val="Citas"/>
      </w:pPr>
      <w:r w:rsidRPr="001B5F43">
        <w:rPr>
          <w:b/>
        </w:rPr>
        <w:t>Artículo 192.</w:t>
      </w:r>
      <w:r w:rsidRPr="001B5F43">
        <w:t xml:space="preserve"> El recurso será </w:t>
      </w:r>
      <w:r w:rsidRPr="001B5F43">
        <w:rPr>
          <w:u w:val="single"/>
        </w:rPr>
        <w:t>sobreseído</w:t>
      </w:r>
      <w:r w:rsidRPr="001B5F43">
        <w:t>, en todo o en parte, cuando una vez admitido, se actualicen</w:t>
      </w:r>
      <w:r>
        <w:t xml:space="preserve"> </w:t>
      </w:r>
      <w:r w:rsidRPr="001B5F43">
        <w:t>alguno de los siguientes supuestos:</w:t>
      </w:r>
    </w:p>
    <w:p w14:paraId="4E48866F" w14:textId="77777777" w:rsidR="00C304E8" w:rsidRDefault="00C304E8" w:rsidP="00C304E8">
      <w:pPr>
        <w:pStyle w:val="Citas"/>
      </w:pPr>
      <w:r>
        <w:t>(…)</w:t>
      </w:r>
    </w:p>
    <w:p w14:paraId="092C1C9B" w14:textId="71699233" w:rsidR="00D61EC5" w:rsidRDefault="00D61EC5" w:rsidP="00C304E8">
      <w:pPr>
        <w:pStyle w:val="Citas"/>
      </w:pPr>
      <w:r>
        <w:lastRenderedPageBreak/>
        <w:t>IV. Admitido el recurso de revisión, aparezca alguna causal de improcedencia en los términos de la presente Ley; y</w:t>
      </w:r>
    </w:p>
    <w:p w14:paraId="7A1AA0A4" w14:textId="6564B95A" w:rsidR="00D61EC5" w:rsidRPr="00D61EC5" w:rsidRDefault="00D61EC5" w:rsidP="00C304E8">
      <w:pPr>
        <w:pStyle w:val="Citas"/>
        <w:rPr>
          <w:b/>
        </w:rPr>
      </w:pPr>
      <w:r>
        <w:t xml:space="preserve">(…)” </w:t>
      </w:r>
      <w:r>
        <w:rPr>
          <w:b/>
        </w:rPr>
        <w:t xml:space="preserve">[Sic] </w:t>
      </w:r>
    </w:p>
    <w:p w14:paraId="4F5A24FE" w14:textId="77777777" w:rsidR="00C304E8" w:rsidRPr="001B5F43" w:rsidRDefault="00C304E8" w:rsidP="00C304E8">
      <w:pPr>
        <w:pStyle w:val="Citas"/>
      </w:pPr>
    </w:p>
    <w:p w14:paraId="24CC3A0B" w14:textId="180BF975" w:rsidR="002D64A8" w:rsidRPr="00717553" w:rsidRDefault="002D64A8" w:rsidP="002D64A8">
      <w:pPr>
        <w:tabs>
          <w:tab w:val="left" w:pos="8080"/>
        </w:tabs>
        <w:spacing w:line="360" w:lineRule="auto"/>
        <w:jc w:val="both"/>
        <w:rPr>
          <w:rFonts w:ascii="Palatino Linotype" w:hAnsi="Palatino Linotype" w:cs="Arial"/>
          <w:sz w:val="24"/>
          <w:szCs w:val="24"/>
        </w:rPr>
      </w:pPr>
      <w:r w:rsidRPr="002E3488">
        <w:rPr>
          <w:rFonts w:ascii="Palatino Linotype" w:hAnsi="Palatino Linotype" w:cs="Arial"/>
          <w:sz w:val="24"/>
          <w:szCs w:val="24"/>
        </w:rPr>
        <w:t xml:space="preserve">En mérito de lo expuesto en líneas anteriores, resultan </w:t>
      </w:r>
      <w:r w:rsidR="00D61EC5">
        <w:rPr>
          <w:rFonts w:ascii="Palatino Linotype" w:hAnsi="Palatino Linotype" w:cs="Arial"/>
          <w:sz w:val="24"/>
          <w:szCs w:val="24"/>
        </w:rPr>
        <w:t>in</w:t>
      </w:r>
      <w:r w:rsidRPr="002E3488">
        <w:rPr>
          <w:rFonts w:ascii="Palatino Linotype" w:hAnsi="Palatino Linotype" w:cs="Arial"/>
          <w:sz w:val="24"/>
          <w:szCs w:val="24"/>
        </w:rPr>
        <w:t xml:space="preserve">fundados los motivos de inconformidad que arguye </w:t>
      </w:r>
      <w:r w:rsidR="00D61EC5">
        <w:rPr>
          <w:rFonts w:ascii="Palatino Linotype" w:hAnsi="Palatino Linotype" w:cs="Arial"/>
          <w:b/>
          <w:sz w:val="24"/>
          <w:szCs w:val="24"/>
        </w:rPr>
        <w:t>La</w:t>
      </w:r>
      <w:r w:rsidRPr="002E3488">
        <w:rPr>
          <w:rFonts w:ascii="Palatino Linotype" w:hAnsi="Palatino Linotype" w:cs="Arial"/>
          <w:b/>
          <w:sz w:val="24"/>
          <w:szCs w:val="24"/>
        </w:rPr>
        <w:t xml:space="preserve"> Recurrente </w:t>
      </w:r>
      <w:r w:rsidRPr="002E3488">
        <w:rPr>
          <w:rFonts w:ascii="Palatino Linotype" w:hAnsi="Palatino Linotype" w:cs="Arial"/>
          <w:sz w:val="24"/>
          <w:szCs w:val="24"/>
        </w:rPr>
        <w:t>en s</w:t>
      </w:r>
      <w:r>
        <w:rPr>
          <w:rFonts w:ascii="Palatino Linotype" w:hAnsi="Palatino Linotype" w:cs="Arial"/>
          <w:sz w:val="24"/>
          <w:szCs w:val="24"/>
        </w:rPr>
        <w:t>u medio de impugnación que fue</w:t>
      </w:r>
      <w:r w:rsidRPr="002E3488">
        <w:rPr>
          <w:rFonts w:ascii="Palatino Linotype" w:hAnsi="Palatino Linotype" w:cs="Arial"/>
          <w:sz w:val="24"/>
          <w:szCs w:val="24"/>
        </w:rPr>
        <w:t xml:space="preserve"> materia de estudio, por ello </w:t>
      </w:r>
      <w:r w:rsidRPr="002E3488">
        <w:rPr>
          <w:rFonts w:ascii="Palatino Linotype" w:hAnsi="Palatino Linotype" w:cs="Arial"/>
          <w:b/>
          <w:sz w:val="24"/>
          <w:szCs w:val="24"/>
        </w:rPr>
        <w:t xml:space="preserve">con fundamento en el artículo 186 fracción I, en concordancia con el 192 fracción </w:t>
      </w:r>
      <w:r w:rsidR="00D61EC5">
        <w:rPr>
          <w:rFonts w:ascii="Palatino Linotype" w:hAnsi="Palatino Linotype" w:cs="Arial"/>
          <w:b/>
          <w:sz w:val="24"/>
          <w:szCs w:val="24"/>
        </w:rPr>
        <w:t>IV</w:t>
      </w:r>
      <w:r w:rsidRPr="002E3488">
        <w:rPr>
          <w:rFonts w:ascii="Palatino Linotype" w:hAnsi="Palatino Linotype" w:cs="Arial"/>
          <w:b/>
          <w:sz w:val="24"/>
          <w:szCs w:val="24"/>
        </w:rPr>
        <w:t xml:space="preserve"> de la Ley de Transparencia y Acceso a la Información Pública del Estado de México y Municipios, </w:t>
      </w:r>
      <w:r w:rsidRPr="002E3488">
        <w:rPr>
          <w:rFonts w:ascii="Palatino Linotype" w:hAnsi="Palatino Linotype" w:cs="Arial"/>
          <w:sz w:val="24"/>
          <w:szCs w:val="24"/>
        </w:rPr>
        <w:t xml:space="preserve">se </w:t>
      </w:r>
      <w:r w:rsidRPr="002E3488">
        <w:rPr>
          <w:rFonts w:ascii="Palatino Linotype" w:hAnsi="Palatino Linotype" w:cs="Arial"/>
          <w:b/>
          <w:sz w:val="24"/>
          <w:szCs w:val="24"/>
        </w:rPr>
        <w:t xml:space="preserve">SOBRESEE </w:t>
      </w:r>
      <w:r w:rsidRPr="002E3488">
        <w:rPr>
          <w:rFonts w:ascii="Palatino Linotype" w:hAnsi="Palatino Linotype" w:cs="Arial"/>
          <w:sz w:val="24"/>
          <w:szCs w:val="24"/>
        </w:rPr>
        <w:t xml:space="preserve">el recurso de revisión </w:t>
      </w:r>
      <w:r w:rsidRPr="002E3488">
        <w:rPr>
          <w:rFonts w:ascii="Palatino Linotype" w:hAnsi="Palatino Linotype" w:cs="Arial"/>
          <w:b/>
          <w:sz w:val="24"/>
          <w:szCs w:val="24"/>
          <w:lang w:val="es-ES_tradnl"/>
        </w:rPr>
        <w:t>0</w:t>
      </w:r>
      <w:r w:rsidR="00D61EC5">
        <w:rPr>
          <w:rFonts w:ascii="Palatino Linotype" w:hAnsi="Palatino Linotype" w:cs="Arial"/>
          <w:b/>
          <w:sz w:val="24"/>
          <w:szCs w:val="24"/>
          <w:lang w:val="es-ES_tradnl"/>
        </w:rPr>
        <w:t>5325</w:t>
      </w:r>
      <w:r w:rsidRPr="002E3488">
        <w:rPr>
          <w:rFonts w:ascii="Palatino Linotype" w:hAnsi="Palatino Linotype" w:cs="Arial"/>
          <w:b/>
          <w:sz w:val="24"/>
          <w:szCs w:val="24"/>
          <w:lang w:val="es-ES_tradnl"/>
        </w:rPr>
        <w:t>/INFOEM/IP/RR/20</w:t>
      </w:r>
      <w:r>
        <w:rPr>
          <w:rFonts w:ascii="Palatino Linotype" w:hAnsi="Palatino Linotype" w:cs="Arial"/>
          <w:b/>
          <w:sz w:val="24"/>
          <w:szCs w:val="24"/>
          <w:lang w:val="es-ES_tradnl"/>
        </w:rPr>
        <w:t>21</w:t>
      </w:r>
      <w:r w:rsidRPr="002E3488">
        <w:rPr>
          <w:rFonts w:ascii="Palatino Linotype" w:hAnsi="Palatino Linotype" w:cs="Arial"/>
          <w:b/>
          <w:sz w:val="24"/>
          <w:szCs w:val="24"/>
          <w:lang w:val="es-ES_tradnl"/>
        </w:rPr>
        <w:t xml:space="preserve">, </w:t>
      </w:r>
      <w:r w:rsidRPr="002E3488">
        <w:rPr>
          <w:rFonts w:ascii="Palatino Linotype" w:hAnsi="Palatino Linotype" w:cs="Arial"/>
          <w:sz w:val="24"/>
          <w:szCs w:val="24"/>
          <w:lang w:val="es-ES_tradnl"/>
        </w:rPr>
        <w:t>que ha sido materia del presente fallo.</w:t>
      </w:r>
      <w:r>
        <w:rPr>
          <w:rFonts w:ascii="Palatino Linotype" w:hAnsi="Palatino Linotype" w:cs="Arial"/>
          <w:sz w:val="24"/>
          <w:szCs w:val="24"/>
          <w:lang w:val="es-ES_tradnl"/>
        </w:rPr>
        <w:t xml:space="preserve"> </w:t>
      </w:r>
    </w:p>
    <w:p w14:paraId="49DB7C68" w14:textId="77777777" w:rsidR="002D64A8" w:rsidRPr="00523CF0" w:rsidRDefault="002D64A8" w:rsidP="002D64A8">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14:paraId="5FA085EF" w14:textId="77777777" w:rsidR="00865065" w:rsidRDefault="00865065" w:rsidP="002D64A8">
      <w:pPr>
        <w:spacing w:before="240" w:line="360" w:lineRule="auto"/>
        <w:jc w:val="center"/>
        <w:rPr>
          <w:rFonts w:ascii="Palatino Linotype" w:eastAsia="Times New Roman" w:hAnsi="Palatino Linotype"/>
          <w:b/>
          <w:bCs/>
          <w:spacing w:val="60"/>
          <w:sz w:val="28"/>
          <w:lang w:val="es-ES_tradnl"/>
        </w:rPr>
      </w:pPr>
    </w:p>
    <w:p w14:paraId="5D86AACA" w14:textId="77777777" w:rsidR="002D64A8" w:rsidRPr="00523CF0" w:rsidRDefault="002D64A8" w:rsidP="002D64A8">
      <w:pPr>
        <w:spacing w:before="240" w:line="360" w:lineRule="auto"/>
        <w:jc w:val="center"/>
        <w:rPr>
          <w:rFonts w:ascii="Palatino Linotype" w:eastAsia="Times New Roman" w:hAnsi="Palatino Linotype"/>
          <w:b/>
          <w:bCs/>
          <w:spacing w:val="60"/>
          <w:sz w:val="28"/>
          <w:lang w:val="es-ES_tradnl"/>
        </w:rPr>
      </w:pPr>
      <w:r w:rsidRPr="00523CF0">
        <w:rPr>
          <w:rFonts w:ascii="Palatino Linotype" w:eastAsia="Times New Roman" w:hAnsi="Palatino Linotype"/>
          <w:b/>
          <w:bCs/>
          <w:spacing w:val="60"/>
          <w:sz w:val="28"/>
          <w:lang w:val="es-ES_tradnl"/>
        </w:rPr>
        <w:t>SE    RESUELVE</w:t>
      </w:r>
    </w:p>
    <w:p w14:paraId="0FF060E2" w14:textId="3E1DBA7E" w:rsidR="002D64A8" w:rsidRDefault="002D64A8" w:rsidP="002D64A8">
      <w:pPr>
        <w:spacing w:before="240" w:line="360" w:lineRule="auto"/>
        <w:jc w:val="both"/>
        <w:rPr>
          <w:rFonts w:ascii="Palatino Linotype" w:hAnsi="Palatino Linotype" w:cs="Arial"/>
          <w:sz w:val="24"/>
        </w:rPr>
      </w:pPr>
      <w:r w:rsidRPr="00AF55AC">
        <w:rPr>
          <w:rFonts w:ascii="Palatino Linotype" w:hAnsi="Palatino Linotype" w:cs="Arial"/>
          <w:b/>
          <w:sz w:val="28"/>
          <w:szCs w:val="28"/>
          <w:lang w:val="es-ES_tradnl"/>
        </w:rPr>
        <w:t>PRIMERO.</w:t>
      </w:r>
      <w:r w:rsidRPr="00AF55AC">
        <w:rPr>
          <w:rFonts w:ascii="Palatino Linotype" w:hAnsi="Palatino Linotype" w:cs="Arial"/>
          <w:lang w:val="es-ES_tradnl"/>
        </w:rPr>
        <w:t xml:space="preserve"> </w:t>
      </w:r>
      <w:r w:rsidRPr="00AF55AC">
        <w:rPr>
          <w:rFonts w:ascii="Palatino Linotype" w:hAnsi="Palatino Linotype" w:cs="Arial"/>
          <w:sz w:val="24"/>
          <w:szCs w:val="24"/>
          <w:lang w:val="es-ES_tradnl"/>
        </w:rPr>
        <w:t xml:space="preserve">Se </w:t>
      </w:r>
      <w:r w:rsidRPr="00AF55AC">
        <w:rPr>
          <w:rFonts w:ascii="Palatino Linotype" w:hAnsi="Palatino Linotype" w:cs="Arial"/>
          <w:b/>
          <w:sz w:val="24"/>
          <w:szCs w:val="24"/>
          <w:lang w:val="es-ES_tradnl"/>
        </w:rPr>
        <w:t xml:space="preserve">SOBRESEE </w:t>
      </w:r>
      <w:r w:rsidRPr="00AF55AC">
        <w:rPr>
          <w:rFonts w:ascii="Palatino Linotype" w:hAnsi="Palatino Linotype" w:cs="Arial"/>
          <w:sz w:val="24"/>
          <w:szCs w:val="24"/>
          <w:lang w:val="es-ES_tradnl"/>
        </w:rPr>
        <w:t xml:space="preserve">el recurso de revisión número </w:t>
      </w:r>
      <w:r>
        <w:rPr>
          <w:rFonts w:ascii="Palatino Linotype" w:hAnsi="Palatino Linotype" w:cs="Arial"/>
          <w:b/>
          <w:sz w:val="24"/>
          <w:szCs w:val="24"/>
          <w:lang w:val="es-ES_tradnl"/>
        </w:rPr>
        <w:t>0</w:t>
      </w:r>
      <w:r w:rsidR="00896828">
        <w:rPr>
          <w:rFonts w:ascii="Palatino Linotype" w:hAnsi="Palatino Linotype" w:cs="Arial"/>
          <w:b/>
          <w:sz w:val="24"/>
          <w:szCs w:val="24"/>
          <w:lang w:val="es-ES_tradnl"/>
        </w:rPr>
        <w:t>5325</w:t>
      </w:r>
      <w:r w:rsidRPr="00AF55AC">
        <w:rPr>
          <w:rFonts w:ascii="Palatino Linotype" w:hAnsi="Palatino Linotype" w:cs="Arial"/>
          <w:b/>
          <w:sz w:val="24"/>
          <w:szCs w:val="24"/>
          <w:lang w:val="es-ES_tradnl"/>
        </w:rPr>
        <w:t>/INFOEM/IP/RR/20</w:t>
      </w:r>
      <w:r>
        <w:rPr>
          <w:rFonts w:ascii="Palatino Linotype" w:hAnsi="Palatino Linotype" w:cs="Arial"/>
          <w:b/>
          <w:sz w:val="24"/>
          <w:szCs w:val="24"/>
          <w:lang w:val="es-ES_tradnl"/>
        </w:rPr>
        <w:t>21</w:t>
      </w:r>
      <w:r w:rsidRPr="00AF55AC">
        <w:rPr>
          <w:rFonts w:ascii="Palatino Linotype" w:hAnsi="Palatino Linotype" w:cs="Arial"/>
          <w:b/>
          <w:sz w:val="24"/>
          <w:szCs w:val="24"/>
          <w:lang w:val="es-ES_tradnl"/>
        </w:rPr>
        <w:t xml:space="preserve">, </w:t>
      </w:r>
      <w:r w:rsidR="00896828" w:rsidRPr="00015DAF">
        <w:rPr>
          <w:rFonts w:ascii="Palatino Linotype" w:hAnsi="Palatino Linotype" w:cs="Arial"/>
          <w:sz w:val="24"/>
        </w:rPr>
        <w:t>por actualizarse la causal de improcedencia inmersa en la fracción</w:t>
      </w:r>
      <w:r w:rsidR="00896828">
        <w:rPr>
          <w:rFonts w:ascii="Palatino Linotype" w:hAnsi="Palatino Linotype" w:cs="Arial"/>
          <w:sz w:val="24"/>
        </w:rPr>
        <w:t xml:space="preserve"> III del artículo 191 de la Ley de Transparencia y Acceso a la Información Pública del Estado de México y Municipios, en términos del Considerando </w:t>
      </w:r>
      <w:r w:rsidR="00896828">
        <w:rPr>
          <w:rFonts w:ascii="Palatino Linotype" w:hAnsi="Palatino Linotype" w:cs="Arial"/>
          <w:b/>
          <w:sz w:val="24"/>
        </w:rPr>
        <w:t xml:space="preserve">TERCERO </w:t>
      </w:r>
      <w:r w:rsidR="00896828">
        <w:rPr>
          <w:rFonts w:ascii="Palatino Linotype" w:hAnsi="Palatino Linotype" w:cs="Arial"/>
          <w:sz w:val="24"/>
        </w:rPr>
        <w:t xml:space="preserve">de la presente resolución. </w:t>
      </w:r>
    </w:p>
    <w:p w14:paraId="01D0B0DD" w14:textId="77777777" w:rsidR="00896828" w:rsidRPr="00896828" w:rsidRDefault="00896828" w:rsidP="002D64A8">
      <w:pPr>
        <w:spacing w:before="240" w:line="360" w:lineRule="auto"/>
        <w:jc w:val="both"/>
        <w:rPr>
          <w:rFonts w:ascii="Palatino Linotype" w:hAnsi="Palatino Linotype" w:cs="Arial"/>
          <w:sz w:val="24"/>
          <w:szCs w:val="24"/>
          <w:lang w:val="es-ES_tradnl"/>
        </w:rPr>
      </w:pPr>
    </w:p>
    <w:p w14:paraId="13C179F9" w14:textId="15885410" w:rsidR="002D64A8" w:rsidRDefault="002D64A8" w:rsidP="002D64A8">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sidRPr="00896828">
        <w:rPr>
          <w:rFonts w:ascii="Palatino Linotype" w:hAnsi="Palatino Linotype" w:cs="Arial"/>
          <w:b/>
          <w:sz w:val="28"/>
          <w:szCs w:val="28"/>
        </w:rPr>
        <w:t>SEGUNDO.</w:t>
      </w:r>
      <w:r w:rsidRPr="00896828">
        <w:rPr>
          <w:rFonts w:ascii="Palatino Linotype" w:hAnsi="Palatino Linotype"/>
          <w:b/>
          <w:lang w:eastAsia="es-ES_tradnl"/>
        </w:rPr>
        <w:t xml:space="preserve"> </w:t>
      </w:r>
      <w:r w:rsidRPr="00896828">
        <w:rPr>
          <w:rFonts w:ascii="Palatino Linotype" w:hAnsi="Palatino Linotype"/>
          <w:b/>
          <w:sz w:val="24"/>
          <w:szCs w:val="24"/>
        </w:rPr>
        <w:t xml:space="preserve">Notifíquese </w:t>
      </w:r>
      <w:r w:rsidRPr="00896828">
        <w:rPr>
          <w:rFonts w:ascii="Palatino Linotype" w:hAnsi="Palatino Linotype"/>
          <w:sz w:val="24"/>
          <w:szCs w:val="24"/>
        </w:rPr>
        <w:t xml:space="preserve">vía </w:t>
      </w:r>
      <w:r w:rsidR="00896828">
        <w:rPr>
          <w:rFonts w:ascii="Palatino Linotype" w:hAnsi="Palatino Linotype"/>
          <w:sz w:val="24"/>
          <w:szCs w:val="24"/>
        </w:rPr>
        <w:t xml:space="preserve">Sistema de Acceso a la Información Mexiquense </w:t>
      </w:r>
      <w:r w:rsidR="00896828">
        <w:rPr>
          <w:rFonts w:ascii="Palatino Linotype" w:hAnsi="Palatino Linotype"/>
          <w:b/>
          <w:sz w:val="24"/>
          <w:szCs w:val="24"/>
        </w:rPr>
        <w:lastRenderedPageBreak/>
        <w:t xml:space="preserve">(SAIMEX) </w:t>
      </w:r>
      <w:r w:rsidRPr="00896828">
        <w:rPr>
          <w:rFonts w:ascii="Palatino Linotype" w:hAnsi="Palatino Linotype"/>
          <w:sz w:val="24"/>
          <w:szCs w:val="24"/>
          <w:shd w:val="clear" w:color="auto" w:fill="FFFFFF"/>
        </w:rPr>
        <w:t>la presente resolución</w:t>
      </w:r>
      <w:r w:rsidRPr="00896828">
        <w:rPr>
          <w:rFonts w:ascii="Palatino Linotype" w:hAnsi="Palatino Linotype"/>
          <w:b/>
          <w:sz w:val="24"/>
          <w:szCs w:val="24"/>
          <w:shd w:val="clear" w:color="auto" w:fill="FFFFFF"/>
        </w:rPr>
        <w:t xml:space="preserve"> </w:t>
      </w:r>
      <w:r w:rsidRPr="00896828">
        <w:rPr>
          <w:rFonts w:ascii="Palatino Linotype" w:hAnsi="Palatino Linotype"/>
          <w:sz w:val="24"/>
          <w:szCs w:val="24"/>
          <w:shd w:val="clear" w:color="auto" w:fill="FFFFFF"/>
        </w:rPr>
        <w:t xml:space="preserve">al Titular de la Unidad </w:t>
      </w:r>
      <w:r w:rsidRPr="00896828">
        <w:rPr>
          <w:rFonts w:ascii="Palatino Linotype" w:hAnsi="Palatino Linotype"/>
          <w:sz w:val="24"/>
          <w:szCs w:val="24"/>
        </w:rPr>
        <w:t>de Transparencia del</w:t>
      </w:r>
      <w:r w:rsidRPr="00896828">
        <w:rPr>
          <w:rStyle w:val="apple-converted-space"/>
          <w:rFonts w:ascii="Palatino Linotype" w:hAnsi="Palatino Linotype"/>
          <w:sz w:val="24"/>
          <w:szCs w:val="24"/>
        </w:rPr>
        <w:t> </w:t>
      </w:r>
      <w:r w:rsidRPr="00896828">
        <w:rPr>
          <w:rFonts w:ascii="Palatino Linotype" w:hAnsi="Palatino Linotype"/>
          <w:b/>
          <w:sz w:val="24"/>
          <w:szCs w:val="24"/>
        </w:rPr>
        <w:t>SUJETO OBLIGADO</w:t>
      </w:r>
      <w:r w:rsidRPr="00896828">
        <w:rPr>
          <w:rFonts w:ascii="Palatino Linotype" w:hAnsi="Palatino Linotype"/>
          <w:sz w:val="24"/>
          <w:szCs w:val="24"/>
          <w:shd w:val="clear" w:color="auto" w:fill="FFFFFF"/>
        </w:rPr>
        <w:t>.</w:t>
      </w:r>
      <w:r>
        <w:rPr>
          <w:rFonts w:ascii="Palatino Linotype" w:hAnsi="Palatino Linotype"/>
          <w:sz w:val="24"/>
          <w:szCs w:val="24"/>
          <w:shd w:val="clear" w:color="auto" w:fill="FFFFFF"/>
        </w:rPr>
        <w:t xml:space="preserve"> </w:t>
      </w:r>
    </w:p>
    <w:p w14:paraId="0070FDF5" w14:textId="77777777" w:rsidR="002D64A8" w:rsidRDefault="002D64A8" w:rsidP="002D64A8">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p>
    <w:p w14:paraId="09CB51D6" w14:textId="15E8FAF4" w:rsidR="002D64A8" w:rsidRDefault="002D64A8" w:rsidP="002D64A8">
      <w:pPr>
        <w:spacing w:before="240" w:after="240" w:line="360" w:lineRule="auto"/>
        <w:jc w:val="both"/>
        <w:rPr>
          <w:rFonts w:ascii="Palatino Linotype" w:hAnsi="Palatino Linotype" w:cs="Arial"/>
          <w:sz w:val="24"/>
          <w:szCs w:val="24"/>
          <w:lang w:val="es-ES_tradnl"/>
        </w:rPr>
      </w:pPr>
      <w:r w:rsidRPr="00961F29">
        <w:rPr>
          <w:rFonts w:ascii="Palatino Linotype" w:hAnsi="Palatino Linotype" w:cs="Arial"/>
          <w:b/>
          <w:sz w:val="28"/>
          <w:szCs w:val="24"/>
          <w:lang w:val="es-ES_tradnl"/>
        </w:rPr>
        <w:t xml:space="preserve">TERCERO.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a</w:t>
      </w:r>
      <w:r>
        <w:rPr>
          <w:rFonts w:ascii="Palatino Linotype" w:hAnsi="Palatino Linotype" w:cs="Arial"/>
          <w:sz w:val="24"/>
          <w:szCs w:val="24"/>
          <w:lang w:val="es-ES_tradnl"/>
        </w:rPr>
        <w:t xml:space="preserve">l </w:t>
      </w:r>
      <w:r w:rsidRPr="00961F29">
        <w:rPr>
          <w:rFonts w:ascii="Palatino Linotype" w:hAnsi="Palatino Linotype" w:cs="Arial"/>
          <w:b/>
          <w:sz w:val="24"/>
          <w:szCs w:val="24"/>
          <w:lang w:val="es-ES_tradnl"/>
        </w:rPr>
        <w:t>RECURRENTE</w:t>
      </w:r>
      <w:r w:rsidRPr="00961F29">
        <w:rPr>
          <w:rFonts w:ascii="Palatino Linotype" w:hAnsi="Palatino Linotype" w:cs="Arial"/>
          <w:sz w:val="24"/>
          <w:szCs w:val="24"/>
          <w:lang w:val="es-ES_tradnl"/>
        </w:rPr>
        <w:t xml:space="preserve"> la presente resolución</w:t>
      </w:r>
      <w:r>
        <w:rPr>
          <w:rFonts w:ascii="Palatino Linotype" w:hAnsi="Palatino Linotype" w:cs="Arial"/>
          <w:sz w:val="24"/>
          <w:szCs w:val="24"/>
          <w:lang w:val="es-ES_tradnl"/>
        </w:rPr>
        <w:t xml:space="preserve"> vía </w:t>
      </w:r>
      <w:r w:rsidR="00896828">
        <w:rPr>
          <w:rFonts w:ascii="Palatino Linotype" w:hAnsi="Palatino Linotype"/>
          <w:sz w:val="24"/>
          <w:szCs w:val="24"/>
        </w:rPr>
        <w:t xml:space="preserve">Sistema de Acceso a la Información Mexiquense </w:t>
      </w:r>
      <w:r w:rsidR="00896828">
        <w:rPr>
          <w:rFonts w:ascii="Palatino Linotype" w:hAnsi="Palatino Linotype"/>
          <w:b/>
          <w:sz w:val="24"/>
          <w:szCs w:val="24"/>
        </w:rPr>
        <w:t xml:space="preserve">(SAIMEX), </w:t>
      </w:r>
      <w:r w:rsidRPr="00961F29">
        <w:rPr>
          <w:rFonts w:ascii="Palatino Linotype" w:hAnsi="Palatino Linotype" w:cs="Arial"/>
          <w:sz w:val="24"/>
          <w:szCs w:val="24"/>
          <w:lang w:val="es-ES_tradnl"/>
        </w:rPr>
        <w:t>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6B77DFC3" w14:textId="77777777" w:rsidR="005B7DAD" w:rsidRDefault="005B7DAD" w:rsidP="00FE7729">
      <w:pPr>
        <w:pStyle w:val="Sinespaciado"/>
        <w:spacing w:line="360" w:lineRule="auto"/>
        <w:jc w:val="both"/>
        <w:rPr>
          <w:rFonts w:ascii="Palatino Linotype" w:hAnsi="Palatino Linotype" w:cstheme="minorHAnsi"/>
          <w:b/>
          <w:lang w:val="es-ES"/>
        </w:rPr>
      </w:pPr>
    </w:p>
    <w:p w14:paraId="44CE623E" w14:textId="0E6BBD9C" w:rsidR="00EE1234" w:rsidRDefault="00EE1234" w:rsidP="00EE1234">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w:t>
      </w:r>
      <w:r w:rsidRPr="005B7DAD">
        <w:rPr>
          <w:rFonts w:ascii="Palatino Linotype" w:eastAsia="Arial Unicode MS" w:hAnsi="Palatino Linotype" w:cs="Arial"/>
        </w:rPr>
        <w:t>PERSONALES DEL ESTADO DE MÉXICO Y MUNICIPIOS</w:t>
      </w:r>
      <w:r w:rsidRPr="005B7DAD">
        <w:rPr>
          <w:rFonts w:ascii="Palatino Linotype" w:hAnsi="Palatino Linotype" w:cs="Arial"/>
        </w:rPr>
        <w:t>, CONFORMADO POR LOS COMISIONADOS JOSÉ MARTÍNEZ VILCHIS, MARÍA DEL ROSARIO MEJÍA AYALA, SHARON CRISTINA MORALES MARTÍNEZ</w:t>
      </w:r>
      <w:r w:rsidR="00FE7729" w:rsidRPr="005B7DAD">
        <w:rPr>
          <w:rFonts w:ascii="Palatino Linotype" w:hAnsi="Palatino Linotype" w:cs="Arial"/>
        </w:rPr>
        <w:t xml:space="preserve"> (AUSENCIA JUSTIFICADA)</w:t>
      </w:r>
      <w:r w:rsidRPr="005B7DAD">
        <w:rPr>
          <w:rFonts w:ascii="Palatino Linotype" w:hAnsi="Palatino Linotype" w:cs="Arial"/>
        </w:rPr>
        <w:t xml:space="preserve">, LUIS GUSTAVO PARRA NORIEGA Y GUADALUPE RAMÍREZ PEÑA; EN LA </w:t>
      </w:r>
      <w:r w:rsidR="00FE7729" w:rsidRPr="005B7DAD">
        <w:rPr>
          <w:rFonts w:ascii="Palatino Linotype" w:hAnsi="Palatino Linotype" w:cs="Arial"/>
        </w:rPr>
        <w:t>PRIMERA</w:t>
      </w:r>
      <w:r w:rsidRPr="005B7DAD">
        <w:rPr>
          <w:rFonts w:ascii="Palatino Linotype" w:hAnsi="Palatino Linotype" w:cs="Arial"/>
        </w:rPr>
        <w:t xml:space="preserve"> SESIÓN ORDINARIA CELEBRADA EL </w:t>
      </w:r>
      <w:r w:rsidR="00FE7729" w:rsidRPr="005B7DAD">
        <w:rPr>
          <w:rFonts w:ascii="Palatino Linotype" w:hAnsi="Palatino Linotype" w:cs="Arial"/>
        </w:rPr>
        <w:t>DOCE</w:t>
      </w:r>
      <w:r w:rsidRPr="005B7DAD">
        <w:rPr>
          <w:rFonts w:ascii="Palatino Linotype" w:hAnsi="Palatino Linotype" w:cs="Arial"/>
        </w:rPr>
        <w:t xml:space="preserve"> DE </w:t>
      </w:r>
      <w:r w:rsidR="00FE7729" w:rsidRPr="005B7DAD">
        <w:rPr>
          <w:rFonts w:ascii="Palatino Linotype" w:hAnsi="Palatino Linotype" w:cs="Arial"/>
        </w:rPr>
        <w:t>ENERO</w:t>
      </w:r>
      <w:r w:rsidRPr="005B7DAD">
        <w:rPr>
          <w:rFonts w:ascii="Palatino Linotype" w:hAnsi="Palatino Linotype" w:cs="Arial"/>
        </w:rPr>
        <w:t xml:space="preserve"> DE DOS MIL </w:t>
      </w:r>
      <w:r w:rsidR="0066456D">
        <w:rPr>
          <w:rFonts w:ascii="Palatino Linotype" w:hAnsi="Palatino Linotype" w:cs="Arial"/>
        </w:rPr>
        <w:t>VEINTIDÓS</w:t>
      </w:r>
      <w:r w:rsidR="0066456D" w:rsidRPr="005B7DAD">
        <w:rPr>
          <w:rFonts w:ascii="Palatino Linotype" w:hAnsi="Palatino Linotype" w:cs="Arial"/>
        </w:rPr>
        <w:t>,</w:t>
      </w:r>
      <w:r w:rsidRPr="005B7DAD">
        <w:rPr>
          <w:rFonts w:ascii="Palatino Linotype" w:hAnsi="Palatino Linotype" w:cs="Arial"/>
        </w:rPr>
        <w:t xml:space="preserve"> ANTE EL  SECRETARIO TÉCNICO DEL PLENO, ALEXIS TAPIA RAMÍREZ.</w:t>
      </w:r>
      <w:r>
        <w:rPr>
          <w:rFonts w:ascii="Palatino Linotype" w:hAnsi="Palatino Linotype" w:cs="Arial"/>
        </w:rPr>
        <w:t xml:space="preserve"> </w:t>
      </w:r>
    </w:p>
    <w:p w14:paraId="4C7420F1" w14:textId="35D39A70" w:rsidR="00D05C8E" w:rsidRDefault="00EE1234" w:rsidP="00D05C8E">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CCR/JCMA</w:t>
      </w:r>
    </w:p>
    <w:p w14:paraId="70292BCD" w14:textId="1D7346F4"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7682544D"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00E8FF7E"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059E3F72"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22F4B483"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20BDB820"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294D7676"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1BC64BFF"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215E3D88"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376B5BF7" w14:textId="77777777" w:rsidR="005B7DAD" w:rsidRDefault="005B7DAD" w:rsidP="00D05C8E">
      <w:pPr>
        <w:tabs>
          <w:tab w:val="left" w:pos="5415"/>
        </w:tabs>
        <w:spacing w:before="240" w:line="360" w:lineRule="auto"/>
        <w:ind w:right="51"/>
        <w:jc w:val="both"/>
        <w:rPr>
          <w:rFonts w:ascii="Palatino Linotype" w:eastAsia="Calibri" w:hAnsi="Palatino Linotype" w:cs="Times New Roman"/>
          <w:sz w:val="24"/>
          <w:szCs w:val="24"/>
          <w:lang w:eastAsia="es-ES_tradnl"/>
        </w:rPr>
      </w:pPr>
    </w:p>
    <w:p w14:paraId="2BE94CBB" w14:textId="6CF80B74" w:rsidR="002D64A8" w:rsidRDefault="002D64A8" w:rsidP="002D64A8">
      <w:pPr>
        <w:spacing w:after="0" w:line="360" w:lineRule="auto"/>
        <w:jc w:val="both"/>
        <w:rPr>
          <w:rFonts w:ascii="Palatino Linotype" w:eastAsia="Times New Roman" w:hAnsi="Palatino Linotype" w:cs="Times New Roman"/>
          <w:sz w:val="24"/>
          <w:szCs w:val="24"/>
          <w:lang w:eastAsia="es-ES"/>
        </w:rPr>
      </w:pPr>
    </w:p>
    <w:p w14:paraId="24CC2DE2" w14:textId="77777777" w:rsidR="002D64A8" w:rsidRDefault="002D64A8" w:rsidP="002D64A8">
      <w:pPr>
        <w:spacing w:after="0" w:line="360" w:lineRule="auto"/>
        <w:jc w:val="both"/>
        <w:rPr>
          <w:rFonts w:ascii="Palatino Linotype" w:eastAsia="Times New Roman" w:hAnsi="Palatino Linotype" w:cs="Times New Roman"/>
          <w:sz w:val="24"/>
          <w:szCs w:val="24"/>
          <w:lang w:eastAsia="es-ES"/>
        </w:rPr>
      </w:pPr>
    </w:p>
    <w:p w14:paraId="5314333F" w14:textId="77777777" w:rsidR="00FE4640" w:rsidRDefault="00FE4640" w:rsidP="002D64A8">
      <w:pPr>
        <w:spacing w:after="0" w:line="360" w:lineRule="auto"/>
        <w:jc w:val="both"/>
        <w:rPr>
          <w:rFonts w:ascii="Palatino Linotype" w:eastAsia="Times New Roman" w:hAnsi="Palatino Linotype" w:cs="Times New Roman"/>
          <w:sz w:val="24"/>
          <w:szCs w:val="24"/>
          <w:lang w:eastAsia="es-ES"/>
        </w:rPr>
      </w:pPr>
    </w:p>
    <w:p w14:paraId="359C9162" w14:textId="77777777" w:rsidR="002D64A8" w:rsidRDefault="002D64A8" w:rsidP="002D64A8">
      <w:pPr>
        <w:spacing w:line="360" w:lineRule="auto"/>
        <w:jc w:val="both"/>
        <w:rPr>
          <w:rFonts w:ascii="Palatino Linotype" w:hAnsi="Palatino Linotype" w:cs="Arial"/>
          <w:b/>
          <w:color w:val="000000"/>
        </w:rPr>
      </w:pPr>
    </w:p>
    <w:p w14:paraId="5655C863" w14:textId="77777777" w:rsidR="0066456D" w:rsidRDefault="0066456D" w:rsidP="002D64A8">
      <w:pPr>
        <w:spacing w:line="360" w:lineRule="auto"/>
        <w:jc w:val="both"/>
        <w:rPr>
          <w:rFonts w:ascii="Palatino Linotype" w:hAnsi="Palatino Linotype" w:cs="Arial"/>
          <w:b/>
          <w:color w:val="000000"/>
        </w:rPr>
      </w:pPr>
    </w:p>
    <w:p w14:paraId="33F55914" w14:textId="77777777" w:rsidR="0066456D" w:rsidRDefault="0066456D" w:rsidP="002D64A8">
      <w:pPr>
        <w:spacing w:line="360" w:lineRule="auto"/>
        <w:jc w:val="both"/>
        <w:rPr>
          <w:rFonts w:ascii="Palatino Linotype" w:hAnsi="Palatino Linotype" w:cs="Arial"/>
          <w:b/>
          <w:color w:val="000000"/>
        </w:rPr>
      </w:pPr>
    </w:p>
    <w:p w14:paraId="6667294F" w14:textId="77777777" w:rsidR="0066456D" w:rsidRDefault="0066456D" w:rsidP="002D64A8">
      <w:pPr>
        <w:spacing w:line="360" w:lineRule="auto"/>
        <w:jc w:val="both"/>
        <w:rPr>
          <w:rFonts w:ascii="Palatino Linotype" w:hAnsi="Palatino Linotype" w:cs="Arial"/>
          <w:b/>
          <w:color w:val="000000"/>
        </w:rPr>
      </w:pPr>
    </w:p>
    <w:p w14:paraId="1EA89BC2" w14:textId="77777777" w:rsidR="0066456D" w:rsidRDefault="0066456D" w:rsidP="002D64A8">
      <w:pPr>
        <w:spacing w:line="360" w:lineRule="auto"/>
        <w:jc w:val="both"/>
        <w:rPr>
          <w:rFonts w:ascii="Palatino Linotype" w:hAnsi="Palatino Linotype" w:cs="Arial"/>
          <w:b/>
          <w:color w:val="000000"/>
        </w:rPr>
      </w:pPr>
    </w:p>
    <w:p w14:paraId="456C3612" w14:textId="77777777" w:rsidR="0066456D" w:rsidRDefault="0066456D" w:rsidP="002D64A8">
      <w:pPr>
        <w:spacing w:line="360" w:lineRule="auto"/>
        <w:jc w:val="both"/>
        <w:rPr>
          <w:rFonts w:ascii="Palatino Linotype" w:hAnsi="Palatino Linotype" w:cs="Arial"/>
          <w:b/>
          <w:color w:val="000000"/>
        </w:rPr>
      </w:pPr>
    </w:p>
    <w:p w14:paraId="63632D26" w14:textId="77777777" w:rsidR="0066456D" w:rsidRDefault="0066456D" w:rsidP="002D64A8">
      <w:pPr>
        <w:spacing w:line="360" w:lineRule="auto"/>
        <w:jc w:val="both"/>
        <w:rPr>
          <w:rFonts w:ascii="Palatino Linotype" w:hAnsi="Palatino Linotype" w:cs="Arial"/>
          <w:b/>
          <w:color w:val="000000"/>
        </w:rPr>
      </w:pPr>
    </w:p>
    <w:p w14:paraId="6EC7F81F" w14:textId="77777777" w:rsidR="0066456D" w:rsidRDefault="0066456D" w:rsidP="002D64A8">
      <w:pPr>
        <w:spacing w:line="360" w:lineRule="auto"/>
        <w:jc w:val="both"/>
        <w:rPr>
          <w:rFonts w:ascii="Palatino Linotype" w:hAnsi="Palatino Linotype" w:cs="Arial"/>
          <w:b/>
          <w:color w:val="000000"/>
        </w:rPr>
      </w:pPr>
    </w:p>
    <w:p w14:paraId="0886BDFE" w14:textId="77777777" w:rsidR="0066456D" w:rsidRDefault="0066456D" w:rsidP="002D64A8">
      <w:pPr>
        <w:spacing w:line="360" w:lineRule="auto"/>
        <w:jc w:val="both"/>
        <w:rPr>
          <w:rFonts w:ascii="Palatino Linotype" w:hAnsi="Palatino Linotype" w:cs="Arial"/>
          <w:b/>
          <w:color w:val="000000"/>
        </w:rPr>
      </w:pPr>
    </w:p>
    <w:sectPr w:rsidR="0066456D"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02E69" w14:textId="77777777" w:rsidR="00C4691C" w:rsidRDefault="00C4691C" w:rsidP="006168E4">
      <w:pPr>
        <w:spacing w:after="0" w:line="240" w:lineRule="auto"/>
      </w:pPr>
      <w:r>
        <w:separator/>
      </w:r>
    </w:p>
  </w:endnote>
  <w:endnote w:type="continuationSeparator" w:id="0">
    <w:p w14:paraId="2A3B8ED8" w14:textId="77777777" w:rsidR="00C4691C" w:rsidRDefault="00C4691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996FB8" w:rsidRPr="000B69FA" w:rsidRDefault="00996FB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D05E8">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D05E8">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996FB8" w:rsidRPr="000B69FA" w:rsidRDefault="00996FB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D05E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D05E8">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07A00" w14:textId="77777777" w:rsidR="00C4691C" w:rsidRDefault="00C4691C" w:rsidP="006168E4">
      <w:pPr>
        <w:spacing w:after="0" w:line="240" w:lineRule="auto"/>
      </w:pPr>
      <w:r>
        <w:separator/>
      </w:r>
    </w:p>
  </w:footnote>
  <w:footnote w:type="continuationSeparator" w:id="0">
    <w:p w14:paraId="144CFED2" w14:textId="77777777" w:rsidR="00C4691C" w:rsidRDefault="00C4691C" w:rsidP="006168E4">
      <w:pPr>
        <w:spacing w:after="0" w:line="240" w:lineRule="auto"/>
      </w:pPr>
      <w:r>
        <w:continuationSeparator/>
      </w:r>
    </w:p>
  </w:footnote>
  <w:footnote w:id="1">
    <w:p w14:paraId="5BCA5D02" w14:textId="77777777" w:rsidR="00996FB8" w:rsidRPr="00911081" w:rsidRDefault="00996FB8" w:rsidP="00E743B7">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D5F07C4" w14:textId="77777777" w:rsidR="00996FB8" w:rsidRPr="00911081" w:rsidRDefault="00996FB8" w:rsidP="00E743B7">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996FB8" w:rsidRDefault="00996FB8">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996FB8" w14:paraId="46A8AAF9" w14:textId="77777777" w:rsidTr="00FE7729">
      <w:trPr>
        <w:trHeight w:val="227"/>
      </w:trPr>
      <w:tc>
        <w:tcPr>
          <w:tcW w:w="5529" w:type="dxa"/>
          <w:hideMark/>
        </w:tcPr>
        <w:p w14:paraId="26B5EE34" w14:textId="3BF445B5" w:rsidR="00996FB8" w:rsidRDefault="00996FB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05744E84" w:rsidR="00996FB8" w:rsidRPr="00B4142F" w:rsidRDefault="00996FB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05325/INFOEM/IP/RR/2021</w:t>
          </w:r>
        </w:p>
      </w:tc>
    </w:tr>
    <w:tr w:rsidR="00996FB8" w14:paraId="0E72512B" w14:textId="77777777" w:rsidTr="00FE7729">
      <w:trPr>
        <w:trHeight w:val="242"/>
      </w:trPr>
      <w:tc>
        <w:tcPr>
          <w:tcW w:w="5529" w:type="dxa"/>
          <w:hideMark/>
        </w:tcPr>
        <w:p w14:paraId="4FB3E0E8" w14:textId="77777777" w:rsidR="00996FB8" w:rsidRDefault="00996FB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79112421" w:rsidR="00996FB8" w:rsidRPr="00F06FED" w:rsidRDefault="00996FB8" w:rsidP="006323CA">
          <w:pPr>
            <w:spacing w:after="120" w:line="256" w:lineRule="auto"/>
            <w:ind w:left="639" w:right="214"/>
            <w:jc w:val="both"/>
            <w:rPr>
              <w:rFonts w:ascii="Palatino Linotype" w:hAnsi="Palatino Linotype" w:cs="Arial"/>
            </w:rPr>
          </w:pPr>
          <w:r>
            <w:rPr>
              <w:rFonts w:ascii="Palatino Linotype" w:hAnsi="Palatino Linotype" w:cs="Arial"/>
            </w:rPr>
            <w:t>Ayuntamiento de Cuautitlán</w:t>
          </w:r>
        </w:p>
      </w:tc>
    </w:tr>
    <w:tr w:rsidR="00996FB8" w14:paraId="3365CD96" w14:textId="77777777" w:rsidTr="00FE7729">
      <w:trPr>
        <w:trHeight w:val="342"/>
      </w:trPr>
      <w:tc>
        <w:tcPr>
          <w:tcW w:w="5529" w:type="dxa"/>
          <w:hideMark/>
        </w:tcPr>
        <w:p w14:paraId="52A09A43" w14:textId="77777777" w:rsidR="00996FB8" w:rsidRDefault="00996FB8"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5E1329ED" w:rsidR="00996FB8" w:rsidRDefault="00996FB8"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638CC457" w14:textId="77777777" w:rsidR="00996FB8" w:rsidRDefault="00996FB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96FB8" w14:paraId="02D9F2E3" w14:textId="77777777" w:rsidTr="00FE7729">
      <w:trPr>
        <w:trHeight w:val="227"/>
      </w:trPr>
      <w:tc>
        <w:tcPr>
          <w:tcW w:w="5529" w:type="dxa"/>
          <w:hideMark/>
        </w:tcPr>
        <w:p w14:paraId="3EA02FD0" w14:textId="3139CF90" w:rsidR="00996FB8" w:rsidRDefault="00996FB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7AB54A92" w:rsidR="00996FB8" w:rsidRPr="00B4142F" w:rsidRDefault="00996FB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05325/INFOEM/IP/RR/2021</w:t>
          </w:r>
        </w:p>
      </w:tc>
    </w:tr>
    <w:tr w:rsidR="00996FB8" w14:paraId="5AC92493" w14:textId="77777777" w:rsidTr="00FE7729">
      <w:trPr>
        <w:trHeight w:val="196"/>
      </w:trPr>
      <w:tc>
        <w:tcPr>
          <w:tcW w:w="5529" w:type="dxa"/>
          <w:hideMark/>
        </w:tcPr>
        <w:p w14:paraId="7E479B7E" w14:textId="77777777" w:rsidR="00996FB8" w:rsidRDefault="00996FB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775AB53B" w:rsidR="00996FB8" w:rsidRPr="00F06FED" w:rsidRDefault="000D05E8"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w:t>
          </w:r>
          <w:proofErr w:type="spellEnd"/>
        </w:p>
      </w:tc>
    </w:tr>
    <w:tr w:rsidR="00996FB8" w14:paraId="48DDE1B1" w14:textId="77777777" w:rsidTr="00FE7729">
      <w:trPr>
        <w:trHeight w:val="242"/>
      </w:trPr>
      <w:tc>
        <w:tcPr>
          <w:tcW w:w="5529" w:type="dxa"/>
          <w:hideMark/>
        </w:tcPr>
        <w:p w14:paraId="718D1409" w14:textId="77777777" w:rsidR="00996FB8" w:rsidRDefault="00996FB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5A4793BF" w:rsidR="00996FB8" w:rsidRDefault="00996FB8" w:rsidP="006323CA">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Cuautitlán</w:t>
          </w:r>
        </w:p>
      </w:tc>
    </w:tr>
    <w:tr w:rsidR="00996FB8" w14:paraId="2E924228" w14:textId="77777777" w:rsidTr="00FE7729">
      <w:trPr>
        <w:trHeight w:val="342"/>
      </w:trPr>
      <w:tc>
        <w:tcPr>
          <w:tcW w:w="5529" w:type="dxa"/>
          <w:hideMark/>
        </w:tcPr>
        <w:p w14:paraId="03281906" w14:textId="77777777" w:rsidR="00996FB8" w:rsidRDefault="00996FB8"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19B596ED" w:rsidR="00996FB8" w:rsidRDefault="00996FB8"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996FB8" w:rsidRDefault="00996FB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C39DB"/>
    <w:multiLevelType w:val="hybridMultilevel"/>
    <w:tmpl w:val="9CE8E3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105B2"/>
    <w:multiLevelType w:val="hybridMultilevel"/>
    <w:tmpl w:val="6138FBC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nsid w:val="0CD73C07"/>
    <w:multiLevelType w:val="hybridMultilevel"/>
    <w:tmpl w:val="CB1C8038"/>
    <w:lvl w:ilvl="0" w:tplc="2960C71A">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0CEA195C"/>
    <w:multiLevelType w:val="hybridMultilevel"/>
    <w:tmpl w:val="4B76459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nsid w:val="0DE3017E"/>
    <w:multiLevelType w:val="hybridMultilevel"/>
    <w:tmpl w:val="EA123764"/>
    <w:lvl w:ilvl="0" w:tplc="67C8D398">
      <w:start w:val="38"/>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662D5A"/>
    <w:multiLevelType w:val="hybridMultilevel"/>
    <w:tmpl w:val="FDBA90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4F09D7"/>
    <w:multiLevelType w:val="hybridMultilevel"/>
    <w:tmpl w:val="B63809B4"/>
    <w:lvl w:ilvl="0" w:tplc="7EC27102">
      <w:start w:val="1"/>
      <w:numFmt w:val="upperRoman"/>
      <w:lvlText w:val="%1."/>
      <w:lvlJc w:val="left"/>
      <w:pPr>
        <w:ind w:left="1914" w:hanging="72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7">
    <w:nsid w:val="138927EB"/>
    <w:multiLevelType w:val="hybridMultilevel"/>
    <w:tmpl w:val="1646CB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0E07EA"/>
    <w:multiLevelType w:val="hybridMultilevel"/>
    <w:tmpl w:val="3E5CCD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EC5822"/>
    <w:multiLevelType w:val="hybridMultilevel"/>
    <w:tmpl w:val="9BCA05E4"/>
    <w:lvl w:ilvl="0" w:tplc="08260622">
      <w:start w:val="1"/>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1F345394"/>
    <w:multiLevelType w:val="hybridMultilevel"/>
    <w:tmpl w:val="03D2DA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742FAD"/>
    <w:multiLevelType w:val="hybridMultilevel"/>
    <w:tmpl w:val="7EBA20E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nsid w:val="21515D39"/>
    <w:multiLevelType w:val="hybridMultilevel"/>
    <w:tmpl w:val="190889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263A3A91"/>
    <w:multiLevelType w:val="hybridMultilevel"/>
    <w:tmpl w:val="AC2ED1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6960E6F"/>
    <w:multiLevelType w:val="hybridMultilevel"/>
    <w:tmpl w:val="DF1A94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7947FCC"/>
    <w:multiLevelType w:val="hybridMultilevel"/>
    <w:tmpl w:val="81C02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AC2941"/>
    <w:multiLevelType w:val="hybridMultilevel"/>
    <w:tmpl w:val="B25E44B4"/>
    <w:lvl w:ilvl="0" w:tplc="D94A78B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297809C1"/>
    <w:multiLevelType w:val="multilevel"/>
    <w:tmpl w:val="C9AED1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8">
    <w:nsid w:val="2B9A6572"/>
    <w:multiLevelType w:val="hybridMultilevel"/>
    <w:tmpl w:val="41C20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C24141F"/>
    <w:multiLevelType w:val="hybridMultilevel"/>
    <w:tmpl w:val="5300B7B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0F61C92"/>
    <w:multiLevelType w:val="hybridMultilevel"/>
    <w:tmpl w:val="737020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33B1770"/>
    <w:multiLevelType w:val="hybridMultilevel"/>
    <w:tmpl w:val="737020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3CC63B5"/>
    <w:multiLevelType w:val="hybridMultilevel"/>
    <w:tmpl w:val="FEB4CE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44CF0340"/>
    <w:multiLevelType w:val="hybridMultilevel"/>
    <w:tmpl w:val="B17A2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829090E"/>
    <w:multiLevelType w:val="hybridMultilevel"/>
    <w:tmpl w:val="10025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B913FB"/>
    <w:multiLevelType w:val="hybridMultilevel"/>
    <w:tmpl w:val="89EE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211128B"/>
    <w:multiLevelType w:val="hybridMultilevel"/>
    <w:tmpl w:val="70864EE4"/>
    <w:lvl w:ilvl="0" w:tplc="B2CE2B2A">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nsid w:val="52A30C74"/>
    <w:multiLevelType w:val="hybridMultilevel"/>
    <w:tmpl w:val="6194D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B06BA4"/>
    <w:multiLevelType w:val="hybridMultilevel"/>
    <w:tmpl w:val="76D66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221722"/>
    <w:multiLevelType w:val="hybridMultilevel"/>
    <w:tmpl w:val="4BF8D6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4760C57"/>
    <w:multiLevelType w:val="hybridMultilevel"/>
    <w:tmpl w:val="0E78840C"/>
    <w:lvl w:ilvl="0" w:tplc="0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D32488"/>
    <w:multiLevelType w:val="hybridMultilevel"/>
    <w:tmpl w:val="424CE966"/>
    <w:lvl w:ilvl="0" w:tplc="8F867B00">
      <w:start w:val="1"/>
      <w:numFmt w:val="upperRoman"/>
      <w:lvlText w:val="%1."/>
      <w:lvlJc w:val="left"/>
      <w:pPr>
        <w:ind w:left="1931" w:hanging="72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4">
    <w:nsid w:val="59EA3BEF"/>
    <w:multiLevelType w:val="hybridMultilevel"/>
    <w:tmpl w:val="6BB8CE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DDF6FFA"/>
    <w:multiLevelType w:val="hybridMultilevel"/>
    <w:tmpl w:val="271A9B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E0541BE"/>
    <w:multiLevelType w:val="hybridMultilevel"/>
    <w:tmpl w:val="BB401E6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1C331B6"/>
    <w:multiLevelType w:val="hybridMultilevel"/>
    <w:tmpl w:val="812029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nsid w:val="626B6324"/>
    <w:multiLevelType w:val="hybridMultilevel"/>
    <w:tmpl w:val="27BA8D4E"/>
    <w:lvl w:ilvl="0" w:tplc="A036C3E2">
      <w:start w:val="3"/>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35B6827"/>
    <w:multiLevelType w:val="hybridMultilevel"/>
    <w:tmpl w:val="2AA8D016"/>
    <w:lvl w:ilvl="0" w:tplc="8D428F0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1">
    <w:nsid w:val="67753EBA"/>
    <w:multiLevelType w:val="hybridMultilevel"/>
    <w:tmpl w:val="D62E353C"/>
    <w:lvl w:ilvl="0" w:tplc="8CCE50C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E00BDE"/>
    <w:multiLevelType w:val="hybridMultilevel"/>
    <w:tmpl w:val="D2C20174"/>
    <w:lvl w:ilvl="0" w:tplc="28C20C80">
      <w:start w:val="1"/>
      <w:numFmt w:val="bullet"/>
      <w:lvlText w:val="-"/>
      <w:lvlJc w:val="left"/>
      <w:pPr>
        <w:ind w:left="720" w:hanging="360"/>
      </w:pPr>
      <w:rPr>
        <w:rFonts w:ascii="Palatino Linotype" w:eastAsiaTheme="minorHAnsi"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A57FE9"/>
    <w:multiLevelType w:val="hybridMultilevel"/>
    <w:tmpl w:val="F778759C"/>
    <w:lvl w:ilvl="0" w:tplc="4F4A4E5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4">
    <w:nsid w:val="7072023C"/>
    <w:multiLevelType w:val="hybridMultilevel"/>
    <w:tmpl w:val="17AEF4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7F120D2"/>
    <w:multiLevelType w:val="hybridMultilevel"/>
    <w:tmpl w:val="FF7A75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90A4F13"/>
    <w:multiLevelType w:val="hybridMultilevel"/>
    <w:tmpl w:val="E59A04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B84039"/>
    <w:multiLevelType w:val="hybridMultilevel"/>
    <w:tmpl w:val="03B222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E2B7973"/>
    <w:multiLevelType w:val="hybridMultilevel"/>
    <w:tmpl w:val="1C38D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F41EDB"/>
    <w:multiLevelType w:val="hybridMultilevel"/>
    <w:tmpl w:val="DF4AD434"/>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48"/>
  </w:num>
  <w:num w:numId="2">
    <w:abstractNumId w:val="22"/>
  </w:num>
  <w:num w:numId="3">
    <w:abstractNumId w:val="17"/>
  </w:num>
  <w:num w:numId="4">
    <w:abstractNumId w:val="1"/>
  </w:num>
  <w:num w:numId="5">
    <w:abstractNumId w:val="25"/>
  </w:num>
  <w:num w:numId="6">
    <w:abstractNumId w:val="11"/>
  </w:num>
  <w:num w:numId="7">
    <w:abstractNumId w:val="4"/>
  </w:num>
  <w:num w:numId="8">
    <w:abstractNumId w:val="26"/>
  </w:num>
  <w:num w:numId="9">
    <w:abstractNumId w:val="41"/>
  </w:num>
  <w:num w:numId="10">
    <w:abstractNumId w:val="15"/>
  </w:num>
  <w:num w:numId="11">
    <w:abstractNumId w:val="30"/>
  </w:num>
  <w:num w:numId="12">
    <w:abstractNumId w:val="7"/>
  </w:num>
  <w:num w:numId="13">
    <w:abstractNumId w:val="46"/>
  </w:num>
  <w:num w:numId="14">
    <w:abstractNumId w:val="42"/>
  </w:num>
  <w:num w:numId="15">
    <w:abstractNumId w:val="0"/>
  </w:num>
  <w:num w:numId="16">
    <w:abstractNumId w:val="29"/>
  </w:num>
  <w:num w:numId="17">
    <w:abstractNumId w:val="20"/>
  </w:num>
  <w:num w:numId="18">
    <w:abstractNumId w:val="39"/>
  </w:num>
  <w:num w:numId="19">
    <w:abstractNumId w:val="32"/>
  </w:num>
  <w:num w:numId="20">
    <w:abstractNumId w:val="16"/>
  </w:num>
  <w:num w:numId="21">
    <w:abstractNumId w:val="49"/>
  </w:num>
  <w:num w:numId="22">
    <w:abstractNumId w:val="43"/>
  </w:num>
  <w:num w:numId="23">
    <w:abstractNumId w:val="2"/>
  </w:num>
  <w:num w:numId="24">
    <w:abstractNumId w:val="33"/>
  </w:num>
  <w:num w:numId="25">
    <w:abstractNumId w:val="6"/>
  </w:num>
  <w:num w:numId="26">
    <w:abstractNumId w:val="10"/>
  </w:num>
  <w:num w:numId="27">
    <w:abstractNumId w:val="38"/>
  </w:num>
  <w:num w:numId="28">
    <w:abstractNumId w:val="19"/>
  </w:num>
  <w:num w:numId="29">
    <w:abstractNumId w:val="24"/>
  </w:num>
  <w:num w:numId="30">
    <w:abstractNumId w:val="21"/>
  </w:num>
  <w:num w:numId="31">
    <w:abstractNumId w:val="36"/>
  </w:num>
  <w:num w:numId="32">
    <w:abstractNumId w:val="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40"/>
  </w:num>
  <w:num w:numId="36">
    <w:abstractNumId w:val="5"/>
  </w:num>
  <w:num w:numId="37">
    <w:abstractNumId w:val="34"/>
  </w:num>
  <w:num w:numId="38">
    <w:abstractNumId w:val="12"/>
  </w:num>
  <w:num w:numId="39">
    <w:abstractNumId w:val="44"/>
  </w:num>
  <w:num w:numId="40">
    <w:abstractNumId w:val="45"/>
  </w:num>
  <w:num w:numId="41">
    <w:abstractNumId w:val="27"/>
  </w:num>
  <w:num w:numId="42">
    <w:abstractNumId w:val="14"/>
  </w:num>
  <w:num w:numId="43">
    <w:abstractNumId w:val="8"/>
  </w:num>
  <w:num w:numId="44">
    <w:abstractNumId w:val="9"/>
  </w:num>
  <w:num w:numId="45">
    <w:abstractNumId w:val="31"/>
  </w:num>
  <w:num w:numId="46">
    <w:abstractNumId w:val="28"/>
  </w:num>
  <w:num w:numId="47">
    <w:abstractNumId w:val="18"/>
  </w:num>
  <w:num w:numId="48">
    <w:abstractNumId w:val="35"/>
  </w:num>
  <w:num w:numId="49">
    <w:abstractNumId w:val="37"/>
  </w:num>
  <w:num w:numId="50">
    <w:abstractNumId w:val="4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E0E"/>
    <w:rsid w:val="00022EAF"/>
    <w:rsid w:val="00023875"/>
    <w:rsid w:val="000306A7"/>
    <w:rsid w:val="00031605"/>
    <w:rsid w:val="00032CE7"/>
    <w:rsid w:val="0004190A"/>
    <w:rsid w:val="000426E3"/>
    <w:rsid w:val="00045379"/>
    <w:rsid w:val="00045B3C"/>
    <w:rsid w:val="0004682D"/>
    <w:rsid w:val="00047EAF"/>
    <w:rsid w:val="00055224"/>
    <w:rsid w:val="00061821"/>
    <w:rsid w:val="000623F9"/>
    <w:rsid w:val="00063A10"/>
    <w:rsid w:val="00063AE3"/>
    <w:rsid w:val="000662F8"/>
    <w:rsid w:val="00066B01"/>
    <w:rsid w:val="00071571"/>
    <w:rsid w:val="00073CC6"/>
    <w:rsid w:val="00073E78"/>
    <w:rsid w:val="00090745"/>
    <w:rsid w:val="00091552"/>
    <w:rsid w:val="00091C3A"/>
    <w:rsid w:val="00092586"/>
    <w:rsid w:val="00094155"/>
    <w:rsid w:val="00094C05"/>
    <w:rsid w:val="000A03E0"/>
    <w:rsid w:val="000A04D9"/>
    <w:rsid w:val="000A3486"/>
    <w:rsid w:val="000A378C"/>
    <w:rsid w:val="000A79DA"/>
    <w:rsid w:val="000B3E98"/>
    <w:rsid w:val="000B426F"/>
    <w:rsid w:val="000B4B51"/>
    <w:rsid w:val="000B6D7D"/>
    <w:rsid w:val="000B7158"/>
    <w:rsid w:val="000C06C3"/>
    <w:rsid w:val="000C0F57"/>
    <w:rsid w:val="000C51A0"/>
    <w:rsid w:val="000C5B8B"/>
    <w:rsid w:val="000D05E8"/>
    <w:rsid w:val="000D1B34"/>
    <w:rsid w:val="000D1B55"/>
    <w:rsid w:val="000D3C75"/>
    <w:rsid w:val="000D6422"/>
    <w:rsid w:val="000E0F23"/>
    <w:rsid w:val="000E2252"/>
    <w:rsid w:val="000E365E"/>
    <w:rsid w:val="000E686B"/>
    <w:rsid w:val="000F1FAB"/>
    <w:rsid w:val="000F4793"/>
    <w:rsid w:val="00105C41"/>
    <w:rsid w:val="00111DCD"/>
    <w:rsid w:val="00114CF9"/>
    <w:rsid w:val="00115F16"/>
    <w:rsid w:val="00121ED7"/>
    <w:rsid w:val="00124855"/>
    <w:rsid w:val="00125362"/>
    <w:rsid w:val="001254F5"/>
    <w:rsid w:val="00136FAD"/>
    <w:rsid w:val="00146C08"/>
    <w:rsid w:val="00146F0A"/>
    <w:rsid w:val="00152C2B"/>
    <w:rsid w:val="00156EC9"/>
    <w:rsid w:val="001611CC"/>
    <w:rsid w:val="001612E6"/>
    <w:rsid w:val="00161D54"/>
    <w:rsid w:val="00162A4D"/>
    <w:rsid w:val="001649A0"/>
    <w:rsid w:val="001678DF"/>
    <w:rsid w:val="00172C77"/>
    <w:rsid w:val="00172CEE"/>
    <w:rsid w:val="00173E45"/>
    <w:rsid w:val="00175897"/>
    <w:rsid w:val="00180B9F"/>
    <w:rsid w:val="00181CC5"/>
    <w:rsid w:val="00182911"/>
    <w:rsid w:val="00193784"/>
    <w:rsid w:val="0019396C"/>
    <w:rsid w:val="001957D7"/>
    <w:rsid w:val="001A02EC"/>
    <w:rsid w:val="001A1D9B"/>
    <w:rsid w:val="001A1FF5"/>
    <w:rsid w:val="001A318E"/>
    <w:rsid w:val="001A577E"/>
    <w:rsid w:val="001A7C9B"/>
    <w:rsid w:val="001B05B9"/>
    <w:rsid w:val="001B7B88"/>
    <w:rsid w:val="001C01B7"/>
    <w:rsid w:val="001C1363"/>
    <w:rsid w:val="001C2D1E"/>
    <w:rsid w:val="001C3E7E"/>
    <w:rsid w:val="001C7319"/>
    <w:rsid w:val="001C7D87"/>
    <w:rsid w:val="001D3DE9"/>
    <w:rsid w:val="001D3E87"/>
    <w:rsid w:val="001D4669"/>
    <w:rsid w:val="001D7575"/>
    <w:rsid w:val="001F3F3C"/>
    <w:rsid w:val="00205E59"/>
    <w:rsid w:val="0021296D"/>
    <w:rsid w:val="00212CB5"/>
    <w:rsid w:val="0021501E"/>
    <w:rsid w:val="00215A83"/>
    <w:rsid w:val="00216ABF"/>
    <w:rsid w:val="00217852"/>
    <w:rsid w:val="002205C0"/>
    <w:rsid w:val="00231D77"/>
    <w:rsid w:val="002324F1"/>
    <w:rsid w:val="0023373D"/>
    <w:rsid w:val="0023423C"/>
    <w:rsid w:val="0024638F"/>
    <w:rsid w:val="00246807"/>
    <w:rsid w:val="00247D10"/>
    <w:rsid w:val="00250470"/>
    <w:rsid w:val="00252985"/>
    <w:rsid w:val="002577FE"/>
    <w:rsid w:val="00266E00"/>
    <w:rsid w:val="002674C9"/>
    <w:rsid w:val="00271EED"/>
    <w:rsid w:val="00273D0E"/>
    <w:rsid w:val="0028788A"/>
    <w:rsid w:val="002942AD"/>
    <w:rsid w:val="00297140"/>
    <w:rsid w:val="00297368"/>
    <w:rsid w:val="002A0104"/>
    <w:rsid w:val="002A2034"/>
    <w:rsid w:val="002A24F4"/>
    <w:rsid w:val="002A38BF"/>
    <w:rsid w:val="002A597E"/>
    <w:rsid w:val="002B1C1D"/>
    <w:rsid w:val="002B4BC1"/>
    <w:rsid w:val="002B5069"/>
    <w:rsid w:val="002B5DBD"/>
    <w:rsid w:val="002B70DD"/>
    <w:rsid w:val="002C51F7"/>
    <w:rsid w:val="002C72D2"/>
    <w:rsid w:val="002D29D7"/>
    <w:rsid w:val="002D64A8"/>
    <w:rsid w:val="002D662C"/>
    <w:rsid w:val="002E0A1A"/>
    <w:rsid w:val="002E2D7B"/>
    <w:rsid w:val="002E3488"/>
    <w:rsid w:val="002E5721"/>
    <w:rsid w:val="002E5E6A"/>
    <w:rsid w:val="002F0D76"/>
    <w:rsid w:val="002F37BE"/>
    <w:rsid w:val="002F5BA9"/>
    <w:rsid w:val="00300D0B"/>
    <w:rsid w:val="0030471E"/>
    <w:rsid w:val="00306096"/>
    <w:rsid w:val="00306848"/>
    <w:rsid w:val="00311566"/>
    <w:rsid w:val="0031645D"/>
    <w:rsid w:val="00320A67"/>
    <w:rsid w:val="0032220E"/>
    <w:rsid w:val="003266DA"/>
    <w:rsid w:val="003272FB"/>
    <w:rsid w:val="00330F3C"/>
    <w:rsid w:val="003507D3"/>
    <w:rsid w:val="00356E3E"/>
    <w:rsid w:val="00357457"/>
    <w:rsid w:val="0036135D"/>
    <w:rsid w:val="00361B9C"/>
    <w:rsid w:val="0036339F"/>
    <w:rsid w:val="00364209"/>
    <w:rsid w:val="00365DA0"/>
    <w:rsid w:val="003733F5"/>
    <w:rsid w:val="00375BBA"/>
    <w:rsid w:val="00376CEC"/>
    <w:rsid w:val="00380010"/>
    <w:rsid w:val="00380758"/>
    <w:rsid w:val="003812E0"/>
    <w:rsid w:val="003869DF"/>
    <w:rsid w:val="00394A1E"/>
    <w:rsid w:val="00397C0C"/>
    <w:rsid w:val="003A136D"/>
    <w:rsid w:val="003A61F9"/>
    <w:rsid w:val="003B1E88"/>
    <w:rsid w:val="003B4030"/>
    <w:rsid w:val="003B5FD0"/>
    <w:rsid w:val="003C4F65"/>
    <w:rsid w:val="003C5DEB"/>
    <w:rsid w:val="003D78A3"/>
    <w:rsid w:val="003E05A5"/>
    <w:rsid w:val="003E128A"/>
    <w:rsid w:val="003E16E1"/>
    <w:rsid w:val="003F3A54"/>
    <w:rsid w:val="004012CF"/>
    <w:rsid w:val="00402FF3"/>
    <w:rsid w:val="004069EB"/>
    <w:rsid w:val="004071A7"/>
    <w:rsid w:val="00412901"/>
    <w:rsid w:val="00417E4F"/>
    <w:rsid w:val="00423213"/>
    <w:rsid w:val="00423ECD"/>
    <w:rsid w:val="0042416D"/>
    <w:rsid w:val="00425330"/>
    <w:rsid w:val="00426B98"/>
    <w:rsid w:val="0042798A"/>
    <w:rsid w:val="00433D7C"/>
    <w:rsid w:val="00442C1A"/>
    <w:rsid w:val="004469CB"/>
    <w:rsid w:val="004516EB"/>
    <w:rsid w:val="004529B6"/>
    <w:rsid w:val="00453DBD"/>
    <w:rsid w:val="00454CE6"/>
    <w:rsid w:val="00455C30"/>
    <w:rsid w:val="00462881"/>
    <w:rsid w:val="004639CF"/>
    <w:rsid w:val="00472678"/>
    <w:rsid w:val="00473342"/>
    <w:rsid w:val="00475F48"/>
    <w:rsid w:val="00477CC2"/>
    <w:rsid w:val="0048180A"/>
    <w:rsid w:val="00481C7A"/>
    <w:rsid w:val="004855D1"/>
    <w:rsid w:val="004857CF"/>
    <w:rsid w:val="0049054A"/>
    <w:rsid w:val="004906C8"/>
    <w:rsid w:val="004967E2"/>
    <w:rsid w:val="004A290F"/>
    <w:rsid w:val="004A5FFD"/>
    <w:rsid w:val="004A7CE2"/>
    <w:rsid w:val="004B15D1"/>
    <w:rsid w:val="004B38AC"/>
    <w:rsid w:val="004D08EB"/>
    <w:rsid w:val="004D0C64"/>
    <w:rsid w:val="004D2C8F"/>
    <w:rsid w:val="004D2D18"/>
    <w:rsid w:val="004E0136"/>
    <w:rsid w:val="004E1318"/>
    <w:rsid w:val="004E2371"/>
    <w:rsid w:val="004E6BE9"/>
    <w:rsid w:val="004F17FE"/>
    <w:rsid w:val="00503655"/>
    <w:rsid w:val="005037B3"/>
    <w:rsid w:val="005039A0"/>
    <w:rsid w:val="00504FB2"/>
    <w:rsid w:val="00506846"/>
    <w:rsid w:val="00512DA7"/>
    <w:rsid w:val="00515090"/>
    <w:rsid w:val="005211D9"/>
    <w:rsid w:val="00521E57"/>
    <w:rsid w:val="00522FD2"/>
    <w:rsid w:val="00524ADF"/>
    <w:rsid w:val="005305EA"/>
    <w:rsid w:val="00530F74"/>
    <w:rsid w:val="00531170"/>
    <w:rsid w:val="00535F50"/>
    <w:rsid w:val="005371E7"/>
    <w:rsid w:val="00540538"/>
    <w:rsid w:val="00540ACB"/>
    <w:rsid w:val="00545E93"/>
    <w:rsid w:val="00547D93"/>
    <w:rsid w:val="005520FE"/>
    <w:rsid w:val="00556513"/>
    <w:rsid w:val="005575CB"/>
    <w:rsid w:val="0056015B"/>
    <w:rsid w:val="00562653"/>
    <w:rsid w:val="00567998"/>
    <w:rsid w:val="00572979"/>
    <w:rsid w:val="005733EB"/>
    <w:rsid w:val="00575651"/>
    <w:rsid w:val="005759BB"/>
    <w:rsid w:val="005803A1"/>
    <w:rsid w:val="00580802"/>
    <w:rsid w:val="00581A22"/>
    <w:rsid w:val="00582A33"/>
    <w:rsid w:val="0058671A"/>
    <w:rsid w:val="00593E91"/>
    <w:rsid w:val="005A0B49"/>
    <w:rsid w:val="005A6D57"/>
    <w:rsid w:val="005B25A5"/>
    <w:rsid w:val="005B36D5"/>
    <w:rsid w:val="005B475E"/>
    <w:rsid w:val="005B5B70"/>
    <w:rsid w:val="005B5F05"/>
    <w:rsid w:val="005B60F0"/>
    <w:rsid w:val="005B7DAD"/>
    <w:rsid w:val="005C04BB"/>
    <w:rsid w:val="005C123F"/>
    <w:rsid w:val="005C6605"/>
    <w:rsid w:val="005C6982"/>
    <w:rsid w:val="005D0DF5"/>
    <w:rsid w:val="005D15A3"/>
    <w:rsid w:val="005D1602"/>
    <w:rsid w:val="005D2B59"/>
    <w:rsid w:val="005D362F"/>
    <w:rsid w:val="005D370F"/>
    <w:rsid w:val="005E48E4"/>
    <w:rsid w:val="005E4D7C"/>
    <w:rsid w:val="005F048E"/>
    <w:rsid w:val="005F4734"/>
    <w:rsid w:val="005F57F0"/>
    <w:rsid w:val="00605A38"/>
    <w:rsid w:val="0061042F"/>
    <w:rsid w:val="00610C37"/>
    <w:rsid w:val="006114BA"/>
    <w:rsid w:val="006168E4"/>
    <w:rsid w:val="00626775"/>
    <w:rsid w:val="00626A70"/>
    <w:rsid w:val="006323CA"/>
    <w:rsid w:val="00633DE8"/>
    <w:rsid w:val="00636327"/>
    <w:rsid w:val="006369B4"/>
    <w:rsid w:val="00637512"/>
    <w:rsid w:val="00640EE4"/>
    <w:rsid w:val="006466F5"/>
    <w:rsid w:val="0064761A"/>
    <w:rsid w:val="00650C5E"/>
    <w:rsid w:val="00652A6B"/>
    <w:rsid w:val="00657DAD"/>
    <w:rsid w:val="00660C59"/>
    <w:rsid w:val="00661753"/>
    <w:rsid w:val="0066456D"/>
    <w:rsid w:val="00667DD9"/>
    <w:rsid w:val="00677379"/>
    <w:rsid w:val="006848B7"/>
    <w:rsid w:val="00686FD5"/>
    <w:rsid w:val="00697278"/>
    <w:rsid w:val="006A04CA"/>
    <w:rsid w:val="006A2BEC"/>
    <w:rsid w:val="006B1953"/>
    <w:rsid w:val="006B1BF1"/>
    <w:rsid w:val="006B26E3"/>
    <w:rsid w:val="006B34A6"/>
    <w:rsid w:val="006B4B63"/>
    <w:rsid w:val="006B5DDC"/>
    <w:rsid w:val="006B68FC"/>
    <w:rsid w:val="006B7444"/>
    <w:rsid w:val="006C698B"/>
    <w:rsid w:val="006D23FC"/>
    <w:rsid w:val="006F3C14"/>
    <w:rsid w:val="00701033"/>
    <w:rsid w:val="00701B61"/>
    <w:rsid w:val="007164CD"/>
    <w:rsid w:val="007172F5"/>
    <w:rsid w:val="00717E41"/>
    <w:rsid w:val="0072689F"/>
    <w:rsid w:val="00736D41"/>
    <w:rsid w:val="0074094C"/>
    <w:rsid w:val="00741327"/>
    <w:rsid w:val="00742EAF"/>
    <w:rsid w:val="00744EEF"/>
    <w:rsid w:val="007456B7"/>
    <w:rsid w:val="00754CAE"/>
    <w:rsid w:val="007568AD"/>
    <w:rsid w:val="00763C1A"/>
    <w:rsid w:val="00770CD1"/>
    <w:rsid w:val="00770FCE"/>
    <w:rsid w:val="00771AC2"/>
    <w:rsid w:val="00772E31"/>
    <w:rsid w:val="007748C4"/>
    <w:rsid w:val="00774A9C"/>
    <w:rsid w:val="00780B57"/>
    <w:rsid w:val="00781530"/>
    <w:rsid w:val="007830E9"/>
    <w:rsid w:val="00783A07"/>
    <w:rsid w:val="007851D5"/>
    <w:rsid w:val="0079486A"/>
    <w:rsid w:val="00794F80"/>
    <w:rsid w:val="0079735D"/>
    <w:rsid w:val="007A1C9E"/>
    <w:rsid w:val="007A3206"/>
    <w:rsid w:val="007A4692"/>
    <w:rsid w:val="007B2303"/>
    <w:rsid w:val="007B2C77"/>
    <w:rsid w:val="007B403C"/>
    <w:rsid w:val="007B68F7"/>
    <w:rsid w:val="007C4168"/>
    <w:rsid w:val="007C45D8"/>
    <w:rsid w:val="007D1A27"/>
    <w:rsid w:val="007D1B24"/>
    <w:rsid w:val="007D1F15"/>
    <w:rsid w:val="007D25B1"/>
    <w:rsid w:val="007D2878"/>
    <w:rsid w:val="007D3203"/>
    <w:rsid w:val="007D4303"/>
    <w:rsid w:val="007E6161"/>
    <w:rsid w:val="007E7BAB"/>
    <w:rsid w:val="007E7DCE"/>
    <w:rsid w:val="007F20AC"/>
    <w:rsid w:val="007F53A0"/>
    <w:rsid w:val="007F7A92"/>
    <w:rsid w:val="008024BA"/>
    <w:rsid w:val="00802C56"/>
    <w:rsid w:val="00811205"/>
    <w:rsid w:val="00812C48"/>
    <w:rsid w:val="008146F9"/>
    <w:rsid w:val="00822215"/>
    <w:rsid w:val="00824DCD"/>
    <w:rsid w:val="00833011"/>
    <w:rsid w:val="00843314"/>
    <w:rsid w:val="00844569"/>
    <w:rsid w:val="00847D23"/>
    <w:rsid w:val="0085196B"/>
    <w:rsid w:val="00853BED"/>
    <w:rsid w:val="00863327"/>
    <w:rsid w:val="00865065"/>
    <w:rsid w:val="00870F44"/>
    <w:rsid w:val="00871DC1"/>
    <w:rsid w:val="008724F6"/>
    <w:rsid w:val="00884054"/>
    <w:rsid w:val="008936E7"/>
    <w:rsid w:val="00895089"/>
    <w:rsid w:val="008951ED"/>
    <w:rsid w:val="00896828"/>
    <w:rsid w:val="008A2F6C"/>
    <w:rsid w:val="008A68CA"/>
    <w:rsid w:val="008A75BE"/>
    <w:rsid w:val="008B0679"/>
    <w:rsid w:val="008B42B1"/>
    <w:rsid w:val="008B5224"/>
    <w:rsid w:val="008B7382"/>
    <w:rsid w:val="008C0375"/>
    <w:rsid w:val="008C32A8"/>
    <w:rsid w:val="008C50C4"/>
    <w:rsid w:val="008C55A3"/>
    <w:rsid w:val="008C5A03"/>
    <w:rsid w:val="008C5E94"/>
    <w:rsid w:val="008C6105"/>
    <w:rsid w:val="008D4154"/>
    <w:rsid w:val="008D4EB7"/>
    <w:rsid w:val="008D6D04"/>
    <w:rsid w:val="008E3791"/>
    <w:rsid w:val="008E6375"/>
    <w:rsid w:val="008F0117"/>
    <w:rsid w:val="008F4C65"/>
    <w:rsid w:val="00905422"/>
    <w:rsid w:val="00913133"/>
    <w:rsid w:val="00920128"/>
    <w:rsid w:val="00921DB9"/>
    <w:rsid w:val="0092403D"/>
    <w:rsid w:val="009268BB"/>
    <w:rsid w:val="00926D4D"/>
    <w:rsid w:val="00935D2F"/>
    <w:rsid w:val="00940116"/>
    <w:rsid w:val="009402DB"/>
    <w:rsid w:val="00941DFA"/>
    <w:rsid w:val="009449B8"/>
    <w:rsid w:val="00944DC9"/>
    <w:rsid w:val="00945479"/>
    <w:rsid w:val="00946380"/>
    <w:rsid w:val="009464B0"/>
    <w:rsid w:val="009517DA"/>
    <w:rsid w:val="009611E0"/>
    <w:rsid w:val="00961369"/>
    <w:rsid w:val="00965B02"/>
    <w:rsid w:val="00965FEE"/>
    <w:rsid w:val="0096643B"/>
    <w:rsid w:val="009706B5"/>
    <w:rsid w:val="00972BDF"/>
    <w:rsid w:val="0098182D"/>
    <w:rsid w:val="00990C92"/>
    <w:rsid w:val="00991F20"/>
    <w:rsid w:val="00996FB8"/>
    <w:rsid w:val="00997E87"/>
    <w:rsid w:val="009A0AF8"/>
    <w:rsid w:val="009A1139"/>
    <w:rsid w:val="009A49FE"/>
    <w:rsid w:val="009A686F"/>
    <w:rsid w:val="009A77EC"/>
    <w:rsid w:val="009B33A8"/>
    <w:rsid w:val="009B3487"/>
    <w:rsid w:val="009B7C61"/>
    <w:rsid w:val="009C2422"/>
    <w:rsid w:val="009C2AE5"/>
    <w:rsid w:val="009C3793"/>
    <w:rsid w:val="009C5DB9"/>
    <w:rsid w:val="009C7074"/>
    <w:rsid w:val="009D25FE"/>
    <w:rsid w:val="009E0867"/>
    <w:rsid w:val="009E1411"/>
    <w:rsid w:val="009E45A0"/>
    <w:rsid w:val="009E52F2"/>
    <w:rsid w:val="009F0515"/>
    <w:rsid w:val="009F1A4C"/>
    <w:rsid w:val="009F3C1F"/>
    <w:rsid w:val="009F614E"/>
    <w:rsid w:val="009F6571"/>
    <w:rsid w:val="009F6A7C"/>
    <w:rsid w:val="009F762B"/>
    <w:rsid w:val="00A02047"/>
    <w:rsid w:val="00A036BE"/>
    <w:rsid w:val="00A05EF8"/>
    <w:rsid w:val="00A064EC"/>
    <w:rsid w:val="00A12205"/>
    <w:rsid w:val="00A155B9"/>
    <w:rsid w:val="00A214B4"/>
    <w:rsid w:val="00A32D63"/>
    <w:rsid w:val="00A345F6"/>
    <w:rsid w:val="00A34DDD"/>
    <w:rsid w:val="00A4436A"/>
    <w:rsid w:val="00A453DC"/>
    <w:rsid w:val="00A45721"/>
    <w:rsid w:val="00A47E87"/>
    <w:rsid w:val="00A516E8"/>
    <w:rsid w:val="00A520C9"/>
    <w:rsid w:val="00A525D9"/>
    <w:rsid w:val="00A565E7"/>
    <w:rsid w:val="00A625E2"/>
    <w:rsid w:val="00A67B13"/>
    <w:rsid w:val="00A71080"/>
    <w:rsid w:val="00A72465"/>
    <w:rsid w:val="00A72DCB"/>
    <w:rsid w:val="00A75001"/>
    <w:rsid w:val="00A80C92"/>
    <w:rsid w:val="00A82461"/>
    <w:rsid w:val="00A83323"/>
    <w:rsid w:val="00A85006"/>
    <w:rsid w:val="00A851D8"/>
    <w:rsid w:val="00A90295"/>
    <w:rsid w:val="00A9227B"/>
    <w:rsid w:val="00A93540"/>
    <w:rsid w:val="00A953BA"/>
    <w:rsid w:val="00AA1A2C"/>
    <w:rsid w:val="00AA207C"/>
    <w:rsid w:val="00AA5D62"/>
    <w:rsid w:val="00AB3710"/>
    <w:rsid w:val="00AB4B0F"/>
    <w:rsid w:val="00AB6C3B"/>
    <w:rsid w:val="00AC1971"/>
    <w:rsid w:val="00AD15A7"/>
    <w:rsid w:val="00AD6BEE"/>
    <w:rsid w:val="00AE008F"/>
    <w:rsid w:val="00AE1EF2"/>
    <w:rsid w:val="00AE2CA1"/>
    <w:rsid w:val="00AF1248"/>
    <w:rsid w:val="00AF55AC"/>
    <w:rsid w:val="00B0236C"/>
    <w:rsid w:val="00B07D6D"/>
    <w:rsid w:val="00B1003A"/>
    <w:rsid w:val="00B11E08"/>
    <w:rsid w:val="00B12E48"/>
    <w:rsid w:val="00B13C33"/>
    <w:rsid w:val="00B26C37"/>
    <w:rsid w:val="00B32CD3"/>
    <w:rsid w:val="00B35A93"/>
    <w:rsid w:val="00B3635B"/>
    <w:rsid w:val="00B3672D"/>
    <w:rsid w:val="00B36D2B"/>
    <w:rsid w:val="00B47192"/>
    <w:rsid w:val="00B4745C"/>
    <w:rsid w:val="00B477AC"/>
    <w:rsid w:val="00B5354D"/>
    <w:rsid w:val="00B61D75"/>
    <w:rsid w:val="00B62F0D"/>
    <w:rsid w:val="00B7258D"/>
    <w:rsid w:val="00B72B0F"/>
    <w:rsid w:val="00B741B2"/>
    <w:rsid w:val="00B75A86"/>
    <w:rsid w:val="00B80028"/>
    <w:rsid w:val="00B833EA"/>
    <w:rsid w:val="00B85271"/>
    <w:rsid w:val="00B9223B"/>
    <w:rsid w:val="00B97604"/>
    <w:rsid w:val="00BA11EC"/>
    <w:rsid w:val="00BA4D1F"/>
    <w:rsid w:val="00BA7AD1"/>
    <w:rsid w:val="00BB04EC"/>
    <w:rsid w:val="00BB2250"/>
    <w:rsid w:val="00BB4A68"/>
    <w:rsid w:val="00BB5CE6"/>
    <w:rsid w:val="00BC0FDD"/>
    <w:rsid w:val="00BC14E6"/>
    <w:rsid w:val="00BC22E0"/>
    <w:rsid w:val="00BD30FE"/>
    <w:rsid w:val="00BD65B1"/>
    <w:rsid w:val="00BE21EF"/>
    <w:rsid w:val="00BE28ED"/>
    <w:rsid w:val="00BE3E18"/>
    <w:rsid w:val="00BE688D"/>
    <w:rsid w:val="00BE7C9B"/>
    <w:rsid w:val="00BF01A7"/>
    <w:rsid w:val="00BF1ECA"/>
    <w:rsid w:val="00C0147E"/>
    <w:rsid w:val="00C03F20"/>
    <w:rsid w:val="00C04FE4"/>
    <w:rsid w:val="00C16182"/>
    <w:rsid w:val="00C25084"/>
    <w:rsid w:val="00C304E8"/>
    <w:rsid w:val="00C30A4F"/>
    <w:rsid w:val="00C41665"/>
    <w:rsid w:val="00C429E1"/>
    <w:rsid w:val="00C4691C"/>
    <w:rsid w:val="00C6488B"/>
    <w:rsid w:val="00C70B66"/>
    <w:rsid w:val="00C71CD1"/>
    <w:rsid w:val="00C73143"/>
    <w:rsid w:val="00C77685"/>
    <w:rsid w:val="00C77815"/>
    <w:rsid w:val="00C80100"/>
    <w:rsid w:val="00C8239D"/>
    <w:rsid w:val="00C85378"/>
    <w:rsid w:val="00C9297C"/>
    <w:rsid w:val="00CA621B"/>
    <w:rsid w:val="00CA6FDA"/>
    <w:rsid w:val="00CB0AFB"/>
    <w:rsid w:val="00CB266D"/>
    <w:rsid w:val="00CB3B6F"/>
    <w:rsid w:val="00CC0C5F"/>
    <w:rsid w:val="00CC14B6"/>
    <w:rsid w:val="00CC2F3D"/>
    <w:rsid w:val="00CC5144"/>
    <w:rsid w:val="00CC5FF3"/>
    <w:rsid w:val="00CD422C"/>
    <w:rsid w:val="00CE2ADF"/>
    <w:rsid w:val="00CE3713"/>
    <w:rsid w:val="00CF0807"/>
    <w:rsid w:val="00CF1976"/>
    <w:rsid w:val="00CF1D7D"/>
    <w:rsid w:val="00CF45D3"/>
    <w:rsid w:val="00CF6B6C"/>
    <w:rsid w:val="00D01197"/>
    <w:rsid w:val="00D042BB"/>
    <w:rsid w:val="00D058B0"/>
    <w:rsid w:val="00D05C8E"/>
    <w:rsid w:val="00D06CA0"/>
    <w:rsid w:val="00D11F7D"/>
    <w:rsid w:val="00D11FC3"/>
    <w:rsid w:val="00D13098"/>
    <w:rsid w:val="00D17789"/>
    <w:rsid w:val="00D1789C"/>
    <w:rsid w:val="00D17B5C"/>
    <w:rsid w:val="00D21565"/>
    <w:rsid w:val="00D226BE"/>
    <w:rsid w:val="00D25860"/>
    <w:rsid w:val="00D2737E"/>
    <w:rsid w:val="00D274A9"/>
    <w:rsid w:val="00D32347"/>
    <w:rsid w:val="00D32644"/>
    <w:rsid w:val="00D33229"/>
    <w:rsid w:val="00D33619"/>
    <w:rsid w:val="00D33F6F"/>
    <w:rsid w:val="00D52AC7"/>
    <w:rsid w:val="00D53772"/>
    <w:rsid w:val="00D54CA9"/>
    <w:rsid w:val="00D556EC"/>
    <w:rsid w:val="00D56D67"/>
    <w:rsid w:val="00D61EC5"/>
    <w:rsid w:val="00D6340F"/>
    <w:rsid w:val="00D72D16"/>
    <w:rsid w:val="00D74213"/>
    <w:rsid w:val="00D8049E"/>
    <w:rsid w:val="00D804D4"/>
    <w:rsid w:val="00D81914"/>
    <w:rsid w:val="00D8195B"/>
    <w:rsid w:val="00D8561C"/>
    <w:rsid w:val="00D8619F"/>
    <w:rsid w:val="00D86764"/>
    <w:rsid w:val="00D924C9"/>
    <w:rsid w:val="00D957E3"/>
    <w:rsid w:val="00D970E2"/>
    <w:rsid w:val="00DA5ABC"/>
    <w:rsid w:val="00DA6069"/>
    <w:rsid w:val="00DB5528"/>
    <w:rsid w:val="00DB5C0A"/>
    <w:rsid w:val="00DB5E40"/>
    <w:rsid w:val="00DC0C93"/>
    <w:rsid w:val="00DC0E09"/>
    <w:rsid w:val="00DC168A"/>
    <w:rsid w:val="00DD13E2"/>
    <w:rsid w:val="00DE153B"/>
    <w:rsid w:val="00DE3B70"/>
    <w:rsid w:val="00DF003C"/>
    <w:rsid w:val="00DF4501"/>
    <w:rsid w:val="00DF723C"/>
    <w:rsid w:val="00DF783E"/>
    <w:rsid w:val="00DF78AE"/>
    <w:rsid w:val="00E029A8"/>
    <w:rsid w:val="00E117EC"/>
    <w:rsid w:val="00E11E2E"/>
    <w:rsid w:val="00E24CF4"/>
    <w:rsid w:val="00E266D3"/>
    <w:rsid w:val="00E27279"/>
    <w:rsid w:val="00E31699"/>
    <w:rsid w:val="00E32707"/>
    <w:rsid w:val="00E371EC"/>
    <w:rsid w:val="00E6063A"/>
    <w:rsid w:val="00E62A59"/>
    <w:rsid w:val="00E64A3C"/>
    <w:rsid w:val="00E72AE3"/>
    <w:rsid w:val="00E73B0B"/>
    <w:rsid w:val="00E73B51"/>
    <w:rsid w:val="00E743B7"/>
    <w:rsid w:val="00E76D3D"/>
    <w:rsid w:val="00E81B17"/>
    <w:rsid w:val="00E83125"/>
    <w:rsid w:val="00E83F26"/>
    <w:rsid w:val="00E86A13"/>
    <w:rsid w:val="00E86CA7"/>
    <w:rsid w:val="00EA1F89"/>
    <w:rsid w:val="00EA4C15"/>
    <w:rsid w:val="00EA5BCC"/>
    <w:rsid w:val="00EB117B"/>
    <w:rsid w:val="00EB15E0"/>
    <w:rsid w:val="00EB39C0"/>
    <w:rsid w:val="00EB40D6"/>
    <w:rsid w:val="00EB5F75"/>
    <w:rsid w:val="00EB79CD"/>
    <w:rsid w:val="00EB7F18"/>
    <w:rsid w:val="00EC305D"/>
    <w:rsid w:val="00EC3BF2"/>
    <w:rsid w:val="00EC3C36"/>
    <w:rsid w:val="00ED6131"/>
    <w:rsid w:val="00EE0578"/>
    <w:rsid w:val="00EE0F2E"/>
    <w:rsid w:val="00EE1234"/>
    <w:rsid w:val="00EE1454"/>
    <w:rsid w:val="00EE2A41"/>
    <w:rsid w:val="00EE2C8C"/>
    <w:rsid w:val="00EE2ECB"/>
    <w:rsid w:val="00EE3054"/>
    <w:rsid w:val="00EE575D"/>
    <w:rsid w:val="00EE5F8D"/>
    <w:rsid w:val="00EF09FB"/>
    <w:rsid w:val="00EF1F1D"/>
    <w:rsid w:val="00EF5956"/>
    <w:rsid w:val="00F02923"/>
    <w:rsid w:val="00F02B2C"/>
    <w:rsid w:val="00F0351B"/>
    <w:rsid w:val="00F04E34"/>
    <w:rsid w:val="00F06472"/>
    <w:rsid w:val="00F06F04"/>
    <w:rsid w:val="00F0721E"/>
    <w:rsid w:val="00F0754E"/>
    <w:rsid w:val="00F110DB"/>
    <w:rsid w:val="00F13693"/>
    <w:rsid w:val="00F16026"/>
    <w:rsid w:val="00F22566"/>
    <w:rsid w:val="00F22963"/>
    <w:rsid w:val="00F25D50"/>
    <w:rsid w:val="00F2654F"/>
    <w:rsid w:val="00F37993"/>
    <w:rsid w:val="00F403EA"/>
    <w:rsid w:val="00F42753"/>
    <w:rsid w:val="00F47DEC"/>
    <w:rsid w:val="00F510DB"/>
    <w:rsid w:val="00F54525"/>
    <w:rsid w:val="00F56B30"/>
    <w:rsid w:val="00F64643"/>
    <w:rsid w:val="00F727B0"/>
    <w:rsid w:val="00F72B5D"/>
    <w:rsid w:val="00F750BE"/>
    <w:rsid w:val="00F84FFF"/>
    <w:rsid w:val="00F90E93"/>
    <w:rsid w:val="00F91F36"/>
    <w:rsid w:val="00F94BD5"/>
    <w:rsid w:val="00F97F52"/>
    <w:rsid w:val="00FA2545"/>
    <w:rsid w:val="00FA5036"/>
    <w:rsid w:val="00FB2CFE"/>
    <w:rsid w:val="00FB4AAD"/>
    <w:rsid w:val="00FB4E3D"/>
    <w:rsid w:val="00FB5348"/>
    <w:rsid w:val="00FB5F2A"/>
    <w:rsid w:val="00FC02ED"/>
    <w:rsid w:val="00FC4E89"/>
    <w:rsid w:val="00FC4F9B"/>
    <w:rsid w:val="00FC59F0"/>
    <w:rsid w:val="00FD2899"/>
    <w:rsid w:val="00FD4599"/>
    <w:rsid w:val="00FD4784"/>
    <w:rsid w:val="00FD65FE"/>
    <w:rsid w:val="00FD68C0"/>
    <w:rsid w:val="00FD6B1B"/>
    <w:rsid w:val="00FE3D5E"/>
    <w:rsid w:val="00FE4640"/>
    <w:rsid w:val="00FE7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UnresolvedMention">
    <w:name w:val="Unresolved Mention"/>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45755">
      <w:bodyDiv w:val="1"/>
      <w:marLeft w:val="0"/>
      <w:marRight w:val="0"/>
      <w:marTop w:val="0"/>
      <w:marBottom w:val="0"/>
      <w:divBdr>
        <w:top w:val="none" w:sz="0" w:space="0" w:color="auto"/>
        <w:left w:val="none" w:sz="0" w:space="0" w:color="auto"/>
        <w:bottom w:val="none" w:sz="0" w:space="0" w:color="auto"/>
        <w:right w:val="none" w:sz="0" w:space="0" w:color="auto"/>
      </w:divBdr>
    </w:div>
    <w:div w:id="13298449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2041A-72E7-4BD0-A4BE-B7B0F0F94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1388</TotalTime>
  <Pages>24</Pages>
  <Words>4778</Words>
  <Characters>26281</Characters>
  <Application>Microsoft Office Word</Application>
  <DocSecurity>0</DocSecurity>
  <Lines>219</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20</cp:revision>
  <cp:lastPrinted>2020-01-30T23:10:00Z</cp:lastPrinted>
  <dcterms:created xsi:type="dcterms:W3CDTF">2021-12-08T19:28:00Z</dcterms:created>
  <dcterms:modified xsi:type="dcterms:W3CDTF">2022-02-16T02:03:00Z</dcterms:modified>
</cp:coreProperties>
</file>