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1CD" w:rsidRPr="00560076" w:rsidRDefault="00C3680C">
      <w:pPr>
        <w:spacing w:before="240" w:after="240" w:line="360" w:lineRule="auto"/>
        <w:jc w:val="both"/>
        <w:rPr>
          <w:rFonts w:ascii="Palatino Linotype" w:eastAsia="Palatino Linotype" w:hAnsi="Palatino Linotype" w:cs="Palatino Linotype"/>
          <w:b/>
        </w:rPr>
      </w:pPr>
      <w:bookmarkStart w:id="0" w:name="_heading=h.gjdgxs" w:colFirst="0" w:colLast="0"/>
      <w:bookmarkEnd w:id="0"/>
      <w:r w:rsidRPr="0056007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C106A0" w:rsidRPr="00560076">
        <w:rPr>
          <w:rFonts w:ascii="Palatino Linotype" w:eastAsia="Palatino Linotype" w:hAnsi="Palatino Linotype" w:cs="Palatino Linotype"/>
          <w:b/>
        </w:rPr>
        <w:t>treinta</w:t>
      </w:r>
      <w:r w:rsidRPr="00560076">
        <w:rPr>
          <w:rFonts w:ascii="Palatino Linotype" w:eastAsia="Palatino Linotype" w:hAnsi="Palatino Linotype" w:cs="Palatino Linotype"/>
          <w:b/>
        </w:rPr>
        <w:t xml:space="preserve"> de </w:t>
      </w:r>
      <w:r w:rsidR="00C106A0" w:rsidRPr="00560076">
        <w:rPr>
          <w:rFonts w:ascii="Palatino Linotype" w:eastAsia="Palatino Linotype" w:hAnsi="Palatino Linotype" w:cs="Palatino Linotype"/>
          <w:b/>
        </w:rPr>
        <w:t>novie</w:t>
      </w:r>
      <w:r w:rsidRPr="00560076">
        <w:rPr>
          <w:rFonts w:ascii="Palatino Linotype" w:eastAsia="Palatino Linotype" w:hAnsi="Palatino Linotype" w:cs="Palatino Linotype"/>
          <w:b/>
        </w:rPr>
        <w:t>mbre del dos mil veintidós.</w:t>
      </w:r>
    </w:p>
    <w:p w:rsidR="00B931CD" w:rsidRPr="00560076" w:rsidRDefault="00C3680C">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560076">
        <w:rPr>
          <w:rFonts w:ascii="Palatino Linotype" w:eastAsia="Palatino Linotype" w:hAnsi="Palatino Linotype" w:cs="Palatino Linotype"/>
          <w:b/>
        </w:rPr>
        <w:t xml:space="preserve">VISTO </w:t>
      </w:r>
      <w:r w:rsidRPr="00560076">
        <w:rPr>
          <w:rFonts w:ascii="Palatino Linotype" w:eastAsia="Palatino Linotype" w:hAnsi="Palatino Linotype" w:cs="Palatino Linotype"/>
        </w:rPr>
        <w:t xml:space="preserve">el expediente relativo al recurso de revisión </w:t>
      </w:r>
      <w:r w:rsidRPr="00560076">
        <w:rPr>
          <w:rFonts w:ascii="Palatino Linotype" w:eastAsia="Palatino Linotype" w:hAnsi="Palatino Linotype" w:cs="Palatino Linotype"/>
          <w:b/>
        </w:rPr>
        <w:t>11359/INFOEM/</w:t>
      </w:r>
      <w:r w:rsidR="00F853ED" w:rsidRPr="00560076">
        <w:rPr>
          <w:rFonts w:ascii="Palatino Linotype" w:eastAsia="Palatino Linotype" w:hAnsi="Palatino Linotype" w:cs="Palatino Linotype"/>
          <w:b/>
        </w:rPr>
        <w:t>ICR-80/</w:t>
      </w:r>
      <w:r w:rsidRPr="00560076">
        <w:rPr>
          <w:rFonts w:ascii="Palatino Linotype" w:eastAsia="Palatino Linotype" w:hAnsi="Palatino Linotype" w:cs="Palatino Linotype"/>
          <w:b/>
        </w:rPr>
        <w:t>IP/RR/2022</w:t>
      </w:r>
      <w:r w:rsidR="00C172C6">
        <w:rPr>
          <w:rFonts w:ascii="Palatino Linotype" w:eastAsia="Palatino Linotype" w:hAnsi="Palatino Linotype" w:cs="Palatino Linotype"/>
        </w:rPr>
        <w:t xml:space="preserve">, interpuesto por </w:t>
      </w:r>
      <w:r w:rsidR="0045630A">
        <w:rPr>
          <w:rFonts w:ascii="Palatino Linotype" w:eastAsia="Palatino Linotype" w:hAnsi="Palatino Linotype" w:cs="Palatino Linotype"/>
          <w:b/>
        </w:rPr>
        <w:t>XXXXXX XXXXX XXXXXX XXXXXX</w:t>
      </w:r>
      <w:bookmarkStart w:id="2" w:name="_GoBack"/>
      <w:bookmarkEnd w:id="2"/>
      <w:r w:rsidRPr="00560076">
        <w:rPr>
          <w:rFonts w:ascii="Palatino Linotype" w:eastAsia="Palatino Linotype" w:hAnsi="Palatino Linotype" w:cs="Palatino Linotype"/>
          <w:b/>
        </w:rPr>
        <w:t>,</w:t>
      </w:r>
      <w:r w:rsidRPr="00560076">
        <w:rPr>
          <w:rFonts w:ascii="Palatino Linotype" w:eastAsia="Palatino Linotype" w:hAnsi="Palatino Linotype" w:cs="Palatino Linotype"/>
        </w:rPr>
        <w:t xml:space="preserve"> en lo sucesivo la parte </w:t>
      </w:r>
      <w:r w:rsidRPr="00560076">
        <w:rPr>
          <w:rFonts w:ascii="Palatino Linotype" w:eastAsia="Palatino Linotype" w:hAnsi="Palatino Linotype" w:cs="Palatino Linotype"/>
          <w:b/>
        </w:rPr>
        <w:t>Recurrente</w:t>
      </w:r>
      <w:r w:rsidR="005353D3" w:rsidRPr="00560076">
        <w:rPr>
          <w:rFonts w:ascii="Palatino Linotype" w:eastAsia="Palatino Linotype" w:hAnsi="Palatino Linotype" w:cs="Palatino Linotype"/>
        </w:rPr>
        <w:t xml:space="preserve">, en contra </w:t>
      </w:r>
      <w:r w:rsidRPr="00560076">
        <w:rPr>
          <w:rFonts w:ascii="Palatino Linotype" w:eastAsia="Palatino Linotype" w:hAnsi="Palatino Linotype" w:cs="Palatino Linotype"/>
        </w:rPr>
        <w:t xml:space="preserve">de </w:t>
      </w:r>
      <w:r w:rsidR="005353D3" w:rsidRPr="00560076">
        <w:rPr>
          <w:rFonts w:ascii="Palatino Linotype" w:eastAsia="Palatino Linotype" w:hAnsi="Palatino Linotype" w:cs="Palatino Linotype"/>
        </w:rPr>
        <w:t xml:space="preserve">la </w:t>
      </w:r>
      <w:r w:rsidRPr="00560076">
        <w:rPr>
          <w:rFonts w:ascii="Palatino Linotype" w:eastAsia="Palatino Linotype" w:hAnsi="Palatino Linotype" w:cs="Palatino Linotype"/>
        </w:rPr>
        <w:t xml:space="preserve">respuesta a la solicitud de información con número de folio </w:t>
      </w:r>
      <w:r w:rsidRPr="00560076">
        <w:rPr>
          <w:rFonts w:ascii="Palatino Linotype" w:eastAsia="Palatino Linotype" w:hAnsi="Palatino Linotype" w:cs="Palatino Linotype"/>
          <w:b/>
        </w:rPr>
        <w:t>00576/ECATEPEC/IP/2022,</w:t>
      </w:r>
      <w:r w:rsidRPr="00560076">
        <w:rPr>
          <w:rFonts w:ascii="Palatino Linotype" w:eastAsia="Palatino Linotype" w:hAnsi="Palatino Linotype" w:cs="Palatino Linotype"/>
        </w:rPr>
        <w:t xml:space="preserve"> por parte de </w:t>
      </w:r>
      <w:r w:rsidRPr="00560076">
        <w:rPr>
          <w:rFonts w:ascii="Palatino Linotype" w:eastAsia="Palatino Linotype" w:hAnsi="Palatino Linotype" w:cs="Palatino Linotype"/>
          <w:b/>
        </w:rPr>
        <w:t>Ayuntamiento de Ecatepec de Morelos</w:t>
      </w:r>
      <w:r w:rsidRPr="00560076">
        <w:rPr>
          <w:rFonts w:ascii="Palatino Linotype" w:eastAsia="Palatino Linotype" w:hAnsi="Palatino Linotype" w:cs="Palatino Linotype"/>
        </w:rPr>
        <w:t xml:space="preserve">, en lo sucesivo el </w:t>
      </w:r>
      <w:r w:rsidRPr="00560076">
        <w:rPr>
          <w:rFonts w:ascii="Palatino Linotype" w:eastAsia="Palatino Linotype" w:hAnsi="Palatino Linotype" w:cs="Palatino Linotype"/>
          <w:b/>
        </w:rPr>
        <w:t xml:space="preserve">Sujeto Obligado; </w:t>
      </w:r>
      <w:r w:rsidRPr="00560076">
        <w:rPr>
          <w:rFonts w:ascii="Palatino Linotype" w:eastAsia="Palatino Linotype" w:hAnsi="Palatino Linotype" w:cs="Palatino Linotype"/>
        </w:rPr>
        <w:t xml:space="preserve">se procede a dictar la presente resolución, con base en lo siguiente. </w:t>
      </w:r>
    </w:p>
    <w:p w:rsidR="00B931CD" w:rsidRPr="00560076" w:rsidRDefault="00C3680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60076">
        <w:rPr>
          <w:rFonts w:ascii="Palatino Linotype" w:eastAsia="Palatino Linotype" w:hAnsi="Palatino Linotype" w:cs="Palatino Linotype"/>
          <w:b/>
        </w:rPr>
        <w:t>I. A N T E C E D E N T E S</w:t>
      </w:r>
    </w:p>
    <w:p w:rsidR="00B931CD" w:rsidRPr="00560076" w:rsidRDefault="00C3680C">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 xml:space="preserve">1. Solicitud de acceso a la información. </w:t>
      </w:r>
      <w:r w:rsidRPr="00560076">
        <w:rPr>
          <w:rFonts w:ascii="Palatino Linotype" w:eastAsia="Palatino Linotype" w:hAnsi="Palatino Linotype" w:cs="Palatino Linotype"/>
        </w:rPr>
        <w:t xml:space="preserve">Con fecha </w:t>
      </w:r>
      <w:r w:rsidRPr="00560076">
        <w:rPr>
          <w:rFonts w:ascii="Palatino Linotype" w:eastAsia="Palatino Linotype" w:hAnsi="Palatino Linotype" w:cs="Palatino Linotype"/>
          <w:b/>
        </w:rPr>
        <w:t>veinticuatro de mayo de dos mil veintidós</w:t>
      </w:r>
      <w:r w:rsidRPr="00560076">
        <w:rPr>
          <w:rFonts w:ascii="Palatino Linotype" w:eastAsia="Palatino Linotype" w:hAnsi="Palatino Linotype" w:cs="Palatino Linotype"/>
        </w:rPr>
        <w:t xml:space="preserve">, la parte </w:t>
      </w:r>
      <w:r w:rsidRPr="00560076">
        <w:rPr>
          <w:rFonts w:ascii="Palatino Linotype" w:eastAsia="Palatino Linotype" w:hAnsi="Palatino Linotype" w:cs="Palatino Linotype"/>
          <w:b/>
        </w:rPr>
        <w:t>Recurrente</w:t>
      </w:r>
      <w:r w:rsidRPr="00560076">
        <w:rPr>
          <w:rFonts w:ascii="Palatino Linotype" w:eastAsia="Palatino Linotype" w:hAnsi="Palatino Linotype" w:cs="Palatino Linotype"/>
        </w:rPr>
        <w:t xml:space="preserve"> formuló solicitud de acceso a información pública al </w:t>
      </w:r>
      <w:r w:rsidRPr="00560076">
        <w:rPr>
          <w:rFonts w:ascii="Palatino Linotype" w:eastAsia="Palatino Linotype" w:hAnsi="Palatino Linotype" w:cs="Palatino Linotype"/>
          <w:b/>
        </w:rPr>
        <w:t>Sujeto Obligado</w:t>
      </w:r>
      <w:r w:rsidRPr="00560076">
        <w:rPr>
          <w:rFonts w:ascii="Palatino Linotype" w:eastAsia="Palatino Linotype" w:hAnsi="Palatino Linotype" w:cs="Palatino Linotype"/>
        </w:rPr>
        <w:t xml:space="preserve"> a través del Sistema de Acceso a la Información Mexiquense, en adelante </w:t>
      </w:r>
      <w:r w:rsidRPr="00560076">
        <w:rPr>
          <w:rFonts w:ascii="Palatino Linotype" w:eastAsia="Palatino Linotype" w:hAnsi="Palatino Linotype" w:cs="Palatino Linotype"/>
          <w:b/>
        </w:rPr>
        <w:t>SAIMEX,</w:t>
      </w:r>
      <w:r w:rsidR="00664EB9" w:rsidRPr="00560076">
        <w:rPr>
          <w:rFonts w:ascii="Palatino Linotype" w:eastAsia="Palatino Linotype" w:hAnsi="Palatino Linotype" w:cs="Palatino Linotype"/>
        </w:rPr>
        <w:t xml:space="preserve"> requiriendo</w:t>
      </w:r>
      <w:r w:rsidRPr="00560076">
        <w:rPr>
          <w:rFonts w:ascii="Palatino Linotype" w:eastAsia="Palatino Linotype" w:hAnsi="Palatino Linotype" w:cs="Palatino Linotype"/>
        </w:rPr>
        <w:t xml:space="preserve"> lo siguiente:</w:t>
      </w:r>
    </w:p>
    <w:p w:rsidR="00B931CD" w:rsidRPr="00560076" w:rsidRDefault="00C3680C">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“Informe de los pagos realizado a TV AZTECA durante 2021, Televisa, así como a grupo Milenio. Y los contratos de prestación de servicios que tiene el gobierno municipal de Ecatepec con dichos medios de comunicación. (Sic)</w:t>
      </w:r>
    </w:p>
    <w:p w:rsidR="00B931CD" w:rsidRPr="00560076" w:rsidRDefault="00C3680C">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 xml:space="preserve">Modalidad elegida para la entrega de la información: </w:t>
      </w:r>
      <w:r w:rsidRPr="00560076">
        <w:rPr>
          <w:rFonts w:ascii="Palatino Linotype" w:eastAsia="Palatino Linotype" w:hAnsi="Palatino Linotype" w:cs="Palatino Linotype"/>
        </w:rPr>
        <w:t>a través del SAIMEX.</w:t>
      </w:r>
    </w:p>
    <w:p w:rsidR="00B931CD" w:rsidRPr="00560076" w:rsidRDefault="00C3680C">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 xml:space="preserve">2. </w:t>
      </w:r>
      <w:r w:rsidRPr="00560076">
        <w:rPr>
          <w:rFonts w:ascii="Palatino Linotype" w:eastAsia="Palatino Linotype" w:hAnsi="Palatino Linotype" w:cs="Palatino Linotype"/>
        </w:rPr>
        <w:t xml:space="preserve"> </w:t>
      </w:r>
      <w:r w:rsidRPr="00560076">
        <w:rPr>
          <w:rFonts w:ascii="Palatino Linotype" w:eastAsia="Palatino Linotype" w:hAnsi="Palatino Linotype" w:cs="Palatino Linotype"/>
          <w:b/>
        </w:rPr>
        <w:t xml:space="preserve">Respuesta. </w:t>
      </w:r>
      <w:r w:rsidRPr="00560076">
        <w:rPr>
          <w:rFonts w:ascii="Palatino Linotype" w:eastAsia="Palatino Linotype" w:hAnsi="Palatino Linotype" w:cs="Palatino Linotype"/>
        </w:rPr>
        <w:t xml:space="preserve">De las constancias que obran en SAIMEX, se observa que el </w:t>
      </w:r>
      <w:r w:rsidRPr="00560076">
        <w:rPr>
          <w:rFonts w:ascii="Palatino Linotype" w:eastAsia="Palatino Linotype" w:hAnsi="Palatino Linotype" w:cs="Palatino Linotype"/>
          <w:b/>
        </w:rPr>
        <w:t>Sujeto Obligado</w:t>
      </w:r>
      <w:r w:rsidRPr="00560076">
        <w:rPr>
          <w:rFonts w:ascii="Palatino Linotype" w:eastAsia="Palatino Linotype" w:hAnsi="Palatino Linotype" w:cs="Palatino Linotype"/>
        </w:rPr>
        <w:t xml:space="preserve"> no emitió respuesta a la solicitud de información formulada por la parte </w:t>
      </w:r>
      <w:r w:rsidRPr="00560076">
        <w:rPr>
          <w:rFonts w:ascii="Palatino Linotype" w:eastAsia="Palatino Linotype" w:hAnsi="Palatino Linotype" w:cs="Palatino Linotype"/>
          <w:b/>
        </w:rPr>
        <w:t>Recurrente.</w:t>
      </w:r>
    </w:p>
    <w:p w:rsidR="00B931CD" w:rsidRPr="00560076" w:rsidRDefault="00C3680C">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lastRenderedPageBreak/>
        <w:t xml:space="preserve">3. Interposición del recurso de revisión. </w:t>
      </w:r>
      <w:r w:rsidRPr="00560076">
        <w:rPr>
          <w:rFonts w:ascii="Palatino Linotype" w:eastAsia="Palatino Linotype" w:hAnsi="Palatino Linotype" w:cs="Palatino Linotype"/>
        </w:rPr>
        <w:t xml:space="preserve">Inconforme la parte solicitante con la falta de respuesta del </w:t>
      </w:r>
      <w:r w:rsidRPr="00560076">
        <w:rPr>
          <w:rFonts w:ascii="Palatino Linotype" w:eastAsia="Palatino Linotype" w:hAnsi="Palatino Linotype" w:cs="Palatino Linotype"/>
          <w:b/>
        </w:rPr>
        <w:t>Sujeto Obligado</w:t>
      </w:r>
      <w:r w:rsidRPr="00560076">
        <w:rPr>
          <w:rFonts w:ascii="Palatino Linotype" w:eastAsia="Palatino Linotype" w:hAnsi="Palatino Linotype" w:cs="Palatino Linotype"/>
        </w:rPr>
        <w:t xml:space="preserve">, interpuso recurso de revisión a través de SAIMEX en fecha </w:t>
      </w:r>
      <w:r w:rsidRPr="00560076">
        <w:rPr>
          <w:rFonts w:ascii="Palatino Linotype" w:eastAsia="Palatino Linotype" w:hAnsi="Palatino Linotype" w:cs="Palatino Linotype"/>
          <w:b/>
        </w:rPr>
        <w:t>quince de junio dos mil veintidós</w:t>
      </w:r>
      <w:r w:rsidRPr="00560076">
        <w:rPr>
          <w:rFonts w:ascii="Palatino Linotype" w:eastAsia="Palatino Linotype" w:hAnsi="Palatino Linotype" w:cs="Palatino Linotype"/>
        </w:rPr>
        <w:t>, expresando lo siguiente:</w:t>
      </w:r>
    </w:p>
    <w:p w:rsidR="00B931CD" w:rsidRPr="00560076" w:rsidRDefault="00C3680C">
      <w:pPr>
        <w:spacing w:line="360" w:lineRule="auto"/>
        <w:rPr>
          <w:rFonts w:ascii="Palatino Linotype" w:eastAsia="Palatino Linotype" w:hAnsi="Palatino Linotype" w:cs="Palatino Linotype"/>
          <w:b/>
        </w:rPr>
      </w:pPr>
      <w:r w:rsidRPr="00560076">
        <w:rPr>
          <w:rFonts w:ascii="Palatino Linotype" w:eastAsia="Palatino Linotype" w:hAnsi="Palatino Linotype" w:cs="Palatino Linotype"/>
          <w:b/>
        </w:rPr>
        <w:t>a) Acto impugnado.</w:t>
      </w:r>
    </w:p>
    <w:p w:rsidR="00B931CD" w:rsidRPr="00560076" w:rsidRDefault="00C3680C">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“No se da respuesta a la solicitud de </w:t>
      </w:r>
      <w:proofErr w:type="spellStart"/>
      <w:r w:rsidRPr="00560076">
        <w:rPr>
          <w:rFonts w:ascii="Palatino Linotype" w:eastAsia="Palatino Linotype" w:hAnsi="Palatino Linotype" w:cs="Palatino Linotype"/>
          <w:i/>
          <w:sz w:val="22"/>
          <w:szCs w:val="22"/>
        </w:rPr>
        <w:t>infomración</w:t>
      </w:r>
      <w:proofErr w:type="spellEnd"/>
      <w:r w:rsidRPr="00560076">
        <w:rPr>
          <w:rFonts w:ascii="Palatino Linotype" w:eastAsia="Palatino Linotype" w:hAnsi="Palatino Linotype" w:cs="Palatino Linotype"/>
          <w:i/>
          <w:sz w:val="22"/>
          <w:szCs w:val="22"/>
        </w:rPr>
        <w:t>.” (Sic)</w:t>
      </w:r>
    </w:p>
    <w:p w:rsidR="00B931CD" w:rsidRPr="00560076" w:rsidRDefault="00C3680C">
      <w:pPr>
        <w:spacing w:line="360" w:lineRule="auto"/>
        <w:jc w:val="both"/>
        <w:rPr>
          <w:rFonts w:ascii="Palatino Linotype" w:eastAsia="Palatino Linotype" w:hAnsi="Palatino Linotype" w:cs="Palatino Linotype"/>
          <w:b/>
        </w:rPr>
      </w:pPr>
      <w:r w:rsidRPr="00560076">
        <w:rPr>
          <w:rFonts w:ascii="Palatino Linotype" w:eastAsia="Palatino Linotype" w:hAnsi="Palatino Linotype" w:cs="Palatino Linotype"/>
          <w:b/>
        </w:rPr>
        <w:t>b) Motivos de inconformidad.</w:t>
      </w:r>
    </w:p>
    <w:p w:rsidR="00B931CD" w:rsidRPr="00560076" w:rsidRDefault="00C3680C">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“El sujeto obligado no dio respuesta a la solicitud de información realizada.” (Sic)</w:t>
      </w:r>
    </w:p>
    <w:p w:rsidR="004268A6" w:rsidRPr="00560076" w:rsidRDefault="00C3680C" w:rsidP="004268A6">
      <w:pPr>
        <w:spacing w:line="360" w:lineRule="auto"/>
        <w:jc w:val="both"/>
        <w:rPr>
          <w:rFonts w:ascii="Palatino Linotype" w:eastAsia="Palatino Linotype" w:hAnsi="Palatino Linotype" w:cs="Palatino Linotype"/>
          <w:b/>
        </w:rPr>
      </w:pPr>
      <w:r w:rsidRPr="00560076">
        <w:rPr>
          <w:rFonts w:ascii="Palatino Linotype" w:eastAsia="Palatino Linotype" w:hAnsi="Palatino Linotype" w:cs="Palatino Linotype"/>
          <w:b/>
        </w:rPr>
        <w:t xml:space="preserve">4. </w:t>
      </w:r>
      <w:r w:rsidR="004268A6" w:rsidRPr="00560076">
        <w:rPr>
          <w:rFonts w:ascii="Palatino Linotype" w:eastAsia="Palatino Linotype" w:hAnsi="Palatino Linotype" w:cs="Palatino Linotype"/>
          <w:b/>
        </w:rPr>
        <w:t xml:space="preserve"> Trámite del Recurso de Revisión ante el Instituto.</w:t>
      </w:r>
    </w:p>
    <w:p w:rsidR="00B931CD" w:rsidRPr="00560076" w:rsidRDefault="004268A6">
      <w:pPr>
        <w:spacing w:before="240" w:after="240" w:line="360" w:lineRule="auto"/>
        <w:jc w:val="both"/>
        <w:rPr>
          <w:rFonts w:ascii="Palatino Linotype" w:eastAsia="Palatino Linotype" w:hAnsi="Palatino Linotype" w:cs="Palatino Linotype"/>
          <w:b/>
        </w:rPr>
      </w:pPr>
      <w:r w:rsidRPr="00560076">
        <w:rPr>
          <w:rFonts w:ascii="Palatino Linotype" w:eastAsia="Palatino Linotype" w:hAnsi="Palatino Linotype" w:cs="Palatino Linotype"/>
          <w:b/>
        </w:rPr>
        <w:t xml:space="preserve">a. </w:t>
      </w:r>
      <w:r w:rsidR="00C3680C" w:rsidRPr="00560076">
        <w:rPr>
          <w:rFonts w:ascii="Palatino Linotype" w:eastAsia="Palatino Linotype" w:hAnsi="Palatino Linotype" w:cs="Palatino Linotype"/>
          <w:b/>
        </w:rPr>
        <w:t xml:space="preserve">Turno. </w:t>
      </w:r>
      <w:r w:rsidR="00C3680C" w:rsidRPr="00560076">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C3680C" w:rsidRPr="00560076">
        <w:rPr>
          <w:rFonts w:ascii="Palatino Linotype" w:eastAsia="Palatino Linotype" w:hAnsi="Palatino Linotype" w:cs="Palatino Linotype"/>
          <w:b/>
        </w:rPr>
        <w:t>11359/INFOEM/IP/RR/2022</w:t>
      </w:r>
      <w:r w:rsidR="00C3680C" w:rsidRPr="00560076">
        <w:rPr>
          <w:rFonts w:ascii="Palatino Linotype" w:eastAsia="Palatino Linotype" w:hAnsi="Palatino Linotype" w:cs="Palatino Linotype"/>
        </w:rPr>
        <w:t xml:space="preserve"> fue turnado a la Comisionada Ponente </w:t>
      </w:r>
      <w:r w:rsidR="00C3680C" w:rsidRPr="00560076">
        <w:rPr>
          <w:rFonts w:ascii="Palatino Linotype" w:eastAsia="Palatino Linotype" w:hAnsi="Palatino Linotype" w:cs="Palatino Linotype"/>
          <w:b/>
        </w:rPr>
        <w:t>Guadalupe Ramírez Peña</w:t>
      </w:r>
      <w:r w:rsidR="00C3680C" w:rsidRPr="00560076">
        <w:rPr>
          <w:rFonts w:ascii="Palatino Linotype" w:eastAsia="Palatino Linotype" w:hAnsi="Palatino Linotype" w:cs="Palatino Linotype"/>
        </w:rPr>
        <w:t>; a efecto de presentar al Pleno el proyecto de resolución correspondiente.</w:t>
      </w:r>
    </w:p>
    <w:p w:rsidR="00B931CD" w:rsidRPr="00560076" w:rsidRDefault="004268A6">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b</w:t>
      </w:r>
      <w:r w:rsidR="00C3680C" w:rsidRPr="00560076">
        <w:rPr>
          <w:rFonts w:ascii="Palatino Linotype" w:eastAsia="Palatino Linotype" w:hAnsi="Palatino Linotype" w:cs="Palatino Linotype"/>
          <w:b/>
        </w:rPr>
        <w:t xml:space="preserve">. Admisión. </w:t>
      </w:r>
      <w:r w:rsidR="00C3680C" w:rsidRPr="00560076">
        <w:rPr>
          <w:rFonts w:ascii="Palatino Linotype" w:eastAsia="Palatino Linotype" w:hAnsi="Palatino Linotype" w:cs="Palatino Linotype"/>
        </w:rPr>
        <w:t xml:space="preserve">En fecha </w:t>
      </w:r>
      <w:r w:rsidR="00C3680C" w:rsidRPr="00560076">
        <w:rPr>
          <w:rFonts w:ascii="Palatino Linotype" w:eastAsia="Palatino Linotype" w:hAnsi="Palatino Linotype" w:cs="Palatino Linotype"/>
          <w:b/>
        </w:rPr>
        <w:t>veinte de junio de dos mil veintidós</w:t>
      </w:r>
      <w:r w:rsidR="00C3680C" w:rsidRPr="00560076">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B931CD" w:rsidRPr="00560076" w:rsidRDefault="004268A6">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c</w:t>
      </w:r>
      <w:r w:rsidR="00C3680C" w:rsidRPr="00560076">
        <w:rPr>
          <w:rFonts w:ascii="Palatino Linotype" w:eastAsia="Palatino Linotype" w:hAnsi="Palatino Linotype" w:cs="Palatino Linotype"/>
          <w:b/>
        </w:rPr>
        <w:t xml:space="preserve">. Manifestaciones. </w:t>
      </w:r>
      <w:r w:rsidR="00C3680C" w:rsidRPr="00560076">
        <w:rPr>
          <w:rFonts w:ascii="Palatino Linotype" w:eastAsia="Palatino Linotype" w:hAnsi="Palatino Linotype" w:cs="Palatino Linotype"/>
        </w:rPr>
        <w:t xml:space="preserve">De las constancias que obran en el expediente electrónico del SAIMEX se desprende que el </w:t>
      </w:r>
      <w:r w:rsidR="00C3680C" w:rsidRPr="00560076">
        <w:rPr>
          <w:rFonts w:ascii="Palatino Linotype" w:eastAsia="Palatino Linotype" w:hAnsi="Palatino Linotype" w:cs="Palatino Linotype"/>
          <w:b/>
        </w:rPr>
        <w:t>Sujeto Obligado</w:t>
      </w:r>
      <w:r w:rsidR="00C3680C" w:rsidRPr="00560076">
        <w:rPr>
          <w:rFonts w:ascii="Palatino Linotype" w:eastAsia="Palatino Linotype" w:hAnsi="Palatino Linotype" w:cs="Palatino Linotype"/>
        </w:rPr>
        <w:t xml:space="preserve"> no rindió su informe justificado, del </w:t>
      </w:r>
      <w:r w:rsidR="00C3680C" w:rsidRPr="00560076">
        <w:rPr>
          <w:rFonts w:ascii="Palatino Linotype" w:eastAsia="Palatino Linotype" w:hAnsi="Palatino Linotype" w:cs="Palatino Linotype"/>
        </w:rPr>
        <w:lastRenderedPageBreak/>
        <w:t xml:space="preserve">mismo modo la parte </w:t>
      </w:r>
      <w:r w:rsidR="00C3680C" w:rsidRPr="00560076">
        <w:rPr>
          <w:rFonts w:ascii="Palatino Linotype" w:eastAsia="Palatino Linotype" w:hAnsi="Palatino Linotype" w:cs="Palatino Linotype"/>
          <w:b/>
        </w:rPr>
        <w:t>Recurrente</w:t>
      </w:r>
      <w:r w:rsidR="00C3680C" w:rsidRPr="00560076">
        <w:rPr>
          <w:rFonts w:ascii="Palatino Linotype" w:eastAsia="Palatino Linotype" w:hAnsi="Palatino Linotype" w:cs="Palatino Linotype"/>
        </w:rPr>
        <w:t xml:space="preserve"> omitió realizar manifestaciones, como se observa a continuación:</w:t>
      </w:r>
    </w:p>
    <w:p w:rsidR="00B931CD" w:rsidRPr="00560076" w:rsidRDefault="00C3680C">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noProof/>
          <w:lang w:eastAsia="es-MX"/>
        </w:rPr>
        <w:drawing>
          <wp:inline distT="0" distB="0" distL="0" distR="0">
            <wp:extent cx="5612130" cy="1403350"/>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1403350"/>
                    </a:xfrm>
                    <a:prstGeom prst="rect">
                      <a:avLst/>
                    </a:prstGeom>
                    <a:ln/>
                  </pic:spPr>
                </pic:pic>
              </a:graphicData>
            </a:graphic>
          </wp:inline>
        </w:drawing>
      </w:r>
    </w:p>
    <w:p w:rsidR="00B931CD" w:rsidRPr="00560076" w:rsidRDefault="004268A6">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d</w:t>
      </w:r>
      <w:r w:rsidR="00C3680C" w:rsidRPr="00560076">
        <w:rPr>
          <w:rFonts w:ascii="Palatino Linotype" w:eastAsia="Palatino Linotype" w:hAnsi="Palatino Linotype" w:cs="Palatino Linotype"/>
          <w:b/>
        </w:rPr>
        <w:t xml:space="preserve">. Cierre de Instrucción. </w:t>
      </w:r>
      <w:r w:rsidR="00C3680C" w:rsidRPr="00560076">
        <w:rPr>
          <w:rFonts w:ascii="Palatino Linotype" w:eastAsia="Palatino Linotype" w:hAnsi="Palatino Linotype" w:cs="Palatino Linotype"/>
        </w:rPr>
        <w:t xml:space="preserve">En fecha </w:t>
      </w:r>
      <w:r w:rsidR="00C3680C" w:rsidRPr="00560076">
        <w:rPr>
          <w:rFonts w:ascii="Palatino Linotype" w:eastAsia="Palatino Linotype" w:hAnsi="Palatino Linotype" w:cs="Palatino Linotype"/>
          <w:b/>
        </w:rPr>
        <w:t>treinta de junio de dos mil veintidós</w:t>
      </w:r>
      <w:r w:rsidR="00C3680C" w:rsidRPr="00560076">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B931CD" w:rsidRPr="00560076" w:rsidRDefault="003919D2" w:rsidP="009A59D6">
      <w:pPr>
        <w:pBdr>
          <w:top w:val="nil"/>
          <w:left w:val="nil"/>
          <w:bottom w:val="nil"/>
          <w:right w:val="nil"/>
          <w:between w:val="nil"/>
        </w:pBdr>
        <w:spacing w:line="360" w:lineRule="auto"/>
        <w:jc w:val="both"/>
        <w:rPr>
          <w:sz w:val="22"/>
          <w:szCs w:val="22"/>
        </w:rPr>
      </w:pPr>
      <w:r w:rsidRPr="00560076">
        <w:rPr>
          <w:rFonts w:ascii="Palatino Linotype" w:eastAsia="Palatino Linotype" w:hAnsi="Palatino Linotype" w:cs="Palatino Linotype"/>
          <w:b/>
        </w:rPr>
        <w:t>e</w:t>
      </w:r>
      <w:r w:rsidR="00C3680C" w:rsidRPr="00560076">
        <w:rPr>
          <w:rFonts w:ascii="Palatino Linotype" w:eastAsia="Palatino Linotype" w:hAnsi="Palatino Linotype" w:cs="Palatino Linotype"/>
          <w:b/>
        </w:rPr>
        <w:t>. Ampliación del plazo para emitir resolución.</w:t>
      </w:r>
      <w:r w:rsidR="00C3680C" w:rsidRPr="00560076">
        <w:rPr>
          <w:rFonts w:ascii="Palatino Linotype" w:eastAsia="Palatino Linotype" w:hAnsi="Palatino Linotype" w:cs="Palatino Linotype"/>
        </w:rPr>
        <w:t xml:space="preserve"> El </w:t>
      </w:r>
      <w:r w:rsidR="00C3680C" w:rsidRPr="00560076">
        <w:rPr>
          <w:rFonts w:ascii="Palatino Linotype" w:eastAsia="Palatino Linotype" w:hAnsi="Palatino Linotype" w:cs="Palatino Linotype"/>
          <w:b/>
        </w:rPr>
        <w:t>catorce de septiembre de dos mil veintidós</w:t>
      </w:r>
      <w:r w:rsidR="00C3680C" w:rsidRPr="00560076">
        <w:rPr>
          <w:rFonts w:ascii="Palatino Linotype" w:eastAsia="Palatino Linotype" w:hAnsi="Palatino Linotype" w:cs="Palatino Linotype"/>
        </w:rPr>
        <w:t>, en términos del párrafo tercero del artículo 181, de la Ley de Transparencia y Acceso a la Información Pública del Estado de México y Municipios, se emitió acuerdo mediante el cual se amplío el plazo para emitir la resolución</w:t>
      </w:r>
      <w:r w:rsidR="009A59D6" w:rsidRPr="00560076">
        <w:rPr>
          <w:rFonts w:ascii="Palatino Linotype" w:eastAsia="Palatino Linotype" w:hAnsi="Palatino Linotype" w:cs="Palatino Linotype"/>
        </w:rPr>
        <w:t>.</w:t>
      </w:r>
      <w:r w:rsidR="00C3680C" w:rsidRPr="00560076">
        <w:rPr>
          <w:rFonts w:ascii="Palatino Linotype" w:eastAsia="Palatino Linotype" w:hAnsi="Palatino Linotype" w:cs="Palatino Linotype"/>
        </w:rPr>
        <w:t xml:space="preserve"> </w:t>
      </w:r>
    </w:p>
    <w:p w:rsidR="00B931CD" w:rsidRPr="00560076" w:rsidRDefault="00B931CD">
      <w:pPr>
        <w:spacing w:line="360" w:lineRule="auto"/>
      </w:pPr>
    </w:p>
    <w:p w:rsidR="000C0C2A" w:rsidRPr="00560076" w:rsidRDefault="00CA5436" w:rsidP="000C0C2A">
      <w:pPr>
        <w:spacing w:line="360" w:lineRule="auto"/>
        <w:jc w:val="both"/>
        <w:rPr>
          <w:rFonts w:ascii="Palatino Linotype" w:eastAsia="Palatino Linotype" w:hAnsi="Palatino Linotype" w:cs="Palatino Linotype"/>
          <w:b/>
        </w:rPr>
      </w:pPr>
      <w:r w:rsidRPr="00560076">
        <w:rPr>
          <w:rFonts w:ascii="Palatino Linotype" w:eastAsia="Palatino Linotype" w:hAnsi="Palatino Linotype" w:cs="Palatino Linotype"/>
          <w:b/>
        </w:rPr>
        <w:t>f. Resolución de</w:t>
      </w:r>
      <w:r w:rsidR="003919D2" w:rsidRPr="00560076">
        <w:rPr>
          <w:rFonts w:ascii="Palatino Linotype" w:eastAsia="Palatino Linotype" w:hAnsi="Palatino Linotype" w:cs="Palatino Linotype"/>
          <w:b/>
        </w:rPr>
        <w:t>l</w:t>
      </w:r>
      <w:r w:rsidRPr="00560076">
        <w:rPr>
          <w:rFonts w:ascii="Palatino Linotype" w:eastAsia="Palatino Linotype" w:hAnsi="Palatino Linotype" w:cs="Palatino Linotype"/>
          <w:b/>
        </w:rPr>
        <w:t xml:space="preserve"> Recurso</w:t>
      </w:r>
      <w:r w:rsidR="003919D2" w:rsidRPr="00560076">
        <w:rPr>
          <w:rFonts w:ascii="Palatino Linotype" w:eastAsia="Palatino Linotype" w:hAnsi="Palatino Linotype" w:cs="Palatino Linotype"/>
          <w:b/>
        </w:rPr>
        <w:t xml:space="preserve"> de Revisión</w:t>
      </w:r>
      <w:r w:rsidRPr="00560076">
        <w:rPr>
          <w:rFonts w:ascii="Palatino Linotype" w:eastAsia="Palatino Linotype" w:hAnsi="Palatino Linotype" w:cs="Palatino Linotype"/>
          <w:b/>
        </w:rPr>
        <w:t xml:space="preserve">. </w:t>
      </w:r>
      <w:r w:rsidR="000C0C2A" w:rsidRPr="00560076">
        <w:rPr>
          <w:rFonts w:ascii="Palatino Linotype" w:eastAsia="Palatino Linotype" w:hAnsi="Palatino Linotype" w:cs="Palatino Linotype"/>
        </w:rPr>
        <w:t xml:space="preserve">El </w:t>
      </w:r>
      <w:r w:rsidR="002B1E52" w:rsidRPr="00560076">
        <w:rPr>
          <w:rFonts w:ascii="Palatino Linotype" w:eastAsia="Palatino Linotype" w:hAnsi="Palatino Linotype" w:cs="Palatino Linotype"/>
          <w:b/>
        </w:rPr>
        <w:t>veintiocho</w:t>
      </w:r>
      <w:r w:rsidR="000C0C2A" w:rsidRPr="00560076">
        <w:rPr>
          <w:rFonts w:ascii="Palatino Linotype" w:eastAsia="Palatino Linotype" w:hAnsi="Palatino Linotype" w:cs="Palatino Linotype"/>
          <w:b/>
        </w:rPr>
        <w:t xml:space="preserve"> de </w:t>
      </w:r>
      <w:r w:rsidR="002B1E52" w:rsidRPr="00560076">
        <w:rPr>
          <w:rFonts w:ascii="Palatino Linotype" w:eastAsia="Palatino Linotype" w:hAnsi="Palatino Linotype" w:cs="Palatino Linotype"/>
          <w:b/>
        </w:rPr>
        <w:t>septiembre de dos mil veintidós</w:t>
      </w:r>
      <w:r w:rsidR="000C0C2A" w:rsidRPr="00560076">
        <w:rPr>
          <w:rFonts w:ascii="Palatino Linotype" w:eastAsia="Palatino Linotype" w:hAnsi="Palatino Linotype" w:cs="Palatino Linotype"/>
        </w:rPr>
        <w:t xml:space="preserve">, el Pleno del Instituto de Transparencia, Accesos la Información Pública y </w:t>
      </w:r>
      <w:r w:rsidR="000C0C2A" w:rsidRPr="00560076">
        <w:rPr>
          <w:rFonts w:ascii="Palatino Linotype" w:eastAsia="Palatino Linotype" w:hAnsi="Palatino Linotype" w:cs="Palatino Linotype"/>
        </w:rPr>
        <w:lastRenderedPageBreak/>
        <w:t xml:space="preserve">Protección de Datos Personales del Estado de México y Municipios, durante la </w:t>
      </w:r>
      <w:r w:rsidR="002B1E52" w:rsidRPr="00560076">
        <w:rPr>
          <w:rFonts w:ascii="Palatino Linotype" w:eastAsia="Palatino Linotype" w:hAnsi="Palatino Linotype" w:cs="Palatino Linotype"/>
        </w:rPr>
        <w:t>Trigésima</w:t>
      </w:r>
      <w:r w:rsidR="000C0C2A" w:rsidRPr="00560076">
        <w:rPr>
          <w:rFonts w:ascii="Palatino Linotype" w:eastAsia="Palatino Linotype" w:hAnsi="Palatino Linotype" w:cs="Palatino Linotype"/>
        </w:rPr>
        <w:t xml:space="preserve"> </w:t>
      </w:r>
      <w:r w:rsidR="002B1E52" w:rsidRPr="00560076">
        <w:rPr>
          <w:rFonts w:ascii="Palatino Linotype" w:eastAsia="Palatino Linotype" w:hAnsi="Palatino Linotype" w:cs="Palatino Linotype"/>
        </w:rPr>
        <w:t>Quinta</w:t>
      </w:r>
      <w:r w:rsidR="000C0C2A" w:rsidRPr="00560076">
        <w:rPr>
          <w:rFonts w:ascii="Palatino Linotype" w:eastAsia="Palatino Linotype" w:hAnsi="Palatino Linotype" w:cs="Palatino Linotype"/>
        </w:rPr>
        <w:t xml:space="preserve"> Sesión Ordinaria, aprobó por unanimidad de votos, la Resolución del Recurso de Revisión, en la cual se determinó lo siguiente:</w:t>
      </w:r>
    </w:p>
    <w:p w:rsidR="00F375AF" w:rsidRPr="00560076" w:rsidRDefault="000C0C2A" w:rsidP="00F375AF">
      <w:pPr>
        <w:spacing w:before="240" w:after="240" w:line="276" w:lineRule="auto"/>
        <w:ind w:left="851" w:right="616"/>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w:t>
      </w:r>
      <w:r w:rsidR="00F375AF" w:rsidRPr="00560076">
        <w:rPr>
          <w:rFonts w:ascii="Palatino Linotype" w:eastAsia="Palatino Linotype" w:hAnsi="Palatino Linotype" w:cs="Palatino Linotype"/>
          <w:b/>
          <w:i/>
          <w:sz w:val="22"/>
          <w:szCs w:val="22"/>
        </w:rPr>
        <w:t xml:space="preserve">PRIMERO. </w:t>
      </w:r>
      <w:r w:rsidR="00F375AF" w:rsidRPr="00560076">
        <w:rPr>
          <w:rFonts w:ascii="Palatino Linotype" w:eastAsia="Palatino Linotype" w:hAnsi="Palatino Linotype" w:cs="Palatino Linotype"/>
          <w:i/>
          <w:sz w:val="22"/>
          <w:szCs w:val="22"/>
        </w:rPr>
        <w:t xml:space="preserve">Resultan </w:t>
      </w:r>
      <w:r w:rsidR="00F375AF" w:rsidRPr="00560076">
        <w:rPr>
          <w:rFonts w:ascii="Palatino Linotype" w:eastAsia="Palatino Linotype" w:hAnsi="Palatino Linotype" w:cs="Palatino Linotype"/>
          <w:b/>
          <w:i/>
          <w:sz w:val="22"/>
          <w:szCs w:val="22"/>
        </w:rPr>
        <w:t>fundados</w:t>
      </w:r>
      <w:r w:rsidR="00F375AF" w:rsidRPr="00560076">
        <w:rPr>
          <w:rFonts w:ascii="Palatino Linotype" w:eastAsia="Palatino Linotype" w:hAnsi="Palatino Linotype" w:cs="Palatino Linotype"/>
          <w:i/>
          <w:sz w:val="22"/>
          <w:szCs w:val="22"/>
        </w:rPr>
        <w:t xml:space="preserve"> los motivos de inconformidad de la parte </w:t>
      </w:r>
      <w:r w:rsidR="00F375AF" w:rsidRPr="00560076">
        <w:rPr>
          <w:rFonts w:ascii="Palatino Linotype" w:eastAsia="Palatino Linotype" w:hAnsi="Palatino Linotype" w:cs="Palatino Linotype"/>
          <w:b/>
          <w:i/>
          <w:sz w:val="22"/>
          <w:szCs w:val="22"/>
        </w:rPr>
        <w:t>Recurrente</w:t>
      </w:r>
      <w:r w:rsidR="00F375AF" w:rsidRPr="00560076">
        <w:rPr>
          <w:rFonts w:ascii="Palatino Linotype" w:eastAsia="Palatino Linotype" w:hAnsi="Palatino Linotype" w:cs="Palatino Linotype"/>
          <w:i/>
          <w:sz w:val="22"/>
          <w:szCs w:val="22"/>
        </w:rPr>
        <w:t xml:space="preserve">, en términos del Considerando </w:t>
      </w:r>
      <w:r w:rsidR="00F375AF" w:rsidRPr="00560076">
        <w:rPr>
          <w:rFonts w:ascii="Palatino Linotype" w:eastAsia="Palatino Linotype" w:hAnsi="Palatino Linotype" w:cs="Palatino Linotype"/>
          <w:b/>
          <w:i/>
          <w:sz w:val="22"/>
          <w:szCs w:val="22"/>
        </w:rPr>
        <w:t>Cuarto</w:t>
      </w:r>
      <w:r w:rsidR="00F375AF" w:rsidRPr="00560076">
        <w:rPr>
          <w:rFonts w:ascii="Palatino Linotype" w:eastAsia="Palatino Linotype" w:hAnsi="Palatino Linotype" w:cs="Palatino Linotype"/>
          <w:i/>
          <w:sz w:val="22"/>
          <w:szCs w:val="22"/>
        </w:rPr>
        <w:t xml:space="preserve"> de la presente resolución.</w:t>
      </w:r>
    </w:p>
    <w:p w:rsidR="00F375AF" w:rsidRPr="00560076" w:rsidRDefault="00F375AF" w:rsidP="00F375AF">
      <w:pPr>
        <w:spacing w:before="240" w:after="240" w:line="276" w:lineRule="auto"/>
        <w:ind w:left="851" w:right="616"/>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SEGUNDO.</w:t>
      </w:r>
      <w:r w:rsidRPr="00560076">
        <w:rPr>
          <w:rFonts w:ascii="Palatino Linotype" w:eastAsia="Palatino Linotype" w:hAnsi="Palatino Linotype" w:cs="Palatino Linotype"/>
          <w:i/>
          <w:sz w:val="22"/>
          <w:szCs w:val="22"/>
        </w:rPr>
        <w:t xml:space="preserve"> Se</w:t>
      </w:r>
      <w:r w:rsidRPr="00560076">
        <w:rPr>
          <w:rFonts w:ascii="Palatino Linotype" w:eastAsia="Palatino Linotype" w:hAnsi="Palatino Linotype" w:cs="Palatino Linotype"/>
          <w:b/>
          <w:i/>
          <w:sz w:val="22"/>
          <w:szCs w:val="22"/>
        </w:rPr>
        <w:t xml:space="preserve"> Ordena </w:t>
      </w:r>
      <w:r w:rsidRPr="00560076">
        <w:rPr>
          <w:rFonts w:ascii="Palatino Linotype" w:eastAsia="Palatino Linotype" w:hAnsi="Palatino Linotype" w:cs="Palatino Linotype"/>
          <w:i/>
          <w:sz w:val="22"/>
          <w:szCs w:val="22"/>
        </w:rPr>
        <w:t xml:space="preserve">al </w:t>
      </w:r>
      <w:r w:rsidRPr="00560076">
        <w:rPr>
          <w:rFonts w:ascii="Palatino Linotype" w:eastAsia="Palatino Linotype" w:hAnsi="Palatino Linotype" w:cs="Palatino Linotype"/>
          <w:b/>
          <w:i/>
          <w:sz w:val="22"/>
          <w:szCs w:val="22"/>
        </w:rPr>
        <w:t xml:space="preserve">Sujeto Obligado </w:t>
      </w:r>
      <w:r w:rsidRPr="00560076">
        <w:rPr>
          <w:rFonts w:ascii="Palatino Linotype" w:eastAsia="Palatino Linotype" w:hAnsi="Palatino Linotype" w:cs="Palatino Linotype"/>
          <w:i/>
          <w:sz w:val="22"/>
          <w:szCs w:val="22"/>
        </w:rPr>
        <w:t>dé trámite vía</w:t>
      </w:r>
      <w:r w:rsidRPr="00560076">
        <w:rPr>
          <w:rFonts w:ascii="Palatino Linotype" w:eastAsia="Palatino Linotype" w:hAnsi="Palatino Linotype" w:cs="Palatino Linotype"/>
          <w:b/>
          <w:i/>
          <w:sz w:val="22"/>
          <w:szCs w:val="22"/>
        </w:rPr>
        <w:t xml:space="preserve"> SAIMEX</w:t>
      </w:r>
      <w:r w:rsidRPr="00560076">
        <w:rPr>
          <w:rFonts w:ascii="Palatino Linotype" w:eastAsia="Palatino Linotype" w:hAnsi="Palatino Linotype" w:cs="Palatino Linotype"/>
          <w:i/>
          <w:sz w:val="22"/>
          <w:szCs w:val="22"/>
        </w:rPr>
        <w:t xml:space="preserve">, a la solicitud de acceso a la información pública </w:t>
      </w:r>
      <w:r w:rsidRPr="00560076">
        <w:rPr>
          <w:rFonts w:ascii="Palatino Linotype" w:eastAsia="Palatino Linotype" w:hAnsi="Palatino Linotype" w:cs="Palatino Linotype"/>
          <w:b/>
          <w:i/>
          <w:sz w:val="22"/>
          <w:szCs w:val="22"/>
        </w:rPr>
        <w:t xml:space="preserve">00576/ECATEPEC/IP/2022, </w:t>
      </w:r>
      <w:r w:rsidRPr="00560076">
        <w:rPr>
          <w:rFonts w:ascii="Palatino Linotype" w:eastAsia="Palatino Linotype" w:hAnsi="Palatino Linotype" w:cs="Palatino Linotype"/>
          <w:i/>
          <w:sz w:val="22"/>
          <w:szCs w:val="22"/>
        </w:rPr>
        <w:t xml:space="preserve">que dio origen al recurso de revisión número </w:t>
      </w:r>
      <w:r w:rsidRPr="00560076">
        <w:rPr>
          <w:rFonts w:ascii="Palatino Linotype" w:eastAsia="Palatino Linotype" w:hAnsi="Palatino Linotype" w:cs="Palatino Linotype"/>
          <w:b/>
          <w:i/>
          <w:sz w:val="22"/>
          <w:szCs w:val="22"/>
        </w:rPr>
        <w:t>11359/INFOEM/IP/RR/2022</w:t>
      </w:r>
      <w:r w:rsidRPr="00560076">
        <w:rPr>
          <w:rFonts w:ascii="Palatino Linotype" w:eastAsia="Palatino Linotype" w:hAnsi="Palatino Linotype" w:cs="Palatino Linotype"/>
          <w:i/>
          <w:sz w:val="22"/>
          <w:szCs w:val="22"/>
        </w:rPr>
        <w:t>,</w:t>
      </w:r>
      <w:r w:rsidRPr="00560076">
        <w:rPr>
          <w:rFonts w:ascii="Palatino Linotype" w:eastAsia="Palatino Linotype" w:hAnsi="Palatino Linotype" w:cs="Palatino Linotype"/>
          <w:b/>
          <w:i/>
          <w:sz w:val="22"/>
          <w:szCs w:val="22"/>
        </w:rPr>
        <w:t xml:space="preserve"> </w:t>
      </w:r>
      <w:r w:rsidRPr="00560076">
        <w:rPr>
          <w:rFonts w:ascii="Palatino Linotype" w:eastAsia="Palatino Linotype" w:hAnsi="Palatino Linotype" w:cs="Palatino Linotype"/>
          <w:i/>
          <w:sz w:val="22"/>
          <w:szCs w:val="22"/>
        </w:rPr>
        <w:t>en términos del Considerando</w:t>
      </w:r>
      <w:r w:rsidRPr="00560076">
        <w:rPr>
          <w:rFonts w:ascii="Palatino Linotype" w:eastAsia="Palatino Linotype" w:hAnsi="Palatino Linotype" w:cs="Palatino Linotype"/>
          <w:b/>
          <w:i/>
          <w:sz w:val="22"/>
          <w:szCs w:val="22"/>
        </w:rPr>
        <w:t xml:space="preserve"> Cuarto</w:t>
      </w:r>
      <w:r w:rsidRPr="00560076">
        <w:rPr>
          <w:rFonts w:ascii="Palatino Linotype" w:eastAsia="Palatino Linotype" w:hAnsi="Palatino Linotype" w:cs="Palatino Linotype"/>
          <w:i/>
          <w:sz w:val="22"/>
          <w:szCs w:val="22"/>
        </w:rPr>
        <w:t xml:space="preserve"> de esta resolución y emita respuesta, debiendo observar las excepciones contenidas en la Ley de Transparencia y Acceso a la Información Pública del Estado de México y Municipios.</w:t>
      </w:r>
    </w:p>
    <w:p w:rsidR="00F375AF" w:rsidRPr="00560076" w:rsidRDefault="00F375AF" w:rsidP="00F375AF">
      <w:pPr>
        <w:spacing w:before="240" w:after="240" w:line="276" w:lineRule="auto"/>
        <w:ind w:left="851" w:right="616"/>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 xml:space="preserve">TERCERO. Notifíquese, </w:t>
      </w:r>
      <w:r w:rsidRPr="00560076">
        <w:rPr>
          <w:rFonts w:ascii="Palatino Linotype" w:eastAsia="Palatino Linotype" w:hAnsi="Palatino Linotype" w:cs="Palatino Linotype"/>
          <w:i/>
          <w:sz w:val="22"/>
          <w:szCs w:val="22"/>
        </w:rPr>
        <w:t xml:space="preserve">vía </w:t>
      </w:r>
      <w:r w:rsidRPr="00560076">
        <w:rPr>
          <w:rFonts w:ascii="Palatino Linotype" w:eastAsia="Palatino Linotype" w:hAnsi="Palatino Linotype" w:cs="Palatino Linotype"/>
          <w:b/>
          <w:i/>
          <w:sz w:val="22"/>
          <w:szCs w:val="22"/>
        </w:rPr>
        <w:t>SAIMEX</w:t>
      </w:r>
      <w:r w:rsidRPr="00560076">
        <w:rPr>
          <w:rFonts w:ascii="Palatino Linotype" w:eastAsia="Palatino Linotype" w:hAnsi="Palatino Linotype" w:cs="Palatino Linotype"/>
          <w:i/>
          <w:sz w:val="22"/>
          <w:szCs w:val="22"/>
        </w:rPr>
        <w:t xml:space="preserve">, a la Titular de la Unidad de Transparencia del </w:t>
      </w:r>
      <w:r w:rsidRPr="00560076">
        <w:rPr>
          <w:rFonts w:ascii="Palatino Linotype" w:eastAsia="Palatino Linotype" w:hAnsi="Palatino Linotype" w:cs="Palatino Linotype"/>
          <w:b/>
          <w:i/>
          <w:sz w:val="22"/>
          <w:szCs w:val="22"/>
        </w:rPr>
        <w:t>Sujeto Obligado,</w:t>
      </w:r>
      <w:r w:rsidRPr="00560076">
        <w:rPr>
          <w:rFonts w:ascii="Palatino Linotype" w:eastAsia="Palatino Linotype" w:hAnsi="Palatino Linotype" w:cs="Palatino Linotype"/>
          <w:i/>
          <w:sz w:val="22"/>
          <w:szCs w:val="22"/>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375AF" w:rsidRPr="00560076" w:rsidRDefault="00F375AF" w:rsidP="00F375AF">
      <w:pPr>
        <w:spacing w:before="240" w:after="240" w:line="276" w:lineRule="auto"/>
        <w:ind w:left="851" w:right="616"/>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 xml:space="preserve">CUARTO. Notifíquese, </w:t>
      </w:r>
      <w:r w:rsidRPr="00560076">
        <w:rPr>
          <w:rFonts w:ascii="Palatino Linotype" w:eastAsia="Palatino Linotype" w:hAnsi="Palatino Linotype" w:cs="Palatino Linotype"/>
          <w:i/>
          <w:sz w:val="22"/>
          <w:szCs w:val="22"/>
        </w:rPr>
        <w:t xml:space="preserve">vía </w:t>
      </w:r>
      <w:r w:rsidRPr="00560076">
        <w:rPr>
          <w:rFonts w:ascii="Palatino Linotype" w:eastAsia="Palatino Linotype" w:hAnsi="Palatino Linotype" w:cs="Palatino Linotype"/>
          <w:b/>
          <w:i/>
          <w:sz w:val="22"/>
          <w:szCs w:val="22"/>
        </w:rPr>
        <w:t>SAIMEX,</w:t>
      </w:r>
      <w:r w:rsidRPr="00560076">
        <w:rPr>
          <w:rFonts w:ascii="Palatino Linotype" w:eastAsia="Palatino Linotype" w:hAnsi="Palatino Linotype" w:cs="Palatino Linotype"/>
          <w:i/>
          <w:sz w:val="22"/>
          <w:szCs w:val="22"/>
        </w:rPr>
        <w:t xml:space="preserve"> a la parte </w:t>
      </w:r>
      <w:r w:rsidRPr="00560076">
        <w:rPr>
          <w:rFonts w:ascii="Palatino Linotype" w:eastAsia="Palatino Linotype" w:hAnsi="Palatino Linotype" w:cs="Palatino Linotype"/>
          <w:b/>
          <w:i/>
          <w:sz w:val="22"/>
          <w:szCs w:val="22"/>
        </w:rPr>
        <w:t xml:space="preserve">Recurrente </w:t>
      </w:r>
      <w:r w:rsidRPr="00560076">
        <w:rPr>
          <w:rFonts w:ascii="Palatino Linotype" w:eastAsia="Palatino Linotype" w:hAnsi="Palatino Linotype" w:cs="Palatino Linotype"/>
          <w:i/>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F375AF" w:rsidRPr="00560076" w:rsidRDefault="00F375AF" w:rsidP="00F375AF">
      <w:pPr>
        <w:spacing w:before="240" w:after="240" w:line="276" w:lineRule="auto"/>
        <w:ind w:left="851" w:right="616"/>
        <w:jc w:val="both"/>
        <w:rPr>
          <w:rFonts w:ascii="Palatino Linotype" w:eastAsia="Palatino Linotype" w:hAnsi="Palatino Linotype" w:cs="Palatino Linotype"/>
          <w:b/>
          <w:i/>
          <w:sz w:val="22"/>
          <w:szCs w:val="22"/>
        </w:rPr>
      </w:pPr>
      <w:r w:rsidRPr="00560076">
        <w:rPr>
          <w:rFonts w:ascii="Palatino Linotype" w:eastAsia="Palatino Linotype" w:hAnsi="Palatino Linotype" w:cs="Palatino Linotype"/>
          <w:b/>
          <w:i/>
          <w:sz w:val="22"/>
          <w:szCs w:val="22"/>
        </w:rPr>
        <w:t xml:space="preserve">QUINTO. Notifíquese, </w:t>
      </w:r>
      <w:r w:rsidRPr="00560076">
        <w:rPr>
          <w:rFonts w:ascii="Palatino Linotype" w:eastAsia="Palatino Linotype" w:hAnsi="Palatino Linotype" w:cs="Palatino Linotype"/>
          <w:i/>
          <w:sz w:val="22"/>
          <w:szCs w:val="22"/>
        </w:rPr>
        <w:t xml:space="preserve">a la parte </w:t>
      </w:r>
      <w:r w:rsidRPr="00560076">
        <w:rPr>
          <w:rFonts w:ascii="Palatino Linotype" w:eastAsia="Palatino Linotype" w:hAnsi="Palatino Linotype" w:cs="Palatino Linotype"/>
          <w:b/>
          <w:i/>
          <w:sz w:val="22"/>
          <w:szCs w:val="22"/>
        </w:rPr>
        <w:t xml:space="preserve">Recurrente </w:t>
      </w:r>
      <w:r w:rsidRPr="00560076">
        <w:rPr>
          <w:rFonts w:ascii="Palatino Linotype" w:eastAsia="Palatino Linotype" w:hAnsi="Palatino Linotype" w:cs="Palatino Linotype"/>
          <w:i/>
          <w:sz w:val="22"/>
          <w:szCs w:val="22"/>
        </w:rPr>
        <w:t xml:space="preserve">que la respuesta que dé el </w:t>
      </w:r>
      <w:r w:rsidRPr="00560076">
        <w:rPr>
          <w:rFonts w:ascii="Palatino Linotype" w:eastAsia="Palatino Linotype" w:hAnsi="Palatino Linotype" w:cs="Palatino Linotype"/>
          <w:b/>
          <w:i/>
          <w:sz w:val="22"/>
          <w:szCs w:val="22"/>
        </w:rPr>
        <w:t>Sujeto Obligado</w:t>
      </w:r>
      <w:r w:rsidRPr="00560076">
        <w:rPr>
          <w:rFonts w:ascii="Palatino Linotype" w:eastAsia="Palatino Linotype" w:hAnsi="Palatino Linotype" w:cs="Palatino Linotype"/>
          <w:i/>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375AF" w:rsidRPr="00560076" w:rsidRDefault="00F375AF" w:rsidP="00F375AF">
      <w:pPr>
        <w:spacing w:before="240" w:after="240" w:line="276" w:lineRule="auto"/>
        <w:ind w:left="851" w:right="616"/>
        <w:jc w:val="both"/>
        <w:rPr>
          <w:rFonts w:ascii="Palatino Linotype" w:eastAsia="Palatino Linotype" w:hAnsi="Palatino Linotype" w:cs="Palatino Linotype"/>
          <w:b/>
          <w:i/>
          <w:sz w:val="22"/>
          <w:szCs w:val="22"/>
        </w:rPr>
      </w:pPr>
      <w:r w:rsidRPr="00560076">
        <w:rPr>
          <w:rFonts w:ascii="Palatino Linotype" w:eastAsia="Palatino Linotype" w:hAnsi="Palatino Linotype" w:cs="Palatino Linotype"/>
          <w:b/>
          <w:i/>
          <w:sz w:val="22"/>
          <w:szCs w:val="22"/>
        </w:rPr>
        <w:t xml:space="preserve">SEXTO. Gírese </w:t>
      </w:r>
      <w:r w:rsidRPr="00560076">
        <w:rPr>
          <w:rFonts w:ascii="Palatino Linotype" w:eastAsia="Palatino Linotype" w:hAnsi="Palatino Linotype" w:cs="Palatino Linotype"/>
          <w:i/>
          <w:sz w:val="22"/>
          <w:szCs w:val="22"/>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560076">
        <w:rPr>
          <w:rFonts w:ascii="Palatino Linotype" w:eastAsia="Palatino Linotype" w:hAnsi="Palatino Linotype" w:cs="Palatino Linotype"/>
          <w:b/>
          <w:i/>
          <w:sz w:val="22"/>
          <w:szCs w:val="22"/>
        </w:rPr>
        <w:t xml:space="preserve"> Cuarto </w:t>
      </w:r>
      <w:r w:rsidRPr="00560076">
        <w:rPr>
          <w:rFonts w:ascii="Palatino Linotype" w:eastAsia="Palatino Linotype" w:hAnsi="Palatino Linotype" w:cs="Palatino Linotype"/>
          <w:i/>
          <w:sz w:val="22"/>
          <w:szCs w:val="22"/>
        </w:rPr>
        <w:t>de la presente resolución.</w:t>
      </w:r>
      <w:r w:rsidRPr="00560076">
        <w:rPr>
          <w:rFonts w:ascii="Palatino Linotype" w:eastAsia="Palatino Linotype" w:hAnsi="Palatino Linotype" w:cs="Palatino Linotype"/>
          <w:b/>
          <w:i/>
          <w:sz w:val="22"/>
          <w:szCs w:val="22"/>
        </w:rPr>
        <w:t xml:space="preserve"> </w:t>
      </w:r>
    </w:p>
    <w:p w:rsidR="000C0C2A" w:rsidRPr="00560076" w:rsidRDefault="00F375AF" w:rsidP="00F375AF">
      <w:pPr>
        <w:spacing w:before="240" w:after="240" w:line="276" w:lineRule="auto"/>
        <w:ind w:left="851" w:right="616"/>
        <w:jc w:val="both"/>
        <w:rPr>
          <w:rFonts w:ascii="Palatino Linotype" w:eastAsia="Palatino Linotype" w:hAnsi="Palatino Linotype" w:cs="Palatino Linotype"/>
          <w:b/>
          <w:i/>
          <w:sz w:val="22"/>
          <w:szCs w:val="22"/>
        </w:rPr>
      </w:pPr>
      <w:r w:rsidRPr="00560076">
        <w:rPr>
          <w:rFonts w:ascii="Palatino Linotype" w:eastAsia="Palatino Linotype" w:hAnsi="Palatino Linotype" w:cs="Palatino Linotype"/>
          <w:b/>
          <w:i/>
          <w:sz w:val="22"/>
          <w:szCs w:val="22"/>
        </w:rPr>
        <w:t xml:space="preserve">SÉPTIMO. </w:t>
      </w:r>
      <w:r w:rsidRPr="00560076">
        <w:rPr>
          <w:rFonts w:ascii="Palatino Linotype" w:eastAsia="Palatino Linotype" w:hAnsi="Palatino Linotype" w:cs="Palatino Linotype"/>
          <w:i/>
          <w:sz w:val="22"/>
          <w:szCs w:val="22"/>
        </w:rPr>
        <w:t xml:space="preserve">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w:t>
      </w:r>
    </w:p>
    <w:p w:rsidR="000C0C2A" w:rsidRPr="00560076" w:rsidRDefault="000C0C2A" w:rsidP="000C0C2A">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 xml:space="preserve">f) Notificación de la Resolución del Recurso de Revisión </w:t>
      </w:r>
      <w:r w:rsidR="00F375AF" w:rsidRPr="00560076">
        <w:rPr>
          <w:rFonts w:ascii="Palatino Linotype" w:eastAsia="Palatino Linotype" w:hAnsi="Palatino Linotype" w:cs="Palatino Linotype"/>
          <w:b/>
        </w:rPr>
        <w:t>11359</w:t>
      </w:r>
      <w:r w:rsidRPr="00560076">
        <w:rPr>
          <w:rFonts w:ascii="Palatino Linotype" w:eastAsia="Palatino Linotype" w:hAnsi="Palatino Linotype" w:cs="Palatino Linotype"/>
          <w:b/>
        </w:rPr>
        <w:t>/INFOEM/IP/RR/202</w:t>
      </w:r>
      <w:r w:rsidR="00F375AF" w:rsidRPr="00560076">
        <w:rPr>
          <w:rFonts w:ascii="Palatino Linotype" w:eastAsia="Palatino Linotype" w:hAnsi="Palatino Linotype" w:cs="Palatino Linotype"/>
          <w:b/>
        </w:rPr>
        <w:t>2</w:t>
      </w:r>
      <w:r w:rsidRPr="00560076">
        <w:rPr>
          <w:rFonts w:ascii="Palatino Linotype" w:eastAsia="Palatino Linotype" w:hAnsi="Palatino Linotype" w:cs="Palatino Linotype"/>
          <w:b/>
        </w:rPr>
        <w:t xml:space="preserve">. </w:t>
      </w:r>
      <w:r w:rsidR="00F375AF" w:rsidRPr="00560076">
        <w:rPr>
          <w:rFonts w:ascii="Palatino Linotype" w:eastAsia="Palatino Linotype" w:hAnsi="Palatino Linotype" w:cs="Palatino Linotype"/>
        </w:rPr>
        <w:t>El tres</w:t>
      </w:r>
      <w:r w:rsidRPr="00560076">
        <w:rPr>
          <w:rFonts w:ascii="Palatino Linotype" w:eastAsia="Palatino Linotype" w:hAnsi="Palatino Linotype" w:cs="Palatino Linotype"/>
        </w:rPr>
        <w:t xml:space="preserve"> de </w:t>
      </w:r>
      <w:r w:rsidR="00F375AF" w:rsidRPr="00560076">
        <w:rPr>
          <w:rFonts w:ascii="Palatino Linotype" w:eastAsia="Palatino Linotype" w:hAnsi="Palatino Linotype" w:cs="Palatino Linotype"/>
        </w:rPr>
        <w:t>octubre</w:t>
      </w:r>
      <w:r w:rsidRPr="00560076">
        <w:rPr>
          <w:rFonts w:ascii="Palatino Linotype" w:eastAsia="Palatino Linotype" w:hAnsi="Palatino Linotype" w:cs="Palatino Linotype"/>
        </w:rPr>
        <w:t xml:space="preserve"> de dos mil </w:t>
      </w:r>
      <w:r w:rsidR="00F375AF" w:rsidRPr="00560076">
        <w:rPr>
          <w:rFonts w:ascii="Palatino Linotype" w:eastAsia="Palatino Linotype" w:hAnsi="Palatino Linotype" w:cs="Palatino Linotype"/>
        </w:rPr>
        <w:t>veintidós</w:t>
      </w:r>
      <w:r w:rsidRPr="00560076">
        <w:rPr>
          <w:rFonts w:ascii="Palatino Linotype" w:eastAsia="Palatino Linotype" w:hAnsi="Palatino Linotype" w:cs="Palatino Linotype"/>
        </w:rPr>
        <w:t>, se notificó</w:t>
      </w:r>
      <w:r w:rsidR="00F375AF" w:rsidRPr="00560076">
        <w:rPr>
          <w:rFonts w:ascii="Palatino Linotype" w:eastAsia="Palatino Linotype" w:hAnsi="Palatino Linotype" w:cs="Palatino Linotype"/>
        </w:rPr>
        <w:t xml:space="preserve"> a las partes la resolución del Medio de Impugnación previamente referido, </w:t>
      </w:r>
      <w:r w:rsidRPr="00560076">
        <w:rPr>
          <w:rFonts w:ascii="Palatino Linotype" w:eastAsia="Palatino Linotype" w:hAnsi="Palatino Linotype" w:cs="Palatino Linotype"/>
        </w:rPr>
        <w:t>por medio del Sistema de Acceso a la Información Mexiquense</w:t>
      </w:r>
      <w:r w:rsidR="00F375AF" w:rsidRPr="00560076">
        <w:rPr>
          <w:rFonts w:ascii="Palatino Linotype" w:eastAsia="Palatino Linotype" w:hAnsi="Palatino Linotype" w:cs="Palatino Linotype"/>
        </w:rPr>
        <w:t xml:space="preserve"> (SAIMEX). </w:t>
      </w:r>
    </w:p>
    <w:p w:rsidR="00F375AF" w:rsidRPr="00560076" w:rsidRDefault="00F375AF" w:rsidP="000C0C2A">
      <w:pPr>
        <w:spacing w:line="360" w:lineRule="auto"/>
        <w:jc w:val="both"/>
        <w:rPr>
          <w:rFonts w:ascii="Palatino Linotype" w:eastAsia="Palatino Linotype" w:hAnsi="Palatino Linotype" w:cs="Palatino Linotype"/>
        </w:rPr>
      </w:pPr>
    </w:p>
    <w:p w:rsidR="000C0C2A" w:rsidRPr="00560076" w:rsidRDefault="000C0C2A" w:rsidP="000C0C2A">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 xml:space="preserve">5. Cumplimiento la Resolución del Recurso de Revisión </w:t>
      </w:r>
      <w:r w:rsidR="00F375AF" w:rsidRPr="00560076">
        <w:rPr>
          <w:rFonts w:ascii="Palatino Linotype" w:eastAsia="Palatino Linotype" w:hAnsi="Palatino Linotype" w:cs="Palatino Linotype"/>
          <w:b/>
        </w:rPr>
        <w:t>11359</w:t>
      </w:r>
      <w:r w:rsidRPr="00560076">
        <w:rPr>
          <w:rFonts w:ascii="Palatino Linotype" w:eastAsia="Palatino Linotype" w:hAnsi="Palatino Linotype" w:cs="Palatino Linotype"/>
          <w:b/>
        </w:rPr>
        <w:t>/INFOEM/IP/RR/202</w:t>
      </w:r>
      <w:r w:rsidR="00F375AF" w:rsidRPr="00560076">
        <w:rPr>
          <w:rFonts w:ascii="Palatino Linotype" w:eastAsia="Palatino Linotype" w:hAnsi="Palatino Linotype" w:cs="Palatino Linotype"/>
          <w:b/>
        </w:rPr>
        <w:t>2</w:t>
      </w:r>
      <w:r w:rsidRPr="00560076">
        <w:rPr>
          <w:rFonts w:ascii="Palatino Linotype" w:eastAsia="Palatino Linotype" w:hAnsi="Palatino Linotype" w:cs="Palatino Linotype"/>
          <w:b/>
        </w:rPr>
        <w:t>.</w:t>
      </w:r>
      <w:r w:rsidRPr="00560076">
        <w:rPr>
          <w:rFonts w:ascii="Palatino Linotype" w:eastAsia="Palatino Linotype" w:hAnsi="Palatino Linotype" w:cs="Palatino Linotype"/>
        </w:rPr>
        <w:t xml:space="preserve">En fecha </w:t>
      </w:r>
      <w:r w:rsidR="00F375AF" w:rsidRPr="00560076">
        <w:rPr>
          <w:rFonts w:ascii="Palatino Linotype" w:eastAsia="Palatino Linotype" w:hAnsi="Palatino Linotype" w:cs="Palatino Linotype"/>
          <w:b/>
        </w:rPr>
        <w:t>diecinueve</w:t>
      </w:r>
      <w:r w:rsidRPr="00560076">
        <w:rPr>
          <w:rFonts w:ascii="Palatino Linotype" w:eastAsia="Palatino Linotype" w:hAnsi="Palatino Linotype" w:cs="Palatino Linotype"/>
          <w:b/>
        </w:rPr>
        <w:t xml:space="preserve"> de </w:t>
      </w:r>
      <w:r w:rsidR="00F375AF" w:rsidRPr="00560076">
        <w:rPr>
          <w:rFonts w:ascii="Palatino Linotype" w:eastAsia="Palatino Linotype" w:hAnsi="Palatino Linotype" w:cs="Palatino Linotype"/>
          <w:b/>
        </w:rPr>
        <w:t>octu</w:t>
      </w:r>
      <w:r w:rsidRPr="00560076">
        <w:rPr>
          <w:rFonts w:ascii="Palatino Linotype" w:eastAsia="Palatino Linotype" w:hAnsi="Palatino Linotype" w:cs="Palatino Linotype"/>
          <w:b/>
        </w:rPr>
        <w:t>bre de dos mil veinti</w:t>
      </w:r>
      <w:r w:rsidR="00F375AF" w:rsidRPr="00560076">
        <w:rPr>
          <w:rFonts w:ascii="Palatino Linotype" w:eastAsia="Palatino Linotype" w:hAnsi="Palatino Linotype" w:cs="Palatino Linotype"/>
          <w:b/>
        </w:rPr>
        <w:t>dós</w:t>
      </w:r>
      <w:r w:rsidRPr="00560076">
        <w:rPr>
          <w:rFonts w:ascii="Palatino Linotype" w:eastAsia="Palatino Linotype" w:hAnsi="Palatino Linotype" w:cs="Palatino Linotype"/>
        </w:rPr>
        <w:t xml:space="preserve">, en cumplimiento a la resolución aprobada en el Recurso de Revisión </w:t>
      </w:r>
      <w:r w:rsidR="00F375AF" w:rsidRPr="00560076">
        <w:rPr>
          <w:rFonts w:ascii="Palatino Linotype" w:eastAsia="Palatino Linotype" w:hAnsi="Palatino Linotype" w:cs="Palatino Linotype"/>
          <w:b/>
        </w:rPr>
        <w:t>11359</w:t>
      </w:r>
      <w:r w:rsidRPr="00560076">
        <w:rPr>
          <w:rFonts w:ascii="Palatino Linotype" w:eastAsia="Palatino Linotype" w:hAnsi="Palatino Linotype" w:cs="Palatino Linotype"/>
          <w:b/>
        </w:rPr>
        <w:t>/INFOEM/IP/RR/202</w:t>
      </w:r>
      <w:r w:rsidR="00F375AF" w:rsidRPr="00560076">
        <w:rPr>
          <w:rFonts w:ascii="Palatino Linotype" w:eastAsia="Palatino Linotype" w:hAnsi="Palatino Linotype" w:cs="Palatino Linotype"/>
          <w:b/>
        </w:rPr>
        <w:t>2</w:t>
      </w:r>
      <w:r w:rsidRPr="00560076">
        <w:rPr>
          <w:rFonts w:ascii="Palatino Linotype" w:eastAsia="Palatino Linotype" w:hAnsi="Palatino Linotype" w:cs="Palatino Linotype"/>
        </w:rPr>
        <w:t xml:space="preserve">, el </w:t>
      </w:r>
      <w:r w:rsidR="00F375AF" w:rsidRPr="00560076">
        <w:rPr>
          <w:rFonts w:ascii="Palatino Linotype" w:eastAsia="Palatino Linotype" w:hAnsi="Palatino Linotype" w:cs="Palatino Linotype"/>
          <w:b/>
        </w:rPr>
        <w:t xml:space="preserve">Sujeto Obligado </w:t>
      </w:r>
      <w:r w:rsidR="00F375AF" w:rsidRPr="00560076">
        <w:rPr>
          <w:rFonts w:ascii="Palatino Linotype" w:eastAsia="Palatino Linotype" w:hAnsi="Palatino Linotype" w:cs="Palatino Linotype"/>
        </w:rPr>
        <w:t>entregó el archivo electrónico</w:t>
      </w:r>
      <w:r w:rsidRPr="00560076">
        <w:rPr>
          <w:rFonts w:ascii="Palatino Linotype" w:eastAsia="Palatino Linotype" w:hAnsi="Palatino Linotype" w:cs="Palatino Linotype"/>
        </w:rPr>
        <w:t xml:space="preserve"> </w:t>
      </w:r>
      <w:r w:rsidR="00F375AF" w:rsidRPr="00560076">
        <w:rPr>
          <w:rFonts w:ascii="Palatino Linotype" w:eastAsia="Palatino Linotype" w:hAnsi="Palatino Linotype" w:cs="Palatino Linotype"/>
        </w:rPr>
        <w:t xml:space="preserve">identificado como </w:t>
      </w:r>
      <w:r w:rsidR="003E0329" w:rsidRPr="00560076">
        <w:rPr>
          <w:rFonts w:ascii="Palatino Linotype" w:eastAsia="Palatino Linotype" w:hAnsi="Palatino Linotype" w:cs="Palatino Linotype"/>
        </w:rPr>
        <w:t>“</w:t>
      </w:r>
      <w:r w:rsidR="003E0329" w:rsidRPr="00560076">
        <w:rPr>
          <w:rFonts w:ascii="Palatino Linotype" w:eastAsia="Palatino Linotype" w:hAnsi="Palatino Linotype" w:cs="Palatino Linotype"/>
          <w:b/>
          <w:i/>
        </w:rPr>
        <w:t xml:space="preserve">11359.pdf” </w:t>
      </w:r>
      <w:r w:rsidR="003E0329" w:rsidRPr="00560076">
        <w:rPr>
          <w:rFonts w:ascii="Palatino Linotype" w:eastAsia="Palatino Linotype" w:hAnsi="Palatino Linotype" w:cs="Palatino Linotype"/>
        </w:rPr>
        <w:t xml:space="preserve">integrado por los siguientes documentos: </w:t>
      </w:r>
    </w:p>
    <w:p w:rsidR="0095742B" w:rsidRPr="00560076" w:rsidRDefault="0095742B" w:rsidP="000C0C2A">
      <w:pPr>
        <w:spacing w:line="360" w:lineRule="auto"/>
        <w:jc w:val="both"/>
        <w:rPr>
          <w:rFonts w:ascii="Palatino Linotype" w:eastAsia="Palatino Linotype" w:hAnsi="Palatino Linotype" w:cs="Palatino Linotype"/>
        </w:rPr>
      </w:pPr>
    </w:p>
    <w:p w:rsidR="00540E11" w:rsidRPr="00560076" w:rsidRDefault="00540E11" w:rsidP="00540E11">
      <w:pPr>
        <w:pStyle w:val="Prrafodelista"/>
        <w:numPr>
          <w:ilvl w:val="0"/>
          <w:numId w:val="9"/>
        </w:num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Escrito de fecha diecinueve de octubre de dos mil veintidós, suscrito y firmado por la Titular de la Unidad de Transparencia, por medio del cual envió la respuesta emitida por la Dirección de Administración y Tesorería Municipal. </w:t>
      </w:r>
    </w:p>
    <w:p w:rsidR="00540E11" w:rsidRPr="00560076" w:rsidRDefault="00540E11" w:rsidP="00540E11">
      <w:pPr>
        <w:pStyle w:val="Prrafodelista"/>
        <w:numPr>
          <w:ilvl w:val="0"/>
          <w:numId w:val="9"/>
        </w:num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Oficio número TM/ECA/3416/2022 de fecha dieciséis de junio de dos mil veintidós, a través del cual la Tesorera Municipal</w:t>
      </w:r>
      <w:r w:rsidR="006B2B09" w:rsidRPr="00560076">
        <w:rPr>
          <w:rFonts w:ascii="Palatino Linotype" w:eastAsia="Palatino Linotype" w:hAnsi="Palatino Linotype" w:cs="Palatino Linotype"/>
        </w:rPr>
        <w:t xml:space="preserve"> medularmente</w:t>
      </w:r>
      <w:r w:rsidRPr="00560076">
        <w:rPr>
          <w:rFonts w:ascii="Palatino Linotype" w:eastAsia="Palatino Linotype" w:hAnsi="Palatino Linotype" w:cs="Palatino Linotype"/>
        </w:rPr>
        <w:t xml:space="preserve"> informó lo siguiente: </w:t>
      </w:r>
    </w:p>
    <w:p w:rsidR="006B2B09" w:rsidRPr="00560076" w:rsidRDefault="006B2B09" w:rsidP="006B2B09">
      <w:pPr>
        <w:pStyle w:val="Prrafodelista"/>
        <w:spacing w:line="360" w:lineRule="auto"/>
        <w:ind w:left="720"/>
        <w:jc w:val="both"/>
        <w:rPr>
          <w:rFonts w:ascii="Palatino Linotype" w:eastAsia="Palatino Linotype" w:hAnsi="Palatino Linotype" w:cs="Palatino Linotype"/>
        </w:rPr>
      </w:pPr>
      <w:r w:rsidRPr="00560076">
        <w:rPr>
          <w:rFonts w:ascii="Palatino Linotype" w:eastAsia="Palatino Linotype" w:hAnsi="Palatino Linotype" w:cs="Palatino Linotype"/>
          <w:noProof/>
          <w:lang w:eastAsia="es-MX"/>
        </w:rPr>
        <w:drawing>
          <wp:inline distT="0" distB="0" distL="0" distR="0" wp14:anchorId="0CC5E774" wp14:editId="0D4FE594">
            <wp:extent cx="4981575" cy="327660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2271" cy="3277058"/>
                    </a:xfrm>
                    <a:prstGeom prst="rect">
                      <a:avLst/>
                    </a:prstGeom>
                    <a:ln w="12700">
                      <a:solidFill>
                        <a:schemeClr val="tx1"/>
                      </a:solidFill>
                    </a:ln>
                  </pic:spPr>
                </pic:pic>
              </a:graphicData>
            </a:graphic>
          </wp:inline>
        </w:drawing>
      </w:r>
    </w:p>
    <w:p w:rsidR="00540E11" w:rsidRPr="00560076" w:rsidRDefault="00540E11" w:rsidP="00540E11">
      <w:pPr>
        <w:pStyle w:val="Prrafodelista"/>
        <w:spacing w:line="360" w:lineRule="auto"/>
        <w:ind w:left="720"/>
        <w:jc w:val="both"/>
        <w:rPr>
          <w:rFonts w:ascii="Palatino Linotype" w:eastAsia="Palatino Linotype" w:hAnsi="Palatino Linotype" w:cs="Palatino Linotype"/>
        </w:rPr>
      </w:pPr>
    </w:p>
    <w:p w:rsidR="003E0329" w:rsidRPr="00560076" w:rsidRDefault="006B2B09" w:rsidP="006B2B09">
      <w:pPr>
        <w:pStyle w:val="Prrafodelista"/>
        <w:numPr>
          <w:ilvl w:val="0"/>
          <w:numId w:val="9"/>
        </w:num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Oficio No. DA/ECA/1652/2022, de fecha 06 de junio de dos mil veintidós, remitido por la Directora de Administración, por medio del cual refirió: </w:t>
      </w:r>
    </w:p>
    <w:p w:rsidR="006B2B09" w:rsidRPr="00560076" w:rsidRDefault="006B2B09" w:rsidP="006B2B09">
      <w:pPr>
        <w:pStyle w:val="Prrafodelista"/>
        <w:spacing w:line="360" w:lineRule="auto"/>
        <w:ind w:left="720"/>
        <w:jc w:val="both"/>
        <w:rPr>
          <w:rFonts w:ascii="Palatino Linotype" w:eastAsia="Palatino Linotype" w:hAnsi="Palatino Linotype" w:cs="Palatino Linotype"/>
        </w:rPr>
      </w:pPr>
    </w:p>
    <w:p w:rsidR="003E0329" w:rsidRPr="00560076" w:rsidRDefault="006B2B09" w:rsidP="006B2B09">
      <w:pPr>
        <w:spacing w:line="360" w:lineRule="auto"/>
        <w:ind w:firstLine="567"/>
        <w:jc w:val="both"/>
        <w:rPr>
          <w:rFonts w:ascii="Palatino Linotype" w:eastAsia="Palatino Linotype" w:hAnsi="Palatino Linotype" w:cs="Palatino Linotype"/>
        </w:rPr>
      </w:pPr>
      <w:r w:rsidRPr="00560076">
        <w:rPr>
          <w:rFonts w:ascii="Palatino Linotype" w:eastAsia="Palatino Linotype" w:hAnsi="Palatino Linotype" w:cs="Palatino Linotype"/>
          <w:noProof/>
          <w:lang w:eastAsia="es-MX"/>
        </w:rPr>
        <w:drawing>
          <wp:inline distT="0" distB="0" distL="0" distR="0" wp14:anchorId="1ED82FA7" wp14:editId="2DC8A317">
            <wp:extent cx="5172075" cy="15716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2796" cy="1571844"/>
                    </a:xfrm>
                    <a:prstGeom prst="rect">
                      <a:avLst/>
                    </a:prstGeom>
                    <a:ln w="9525">
                      <a:solidFill>
                        <a:schemeClr val="tx1"/>
                      </a:solidFill>
                    </a:ln>
                  </pic:spPr>
                </pic:pic>
              </a:graphicData>
            </a:graphic>
          </wp:inline>
        </w:drawing>
      </w:r>
    </w:p>
    <w:p w:rsidR="00F375AF" w:rsidRPr="00560076" w:rsidRDefault="00F375AF" w:rsidP="000C0C2A">
      <w:pPr>
        <w:spacing w:line="360" w:lineRule="auto"/>
        <w:jc w:val="both"/>
        <w:rPr>
          <w:rFonts w:ascii="Palatino Linotype" w:eastAsia="Palatino Linotype" w:hAnsi="Palatino Linotype" w:cs="Palatino Linotype"/>
          <w:b/>
        </w:rPr>
      </w:pPr>
    </w:p>
    <w:p w:rsidR="000C0C2A" w:rsidRPr="00560076" w:rsidRDefault="000C0C2A" w:rsidP="006B2B09">
      <w:pPr>
        <w:spacing w:line="360" w:lineRule="auto"/>
        <w:jc w:val="both"/>
        <w:rPr>
          <w:rFonts w:ascii="Palatino Linotype" w:eastAsia="Palatino Linotype" w:hAnsi="Palatino Linotype" w:cs="Palatino Linotype"/>
          <w:b/>
        </w:rPr>
      </w:pPr>
      <w:r w:rsidRPr="00560076">
        <w:rPr>
          <w:rFonts w:ascii="Palatino Linotype" w:eastAsia="Palatino Linotype" w:hAnsi="Palatino Linotype" w:cs="Palatino Linotype"/>
          <w:b/>
        </w:rPr>
        <w:t xml:space="preserve">6.  Interposición del Segundo Recurso de Revisión </w:t>
      </w:r>
      <w:r w:rsidR="006B2B09" w:rsidRPr="00560076">
        <w:rPr>
          <w:rFonts w:ascii="Palatino Linotype" w:eastAsia="Palatino Linotype" w:hAnsi="Palatino Linotype" w:cs="Palatino Linotype"/>
          <w:b/>
        </w:rPr>
        <w:t>11359/INFOEM/ICR-80</w:t>
      </w:r>
      <w:r w:rsidRPr="00560076">
        <w:rPr>
          <w:rFonts w:ascii="Palatino Linotype" w:eastAsia="Palatino Linotype" w:hAnsi="Palatino Linotype" w:cs="Palatino Linotype"/>
          <w:b/>
        </w:rPr>
        <w:t>/IP/RR/202</w:t>
      </w:r>
      <w:r w:rsidR="006B2B09" w:rsidRPr="00560076">
        <w:rPr>
          <w:rFonts w:ascii="Palatino Linotype" w:eastAsia="Palatino Linotype" w:hAnsi="Palatino Linotype" w:cs="Palatino Linotype"/>
          <w:b/>
        </w:rPr>
        <w:t>2</w:t>
      </w:r>
      <w:r w:rsidRPr="00560076">
        <w:rPr>
          <w:rFonts w:ascii="Palatino Linotype" w:eastAsia="Palatino Linotype" w:hAnsi="Palatino Linotype" w:cs="Palatino Linotype"/>
          <w:b/>
        </w:rPr>
        <w:t>.</w:t>
      </w:r>
      <w:r w:rsidR="006B2B09" w:rsidRPr="00560076">
        <w:rPr>
          <w:rFonts w:ascii="Palatino Linotype" w:eastAsia="Palatino Linotype" w:hAnsi="Palatino Linotype" w:cs="Palatino Linotype"/>
          <w:b/>
        </w:rPr>
        <w:t xml:space="preserve"> </w:t>
      </w:r>
      <w:r w:rsidR="006B2B09" w:rsidRPr="00560076">
        <w:rPr>
          <w:rFonts w:ascii="Palatino Linotype" w:eastAsia="Palatino Linotype" w:hAnsi="Palatino Linotype" w:cs="Palatino Linotype"/>
        </w:rPr>
        <w:t>Con fecha veinte</w:t>
      </w:r>
      <w:r w:rsidRPr="00560076">
        <w:rPr>
          <w:rFonts w:ascii="Palatino Linotype" w:eastAsia="Palatino Linotype" w:hAnsi="Palatino Linotype" w:cs="Palatino Linotype"/>
        </w:rPr>
        <w:t xml:space="preserve"> de </w:t>
      </w:r>
      <w:r w:rsidR="006B2B09" w:rsidRPr="00560076">
        <w:rPr>
          <w:rFonts w:ascii="Palatino Linotype" w:eastAsia="Palatino Linotype" w:hAnsi="Palatino Linotype" w:cs="Palatino Linotype"/>
        </w:rPr>
        <w:t>octubre</w:t>
      </w:r>
      <w:r w:rsidRPr="00560076">
        <w:rPr>
          <w:rFonts w:ascii="Palatino Linotype" w:eastAsia="Palatino Linotype" w:hAnsi="Palatino Linotype" w:cs="Palatino Linotype"/>
        </w:rPr>
        <w:t xml:space="preserve"> de dos mil veintidós, el </w:t>
      </w:r>
      <w:r w:rsidR="006B2B09" w:rsidRPr="00560076">
        <w:rPr>
          <w:rFonts w:ascii="Palatino Linotype" w:eastAsia="Palatino Linotype" w:hAnsi="Palatino Linotype" w:cs="Palatino Linotype"/>
          <w:b/>
        </w:rPr>
        <w:t>Recurrente</w:t>
      </w:r>
      <w:r w:rsidRPr="00560076">
        <w:rPr>
          <w:rFonts w:ascii="Palatino Linotype" w:eastAsia="Palatino Linotype" w:hAnsi="Palatino Linotype" w:cs="Palatino Linotype"/>
          <w:b/>
        </w:rPr>
        <w:t xml:space="preserve"> </w:t>
      </w:r>
      <w:r w:rsidRPr="00560076">
        <w:rPr>
          <w:rFonts w:ascii="Palatino Linotype" w:eastAsia="Palatino Linotype" w:hAnsi="Palatino Linotype" w:cs="Palatino Linotype"/>
        </w:rPr>
        <w:t xml:space="preserve">interpuso </w:t>
      </w:r>
      <w:r w:rsidR="006B2B09" w:rsidRPr="00560076">
        <w:rPr>
          <w:rFonts w:ascii="Palatino Linotype" w:eastAsia="Palatino Linotype" w:hAnsi="Palatino Linotype" w:cs="Palatino Linotype"/>
        </w:rPr>
        <w:t>Recurso d</w:t>
      </w:r>
      <w:r w:rsidRPr="00560076">
        <w:rPr>
          <w:rFonts w:ascii="Palatino Linotype" w:eastAsia="Palatino Linotype" w:hAnsi="Palatino Linotype" w:cs="Palatino Linotype"/>
        </w:rPr>
        <w:t xml:space="preserve">e Revisión en este Instituto, a través del Sistema de Acceso a la Información Mexiquense (SAIMEX), en contra de la respuesta del </w:t>
      </w:r>
      <w:r w:rsidRPr="00560076">
        <w:rPr>
          <w:rFonts w:ascii="Palatino Linotype" w:eastAsia="Palatino Linotype" w:hAnsi="Palatino Linotype" w:cs="Palatino Linotype"/>
          <w:b/>
        </w:rPr>
        <w:t>Sujeto Obligado,</w:t>
      </w:r>
      <w:r w:rsidRPr="00560076">
        <w:rPr>
          <w:rFonts w:ascii="Palatino Linotype" w:eastAsia="Palatino Linotype" w:hAnsi="Palatino Linotype" w:cs="Palatino Linotype"/>
        </w:rPr>
        <w:t xml:space="preserve"> en cumplimiento a la Resolución referida en el Antecedente 4, inciso e)</w:t>
      </w:r>
      <w:r w:rsidRPr="00560076">
        <w:rPr>
          <w:rFonts w:ascii="Palatino Linotype" w:eastAsia="Palatino Linotype" w:hAnsi="Palatino Linotype" w:cs="Palatino Linotype"/>
          <w:b/>
        </w:rPr>
        <w:t xml:space="preserve">; </w:t>
      </w:r>
      <w:r w:rsidRPr="00560076">
        <w:rPr>
          <w:rFonts w:ascii="Palatino Linotype" w:eastAsia="Palatino Linotype" w:hAnsi="Palatino Linotype" w:cs="Palatino Linotype"/>
        </w:rPr>
        <w:t>en donde se agravió de lo siguiente</w:t>
      </w:r>
      <w:r w:rsidRPr="00560076">
        <w:rPr>
          <w:rFonts w:ascii="Palatino Linotype" w:eastAsia="Palatino Linotype" w:hAnsi="Palatino Linotype" w:cs="Palatino Linotype"/>
          <w:b/>
        </w:rPr>
        <w:t>:</w:t>
      </w:r>
    </w:p>
    <w:p w:rsidR="000C0C2A" w:rsidRPr="00560076" w:rsidRDefault="000C0C2A" w:rsidP="000C0C2A">
      <w:pPr>
        <w:widowControl w:val="0"/>
        <w:spacing w:line="360" w:lineRule="auto"/>
        <w:jc w:val="both"/>
        <w:rPr>
          <w:rFonts w:ascii="Palatino Linotype" w:eastAsia="Palatino Linotype" w:hAnsi="Palatino Linotype" w:cs="Palatino Linotype"/>
          <w:b/>
        </w:rPr>
      </w:pPr>
    </w:p>
    <w:p w:rsidR="000C0C2A" w:rsidRPr="00560076" w:rsidRDefault="000C0C2A" w:rsidP="000C0C2A">
      <w:pPr>
        <w:numPr>
          <w:ilvl w:val="0"/>
          <w:numId w:val="7"/>
        </w:numPr>
        <w:pBdr>
          <w:top w:val="nil"/>
          <w:left w:val="nil"/>
          <w:bottom w:val="nil"/>
          <w:right w:val="nil"/>
          <w:between w:val="nil"/>
        </w:pBdr>
        <w:spacing w:line="360" w:lineRule="auto"/>
        <w:ind w:right="567"/>
        <w:jc w:val="both"/>
        <w:rPr>
          <w:rFonts w:ascii="Palatino Linotype" w:eastAsia="Palatino Linotype" w:hAnsi="Palatino Linotype" w:cs="Palatino Linotype"/>
          <w:b/>
        </w:rPr>
      </w:pPr>
      <w:r w:rsidRPr="00560076">
        <w:rPr>
          <w:rFonts w:ascii="Palatino Linotype" w:eastAsia="Palatino Linotype" w:hAnsi="Palatino Linotype" w:cs="Palatino Linotype"/>
          <w:b/>
        </w:rPr>
        <w:t>Acto Impugnado</w:t>
      </w:r>
    </w:p>
    <w:p w:rsidR="000C0C2A" w:rsidRPr="00560076" w:rsidRDefault="000C0C2A" w:rsidP="000C0C2A">
      <w:pPr>
        <w:ind w:left="567" w:right="1013"/>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w:t>
      </w:r>
      <w:r w:rsidR="00F40250" w:rsidRPr="00560076">
        <w:rPr>
          <w:rFonts w:ascii="Palatino Linotype" w:eastAsia="Palatino Linotype" w:hAnsi="Palatino Linotype" w:cs="Palatino Linotype"/>
          <w:i/>
          <w:sz w:val="22"/>
          <w:szCs w:val="22"/>
        </w:rPr>
        <w:t>Incumplimiento de la Resolución</w:t>
      </w:r>
      <w:r w:rsidRPr="00560076">
        <w:rPr>
          <w:rFonts w:ascii="Palatino Linotype" w:eastAsia="Palatino Linotype" w:hAnsi="Palatino Linotype" w:cs="Palatino Linotype"/>
          <w:i/>
          <w:sz w:val="22"/>
          <w:szCs w:val="22"/>
        </w:rPr>
        <w:t>” (Sic.)</w:t>
      </w:r>
    </w:p>
    <w:p w:rsidR="000C0C2A" w:rsidRPr="00560076" w:rsidRDefault="000C0C2A" w:rsidP="000C0C2A">
      <w:pPr>
        <w:spacing w:line="360" w:lineRule="auto"/>
        <w:ind w:left="567" w:right="567"/>
        <w:jc w:val="both"/>
        <w:rPr>
          <w:rFonts w:ascii="Palatino Linotype" w:eastAsia="Palatino Linotype" w:hAnsi="Palatino Linotype" w:cs="Palatino Linotype"/>
          <w:i/>
        </w:rPr>
      </w:pPr>
    </w:p>
    <w:p w:rsidR="000C0C2A" w:rsidRPr="00560076" w:rsidRDefault="000C0C2A" w:rsidP="000C0C2A">
      <w:pPr>
        <w:numPr>
          <w:ilvl w:val="0"/>
          <w:numId w:val="7"/>
        </w:numPr>
        <w:pBdr>
          <w:top w:val="nil"/>
          <w:left w:val="nil"/>
          <w:bottom w:val="nil"/>
          <w:right w:val="nil"/>
          <w:between w:val="nil"/>
        </w:pBdr>
        <w:spacing w:line="360" w:lineRule="auto"/>
        <w:ind w:right="567"/>
        <w:jc w:val="both"/>
        <w:rPr>
          <w:rFonts w:ascii="Palatino Linotype" w:eastAsia="Palatino Linotype" w:hAnsi="Palatino Linotype" w:cs="Palatino Linotype"/>
          <w:b/>
        </w:rPr>
      </w:pPr>
      <w:r w:rsidRPr="00560076">
        <w:rPr>
          <w:rFonts w:ascii="Palatino Linotype" w:eastAsia="Palatino Linotype" w:hAnsi="Palatino Linotype" w:cs="Palatino Linotype"/>
          <w:b/>
        </w:rPr>
        <w:t>Razones o Motivos de la Inconformidad</w:t>
      </w:r>
    </w:p>
    <w:p w:rsidR="000C0C2A" w:rsidRPr="00560076" w:rsidRDefault="000C0C2A" w:rsidP="00D55ABB">
      <w:pPr>
        <w:spacing w:line="276" w:lineRule="auto"/>
        <w:ind w:left="567" w:right="567"/>
        <w:jc w:val="both"/>
        <w:rPr>
          <w:rFonts w:ascii="Palatino Linotype" w:eastAsia="Palatino Linotype" w:hAnsi="Palatino Linotype" w:cs="Palatino Linotype"/>
          <w:sz w:val="22"/>
          <w:szCs w:val="22"/>
        </w:rPr>
      </w:pPr>
      <w:r w:rsidRPr="00560076">
        <w:rPr>
          <w:rFonts w:ascii="Palatino Linotype" w:eastAsia="Palatino Linotype" w:hAnsi="Palatino Linotype" w:cs="Palatino Linotype"/>
          <w:i/>
          <w:sz w:val="22"/>
          <w:szCs w:val="22"/>
        </w:rPr>
        <w:t>“</w:t>
      </w:r>
      <w:r w:rsidR="00F40250" w:rsidRPr="00560076">
        <w:rPr>
          <w:rFonts w:ascii="Palatino Linotype" w:eastAsia="Palatino Linotype" w:hAnsi="Palatino Linotype" w:cs="Palatino Linotype"/>
          <w:i/>
          <w:sz w:val="22"/>
          <w:szCs w:val="22"/>
        </w:rPr>
        <w:t>El sujeto obligado incumplió los términos de la resolución del Instituto de Acceso a la Información toda vez que entregó información incompleta. No proporcionó la información de pagos a la empresa Televisa, tampoco entregó el contrato con la empresa TV Azteca, mismo que debe existir dado que el propio sujeto obligado informó que se realizó un pago por un millón de pesos a esa empresa mismo que no podría haberse hecho sin el contrato respectivo al que obliga la Ley de Adquisiciones, y tampoco entregó la información relativa al contrato con la empresa Milenio, del cual el sujeto obligado conoce su existencia toda vez que en el mismo oficio de respuesta lo señala</w:t>
      </w:r>
      <w:r w:rsidRPr="00560076">
        <w:rPr>
          <w:rFonts w:ascii="Palatino Linotype" w:eastAsia="Palatino Linotype" w:hAnsi="Palatino Linotype" w:cs="Palatino Linotype"/>
          <w:i/>
          <w:sz w:val="22"/>
          <w:szCs w:val="22"/>
        </w:rPr>
        <w:t>” (Sic)</w:t>
      </w:r>
    </w:p>
    <w:p w:rsidR="000C0C2A" w:rsidRPr="00560076" w:rsidRDefault="000C0C2A" w:rsidP="000C0C2A">
      <w:pPr>
        <w:widowControl w:val="0"/>
        <w:spacing w:line="360" w:lineRule="auto"/>
        <w:jc w:val="both"/>
        <w:rPr>
          <w:rFonts w:ascii="Palatino Linotype" w:eastAsia="Palatino Linotype" w:hAnsi="Palatino Linotype" w:cs="Palatino Linotype"/>
          <w:b/>
        </w:rPr>
      </w:pPr>
    </w:p>
    <w:p w:rsidR="000C0C2A" w:rsidRPr="00560076" w:rsidRDefault="000C0C2A" w:rsidP="000C0C2A">
      <w:pPr>
        <w:spacing w:line="360" w:lineRule="auto"/>
        <w:jc w:val="both"/>
        <w:rPr>
          <w:rFonts w:ascii="Palatino Linotype" w:eastAsia="Palatino Linotype" w:hAnsi="Palatino Linotype" w:cs="Palatino Linotype"/>
          <w:b/>
        </w:rPr>
      </w:pPr>
      <w:r w:rsidRPr="00560076">
        <w:rPr>
          <w:rFonts w:ascii="Palatino Linotype" w:eastAsia="Palatino Linotype" w:hAnsi="Palatino Linotype" w:cs="Palatino Linotype"/>
          <w:b/>
        </w:rPr>
        <w:t xml:space="preserve">7. Trámite del Recurso de Revisión con número </w:t>
      </w:r>
      <w:r w:rsidR="00F40250" w:rsidRPr="00560076">
        <w:rPr>
          <w:rFonts w:ascii="Palatino Linotype" w:eastAsia="Palatino Linotype" w:hAnsi="Palatino Linotype" w:cs="Palatino Linotype"/>
          <w:b/>
        </w:rPr>
        <w:t>11359/INFOEM/ICR-80/IP/RR/2022</w:t>
      </w:r>
      <w:r w:rsidRPr="00560076">
        <w:rPr>
          <w:rFonts w:ascii="Palatino Linotype" w:eastAsia="Palatino Linotype" w:hAnsi="Palatino Linotype" w:cs="Palatino Linotype"/>
          <w:b/>
        </w:rPr>
        <w:t xml:space="preserve"> ante el Instituto.</w:t>
      </w:r>
    </w:p>
    <w:p w:rsidR="000C0C2A" w:rsidRPr="00560076" w:rsidRDefault="000C0C2A" w:rsidP="000C0C2A">
      <w:pPr>
        <w:spacing w:line="360" w:lineRule="auto"/>
        <w:jc w:val="both"/>
        <w:rPr>
          <w:rFonts w:ascii="Palatino Linotype" w:eastAsia="Palatino Linotype" w:hAnsi="Palatino Linotype" w:cs="Palatino Linotype"/>
          <w:b/>
        </w:rPr>
      </w:pPr>
    </w:p>
    <w:p w:rsidR="000C0C2A" w:rsidRPr="00560076" w:rsidRDefault="000C0C2A" w:rsidP="000C0C2A">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 xml:space="preserve">a) Turno del Recurso de Revisión. </w:t>
      </w:r>
      <w:r w:rsidRPr="00560076">
        <w:rPr>
          <w:rFonts w:ascii="Palatino Linotype" w:eastAsia="Palatino Linotype" w:hAnsi="Palatino Linotype" w:cs="Palatino Linotype"/>
        </w:rPr>
        <w:t xml:space="preserve">El diez de enero de dos mil veintidós, el Sistema de Acceso a la Información Mexiquense (SAIMEX), asignó el número de expediente </w:t>
      </w:r>
      <w:r w:rsidR="00F40250" w:rsidRPr="00560076">
        <w:rPr>
          <w:rFonts w:ascii="Palatino Linotype" w:eastAsia="Palatino Linotype" w:hAnsi="Palatino Linotype" w:cs="Palatino Linotype"/>
          <w:b/>
        </w:rPr>
        <w:t>11359/INFOEM/ICR-80/IP/RR/2022</w:t>
      </w:r>
      <w:r w:rsidRPr="00560076">
        <w:rPr>
          <w:rFonts w:ascii="Palatino Linotype" w:eastAsia="Palatino Linotype" w:hAnsi="Palatino Linotype" w:cs="Palatino Linotype"/>
        </w:rPr>
        <w:t xml:space="preserve">al Medio de Impugnación que nos ocupa, con base en el sistema aprobado por el Pleno de este Órgano Garante y lo turnó a la </w:t>
      </w:r>
      <w:r w:rsidRPr="00560076">
        <w:rPr>
          <w:rFonts w:ascii="Palatino Linotype" w:eastAsia="Palatino Linotype" w:hAnsi="Palatino Linotype" w:cs="Palatino Linotype"/>
          <w:b/>
        </w:rPr>
        <w:t>Comisionada Ponente Guadalupe Ramírez Peña</w:t>
      </w:r>
      <w:r w:rsidRPr="00560076">
        <w:rPr>
          <w:rFonts w:ascii="Palatino Linotype" w:eastAsia="Palatino Linotype" w:hAnsi="Palatino Linotype" w:cs="Palatino Linotype"/>
        </w:rPr>
        <w:t>, para los efectos del artículo 185, fracción I de la Ley de Transparencia y Acceso a la Información Pública del Estado de México y Municipios.</w:t>
      </w:r>
    </w:p>
    <w:p w:rsidR="000C0C2A" w:rsidRPr="00560076" w:rsidRDefault="000C0C2A" w:rsidP="000C0C2A">
      <w:pPr>
        <w:spacing w:line="360" w:lineRule="auto"/>
        <w:jc w:val="both"/>
        <w:rPr>
          <w:rFonts w:ascii="Palatino Linotype" w:eastAsia="Palatino Linotype" w:hAnsi="Palatino Linotype" w:cs="Palatino Linotype"/>
        </w:rPr>
      </w:pPr>
    </w:p>
    <w:p w:rsidR="000C0C2A" w:rsidRPr="00560076" w:rsidRDefault="000C0C2A" w:rsidP="000C0C2A">
      <w:pPr>
        <w:spacing w:line="360" w:lineRule="auto"/>
        <w:jc w:val="both"/>
        <w:rPr>
          <w:rFonts w:ascii="Palatino Linotype" w:eastAsia="Palatino Linotype" w:hAnsi="Palatino Linotype" w:cs="Palatino Linotype"/>
          <w:b/>
        </w:rPr>
      </w:pPr>
      <w:r w:rsidRPr="00560076">
        <w:rPr>
          <w:rFonts w:ascii="Palatino Linotype" w:eastAsia="Palatino Linotype" w:hAnsi="Palatino Linotype" w:cs="Palatino Linotype"/>
          <w:b/>
        </w:rPr>
        <w:t xml:space="preserve">b) Admisión del Recurso de Revisión. </w:t>
      </w:r>
      <w:r w:rsidRPr="00560076">
        <w:rPr>
          <w:rFonts w:ascii="Palatino Linotype" w:eastAsia="Palatino Linotype" w:hAnsi="Palatino Linotype" w:cs="Palatino Linotype"/>
        </w:rPr>
        <w:t xml:space="preserve">El </w:t>
      </w:r>
      <w:r w:rsidR="00F40250" w:rsidRPr="00560076">
        <w:rPr>
          <w:rFonts w:ascii="Palatino Linotype" w:eastAsia="Palatino Linotype" w:hAnsi="Palatino Linotype" w:cs="Palatino Linotype"/>
        </w:rPr>
        <w:t>veinticinco</w:t>
      </w:r>
      <w:r w:rsidRPr="00560076">
        <w:rPr>
          <w:rFonts w:ascii="Palatino Linotype" w:eastAsia="Palatino Linotype" w:hAnsi="Palatino Linotype" w:cs="Palatino Linotype"/>
        </w:rPr>
        <w:t xml:space="preserve"> de </w:t>
      </w:r>
      <w:r w:rsidR="00F40250" w:rsidRPr="00560076">
        <w:rPr>
          <w:rFonts w:ascii="Palatino Linotype" w:eastAsia="Palatino Linotype" w:hAnsi="Palatino Linotype" w:cs="Palatino Linotype"/>
        </w:rPr>
        <w:t>octubre</w:t>
      </w:r>
      <w:r w:rsidRPr="00560076">
        <w:rPr>
          <w:rFonts w:ascii="Palatino Linotype" w:eastAsia="Palatino Linotype" w:hAnsi="Palatino Linotype" w:cs="Palatino Linotype"/>
        </w:rPr>
        <w:t xml:space="preserve"> de dos mil veintidós, se acordó la admisión del Recurso de Revisión interpuesto por el</w:t>
      </w:r>
      <w:r w:rsidRPr="00560076">
        <w:rPr>
          <w:rFonts w:ascii="Palatino Linotype" w:eastAsia="Palatino Linotype" w:hAnsi="Palatino Linotype" w:cs="Palatino Linotype"/>
          <w:b/>
        </w:rPr>
        <w:t xml:space="preserve"> </w:t>
      </w:r>
      <w:r w:rsidR="00F40250" w:rsidRPr="00560076">
        <w:rPr>
          <w:rFonts w:ascii="Palatino Linotype" w:eastAsia="Palatino Linotype" w:hAnsi="Palatino Linotype" w:cs="Palatino Linotype"/>
          <w:b/>
        </w:rPr>
        <w:t>Recurrente</w:t>
      </w:r>
      <w:r w:rsidRPr="00560076">
        <w:rPr>
          <w:rFonts w:ascii="Palatino Linotype" w:eastAsia="Palatino Linotype" w:hAnsi="Palatino Linotype" w:cs="Palatino Linotype"/>
        </w:rPr>
        <w:t xml:space="preserve"> en contra del </w:t>
      </w:r>
      <w:r w:rsidR="00F40250" w:rsidRPr="00560076">
        <w:rPr>
          <w:rFonts w:ascii="Palatino Linotype" w:eastAsia="Palatino Linotype" w:hAnsi="Palatino Linotype" w:cs="Palatino Linotype"/>
          <w:b/>
        </w:rPr>
        <w:t>Sujeto Obligado</w:t>
      </w:r>
      <w:r w:rsidRPr="00560076">
        <w:rPr>
          <w:rFonts w:ascii="Palatino Linotype" w:eastAsia="Palatino Linotype" w:hAnsi="Palatino Linotype" w:cs="Palatino Linotype"/>
        </w:rPr>
        <w:t>, en términos del artículo 185, fracciones 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para que manifestaran lo que a su derecho conviniera y formularan alegatos.</w:t>
      </w:r>
      <w:r w:rsidRPr="00560076">
        <w:rPr>
          <w:rFonts w:ascii="Palatino Linotype" w:eastAsia="Palatino Linotype" w:hAnsi="Palatino Linotype" w:cs="Palatino Linotype"/>
          <w:b/>
        </w:rPr>
        <w:t xml:space="preserve"> </w:t>
      </w:r>
    </w:p>
    <w:p w:rsidR="000C0C2A" w:rsidRPr="00560076" w:rsidRDefault="000C0C2A" w:rsidP="000C0C2A">
      <w:pPr>
        <w:spacing w:line="360" w:lineRule="auto"/>
        <w:jc w:val="both"/>
        <w:rPr>
          <w:rFonts w:ascii="Palatino Linotype" w:eastAsia="Palatino Linotype" w:hAnsi="Palatino Linotype" w:cs="Palatino Linotype"/>
          <w:b/>
        </w:rPr>
      </w:pPr>
    </w:p>
    <w:p w:rsidR="00F40250" w:rsidRPr="00560076" w:rsidRDefault="000C0C2A" w:rsidP="000C0C2A">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 xml:space="preserve">c) Manifestaciones o Informe Justificado. </w:t>
      </w:r>
      <w:r w:rsidRPr="00560076">
        <w:rPr>
          <w:rFonts w:ascii="Palatino Linotype" w:eastAsia="Palatino Linotype" w:hAnsi="Palatino Linotype" w:cs="Palatino Linotype"/>
        </w:rPr>
        <w:t>De las constancias del expediente electrónico del SAIMEX, se observa que</w:t>
      </w:r>
      <w:r w:rsidR="00F40250" w:rsidRPr="00560076">
        <w:rPr>
          <w:rFonts w:ascii="Palatino Linotype" w:eastAsia="Palatino Linotype" w:hAnsi="Palatino Linotype" w:cs="Palatino Linotype"/>
        </w:rPr>
        <w:t xml:space="preserve"> el </w:t>
      </w:r>
      <w:r w:rsidR="00F40250" w:rsidRPr="00560076">
        <w:rPr>
          <w:rFonts w:ascii="Palatino Linotype" w:eastAsia="Palatino Linotype" w:hAnsi="Palatino Linotype" w:cs="Palatino Linotype"/>
          <w:b/>
        </w:rPr>
        <w:t xml:space="preserve">tres de noviembre de dos mil veintidós, </w:t>
      </w:r>
      <w:r w:rsidR="00F40250" w:rsidRPr="00560076">
        <w:rPr>
          <w:rFonts w:ascii="Palatino Linotype" w:eastAsia="Palatino Linotype" w:hAnsi="Palatino Linotype" w:cs="Palatino Linotype"/>
        </w:rPr>
        <w:t xml:space="preserve">el </w:t>
      </w:r>
      <w:r w:rsidR="00F40250" w:rsidRPr="00560076">
        <w:rPr>
          <w:rFonts w:ascii="Palatino Linotype" w:eastAsia="Palatino Linotype" w:hAnsi="Palatino Linotype" w:cs="Palatino Linotype"/>
          <w:b/>
        </w:rPr>
        <w:t xml:space="preserve">Sujeto Obligado </w:t>
      </w:r>
      <w:r w:rsidR="00F40250" w:rsidRPr="00560076">
        <w:rPr>
          <w:rFonts w:ascii="Palatino Linotype" w:eastAsia="Palatino Linotype" w:hAnsi="Palatino Linotype" w:cs="Palatino Linotype"/>
        </w:rPr>
        <w:t>rindió su informe justificado, al que adjuntó el archivo denominado “</w:t>
      </w:r>
      <w:r w:rsidR="00F40250" w:rsidRPr="00560076">
        <w:rPr>
          <w:rFonts w:ascii="Palatino Linotype" w:eastAsia="Palatino Linotype" w:hAnsi="Palatino Linotype" w:cs="Palatino Linotype"/>
          <w:b/>
          <w:i/>
        </w:rPr>
        <w:t xml:space="preserve">11359.pdf” </w:t>
      </w:r>
      <w:r w:rsidR="00F40250" w:rsidRPr="00560076">
        <w:rPr>
          <w:rFonts w:ascii="Palatino Linotype" w:eastAsia="Palatino Linotype" w:hAnsi="Palatino Linotype" w:cs="Palatino Linotype"/>
        </w:rPr>
        <w:t xml:space="preserve">que contienen los documentos entregados en cumplimiento a la resolución  y que fueron puestos a la vista del </w:t>
      </w:r>
      <w:r w:rsidR="00F40250" w:rsidRPr="00560076">
        <w:rPr>
          <w:rFonts w:ascii="Palatino Linotype" w:eastAsia="Palatino Linotype" w:hAnsi="Palatino Linotype" w:cs="Palatino Linotype"/>
          <w:b/>
        </w:rPr>
        <w:t xml:space="preserve">Recurrente, </w:t>
      </w:r>
      <w:r w:rsidR="00F40250" w:rsidRPr="00560076">
        <w:rPr>
          <w:rFonts w:ascii="Palatino Linotype" w:eastAsia="Palatino Linotype" w:hAnsi="Palatino Linotype" w:cs="Palatino Linotype"/>
        </w:rPr>
        <w:t xml:space="preserve">el veinticuatro de noviembre de dos mil veintidós, para su conocimiento. </w:t>
      </w:r>
    </w:p>
    <w:p w:rsidR="000C0C2A" w:rsidRPr="00560076" w:rsidRDefault="000C0C2A" w:rsidP="000C0C2A">
      <w:pPr>
        <w:spacing w:line="360" w:lineRule="auto"/>
        <w:jc w:val="both"/>
        <w:rPr>
          <w:rFonts w:ascii="Palatino Linotype" w:eastAsia="Palatino Linotype" w:hAnsi="Palatino Linotype" w:cs="Palatino Linotype"/>
          <w:b/>
        </w:rPr>
      </w:pPr>
      <w:r w:rsidRPr="00560076">
        <w:rPr>
          <w:rFonts w:ascii="Palatino Linotype" w:eastAsia="Palatino Linotype" w:hAnsi="Palatino Linotype" w:cs="Palatino Linotype"/>
        </w:rPr>
        <w:t xml:space="preserve"> </w:t>
      </w:r>
    </w:p>
    <w:p w:rsidR="000C0C2A" w:rsidRPr="00560076" w:rsidRDefault="000C0C2A" w:rsidP="000C0C2A">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d) Cierre de instrucción.</w:t>
      </w:r>
      <w:r w:rsidR="00F40250" w:rsidRPr="00560076">
        <w:rPr>
          <w:rFonts w:ascii="Palatino Linotype" w:eastAsia="Palatino Linotype" w:hAnsi="Palatino Linotype" w:cs="Palatino Linotype"/>
        </w:rPr>
        <w:t xml:space="preserve"> El treinta</w:t>
      </w:r>
      <w:r w:rsidRPr="00560076">
        <w:rPr>
          <w:rFonts w:ascii="Palatino Linotype" w:eastAsia="Palatino Linotype" w:hAnsi="Palatino Linotype" w:cs="Palatino Linotype"/>
        </w:rPr>
        <w:t xml:space="preserve"> de </w:t>
      </w:r>
      <w:r w:rsidR="00F40250" w:rsidRPr="00560076">
        <w:rPr>
          <w:rFonts w:ascii="Palatino Linotype" w:eastAsia="Palatino Linotype" w:hAnsi="Palatino Linotype" w:cs="Palatino Linotype"/>
        </w:rPr>
        <w:t>noviembre</w:t>
      </w:r>
      <w:r w:rsidRPr="00560076">
        <w:rPr>
          <w:rFonts w:ascii="Palatino Linotype" w:eastAsia="Palatino Linotype" w:hAnsi="Palatino Linotype" w:cs="Palatino Linotype"/>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 </w:t>
      </w:r>
    </w:p>
    <w:p w:rsidR="00B931CD" w:rsidRPr="00560076" w:rsidRDefault="00C3680C">
      <w:pPr>
        <w:pBdr>
          <w:top w:val="nil"/>
          <w:left w:val="nil"/>
          <w:bottom w:val="nil"/>
          <w:right w:val="nil"/>
          <w:between w:val="nil"/>
        </w:pBdr>
        <w:spacing w:before="240" w:after="240" w:line="360" w:lineRule="auto"/>
        <w:jc w:val="both"/>
      </w:pPr>
      <w:r w:rsidRPr="00560076">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B931CD" w:rsidRPr="00560076" w:rsidRDefault="00C3680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60076">
        <w:rPr>
          <w:rFonts w:ascii="Palatino Linotype" w:eastAsia="Palatino Linotype" w:hAnsi="Palatino Linotype" w:cs="Palatino Linotype"/>
          <w:b/>
        </w:rPr>
        <w:t>II. C O N S I D E R A N D O S</w:t>
      </w:r>
    </w:p>
    <w:p w:rsidR="00B931CD" w:rsidRPr="00560076" w:rsidRDefault="00C3680C">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Primero. Competencia.</w:t>
      </w:r>
      <w:r w:rsidRPr="0056007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560076">
        <w:rPr>
          <w:rFonts w:ascii="Palatino Linotype" w:eastAsia="Palatino Linotype" w:hAnsi="Palatino Linotype" w:cs="Palatino Linotype"/>
          <w:b/>
        </w:rPr>
        <w:t>Recurrente</w:t>
      </w:r>
      <w:r w:rsidRPr="00560076">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07052" w:rsidRPr="00560076" w:rsidRDefault="00207052" w:rsidP="00207052">
      <w:pPr>
        <w:spacing w:line="360" w:lineRule="auto"/>
        <w:jc w:val="both"/>
        <w:rPr>
          <w:rFonts w:ascii="Palatino Linotype" w:eastAsia="Palatino Linotype" w:hAnsi="Palatino Linotype" w:cs="Palatino Linotype"/>
          <w:b/>
        </w:rPr>
      </w:pPr>
      <w:r w:rsidRPr="00560076">
        <w:rPr>
          <w:rFonts w:ascii="Palatino Linotype" w:eastAsia="Palatino Linotype" w:hAnsi="Palatino Linotype" w:cs="Palatino Linotype"/>
          <w:b/>
        </w:rPr>
        <w:t>Segundo</w:t>
      </w:r>
      <w:r w:rsidRPr="00560076">
        <w:rPr>
          <w:rFonts w:ascii="Palatino Linotype" w:eastAsia="Palatino Linotype" w:hAnsi="Palatino Linotype" w:cs="Palatino Linotype"/>
          <w:b/>
          <w:sz w:val="28"/>
          <w:szCs w:val="28"/>
        </w:rPr>
        <w:t xml:space="preserve">. </w:t>
      </w:r>
      <w:r w:rsidRPr="00560076">
        <w:rPr>
          <w:rFonts w:ascii="Palatino Linotype" w:eastAsia="Palatino Linotype" w:hAnsi="Palatino Linotype" w:cs="Palatino Linotype"/>
          <w:b/>
        </w:rPr>
        <w:t xml:space="preserve"> De los alcances del Recurso de Revisión. </w:t>
      </w:r>
      <w:r w:rsidRPr="00560076">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07052" w:rsidRPr="00560076" w:rsidRDefault="00207052" w:rsidP="00207052">
      <w:pPr>
        <w:spacing w:line="360" w:lineRule="auto"/>
        <w:jc w:val="both"/>
        <w:rPr>
          <w:rFonts w:ascii="Palatino Linotype" w:eastAsia="Palatino Linotype" w:hAnsi="Palatino Linotype" w:cs="Palatino Linotype"/>
          <w:b/>
        </w:rPr>
      </w:pPr>
    </w:p>
    <w:p w:rsidR="00207052" w:rsidRPr="00560076" w:rsidRDefault="00207052" w:rsidP="00207052">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 xml:space="preserve">Tercero. Del estudio de las causas de improcedencia. </w:t>
      </w:r>
      <w:r w:rsidRPr="00560076">
        <w:rPr>
          <w:rFonts w:ascii="Palatino Linotype" w:eastAsia="Palatino Linotype" w:hAnsi="Palatino Linotype" w:cs="Palatino Linotype"/>
        </w:rPr>
        <w:t>El estudio de las causas de improcedencia que se hagan valer por las partes o que se advierta de oficio por este Instituto deben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07052" w:rsidRPr="00560076" w:rsidRDefault="00207052" w:rsidP="00207052">
      <w:pPr>
        <w:spacing w:line="360" w:lineRule="auto"/>
        <w:jc w:val="both"/>
        <w:rPr>
          <w:rFonts w:ascii="Palatino Linotype" w:eastAsia="Palatino Linotype" w:hAnsi="Palatino Linotype" w:cs="Palatino Linotype"/>
          <w:b/>
        </w:rPr>
      </w:pPr>
    </w:p>
    <w:p w:rsidR="00207052" w:rsidRPr="00560076" w:rsidRDefault="00207052" w:rsidP="00207052">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 xml:space="preserve">Cuarto. Estudio del asunto. </w:t>
      </w:r>
      <w:r w:rsidRPr="00560076">
        <w:rPr>
          <w:rFonts w:ascii="Palatino Linotype" w:eastAsia="Palatino Linotype" w:hAnsi="Palatino Linotype" w:cs="Palatino Linotype"/>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207052" w:rsidRPr="00560076" w:rsidRDefault="00207052" w:rsidP="00207052">
      <w:pPr>
        <w:spacing w:line="360" w:lineRule="auto"/>
        <w:jc w:val="both"/>
        <w:rPr>
          <w:rFonts w:ascii="Palatino Linotype" w:eastAsia="Palatino Linotype" w:hAnsi="Palatino Linotype" w:cs="Palatino Linotype"/>
        </w:rPr>
      </w:pPr>
    </w:p>
    <w:p w:rsidR="00207052" w:rsidRPr="00560076" w:rsidRDefault="00207052" w:rsidP="00207052">
      <w:pPr>
        <w:tabs>
          <w:tab w:val="left" w:pos="709"/>
        </w:tabs>
        <w:ind w:left="851" w:right="85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6007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207052" w:rsidRPr="00560076" w:rsidRDefault="00207052" w:rsidP="00207052">
      <w:pPr>
        <w:tabs>
          <w:tab w:val="left" w:pos="709"/>
        </w:tabs>
        <w:ind w:left="851" w:right="850"/>
        <w:jc w:val="both"/>
        <w:rPr>
          <w:rFonts w:ascii="Palatino Linotype" w:eastAsia="Palatino Linotype" w:hAnsi="Palatino Linotype" w:cs="Palatino Linotype"/>
          <w:b/>
          <w:i/>
          <w:sz w:val="22"/>
          <w:szCs w:val="22"/>
        </w:rPr>
      </w:pPr>
      <w:r w:rsidRPr="0056007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207052" w:rsidRPr="00560076" w:rsidRDefault="00207052" w:rsidP="00207052">
      <w:pPr>
        <w:tabs>
          <w:tab w:val="left" w:pos="709"/>
        </w:tabs>
        <w:ind w:left="851" w:right="85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6007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207052" w:rsidRPr="00560076" w:rsidRDefault="00207052" w:rsidP="00207052">
      <w:pPr>
        <w:tabs>
          <w:tab w:val="left" w:pos="709"/>
        </w:tabs>
        <w:ind w:left="851" w:right="85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w:t>
      </w:r>
    </w:p>
    <w:p w:rsidR="00207052" w:rsidRPr="00560076" w:rsidRDefault="00207052" w:rsidP="00207052">
      <w:pPr>
        <w:ind w:left="851" w:right="90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“Artículo 6o.</w:t>
      </w:r>
    </w:p>
    <w:p w:rsidR="00207052" w:rsidRPr="00560076" w:rsidRDefault="00207052" w:rsidP="00207052">
      <w:pPr>
        <w:ind w:left="851" w:right="90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 xml:space="preserve">A. Para el ejercicio del derecho de acceso a la información, la Federación y </w:t>
      </w:r>
      <w:r w:rsidRPr="00560076">
        <w:rPr>
          <w:rFonts w:ascii="Palatino Linotype" w:eastAsia="Palatino Linotype" w:hAnsi="Palatino Linotype" w:cs="Palatino Linotype"/>
          <w:b/>
          <w:i/>
          <w:sz w:val="22"/>
          <w:szCs w:val="22"/>
          <w:u w:val="single"/>
        </w:rPr>
        <w:t>las entidades federativas</w:t>
      </w:r>
      <w:r w:rsidRPr="00560076">
        <w:rPr>
          <w:rFonts w:ascii="Palatino Linotype" w:eastAsia="Palatino Linotype" w:hAnsi="Palatino Linotype" w:cs="Palatino Linotype"/>
          <w:b/>
          <w:i/>
          <w:sz w:val="22"/>
          <w:szCs w:val="22"/>
        </w:rPr>
        <w:t>,</w:t>
      </w:r>
      <w:r w:rsidRPr="00560076">
        <w:rPr>
          <w:rFonts w:ascii="Palatino Linotype" w:eastAsia="Palatino Linotype" w:hAnsi="Palatino Linotype" w:cs="Palatino Linotype"/>
          <w:i/>
          <w:sz w:val="22"/>
          <w:szCs w:val="22"/>
        </w:rPr>
        <w:t xml:space="preserve"> en el ámbito de sus respectivas competencias, se regirán por los siguientes principios y bases:</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 xml:space="preserve">I. </w:t>
      </w:r>
      <w:r w:rsidRPr="0056007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60076">
        <w:rPr>
          <w:rFonts w:ascii="Palatino Linotype" w:eastAsia="Palatino Linotype" w:hAnsi="Palatino Linotype" w:cs="Palatino Linotype"/>
          <w:i/>
          <w:sz w:val="22"/>
          <w:szCs w:val="22"/>
        </w:rPr>
        <w:t xml:space="preserve"> Ejecutivo, Legislativo </w:t>
      </w:r>
      <w:r w:rsidRPr="00560076">
        <w:rPr>
          <w:rFonts w:ascii="Palatino Linotype" w:eastAsia="Palatino Linotype" w:hAnsi="Palatino Linotype" w:cs="Palatino Linotype"/>
          <w:b/>
          <w:i/>
          <w:sz w:val="22"/>
          <w:szCs w:val="22"/>
          <w:u w:val="single"/>
        </w:rPr>
        <w:t>y Judicial</w:t>
      </w:r>
      <w:r w:rsidRPr="0056007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60076">
        <w:rPr>
          <w:rFonts w:ascii="Palatino Linotype" w:eastAsia="Palatino Linotype" w:hAnsi="Palatino Linotype" w:cs="Palatino Linotype"/>
          <w:b/>
          <w:i/>
          <w:sz w:val="22"/>
          <w:szCs w:val="22"/>
        </w:rPr>
        <w:t>es pública y sólo podrá ser reservada temporalmente por razones de interés público y seguridad nacional,</w:t>
      </w:r>
      <w:r w:rsidRPr="0056007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w:t>
      </w:r>
    </w:p>
    <w:p w:rsidR="00207052" w:rsidRPr="00560076" w:rsidRDefault="00207052" w:rsidP="00207052">
      <w:pPr>
        <w:ind w:left="851" w:right="851"/>
        <w:jc w:val="both"/>
        <w:rPr>
          <w:rFonts w:ascii="Palatino Linotype" w:eastAsia="Palatino Linotype" w:hAnsi="Palatino Linotype" w:cs="Palatino Linotype"/>
          <w:b/>
          <w:i/>
          <w:sz w:val="22"/>
          <w:szCs w:val="22"/>
        </w:rPr>
      </w:pPr>
      <w:r w:rsidRPr="0056007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 xml:space="preserve">III. </w:t>
      </w:r>
      <w:r w:rsidRPr="0056007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60076">
        <w:rPr>
          <w:rFonts w:ascii="Palatino Linotype" w:eastAsia="Palatino Linotype" w:hAnsi="Palatino Linotype" w:cs="Palatino Linotype"/>
          <w:i/>
          <w:sz w:val="22"/>
          <w:szCs w:val="22"/>
        </w:rPr>
        <w:t xml:space="preserve"> a sus datos personales o a la rectificación de éstos.</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 xml:space="preserve">IV. </w:t>
      </w:r>
      <w:r w:rsidRPr="0056007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207052" w:rsidRPr="00560076" w:rsidRDefault="00207052" w:rsidP="00207052">
      <w:pPr>
        <w:ind w:left="851" w:right="851"/>
        <w:jc w:val="both"/>
        <w:rPr>
          <w:rFonts w:ascii="Palatino Linotype" w:eastAsia="Palatino Linotype" w:hAnsi="Palatino Linotype" w:cs="Palatino Linotype"/>
          <w:i/>
          <w:sz w:val="22"/>
          <w:szCs w:val="22"/>
        </w:rPr>
      </w:pP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 xml:space="preserve">V. </w:t>
      </w:r>
      <w:r w:rsidRPr="0056007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 xml:space="preserve">VI. </w:t>
      </w:r>
      <w:r w:rsidRPr="0056007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 xml:space="preserve">VII. </w:t>
      </w:r>
      <w:r w:rsidRPr="0056007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207052" w:rsidRPr="00560076" w:rsidRDefault="00207052" w:rsidP="00207052">
      <w:pPr>
        <w:ind w:right="851"/>
        <w:jc w:val="both"/>
        <w:rPr>
          <w:rFonts w:ascii="Palatino Linotype" w:eastAsia="Palatino Linotype" w:hAnsi="Palatino Linotype" w:cs="Palatino Linotype"/>
          <w:i/>
          <w:sz w:val="22"/>
          <w:szCs w:val="22"/>
        </w:rPr>
      </w:pPr>
    </w:p>
    <w:p w:rsidR="00207052" w:rsidRPr="00560076" w:rsidRDefault="00207052" w:rsidP="00207052">
      <w:pPr>
        <w:tabs>
          <w:tab w:val="left" w:pos="709"/>
        </w:tabs>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207052" w:rsidRPr="00560076" w:rsidRDefault="00207052" w:rsidP="00207052">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207052" w:rsidRPr="00560076" w:rsidRDefault="00207052" w:rsidP="00207052">
      <w:pPr>
        <w:spacing w:before="240"/>
        <w:ind w:left="709" w:right="76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w:t>
      </w:r>
      <w:r w:rsidRPr="00560076">
        <w:rPr>
          <w:rFonts w:ascii="Palatino Linotype" w:eastAsia="Palatino Linotype" w:hAnsi="Palatino Linotype" w:cs="Palatino Linotype"/>
          <w:b/>
          <w:i/>
          <w:sz w:val="22"/>
          <w:szCs w:val="22"/>
        </w:rPr>
        <w:t>Artículo 4</w:t>
      </w:r>
      <w:r w:rsidRPr="0056007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07052" w:rsidRPr="00560076" w:rsidRDefault="00207052" w:rsidP="00207052">
      <w:pPr>
        <w:ind w:left="709" w:right="760"/>
        <w:jc w:val="both"/>
        <w:rPr>
          <w:rFonts w:ascii="Palatino Linotype" w:eastAsia="Palatino Linotype" w:hAnsi="Palatino Linotype" w:cs="Palatino Linotype"/>
          <w:b/>
          <w:i/>
          <w:sz w:val="22"/>
          <w:szCs w:val="22"/>
        </w:rPr>
      </w:pPr>
      <w:r w:rsidRPr="0056007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07052" w:rsidRPr="00560076" w:rsidRDefault="00207052" w:rsidP="00207052">
      <w:pPr>
        <w:ind w:left="709" w:right="76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207052" w:rsidRPr="00560076" w:rsidRDefault="00207052" w:rsidP="00207052">
      <w:pPr>
        <w:spacing w:line="360" w:lineRule="auto"/>
        <w:jc w:val="both"/>
        <w:rPr>
          <w:rFonts w:ascii="Palatino Linotype" w:eastAsia="Palatino Linotype" w:hAnsi="Palatino Linotype" w:cs="Palatino Linotype"/>
        </w:rPr>
      </w:pPr>
    </w:p>
    <w:p w:rsidR="00207052" w:rsidRPr="00560076" w:rsidRDefault="00207052" w:rsidP="00207052">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560076">
        <w:rPr>
          <w:rFonts w:ascii="Palatino Linotype" w:eastAsia="Palatino Linotype" w:hAnsi="Palatino Linotype" w:cs="Palatino Linotype"/>
          <w:b/>
        </w:rPr>
        <w:t>artículo 12</w:t>
      </w:r>
      <w:r w:rsidRPr="00560076">
        <w:rPr>
          <w:rFonts w:ascii="Palatino Linotype" w:eastAsia="Palatino Linotype" w:hAnsi="Palatino Linotype" w:cs="Palatino Linotype"/>
        </w:rPr>
        <w:t xml:space="preserve"> de la Ley de Transparencia y Acceso a la Información Pública del Estado de México y Municipios, el cual a la letra dice:</w:t>
      </w:r>
    </w:p>
    <w:p w:rsidR="00207052" w:rsidRPr="00560076" w:rsidRDefault="00207052" w:rsidP="00207052">
      <w:pPr>
        <w:spacing w:line="360" w:lineRule="auto"/>
        <w:jc w:val="both"/>
        <w:rPr>
          <w:rFonts w:ascii="Palatino Linotype" w:eastAsia="Palatino Linotype" w:hAnsi="Palatino Linotype" w:cs="Palatino Linotype"/>
        </w:rPr>
      </w:pP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w:t>
      </w:r>
      <w:r w:rsidRPr="00560076">
        <w:rPr>
          <w:rFonts w:ascii="Palatino Linotype" w:eastAsia="Palatino Linotype" w:hAnsi="Palatino Linotype" w:cs="Palatino Linotype"/>
          <w:b/>
          <w:i/>
          <w:sz w:val="22"/>
          <w:szCs w:val="22"/>
        </w:rPr>
        <w:t>Artículo 12</w:t>
      </w:r>
      <w:r w:rsidRPr="0056007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07052" w:rsidRPr="00560076" w:rsidRDefault="00207052" w:rsidP="00207052">
      <w:pPr>
        <w:ind w:left="851" w:right="851"/>
        <w:jc w:val="both"/>
        <w:rPr>
          <w:rFonts w:ascii="Palatino Linotype" w:eastAsia="Palatino Linotype" w:hAnsi="Palatino Linotype" w:cs="Palatino Linotype"/>
          <w:i/>
          <w:sz w:val="22"/>
          <w:szCs w:val="22"/>
        </w:rPr>
      </w:pP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207052" w:rsidRPr="00560076" w:rsidRDefault="00207052" w:rsidP="00207052">
      <w:pPr>
        <w:spacing w:line="360" w:lineRule="auto"/>
        <w:jc w:val="both"/>
        <w:rPr>
          <w:rFonts w:ascii="Palatino Linotype" w:eastAsia="Palatino Linotype" w:hAnsi="Palatino Linotype" w:cs="Palatino Linotype"/>
        </w:rPr>
      </w:pPr>
    </w:p>
    <w:p w:rsidR="00207052" w:rsidRPr="00560076" w:rsidRDefault="00207052" w:rsidP="00207052">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560076">
        <w:rPr>
          <w:rFonts w:ascii="Palatino Linotype" w:eastAsia="Palatino Linotype" w:hAnsi="Palatino Linotype" w:cs="Palatino Linotype"/>
          <w:b/>
        </w:rPr>
        <w:t xml:space="preserve"> </w:t>
      </w:r>
      <w:r w:rsidRPr="00560076">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560076">
        <w:rPr>
          <w:rFonts w:ascii="Palatino Linotype" w:eastAsia="Palatino Linotype" w:hAnsi="Palatino Linotype" w:cs="Palatino Linotype"/>
          <w:i/>
        </w:rPr>
        <w:t>ad hoc</w:t>
      </w:r>
      <w:r w:rsidRPr="00560076">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los cuales señalan lo siguiente:</w:t>
      </w:r>
    </w:p>
    <w:p w:rsidR="003718DD" w:rsidRPr="00560076" w:rsidRDefault="003718DD" w:rsidP="00207052">
      <w:pPr>
        <w:spacing w:line="360" w:lineRule="auto"/>
        <w:jc w:val="both"/>
        <w:rPr>
          <w:rFonts w:ascii="Palatino Linotype" w:eastAsia="Palatino Linotype" w:hAnsi="Palatino Linotype" w:cs="Palatino Linotype"/>
        </w:rPr>
      </w:pPr>
    </w:p>
    <w:p w:rsidR="003718DD" w:rsidRPr="00560076" w:rsidRDefault="003718DD" w:rsidP="00207052">
      <w:pPr>
        <w:spacing w:line="360" w:lineRule="auto"/>
        <w:jc w:val="both"/>
        <w:rPr>
          <w:rFonts w:ascii="Palatino Linotype" w:eastAsia="Palatino Linotype" w:hAnsi="Palatino Linotype" w:cs="Palatino Linotype"/>
        </w:rPr>
      </w:pPr>
    </w:p>
    <w:p w:rsidR="00207052" w:rsidRPr="00560076" w:rsidRDefault="00207052" w:rsidP="00207052">
      <w:pPr>
        <w:ind w:left="851" w:right="851"/>
        <w:jc w:val="both"/>
        <w:rPr>
          <w:rFonts w:ascii="Palatino Linotype" w:eastAsia="Palatino Linotype" w:hAnsi="Palatino Linotype" w:cs="Palatino Linotype"/>
          <w:b/>
          <w:i/>
          <w:sz w:val="22"/>
          <w:szCs w:val="22"/>
        </w:rPr>
      </w:pPr>
    </w:p>
    <w:p w:rsidR="00207052" w:rsidRPr="00560076" w:rsidRDefault="00207052" w:rsidP="00207052">
      <w:pPr>
        <w:ind w:left="851" w:right="851"/>
        <w:jc w:val="both"/>
        <w:rPr>
          <w:rFonts w:ascii="Palatino Linotype" w:eastAsia="Palatino Linotype" w:hAnsi="Palatino Linotype" w:cs="Palatino Linotype"/>
          <w:b/>
          <w:i/>
          <w:sz w:val="22"/>
          <w:szCs w:val="22"/>
        </w:rPr>
      </w:pPr>
      <w:r w:rsidRPr="00560076">
        <w:rPr>
          <w:rFonts w:ascii="Palatino Linotype" w:eastAsia="Palatino Linotype" w:hAnsi="Palatino Linotype" w:cs="Palatino Linotype"/>
          <w:b/>
          <w:i/>
          <w:sz w:val="22"/>
          <w:szCs w:val="22"/>
        </w:rPr>
        <w:t>03/17</w:t>
      </w:r>
    </w:p>
    <w:p w:rsidR="00207052" w:rsidRPr="00560076" w:rsidRDefault="00207052" w:rsidP="00207052">
      <w:pPr>
        <w:ind w:left="851" w:right="851"/>
        <w:jc w:val="both"/>
        <w:rPr>
          <w:rFonts w:ascii="Palatino Linotype" w:eastAsia="Palatino Linotype" w:hAnsi="Palatino Linotype" w:cs="Palatino Linotype"/>
          <w:b/>
          <w:i/>
          <w:sz w:val="22"/>
          <w:szCs w:val="22"/>
        </w:rPr>
      </w:pPr>
      <w:r w:rsidRPr="00560076">
        <w:rPr>
          <w:rFonts w:ascii="Palatino Linotype" w:eastAsia="Palatino Linotype" w:hAnsi="Palatino Linotype" w:cs="Palatino Linotype"/>
          <w:b/>
          <w:i/>
          <w:sz w:val="22"/>
          <w:szCs w:val="22"/>
        </w:rPr>
        <w:t>“NO EXISTE OBLIGACIÓN DE ELABORAR DOCUMENTOS AD HOC PARA ATENDER LAS SOLICITUDES DE ACCESO A LA INFORM ACIÓN.</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207052" w:rsidRPr="00560076" w:rsidRDefault="00207052" w:rsidP="00207052">
      <w:pPr>
        <w:spacing w:line="360" w:lineRule="auto"/>
        <w:jc w:val="both"/>
        <w:rPr>
          <w:rFonts w:ascii="Palatino Linotype" w:eastAsia="Palatino Linotype" w:hAnsi="Palatino Linotype" w:cs="Palatino Linotype"/>
        </w:rPr>
      </w:pPr>
    </w:p>
    <w:p w:rsidR="00207052" w:rsidRPr="00560076" w:rsidRDefault="00207052" w:rsidP="00207052">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Por otra parte, conviene mencionar que la Ley de Transparencia vigente en el Estado de México refiere: </w:t>
      </w: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Artículo 18.</w:t>
      </w:r>
      <w:r w:rsidRPr="00560076">
        <w:rPr>
          <w:rFonts w:ascii="Palatino Linotype" w:eastAsia="Palatino Linotype" w:hAnsi="Palatino Linotype" w:cs="Palatino Linotype"/>
          <w:i/>
          <w:sz w:val="22"/>
          <w:szCs w:val="22"/>
        </w:rPr>
        <w:t xml:space="preserve"> </w:t>
      </w:r>
      <w:r w:rsidRPr="00560076">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560076">
        <w:rPr>
          <w:rFonts w:ascii="Palatino Linotype" w:eastAsia="Palatino Linotype" w:hAnsi="Palatino Linotype" w:cs="Palatino Linotype"/>
          <w:i/>
          <w:sz w:val="22"/>
          <w:szCs w:val="22"/>
        </w:rPr>
        <w:t xml:space="preserve"> y reutilización de la información que generen.</w:t>
      </w:r>
    </w:p>
    <w:p w:rsidR="00207052" w:rsidRPr="00560076" w:rsidRDefault="00207052" w:rsidP="00207052">
      <w:pPr>
        <w:ind w:left="851" w:right="851"/>
        <w:jc w:val="both"/>
        <w:rPr>
          <w:rFonts w:ascii="Palatino Linotype" w:eastAsia="Palatino Linotype" w:hAnsi="Palatino Linotype" w:cs="Palatino Linotype"/>
          <w:b/>
          <w:i/>
          <w:sz w:val="22"/>
          <w:szCs w:val="22"/>
        </w:rPr>
      </w:pP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 xml:space="preserve">Artículo 19. </w:t>
      </w:r>
      <w:r w:rsidRPr="00560076">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560076">
        <w:rPr>
          <w:rFonts w:ascii="Palatino Linotype" w:eastAsia="Palatino Linotype" w:hAnsi="Palatino Linotype" w:cs="Palatino Linotype"/>
          <w:i/>
          <w:sz w:val="22"/>
          <w:szCs w:val="22"/>
        </w:rPr>
        <w:t>.</w:t>
      </w:r>
    </w:p>
    <w:p w:rsidR="00207052" w:rsidRPr="00560076" w:rsidRDefault="00207052" w:rsidP="00207052">
      <w:pPr>
        <w:ind w:left="851" w:right="851"/>
        <w:jc w:val="both"/>
        <w:rPr>
          <w:rFonts w:ascii="Palatino Linotype" w:eastAsia="Palatino Linotype" w:hAnsi="Palatino Linotype" w:cs="Palatino Linotype"/>
          <w:i/>
          <w:sz w:val="22"/>
          <w:szCs w:val="22"/>
        </w:rPr>
      </w:pP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207052" w:rsidRPr="00560076" w:rsidRDefault="00207052" w:rsidP="00207052">
      <w:pPr>
        <w:ind w:left="851" w:right="851"/>
        <w:jc w:val="both"/>
        <w:rPr>
          <w:rFonts w:ascii="Palatino Linotype" w:eastAsia="Palatino Linotype" w:hAnsi="Palatino Linotype" w:cs="Palatino Linotype"/>
          <w:i/>
          <w:sz w:val="22"/>
          <w:szCs w:val="22"/>
        </w:rPr>
      </w:pP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07052" w:rsidRPr="00560076" w:rsidRDefault="00207052" w:rsidP="00207052">
      <w:pPr>
        <w:ind w:left="851" w:right="851"/>
        <w:jc w:val="both"/>
        <w:rPr>
          <w:rFonts w:ascii="Palatino Linotype" w:eastAsia="Palatino Linotype" w:hAnsi="Palatino Linotype" w:cs="Palatino Linotype"/>
          <w:i/>
          <w:sz w:val="22"/>
          <w:szCs w:val="22"/>
        </w:rPr>
      </w:pPr>
    </w:p>
    <w:p w:rsidR="00207052" w:rsidRPr="00560076" w:rsidRDefault="00207052" w:rsidP="00207052">
      <w:pPr>
        <w:ind w:left="851" w:right="851"/>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Énfasis añadido.</w:t>
      </w:r>
    </w:p>
    <w:p w:rsidR="00207052" w:rsidRPr="00560076" w:rsidRDefault="00207052" w:rsidP="00207052">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207052" w:rsidRPr="00560076" w:rsidRDefault="00207052" w:rsidP="00207052">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560076">
        <w:rPr>
          <w:rFonts w:ascii="Palatino Linotype" w:eastAsia="Palatino Linotype" w:hAnsi="Palatino Linotype" w:cs="Palatino Linotype"/>
          <w:b/>
        </w:rPr>
        <w:t>cualquier otro registro que documente el ejercicio de las facultades, funciones, obligaciones y competencias de los Sujetos Obligados</w:t>
      </w:r>
      <w:r w:rsidRPr="00560076">
        <w:rPr>
          <w:rFonts w:ascii="Palatino Linotype" w:eastAsia="Palatino Linotype" w:hAnsi="Palatino Linotype" w:cs="Palatino Linotype"/>
        </w:rPr>
        <w:t xml:space="preserve">; </w:t>
      </w:r>
      <w:r w:rsidRPr="00560076">
        <w:rPr>
          <w:rFonts w:ascii="Palatino Linotype" w:eastAsia="Palatino Linotype" w:hAnsi="Palatino Linotype" w:cs="Palatino Linotype"/>
          <w:b/>
        </w:rPr>
        <w:t>los que, podrán estar en cualquier medio</w:t>
      </w:r>
      <w:r w:rsidRPr="00560076">
        <w:rPr>
          <w:rFonts w:ascii="Palatino Linotype" w:eastAsia="Palatino Linotype" w:hAnsi="Palatino Linotype" w:cs="Palatino Linotype"/>
        </w:rPr>
        <w:t xml:space="preserve">, sea escrito, impreso, sonoro, visual, </w:t>
      </w:r>
      <w:r w:rsidRPr="00560076">
        <w:rPr>
          <w:rFonts w:ascii="Palatino Linotype" w:eastAsia="Palatino Linotype" w:hAnsi="Palatino Linotype" w:cs="Palatino Linotype"/>
          <w:b/>
        </w:rPr>
        <w:t>electrónico</w:t>
      </w:r>
      <w:r w:rsidRPr="00560076">
        <w:rPr>
          <w:rFonts w:ascii="Palatino Linotype" w:eastAsia="Palatino Linotype" w:hAnsi="Palatino Linotype" w:cs="Palatino Linotype"/>
        </w:rPr>
        <w:t xml:space="preserve">, informático u holográfico, esto es, </w:t>
      </w:r>
      <w:r w:rsidRPr="00560076">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07052" w:rsidRPr="00560076" w:rsidRDefault="00207052" w:rsidP="00207052">
      <w:pPr>
        <w:spacing w:before="280" w:after="28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De ahí que el </w:t>
      </w:r>
      <w:r w:rsidRPr="00560076">
        <w:rPr>
          <w:rFonts w:ascii="Palatino Linotype" w:eastAsia="Palatino Linotype" w:hAnsi="Palatino Linotype" w:cs="Palatino Linotype"/>
          <w:b/>
        </w:rPr>
        <w:t>SUJETO OBLIGADO</w:t>
      </w:r>
      <w:r w:rsidRPr="00560076">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60076">
        <w:rPr>
          <w:rFonts w:ascii="Palatino Linotype" w:eastAsia="Palatino Linotype" w:hAnsi="Palatino Linotype" w:cs="Palatino Linotype"/>
          <w:vertAlign w:val="superscript"/>
        </w:rPr>
        <w:footnoteReference w:id="1"/>
      </w:r>
      <w:r w:rsidRPr="00560076">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60076">
        <w:rPr>
          <w:rFonts w:ascii="Palatino Linotype" w:eastAsia="Palatino Linotype" w:hAnsi="Palatino Linotype" w:cs="Palatino Linotype"/>
          <w:vertAlign w:val="superscript"/>
        </w:rPr>
        <w:footnoteReference w:id="2"/>
      </w:r>
      <w:r w:rsidRPr="00560076">
        <w:rPr>
          <w:rFonts w:ascii="Palatino Linotype" w:eastAsia="Palatino Linotype" w:hAnsi="Palatino Linotype" w:cs="Palatino Linotype"/>
        </w:rPr>
        <w:t>, como pudiera tratarse de aquella relacionada con las obligaciones de trasparencia señaladas en los artículos 92 y 100 de la Ley de la Materia.</w:t>
      </w:r>
    </w:p>
    <w:p w:rsidR="00B931CD" w:rsidRPr="00560076" w:rsidRDefault="00207052" w:rsidP="007D1899">
      <w:pPr>
        <w:pStyle w:val="Prrafodelista"/>
        <w:tabs>
          <w:tab w:val="left" w:pos="426"/>
        </w:tabs>
        <w:spacing w:before="240" w:after="240" w:line="360" w:lineRule="auto"/>
        <w:ind w:left="0"/>
        <w:contextualSpacing/>
        <w:jc w:val="both"/>
        <w:rPr>
          <w:rFonts w:ascii="Palatino Linotype" w:eastAsia="Palatino Linotype" w:hAnsi="Palatino Linotype" w:cs="Palatino Linotype"/>
          <w:sz w:val="24"/>
          <w:szCs w:val="24"/>
        </w:rPr>
      </w:pPr>
      <w:r w:rsidRPr="00560076">
        <w:rPr>
          <w:rFonts w:ascii="Palatino Linotype" w:eastAsia="Palatino Linotype" w:hAnsi="Palatino Linotype" w:cs="Palatino Linotype"/>
          <w:sz w:val="24"/>
          <w:szCs w:val="24"/>
        </w:rPr>
        <w:t xml:space="preserve">En este sentido, es conveniente recordar y analizar tanto los </w:t>
      </w:r>
      <w:r w:rsidR="007D1899" w:rsidRPr="00560076">
        <w:rPr>
          <w:rFonts w:ascii="Palatino Linotype" w:eastAsia="Palatino Linotype" w:hAnsi="Palatino Linotype" w:cs="Palatino Linotype"/>
          <w:sz w:val="24"/>
          <w:szCs w:val="24"/>
        </w:rPr>
        <w:t>planteamientos formulados por el</w:t>
      </w:r>
      <w:r w:rsidRPr="00560076">
        <w:rPr>
          <w:rFonts w:ascii="Palatino Linotype" w:eastAsia="Palatino Linotype" w:hAnsi="Palatino Linotype" w:cs="Palatino Linotype"/>
          <w:sz w:val="24"/>
          <w:szCs w:val="24"/>
        </w:rPr>
        <w:t xml:space="preserve"> </w:t>
      </w:r>
      <w:r w:rsidR="007D1899" w:rsidRPr="00560076">
        <w:rPr>
          <w:rFonts w:ascii="Palatino Linotype" w:eastAsia="Palatino Linotype" w:hAnsi="Palatino Linotype" w:cs="Palatino Linotype"/>
          <w:b/>
          <w:sz w:val="24"/>
          <w:szCs w:val="24"/>
        </w:rPr>
        <w:t>Recurrente</w:t>
      </w:r>
      <w:r w:rsidRPr="00560076">
        <w:rPr>
          <w:rFonts w:ascii="Palatino Linotype" w:eastAsia="Palatino Linotype" w:hAnsi="Palatino Linotype" w:cs="Palatino Linotype"/>
          <w:b/>
          <w:sz w:val="24"/>
          <w:szCs w:val="24"/>
        </w:rPr>
        <w:t xml:space="preserve"> </w:t>
      </w:r>
      <w:r w:rsidRPr="00560076">
        <w:rPr>
          <w:rFonts w:ascii="Palatino Linotype" w:eastAsia="Palatino Linotype" w:hAnsi="Palatino Linotype" w:cs="Palatino Linotype"/>
          <w:sz w:val="24"/>
          <w:szCs w:val="24"/>
        </w:rPr>
        <w:t xml:space="preserve">en la solicitud inicial; así como, las manifestaciones y documentales entregadas por el </w:t>
      </w:r>
      <w:r w:rsidR="007D1899" w:rsidRPr="00560076">
        <w:rPr>
          <w:rFonts w:ascii="Palatino Linotype" w:eastAsia="Palatino Linotype" w:hAnsi="Palatino Linotype" w:cs="Palatino Linotype"/>
          <w:b/>
          <w:sz w:val="24"/>
          <w:szCs w:val="24"/>
        </w:rPr>
        <w:t xml:space="preserve">Sujeto Obligado </w:t>
      </w:r>
      <w:r w:rsidRPr="00560076">
        <w:rPr>
          <w:rFonts w:ascii="Palatino Linotype" w:eastAsia="Palatino Linotype" w:hAnsi="Palatino Linotype" w:cs="Palatino Linotype"/>
          <w:sz w:val="24"/>
          <w:szCs w:val="24"/>
        </w:rPr>
        <w:t xml:space="preserve">en cumplimiento a la primera resolución emitida por este Órgano Garante; </w:t>
      </w:r>
      <w:r w:rsidR="007D1899" w:rsidRPr="00560076">
        <w:rPr>
          <w:rFonts w:ascii="Palatino Linotype" w:eastAsia="Palatino Linotype" w:hAnsi="Palatino Linotype" w:cs="Palatino Linotype"/>
          <w:sz w:val="24"/>
          <w:szCs w:val="24"/>
        </w:rPr>
        <w:t xml:space="preserve">con el objeto de determinar si se colmó el derecho de acceso a la información del particular. </w:t>
      </w:r>
    </w:p>
    <w:p w:rsidR="007D1899" w:rsidRPr="00560076" w:rsidRDefault="007D1899" w:rsidP="007D1899">
      <w:pPr>
        <w:pStyle w:val="Prrafodelista"/>
        <w:tabs>
          <w:tab w:val="left" w:pos="426"/>
        </w:tabs>
        <w:spacing w:before="240" w:after="240" w:line="360" w:lineRule="auto"/>
        <w:ind w:left="0"/>
        <w:contextualSpacing/>
        <w:jc w:val="both"/>
        <w:rPr>
          <w:rFonts w:ascii="Palatino Linotype" w:eastAsia="Palatino Linotype" w:hAnsi="Palatino Linotype" w:cs="Palatino Linotype"/>
          <w:sz w:val="24"/>
          <w:szCs w:val="24"/>
        </w:rPr>
      </w:pPr>
    </w:p>
    <w:p w:rsidR="007D1899" w:rsidRPr="00560076" w:rsidRDefault="007D1899" w:rsidP="007D1899">
      <w:pPr>
        <w:pStyle w:val="Prrafodelista"/>
        <w:numPr>
          <w:ilvl w:val="0"/>
          <w:numId w:val="10"/>
        </w:numPr>
        <w:tabs>
          <w:tab w:val="left" w:pos="426"/>
        </w:tabs>
        <w:spacing w:before="240" w:after="240" w:line="360" w:lineRule="auto"/>
        <w:contextualSpacing/>
        <w:jc w:val="both"/>
        <w:rPr>
          <w:rFonts w:ascii="Palatino Linotype" w:eastAsia="Palatino Linotype" w:hAnsi="Palatino Linotype" w:cs="Palatino Linotype"/>
        </w:rPr>
      </w:pPr>
      <w:r w:rsidRPr="00560076">
        <w:rPr>
          <w:rFonts w:ascii="Palatino Linotype" w:eastAsia="Palatino Linotype" w:hAnsi="Palatino Linotype" w:cs="Palatino Linotype"/>
          <w:b/>
          <w:sz w:val="24"/>
          <w:szCs w:val="24"/>
        </w:rPr>
        <w:t xml:space="preserve">De los pagos realizados a TV Azteca, Televisa y grupo Milenio en el año 2021. </w:t>
      </w:r>
    </w:p>
    <w:p w:rsidR="00810304" w:rsidRPr="00560076" w:rsidRDefault="007D1899" w:rsidP="007D1899">
      <w:pPr>
        <w:tabs>
          <w:tab w:val="left" w:pos="426"/>
        </w:tabs>
        <w:spacing w:before="240" w:after="240" w:line="360" w:lineRule="auto"/>
        <w:contextualSpacing/>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El </w:t>
      </w:r>
      <w:r w:rsidRPr="00560076">
        <w:rPr>
          <w:rFonts w:ascii="Palatino Linotype" w:eastAsia="Palatino Linotype" w:hAnsi="Palatino Linotype" w:cs="Palatino Linotype"/>
          <w:b/>
        </w:rPr>
        <w:t xml:space="preserve">Sujeto Obligado, </w:t>
      </w:r>
      <w:r w:rsidRPr="00560076">
        <w:rPr>
          <w:rFonts w:ascii="Palatino Linotype" w:eastAsia="Palatino Linotype" w:hAnsi="Palatino Linotype" w:cs="Palatino Linotype"/>
        </w:rPr>
        <w:t>en cumplimiento a la resolución remi</w:t>
      </w:r>
      <w:r w:rsidR="00810304" w:rsidRPr="00560076">
        <w:rPr>
          <w:rFonts w:ascii="Palatino Linotype" w:eastAsia="Palatino Linotype" w:hAnsi="Palatino Linotype" w:cs="Palatino Linotype"/>
        </w:rPr>
        <w:t>tido la respuesta proporcionada, a través de la Tesorería Municipal y la Dirección de Administración, informó que el pago realizado a TV Azteca durante 2021 fue de un monto total de 1</w:t>
      </w:r>
      <w:proofErr w:type="gramStart"/>
      <w:r w:rsidR="00810304" w:rsidRPr="00560076">
        <w:rPr>
          <w:rFonts w:ascii="Palatino Linotype" w:eastAsia="Palatino Linotype" w:hAnsi="Palatino Linotype" w:cs="Palatino Linotype"/>
        </w:rPr>
        <w:t>,000,000.00</w:t>
      </w:r>
      <w:proofErr w:type="gramEnd"/>
      <w:r w:rsidR="00810304" w:rsidRPr="00560076">
        <w:rPr>
          <w:rFonts w:ascii="Palatino Linotype" w:eastAsia="Palatino Linotype" w:hAnsi="Palatino Linotype" w:cs="Palatino Linotype"/>
        </w:rPr>
        <w:t xml:space="preserve"> (Un millón de pesos 00/100 M.N.) y la cantidad total pagada en el año 2021 a la empresa Milenio Diario, S.A. DE CV fue de 430,000.00</w:t>
      </w:r>
      <w:r w:rsidR="00A267A2" w:rsidRPr="00560076">
        <w:rPr>
          <w:rFonts w:ascii="Palatino Linotype" w:eastAsia="Palatino Linotype" w:hAnsi="Palatino Linotype" w:cs="Palatino Linotype"/>
        </w:rPr>
        <w:t xml:space="preserve">. </w:t>
      </w:r>
    </w:p>
    <w:p w:rsidR="00520C66" w:rsidRPr="00560076" w:rsidRDefault="00520C66" w:rsidP="007D1899">
      <w:pPr>
        <w:tabs>
          <w:tab w:val="left" w:pos="426"/>
        </w:tabs>
        <w:spacing w:before="240" w:after="240" w:line="360" w:lineRule="auto"/>
        <w:contextualSpacing/>
        <w:jc w:val="both"/>
        <w:rPr>
          <w:rFonts w:ascii="Palatino Linotype" w:eastAsia="Palatino Linotype" w:hAnsi="Palatino Linotype" w:cs="Palatino Linotype"/>
        </w:rPr>
      </w:pPr>
    </w:p>
    <w:p w:rsidR="00520C66" w:rsidRPr="00560076" w:rsidRDefault="00520C66" w:rsidP="007D1899">
      <w:pPr>
        <w:tabs>
          <w:tab w:val="left" w:pos="426"/>
        </w:tabs>
        <w:spacing w:before="240" w:after="240" w:line="360" w:lineRule="auto"/>
        <w:contextualSpacing/>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Asimismo por lo que se refiere a los pagos realizados a Televisa, ambas unidades administrativas manifestaron no localizar información al respecto. </w:t>
      </w:r>
    </w:p>
    <w:p w:rsidR="00797D79" w:rsidRPr="00560076" w:rsidRDefault="00797D79" w:rsidP="007D1899">
      <w:pPr>
        <w:tabs>
          <w:tab w:val="left" w:pos="426"/>
        </w:tabs>
        <w:spacing w:before="240" w:after="240" w:line="360" w:lineRule="auto"/>
        <w:contextualSpacing/>
        <w:jc w:val="both"/>
        <w:rPr>
          <w:rFonts w:ascii="Palatino Linotype" w:eastAsia="Palatino Linotype" w:hAnsi="Palatino Linotype" w:cs="Palatino Linotype"/>
        </w:rPr>
      </w:pPr>
    </w:p>
    <w:p w:rsidR="00810304" w:rsidRPr="00560076" w:rsidRDefault="00810304" w:rsidP="00810304">
      <w:pPr>
        <w:spacing w:before="240" w:after="240" w:line="360" w:lineRule="auto"/>
        <w:ind w:right="49"/>
        <w:jc w:val="both"/>
        <w:rPr>
          <w:rFonts w:ascii="Palatino Linotype" w:eastAsia="Palatino Linotype" w:hAnsi="Palatino Linotype" w:cs="Palatino Linotype"/>
        </w:rPr>
      </w:pPr>
      <w:r w:rsidRPr="00560076">
        <w:rPr>
          <w:rFonts w:ascii="Palatino Linotype" w:eastAsia="Calibri" w:hAnsi="Palatino Linotype" w:cs="Tahoma"/>
          <w:iCs/>
          <w:lang w:eastAsia="es-ES_tradnl"/>
        </w:rPr>
        <w:t xml:space="preserve">En este contexto, </w:t>
      </w:r>
      <w:r w:rsidRPr="00560076">
        <w:rPr>
          <w:rFonts w:ascii="Palatino Linotype" w:hAnsi="Palatino Linotype"/>
        </w:rPr>
        <w:t xml:space="preserve">es de </w:t>
      </w:r>
      <w:r w:rsidRPr="00560076">
        <w:rPr>
          <w:rFonts w:ascii="Palatino Linotype" w:eastAsia="Palatino Linotype" w:hAnsi="Palatino Linotype" w:cs="Palatino Linotype"/>
        </w:rPr>
        <w:t>suma importancia invocar el contenido de los artículos 162, 163, 164 y 165 de la Ley de Transparencia y Acceso a la Información Pública del Estado de México y Municipios, que rezan así:</w:t>
      </w:r>
    </w:p>
    <w:p w:rsidR="00810304" w:rsidRPr="00560076" w:rsidRDefault="00810304" w:rsidP="00810304">
      <w:pPr>
        <w:spacing w:after="120"/>
        <w:ind w:left="851" w:right="90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“Artículo 162.</w:t>
      </w:r>
      <w:r w:rsidRPr="00560076">
        <w:rPr>
          <w:rFonts w:ascii="Palatino Linotype" w:eastAsia="Palatino Linotype" w:hAnsi="Palatino Linotype" w:cs="Palatino Linotype"/>
          <w:i/>
          <w:sz w:val="22"/>
          <w:szCs w:val="22"/>
        </w:rPr>
        <w:t xml:space="preserve"> Las unidades de transparencia deberán </w:t>
      </w:r>
      <w:r w:rsidRPr="00560076">
        <w:rPr>
          <w:rFonts w:ascii="Palatino Linotype" w:eastAsia="Palatino Linotype" w:hAnsi="Palatino Linotype" w:cs="Palatino Linotype"/>
          <w:b/>
          <w:i/>
          <w:sz w:val="22"/>
          <w:szCs w:val="22"/>
        </w:rPr>
        <w:t>garantizar que las solicitudes se turnen a todas las Áreas competentes</w:t>
      </w:r>
      <w:r w:rsidRPr="00560076">
        <w:rPr>
          <w:rFonts w:ascii="Palatino Linotype" w:eastAsia="Palatino Linotype" w:hAnsi="Palatino Linotype" w:cs="Palatino Linotype"/>
          <w:i/>
          <w:sz w:val="22"/>
          <w:szCs w:val="22"/>
        </w:rPr>
        <w:t xml:space="preserve"> que cuenten con la información o deban tenerla de acuerdo a sus facultades, competencias y funciones, con el objeto de que realicen una búsqueda exhaustiva y razonable de la información solicitada.  </w:t>
      </w:r>
    </w:p>
    <w:p w:rsidR="00810304" w:rsidRPr="00560076" w:rsidRDefault="00810304" w:rsidP="00810304">
      <w:pPr>
        <w:spacing w:after="120"/>
        <w:ind w:left="851" w:right="90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Artículo 163.</w:t>
      </w:r>
      <w:r w:rsidRPr="00560076">
        <w:rPr>
          <w:rFonts w:ascii="Palatino Linotype" w:eastAsia="Palatino Linotype" w:hAnsi="Palatino Linotype" w:cs="Palatino Linotype"/>
          <w:i/>
          <w:sz w:val="22"/>
          <w:szCs w:val="22"/>
        </w:rPr>
        <w:t xml:space="preserve"> La </w:t>
      </w:r>
      <w:r w:rsidRPr="00560076">
        <w:rPr>
          <w:rFonts w:ascii="Palatino Linotype" w:eastAsia="Palatino Linotype" w:hAnsi="Palatino Linotype" w:cs="Palatino Linotype"/>
          <w:b/>
          <w:i/>
          <w:sz w:val="22"/>
          <w:szCs w:val="22"/>
        </w:rPr>
        <w:t>Unidad de Transparencia deberá notificar la respuesta a la solicitud al interesado en el menor tiempo posible</w:t>
      </w:r>
      <w:r w:rsidRPr="00560076">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rsidR="00810304" w:rsidRPr="00560076" w:rsidRDefault="00810304" w:rsidP="00810304">
      <w:pPr>
        <w:spacing w:after="120"/>
        <w:ind w:left="851" w:right="90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10304" w:rsidRPr="00560076" w:rsidRDefault="00810304" w:rsidP="00810304">
      <w:pPr>
        <w:spacing w:after="120"/>
        <w:ind w:left="851" w:right="90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Artículo 164.</w:t>
      </w:r>
      <w:r w:rsidRPr="00560076">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810304" w:rsidRPr="00560076" w:rsidRDefault="00810304" w:rsidP="00810304">
      <w:pPr>
        <w:spacing w:after="120"/>
        <w:ind w:left="851" w:right="90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En cualquier caso, se deberá fundar y motivar la necesidad de ofrecer otras modalidades.  </w:t>
      </w:r>
    </w:p>
    <w:p w:rsidR="00810304" w:rsidRPr="00560076" w:rsidRDefault="00810304" w:rsidP="00810304">
      <w:pPr>
        <w:spacing w:after="120"/>
        <w:ind w:left="851" w:right="900"/>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Artículo 165.</w:t>
      </w:r>
      <w:r w:rsidRPr="00560076">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rsidR="00810304" w:rsidRPr="00560076" w:rsidRDefault="00810304" w:rsidP="00810304">
      <w:pPr>
        <w:spacing w:before="240" w:after="240" w:line="360" w:lineRule="auto"/>
        <w:ind w:right="49"/>
        <w:jc w:val="both"/>
        <w:rPr>
          <w:rFonts w:ascii="Palatino Linotype" w:eastAsia="Palatino Linotype" w:hAnsi="Palatino Linotype" w:cs="Palatino Linotype"/>
        </w:rPr>
      </w:pPr>
      <w:r w:rsidRPr="00560076">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rsidR="00810304" w:rsidRPr="00560076" w:rsidRDefault="00810304" w:rsidP="00810304">
      <w:pPr>
        <w:spacing w:before="240" w:after="240" w:line="360" w:lineRule="auto"/>
        <w:ind w:right="49"/>
        <w:jc w:val="both"/>
        <w:rPr>
          <w:rFonts w:ascii="Palatino Linotype" w:eastAsia="Palatino Linotype" w:hAnsi="Palatino Linotype" w:cs="Palatino Linotype"/>
        </w:rPr>
      </w:pPr>
      <w:r w:rsidRPr="00560076">
        <w:rPr>
          <w:rFonts w:ascii="Palatino Linotype" w:eastAsia="Palatino Linotype" w:hAnsi="Palatino Linotype" w:cs="Palatino Linotype"/>
        </w:rPr>
        <w:t>Es así que, la Unidad de Transparencia es la responsable de hacer las notificaciones correspondientes, además de llevar a cabo todas las gestiones necesarias para facilitar el acceso a la información.</w:t>
      </w:r>
    </w:p>
    <w:p w:rsidR="008E2436" w:rsidRPr="00560076" w:rsidRDefault="008E2436" w:rsidP="008E2436">
      <w:pPr>
        <w:spacing w:line="360" w:lineRule="auto"/>
        <w:contextualSpacing/>
        <w:jc w:val="both"/>
        <w:rPr>
          <w:rFonts w:ascii="Palatino Linotype" w:hAnsi="Palatino Linotype"/>
          <w:sz w:val="28"/>
        </w:rPr>
      </w:pPr>
      <w:r w:rsidRPr="00560076">
        <w:rPr>
          <w:rFonts w:ascii="Palatino Linotype" w:hAnsi="Palatino Linotype" w:cs="Arial"/>
          <w:lang w:val="es-ES"/>
        </w:rPr>
        <w:t>Bajo esa óptica, e</w:t>
      </w:r>
      <w:r w:rsidRPr="00560076">
        <w:rPr>
          <w:rFonts w:ascii="Palatino Linotype" w:hAnsi="Palatino Linotype" w:cs="Arial"/>
        </w:rPr>
        <w:t>s conveniente citar los artículos 31, fracción XVIII y 95, fracciones I y IV de la Ley Orgánica Municipal del Estado de México, que establecen:</w:t>
      </w:r>
    </w:p>
    <w:p w:rsidR="008E2436" w:rsidRPr="00560076" w:rsidRDefault="008E2436" w:rsidP="008E2436">
      <w:pPr>
        <w:ind w:left="851" w:right="901"/>
        <w:jc w:val="both"/>
        <w:rPr>
          <w:rFonts w:ascii="Palatino Linotype" w:hAnsi="Palatino Linotype" w:cs="Arial"/>
          <w:i/>
        </w:rPr>
      </w:pPr>
    </w:p>
    <w:p w:rsidR="008E2436" w:rsidRPr="00560076" w:rsidRDefault="008E2436" w:rsidP="00725446">
      <w:pPr>
        <w:ind w:left="851" w:right="616"/>
        <w:jc w:val="both"/>
        <w:rPr>
          <w:rFonts w:ascii="Palatino Linotype" w:hAnsi="Palatino Linotype" w:cs="Arial"/>
          <w:i/>
          <w:sz w:val="22"/>
          <w:szCs w:val="22"/>
        </w:rPr>
      </w:pPr>
      <w:r w:rsidRPr="00560076">
        <w:rPr>
          <w:rFonts w:ascii="Palatino Linotype" w:hAnsi="Palatino Linotype" w:cs="Arial"/>
          <w:i/>
          <w:sz w:val="22"/>
          <w:szCs w:val="22"/>
        </w:rPr>
        <w:t>“</w:t>
      </w:r>
      <w:r w:rsidRPr="00560076">
        <w:rPr>
          <w:rFonts w:ascii="Palatino Linotype" w:hAnsi="Palatino Linotype" w:cs="Arial"/>
          <w:b/>
          <w:i/>
          <w:sz w:val="22"/>
          <w:szCs w:val="22"/>
        </w:rPr>
        <w:t>Artículo 31.-</w:t>
      </w:r>
      <w:r w:rsidRPr="00560076">
        <w:rPr>
          <w:rFonts w:ascii="Palatino Linotype" w:hAnsi="Palatino Linotype" w:cs="Arial"/>
          <w:i/>
          <w:sz w:val="22"/>
          <w:szCs w:val="22"/>
        </w:rPr>
        <w:t xml:space="preserve"> Son atribuciones de los ayuntamientos:</w:t>
      </w:r>
    </w:p>
    <w:p w:rsidR="008E2436" w:rsidRPr="00560076" w:rsidRDefault="008E2436" w:rsidP="00725446">
      <w:pPr>
        <w:ind w:left="851" w:right="616"/>
        <w:jc w:val="both"/>
        <w:rPr>
          <w:rFonts w:ascii="Palatino Linotype" w:hAnsi="Palatino Linotype" w:cs="Arial"/>
          <w:i/>
          <w:sz w:val="22"/>
          <w:szCs w:val="22"/>
        </w:rPr>
      </w:pPr>
      <w:r w:rsidRPr="00560076">
        <w:rPr>
          <w:rFonts w:ascii="Palatino Linotype" w:hAnsi="Palatino Linotype" w:cs="Arial"/>
          <w:i/>
          <w:sz w:val="22"/>
          <w:szCs w:val="22"/>
        </w:rPr>
        <w:t>…</w:t>
      </w:r>
    </w:p>
    <w:p w:rsidR="008E2436" w:rsidRPr="00560076" w:rsidRDefault="008E2436" w:rsidP="00725446">
      <w:pPr>
        <w:ind w:left="851" w:right="616"/>
        <w:jc w:val="both"/>
        <w:rPr>
          <w:rFonts w:ascii="Palatino Linotype" w:hAnsi="Palatino Linotype" w:cs="Arial"/>
          <w:i/>
          <w:sz w:val="22"/>
          <w:szCs w:val="22"/>
        </w:rPr>
      </w:pPr>
      <w:r w:rsidRPr="00560076">
        <w:rPr>
          <w:rFonts w:ascii="Palatino Linotype" w:hAnsi="Palatino Linotype" w:cs="Arial"/>
          <w:b/>
          <w:i/>
          <w:sz w:val="22"/>
          <w:szCs w:val="22"/>
        </w:rPr>
        <w:t>XVIII.</w:t>
      </w:r>
      <w:r w:rsidRPr="00560076">
        <w:rPr>
          <w:rFonts w:ascii="Palatino Linotype" w:hAnsi="Palatino Linotype" w:cs="Arial"/>
          <w:i/>
          <w:sz w:val="22"/>
          <w:szCs w:val="22"/>
        </w:rPr>
        <w:t xml:space="preserve"> </w:t>
      </w:r>
      <w:r w:rsidRPr="00560076">
        <w:rPr>
          <w:rFonts w:ascii="Palatino Linotype" w:hAnsi="Palatino Linotype" w:cs="Arial"/>
          <w:b/>
          <w:i/>
          <w:sz w:val="22"/>
          <w:szCs w:val="22"/>
        </w:rPr>
        <w:t>Administrar su hacienda</w:t>
      </w:r>
      <w:r w:rsidRPr="00560076">
        <w:rPr>
          <w:rFonts w:ascii="Palatino Linotype" w:hAnsi="Palatino Linotype" w:cs="Arial"/>
          <w:i/>
          <w:sz w:val="22"/>
          <w:szCs w:val="22"/>
        </w:rPr>
        <w:t xml:space="preserve"> en términos de ley, y controlar a través del presidente y síndico la aplicación del presupuesto de egresos del municipio;</w:t>
      </w:r>
    </w:p>
    <w:p w:rsidR="008E2436" w:rsidRPr="00560076" w:rsidRDefault="008E2436" w:rsidP="00725446">
      <w:pPr>
        <w:ind w:left="851" w:right="616"/>
        <w:jc w:val="both"/>
        <w:rPr>
          <w:rFonts w:ascii="Palatino Linotype" w:hAnsi="Palatino Linotype" w:cs="Arial"/>
          <w:i/>
          <w:sz w:val="22"/>
          <w:szCs w:val="22"/>
        </w:rPr>
      </w:pPr>
      <w:r w:rsidRPr="00560076">
        <w:rPr>
          <w:rFonts w:ascii="Palatino Linotype" w:hAnsi="Palatino Linotype" w:cs="Arial"/>
          <w:i/>
          <w:sz w:val="22"/>
          <w:szCs w:val="22"/>
        </w:rPr>
        <w:t>…</w:t>
      </w:r>
    </w:p>
    <w:p w:rsidR="008E2436" w:rsidRPr="00560076" w:rsidRDefault="008E2436" w:rsidP="00725446">
      <w:pPr>
        <w:ind w:left="851" w:right="616"/>
        <w:jc w:val="both"/>
        <w:rPr>
          <w:rFonts w:ascii="Palatino Linotype" w:hAnsi="Palatino Linotype" w:cs="Arial"/>
          <w:i/>
          <w:sz w:val="22"/>
          <w:szCs w:val="22"/>
        </w:rPr>
      </w:pPr>
      <w:r w:rsidRPr="00560076">
        <w:rPr>
          <w:rFonts w:ascii="Palatino Linotype" w:hAnsi="Palatino Linotype" w:cs="Arial"/>
          <w:b/>
          <w:i/>
          <w:sz w:val="22"/>
          <w:szCs w:val="22"/>
        </w:rPr>
        <w:t>Artículo 95.-</w:t>
      </w:r>
      <w:r w:rsidRPr="00560076">
        <w:rPr>
          <w:rFonts w:ascii="Palatino Linotype" w:hAnsi="Palatino Linotype" w:cs="Arial"/>
          <w:i/>
          <w:sz w:val="22"/>
          <w:szCs w:val="22"/>
        </w:rPr>
        <w:t xml:space="preserve"> Son atribuciones del tesorero municipal:</w:t>
      </w:r>
    </w:p>
    <w:p w:rsidR="008E2436" w:rsidRPr="00560076" w:rsidRDefault="008E2436" w:rsidP="00725446">
      <w:pPr>
        <w:ind w:left="851" w:right="616"/>
        <w:jc w:val="both"/>
        <w:rPr>
          <w:rFonts w:ascii="Palatino Linotype" w:hAnsi="Palatino Linotype" w:cs="Arial"/>
          <w:i/>
          <w:sz w:val="22"/>
          <w:szCs w:val="22"/>
        </w:rPr>
      </w:pPr>
      <w:r w:rsidRPr="00560076">
        <w:rPr>
          <w:rFonts w:ascii="Palatino Linotype" w:hAnsi="Palatino Linotype" w:cs="Arial"/>
          <w:b/>
          <w:i/>
          <w:sz w:val="22"/>
          <w:szCs w:val="22"/>
        </w:rPr>
        <w:t>I.</w:t>
      </w:r>
      <w:r w:rsidRPr="00560076">
        <w:rPr>
          <w:rFonts w:ascii="Palatino Linotype" w:hAnsi="Palatino Linotype" w:cs="Arial"/>
          <w:i/>
          <w:sz w:val="22"/>
          <w:szCs w:val="22"/>
        </w:rPr>
        <w:t xml:space="preserve"> </w:t>
      </w:r>
      <w:r w:rsidRPr="00560076">
        <w:rPr>
          <w:rFonts w:ascii="Palatino Linotype" w:hAnsi="Palatino Linotype" w:cs="Arial"/>
          <w:b/>
          <w:i/>
          <w:sz w:val="22"/>
          <w:szCs w:val="22"/>
        </w:rPr>
        <w:t>Administrar la hacienda pública municipal</w:t>
      </w:r>
      <w:r w:rsidRPr="00560076">
        <w:rPr>
          <w:rFonts w:ascii="Palatino Linotype" w:hAnsi="Palatino Linotype" w:cs="Arial"/>
          <w:i/>
          <w:sz w:val="22"/>
          <w:szCs w:val="22"/>
        </w:rPr>
        <w:t>, de conformidad con las disposiciones legales aplicables;</w:t>
      </w:r>
    </w:p>
    <w:p w:rsidR="008E2436" w:rsidRPr="00560076" w:rsidRDefault="008E2436" w:rsidP="00725446">
      <w:pPr>
        <w:ind w:left="851" w:right="616"/>
        <w:jc w:val="both"/>
        <w:rPr>
          <w:rFonts w:ascii="Palatino Linotype" w:hAnsi="Palatino Linotype" w:cs="Arial"/>
          <w:i/>
          <w:sz w:val="22"/>
          <w:szCs w:val="22"/>
        </w:rPr>
      </w:pPr>
      <w:r w:rsidRPr="00560076">
        <w:rPr>
          <w:rFonts w:ascii="Palatino Linotype" w:hAnsi="Palatino Linotype" w:cs="Arial"/>
          <w:i/>
          <w:sz w:val="22"/>
          <w:szCs w:val="22"/>
        </w:rPr>
        <w:t>…</w:t>
      </w:r>
    </w:p>
    <w:p w:rsidR="008E2436" w:rsidRPr="00560076" w:rsidRDefault="008E2436" w:rsidP="00725446">
      <w:pPr>
        <w:ind w:left="851" w:right="616"/>
        <w:jc w:val="both"/>
        <w:rPr>
          <w:rFonts w:ascii="Palatino Linotype" w:hAnsi="Palatino Linotype" w:cs="Arial"/>
          <w:i/>
          <w:sz w:val="22"/>
          <w:szCs w:val="22"/>
        </w:rPr>
      </w:pPr>
      <w:r w:rsidRPr="00560076">
        <w:rPr>
          <w:rFonts w:ascii="Palatino Linotype" w:hAnsi="Palatino Linotype" w:cs="Arial"/>
          <w:b/>
          <w:i/>
          <w:sz w:val="22"/>
          <w:szCs w:val="22"/>
        </w:rPr>
        <w:t>IV.</w:t>
      </w:r>
      <w:r w:rsidRPr="00560076">
        <w:rPr>
          <w:rFonts w:ascii="Palatino Linotype" w:hAnsi="Palatino Linotype" w:cs="Arial"/>
          <w:i/>
          <w:sz w:val="22"/>
          <w:szCs w:val="22"/>
        </w:rPr>
        <w:t xml:space="preserve"> </w:t>
      </w:r>
      <w:r w:rsidRPr="00560076">
        <w:rPr>
          <w:rFonts w:ascii="Palatino Linotype" w:hAnsi="Palatino Linotype" w:cs="Arial"/>
          <w:b/>
          <w:i/>
          <w:sz w:val="22"/>
          <w:szCs w:val="22"/>
        </w:rPr>
        <w:t>Llevar los registros contables, financieros y administrativos</w:t>
      </w:r>
      <w:r w:rsidRPr="00560076">
        <w:rPr>
          <w:rFonts w:ascii="Palatino Linotype" w:hAnsi="Palatino Linotype" w:cs="Arial"/>
          <w:i/>
          <w:sz w:val="22"/>
          <w:szCs w:val="22"/>
        </w:rPr>
        <w:t xml:space="preserve"> de los ingresos, </w:t>
      </w:r>
      <w:r w:rsidRPr="00560076">
        <w:rPr>
          <w:rFonts w:ascii="Palatino Linotype" w:hAnsi="Palatino Linotype" w:cs="Arial"/>
          <w:b/>
          <w:i/>
          <w:sz w:val="22"/>
          <w:szCs w:val="22"/>
        </w:rPr>
        <w:t>egresos</w:t>
      </w:r>
      <w:r w:rsidRPr="00560076">
        <w:rPr>
          <w:rFonts w:ascii="Palatino Linotype" w:hAnsi="Palatino Linotype" w:cs="Arial"/>
          <w:i/>
          <w:sz w:val="22"/>
          <w:szCs w:val="22"/>
        </w:rPr>
        <w:t>, e inventarios;”</w:t>
      </w:r>
    </w:p>
    <w:p w:rsidR="008E2436" w:rsidRPr="00560076" w:rsidRDefault="008E2436" w:rsidP="00725446">
      <w:pPr>
        <w:ind w:left="851" w:right="616"/>
        <w:jc w:val="both"/>
        <w:rPr>
          <w:rFonts w:ascii="Palatino Linotype" w:hAnsi="Palatino Linotype" w:cs="Arial"/>
          <w:i/>
          <w:sz w:val="22"/>
          <w:szCs w:val="22"/>
        </w:rPr>
      </w:pPr>
      <w:r w:rsidRPr="00560076">
        <w:rPr>
          <w:rFonts w:ascii="Palatino Linotype" w:hAnsi="Palatino Linotype" w:cs="Arial"/>
          <w:i/>
          <w:sz w:val="22"/>
          <w:szCs w:val="22"/>
        </w:rPr>
        <w:t>(Énfasis añadido)</w:t>
      </w:r>
    </w:p>
    <w:p w:rsidR="008E2436" w:rsidRPr="00560076" w:rsidRDefault="008E2436" w:rsidP="008E2436">
      <w:pPr>
        <w:spacing w:line="360" w:lineRule="auto"/>
        <w:contextualSpacing/>
        <w:jc w:val="both"/>
        <w:rPr>
          <w:rFonts w:ascii="Palatino Linotype" w:hAnsi="Palatino Linotype" w:cs="Arial"/>
        </w:rPr>
      </w:pPr>
    </w:p>
    <w:p w:rsidR="008E2436" w:rsidRPr="00560076" w:rsidRDefault="008E2436" w:rsidP="008E2436">
      <w:pPr>
        <w:spacing w:line="360" w:lineRule="auto"/>
        <w:contextualSpacing/>
        <w:jc w:val="both"/>
        <w:rPr>
          <w:rFonts w:ascii="Palatino Linotype" w:hAnsi="Palatino Linotype" w:cs="Arial"/>
        </w:rPr>
      </w:pPr>
      <w:r w:rsidRPr="00560076">
        <w:rPr>
          <w:rFonts w:ascii="Palatino Linotype" w:hAnsi="Palatino Linotype" w:cs="Arial"/>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8E2436" w:rsidRPr="00560076" w:rsidRDefault="008E2436" w:rsidP="008E2436">
      <w:pPr>
        <w:spacing w:line="360" w:lineRule="auto"/>
        <w:contextualSpacing/>
        <w:jc w:val="both"/>
        <w:rPr>
          <w:rFonts w:ascii="Palatino Linotype" w:hAnsi="Palatino Linotype" w:cs="Arial"/>
        </w:rPr>
      </w:pPr>
    </w:p>
    <w:p w:rsidR="008E2436" w:rsidRPr="00560076" w:rsidRDefault="008E2436" w:rsidP="008E2436">
      <w:pPr>
        <w:widowControl w:val="0"/>
        <w:autoSpaceDE w:val="0"/>
        <w:autoSpaceDN w:val="0"/>
        <w:adjustRightInd w:val="0"/>
        <w:spacing w:before="240" w:after="240" w:line="360" w:lineRule="auto"/>
        <w:contextualSpacing/>
        <w:jc w:val="both"/>
        <w:rPr>
          <w:rFonts w:ascii="Palatino Linotype" w:hAnsi="Palatino Linotype" w:cs="Arial"/>
        </w:rPr>
      </w:pPr>
      <w:r w:rsidRPr="00560076">
        <w:rPr>
          <w:rFonts w:ascii="Palatino Linotype" w:hAnsi="Palatino Linotype" w:cs="Arial"/>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rsidR="008E2436" w:rsidRPr="00560076" w:rsidRDefault="008E2436" w:rsidP="008E2436">
      <w:pPr>
        <w:widowControl w:val="0"/>
        <w:autoSpaceDE w:val="0"/>
        <w:autoSpaceDN w:val="0"/>
        <w:adjustRightInd w:val="0"/>
        <w:spacing w:before="240" w:after="240" w:line="360" w:lineRule="auto"/>
        <w:contextualSpacing/>
        <w:jc w:val="both"/>
        <w:rPr>
          <w:rFonts w:ascii="Palatino Linotype" w:hAnsi="Palatino Linotype" w:cs="Arial"/>
        </w:rPr>
      </w:pPr>
    </w:p>
    <w:p w:rsidR="008E2436" w:rsidRPr="00560076" w:rsidRDefault="008E2436" w:rsidP="008E2436">
      <w:pPr>
        <w:spacing w:before="120" w:after="120"/>
        <w:ind w:left="851" w:right="850"/>
        <w:jc w:val="both"/>
        <w:rPr>
          <w:rFonts w:ascii="Palatino Linotype" w:hAnsi="Palatino Linotype"/>
          <w:i/>
          <w:sz w:val="22"/>
          <w:szCs w:val="22"/>
        </w:rPr>
      </w:pPr>
      <w:r w:rsidRPr="00560076">
        <w:rPr>
          <w:rFonts w:ascii="Palatino Linotype" w:hAnsi="Palatino Linotype" w:cs="Arial"/>
          <w:bCs/>
          <w:i/>
          <w:sz w:val="22"/>
          <w:szCs w:val="22"/>
        </w:rPr>
        <w:t>“</w:t>
      </w:r>
      <w:r w:rsidRPr="00560076">
        <w:rPr>
          <w:rFonts w:ascii="Palatino Linotype" w:hAnsi="Palatino Linotype"/>
          <w:b/>
          <w:i/>
          <w:sz w:val="22"/>
          <w:szCs w:val="22"/>
        </w:rPr>
        <w:t>Artículo 342.-</w:t>
      </w:r>
      <w:r w:rsidRPr="00560076">
        <w:rPr>
          <w:rFonts w:ascii="Palatino Linotype" w:hAnsi="Palatino Linotype"/>
          <w:i/>
          <w:sz w:val="22"/>
          <w:szCs w:val="22"/>
        </w:rPr>
        <w:t xml:space="preserve"> El registro contable del efecto patrimonial y presupuestal de las operaciones financieras, se realizará conforme al sistema y a las disposiciones que se aprueben en materia de </w:t>
      </w:r>
      <w:r w:rsidRPr="00560076">
        <w:rPr>
          <w:rFonts w:ascii="Palatino Linotype" w:hAnsi="Palatino Linotype" w:cs="Arial"/>
          <w:i/>
          <w:sz w:val="22"/>
          <w:szCs w:val="22"/>
        </w:rPr>
        <w:t>planeación</w:t>
      </w:r>
      <w:r w:rsidRPr="00560076">
        <w:rPr>
          <w:rFonts w:ascii="Palatino Linotype" w:hAnsi="Palatino Linotype"/>
          <w:i/>
          <w:sz w:val="22"/>
          <w:szCs w:val="22"/>
        </w:rPr>
        <w:t xml:space="preserve">, programación, </w:t>
      </w:r>
      <w:proofErr w:type="spellStart"/>
      <w:r w:rsidRPr="00560076">
        <w:rPr>
          <w:rFonts w:ascii="Palatino Linotype" w:hAnsi="Palatino Linotype"/>
          <w:i/>
          <w:sz w:val="22"/>
          <w:szCs w:val="22"/>
        </w:rPr>
        <w:t>presupuestación</w:t>
      </w:r>
      <w:proofErr w:type="spellEnd"/>
      <w:r w:rsidRPr="00560076">
        <w:rPr>
          <w:rFonts w:ascii="Palatino Linotype" w:hAnsi="Palatino Linotype"/>
          <w:i/>
          <w:sz w:val="22"/>
          <w:szCs w:val="22"/>
        </w:rPr>
        <w:t xml:space="preserve">, evaluación y </w:t>
      </w:r>
      <w:r w:rsidRPr="00560076">
        <w:rPr>
          <w:rFonts w:ascii="Palatino Linotype" w:hAnsi="Palatino Linotype" w:cs="Arial"/>
          <w:i/>
          <w:sz w:val="22"/>
          <w:szCs w:val="22"/>
        </w:rPr>
        <w:t>contabilidad</w:t>
      </w:r>
      <w:r w:rsidRPr="00560076">
        <w:rPr>
          <w:rFonts w:ascii="Palatino Linotype" w:hAnsi="Palatino Linotype"/>
          <w:i/>
          <w:sz w:val="22"/>
          <w:szCs w:val="22"/>
        </w:rPr>
        <w:t xml:space="preserve"> gubernamental. </w:t>
      </w:r>
    </w:p>
    <w:p w:rsidR="008E2436" w:rsidRPr="00560076" w:rsidRDefault="008E2436" w:rsidP="008E2436">
      <w:pPr>
        <w:spacing w:before="120" w:after="120"/>
        <w:ind w:left="851" w:right="850"/>
        <w:jc w:val="both"/>
        <w:rPr>
          <w:rFonts w:ascii="Palatino Linotype" w:hAnsi="Palatino Linotype"/>
          <w:b/>
          <w:i/>
          <w:sz w:val="22"/>
          <w:szCs w:val="22"/>
        </w:rPr>
      </w:pPr>
      <w:r w:rsidRPr="00560076">
        <w:rPr>
          <w:rFonts w:ascii="Palatino Linotype" w:hAnsi="Palatino Linotype" w:cs="Arial"/>
          <w:b/>
          <w:bCs/>
          <w:i/>
          <w:sz w:val="22"/>
          <w:szCs w:val="22"/>
        </w:rPr>
        <w:t>…</w:t>
      </w:r>
    </w:p>
    <w:p w:rsidR="008E2436" w:rsidRPr="00560076" w:rsidRDefault="008E2436" w:rsidP="008E2436">
      <w:pPr>
        <w:spacing w:before="120" w:after="120"/>
        <w:ind w:left="851" w:right="850"/>
        <w:jc w:val="both"/>
        <w:rPr>
          <w:rFonts w:ascii="Palatino Linotype" w:hAnsi="Palatino Linotype"/>
          <w:i/>
          <w:sz w:val="22"/>
          <w:szCs w:val="22"/>
        </w:rPr>
      </w:pPr>
      <w:r w:rsidRPr="00560076">
        <w:rPr>
          <w:rFonts w:ascii="Palatino Linotype" w:hAnsi="Palatino Linotype"/>
          <w:b/>
          <w:i/>
          <w:sz w:val="22"/>
          <w:szCs w:val="22"/>
        </w:rPr>
        <w:t>Artículo 343.-</w:t>
      </w:r>
      <w:r w:rsidRPr="00560076">
        <w:rPr>
          <w:rFonts w:ascii="Palatino Linotype" w:hAnsi="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8E2436" w:rsidRPr="00560076" w:rsidRDefault="008E2436" w:rsidP="008E2436">
      <w:pPr>
        <w:spacing w:before="120" w:after="120"/>
        <w:ind w:left="851" w:right="850"/>
        <w:jc w:val="both"/>
        <w:rPr>
          <w:rFonts w:ascii="Palatino Linotype" w:hAnsi="Palatino Linotype"/>
          <w:i/>
          <w:sz w:val="22"/>
          <w:szCs w:val="22"/>
        </w:rPr>
      </w:pPr>
      <w:r w:rsidRPr="00560076">
        <w:rPr>
          <w:rFonts w:ascii="Palatino Linotype" w:hAnsi="Palatino Linotype"/>
          <w:i/>
          <w:sz w:val="22"/>
          <w:szCs w:val="22"/>
        </w:rPr>
        <w:t xml:space="preserve">El sistema de contabilidad sobre base acumulativa total se sustentará en los postulados básicos y el marco conceptual de la contabilidad gubernamental. </w:t>
      </w:r>
    </w:p>
    <w:p w:rsidR="008E2436" w:rsidRPr="00560076" w:rsidRDefault="008E2436" w:rsidP="008E2436">
      <w:pPr>
        <w:spacing w:before="120" w:after="120"/>
        <w:ind w:left="851" w:right="850"/>
        <w:jc w:val="both"/>
        <w:rPr>
          <w:rFonts w:ascii="Palatino Linotype" w:hAnsi="Palatino Linotype"/>
          <w:i/>
          <w:sz w:val="22"/>
          <w:szCs w:val="22"/>
        </w:rPr>
      </w:pPr>
      <w:r w:rsidRPr="00560076">
        <w:rPr>
          <w:rFonts w:ascii="Palatino Linotype" w:hAnsi="Palatino Linotype"/>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560076">
        <w:rPr>
          <w:rFonts w:ascii="Palatino Linotype" w:hAnsi="Palatino Linotype"/>
          <w:i/>
          <w:sz w:val="22"/>
          <w:szCs w:val="22"/>
        </w:rPr>
        <w:t xml:space="preserve">en el caso de los Municipios se hará por la Tesorería. </w:t>
      </w:r>
    </w:p>
    <w:p w:rsidR="008E2436" w:rsidRPr="00560076" w:rsidRDefault="008E2436" w:rsidP="008E2436">
      <w:pPr>
        <w:autoSpaceDE w:val="0"/>
        <w:autoSpaceDN w:val="0"/>
        <w:adjustRightInd w:val="0"/>
        <w:spacing w:before="120" w:after="120"/>
        <w:ind w:left="851" w:right="51"/>
        <w:jc w:val="both"/>
        <w:rPr>
          <w:rFonts w:ascii="Palatino Linotype" w:hAnsi="Palatino Linotype"/>
          <w:i/>
          <w:sz w:val="22"/>
          <w:szCs w:val="22"/>
        </w:rPr>
      </w:pPr>
      <w:r w:rsidRPr="00560076">
        <w:rPr>
          <w:rFonts w:ascii="Palatino Linotype" w:hAnsi="Palatino Linotype"/>
          <w:i/>
          <w:sz w:val="22"/>
          <w:szCs w:val="22"/>
        </w:rPr>
        <w:t xml:space="preserve">Derogado. </w:t>
      </w:r>
    </w:p>
    <w:p w:rsidR="008E2436" w:rsidRPr="00560076" w:rsidRDefault="008E2436" w:rsidP="008E2436">
      <w:pPr>
        <w:spacing w:before="120" w:after="120"/>
        <w:ind w:left="851" w:right="850"/>
        <w:jc w:val="both"/>
        <w:rPr>
          <w:rFonts w:ascii="Palatino Linotype" w:hAnsi="Palatino Linotype"/>
          <w:i/>
          <w:sz w:val="22"/>
          <w:szCs w:val="22"/>
        </w:rPr>
      </w:pPr>
      <w:r w:rsidRPr="00560076">
        <w:rPr>
          <w:rFonts w:ascii="Palatino Linotype" w:hAnsi="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560076">
        <w:rPr>
          <w:rFonts w:ascii="Palatino Linotype" w:hAnsi="Palatino Linotype"/>
          <w:i/>
          <w:sz w:val="22"/>
          <w:szCs w:val="22"/>
        </w:rPr>
        <w:t xml:space="preserve"> a partir del ejercicio presupuestal siguiente al que corresponda, en el caso de los municipios se hará por la Tesorería. </w:t>
      </w:r>
    </w:p>
    <w:p w:rsidR="008E2436" w:rsidRPr="00560076" w:rsidRDefault="008E2436" w:rsidP="008E2436">
      <w:pPr>
        <w:autoSpaceDE w:val="0"/>
        <w:autoSpaceDN w:val="0"/>
        <w:adjustRightInd w:val="0"/>
        <w:spacing w:before="120" w:after="120"/>
        <w:ind w:left="851" w:right="51"/>
        <w:jc w:val="both"/>
        <w:rPr>
          <w:rFonts w:ascii="Palatino Linotype" w:hAnsi="Palatino Linotype"/>
          <w:i/>
          <w:sz w:val="22"/>
          <w:szCs w:val="22"/>
        </w:rPr>
      </w:pPr>
      <w:r w:rsidRPr="00560076">
        <w:rPr>
          <w:rFonts w:ascii="Palatino Linotype" w:hAnsi="Palatino Linotype"/>
          <w:i/>
          <w:sz w:val="22"/>
          <w:szCs w:val="22"/>
        </w:rPr>
        <w:t>…</w:t>
      </w:r>
    </w:p>
    <w:p w:rsidR="008E2436" w:rsidRPr="00560076" w:rsidRDefault="008E2436" w:rsidP="008E2436">
      <w:pPr>
        <w:spacing w:before="120" w:after="120"/>
        <w:ind w:left="851" w:right="850"/>
        <w:jc w:val="both"/>
        <w:rPr>
          <w:rFonts w:ascii="Palatino Linotype" w:hAnsi="Palatino Linotype"/>
          <w:i/>
          <w:sz w:val="22"/>
          <w:szCs w:val="22"/>
        </w:rPr>
      </w:pPr>
      <w:r w:rsidRPr="00560076">
        <w:rPr>
          <w:rFonts w:ascii="Palatino Linotype" w:hAnsi="Palatino Linotype"/>
          <w:b/>
          <w:i/>
          <w:sz w:val="22"/>
          <w:szCs w:val="22"/>
        </w:rPr>
        <w:t>Artículo 345.-</w:t>
      </w:r>
      <w:r w:rsidRPr="00560076">
        <w:rPr>
          <w:rFonts w:ascii="Palatino Linotype" w:hAnsi="Palatino Linotype"/>
          <w:i/>
          <w:sz w:val="22"/>
          <w:szCs w:val="22"/>
        </w:rPr>
        <w:t xml:space="preserve"> </w:t>
      </w:r>
      <w:r w:rsidRPr="00560076">
        <w:rPr>
          <w:rFonts w:ascii="Palatino Linotype" w:hAnsi="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Pr="00560076">
        <w:rPr>
          <w:rFonts w:ascii="Palatino Linotype" w:hAnsi="Palatino Linotype"/>
          <w:i/>
          <w:sz w:val="22"/>
          <w:szCs w:val="22"/>
        </w:rPr>
        <w:t xml:space="preserve">, la remitirán en un plazo que no excederá de seis meses al Archivo Contable Gubernamental. </w:t>
      </w:r>
      <w:r w:rsidRPr="00560076">
        <w:rPr>
          <w:rFonts w:ascii="Palatino Linotype" w:hAnsi="Palatino Linotype"/>
          <w:b/>
          <w:i/>
          <w:sz w:val="22"/>
          <w:szCs w:val="22"/>
        </w:rPr>
        <w:t>Tratándose de los comprobantes fiscales digitales, estos deberán estar agregados en forma electrónica en cada póliza de registro contable</w:t>
      </w:r>
      <w:r w:rsidRPr="00560076">
        <w:rPr>
          <w:rFonts w:ascii="Palatino Linotype" w:hAnsi="Palatino Linotype"/>
          <w:i/>
          <w:sz w:val="22"/>
          <w:szCs w:val="22"/>
        </w:rPr>
        <w:t xml:space="preserve">. </w:t>
      </w:r>
    </w:p>
    <w:p w:rsidR="008E2436" w:rsidRPr="00560076" w:rsidRDefault="008E2436" w:rsidP="008E2436">
      <w:pPr>
        <w:spacing w:before="120" w:after="120"/>
        <w:ind w:left="851" w:right="850"/>
        <w:jc w:val="both"/>
        <w:rPr>
          <w:rFonts w:ascii="Palatino Linotype" w:hAnsi="Palatino Linotype" w:cs="Arial"/>
          <w:bCs/>
          <w:i/>
          <w:sz w:val="22"/>
          <w:szCs w:val="22"/>
        </w:rPr>
      </w:pPr>
      <w:r w:rsidRPr="00560076">
        <w:rPr>
          <w:rFonts w:ascii="Palatino Linotype" w:hAnsi="Palatino Linotype"/>
          <w:i/>
          <w:sz w:val="22"/>
          <w:szCs w:val="22"/>
        </w:rPr>
        <w:t>El plazo señalado en el párrafo anterior, empezará a contar a partir de la publicación en el Periódico Oficial, del decreto correspondiente.</w:t>
      </w:r>
      <w:r w:rsidRPr="00560076">
        <w:rPr>
          <w:rFonts w:ascii="Palatino Linotype" w:hAnsi="Palatino Linotype" w:cs="Arial"/>
          <w:bCs/>
          <w:i/>
          <w:sz w:val="22"/>
          <w:szCs w:val="22"/>
        </w:rPr>
        <w:t xml:space="preserve"> “</w:t>
      </w:r>
      <w:r w:rsidRPr="00560076">
        <w:rPr>
          <w:rFonts w:ascii="Palatino Linotype" w:hAnsi="Palatino Linotype" w:cs="Arial"/>
          <w:i/>
          <w:sz w:val="22"/>
          <w:szCs w:val="22"/>
        </w:rPr>
        <w:t>(Sic)</w:t>
      </w:r>
      <w:r w:rsidRPr="00560076">
        <w:rPr>
          <w:rFonts w:ascii="Palatino Linotype" w:hAnsi="Palatino Linotype" w:cs="Arial"/>
          <w:bCs/>
          <w:i/>
          <w:sz w:val="22"/>
          <w:szCs w:val="22"/>
        </w:rPr>
        <w:t xml:space="preserve"> </w:t>
      </w:r>
    </w:p>
    <w:p w:rsidR="008E2436" w:rsidRPr="00560076" w:rsidRDefault="008E2436" w:rsidP="008E2436">
      <w:pPr>
        <w:spacing w:before="120" w:after="120"/>
        <w:ind w:left="851" w:right="850"/>
        <w:jc w:val="both"/>
        <w:rPr>
          <w:rFonts w:ascii="Palatino Linotype" w:hAnsi="Palatino Linotype" w:cs="Arial"/>
          <w:bCs/>
          <w:i/>
        </w:rPr>
      </w:pPr>
    </w:p>
    <w:p w:rsidR="008E2436" w:rsidRPr="00560076" w:rsidRDefault="008E2436" w:rsidP="008E2436">
      <w:pPr>
        <w:tabs>
          <w:tab w:val="left" w:pos="426"/>
        </w:tabs>
        <w:spacing w:before="240" w:after="240" w:line="360" w:lineRule="auto"/>
        <w:contextualSpacing/>
        <w:jc w:val="both"/>
        <w:rPr>
          <w:rFonts w:ascii="Palatino Linotype" w:hAnsi="Palatino Linotype" w:cs="Arial"/>
          <w:bCs/>
        </w:rPr>
      </w:pPr>
      <w:r w:rsidRPr="00560076">
        <w:rPr>
          <w:rFonts w:ascii="Palatino Linotype" w:hAnsi="Palatino Linotype" w:cs="Arial"/>
        </w:rPr>
        <w:t>De una interpretación sistemática de los artículos transcritos, se desprende primeramente que el</w:t>
      </w:r>
      <w:r w:rsidRPr="00560076">
        <w:rPr>
          <w:rFonts w:ascii="Palatino Linotype" w:hAnsi="Palatino Linotype" w:cs="Arial"/>
          <w:bCs/>
        </w:rPr>
        <w:t xml:space="preserve"> registro contable del efecto patrimonial y presupuestal de las operaciones financieras se realizará conforme al sistema y a las disposiciones que se aprueben en materia de planeación, programación, </w:t>
      </w:r>
      <w:proofErr w:type="spellStart"/>
      <w:r w:rsidRPr="00560076">
        <w:rPr>
          <w:rFonts w:ascii="Palatino Linotype" w:hAnsi="Palatino Linotype" w:cs="Arial"/>
          <w:bCs/>
        </w:rPr>
        <w:t>presupuestación</w:t>
      </w:r>
      <w:proofErr w:type="spellEnd"/>
      <w:r w:rsidRPr="00560076">
        <w:rPr>
          <w:rFonts w:ascii="Palatino Linotype" w:hAnsi="Palatino Linotype" w:cs="Arial"/>
          <w:bCs/>
        </w:rPr>
        <w:t>, evaluación y contabilidad gubernamental</w:t>
      </w:r>
      <w:r w:rsidR="00725446" w:rsidRPr="00560076">
        <w:rPr>
          <w:rFonts w:ascii="Palatino Linotype" w:hAnsi="Palatino Linotype" w:cs="Arial"/>
          <w:bCs/>
        </w:rPr>
        <w:t xml:space="preserve">. </w:t>
      </w:r>
    </w:p>
    <w:p w:rsidR="00725446" w:rsidRPr="00560076" w:rsidRDefault="00725446" w:rsidP="008E2436">
      <w:pPr>
        <w:tabs>
          <w:tab w:val="left" w:pos="426"/>
        </w:tabs>
        <w:spacing w:before="240" w:after="240" w:line="360" w:lineRule="auto"/>
        <w:contextualSpacing/>
        <w:jc w:val="both"/>
        <w:rPr>
          <w:rFonts w:ascii="Palatino Linotype" w:eastAsia="Palatino Linotype" w:hAnsi="Palatino Linotype" w:cs="Palatino Linotype"/>
        </w:rPr>
      </w:pPr>
    </w:p>
    <w:p w:rsidR="00810304" w:rsidRPr="00560076" w:rsidRDefault="00725446" w:rsidP="00810304">
      <w:pPr>
        <w:tabs>
          <w:tab w:val="left" w:pos="426"/>
        </w:tabs>
        <w:spacing w:before="240" w:after="240" w:line="360" w:lineRule="auto"/>
        <w:contextualSpacing/>
        <w:jc w:val="both"/>
        <w:rPr>
          <w:rFonts w:ascii="Palatino Linotype" w:eastAsia="Palatino Linotype" w:hAnsi="Palatino Linotype" w:cs="Palatino Linotype"/>
        </w:rPr>
      </w:pPr>
      <w:r w:rsidRPr="00560076">
        <w:rPr>
          <w:rFonts w:ascii="Palatino Linotype" w:eastAsia="Palatino Linotype" w:hAnsi="Palatino Linotype" w:cs="Palatino Linotype"/>
        </w:rPr>
        <w:t>Correlativo a lo anterior</w:t>
      </w:r>
      <w:r w:rsidR="00810304" w:rsidRPr="00560076">
        <w:rPr>
          <w:rFonts w:ascii="Palatino Linotype" w:eastAsia="Palatino Linotype" w:hAnsi="Palatino Linotype" w:cs="Palatino Linotype"/>
        </w:rPr>
        <w:t>, cabe señalar que</w:t>
      </w:r>
      <w:r w:rsidR="00A267A2" w:rsidRPr="00560076">
        <w:rPr>
          <w:rFonts w:ascii="Palatino Linotype" w:eastAsia="Palatino Linotype" w:hAnsi="Palatino Linotype" w:cs="Palatino Linotype"/>
        </w:rPr>
        <w:t>,</w:t>
      </w:r>
      <w:r w:rsidR="00810304" w:rsidRPr="00560076">
        <w:rPr>
          <w:rFonts w:ascii="Palatino Linotype" w:eastAsia="Palatino Linotype" w:hAnsi="Palatino Linotype" w:cs="Palatino Linotype"/>
        </w:rPr>
        <w:t xml:space="preserve"> de co</w:t>
      </w:r>
      <w:r w:rsidR="008E2436" w:rsidRPr="00560076">
        <w:rPr>
          <w:rFonts w:ascii="Palatino Linotype" w:eastAsia="Palatino Linotype" w:hAnsi="Palatino Linotype" w:cs="Palatino Linotype"/>
        </w:rPr>
        <w:t>nformidad con lo dispuesto en los</w:t>
      </w:r>
      <w:r w:rsidR="00A267A2" w:rsidRPr="00560076">
        <w:rPr>
          <w:rFonts w:ascii="Palatino Linotype" w:eastAsia="Palatino Linotype" w:hAnsi="Palatino Linotype" w:cs="Palatino Linotype"/>
        </w:rPr>
        <w:t xml:space="preserve"> artículo</w:t>
      </w:r>
      <w:r w:rsidR="008E2436" w:rsidRPr="00560076">
        <w:rPr>
          <w:rFonts w:ascii="Palatino Linotype" w:eastAsia="Palatino Linotype" w:hAnsi="Palatino Linotype" w:cs="Palatino Linotype"/>
        </w:rPr>
        <w:t>s</w:t>
      </w:r>
      <w:r w:rsidR="00A267A2" w:rsidRPr="00560076">
        <w:rPr>
          <w:rFonts w:ascii="Palatino Linotype" w:eastAsia="Palatino Linotype" w:hAnsi="Palatino Linotype" w:cs="Palatino Linotype"/>
        </w:rPr>
        <w:t xml:space="preserve"> 46</w:t>
      </w:r>
      <w:r w:rsidR="008E2436" w:rsidRPr="00560076">
        <w:rPr>
          <w:rFonts w:ascii="Palatino Linotype" w:eastAsia="Palatino Linotype" w:hAnsi="Palatino Linotype" w:cs="Palatino Linotype"/>
        </w:rPr>
        <w:t xml:space="preserve"> y 49 del</w:t>
      </w:r>
      <w:r w:rsidR="00A267A2" w:rsidRPr="00560076">
        <w:rPr>
          <w:rFonts w:ascii="Palatino Linotype" w:eastAsia="Palatino Linotype" w:hAnsi="Palatino Linotype" w:cs="Palatino Linotype"/>
        </w:rPr>
        <w:t xml:space="preserve"> </w:t>
      </w:r>
      <w:r w:rsidR="00A267A2" w:rsidRPr="00560076">
        <w:rPr>
          <w:rFonts w:ascii="Palatino Linotype" w:eastAsia="Palatino Linotype" w:hAnsi="Palatino Linotype" w:cs="Palatino Linotype"/>
          <w:b/>
        </w:rPr>
        <w:t xml:space="preserve">Bando Municipal de Ecatepec de Morelos, </w:t>
      </w:r>
      <w:r w:rsidR="008E2436" w:rsidRPr="00560076">
        <w:rPr>
          <w:rFonts w:ascii="Palatino Linotype" w:eastAsia="Palatino Linotype" w:hAnsi="Palatino Linotype" w:cs="Palatino Linotype"/>
        </w:rPr>
        <w:t xml:space="preserve">la Tesorería Municipal y la Dirección de Administración, son competentes para conocer sobre: </w:t>
      </w:r>
    </w:p>
    <w:p w:rsidR="00725446" w:rsidRPr="00560076" w:rsidRDefault="00725446" w:rsidP="00810304">
      <w:pPr>
        <w:tabs>
          <w:tab w:val="left" w:pos="426"/>
        </w:tabs>
        <w:spacing w:before="240" w:after="240" w:line="360" w:lineRule="auto"/>
        <w:contextualSpacing/>
        <w:jc w:val="both"/>
        <w:rPr>
          <w:rFonts w:ascii="Palatino Linotype" w:eastAsia="Palatino Linotype" w:hAnsi="Palatino Linotype" w:cs="Palatino Linotype"/>
        </w:rPr>
      </w:pPr>
    </w:p>
    <w:p w:rsidR="00D20C4D" w:rsidRPr="00560076" w:rsidRDefault="008E2436" w:rsidP="00725446">
      <w:pPr>
        <w:tabs>
          <w:tab w:val="left" w:pos="426"/>
        </w:tabs>
        <w:spacing w:before="240" w:after="240" w:line="276" w:lineRule="auto"/>
        <w:ind w:left="851" w:right="616"/>
        <w:contextualSpacing/>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w:t>
      </w:r>
      <w:r w:rsidR="00D20C4D" w:rsidRPr="00560076">
        <w:rPr>
          <w:rFonts w:ascii="Palatino Linotype" w:eastAsia="Palatino Linotype" w:hAnsi="Palatino Linotype" w:cs="Palatino Linotype"/>
          <w:b/>
          <w:i/>
          <w:sz w:val="22"/>
          <w:szCs w:val="22"/>
        </w:rPr>
        <w:t>Artículo 46</w:t>
      </w:r>
      <w:r w:rsidR="00D20C4D" w:rsidRPr="00560076">
        <w:rPr>
          <w:rFonts w:ascii="Palatino Linotype" w:eastAsia="Palatino Linotype" w:hAnsi="Palatino Linotype" w:cs="Palatino Linotype"/>
          <w:i/>
          <w:sz w:val="22"/>
          <w:szCs w:val="22"/>
        </w:rPr>
        <w:t>. La Tesorería Municipal es</w:t>
      </w:r>
      <w:r w:rsidRPr="00560076">
        <w:rPr>
          <w:rFonts w:ascii="Palatino Linotype" w:eastAsia="Palatino Linotype" w:hAnsi="Palatino Linotype" w:cs="Palatino Linotype"/>
          <w:i/>
          <w:sz w:val="22"/>
          <w:szCs w:val="22"/>
        </w:rPr>
        <w:t xml:space="preserve"> la dependencia encargada de la </w:t>
      </w:r>
      <w:r w:rsidR="00D20C4D" w:rsidRPr="00560076">
        <w:rPr>
          <w:rFonts w:ascii="Palatino Linotype" w:eastAsia="Palatino Linotype" w:hAnsi="Palatino Linotype" w:cs="Palatino Linotype"/>
          <w:i/>
          <w:sz w:val="22"/>
          <w:szCs w:val="22"/>
        </w:rPr>
        <w:t xml:space="preserve">recaudación de los ingresos municipales </w:t>
      </w:r>
      <w:proofErr w:type="spellStart"/>
      <w:r w:rsidR="00D20C4D" w:rsidRPr="00560076">
        <w:rPr>
          <w:rFonts w:ascii="Palatino Linotype" w:eastAsia="Palatino Linotype" w:hAnsi="Palatino Linotype" w:cs="Palatino Linotype"/>
          <w:i/>
          <w:sz w:val="22"/>
          <w:szCs w:val="22"/>
        </w:rPr>
        <w:t>yl</w:t>
      </w:r>
      <w:r w:rsidRPr="00560076">
        <w:rPr>
          <w:rFonts w:ascii="Palatino Linotype" w:eastAsia="Palatino Linotype" w:hAnsi="Palatino Linotype" w:cs="Palatino Linotype"/>
          <w:i/>
          <w:sz w:val="22"/>
          <w:szCs w:val="22"/>
        </w:rPr>
        <w:t>a</w:t>
      </w:r>
      <w:proofErr w:type="spellEnd"/>
      <w:r w:rsidRPr="00560076">
        <w:rPr>
          <w:rFonts w:ascii="Palatino Linotype" w:eastAsia="Palatino Linotype" w:hAnsi="Palatino Linotype" w:cs="Palatino Linotype"/>
          <w:i/>
          <w:sz w:val="22"/>
          <w:szCs w:val="22"/>
        </w:rPr>
        <w:t xml:space="preserve"> Administración de la Hacienda </w:t>
      </w:r>
      <w:r w:rsidR="00D20C4D" w:rsidRPr="00560076">
        <w:rPr>
          <w:rFonts w:ascii="Palatino Linotype" w:eastAsia="Palatino Linotype" w:hAnsi="Palatino Linotype" w:cs="Palatino Linotype"/>
          <w:i/>
          <w:sz w:val="22"/>
          <w:szCs w:val="22"/>
        </w:rPr>
        <w:t xml:space="preserve">Pública Municipal, </w:t>
      </w:r>
      <w:r w:rsidR="00D20C4D" w:rsidRPr="00560076">
        <w:rPr>
          <w:rFonts w:ascii="Palatino Linotype" w:eastAsia="Palatino Linotype" w:hAnsi="Palatino Linotype" w:cs="Palatino Linotype"/>
          <w:b/>
          <w:i/>
          <w:sz w:val="22"/>
          <w:szCs w:val="22"/>
          <w:u w:val="single"/>
        </w:rPr>
        <w:t>responsable de realizar y verificar las erogaciones y funciones</w:t>
      </w:r>
      <w:r w:rsidRPr="00560076">
        <w:rPr>
          <w:rFonts w:ascii="Palatino Linotype" w:eastAsia="Palatino Linotype" w:hAnsi="Palatino Linotype" w:cs="Palatino Linotype"/>
          <w:b/>
          <w:i/>
          <w:sz w:val="22"/>
          <w:szCs w:val="22"/>
          <w:u w:val="single"/>
        </w:rPr>
        <w:t xml:space="preserve"> </w:t>
      </w:r>
      <w:r w:rsidR="00D20C4D" w:rsidRPr="00560076">
        <w:rPr>
          <w:rFonts w:ascii="Palatino Linotype" w:eastAsia="Palatino Linotype" w:hAnsi="Palatino Linotype" w:cs="Palatino Linotype"/>
          <w:b/>
          <w:i/>
          <w:sz w:val="22"/>
          <w:szCs w:val="22"/>
          <w:u w:val="single"/>
        </w:rPr>
        <w:t>requeridas</w:t>
      </w:r>
      <w:r w:rsidR="00D20C4D" w:rsidRPr="00560076">
        <w:rPr>
          <w:rFonts w:ascii="Palatino Linotype" w:eastAsia="Palatino Linotype" w:hAnsi="Palatino Linotype" w:cs="Palatino Linotype"/>
          <w:i/>
          <w:sz w:val="22"/>
          <w:szCs w:val="22"/>
        </w:rPr>
        <w:t xml:space="preserve"> por el H. Ayuntamiento, el Presidente Municipal Constitucional y demás de</w:t>
      </w:r>
      <w:r w:rsidRPr="00560076">
        <w:rPr>
          <w:rFonts w:ascii="Palatino Linotype" w:eastAsia="Palatino Linotype" w:hAnsi="Palatino Linotype" w:cs="Palatino Linotype"/>
          <w:i/>
          <w:sz w:val="22"/>
          <w:szCs w:val="22"/>
        </w:rPr>
        <w:t xml:space="preserve">pendencias de la Administración </w:t>
      </w:r>
      <w:r w:rsidR="00D20C4D" w:rsidRPr="00560076">
        <w:rPr>
          <w:rFonts w:ascii="Palatino Linotype" w:eastAsia="Palatino Linotype" w:hAnsi="Palatino Linotype" w:cs="Palatino Linotype"/>
          <w:i/>
          <w:sz w:val="22"/>
          <w:szCs w:val="22"/>
        </w:rPr>
        <w:t>Pública Municipal, apegadas a la Constitución Política de los Estados Unidos Mexicanos,</w:t>
      </w:r>
      <w:r w:rsidRPr="00560076">
        <w:rPr>
          <w:rFonts w:ascii="Palatino Linotype" w:eastAsia="Palatino Linotype" w:hAnsi="Palatino Linotype" w:cs="Palatino Linotype"/>
          <w:i/>
          <w:sz w:val="22"/>
          <w:szCs w:val="22"/>
        </w:rPr>
        <w:t xml:space="preserve"> la Ley General de Contabilidad </w:t>
      </w:r>
      <w:r w:rsidR="00D20C4D" w:rsidRPr="00560076">
        <w:rPr>
          <w:rFonts w:ascii="Palatino Linotype" w:eastAsia="Palatino Linotype" w:hAnsi="Palatino Linotype" w:cs="Palatino Linotype"/>
          <w:i/>
          <w:sz w:val="22"/>
          <w:szCs w:val="22"/>
        </w:rPr>
        <w:t>Gubernamental, la Ley de Disciplina Financiera de las Entidades Federativas y los Munic</w:t>
      </w:r>
      <w:r w:rsidRPr="00560076">
        <w:rPr>
          <w:rFonts w:ascii="Palatino Linotype" w:eastAsia="Palatino Linotype" w:hAnsi="Palatino Linotype" w:cs="Palatino Linotype"/>
          <w:i/>
          <w:sz w:val="22"/>
          <w:szCs w:val="22"/>
        </w:rPr>
        <w:t xml:space="preserve">ipios, el Código Financiero del </w:t>
      </w:r>
      <w:r w:rsidR="00D20C4D" w:rsidRPr="00560076">
        <w:rPr>
          <w:rFonts w:ascii="Palatino Linotype" w:eastAsia="Palatino Linotype" w:hAnsi="Palatino Linotype" w:cs="Palatino Linotype"/>
          <w:i/>
          <w:sz w:val="22"/>
          <w:szCs w:val="22"/>
        </w:rPr>
        <w:t>Estado de México y Municipios, Ley Orgánica Municipal del Estado de México, la Ley de</w:t>
      </w:r>
      <w:r w:rsidRPr="00560076">
        <w:rPr>
          <w:rFonts w:ascii="Palatino Linotype" w:eastAsia="Palatino Linotype" w:hAnsi="Palatino Linotype" w:cs="Palatino Linotype"/>
          <w:i/>
          <w:sz w:val="22"/>
          <w:szCs w:val="22"/>
        </w:rPr>
        <w:t xml:space="preserve"> Gobierno Digital del Estado de </w:t>
      </w:r>
      <w:r w:rsidR="00D20C4D" w:rsidRPr="00560076">
        <w:rPr>
          <w:rFonts w:ascii="Palatino Linotype" w:eastAsia="Palatino Linotype" w:hAnsi="Palatino Linotype" w:cs="Palatino Linotype"/>
          <w:i/>
          <w:sz w:val="22"/>
          <w:szCs w:val="22"/>
        </w:rPr>
        <w:t>México y Municipios, y los demás ordenamientos legales vigentes aplicables a la materia.</w:t>
      </w:r>
    </w:p>
    <w:p w:rsidR="00810304" w:rsidRPr="00560076" w:rsidRDefault="00810304" w:rsidP="007D1899">
      <w:pPr>
        <w:tabs>
          <w:tab w:val="left" w:pos="426"/>
        </w:tabs>
        <w:spacing w:before="240" w:after="240" w:line="360" w:lineRule="auto"/>
        <w:contextualSpacing/>
        <w:jc w:val="both"/>
        <w:rPr>
          <w:rFonts w:ascii="Palatino Linotype" w:eastAsia="Palatino Linotype" w:hAnsi="Palatino Linotype" w:cs="Palatino Linotype"/>
        </w:rPr>
      </w:pPr>
    </w:p>
    <w:p w:rsidR="00D20C4D" w:rsidRPr="00560076" w:rsidRDefault="00D20C4D" w:rsidP="00725446">
      <w:pPr>
        <w:tabs>
          <w:tab w:val="left" w:pos="426"/>
        </w:tabs>
        <w:spacing w:before="240" w:after="240" w:line="276" w:lineRule="auto"/>
        <w:ind w:left="851" w:right="616"/>
        <w:contextualSpacing/>
        <w:jc w:val="both"/>
        <w:rPr>
          <w:rFonts w:ascii="Palatino Linotype" w:hAnsi="Palatino Linotype"/>
          <w:i/>
          <w:sz w:val="22"/>
          <w:szCs w:val="22"/>
        </w:rPr>
      </w:pPr>
      <w:r w:rsidRPr="00560076">
        <w:rPr>
          <w:rFonts w:ascii="Palatino Linotype" w:hAnsi="Palatino Linotype"/>
          <w:i/>
          <w:sz w:val="22"/>
          <w:szCs w:val="22"/>
        </w:rPr>
        <w:t xml:space="preserve">Artículo 49. La </w:t>
      </w:r>
      <w:r w:rsidRPr="00560076">
        <w:rPr>
          <w:rFonts w:ascii="Palatino Linotype" w:hAnsi="Palatino Linotype"/>
          <w:b/>
          <w:i/>
          <w:sz w:val="22"/>
          <w:szCs w:val="22"/>
        </w:rPr>
        <w:t>Dirección de Administración</w:t>
      </w:r>
      <w:r w:rsidRPr="00560076">
        <w:rPr>
          <w:rFonts w:ascii="Palatino Linotype" w:hAnsi="Palatino Linotype"/>
          <w:i/>
          <w:sz w:val="22"/>
          <w:szCs w:val="22"/>
        </w:rPr>
        <w:t xml:space="preserve"> proveerá los recursos humanos, materiales y servicios a las diversas áreas que conforman la Administración Pública Municipal y asignará a estas, previa autorización del Presidente Municipal Constitucional, el personal capacitado que requiera para el cumplimiento de sus atribuciones, llevando el registro del mismo. También calculará el monto de los salarios; establecerá programas de capacitación; atenderá las relaciones laborales en coordinación con la Dirección Jurídica y Consultiva; asimismo, </w:t>
      </w:r>
      <w:r w:rsidRPr="00560076">
        <w:rPr>
          <w:rFonts w:ascii="Palatino Linotype" w:hAnsi="Palatino Linotype"/>
          <w:b/>
          <w:i/>
          <w:sz w:val="22"/>
          <w:szCs w:val="22"/>
          <w:u w:val="single"/>
        </w:rPr>
        <w:t>llevará a cabo los procedimientos de adquisiciones de bienes y servicios</w:t>
      </w:r>
      <w:r w:rsidRPr="00560076">
        <w:rPr>
          <w:rFonts w:ascii="Palatino Linotype" w:hAnsi="Palatino Linotype"/>
          <w:i/>
          <w:sz w:val="22"/>
          <w:szCs w:val="22"/>
        </w:rPr>
        <w:t>; y en general, cumplirá con todas las atribuciones que le otorguen las disposiciones legales que regulen sus actividades.</w:t>
      </w:r>
    </w:p>
    <w:p w:rsidR="00D20C4D" w:rsidRPr="00560076" w:rsidRDefault="00D20C4D" w:rsidP="007D1899">
      <w:pPr>
        <w:tabs>
          <w:tab w:val="left" w:pos="426"/>
        </w:tabs>
        <w:spacing w:before="240" w:after="240" w:line="360" w:lineRule="auto"/>
        <w:contextualSpacing/>
        <w:jc w:val="both"/>
      </w:pPr>
    </w:p>
    <w:p w:rsidR="00725446" w:rsidRPr="00560076" w:rsidRDefault="00725446" w:rsidP="00D20C4D">
      <w:pPr>
        <w:spacing w:line="360" w:lineRule="auto"/>
        <w:ind w:right="-93"/>
        <w:jc w:val="both"/>
        <w:rPr>
          <w:rFonts w:ascii="Palatino Linotype" w:eastAsia="Calibri" w:hAnsi="Palatino Linotype" w:cs="Tahoma"/>
          <w:bCs/>
          <w:lang w:eastAsia="en-US"/>
        </w:rPr>
      </w:pPr>
      <w:r w:rsidRPr="00560076">
        <w:rPr>
          <w:rFonts w:ascii="Palatino Linotype" w:eastAsia="Calibri" w:hAnsi="Palatino Linotype" w:cs="Tahoma"/>
          <w:bCs/>
          <w:lang w:eastAsia="en-US"/>
        </w:rPr>
        <w:t>Es así que, en el asunto que nos ocupa analizar, el requerimiento relativo a la cantidad pagada en dos mil veintiuno a TV Azteca, grupo Mileno y Televisa, se pronunciaron los Servidores Públicos Habilitados, que de acuerdo con sus atribuciones pueden o deben tener la información pública solicitada.</w:t>
      </w:r>
    </w:p>
    <w:p w:rsidR="00725446" w:rsidRPr="00560076" w:rsidRDefault="00725446" w:rsidP="00D20C4D">
      <w:pPr>
        <w:spacing w:line="360" w:lineRule="auto"/>
        <w:ind w:right="-93"/>
        <w:jc w:val="both"/>
        <w:rPr>
          <w:rFonts w:ascii="Palatino Linotype" w:eastAsia="Calibri" w:hAnsi="Palatino Linotype" w:cs="Tahoma"/>
          <w:bCs/>
          <w:lang w:eastAsia="en-US"/>
        </w:rPr>
      </w:pPr>
    </w:p>
    <w:p w:rsidR="00D20C4D" w:rsidRPr="00560076" w:rsidRDefault="00725446" w:rsidP="00D20C4D">
      <w:pPr>
        <w:spacing w:line="360" w:lineRule="auto"/>
        <w:ind w:right="-93"/>
        <w:jc w:val="both"/>
        <w:rPr>
          <w:rFonts w:ascii="Palatino Linotype" w:hAnsi="Palatino Linotype"/>
          <w:b/>
          <w:bCs/>
        </w:rPr>
      </w:pPr>
      <w:r w:rsidRPr="00560076">
        <w:rPr>
          <w:rFonts w:ascii="Palatino Linotype" w:eastAsia="Calibri" w:hAnsi="Palatino Linotype" w:cs="Tahoma"/>
          <w:bCs/>
          <w:lang w:eastAsia="en-US"/>
        </w:rPr>
        <w:t>Ahora bien</w:t>
      </w:r>
      <w:r w:rsidR="00D20C4D" w:rsidRPr="00560076">
        <w:rPr>
          <w:rFonts w:ascii="Palatino Linotype" w:eastAsia="Calibri" w:hAnsi="Palatino Linotype" w:cs="Tahoma"/>
          <w:bCs/>
          <w:lang w:eastAsia="en-US"/>
        </w:rPr>
        <w:t xml:space="preserve">, el derecho de acceso a la información pública se satisface en aquellos casos en que se entregue el soporte documental en que conste la información pública, sin la necesidad de elaborar documentos </w:t>
      </w:r>
      <w:r w:rsidR="00D20C4D" w:rsidRPr="00560076">
        <w:rPr>
          <w:rFonts w:ascii="Palatino Linotype" w:eastAsia="Calibri" w:hAnsi="Palatino Linotype" w:cs="Tahoma"/>
          <w:bCs/>
          <w:i/>
          <w:lang w:eastAsia="en-US"/>
        </w:rPr>
        <w:t>ad hoc</w:t>
      </w:r>
      <w:r w:rsidR="00D20C4D" w:rsidRPr="00560076">
        <w:rPr>
          <w:rFonts w:ascii="Palatino Linotype" w:eastAsia="Calibri" w:hAnsi="Palatino Linotype" w:cs="Tahoma"/>
          <w:bCs/>
          <w:lang w:eastAsia="en-US"/>
        </w:rPr>
        <w:t>; lo cual, toma sustento en el artículo 160 de la Ley de Transparencia y Acceso a la Información Pública del Estado de México y Municipios, el cual refiere que los sujetos obligados deberán entregar la información que obre en sus archivos; s</w:t>
      </w:r>
      <w:r w:rsidR="00D20C4D" w:rsidRPr="00560076">
        <w:rPr>
          <w:rFonts w:ascii="Palatino Linotype" w:hAnsi="Palatino Linotype"/>
          <w:lang w:val="es-ES"/>
        </w:rPr>
        <w:t xml:space="preserve">in embargo, se aprecia que el Sujeto Obligado, elaboró un documento ad hoc para dar cabal cumplimiento al derecho de acceso a la información del particular aún y </w:t>
      </w:r>
      <w:r w:rsidR="00D20C4D" w:rsidRPr="00560076">
        <w:rPr>
          <w:rFonts w:ascii="Palatino Linotype" w:hAnsi="Palatino Linotype"/>
          <w:b/>
          <w:lang w:val="es-ES"/>
        </w:rPr>
        <w:t>cuando no es una obligación de las autoridades</w:t>
      </w:r>
      <w:r w:rsidR="00D20C4D" w:rsidRPr="00560076">
        <w:rPr>
          <w:rFonts w:ascii="Palatino Linotype" w:hAnsi="Palatino Linotype"/>
          <w:lang w:val="es-ES"/>
        </w:rPr>
        <w:t xml:space="preserve"> tal y como lo señala </w:t>
      </w:r>
      <w:r w:rsidR="00D20C4D" w:rsidRPr="00560076">
        <w:rPr>
          <w:rFonts w:ascii="Palatino Linotype" w:hAnsi="Palatino Linotype" w:cs="Arial"/>
        </w:rPr>
        <w:t xml:space="preserve">el Criterio 09-10, emitido por </w:t>
      </w:r>
      <w:r w:rsidR="00D20C4D" w:rsidRPr="00560076">
        <w:rPr>
          <w:rFonts w:ascii="Palatino Linotype" w:eastAsia="Arial Unicode MS" w:hAnsi="Palatino Linotype" w:cs="Arial"/>
        </w:rPr>
        <w:t xml:space="preserve">el Pleno del entonces </w:t>
      </w:r>
      <w:r w:rsidR="00D20C4D" w:rsidRPr="00560076">
        <w:rPr>
          <w:rFonts w:ascii="Palatino Linotype" w:eastAsia="Arial Unicode MS" w:hAnsi="Palatino Linotype" w:cs="Arial"/>
          <w:bCs/>
        </w:rPr>
        <w:t xml:space="preserve">Instituto Federal de Acceso a la Información y Protección de Datos, </w:t>
      </w:r>
      <w:r w:rsidR="00D20C4D" w:rsidRPr="00560076">
        <w:rPr>
          <w:rFonts w:ascii="Palatino Linotype" w:eastAsia="Arial Unicode MS" w:hAnsi="Palatino Linotype" w:cs="Arial"/>
        </w:rPr>
        <w:t>ahora Instituto Nacional de Transparencia, Acceso a la Información y Protección de Datos Personales,</w:t>
      </w:r>
      <w:r w:rsidR="00D20C4D" w:rsidRPr="00560076">
        <w:rPr>
          <w:rFonts w:ascii="Palatino Linotype" w:hAnsi="Palatino Linotype"/>
          <w:bCs/>
        </w:rPr>
        <w:t xml:space="preserve"> que dice:</w:t>
      </w:r>
      <w:r w:rsidR="00D20C4D" w:rsidRPr="00560076">
        <w:rPr>
          <w:rFonts w:ascii="Palatino Linotype" w:hAnsi="Palatino Linotype"/>
          <w:b/>
          <w:bCs/>
        </w:rPr>
        <w:t xml:space="preserve"> </w:t>
      </w:r>
    </w:p>
    <w:p w:rsidR="00D20C4D" w:rsidRPr="00560076" w:rsidRDefault="00D20C4D" w:rsidP="003554E0">
      <w:pPr>
        <w:spacing w:line="276" w:lineRule="auto"/>
        <w:ind w:right="-93"/>
        <w:jc w:val="both"/>
        <w:rPr>
          <w:rFonts w:ascii="Palatino Linotype" w:eastAsia="Calibri" w:hAnsi="Palatino Linotype" w:cs="Tahoma"/>
          <w:bCs/>
          <w:lang w:eastAsia="en-US"/>
        </w:rPr>
      </w:pPr>
    </w:p>
    <w:p w:rsidR="00D20C4D" w:rsidRPr="00560076" w:rsidRDefault="00D20C4D" w:rsidP="003554E0">
      <w:pPr>
        <w:spacing w:line="276" w:lineRule="auto"/>
        <w:ind w:left="851" w:right="851"/>
        <w:jc w:val="both"/>
        <w:rPr>
          <w:rFonts w:ascii="Palatino Linotype" w:hAnsi="Palatino Linotype" w:cs="Arial"/>
          <w:i/>
          <w:sz w:val="22"/>
          <w:szCs w:val="22"/>
        </w:rPr>
      </w:pPr>
      <w:r w:rsidRPr="00560076">
        <w:rPr>
          <w:rFonts w:ascii="Palatino Linotype" w:hAnsi="Palatino Linotype" w:cs="Arial"/>
          <w:i/>
          <w:sz w:val="22"/>
          <w:szCs w:val="22"/>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D20C4D" w:rsidRPr="00560076" w:rsidRDefault="00D20C4D" w:rsidP="003554E0">
      <w:pPr>
        <w:spacing w:line="276" w:lineRule="auto"/>
        <w:ind w:left="851" w:right="851"/>
        <w:jc w:val="both"/>
        <w:rPr>
          <w:rFonts w:ascii="Palatino Linotype" w:hAnsi="Palatino Linotype" w:cs="Arial"/>
          <w:i/>
          <w:sz w:val="22"/>
          <w:szCs w:val="22"/>
        </w:rPr>
      </w:pPr>
      <w:r w:rsidRPr="00560076">
        <w:rPr>
          <w:rFonts w:ascii="Palatino Linotype" w:hAnsi="Palatino Linotype" w:cs="Arial"/>
          <w:i/>
          <w:sz w:val="22"/>
          <w:szCs w:val="22"/>
        </w:rPr>
        <w:t>Expedientes:</w:t>
      </w:r>
    </w:p>
    <w:p w:rsidR="00D20C4D" w:rsidRPr="00560076" w:rsidRDefault="00D20C4D" w:rsidP="003554E0">
      <w:pPr>
        <w:spacing w:line="276" w:lineRule="auto"/>
        <w:ind w:left="851" w:right="851"/>
        <w:jc w:val="both"/>
        <w:rPr>
          <w:rFonts w:ascii="Palatino Linotype" w:hAnsi="Palatino Linotype" w:cs="Arial"/>
          <w:i/>
          <w:sz w:val="22"/>
          <w:szCs w:val="22"/>
        </w:rPr>
      </w:pPr>
      <w:r w:rsidRPr="00560076">
        <w:rPr>
          <w:rFonts w:ascii="Palatino Linotype" w:hAnsi="Palatino Linotype" w:cs="Arial"/>
          <w:i/>
          <w:sz w:val="22"/>
          <w:szCs w:val="22"/>
        </w:rPr>
        <w:t>0438/08 Pemex Exploración y Producción – Alonso Lujambio Irazábal</w:t>
      </w:r>
    </w:p>
    <w:p w:rsidR="00D20C4D" w:rsidRPr="00560076" w:rsidRDefault="00D20C4D" w:rsidP="003554E0">
      <w:pPr>
        <w:spacing w:line="276" w:lineRule="auto"/>
        <w:ind w:left="851" w:right="851"/>
        <w:jc w:val="both"/>
        <w:rPr>
          <w:rFonts w:ascii="Palatino Linotype" w:hAnsi="Palatino Linotype" w:cs="Arial"/>
          <w:i/>
          <w:sz w:val="22"/>
          <w:szCs w:val="22"/>
        </w:rPr>
      </w:pPr>
      <w:r w:rsidRPr="00560076">
        <w:rPr>
          <w:rFonts w:ascii="Palatino Linotype" w:hAnsi="Palatino Linotype" w:cs="Arial"/>
          <w:i/>
          <w:sz w:val="22"/>
          <w:szCs w:val="22"/>
        </w:rPr>
        <w:t>1751/09 Laboratorios de Biológicos y Reactivos de México S.A. de C.V. –</w:t>
      </w:r>
    </w:p>
    <w:p w:rsidR="00D20C4D" w:rsidRPr="00560076" w:rsidRDefault="00D20C4D" w:rsidP="003554E0">
      <w:pPr>
        <w:spacing w:line="276" w:lineRule="auto"/>
        <w:ind w:left="851" w:right="851"/>
        <w:jc w:val="both"/>
        <w:rPr>
          <w:rFonts w:ascii="Palatino Linotype" w:hAnsi="Palatino Linotype" w:cs="Arial"/>
          <w:i/>
          <w:sz w:val="22"/>
          <w:szCs w:val="22"/>
        </w:rPr>
      </w:pPr>
      <w:r w:rsidRPr="00560076">
        <w:rPr>
          <w:rFonts w:ascii="Palatino Linotype" w:hAnsi="Palatino Linotype" w:cs="Arial"/>
          <w:i/>
          <w:sz w:val="22"/>
          <w:szCs w:val="22"/>
        </w:rPr>
        <w:t xml:space="preserve">María </w:t>
      </w:r>
      <w:proofErr w:type="spellStart"/>
      <w:r w:rsidRPr="00560076">
        <w:rPr>
          <w:rFonts w:ascii="Palatino Linotype" w:hAnsi="Palatino Linotype" w:cs="Arial"/>
          <w:i/>
          <w:sz w:val="22"/>
          <w:szCs w:val="22"/>
        </w:rPr>
        <w:t>Marván</w:t>
      </w:r>
      <w:proofErr w:type="spellEnd"/>
      <w:r w:rsidRPr="00560076">
        <w:rPr>
          <w:rFonts w:ascii="Palatino Linotype" w:hAnsi="Palatino Linotype" w:cs="Arial"/>
          <w:i/>
          <w:sz w:val="22"/>
          <w:szCs w:val="22"/>
        </w:rPr>
        <w:t xml:space="preserve"> Laborde</w:t>
      </w:r>
    </w:p>
    <w:p w:rsidR="00D20C4D" w:rsidRPr="00560076" w:rsidRDefault="00D20C4D" w:rsidP="003554E0">
      <w:pPr>
        <w:spacing w:line="276" w:lineRule="auto"/>
        <w:ind w:left="851" w:right="851"/>
        <w:jc w:val="both"/>
        <w:rPr>
          <w:rFonts w:ascii="Palatino Linotype" w:hAnsi="Palatino Linotype" w:cs="Arial"/>
          <w:i/>
          <w:sz w:val="22"/>
          <w:szCs w:val="22"/>
        </w:rPr>
      </w:pPr>
      <w:r w:rsidRPr="00560076">
        <w:rPr>
          <w:rFonts w:ascii="Palatino Linotype" w:hAnsi="Palatino Linotype" w:cs="Arial"/>
          <w:i/>
          <w:sz w:val="22"/>
          <w:szCs w:val="22"/>
        </w:rPr>
        <w:t xml:space="preserve">2868/09 Consejo Nacional de Ciencia y Tecnología – Jacqueline </w:t>
      </w:r>
      <w:proofErr w:type="spellStart"/>
      <w:r w:rsidRPr="00560076">
        <w:rPr>
          <w:rFonts w:ascii="Palatino Linotype" w:hAnsi="Palatino Linotype" w:cs="Arial"/>
          <w:i/>
          <w:sz w:val="22"/>
          <w:szCs w:val="22"/>
        </w:rPr>
        <w:t>Peschard</w:t>
      </w:r>
      <w:proofErr w:type="spellEnd"/>
    </w:p>
    <w:p w:rsidR="00D20C4D" w:rsidRPr="00560076" w:rsidRDefault="00D20C4D" w:rsidP="003554E0">
      <w:pPr>
        <w:spacing w:line="276" w:lineRule="auto"/>
        <w:ind w:left="851" w:right="851"/>
        <w:jc w:val="both"/>
        <w:rPr>
          <w:rFonts w:ascii="Palatino Linotype" w:hAnsi="Palatino Linotype" w:cs="Arial"/>
          <w:i/>
          <w:sz w:val="22"/>
          <w:szCs w:val="22"/>
        </w:rPr>
      </w:pPr>
      <w:r w:rsidRPr="00560076">
        <w:rPr>
          <w:rFonts w:ascii="Palatino Linotype" w:hAnsi="Palatino Linotype" w:cs="Arial"/>
          <w:i/>
          <w:sz w:val="22"/>
          <w:szCs w:val="22"/>
        </w:rPr>
        <w:t>Mariscal</w:t>
      </w:r>
    </w:p>
    <w:p w:rsidR="00D20C4D" w:rsidRPr="00560076" w:rsidRDefault="00D20C4D" w:rsidP="003554E0">
      <w:pPr>
        <w:spacing w:line="276" w:lineRule="auto"/>
        <w:ind w:left="851" w:right="851"/>
        <w:jc w:val="both"/>
        <w:rPr>
          <w:rFonts w:ascii="Palatino Linotype" w:hAnsi="Palatino Linotype" w:cs="Arial"/>
          <w:i/>
          <w:sz w:val="22"/>
          <w:szCs w:val="22"/>
        </w:rPr>
      </w:pPr>
      <w:r w:rsidRPr="00560076">
        <w:rPr>
          <w:rFonts w:ascii="Palatino Linotype" w:hAnsi="Palatino Linotype" w:cs="Arial"/>
          <w:i/>
          <w:sz w:val="22"/>
          <w:szCs w:val="22"/>
        </w:rPr>
        <w:t>5160/09 Secretaría de Hacienda y Crédito Público – Ángel Trinidad Zaldívar</w:t>
      </w:r>
    </w:p>
    <w:p w:rsidR="00D20C4D" w:rsidRPr="00560076" w:rsidRDefault="00D20C4D" w:rsidP="003554E0">
      <w:pPr>
        <w:spacing w:line="276" w:lineRule="auto"/>
        <w:ind w:left="851" w:right="851"/>
        <w:jc w:val="both"/>
        <w:rPr>
          <w:rFonts w:ascii="Palatino Linotype" w:hAnsi="Palatino Linotype" w:cs="Arial"/>
          <w:i/>
          <w:sz w:val="22"/>
          <w:szCs w:val="22"/>
        </w:rPr>
      </w:pPr>
      <w:r w:rsidRPr="00560076">
        <w:rPr>
          <w:rFonts w:ascii="Palatino Linotype" w:hAnsi="Palatino Linotype" w:cs="Arial"/>
          <w:i/>
          <w:sz w:val="22"/>
          <w:szCs w:val="22"/>
        </w:rPr>
        <w:t xml:space="preserve">0304/10 Instituto Nacional de Cancerología – Jacqueline </w:t>
      </w:r>
      <w:proofErr w:type="spellStart"/>
      <w:r w:rsidRPr="00560076">
        <w:rPr>
          <w:rFonts w:ascii="Palatino Linotype" w:hAnsi="Palatino Linotype" w:cs="Arial"/>
          <w:i/>
          <w:sz w:val="22"/>
          <w:szCs w:val="22"/>
        </w:rPr>
        <w:t>Peschard</w:t>
      </w:r>
      <w:proofErr w:type="spellEnd"/>
      <w:r w:rsidRPr="00560076">
        <w:rPr>
          <w:rFonts w:ascii="Palatino Linotype" w:hAnsi="Palatino Linotype" w:cs="Arial"/>
          <w:i/>
          <w:sz w:val="22"/>
          <w:szCs w:val="22"/>
        </w:rPr>
        <w:t xml:space="preserve"> Mariscal</w:t>
      </w:r>
    </w:p>
    <w:p w:rsidR="00D20C4D" w:rsidRPr="00560076" w:rsidRDefault="00D20C4D" w:rsidP="00D20C4D">
      <w:pPr>
        <w:spacing w:line="360" w:lineRule="auto"/>
        <w:ind w:right="-93"/>
        <w:jc w:val="both"/>
        <w:rPr>
          <w:rFonts w:ascii="Palatino Linotype" w:hAnsi="Palatino Linotype"/>
          <w:lang w:val="es-ES"/>
        </w:rPr>
      </w:pPr>
    </w:p>
    <w:p w:rsidR="00D20C4D" w:rsidRPr="00560076" w:rsidRDefault="00D20C4D" w:rsidP="00D20C4D">
      <w:pPr>
        <w:spacing w:line="360" w:lineRule="auto"/>
        <w:ind w:right="-93"/>
        <w:jc w:val="both"/>
        <w:rPr>
          <w:rFonts w:ascii="Palatino Linotype" w:eastAsia="Calibri" w:hAnsi="Palatino Linotype" w:cs="Tahoma"/>
          <w:bCs/>
          <w:lang w:eastAsia="en-US"/>
        </w:rPr>
      </w:pPr>
      <w:r w:rsidRPr="00560076">
        <w:rPr>
          <w:rFonts w:ascii="Palatino Linotype" w:hAnsi="Palatino Linotype"/>
          <w:lang w:val="es-ES"/>
        </w:rPr>
        <w:t xml:space="preserve">Entonces, dado a que el criterio en mención establece que las autoridades </w:t>
      </w:r>
      <w:r w:rsidRPr="00560076">
        <w:rPr>
          <w:rFonts w:ascii="Palatino Linotype" w:hAnsi="Palatino Linotype"/>
          <w:b/>
          <w:lang w:val="es-ES"/>
        </w:rPr>
        <w:t xml:space="preserve">no están obligadas a generar documentos “ad hoc” </w:t>
      </w:r>
      <w:r w:rsidRPr="00560076">
        <w:rPr>
          <w:rFonts w:ascii="Palatino Linotype" w:hAnsi="Palatino Linotype"/>
          <w:lang w:val="es-ES"/>
        </w:rPr>
        <w:t>en contrario sensu, dicho criterio se puede interpretar resultando que las autoridades no están impedidas a generar documentos “ad hoc”, esto, siempre que con dicho documento elaborado se dé cabal cumplimiento a los requerimientos planteados.</w:t>
      </w:r>
    </w:p>
    <w:p w:rsidR="00D20C4D" w:rsidRPr="00560076" w:rsidRDefault="00D20C4D" w:rsidP="007D1899">
      <w:pPr>
        <w:tabs>
          <w:tab w:val="left" w:pos="426"/>
        </w:tabs>
        <w:spacing w:before="240" w:after="240" w:line="360" w:lineRule="auto"/>
        <w:contextualSpacing/>
        <w:jc w:val="both"/>
        <w:rPr>
          <w:rFonts w:ascii="Palatino Linotype" w:eastAsia="Palatino Linotype" w:hAnsi="Palatino Linotype" w:cs="Palatino Linotype"/>
        </w:rPr>
      </w:pPr>
    </w:p>
    <w:p w:rsidR="00A267A2" w:rsidRPr="00560076" w:rsidRDefault="003554E0" w:rsidP="00A267A2">
      <w:pPr>
        <w:tabs>
          <w:tab w:val="left" w:pos="426"/>
        </w:tabs>
        <w:spacing w:before="240" w:after="240" w:line="360" w:lineRule="auto"/>
        <w:contextualSpacing/>
        <w:jc w:val="both"/>
        <w:rPr>
          <w:rFonts w:ascii="Palatino Linotype" w:eastAsia="Palatino Linotype" w:hAnsi="Palatino Linotype" w:cs="Palatino Linotype"/>
        </w:rPr>
      </w:pPr>
      <w:r w:rsidRPr="00560076">
        <w:rPr>
          <w:rFonts w:ascii="Palatino Linotype" w:eastAsia="Palatino Linotype" w:hAnsi="Palatino Linotype" w:cs="Palatino Linotype"/>
        </w:rPr>
        <w:t>Ahora bien, es necesario reiterar q</w:t>
      </w:r>
      <w:r w:rsidR="00725446" w:rsidRPr="00560076">
        <w:rPr>
          <w:rFonts w:ascii="Palatino Linotype" w:eastAsia="Palatino Linotype" w:hAnsi="Palatino Linotype" w:cs="Palatino Linotype"/>
        </w:rPr>
        <w:t>ue</w:t>
      </w:r>
      <w:r w:rsidR="00A267A2" w:rsidRPr="00560076">
        <w:rPr>
          <w:rFonts w:ascii="Palatino Linotype" w:eastAsia="Palatino Linotype" w:hAnsi="Palatino Linotype" w:cs="Palatino Linotype"/>
        </w:rPr>
        <w:t xml:space="preserve"> la Tesorería Municipal </w:t>
      </w:r>
      <w:r w:rsidR="00FE7B03" w:rsidRPr="00560076">
        <w:rPr>
          <w:rFonts w:ascii="Palatino Linotype" w:eastAsia="Palatino Linotype" w:hAnsi="Palatino Linotype" w:cs="Palatino Linotype"/>
        </w:rPr>
        <w:t>y la Dirección de Administración</w:t>
      </w:r>
      <w:r w:rsidRPr="00560076">
        <w:rPr>
          <w:rFonts w:ascii="Palatino Linotype" w:eastAsia="Palatino Linotype" w:hAnsi="Palatino Linotype" w:cs="Palatino Linotype"/>
        </w:rPr>
        <w:t xml:space="preserve"> </w:t>
      </w:r>
      <w:r w:rsidR="00FE7B03" w:rsidRPr="00560076">
        <w:rPr>
          <w:rFonts w:ascii="Palatino Linotype" w:eastAsia="Palatino Linotype" w:hAnsi="Palatino Linotype" w:cs="Palatino Linotype"/>
        </w:rPr>
        <w:t>manifestaron</w:t>
      </w:r>
      <w:r w:rsidR="00A267A2" w:rsidRPr="00560076">
        <w:rPr>
          <w:rFonts w:ascii="Palatino Linotype" w:eastAsia="Palatino Linotype" w:hAnsi="Palatino Linotype" w:cs="Palatino Linotype"/>
        </w:rPr>
        <w:t xml:space="preserve"> que después de haber realizado una búsqueda exhaustiva en los archivos</w:t>
      </w:r>
      <w:r w:rsidR="00FE7B03" w:rsidRPr="00560076">
        <w:rPr>
          <w:rFonts w:ascii="Palatino Linotype" w:eastAsia="Palatino Linotype" w:hAnsi="Palatino Linotype" w:cs="Palatino Linotype"/>
        </w:rPr>
        <w:t xml:space="preserve"> no se localizó información relacionada con Televisa.</w:t>
      </w:r>
      <w:r w:rsidR="00A267A2" w:rsidRPr="00560076">
        <w:rPr>
          <w:rFonts w:ascii="Palatino Linotype" w:eastAsia="Palatino Linotype" w:hAnsi="Palatino Linotype" w:cs="Palatino Linotype"/>
        </w:rPr>
        <w:t xml:space="preserve"> </w:t>
      </w:r>
    </w:p>
    <w:p w:rsidR="00A267A2" w:rsidRPr="00560076" w:rsidRDefault="00A267A2" w:rsidP="007D1899">
      <w:pPr>
        <w:tabs>
          <w:tab w:val="left" w:pos="426"/>
        </w:tabs>
        <w:spacing w:before="240" w:after="240" w:line="360" w:lineRule="auto"/>
        <w:contextualSpacing/>
        <w:jc w:val="both"/>
        <w:rPr>
          <w:rFonts w:ascii="Palatino Linotype" w:eastAsia="Palatino Linotype" w:hAnsi="Palatino Linotype" w:cs="Palatino Linotype"/>
        </w:rPr>
      </w:pPr>
    </w:p>
    <w:p w:rsidR="00725446" w:rsidRPr="00560076" w:rsidRDefault="007D1899" w:rsidP="00725446">
      <w:pPr>
        <w:spacing w:before="240" w:after="240" w:line="360" w:lineRule="auto"/>
        <w:jc w:val="both"/>
        <w:rPr>
          <w:rFonts w:ascii="Palatino Linotype" w:hAnsi="Palatino Linotype" w:cs="Arial"/>
        </w:rPr>
      </w:pPr>
      <w:r w:rsidRPr="00560076">
        <w:rPr>
          <w:rFonts w:ascii="Palatino Linotype" w:eastAsia="Palatino Linotype" w:hAnsi="Palatino Linotype" w:cs="Palatino Linotype"/>
          <w:b/>
        </w:rPr>
        <w:t xml:space="preserve"> </w:t>
      </w:r>
      <w:r w:rsidR="00725446" w:rsidRPr="00560076">
        <w:rPr>
          <w:rFonts w:ascii="Palatino Linotype" w:hAnsi="Palatino Linotype" w:cs="Arial"/>
          <w:lang w:eastAsia="es-MX"/>
        </w:rPr>
        <w:t>Por consiguiente, toda vez que no posee, administra ni genera la información requerida por el particular,</w:t>
      </w:r>
      <w:r w:rsidR="00725446" w:rsidRPr="00560076">
        <w:rPr>
          <w:rFonts w:ascii="Palatino Linotype" w:hAnsi="Palatino Linotype"/>
        </w:rPr>
        <w:t xml:space="preserve"> constituye un hecho negativo; entonces, </w:t>
      </w:r>
      <w:r w:rsidR="00725446" w:rsidRPr="00560076">
        <w:rPr>
          <w:rFonts w:ascii="Palatino Linotype" w:hAnsi="Palatino Linotype" w:cs="Arial"/>
        </w:rPr>
        <w:t xml:space="preserve">si se considera el hecho negativo, es obvio que éste no puede fácticamente obrar en los archivos del </w:t>
      </w:r>
      <w:r w:rsidR="00725446" w:rsidRPr="00560076">
        <w:rPr>
          <w:rFonts w:ascii="Palatino Linotype" w:hAnsi="Palatino Linotype" w:cs="Arial"/>
          <w:b/>
        </w:rPr>
        <w:t>Sujeto Obligado</w:t>
      </w:r>
      <w:r w:rsidR="00725446" w:rsidRPr="00560076">
        <w:rPr>
          <w:rFonts w:ascii="Palatino Linotype" w:hAnsi="Palatino Linotype" w:cs="Arial"/>
        </w:rPr>
        <w:t>, ya que no puede probarse por ser lógica y materialmente imposible.</w:t>
      </w:r>
    </w:p>
    <w:p w:rsidR="00725446" w:rsidRPr="00560076" w:rsidRDefault="00725446" w:rsidP="00725446">
      <w:pPr>
        <w:spacing w:before="240" w:after="240" w:line="360" w:lineRule="auto"/>
        <w:contextualSpacing/>
        <w:jc w:val="both"/>
        <w:rPr>
          <w:rFonts w:ascii="Palatino Linotype" w:hAnsi="Palatino Linotype" w:cs="Arial"/>
        </w:rPr>
      </w:pPr>
      <w:r w:rsidRPr="00560076">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725446" w:rsidRPr="00560076" w:rsidRDefault="00725446" w:rsidP="00725446">
      <w:pPr>
        <w:spacing w:before="240" w:after="240" w:line="360" w:lineRule="auto"/>
        <w:contextualSpacing/>
        <w:jc w:val="both"/>
        <w:rPr>
          <w:rFonts w:ascii="Palatino Linotype" w:hAnsi="Palatino Linotype" w:cs="Arial"/>
          <w:lang w:eastAsia="en-US"/>
        </w:rPr>
      </w:pPr>
    </w:p>
    <w:p w:rsidR="00725446" w:rsidRPr="00560076" w:rsidRDefault="00725446" w:rsidP="00725446">
      <w:pPr>
        <w:spacing w:before="240" w:after="240" w:line="360" w:lineRule="auto"/>
        <w:contextualSpacing/>
        <w:jc w:val="both"/>
        <w:rPr>
          <w:rFonts w:ascii="Palatino Linotype" w:hAnsi="Palatino Linotype" w:cs="Arial"/>
        </w:rPr>
      </w:pPr>
      <w:r w:rsidRPr="00560076">
        <w:rPr>
          <w:rFonts w:ascii="Palatino Linotype" w:hAnsi="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725446" w:rsidRPr="00560076" w:rsidRDefault="00725446" w:rsidP="00725446">
      <w:pPr>
        <w:spacing w:line="360" w:lineRule="auto"/>
        <w:jc w:val="both"/>
        <w:rPr>
          <w:rFonts w:ascii="Palatino Linotype" w:hAnsi="Palatino Linotype"/>
        </w:rPr>
      </w:pPr>
    </w:p>
    <w:p w:rsidR="00725446" w:rsidRPr="00560076" w:rsidRDefault="00725446" w:rsidP="003554E0">
      <w:pPr>
        <w:spacing w:line="276" w:lineRule="auto"/>
        <w:ind w:left="851" w:right="567"/>
        <w:jc w:val="both"/>
        <w:rPr>
          <w:rFonts w:ascii="Palatino Linotype" w:hAnsi="Palatino Linotype"/>
          <w:b/>
          <w:i/>
          <w:sz w:val="22"/>
          <w:szCs w:val="22"/>
        </w:rPr>
      </w:pPr>
      <w:r w:rsidRPr="00560076">
        <w:rPr>
          <w:rFonts w:ascii="Palatino Linotype" w:hAnsi="Palatino Linotype"/>
          <w:b/>
          <w:i/>
          <w:sz w:val="22"/>
          <w:szCs w:val="22"/>
        </w:rPr>
        <w:t xml:space="preserve">HECHOS NEGATIVOS, NO SON SUSCEPTIBLES DE DEMOSTRACIÓN. </w:t>
      </w:r>
    </w:p>
    <w:p w:rsidR="00725446" w:rsidRPr="00560076" w:rsidRDefault="00725446" w:rsidP="003554E0">
      <w:pPr>
        <w:spacing w:line="276" w:lineRule="auto"/>
        <w:ind w:left="851" w:right="567"/>
        <w:jc w:val="both"/>
        <w:rPr>
          <w:rFonts w:ascii="Palatino Linotype" w:hAnsi="Palatino Linotype"/>
          <w:i/>
          <w:sz w:val="22"/>
          <w:szCs w:val="22"/>
        </w:rPr>
      </w:pPr>
      <w:r w:rsidRPr="00560076">
        <w:rPr>
          <w:rFonts w:ascii="Palatino Linotype" w:hAnsi="Palatino Linotype"/>
          <w:i/>
          <w:sz w:val="22"/>
          <w:szCs w:val="22"/>
        </w:rPr>
        <w:t xml:space="preserve">Tratándose de un hecho negativo, el Juez no tiene </w:t>
      </w:r>
      <w:proofErr w:type="spellStart"/>
      <w:r w:rsidRPr="00560076">
        <w:rPr>
          <w:rFonts w:ascii="Palatino Linotype" w:hAnsi="Palatino Linotype"/>
          <w:i/>
          <w:sz w:val="22"/>
          <w:szCs w:val="22"/>
        </w:rPr>
        <w:t>por que</w:t>
      </w:r>
      <w:proofErr w:type="spellEnd"/>
      <w:r w:rsidRPr="00560076">
        <w:rPr>
          <w:rFonts w:ascii="Palatino Linotype" w:hAnsi="Palatino Linotype"/>
          <w:i/>
          <w:sz w:val="22"/>
          <w:szCs w:val="22"/>
        </w:rPr>
        <w:t xml:space="preserve"> invocar prueba alguna de la que se desprenda, ya que es bien sabido que esta clase de hechos no son susceptibles de demostración.</w:t>
      </w:r>
    </w:p>
    <w:p w:rsidR="00725446" w:rsidRPr="00560076" w:rsidRDefault="00725446" w:rsidP="003554E0">
      <w:pPr>
        <w:spacing w:line="276" w:lineRule="auto"/>
        <w:ind w:left="851" w:right="567"/>
        <w:jc w:val="both"/>
        <w:rPr>
          <w:rFonts w:ascii="Palatino Linotype" w:hAnsi="Palatino Linotype"/>
          <w:i/>
          <w:sz w:val="22"/>
          <w:szCs w:val="22"/>
        </w:rPr>
      </w:pPr>
      <w:r w:rsidRPr="00560076">
        <w:rPr>
          <w:rFonts w:ascii="Palatino Linotype" w:hAnsi="Palatino Linotype"/>
          <w:i/>
          <w:sz w:val="22"/>
          <w:szCs w:val="22"/>
        </w:rPr>
        <w:t>Amparo en revisión 2022/61. José García Florín (Menor). 9 de octubre de 1961. Cinco votos. Ponente: José Rivera Pérez Campos.”</w:t>
      </w:r>
    </w:p>
    <w:p w:rsidR="00725446" w:rsidRPr="00560076" w:rsidRDefault="00725446" w:rsidP="00725446">
      <w:pPr>
        <w:spacing w:line="360" w:lineRule="auto"/>
        <w:ind w:left="709" w:right="758"/>
        <w:jc w:val="both"/>
        <w:rPr>
          <w:rFonts w:ascii="Palatino Linotype" w:hAnsi="Palatino Linotype"/>
          <w:i/>
          <w:sz w:val="22"/>
        </w:rPr>
      </w:pPr>
    </w:p>
    <w:p w:rsidR="00725446" w:rsidRPr="00560076" w:rsidRDefault="00725446" w:rsidP="00725446">
      <w:pPr>
        <w:spacing w:before="240" w:after="240" w:line="360" w:lineRule="auto"/>
        <w:contextualSpacing/>
        <w:jc w:val="both"/>
        <w:rPr>
          <w:rFonts w:ascii="Palatino Linotype" w:hAnsi="Palatino Linotype"/>
        </w:rPr>
      </w:pPr>
      <w:r w:rsidRPr="00560076">
        <w:rPr>
          <w:rFonts w:ascii="Palatino Linotype" w:hAnsi="Palatino Linotype"/>
        </w:rPr>
        <w:t xml:space="preserve">Además, y de conformidad con lo establecido en el artículo 12 de la Ley de Transparencia y Acceso a la Información Pública del Estado de México y Municipios, anteriormente invocado el </w:t>
      </w:r>
      <w:r w:rsidR="00913B61" w:rsidRPr="00560076">
        <w:rPr>
          <w:rFonts w:ascii="Palatino Linotype" w:hAnsi="Palatino Linotype"/>
          <w:b/>
        </w:rPr>
        <w:t>Sujeto Obligado</w:t>
      </w:r>
      <w:r w:rsidR="00913B61" w:rsidRPr="00560076">
        <w:rPr>
          <w:rFonts w:ascii="Palatino Linotype" w:hAnsi="Palatino Linotype"/>
        </w:rPr>
        <w:t xml:space="preserve"> </w:t>
      </w:r>
      <w:r w:rsidRPr="00560076">
        <w:rPr>
          <w:rFonts w:ascii="Palatino Linotype" w:hAnsi="Palatino Linotype"/>
        </w:rPr>
        <w:t>sólo proporcionará la información que obra en sus archivos, lo que a</w:t>
      </w:r>
      <w:r w:rsidRPr="00560076">
        <w:rPr>
          <w:rFonts w:ascii="Palatino Linotype" w:hAnsi="Palatino Linotype"/>
          <w:i/>
        </w:rPr>
        <w:t xml:space="preserve"> contrario sensu</w:t>
      </w:r>
      <w:r w:rsidRPr="00560076">
        <w:rPr>
          <w:rFonts w:ascii="Palatino Linotype" w:hAnsi="Palatino Linotype"/>
        </w:rPr>
        <w:t xml:space="preserve"> significa que no se está obligado a proporcionar lo que no obre en sus archivos; por ende, las razones o motivos de inconformidad al respecto devienen infundados.</w:t>
      </w:r>
    </w:p>
    <w:p w:rsidR="00913B61" w:rsidRPr="00560076" w:rsidRDefault="00913B61" w:rsidP="00913B61">
      <w:pPr>
        <w:spacing w:before="240" w:after="240" w:line="360" w:lineRule="auto"/>
        <w:contextualSpacing/>
        <w:jc w:val="both"/>
        <w:rPr>
          <w:rFonts w:ascii="Palatino Linotype" w:hAnsi="Palatino Linotype"/>
          <w:sz w:val="22"/>
          <w:szCs w:val="22"/>
          <w:lang w:eastAsia="en-US"/>
        </w:rPr>
      </w:pPr>
    </w:p>
    <w:p w:rsidR="00725446" w:rsidRPr="00560076" w:rsidRDefault="00725446" w:rsidP="00913B61">
      <w:pPr>
        <w:spacing w:before="240" w:after="240" w:line="360" w:lineRule="auto"/>
        <w:contextualSpacing/>
        <w:jc w:val="both"/>
        <w:rPr>
          <w:rFonts w:ascii="Palatino Linotype" w:hAnsi="Palatino Linotype"/>
        </w:rPr>
      </w:pPr>
      <w:r w:rsidRPr="00560076">
        <w:rPr>
          <w:rFonts w:ascii="Palatino Linotype" w:hAnsi="Palatino Linotype"/>
        </w:rPr>
        <w:t>Aunado a lo anterior, este Pleno considera necesario dejar claro que, al haber existido un pronunciamiento por parte de</w:t>
      </w:r>
      <w:r w:rsidR="00D37354" w:rsidRPr="00560076">
        <w:rPr>
          <w:rFonts w:ascii="Palatino Linotype" w:hAnsi="Palatino Linotype"/>
        </w:rPr>
        <w:t xml:space="preserve"> </w:t>
      </w:r>
      <w:r w:rsidRPr="00560076">
        <w:rPr>
          <w:rFonts w:ascii="Palatino Linotype" w:hAnsi="Palatino Linotype"/>
        </w:rPr>
        <w:t>l</w:t>
      </w:r>
      <w:r w:rsidR="00D37354" w:rsidRPr="00560076">
        <w:rPr>
          <w:rFonts w:ascii="Palatino Linotype" w:hAnsi="Palatino Linotype"/>
        </w:rPr>
        <w:t>as</w:t>
      </w:r>
      <w:r w:rsidR="00913B61" w:rsidRPr="00560076">
        <w:rPr>
          <w:rFonts w:ascii="Palatino Linotype" w:hAnsi="Palatino Linotype"/>
        </w:rPr>
        <w:t xml:space="preserve"> área</w:t>
      </w:r>
      <w:r w:rsidR="00D37354" w:rsidRPr="00560076">
        <w:rPr>
          <w:rFonts w:ascii="Palatino Linotype" w:hAnsi="Palatino Linotype"/>
        </w:rPr>
        <w:t>s</w:t>
      </w:r>
      <w:r w:rsidR="00913B61" w:rsidRPr="00560076">
        <w:rPr>
          <w:rFonts w:ascii="Palatino Linotype" w:hAnsi="Palatino Linotype"/>
        </w:rPr>
        <w:t xml:space="preserve"> competente</w:t>
      </w:r>
      <w:r w:rsidR="00D37354" w:rsidRPr="00560076">
        <w:rPr>
          <w:rFonts w:ascii="Palatino Linotype" w:hAnsi="Palatino Linotype"/>
        </w:rPr>
        <w:t>s</w:t>
      </w:r>
      <w:r w:rsidRPr="00560076">
        <w:rPr>
          <w:rFonts w:ascii="Palatino Linotype" w:hAnsi="Palatino Linotype"/>
        </w:rPr>
        <w:t>, a fin de dar respu</w:t>
      </w:r>
      <w:r w:rsidR="003E36AC" w:rsidRPr="00560076">
        <w:rPr>
          <w:rFonts w:ascii="Palatino Linotype" w:hAnsi="Palatino Linotype"/>
        </w:rPr>
        <w:t>esta a la solicitud planteada, e</w:t>
      </w:r>
      <w:r w:rsidRPr="00560076">
        <w:rPr>
          <w:rFonts w:ascii="Palatino Linotype" w:hAnsi="Palatino Linotype"/>
        </w:rPr>
        <w:t>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rsidR="00913B61" w:rsidRPr="00560076" w:rsidRDefault="00913B61" w:rsidP="00913B61">
      <w:pPr>
        <w:spacing w:before="240" w:after="240" w:line="360" w:lineRule="auto"/>
        <w:contextualSpacing/>
        <w:jc w:val="both"/>
        <w:rPr>
          <w:rFonts w:ascii="Palatino Linotype" w:hAnsi="Palatino Linotype" w:cs="Arial"/>
        </w:rPr>
      </w:pPr>
    </w:p>
    <w:p w:rsidR="00913B61" w:rsidRPr="00560076" w:rsidRDefault="00913B61" w:rsidP="003E36AC">
      <w:pPr>
        <w:pStyle w:val="Default"/>
        <w:ind w:left="851" w:right="567"/>
        <w:jc w:val="both"/>
        <w:rPr>
          <w:i/>
          <w:color w:val="auto"/>
          <w:sz w:val="22"/>
          <w:szCs w:val="22"/>
        </w:rPr>
      </w:pPr>
      <w:r w:rsidRPr="00560076">
        <w:rPr>
          <w:i/>
          <w:color w:val="auto"/>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20C4D" w:rsidRPr="00560076" w:rsidRDefault="00D20C4D" w:rsidP="00D20C4D">
      <w:pPr>
        <w:pStyle w:val="Prrafodelista"/>
        <w:numPr>
          <w:ilvl w:val="0"/>
          <w:numId w:val="10"/>
        </w:numPr>
        <w:spacing w:before="240" w:after="240" w:line="360" w:lineRule="auto"/>
        <w:jc w:val="both"/>
        <w:rPr>
          <w:rFonts w:ascii="Palatino Linotype" w:eastAsia="Palatino Linotype" w:hAnsi="Palatino Linotype" w:cs="Palatino Linotype"/>
          <w:b/>
        </w:rPr>
      </w:pPr>
      <w:bookmarkStart w:id="3" w:name="_heading=h.1fob9te" w:colFirst="0" w:colLast="0"/>
      <w:bookmarkEnd w:id="3"/>
      <w:r w:rsidRPr="00560076">
        <w:rPr>
          <w:rFonts w:ascii="Palatino Linotype" w:eastAsia="Palatino Linotype" w:hAnsi="Palatino Linotype" w:cs="Palatino Linotype"/>
          <w:b/>
        </w:rPr>
        <w:t>De los contratos de prestación de servicios celebrados entre el Ayuntamiento de E</w:t>
      </w:r>
      <w:r w:rsidR="00A31B4E" w:rsidRPr="00560076">
        <w:rPr>
          <w:rFonts w:ascii="Palatino Linotype" w:eastAsia="Palatino Linotype" w:hAnsi="Palatino Linotype" w:cs="Palatino Linotype"/>
          <w:b/>
        </w:rPr>
        <w:t xml:space="preserve">catepec de Morelos y TV Azteca, </w:t>
      </w:r>
      <w:r w:rsidRPr="00560076">
        <w:rPr>
          <w:rFonts w:ascii="Palatino Linotype" w:eastAsia="Palatino Linotype" w:hAnsi="Palatino Linotype" w:cs="Palatino Linotype"/>
          <w:b/>
        </w:rPr>
        <w:t xml:space="preserve"> grupo Milenio</w:t>
      </w:r>
      <w:r w:rsidR="00A31B4E" w:rsidRPr="00560076">
        <w:rPr>
          <w:rFonts w:ascii="Palatino Linotype" w:eastAsia="Palatino Linotype" w:hAnsi="Palatino Linotype" w:cs="Palatino Linotype"/>
          <w:b/>
        </w:rPr>
        <w:t xml:space="preserve"> y Televisa</w:t>
      </w:r>
      <w:r w:rsidRPr="00560076">
        <w:rPr>
          <w:rFonts w:ascii="Palatino Linotype" w:eastAsia="Palatino Linotype" w:hAnsi="Palatino Linotype" w:cs="Palatino Linotype"/>
          <w:b/>
        </w:rPr>
        <w:t xml:space="preserve">. </w:t>
      </w:r>
    </w:p>
    <w:p w:rsidR="008E2436" w:rsidRPr="00560076" w:rsidRDefault="00D37354" w:rsidP="008E2436">
      <w:pPr>
        <w:shd w:val="clear" w:color="auto" w:fill="FFFFFF"/>
        <w:spacing w:before="240" w:after="240" w:line="360" w:lineRule="auto"/>
        <w:contextualSpacing/>
        <w:jc w:val="both"/>
        <w:rPr>
          <w:rFonts w:ascii="Palatino Linotype" w:eastAsia="Palatino Linotype" w:hAnsi="Palatino Linotype" w:cs="Palatino Linotype"/>
        </w:rPr>
      </w:pPr>
      <w:r w:rsidRPr="00560076">
        <w:rPr>
          <w:rFonts w:ascii="Palatino Linotype" w:eastAsia="Palatino Linotype" w:hAnsi="Palatino Linotype" w:cs="Palatino Linotype"/>
        </w:rPr>
        <w:t>Por cuanto  hace al requerimiento referente a:</w:t>
      </w:r>
      <w:r w:rsidR="00A31B4E" w:rsidRPr="00560076">
        <w:rPr>
          <w:rFonts w:ascii="Palatino Linotype" w:eastAsia="Palatino Linotype" w:hAnsi="Palatino Linotype" w:cs="Palatino Linotype"/>
        </w:rPr>
        <w:t xml:space="preserve"> “…</w:t>
      </w:r>
      <w:r w:rsidR="00A31B4E" w:rsidRPr="00560076">
        <w:rPr>
          <w:rFonts w:ascii="Palatino Linotype" w:hAnsi="Palatino Linotype"/>
          <w:i/>
        </w:rPr>
        <w:t xml:space="preserve">los contratos de prestación de servicios </w:t>
      </w:r>
      <w:r w:rsidR="00A31B4E" w:rsidRPr="00560076">
        <w:rPr>
          <w:rFonts w:ascii="Palatino Linotype" w:hAnsi="Palatino Linotype"/>
          <w:b/>
          <w:i/>
          <w:u w:val="single"/>
        </w:rPr>
        <w:t>que tiene el gobierno municipal de Ecatepec con dichos medios de comunicación</w:t>
      </w:r>
      <w:r w:rsidR="00A31B4E" w:rsidRPr="00560076">
        <w:rPr>
          <w:rFonts w:ascii="Palatino Linotype" w:hAnsi="Palatino Linotype"/>
          <w:i/>
        </w:rPr>
        <w:t>.”</w:t>
      </w:r>
      <w:r w:rsidR="00A31B4E" w:rsidRPr="00560076">
        <w:rPr>
          <w:rFonts w:ascii="Palatino Linotype" w:hAnsi="Palatino Linotype"/>
        </w:rPr>
        <w:t xml:space="preserve"> El </w:t>
      </w:r>
      <w:r w:rsidR="00A31B4E" w:rsidRPr="00560076">
        <w:rPr>
          <w:rFonts w:ascii="Palatino Linotype" w:hAnsi="Palatino Linotype"/>
          <w:b/>
        </w:rPr>
        <w:t xml:space="preserve">Sujeto Obligado </w:t>
      </w:r>
      <w:r w:rsidR="00A31B4E" w:rsidRPr="00560076">
        <w:rPr>
          <w:rFonts w:ascii="Palatino Linotype" w:hAnsi="Palatino Linotype"/>
        </w:rPr>
        <w:t>no emitió pronunciamiento alguno, sobre los contratos vigentes  con los medios de comunicación referidos en la solicitud de información, m</w:t>
      </w:r>
      <w:r w:rsidR="00C61301" w:rsidRPr="00560076">
        <w:rPr>
          <w:rFonts w:ascii="Palatino Linotype" w:eastAsia="Palatino Linotype" w:hAnsi="Palatino Linotype" w:cs="Palatino Linotype"/>
        </w:rPr>
        <w:t>otivo por el que</w:t>
      </w:r>
      <w:r w:rsidR="00913B61" w:rsidRPr="00560076">
        <w:rPr>
          <w:rFonts w:ascii="Palatino Linotype" w:eastAsia="Palatino Linotype" w:hAnsi="Palatino Linotype" w:cs="Palatino Linotype"/>
        </w:rPr>
        <w:t xml:space="preserve">, es importante en primer término </w:t>
      </w:r>
      <w:r w:rsidR="008E2436" w:rsidRPr="00560076">
        <w:rPr>
          <w:rFonts w:ascii="Palatino Linotype" w:eastAsia="Palatino Linotype" w:hAnsi="Palatino Linotype" w:cs="Palatino Linotype"/>
        </w:rPr>
        <w:t>mencionar que</w:t>
      </w:r>
      <w:r w:rsidR="00913B61" w:rsidRPr="00560076">
        <w:rPr>
          <w:rFonts w:ascii="Palatino Linotype" w:eastAsia="Palatino Linotype" w:hAnsi="Palatino Linotype" w:cs="Palatino Linotype"/>
        </w:rPr>
        <w:t xml:space="preserve"> la l</w:t>
      </w:r>
      <w:r w:rsidR="008E2436" w:rsidRPr="00560076">
        <w:rPr>
          <w:rFonts w:ascii="Palatino Linotype" w:eastAsia="Palatino Linotype" w:hAnsi="Palatino Linotype" w:cs="Palatino Linotype"/>
        </w:rPr>
        <w:t>ey de adquisiciones, arrendamientos y servicios del sector público, misma que e</w:t>
      </w:r>
      <w:r w:rsidR="00913B61" w:rsidRPr="00560076">
        <w:rPr>
          <w:rFonts w:ascii="Palatino Linotype" w:eastAsia="Palatino Linotype" w:hAnsi="Palatino Linotype" w:cs="Palatino Linotype"/>
        </w:rPr>
        <w:t>n sus artículos tercero fracciones VIII y</w:t>
      </w:r>
      <w:r w:rsidR="008E2436" w:rsidRPr="00560076">
        <w:rPr>
          <w:rFonts w:ascii="Palatino Linotype" w:eastAsia="Palatino Linotype" w:hAnsi="Palatino Linotype" w:cs="Palatino Linotype"/>
        </w:rPr>
        <w:t xml:space="preserve"> </w:t>
      </w:r>
      <w:r w:rsidR="00913B61" w:rsidRPr="00560076">
        <w:rPr>
          <w:rFonts w:ascii="Palatino Linotype" w:eastAsia="Palatino Linotype" w:hAnsi="Palatino Linotype" w:cs="Palatino Linotype"/>
        </w:rPr>
        <w:t>IX</w:t>
      </w:r>
      <w:r w:rsidR="008E2436" w:rsidRPr="00560076">
        <w:rPr>
          <w:rFonts w:ascii="Palatino Linotype" w:eastAsia="Palatino Linotype" w:hAnsi="Palatino Linotype" w:cs="Palatino Linotype"/>
        </w:rPr>
        <w:t xml:space="preserve"> y 26 establece lo que a continuación se señala: </w:t>
      </w:r>
    </w:p>
    <w:p w:rsidR="008E2436" w:rsidRPr="00560076" w:rsidRDefault="008E2436" w:rsidP="008E2436">
      <w:pPr>
        <w:spacing w:before="280" w:after="280" w:line="360" w:lineRule="auto"/>
        <w:contextualSpacing/>
        <w:jc w:val="both"/>
        <w:rPr>
          <w:rFonts w:ascii="Palatino Linotype" w:eastAsia="Palatino Linotype" w:hAnsi="Palatino Linotype" w:cs="Palatino Linotype"/>
        </w:rPr>
      </w:pPr>
    </w:p>
    <w:p w:rsidR="008E2436" w:rsidRPr="00560076" w:rsidRDefault="008E2436" w:rsidP="00913B61">
      <w:pPr>
        <w:tabs>
          <w:tab w:val="left" w:pos="8222"/>
        </w:tabs>
        <w:ind w:left="851" w:right="616"/>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rPr>
        <w:t>“</w:t>
      </w:r>
      <w:r w:rsidRPr="00560076">
        <w:rPr>
          <w:rFonts w:ascii="Palatino Linotype" w:eastAsia="Palatino Linotype" w:hAnsi="Palatino Linotype" w:cs="Palatino Linotype"/>
          <w:b/>
          <w:i/>
          <w:sz w:val="22"/>
          <w:szCs w:val="22"/>
        </w:rPr>
        <w:t>Artículo 3.-</w:t>
      </w:r>
      <w:r w:rsidRPr="00560076">
        <w:rPr>
          <w:rFonts w:ascii="Palatino Linotype" w:eastAsia="Palatino Linotype" w:hAnsi="Palatino Linotype" w:cs="Palatino Linotype"/>
          <w:i/>
          <w:sz w:val="22"/>
          <w:szCs w:val="22"/>
        </w:rPr>
        <w:t xml:space="preserve"> Para los efectos de esta Ley, entre las adquisiciones, arrendamientos y servicios, quedan comprendidos: </w:t>
      </w:r>
    </w:p>
    <w:p w:rsidR="008E2436" w:rsidRPr="00560076" w:rsidRDefault="008E2436" w:rsidP="00913B61">
      <w:pPr>
        <w:tabs>
          <w:tab w:val="left" w:pos="8222"/>
        </w:tabs>
        <w:ind w:right="616"/>
        <w:jc w:val="both"/>
        <w:rPr>
          <w:rFonts w:ascii="Palatino Linotype" w:eastAsia="Palatino Linotype" w:hAnsi="Palatino Linotype" w:cs="Palatino Linotype"/>
          <w:i/>
          <w:sz w:val="22"/>
          <w:szCs w:val="22"/>
        </w:rPr>
      </w:pPr>
    </w:p>
    <w:p w:rsidR="008E2436" w:rsidRPr="00560076" w:rsidRDefault="008E2436" w:rsidP="00913B61">
      <w:pPr>
        <w:tabs>
          <w:tab w:val="left" w:pos="8222"/>
        </w:tabs>
        <w:ind w:left="851" w:right="616"/>
        <w:jc w:val="both"/>
        <w:rPr>
          <w:rFonts w:ascii="Palatino Linotype" w:eastAsia="Palatino Linotype" w:hAnsi="Palatino Linotype" w:cs="Palatino Linotype"/>
          <w:i/>
          <w:sz w:val="22"/>
          <w:szCs w:val="22"/>
        </w:rPr>
      </w:pPr>
      <w:proofErr w:type="gramStart"/>
      <w:r w:rsidRPr="00560076">
        <w:rPr>
          <w:rFonts w:ascii="Palatino Linotype" w:eastAsia="Palatino Linotype" w:hAnsi="Palatino Linotype" w:cs="Palatino Linotype"/>
          <w:i/>
          <w:sz w:val="22"/>
          <w:szCs w:val="22"/>
        </w:rPr>
        <w:t>I.</w:t>
      </w:r>
      <w:proofErr w:type="gramEnd"/>
      <w:r w:rsidRPr="00560076">
        <w:rPr>
          <w:rFonts w:ascii="Palatino Linotype" w:eastAsia="Palatino Linotype" w:hAnsi="Palatino Linotype" w:cs="Palatino Linotype"/>
          <w:i/>
          <w:sz w:val="22"/>
          <w:szCs w:val="22"/>
        </w:rPr>
        <w:t xml:space="preserve"> </w:t>
      </w:r>
      <w:r w:rsidR="00913B61" w:rsidRPr="00560076">
        <w:rPr>
          <w:rFonts w:ascii="Palatino Linotype" w:eastAsia="Palatino Linotype" w:hAnsi="Palatino Linotype" w:cs="Palatino Linotype"/>
          <w:i/>
          <w:sz w:val="22"/>
          <w:szCs w:val="22"/>
        </w:rPr>
        <w:t>…</w:t>
      </w:r>
      <w:r w:rsidRPr="00560076">
        <w:rPr>
          <w:rFonts w:ascii="Palatino Linotype" w:eastAsia="Palatino Linotype" w:hAnsi="Palatino Linotype" w:cs="Palatino Linotype"/>
          <w:i/>
          <w:sz w:val="22"/>
          <w:szCs w:val="22"/>
        </w:rPr>
        <w:t>;</w:t>
      </w:r>
    </w:p>
    <w:p w:rsidR="008E2436" w:rsidRPr="00560076" w:rsidRDefault="008E2436" w:rsidP="00913B61">
      <w:pPr>
        <w:tabs>
          <w:tab w:val="left" w:pos="8222"/>
        </w:tabs>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VIII. La contratación de consultorías, asesorías, estudios e investigaciones, y</w:t>
      </w:r>
    </w:p>
    <w:p w:rsidR="008E2436" w:rsidRPr="00560076" w:rsidRDefault="008E2436" w:rsidP="00913B61">
      <w:pPr>
        <w:tabs>
          <w:tab w:val="left" w:pos="8222"/>
        </w:tabs>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IX. En general, los servicios de cualquier naturaleza cuya prestación genere una obligación de pago para las dependencias y entidades, salvo que la contratación se encuentre regulada en forma específica por otras disposiciones legales. </w:t>
      </w:r>
    </w:p>
    <w:p w:rsidR="008E2436" w:rsidRPr="00560076" w:rsidRDefault="008E2436" w:rsidP="00913B61">
      <w:pPr>
        <w:tabs>
          <w:tab w:val="left" w:pos="8222"/>
        </w:tabs>
        <w:ind w:left="851" w:right="902"/>
        <w:jc w:val="both"/>
        <w:rPr>
          <w:rFonts w:ascii="Palatino Linotype" w:eastAsia="Palatino Linotype" w:hAnsi="Palatino Linotype" w:cs="Palatino Linotype"/>
          <w:i/>
          <w:sz w:val="22"/>
          <w:szCs w:val="22"/>
        </w:rPr>
      </w:pPr>
    </w:p>
    <w:p w:rsidR="008E2436" w:rsidRPr="00560076" w:rsidRDefault="008E2436" w:rsidP="00913B61">
      <w:pPr>
        <w:tabs>
          <w:tab w:val="left" w:pos="8222"/>
        </w:tabs>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Corresponderá a la Secretaría de la Función Pública, a solicitud de la dependencia o entidad de que se trate, determinar si un servicio se ubica en la hipótesis de esta fracción.</w:t>
      </w:r>
    </w:p>
    <w:p w:rsidR="008E2436" w:rsidRPr="00560076" w:rsidRDefault="008E2436" w:rsidP="00913B61">
      <w:pPr>
        <w:tabs>
          <w:tab w:val="left" w:pos="8222"/>
        </w:tabs>
        <w:ind w:left="851" w:right="899"/>
        <w:jc w:val="both"/>
        <w:rPr>
          <w:rFonts w:ascii="Palatino Linotype" w:eastAsia="Palatino Linotype" w:hAnsi="Palatino Linotype" w:cs="Palatino Linotype"/>
          <w:i/>
          <w:sz w:val="22"/>
          <w:szCs w:val="22"/>
        </w:rPr>
      </w:pPr>
      <w:bookmarkStart w:id="4" w:name="_heading=h.44sinio" w:colFirst="0" w:colLast="0"/>
      <w:bookmarkEnd w:id="4"/>
    </w:p>
    <w:p w:rsidR="008E2436" w:rsidRPr="00560076" w:rsidRDefault="008E2436" w:rsidP="00913B61">
      <w:pPr>
        <w:tabs>
          <w:tab w:val="left" w:pos="8222"/>
        </w:tabs>
        <w:ind w:left="851"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Artículo 26</w:t>
      </w:r>
      <w:r w:rsidRPr="00560076">
        <w:rPr>
          <w:rFonts w:ascii="Palatino Linotype" w:eastAsia="Palatino Linotype" w:hAnsi="Palatino Linotype" w:cs="Palatino Linotype"/>
          <w:i/>
          <w:sz w:val="22"/>
          <w:szCs w:val="22"/>
        </w:rPr>
        <w:t xml:space="preserve">. Las dependencias y entidades seleccionarán de entre los procedimientos que a continuación se señalan, aquél que de acuerdo con la naturaleza de la contratación asegure al Estado las mejores condiciones disponibles en cuanto a precio, calidad, financiamiento, oportunidad y demás circunstancias pertinentes: </w:t>
      </w:r>
    </w:p>
    <w:p w:rsidR="008E2436" w:rsidRPr="00560076" w:rsidRDefault="008E2436" w:rsidP="00913B61">
      <w:pPr>
        <w:numPr>
          <w:ilvl w:val="0"/>
          <w:numId w:val="11"/>
        </w:numPr>
        <w:tabs>
          <w:tab w:val="left" w:pos="8222"/>
        </w:tabs>
        <w:ind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Licitación pública; </w:t>
      </w:r>
    </w:p>
    <w:p w:rsidR="008E2436" w:rsidRPr="00560076" w:rsidRDefault="008E2436" w:rsidP="00913B61">
      <w:pPr>
        <w:numPr>
          <w:ilvl w:val="0"/>
          <w:numId w:val="11"/>
        </w:numPr>
        <w:tabs>
          <w:tab w:val="left" w:pos="8222"/>
        </w:tabs>
        <w:ind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Invitación a cuando menos tres personas, o </w:t>
      </w:r>
    </w:p>
    <w:p w:rsidR="008E2436" w:rsidRPr="00560076" w:rsidRDefault="008E2436" w:rsidP="00913B61">
      <w:pPr>
        <w:numPr>
          <w:ilvl w:val="0"/>
          <w:numId w:val="11"/>
        </w:numPr>
        <w:tabs>
          <w:tab w:val="left" w:pos="8222"/>
        </w:tabs>
        <w:ind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Adjudicación directa.</w:t>
      </w:r>
    </w:p>
    <w:p w:rsidR="008E2436" w:rsidRPr="00560076" w:rsidRDefault="008E2436" w:rsidP="00913B61">
      <w:pPr>
        <w:tabs>
          <w:tab w:val="left" w:pos="8222"/>
        </w:tabs>
        <w:ind w:right="899"/>
        <w:jc w:val="both"/>
        <w:rPr>
          <w:rFonts w:ascii="Palatino Linotype" w:eastAsia="Palatino Linotype" w:hAnsi="Palatino Linotype" w:cs="Palatino Linotype"/>
          <w:i/>
          <w:sz w:val="22"/>
          <w:szCs w:val="22"/>
        </w:rPr>
      </w:pPr>
    </w:p>
    <w:p w:rsidR="008E2436" w:rsidRPr="00560076" w:rsidRDefault="008E2436" w:rsidP="00913B61">
      <w:pPr>
        <w:tabs>
          <w:tab w:val="left" w:pos="8222"/>
        </w:tabs>
        <w:ind w:left="851"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 </w:t>
      </w:r>
      <w:r w:rsidRPr="00560076">
        <w:rPr>
          <w:rFonts w:ascii="Palatino Linotype" w:eastAsia="Palatino Linotype" w:hAnsi="Palatino Linotype" w:cs="Palatino Linotype"/>
          <w:b/>
          <w:i/>
          <w:sz w:val="22"/>
          <w:szCs w:val="22"/>
        </w:rPr>
        <w:t>Las adquisiciones, arrendamientos y servicios se adjudicarán, por regla general, a través de licitaciones públicas, mediante convocatoria pública</w:t>
      </w:r>
      <w:r w:rsidRPr="00560076">
        <w:rPr>
          <w:rFonts w:ascii="Palatino Linotype" w:eastAsia="Palatino Linotype" w:hAnsi="Palatino Linotype" w:cs="Palatino Linotype"/>
          <w:i/>
          <w:sz w:val="22"/>
          <w:szCs w:val="22"/>
        </w:rPr>
        <w:t>, para que libremente se presenten proposiciones, solventes en sobre cerrado, que será abierto públicamente, a fin de asegurar al Estado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presente Ley. (Sic)”</w:t>
      </w:r>
    </w:p>
    <w:p w:rsidR="008E2436" w:rsidRPr="00560076" w:rsidRDefault="008E2436" w:rsidP="00913B61">
      <w:pPr>
        <w:tabs>
          <w:tab w:val="left" w:pos="8222"/>
        </w:tabs>
        <w:spacing w:line="360" w:lineRule="auto"/>
        <w:ind w:left="851" w:right="899"/>
        <w:contextualSpacing/>
        <w:jc w:val="both"/>
        <w:rPr>
          <w:rFonts w:ascii="Palatino Linotype" w:eastAsia="Palatino Linotype" w:hAnsi="Palatino Linotype" w:cs="Palatino Linotype"/>
          <w:i/>
          <w:sz w:val="22"/>
          <w:szCs w:val="22"/>
        </w:rPr>
      </w:pPr>
      <w:bookmarkStart w:id="5" w:name="_heading=h.2jxsxqh" w:colFirst="0" w:colLast="0"/>
      <w:bookmarkEnd w:id="5"/>
      <w:r w:rsidRPr="00560076">
        <w:rPr>
          <w:rFonts w:ascii="Palatino Linotype" w:eastAsia="Palatino Linotype" w:hAnsi="Palatino Linotype" w:cs="Palatino Linotype"/>
          <w:i/>
          <w:sz w:val="22"/>
          <w:szCs w:val="22"/>
        </w:rPr>
        <w:t>(Énfasis añadido)</w:t>
      </w:r>
      <w:bookmarkStart w:id="6" w:name="_heading=h.byi3i2pl3s41" w:colFirst="0" w:colLast="0"/>
      <w:bookmarkEnd w:id="6"/>
    </w:p>
    <w:p w:rsidR="008E2436" w:rsidRPr="00560076" w:rsidRDefault="008E2436" w:rsidP="00913B61">
      <w:pPr>
        <w:tabs>
          <w:tab w:val="left" w:pos="8222"/>
        </w:tabs>
        <w:spacing w:line="360" w:lineRule="auto"/>
        <w:ind w:left="851" w:right="899"/>
        <w:contextualSpacing/>
        <w:jc w:val="both"/>
        <w:rPr>
          <w:rFonts w:ascii="Palatino Linotype" w:eastAsia="Palatino Linotype" w:hAnsi="Palatino Linotype" w:cs="Palatino Linotype"/>
          <w:sz w:val="22"/>
          <w:szCs w:val="22"/>
        </w:rPr>
      </w:pPr>
    </w:p>
    <w:p w:rsidR="008E2436" w:rsidRPr="00560076" w:rsidRDefault="008E2436" w:rsidP="008E2436">
      <w:pPr>
        <w:spacing w:before="280" w:after="280" w:line="360" w:lineRule="auto"/>
        <w:contextualSpacing/>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Una vez establecido lo anterior, es posible señalar que estos procedimientos deberán ser publicados conforme a lo establecido en la Ley de Transparencia y Acceso a la Información Pública del Estado de México y Municipios, en su artículo 92 dentro del apartado de obligaciones de transparencia comunes a todos los sujetos obligados fracción XXIX. Mismo que establece lo siguiente: </w:t>
      </w:r>
    </w:p>
    <w:p w:rsidR="008E2436" w:rsidRPr="00560076" w:rsidRDefault="008E2436" w:rsidP="008E2436">
      <w:pPr>
        <w:spacing w:line="360" w:lineRule="auto"/>
        <w:contextualSpacing/>
        <w:jc w:val="both"/>
      </w:pPr>
    </w:p>
    <w:p w:rsidR="008E2436" w:rsidRPr="00560076" w:rsidRDefault="008E2436" w:rsidP="008E2436">
      <w:pPr>
        <w:ind w:left="851"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rPr>
        <w:t>“</w:t>
      </w:r>
      <w:r w:rsidRPr="00560076">
        <w:rPr>
          <w:rFonts w:ascii="Palatino Linotype" w:eastAsia="Palatino Linotype" w:hAnsi="Palatino Linotype" w:cs="Palatino Linotype"/>
          <w:b/>
          <w:i/>
          <w:sz w:val="22"/>
          <w:szCs w:val="22"/>
        </w:rPr>
        <w:t>Artículo 92</w:t>
      </w:r>
      <w:r w:rsidRPr="00560076">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E2436" w:rsidRPr="00560076" w:rsidRDefault="008E2436" w:rsidP="008E2436">
      <w:pPr>
        <w:ind w:left="851"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XXIX.</w:t>
      </w:r>
      <w:r w:rsidRPr="00560076">
        <w:rPr>
          <w:rFonts w:ascii="Palatino Linotype" w:eastAsia="Palatino Linotype" w:hAnsi="Palatino Linotype" w:cs="Palatino Linotype"/>
          <w:i/>
          <w:sz w:val="22"/>
          <w:szCs w:val="22"/>
        </w:rPr>
        <w:t xml:space="preserve"> </w:t>
      </w:r>
      <w:r w:rsidRPr="00560076">
        <w:rPr>
          <w:rFonts w:ascii="Palatino Linotype" w:eastAsia="Palatino Linotype" w:hAnsi="Palatino Linotype" w:cs="Palatino Linotype"/>
          <w:b/>
          <w:i/>
          <w:sz w:val="22"/>
          <w:szCs w:val="22"/>
        </w:rPr>
        <w:t>La información sobre los procesos y resultados sobre procedimientos de adjudicación directa, invitación restringida y licitación de cualquier naturaleza,</w:t>
      </w:r>
      <w:r w:rsidRPr="00560076">
        <w:rPr>
          <w:rFonts w:ascii="Palatino Linotype" w:eastAsia="Palatino Linotype" w:hAnsi="Palatino Linotype" w:cs="Palatino Linotype"/>
          <w:i/>
          <w:sz w:val="22"/>
          <w:szCs w:val="22"/>
        </w:rPr>
        <w:t xml:space="preserve"> </w:t>
      </w:r>
      <w:r w:rsidRPr="00560076">
        <w:rPr>
          <w:rFonts w:ascii="Palatino Linotype" w:eastAsia="Palatino Linotype" w:hAnsi="Palatino Linotype" w:cs="Palatino Linotype"/>
          <w:b/>
          <w:i/>
          <w:sz w:val="22"/>
          <w:szCs w:val="22"/>
        </w:rPr>
        <w:t>incluyendo la versión pública del expediente respectivo</w:t>
      </w:r>
      <w:r w:rsidRPr="00560076">
        <w:rPr>
          <w:rFonts w:ascii="Palatino Linotype" w:eastAsia="Palatino Linotype" w:hAnsi="Palatino Linotype" w:cs="Palatino Linotype"/>
          <w:i/>
          <w:sz w:val="22"/>
          <w:szCs w:val="22"/>
        </w:rPr>
        <w:t xml:space="preserve"> y de los contratos celebrados, que deberán contener, por los menos, lo siguiente: </w:t>
      </w:r>
    </w:p>
    <w:p w:rsidR="008E2436" w:rsidRPr="00560076" w:rsidRDefault="008E2436" w:rsidP="008E2436">
      <w:pPr>
        <w:ind w:left="851" w:right="899"/>
        <w:jc w:val="both"/>
        <w:rPr>
          <w:rFonts w:ascii="Palatino Linotype" w:eastAsia="Palatino Linotype" w:hAnsi="Palatino Linotype" w:cs="Palatino Linotype"/>
          <w:i/>
          <w:sz w:val="22"/>
          <w:szCs w:val="22"/>
        </w:rPr>
      </w:pPr>
    </w:p>
    <w:p w:rsidR="008E2436" w:rsidRPr="00560076" w:rsidRDefault="008E2436" w:rsidP="008E2436">
      <w:pPr>
        <w:ind w:left="851"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a) De licitaciones públicas o procedimientos de invitación restringida: </w:t>
      </w:r>
    </w:p>
    <w:p w:rsidR="008E2436" w:rsidRPr="00560076" w:rsidRDefault="008E2436" w:rsidP="008E2436">
      <w:pPr>
        <w:ind w:left="1440"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1) La convocatoria o invitación emitida, así como los fundamentos legales aplicados para llevarla a cabo; </w:t>
      </w:r>
    </w:p>
    <w:p w:rsidR="008E2436" w:rsidRPr="00560076" w:rsidRDefault="008E2436" w:rsidP="008E2436">
      <w:pPr>
        <w:ind w:left="1440"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2) Los nombres de los participantes o invitados;</w:t>
      </w:r>
    </w:p>
    <w:p w:rsidR="008E2436" w:rsidRPr="00560076" w:rsidRDefault="008E2436" w:rsidP="008E2436">
      <w:pPr>
        <w:ind w:left="1440"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 3) El nombre del ganador y las razones que lo justifican;</w:t>
      </w:r>
    </w:p>
    <w:p w:rsidR="008E2436" w:rsidRPr="00560076" w:rsidRDefault="008E2436" w:rsidP="008E2436">
      <w:pPr>
        <w:ind w:left="1440" w:right="899"/>
        <w:jc w:val="both"/>
        <w:rPr>
          <w:rFonts w:ascii="Palatino Linotype" w:eastAsia="Palatino Linotype" w:hAnsi="Palatino Linotype" w:cs="Palatino Linotype"/>
          <w:b/>
          <w:i/>
          <w:sz w:val="22"/>
          <w:szCs w:val="22"/>
        </w:rPr>
      </w:pPr>
      <w:r w:rsidRPr="00560076">
        <w:rPr>
          <w:rFonts w:ascii="Palatino Linotype" w:eastAsia="Palatino Linotype" w:hAnsi="Palatino Linotype" w:cs="Palatino Linotype"/>
          <w:b/>
          <w:i/>
          <w:sz w:val="22"/>
          <w:szCs w:val="22"/>
        </w:rPr>
        <w:t xml:space="preserve"> 4</w:t>
      </w:r>
      <w:r w:rsidRPr="00560076">
        <w:rPr>
          <w:rFonts w:ascii="Palatino Linotype" w:eastAsia="Palatino Linotype" w:hAnsi="Palatino Linotype" w:cs="Palatino Linotype"/>
          <w:i/>
          <w:sz w:val="22"/>
          <w:szCs w:val="22"/>
        </w:rPr>
        <w:t>) El área solicitante y la responsable de su ejecución</w:t>
      </w:r>
      <w:r w:rsidRPr="00560076">
        <w:rPr>
          <w:rFonts w:ascii="Palatino Linotype" w:eastAsia="Palatino Linotype" w:hAnsi="Palatino Linotype" w:cs="Palatino Linotype"/>
          <w:b/>
          <w:i/>
          <w:sz w:val="22"/>
          <w:szCs w:val="22"/>
        </w:rPr>
        <w:t xml:space="preserve">; </w:t>
      </w:r>
    </w:p>
    <w:p w:rsidR="008E2436" w:rsidRPr="00560076" w:rsidRDefault="008E2436" w:rsidP="008E2436">
      <w:pPr>
        <w:ind w:left="1440"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5) Las convocatorias e invitaciones emitidas;</w:t>
      </w:r>
    </w:p>
    <w:p w:rsidR="008E2436" w:rsidRPr="00560076" w:rsidRDefault="008E2436" w:rsidP="008E2436">
      <w:pPr>
        <w:ind w:left="1440"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6) Los dictámenes y fallo de adjudicación; </w:t>
      </w:r>
    </w:p>
    <w:p w:rsidR="008E2436" w:rsidRPr="00560076" w:rsidRDefault="008E2436" w:rsidP="008E2436">
      <w:pPr>
        <w:ind w:left="1440" w:right="899"/>
        <w:jc w:val="both"/>
        <w:rPr>
          <w:rFonts w:ascii="Palatino Linotype" w:eastAsia="Palatino Linotype" w:hAnsi="Palatino Linotype" w:cs="Palatino Linotype"/>
          <w:b/>
          <w:i/>
          <w:sz w:val="22"/>
          <w:szCs w:val="22"/>
          <w:u w:val="single"/>
        </w:rPr>
      </w:pPr>
      <w:r w:rsidRPr="00560076">
        <w:rPr>
          <w:rFonts w:ascii="Palatino Linotype" w:eastAsia="Palatino Linotype" w:hAnsi="Palatino Linotype" w:cs="Palatino Linotype"/>
          <w:b/>
          <w:i/>
          <w:sz w:val="22"/>
          <w:szCs w:val="22"/>
          <w:u w:val="single"/>
        </w:rPr>
        <w:t xml:space="preserve">7) El contrato y, en su caso, sus anexos; </w:t>
      </w:r>
    </w:p>
    <w:p w:rsidR="008E2436" w:rsidRPr="00560076" w:rsidRDefault="008E2436" w:rsidP="008E2436">
      <w:pPr>
        <w:ind w:left="1440"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8) Los mecanismos de vigilancia y supervisión, incluyendo en su caso, los estudios de impacto urbano y ambiental, según corresponda;</w:t>
      </w:r>
    </w:p>
    <w:p w:rsidR="008E2436" w:rsidRPr="00560076" w:rsidRDefault="008E2436" w:rsidP="008E2436">
      <w:pPr>
        <w:ind w:left="1440"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 9) La partida presupuestal, de conformidad con el clasificador por objeto del gasto, en el caso de ser aplicable; </w:t>
      </w:r>
    </w:p>
    <w:p w:rsidR="008E2436" w:rsidRPr="00560076" w:rsidRDefault="008E2436" w:rsidP="008E2436">
      <w:pPr>
        <w:ind w:left="1440"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rsidR="008E2436" w:rsidRPr="00560076" w:rsidRDefault="008E2436" w:rsidP="008E2436">
      <w:pPr>
        <w:ind w:left="1440"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11) Los convenios modificatorios que, en su caso, sean firmados, precisando el objeto y la fecha de celebración;</w:t>
      </w:r>
    </w:p>
    <w:p w:rsidR="008E2436" w:rsidRPr="00560076" w:rsidRDefault="008E2436" w:rsidP="008E2436">
      <w:pPr>
        <w:ind w:left="1440"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12) Los informes de avance físico y financiero sobre las obras o servicios contratados; </w:t>
      </w:r>
    </w:p>
    <w:p w:rsidR="008E2436" w:rsidRPr="00560076" w:rsidRDefault="008E2436" w:rsidP="008E2436">
      <w:pPr>
        <w:ind w:left="1440" w:right="899"/>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3) El convenio de terminación; y </w:t>
      </w:r>
    </w:p>
    <w:p w:rsidR="008E2436" w:rsidRPr="00560076" w:rsidRDefault="008E2436" w:rsidP="008E2436">
      <w:pPr>
        <w:ind w:left="1440" w:right="899"/>
        <w:jc w:val="both"/>
        <w:rPr>
          <w:rFonts w:ascii="Palatino Linotype" w:eastAsia="Palatino Linotype" w:hAnsi="Palatino Linotype" w:cs="Palatino Linotype"/>
          <w:b/>
          <w:i/>
          <w:sz w:val="22"/>
          <w:szCs w:val="22"/>
        </w:rPr>
      </w:pPr>
      <w:r w:rsidRPr="00560076">
        <w:rPr>
          <w:rFonts w:ascii="Palatino Linotype" w:eastAsia="Palatino Linotype" w:hAnsi="Palatino Linotype" w:cs="Palatino Linotype"/>
          <w:b/>
          <w:i/>
          <w:sz w:val="22"/>
          <w:szCs w:val="22"/>
        </w:rPr>
        <w:t>14) El finiquito.</w:t>
      </w:r>
    </w:p>
    <w:p w:rsidR="008E2436" w:rsidRPr="00560076" w:rsidRDefault="008E2436" w:rsidP="008E2436">
      <w:pPr>
        <w:ind w:left="1440" w:right="899"/>
        <w:jc w:val="both"/>
        <w:rPr>
          <w:rFonts w:ascii="Palatino Linotype" w:eastAsia="Palatino Linotype" w:hAnsi="Palatino Linotype" w:cs="Palatino Linotype"/>
          <w:i/>
          <w:sz w:val="22"/>
          <w:szCs w:val="22"/>
        </w:rPr>
      </w:pPr>
    </w:p>
    <w:p w:rsidR="008E2436" w:rsidRPr="00560076" w:rsidRDefault="008E2436" w:rsidP="008E2436">
      <w:pPr>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b) De las adjudicaciones directas: </w:t>
      </w:r>
    </w:p>
    <w:p w:rsidR="008E2436" w:rsidRPr="00560076" w:rsidRDefault="008E2436" w:rsidP="008E2436">
      <w:pPr>
        <w:ind w:left="1440"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1) La propuesta enviada por el participante; </w:t>
      </w:r>
    </w:p>
    <w:p w:rsidR="008E2436" w:rsidRPr="00560076" w:rsidRDefault="008E2436" w:rsidP="008E2436">
      <w:pPr>
        <w:ind w:left="1440"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2) Los motivos y fundamentos legales aplicados para llevarla a cabo; </w:t>
      </w:r>
    </w:p>
    <w:p w:rsidR="008E2436" w:rsidRPr="00560076" w:rsidRDefault="008E2436" w:rsidP="008E2436">
      <w:pPr>
        <w:ind w:left="1440"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3) La autorización del ejercicio de la opción; </w:t>
      </w:r>
    </w:p>
    <w:p w:rsidR="008E2436" w:rsidRPr="00560076" w:rsidRDefault="008E2436" w:rsidP="008E2436">
      <w:pPr>
        <w:ind w:left="1440"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4) En su caso, las cotizaciones consideradas, especificando los nombres de los proveedores y sus montos; </w:t>
      </w:r>
    </w:p>
    <w:p w:rsidR="008E2436" w:rsidRPr="00560076" w:rsidRDefault="008E2436" w:rsidP="008E2436">
      <w:pPr>
        <w:ind w:left="1440"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5) El nombre de la persona física o jurídica colectiva adjudicada; </w:t>
      </w:r>
    </w:p>
    <w:p w:rsidR="008E2436" w:rsidRPr="00560076" w:rsidRDefault="008E2436" w:rsidP="008E2436">
      <w:pPr>
        <w:ind w:left="1440" w:right="902"/>
        <w:jc w:val="both"/>
        <w:rPr>
          <w:rFonts w:ascii="Palatino Linotype" w:eastAsia="Palatino Linotype" w:hAnsi="Palatino Linotype" w:cs="Palatino Linotype"/>
          <w:b/>
          <w:i/>
          <w:sz w:val="22"/>
          <w:szCs w:val="22"/>
        </w:rPr>
      </w:pPr>
      <w:r w:rsidRPr="00560076">
        <w:rPr>
          <w:rFonts w:ascii="Palatino Linotype" w:eastAsia="Palatino Linotype" w:hAnsi="Palatino Linotype" w:cs="Palatino Linotype"/>
          <w:b/>
          <w:i/>
          <w:sz w:val="22"/>
          <w:szCs w:val="22"/>
        </w:rPr>
        <w:t xml:space="preserve">6) La unidad administrativa solicitante y la responsable de su ejecución; </w:t>
      </w:r>
    </w:p>
    <w:p w:rsidR="008E2436" w:rsidRPr="00560076" w:rsidRDefault="008E2436" w:rsidP="008E2436">
      <w:pPr>
        <w:ind w:left="1440"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7) El número, fecha, el monto del contrato</w:t>
      </w:r>
      <w:r w:rsidRPr="00560076">
        <w:rPr>
          <w:rFonts w:ascii="Palatino Linotype" w:eastAsia="Palatino Linotype" w:hAnsi="Palatino Linotype" w:cs="Palatino Linotype"/>
          <w:i/>
          <w:sz w:val="22"/>
          <w:szCs w:val="22"/>
        </w:rPr>
        <w:t xml:space="preserve"> y el plazo de entrega o de ejecución de los servicios u obra; </w:t>
      </w:r>
    </w:p>
    <w:p w:rsidR="008E2436" w:rsidRPr="00560076" w:rsidRDefault="008E2436" w:rsidP="008E2436">
      <w:pPr>
        <w:spacing w:line="276" w:lineRule="auto"/>
        <w:ind w:left="1440"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rsidR="008E2436" w:rsidRPr="00560076" w:rsidRDefault="008E2436" w:rsidP="008E2436">
      <w:pPr>
        <w:spacing w:line="276" w:lineRule="auto"/>
        <w:ind w:left="1440"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9) Los informes de avance sobre las obras o servicios contratados; </w:t>
      </w:r>
    </w:p>
    <w:p w:rsidR="008E2436" w:rsidRPr="00560076" w:rsidRDefault="008E2436" w:rsidP="008E2436">
      <w:pPr>
        <w:spacing w:line="276" w:lineRule="auto"/>
        <w:ind w:left="1440"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10) El convenio de terminación; y </w:t>
      </w:r>
    </w:p>
    <w:p w:rsidR="008E2436" w:rsidRPr="00560076" w:rsidRDefault="008E2436" w:rsidP="008E2436">
      <w:pPr>
        <w:spacing w:line="276" w:lineRule="auto"/>
        <w:ind w:left="1440" w:right="902"/>
        <w:contextualSpacing/>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11) El finiquito.”</w:t>
      </w:r>
      <w:r w:rsidRPr="00560076">
        <w:rPr>
          <w:rFonts w:ascii="Palatino Linotype" w:eastAsia="Palatino Linotype" w:hAnsi="Palatino Linotype" w:cs="Palatino Linotype"/>
          <w:i/>
          <w:sz w:val="22"/>
          <w:szCs w:val="22"/>
        </w:rPr>
        <w:t xml:space="preserve"> (Sic)</w:t>
      </w:r>
    </w:p>
    <w:p w:rsidR="008E2436" w:rsidRPr="00560076" w:rsidRDefault="008E2436" w:rsidP="008E2436">
      <w:pPr>
        <w:spacing w:line="276" w:lineRule="auto"/>
        <w:ind w:left="1440" w:right="902"/>
        <w:contextualSpacing/>
        <w:jc w:val="both"/>
        <w:rPr>
          <w:rFonts w:ascii="Palatino Linotype" w:eastAsia="Palatino Linotype" w:hAnsi="Palatino Linotype" w:cs="Palatino Linotype"/>
          <w:i/>
          <w:sz w:val="22"/>
          <w:szCs w:val="22"/>
        </w:rPr>
      </w:pPr>
    </w:p>
    <w:p w:rsidR="008E2436" w:rsidRPr="00560076" w:rsidRDefault="008E2436" w:rsidP="008E2436">
      <w:pPr>
        <w:spacing w:line="276" w:lineRule="auto"/>
        <w:ind w:left="1440" w:right="899"/>
        <w:contextualSpacing/>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(Énfasis añadido)</w:t>
      </w:r>
    </w:p>
    <w:p w:rsidR="008E2436" w:rsidRPr="00560076" w:rsidRDefault="008E2436" w:rsidP="008E2436">
      <w:pPr>
        <w:spacing w:line="360" w:lineRule="auto"/>
        <w:contextualSpacing/>
        <w:jc w:val="both"/>
        <w:rPr>
          <w:rFonts w:ascii="Palatino Linotype" w:hAnsi="Palatino Linotype"/>
          <w:sz w:val="22"/>
          <w:szCs w:val="22"/>
        </w:rPr>
      </w:pPr>
    </w:p>
    <w:p w:rsidR="008E2436" w:rsidRPr="00560076" w:rsidRDefault="008E2436" w:rsidP="008E2436">
      <w:pPr>
        <w:spacing w:before="280" w:after="280" w:line="360" w:lineRule="auto"/>
        <w:contextualSpacing/>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De los preceptos anteriores se desprende que dentro de la información que </w:t>
      </w:r>
      <w:r w:rsidR="00913B61" w:rsidRPr="00560076">
        <w:rPr>
          <w:rFonts w:ascii="Palatino Linotype" w:eastAsia="Palatino Linotype" w:hAnsi="Palatino Linotype" w:cs="Palatino Linotype"/>
        </w:rPr>
        <w:t>el</w:t>
      </w:r>
      <w:r w:rsidRPr="00560076">
        <w:rPr>
          <w:rFonts w:ascii="Palatino Linotype" w:eastAsia="Palatino Linotype" w:hAnsi="Palatino Linotype" w:cs="Palatino Linotype"/>
          <w:b/>
        </w:rPr>
        <w:t xml:space="preserve"> </w:t>
      </w:r>
      <w:r w:rsidR="00913B61" w:rsidRPr="00560076">
        <w:rPr>
          <w:rFonts w:ascii="Palatino Linotype" w:eastAsia="Palatino Linotype" w:hAnsi="Palatino Linotype" w:cs="Palatino Linotype"/>
          <w:b/>
        </w:rPr>
        <w:t>Sujeto Obligado</w:t>
      </w:r>
      <w:r w:rsidR="00913B61" w:rsidRPr="00560076">
        <w:rPr>
          <w:rFonts w:ascii="Palatino Linotype" w:eastAsia="Palatino Linotype" w:hAnsi="Palatino Linotype" w:cs="Palatino Linotype"/>
        </w:rPr>
        <w:t xml:space="preserve"> </w:t>
      </w:r>
      <w:r w:rsidRPr="00560076">
        <w:rPr>
          <w:rFonts w:ascii="Palatino Linotype" w:eastAsia="Palatino Linotype" w:hAnsi="Palatino Linotype" w:cs="Palatino Linotype"/>
        </w:rPr>
        <w:t>debe hacer de conocimiento de los particulares se encuentra la relati</w:t>
      </w:r>
      <w:r w:rsidR="00913B61" w:rsidRPr="00560076">
        <w:rPr>
          <w:rFonts w:ascii="Palatino Linotype" w:eastAsia="Palatino Linotype" w:hAnsi="Palatino Linotype" w:cs="Palatino Linotype"/>
        </w:rPr>
        <w:t xml:space="preserve">va al contrato relacionado con </w:t>
      </w:r>
      <w:r w:rsidRPr="00560076">
        <w:rPr>
          <w:rFonts w:ascii="Palatino Linotype" w:eastAsia="Palatino Linotype" w:hAnsi="Palatino Linotype" w:cs="Palatino Linotype"/>
        </w:rPr>
        <w:t>las adquisiciones de bienes</w:t>
      </w:r>
      <w:r w:rsidR="00913B61" w:rsidRPr="00560076">
        <w:rPr>
          <w:rFonts w:ascii="Palatino Linotype" w:eastAsia="Palatino Linotype" w:hAnsi="Palatino Linotype" w:cs="Palatino Linotype"/>
        </w:rPr>
        <w:t xml:space="preserve"> y la contratación de servicios</w:t>
      </w:r>
      <w:r w:rsidRPr="00560076">
        <w:rPr>
          <w:rFonts w:ascii="Palatino Linotype" w:eastAsia="Palatino Linotype" w:hAnsi="Palatino Linotype" w:cs="Palatino Linotype"/>
        </w:rPr>
        <w:t xml:space="preserve">. </w:t>
      </w:r>
    </w:p>
    <w:p w:rsidR="008E2436" w:rsidRPr="00560076" w:rsidRDefault="008E2436" w:rsidP="008E2436">
      <w:pPr>
        <w:spacing w:before="280" w:after="280" w:line="360" w:lineRule="auto"/>
        <w:contextualSpacing/>
        <w:jc w:val="both"/>
        <w:rPr>
          <w:rFonts w:ascii="Palatino Linotype" w:eastAsia="Palatino Linotype" w:hAnsi="Palatino Linotype" w:cs="Palatino Linotype"/>
        </w:rPr>
      </w:pPr>
    </w:p>
    <w:p w:rsidR="008E2436" w:rsidRPr="00560076" w:rsidRDefault="008E2436" w:rsidP="008E2436">
      <w:pPr>
        <w:spacing w:before="280" w:after="280" w:line="360" w:lineRule="auto"/>
        <w:contextualSpacing/>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Razón por la cual es dable determinar que el ente recurrido tiene facultades para </w:t>
      </w:r>
      <w:r w:rsidR="00913B61" w:rsidRPr="00560076">
        <w:rPr>
          <w:rFonts w:ascii="Palatino Linotype" w:eastAsia="Palatino Linotype" w:hAnsi="Palatino Linotype" w:cs="Palatino Linotype"/>
        </w:rPr>
        <w:t xml:space="preserve">poseer y administrar los contratos celebrados entre el </w:t>
      </w:r>
      <w:r w:rsidR="00A20A96" w:rsidRPr="00560076">
        <w:rPr>
          <w:rFonts w:ascii="Palatino Linotype" w:eastAsia="Palatino Linotype" w:hAnsi="Palatino Linotype" w:cs="Palatino Linotype"/>
          <w:b/>
        </w:rPr>
        <w:t>Ayuntamiento</w:t>
      </w:r>
      <w:r w:rsidR="00913B61" w:rsidRPr="00560076">
        <w:rPr>
          <w:rFonts w:ascii="Palatino Linotype" w:eastAsia="Palatino Linotype" w:hAnsi="Palatino Linotype" w:cs="Palatino Linotype"/>
          <w:b/>
        </w:rPr>
        <w:t xml:space="preserve"> de Ecatepec de Morelos y </w:t>
      </w:r>
      <w:r w:rsidR="0090021E" w:rsidRPr="00560076">
        <w:rPr>
          <w:rFonts w:ascii="Palatino Linotype" w:eastAsia="Palatino Linotype" w:hAnsi="Palatino Linotype" w:cs="Palatino Linotype"/>
        </w:rPr>
        <w:t xml:space="preserve">TV Azteca, </w:t>
      </w:r>
      <w:r w:rsidR="00913B61" w:rsidRPr="00560076">
        <w:rPr>
          <w:rFonts w:ascii="Palatino Linotype" w:eastAsia="Palatino Linotype" w:hAnsi="Palatino Linotype" w:cs="Palatino Linotype"/>
        </w:rPr>
        <w:t>Grupo M</w:t>
      </w:r>
      <w:r w:rsidR="00F86BCA" w:rsidRPr="00560076">
        <w:rPr>
          <w:rFonts w:ascii="Palatino Linotype" w:eastAsia="Palatino Linotype" w:hAnsi="Palatino Linotype" w:cs="Palatino Linotype"/>
        </w:rPr>
        <w:t>ilenio</w:t>
      </w:r>
      <w:r w:rsidR="0090021E" w:rsidRPr="00560076">
        <w:rPr>
          <w:rFonts w:ascii="Palatino Linotype" w:eastAsia="Palatino Linotype" w:hAnsi="Palatino Linotype" w:cs="Palatino Linotype"/>
        </w:rPr>
        <w:t xml:space="preserve"> y Televisa</w:t>
      </w:r>
      <w:r w:rsidR="00F86BCA" w:rsidRPr="00560076">
        <w:rPr>
          <w:rFonts w:ascii="Palatino Linotype" w:eastAsia="Palatino Linotype" w:hAnsi="Palatino Linotype" w:cs="Palatino Linotype"/>
        </w:rPr>
        <w:t xml:space="preserve">;  por  consiguiente, el Pleno de este Instituto determina procedente ordenar su entrega, en términos del considerando siguiente. </w:t>
      </w:r>
    </w:p>
    <w:p w:rsidR="0090021E" w:rsidRPr="00560076" w:rsidRDefault="0090021E" w:rsidP="008E2436">
      <w:pPr>
        <w:spacing w:before="280" w:after="280" w:line="360" w:lineRule="auto"/>
        <w:contextualSpacing/>
        <w:jc w:val="both"/>
        <w:rPr>
          <w:rFonts w:ascii="Palatino Linotype" w:eastAsia="Palatino Linotype" w:hAnsi="Palatino Linotype" w:cs="Palatino Linotype"/>
        </w:rPr>
      </w:pPr>
    </w:p>
    <w:p w:rsidR="00E91493" w:rsidRPr="00560076" w:rsidRDefault="00E91493" w:rsidP="00E91493">
      <w:pPr>
        <w:spacing w:before="240" w:after="240" w:line="360" w:lineRule="auto"/>
        <w:jc w:val="both"/>
        <w:rPr>
          <w:rFonts w:ascii="Palatino Linotype" w:hAnsi="Palatino Linotype"/>
        </w:rPr>
      </w:pPr>
      <w:r w:rsidRPr="00560076">
        <w:rPr>
          <w:rFonts w:ascii="Palatino Linotype" w:hAnsi="Palatino Linotype"/>
        </w:rPr>
        <w:t xml:space="preserve">No obstante, si derivado de la búsqueda que se ordena, el </w:t>
      </w:r>
      <w:r w:rsidRPr="00560076">
        <w:rPr>
          <w:rFonts w:ascii="Palatino Linotype" w:hAnsi="Palatino Linotype"/>
          <w:b/>
        </w:rPr>
        <w:t>Sujeto Obligado</w:t>
      </w:r>
      <w:r w:rsidRPr="00560076">
        <w:rPr>
          <w:rFonts w:ascii="Palatino Linotype" w:hAnsi="Palatino Linotype"/>
        </w:rPr>
        <w:t xml:space="preserve"> no llegara a localizar información por no haberse </w:t>
      </w:r>
      <w:r w:rsidR="00C83617" w:rsidRPr="00560076">
        <w:rPr>
          <w:rFonts w:ascii="Palatino Linotype" w:hAnsi="Palatino Linotype"/>
        </w:rPr>
        <w:t>celebrado contrato con alguno</w:t>
      </w:r>
      <w:r w:rsidRPr="00560076">
        <w:rPr>
          <w:rFonts w:ascii="Palatino Linotype" w:hAnsi="Palatino Linotype"/>
        </w:rPr>
        <w:t xml:space="preserve"> de l</w:t>
      </w:r>
      <w:r w:rsidR="00C83617" w:rsidRPr="00560076">
        <w:rPr>
          <w:rFonts w:ascii="Palatino Linotype" w:hAnsi="Palatino Linotype"/>
        </w:rPr>
        <w:t>os medios de comunicación</w:t>
      </w:r>
      <w:r w:rsidRPr="00560076">
        <w:rPr>
          <w:rFonts w:ascii="Palatino Linotype" w:hAnsi="Palatino Linotype"/>
        </w:rPr>
        <w:t xml:space="preserve">, se deberá hacer del conocimiento de la persona solicitante en términos del artículo 19, párrafo segundo de la Ley de Transparencia y Acceso a la información Pública del Estado de México y Municipios, para tener por atendido su derecho de acceso a la información, a saber: </w:t>
      </w:r>
    </w:p>
    <w:p w:rsidR="00E91493" w:rsidRPr="00560076" w:rsidRDefault="00E91493" w:rsidP="00E91493">
      <w:pPr>
        <w:spacing w:before="240" w:after="240" w:line="360" w:lineRule="auto"/>
        <w:ind w:left="851" w:right="616"/>
        <w:jc w:val="both"/>
        <w:rPr>
          <w:rFonts w:ascii="Palatino Linotype" w:hAnsi="Palatino Linotype"/>
          <w:i/>
          <w:sz w:val="22"/>
          <w:szCs w:val="22"/>
        </w:rPr>
      </w:pPr>
      <w:r w:rsidRPr="00560076">
        <w:rPr>
          <w:rFonts w:ascii="Palatino Linotype" w:hAnsi="Palatino Linotype"/>
          <w:i/>
          <w:sz w:val="22"/>
          <w:szCs w:val="22"/>
        </w:rPr>
        <w:t>“</w:t>
      </w:r>
      <w:r w:rsidRPr="00560076">
        <w:rPr>
          <w:rFonts w:ascii="Palatino Linotype" w:hAnsi="Palatino Linotype"/>
          <w:b/>
          <w:i/>
          <w:sz w:val="22"/>
          <w:szCs w:val="22"/>
        </w:rPr>
        <w:t>Artículo 19</w:t>
      </w:r>
      <w:r w:rsidRPr="00560076">
        <w:rPr>
          <w:rFonts w:ascii="Palatino Linotype" w:hAnsi="Palatino Linotype"/>
          <w:i/>
          <w:sz w:val="22"/>
          <w:szCs w:val="22"/>
        </w:rPr>
        <w:t>…</w:t>
      </w:r>
    </w:p>
    <w:p w:rsidR="00E91493" w:rsidRPr="00560076" w:rsidRDefault="00E91493" w:rsidP="00E91493">
      <w:pPr>
        <w:spacing w:before="240" w:after="240" w:line="360" w:lineRule="auto"/>
        <w:ind w:left="851" w:right="616"/>
        <w:jc w:val="both"/>
        <w:rPr>
          <w:rFonts w:ascii="Palatino Linotype" w:hAnsi="Palatino Linotype"/>
          <w:i/>
          <w:sz w:val="22"/>
          <w:szCs w:val="22"/>
        </w:rPr>
      </w:pPr>
      <w:r w:rsidRPr="00560076">
        <w:rPr>
          <w:rFonts w:ascii="Palatino Linotype" w:hAnsi="Palatino Linotype"/>
          <w:i/>
          <w:sz w:val="22"/>
          <w:szCs w:val="22"/>
        </w:rPr>
        <w:t>En los casos en que ciertas facultades, competencias o funciones no se hayan ejercido, se debe motivar la respuesta en función de las causas que motiven tal circunstancia.”</w:t>
      </w:r>
    </w:p>
    <w:p w:rsidR="0090021E" w:rsidRPr="00560076" w:rsidRDefault="0090021E" w:rsidP="008E2436">
      <w:pPr>
        <w:spacing w:before="280" w:after="280" w:line="360" w:lineRule="auto"/>
        <w:contextualSpacing/>
        <w:jc w:val="both"/>
        <w:rPr>
          <w:rFonts w:ascii="Palatino Linotype" w:eastAsia="Palatino Linotype" w:hAnsi="Palatino Linotype" w:cs="Palatino Linotype"/>
        </w:rPr>
      </w:pPr>
    </w:p>
    <w:p w:rsidR="00F86BCA" w:rsidRPr="00560076" w:rsidRDefault="00F86BCA" w:rsidP="008E2436">
      <w:pPr>
        <w:spacing w:before="280" w:after="280" w:line="360" w:lineRule="auto"/>
        <w:contextualSpacing/>
        <w:jc w:val="both"/>
        <w:rPr>
          <w:rFonts w:ascii="Palatino Linotype" w:eastAsia="Palatino Linotype" w:hAnsi="Palatino Linotype" w:cs="Palatino Linotype"/>
        </w:rPr>
      </w:pPr>
    </w:p>
    <w:p w:rsidR="00F86BCA" w:rsidRPr="00560076" w:rsidRDefault="00F86BCA" w:rsidP="00F86BCA">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Quinto. Versión Pública.</w:t>
      </w:r>
      <w:r w:rsidRPr="00560076">
        <w:rPr>
          <w:rFonts w:ascii="Palatino Linotype" w:eastAsia="Palatino Linotype" w:hAnsi="Palatino Linotype" w:cs="Palatino Linotype"/>
          <w:sz w:val="28"/>
          <w:szCs w:val="28"/>
        </w:rPr>
        <w:t xml:space="preserve"> </w:t>
      </w:r>
      <w:r w:rsidRPr="00560076">
        <w:rPr>
          <w:rFonts w:ascii="Palatino Linotype" w:eastAsia="Palatino Linotype" w:hAnsi="Palatino Linotype" w:cs="Palatino Linotype"/>
        </w:rPr>
        <w:t>Finalmente, debe señalarse que de ser el caso en que los documentos que vayan a ser entregados por el</w:t>
      </w:r>
      <w:r w:rsidRPr="00560076">
        <w:rPr>
          <w:rFonts w:ascii="Palatino Linotype" w:eastAsia="Palatino Linotype" w:hAnsi="Palatino Linotype" w:cs="Palatino Linotype"/>
          <w:b/>
        </w:rPr>
        <w:t xml:space="preserve"> </w:t>
      </w:r>
      <w:r w:rsidRPr="00560076">
        <w:rPr>
          <w:rFonts w:ascii="Palatino Linotype" w:eastAsia="Palatino Linotype" w:hAnsi="Palatino Linotype" w:cs="Palatino Linotype"/>
        </w:rPr>
        <w:t xml:space="preserve">sujeto obligado, para dar cumplimiento a la presente resolución, contengan datos que deban ser clasificados, el </w:t>
      </w:r>
      <w:r w:rsidRPr="00560076">
        <w:rPr>
          <w:rFonts w:ascii="Palatino Linotype" w:eastAsia="Palatino Linotype" w:hAnsi="Palatino Linotype" w:cs="Palatino Linotype"/>
          <w:b/>
        </w:rPr>
        <w:t>Sujeto Obligado</w:t>
      </w:r>
      <w:r w:rsidRPr="00560076">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F86BCA" w:rsidRPr="00560076" w:rsidRDefault="00F86BCA" w:rsidP="00F86BCA">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560076">
        <w:rPr>
          <w:rFonts w:ascii="Palatino Linotype" w:eastAsia="Palatino Linotype" w:hAnsi="Palatino Linotype" w:cs="Palatino Linotype"/>
        </w:rPr>
        <w:t>fracción</w:t>
      </w:r>
      <w:proofErr w:type="gramEnd"/>
      <w:r w:rsidRPr="00560076">
        <w:rPr>
          <w:rFonts w:ascii="Palatino Linotype" w:eastAsia="Palatino Linotype" w:hAnsi="Palatino Linotype" w:cs="Palatino Linotype"/>
        </w:rPr>
        <w:t xml:space="preserve"> I de la Ley de Transparencia y Acceso a la Información Pública del Estado de México y Municipios que establecen:</w:t>
      </w:r>
    </w:p>
    <w:p w:rsidR="00F86BCA" w:rsidRPr="00560076" w:rsidRDefault="00F86BCA" w:rsidP="00F86BCA">
      <w:pPr>
        <w:spacing w:before="120" w:after="120"/>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w:t>
      </w:r>
      <w:r w:rsidRPr="00560076">
        <w:rPr>
          <w:rFonts w:ascii="Palatino Linotype" w:eastAsia="Palatino Linotype" w:hAnsi="Palatino Linotype" w:cs="Palatino Linotype"/>
          <w:b/>
          <w:i/>
          <w:sz w:val="22"/>
          <w:szCs w:val="22"/>
        </w:rPr>
        <w:t>Artículo 3</w:t>
      </w:r>
      <w:r w:rsidRPr="00560076">
        <w:rPr>
          <w:rFonts w:ascii="Palatino Linotype" w:eastAsia="Palatino Linotype" w:hAnsi="Palatino Linotype" w:cs="Palatino Linotype"/>
          <w:i/>
          <w:sz w:val="22"/>
          <w:szCs w:val="22"/>
        </w:rPr>
        <w:t>. Para los efectos de la presente Ley se entenderá por:</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IX. Datos personales</w:t>
      </w:r>
      <w:r w:rsidRPr="00560076">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XX. Información clasificada</w:t>
      </w:r>
      <w:r w:rsidRPr="00560076">
        <w:rPr>
          <w:rFonts w:ascii="Palatino Linotype" w:eastAsia="Palatino Linotype" w:hAnsi="Palatino Linotype" w:cs="Palatino Linotype"/>
          <w:i/>
          <w:sz w:val="22"/>
          <w:szCs w:val="22"/>
        </w:rPr>
        <w:t>: Aquella considerada por la presente Ley como reservada o confidencial;</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 xml:space="preserve">XXI. Información confidencial: </w:t>
      </w:r>
      <w:r w:rsidRPr="00560076">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XLV. Versión pública:</w:t>
      </w:r>
      <w:r w:rsidRPr="00560076">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w:t>
      </w:r>
    </w:p>
    <w:p w:rsidR="00F86BCA" w:rsidRPr="00560076" w:rsidRDefault="00F86BCA" w:rsidP="00F86BCA">
      <w:pPr>
        <w:spacing w:before="120" w:after="120"/>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Artículo 91.</w:t>
      </w:r>
      <w:r w:rsidRPr="0056007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F86BCA" w:rsidRPr="00560076" w:rsidRDefault="00F86BCA" w:rsidP="00F86BCA">
      <w:pPr>
        <w:spacing w:before="120" w:after="120"/>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Artículo 132.</w:t>
      </w:r>
      <w:r w:rsidRPr="00560076">
        <w:rPr>
          <w:rFonts w:ascii="Palatino Linotype" w:eastAsia="Palatino Linotype" w:hAnsi="Palatino Linotype" w:cs="Palatino Linotype"/>
          <w:i/>
          <w:sz w:val="22"/>
          <w:szCs w:val="22"/>
        </w:rPr>
        <w:t xml:space="preserve"> La clasificación de la información se llevará a cabo en el momento en que:</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I</w:t>
      </w:r>
      <w:r w:rsidRPr="00560076">
        <w:rPr>
          <w:rFonts w:ascii="Palatino Linotype" w:eastAsia="Palatino Linotype" w:hAnsi="Palatino Linotype" w:cs="Palatino Linotype"/>
          <w:i/>
          <w:sz w:val="22"/>
          <w:szCs w:val="22"/>
        </w:rPr>
        <w:t>. Se reciba una solicitud de acceso a la información;</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II.</w:t>
      </w:r>
      <w:r w:rsidRPr="00560076">
        <w:rPr>
          <w:rFonts w:ascii="Palatino Linotype" w:eastAsia="Palatino Linotype" w:hAnsi="Palatino Linotype" w:cs="Palatino Linotype"/>
          <w:i/>
          <w:sz w:val="22"/>
          <w:szCs w:val="22"/>
        </w:rPr>
        <w:t xml:space="preserve"> Se determine mediante resolución de autoridad competente; o</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III.</w:t>
      </w:r>
      <w:r w:rsidRPr="00560076">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F86BCA" w:rsidRPr="00560076" w:rsidRDefault="00F86BCA" w:rsidP="00F86BCA">
      <w:pPr>
        <w:spacing w:before="120" w:after="120"/>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w:t>
      </w:r>
    </w:p>
    <w:p w:rsidR="00F86BCA" w:rsidRPr="00560076" w:rsidRDefault="00F86BCA" w:rsidP="00F86BCA">
      <w:pPr>
        <w:spacing w:before="120" w:after="120"/>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Artículo 143</w:t>
      </w:r>
      <w:r w:rsidRPr="0056007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I.</w:t>
      </w:r>
      <w:r w:rsidRPr="00560076">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560076">
        <w:rPr>
          <w:rFonts w:ascii="Palatino Linotype" w:eastAsia="Palatino Linotype" w:hAnsi="Palatino Linotype" w:cs="Palatino Linotype"/>
          <w:i/>
          <w:sz w:val="22"/>
          <w:szCs w:val="22"/>
        </w:rPr>
        <w:t>jurídico</w:t>
      </w:r>
      <w:proofErr w:type="gramEnd"/>
      <w:r w:rsidRPr="00560076">
        <w:rPr>
          <w:rFonts w:ascii="Palatino Linotype" w:eastAsia="Palatino Linotype" w:hAnsi="Palatino Linotype" w:cs="Palatino Linotype"/>
          <w:i/>
          <w:sz w:val="22"/>
          <w:szCs w:val="22"/>
        </w:rPr>
        <w:t xml:space="preserve"> colectiva identificada o identificable;</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II.</w:t>
      </w:r>
      <w:r w:rsidRPr="00560076">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III.</w:t>
      </w:r>
      <w:r w:rsidRPr="00560076">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F86BCA" w:rsidRPr="00560076" w:rsidRDefault="00F86BCA" w:rsidP="00F86BCA">
      <w:pPr>
        <w:spacing w:before="120" w:after="120"/>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F86BCA" w:rsidRPr="00560076" w:rsidRDefault="00F86BCA" w:rsidP="00F86BCA">
      <w:pPr>
        <w:spacing w:before="120" w:after="120"/>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F86BCA" w:rsidRPr="00560076" w:rsidRDefault="00F86BCA" w:rsidP="00F86BCA">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86BCA" w:rsidRPr="00560076" w:rsidRDefault="00F86BCA" w:rsidP="00F86BCA">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F86BCA" w:rsidRPr="00560076" w:rsidRDefault="00F86BCA" w:rsidP="00F86BCA">
      <w:pPr>
        <w:spacing w:before="120" w:after="120"/>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“Quincuagésimo sexto</w:t>
      </w:r>
      <w:r w:rsidRPr="00560076">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F86BCA" w:rsidRPr="00560076" w:rsidRDefault="00F86BCA" w:rsidP="00F86BCA">
      <w:pPr>
        <w:spacing w:before="120" w:after="120"/>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Quincuagésimo séptimo</w:t>
      </w:r>
      <w:r w:rsidRPr="0056007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I.</w:t>
      </w:r>
      <w:r w:rsidRPr="00560076">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II.</w:t>
      </w:r>
      <w:r w:rsidRPr="00560076">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F86BCA" w:rsidRPr="00560076" w:rsidRDefault="00F86BCA" w:rsidP="00F86BCA">
      <w:pPr>
        <w:spacing w:before="120" w:after="120"/>
        <w:ind w:left="1134"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III.</w:t>
      </w:r>
      <w:r w:rsidRPr="00560076">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F86BCA" w:rsidRPr="00560076" w:rsidRDefault="00F86BCA" w:rsidP="00F86BCA">
      <w:pPr>
        <w:spacing w:before="120" w:after="120"/>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F86BCA" w:rsidRPr="00560076" w:rsidRDefault="00F86BCA" w:rsidP="00F86BCA">
      <w:pPr>
        <w:spacing w:before="120" w:after="120"/>
        <w:ind w:left="851" w:right="902"/>
        <w:jc w:val="both"/>
        <w:rPr>
          <w:rFonts w:ascii="Palatino Linotype" w:eastAsia="Palatino Linotype" w:hAnsi="Palatino Linotype" w:cs="Palatino Linotype"/>
          <w:i/>
          <w:sz w:val="22"/>
          <w:szCs w:val="22"/>
        </w:rPr>
      </w:pPr>
      <w:r w:rsidRPr="00560076">
        <w:rPr>
          <w:rFonts w:ascii="Palatino Linotype" w:eastAsia="Palatino Linotype" w:hAnsi="Palatino Linotype" w:cs="Palatino Linotype"/>
          <w:b/>
          <w:i/>
          <w:sz w:val="22"/>
          <w:szCs w:val="22"/>
        </w:rPr>
        <w:t>Quincuagésimo octavo</w:t>
      </w:r>
      <w:r w:rsidRPr="00560076">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F86BCA" w:rsidRPr="00560076" w:rsidRDefault="00F86BCA" w:rsidP="00F86BCA">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60076">
        <w:rPr>
          <w:rFonts w:ascii="Palatino Linotype" w:eastAsia="Palatino Linotype" w:hAnsi="Palatino Linotype" w:cs="Palatino Linotype"/>
          <w:b/>
        </w:rPr>
        <w:t>Sujeto Obligado</w:t>
      </w:r>
      <w:r w:rsidRPr="00560076">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86BCA" w:rsidRPr="00560076" w:rsidRDefault="00F86BCA" w:rsidP="00F86BCA">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560076" w:rsidRPr="00560076" w:rsidTr="00061B5E">
        <w:tc>
          <w:tcPr>
            <w:tcW w:w="4414" w:type="dxa"/>
            <w:gridSpan w:val="2"/>
          </w:tcPr>
          <w:p w:rsidR="00F86BCA" w:rsidRPr="00560076" w:rsidRDefault="00F86BCA" w:rsidP="00061B5E">
            <w:pPr>
              <w:jc w:val="center"/>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Parcial</w:t>
            </w:r>
          </w:p>
        </w:tc>
        <w:tc>
          <w:tcPr>
            <w:tcW w:w="4414" w:type="dxa"/>
            <w:gridSpan w:val="2"/>
          </w:tcPr>
          <w:p w:rsidR="00F86BCA" w:rsidRPr="00560076" w:rsidRDefault="00F86BCA" w:rsidP="00061B5E">
            <w:pPr>
              <w:jc w:val="center"/>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Total</w:t>
            </w:r>
          </w:p>
        </w:tc>
      </w:tr>
      <w:tr w:rsidR="00560076" w:rsidRPr="00560076" w:rsidTr="00061B5E">
        <w:tc>
          <w:tcPr>
            <w:tcW w:w="993" w:type="dxa"/>
          </w:tcPr>
          <w:p w:rsidR="00F86BCA" w:rsidRPr="00560076" w:rsidRDefault="00F86BCA" w:rsidP="00061B5E">
            <w:pPr>
              <w:jc w:val="center"/>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Concepto</w:t>
            </w:r>
          </w:p>
        </w:tc>
        <w:tc>
          <w:tcPr>
            <w:tcW w:w="3421" w:type="dxa"/>
          </w:tcPr>
          <w:p w:rsidR="00F86BCA" w:rsidRPr="00560076" w:rsidRDefault="00F86BCA" w:rsidP="00061B5E">
            <w:pPr>
              <w:jc w:val="center"/>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Dónde</w:t>
            </w:r>
          </w:p>
        </w:tc>
        <w:tc>
          <w:tcPr>
            <w:tcW w:w="968" w:type="dxa"/>
          </w:tcPr>
          <w:p w:rsidR="00F86BCA" w:rsidRPr="00560076" w:rsidRDefault="00F86BCA" w:rsidP="00061B5E">
            <w:pPr>
              <w:jc w:val="center"/>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Concepto</w:t>
            </w:r>
          </w:p>
        </w:tc>
        <w:tc>
          <w:tcPr>
            <w:tcW w:w="3446" w:type="dxa"/>
          </w:tcPr>
          <w:p w:rsidR="00F86BCA" w:rsidRPr="00560076" w:rsidRDefault="00F86BCA" w:rsidP="00061B5E">
            <w:pPr>
              <w:jc w:val="center"/>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Dónde</w:t>
            </w:r>
          </w:p>
        </w:tc>
      </w:tr>
      <w:tr w:rsidR="00560076" w:rsidRPr="00560076" w:rsidTr="00061B5E">
        <w:tc>
          <w:tcPr>
            <w:tcW w:w="8828" w:type="dxa"/>
            <w:gridSpan w:val="4"/>
          </w:tcPr>
          <w:p w:rsidR="00F86BCA" w:rsidRPr="00560076" w:rsidRDefault="00F86BCA" w:rsidP="00061B5E">
            <w:pPr>
              <w:jc w:val="center"/>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Sello oficial o logotipo del sujeto obligado</w:t>
            </w:r>
          </w:p>
        </w:tc>
      </w:tr>
      <w:tr w:rsidR="00560076" w:rsidRPr="00560076" w:rsidTr="00061B5E">
        <w:tc>
          <w:tcPr>
            <w:tcW w:w="993"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Fecha de clasificación</w:t>
            </w:r>
          </w:p>
        </w:tc>
        <w:tc>
          <w:tcPr>
            <w:tcW w:w="3421"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F86BCA" w:rsidRPr="00560076" w:rsidRDefault="00F86BCA" w:rsidP="00061B5E">
            <w:pPr>
              <w:jc w:val="both"/>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Fecha de clasificación</w:t>
            </w:r>
          </w:p>
        </w:tc>
        <w:tc>
          <w:tcPr>
            <w:tcW w:w="3446"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560076" w:rsidRPr="00560076" w:rsidTr="00061B5E">
        <w:tc>
          <w:tcPr>
            <w:tcW w:w="993"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Área</w:t>
            </w:r>
          </w:p>
        </w:tc>
        <w:tc>
          <w:tcPr>
            <w:tcW w:w="3421"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Se señalará el nombre del área del cual es titular quien clasifica.</w:t>
            </w:r>
          </w:p>
        </w:tc>
        <w:tc>
          <w:tcPr>
            <w:tcW w:w="968" w:type="dxa"/>
          </w:tcPr>
          <w:p w:rsidR="00F86BCA" w:rsidRPr="00560076" w:rsidRDefault="00F86BCA" w:rsidP="00061B5E">
            <w:pPr>
              <w:jc w:val="both"/>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Área</w:t>
            </w:r>
          </w:p>
        </w:tc>
        <w:tc>
          <w:tcPr>
            <w:tcW w:w="3446"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Se señalará el nombre del área de la cual es el titular quien clasifica.</w:t>
            </w:r>
          </w:p>
        </w:tc>
      </w:tr>
      <w:tr w:rsidR="00560076" w:rsidRPr="00560076" w:rsidTr="00061B5E">
        <w:tc>
          <w:tcPr>
            <w:tcW w:w="993"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Información reservada</w:t>
            </w:r>
          </w:p>
        </w:tc>
        <w:tc>
          <w:tcPr>
            <w:tcW w:w="3421"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560076">
              <w:rPr>
                <w:rFonts w:ascii="Palatino Linotype" w:eastAsia="Palatino Linotype" w:hAnsi="Palatino Linotype" w:cs="Palatino Linotype"/>
                <w:sz w:val="12"/>
                <w:szCs w:val="12"/>
              </w:rPr>
              <w:t>anotarán</w:t>
            </w:r>
            <w:proofErr w:type="gramEnd"/>
            <w:r w:rsidRPr="00560076">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F86BCA" w:rsidRPr="00560076" w:rsidRDefault="00F86BCA" w:rsidP="00061B5E">
            <w:pPr>
              <w:jc w:val="both"/>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Reservado</w:t>
            </w:r>
          </w:p>
        </w:tc>
        <w:tc>
          <w:tcPr>
            <w:tcW w:w="3446"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Leyenda de información RESERVADA.</w:t>
            </w:r>
          </w:p>
        </w:tc>
      </w:tr>
      <w:tr w:rsidR="00560076" w:rsidRPr="00560076" w:rsidTr="00061B5E">
        <w:tc>
          <w:tcPr>
            <w:tcW w:w="993"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Fundamento legal</w:t>
            </w:r>
          </w:p>
        </w:tc>
        <w:tc>
          <w:tcPr>
            <w:tcW w:w="3421"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F86BCA" w:rsidRPr="00560076" w:rsidRDefault="00F86BCA" w:rsidP="00061B5E">
            <w:pPr>
              <w:jc w:val="both"/>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Periodo de reserva</w:t>
            </w:r>
          </w:p>
        </w:tc>
        <w:tc>
          <w:tcPr>
            <w:tcW w:w="3446"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560076" w:rsidRPr="00560076" w:rsidTr="00061B5E">
        <w:tc>
          <w:tcPr>
            <w:tcW w:w="993"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Ampliación del periodo de reserva</w:t>
            </w:r>
          </w:p>
        </w:tc>
        <w:tc>
          <w:tcPr>
            <w:tcW w:w="3421"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F86BCA" w:rsidRPr="00560076" w:rsidRDefault="00F86BCA" w:rsidP="00061B5E">
            <w:pPr>
              <w:jc w:val="both"/>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Fundamento legal</w:t>
            </w:r>
          </w:p>
        </w:tc>
        <w:tc>
          <w:tcPr>
            <w:tcW w:w="3446"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560076" w:rsidRPr="00560076" w:rsidTr="00061B5E">
        <w:tc>
          <w:tcPr>
            <w:tcW w:w="993"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Confidencial</w:t>
            </w:r>
          </w:p>
        </w:tc>
        <w:tc>
          <w:tcPr>
            <w:tcW w:w="3421"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F86BCA" w:rsidRPr="00560076" w:rsidRDefault="00F86BCA" w:rsidP="00061B5E">
            <w:pPr>
              <w:jc w:val="both"/>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Ampliación del periodo de reserva</w:t>
            </w:r>
          </w:p>
        </w:tc>
        <w:tc>
          <w:tcPr>
            <w:tcW w:w="3446"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560076" w:rsidRPr="00560076" w:rsidTr="00061B5E">
        <w:tc>
          <w:tcPr>
            <w:tcW w:w="993"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Fundamento legal</w:t>
            </w:r>
          </w:p>
        </w:tc>
        <w:tc>
          <w:tcPr>
            <w:tcW w:w="3421"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F86BCA" w:rsidRPr="00560076" w:rsidRDefault="00F86BCA" w:rsidP="00061B5E">
            <w:pPr>
              <w:jc w:val="both"/>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Confidencial</w:t>
            </w:r>
          </w:p>
        </w:tc>
        <w:tc>
          <w:tcPr>
            <w:tcW w:w="3446"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Leyenda de información CONFIDENCIAL.</w:t>
            </w:r>
          </w:p>
        </w:tc>
      </w:tr>
      <w:tr w:rsidR="00560076" w:rsidRPr="00560076" w:rsidTr="00061B5E">
        <w:tc>
          <w:tcPr>
            <w:tcW w:w="993"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Rúbrica del titular del área</w:t>
            </w:r>
          </w:p>
        </w:tc>
        <w:tc>
          <w:tcPr>
            <w:tcW w:w="3421"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Rúbrica autógrafa de quien clasifica.</w:t>
            </w:r>
          </w:p>
        </w:tc>
        <w:tc>
          <w:tcPr>
            <w:tcW w:w="968" w:type="dxa"/>
          </w:tcPr>
          <w:p w:rsidR="00F86BCA" w:rsidRPr="00560076" w:rsidRDefault="00F86BCA" w:rsidP="00061B5E">
            <w:pPr>
              <w:jc w:val="both"/>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Fundamento legal</w:t>
            </w:r>
          </w:p>
        </w:tc>
        <w:tc>
          <w:tcPr>
            <w:tcW w:w="3446"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560076" w:rsidRPr="00560076" w:rsidTr="00061B5E">
        <w:tc>
          <w:tcPr>
            <w:tcW w:w="993"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Fecha de desclasificación</w:t>
            </w:r>
          </w:p>
        </w:tc>
        <w:tc>
          <w:tcPr>
            <w:tcW w:w="3421"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Se anotará la fecha en que se desclasifica el documento.</w:t>
            </w:r>
          </w:p>
        </w:tc>
        <w:tc>
          <w:tcPr>
            <w:tcW w:w="968" w:type="dxa"/>
          </w:tcPr>
          <w:p w:rsidR="00F86BCA" w:rsidRPr="00560076" w:rsidRDefault="00F86BCA" w:rsidP="00061B5E">
            <w:pPr>
              <w:jc w:val="both"/>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Rúbrica del titular del área</w:t>
            </w:r>
          </w:p>
        </w:tc>
        <w:tc>
          <w:tcPr>
            <w:tcW w:w="3446"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Rúbrica autógrafa de quien clasifica.</w:t>
            </w:r>
          </w:p>
        </w:tc>
      </w:tr>
      <w:tr w:rsidR="00560076" w:rsidRPr="00560076" w:rsidTr="00061B5E">
        <w:tc>
          <w:tcPr>
            <w:tcW w:w="993"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Rúbrica y cargo del servidor público</w:t>
            </w:r>
          </w:p>
        </w:tc>
        <w:tc>
          <w:tcPr>
            <w:tcW w:w="3421"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Rúbrica autógrafa de quien desclasifica.</w:t>
            </w:r>
          </w:p>
        </w:tc>
        <w:tc>
          <w:tcPr>
            <w:tcW w:w="968" w:type="dxa"/>
          </w:tcPr>
          <w:p w:rsidR="00F86BCA" w:rsidRPr="00560076" w:rsidRDefault="00F86BCA" w:rsidP="00061B5E">
            <w:pPr>
              <w:jc w:val="both"/>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Fecha de desclasificación</w:t>
            </w:r>
          </w:p>
        </w:tc>
        <w:tc>
          <w:tcPr>
            <w:tcW w:w="3446"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Se anotará la fecha en que se desclasifica.</w:t>
            </w:r>
          </w:p>
        </w:tc>
      </w:tr>
      <w:tr w:rsidR="00560076" w:rsidRPr="00560076" w:rsidTr="00061B5E">
        <w:tc>
          <w:tcPr>
            <w:tcW w:w="993" w:type="dxa"/>
          </w:tcPr>
          <w:p w:rsidR="00F86BCA" w:rsidRPr="00560076" w:rsidRDefault="00F86BCA" w:rsidP="00061B5E">
            <w:pPr>
              <w:jc w:val="both"/>
              <w:rPr>
                <w:rFonts w:ascii="Palatino Linotype" w:eastAsia="Palatino Linotype" w:hAnsi="Palatino Linotype" w:cs="Palatino Linotype"/>
                <w:sz w:val="12"/>
                <w:szCs w:val="12"/>
              </w:rPr>
            </w:pPr>
          </w:p>
        </w:tc>
        <w:tc>
          <w:tcPr>
            <w:tcW w:w="3421" w:type="dxa"/>
          </w:tcPr>
          <w:p w:rsidR="00F86BCA" w:rsidRPr="00560076" w:rsidRDefault="00F86BCA" w:rsidP="00061B5E">
            <w:pPr>
              <w:jc w:val="both"/>
              <w:rPr>
                <w:rFonts w:ascii="Palatino Linotype" w:eastAsia="Palatino Linotype" w:hAnsi="Palatino Linotype" w:cs="Palatino Linotype"/>
                <w:sz w:val="12"/>
                <w:szCs w:val="12"/>
              </w:rPr>
            </w:pPr>
          </w:p>
        </w:tc>
        <w:tc>
          <w:tcPr>
            <w:tcW w:w="968" w:type="dxa"/>
          </w:tcPr>
          <w:p w:rsidR="00F86BCA" w:rsidRPr="00560076" w:rsidRDefault="00F86BCA" w:rsidP="00061B5E">
            <w:pPr>
              <w:jc w:val="both"/>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Partes o secciones reservadas o confidenciales</w:t>
            </w:r>
          </w:p>
        </w:tc>
        <w:tc>
          <w:tcPr>
            <w:tcW w:w="3446"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 xml:space="preserve">En caso que una vez desclasificado el expediente, </w:t>
            </w:r>
            <w:proofErr w:type="spellStart"/>
            <w:r w:rsidRPr="00560076">
              <w:rPr>
                <w:rFonts w:ascii="Palatino Linotype" w:eastAsia="Palatino Linotype" w:hAnsi="Palatino Linotype" w:cs="Palatino Linotype"/>
                <w:sz w:val="12"/>
                <w:szCs w:val="12"/>
              </w:rPr>
              <w:t>subsistanpartes</w:t>
            </w:r>
            <w:proofErr w:type="spellEnd"/>
            <w:r w:rsidRPr="00560076">
              <w:rPr>
                <w:rFonts w:ascii="Palatino Linotype" w:eastAsia="Palatino Linotype" w:hAnsi="Palatino Linotype" w:cs="Palatino Linotype"/>
                <w:sz w:val="12"/>
                <w:szCs w:val="12"/>
              </w:rPr>
              <w:t xml:space="preserve"> o secciones del mismo reservadas o confidenciales, se señalará este hecho.</w:t>
            </w:r>
          </w:p>
        </w:tc>
      </w:tr>
      <w:tr w:rsidR="00560076" w:rsidRPr="00560076" w:rsidTr="00061B5E">
        <w:tc>
          <w:tcPr>
            <w:tcW w:w="993" w:type="dxa"/>
          </w:tcPr>
          <w:p w:rsidR="00F86BCA" w:rsidRPr="00560076" w:rsidRDefault="00F86BCA" w:rsidP="00061B5E">
            <w:pPr>
              <w:jc w:val="both"/>
              <w:rPr>
                <w:rFonts w:ascii="Palatino Linotype" w:eastAsia="Palatino Linotype" w:hAnsi="Palatino Linotype" w:cs="Palatino Linotype"/>
                <w:sz w:val="12"/>
                <w:szCs w:val="12"/>
              </w:rPr>
            </w:pPr>
          </w:p>
        </w:tc>
        <w:tc>
          <w:tcPr>
            <w:tcW w:w="3421" w:type="dxa"/>
          </w:tcPr>
          <w:p w:rsidR="00F86BCA" w:rsidRPr="00560076" w:rsidRDefault="00F86BCA" w:rsidP="00061B5E">
            <w:pPr>
              <w:jc w:val="both"/>
              <w:rPr>
                <w:rFonts w:ascii="Palatino Linotype" w:eastAsia="Palatino Linotype" w:hAnsi="Palatino Linotype" w:cs="Palatino Linotype"/>
                <w:sz w:val="12"/>
                <w:szCs w:val="12"/>
              </w:rPr>
            </w:pPr>
          </w:p>
        </w:tc>
        <w:tc>
          <w:tcPr>
            <w:tcW w:w="968" w:type="dxa"/>
          </w:tcPr>
          <w:p w:rsidR="00F86BCA" w:rsidRPr="00560076" w:rsidRDefault="00F86BCA" w:rsidP="00061B5E">
            <w:pPr>
              <w:jc w:val="both"/>
              <w:rPr>
                <w:rFonts w:ascii="Palatino Linotype" w:eastAsia="Palatino Linotype" w:hAnsi="Palatino Linotype" w:cs="Palatino Linotype"/>
                <w:b/>
                <w:sz w:val="12"/>
                <w:szCs w:val="12"/>
              </w:rPr>
            </w:pPr>
            <w:r w:rsidRPr="00560076">
              <w:rPr>
                <w:rFonts w:ascii="Palatino Linotype" w:eastAsia="Palatino Linotype" w:hAnsi="Palatino Linotype" w:cs="Palatino Linotype"/>
                <w:b/>
                <w:sz w:val="12"/>
                <w:szCs w:val="12"/>
              </w:rPr>
              <w:t>Rúbrica y cargo del servidor público</w:t>
            </w:r>
          </w:p>
        </w:tc>
        <w:tc>
          <w:tcPr>
            <w:tcW w:w="3446" w:type="dxa"/>
          </w:tcPr>
          <w:p w:rsidR="00F86BCA" w:rsidRPr="00560076" w:rsidRDefault="00F86BCA" w:rsidP="00061B5E">
            <w:pPr>
              <w:jc w:val="both"/>
              <w:rPr>
                <w:rFonts w:ascii="Palatino Linotype" w:eastAsia="Palatino Linotype" w:hAnsi="Palatino Linotype" w:cs="Palatino Linotype"/>
                <w:sz w:val="12"/>
                <w:szCs w:val="12"/>
              </w:rPr>
            </w:pPr>
            <w:r w:rsidRPr="00560076">
              <w:rPr>
                <w:rFonts w:ascii="Palatino Linotype" w:eastAsia="Palatino Linotype" w:hAnsi="Palatino Linotype" w:cs="Palatino Linotype"/>
                <w:sz w:val="12"/>
                <w:szCs w:val="12"/>
              </w:rPr>
              <w:t>Rúbrica autógrafa de quien desclasifica.</w:t>
            </w:r>
          </w:p>
        </w:tc>
      </w:tr>
    </w:tbl>
    <w:p w:rsidR="00B931CD" w:rsidRPr="00560076" w:rsidRDefault="00C3680C">
      <w:pPr>
        <w:spacing w:before="240" w:after="240"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rPr>
        <w:t>Así, con fundamento en lo prescrito en los</w:t>
      </w:r>
      <w:r w:rsidRPr="00560076">
        <w:t xml:space="preserve"> </w:t>
      </w:r>
      <w:r w:rsidRPr="00560076">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931CD" w:rsidRPr="00560076" w:rsidRDefault="00C3680C">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560076">
        <w:rPr>
          <w:rFonts w:ascii="Palatino Linotype" w:eastAsia="Palatino Linotype" w:hAnsi="Palatino Linotype" w:cs="Palatino Linotype"/>
          <w:b/>
        </w:rPr>
        <w:t>III. R E S U E L V E</w:t>
      </w:r>
    </w:p>
    <w:p w:rsidR="00723132" w:rsidRPr="00560076" w:rsidRDefault="00723132" w:rsidP="00723132">
      <w:pPr>
        <w:spacing w:line="360" w:lineRule="auto"/>
        <w:ind w:right="49"/>
        <w:jc w:val="both"/>
        <w:rPr>
          <w:rFonts w:ascii="Palatino Linotype" w:eastAsia="Palatino Linotype" w:hAnsi="Palatino Linotype" w:cs="Palatino Linotype"/>
        </w:rPr>
      </w:pPr>
      <w:bookmarkStart w:id="7" w:name="_heading=h.3znysh7" w:colFirst="0" w:colLast="0"/>
      <w:bookmarkEnd w:id="7"/>
      <w:r w:rsidRPr="00560076">
        <w:rPr>
          <w:rFonts w:ascii="Palatino Linotype" w:eastAsia="Palatino Linotype" w:hAnsi="Palatino Linotype" w:cs="Palatino Linotype"/>
          <w:b/>
        </w:rPr>
        <w:t>PRIMERO.</w:t>
      </w:r>
      <w:r w:rsidRPr="00560076">
        <w:rPr>
          <w:rFonts w:ascii="Palatino Linotype" w:eastAsia="Palatino Linotype" w:hAnsi="Palatino Linotype" w:cs="Palatino Linotype"/>
          <w:sz w:val="22"/>
          <w:szCs w:val="22"/>
        </w:rPr>
        <w:t xml:space="preserve"> </w:t>
      </w:r>
      <w:r w:rsidRPr="00560076">
        <w:rPr>
          <w:rFonts w:ascii="Palatino Linotype" w:eastAsia="Palatino Linotype" w:hAnsi="Palatino Linotype" w:cs="Palatino Linotype"/>
        </w:rPr>
        <w:t xml:space="preserve">Resultan </w:t>
      </w:r>
      <w:r w:rsidR="00F86BCA" w:rsidRPr="00560076">
        <w:rPr>
          <w:rFonts w:ascii="Palatino Linotype" w:eastAsia="Palatino Linotype" w:hAnsi="Palatino Linotype" w:cs="Palatino Linotype"/>
        </w:rPr>
        <w:t xml:space="preserve">parcialmente </w:t>
      </w:r>
      <w:r w:rsidRPr="00560076">
        <w:rPr>
          <w:rFonts w:ascii="Palatino Linotype" w:eastAsia="Palatino Linotype" w:hAnsi="Palatino Linotype" w:cs="Palatino Linotype"/>
          <w:b/>
        </w:rPr>
        <w:t>fundadas</w:t>
      </w:r>
      <w:r w:rsidRPr="00560076">
        <w:rPr>
          <w:rFonts w:ascii="Palatino Linotype" w:eastAsia="Palatino Linotype" w:hAnsi="Palatino Linotype" w:cs="Palatino Linotype"/>
        </w:rPr>
        <w:t xml:space="preserve"> las razones o motivos de </w:t>
      </w:r>
      <w:r w:rsidR="00116CDE" w:rsidRPr="00560076">
        <w:rPr>
          <w:rFonts w:ascii="Palatino Linotype" w:eastAsia="Palatino Linotype" w:hAnsi="Palatino Linotype" w:cs="Palatino Linotype"/>
        </w:rPr>
        <w:t>inconformidad hechos valer por el</w:t>
      </w:r>
      <w:r w:rsidRPr="00560076">
        <w:rPr>
          <w:rFonts w:ascii="Palatino Linotype" w:eastAsia="Palatino Linotype" w:hAnsi="Palatino Linotype" w:cs="Palatino Linotype"/>
          <w:b/>
        </w:rPr>
        <w:t xml:space="preserve"> </w:t>
      </w:r>
      <w:r w:rsidR="00F86BCA" w:rsidRPr="00560076">
        <w:rPr>
          <w:rFonts w:ascii="Palatino Linotype" w:eastAsia="Palatino Linotype" w:hAnsi="Palatino Linotype" w:cs="Palatino Linotype"/>
          <w:b/>
        </w:rPr>
        <w:t>Recurrente</w:t>
      </w:r>
      <w:r w:rsidRPr="00560076">
        <w:rPr>
          <w:rFonts w:ascii="Palatino Linotype" w:eastAsia="Palatino Linotype" w:hAnsi="Palatino Linotype" w:cs="Palatino Linotype"/>
          <w:b/>
        </w:rPr>
        <w:t xml:space="preserve">, </w:t>
      </w:r>
      <w:r w:rsidR="00F86BCA" w:rsidRPr="00560076">
        <w:rPr>
          <w:rFonts w:ascii="Palatino Linotype" w:eastAsia="Palatino Linotype" w:hAnsi="Palatino Linotype" w:cs="Palatino Linotype"/>
        </w:rPr>
        <w:t>en el</w:t>
      </w:r>
      <w:r w:rsidRPr="00560076">
        <w:rPr>
          <w:rFonts w:ascii="Palatino Linotype" w:eastAsia="Palatino Linotype" w:hAnsi="Palatino Linotype" w:cs="Palatino Linotype"/>
        </w:rPr>
        <w:t xml:space="preserve"> recurso de revisión</w:t>
      </w:r>
      <w:r w:rsidRPr="00560076">
        <w:rPr>
          <w:rFonts w:ascii="Palatino Linotype" w:eastAsia="Palatino Linotype" w:hAnsi="Palatino Linotype" w:cs="Palatino Linotype"/>
          <w:b/>
        </w:rPr>
        <w:t xml:space="preserve"> </w:t>
      </w:r>
      <w:r w:rsidR="00F86BCA" w:rsidRPr="00560076">
        <w:rPr>
          <w:rFonts w:ascii="Palatino Linotype" w:eastAsia="Palatino Linotype" w:hAnsi="Palatino Linotype" w:cs="Palatino Linotype"/>
          <w:b/>
        </w:rPr>
        <w:t>11359/INFOEM/ICR-80/IP/RR/2022</w:t>
      </w:r>
      <w:r w:rsidRPr="00560076">
        <w:rPr>
          <w:rFonts w:ascii="Palatino Linotype" w:eastAsia="Palatino Linotype" w:hAnsi="Palatino Linotype" w:cs="Palatino Linotype"/>
          <w:b/>
        </w:rPr>
        <w:t xml:space="preserve">, </w:t>
      </w:r>
      <w:r w:rsidRPr="00560076">
        <w:rPr>
          <w:rFonts w:ascii="Palatino Linotype" w:eastAsia="Palatino Linotype" w:hAnsi="Palatino Linotype" w:cs="Palatino Linotype"/>
        </w:rPr>
        <w:t xml:space="preserve">en términos del </w:t>
      </w:r>
      <w:r w:rsidRPr="00560076">
        <w:rPr>
          <w:rFonts w:ascii="Palatino Linotype" w:eastAsia="Palatino Linotype" w:hAnsi="Palatino Linotype" w:cs="Palatino Linotype"/>
          <w:b/>
        </w:rPr>
        <w:t>Considerando</w:t>
      </w:r>
      <w:r w:rsidRPr="00560076">
        <w:rPr>
          <w:rFonts w:ascii="Palatino Linotype" w:eastAsia="Palatino Linotype" w:hAnsi="Palatino Linotype" w:cs="Palatino Linotype"/>
        </w:rPr>
        <w:t xml:space="preserve"> </w:t>
      </w:r>
      <w:r w:rsidRPr="00560076">
        <w:rPr>
          <w:rFonts w:ascii="Palatino Linotype" w:eastAsia="Palatino Linotype" w:hAnsi="Palatino Linotype" w:cs="Palatino Linotype"/>
          <w:b/>
        </w:rPr>
        <w:t xml:space="preserve">Cuarto </w:t>
      </w:r>
      <w:r w:rsidRPr="00560076">
        <w:rPr>
          <w:rFonts w:ascii="Palatino Linotype" w:eastAsia="Palatino Linotype" w:hAnsi="Palatino Linotype" w:cs="Palatino Linotype"/>
        </w:rPr>
        <w:t>de la presente resolución.</w:t>
      </w:r>
    </w:p>
    <w:p w:rsidR="00723132" w:rsidRPr="00560076" w:rsidRDefault="00723132" w:rsidP="00723132">
      <w:pPr>
        <w:spacing w:line="360" w:lineRule="auto"/>
        <w:jc w:val="both"/>
        <w:rPr>
          <w:rFonts w:ascii="Palatino Linotype" w:eastAsia="Palatino Linotype" w:hAnsi="Palatino Linotype" w:cs="Palatino Linotype"/>
        </w:rPr>
      </w:pPr>
    </w:p>
    <w:p w:rsidR="00723132" w:rsidRPr="00560076" w:rsidRDefault="00723132" w:rsidP="00723132">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SEGUNDO</w:t>
      </w:r>
      <w:r w:rsidRPr="00560076">
        <w:rPr>
          <w:rFonts w:ascii="Palatino Linotype" w:eastAsia="Palatino Linotype" w:hAnsi="Palatino Linotype" w:cs="Palatino Linotype"/>
        </w:rPr>
        <w:t>. Se</w:t>
      </w:r>
      <w:r w:rsidRPr="00560076">
        <w:rPr>
          <w:rFonts w:ascii="Palatino Linotype" w:eastAsia="Palatino Linotype" w:hAnsi="Palatino Linotype" w:cs="Palatino Linotype"/>
          <w:b/>
        </w:rPr>
        <w:t> </w:t>
      </w:r>
      <w:r w:rsidR="00F86BCA" w:rsidRPr="00560076">
        <w:rPr>
          <w:rFonts w:ascii="Palatino Linotype" w:eastAsia="Palatino Linotype" w:hAnsi="Palatino Linotype" w:cs="Palatino Linotype"/>
          <w:b/>
        </w:rPr>
        <w:t>modifica</w:t>
      </w:r>
      <w:r w:rsidRPr="00560076">
        <w:rPr>
          <w:rFonts w:ascii="Palatino Linotype" w:eastAsia="Palatino Linotype" w:hAnsi="Palatino Linotype" w:cs="Palatino Linotype"/>
          <w:b/>
        </w:rPr>
        <w:t xml:space="preserve"> </w:t>
      </w:r>
      <w:r w:rsidRPr="00560076">
        <w:rPr>
          <w:rFonts w:ascii="Palatino Linotype" w:eastAsia="Palatino Linotype" w:hAnsi="Palatino Linotype" w:cs="Palatino Linotype"/>
        </w:rPr>
        <w:t xml:space="preserve">la respuesta entregada por el </w:t>
      </w:r>
      <w:r w:rsidR="00F86BCA" w:rsidRPr="00560076">
        <w:rPr>
          <w:rFonts w:ascii="Palatino Linotype" w:eastAsia="Palatino Linotype" w:hAnsi="Palatino Linotype" w:cs="Palatino Linotype"/>
          <w:b/>
        </w:rPr>
        <w:t>Sujeto Obligado</w:t>
      </w:r>
      <w:r w:rsidR="00F86BCA" w:rsidRPr="00560076">
        <w:rPr>
          <w:rFonts w:ascii="Palatino Linotype" w:eastAsia="Palatino Linotype" w:hAnsi="Palatino Linotype" w:cs="Palatino Linotype"/>
        </w:rPr>
        <w:t xml:space="preserve"> </w:t>
      </w:r>
      <w:r w:rsidRPr="00560076">
        <w:rPr>
          <w:rFonts w:ascii="Palatino Linotype" w:eastAsia="Palatino Linotype" w:hAnsi="Palatino Linotype" w:cs="Palatino Linotype"/>
        </w:rPr>
        <w:t xml:space="preserve">en </w:t>
      </w:r>
      <w:r w:rsidR="00F86BCA" w:rsidRPr="00560076">
        <w:rPr>
          <w:rFonts w:ascii="Palatino Linotype" w:eastAsia="Palatino Linotype" w:hAnsi="Palatino Linotype" w:cs="Palatino Linotype"/>
        </w:rPr>
        <w:t>cumplimiento a la resolución de</w:t>
      </w:r>
      <w:r w:rsidRPr="00560076">
        <w:rPr>
          <w:rFonts w:ascii="Palatino Linotype" w:eastAsia="Palatino Linotype" w:hAnsi="Palatino Linotype" w:cs="Palatino Linotype"/>
        </w:rPr>
        <w:t>l</w:t>
      </w:r>
      <w:r w:rsidR="00F86BCA" w:rsidRPr="00560076">
        <w:rPr>
          <w:rFonts w:ascii="Palatino Linotype" w:eastAsia="Palatino Linotype" w:hAnsi="Palatino Linotype" w:cs="Palatino Linotype"/>
        </w:rPr>
        <w:t xml:space="preserve"> recurso</w:t>
      </w:r>
      <w:r w:rsidRPr="00560076">
        <w:rPr>
          <w:rFonts w:ascii="Palatino Linotype" w:eastAsia="Palatino Linotype" w:hAnsi="Palatino Linotype" w:cs="Palatino Linotype"/>
        </w:rPr>
        <w:t xml:space="preserve"> de revisión </w:t>
      </w:r>
      <w:r w:rsidR="00F86BCA" w:rsidRPr="00560076">
        <w:rPr>
          <w:rFonts w:ascii="Palatino Linotype" w:eastAsia="Palatino Linotype" w:hAnsi="Palatino Linotype" w:cs="Palatino Linotype"/>
          <w:b/>
        </w:rPr>
        <w:t>11359</w:t>
      </w:r>
      <w:r w:rsidRPr="00560076">
        <w:rPr>
          <w:rFonts w:ascii="Palatino Linotype" w:eastAsia="Palatino Linotype" w:hAnsi="Palatino Linotype" w:cs="Palatino Linotype"/>
          <w:b/>
        </w:rPr>
        <w:t>/INFOEM/IP/RR/2022</w:t>
      </w:r>
      <w:r w:rsidR="00F86BCA" w:rsidRPr="00560076">
        <w:rPr>
          <w:rFonts w:ascii="Palatino Linotype" w:eastAsia="Palatino Linotype" w:hAnsi="Palatino Linotype" w:cs="Palatino Linotype"/>
          <w:b/>
        </w:rPr>
        <w:t>,</w:t>
      </w:r>
      <w:r w:rsidRPr="00560076">
        <w:rPr>
          <w:rFonts w:ascii="Palatino Linotype" w:eastAsia="Palatino Linotype" w:hAnsi="Palatino Linotype" w:cs="Palatino Linotype"/>
        </w:rPr>
        <w:t xml:space="preserve"> por lo que se </w:t>
      </w:r>
      <w:r w:rsidR="00F86BCA" w:rsidRPr="00560076">
        <w:rPr>
          <w:rFonts w:ascii="Palatino Linotype" w:eastAsia="Palatino Linotype" w:hAnsi="Palatino Linotype" w:cs="Palatino Linotype"/>
          <w:b/>
        </w:rPr>
        <w:t>ordena</w:t>
      </w:r>
      <w:r w:rsidRPr="00560076">
        <w:rPr>
          <w:rFonts w:ascii="Palatino Linotype" w:eastAsia="Palatino Linotype" w:hAnsi="Palatino Linotype" w:cs="Palatino Linotype"/>
          <w:b/>
        </w:rPr>
        <w:t xml:space="preserve"> </w:t>
      </w:r>
      <w:r w:rsidRPr="00560076">
        <w:rPr>
          <w:rFonts w:ascii="Palatino Linotype" w:eastAsia="Palatino Linotype" w:hAnsi="Palatino Linotype" w:cs="Palatino Linotype"/>
        </w:rPr>
        <w:t xml:space="preserve">al </w:t>
      </w:r>
      <w:r w:rsidR="00F86BCA" w:rsidRPr="00560076">
        <w:rPr>
          <w:rFonts w:ascii="Palatino Linotype" w:eastAsia="Palatino Linotype" w:hAnsi="Palatino Linotype" w:cs="Palatino Linotype"/>
          <w:b/>
        </w:rPr>
        <w:t xml:space="preserve">Sujeto Obligado </w:t>
      </w:r>
      <w:r w:rsidR="00F86BCA" w:rsidRPr="00560076">
        <w:rPr>
          <w:rFonts w:ascii="Palatino Linotype" w:eastAsia="Palatino Linotype" w:hAnsi="Palatino Linotype" w:cs="Palatino Linotype"/>
        </w:rPr>
        <w:t>entregue al</w:t>
      </w:r>
      <w:r w:rsidRPr="00560076">
        <w:rPr>
          <w:rFonts w:ascii="Palatino Linotype" w:eastAsia="Palatino Linotype" w:hAnsi="Palatino Linotype" w:cs="Palatino Linotype"/>
        </w:rPr>
        <w:t xml:space="preserve"> </w:t>
      </w:r>
      <w:r w:rsidR="00F86BCA" w:rsidRPr="00560076">
        <w:rPr>
          <w:rFonts w:ascii="Palatino Linotype" w:eastAsia="Palatino Linotype" w:hAnsi="Palatino Linotype" w:cs="Palatino Linotype"/>
          <w:b/>
        </w:rPr>
        <w:t>Recurrente</w:t>
      </w:r>
      <w:r w:rsidR="00F86BCA" w:rsidRPr="00560076">
        <w:rPr>
          <w:rFonts w:ascii="Palatino Linotype" w:eastAsia="Palatino Linotype" w:hAnsi="Palatino Linotype" w:cs="Palatino Linotype"/>
        </w:rPr>
        <w:t>,</w:t>
      </w:r>
      <w:r w:rsidRPr="00560076">
        <w:rPr>
          <w:rFonts w:ascii="Palatino Linotype" w:eastAsia="Palatino Linotype" w:hAnsi="Palatino Linotype" w:cs="Palatino Linotype"/>
        </w:rPr>
        <w:t> vía Sistema de Acceso a la Información Mexiquense (SAIMEX), los documentos donde conste siguiente información:</w:t>
      </w:r>
    </w:p>
    <w:p w:rsidR="00F86BCA" w:rsidRPr="00560076" w:rsidRDefault="00F86BCA" w:rsidP="00723132">
      <w:pPr>
        <w:spacing w:line="360" w:lineRule="auto"/>
        <w:jc w:val="both"/>
        <w:rPr>
          <w:rFonts w:ascii="Palatino Linotype" w:eastAsia="Palatino Linotype" w:hAnsi="Palatino Linotype" w:cs="Palatino Linotype"/>
        </w:rPr>
      </w:pPr>
    </w:p>
    <w:p w:rsidR="00F86BCA" w:rsidRPr="00560076" w:rsidRDefault="00F86BCA" w:rsidP="00F86BCA">
      <w:pPr>
        <w:pStyle w:val="Prrafodelista"/>
        <w:numPr>
          <w:ilvl w:val="0"/>
          <w:numId w:val="13"/>
        </w:numPr>
        <w:ind w:right="616"/>
        <w:contextualSpacing/>
        <w:jc w:val="both"/>
        <w:rPr>
          <w:rFonts w:ascii="Palatino Linotype" w:eastAsia="Palatino Linotype" w:hAnsi="Palatino Linotype" w:cs="Palatino Linotype"/>
          <w:i/>
        </w:rPr>
      </w:pPr>
      <w:r w:rsidRPr="00560076">
        <w:rPr>
          <w:rFonts w:ascii="Palatino Linotype" w:eastAsia="Palatino Linotype" w:hAnsi="Palatino Linotype" w:cs="Palatino Linotype"/>
          <w:i/>
        </w:rPr>
        <w:t>Contratos de prestación de servicios celebrados entre el Ayuntamiento de Ecatepec de Morelos y los med</w:t>
      </w:r>
      <w:r w:rsidR="006C1BB7" w:rsidRPr="00560076">
        <w:rPr>
          <w:rFonts w:ascii="Palatino Linotype" w:eastAsia="Palatino Linotype" w:hAnsi="Palatino Linotype" w:cs="Palatino Linotype"/>
          <w:i/>
        </w:rPr>
        <w:t xml:space="preserve">ios de comunicación TV Azteca, Milenio Diario, S,A de C.V. y Televisa </w:t>
      </w:r>
      <w:r w:rsidR="00C61301" w:rsidRPr="00560076">
        <w:rPr>
          <w:rFonts w:ascii="Palatino Linotype" w:eastAsia="Palatino Linotype" w:hAnsi="Palatino Linotype" w:cs="Palatino Linotype"/>
          <w:i/>
        </w:rPr>
        <w:t xml:space="preserve">vigentes al veinticuatro de mayo de dos mil veintidós. </w:t>
      </w:r>
    </w:p>
    <w:p w:rsidR="00F86BCA" w:rsidRPr="00560076" w:rsidRDefault="00F86BCA" w:rsidP="006C1BB7">
      <w:pPr>
        <w:pBdr>
          <w:top w:val="nil"/>
          <w:left w:val="nil"/>
          <w:bottom w:val="nil"/>
          <w:right w:val="nil"/>
          <w:between w:val="nil"/>
        </w:pBdr>
        <w:spacing w:before="240" w:after="240"/>
        <w:ind w:left="851" w:right="616"/>
        <w:jc w:val="both"/>
        <w:rPr>
          <w:rFonts w:ascii="Palatino Linotype" w:eastAsia="Palatino Linotype" w:hAnsi="Palatino Linotype" w:cs="Palatino Linotype"/>
          <w:i/>
        </w:rPr>
      </w:pPr>
      <w:r w:rsidRPr="00560076">
        <w:rPr>
          <w:rFonts w:ascii="Palatino Linotype" w:eastAsia="Palatino Linotype" w:hAnsi="Palatino Linotype" w:cs="Palatino Linotype"/>
          <w:i/>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6C1BB7" w:rsidRPr="00560076" w:rsidRDefault="006C1BB7" w:rsidP="006C1BB7">
      <w:pPr>
        <w:pBdr>
          <w:top w:val="nil"/>
          <w:left w:val="nil"/>
          <w:bottom w:val="nil"/>
          <w:right w:val="nil"/>
          <w:between w:val="nil"/>
        </w:pBdr>
        <w:spacing w:before="240" w:after="240"/>
        <w:ind w:left="851" w:right="616"/>
        <w:jc w:val="both"/>
        <w:rPr>
          <w:rFonts w:ascii="Palatino Linotype" w:eastAsia="Palatino Linotype" w:hAnsi="Palatino Linotype" w:cs="Palatino Linotype"/>
          <w:i/>
        </w:rPr>
      </w:pPr>
      <w:r w:rsidRPr="00560076">
        <w:rPr>
          <w:rFonts w:ascii="Palatino Linotype" w:hAnsi="Palatino Linotype"/>
          <w:i/>
        </w:rPr>
        <w:t xml:space="preserve">De ser el caso que, el </w:t>
      </w:r>
      <w:r w:rsidRPr="00560076">
        <w:rPr>
          <w:rFonts w:ascii="Palatino Linotype" w:hAnsi="Palatino Linotype"/>
          <w:b/>
          <w:i/>
        </w:rPr>
        <w:t>Sujeto Obligado</w:t>
      </w:r>
      <w:r w:rsidRPr="00560076">
        <w:rPr>
          <w:rFonts w:ascii="Palatino Linotype" w:hAnsi="Palatino Linotype"/>
          <w:i/>
        </w:rPr>
        <w:t xml:space="preserve"> no llegara a localizar información que se ordena en el inciso por no haberse celebrado contrato con alguno de los medios de comunicación se deberá hacer del conocimiento de la persona solicitante en términos del artículo 19, párrafo segundo de la Ley de Transparencia y Acceso a la información Pública del Estado de México y Municipios</w:t>
      </w:r>
    </w:p>
    <w:p w:rsidR="006C1BB7" w:rsidRPr="00560076" w:rsidRDefault="006C1BB7" w:rsidP="006C1BB7">
      <w:pPr>
        <w:pBdr>
          <w:top w:val="nil"/>
          <w:left w:val="nil"/>
          <w:bottom w:val="nil"/>
          <w:right w:val="nil"/>
          <w:between w:val="nil"/>
        </w:pBdr>
        <w:spacing w:before="240" w:after="240"/>
        <w:ind w:left="851" w:right="616"/>
        <w:jc w:val="both"/>
        <w:rPr>
          <w:rFonts w:ascii="Palatino Linotype" w:eastAsia="Palatino Linotype" w:hAnsi="Palatino Linotype" w:cs="Palatino Linotype"/>
          <w:i/>
        </w:rPr>
      </w:pPr>
    </w:p>
    <w:p w:rsidR="00116CDE" w:rsidRPr="00560076" w:rsidRDefault="008F326C" w:rsidP="0046628E">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TERCERO</w:t>
      </w:r>
      <w:r w:rsidRPr="00560076">
        <w:rPr>
          <w:rFonts w:ascii="Palatino Linotype" w:eastAsia="Palatino Linotype" w:hAnsi="Palatino Linotype" w:cs="Palatino Linotype"/>
          <w:b/>
          <w:sz w:val="28"/>
          <w:szCs w:val="28"/>
        </w:rPr>
        <w:t xml:space="preserve">. </w:t>
      </w:r>
      <w:r w:rsidRPr="00560076">
        <w:rPr>
          <w:rFonts w:ascii="Palatino Linotype" w:eastAsia="Palatino Linotype" w:hAnsi="Palatino Linotype" w:cs="Palatino Linotype"/>
          <w:b/>
        </w:rPr>
        <w:t>Notifíquese</w:t>
      </w:r>
      <w:r w:rsidRPr="00560076">
        <w:rPr>
          <w:rFonts w:ascii="Palatino Linotype" w:eastAsia="Palatino Linotype" w:hAnsi="Palatino Linotype" w:cs="Palatino Linotype"/>
          <w:i/>
        </w:rPr>
        <w:t xml:space="preserve"> </w:t>
      </w:r>
      <w:r w:rsidRPr="00560076">
        <w:rPr>
          <w:rFonts w:ascii="Palatino Linotype" w:eastAsia="Palatino Linotype" w:hAnsi="Palatino Linotype" w:cs="Palatino Linotype"/>
        </w:rPr>
        <w:t>la presente resolución vía Sistema de Acceso a la Información Mexiquense (SAIMEX), al Titular de la Unidad de Transparencia del</w:t>
      </w:r>
      <w:r w:rsidRPr="00560076">
        <w:rPr>
          <w:rFonts w:ascii="Palatino Linotype" w:eastAsia="Palatino Linotype" w:hAnsi="Palatino Linotype" w:cs="Palatino Linotype"/>
          <w:b/>
        </w:rPr>
        <w:t xml:space="preserve"> SUJETO OBLIGADO</w:t>
      </w:r>
      <w:r w:rsidRPr="00560076">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61301" w:rsidRPr="00560076" w:rsidRDefault="00C61301" w:rsidP="0046628E">
      <w:pPr>
        <w:spacing w:line="360" w:lineRule="auto"/>
        <w:jc w:val="both"/>
        <w:rPr>
          <w:rFonts w:ascii="Palatino Linotype" w:eastAsia="Palatino Linotype" w:hAnsi="Palatino Linotype" w:cs="Palatino Linotype"/>
        </w:rPr>
      </w:pPr>
    </w:p>
    <w:p w:rsidR="008F326C" w:rsidRPr="00560076" w:rsidRDefault="008F326C" w:rsidP="0046628E">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CUARTO</w:t>
      </w:r>
      <w:r w:rsidRPr="00560076">
        <w:rPr>
          <w:rFonts w:ascii="Palatino Linotype" w:eastAsia="Palatino Linotype" w:hAnsi="Palatino Linotype" w:cs="Palatino Linotype"/>
          <w:b/>
          <w:sz w:val="28"/>
          <w:szCs w:val="28"/>
        </w:rPr>
        <w:t xml:space="preserve">. </w:t>
      </w:r>
      <w:r w:rsidRPr="00560076">
        <w:rPr>
          <w:rFonts w:ascii="Palatino Linotype" w:eastAsia="Palatino Linotype" w:hAnsi="Palatino Linotype" w:cs="Palatino Linotype"/>
          <w:b/>
        </w:rPr>
        <w:t xml:space="preserve">Notifíquese </w:t>
      </w:r>
      <w:r w:rsidRPr="00560076">
        <w:rPr>
          <w:rFonts w:ascii="Palatino Linotype" w:eastAsia="Palatino Linotype" w:hAnsi="Palatino Linotype" w:cs="Palatino Linotype"/>
        </w:rPr>
        <w:t xml:space="preserve">a </w:t>
      </w:r>
      <w:r w:rsidR="00116CDE" w:rsidRPr="00560076">
        <w:rPr>
          <w:rFonts w:ascii="Palatino Linotype" w:eastAsia="Palatino Linotype" w:hAnsi="Palatino Linotype" w:cs="Palatino Linotype"/>
        </w:rPr>
        <w:t>el</w:t>
      </w:r>
      <w:r w:rsidRPr="00560076">
        <w:rPr>
          <w:rFonts w:ascii="Palatino Linotype" w:eastAsia="Palatino Linotype" w:hAnsi="Palatino Linotype" w:cs="Palatino Linotype"/>
        </w:rPr>
        <w:t xml:space="preserve"> </w:t>
      </w:r>
      <w:r w:rsidRPr="00560076">
        <w:rPr>
          <w:rFonts w:ascii="Palatino Linotype" w:eastAsia="Palatino Linotype" w:hAnsi="Palatino Linotype" w:cs="Palatino Linotype"/>
          <w:b/>
        </w:rPr>
        <w:t xml:space="preserve">RECURRENTE </w:t>
      </w:r>
      <w:r w:rsidRPr="00560076">
        <w:rPr>
          <w:rFonts w:ascii="Palatino Linotype" w:eastAsia="Palatino Linotype" w:hAnsi="Palatino Linotype" w:cs="Palatino Linotype"/>
        </w:rPr>
        <w:t>la presente resolución vía Sistema de Acceso a la Información Mexiquense (SAIMEX)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6628E" w:rsidRPr="00560076" w:rsidRDefault="0046628E" w:rsidP="0046628E">
      <w:pPr>
        <w:spacing w:line="360" w:lineRule="auto"/>
        <w:jc w:val="both"/>
        <w:rPr>
          <w:rFonts w:ascii="Palatino Linotype" w:eastAsia="Palatino Linotype" w:hAnsi="Palatino Linotype" w:cs="Palatino Linotype"/>
          <w:sz w:val="28"/>
          <w:szCs w:val="28"/>
        </w:rPr>
      </w:pPr>
    </w:p>
    <w:p w:rsidR="008F326C" w:rsidRPr="00560076" w:rsidRDefault="008F326C" w:rsidP="0046628E">
      <w:pPr>
        <w:spacing w:line="360" w:lineRule="auto"/>
        <w:jc w:val="both"/>
        <w:rPr>
          <w:rFonts w:ascii="Palatino Linotype" w:eastAsia="Palatino Linotype" w:hAnsi="Palatino Linotype" w:cs="Palatino Linotype"/>
        </w:rPr>
      </w:pPr>
      <w:r w:rsidRPr="00560076">
        <w:rPr>
          <w:rFonts w:ascii="Palatino Linotype" w:eastAsia="Palatino Linotype" w:hAnsi="Palatino Linotype" w:cs="Palatino Linotype"/>
          <w:b/>
        </w:rPr>
        <w:t>QUINTO.</w:t>
      </w:r>
      <w:r w:rsidRPr="00560076">
        <w:rPr>
          <w:rFonts w:ascii="Palatino Linotype" w:eastAsia="Palatino Linotype" w:hAnsi="Palatino Linotype" w:cs="Palatino Linotype"/>
          <w:sz w:val="28"/>
          <w:szCs w:val="28"/>
        </w:rPr>
        <w:t xml:space="preserve"> </w:t>
      </w:r>
      <w:r w:rsidRPr="00560076">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sidRPr="00560076">
        <w:rPr>
          <w:rFonts w:ascii="Palatino Linotype" w:eastAsia="Palatino Linotype" w:hAnsi="Palatino Linotype" w:cs="Palatino Linotype"/>
          <w:b/>
        </w:rPr>
        <w:t>SUJETO OBLIGADO</w:t>
      </w:r>
      <w:r w:rsidRPr="00560076">
        <w:rPr>
          <w:rFonts w:ascii="Palatino Linotype" w:eastAsia="Palatino Linotype" w:hAnsi="Palatino Linotype" w:cs="Palatino Linotype"/>
        </w:rPr>
        <w:t xml:space="preserve"> a que, en caso de negarse a cumplir la presente resolución o hacerlo de manera parcial, se actuará de conformidad con lo previsto en los artículos 213, 214, 216 y 217, de dicha Ley.</w:t>
      </w:r>
    </w:p>
    <w:p w:rsidR="0046628E" w:rsidRPr="00560076" w:rsidRDefault="0046628E" w:rsidP="0046628E">
      <w:pPr>
        <w:spacing w:line="360" w:lineRule="auto"/>
        <w:jc w:val="both"/>
        <w:rPr>
          <w:rFonts w:ascii="Palatino Linotype" w:eastAsia="Palatino Linotype" w:hAnsi="Palatino Linotype" w:cs="Palatino Linotype"/>
        </w:rPr>
      </w:pPr>
    </w:p>
    <w:p w:rsidR="00B931CD" w:rsidRPr="00560076" w:rsidRDefault="00C3680C">
      <w:pPr>
        <w:spacing w:line="360" w:lineRule="auto"/>
        <w:ind w:right="49"/>
        <w:jc w:val="both"/>
        <w:rPr>
          <w:rFonts w:ascii="Palatino Linotype" w:eastAsia="Palatino Linotype" w:hAnsi="Palatino Linotype" w:cs="Palatino Linotype"/>
        </w:rPr>
      </w:pPr>
      <w:r w:rsidRPr="0056007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05236" w:rsidRPr="00560076">
        <w:rPr>
          <w:rFonts w:ascii="Palatino Linotype" w:eastAsia="Palatino Linotype" w:hAnsi="Palatino Linotype" w:cs="Palatino Linotype"/>
        </w:rPr>
        <w:t>CUADRAGÉSIMA</w:t>
      </w:r>
      <w:r w:rsidRPr="00560076">
        <w:rPr>
          <w:rFonts w:ascii="Palatino Linotype" w:eastAsia="Palatino Linotype" w:hAnsi="Palatino Linotype" w:cs="Palatino Linotype"/>
        </w:rPr>
        <w:t xml:space="preserve"> </w:t>
      </w:r>
      <w:r w:rsidR="007078ED" w:rsidRPr="00560076">
        <w:rPr>
          <w:rFonts w:ascii="Palatino Linotype" w:eastAsia="Palatino Linotype" w:hAnsi="Palatino Linotype" w:cs="Palatino Linotype"/>
        </w:rPr>
        <w:t xml:space="preserve">TERCERA </w:t>
      </w:r>
      <w:r w:rsidRPr="00560076">
        <w:rPr>
          <w:rFonts w:ascii="Palatino Linotype" w:eastAsia="Palatino Linotype" w:hAnsi="Palatino Linotype" w:cs="Palatino Linotype"/>
        </w:rPr>
        <w:t>SESIÓN ORDINARIA CELEBRADA EL</w:t>
      </w:r>
      <w:r w:rsidR="00116CDE" w:rsidRPr="00560076">
        <w:rPr>
          <w:rFonts w:ascii="Palatino Linotype" w:eastAsia="Palatino Linotype" w:hAnsi="Palatino Linotype" w:cs="Palatino Linotype"/>
        </w:rPr>
        <w:t xml:space="preserve"> </w:t>
      </w:r>
      <w:r w:rsidR="00605236" w:rsidRPr="00560076">
        <w:rPr>
          <w:rFonts w:ascii="Palatino Linotype" w:eastAsia="Palatino Linotype" w:hAnsi="Palatino Linotype" w:cs="Palatino Linotype"/>
        </w:rPr>
        <w:t>TREINTA</w:t>
      </w:r>
      <w:r w:rsidRPr="00560076">
        <w:rPr>
          <w:rFonts w:ascii="Palatino Linotype" w:eastAsia="Palatino Linotype" w:hAnsi="Palatino Linotype" w:cs="Palatino Linotype"/>
        </w:rPr>
        <w:t xml:space="preserve"> DE </w:t>
      </w:r>
      <w:r w:rsidR="00605236" w:rsidRPr="00560076">
        <w:rPr>
          <w:rFonts w:ascii="Palatino Linotype" w:eastAsia="Palatino Linotype" w:hAnsi="Palatino Linotype" w:cs="Palatino Linotype"/>
        </w:rPr>
        <w:t>NOVIEM</w:t>
      </w:r>
      <w:r w:rsidRPr="00560076">
        <w:rPr>
          <w:rFonts w:ascii="Palatino Linotype" w:eastAsia="Palatino Linotype" w:hAnsi="Palatino Linotype" w:cs="Palatino Linotype"/>
        </w:rPr>
        <w:t>BRE  DE DOS MIL VEINTIDÓS, ANTE EL SECRETARIO TÉCNICO DEL PLENO ALEXIS TAPIA RAMÍREZ.</w:t>
      </w:r>
    </w:p>
    <w:p w:rsidR="00B931CD" w:rsidRPr="00560076" w:rsidRDefault="00B931CD">
      <w:pPr>
        <w:spacing w:line="360" w:lineRule="auto"/>
        <w:ind w:right="49"/>
        <w:jc w:val="both"/>
        <w:rPr>
          <w:rFonts w:ascii="Palatino Linotype" w:eastAsia="Palatino Linotype" w:hAnsi="Palatino Linotype" w:cs="Palatino Linotype"/>
        </w:rPr>
        <w:sectPr w:rsidR="00B931CD" w:rsidRPr="00560076">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p>
    <w:p w:rsidR="00B931CD" w:rsidRPr="00560076" w:rsidRDefault="00B931CD">
      <w:pPr>
        <w:tabs>
          <w:tab w:val="left" w:pos="709"/>
        </w:tabs>
        <w:spacing w:before="240" w:after="240" w:line="360" w:lineRule="auto"/>
        <w:jc w:val="both"/>
        <w:rPr>
          <w:rFonts w:ascii="Palatino Linotype" w:eastAsia="Palatino Linotype" w:hAnsi="Palatino Linotype" w:cs="Palatino Linotype"/>
        </w:rPr>
      </w:pPr>
    </w:p>
    <w:p w:rsidR="00B931CD" w:rsidRPr="00560076" w:rsidRDefault="00B931CD"/>
    <w:p w:rsidR="00B931CD" w:rsidRPr="00560076" w:rsidRDefault="00B931CD"/>
    <w:sectPr w:rsidR="00B931CD" w:rsidRPr="00560076">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AD6" w:rsidRDefault="005F0AD6">
      <w:r>
        <w:separator/>
      </w:r>
    </w:p>
  </w:endnote>
  <w:endnote w:type="continuationSeparator" w:id="0">
    <w:p w:rsidR="005F0AD6" w:rsidRDefault="005F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6" w:rsidRDefault="0072544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26D6A">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26D6A">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rsidR="00725446" w:rsidRDefault="00725446">
    <w:pPr>
      <w:pBdr>
        <w:top w:val="nil"/>
        <w:left w:val="nil"/>
        <w:bottom w:val="nil"/>
        <w:right w:val="nil"/>
        <w:between w:val="nil"/>
      </w:pBdr>
      <w:tabs>
        <w:tab w:val="center" w:pos="4252"/>
        <w:tab w:val="right" w:pos="8504"/>
      </w:tabs>
      <w:rPr>
        <w:color w:val="000000"/>
      </w:rPr>
    </w:pPr>
  </w:p>
  <w:p w:rsidR="00725446" w:rsidRDefault="0072544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6" w:rsidRDefault="0072544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26D6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26D6A">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rsidR="00725446" w:rsidRDefault="0072544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AD6" w:rsidRDefault="005F0AD6">
      <w:r>
        <w:separator/>
      </w:r>
    </w:p>
  </w:footnote>
  <w:footnote w:type="continuationSeparator" w:id="0">
    <w:p w:rsidR="005F0AD6" w:rsidRDefault="005F0AD6">
      <w:r>
        <w:continuationSeparator/>
      </w:r>
    </w:p>
  </w:footnote>
  <w:footnote w:id="1">
    <w:p w:rsidR="00725446" w:rsidRDefault="00725446" w:rsidP="00207052">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725446" w:rsidRDefault="00725446" w:rsidP="0020705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6" w:rsidRDefault="00725446">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simplePos x="0" y="0"/>
          <wp:positionH relativeFrom="column">
            <wp:posOffset>-1009646</wp:posOffset>
          </wp:positionH>
          <wp:positionV relativeFrom="paragraph">
            <wp:posOffset>-384172</wp:posOffset>
          </wp:positionV>
          <wp:extent cx="7635163" cy="99441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8"/>
      <w:tblW w:w="5528" w:type="dxa"/>
      <w:tblInd w:w="3261" w:type="dxa"/>
      <w:tblLayout w:type="fixed"/>
      <w:tblLook w:val="0400" w:firstRow="0" w:lastRow="0" w:firstColumn="0" w:lastColumn="0" w:noHBand="0" w:noVBand="1"/>
    </w:tblPr>
    <w:tblGrid>
      <w:gridCol w:w="2552"/>
      <w:gridCol w:w="2976"/>
    </w:tblGrid>
    <w:tr w:rsidR="00725446">
      <w:tc>
        <w:tcPr>
          <w:tcW w:w="2552" w:type="dxa"/>
          <w:vAlign w:val="center"/>
        </w:tcPr>
        <w:p w:rsidR="00725446" w:rsidRDefault="007254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725446" w:rsidRDefault="0072544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11359/INFOEM/</w:t>
          </w:r>
          <w:r w:rsidR="00F86BCA">
            <w:rPr>
              <w:rFonts w:ascii="Palatino Linotype" w:eastAsia="Palatino Linotype" w:hAnsi="Palatino Linotype" w:cs="Palatino Linotype"/>
              <w:b/>
              <w:sz w:val="22"/>
              <w:szCs w:val="22"/>
            </w:rPr>
            <w:t>ICR-80/</w:t>
          </w:r>
          <w:r>
            <w:rPr>
              <w:rFonts w:ascii="Palatino Linotype" w:eastAsia="Palatino Linotype" w:hAnsi="Palatino Linotype" w:cs="Palatino Linotype"/>
              <w:b/>
              <w:sz w:val="22"/>
              <w:szCs w:val="22"/>
            </w:rPr>
            <w:t xml:space="preserve">IP/RR/2022 </w:t>
          </w:r>
        </w:p>
      </w:tc>
    </w:tr>
    <w:tr w:rsidR="00725446">
      <w:trPr>
        <w:trHeight w:val="228"/>
      </w:trPr>
      <w:tc>
        <w:tcPr>
          <w:tcW w:w="2552" w:type="dxa"/>
          <w:vAlign w:val="center"/>
        </w:tcPr>
        <w:p w:rsidR="00725446" w:rsidRDefault="007254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725446" w:rsidRDefault="0072544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725446">
      <w:tc>
        <w:tcPr>
          <w:tcW w:w="2552" w:type="dxa"/>
          <w:vAlign w:val="center"/>
        </w:tcPr>
        <w:p w:rsidR="00725446" w:rsidRDefault="007254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725446" w:rsidRDefault="0072544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25446" w:rsidRDefault="00725446">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6" w:rsidRDefault="00725446">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simplePos x="0" y="0"/>
          <wp:positionH relativeFrom="column">
            <wp:posOffset>-1013455</wp:posOffset>
          </wp:positionH>
          <wp:positionV relativeFrom="paragraph">
            <wp:posOffset>-372105</wp:posOffset>
          </wp:positionV>
          <wp:extent cx="7635600" cy="994320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460" w:type="dxa"/>
      <w:tblInd w:w="2612" w:type="dxa"/>
      <w:tblLayout w:type="fixed"/>
      <w:tblLook w:val="0400" w:firstRow="0" w:lastRow="0" w:firstColumn="0" w:lastColumn="0" w:noHBand="0" w:noVBand="1"/>
    </w:tblPr>
    <w:tblGrid>
      <w:gridCol w:w="2551"/>
      <w:gridCol w:w="3909"/>
    </w:tblGrid>
    <w:tr w:rsidR="00725446" w:rsidTr="000E517C">
      <w:tc>
        <w:tcPr>
          <w:tcW w:w="2551" w:type="dxa"/>
          <w:vAlign w:val="center"/>
        </w:tcPr>
        <w:p w:rsidR="00725446" w:rsidRPr="000E517C" w:rsidRDefault="00725446">
          <w:pPr>
            <w:rPr>
              <w:rFonts w:ascii="Palatino Linotype" w:eastAsia="Palatino Linotype" w:hAnsi="Palatino Linotype" w:cs="Palatino Linotype"/>
              <w:b/>
              <w:sz w:val="22"/>
              <w:szCs w:val="22"/>
            </w:rPr>
          </w:pPr>
          <w:r w:rsidRPr="000E517C">
            <w:rPr>
              <w:rFonts w:ascii="Palatino Linotype" w:eastAsia="Palatino Linotype" w:hAnsi="Palatino Linotype" w:cs="Palatino Linotype"/>
              <w:b/>
              <w:sz w:val="22"/>
              <w:szCs w:val="22"/>
            </w:rPr>
            <w:t>Recurso de Revisión:</w:t>
          </w:r>
        </w:p>
      </w:tc>
      <w:tc>
        <w:tcPr>
          <w:tcW w:w="3909" w:type="dxa"/>
          <w:vAlign w:val="center"/>
        </w:tcPr>
        <w:p w:rsidR="00725446" w:rsidRPr="000E517C" w:rsidRDefault="00725446">
          <w:pPr>
            <w:jc w:val="both"/>
            <w:rPr>
              <w:rFonts w:ascii="Palatino Linotype" w:eastAsia="Palatino Linotype" w:hAnsi="Palatino Linotype" w:cs="Palatino Linotype"/>
              <w:b/>
              <w:sz w:val="22"/>
              <w:szCs w:val="22"/>
            </w:rPr>
          </w:pPr>
          <w:r w:rsidRPr="000E517C">
            <w:rPr>
              <w:rFonts w:ascii="Palatino Linotype" w:eastAsia="Palatino Linotype" w:hAnsi="Palatino Linotype" w:cs="Palatino Linotype"/>
              <w:b/>
              <w:sz w:val="22"/>
              <w:szCs w:val="22"/>
            </w:rPr>
            <w:t>11359/INFOEM/ICR-80/IP/RR/2022</w:t>
          </w:r>
        </w:p>
      </w:tc>
    </w:tr>
    <w:tr w:rsidR="00725446" w:rsidTr="000E517C">
      <w:tc>
        <w:tcPr>
          <w:tcW w:w="2551" w:type="dxa"/>
          <w:vAlign w:val="center"/>
        </w:tcPr>
        <w:p w:rsidR="00725446" w:rsidRPr="000E517C" w:rsidRDefault="00725446">
          <w:pPr>
            <w:ind w:left="35" w:hanging="35"/>
            <w:rPr>
              <w:rFonts w:ascii="Palatino Linotype" w:eastAsia="Palatino Linotype" w:hAnsi="Palatino Linotype" w:cs="Palatino Linotype"/>
              <w:b/>
              <w:sz w:val="22"/>
              <w:szCs w:val="22"/>
            </w:rPr>
          </w:pPr>
          <w:r w:rsidRPr="000E517C">
            <w:rPr>
              <w:rFonts w:ascii="Palatino Linotype" w:eastAsia="Palatino Linotype" w:hAnsi="Palatino Linotype" w:cs="Palatino Linotype"/>
              <w:b/>
              <w:sz w:val="22"/>
              <w:szCs w:val="22"/>
            </w:rPr>
            <w:t>Recurrente:</w:t>
          </w:r>
        </w:p>
      </w:tc>
      <w:tc>
        <w:tcPr>
          <w:tcW w:w="3909" w:type="dxa"/>
          <w:vAlign w:val="center"/>
        </w:tcPr>
        <w:p w:rsidR="00725446" w:rsidRPr="000E517C" w:rsidRDefault="0045630A" w:rsidP="0045630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 XXXXXX </w:t>
          </w:r>
          <w:proofErr w:type="spellStart"/>
          <w:r>
            <w:rPr>
              <w:rFonts w:ascii="Palatino Linotype" w:eastAsia="Palatino Linotype" w:hAnsi="Palatino Linotype" w:cs="Palatino Linotype"/>
              <w:b/>
              <w:sz w:val="22"/>
              <w:szCs w:val="22"/>
            </w:rPr>
            <w:t>XXXXXX</w:t>
          </w:r>
          <w:proofErr w:type="spellEnd"/>
        </w:p>
      </w:tc>
    </w:tr>
    <w:tr w:rsidR="00725446" w:rsidTr="000E517C">
      <w:trPr>
        <w:trHeight w:val="228"/>
      </w:trPr>
      <w:tc>
        <w:tcPr>
          <w:tcW w:w="2551" w:type="dxa"/>
          <w:vAlign w:val="center"/>
        </w:tcPr>
        <w:p w:rsidR="00725446" w:rsidRPr="000E517C" w:rsidRDefault="00725446">
          <w:pPr>
            <w:rPr>
              <w:rFonts w:ascii="Palatino Linotype" w:eastAsia="Palatino Linotype" w:hAnsi="Palatino Linotype" w:cs="Palatino Linotype"/>
              <w:b/>
              <w:sz w:val="22"/>
              <w:szCs w:val="22"/>
            </w:rPr>
          </w:pPr>
          <w:r w:rsidRPr="000E517C">
            <w:rPr>
              <w:rFonts w:ascii="Palatino Linotype" w:eastAsia="Palatino Linotype" w:hAnsi="Palatino Linotype" w:cs="Palatino Linotype"/>
              <w:b/>
              <w:sz w:val="22"/>
              <w:szCs w:val="22"/>
            </w:rPr>
            <w:t>Sujeto obligado:</w:t>
          </w:r>
        </w:p>
      </w:tc>
      <w:tc>
        <w:tcPr>
          <w:tcW w:w="3909" w:type="dxa"/>
          <w:vAlign w:val="center"/>
        </w:tcPr>
        <w:p w:rsidR="00725446" w:rsidRPr="000E517C" w:rsidRDefault="00725446">
          <w:pPr>
            <w:ind w:right="458"/>
            <w:jc w:val="both"/>
            <w:rPr>
              <w:rFonts w:ascii="Palatino Linotype" w:eastAsia="Palatino Linotype" w:hAnsi="Palatino Linotype" w:cs="Palatino Linotype"/>
              <w:b/>
              <w:sz w:val="22"/>
              <w:szCs w:val="22"/>
            </w:rPr>
          </w:pPr>
          <w:r w:rsidRPr="000E517C">
            <w:rPr>
              <w:rFonts w:ascii="Palatino Linotype" w:eastAsia="Palatino Linotype" w:hAnsi="Palatino Linotype" w:cs="Palatino Linotype"/>
              <w:b/>
              <w:sz w:val="22"/>
              <w:szCs w:val="22"/>
            </w:rPr>
            <w:t>Ayuntamiento de Ecatepec de Morelos</w:t>
          </w:r>
        </w:p>
      </w:tc>
    </w:tr>
    <w:tr w:rsidR="00725446" w:rsidTr="000E517C">
      <w:tc>
        <w:tcPr>
          <w:tcW w:w="2551" w:type="dxa"/>
          <w:vAlign w:val="center"/>
        </w:tcPr>
        <w:p w:rsidR="00725446" w:rsidRPr="000E517C" w:rsidRDefault="00725446">
          <w:pPr>
            <w:rPr>
              <w:rFonts w:ascii="Palatino Linotype" w:eastAsia="Palatino Linotype" w:hAnsi="Palatino Linotype" w:cs="Palatino Linotype"/>
              <w:b/>
              <w:sz w:val="22"/>
              <w:szCs w:val="22"/>
            </w:rPr>
          </w:pPr>
          <w:r w:rsidRPr="000E517C">
            <w:rPr>
              <w:rFonts w:ascii="Palatino Linotype" w:eastAsia="Palatino Linotype" w:hAnsi="Palatino Linotype" w:cs="Palatino Linotype"/>
              <w:b/>
              <w:sz w:val="22"/>
              <w:szCs w:val="22"/>
            </w:rPr>
            <w:t>Comisionada ponente:</w:t>
          </w:r>
        </w:p>
      </w:tc>
      <w:tc>
        <w:tcPr>
          <w:tcW w:w="3909" w:type="dxa"/>
          <w:vAlign w:val="center"/>
        </w:tcPr>
        <w:p w:rsidR="00725446" w:rsidRPr="000E517C" w:rsidRDefault="00725446">
          <w:pPr>
            <w:ind w:right="-533"/>
            <w:jc w:val="both"/>
            <w:rPr>
              <w:rFonts w:ascii="Palatino Linotype" w:eastAsia="Palatino Linotype" w:hAnsi="Palatino Linotype" w:cs="Palatino Linotype"/>
              <w:b/>
              <w:sz w:val="22"/>
              <w:szCs w:val="22"/>
            </w:rPr>
          </w:pPr>
          <w:r w:rsidRPr="000E517C">
            <w:rPr>
              <w:rFonts w:ascii="Palatino Linotype" w:eastAsia="Palatino Linotype" w:hAnsi="Palatino Linotype" w:cs="Palatino Linotype"/>
              <w:b/>
              <w:sz w:val="22"/>
              <w:szCs w:val="22"/>
            </w:rPr>
            <w:t>Guadalupe Ramírez Peña</w:t>
          </w:r>
        </w:p>
      </w:tc>
    </w:tr>
  </w:tbl>
  <w:p w:rsidR="00725446" w:rsidRDefault="00725446">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46" w:rsidRDefault="00725446">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725446" w:rsidRDefault="0072544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39FA"/>
    <w:multiLevelType w:val="multilevel"/>
    <w:tmpl w:val="B5E83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7E204D"/>
    <w:multiLevelType w:val="multilevel"/>
    <w:tmpl w:val="76FC2DEE"/>
    <w:lvl w:ilvl="0">
      <w:start w:val="1"/>
      <w:numFmt w:val="lowerLetter"/>
      <w:lvlText w:val="%1)"/>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
    <w:nsid w:val="1245206C"/>
    <w:multiLevelType w:val="multilevel"/>
    <w:tmpl w:val="FEEAF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26566D9"/>
    <w:multiLevelType w:val="hybridMultilevel"/>
    <w:tmpl w:val="31D8B3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A14B95"/>
    <w:multiLevelType w:val="multilevel"/>
    <w:tmpl w:val="CEDA2AB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4317490"/>
    <w:multiLevelType w:val="hybridMultilevel"/>
    <w:tmpl w:val="E8F472C6"/>
    <w:lvl w:ilvl="0" w:tplc="92BE0B36">
      <w:start w:val="1"/>
      <w:numFmt w:val="decimal"/>
      <w:lvlText w:val="%1."/>
      <w:lvlJc w:val="left"/>
      <w:pPr>
        <w:ind w:left="489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E31211"/>
    <w:multiLevelType w:val="hybridMultilevel"/>
    <w:tmpl w:val="B03EB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7426401"/>
    <w:multiLevelType w:val="multilevel"/>
    <w:tmpl w:val="73F8851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59240357"/>
    <w:multiLevelType w:val="multilevel"/>
    <w:tmpl w:val="B11E77FA"/>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5C190356"/>
    <w:multiLevelType w:val="multilevel"/>
    <w:tmpl w:val="50D67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59147C0"/>
    <w:multiLevelType w:val="hybridMultilevel"/>
    <w:tmpl w:val="8C6C6F54"/>
    <w:lvl w:ilvl="0" w:tplc="870EAEB0">
      <w:start w:val="1"/>
      <w:numFmt w:val="upperRoman"/>
      <w:lvlText w:val="%1."/>
      <w:lvlJc w:val="left"/>
      <w:pPr>
        <w:ind w:left="1080" w:hanging="72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9E77F43"/>
    <w:multiLevelType w:val="multilevel"/>
    <w:tmpl w:val="08C4875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79324A11"/>
    <w:multiLevelType w:val="multilevel"/>
    <w:tmpl w:val="405A365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12"/>
  </w:num>
  <w:num w:numId="3">
    <w:abstractNumId w:val="11"/>
  </w:num>
  <w:num w:numId="4">
    <w:abstractNumId w:val="0"/>
  </w:num>
  <w:num w:numId="5">
    <w:abstractNumId w:val="9"/>
  </w:num>
  <w:num w:numId="6">
    <w:abstractNumId w:val="2"/>
  </w:num>
  <w:num w:numId="7">
    <w:abstractNumId w:val="7"/>
  </w:num>
  <w:num w:numId="8">
    <w:abstractNumId w:val="3"/>
  </w:num>
  <w:num w:numId="9">
    <w:abstractNumId w:val="6"/>
  </w:num>
  <w:num w:numId="10">
    <w:abstractNumId w:val="10"/>
  </w:num>
  <w:num w:numId="11">
    <w:abstractNumId w:val="8"/>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CD"/>
    <w:rsid w:val="00053977"/>
    <w:rsid w:val="000C0C2A"/>
    <w:rsid w:val="000D6FF4"/>
    <w:rsid w:val="000E517C"/>
    <w:rsid w:val="00116CDE"/>
    <w:rsid w:val="00207052"/>
    <w:rsid w:val="002B1E52"/>
    <w:rsid w:val="00326D6A"/>
    <w:rsid w:val="003508AB"/>
    <w:rsid w:val="003554E0"/>
    <w:rsid w:val="003718DD"/>
    <w:rsid w:val="003919D2"/>
    <w:rsid w:val="003E0329"/>
    <w:rsid w:val="003E36AC"/>
    <w:rsid w:val="004268A6"/>
    <w:rsid w:val="0045630A"/>
    <w:rsid w:val="00462F6F"/>
    <w:rsid w:val="004655D6"/>
    <w:rsid w:val="0046628E"/>
    <w:rsid w:val="004E699F"/>
    <w:rsid w:val="004F66A0"/>
    <w:rsid w:val="00514B7F"/>
    <w:rsid w:val="00520C66"/>
    <w:rsid w:val="005353D3"/>
    <w:rsid w:val="00540E11"/>
    <w:rsid w:val="00560076"/>
    <w:rsid w:val="005F0AD6"/>
    <w:rsid w:val="00605236"/>
    <w:rsid w:val="00634AAC"/>
    <w:rsid w:val="00664EB9"/>
    <w:rsid w:val="00677A2B"/>
    <w:rsid w:val="006B2B09"/>
    <w:rsid w:val="006C1BB7"/>
    <w:rsid w:val="006D1F0E"/>
    <w:rsid w:val="007078ED"/>
    <w:rsid w:val="00723132"/>
    <w:rsid w:val="00725446"/>
    <w:rsid w:val="00726B22"/>
    <w:rsid w:val="00797D79"/>
    <w:rsid w:val="007D1899"/>
    <w:rsid w:val="00810304"/>
    <w:rsid w:val="00823EC8"/>
    <w:rsid w:val="00830FB8"/>
    <w:rsid w:val="00886A98"/>
    <w:rsid w:val="008E2436"/>
    <w:rsid w:val="008F326C"/>
    <w:rsid w:val="0090021E"/>
    <w:rsid w:val="00913B61"/>
    <w:rsid w:val="0095742B"/>
    <w:rsid w:val="009A59D6"/>
    <w:rsid w:val="00A20A96"/>
    <w:rsid w:val="00A267A2"/>
    <w:rsid w:val="00A31B4E"/>
    <w:rsid w:val="00B313F4"/>
    <w:rsid w:val="00B931CD"/>
    <w:rsid w:val="00C106A0"/>
    <w:rsid w:val="00C172C6"/>
    <w:rsid w:val="00C3680C"/>
    <w:rsid w:val="00C61301"/>
    <w:rsid w:val="00C83617"/>
    <w:rsid w:val="00CA5436"/>
    <w:rsid w:val="00D20C4D"/>
    <w:rsid w:val="00D37354"/>
    <w:rsid w:val="00D55ABB"/>
    <w:rsid w:val="00E91493"/>
    <w:rsid w:val="00F2052E"/>
    <w:rsid w:val="00F31754"/>
    <w:rsid w:val="00F375AF"/>
    <w:rsid w:val="00F40250"/>
    <w:rsid w:val="00F853ED"/>
    <w:rsid w:val="00F86BCA"/>
    <w:rsid w:val="00F922E2"/>
    <w:rsid w:val="00FE21B3"/>
    <w:rsid w:val="00FE7B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2B4AA-9299-4E63-86A3-FFC96F89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5IRbfmVf9PETOkhboGQOZiROTQ==">AMUW2mW4QdRACFpICKa+V6felq6TrNmNnxbaJ06B3jxTN0A45ULARaPspqVWIQpkKnJdM140YFfE4L3yybIuNojEMQggZtzcFRqNncKWgv0/DckjMfnkD/PgGmkckVQNip1FumaQDtQw5t0yI3OPIsxtfBZTzWZRK7bt24mBCVDMo9bxpQWD/NN1pM42z9j9+pKsx/AK3Q5j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7A978E-4172-4EF8-B6FB-C34DB846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9432</Words>
  <Characters>51879</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2022-12-02T17:20:00Z</cp:lastPrinted>
  <dcterms:created xsi:type="dcterms:W3CDTF">2022-12-07T16:05:00Z</dcterms:created>
  <dcterms:modified xsi:type="dcterms:W3CDTF">2022-12-07T16:05:00Z</dcterms:modified>
</cp:coreProperties>
</file>