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9BC" w:rsidRPr="0059693D" w:rsidRDefault="009F09BC" w:rsidP="00F22511">
      <w:pPr>
        <w:tabs>
          <w:tab w:val="left" w:pos="3465"/>
        </w:tabs>
        <w:spacing w:line="360" w:lineRule="auto"/>
        <w:jc w:val="both"/>
        <w:rPr>
          <w:rFonts w:ascii="Palatino Linotype" w:hAnsi="Palatino Linotype"/>
        </w:rPr>
      </w:pPr>
      <w:r w:rsidRPr="0059693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61E9E" w:rsidRPr="0059693D">
        <w:rPr>
          <w:rFonts w:ascii="Palatino Linotype" w:hAnsi="Palatino Linotype"/>
        </w:rPr>
        <w:t>de doce (12) de enero de dos mil veintidós.</w:t>
      </w:r>
    </w:p>
    <w:p w:rsidR="00325454" w:rsidRPr="0059693D" w:rsidRDefault="00325454" w:rsidP="00F22511">
      <w:pPr>
        <w:tabs>
          <w:tab w:val="left" w:pos="3465"/>
        </w:tabs>
        <w:spacing w:line="360" w:lineRule="auto"/>
        <w:jc w:val="both"/>
        <w:rPr>
          <w:rFonts w:ascii="Palatino Linotype" w:hAnsi="Palatino Linotype"/>
        </w:rPr>
      </w:pPr>
    </w:p>
    <w:p w:rsidR="009F09BC" w:rsidRPr="0059693D" w:rsidRDefault="009F09BC" w:rsidP="00573064">
      <w:pPr>
        <w:spacing w:line="360" w:lineRule="auto"/>
        <w:jc w:val="both"/>
        <w:rPr>
          <w:rFonts w:ascii="Palatino Linotype" w:hAnsi="Palatino Linotype"/>
        </w:rPr>
      </w:pPr>
      <w:r w:rsidRPr="0059693D">
        <w:rPr>
          <w:rFonts w:ascii="Palatino Linotype" w:hAnsi="Palatino Linotype"/>
          <w:b/>
        </w:rPr>
        <w:t>VISTOS</w:t>
      </w:r>
      <w:r w:rsidRPr="0059693D">
        <w:rPr>
          <w:rFonts w:ascii="Palatino Linotype" w:hAnsi="Palatino Linotype"/>
        </w:rPr>
        <w:t xml:space="preserve"> los expedientes electrónicos formados con motivo de los recursos de revisión acumulados</w:t>
      </w:r>
      <w:r w:rsidR="005324B7" w:rsidRPr="0059693D">
        <w:rPr>
          <w:rFonts w:ascii="Palatino Linotype" w:hAnsi="Palatino Linotype"/>
          <w:b/>
        </w:rPr>
        <w:t xml:space="preserve"> 0</w:t>
      </w:r>
      <w:r w:rsidR="00325454" w:rsidRPr="0059693D">
        <w:rPr>
          <w:rFonts w:ascii="Palatino Linotype" w:hAnsi="Palatino Linotype"/>
          <w:b/>
        </w:rPr>
        <w:t>5218</w:t>
      </w:r>
      <w:r w:rsidR="005324B7" w:rsidRPr="0059693D">
        <w:rPr>
          <w:rFonts w:ascii="Palatino Linotype" w:hAnsi="Palatino Linotype"/>
          <w:b/>
        </w:rPr>
        <w:t>/INFOEM/IP/RR/2021</w:t>
      </w:r>
      <w:r w:rsidR="00325454" w:rsidRPr="0059693D">
        <w:rPr>
          <w:rFonts w:ascii="Palatino Linotype" w:hAnsi="Palatino Linotype"/>
          <w:b/>
        </w:rPr>
        <w:t xml:space="preserve"> </w:t>
      </w:r>
      <w:r w:rsidR="005324B7" w:rsidRPr="0059693D">
        <w:rPr>
          <w:rFonts w:ascii="Palatino Linotype" w:hAnsi="Palatino Linotype"/>
        </w:rPr>
        <w:t xml:space="preserve">y </w:t>
      </w:r>
      <w:r w:rsidR="005324B7" w:rsidRPr="0059693D">
        <w:rPr>
          <w:rFonts w:ascii="Palatino Linotype" w:hAnsi="Palatino Linotype"/>
          <w:b/>
        </w:rPr>
        <w:t>0</w:t>
      </w:r>
      <w:r w:rsidR="00325454" w:rsidRPr="0059693D">
        <w:rPr>
          <w:rFonts w:ascii="Palatino Linotype" w:hAnsi="Palatino Linotype"/>
          <w:b/>
        </w:rPr>
        <w:t>5219</w:t>
      </w:r>
      <w:r w:rsidR="005324B7" w:rsidRPr="0059693D">
        <w:rPr>
          <w:rFonts w:ascii="Palatino Linotype" w:hAnsi="Palatino Linotype"/>
          <w:b/>
        </w:rPr>
        <w:t>/INFOEM/IP/RR/2021</w:t>
      </w:r>
      <w:r w:rsidRPr="0059693D">
        <w:rPr>
          <w:rFonts w:ascii="Palatino Linotype" w:hAnsi="Palatino Linotype" w:cs="Arial"/>
          <w:b/>
          <w:bCs/>
        </w:rPr>
        <w:t xml:space="preserve"> </w:t>
      </w:r>
      <w:r w:rsidRPr="0059693D">
        <w:rPr>
          <w:rFonts w:ascii="Palatino Linotype" w:hAnsi="Palatino Linotype"/>
        </w:rPr>
        <w:t xml:space="preserve">promovidos por </w:t>
      </w:r>
      <w:r w:rsidR="00325454" w:rsidRPr="0059693D">
        <w:rPr>
          <w:rFonts w:ascii="Palatino Linotype" w:hAnsi="Palatino Linotype"/>
          <w:b/>
        </w:rPr>
        <w:t>una persona que no dejó datos de identificación</w:t>
      </w:r>
      <w:r w:rsidRPr="0059693D">
        <w:rPr>
          <w:rFonts w:ascii="Palatino Linotype" w:hAnsi="Palatino Linotype"/>
        </w:rPr>
        <w:t xml:space="preserve">, a quien en lo sucesivo se le identificará como </w:t>
      </w:r>
      <w:r w:rsidR="00E12D42" w:rsidRPr="0059693D">
        <w:rPr>
          <w:rFonts w:ascii="Palatino Linotype" w:hAnsi="Palatino Linotype"/>
          <w:b/>
        </w:rPr>
        <w:t>EL RECURRENTE</w:t>
      </w:r>
      <w:r w:rsidRPr="0059693D">
        <w:rPr>
          <w:rFonts w:ascii="Palatino Linotype" w:hAnsi="Palatino Linotype" w:cs="Arial"/>
        </w:rPr>
        <w:t>, en contra de las respuestas de</w:t>
      </w:r>
      <w:r w:rsidR="00573064" w:rsidRPr="0059693D">
        <w:rPr>
          <w:rFonts w:ascii="Palatino Linotype" w:hAnsi="Palatino Linotype" w:cs="Arial"/>
        </w:rPr>
        <w:t xml:space="preserve"> </w:t>
      </w:r>
      <w:r w:rsidRPr="0059693D">
        <w:rPr>
          <w:rFonts w:ascii="Palatino Linotype" w:hAnsi="Palatino Linotype" w:cs="Arial"/>
        </w:rPr>
        <w:t>l</w:t>
      </w:r>
      <w:r w:rsidR="00573064" w:rsidRPr="0059693D">
        <w:rPr>
          <w:rFonts w:ascii="Palatino Linotype" w:hAnsi="Palatino Linotype" w:cs="Arial"/>
        </w:rPr>
        <w:t>os</w:t>
      </w:r>
      <w:r w:rsidRPr="0059693D">
        <w:rPr>
          <w:rFonts w:ascii="Palatino Linotype" w:hAnsi="Palatino Linotype" w:cs="Arial"/>
        </w:rPr>
        <w:t xml:space="preserve"> </w:t>
      </w:r>
      <w:r w:rsidR="00325454" w:rsidRPr="0059693D">
        <w:rPr>
          <w:rFonts w:ascii="Palatino Linotype" w:hAnsi="Palatino Linotype" w:cs="Arial"/>
          <w:b/>
        </w:rPr>
        <w:t>Servicios Educativos Integrados al Estado de México</w:t>
      </w:r>
      <w:r w:rsidRPr="0059693D">
        <w:rPr>
          <w:rFonts w:ascii="Palatino Linotype" w:hAnsi="Palatino Linotype" w:cs="Arial"/>
          <w:b/>
        </w:rPr>
        <w:t>,</w:t>
      </w:r>
      <w:r w:rsidRPr="0059693D">
        <w:rPr>
          <w:rFonts w:ascii="Palatino Linotype" w:hAnsi="Palatino Linotype"/>
          <w:b/>
        </w:rPr>
        <w:t xml:space="preserve"> </w:t>
      </w:r>
      <w:r w:rsidRPr="0059693D">
        <w:rPr>
          <w:rFonts w:ascii="Palatino Linotype" w:hAnsi="Palatino Linotype"/>
        </w:rPr>
        <w:t>en lo sucesivo el</w:t>
      </w:r>
      <w:r w:rsidRPr="0059693D">
        <w:rPr>
          <w:rFonts w:ascii="Palatino Linotype" w:hAnsi="Palatino Linotype"/>
          <w:b/>
        </w:rPr>
        <w:t xml:space="preserve"> SUJETO OBLIGADO</w:t>
      </w:r>
      <w:r w:rsidRPr="0059693D">
        <w:rPr>
          <w:rFonts w:ascii="Palatino Linotype" w:hAnsi="Palatino Linotype"/>
        </w:rPr>
        <w:t>, se procede a dictar la presente resolución, con base en los siguientes:</w:t>
      </w:r>
    </w:p>
    <w:p w:rsidR="00F22511" w:rsidRPr="0059693D" w:rsidRDefault="00F22511" w:rsidP="00573064">
      <w:pPr>
        <w:spacing w:line="360" w:lineRule="auto"/>
        <w:jc w:val="both"/>
        <w:rPr>
          <w:rFonts w:ascii="Palatino Linotype" w:hAnsi="Palatino Linotype"/>
          <w:b/>
        </w:rPr>
      </w:pPr>
    </w:p>
    <w:p w:rsidR="009F09BC" w:rsidRPr="0059693D" w:rsidRDefault="009F09BC" w:rsidP="00573064">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59693D">
        <w:rPr>
          <w:rFonts w:ascii="Palatino Linotype" w:hAnsi="Palatino Linotype"/>
          <w:b/>
          <w:color w:val="000000" w:themeColor="text1"/>
          <w:sz w:val="24"/>
          <w:szCs w:val="24"/>
        </w:rPr>
        <w:t>ANTECEDENTES</w:t>
      </w:r>
      <w:bookmarkEnd w:id="0"/>
      <w:bookmarkEnd w:id="1"/>
      <w:bookmarkEnd w:id="2"/>
    </w:p>
    <w:p w:rsidR="00F22511" w:rsidRPr="0059693D" w:rsidRDefault="00F22511" w:rsidP="00573064">
      <w:pPr>
        <w:spacing w:line="360" w:lineRule="auto"/>
      </w:pPr>
    </w:p>
    <w:p w:rsidR="009F09BC" w:rsidRPr="0059693D" w:rsidRDefault="00573064" w:rsidP="00573064">
      <w:pPr>
        <w:pStyle w:val="Prrafodelista"/>
        <w:numPr>
          <w:ilvl w:val="0"/>
          <w:numId w:val="15"/>
        </w:numPr>
        <w:spacing w:line="360" w:lineRule="auto"/>
        <w:ind w:left="0" w:firstLine="0"/>
        <w:jc w:val="both"/>
        <w:rPr>
          <w:rFonts w:ascii="Palatino Linotype" w:eastAsia="Calibri" w:hAnsi="Palatino Linotype" w:cs="Arial"/>
          <w:lang w:val="es-ES"/>
        </w:rPr>
      </w:pPr>
      <w:r w:rsidRPr="0059693D">
        <w:rPr>
          <w:rFonts w:ascii="Palatino Linotype" w:eastAsia="Calibri" w:hAnsi="Palatino Linotype" w:cs="Arial"/>
          <w:lang w:val="es-ES"/>
        </w:rPr>
        <w:t>El día</w:t>
      </w:r>
      <w:r w:rsidR="009F09BC" w:rsidRPr="0059693D">
        <w:rPr>
          <w:rFonts w:ascii="Palatino Linotype" w:eastAsia="Calibri" w:hAnsi="Palatino Linotype" w:cs="Arial"/>
          <w:lang w:val="es-ES"/>
        </w:rPr>
        <w:t xml:space="preserve"> </w:t>
      </w:r>
      <w:r w:rsidRPr="0059693D">
        <w:rPr>
          <w:rFonts w:ascii="Palatino Linotype" w:eastAsia="Calibri" w:hAnsi="Palatino Linotype" w:cs="Arial"/>
          <w:lang w:val="es-ES"/>
        </w:rPr>
        <w:t>uno</w:t>
      </w:r>
      <w:r w:rsidR="001726CA" w:rsidRPr="0059693D">
        <w:rPr>
          <w:rFonts w:ascii="Palatino Linotype" w:eastAsia="Calibri" w:hAnsi="Palatino Linotype" w:cs="Arial"/>
          <w:lang w:val="es-ES"/>
        </w:rPr>
        <w:t xml:space="preserve"> (</w:t>
      </w:r>
      <w:r w:rsidRPr="0059693D">
        <w:rPr>
          <w:rFonts w:ascii="Palatino Linotype" w:eastAsia="Calibri" w:hAnsi="Palatino Linotype" w:cs="Arial"/>
          <w:lang w:val="es-ES"/>
        </w:rPr>
        <w:t>01</w:t>
      </w:r>
      <w:r w:rsidR="001726CA" w:rsidRPr="0059693D">
        <w:rPr>
          <w:rFonts w:ascii="Palatino Linotype" w:eastAsia="Calibri" w:hAnsi="Palatino Linotype" w:cs="Arial"/>
          <w:lang w:val="es-ES"/>
        </w:rPr>
        <w:t>)</w:t>
      </w:r>
      <w:r w:rsidR="009F09BC" w:rsidRPr="0059693D">
        <w:rPr>
          <w:rFonts w:ascii="Palatino Linotype" w:eastAsia="Calibri" w:hAnsi="Palatino Linotype" w:cs="Arial"/>
          <w:lang w:val="es-ES"/>
        </w:rPr>
        <w:t xml:space="preserve"> de </w:t>
      </w:r>
      <w:r w:rsidRPr="0059693D">
        <w:rPr>
          <w:rFonts w:ascii="Palatino Linotype" w:eastAsia="Calibri" w:hAnsi="Palatino Linotype" w:cs="Arial"/>
          <w:lang w:val="es-ES"/>
        </w:rPr>
        <w:t>octubre</w:t>
      </w:r>
      <w:r w:rsidR="009F09BC" w:rsidRPr="0059693D">
        <w:rPr>
          <w:rFonts w:ascii="Palatino Linotype" w:eastAsia="Calibri" w:hAnsi="Palatino Linotype" w:cs="Arial"/>
          <w:lang w:val="es-ES"/>
        </w:rPr>
        <w:t xml:space="preserve"> de dos mil veintiuno</w:t>
      </w:r>
      <w:r w:rsidR="009F09BC" w:rsidRPr="0059693D">
        <w:rPr>
          <w:rFonts w:ascii="Palatino Linotype" w:hAnsi="Palatino Linotype"/>
          <w:b/>
        </w:rPr>
        <w:t xml:space="preserve">, </w:t>
      </w:r>
      <w:r w:rsidR="009F09BC" w:rsidRPr="0059693D">
        <w:rPr>
          <w:rFonts w:ascii="Palatino Linotype" w:eastAsia="Calibri" w:hAnsi="Palatino Linotype" w:cs="Arial"/>
          <w:lang w:val="es-ES"/>
        </w:rPr>
        <w:t xml:space="preserve">se presentó ante el </w:t>
      </w:r>
      <w:r w:rsidR="009F09BC" w:rsidRPr="0059693D">
        <w:rPr>
          <w:rFonts w:ascii="Palatino Linotype" w:eastAsia="Calibri" w:hAnsi="Palatino Linotype" w:cs="Arial"/>
          <w:b/>
          <w:lang w:val="es-ES"/>
        </w:rPr>
        <w:t>SUJETO OBLIGADO</w:t>
      </w:r>
      <w:r w:rsidR="009F09BC" w:rsidRPr="0059693D">
        <w:rPr>
          <w:rFonts w:ascii="Palatino Linotype" w:eastAsia="Calibri" w:hAnsi="Palatino Linotype" w:cs="Arial"/>
        </w:rPr>
        <w:t xml:space="preserve"> vía </w:t>
      </w:r>
      <w:r w:rsidR="009F09BC" w:rsidRPr="0059693D">
        <w:rPr>
          <w:rFonts w:ascii="Palatino Linotype" w:eastAsia="Calibri" w:hAnsi="Palatino Linotype" w:cs="Arial"/>
          <w:lang w:val="es-ES"/>
        </w:rPr>
        <w:t xml:space="preserve">SAIMEX, las solicitudes de información públicas registradas con </w:t>
      </w:r>
      <w:r w:rsidRPr="0059693D">
        <w:rPr>
          <w:rFonts w:ascii="Palatino Linotype" w:eastAsia="Calibri" w:hAnsi="Palatino Linotype" w:cs="Arial"/>
          <w:lang w:val="es-ES"/>
        </w:rPr>
        <w:t xml:space="preserve">los </w:t>
      </w:r>
      <w:r w:rsidR="009F09BC" w:rsidRPr="0059693D">
        <w:rPr>
          <w:rFonts w:ascii="Palatino Linotype" w:eastAsia="Calibri" w:hAnsi="Palatino Linotype" w:cs="Arial"/>
          <w:lang w:val="es-ES"/>
        </w:rPr>
        <w:t>números</w:t>
      </w:r>
      <w:r w:rsidR="009F09BC" w:rsidRPr="0059693D">
        <w:rPr>
          <w:rFonts w:ascii="Palatino Linotype" w:hAnsi="Palatino Linotype"/>
          <w:b/>
          <w:bCs/>
          <w:color w:val="000000" w:themeColor="text1"/>
        </w:rPr>
        <w:t xml:space="preserve"> </w:t>
      </w:r>
      <w:r w:rsidR="00325454" w:rsidRPr="0059693D">
        <w:rPr>
          <w:rFonts w:ascii="Palatino Linotype" w:hAnsi="Palatino Linotype"/>
          <w:b/>
          <w:bCs/>
          <w:color w:val="000000" w:themeColor="text1"/>
        </w:rPr>
        <w:t xml:space="preserve">00392/SEIEM/IP/2021 </w:t>
      </w:r>
      <w:r w:rsidR="00325454" w:rsidRPr="0059693D">
        <w:rPr>
          <w:rFonts w:ascii="Palatino Linotype" w:hAnsi="Palatino Linotype"/>
          <w:bCs/>
          <w:color w:val="000000" w:themeColor="text1"/>
        </w:rPr>
        <w:t>y</w:t>
      </w:r>
      <w:r w:rsidR="00325454" w:rsidRPr="0059693D">
        <w:rPr>
          <w:rFonts w:ascii="Palatino Linotype" w:hAnsi="Palatino Linotype"/>
          <w:b/>
          <w:bCs/>
          <w:color w:val="000000" w:themeColor="text1"/>
        </w:rPr>
        <w:t xml:space="preserve"> 00393/SEIEM/IP/2021</w:t>
      </w:r>
      <w:r w:rsidR="009F09BC" w:rsidRPr="0059693D">
        <w:rPr>
          <w:rFonts w:ascii="Palatino Linotype" w:hAnsi="Palatino Linotype"/>
          <w:b/>
          <w:bCs/>
          <w:color w:val="000000" w:themeColor="text1"/>
        </w:rPr>
        <w:t xml:space="preserve">; </w:t>
      </w:r>
      <w:r w:rsidR="009F09BC" w:rsidRPr="0059693D">
        <w:rPr>
          <w:rFonts w:ascii="Palatino Linotype" w:eastAsia="Calibri" w:hAnsi="Palatino Linotype" w:cs="Arial"/>
          <w:lang w:val="es-ES"/>
        </w:rPr>
        <w:t>mediante las cuales se solicitó la siguiente información:</w:t>
      </w:r>
    </w:p>
    <w:p w:rsidR="00325454" w:rsidRPr="0059693D" w:rsidRDefault="00325454" w:rsidP="00325454">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59693D" w:rsidTr="005324B7">
        <w:tc>
          <w:tcPr>
            <w:tcW w:w="3402" w:type="dxa"/>
          </w:tcPr>
          <w:p w:rsidR="009F09BC" w:rsidRPr="0059693D" w:rsidRDefault="009F09BC" w:rsidP="00F22511">
            <w:pPr>
              <w:spacing w:line="360" w:lineRule="auto"/>
              <w:ind w:right="333"/>
              <w:jc w:val="center"/>
              <w:rPr>
                <w:rFonts w:ascii="Palatino Linotype" w:hAnsi="Palatino Linotype"/>
                <w:b/>
                <w:color w:val="000000"/>
                <w:lang w:val="es-ES"/>
              </w:rPr>
            </w:pPr>
            <w:r w:rsidRPr="0059693D">
              <w:rPr>
                <w:rFonts w:ascii="Palatino Linotype" w:hAnsi="Palatino Linotype"/>
                <w:b/>
                <w:color w:val="000000"/>
                <w:lang w:val="es-ES"/>
              </w:rPr>
              <w:t>Solicitud de información</w:t>
            </w:r>
          </w:p>
        </w:tc>
        <w:tc>
          <w:tcPr>
            <w:tcW w:w="5544" w:type="dxa"/>
          </w:tcPr>
          <w:p w:rsidR="009F09BC" w:rsidRPr="0059693D" w:rsidRDefault="009F09BC" w:rsidP="00F22511">
            <w:pPr>
              <w:spacing w:line="360" w:lineRule="auto"/>
              <w:ind w:right="333"/>
              <w:jc w:val="center"/>
              <w:rPr>
                <w:rFonts w:ascii="Palatino Linotype" w:hAnsi="Palatino Linotype"/>
                <w:b/>
                <w:color w:val="000000"/>
                <w:lang w:val="es-ES"/>
              </w:rPr>
            </w:pPr>
            <w:r w:rsidRPr="0059693D">
              <w:rPr>
                <w:rFonts w:ascii="Palatino Linotype" w:hAnsi="Palatino Linotype"/>
                <w:b/>
                <w:color w:val="000000"/>
                <w:lang w:val="es-ES"/>
              </w:rPr>
              <w:t>Información solicitada</w:t>
            </w:r>
          </w:p>
        </w:tc>
      </w:tr>
      <w:tr w:rsidR="009F09BC" w:rsidRPr="0059693D" w:rsidTr="005324B7">
        <w:tc>
          <w:tcPr>
            <w:tcW w:w="3402" w:type="dxa"/>
          </w:tcPr>
          <w:p w:rsidR="009F09BC" w:rsidRPr="0059693D" w:rsidRDefault="007F786B" w:rsidP="00F22511">
            <w:pPr>
              <w:spacing w:line="360" w:lineRule="auto"/>
              <w:ind w:right="333"/>
              <w:jc w:val="both"/>
              <w:rPr>
                <w:rFonts w:ascii="Palatino Linotype" w:hAnsi="Palatino Linotype"/>
                <w:b/>
                <w:color w:val="000000"/>
                <w:sz w:val="20"/>
                <w:lang w:val="es-ES"/>
              </w:rPr>
            </w:pPr>
            <w:r w:rsidRPr="0059693D">
              <w:rPr>
                <w:rFonts w:ascii="Palatino Linotype" w:hAnsi="Palatino Linotype"/>
                <w:b/>
                <w:bCs/>
                <w:color w:val="000000" w:themeColor="text1"/>
              </w:rPr>
              <w:t>00393/SEIEM/IP/2021</w:t>
            </w:r>
          </w:p>
        </w:tc>
        <w:tc>
          <w:tcPr>
            <w:tcW w:w="5544" w:type="dxa"/>
          </w:tcPr>
          <w:p w:rsidR="005324B7" w:rsidRPr="0059693D" w:rsidRDefault="007F786B" w:rsidP="00F22511">
            <w:pPr>
              <w:pStyle w:val="Prrafodelista"/>
              <w:spacing w:line="360" w:lineRule="auto"/>
              <w:ind w:left="0"/>
              <w:jc w:val="both"/>
              <w:rPr>
                <w:rFonts w:ascii="Palatino Linotype" w:hAnsi="Palatino Linotype"/>
                <w:i/>
                <w:color w:val="000000"/>
              </w:rPr>
            </w:pPr>
            <w:r w:rsidRPr="0059693D">
              <w:rPr>
                <w:rFonts w:ascii="Palatino Linotype" w:hAnsi="Palatino Linotype"/>
                <w:i/>
                <w:color w:val="000000"/>
              </w:rPr>
              <w:t xml:space="preserve">“Del servidor </w:t>
            </w:r>
            <w:proofErr w:type="spellStart"/>
            <w:r w:rsidRPr="0059693D">
              <w:rPr>
                <w:rFonts w:ascii="Palatino Linotype" w:hAnsi="Palatino Linotype"/>
                <w:i/>
                <w:color w:val="000000"/>
              </w:rPr>
              <w:t>publico</w:t>
            </w:r>
            <w:proofErr w:type="spellEnd"/>
            <w:r w:rsidRPr="0059693D">
              <w:rPr>
                <w:rFonts w:ascii="Palatino Linotype" w:hAnsi="Palatino Linotype"/>
                <w:i/>
                <w:color w:val="000000"/>
              </w:rPr>
              <w:t xml:space="preserve"> Miguel </w:t>
            </w:r>
            <w:proofErr w:type="spellStart"/>
            <w:r w:rsidRPr="0059693D">
              <w:rPr>
                <w:rFonts w:ascii="Palatino Linotype" w:hAnsi="Palatino Linotype"/>
                <w:i/>
                <w:color w:val="000000"/>
              </w:rPr>
              <w:t>angel</w:t>
            </w:r>
            <w:proofErr w:type="spellEnd"/>
            <w:r w:rsidRPr="0059693D">
              <w:rPr>
                <w:rFonts w:ascii="Palatino Linotype" w:hAnsi="Palatino Linotype"/>
                <w:i/>
                <w:color w:val="000000"/>
              </w:rPr>
              <w:t xml:space="preserve"> </w:t>
            </w:r>
            <w:proofErr w:type="spellStart"/>
            <w:r w:rsidRPr="0059693D">
              <w:rPr>
                <w:rFonts w:ascii="Palatino Linotype" w:hAnsi="Palatino Linotype"/>
                <w:i/>
                <w:color w:val="000000"/>
              </w:rPr>
              <w:t>velasxo</w:t>
            </w:r>
            <w:proofErr w:type="spellEnd"/>
            <w:r w:rsidRPr="0059693D">
              <w:rPr>
                <w:rFonts w:ascii="Palatino Linotype" w:hAnsi="Palatino Linotype"/>
                <w:i/>
                <w:color w:val="000000"/>
              </w:rPr>
              <w:t xml:space="preserve"> </w:t>
            </w:r>
            <w:proofErr w:type="spellStart"/>
            <w:r w:rsidRPr="0059693D">
              <w:rPr>
                <w:rFonts w:ascii="Palatino Linotype" w:hAnsi="Palatino Linotype"/>
                <w:i/>
                <w:color w:val="000000"/>
              </w:rPr>
              <w:t>santiago</w:t>
            </w:r>
            <w:proofErr w:type="spellEnd"/>
            <w:r w:rsidRPr="0059693D">
              <w:rPr>
                <w:rFonts w:ascii="Palatino Linotype" w:hAnsi="Palatino Linotype"/>
                <w:i/>
                <w:color w:val="000000"/>
              </w:rPr>
              <w:t xml:space="preserve"> subdirector de recursos materiales de </w:t>
            </w:r>
            <w:proofErr w:type="spellStart"/>
            <w:r w:rsidRPr="0059693D">
              <w:rPr>
                <w:rFonts w:ascii="Palatino Linotype" w:hAnsi="Palatino Linotype"/>
                <w:i/>
                <w:color w:val="000000"/>
              </w:rPr>
              <w:t>seiem</w:t>
            </w:r>
            <w:proofErr w:type="spellEnd"/>
            <w:r w:rsidRPr="0059693D">
              <w:rPr>
                <w:rFonts w:ascii="Palatino Linotype" w:hAnsi="Palatino Linotype"/>
                <w:i/>
                <w:color w:val="000000"/>
              </w:rPr>
              <w:t xml:space="preserve"> solicito los </w:t>
            </w:r>
            <w:proofErr w:type="spellStart"/>
            <w:r w:rsidRPr="0059693D">
              <w:rPr>
                <w:rFonts w:ascii="Palatino Linotype" w:hAnsi="Palatino Linotype"/>
                <w:i/>
                <w:color w:val="000000"/>
              </w:rPr>
              <w:t>corwro</w:t>
            </w:r>
            <w:proofErr w:type="spellEnd"/>
            <w:r w:rsidRPr="0059693D">
              <w:rPr>
                <w:rFonts w:ascii="Palatino Linotype" w:hAnsi="Palatino Linotype"/>
                <w:i/>
                <w:color w:val="000000"/>
              </w:rPr>
              <w:t xml:space="preserve"> oficiales de entrada y salida del correo oficial </w:t>
            </w:r>
            <w:r w:rsidRPr="0059693D">
              <w:rPr>
                <w:rFonts w:ascii="Palatino Linotype" w:hAnsi="Palatino Linotype"/>
                <w:i/>
                <w:color w:val="000000"/>
              </w:rPr>
              <w:lastRenderedPageBreak/>
              <w:t>miguel.velasco@seiem.gob.mx de los meses de junio julio y septiembre de 2021”</w:t>
            </w:r>
          </w:p>
          <w:p w:rsidR="007F786B" w:rsidRPr="0059693D" w:rsidRDefault="007F786B" w:rsidP="00F22511">
            <w:pPr>
              <w:pStyle w:val="Prrafodelista"/>
              <w:spacing w:line="360" w:lineRule="auto"/>
              <w:ind w:left="0"/>
              <w:jc w:val="both"/>
              <w:rPr>
                <w:rFonts w:ascii="Palatino Linotype" w:hAnsi="Palatino Linotype"/>
                <w:i/>
                <w:color w:val="000000"/>
              </w:rPr>
            </w:pPr>
          </w:p>
        </w:tc>
      </w:tr>
      <w:tr w:rsidR="009F09BC" w:rsidRPr="0059693D" w:rsidTr="005324B7">
        <w:tc>
          <w:tcPr>
            <w:tcW w:w="3402" w:type="dxa"/>
          </w:tcPr>
          <w:p w:rsidR="009F09BC" w:rsidRPr="0059693D" w:rsidRDefault="007F786B" w:rsidP="00F22511">
            <w:pPr>
              <w:spacing w:line="360" w:lineRule="auto"/>
              <w:ind w:right="333"/>
              <w:rPr>
                <w:rFonts w:ascii="Palatino Linotype" w:hAnsi="Palatino Linotype"/>
                <w:b/>
                <w:color w:val="000000"/>
                <w:sz w:val="20"/>
                <w:lang w:val="es-ES"/>
              </w:rPr>
            </w:pPr>
            <w:r w:rsidRPr="0059693D">
              <w:rPr>
                <w:rFonts w:ascii="Palatino Linotype" w:hAnsi="Palatino Linotype"/>
                <w:b/>
                <w:bCs/>
                <w:color w:val="000000" w:themeColor="text1"/>
              </w:rPr>
              <w:lastRenderedPageBreak/>
              <w:t>00392/SEIEM/IP/2021</w:t>
            </w:r>
          </w:p>
        </w:tc>
        <w:tc>
          <w:tcPr>
            <w:tcW w:w="5544" w:type="dxa"/>
          </w:tcPr>
          <w:p w:rsidR="005324B7" w:rsidRPr="0059693D" w:rsidRDefault="007F786B" w:rsidP="00F22511">
            <w:pPr>
              <w:spacing w:line="360" w:lineRule="auto"/>
              <w:jc w:val="both"/>
              <w:rPr>
                <w:rFonts w:ascii="Palatino Linotype" w:hAnsi="Palatino Linotype"/>
                <w:color w:val="000000"/>
                <w:lang w:val="es-ES"/>
              </w:rPr>
            </w:pPr>
            <w:r w:rsidRPr="0059693D">
              <w:rPr>
                <w:rFonts w:ascii="Palatino Linotype" w:hAnsi="Palatino Linotype"/>
                <w:i/>
                <w:color w:val="000000"/>
                <w:lang w:val="es-ES"/>
              </w:rPr>
              <w:t xml:space="preserve">“Del servidor </w:t>
            </w:r>
            <w:proofErr w:type="spellStart"/>
            <w:r w:rsidRPr="0059693D">
              <w:rPr>
                <w:rFonts w:ascii="Palatino Linotype" w:hAnsi="Palatino Linotype"/>
                <w:i/>
                <w:color w:val="000000"/>
                <w:lang w:val="es-ES"/>
              </w:rPr>
              <w:t>publico</w:t>
            </w:r>
            <w:proofErr w:type="spellEnd"/>
            <w:r w:rsidRPr="0059693D">
              <w:rPr>
                <w:rFonts w:ascii="Palatino Linotype" w:hAnsi="Palatino Linotype"/>
                <w:i/>
                <w:color w:val="000000"/>
                <w:lang w:val="es-ES"/>
              </w:rPr>
              <w:t xml:space="preserve"> Miguel </w:t>
            </w:r>
            <w:proofErr w:type="spellStart"/>
            <w:r w:rsidRPr="0059693D">
              <w:rPr>
                <w:rFonts w:ascii="Palatino Linotype" w:hAnsi="Palatino Linotype"/>
                <w:i/>
                <w:color w:val="000000"/>
                <w:lang w:val="es-ES"/>
              </w:rPr>
              <w:t>angel</w:t>
            </w:r>
            <w:proofErr w:type="spellEnd"/>
            <w:r w:rsidRPr="0059693D">
              <w:rPr>
                <w:rFonts w:ascii="Palatino Linotype" w:hAnsi="Palatino Linotype"/>
                <w:i/>
                <w:color w:val="000000"/>
                <w:lang w:val="es-ES"/>
              </w:rPr>
              <w:t xml:space="preserve"> </w:t>
            </w:r>
            <w:proofErr w:type="spellStart"/>
            <w:r w:rsidRPr="0059693D">
              <w:rPr>
                <w:rFonts w:ascii="Palatino Linotype" w:hAnsi="Palatino Linotype"/>
                <w:i/>
                <w:color w:val="000000"/>
                <w:lang w:val="es-ES"/>
              </w:rPr>
              <w:t>velasco</w:t>
            </w:r>
            <w:proofErr w:type="spellEnd"/>
            <w:r w:rsidRPr="0059693D">
              <w:rPr>
                <w:rFonts w:ascii="Palatino Linotype" w:hAnsi="Palatino Linotype"/>
                <w:i/>
                <w:color w:val="000000"/>
                <w:lang w:val="es-ES"/>
              </w:rPr>
              <w:t xml:space="preserve"> </w:t>
            </w:r>
            <w:proofErr w:type="spellStart"/>
            <w:r w:rsidRPr="0059693D">
              <w:rPr>
                <w:rFonts w:ascii="Palatino Linotype" w:hAnsi="Palatino Linotype"/>
                <w:i/>
                <w:color w:val="000000"/>
                <w:lang w:val="es-ES"/>
              </w:rPr>
              <w:t>santiago</w:t>
            </w:r>
            <w:proofErr w:type="spellEnd"/>
            <w:r w:rsidRPr="0059693D">
              <w:rPr>
                <w:rFonts w:ascii="Palatino Linotype" w:hAnsi="Palatino Linotype"/>
                <w:i/>
                <w:color w:val="000000"/>
                <w:lang w:val="es-ES"/>
              </w:rPr>
              <w:t xml:space="preserve"> subdirector de recursos materiales de </w:t>
            </w:r>
            <w:proofErr w:type="spellStart"/>
            <w:r w:rsidRPr="0059693D">
              <w:rPr>
                <w:rFonts w:ascii="Palatino Linotype" w:hAnsi="Palatino Linotype"/>
                <w:i/>
                <w:color w:val="000000"/>
                <w:lang w:val="es-ES"/>
              </w:rPr>
              <w:t>seiem</w:t>
            </w:r>
            <w:proofErr w:type="spellEnd"/>
            <w:r w:rsidRPr="0059693D">
              <w:rPr>
                <w:rFonts w:ascii="Palatino Linotype" w:hAnsi="Palatino Linotype"/>
                <w:i/>
                <w:color w:val="000000"/>
                <w:lang w:val="es-ES"/>
              </w:rPr>
              <w:t xml:space="preserve"> solicito los </w:t>
            </w:r>
            <w:proofErr w:type="spellStart"/>
            <w:r w:rsidRPr="0059693D">
              <w:rPr>
                <w:rFonts w:ascii="Palatino Linotype" w:hAnsi="Palatino Linotype"/>
                <w:i/>
                <w:color w:val="000000"/>
                <w:lang w:val="es-ES"/>
              </w:rPr>
              <w:t>correro</w:t>
            </w:r>
            <w:proofErr w:type="spellEnd"/>
            <w:r w:rsidRPr="0059693D">
              <w:rPr>
                <w:rFonts w:ascii="Palatino Linotype" w:hAnsi="Palatino Linotype"/>
                <w:i/>
                <w:color w:val="000000"/>
                <w:lang w:val="es-ES"/>
              </w:rPr>
              <w:t xml:space="preserve"> oficiales de entra y salida del correo oficial miguel.velasco@seiem.gob.mx de los meses de abril mayo y junio 2021”</w:t>
            </w:r>
          </w:p>
        </w:tc>
      </w:tr>
    </w:tbl>
    <w:p w:rsidR="009F09BC" w:rsidRPr="0059693D" w:rsidRDefault="009F09BC" w:rsidP="00F22511">
      <w:pPr>
        <w:pStyle w:val="Prrafodelista"/>
        <w:spacing w:line="360" w:lineRule="auto"/>
        <w:ind w:left="851" w:right="34"/>
        <w:jc w:val="both"/>
        <w:rPr>
          <w:rFonts w:ascii="Palatino Linotype" w:hAnsi="Palatino Linotype"/>
        </w:rPr>
      </w:pPr>
    </w:p>
    <w:p w:rsidR="009F09BC" w:rsidRPr="0059693D" w:rsidRDefault="009F09BC" w:rsidP="00F22511">
      <w:pPr>
        <w:pStyle w:val="Prrafodelista"/>
        <w:numPr>
          <w:ilvl w:val="0"/>
          <w:numId w:val="23"/>
        </w:numPr>
        <w:spacing w:line="360" w:lineRule="auto"/>
        <w:ind w:left="851" w:right="34"/>
        <w:jc w:val="both"/>
        <w:rPr>
          <w:rFonts w:ascii="Palatino Linotype" w:hAnsi="Palatino Linotype"/>
        </w:rPr>
      </w:pPr>
      <w:r w:rsidRPr="0059693D">
        <w:rPr>
          <w:rFonts w:ascii="Palatino Linotype" w:eastAsia="Times New Roman" w:hAnsi="Palatino Linotype" w:cs="Arial"/>
          <w:lang w:val="es-ES"/>
        </w:rPr>
        <w:t>Se eligió como modalidad de entrega de la información</w:t>
      </w:r>
      <w:r w:rsidRPr="0059693D">
        <w:rPr>
          <w:rFonts w:ascii="Palatino Linotype" w:hAnsi="Palatino Linotype"/>
        </w:rPr>
        <w:t xml:space="preserve">: A través del </w:t>
      </w:r>
      <w:r w:rsidRPr="0059693D">
        <w:rPr>
          <w:rFonts w:ascii="Palatino Linotype" w:hAnsi="Palatino Linotype"/>
          <w:b/>
        </w:rPr>
        <w:t>SAIMEX</w:t>
      </w:r>
    </w:p>
    <w:p w:rsidR="00F22511" w:rsidRPr="0059693D" w:rsidRDefault="00F22511" w:rsidP="00F22511">
      <w:pPr>
        <w:pStyle w:val="Prrafodelista"/>
        <w:spacing w:line="360" w:lineRule="auto"/>
        <w:ind w:left="851" w:right="34"/>
        <w:jc w:val="both"/>
        <w:rPr>
          <w:rFonts w:ascii="Palatino Linotype" w:hAnsi="Palatino Linotype"/>
        </w:rPr>
      </w:pPr>
    </w:p>
    <w:p w:rsidR="009F09BC" w:rsidRPr="0059693D" w:rsidRDefault="007F786B"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59693D">
        <w:rPr>
          <w:rFonts w:ascii="Palatino Linotype" w:hAnsi="Palatino Linotype" w:cs="Arial"/>
          <w:color w:val="000000" w:themeColor="text1"/>
        </w:rPr>
        <w:t>El</w:t>
      </w:r>
      <w:r w:rsidR="00C06EDE" w:rsidRPr="0059693D">
        <w:rPr>
          <w:rFonts w:ascii="Palatino Linotype" w:hAnsi="Palatino Linotype" w:cs="Arial"/>
          <w:color w:val="000000" w:themeColor="text1"/>
        </w:rPr>
        <w:t xml:space="preserve"> día veinti</w:t>
      </w:r>
      <w:r w:rsidRPr="0059693D">
        <w:rPr>
          <w:rFonts w:ascii="Palatino Linotype" w:hAnsi="Palatino Linotype" w:cs="Arial"/>
          <w:color w:val="000000" w:themeColor="text1"/>
        </w:rPr>
        <w:t>un</w:t>
      </w:r>
      <w:r w:rsidR="00C06EDE" w:rsidRPr="0059693D">
        <w:rPr>
          <w:rFonts w:ascii="Palatino Linotype" w:hAnsi="Palatino Linotype" w:cs="Arial"/>
          <w:color w:val="000000" w:themeColor="text1"/>
        </w:rPr>
        <w:t>o (2</w:t>
      </w:r>
      <w:r w:rsidRPr="0059693D">
        <w:rPr>
          <w:rFonts w:ascii="Palatino Linotype" w:hAnsi="Palatino Linotype" w:cs="Arial"/>
          <w:color w:val="000000" w:themeColor="text1"/>
        </w:rPr>
        <w:t>1</w:t>
      </w:r>
      <w:r w:rsidR="00C06EDE" w:rsidRPr="0059693D">
        <w:rPr>
          <w:rFonts w:ascii="Palatino Linotype" w:hAnsi="Palatino Linotype" w:cs="Arial"/>
          <w:color w:val="000000" w:themeColor="text1"/>
        </w:rPr>
        <w:t xml:space="preserve">) de </w:t>
      </w:r>
      <w:r w:rsidRPr="0059693D">
        <w:rPr>
          <w:rFonts w:ascii="Palatino Linotype" w:hAnsi="Palatino Linotype" w:cs="Arial"/>
          <w:color w:val="000000" w:themeColor="text1"/>
        </w:rPr>
        <w:t>octu</w:t>
      </w:r>
      <w:r w:rsidR="00C06EDE" w:rsidRPr="0059693D">
        <w:rPr>
          <w:rFonts w:ascii="Palatino Linotype" w:hAnsi="Palatino Linotype" w:cs="Arial"/>
          <w:color w:val="000000" w:themeColor="text1"/>
        </w:rPr>
        <w:t>bre de dos mil veintiuno</w:t>
      </w:r>
      <w:r w:rsidR="009F09BC" w:rsidRPr="0059693D">
        <w:rPr>
          <w:rFonts w:ascii="Palatino Linotype" w:hAnsi="Palatino Linotype" w:cs="Arial"/>
          <w:color w:val="000000" w:themeColor="text1"/>
        </w:rPr>
        <w:t xml:space="preserve">, el </w:t>
      </w:r>
      <w:r w:rsidR="009F09BC" w:rsidRPr="0059693D">
        <w:rPr>
          <w:rFonts w:ascii="Palatino Linotype" w:hAnsi="Palatino Linotype" w:cs="Arial"/>
          <w:b/>
          <w:color w:val="000000" w:themeColor="text1"/>
        </w:rPr>
        <w:t>SUJETO OBLIGADO,</w:t>
      </w:r>
      <w:r w:rsidR="009F09BC" w:rsidRPr="0059693D">
        <w:rPr>
          <w:rFonts w:ascii="Palatino Linotype" w:hAnsi="Palatino Linotype" w:cs="Arial"/>
          <w:color w:val="000000" w:themeColor="text1"/>
        </w:rPr>
        <w:t xml:space="preserve"> dio respuesta a cada una de las solicitudes de información en los mismos términos, </w:t>
      </w:r>
      <w:r w:rsidR="004144F8" w:rsidRPr="0059693D">
        <w:rPr>
          <w:rFonts w:ascii="Palatino Linotype" w:hAnsi="Palatino Linotype" w:cs="Arial"/>
          <w:color w:val="000000" w:themeColor="text1"/>
        </w:rPr>
        <w:t>como a continuación se indica</w:t>
      </w:r>
      <w:r w:rsidR="009F09BC" w:rsidRPr="0059693D">
        <w:rPr>
          <w:rFonts w:ascii="Palatino Linotype" w:hAnsi="Palatino Linotype" w:cs="Arial"/>
          <w:color w:val="000000" w:themeColor="text1"/>
        </w:rPr>
        <w:t>:</w:t>
      </w:r>
    </w:p>
    <w:p w:rsidR="00AD52B5" w:rsidRPr="0059693D" w:rsidRDefault="00AD52B5" w:rsidP="00AD52B5">
      <w:pPr>
        <w:pStyle w:val="Prrafodelista"/>
        <w:tabs>
          <w:tab w:val="left" w:pos="0"/>
        </w:tabs>
        <w:spacing w:line="360" w:lineRule="auto"/>
        <w:ind w:left="0" w:right="49"/>
        <w:jc w:val="both"/>
        <w:rPr>
          <w:rFonts w:ascii="Palatino Linotype" w:hAnsi="Palatino Linotype" w:cs="Arial"/>
          <w:i/>
          <w:color w:val="000000" w:themeColor="text1"/>
        </w:rPr>
      </w:pPr>
    </w:p>
    <w:p w:rsidR="00AD52B5" w:rsidRPr="0059693D" w:rsidRDefault="00AD52B5" w:rsidP="00AD52B5">
      <w:pPr>
        <w:pStyle w:val="Prrafodelista"/>
        <w:tabs>
          <w:tab w:val="left" w:pos="0"/>
        </w:tabs>
        <w:spacing w:line="360" w:lineRule="auto"/>
        <w:ind w:left="0" w:right="49"/>
        <w:rPr>
          <w:rFonts w:ascii="Palatino Linotype" w:hAnsi="Palatino Linotype" w:cs="Arial"/>
          <w:b/>
          <w:color w:val="000000" w:themeColor="text1"/>
        </w:rPr>
      </w:pPr>
      <w:r w:rsidRPr="0059693D">
        <w:rPr>
          <w:rFonts w:ascii="Palatino Linotype" w:hAnsi="Palatino Linotype" w:cs="Arial"/>
          <w:b/>
          <w:color w:val="000000" w:themeColor="text1"/>
        </w:rPr>
        <w:t>Folio de la solicitud: 00392/SEIEM/IP/2021</w:t>
      </w:r>
    </w:p>
    <w:p w:rsidR="00AD52B5" w:rsidRPr="0059693D" w:rsidRDefault="00AD52B5" w:rsidP="00AD52B5">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59693D">
        <w:rPr>
          <w:rFonts w:ascii="Palatino Linotype" w:hAnsi="Palatino Linotype" w:cs="Arial"/>
          <w:b/>
          <w:noProof/>
          <w:color w:val="000000" w:themeColor="text1"/>
          <w:lang w:val="es-ES"/>
        </w:rPr>
        <mc:AlternateContent>
          <mc:Choice Requires="wps">
            <w:drawing>
              <wp:anchor distT="0" distB="0" distL="114300" distR="114300" simplePos="0" relativeHeight="251672576" behindDoc="0" locked="0" layoutInCell="1" allowOverlap="1" wp14:anchorId="338108B0" wp14:editId="783719E8">
                <wp:simplePos x="0" y="0"/>
                <wp:positionH relativeFrom="column">
                  <wp:posOffset>28575</wp:posOffset>
                </wp:positionH>
                <wp:positionV relativeFrom="paragraph">
                  <wp:posOffset>419679</wp:posOffset>
                </wp:positionV>
                <wp:extent cx="5385916" cy="864158"/>
                <wp:effectExtent l="0" t="0" r="24765" b="31750"/>
                <wp:wrapNone/>
                <wp:docPr id="3" name="Conector recto 3"/>
                <wp:cNvGraphicFramePr/>
                <a:graphic xmlns:a="http://schemas.openxmlformats.org/drawingml/2006/main">
                  <a:graphicData uri="http://schemas.microsoft.com/office/word/2010/wordprocessingShape">
                    <wps:wsp>
                      <wps:cNvCnPr/>
                      <wps:spPr>
                        <a:xfrm>
                          <a:off x="0" y="0"/>
                          <a:ext cx="5385916" cy="8641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4A5381" id="Conector recto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25pt,33.05pt" to="426.3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" strokecolor="black [3200]" strokeweight="1.5pt">
                <v:stroke joinstyle="miter"/>
              </v:line>
            </w:pict>
          </mc:Fallback>
        </mc:AlternateContent>
      </w:r>
      <w:r w:rsidRPr="0059693D">
        <w:t xml:space="preserve"> </w:t>
      </w:r>
      <w:hyperlink r:id="rId8" w:tgtFrame="_blank" w:history="1">
        <w:r w:rsidRPr="0059693D">
          <w:rPr>
            <w:rStyle w:val="Hipervnculo"/>
            <w:rFonts w:ascii="Arial" w:hAnsi="Arial" w:cs="Arial"/>
            <w:b/>
            <w:bCs/>
            <w:color w:val="67C19D"/>
            <w:sz w:val="17"/>
            <w:szCs w:val="17"/>
          </w:rPr>
          <w:t>RESP.CIUD.392-210001.pdf</w:t>
        </w:r>
      </w:hyperlink>
      <w:r w:rsidRPr="0059693D">
        <w:rPr>
          <w:rFonts w:ascii="Palatino Linotype" w:hAnsi="Palatino Linotype" w:cs="Arial"/>
          <w:color w:val="000000" w:themeColor="text1"/>
        </w:rPr>
        <w:t>, que corresponde al siguiente oficio:</w:t>
      </w:r>
    </w:p>
    <w:p w:rsidR="00AD52B5" w:rsidRPr="0059693D" w:rsidRDefault="00AD52B5" w:rsidP="00AD52B5">
      <w:pPr>
        <w:tabs>
          <w:tab w:val="left" w:pos="0"/>
        </w:tabs>
        <w:spacing w:line="360" w:lineRule="auto"/>
        <w:ind w:right="49"/>
        <w:jc w:val="both"/>
        <w:rPr>
          <w:rFonts w:ascii="Palatino Linotype" w:hAnsi="Palatino Linotype" w:cs="Arial"/>
          <w:i/>
          <w:color w:val="000000" w:themeColor="text1"/>
        </w:rPr>
      </w:pPr>
    </w:p>
    <w:p w:rsidR="00AD52B5" w:rsidRPr="0059693D" w:rsidRDefault="00AD52B5" w:rsidP="004144F8">
      <w:pPr>
        <w:tabs>
          <w:tab w:val="left" w:pos="0"/>
        </w:tabs>
        <w:spacing w:line="360" w:lineRule="auto"/>
        <w:ind w:right="49"/>
        <w:jc w:val="center"/>
        <w:rPr>
          <w:rFonts w:ascii="Palatino Linotype" w:hAnsi="Palatino Linotype" w:cs="Arial"/>
          <w:i/>
          <w:color w:val="000000" w:themeColor="text1"/>
        </w:rPr>
      </w:pPr>
      <w:r w:rsidRPr="0059693D">
        <w:rPr>
          <w:noProof/>
          <w:lang w:val="es-ES"/>
        </w:rPr>
        <w:lastRenderedPageBreak/>
        <w:drawing>
          <wp:inline distT="0" distB="0" distL="0" distR="0" wp14:anchorId="3A752EA6" wp14:editId="003E4B5A">
            <wp:extent cx="4087521" cy="516318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71" t="16294" r="43482" b="11286"/>
                    <a:stretch/>
                  </pic:blipFill>
                  <pic:spPr bwMode="auto">
                    <a:xfrm>
                      <a:off x="0" y="0"/>
                      <a:ext cx="4099536" cy="5178362"/>
                    </a:xfrm>
                    <a:prstGeom prst="rect">
                      <a:avLst/>
                    </a:prstGeom>
                    <a:ln>
                      <a:noFill/>
                    </a:ln>
                    <a:extLst>
                      <a:ext uri="{53640926-AAD7-44D8-BBD7-CCE9431645EC}">
                        <a14:shadowObscured xmlns:a14="http://schemas.microsoft.com/office/drawing/2010/main"/>
                      </a:ext>
                    </a:extLst>
                  </pic:spPr>
                </pic:pic>
              </a:graphicData>
            </a:graphic>
          </wp:inline>
        </w:drawing>
      </w:r>
    </w:p>
    <w:p w:rsidR="004144F8" w:rsidRPr="0059693D" w:rsidRDefault="004144F8" w:rsidP="00AD52B5">
      <w:pPr>
        <w:tabs>
          <w:tab w:val="left" w:pos="0"/>
        </w:tabs>
        <w:spacing w:line="360" w:lineRule="auto"/>
        <w:ind w:right="49"/>
        <w:jc w:val="both"/>
        <w:rPr>
          <w:rFonts w:ascii="Palatino Linotype" w:hAnsi="Palatino Linotype" w:cs="Arial"/>
          <w:i/>
          <w:color w:val="000000" w:themeColor="text1"/>
        </w:rPr>
      </w:pPr>
    </w:p>
    <w:p w:rsidR="00AD52B5" w:rsidRPr="0059693D" w:rsidRDefault="00AD52B5" w:rsidP="00AD52B5">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59693D">
        <w:rPr>
          <w:rFonts w:ascii="Palatino Linotype" w:hAnsi="Palatino Linotype" w:cs="Arial"/>
          <w:b/>
          <w:color w:val="000000" w:themeColor="text1"/>
        </w:rPr>
        <w:t>anexo-</w:t>
      </w:r>
      <w:r w:rsidR="004144F8" w:rsidRPr="0059693D">
        <w:t xml:space="preserve"> </w:t>
      </w:r>
      <w:hyperlink r:id="rId10" w:tgtFrame="_blank" w:history="1">
        <w:r w:rsidR="004144F8" w:rsidRPr="0059693D">
          <w:rPr>
            <w:rStyle w:val="Hipervnculo"/>
            <w:rFonts w:ascii="Arial" w:hAnsi="Arial" w:cs="Arial"/>
            <w:b/>
            <w:bCs/>
            <w:color w:val="67C19D"/>
            <w:sz w:val="17"/>
            <w:szCs w:val="17"/>
          </w:rPr>
          <w:t>RESP.RECUR.MAT0001.pdf</w:t>
        </w:r>
      </w:hyperlink>
      <w:r w:rsidRPr="0059693D">
        <w:rPr>
          <w:rFonts w:ascii="Palatino Linotype" w:hAnsi="Palatino Linotype" w:cs="Arial"/>
          <w:b/>
          <w:color w:val="000000" w:themeColor="text1"/>
        </w:rPr>
        <w:t xml:space="preserve">, </w:t>
      </w:r>
      <w:r w:rsidRPr="0059693D">
        <w:rPr>
          <w:rFonts w:ascii="Palatino Linotype" w:hAnsi="Palatino Linotype" w:cs="Arial"/>
          <w:color w:val="000000" w:themeColor="text1"/>
        </w:rPr>
        <w:t>cuyo corresponde al oficio que contiene la respuesta emitida por el servidor público habilitado, a saber:</w:t>
      </w:r>
    </w:p>
    <w:p w:rsidR="00AD52B5" w:rsidRPr="0059693D" w:rsidRDefault="00AD52B5" w:rsidP="00AD52B5">
      <w:pPr>
        <w:tabs>
          <w:tab w:val="left" w:pos="0"/>
        </w:tabs>
        <w:spacing w:line="360" w:lineRule="auto"/>
        <w:ind w:right="49"/>
        <w:jc w:val="both"/>
        <w:rPr>
          <w:rFonts w:ascii="Palatino Linotype" w:hAnsi="Palatino Linotype" w:cs="Arial"/>
          <w:i/>
          <w:color w:val="000000" w:themeColor="text1"/>
        </w:rPr>
      </w:pPr>
    </w:p>
    <w:p w:rsidR="00AD52B5" w:rsidRPr="0059693D" w:rsidRDefault="00AD52B5" w:rsidP="00AD52B5">
      <w:pPr>
        <w:tabs>
          <w:tab w:val="left" w:pos="0"/>
        </w:tabs>
        <w:spacing w:line="360" w:lineRule="auto"/>
        <w:ind w:right="49"/>
        <w:jc w:val="both"/>
        <w:rPr>
          <w:rFonts w:ascii="Palatino Linotype" w:hAnsi="Palatino Linotype" w:cs="Arial"/>
          <w:i/>
          <w:color w:val="000000" w:themeColor="text1"/>
        </w:rPr>
      </w:pPr>
    </w:p>
    <w:p w:rsidR="00AD52B5" w:rsidRPr="0059693D" w:rsidRDefault="00AD52B5" w:rsidP="00AD52B5">
      <w:pPr>
        <w:tabs>
          <w:tab w:val="left" w:pos="0"/>
        </w:tabs>
        <w:spacing w:line="360" w:lineRule="auto"/>
        <w:ind w:right="49"/>
        <w:jc w:val="both"/>
        <w:rPr>
          <w:rFonts w:ascii="Palatino Linotype" w:hAnsi="Palatino Linotype" w:cs="Arial"/>
          <w:i/>
          <w:color w:val="000000" w:themeColor="text1"/>
        </w:rPr>
      </w:pPr>
    </w:p>
    <w:p w:rsidR="00AD52B5" w:rsidRPr="0059693D" w:rsidRDefault="00AD52B5" w:rsidP="004144F8">
      <w:pPr>
        <w:tabs>
          <w:tab w:val="left" w:pos="0"/>
        </w:tabs>
        <w:spacing w:line="360" w:lineRule="auto"/>
        <w:ind w:right="49"/>
        <w:jc w:val="center"/>
        <w:rPr>
          <w:rFonts w:ascii="Palatino Linotype" w:hAnsi="Palatino Linotype" w:cs="Arial"/>
          <w:i/>
          <w:color w:val="000000" w:themeColor="text1"/>
        </w:rPr>
      </w:pPr>
      <w:r w:rsidRPr="0059693D">
        <w:rPr>
          <w:noProof/>
          <w:lang w:val="es-ES"/>
        </w:rPr>
        <w:drawing>
          <wp:inline distT="0" distB="0" distL="0" distR="0" wp14:anchorId="44B6146E" wp14:editId="65882B1C">
            <wp:extent cx="4058811" cy="5221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20" t="16294" r="43482" b="11889"/>
                    <a:stretch/>
                  </pic:blipFill>
                  <pic:spPr bwMode="auto">
                    <a:xfrm>
                      <a:off x="0" y="0"/>
                      <a:ext cx="4065158" cy="5229770"/>
                    </a:xfrm>
                    <a:prstGeom prst="rect">
                      <a:avLst/>
                    </a:prstGeom>
                    <a:ln>
                      <a:noFill/>
                    </a:ln>
                    <a:extLst>
                      <a:ext uri="{53640926-AAD7-44D8-BBD7-CCE9431645EC}">
                        <a14:shadowObscured xmlns:a14="http://schemas.microsoft.com/office/drawing/2010/main"/>
                      </a:ext>
                    </a:extLst>
                  </pic:spPr>
                </pic:pic>
              </a:graphicData>
            </a:graphic>
          </wp:inline>
        </w:drawing>
      </w:r>
    </w:p>
    <w:p w:rsidR="00573064" w:rsidRPr="0059693D" w:rsidRDefault="00573064" w:rsidP="00573064">
      <w:pPr>
        <w:pStyle w:val="Prrafodelista"/>
        <w:tabs>
          <w:tab w:val="left" w:pos="0"/>
        </w:tabs>
        <w:spacing w:line="360" w:lineRule="auto"/>
        <w:ind w:left="0" w:right="49"/>
        <w:rPr>
          <w:rFonts w:ascii="Palatino Linotype" w:hAnsi="Palatino Linotype" w:cs="Arial"/>
          <w:color w:val="000000" w:themeColor="text1"/>
        </w:rPr>
      </w:pPr>
      <w:r w:rsidRPr="0059693D">
        <w:rPr>
          <w:rFonts w:ascii="Palatino Linotype" w:hAnsi="Palatino Linotype" w:cs="Arial"/>
          <w:color w:val="000000" w:themeColor="text1"/>
        </w:rPr>
        <w:tab/>
      </w:r>
    </w:p>
    <w:p w:rsidR="009F09BC" w:rsidRPr="0059693D" w:rsidRDefault="00573064" w:rsidP="00573064">
      <w:pPr>
        <w:pStyle w:val="Prrafodelista"/>
        <w:tabs>
          <w:tab w:val="left" w:pos="0"/>
        </w:tabs>
        <w:spacing w:line="360" w:lineRule="auto"/>
        <w:ind w:left="0" w:right="49"/>
        <w:rPr>
          <w:rFonts w:ascii="Palatino Linotype" w:hAnsi="Palatino Linotype" w:cs="Arial"/>
          <w:b/>
          <w:color w:val="000000" w:themeColor="text1"/>
        </w:rPr>
      </w:pPr>
      <w:r w:rsidRPr="0059693D">
        <w:rPr>
          <w:rFonts w:ascii="Palatino Linotype" w:hAnsi="Palatino Linotype" w:cs="Arial"/>
          <w:b/>
          <w:color w:val="000000" w:themeColor="text1"/>
        </w:rPr>
        <w:t>Folio de la solicitud: 00393/SEIEM/IP/2021</w:t>
      </w:r>
    </w:p>
    <w:p w:rsidR="007F786B" w:rsidRPr="0059693D" w:rsidRDefault="008E053B" w:rsidP="007F786B">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59693D">
        <w:rPr>
          <w:rFonts w:ascii="Palatino Linotype" w:hAnsi="Palatino Linotype" w:cs="Arial"/>
          <w:b/>
          <w:noProof/>
          <w:color w:val="000000" w:themeColor="text1"/>
          <w:lang w:val="es-ES"/>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419679</wp:posOffset>
                </wp:positionV>
                <wp:extent cx="5385916" cy="864158"/>
                <wp:effectExtent l="0" t="0" r="24765" b="31750"/>
                <wp:wrapNone/>
                <wp:docPr id="10" name="Conector recto 10"/>
                <wp:cNvGraphicFramePr/>
                <a:graphic xmlns:a="http://schemas.openxmlformats.org/drawingml/2006/main">
                  <a:graphicData uri="http://schemas.microsoft.com/office/word/2010/wordprocessingShape">
                    <wps:wsp>
                      <wps:cNvCnPr/>
                      <wps:spPr>
                        <a:xfrm>
                          <a:off x="0" y="0"/>
                          <a:ext cx="5385916" cy="8641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65CE04"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5pt,33.05pt" to="426.3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" strokecolor="black [3200]" strokeweight="1.5pt">
                <v:stroke joinstyle="miter"/>
              </v:line>
            </w:pict>
          </mc:Fallback>
        </mc:AlternateContent>
      </w:r>
      <w:r w:rsidR="007F786B" w:rsidRPr="0059693D">
        <w:rPr>
          <w:rFonts w:ascii="Palatino Linotype" w:hAnsi="Palatino Linotype" w:cs="Arial"/>
          <w:b/>
          <w:color w:val="000000" w:themeColor="text1"/>
        </w:rPr>
        <w:t>RESP.393-21.pdf</w:t>
      </w:r>
      <w:r w:rsidR="007F786B" w:rsidRPr="0059693D">
        <w:rPr>
          <w:rFonts w:ascii="Palatino Linotype" w:hAnsi="Palatino Linotype" w:cs="Arial"/>
          <w:color w:val="000000" w:themeColor="text1"/>
        </w:rPr>
        <w:t>, que corresponde al siguiente oficio:</w:t>
      </w:r>
    </w:p>
    <w:p w:rsidR="007F786B" w:rsidRPr="0059693D" w:rsidRDefault="007F786B" w:rsidP="007F786B">
      <w:pPr>
        <w:tabs>
          <w:tab w:val="left" w:pos="0"/>
        </w:tabs>
        <w:spacing w:line="360" w:lineRule="auto"/>
        <w:ind w:right="49"/>
        <w:jc w:val="center"/>
        <w:rPr>
          <w:rFonts w:ascii="Palatino Linotype" w:hAnsi="Palatino Linotype" w:cs="Arial"/>
          <w:b/>
          <w:color w:val="000000" w:themeColor="text1"/>
        </w:rPr>
      </w:pPr>
      <w:r w:rsidRPr="0059693D">
        <w:rPr>
          <w:rFonts w:ascii="Palatino Linotype" w:hAnsi="Palatino Linotype" w:cs="Arial"/>
          <w:b/>
          <w:noProof/>
          <w:color w:val="000000" w:themeColor="text1"/>
          <w:lang w:val="es-ES"/>
        </w:rPr>
        <w:lastRenderedPageBreak/>
        <w:drawing>
          <wp:inline distT="0" distB="0" distL="0" distR="0">
            <wp:extent cx="3787887" cy="3726599"/>
            <wp:effectExtent l="19050" t="19050" r="22225"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1645" cy="3730296"/>
                    </a:xfrm>
                    <a:prstGeom prst="rect">
                      <a:avLst/>
                    </a:prstGeom>
                    <a:noFill/>
                    <a:ln>
                      <a:solidFill>
                        <a:schemeClr val="tx1"/>
                      </a:solidFill>
                    </a:ln>
                  </pic:spPr>
                </pic:pic>
              </a:graphicData>
            </a:graphic>
          </wp:inline>
        </w:drawing>
      </w:r>
    </w:p>
    <w:p w:rsidR="007F786B" w:rsidRPr="0059693D" w:rsidRDefault="007F786B" w:rsidP="007F786B">
      <w:pPr>
        <w:tabs>
          <w:tab w:val="left" w:pos="0"/>
        </w:tabs>
        <w:spacing w:line="360" w:lineRule="auto"/>
        <w:ind w:right="49"/>
        <w:jc w:val="center"/>
        <w:rPr>
          <w:rFonts w:ascii="Palatino Linotype" w:hAnsi="Palatino Linotype" w:cs="Arial"/>
          <w:b/>
          <w:color w:val="000000" w:themeColor="text1"/>
        </w:rPr>
      </w:pPr>
      <w:r w:rsidRPr="0059693D">
        <w:rPr>
          <w:rFonts w:ascii="Palatino Linotype" w:hAnsi="Palatino Linotype" w:cs="Arial"/>
          <w:b/>
          <w:noProof/>
          <w:color w:val="000000" w:themeColor="text1"/>
          <w:lang w:val="es-ES"/>
        </w:rPr>
        <w:drawing>
          <wp:inline distT="0" distB="0" distL="0" distR="0">
            <wp:extent cx="3798277" cy="2310798"/>
            <wp:effectExtent l="19050" t="19050" r="12065"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2383" cy="2319380"/>
                    </a:xfrm>
                    <a:prstGeom prst="rect">
                      <a:avLst/>
                    </a:prstGeom>
                    <a:noFill/>
                    <a:ln>
                      <a:solidFill>
                        <a:schemeClr val="tx1"/>
                      </a:solidFill>
                    </a:ln>
                  </pic:spPr>
                </pic:pic>
              </a:graphicData>
            </a:graphic>
          </wp:inline>
        </w:drawing>
      </w:r>
    </w:p>
    <w:p w:rsidR="007F786B" w:rsidRPr="0059693D" w:rsidRDefault="007F786B" w:rsidP="007F786B">
      <w:pPr>
        <w:pStyle w:val="Prrafodelista"/>
        <w:tabs>
          <w:tab w:val="left" w:pos="0"/>
        </w:tabs>
        <w:spacing w:line="360" w:lineRule="auto"/>
        <w:ind w:left="1004" w:right="49"/>
        <w:rPr>
          <w:rFonts w:ascii="Palatino Linotype" w:hAnsi="Palatino Linotype" w:cs="Arial"/>
          <w:b/>
          <w:color w:val="000000" w:themeColor="text1"/>
        </w:rPr>
      </w:pPr>
    </w:p>
    <w:p w:rsidR="009F09BC" w:rsidRPr="0059693D" w:rsidRDefault="007F786B" w:rsidP="007F786B">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59693D">
        <w:rPr>
          <w:rFonts w:ascii="Palatino Linotype" w:hAnsi="Palatino Linotype" w:cs="Arial"/>
          <w:b/>
          <w:color w:val="000000" w:themeColor="text1"/>
        </w:rPr>
        <w:lastRenderedPageBreak/>
        <w:t>anexo-393-21.pdf</w:t>
      </w:r>
      <w:r w:rsidR="0087145E" w:rsidRPr="0059693D">
        <w:rPr>
          <w:rFonts w:ascii="Palatino Linotype" w:hAnsi="Palatino Linotype" w:cs="Arial"/>
          <w:b/>
          <w:color w:val="000000" w:themeColor="text1"/>
        </w:rPr>
        <w:t xml:space="preserve">, </w:t>
      </w:r>
      <w:r w:rsidR="0087145E" w:rsidRPr="0059693D">
        <w:rPr>
          <w:rFonts w:ascii="Palatino Linotype" w:hAnsi="Palatino Linotype" w:cs="Arial"/>
          <w:color w:val="000000" w:themeColor="text1"/>
        </w:rPr>
        <w:t xml:space="preserve">cuyo corresponde al oficio que contiene </w:t>
      </w:r>
      <w:r w:rsidR="008E053B" w:rsidRPr="0059693D">
        <w:rPr>
          <w:rFonts w:ascii="Palatino Linotype" w:hAnsi="Palatino Linotype" w:cs="Arial"/>
          <w:color w:val="000000" w:themeColor="text1"/>
        </w:rPr>
        <w:t>la respuesta emitida por el servidor público habilitado</w:t>
      </w:r>
      <w:r w:rsidR="00E20807" w:rsidRPr="0059693D">
        <w:rPr>
          <w:rFonts w:ascii="Palatino Linotype" w:hAnsi="Palatino Linotype" w:cs="Arial"/>
          <w:color w:val="000000" w:themeColor="text1"/>
        </w:rPr>
        <w:t>, a saber</w:t>
      </w:r>
      <w:r w:rsidR="008E053B" w:rsidRPr="0059693D">
        <w:rPr>
          <w:rFonts w:ascii="Palatino Linotype" w:hAnsi="Palatino Linotype" w:cs="Arial"/>
          <w:color w:val="000000" w:themeColor="text1"/>
        </w:rPr>
        <w:t>:</w:t>
      </w:r>
    </w:p>
    <w:p w:rsidR="008E053B" w:rsidRPr="0059693D" w:rsidRDefault="008E053B" w:rsidP="008E053B">
      <w:pPr>
        <w:pStyle w:val="Prrafodelista"/>
        <w:tabs>
          <w:tab w:val="left" w:pos="0"/>
        </w:tabs>
        <w:spacing w:line="360" w:lineRule="auto"/>
        <w:ind w:left="1004" w:right="49"/>
        <w:rPr>
          <w:rFonts w:ascii="Palatino Linotype" w:hAnsi="Palatino Linotype" w:cs="Arial"/>
          <w:b/>
          <w:color w:val="000000" w:themeColor="text1"/>
        </w:rPr>
      </w:pPr>
    </w:p>
    <w:p w:rsidR="009F09BC" w:rsidRPr="0059693D" w:rsidRDefault="008E053B" w:rsidP="008E053B">
      <w:pPr>
        <w:pStyle w:val="Prrafodelista"/>
        <w:tabs>
          <w:tab w:val="left" w:pos="0"/>
        </w:tabs>
        <w:spacing w:line="360" w:lineRule="auto"/>
        <w:ind w:left="0" w:right="49"/>
        <w:jc w:val="center"/>
        <w:rPr>
          <w:rFonts w:ascii="Palatino Linotype" w:hAnsi="Palatino Linotype" w:cs="Arial"/>
          <w:i/>
          <w:color w:val="000000" w:themeColor="text1"/>
        </w:rPr>
      </w:pPr>
      <w:r w:rsidRPr="0059693D">
        <w:rPr>
          <w:rFonts w:ascii="Palatino Linotype" w:hAnsi="Palatino Linotype" w:cs="Arial"/>
          <w:i/>
          <w:noProof/>
          <w:color w:val="000000" w:themeColor="text1"/>
          <w:lang w:val="es-ES"/>
        </w:rPr>
        <w:drawing>
          <wp:inline distT="0" distB="0" distL="0" distR="0">
            <wp:extent cx="4345913" cy="5307625"/>
            <wp:effectExtent l="19050" t="19050" r="17145"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761" cy="5312324"/>
                    </a:xfrm>
                    <a:prstGeom prst="rect">
                      <a:avLst/>
                    </a:prstGeom>
                    <a:noFill/>
                    <a:ln>
                      <a:solidFill>
                        <a:schemeClr val="tx1"/>
                      </a:solidFill>
                    </a:ln>
                  </pic:spPr>
                </pic:pic>
              </a:graphicData>
            </a:graphic>
          </wp:inline>
        </w:drawing>
      </w:r>
    </w:p>
    <w:p w:rsidR="009F09BC" w:rsidRPr="0059693D" w:rsidRDefault="009F09BC" w:rsidP="00F22511">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59693D" w:rsidRDefault="009F09BC" w:rsidP="00F22511">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59693D" w:rsidRDefault="00573064"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59693D">
        <w:rPr>
          <w:rFonts w:ascii="Palatino Linotype" w:eastAsia="Times New Roman" w:hAnsi="Palatino Linotype" w:cs="Arial"/>
          <w:color w:val="000000" w:themeColor="text1"/>
          <w:lang w:val="es-ES"/>
        </w:rPr>
        <w:lastRenderedPageBreak/>
        <w:t>El día</w:t>
      </w:r>
      <w:r w:rsidR="008E053B" w:rsidRPr="0059693D">
        <w:rPr>
          <w:rFonts w:ascii="Palatino Linotype" w:eastAsia="Times New Roman" w:hAnsi="Palatino Linotype" w:cs="Arial"/>
          <w:color w:val="000000" w:themeColor="text1"/>
          <w:lang w:val="es-ES"/>
        </w:rPr>
        <w:t xml:space="preserve"> veintiuno</w:t>
      </w:r>
      <w:r w:rsidR="009F09BC" w:rsidRPr="0059693D">
        <w:rPr>
          <w:rFonts w:ascii="Palatino Linotype" w:eastAsia="Times New Roman" w:hAnsi="Palatino Linotype" w:cs="Arial"/>
          <w:color w:val="000000" w:themeColor="text1"/>
          <w:lang w:val="es-ES"/>
        </w:rPr>
        <w:t xml:space="preserve"> (</w:t>
      </w:r>
      <w:r w:rsidR="00E15DD6" w:rsidRPr="0059693D">
        <w:rPr>
          <w:rFonts w:ascii="Palatino Linotype" w:eastAsia="Times New Roman" w:hAnsi="Palatino Linotype" w:cs="Arial"/>
          <w:color w:val="000000" w:themeColor="text1"/>
          <w:lang w:val="es-ES"/>
        </w:rPr>
        <w:t>2</w:t>
      </w:r>
      <w:r w:rsidR="008E053B" w:rsidRPr="0059693D">
        <w:rPr>
          <w:rFonts w:ascii="Palatino Linotype" w:eastAsia="Times New Roman" w:hAnsi="Palatino Linotype" w:cs="Arial"/>
          <w:color w:val="000000" w:themeColor="text1"/>
          <w:lang w:val="es-ES"/>
        </w:rPr>
        <w:t>1</w:t>
      </w:r>
      <w:r w:rsidR="009F09BC" w:rsidRPr="0059693D">
        <w:rPr>
          <w:rFonts w:ascii="Palatino Linotype" w:eastAsia="Times New Roman" w:hAnsi="Palatino Linotype" w:cs="Arial"/>
          <w:color w:val="000000" w:themeColor="text1"/>
          <w:lang w:val="es-ES"/>
        </w:rPr>
        <w:t xml:space="preserve">) de </w:t>
      </w:r>
      <w:r w:rsidR="008E053B" w:rsidRPr="0059693D">
        <w:rPr>
          <w:rFonts w:ascii="Palatino Linotype" w:eastAsia="Times New Roman" w:hAnsi="Palatino Linotype" w:cs="Arial"/>
          <w:color w:val="000000" w:themeColor="text1"/>
          <w:lang w:val="es-ES"/>
        </w:rPr>
        <w:t>octubre</w:t>
      </w:r>
      <w:r w:rsidR="009F09BC" w:rsidRPr="0059693D">
        <w:rPr>
          <w:rFonts w:ascii="Palatino Linotype" w:eastAsia="Times New Roman" w:hAnsi="Palatino Linotype" w:cs="Arial"/>
          <w:color w:val="000000" w:themeColor="text1"/>
          <w:lang w:val="es-ES"/>
        </w:rPr>
        <w:t xml:space="preserve"> de dos mil veintiuno, el particular interpuso los recursos de revisión en contra de las respuestas, manifestando </w:t>
      </w:r>
      <w:r w:rsidR="00E034A7" w:rsidRPr="0059693D">
        <w:rPr>
          <w:rFonts w:ascii="Palatino Linotype" w:eastAsia="Times New Roman" w:hAnsi="Palatino Linotype" w:cs="Arial"/>
          <w:color w:val="000000" w:themeColor="text1"/>
          <w:lang w:val="es-ES"/>
        </w:rPr>
        <w:t>lo siguiente</w:t>
      </w:r>
      <w:r w:rsidR="009F09BC" w:rsidRPr="0059693D">
        <w:rPr>
          <w:rFonts w:ascii="Palatino Linotype" w:eastAsia="Times New Roman" w:hAnsi="Palatino Linotype" w:cs="Arial"/>
          <w:color w:val="000000" w:themeColor="text1"/>
          <w:lang w:val="es-ES"/>
        </w:rPr>
        <w:t>:</w:t>
      </w:r>
    </w:p>
    <w:p w:rsidR="00E034A7" w:rsidRPr="0059693D" w:rsidRDefault="00E034A7" w:rsidP="00F22511">
      <w:pPr>
        <w:pStyle w:val="Prrafodelista"/>
        <w:tabs>
          <w:tab w:val="left" w:pos="0"/>
        </w:tabs>
        <w:spacing w:line="360" w:lineRule="auto"/>
        <w:ind w:left="0" w:right="49"/>
        <w:jc w:val="both"/>
        <w:rPr>
          <w:rFonts w:ascii="Palatino Linotype" w:hAnsi="Palatino Linotype" w:cs="Arial"/>
          <w:i/>
          <w:color w:val="000000" w:themeColor="text1"/>
        </w:rPr>
      </w:pPr>
    </w:p>
    <w:p w:rsidR="009F09BC" w:rsidRPr="0059693D"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59693D">
        <w:rPr>
          <w:rFonts w:ascii="Palatino Linotype" w:hAnsi="Palatino Linotype" w:cs="Arial"/>
          <w:b/>
          <w:color w:val="000000" w:themeColor="text1"/>
        </w:rPr>
        <w:t xml:space="preserve">Solicitud de Información </w:t>
      </w:r>
      <w:r w:rsidR="008E053B" w:rsidRPr="0059693D">
        <w:rPr>
          <w:rFonts w:ascii="Palatino Linotype" w:hAnsi="Palatino Linotype" w:cs="Arial"/>
          <w:b/>
          <w:color w:val="000000" w:themeColor="text1"/>
        </w:rPr>
        <w:t>00393/SEIEM/IP/2021</w:t>
      </w:r>
      <w:r w:rsidRPr="0059693D">
        <w:rPr>
          <w:rFonts w:ascii="Palatino Linotype" w:hAnsi="Palatino Linotype" w:cs="Arial"/>
          <w:b/>
          <w:color w:val="000000" w:themeColor="text1"/>
        </w:rPr>
        <w:t>:</w:t>
      </w:r>
    </w:p>
    <w:p w:rsidR="009F09BC" w:rsidRPr="0059693D" w:rsidRDefault="009F09BC" w:rsidP="008E053B">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59693D">
        <w:rPr>
          <w:rStyle w:val="Ttulo2Car"/>
          <w:rFonts w:ascii="Palatino Linotype" w:hAnsi="Palatino Linotype"/>
          <w:b/>
          <w:color w:val="auto"/>
        </w:rPr>
        <w:t>Acto impugnado</w:t>
      </w:r>
      <w:bookmarkEnd w:id="3"/>
      <w:r w:rsidRPr="0059693D">
        <w:rPr>
          <w:rStyle w:val="Ttulo2Car"/>
          <w:rFonts w:ascii="Palatino Linotype" w:hAnsi="Palatino Linotype"/>
          <w:b/>
          <w:color w:val="000000" w:themeColor="text1"/>
        </w:rPr>
        <w:t xml:space="preserve">: </w:t>
      </w:r>
      <w:r w:rsidRPr="0059693D">
        <w:rPr>
          <w:rStyle w:val="Ttulo2Car"/>
          <w:rFonts w:ascii="Palatino Linotype" w:hAnsi="Palatino Linotype"/>
          <w:i/>
          <w:color w:val="000000" w:themeColor="text1"/>
        </w:rPr>
        <w:t>“</w:t>
      </w:r>
      <w:bookmarkEnd w:id="4"/>
      <w:bookmarkEnd w:id="5"/>
      <w:bookmarkEnd w:id="6"/>
      <w:bookmarkEnd w:id="7"/>
      <w:bookmarkEnd w:id="8"/>
      <w:bookmarkEnd w:id="9"/>
      <w:r w:rsidR="008E053B" w:rsidRPr="0059693D">
        <w:rPr>
          <w:rStyle w:val="Ttulo2Car"/>
          <w:rFonts w:ascii="Palatino Linotype" w:hAnsi="Palatino Linotype"/>
          <w:i/>
          <w:color w:val="000000" w:themeColor="text1"/>
        </w:rPr>
        <w:t>La respuesta</w:t>
      </w:r>
      <w:r w:rsidRPr="0059693D">
        <w:rPr>
          <w:rFonts w:ascii="Palatino Linotype" w:hAnsi="Palatino Linotype"/>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9F09BC" w:rsidRPr="0059693D" w:rsidRDefault="009F09BC" w:rsidP="00F22511">
      <w:pPr>
        <w:pStyle w:val="Prrafodelista"/>
        <w:spacing w:line="360" w:lineRule="auto"/>
        <w:ind w:left="1004"/>
        <w:jc w:val="both"/>
        <w:rPr>
          <w:rFonts w:ascii="Palatino Linotype" w:hAnsi="Palatino Linotype"/>
          <w:i/>
          <w:color w:val="000000" w:themeColor="text1"/>
        </w:rPr>
      </w:pPr>
    </w:p>
    <w:p w:rsidR="009F09BC" w:rsidRPr="0059693D" w:rsidRDefault="009F09BC" w:rsidP="008E053B">
      <w:pPr>
        <w:pStyle w:val="Prrafodelista"/>
        <w:numPr>
          <w:ilvl w:val="0"/>
          <w:numId w:val="23"/>
        </w:numPr>
        <w:spacing w:line="360" w:lineRule="auto"/>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r w:rsidRPr="0059693D">
        <w:rPr>
          <w:rStyle w:val="Ttulo2Car"/>
          <w:rFonts w:ascii="Palatino Linotype" w:hAnsi="Palatino Linotype"/>
          <w:b/>
          <w:color w:val="000000" w:themeColor="text1"/>
        </w:rPr>
        <w:t>Razones o Motivos de inconformidad:</w:t>
      </w:r>
      <w:bookmarkEnd w:id="67"/>
      <w:bookmarkEnd w:id="126"/>
      <w:bookmarkEnd w:id="127"/>
      <w:bookmarkEnd w:id="128"/>
      <w:bookmarkEnd w:id="129"/>
      <w:bookmarkEnd w:id="130"/>
      <w:r w:rsidRPr="0059693D">
        <w:rPr>
          <w:rFonts w:ascii="Palatino Linotype" w:hAnsi="Palatino Linotype"/>
          <w:b/>
          <w:color w:val="000000" w:themeColor="text1"/>
        </w:rPr>
        <w:t xml:space="preserve"> </w:t>
      </w:r>
      <w:r w:rsidRPr="0059693D">
        <w:rPr>
          <w:rFonts w:ascii="Palatino Linotype" w:hAnsi="Palatino Linotype"/>
          <w:i/>
          <w:color w:val="000000" w:themeColor="text1"/>
        </w:rPr>
        <w:t>“</w:t>
      </w:r>
      <w:r w:rsidR="008E053B" w:rsidRPr="0059693D">
        <w:rPr>
          <w:rFonts w:ascii="Palatino Linotype" w:hAnsi="Palatino Linotype"/>
          <w:i/>
          <w:color w:val="000000" w:themeColor="text1"/>
        </w:rPr>
        <w:t xml:space="preserve">Se solicitaron los correos impresos no el número total de corros por lo que se </w:t>
      </w:r>
      <w:proofErr w:type="spellStart"/>
      <w:r w:rsidR="008E053B" w:rsidRPr="0059693D">
        <w:rPr>
          <w:rFonts w:ascii="Palatino Linotype" w:hAnsi="Palatino Linotype"/>
          <w:i/>
          <w:color w:val="000000" w:themeColor="text1"/>
        </w:rPr>
        <w:t>etsa</w:t>
      </w:r>
      <w:proofErr w:type="spellEnd"/>
      <w:r w:rsidR="008E053B" w:rsidRPr="0059693D">
        <w:rPr>
          <w:rFonts w:ascii="Palatino Linotype" w:hAnsi="Palatino Linotype"/>
          <w:i/>
          <w:color w:val="000000" w:themeColor="text1"/>
        </w:rPr>
        <w:t xml:space="preserve"> tratando de evadir con la obligación de transparencia</w:t>
      </w:r>
      <w:r w:rsidRPr="0059693D">
        <w:rPr>
          <w:rFonts w:ascii="Palatino Linotype" w:hAnsi="Palatino Linotype"/>
          <w:i/>
          <w:color w:val="000000" w:themeColor="text1"/>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9F09BC" w:rsidRPr="0059693D" w:rsidRDefault="009F09BC" w:rsidP="00F22511">
      <w:pPr>
        <w:pStyle w:val="Prrafodelista"/>
        <w:spacing w:line="360" w:lineRule="auto"/>
        <w:ind w:left="1004"/>
        <w:jc w:val="both"/>
        <w:rPr>
          <w:rFonts w:ascii="Palatino Linotype" w:hAnsi="Palatino Linotype"/>
          <w:i/>
          <w:color w:val="000000" w:themeColor="text1"/>
        </w:rPr>
      </w:pPr>
    </w:p>
    <w:p w:rsidR="00E034A7" w:rsidRPr="0059693D" w:rsidRDefault="00573064"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59693D">
        <w:rPr>
          <w:rFonts w:ascii="Palatino Linotype" w:hAnsi="Palatino Linotype" w:cs="Arial"/>
          <w:b/>
          <w:color w:val="000000" w:themeColor="text1"/>
        </w:rPr>
        <w:t>Solicitud de Información 00394/SEIEM/IP/2021</w:t>
      </w:r>
      <w:r w:rsidR="00E034A7" w:rsidRPr="0059693D">
        <w:rPr>
          <w:rFonts w:ascii="Palatino Linotype" w:hAnsi="Palatino Linotype" w:cs="Arial"/>
          <w:b/>
          <w:color w:val="000000" w:themeColor="text1"/>
        </w:rPr>
        <w:t>:</w:t>
      </w:r>
    </w:p>
    <w:p w:rsidR="00E034A7" w:rsidRPr="0059693D" w:rsidRDefault="00E034A7" w:rsidP="008E053B">
      <w:pPr>
        <w:pStyle w:val="Prrafodelista"/>
        <w:numPr>
          <w:ilvl w:val="0"/>
          <w:numId w:val="23"/>
        </w:numPr>
        <w:spacing w:line="360" w:lineRule="auto"/>
        <w:jc w:val="both"/>
        <w:rPr>
          <w:rFonts w:ascii="Palatino Linotype" w:hAnsi="Palatino Linotype"/>
          <w:i/>
          <w:color w:val="000000" w:themeColor="text1"/>
        </w:rPr>
      </w:pPr>
      <w:r w:rsidRPr="0059693D">
        <w:rPr>
          <w:rStyle w:val="Ttulo2Car"/>
          <w:rFonts w:ascii="Palatino Linotype" w:hAnsi="Palatino Linotype"/>
          <w:b/>
          <w:color w:val="auto"/>
        </w:rPr>
        <w:t>Acto impugnado</w:t>
      </w:r>
      <w:r w:rsidRPr="0059693D">
        <w:rPr>
          <w:rStyle w:val="Ttulo2Car"/>
          <w:rFonts w:ascii="Palatino Linotype" w:hAnsi="Palatino Linotype"/>
          <w:b/>
          <w:color w:val="000000" w:themeColor="text1"/>
        </w:rPr>
        <w:t xml:space="preserve">: </w:t>
      </w:r>
      <w:r w:rsidRPr="0059693D">
        <w:rPr>
          <w:rStyle w:val="Ttulo2Car"/>
          <w:rFonts w:ascii="Palatino Linotype" w:hAnsi="Palatino Linotype"/>
          <w:i/>
          <w:color w:val="000000" w:themeColor="text1"/>
        </w:rPr>
        <w:t>“</w:t>
      </w:r>
      <w:r w:rsidR="008E053B" w:rsidRPr="0059693D">
        <w:rPr>
          <w:rStyle w:val="Ttulo2Car"/>
          <w:rFonts w:ascii="Palatino Linotype" w:hAnsi="Palatino Linotype"/>
          <w:i/>
          <w:color w:val="000000" w:themeColor="text1"/>
        </w:rPr>
        <w:t>La respuesta</w:t>
      </w:r>
      <w:r w:rsidRPr="0059693D">
        <w:rPr>
          <w:rFonts w:ascii="Palatino Linotype" w:hAnsi="Palatino Linotype"/>
        </w:rPr>
        <w:t>”</w:t>
      </w:r>
    </w:p>
    <w:p w:rsidR="008E053B" w:rsidRPr="0059693D" w:rsidRDefault="008E053B" w:rsidP="008E053B">
      <w:pPr>
        <w:pStyle w:val="Prrafodelista"/>
        <w:spacing w:line="360" w:lineRule="auto"/>
        <w:ind w:left="1004"/>
        <w:jc w:val="both"/>
        <w:rPr>
          <w:rFonts w:ascii="Palatino Linotype" w:hAnsi="Palatino Linotype"/>
          <w:i/>
          <w:color w:val="000000" w:themeColor="text1"/>
        </w:rPr>
      </w:pPr>
    </w:p>
    <w:p w:rsidR="00E034A7" w:rsidRPr="0059693D" w:rsidRDefault="00E034A7" w:rsidP="008E053B">
      <w:pPr>
        <w:pStyle w:val="Prrafodelista"/>
        <w:numPr>
          <w:ilvl w:val="0"/>
          <w:numId w:val="23"/>
        </w:numPr>
        <w:spacing w:line="360" w:lineRule="auto"/>
        <w:jc w:val="both"/>
        <w:rPr>
          <w:rStyle w:val="Ttulo2Car"/>
          <w:rFonts w:ascii="Palatino Linotype" w:hAnsi="Palatino Linotype"/>
          <w:i/>
          <w:color w:val="000000" w:themeColor="text1"/>
        </w:rPr>
      </w:pPr>
      <w:r w:rsidRPr="0059693D">
        <w:rPr>
          <w:rStyle w:val="Ttulo2Car"/>
          <w:rFonts w:ascii="Palatino Linotype" w:hAnsi="Palatino Linotype"/>
          <w:b/>
          <w:color w:val="000000" w:themeColor="text1"/>
        </w:rPr>
        <w:t xml:space="preserve">Razones o Motivos de inconformidad: </w:t>
      </w:r>
      <w:r w:rsidRPr="0059693D">
        <w:rPr>
          <w:rStyle w:val="Ttulo2Car"/>
          <w:rFonts w:ascii="Palatino Linotype" w:hAnsi="Palatino Linotype"/>
          <w:i/>
          <w:color w:val="000000" w:themeColor="text1"/>
        </w:rPr>
        <w:t>“</w:t>
      </w:r>
      <w:r w:rsidR="008E053B" w:rsidRPr="0059693D">
        <w:rPr>
          <w:rStyle w:val="Ttulo2Car"/>
          <w:rFonts w:ascii="Palatino Linotype" w:hAnsi="Palatino Linotype"/>
          <w:i/>
          <w:color w:val="000000" w:themeColor="text1"/>
        </w:rPr>
        <w:t xml:space="preserve">Se solicitaron los correos impresos no el número total de corros por lo que se </w:t>
      </w:r>
      <w:proofErr w:type="spellStart"/>
      <w:r w:rsidR="008E053B" w:rsidRPr="0059693D">
        <w:rPr>
          <w:rStyle w:val="Ttulo2Car"/>
          <w:rFonts w:ascii="Palatino Linotype" w:hAnsi="Palatino Linotype"/>
          <w:i/>
          <w:color w:val="000000" w:themeColor="text1"/>
        </w:rPr>
        <w:t>etsa</w:t>
      </w:r>
      <w:proofErr w:type="spellEnd"/>
      <w:r w:rsidR="008E053B" w:rsidRPr="0059693D">
        <w:rPr>
          <w:rStyle w:val="Ttulo2Car"/>
          <w:rFonts w:ascii="Palatino Linotype" w:hAnsi="Palatino Linotype"/>
          <w:i/>
          <w:color w:val="000000" w:themeColor="text1"/>
        </w:rPr>
        <w:t xml:space="preserve"> tratando de evadir con la obligación de transparencia</w:t>
      </w:r>
      <w:r w:rsidRPr="0059693D">
        <w:rPr>
          <w:rStyle w:val="Ttulo2Car"/>
          <w:rFonts w:ascii="Palatino Linotype" w:hAnsi="Palatino Linotype"/>
          <w:i/>
          <w:color w:val="000000" w:themeColor="text1"/>
        </w:rPr>
        <w:t>”</w:t>
      </w:r>
    </w:p>
    <w:p w:rsidR="00E034A7" w:rsidRPr="0059693D" w:rsidRDefault="00E034A7" w:rsidP="00F22511">
      <w:pPr>
        <w:pStyle w:val="Prrafodelista"/>
        <w:spacing w:line="360" w:lineRule="auto"/>
        <w:ind w:left="1004"/>
        <w:jc w:val="both"/>
        <w:rPr>
          <w:rStyle w:val="Ttulo2Car"/>
          <w:rFonts w:ascii="Palatino Linotype" w:hAnsi="Palatino Linotype"/>
          <w:color w:val="000000" w:themeColor="text1"/>
        </w:rPr>
      </w:pPr>
    </w:p>
    <w:p w:rsidR="00622CB5" w:rsidRPr="0059693D"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59693D">
        <w:rPr>
          <w:rFonts w:ascii="Palatino Linotype" w:hAnsi="Palatino Linotype"/>
        </w:rPr>
        <w:t>Consecutivamente</w:t>
      </w:r>
      <w:r w:rsidRPr="0059693D">
        <w:rPr>
          <w:rFonts w:ascii="Palatino Linotype" w:hAnsi="Palatino Linotype"/>
          <w:i/>
        </w:rPr>
        <w:t xml:space="preserve">, </w:t>
      </w:r>
      <w:r w:rsidRPr="0059693D">
        <w:rPr>
          <w:rFonts w:ascii="Palatino Linotype" w:hAnsi="Palatino Linotype"/>
        </w:rPr>
        <w:t xml:space="preserve">con fundamento en lo dispuesto por el artículo 185 fracción I de la Ley de Transparencia y Acceso a la Información Pública del Estado de </w:t>
      </w:r>
      <w:r w:rsidRPr="0059693D">
        <w:rPr>
          <w:rFonts w:ascii="Palatino Linotype" w:hAnsi="Palatino Linotype"/>
          <w:lang w:val="es-ES"/>
        </w:rPr>
        <w:t xml:space="preserve">México y Municipios, </w:t>
      </w:r>
      <w:r w:rsidRPr="0059693D">
        <w:rPr>
          <w:rFonts w:ascii="Palatino Linotype" w:hAnsi="Palatino Linotype"/>
        </w:rPr>
        <w:t>los recursos de referencia, fueron turnados</w:t>
      </w:r>
      <w:r w:rsidRPr="0059693D">
        <w:rPr>
          <w:rFonts w:ascii="Palatino Linotype" w:hAnsi="Palatino Linotype"/>
          <w:b/>
          <w:lang w:val="es-ES"/>
        </w:rPr>
        <w:t xml:space="preserve"> </w:t>
      </w:r>
      <w:r w:rsidRPr="0059693D">
        <w:rPr>
          <w:rFonts w:ascii="Palatino Linotype" w:hAnsi="Palatino Linotype"/>
          <w:lang w:val="es-ES"/>
        </w:rPr>
        <w:t xml:space="preserve">a las </w:t>
      </w:r>
      <w:r w:rsidRPr="0059693D">
        <w:rPr>
          <w:rFonts w:ascii="Palatino Linotype" w:hAnsi="Palatino Linotype"/>
          <w:b/>
          <w:lang w:val="es-ES"/>
        </w:rPr>
        <w:t xml:space="preserve">Comisionadas </w:t>
      </w:r>
      <w:r w:rsidR="008E053B" w:rsidRPr="0059693D">
        <w:rPr>
          <w:rFonts w:ascii="Palatino Linotype" w:hAnsi="Palatino Linotype"/>
          <w:b/>
          <w:lang w:val="es-ES"/>
        </w:rPr>
        <w:t xml:space="preserve">María del Rosario Mejía </w:t>
      </w:r>
      <w:proofErr w:type="gramStart"/>
      <w:r w:rsidR="008E053B" w:rsidRPr="0059693D">
        <w:rPr>
          <w:rFonts w:ascii="Palatino Linotype" w:hAnsi="Palatino Linotype"/>
          <w:b/>
          <w:lang w:val="es-ES"/>
        </w:rPr>
        <w:t xml:space="preserve">Ayala </w:t>
      </w:r>
      <w:r w:rsidR="008E053B" w:rsidRPr="0059693D">
        <w:rPr>
          <w:rFonts w:ascii="Palatino Linotype" w:hAnsi="Palatino Linotype"/>
          <w:lang w:val="es-ES"/>
        </w:rPr>
        <w:t xml:space="preserve"> y</w:t>
      </w:r>
      <w:proofErr w:type="gramEnd"/>
      <w:r w:rsidR="008E053B" w:rsidRPr="0059693D">
        <w:rPr>
          <w:rFonts w:ascii="Palatino Linotype" w:hAnsi="Palatino Linotype"/>
          <w:lang w:val="es-ES"/>
        </w:rPr>
        <w:t xml:space="preserve"> </w:t>
      </w:r>
      <w:r w:rsidR="002C5F41" w:rsidRPr="0059693D">
        <w:rPr>
          <w:rFonts w:ascii="Palatino Linotype" w:hAnsi="Palatino Linotype"/>
          <w:b/>
          <w:lang w:val="es-ES"/>
        </w:rPr>
        <w:t>Guadalu</w:t>
      </w:r>
      <w:r w:rsidR="008E053B" w:rsidRPr="0059693D">
        <w:rPr>
          <w:rFonts w:ascii="Palatino Linotype" w:hAnsi="Palatino Linotype"/>
          <w:b/>
          <w:lang w:val="es-ES"/>
        </w:rPr>
        <w:t>pe Ramírez Peña</w:t>
      </w:r>
      <w:r w:rsidR="002C5F41" w:rsidRPr="0059693D">
        <w:rPr>
          <w:rFonts w:ascii="Palatino Linotype" w:hAnsi="Palatino Linotype"/>
          <w:b/>
          <w:lang w:val="es-ES"/>
        </w:rPr>
        <w:t xml:space="preserve"> </w:t>
      </w:r>
      <w:r w:rsidRPr="0059693D">
        <w:rPr>
          <w:rFonts w:ascii="Palatino Linotype" w:hAnsi="Palatino Linotype"/>
          <w:lang w:val="es-ES"/>
        </w:rPr>
        <w:t>respectivamente,</w:t>
      </w:r>
      <w:r w:rsidRPr="0059693D">
        <w:rPr>
          <w:rFonts w:ascii="Palatino Linotype" w:hAnsi="Palatino Linotype"/>
          <w:b/>
          <w:lang w:val="es-ES"/>
        </w:rPr>
        <w:t xml:space="preserve"> </w:t>
      </w:r>
      <w:r w:rsidR="008E053B" w:rsidRPr="0059693D">
        <w:rPr>
          <w:rFonts w:ascii="Palatino Linotype" w:hAnsi="Palatino Linotype"/>
          <w:lang w:val="es-ES"/>
        </w:rPr>
        <w:t>con el objeto de su análisis.</w:t>
      </w:r>
    </w:p>
    <w:p w:rsidR="00622CB5" w:rsidRPr="0059693D" w:rsidRDefault="00622CB5" w:rsidP="00F22511">
      <w:pPr>
        <w:pStyle w:val="Prrafodelista"/>
        <w:numPr>
          <w:ilvl w:val="0"/>
          <w:numId w:val="15"/>
        </w:numPr>
        <w:spacing w:line="360" w:lineRule="auto"/>
        <w:ind w:left="0" w:firstLine="0"/>
        <w:jc w:val="both"/>
        <w:rPr>
          <w:rFonts w:ascii="Palatino Linotype" w:hAnsi="Palatino Linotype"/>
          <w:i/>
        </w:rPr>
      </w:pPr>
      <w:r w:rsidRPr="0059693D">
        <w:rPr>
          <w:rFonts w:ascii="Palatino Linotype" w:eastAsia="Calibri" w:hAnsi="Palatino Linotype" w:cs="Arial"/>
          <w:lang w:val="es-ES"/>
        </w:rPr>
        <w:lastRenderedPageBreak/>
        <w:t>Las Comisionadas de origen con fundamento en lo dispuesto por el artículo 185 fracción II de la ley de la materia, a través de los acuerdos d</w:t>
      </w:r>
      <w:r w:rsidR="009A68D8" w:rsidRPr="0059693D">
        <w:rPr>
          <w:rFonts w:ascii="Palatino Linotype" w:eastAsia="Calibri" w:hAnsi="Palatino Linotype" w:cs="Arial"/>
          <w:lang w:val="es-ES"/>
        </w:rPr>
        <w:t>e admisión de fechas veintiséis</w:t>
      </w:r>
      <w:r w:rsidRPr="0059693D">
        <w:rPr>
          <w:rFonts w:ascii="Palatino Linotype" w:eastAsia="Calibri" w:hAnsi="Palatino Linotype" w:cs="Arial"/>
          <w:lang w:val="es-ES"/>
        </w:rPr>
        <w:t xml:space="preserve"> (2</w:t>
      </w:r>
      <w:r w:rsidR="009A68D8" w:rsidRPr="0059693D">
        <w:rPr>
          <w:rFonts w:ascii="Palatino Linotype" w:eastAsia="Calibri" w:hAnsi="Palatino Linotype" w:cs="Arial"/>
          <w:lang w:val="es-ES"/>
        </w:rPr>
        <w:t>6)</w:t>
      </w:r>
      <w:r w:rsidRPr="0059693D">
        <w:rPr>
          <w:rFonts w:ascii="Palatino Linotype" w:eastAsia="Calibri" w:hAnsi="Palatino Linotype" w:cs="Arial"/>
          <w:lang w:val="es-ES"/>
        </w:rPr>
        <w:t xml:space="preserve"> </w:t>
      </w:r>
      <w:r w:rsidR="009A68D8" w:rsidRPr="0059693D">
        <w:rPr>
          <w:rFonts w:ascii="Palatino Linotype" w:eastAsia="Calibri" w:hAnsi="Palatino Linotype" w:cs="Arial"/>
          <w:lang w:val="es-ES"/>
        </w:rPr>
        <w:t>y veintisiete</w:t>
      </w:r>
      <w:r w:rsidRPr="0059693D">
        <w:rPr>
          <w:rFonts w:ascii="Palatino Linotype" w:eastAsia="Calibri" w:hAnsi="Palatino Linotype" w:cs="Arial"/>
          <w:lang w:val="es-ES"/>
        </w:rPr>
        <w:t xml:space="preserve"> </w:t>
      </w:r>
      <w:r w:rsidR="00B23CF9" w:rsidRPr="0059693D">
        <w:rPr>
          <w:rFonts w:ascii="Palatino Linotype" w:eastAsia="Calibri" w:hAnsi="Palatino Linotype" w:cs="Arial"/>
          <w:lang w:val="es-ES"/>
        </w:rPr>
        <w:t>(2</w:t>
      </w:r>
      <w:r w:rsidR="009A68D8" w:rsidRPr="0059693D">
        <w:rPr>
          <w:rFonts w:ascii="Palatino Linotype" w:eastAsia="Calibri" w:hAnsi="Palatino Linotype" w:cs="Arial"/>
          <w:lang w:val="es-ES"/>
        </w:rPr>
        <w:t>7</w:t>
      </w:r>
      <w:r w:rsidR="00B23CF9" w:rsidRPr="0059693D">
        <w:rPr>
          <w:rFonts w:ascii="Palatino Linotype" w:eastAsia="Calibri" w:hAnsi="Palatino Linotype" w:cs="Arial"/>
          <w:lang w:val="es-ES"/>
        </w:rPr>
        <w:t xml:space="preserve">) </w:t>
      </w:r>
      <w:r w:rsidRPr="0059693D">
        <w:rPr>
          <w:rFonts w:ascii="Palatino Linotype" w:eastAsia="Calibri" w:hAnsi="Palatino Linotype" w:cs="Arial"/>
          <w:lang w:val="es-ES"/>
        </w:rPr>
        <w:t xml:space="preserve">de </w:t>
      </w:r>
      <w:r w:rsidR="009A68D8" w:rsidRPr="0059693D">
        <w:rPr>
          <w:rFonts w:ascii="Palatino Linotype" w:eastAsia="Calibri" w:hAnsi="Palatino Linotype" w:cs="Arial"/>
          <w:lang w:val="es-ES"/>
        </w:rPr>
        <w:t>octu</w:t>
      </w:r>
      <w:r w:rsidRPr="0059693D">
        <w:rPr>
          <w:rFonts w:ascii="Palatino Linotype" w:eastAsia="Calibri" w:hAnsi="Palatino Linotype" w:cs="Arial"/>
          <w:lang w:val="es-ES"/>
        </w:rPr>
        <w:t>bre de dos mil veintiuno</w:t>
      </w:r>
      <w:r w:rsidR="002A1D69" w:rsidRPr="0059693D">
        <w:rPr>
          <w:rFonts w:ascii="Palatino Linotype" w:eastAsia="Calibri" w:hAnsi="Palatino Linotype" w:cs="Arial"/>
          <w:lang w:val="es-ES"/>
        </w:rPr>
        <w:t>, pusieron</w:t>
      </w:r>
      <w:r w:rsidRPr="0059693D">
        <w:rPr>
          <w:rFonts w:ascii="Palatino Linotype" w:eastAsia="Calibri" w:hAnsi="Palatino Linotype" w:cs="Arial"/>
          <w:lang w:val="es-ES"/>
        </w:rPr>
        <w:t xml:space="preserve"> a disposición de las partes el expediente electrónico </w:t>
      </w:r>
      <w:r w:rsidRPr="0059693D">
        <w:rPr>
          <w:rFonts w:ascii="Palatino Linotype" w:eastAsia="Calibri" w:hAnsi="Palatino Linotype" w:cs="Arial"/>
        </w:rPr>
        <w:t xml:space="preserve">vía </w:t>
      </w:r>
      <w:r w:rsidRPr="0059693D">
        <w:rPr>
          <w:rFonts w:ascii="Palatino Linotype" w:eastAsia="Calibri" w:hAnsi="Palatino Linotype" w:cs="Arial"/>
          <w:b/>
          <w:lang w:val="es-ES"/>
        </w:rPr>
        <w:t xml:space="preserve">SAIMEX </w:t>
      </w:r>
      <w:r w:rsidRPr="0059693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9693D">
        <w:rPr>
          <w:rFonts w:ascii="Palatino Linotype" w:eastAsia="Calibri" w:hAnsi="Palatino Linotype" w:cs="Arial"/>
          <w:b/>
          <w:lang w:val="es-ES"/>
        </w:rPr>
        <w:t>SUJETO OBLIGADO</w:t>
      </w:r>
      <w:r w:rsidRPr="0059693D">
        <w:rPr>
          <w:rFonts w:ascii="Palatino Linotype" w:eastAsia="Calibri" w:hAnsi="Palatino Linotype" w:cs="Arial"/>
          <w:lang w:val="es-ES"/>
        </w:rPr>
        <w:t xml:space="preserve"> presentará el Informe Justificado procedente.</w:t>
      </w:r>
    </w:p>
    <w:p w:rsidR="00622CB5" w:rsidRPr="0059693D" w:rsidRDefault="00622CB5" w:rsidP="00F22511">
      <w:pPr>
        <w:pStyle w:val="Prrafodelista"/>
        <w:tabs>
          <w:tab w:val="left" w:pos="0"/>
        </w:tabs>
        <w:spacing w:line="360" w:lineRule="auto"/>
        <w:ind w:left="0" w:right="49"/>
        <w:jc w:val="both"/>
        <w:rPr>
          <w:rFonts w:ascii="Palatino Linotype" w:hAnsi="Palatino Linotype"/>
        </w:rPr>
      </w:pPr>
    </w:p>
    <w:p w:rsidR="009F09BC" w:rsidRPr="0059693D" w:rsidRDefault="00622CB5" w:rsidP="00383DAF">
      <w:pPr>
        <w:pStyle w:val="Prrafodelista"/>
        <w:numPr>
          <w:ilvl w:val="0"/>
          <w:numId w:val="15"/>
        </w:numPr>
        <w:spacing w:line="360" w:lineRule="auto"/>
        <w:ind w:left="0" w:firstLine="0"/>
        <w:jc w:val="both"/>
        <w:rPr>
          <w:rFonts w:ascii="Palatino Linotype" w:hAnsi="Palatino Linotype"/>
        </w:rPr>
      </w:pPr>
      <w:r w:rsidRPr="0059693D">
        <w:rPr>
          <w:rFonts w:ascii="Palatino Linotype" w:hAnsi="Palatino Linotype"/>
        </w:rPr>
        <w:t xml:space="preserve">Posteriormente </w:t>
      </w:r>
      <w:r w:rsidR="009F09BC" w:rsidRPr="0059693D">
        <w:rPr>
          <w:rFonts w:ascii="Palatino Linotype" w:hAnsi="Palatino Linotype"/>
        </w:rPr>
        <w:t>el Pleno de este Órgano Autónomo, en la</w:t>
      </w:r>
      <w:r w:rsidR="009F09BC" w:rsidRPr="0059693D">
        <w:rPr>
          <w:rFonts w:ascii="Palatino Linotype" w:hAnsi="Palatino Linotype"/>
          <w:b/>
        </w:rPr>
        <w:t xml:space="preserve"> </w:t>
      </w:r>
      <w:r w:rsidR="0029376D" w:rsidRPr="0059693D">
        <w:rPr>
          <w:rFonts w:ascii="Palatino Linotype" w:hAnsi="Palatino Linotype"/>
          <w:b/>
        </w:rPr>
        <w:t>Trigésim</w:t>
      </w:r>
      <w:r w:rsidR="00383DAF" w:rsidRPr="0059693D">
        <w:rPr>
          <w:rFonts w:ascii="Palatino Linotype" w:hAnsi="Palatino Linotype"/>
          <w:b/>
        </w:rPr>
        <w:t>a</w:t>
      </w:r>
      <w:r w:rsidR="0029376D" w:rsidRPr="0059693D">
        <w:rPr>
          <w:rFonts w:ascii="Palatino Linotype" w:hAnsi="Palatino Linotype"/>
          <w:b/>
        </w:rPr>
        <w:t xml:space="preserve"> </w:t>
      </w:r>
      <w:r w:rsidR="00383DAF" w:rsidRPr="0059693D">
        <w:rPr>
          <w:rFonts w:ascii="Palatino Linotype" w:hAnsi="Palatino Linotype"/>
          <w:b/>
        </w:rPr>
        <w:t>Noven</w:t>
      </w:r>
      <w:r w:rsidR="0029376D" w:rsidRPr="0059693D">
        <w:rPr>
          <w:rFonts w:ascii="Palatino Linotype" w:hAnsi="Palatino Linotype"/>
          <w:b/>
        </w:rPr>
        <w:t>a</w:t>
      </w:r>
      <w:r w:rsidR="009F09BC" w:rsidRPr="0059693D">
        <w:rPr>
          <w:rFonts w:ascii="Palatino Linotype" w:hAnsi="Palatino Linotype"/>
          <w:b/>
        </w:rPr>
        <w:t xml:space="preserve"> Sesión </w:t>
      </w:r>
      <w:r w:rsidR="009F09BC" w:rsidRPr="0059693D">
        <w:rPr>
          <w:rFonts w:ascii="Palatino Linotype" w:eastAsia="Calibri" w:hAnsi="Palatino Linotype" w:cs="Arial"/>
          <w:lang w:val="es-ES"/>
        </w:rPr>
        <w:t>Ordinaria</w:t>
      </w:r>
      <w:r w:rsidR="009F09BC" w:rsidRPr="0059693D">
        <w:rPr>
          <w:rFonts w:ascii="Palatino Linotype" w:hAnsi="Palatino Linotype"/>
          <w:b/>
        </w:rPr>
        <w:t xml:space="preserve"> </w:t>
      </w:r>
      <w:r w:rsidR="009F09BC" w:rsidRPr="0059693D">
        <w:rPr>
          <w:rFonts w:ascii="Palatino Linotype" w:hAnsi="Palatino Linotype"/>
        </w:rPr>
        <w:t>de fecha</w:t>
      </w:r>
      <w:r w:rsidR="009F09BC" w:rsidRPr="0059693D">
        <w:rPr>
          <w:rFonts w:ascii="Palatino Linotype" w:hAnsi="Palatino Linotype"/>
          <w:b/>
        </w:rPr>
        <w:t xml:space="preserve"> </w:t>
      </w:r>
      <w:r w:rsidR="00383DAF" w:rsidRPr="0059693D">
        <w:rPr>
          <w:rFonts w:ascii="Palatino Linotype" w:hAnsi="Palatino Linotype"/>
          <w:b/>
        </w:rPr>
        <w:t>cuatro</w:t>
      </w:r>
      <w:r w:rsidR="009F09BC" w:rsidRPr="0059693D">
        <w:rPr>
          <w:rFonts w:ascii="Palatino Linotype" w:hAnsi="Palatino Linotype"/>
          <w:b/>
        </w:rPr>
        <w:t xml:space="preserve"> (</w:t>
      </w:r>
      <w:r w:rsidR="00383DAF" w:rsidRPr="0059693D">
        <w:rPr>
          <w:rFonts w:ascii="Palatino Linotype" w:hAnsi="Palatino Linotype"/>
          <w:b/>
        </w:rPr>
        <w:t>4</w:t>
      </w:r>
      <w:r w:rsidR="009F09BC" w:rsidRPr="0059693D">
        <w:rPr>
          <w:rFonts w:ascii="Palatino Linotype" w:hAnsi="Palatino Linotype"/>
          <w:b/>
        </w:rPr>
        <w:t xml:space="preserve">) de </w:t>
      </w:r>
      <w:r w:rsidR="00383DAF" w:rsidRPr="0059693D">
        <w:rPr>
          <w:rFonts w:ascii="Palatino Linotype" w:hAnsi="Palatino Linotype"/>
          <w:b/>
        </w:rPr>
        <w:t>noviem</w:t>
      </w:r>
      <w:r w:rsidR="0029376D" w:rsidRPr="0059693D">
        <w:rPr>
          <w:rFonts w:ascii="Palatino Linotype" w:hAnsi="Palatino Linotype"/>
          <w:b/>
        </w:rPr>
        <w:t>bre</w:t>
      </w:r>
      <w:r w:rsidR="009F09BC" w:rsidRPr="0059693D">
        <w:rPr>
          <w:rFonts w:ascii="Palatino Linotype" w:hAnsi="Palatino Linotype"/>
        </w:rPr>
        <w:t xml:space="preserve"> </w:t>
      </w:r>
      <w:r w:rsidR="009F09BC" w:rsidRPr="0059693D">
        <w:rPr>
          <w:rFonts w:ascii="Palatino Linotype" w:hAnsi="Palatino Linotype"/>
          <w:b/>
        </w:rPr>
        <w:t>de dos mil veintiuno</w:t>
      </w:r>
      <w:r w:rsidR="009F09BC" w:rsidRPr="0059693D">
        <w:rPr>
          <w:rFonts w:ascii="Palatino Linotype" w:hAnsi="Palatino Linotype"/>
        </w:rPr>
        <w:t xml:space="preserve">; ordenó la acumulación de los recursos de revisión </w:t>
      </w:r>
      <w:r w:rsidR="00383DAF" w:rsidRPr="0059693D">
        <w:rPr>
          <w:rFonts w:ascii="Palatino Linotype" w:hAnsi="Palatino Linotype"/>
          <w:b/>
        </w:rPr>
        <w:t>05218/INFOEM/IP/RR/2021 y 05219/INFOEM/IP/RR/2021</w:t>
      </w:r>
      <w:r w:rsidR="009F09BC" w:rsidRPr="0059693D">
        <w:rPr>
          <w:rFonts w:ascii="Palatino Linotype" w:hAnsi="Palatino Linotype"/>
        </w:rPr>
        <w:t>, a efecto de que la Ponencia de</w:t>
      </w:r>
      <w:r w:rsidR="0029376D" w:rsidRPr="0059693D">
        <w:rPr>
          <w:rFonts w:ascii="Palatino Linotype" w:hAnsi="Palatino Linotype"/>
        </w:rPr>
        <w:t xml:space="preserve"> </w:t>
      </w:r>
      <w:r w:rsidR="009F09BC" w:rsidRPr="0059693D">
        <w:rPr>
          <w:rFonts w:ascii="Palatino Linotype" w:hAnsi="Palatino Linotype"/>
        </w:rPr>
        <w:t>l</w:t>
      </w:r>
      <w:r w:rsidR="0029376D" w:rsidRPr="0059693D">
        <w:rPr>
          <w:rFonts w:ascii="Palatino Linotype" w:hAnsi="Palatino Linotype"/>
        </w:rPr>
        <w:t>a</w:t>
      </w:r>
      <w:r w:rsidR="009F09BC" w:rsidRPr="0059693D">
        <w:rPr>
          <w:rFonts w:ascii="Palatino Linotype" w:hAnsi="Palatino Linotype"/>
        </w:rPr>
        <w:t xml:space="preserve"> </w:t>
      </w:r>
      <w:r w:rsidR="0029376D" w:rsidRPr="0059693D">
        <w:rPr>
          <w:rFonts w:ascii="Palatino Linotype" w:hAnsi="Palatino Linotype"/>
          <w:b/>
        </w:rPr>
        <w:t>Comisionada</w:t>
      </w:r>
      <w:r w:rsidR="009F09BC" w:rsidRPr="0059693D">
        <w:rPr>
          <w:rFonts w:ascii="Palatino Linotype" w:hAnsi="Palatino Linotype"/>
          <w:b/>
        </w:rPr>
        <w:t xml:space="preserve"> </w:t>
      </w:r>
      <w:r w:rsidR="0029376D" w:rsidRPr="0059693D">
        <w:rPr>
          <w:rFonts w:ascii="Palatino Linotype" w:hAnsi="Palatino Linotype"/>
          <w:b/>
        </w:rPr>
        <w:t>María del Rosario Mejía Ayala</w:t>
      </w:r>
      <w:r w:rsidR="009F09BC" w:rsidRPr="0059693D">
        <w:rPr>
          <w:rFonts w:ascii="Palatino Linotype" w:hAnsi="Palatino Linotype"/>
          <w:b/>
        </w:rPr>
        <w:t xml:space="preserve"> </w:t>
      </w:r>
      <w:r w:rsidR="009F09BC" w:rsidRPr="0059693D">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9F09BC" w:rsidRPr="0059693D">
        <w:rPr>
          <w:rFonts w:ascii="Palatino Linotype" w:hAnsi="Palatino Linotype"/>
          <w:i/>
          <w:vertAlign w:val="superscript"/>
        </w:rPr>
        <w:footnoteReference w:id="1"/>
      </w:r>
      <w:r w:rsidR="009F09BC" w:rsidRPr="0059693D">
        <w:rPr>
          <w:rFonts w:ascii="Palatino Linotype" w:hAnsi="Palatino Linotype"/>
        </w:rPr>
        <w:t>, que señala:</w:t>
      </w:r>
    </w:p>
    <w:p w:rsidR="009F09BC" w:rsidRPr="0059693D" w:rsidRDefault="009F09BC" w:rsidP="00F22511">
      <w:pPr>
        <w:pStyle w:val="Prrafodelista"/>
        <w:tabs>
          <w:tab w:val="left" w:pos="0"/>
        </w:tabs>
        <w:spacing w:line="360" w:lineRule="auto"/>
        <w:ind w:left="0" w:right="49"/>
        <w:jc w:val="both"/>
        <w:rPr>
          <w:rFonts w:ascii="Palatino Linotype" w:hAnsi="Palatino Linotype"/>
        </w:rPr>
      </w:pPr>
    </w:p>
    <w:p w:rsidR="009F09BC" w:rsidRPr="0059693D" w:rsidRDefault="009F09BC" w:rsidP="00F22511">
      <w:pPr>
        <w:pStyle w:val="Prrafodelista"/>
        <w:tabs>
          <w:tab w:val="left" w:pos="426"/>
        </w:tabs>
        <w:spacing w:line="360" w:lineRule="auto"/>
        <w:ind w:left="567" w:right="616"/>
        <w:jc w:val="both"/>
        <w:rPr>
          <w:rFonts w:ascii="Palatino Linotype" w:hAnsi="Palatino Linotype"/>
          <w:i/>
          <w:lang w:val="es-ES"/>
        </w:rPr>
      </w:pPr>
      <w:r w:rsidRPr="0059693D">
        <w:rPr>
          <w:rFonts w:ascii="Palatino Linotype" w:hAnsi="Palatino Linotype"/>
          <w:b/>
          <w:i/>
          <w:lang w:val="es-ES"/>
        </w:rPr>
        <w:lastRenderedPageBreak/>
        <w:t>“ONCE.</w:t>
      </w:r>
      <w:r w:rsidRPr="0059693D">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59693D" w:rsidRDefault="009F09BC" w:rsidP="00F22511">
      <w:pPr>
        <w:pStyle w:val="Prrafodelista"/>
        <w:tabs>
          <w:tab w:val="left" w:pos="426"/>
        </w:tabs>
        <w:spacing w:line="360" w:lineRule="auto"/>
        <w:ind w:left="567" w:right="616"/>
        <w:jc w:val="both"/>
        <w:rPr>
          <w:rFonts w:ascii="Palatino Linotype" w:hAnsi="Palatino Linotype"/>
          <w:i/>
          <w:lang w:val="es-ES"/>
        </w:rPr>
      </w:pPr>
      <w:r w:rsidRPr="0059693D">
        <w:rPr>
          <w:rFonts w:ascii="Palatino Linotype" w:hAnsi="Palatino Linotype"/>
          <w:i/>
          <w:lang w:val="es-ES"/>
        </w:rPr>
        <w:t>…</w:t>
      </w:r>
      <w:r w:rsidRPr="0059693D">
        <w:rPr>
          <w:rFonts w:ascii="Palatino Linotype" w:hAnsi="Palatino Linotype"/>
          <w:i/>
          <w:lang w:val="es-ES"/>
        </w:rPr>
        <w:tab/>
      </w:r>
    </w:p>
    <w:p w:rsidR="009F09BC" w:rsidRPr="0059693D" w:rsidRDefault="009F09BC" w:rsidP="00F22511">
      <w:pPr>
        <w:pStyle w:val="Prrafodelista"/>
        <w:tabs>
          <w:tab w:val="left" w:pos="426"/>
        </w:tabs>
        <w:spacing w:line="360" w:lineRule="auto"/>
        <w:ind w:left="567" w:right="616"/>
        <w:jc w:val="both"/>
        <w:rPr>
          <w:rFonts w:ascii="Palatino Linotype" w:hAnsi="Palatino Linotype"/>
          <w:i/>
          <w:lang w:val="es-ES"/>
        </w:rPr>
      </w:pPr>
      <w:r w:rsidRPr="0059693D">
        <w:rPr>
          <w:rFonts w:ascii="Palatino Linotype" w:hAnsi="Palatino Linotype"/>
          <w:i/>
          <w:lang w:val="es-ES"/>
        </w:rPr>
        <w:t>b) Las partes o los actos impugnados sean iguales</w:t>
      </w:r>
    </w:p>
    <w:p w:rsidR="009F09BC" w:rsidRPr="0059693D" w:rsidRDefault="009F09BC" w:rsidP="00F22511">
      <w:pPr>
        <w:pStyle w:val="Prrafodelista"/>
        <w:tabs>
          <w:tab w:val="left" w:pos="426"/>
        </w:tabs>
        <w:spacing w:line="360" w:lineRule="auto"/>
        <w:ind w:left="567" w:right="616"/>
        <w:jc w:val="both"/>
        <w:rPr>
          <w:rFonts w:ascii="Palatino Linotype" w:hAnsi="Palatino Linotype"/>
          <w:i/>
          <w:lang w:val="es-ES"/>
        </w:rPr>
      </w:pPr>
      <w:r w:rsidRPr="0059693D">
        <w:rPr>
          <w:rFonts w:ascii="Palatino Linotype" w:hAnsi="Palatino Linotype"/>
          <w:i/>
          <w:lang w:val="es-ES"/>
        </w:rPr>
        <w:t>c) Cuando se trate del mismo solicitante, el mismo SUJETO OBLIGADO, aunque se trate de solicitudes diversas;</w:t>
      </w:r>
    </w:p>
    <w:p w:rsidR="009F09BC" w:rsidRPr="0059693D" w:rsidRDefault="009F09BC" w:rsidP="00F22511">
      <w:pPr>
        <w:pStyle w:val="Prrafodelista"/>
        <w:tabs>
          <w:tab w:val="left" w:pos="426"/>
        </w:tabs>
        <w:spacing w:line="360" w:lineRule="auto"/>
        <w:ind w:left="567" w:right="616"/>
        <w:jc w:val="both"/>
        <w:rPr>
          <w:rFonts w:ascii="Palatino Linotype" w:hAnsi="Palatino Linotype"/>
          <w:i/>
          <w:lang w:val="es-ES"/>
        </w:rPr>
      </w:pPr>
      <w:r w:rsidRPr="0059693D">
        <w:rPr>
          <w:rFonts w:ascii="Palatino Linotype" w:hAnsi="Palatino Linotype"/>
          <w:i/>
          <w:lang w:val="es-ES"/>
        </w:rPr>
        <w:t>(…)”</w:t>
      </w:r>
    </w:p>
    <w:p w:rsidR="009F09BC" w:rsidRPr="0059693D" w:rsidRDefault="009F09BC" w:rsidP="00F22511">
      <w:pPr>
        <w:pStyle w:val="Prrafodelista"/>
        <w:tabs>
          <w:tab w:val="left" w:pos="426"/>
        </w:tabs>
        <w:spacing w:line="360" w:lineRule="auto"/>
        <w:ind w:left="567" w:right="616"/>
        <w:jc w:val="both"/>
        <w:rPr>
          <w:rFonts w:ascii="Palatino Linotype" w:hAnsi="Palatino Linotype"/>
          <w:lang w:val="es-ES"/>
        </w:rPr>
      </w:pPr>
      <w:r w:rsidRPr="0059693D">
        <w:rPr>
          <w:rFonts w:ascii="Palatino Linotype" w:hAnsi="Palatino Linotype"/>
          <w:lang w:val="es-ES"/>
        </w:rPr>
        <w:t>(Énfasis añadido)</w:t>
      </w:r>
    </w:p>
    <w:p w:rsidR="009F09BC" w:rsidRPr="0059693D" w:rsidRDefault="009F09BC" w:rsidP="00F22511">
      <w:pPr>
        <w:pStyle w:val="Prrafodelista"/>
        <w:tabs>
          <w:tab w:val="left" w:pos="426"/>
        </w:tabs>
        <w:spacing w:line="360" w:lineRule="auto"/>
        <w:ind w:left="567" w:right="616"/>
        <w:jc w:val="both"/>
        <w:rPr>
          <w:rFonts w:ascii="Palatino Linotype" w:hAnsi="Palatino Linotype"/>
          <w:lang w:val="es-ES"/>
        </w:rPr>
      </w:pPr>
    </w:p>
    <w:p w:rsidR="009F09BC" w:rsidRPr="0059693D"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59693D">
        <w:rPr>
          <w:rFonts w:ascii="Palatino Linotype" w:hAnsi="Palatino Linotype"/>
        </w:rPr>
        <w:t>Es así que,</w:t>
      </w:r>
      <w:r w:rsidRPr="0059693D">
        <w:rPr>
          <w:rFonts w:ascii="Palatino Linotype" w:hAnsi="Palatino Linotype"/>
          <w:i/>
        </w:rPr>
        <w:t xml:space="preserve"> </w:t>
      </w:r>
      <w:r w:rsidRPr="0059693D">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59693D" w:rsidRDefault="009F09BC" w:rsidP="00F22511">
      <w:pPr>
        <w:tabs>
          <w:tab w:val="left" w:pos="567"/>
        </w:tabs>
        <w:spacing w:line="360" w:lineRule="auto"/>
        <w:ind w:left="567" w:right="616"/>
        <w:jc w:val="both"/>
        <w:rPr>
          <w:rFonts w:ascii="Palatino Linotype" w:hAnsi="Palatino Linotype"/>
          <w:b/>
          <w:i/>
          <w:sz w:val="14"/>
        </w:rPr>
      </w:pPr>
    </w:p>
    <w:p w:rsidR="009F09BC" w:rsidRPr="0059693D" w:rsidRDefault="009F09BC" w:rsidP="00F22511">
      <w:pPr>
        <w:tabs>
          <w:tab w:val="left" w:pos="567"/>
        </w:tabs>
        <w:spacing w:line="360" w:lineRule="auto"/>
        <w:ind w:left="567" w:right="616"/>
        <w:jc w:val="center"/>
        <w:rPr>
          <w:rFonts w:ascii="Palatino Linotype" w:hAnsi="Palatino Linotype"/>
          <w:b/>
          <w:i/>
        </w:rPr>
      </w:pPr>
      <w:r w:rsidRPr="0059693D">
        <w:rPr>
          <w:rFonts w:ascii="Palatino Linotype" w:hAnsi="Palatino Linotype"/>
          <w:b/>
          <w:i/>
        </w:rPr>
        <w:t>Código de Procedimientos Administrativos del Estado de México.</w:t>
      </w:r>
    </w:p>
    <w:p w:rsidR="009F09BC" w:rsidRPr="0059693D" w:rsidRDefault="009F09BC" w:rsidP="00F22511">
      <w:pPr>
        <w:tabs>
          <w:tab w:val="left" w:pos="851"/>
        </w:tabs>
        <w:spacing w:line="360" w:lineRule="auto"/>
        <w:ind w:left="851" w:right="616"/>
        <w:jc w:val="both"/>
        <w:rPr>
          <w:rFonts w:ascii="Palatino Linotype" w:hAnsi="Palatino Linotype"/>
          <w:i/>
        </w:rPr>
      </w:pPr>
      <w:r w:rsidRPr="0059693D">
        <w:rPr>
          <w:rFonts w:ascii="Palatino Linotype" w:hAnsi="Palatino Linotype"/>
          <w:b/>
          <w:i/>
        </w:rPr>
        <w:t>“Artículo 18.-</w:t>
      </w:r>
      <w:r w:rsidRPr="0059693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w:t>
      </w:r>
      <w:r w:rsidRPr="0059693D">
        <w:rPr>
          <w:rFonts w:ascii="Palatino Linotype" w:hAnsi="Palatino Linotype"/>
          <w:i/>
        </w:rPr>
        <w:lastRenderedPageBreak/>
        <w:t>conveniente el trámite unificado de los asuntos, para evitar la emisión de resoluciones contradictorias. La misma regla se aplicará, en lo conducente, para la separación de los expedientes.”</w:t>
      </w:r>
    </w:p>
    <w:p w:rsidR="009F09BC" w:rsidRPr="0059693D" w:rsidRDefault="009F09BC" w:rsidP="00F22511">
      <w:pPr>
        <w:tabs>
          <w:tab w:val="left" w:pos="567"/>
        </w:tabs>
        <w:spacing w:line="360" w:lineRule="auto"/>
        <w:ind w:right="616"/>
        <w:jc w:val="both"/>
        <w:rPr>
          <w:rFonts w:ascii="Palatino Linotype" w:hAnsi="Palatino Linotype"/>
          <w:i/>
        </w:rPr>
      </w:pPr>
    </w:p>
    <w:p w:rsidR="009F09BC" w:rsidRPr="0059693D" w:rsidRDefault="009F09BC" w:rsidP="00F22511">
      <w:pPr>
        <w:spacing w:line="360" w:lineRule="auto"/>
        <w:ind w:left="851" w:right="618"/>
        <w:jc w:val="both"/>
        <w:rPr>
          <w:rFonts w:ascii="Palatino Linotype" w:hAnsi="Palatino Linotype"/>
          <w:b/>
          <w:i/>
        </w:rPr>
      </w:pPr>
      <w:r w:rsidRPr="0059693D">
        <w:rPr>
          <w:rFonts w:ascii="Palatino Linotype" w:hAnsi="Palatino Linotype"/>
          <w:b/>
          <w:i/>
        </w:rPr>
        <w:t>Ley de Transparencia y Acceso a la Información Pública del Estado de México y Municipios</w:t>
      </w:r>
    </w:p>
    <w:p w:rsidR="009F09BC" w:rsidRPr="0059693D" w:rsidRDefault="009F09BC" w:rsidP="00F22511">
      <w:pPr>
        <w:spacing w:line="360" w:lineRule="auto"/>
        <w:ind w:left="851" w:right="618"/>
        <w:jc w:val="both"/>
        <w:rPr>
          <w:rFonts w:ascii="Palatino Linotype" w:hAnsi="Palatino Linotype"/>
          <w:i/>
        </w:rPr>
      </w:pPr>
      <w:r w:rsidRPr="0059693D">
        <w:rPr>
          <w:rFonts w:ascii="Palatino Linotype" w:hAnsi="Palatino Linotype"/>
          <w:b/>
          <w:i/>
        </w:rPr>
        <w:t>“Artículo 195.</w:t>
      </w:r>
      <w:r w:rsidRPr="0059693D">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Pr="0059693D" w:rsidRDefault="009F09BC" w:rsidP="00F22511">
      <w:pPr>
        <w:spacing w:line="360" w:lineRule="auto"/>
        <w:ind w:left="851" w:right="-142"/>
        <w:contextualSpacing/>
        <w:jc w:val="both"/>
        <w:rPr>
          <w:rFonts w:ascii="Palatino Linotype" w:hAnsi="Palatino Linotype"/>
        </w:rPr>
      </w:pPr>
      <w:r w:rsidRPr="0059693D">
        <w:rPr>
          <w:rFonts w:ascii="Palatino Linotype" w:hAnsi="Palatino Linotype"/>
        </w:rPr>
        <w:t xml:space="preserve"> (Énfasis añadido)</w:t>
      </w:r>
    </w:p>
    <w:p w:rsidR="00F22511" w:rsidRPr="0059693D" w:rsidRDefault="00F22511" w:rsidP="00F22511">
      <w:pPr>
        <w:spacing w:line="360" w:lineRule="auto"/>
        <w:ind w:left="851" w:right="-142"/>
        <w:contextualSpacing/>
        <w:jc w:val="both"/>
        <w:rPr>
          <w:rFonts w:ascii="Palatino Linotype" w:hAnsi="Palatino Linotype"/>
        </w:rPr>
      </w:pPr>
    </w:p>
    <w:p w:rsidR="009F09BC" w:rsidRPr="0059693D" w:rsidRDefault="009F09BC" w:rsidP="004722B2">
      <w:pPr>
        <w:pStyle w:val="Prrafodelista"/>
        <w:numPr>
          <w:ilvl w:val="0"/>
          <w:numId w:val="15"/>
        </w:numPr>
        <w:tabs>
          <w:tab w:val="left" w:pos="0"/>
        </w:tabs>
        <w:spacing w:line="360" w:lineRule="auto"/>
        <w:ind w:left="0" w:right="49" w:firstLine="0"/>
        <w:jc w:val="both"/>
        <w:rPr>
          <w:rFonts w:ascii="Palatino Linotype" w:hAnsi="Palatino Linotype"/>
          <w:b/>
        </w:rPr>
      </w:pPr>
      <w:r w:rsidRPr="0059693D">
        <w:rPr>
          <w:rFonts w:ascii="Palatino Linotype" w:hAnsi="Palatino Linotype"/>
          <w:color w:val="000000"/>
        </w:rPr>
        <w:t xml:space="preserve">El </w:t>
      </w:r>
      <w:r w:rsidRPr="0059693D">
        <w:rPr>
          <w:rFonts w:ascii="Palatino Linotype" w:hAnsi="Palatino Linotype"/>
          <w:b/>
          <w:color w:val="000000"/>
        </w:rPr>
        <w:t xml:space="preserve">SUJETO </w:t>
      </w:r>
      <w:r w:rsidRPr="0059693D">
        <w:rPr>
          <w:rFonts w:ascii="Palatino Linotype" w:hAnsi="Palatino Linotype"/>
          <w:b/>
        </w:rPr>
        <w:t>OBLIGADO</w:t>
      </w:r>
      <w:r w:rsidRPr="0059693D">
        <w:rPr>
          <w:rFonts w:ascii="Palatino Linotype" w:hAnsi="Palatino Linotype"/>
          <w:color w:val="000000"/>
        </w:rPr>
        <w:t xml:space="preserve"> los días </w:t>
      </w:r>
      <w:r w:rsidR="004722B2" w:rsidRPr="0059693D">
        <w:rPr>
          <w:rFonts w:ascii="Palatino Linotype" w:hAnsi="Palatino Linotype"/>
          <w:color w:val="000000"/>
        </w:rPr>
        <w:t>cinco</w:t>
      </w:r>
      <w:r w:rsidRPr="0059693D">
        <w:rPr>
          <w:rFonts w:ascii="Palatino Linotype" w:hAnsi="Palatino Linotype"/>
          <w:color w:val="000000"/>
        </w:rPr>
        <w:t xml:space="preserve"> (</w:t>
      </w:r>
      <w:r w:rsidR="004722B2" w:rsidRPr="0059693D">
        <w:rPr>
          <w:rFonts w:ascii="Palatino Linotype" w:hAnsi="Palatino Linotype"/>
          <w:color w:val="000000"/>
        </w:rPr>
        <w:t>5</w:t>
      </w:r>
      <w:r w:rsidRPr="0059693D">
        <w:rPr>
          <w:rFonts w:ascii="Palatino Linotype" w:hAnsi="Palatino Linotype"/>
          <w:color w:val="000000"/>
        </w:rPr>
        <w:t xml:space="preserve">) y </w:t>
      </w:r>
      <w:r w:rsidR="006B1C7B" w:rsidRPr="0059693D">
        <w:rPr>
          <w:rFonts w:ascii="Palatino Linotype" w:hAnsi="Palatino Linotype"/>
          <w:color w:val="000000"/>
        </w:rPr>
        <w:t>ocho (8</w:t>
      </w:r>
      <w:r w:rsidRPr="0059693D">
        <w:rPr>
          <w:rFonts w:ascii="Palatino Linotype" w:hAnsi="Palatino Linotype"/>
          <w:color w:val="000000"/>
        </w:rPr>
        <w:t xml:space="preserve">) de </w:t>
      </w:r>
      <w:r w:rsidR="004722B2" w:rsidRPr="0059693D">
        <w:rPr>
          <w:rFonts w:ascii="Palatino Linotype" w:hAnsi="Palatino Linotype"/>
          <w:color w:val="000000"/>
        </w:rPr>
        <w:t>noviembre</w:t>
      </w:r>
      <w:r w:rsidRPr="0059693D">
        <w:rPr>
          <w:rFonts w:ascii="Palatino Linotype" w:hAnsi="Palatino Linotype"/>
          <w:color w:val="000000"/>
        </w:rPr>
        <w:t xml:space="preserve"> del año en curso, rindió sus informes justificados en cada uno de los expedientes objeto de acumulación</w:t>
      </w:r>
      <w:r w:rsidR="00AD52B5" w:rsidRPr="0059693D">
        <w:rPr>
          <w:rFonts w:ascii="Palatino Linotype" w:hAnsi="Palatino Linotype"/>
          <w:color w:val="000000"/>
        </w:rPr>
        <w:t xml:space="preserve">, reiterando en ambos la respuesta inicial, mismos que </w:t>
      </w:r>
      <w:r w:rsidR="000271D4" w:rsidRPr="0059693D">
        <w:rPr>
          <w:rFonts w:ascii="Palatino Linotype" w:hAnsi="Palatino Linotype"/>
          <w:color w:val="000000"/>
        </w:rPr>
        <w:t xml:space="preserve"> se pusieron</w:t>
      </w:r>
      <w:r w:rsidR="004722B2" w:rsidRPr="0059693D">
        <w:rPr>
          <w:rFonts w:ascii="Palatino Linotype" w:hAnsi="Palatino Linotype"/>
          <w:color w:val="000000"/>
        </w:rPr>
        <w:t xml:space="preserve"> a la vista del particular </w:t>
      </w:r>
      <w:r w:rsidR="000271D4" w:rsidRPr="0059693D">
        <w:rPr>
          <w:rFonts w:ascii="Palatino Linotype" w:hAnsi="Palatino Linotype"/>
          <w:color w:val="000000"/>
        </w:rPr>
        <w:t>mediante acuerdos d</w:t>
      </w:r>
      <w:r w:rsidR="004722B2" w:rsidRPr="0059693D">
        <w:rPr>
          <w:rFonts w:ascii="Palatino Linotype" w:hAnsi="Palatino Linotype"/>
          <w:color w:val="000000"/>
        </w:rPr>
        <w:t xml:space="preserve">e día seis (6) de diciembre de dos mil veintiuno dentro del recurso de revisión </w:t>
      </w:r>
      <w:r w:rsidR="004722B2" w:rsidRPr="0059693D">
        <w:rPr>
          <w:rFonts w:ascii="Palatino Linotype" w:hAnsi="Palatino Linotype"/>
          <w:b/>
          <w:color w:val="000000"/>
        </w:rPr>
        <w:t>05218/INFOEM/IP/RR/2021</w:t>
      </w:r>
      <w:r w:rsidR="004722B2" w:rsidRPr="0059693D">
        <w:rPr>
          <w:rFonts w:ascii="Palatino Linotype" w:hAnsi="Palatino Linotype"/>
          <w:color w:val="000000"/>
        </w:rPr>
        <w:t xml:space="preserve"> </w:t>
      </w:r>
      <w:r w:rsidR="000271D4" w:rsidRPr="0059693D">
        <w:rPr>
          <w:rFonts w:ascii="Palatino Linotype" w:hAnsi="Palatino Linotype"/>
          <w:color w:val="000000"/>
        </w:rPr>
        <w:t xml:space="preserve">y del diecisiete (17) </w:t>
      </w:r>
      <w:r w:rsidR="00573064" w:rsidRPr="0059693D">
        <w:rPr>
          <w:rFonts w:ascii="Palatino Linotype" w:hAnsi="Palatino Linotype"/>
          <w:color w:val="000000"/>
        </w:rPr>
        <w:t>del mismo mes y año</w:t>
      </w:r>
      <w:r w:rsidR="000271D4" w:rsidRPr="0059693D">
        <w:rPr>
          <w:rFonts w:ascii="Palatino Linotype" w:hAnsi="Palatino Linotype"/>
          <w:color w:val="000000"/>
        </w:rPr>
        <w:t xml:space="preserve"> en el recurso de revisión </w:t>
      </w:r>
      <w:r w:rsidR="00AD52B5" w:rsidRPr="0059693D">
        <w:rPr>
          <w:rFonts w:ascii="Palatino Linotype" w:hAnsi="Palatino Linotype"/>
          <w:b/>
          <w:color w:val="000000"/>
        </w:rPr>
        <w:t>05219</w:t>
      </w:r>
      <w:r w:rsidR="000271D4" w:rsidRPr="0059693D">
        <w:rPr>
          <w:rFonts w:ascii="Palatino Linotype" w:hAnsi="Palatino Linotype"/>
          <w:b/>
          <w:color w:val="000000"/>
        </w:rPr>
        <w:t>/INFOEM/IP/RR/2021</w:t>
      </w:r>
      <w:r w:rsidR="000271D4" w:rsidRPr="0059693D">
        <w:rPr>
          <w:rFonts w:ascii="Palatino Linotype" w:hAnsi="Palatino Linotype"/>
          <w:color w:val="000000"/>
        </w:rPr>
        <w:t xml:space="preserve"> a efecto de</w:t>
      </w:r>
      <w:r w:rsidR="00DF515A" w:rsidRPr="0059693D">
        <w:rPr>
          <w:rFonts w:ascii="Palatino Linotype" w:hAnsi="Palatino Linotype"/>
          <w:color w:val="000000"/>
        </w:rPr>
        <w:t xml:space="preserve"> que manifestara lo que a su</w:t>
      </w:r>
      <w:r w:rsidR="000271D4" w:rsidRPr="0059693D">
        <w:rPr>
          <w:rFonts w:ascii="Palatino Linotype" w:hAnsi="Palatino Linotype"/>
          <w:color w:val="000000"/>
        </w:rPr>
        <w:t xml:space="preserve"> derecho conviniera y asistiera</w:t>
      </w:r>
      <w:r w:rsidR="00DF515A" w:rsidRPr="0059693D">
        <w:rPr>
          <w:rFonts w:ascii="Palatino Linotype" w:hAnsi="Palatino Linotype"/>
          <w:color w:val="000000"/>
        </w:rPr>
        <w:t>. Por su parte el solicitante fue omiso en realizar manifestaciones a los informes justificados</w:t>
      </w:r>
      <w:r w:rsidR="00F22511" w:rsidRPr="0059693D">
        <w:rPr>
          <w:rFonts w:ascii="Palatino Linotype" w:hAnsi="Palatino Linotype"/>
          <w:color w:val="000000"/>
        </w:rPr>
        <w:t xml:space="preserve"> que le fueron puestos a la vista</w:t>
      </w:r>
      <w:r w:rsidR="00DF515A" w:rsidRPr="0059693D">
        <w:rPr>
          <w:rFonts w:ascii="Palatino Linotype" w:hAnsi="Palatino Linotype"/>
          <w:color w:val="000000"/>
        </w:rPr>
        <w:t>.</w:t>
      </w:r>
    </w:p>
    <w:p w:rsidR="00064383" w:rsidRPr="0059693D" w:rsidRDefault="00064383" w:rsidP="00F22511">
      <w:pPr>
        <w:pStyle w:val="Prrafodelista"/>
        <w:spacing w:line="360" w:lineRule="auto"/>
        <w:rPr>
          <w:rFonts w:ascii="Palatino Linotype" w:hAnsi="Palatino Linotype"/>
          <w:b/>
          <w:color w:val="000000" w:themeColor="text1"/>
        </w:rPr>
      </w:pPr>
    </w:p>
    <w:p w:rsidR="009F09BC" w:rsidRPr="0059693D" w:rsidRDefault="009F09BC"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sz w:val="28"/>
        </w:rPr>
      </w:pPr>
      <w:r w:rsidRPr="0059693D">
        <w:rPr>
          <w:rFonts w:ascii="Palatino Linotype" w:hAnsi="Palatino Linotype"/>
        </w:rPr>
        <w:lastRenderedPageBreak/>
        <w:t>La Comisionada Ponente decretó los cierres de instrucción mediante acuerdos d</w:t>
      </w:r>
      <w:r w:rsidR="00064383" w:rsidRPr="0059693D">
        <w:rPr>
          <w:rFonts w:ascii="Palatino Linotype" w:hAnsi="Palatino Linotype"/>
        </w:rPr>
        <w:t>e fecha</w:t>
      </w:r>
      <w:r w:rsidRPr="0059693D">
        <w:rPr>
          <w:rFonts w:ascii="Palatino Linotype" w:hAnsi="Palatino Linotype"/>
        </w:rPr>
        <w:t xml:space="preserve"> </w:t>
      </w:r>
      <w:r w:rsidR="000271D4" w:rsidRPr="0059693D">
        <w:rPr>
          <w:rFonts w:ascii="Palatino Linotype" w:hAnsi="Palatino Linotype"/>
        </w:rPr>
        <w:t>diecisiet</w:t>
      </w:r>
      <w:r w:rsidR="00064383" w:rsidRPr="0059693D">
        <w:rPr>
          <w:rFonts w:ascii="Palatino Linotype" w:hAnsi="Palatino Linotype"/>
        </w:rPr>
        <w:t>e</w:t>
      </w:r>
      <w:r w:rsidRPr="0059693D">
        <w:rPr>
          <w:rFonts w:ascii="Palatino Linotype" w:hAnsi="Palatino Linotype"/>
        </w:rPr>
        <w:t xml:space="preserve"> (</w:t>
      </w:r>
      <w:r w:rsidR="00064383" w:rsidRPr="0059693D">
        <w:rPr>
          <w:rFonts w:ascii="Palatino Linotype" w:hAnsi="Palatino Linotype"/>
        </w:rPr>
        <w:t>1</w:t>
      </w:r>
      <w:r w:rsidR="000271D4" w:rsidRPr="0059693D">
        <w:rPr>
          <w:rFonts w:ascii="Palatino Linotype" w:hAnsi="Palatino Linotype"/>
        </w:rPr>
        <w:t>7</w:t>
      </w:r>
      <w:r w:rsidRPr="0059693D">
        <w:rPr>
          <w:rFonts w:ascii="Palatino Linotype" w:hAnsi="Palatino Linotype"/>
        </w:rPr>
        <w:t xml:space="preserve">) de </w:t>
      </w:r>
      <w:r w:rsidR="000271D4" w:rsidRPr="0059693D">
        <w:rPr>
          <w:rFonts w:ascii="Palatino Linotype" w:hAnsi="Palatino Linotype"/>
        </w:rPr>
        <w:t>diciem</w:t>
      </w:r>
      <w:r w:rsidR="00064383" w:rsidRPr="0059693D">
        <w:rPr>
          <w:rFonts w:ascii="Palatino Linotype" w:hAnsi="Palatino Linotype"/>
        </w:rPr>
        <w:t>bre</w:t>
      </w:r>
      <w:r w:rsidRPr="0059693D">
        <w:rPr>
          <w:rFonts w:ascii="Palatino Linotype" w:hAnsi="Palatino Linotype"/>
        </w:rPr>
        <w:t xml:space="preserve"> de dos mil veintiuno</w:t>
      </w:r>
      <w:r w:rsidR="000271D4" w:rsidRPr="0059693D">
        <w:rPr>
          <w:rFonts w:ascii="Palatino Linotype" w:hAnsi="Palatino Linotype"/>
        </w:rPr>
        <w:t xml:space="preserve"> para el recurso de revisión </w:t>
      </w:r>
      <w:r w:rsidR="000271D4" w:rsidRPr="0059693D">
        <w:rPr>
          <w:rFonts w:ascii="Palatino Linotype" w:hAnsi="Palatino Linotype"/>
          <w:b/>
          <w:color w:val="000000"/>
        </w:rPr>
        <w:t xml:space="preserve">05218/INFOEM/IP/RR/2021 </w:t>
      </w:r>
      <w:r w:rsidR="000271D4" w:rsidRPr="0059693D">
        <w:rPr>
          <w:rFonts w:ascii="Palatino Linotype" w:hAnsi="Palatino Linotype"/>
          <w:color w:val="000000"/>
        </w:rPr>
        <w:t>y</w:t>
      </w:r>
      <w:r w:rsidR="000271D4" w:rsidRPr="0059693D">
        <w:rPr>
          <w:rFonts w:ascii="Palatino Linotype" w:hAnsi="Palatino Linotype"/>
        </w:rPr>
        <w:t xml:space="preserve"> el día veintitrés (23) el mismo mes y año para el recurso de revisión </w:t>
      </w:r>
      <w:r w:rsidR="000271D4" w:rsidRPr="0059693D">
        <w:rPr>
          <w:rFonts w:ascii="Palatino Linotype" w:hAnsi="Palatino Linotype"/>
          <w:b/>
          <w:color w:val="000000"/>
        </w:rPr>
        <w:t>05219/INFOEM/IP/RR/2021</w:t>
      </w:r>
      <w:r w:rsidRPr="0059693D">
        <w:rPr>
          <w:rFonts w:ascii="Palatino Linotype" w:hAnsi="Palatino Linotype"/>
        </w:rPr>
        <w:t xml:space="preserve">; </w:t>
      </w:r>
      <w:r w:rsidR="00340017" w:rsidRPr="0059693D">
        <w:rPr>
          <w:rFonts w:ascii="Palatino Linotype" w:hAnsi="Palatino Linotype"/>
        </w:rPr>
        <w:t xml:space="preserve">asimismo se amplió el termino para resolver en misma fecha, </w:t>
      </w:r>
      <w:r w:rsidRPr="0059693D">
        <w:rPr>
          <w:rFonts w:ascii="Palatino Linotype" w:hAnsi="Palatino Linotype"/>
        </w:rPr>
        <w:t>ordenado</w:t>
      </w:r>
      <w:r w:rsidRPr="0059693D">
        <w:rPr>
          <w:rFonts w:ascii="Palatino Linotype" w:hAnsi="Palatino Linotype" w:cs="Arial"/>
        </w:rPr>
        <w:t xml:space="preserve"> turnar el expediente a resolución, por lo que no habiendo más q</w:t>
      </w:r>
      <w:r w:rsidR="00340017" w:rsidRPr="0059693D">
        <w:rPr>
          <w:rFonts w:ascii="Palatino Linotype" w:hAnsi="Palatino Linotype" w:cs="Arial"/>
        </w:rPr>
        <w:t>ue hacer constar, y ---------------------------------------------</w:t>
      </w:r>
    </w:p>
    <w:p w:rsidR="00F22511" w:rsidRPr="0059693D" w:rsidRDefault="00F22511" w:rsidP="00F22511">
      <w:pPr>
        <w:pStyle w:val="Prrafodelista"/>
        <w:rPr>
          <w:rFonts w:ascii="Palatino Linotype" w:hAnsi="Palatino Linotype"/>
          <w:b/>
          <w:color w:val="000000" w:themeColor="text1"/>
          <w:sz w:val="28"/>
        </w:rPr>
      </w:pPr>
    </w:p>
    <w:p w:rsidR="009F09BC" w:rsidRPr="0059693D" w:rsidRDefault="009F09BC" w:rsidP="00F22511">
      <w:pPr>
        <w:pStyle w:val="Ttulo1"/>
        <w:spacing w:before="0" w:line="360" w:lineRule="auto"/>
        <w:jc w:val="center"/>
        <w:rPr>
          <w:rFonts w:ascii="Palatino Linotype" w:hAnsi="Palatino Linotype"/>
          <w:b/>
          <w:color w:val="000000" w:themeColor="text1"/>
          <w:sz w:val="24"/>
          <w:szCs w:val="24"/>
        </w:rPr>
      </w:pPr>
      <w:bookmarkStart w:id="131" w:name="_Toc491791302"/>
      <w:bookmarkStart w:id="132" w:name="_Toc82611035"/>
      <w:r w:rsidRPr="0059693D">
        <w:rPr>
          <w:rFonts w:ascii="Palatino Linotype" w:hAnsi="Palatino Linotype"/>
          <w:b/>
          <w:color w:val="000000" w:themeColor="text1"/>
          <w:sz w:val="24"/>
          <w:szCs w:val="24"/>
        </w:rPr>
        <w:t>CONSIDERANDO</w:t>
      </w:r>
      <w:bookmarkEnd w:id="131"/>
      <w:bookmarkEnd w:id="132"/>
    </w:p>
    <w:p w:rsidR="009F09BC" w:rsidRPr="0059693D" w:rsidRDefault="009F09BC" w:rsidP="00F22511">
      <w:pPr>
        <w:spacing w:line="360" w:lineRule="auto"/>
        <w:rPr>
          <w:rFonts w:ascii="Palatino Linotype" w:hAnsi="Palatino Linotype"/>
          <w:lang w:val="es-MX" w:eastAsia="en-US"/>
        </w:rPr>
      </w:pPr>
    </w:p>
    <w:p w:rsidR="009F09BC" w:rsidRPr="0059693D" w:rsidRDefault="009F09BC" w:rsidP="00F22511">
      <w:pPr>
        <w:pStyle w:val="Ttulo2"/>
        <w:spacing w:before="0" w:line="360" w:lineRule="auto"/>
        <w:rPr>
          <w:rFonts w:ascii="Palatino Linotype" w:hAnsi="Palatino Linotype"/>
          <w:b/>
          <w:color w:val="auto"/>
          <w:sz w:val="24"/>
          <w:szCs w:val="24"/>
        </w:rPr>
      </w:pPr>
      <w:bookmarkStart w:id="133" w:name="_Toc491791303"/>
      <w:bookmarkStart w:id="134" w:name="_Toc82611036"/>
      <w:r w:rsidRPr="0059693D">
        <w:rPr>
          <w:rFonts w:ascii="Palatino Linotype" w:hAnsi="Palatino Linotype"/>
          <w:b/>
          <w:color w:val="auto"/>
          <w:sz w:val="24"/>
          <w:szCs w:val="24"/>
        </w:rPr>
        <w:t>PRIMERO. De la competencia</w:t>
      </w:r>
      <w:bookmarkEnd w:id="133"/>
      <w:bookmarkEnd w:id="134"/>
    </w:p>
    <w:p w:rsidR="009F09BC" w:rsidRPr="0059693D" w:rsidRDefault="009F09BC" w:rsidP="00F22511">
      <w:pPr>
        <w:spacing w:line="360" w:lineRule="auto"/>
        <w:rPr>
          <w:rFonts w:ascii="Palatino Linotype" w:hAnsi="Palatino Linotype"/>
          <w:lang w:val="es-MX" w:eastAsia="en-US"/>
        </w:rPr>
      </w:pPr>
    </w:p>
    <w:p w:rsidR="00064383" w:rsidRPr="0059693D" w:rsidRDefault="00064383"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59693D">
        <w:rPr>
          <w:rFonts w:ascii="Palatino Linotype" w:hAnsi="Palatino Linotype"/>
          <w:color w:val="000000" w:themeColor="text1"/>
        </w:rPr>
        <w:t xml:space="preserve">El Instituto de Transparencia, Acceso a la Información Pública y Protección de Datos </w:t>
      </w:r>
      <w:r w:rsidRPr="0059693D">
        <w:rPr>
          <w:rFonts w:ascii="Palatino Linotype" w:hAnsi="Palatino Linotype"/>
        </w:rPr>
        <w:t>Personales</w:t>
      </w:r>
      <w:r w:rsidRPr="0059693D">
        <w:rPr>
          <w:rFonts w:ascii="Palatino Linotype" w:hAnsi="Palatino Linotype"/>
          <w:color w:val="000000" w:themeColor="text1"/>
        </w:rPr>
        <w:t xml:space="preserve">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59693D">
        <w:rPr>
          <w:rFonts w:ascii="Palatino Linotype" w:hAnsi="Palatino Linotype"/>
          <w:color w:val="000000" w:themeColor="text1"/>
        </w:rPr>
        <w:lastRenderedPageBreak/>
        <w:t>Transparencia, Acceso a la Información Pública y Protección de Datos Personales del Estado de México y Municipios.</w:t>
      </w:r>
    </w:p>
    <w:p w:rsidR="00406D9D" w:rsidRPr="0059693D" w:rsidRDefault="00406D9D" w:rsidP="00406D9D">
      <w:pPr>
        <w:pStyle w:val="Prrafodelista"/>
        <w:spacing w:line="360" w:lineRule="auto"/>
        <w:ind w:left="0"/>
        <w:contextualSpacing w:val="0"/>
        <w:jc w:val="both"/>
        <w:rPr>
          <w:rFonts w:ascii="Palatino Linotype" w:hAnsi="Palatino Linotype"/>
          <w:b/>
          <w:color w:val="000000" w:themeColor="text1"/>
        </w:rPr>
      </w:pPr>
    </w:p>
    <w:p w:rsidR="009F09BC" w:rsidRPr="0059693D" w:rsidRDefault="009F09BC" w:rsidP="00F22511">
      <w:pPr>
        <w:pStyle w:val="Ttulo2"/>
        <w:spacing w:before="0" w:line="360" w:lineRule="auto"/>
        <w:rPr>
          <w:rFonts w:ascii="Palatino Linotype" w:hAnsi="Palatino Linotype"/>
          <w:b/>
          <w:color w:val="auto"/>
          <w:sz w:val="24"/>
          <w:szCs w:val="24"/>
        </w:rPr>
      </w:pPr>
      <w:bookmarkStart w:id="135" w:name="_Toc491791304"/>
      <w:bookmarkStart w:id="136" w:name="_Toc82611037"/>
      <w:r w:rsidRPr="0059693D">
        <w:rPr>
          <w:rFonts w:ascii="Palatino Linotype" w:hAnsi="Palatino Linotype"/>
          <w:b/>
          <w:color w:val="auto"/>
          <w:sz w:val="24"/>
          <w:szCs w:val="24"/>
        </w:rPr>
        <w:t>SEGUNDO. De la oportunidad y procedencia.</w:t>
      </w:r>
      <w:bookmarkEnd w:id="135"/>
      <w:bookmarkEnd w:id="136"/>
    </w:p>
    <w:p w:rsidR="009F09BC" w:rsidRPr="0059693D" w:rsidRDefault="009F09BC" w:rsidP="00F22511">
      <w:pPr>
        <w:spacing w:line="360" w:lineRule="auto"/>
        <w:rPr>
          <w:rFonts w:ascii="Palatino Linotype" w:hAnsi="Palatino Linotype"/>
          <w:lang w:val="es-MX" w:eastAsia="en-US"/>
        </w:rPr>
      </w:pPr>
    </w:p>
    <w:p w:rsidR="009F09BC" w:rsidRPr="0059693D" w:rsidRDefault="00064383" w:rsidP="00F22511">
      <w:pPr>
        <w:pStyle w:val="Prrafodelista"/>
        <w:numPr>
          <w:ilvl w:val="0"/>
          <w:numId w:val="15"/>
        </w:numPr>
        <w:spacing w:line="360" w:lineRule="auto"/>
        <w:ind w:left="0" w:firstLine="0"/>
        <w:jc w:val="both"/>
        <w:rPr>
          <w:rFonts w:ascii="Palatino Linotype" w:hAnsi="Palatino Linotype"/>
        </w:rPr>
      </w:pPr>
      <w:r w:rsidRPr="0059693D">
        <w:rPr>
          <w:rFonts w:ascii="Palatino Linotype" w:eastAsia="Calibri" w:hAnsi="Palatino Linotype" w:cs="Arial"/>
        </w:rPr>
        <w:t>Los</w:t>
      </w:r>
      <w:r w:rsidR="009F09BC" w:rsidRPr="0059693D">
        <w:rPr>
          <w:rFonts w:ascii="Palatino Linotype" w:eastAsia="Calibri" w:hAnsi="Palatino Linotype" w:cs="Arial"/>
        </w:rPr>
        <w:t xml:space="preserve"> medio</w:t>
      </w:r>
      <w:r w:rsidRPr="0059693D">
        <w:rPr>
          <w:rFonts w:ascii="Palatino Linotype" w:eastAsia="Calibri" w:hAnsi="Palatino Linotype" w:cs="Arial"/>
        </w:rPr>
        <w:t>s</w:t>
      </w:r>
      <w:r w:rsidR="009F09BC" w:rsidRPr="0059693D">
        <w:rPr>
          <w:rFonts w:ascii="Palatino Linotype" w:eastAsia="Calibri" w:hAnsi="Palatino Linotype" w:cs="Arial"/>
        </w:rPr>
        <w:t xml:space="preserve"> de impugnación fue</w:t>
      </w:r>
      <w:r w:rsidRPr="0059693D">
        <w:rPr>
          <w:rFonts w:ascii="Palatino Linotype" w:eastAsia="Calibri" w:hAnsi="Palatino Linotype" w:cs="Arial"/>
        </w:rPr>
        <w:t>ron</w:t>
      </w:r>
      <w:r w:rsidR="009F09BC" w:rsidRPr="0059693D">
        <w:rPr>
          <w:rFonts w:ascii="Palatino Linotype" w:eastAsia="Calibri" w:hAnsi="Palatino Linotype" w:cs="Arial"/>
        </w:rPr>
        <w:t xml:space="preserve"> presentado</w:t>
      </w:r>
      <w:r w:rsidRPr="0059693D">
        <w:rPr>
          <w:rFonts w:ascii="Palatino Linotype" w:eastAsia="Calibri" w:hAnsi="Palatino Linotype" w:cs="Arial"/>
        </w:rPr>
        <w:t>s</w:t>
      </w:r>
      <w:r w:rsidR="009F09BC" w:rsidRPr="0059693D">
        <w:rPr>
          <w:rFonts w:ascii="Palatino Linotype" w:eastAsia="Calibri" w:hAnsi="Palatino Linotype" w:cs="Arial"/>
        </w:rPr>
        <w:t xml:space="preserve"> a través del </w:t>
      </w:r>
      <w:r w:rsidR="009F09BC" w:rsidRPr="0059693D">
        <w:rPr>
          <w:rFonts w:ascii="Palatino Linotype" w:eastAsia="Calibri" w:hAnsi="Palatino Linotype" w:cs="Arial"/>
          <w:b/>
        </w:rPr>
        <w:t>SAIMEX,</w:t>
      </w:r>
      <w:r w:rsidR="009F09BC" w:rsidRPr="0059693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59693D">
        <w:rPr>
          <w:rFonts w:ascii="Palatino Linotype" w:eastAsia="Calibri" w:hAnsi="Palatino Linotype" w:cs="Arial"/>
          <w:b/>
        </w:rPr>
        <w:t>SUJETO OBLIGADO</w:t>
      </w:r>
      <w:r w:rsidR="009F09BC" w:rsidRPr="0059693D">
        <w:rPr>
          <w:rFonts w:ascii="Palatino Linotype" w:eastAsia="Calibri" w:hAnsi="Palatino Linotype" w:cs="Arial"/>
        </w:rPr>
        <w:t xml:space="preserve"> entregó sus respuestas </w:t>
      </w:r>
      <w:r w:rsidR="00DC0C2A" w:rsidRPr="0059693D">
        <w:rPr>
          <w:rFonts w:ascii="Palatino Linotype" w:eastAsia="Calibri" w:hAnsi="Palatino Linotype" w:cs="Arial"/>
        </w:rPr>
        <w:t>el</w:t>
      </w:r>
      <w:r w:rsidR="009A051C" w:rsidRPr="0059693D">
        <w:rPr>
          <w:rFonts w:ascii="Palatino Linotype" w:eastAsia="Calibri" w:hAnsi="Palatino Linotype" w:cs="Arial"/>
        </w:rPr>
        <w:t xml:space="preserve"> día veinti</w:t>
      </w:r>
      <w:r w:rsidR="000271D4" w:rsidRPr="0059693D">
        <w:rPr>
          <w:rFonts w:ascii="Palatino Linotype" w:eastAsia="Calibri" w:hAnsi="Palatino Linotype" w:cs="Arial"/>
        </w:rPr>
        <w:t>un</w:t>
      </w:r>
      <w:r w:rsidR="009A051C" w:rsidRPr="0059693D">
        <w:rPr>
          <w:rFonts w:ascii="Palatino Linotype" w:eastAsia="Calibri" w:hAnsi="Palatino Linotype" w:cs="Arial"/>
        </w:rPr>
        <w:t>o (2</w:t>
      </w:r>
      <w:r w:rsidR="000271D4" w:rsidRPr="0059693D">
        <w:rPr>
          <w:rFonts w:ascii="Palatino Linotype" w:eastAsia="Calibri" w:hAnsi="Palatino Linotype" w:cs="Arial"/>
        </w:rPr>
        <w:t>1</w:t>
      </w:r>
      <w:r w:rsidR="009A051C" w:rsidRPr="0059693D">
        <w:rPr>
          <w:rFonts w:ascii="Palatino Linotype" w:eastAsia="Calibri" w:hAnsi="Palatino Linotype" w:cs="Arial"/>
        </w:rPr>
        <w:t xml:space="preserve">) de </w:t>
      </w:r>
      <w:r w:rsidR="000271D4" w:rsidRPr="0059693D">
        <w:rPr>
          <w:rFonts w:ascii="Palatino Linotype" w:eastAsia="Calibri" w:hAnsi="Palatino Linotype" w:cs="Arial"/>
        </w:rPr>
        <w:t>octu</w:t>
      </w:r>
      <w:r w:rsidR="009A051C" w:rsidRPr="0059693D">
        <w:rPr>
          <w:rFonts w:ascii="Palatino Linotype" w:eastAsia="Calibri" w:hAnsi="Palatino Linotype" w:cs="Arial"/>
        </w:rPr>
        <w:t>bre de dos mil veintiuno</w:t>
      </w:r>
      <w:r w:rsidR="009F09BC" w:rsidRPr="0059693D">
        <w:rPr>
          <w:rFonts w:ascii="Palatino Linotype" w:eastAsia="Calibri" w:hAnsi="Palatino Linotype" w:cs="Arial"/>
        </w:rPr>
        <w:t xml:space="preserve">, </w:t>
      </w:r>
      <w:r w:rsidR="009F09BC" w:rsidRPr="0059693D">
        <w:rPr>
          <w:rFonts w:ascii="Palatino Linotype" w:hAnsi="Palatino Linotype" w:cs="Arial"/>
        </w:rPr>
        <w:t xml:space="preserve">de tal forma que los plazos para interponer los recursos de revisión transcurrieron de los días </w:t>
      </w:r>
      <w:r w:rsidR="000271D4" w:rsidRPr="0059693D">
        <w:rPr>
          <w:rFonts w:ascii="Palatino Linotype" w:hAnsi="Palatino Linotype" w:cs="Arial"/>
        </w:rPr>
        <w:t>veintidós</w:t>
      </w:r>
      <w:r w:rsidR="009F09BC" w:rsidRPr="0059693D">
        <w:rPr>
          <w:rFonts w:ascii="Palatino Linotype" w:hAnsi="Palatino Linotype" w:cs="Arial"/>
        </w:rPr>
        <w:t xml:space="preserve"> (</w:t>
      </w:r>
      <w:r w:rsidR="009A051C" w:rsidRPr="0059693D">
        <w:rPr>
          <w:rFonts w:ascii="Palatino Linotype" w:hAnsi="Palatino Linotype" w:cs="Arial"/>
        </w:rPr>
        <w:t>2</w:t>
      </w:r>
      <w:r w:rsidR="000271D4" w:rsidRPr="0059693D">
        <w:rPr>
          <w:rFonts w:ascii="Palatino Linotype" w:hAnsi="Palatino Linotype" w:cs="Arial"/>
        </w:rPr>
        <w:t>2</w:t>
      </w:r>
      <w:r w:rsidR="009F09BC" w:rsidRPr="0059693D">
        <w:rPr>
          <w:rFonts w:ascii="Palatino Linotype" w:hAnsi="Palatino Linotype" w:cs="Arial"/>
        </w:rPr>
        <w:t xml:space="preserve">) </w:t>
      </w:r>
      <w:r w:rsidR="000271D4" w:rsidRPr="0059693D">
        <w:rPr>
          <w:rFonts w:ascii="Palatino Linotype" w:hAnsi="Palatino Linotype" w:cs="Arial"/>
        </w:rPr>
        <w:t>de octubre al</w:t>
      </w:r>
      <w:r w:rsidR="009F09BC" w:rsidRPr="0059693D">
        <w:rPr>
          <w:rFonts w:ascii="Palatino Linotype" w:hAnsi="Palatino Linotype" w:cs="Arial"/>
        </w:rPr>
        <w:t xml:space="preserve"> </w:t>
      </w:r>
      <w:r w:rsidR="000271D4" w:rsidRPr="0059693D">
        <w:rPr>
          <w:rFonts w:ascii="Palatino Linotype" w:hAnsi="Palatino Linotype" w:cs="Arial"/>
        </w:rPr>
        <w:t>doce</w:t>
      </w:r>
      <w:r w:rsidR="009A051C" w:rsidRPr="0059693D">
        <w:rPr>
          <w:rFonts w:ascii="Palatino Linotype" w:hAnsi="Palatino Linotype" w:cs="Arial"/>
        </w:rPr>
        <w:t xml:space="preserve"> (</w:t>
      </w:r>
      <w:r w:rsidR="000271D4" w:rsidRPr="0059693D">
        <w:rPr>
          <w:rFonts w:ascii="Palatino Linotype" w:hAnsi="Palatino Linotype" w:cs="Arial"/>
        </w:rPr>
        <w:t>12</w:t>
      </w:r>
      <w:r w:rsidR="009A051C" w:rsidRPr="0059693D">
        <w:rPr>
          <w:rFonts w:ascii="Palatino Linotype" w:hAnsi="Palatino Linotype" w:cs="Arial"/>
        </w:rPr>
        <w:t>)</w:t>
      </w:r>
      <w:r w:rsidR="009F09BC" w:rsidRPr="0059693D">
        <w:rPr>
          <w:rFonts w:ascii="Palatino Linotype" w:hAnsi="Palatino Linotype" w:cs="Arial"/>
        </w:rPr>
        <w:t xml:space="preserve"> de </w:t>
      </w:r>
      <w:r w:rsidR="000271D4" w:rsidRPr="0059693D">
        <w:rPr>
          <w:rFonts w:ascii="Palatino Linotype" w:hAnsi="Palatino Linotype" w:cs="Arial"/>
        </w:rPr>
        <w:t>nov</w:t>
      </w:r>
      <w:r w:rsidR="009A051C" w:rsidRPr="0059693D">
        <w:rPr>
          <w:rFonts w:ascii="Palatino Linotype" w:hAnsi="Palatino Linotype" w:cs="Arial"/>
        </w:rPr>
        <w:t>iembre</w:t>
      </w:r>
      <w:r w:rsidR="000271D4" w:rsidRPr="0059693D">
        <w:rPr>
          <w:rFonts w:ascii="Palatino Linotype" w:hAnsi="Palatino Linotype" w:cs="Arial"/>
        </w:rPr>
        <w:t xml:space="preserve"> de dos mil veintiuno</w:t>
      </w:r>
      <w:r w:rsidR="009F09BC" w:rsidRPr="0059693D">
        <w:rPr>
          <w:rFonts w:ascii="Palatino Linotype" w:hAnsi="Palatino Linotype" w:cs="Arial"/>
        </w:rPr>
        <w:t>.</w:t>
      </w:r>
      <w:r w:rsidR="00340017" w:rsidRPr="0059693D">
        <w:rPr>
          <w:rFonts w:ascii="Palatino Linotype" w:hAnsi="Palatino Linotype" w:cs="Arial"/>
        </w:rPr>
        <w:t xml:space="preserve"> </w:t>
      </w:r>
      <w:r w:rsidR="009F09BC" w:rsidRPr="0059693D">
        <w:rPr>
          <w:rFonts w:ascii="Palatino Linotype" w:hAnsi="Palatino Linotype" w:cs="Arial"/>
        </w:rPr>
        <w:t xml:space="preserve">En consecuencia, el ahora </w:t>
      </w:r>
      <w:r w:rsidR="009F09BC" w:rsidRPr="0059693D">
        <w:rPr>
          <w:rFonts w:ascii="Palatino Linotype" w:hAnsi="Palatino Linotype" w:cs="Arial"/>
          <w:b/>
        </w:rPr>
        <w:t>RECURRENTE</w:t>
      </w:r>
      <w:r w:rsidR="009A051C" w:rsidRPr="0059693D">
        <w:rPr>
          <w:rFonts w:ascii="Palatino Linotype" w:hAnsi="Palatino Linotype" w:cs="Arial"/>
        </w:rPr>
        <w:t xml:space="preserve"> presentó sus inconformidades </w:t>
      </w:r>
      <w:r w:rsidR="00DC0C2A" w:rsidRPr="0059693D">
        <w:rPr>
          <w:rFonts w:ascii="Palatino Linotype" w:hAnsi="Palatino Linotype" w:cs="Arial"/>
        </w:rPr>
        <w:t>e</w:t>
      </w:r>
      <w:r w:rsidR="009F09BC" w:rsidRPr="0059693D">
        <w:rPr>
          <w:rFonts w:ascii="Palatino Linotype" w:hAnsi="Palatino Linotype" w:cs="Arial"/>
        </w:rPr>
        <w:t>l día</w:t>
      </w:r>
      <w:r w:rsidR="009A051C" w:rsidRPr="0059693D">
        <w:rPr>
          <w:rFonts w:ascii="Palatino Linotype" w:hAnsi="Palatino Linotype" w:cs="Arial"/>
        </w:rPr>
        <w:t xml:space="preserve"> veinti</w:t>
      </w:r>
      <w:r w:rsidR="00DC0C2A" w:rsidRPr="0059693D">
        <w:rPr>
          <w:rFonts w:ascii="Palatino Linotype" w:hAnsi="Palatino Linotype" w:cs="Arial"/>
        </w:rPr>
        <w:t>uno</w:t>
      </w:r>
      <w:r w:rsidR="009F09BC" w:rsidRPr="0059693D">
        <w:rPr>
          <w:rFonts w:ascii="Palatino Linotype" w:hAnsi="Palatino Linotype" w:cs="Arial"/>
        </w:rPr>
        <w:t xml:space="preserve"> (</w:t>
      </w:r>
      <w:r w:rsidR="009A051C" w:rsidRPr="0059693D">
        <w:rPr>
          <w:rFonts w:ascii="Palatino Linotype" w:hAnsi="Palatino Linotype" w:cs="Arial"/>
        </w:rPr>
        <w:t>2</w:t>
      </w:r>
      <w:r w:rsidR="00DC0C2A" w:rsidRPr="0059693D">
        <w:rPr>
          <w:rFonts w:ascii="Palatino Linotype" w:hAnsi="Palatino Linotype" w:cs="Arial"/>
        </w:rPr>
        <w:t>1</w:t>
      </w:r>
      <w:r w:rsidR="009F09BC" w:rsidRPr="0059693D">
        <w:rPr>
          <w:rFonts w:ascii="Palatino Linotype" w:hAnsi="Palatino Linotype" w:cs="Arial"/>
        </w:rPr>
        <w:t xml:space="preserve">) </w:t>
      </w:r>
      <w:r w:rsidR="00DC0C2A" w:rsidRPr="0059693D">
        <w:rPr>
          <w:rFonts w:ascii="Palatino Linotype" w:hAnsi="Palatino Linotype" w:cs="Arial"/>
        </w:rPr>
        <w:t>octu</w:t>
      </w:r>
      <w:r w:rsidR="009A051C" w:rsidRPr="0059693D">
        <w:rPr>
          <w:rFonts w:ascii="Palatino Linotype" w:hAnsi="Palatino Linotype" w:cs="Arial"/>
        </w:rPr>
        <w:t xml:space="preserve">bre </w:t>
      </w:r>
      <w:r w:rsidR="009F09BC" w:rsidRPr="0059693D">
        <w:rPr>
          <w:rFonts w:ascii="Palatino Linotype" w:hAnsi="Palatino Linotype" w:cs="Arial"/>
        </w:rPr>
        <w:t>de</w:t>
      </w:r>
      <w:r w:rsidR="00DC0C2A" w:rsidRPr="0059693D">
        <w:rPr>
          <w:rFonts w:ascii="Palatino Linotype" w:hAnsi="Palatino Linotype" w:cs="Arial"/>
        </w:rPr>
        <w:t xml:space="preserve"> dos mil veintiuno; </w:t>
      </w:r>
      <w:r w:rsidR="00340017" w:rsidRPr="0059693D">
        <w:rPr>
          <w:rFonts w:ascii="Palatino Linotype" w:hAnsi="Palatino Linotype" w:cs="Arial"/>
        </w:rPr>
        <w:t xml:space="preserve">es decir antes de que iniciara </w:t>
      </w:r>
      <w:r w:rsidR="009F09BC" w:rsidRPr="0059693D">
        <w:rPr>
          <w:rFonts w:ascii="Palatino Linotype" w:hAnsi="Palatino Linotype" w:cs="Arial"/>
        </w:rPr>
        <w:t>el lapso legalmente establecido para tal efecto.</w:t>
      </w:r>
    </w:p>
    <w:p w:rsidR="00340017" w:rsidRPr="0059693D" w:rsidRDefault="00340017" w:rsidP="00340017">
      <w:pPr>
        <w:pStyle w:val="Prrafodelista"/>
        <w:spacing w:line="360" w:lineRule="auto"/>
        <w:ind w:left="0"/>
        <w:jc w:val="both"/>
        <w:rPr>
          <w:rFonts w:ascii="Palatino Linotype" w:hAnsi="Palatino Linotype"/>
        </w:rPr>
      </w:pPr>
    </w:p>
    <w:p w:rsidR="00340017" w:rsidRPr="0059693D" w:rsidRDefault="00340017" w:rsidP="00340017">
      <w:pPr>
        <w:pStyle w:val="Prrafodelista"/>
        <w:numPr>
          <w:ilvl w:val="0"/>
          <w:numId w:val="15"/>
        </w:numPr>
        <w:spacing w:line="360" w:lineRule="auto"/>
        <w:ind w:left="0" w:firstLine="0"/>
        <w:jc w:val="both"/>
        <w:rPr>
          <w:rFonts w:ascii="Palatino Linotype" w:eastAsia="Times New Roman" w:hAnsi="Palatino Linotype" w:cs="Arial"/>
          <w:bCs/>
          <w:color w:val="555555"/>
          <w:lang w:val="es-MX" w:eastAsia="es-MX"/>
        </w:rPr>
      </w:pPr>
      <w:r w:rsidRPr="0059693D">
        <w:rPr>
          <w:rFonts w:ascii="Palatino Linotype" w:eastAsia="Times New Roman" w:hAnsi="Palatino Linotype" w:cs="Arial"/>
          <w:bCs/>
          <w:color w:val="000000"/>
          <w:lang w:eastAsia="es-MX"/>
        </w:rPr>
        <w:t xml:space="preserve">Al </w:t>
      </w:r>
      <w:r w:rsidRPr="0059693D">
        <w:rPr>
          <w:rFonts w:ascii="Palatino Linotype" w:eastAsia="Calibri" w:hAnsi="Palatino Linotype" w:cs="Arial"/>
        </w:rPr>
        <w:t>respecto</w:t>
      </w:r>
      <w:r w:rsidRPr="0059693D">
        <w:rPr>
          <w:rFonts w:ascii="Palatino Linotype" w:eastAsia="Times New Roman" w:hAnsi="Palatino Linotype" w:cs="Arial"/>
          <w:bCs/>
          <w:color w:val="000000"/>
          <w:lang w:eastAsia="es-MX"/>
        </w:rPr>
        <w:t xml:space="preserve">, es necesario precisar que cuando el medio de impugnación, se haya interpuesto el mismo día en que se notificó la respuesta impugnada, resulta </w:t>
      </w:r>
      <w:r w:rsidRPr="0059693D">
        <w:rPr>
          <w:rFonts w:ascii="Palatino Linotype" w:eastAsia="Calibri" w:hAnsi="Palatino Linotype" w:cs="Arial"/>
        </w:rPr>
        <w:t>insuficiente</w:t>
      </w:r>
      <w:r w:rsidRPr="0059693D">
        <w:rPr>
          <w:rFonts w:ascii="Palatino Linotype" w:eastAsia="Times New Roman" w:hAnsi="Palatino Linotype" w:cs="Arial"/>
          <w:bCs/>
          <w:color w:val="000000"/>
          <w:lang w:eastAsia="es-MX"/>
        </w:rPr>
        <w:t xml:space="preserv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w:t>
      </w:r>
      <w:r w:rsidRPr="0059693D">
        <w:rPr>
          <w:rFonts w:ascii="Palatino Linotype" w:eastAsia="Times New Roman" w:hAnsi="Palatino Linotype" w:cs="Arial"/>
          <w:bCs/>
          <w:color w:val="000000"/>
          <w:lang w:eastAsia="es-MX"/>
        </w:rPr>
        <w:lastRenderedPageBreak/>
        <w:t>de privilegiar el derecho de acceso a la información se entra al estudio del presente recurso de revisión sin que la fecha en que se presentó afecte la resolución.</w:t>
      </w:r>
    </w:p>
    <w:p w:rsidR="00340017" w:rsidRPr="0059693D" w:rsidRDefault="00340017" w:rsidP="00340017">
      <w:pPr>
        <w:pStyle w:val="Prrafodelista"/>
        <w:rPr>
          <w:rFonts w:ascii="Palatino Linotype" w:eastAsia="Times New Roman" w:hAnsi="Palatino Linotype" w:cs="Arial"/>
          <w:bCs/>
          <w:color w:val="555555"/>
          <w:lang w:val="es-MX" w:eastAsia="es-MX"/>
        </w:rPr>
      </w:pPr>
    </w:p>
    <w:p w:rsidR="00340017" w:rsidRPr="0059693D" w:rsidRDefault="00340017" w:rsidP="00340017">
      <w:pPr>
        <w:pStyle w:val="Prrafodelista"/>
        <w:numPr>
          <w:ilvl w:val="0"/>
          <w:numId w:val="15"/>
        </w:numPr>
        <w:spacing w:line="360" w:lineRule="auto"/>
        <w:ind w:left="0" w:firstLine="0"/>
        <w:jc w:val="both"/>
        <w:rPr>
          <w:rFonts w:ascii="Palatino Linotype" w:eastAsia="Times New Roman" w:hAnsi="Palatino Linotype" w:cs="Arial"/>
        </w:rPr>
      </w:pPr>
      <w:r w:rsidRPr="0059693D">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w:t>
      </w:r>
      <w:r w:rsidRPr="0059693D">
        <w:rPr>
          <w:rFonts w:ascii="Palatino Linotype" w:eastAsia="Times New Roman" w:hAnsi="Palatino Linotype" w:cs="Arial"/>
          <w:bCs/>
          <w:color w:val="000000"/>
          <w:lang w:eastAsia="es-MX"/>
        </w:rPr>
        <w:t>Judicial</w:t>
      </w:r>
      <w:r w:rsidRPr="0059693D">
        <w:rPr>
          <w:rFonts w:ascii="Palatino Linotype" w:eastAsia="Times New Roman" w:hAnsi="Palatino Linotype" w:cs="Arial"/>
        </w:rPr>
        <w:t xml:space="preserve"> de la Federación, del diecinueve de junio de 2015, cuyo rubro y texto disponen: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 xml:space="preserve"> 1a./J. 41/2015 (10a.)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lastRenderedPageBreak/>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9693D">
        <w:rPr>
          <w:rFonts w:ascii="Palatino Linotype" w:eastAsia="Times New Roman" w:hAnsi="Palatino Linotype" w:cs="Arial"/>
          <w:i/>
          <w:sz w:val="22"/>
        </w:rPr>
        <w:t>Arboleya</w:t>
      </w:r>
      <w:proofErr w:type="spellEnd"/>
      <w:r w:rsidRPr="0059693D">
        <w:rPr>
          <w:rFonts w:ascii="Palatino Linotype" w:eastAsia="Times New Roman" w:hAnsi="Palatino Linotype" w:cs="Arial"/>
          <w:i/>
          <w:sz w:val="22"/>
        </w:rPr>
        <w:t xml:space="preserve">.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9693D">
        <w:rPr>
          <w:rFonts w:ascii="Palatino Linotype" w:eastAsia="Times New Roman" w:hAnsi="Palatino Linotype" w:cs="Arial"/>
          <w:i/>
          <w:sz w:val="22"/>
        </w:rPr>
        <w:t>Goslinga</w:t>
      </w:r>
      <w:proofErr w:type="spellEnd"/>
      <w:r w:rsidRPr="0059693D">
        <w:rPr>
          <w:rFonts w:ascii="Palatino Linotype" w:eastAsia="Times New Roman" w:hAnsi="Palatino Linotype" w:cs="Arial"/>
          <w:i/>
          <w:sz w:val="22"/>
        </w:rPr>
        <w:t xml:space="preserve"> </w:t>
      </w:r>
      <w:proofErr w:type="spellStart"/>
      <w:r w:rsidRPr="0059693D">
        <w:rPr>
          <w:rFonts w:ascii="Palatino Linotype" w:eastAsia="Times New Roman" w:hAnsi="Palatino Linotype" w:cs="Arial"/>
          <w:i/>
          <w:sz w:val="22"/>
        </w:rPr>
        <w:t>Remírez</w:t>
      </w:r>
      <w:proofErr w:type="spellEnd"/>
      <w:r w:rsidRPr="0059693D">
        <w:rPr>
          <w:rFonts w:ascii="Palatino Linotype" w:eastAsia="Times New Roman" w:hAnsi="Palatino Linotype" w:cs="Arial"/>
          <w:i/>
          <w:sz w:val="22"/>
        </w:rPr>
        <w:t xml:space="preserve">.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Arial"/>
          <w:i/>
          <w:sz w:val="22"/>
        </w:rPr>
      </w:pPr>
      <w:r w:rsidRPr="0059693D">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340017" w:rsidRPr="0059693D" w:rsidRDefault="00340017" w:rsidP="00340017">
      <w:pPr>
        <w:spacing w:before="240" w:after="240" w:line="360" w:lineRule="auto"/>
        <w:ind w:left="851" w:right="616"/>
        <w:contextualSpacing/>
        <w:jc w:val="both"/>
        <w:rPr>
          <w:rFonts w:ascii="Palatino Linotype" w:eastAsia="Times New Roman" w:hAnsi="Palatino Linotype" w:cs="Times New Roman"/>
          <w:i/>
          <w:sz w:val="22"/>
        </w:rPr>
      </w:pPr>
      <w:r w:rsidRPr="0059693D">
        <w:rPr>
          <w:rFonts w:ascii="Palatino Linotype" w:eastAsia="Times New Roman" w:hAnsi="Palatino Linotype" w:cs="Arial"/>
          <w:i/>
          <w:sz w:val="22"/>
        </w:rPr>
        <w:lastRenderedPageBreak/>
        <w:t>Tesis de jurisprudencia 41/2015 (10a.). Aprobada por la Primera Sala de este Alto Tribunal, en sesión privada de veintisiete de mayo de dos mil quince.</w:t>
      </w:r>
    </w:p>
    <w:p w:rsidR="00340017" w:rsidRPr="0059693D" w:rsidRDefault="00340017" w:rsidP="00340017">
      <w:pPr>
        <w:pStyle w:val="Prrafodelista"/>
        <w:numPr>
          <w:ilvl w:val="0"/>
          <w:numId w:val="15"/>
        </w:numPr>
        <w:spacing w:line="360" w:lineRule="auto"/>
        <w:ind w:left="0" w:firstLine="0"/>
        <w:jc w:val="both"/>
        <w:rPr>
          <w:rFonts w:ascii="Palatino Linotype" w:hAnsi="Palatino Linotype" w:cs="Arial"/>
          <w:i/>
          <w:sz w:val="22"/>
          <w:szCs w:val="20"/>
        </w:rPr>
      </w:pPr>
      <w:r w:rsidRPr="0059693D">
        <w:rPr>
          <w:rFonts w:ascii="Palatino Linotype" w:hAnsi="Palatino Linotype"/>
          <w:lang w:val="es-MX"/>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340017" w:rsidRPr="0059693D" w:rsidRDefault="00340017" w:rsidP="00340017">
      <w:pPr>
        <w:pStyle w:val="Prrafodelista"/>
        <w:spacing w:before="240" w:after="240" w:line="360" w:lineRule="auto"/>
        <w:ind w:left="0" w:right="49"/>
        <w:jc w:val="both"/>
        <w:rPr>
          <w:rFonts w:ascii="Palatino Linotype" w:hAnsi="Palatino Linotype" w:cs="Arial"/>
          <w:i/>
          <w:sz w:val="22"/>
          <w:szCs w:val="20"/>
        </w:rPr>
      </w:pPr>
    </w:p>
    <w:p w:rsidR="00340017" w:rsidRPr="0059693D" w:rsidRDefault="00340017" w:rsidP="00340017">
      <w:pPr>
        <w:pStyle w:val="Prrafodelista"/>
        <w:numPr>
          <w:ilvl w:val="0"/>
          <w:numId w:val="15"/>
        </w:numPr>
        <w:spacing w:line="360" w:lineRule="auto"/>
        <w:ind w:left="0" w:firstLine="0"/>
        <w:jc w:val="both"/>
        <w:rPr>
          <w:rFonts w:ascii="Palatino Linotype" w:hAnsi="Palatino Linotype" w:cs="Arial"/>
          <w:i/>
          <w:sz w:val="22"/>
          <w:szCs w:val="20"/>
        </w:rPr>
      </w:pPr>
      <w:r w:rsidRPr="0059693D">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340017" w:rsidRPr="0059693D" w:rsidRDefault="00340017" w:rsidP="00340017">
      <w:pPr>
        <w:pStyle w:val="Prrafodelista"/>
        <w:rPr>
          <w:rFonts w:ascii="Palatino Linotype" w:hAnsi="Palatino Linotype" w:cs="Arial"/>
          <w:i/>
          <w:sz w:val="22"/>
          <w:szCs w:val="20"/>
        </w:rPr>
      </w:pPr>
    </w:p>
    <w:p w:rsidR="00340017" w:rsidRPr="0059693D" w:rsidRDefault="00340017" w:rsidP="00340017">
      <w:pPr>
        <w:pStyle w:val="Prrafodelista"/>
        <w:numPr>
          <w:ilvl w:val="0"/>
          <w:numId w:val="15"/>
        </w:numPr>
        <w:spacing w:line="360" w:lineRule="auto"/>
        <w:ind w:left="0" w:firstLine="0"/>
        <w:jc w:val="both"/>
        <w:rPr>
          <w:rFonts w:ascii="Palatino Linotype" w:hAnsi="Palatino Linotype" w:cs="Arial"/>
          <w:i/>
          <w:sz w:val="22"/>
          <w:szCs w:val="20"/>
        </w:rPr>
      </w:pPr>
      <w:r w:rsidRPr="0059693D">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59693D">
        <w:rPr>
          <w:rFonts w:ascii="Palatino Linotype" w:hAnsi="Palatino Linotype"/>
          <w:b/>
          <w:lang w:val="es-MX"/>
        </w:rPr>
        <w:t>SUJETO OBLIGADO</w:t>
      </w:r>
      <w:r w:rsidRPr="0059693D">
        <w:rPr>
          <w:rFonts w:ascii="Palatino Linotype" w:hAnsi="Palatino Linotype"/>
          <w:lang w:val="es-MX"/>
        </w:rPr>
        <w:t>.</w:t>
      </w:r>
    </w:p>
    <w:p w:rsidR="009F09BC" w:rsidRPr="0059693D" w:rsidRDefault="009F09BC" w:rsidP="00F22511">
      <w:pPr>
        <w:pStyle w:val="Prrafodelista"/>
        <w:spacing w:line="360" w:lineRule="auto"/>
        <w:rPr>
          <w:rFonts w:ascii="Palatino Linotype" w:hAnsi="Palatino Linotype"/>
        </w:rPr>
      </w:pPr>
    </w:p>
    <w:p w:rsidR="009F09BC" w:rsidRPr="0059693D" w:rsidRDefault="009F09BC" w:rsidP="00F22511">
      <w:pPr>
        <w:pStyle w:val="Prrafodelista"/>
        <w:numPr>
          <w:ilvl w:val="0"/>
          <w:numId w:val="15"/>
        </w:numPr>
        <w:spacing w:line="360" w:lineRule="auto"/>
        <w:ind w:left="0" w:firstLine="0"/>
        <w:jc w:val="both"/>
        <w:rPr>
          <w:rFonts w:ascii="Palatino Linotype" w:hAnsi="Palatino Linotype"/>
        </w:rPr>
      </w:pPr>
      <w:r w:rsidRPr="0059693D">
        <w:rPr>
          <w:rFonts w:ascii="Palatino Linotype" w:eastAsia="Calibri" w:hAnsi="Palatino Linotype" w:cs="Arial"/>
        </w:rPr>
        <w:t xml:space="preserve">Asimismo, los escritos contienen las formalidades previstas por el artículo 180 último párrafo de la Ley de la materia actual, por lo que es procedente que este </w:t>
      </w:r>
      <w:r w:rsidRPr="0059693D">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rsidR="00F22511" w:rsidRPr="0059693D" w:rsidRDefault="00F22511" w:rsidP="00F22511">
      <w:pPr>
        <w:pStyle w:val="Prrafodelista"/>
        <w:rPr>
          <w:rFonts w:ascii="Palatino Linotype" w:hAnsi="Palatino Linotype"/>
        </w:rPr>
      </w:pPr>
    </w:p>
    <w:p w:rsidR="009F09BC" w:rsidRPr="0059693D" w:rsidRDefault="009F09BC" w:rsidP="00F22511">
      <w:pPr>
        <w:pStyle w:val="Ttulo1"/>
        <w:spacing w:before="0" w:line="360" w:lineRule="auto"/>
        <w:rPr>
          <w:rFonts w:ascii="Palatino Linotype" w:hAnsi="Palatino Linotype"/>
          <w:b/>
          <w:color w:val="000000" w:themeColor="text1"/>
          <w:sz w:val="24"/>
          <w:szCs w:val="24"/>
        </w:rPr>
      </w:pPr>
      <w:bookmarkStart w:id="137" w:name="_Toc34246179"/>
      <w:bookmarkStart w:id="138" w:name="_Toc50033991"/>
      <w:bookmarkStart w:id="139" w:name="_Toc51259588"/>
      <w:bookmarkStart w:id="140" w:name="_Toc82611038"/>
      <w:r w:rsidRPr="0059693D">
        <w:rPr>
          <w:rFonts w:ascii="Palatino Linotype" w:hAnsi="Palatino Linotype"/>
          <w:b/>
          <w:color w:val="000000" w:themeColor="text1"/>
          <w:sz w:val="24"/>
          <w:szCs w:val="24"/>
        </w:rPr>
        <w:t xml:space="preserve">TERCERO. </w:t>
      </w:r>
      <w:bookmarkStart w:id="141" w:name="_Toc501021589"/>
      <w:r w:rsidRPr="0059693D">
        <w:rPr>
          <w:rFonts w:ascii="Palatino Linotype" w:hAnsi="Palatino Linotype"/>
          <w:b/>
          <w:color w:val="000000" w:themeColor="text1"/>
          <w:sz w:val="24"/>
          <w:szCs w:val="24"/>
        </w:rPr>
        <w:t xml:space="preserve">Del planteamiento de la </w:t>
      </w:r>
      <w:r w:rsidRPr="0059693D">
        <w:rPr>
          <w:rFonts w:ascii="Palatino Linotype" w:hAnsi="Palatino Linotype"/>
          <w:b/>
          <w:i/>
          <w:color w:val="000000" w:themeColor="text1"/>
          <w:sz w:val="24"/>
          <w:szCs w:val="24"/>
        </w:rPr>
        <w:t>Litis</w:t>
      </w:r>
      <w:r w:rsidRPr="0059693D">
        <w:rPr>
          <w:rFonts w:ascii="Palatino Linotype" w:hAnsi="Palatino Linotype"/>
          <w:b/>
          <w:color w:val="000000" w:themeColor="text1"/>
          <w:sz w:val="24"/>
          <w:szCs w:val="24"/>
        </w:rPr>
        <w:t>.</w:t>
      </w:r>
      <w:bookmarkEnd w:id="137"/>
      <w:bookmarkEnd w:id="138"/>
      <w:bookmarkEnd w:id="139"/>
      <w:bookmarkEnd w:id="140"/>
      <w:bookmarkEnd w:id="141"/>
    </w:p>
    <w:p w:rsidR="009F09BC" w:rsidRPr="0059693D" w:rsidRDefault="009F09BC" w:rsidP="00F22511">
      <w:pPr>
        <w:spacing w:line="360" w:lineRule="auto"/>
        <w:rPr>
          <w:rFonts w:ascii="Palatino Linotype" w:hAnsi="Palatino Linotype"/>
          <w:lang w:val="es-MX" w:eastAsia="en-US"/>
        </w:rPr>
      </w:pPr>
    </w:p>
    <w:p w:rsidR="009F09BC" w:rsidRPr="0059693D" w:rsidRDefault="009F09BC" w:rsidP="00F22511">
      <w:pPr>
        <w:pStyle w:val="Prrafodelista"/>
        <w:numPr>
          <w:ilvl w:val="0"/>
          <w:numId w:val="15"/>
        </w:numPr>
        <w:spacing w:line="360" w:lineRule="auto"/>
        <w:ind w:left="0" w:firstLine="0"/>
        <w:jc w:val="both"/>
        <w:rPr>
          <w:rFonts w:ascii="Palatino Linotype" w:hAnsi="Palatino Linotype" w:cs="Arial"/>
        </w:rPr>
      </w:pPr>
      <w:r w:rsidRPr="0059693D">
        <w:rPr>
          <w:rFonts w:ascii="Palatino Linotype" w:hAnsi="Palatino Linotype" w:cs="Arial"/>
        </w:rPr>
        <w:t xml:space="preserve">Se </w:t>
      </w:r>
      <w:r w:rsidRPr="0059693D">
        <w:rPr>
          <w:rFonts w:ascii="Palatino Linotype" w:eastAsia="Calibri" w:hAnsi="Palatino Linotype" w:cs="Arial"/>
        </w:rPr>
        <w:t>solicitó</w:t>
      </w:r>
      <w:r w:rsidRPr="0059693D">
        <w:rPr>
          <w:rFonts w:ascii="Palatino Linotype" w:hAnsi="Palatino Linotype" w:cs="Arial"/>
        </w:rPr>
        <w:t xml:space="preserve"> tener acceso, a la siguiente información que a continuación se desagrega:</w:t>
      </w:r>
    </w:p>
    <w:p w:rsidR="009F09BC" w:rsidRPr="0059693D" w:rsidRDefault="009F09BC" w:rsidP="00F22511">
      <w:pPr>
        <w:pStyle w:val="Prrafodelista"/>
        <w:spacing w:line="360" w:lineRule="auto"/>
        <w:ind w:left="0"/>
        <w:jc w:val="both"/>
        <w:rPr>
          <w:rFonts w:ascii="Palatino Linotype" w:hAnsi="Palatino Linotype" w:cs="Arial"/>
        </w:rPr>
      </w:pPr>
    </w:p>
    <w:p w:rsidR="009A051C" w:rsidRPr="0059693D" w:rsidRDefault="00DC0C2A" w:rsidP="00DC0C2A">
      <w:pPr>
        <w:pStyle w:val="Prrafodelista"/>
        <w:numPr>
          <w:ilvl w:val="1"/>
          <w:numId w:val="27"/>
        </w:numPr>
        <w:spacing w:line="360" w:lineRule="auto"/>
        <w:ind w:left="709"/>
        <w:jc w:val="both"/>
        <w:rPr>
          <w:rFonts w:ascii="Palatino Linotype" w:hAnsi="Palatino Linotype" w:cs="Arial"/>
          <w:b/>
        </w:rPr>
      </w:pPr>
      <w:r w:rsidRPr="0059693D">
        <w:rPr>
          <w:rFonts w:ascii="Palatino Linotype" w:hAnsi="Palatino Linotype" w:cs="Arial"/>
          <w:b/>
        </w:rPr>
        <w:t>Del correo electrónico institucional miguel.velasco@seiem.gob.mx perteneciente al Subdirector de Recursos Materiales, correos de entrada y salida de los meses de abril, mayo, junio, julio y septiembre de 2021.</w:t>
      </w:r>
    </w:p>
    <w:p w:rsidR="00F22511" w:rsidRPr="0059693D" w:rsidRDefault="00F22511" w:rsidP="00F22511">
      <w:pPr>
        <w:pStyle w:val="Prrafodelista"/>
        <w:rPr>
          <w:rFonts w:ascii="Palatino Linotype" w:hAnsi="Palatino Linotype" w:cs="Arial"/>
          <w:b/>
        </w:rPr>
      </w:pPr>
    </w:p>
    <w:p w:rsidR="009F09BC" w:rsidRPr="0059693D" w:rsidRDefault="009F09BC" w:rsidP="00F22511">
      <w:pPr>
        <w:numPr>
          <w:ilvl w:val="0"/>
          <w:numId w:val="15"/>
        </w:numPr>
        <w:spacing w:line="360" w:lineRule="auto"/>
        <w:ind w:left="0" w:firstLine="0"/>
        <w:contextualSpacing/>
        <w:jc w:val="both"/>
        <w:rPr>
          <w:rFonts w:ascii="Palatino Linotype" w:hAnsi="Palatino Linotype" w:cs="Arial"/>
        </w:rPr>
      </w:pPr>
      <w:r w:rsidRPr="0059693D">
        <w:rPr>
          <w:rFonts w:ascii="Palatino Linotype" w:hAnsi="Palatino Linotype" w:cs="Arial"/>
          <w:b/>
        </w:rPr>
        <w:t xml:space="preserve">EL PARTICULAR </w:t>
      </w:r>
      <w:r w:rsidRPr="0059693D">
        <w:rPr>
          <w:rFonts w:ascii="Palatino Linotype" w:hAnsi="Palatino Linotype" w:cs="Arial"/>
        </w:rPr>
        <w:t xml:space="preserve">inconforme con las respuestas, expuso su desacuerdo con </w:t>
      </w:r>
      <w:r w:rsidR="00DC0C2A" w:rsidRPr="0059693D">
        <w:rPr>
          <w:rFonts w:ascii="Palatino Linotype" w:hAnsi="Palatino Linotype" w:cs="Arial"/>
        </w:rPr>
        <w:t xml:space="preserve">la entrega del número estadístico de correos enviados y recibidos, no así </w:t>
      </w:r>
      <w:r w:rsidR="00340017" w:rsidRPr="0059693D">
        <w:rPr>
          <w:rFonts w:ascii="Palatino Linotype" w:hAnsi="Palatino Linotype" w:cs="Arial"/>
        </w:rPr>
        <w:t xml:space="preserve">de </w:t>
      </w:r>
      <w:r w:rsidR="00DC0C2A" w:rsidRPr="0059693D">
        <w:rPr>
          <w:rFonts w:ascii="Palatino Linotype" w:hAnsi="Palatino Linotype" w:cs="Arial"/>
        </w:rPr>
        <w:t>su contenido.</w:t>
      </w:r>
    </w:p>
    <w:p w:rsidR="009F09BC" w:rsidRPr="0059693D" w:rsidRDefault="009F09BC" w:rsidP="00F22511">
      <w:pPr>
        <w:pStyle w:val="Prrafodelista"/>
        <w:spacing w:line="360" w:lineRule="auto"/>
        <w:rPr>
          <w:rFonts w:ascii="Palatino Linotype" w:hAnsi="Palatino Linotype" w:cs="Arial"/>
        </w:rPr>
      </w:pPr>
    </w:p>
    <w:p w:rsidR="009F09BC" w:rsidRPr="0059693D"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59693D">
        <w:rPr>
          <w:rFonts w:ascii="Palatino Linotype" w:eastAsia="MS Mincho" w:hAnsi="Palatino Linotype" w:cs="Arial"/>
        </w:rPr>
        <w:t xml:space="preserve">En </w:t>
      </w:r>
      <w:r w:rsidRPr="0059693D">
        <w:rPr>
          <w:rFonts w:ascii="Palatino Linotype" w:hAnsi="Palatino Linotype" w:cs="Arial"/>
          <w:lang w:eastAsia="es-MX"/>
        </w:rPr>
        <w:t>dichas</w:t>
      </w:r>
      <w:r w:rsidRPr="0059693D">
        <w:rPr>
          <w:rFonts w:ascii="Palatino Linotype" w:eastAsia="Times New Roman" w:hAnsi="Palatino Linotype" w:cs="Arial"/>
        </w:rPr>
        <w:t xml:space="preserve"> condiciones, la </w:t>
      </w:r>
      <w:r w:rsidRPr="0059693D">
        <w:rPr>
          <w:rFonts w:ascii="Palatino Linotype" w:eastAsia="Times New Roman" w:hAnsi="Palatino Linotype" w:cs="Arial"/>
          <w:i/>
        </w:rPr>
        <w:t>Litis</w:t>
      </w:r>
      <w:r w:rsidRPr="0059693D">
        <w:rPr>
          <w:rFonts w:ascii="Palatino Linotype" w:eastAsia="Times New Roman" w:hAnsi="Palatino Linotype" w:cs="Arial"/>
        </w:rPr>
        <w:t xml:space="preserve"> a resolver en este recurso se circunscribe a determinar si </w:t>
      </w:r>
      <w:r w:rsidRPr="0059693D">
        <w:rPr>
          <w:rFonts w:ascii="Palatino Linotype" w:eastAsia="MS Mincho" w:hAnsi="Palatino Linotype" w:cs="Arial"/>
        </w:rPr>
        <w:t xml:space="preserve">se actualizan la causales de procedencia prevista </w:t>
      </w:r>
      <w:r w:rsidR="00596170" w:rsidRPr="0059693D">
        <w:rPr>
          <w:rFonts w:ascii="Palatino Linotype" w:eastAsia="MS Mincho" w:hAnsi="Palatino Linotype" w:cs="Arial"/>
        </w:rPr>
        <w:t>en el artículo 179, fracción V</w:t>
      </w:r>
      <w:r w:rsidRPr="0059693D">
        <w:rPr>
          <w:rFonts w:ascii="Palatino Linotype" w:eastAsia="MS Mincho" w:hAnsi="Palatino Linotype" w:cs="Arial"/>
        </w:rPr>
        <w:t xml:space="preserve"> de la </w:t>
      </w:r>
      <w:r w:rsidRPr="0059693D">
        <w:rPr>
          <w:rFonts w:ascii="Palatino Linotype" w:eastAsia="MS Mincho" w:hAnsi="Palatino Linotype" w:cs="Arial"/>
          <w:b/>
        </w:rPr>
        <w:t>Ley de Transparencia y Acceso a la Información Pública del Estado de México y Municipios</w:t>
      </w:r>
      <w:r w:rsidRPr="0059693D">
        <w:rPr>
          <w:rFonts w:ascii="Palatino Linotype" w:eastAsia="MS Mincho" w:hAnsi="Palatino Linotype" w:cs="Arial"/>
        </w:rPr>
        <w:t xml:space="preserve">; </w:t>
      </w:r>
      <w:r w:rsidRPr="0059693D">
        <w:rPr>
          <w:rFonts w:ascii="Palatino Linotype" w:eastAsia="Times New Roman" w:hAnsi="Palatino Linotype" w:cs="Arial"/>
          <w:color w:val="000000" w:themeColor="text1"/>
          <w:lang w:val="es-ES" w:eastAsia="es-MX"/>
        </w:rPr>
        <w:t xml:space="preserve">fracción que determina las hipótesis jurídica relativa a </w:t>
      </w:r>
      <w:r w:rsidR="00596170" w:rsidRPr="0059693D">
        <w:rPr>
          <w:rFonts w:ascii="Palatino Linotype" w:eastAsia="Times New Roman" w:hAnsi="Palatino Linotype" w:cs="Arial"/>
          <w:color w:val="000000" w:themeColor="text1"/>
          <w:lang w:val="es-ES" w:eastAsia="es-MX"/>
        </w:rPr>
        <w:t xml:space="preserve">la </w:t>
      </w:r>
      <w:r w:rsidRPr="0059693D">
        <w:rPr>
          <w:rFonts w:ascii="Palatino Linotype" w:eastAsia="Times New Roman" w:hAnsi="Palatino Linotype" w:cs="Arial"/>
          <w:color w:val="000000" w:themeColor="text1"/>
          <w:lang w:val="es-ES" w:eastAsia="es-MX"/>
        </w:rPr>
        <w:t xml:space="preserve">entrega de información </w:t>
      </w:r>
      <w:r w:rsidR="00596170" w:rsidRPr="0059693D">
        <w:rPr>
          <w:rFonts w:ascii="Palatino Linotype" w:eastAsia="Times New Roman" w:hAnsi="Palatino Linotype" w:cs="Arial"/>
          <w:color w:val="000000" w:themeColor="text1"/>
          <w:lang w:val="es-ES" w:eastAsia="es-MX"/>
        </w:rPr>
        <w:t>incompleta</w:t>
      </w:r>
      <w:r w:rsidRPr="0059693D">
        <w:rPr>
          <w:rFonts w:ascii="Palatino Linotype" w:eastAsia="Times New Roman" w:hAnsi="Palatino Linotype" w:cs="Arial"/>
          <w:color w:val="000000" w:themeColor="text1"/>
          <w:lang w:val="es-ES" w:eastAsia="es-MX"/>
        </w:rPr>
        <w:t xml:space="preserve">; </w:t>
      </w:r>
      <w:r w:rsidRPr="0059693D">
        <w:rPr>
          <w:rFonts w:ascii="Palatino Linotype" w:eastAsia="MS Mincho" w:hAnsi="Palatino Linotype" w:cs="Arial"/>
        </w:rPr>
        <w:t xml:space="preserve">contexto del cual se dolió </w:t>
      </w:r>
      <w:r w:rsidRPr="0059693D">
        <w:rPr>
          <w:rFonts w:ascii="Palatino Linotype" w:eastAsia="MS Mincho" w:hAnsi="Palatino Linotype" w:cs="Arial"/>
          <w:b/>
        </w:rPr>
        <w:t xml:space="preserve">EL RECURRENTE </w:t>
      </w:r>
      <w:r w:rsidRPr="0059693D">
        <w:rPr>
          <w:rFonts w:ascii="Palatino Linotype" w:eastAsia="MS Mincho" w:hAnsi="Palatino Linotype" w:cs="Arial"/>
        </w:rPr>
        <w:t>al momento de interponer su inconformidad.</w:t>
      </w:r>
      <w:r w:rsidRPr="0059693D">
        <w:rPr>
          <w:rFonts w:ascii="Palatino Linotype" w:eastAsia="Times New Roman" w:hAnsi="Palatino Linotype" w:cs="Arial"/>
          <w:color w:val="000000" w:themeColor="text1"/>
          <w:lang w:val="es-ES" w:eastAsia="es-MX"/>
        </w:rPr>
        <w:t xml:space="preserve"> De modo tal </w:t>
      </w:r>
      <w:r w:rsidRPr="0059693D">
        <w:rPr>
          <w:rFonts w:ascii="Palatino Linotype" w:hAnsi="Palatino Linotype" w:cs="Arial"/>
          <w:color w:val="000000" w:themeColor="text1"/>
          <w:szCs w:val="23"/>
        </w:rPr>
        <w:t xml:space="preserve">que el presente recurso de </w:t>
      </w:r>
      <w:r w:rsidRPr="0059693D">
        <w:rPr>
          <w:rFonts w:ascii="Palatino Linotype" w:hAnsi="Palatino Linotype" w:cs="Arial"/>
          <w:color w:val="000000" w:themeColor="text1"/>
          <w:szCs w:val="23"/>
        </w:rPr>
        <w:lastRenderedPageBreak/>
        <w:t xml:space="preserve">revisión se abocara en determinar si el </w:t>
      </w:r>
      <w:r w:rsidRPr="0059693D">
        <w:rPr>
          <w:rFonts w:ascii="Palatino Linotype" w:hAnsi="Palatino Linotype" w:cs="Arial"/>
          <w:b/>
          <w:color w:val="000000" w:themeColor="text1"/>
          <w:szCs w:val="23"/>
        </w:rPr>
        <w:t>SUJETO</w:t>
      </w:r>
      <w:r w:rsidRPr="0059693D">
        <w:rPr>
          <w:rFonts w:ascii="Palatino Linotype" w:hAnsi="Palatino Linotype" w:cs="Arial"/>
          <w:color w:val="000000" w:themeColor="text1"/>
          <w:szCs w:val="23"/>
        </w:rPr>
        <w:t xml:space="preserve"> </w:t>
      </w:r>
      <w:r w:rsidRPr="0059693D">
        <w:rPr>
          <w:rFonts w:ascii="Palatino Linotype" w:hAnsi="Palatino Linotype" w:cs="Arial"/>
          <w:b/>
          <w:color w:val="000000" w:themeColor="text1"/>
          <w:szCs w:val="23"/>
        </w:rPr>
        <w:t>OBLIGADO</w:t>
      </w:r>
      <w:r w:rsidRPr="0059693D">
        <w:rPr>
          <w:rFonts w:ascii="Palatino Linotype" w:hAnsi="Palatino Linotype" w:cs="Arial"/>
          <w:color w:val="000000" w:themeColor="text1"/>
          <w:szCs w:val="23"/>
        </w:rPr>
        <w:t xml:space="preserve"> con su respuesta ciertamente </w:t>
      </w:r>
      <w:r w:rsidRPr="0059693D">
        <w:rPr>
          <w:rFonts w:ascii="Palatino Linotype" w:eastAsia="Times New Roman" w:hAnsi="Palatino Linotype"/>
          <w:color w:val="000000" w:themeColor="text1"/>
        </w:rPr>
        <w:t>actualiza la causal de procedencia</w:t>
      </w:r>
      <w:r w:rsidRPr="0059693D">
        <w:rPr>
          <w:rFonts w:ascii="Palatino Linotype" w:eastAsia="Times New Roman" w:hAnsi="Palatino Linotype"/>
          <w:b/>
          <w:color w:val="000000" w:themeColor="text1"/>
        </w:rPr>
        <w:t xml:space="preserve"> </w:t>
      </w:r>
      <w:r w:rsidRPr="0059693D">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406D9D" w:rsidRPr="0059693D" w:rsidRDefault="00406D9D" w:rsidP="00F22511">
      <w:pPr>
        <w:pStyle w:val="Ttulo2"/>
        <w:spacing w:before="0" w:line="360" w:lineRule="auto"/>
        <w:rPr>
          <w:rFonts w:ascii="Palatino Linotype" w:hAnsi="Palatino Linotype"/>
          <w:b/>
          <w:color w:val="000000" w:themeColor="text1"/>
          <w:sz w:val="24"/>
          <w:szCs w:val="24"/>
        </w:rPr>
      </w:pPr>
      <w:bookmarkStart w:id="142" w:name="_Toc495427545"/>
      <w:bookmarkStart w:id="143" w:name="_Toc23414596"/>
      <w:bookmarkStart w:id="144" w:name="_Toc34819433"/>
      <w:bookmarkStart w:id="145" w:name="_Toc51259589"/>
      <w:bookmarkStart w:id="146" w:name="_Toc82611039"/>
    </w:p>
    <w:p w:rsidR="009F09BC" w:rsidRPr="0059693D" w:rsidRDefault="009F09BC" w:rsidP="00F22511">
      <w:pPr>
        <w:pStyle w:val="Ttulo2"/>
        <w:spacing w:before="0" w:line="360" w:lineRule="auto"/>
        <w:rPr>
          <w:rFonts w:ascii="Palatino Linotype" w:hAnsi="Palatino Linotype"/>
          <w:b/>
          <w:color w:val="000000" w:themeColor="text1"/>
          <w:sz w:val="24"/>
          <w:szCs w:val="24"/>
        </w:rPr>
      </w:pPr>
      <w:r w:rsidRPr="0059693D">
        <w:rPr>
          <w:rFonts w:ascii="Palatino Linotype" w:hAnsi="Palatino Linotype"/>
          <w:b/>
          <w:color w:val="000000" w:themeColor="text1"/>
          <w:sz w:val="24"/>
          <w:szCs w:val="24"/>
        </w:rPr>
        <w:t>CUARTO. Del estudio y resolución del asunto.</w:t>
      </w:r>
      <w:bookmarkEnd w:id="142"/>
      <w:bookmarkEnd w:id="143"/>
      <w:bookmarkEnd w:id="144"/>
      <w:bookmarkEnd w:id="145"/>
      <w:bookmarkEnd w:id="146"/>
    </w:p>
    <w:p w:rsidR="009F09BC" w:rsidRPr="0059693D" w:rsidRDefault="009F09BC" w:rsidP="00F22511">
      <w:pPr>
        <w:spacing w:line="360" w:lineRule="auto"/>
        <w:rPr>
          <w:rFonts w:ascii="Palatino Linotype" w:hAnsi="Palatino Linotype"/>
          <w:lang w:val="es-MX" w:eastAsia="en-US"/>
        </w:rPr>
      </w:pPr>
    </w:p>
    <w:p w:rsidR="00596170" w:rsidRPr="0059693D" w:rsidRDefault="009F09BC" w:rsidP="00F22511">
      <w:pPr>
        <w:numPr>
          <w:ilvl w:val="0"/>
          <w:numId w:val="15"/>
        </w:numPr>
        <w:spacing w:line="360" w:lineRule="auto"/>
        <w:ind w:left="0" w:firstLine="0"/>
        <w:contextualSpacing/>
        <w:jc w:val="both"/>
        <w:rPr>
          <w:rFonts w:ascii="Palatino Linotype" w:hAnsi="Palatino Linotype"/>
          <w:lang w:val="es-ES"/>
        </w:rPr>
      </w:pPr>
      <w:r w:rsidRPr="0059693D">
        <w:rPr>
          <w:rFonts w:ascii="Palatino Linotype" w:hAnsi="Palatino Linotype"/>
          <w:lang w:val="es-MX" w:eastAsia="en-US"/>
        </w:rPr>
        <w:t xml:space="preserve">Acotada la </w:t>
      </w:r>
      <w:r w:rsidRPr="0059693D">
        <w:rPr>
          <w:rFonts w:ascii="Palatino Linotype" w:hAnsi="Palatino Linotype"/>
          <w:i/>
          <w:lang w:val="es-MX" w:eastAsia="en-US"/>
        </w:rPr>
        <w:t>Litis</w:t>
      </w:r>
      <w:r w:rsidRPr="0059693D">
        <w:rPr>
          <w:rFonts w:ascii="Palatino Linotype" w:hAnsi="Palatino Linotype"/>
          <w:lang w:val="es-MX" w:eastAsia="en-US"/>
        </w:rPr>
        <w:t xml:space="preserve"> sobre la cual versará el presente estudio, se estima importante primeramente </w:t>
      </w:r>
      <w:r w:rsidR="00A64267" w:rsidRPr="0059693D">
        <w:rPr>
          <w:rFonts w:ascii="Palatino Linotype" w:hAnsi="Palatino Linotype"/>
          <w:lang w:val="es-MX" w:eastAsia="en-US"/>
        </w:rPr>
        <w:t xml:space="preserve">señalar, que con su respuesta el </w:t>
      </w:r>
      <w:r w:rsidR="00A64267" w:rsidRPr="0059693D">
        <w:rPr>
          <w:rFonts w:ascii="Palatino Linotype" w:hAnsi="Palatino Linotype"/>
          <w:b/>
          <w:lang w:val="es-MX" w:eastAsia="en-US"/>
        </w:rPr>
        <w:t>SUJETO OBLIGADO</w:t>
      </w:r>
      <w:r w:rsidR="00A64267" w:rsidRPr="0059693D">
        <w:rPr>
          <w:rFonts w:ascii="Palatino Linotype" w:hAnsi="Palatino Linotype"/>
          <w:lang w:val="es-MX" w:eastAsia="en-US"/>
        </w:rPr>
        <w:t>, acepta que genera, posee y administra lo requerido, por lo que resultaría ocioso un estudio pormenorizado de su fuente obligacional que llegara a la conclusi</w:t>
      </w:r>
      <w:r w:rsidR="00376B2A" w:rsidRPr="0059693D">
        <w:rPr>
          <w:rFonts w:ascii="Palatino Linotype" w:hAnsi="Palatino Linotype"/>
          <w:lang w:val="es-MX" w:eastAsia="en-US"/>
        </w:rPr>
        <w:t>ón de algo que</w:t>
      </w:r>
      <w:r w:rsidR="00376B2A" w:rsidRPr="0059693D">
        <w:rPr>
          <w:rFonts w:ascii="Palatino Linotype" w:hAnsi="Palatino Linotype"/>
          <w:lang w:val="es-MX" w:eastAsia="en-US"/>
        </w:rPr>
        <w:br/>
      </w:r>
      <w:r w:rsidR="00A64267" w:rsidRPr="0059693D">
        <w:rPr>
          <w:rFonts w:ascii="Palatino Linotype" w:hAnsi="Palatino Linotype"/>
          <w:lang w:val="es-MX" w:eastAsia="en-US"/>
        </w:rPr>
        <w:t>–se insiste–</w:t>
      </w:r>
      <w:r w:rsidR="00376B2A" w:rsidRPr="0059693D">
        <w:rPr>
          <w:rFonts w:ascii="Palatino Linotype" w:hAnsi="Palatino Linotype"/>
          <w:lang w:val="es-MX" w:eastAsia="en-US"/>
        </w:rPr>
        <w:t xml:space="preserve"> ya</w:t>
      </w:r>
      <w:r w:rsidR="00A64267" w:rsidRPr="0059693D">
        <w:rPr>
          <w:rFonts w:ascii="Palatino Linotype" w:hAnsi="Palatino Linotype"/>
          <w:lang w:val="es-MX" w:eastAsia="en-US"/>
        </w:rPr>
        <w:t xml:space="preserve"> aceptó que se genera</w:t>
      </w:r>
      <w:r w:rsidR="00376B2A" w:rsidRPr="0059693D">
        <w:rPr>
          <w:rFonts w:ascii="Palatino Linotype" w:hAnsi="Palatino Linotype"/>
          <w:lang w:val="es-MX" w:eastAsia="en-US"/>
        </w:rPr>
        <w:t>,</w:t>
      </w:r>
      <w:r w:rsidR="00A64267" w:rsidRPr="0059693D">
        <w:rPr>
          <w:rFonts w:ascii="Palatino Linotype" w:hAnsi="Palatino Linotype"/>
          <w:lang w:val="es-MX" w:eastAsia="en-US"/>
        </w:rPr>
        <w:t xml:space="preserve"> posee y administra en uso de sus funciones de derecho público.</w:t>
      </w:r>
    </w:p>
    <w:p w:rsidR="00596170" w:rsidRPr="0059693D" w:rsidRDefault="00596170" w:rsidP="00596170">
      <w:pPr>
        <w:spacing w:line="360" w:lineRule="auto"/>
        <w:contextualSpacing/>
        <w:jc w:val="both"/>
        <w:rPr>
          <w:rFonts w:ascii="Palatino Linotype" w:hAnsi="Palatino Linotype"/>
          <w:lang w:val="es-ES"/>
        </w:rPr>
      </w:pPr>
    </w:p>
    <w:p w:rsidR="00376B2A" w:rsidRPr="0059693D" w:rsidRDefault="00A64267" w:rsidP="00376B2A">
      <w:pPr>
        <w:numPr>
          <w:ilvl w:val="0"/>
          <w:numId w:val="15"/>
        </w:numPr>
        <w:spacing w:line="360" w:lineRule="auto"/>
        <w:ind w:left="0" w:firstLine="0"/>
        <w:contextualSpacing/>
        <w:jc w:val="both"/>
        <w:rPr>
          <w:rFonts w:ascii="Palatino Linotype" w:hAnsi="Palatino Linotype" w:cs="Arial"/>
        </w:rPr>
      </w:pPr>
      <w:r w:rsidRPr="0059693D">
        <w:rPr>
          <w:rFonts w:ascii="Palatino Linotype" w:hAnsi="Palatino Linotype"/>
          <w:lang w:val="es-ES"/>
        </w:rPr>
        <w:t>No obstante lo anterior, resulta necesario hacer las siguientes</w:t>
      </w:r>
      <w:r w:rsidR="00E9643B" w:rsidRPr="0059693D">
        <w:rPr>
          <w:rFonts w:ascii="Palatino Linotype" w:hAnsi="Palatino Linotype"/>
          <w:lang w:val="es-ES"/>
        </w:rPr>
        <w:t xml:space="preserve"> precisiones</w:t>
      </w:r>
      <w:r w:rsidR="00376B2A" w:rsidRPr="0059693D">
        <w:rPr>
          <w:rFonts w:ascii="Palatino Linotype" w:hAnsi="Palatino Linotype"/>
          <w:lang w:val="es-ES"/>
        </w:rPr>
        <w:t>. Primeramente</w:t>
      </w:r>
      <w:r w:rsidR="00376B2A" w:rsidRPr="0059693D">
        <w:rPr>
          <w:rFonts w:ascii="Palatino Linotype" w:hAnsi="Palatino Linotype"/>
        </w:rPr>
        <w:t xml:space="preserve">, </w:t>
      </w:r>
      <w:r w:rsidR="00376B2A" w:rsidRPr="0059693D">
        <w:rPr>
          <w:rFonts w:ascii="Palatino Linotype" w:hAnsi="Palatino Linotype" w:cs="Arial"/>
        </w:rPr>
        <w:t>recordar</w:t>
      </w:r>
      <w:r w:rsidR="00376B2A" w:rsidRPr="0059693D">
        <w:rPr>
          <w:rFonts w:ascii="Palatino Linotype" w:hAnsi="Palatino Linotype"/>
          <w:color w:val="000000"/>
        </w:rPr>
        <w:t xml:space="preserve"> que </w:t>
      </w:r>
      <w:r w:rsidR="00376B2A" w:rsidRPr="0059693D">
        <w:rPr>
          <w:rFonts w:ascii="Palatino Linotype" w:hAnsi="Palatino Linotype" w:cs="Arial"/>
          <w:color w:val="000000"/>
        </w:rPr>
        <w:t xml:space="preserve">la materia elemental del acceso a la información pública, </w:t>
      </w:r>
      <w:r w:rsidR="00376B2A" w:rsidRPr="0059693D">
        <w:rPr>
          <w:rFonts w:ascii="Palatino Linotype" w:hAnsi="Palatino Linotype" w:cs="Arial"/>
        </w:rPr>
        <w:t>consiste</w:t>
      </w:r>
      <w:r w:rsidR="00376B2A" w:rsidRPr="0059693D">
        <w:rPr>
          <w:rFonts w:ascii="Palatino Linotype" w:hAnsi="Palatino Linotype" w:cs="Arial"/>
          <w:color w:val="000000"/>
        </w:rPr>
        <w:t xml:space="preserve"> en que la información solicitada conste en un soporte documental en cualquiera de sus formas, a saber: e</w:t>
      </w:r>
      <w:r w:rsidR="00376B2A" w:rsidRPr="0059693D">
        <w:rPr>
          <w:rFonts w:ascii="Palatino Linotype" w:hAnsi="Palatino Linotype" w:cs="Arial"/>
        </w:rPr>
        <w:t xml:space="preserve">xpedientes, estudios, actas, resoluciones, oficios, acuerdos, circulares, contratos, convenios, estadísticas o bien cualquier registro en posesión de los Sujetos Obligados, en términos de lo previsto por el artículo 3 de la Ley de Transparencia y Acceso a la Información Pública del Estado de México y Municipios, que establece: </w:t>
      </w:r>
    </w:p>
    <w:p w:rsidR="00376B2A" w:rsidRPr="0059693D" w:rsidRDefault="00376B2A" w:rsidP="00376B2A">
      <w:pPr>
        <w:autoSpaceDE w:val="0"/>
        <w:autoSpaceDN w:val="0"/>
        <w:adjustRightInd w:val="0"/>
        <w:spacing w:before="240" w:after="240" w:line="360" w:lineRule="auto"/>
        <w:ind w:left="426" w:right="474"/>
        <w:jc w:val="both"/>
        <w:rPr>
          <w:rFonts w:ascii="Palatino Linotype" w:hAnsi="Palatino Linotype" w:cs="Arial"/>
          <w:bCs/>
          <w:i/>
          <w:sz w:val="22"/>
        </w:rPr>
      </w:pPr>
      <w:r w:rsidRPr="0059693D">
        <w:rPr>
          <w:rFonts w:ascii="Palatino Linotype" w:hAnsi="Palatino Linotype" w:cs="Arial"/>
          <w:bCs/>
          <w:i/>
          <w:sz w:val="22"/>
        </w:rPr>
        <w:lastRenderedPageBreak/>
        <w:t>“</w:t>
      </w:r>
      <w:r w:rsidRPr="0059693D">
        <w:rPr>
          <w:rFonts w:ascii="Palatino Linotype" w:hAnsi="Palatino Linotype" w:cs="Arial"/>
          <w:b/>
          <w:bCs/>
          <w:i/>
          <w:sz w:val="22"/>
        </w:rPr>
        <w:t>Artículo 3.</w:t>
      </w:r>
      <w:r w:rsidRPr="0059693D">
        <w:rPr>
          <w:rFonts w:ascii="Palatino Linotype" w:hAnsi="Palatino Linotype" w:cs="Arial"/>
          <w:bCs/>
          <w:i/>
          <w:sz w:val="22"/>
        </w:rPr>
        <w:t xml:space="preserve"> Para los efectos de la presente Ley se entenderá por:</w:t>
      </w:r>
    </w:p>
    <w:p w:rsidR="00376B2A" w:rsidRPr="0059693D" w:rsidRDefault="00376B2A" w:rsidP="00376B2A">
      <w:pPr>
        <w:autoSpaceDE w:val="0"/>
        <w:autoSpaceDN w:val="0"/>
        <w:adjustRightInd w:val="0"/>
        <w:spacing w:before="240" w:after="240" w:line="360" w:lineRule="auto"/>
        <w:ind w:left="426" w:right="474"/>
        <w:jc w:val="both"/>
        <w:rPr>
          <w:rFonts w:ascii="Palatino Linotype" w:hAnsi="Palatino Linotype" w:cs="Arial"/>
          <w:bCs/>
          <w:i/>
          <w:sz w:val="22"/>
        </w:rPr>
      </w:pPr>
      <w:r w:rsidRPr="0059693D">
        <w:rPr>
          <w:rFonts w:ascii="Palatino Linotype" w:hAnsi="Palatino Linotype" w:cs="Arial"/>
          <w:bCs/>
          <w:i/>
          <w:sz w:val="22"/>
        </w:rPr>
        <w:t>...</w:t>
      </w:r>
    </w:p>
    <w:p w:rsidR="00376B2A" w:rsidRPr="0059693D" w:rsidRDefault="00376B2A" w:rsidP="00376B2A">
      <w:pPr>
        <w:autoSpaceDE w:val="0"/>
        <w:autoSpaceDN w:val="0"/>
        <w:adjustRightInd w:val="0"/>
        <w:spacing w:before="240" w:after="240" w:line="360" w:lineRule="auto"/>
        <w:ind w:left="426" w:right="474"/>
        <w:jc w:val="both"/>
        <w:rPr>
          <w:rFonts w:ascii="Palatino Linotype" w:hAnsi="Palatino Linotype" w:cs="Arial"/>
          <w:bCs/>
          <w:i/>
          <w:sz w:val="22"/>
        </w:rPr>
      </w:pPr>
      <w:r w:rsidRPr="0059693D">
        <w:rPr>
          <w:rFonts w:ascii="Palatino Linotype" w:hAnsi="Palatino Linotype" w:cs="Arial"/>
          <w:bCs/>
          <w:i/>
          <w:sz w:val="22"/>
        </w:rPr>
        <w:t xml:space="preserve">XI. </w:t>
      </w:r>
      <w:r w:rsidRPr="0059693D">
        <w:rPr>
          <w:rFonts w:ascii="Palatino Linotype" w:hAnsi="Palatino Linotype" w:cs="Arial"/>
          <w:b/>
          <w:bCs/>
          <w:i/>
          <w:sz w:val="22"/>
        </w:rPr>
        <w:t>Documento:</w:t>
      </w:r>
      <w:r w:rsidRPr="0059693D">
        <w:rPr>
          <w:rFonts w:ascii="Palatino Linotype" w:hAnsi="Palatino Linotype" w:cs="Arial"/>
          <w:bCs/>
          <w:i/>
          <w:sz w:val="22"/>
        </w:rPr>
        <w:t xml:space="preserve"> Los expedientes, reportes, estudios,</w:t>
      </w:r>
      <w:r w:rsidRPr="0059693D">
        <w:rPr>
          <w:rFonts w:ascii="Palatino Linotype" w:hAnsi="Palatino Linotype" w:cs="Arial"/>
          <w:b/>
          <w:bCs/>
          <w:i/>
          <w:sz w:val="22"/>
        </w:rPr>
        <w:t xml:space="preserve"> </w:t>
      </w:r>
      <w:r w:rsidRPr="0059693D">
        <w:rPr>
          <w:rFonts w:ascii="Palatino Linotype" w:hAnsi="Palatino Linotype" w:cs="Arial"/>
          <w:bCs/>
          <w:i/>
          <w:sz w:val="22"/>
        </w:rPr>
        <w:t xml:space="preserve">actas, resoluciones, oficios, correspondencia, acuerdos, directivas, directrices, circulares, contratos, convenios, instructivos, notas, memorandos, estadísticas </w:t>
      </w:r>
      <w:r w:rsidRPr="0059693D">
        <w:rPr>
          <w:rFonts w:ascii="Palatino Linotype" w:hAnsi="Palatino Linotype" w:cs="Arial"/>
          <w:b/>
          <w:bCs/>
          <w:i/>
          <w:sz w:val="22"/>
        </w:rPr>
        <w:t xml:space="preserve">o bien, cualquier otro registro que documente el ejercicio de las facultades, funciones y competencias </w:t>
      </w:r>
      <w:r w:rsidRPr="0059693D">
        <w:rPr>
          <w:rFonts w:ascii="Palatino Linotype" w:hAnsi="Palatino Linotype" w:cs="Arial"/>
          <w:bCs/>
          <w:i/>
          <w:sz w:val="22"/>
        </w:rPr>
        <w:t xml:space="preserve">de los sujetos obligados, sus servidores públicos e integrantes, sin importar su fuente o fecha de elaboración. Los documentos podrán estar en cualquier medio, sea escrito, impreso, sonoro, visual, </w:t>
      </w:r>
      <w:r w:rsidRPr="0059693D">
        <w:rPr>
          <w:rFonts w:ascii="Palatino Linotype" w:hAnsi="Palatino Linotype" w:cs="Arial"/>
          <w:b/>
          <w:bCs/>
          <w:i/>
          <w:sz w:val="22"/>
        </w:rPr>
        <w:t>electrónico, informático</w:t>
      </w:r>
      <w:r w:rsidRPr="0059693D">
        <w:rPr>
          <w:rFonts w:ascii="Palatino Linotype" w:hAnsi="Palatino Linotype" w:cs="Arial"/>
          <w:bCs/>
          <w:i/>
          <w:sz w:val="22"/>
        </w:rPr>
        <w:t xml:space="preserve"> u holográfico;</w:t>
      </w:r>
    </w:p>
    <w:p w:rsidR="00376B2A" w:rsidRPr="0059693D" w:rsidRDefault="00376B2A" w:rsidP="00376B2A">
      <w:pPr>
        <w:autoSpaceDE w:val="0"/>
        <w:autoSpaceDN w:val="0"/>
        <w:adjustRightInd w:val="0"/>
        <w:spacing w:before="240" w:after="240" w:line="360" w:lineRule="auto"/>
        <w:ind w:left="426" w:right="474"/>
        <w:jc w:val="both"/>
        <w:rPr>
          <w:rFonts w:ascii="Palatino Linotype" w:hAnsi="Palatino Linotype" w:cs="Arial"/>
          <w:b/>
          <w:bCs/>
          <w:i/>
          <w:sz w:val="22"/>
        </w:rPr>
      </w:pPr>
      <w:r w:rsidRPr="0059693D">
        <w:rPr>
          <w:rFonts w:ascii="Palatino Linotype" w:hAnsi="Palatino Linotype" w:cs="Arial"/>
          <w:b/>
          <w:bCs/>
          <w:i/>
          <w:sz w:val="22"/>
        </w:rPr>
        <w:t>...”</w:t>
      </w:r>
    </w:p>
    <w:p w:rsidR="00376B2A" w:rsidRPr="0059693D" w:rsidRDefault="00376B2A" w:rsidP="00376B2A">
      <w:pPr>
        <w:autoSpaceDE w:val="0"/>
        <w:autoSpaceDN w:val="0"/>
        <w:adjustRightInd w:val="0"/>
        <w:spacing w:before="240" w:after="240"/>
        <w:ind w:left="426" w:right="474"/>
        <w:jc w:val="both"/>
        <w:rPr>
          <w:rFonts w:ascii="Palatino Linotype" w:hAnsi="Palatino Linotype" w:cs="Arial"/>
          <w:bCs/>
        </w:rPr>
      </w:pPr>
      <w:r w:rsidRPr="0059693D">
        <w:rPr>
          <w:rFonts w:ascii="Palatino Linotype" w:hAnsi="Palatino Linotype" w:cs="Arial"/>
          <w:bCs/>
        </w:rPr>
        <w:t>(Énfasis añadido)</w:t>
      </w:r>
    </w:p>
    <w:p w:rsidR="00376B2A" w:rsidRPr="0059693D" w:rsidRDefault="00376B2A" w:rsidP="00376B2A">
      <w:pPr>
        <w:autoSpaceDE w:val="0"/>
        <w:autoSpaceDN w:val="0"/>
        <w:adjustRightInd w:val="0"/>
        <w:spacing w:before="240" w:after="240"/>
        <w:ind w:left="709" w:right="851"/>
        <w:jc w:val="both"/>
        <w:rPr>
          <w:rFonts w:ascii="Palatino Linotype" w:hAnsi="Palatino Linotype" w:cs="Arial"/>
          <w:color w:val="000000"/>
        </w:rPr>
      </w:pPr>
    </w:p>
    <w:p w:rsidR="00376B2A" w:rsidRPr="0059693D" w:rsidRDefault="00376B2A" w:rsidP="00376B2A">
      <w:pPr>
        <w:numPr>
          <w:ilvl w:val="0"/>
          <w:numId w:val="15"/>
        </w:numPr>
        <w:spacing w:line="360" w:lineRule="auto"/>
        <w:ind w:left="0" w:firstLine="0"/>
        <w:contextualSpacing/>
        <w:jc w:val="both"/>
        <w:rPr>
          <w:rFonts w:ascii="Palatino Linotype" w:hAnsi="Palatino Linotype" w:cs="Arial"/>
          <w:lang w:eastAsia="es-MX"/>
        </w:rPr>
      </w:pPr>
      <w:r w:rsidRPr="0059693D">
        <w:rPr>
          <w:rFonts w:ascii="Palatino Linotype" w:hAnsi="Palatino Linotype"/>
          <w:lang w:val="es-ES"/>
        </w:rPr>
        <w:t>Motivo</w:t>
      </w:r>
      <w:r w:rsidRPr="0059693D">
        <w:rPr>
          <w:rFonts w:ascii="Palatino Linotype" w:hAnsi="Palatino Linotype" w:cs="Arial"/>
          <w:lang w:eastAsia="es-MX"/>
        </w:rPr>
        <w:t xml:space="preserve"> por el cual se actualiza el supuesto jurídico, previsto en el anteriormente citado artículo 12 de la Ley de Transparencia y Acceso a la Información Pública del Estado de México y Municipios.</w:t>
      </w:r>
    </w:p>
    <w:p w:rsidR="00376B2A" w:rsidRPr="0059693D" w:rsidRDefault="00376B2A" w:rsidP="00376B2A">
      <w:pPr>
        <w:pStyle w:val="Prrafodelista"/>
        <w:spacing w:line="360" w:lineRule="auto"/>
        <w:ind w:left="0" w:right="34"/>
        <w:jc w:val="both"/>
        <w:rPr>
          <w:rFonts w:ascii="Palatino Linotype" w:hAnsi="Palatino Linotype" w:cs="Arial"/>
          <w:lang w:eastAsia="es-MX"/>
        </w:rPr>
      </w:pPr>
    </w:p>
    <w:p w:rsidR="00376B2A" w:rsidRPr="0059693D" w:rsidRDefault="00376B2A" w:rsidP="00376B2A">
      <w:pPr>
        <w:pStyle w:val="Prrafodelista"/>
        <w:tabs>
          <w:tab w:val="left" w:pos="709"/>
        </w:tabs>
        <w:spacing w:line="360" w:lineRule="auto"/>
        <w:ind w:left="426" w:right="474"/>
        <w:jc w:val="both"/>
        <w:rPr>
          <w:rFonts w:ascii="Palatino Linotype" w:hAnsi="Palatino Linotype"/>
          <w:i/>
          <w:sz w:val="22"/>
          <w:szCs w:val="22"/>
        </w:rPr>
      </w:pPr>
      <w:r w:rsidRPr="0059693D">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w:t>
      </w:r>
    </w:p>
    <w:p w:rsidR="00376B2A" w:rsidRPr="0059693D" w:rsidRDefault="00376B2A" w:rsidP="00376B2A">
      <w:pPr>
        <w:pStyle w:val="Prrafodelista"/>
        <w:tabs>
          <w:tab w:val="left" w:pos="709"/>
        </w:tabs>
        <w:spacing w:line="360" w:lineRule="auto"/>
        <w:ind w:left="426" w:right="474"/>
        <w:jc w:val="both"/>
        <w:rPr>
          <w:rFonts w:ascii="Palatino Linotype" w:hAnsi="Palatino Linotype" w:cs="Arial"/>
          <w:i/>
          <w:noProof/>
          <w:sz w:val="22"/>
          <w:szCs w:val="22"/>
          <w:lang w:eastAsia="es-MX"/>
        </w:rPr>
      </w:pPr>
    </w:p>
    <w:p w:rsidR="00376B2A" w:rsidRPr="0059693D" w:rsidRDefault="00376B2A" w:rsidP="00376B2A">
      <w:pPr>
        <w:pStyle w:val="Prrafodelista"/>
        <w:tabs>
          <w:tab w:val="left" w:pos="709"/>
        </w:tabs>
        <w:spacing w:line="360" w:lineRule="auto"/>
        <w:ind w:left="426" w:right="474"/>
        <w:jc w:val="both"/>
        <w:rPr>
          <w:rFonts w:ascii="Palatino Linotype" w:hAnsi="Palatino Linotype"/>
          <w:i/>
          <w:sz w:val="22"/>
          <w:szCs w:val="22"/>
        </w:rPr>
      </w:pPr>
      <w:r w:rsidRPr="0059693D">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76B2A" w:rsidRPr="0059693D" w:rsidRDefault="00376B2A" w:rsidP="00376B2A">
      <w:pPr>
        <w:pStyle w:val="Prrafodelista"/>
        <w:spacing w:line="360" w:lineRule="auto"/>
        <w:ind w:left="0"/>
        <w:jc w:val="both"/>
        <w:rPr>
          <w:rFonts w:ascii="Palatino Linotype" w:hAnsi="Palatino Linotype" w:cs="Arial"/>
          <w:color w:val="000000"/>
        </w:rPr>
      </w:pPr>
    </w:p>
    <w:p w:rsidR="00376B2A" w:rsidRPr="0059693D" w:rsidRDefault="00376B2A" w:rsidP="00376B2A">
      <w:pPr>
        <w:numPr>
          <w:ilvl w:val="0"/>
          <w:numId w:val="15"/>
        </w:numPr>
        <w:spacing w:line="360" w:lineRule="auto"/>
        <w:ind w:left="0" w:firstLine="0"/>
        <w:contextualSpacing/>
        <w:jc w:val="both"/>
        <w:rPr>
          <w:rFonts w:ascii="Palatino Linotype" w:hAnsi="Palatino Linotype" w:cs="Arial"/>
          <w:color w:val="000000"/>
        </w:rPr>
      </w:pPr>
      <w:r w:rsidRPr="0059693D">
        <w:rPr>
          <w:rFonts w:ascii="Palatino Linotype" w:hAnsi="Palatino Linotype"/>
          <w:color w:val="000000"/>
        </w:rPr>
        <w:t xml:space="preserve">Lo </w:t>
      </w:r>
      <w:r w:rsidRPr="0059693D">
        <w:rPr>
          <w:rFonts w:ascii="Palatino Linotype" w:hAnsi="Palatino Linotype"/>
          <w:lang w:val="es-ES"/>
        </w:rPr>
        <w:t>anterior</w:t>
      </w:r>
      <w:r w:rsidRPr="0059693D">
        <w:rPr>
          <w:rFonts w:ascii="Palatino Linotype" w:hAnsi="Palatino Linotype"/>
          <w:color w:val="000000"/>
        </w:rPr>
        <w:t xml:space="preserve">, a efecto de subrayar que </w:t>
      </w:r>
      <w:r w:rsidR="00340017" w:rsidRPr="0059693D">
        <w:rPr>
          <w:rFonts w:ascii="Palatino Linotype" w:hAnsi="Palatino Linotype"/>
          <w:color w:val="000000"/>
        </w:rPr>
        <w:t>cuando son requeridos correos electrónicos no es procedente</w:t>
      </w:r>
      <w:r w:rsidRPr="0059693D">
        <w:rPr>
          <w:rFonts w:ascii="Palatino Linotype" w:hAnsi="Palatino Linotype"/>
          <w:b/>
          <w:color w:val="000000"/>
          <w:u w:val="single"/>
        </w:rPr>
        <w:t xml:space="preserve"> entregar capturas de pantalla de las bandejas de entrada y salida</w:t>
      </w:r>
      <w:r w:rsidR="00340017" w:rsidRPr="0059693D">
        <w:rPr>
          <w:rFonts w:ascii="Palatino Linotype" w:hAnsi="Palatino Linotype"/>
          <w:b/>
          <w:color w:val="000000"/>
          <w:u w:val="single"/>
        </w:rPr>
        <w:t xml:space="preserve"> o bien el número estadístico de correos enviados y recibidos</w:t>
      </w:r>
      <w:r w:rsidR="00340017" w:rsidRPr="0059693D">
        <w:rPr>
          <w:rFonts w:ascii="Palatino Linotype" w:hAnsi="Palatino Linotype"/>
          <w:color w:val="000000"/>
        </w:rPr>
        <w:t>, sino su contenido; a menos de que expresamente sea requerida la estadística.</w:t>
      </w:r>
    </w:p>
    <w:p w:rsidR="00376B2A" w:rsidRPr="0059693D" w:rsidRDefault="00376B2A" w:rsidP="00376B2A">
      <w:pPr>
        <w:pStyle w:val="Prrafodelista"/>
        <w:spacing w:line="360" w:lineRule="auto"/>
        <w:ind w:left="0" w:right="34"/>
        <w:jc w:val="both"/>
        <w:rPr>
          <w:rFonts w:ascii="Palatino Linotype" w:hAnsi="Palatino Linotype" w:cs="Arial"/>
          <w:color w:val="000000"/>
        </w:rPr>
      </w:pPr>
    </w:p>
    <w:p w:rsidR="00376B2A" w:rsidRPr="0059693D" w:rsidRDefault="00376B2A" w:rsidP="00376B2A">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olor w:val="000000"/>
        </w:rPr>
        <w:t xml:space="preserve">Asimismo no es </w:t>
      </w:r>
      <w:r w:rsidR="00A82D44" w:rsidRPr="0059693D">
        <w:rPr>
          <w:rFonts w:ascii="Palatino Linotype" w:hAnsi="Palatino Linotype"/>
          <w:color w:val="000000"/>
        </w:rPr>
        <w:t>óbice</w:t>
      </w:r>
      <w:r w:rsidRPr="0059693D">
        <w:rPr>
          <w:rFonts w:ascii="Palatino Linotype" w:hAnsi="Palatino Linotype" w:cs="Arial"/>
          <w:color w:val="000000" w:themeColor="text1"/>
        </w:rPr>
        <w:t xml:space="preserve"> señalar que los correos electrónicos del servidor público, relacionado con sus atribuciones, constituye información pública a la cual se puede acceder, ya que registran el ejercicio de sus facultades o actividades; se encuentran en medios electrónicos o informáticos y contienen información que los sujetos obligados generaron, obtuvieron, adquirieron, transformaron o conservaron por cualquier título.</w:t>
      </w:r>
    </w:p>
    <w:p w:rsidR="00376B2A" w:rsidRPr="0059693D" w:rsidRDefault="00376B2A" w:rsidP="00376B2A">
      <w:pPr>
        <w:pStyle w:val="Prrafodelista"/>
        <w:rPr>
          <w:rFonts w:ascii="Palatino Linotype" w:hAnsi="Palatino Linotype" w:cs="Arial"/>
          <w:color w:val="000000" w:themeColor="text1"/>
        </w:rPr>
      </w:pPr>
    </w:p>
    <w:p w:rsidR="00376B2A" w:rsidRPr="0059693D" w:rsidRDefault="00376B2A" w:rsidP="00A82D44">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 xml:space="preserve">Sirve de apoyo para robustecer lo anterior, el comunicado emitido por el </w:t>
      </w:r>
      <w:r w:rsidRPr="0059693D">
        <w:rPr>
          <w:rFonts w:ascii="Palatino Linotype" w:hAnsi="Palatino Linotype"/>
          <w:color w:val="000000"/>
        </w:rPr>
        <w:t>Instituto</w:t>
      </w:r>
      <w:r w:rsidRPr="0059693D">
        <w:rPr>
          <w:rFonts w:ascii="Palatino Linotype" w:hAnsi="Palatino Linotype" w:cs="Arial"/>
          <w:color w:val="000000" w:themeColor="text1"/>
        </w:rPr>
        <w:t xml:space="preserve"> Nacional de Transparencia, Acceso a la Información, y Protección de Datos </w:t>
      </w:r>
      <w:r w:rsidRPr="0059693D">
        <w:rPr>
          <w:rFonts w:ascii="Palatino Linotype" w:hAnsi="Palatino Linotype" w:cs="Arial"/>
          <w:color w:val="000000" w:themeColor="text1"/>
        </w:rPr>
        <w:lastRenderedPageBreak/>
        <w:t>Personales (INAI), en fecha siete de septiembre de dos mil dieciséis</w:t>
      </w:r>
      <w:r w:rsidRPr="0059693D">
        <w:rPr>
          <w:rFonts w:ascii="Palatino Linotype" w:hAnsi="Palatino Linotype"/>
          <w:color w:val="000000" w:themeColor="text1"/>
          <w:sz w:val="16"/>
          <w:szCs w:val="18"/>
        </w:rPr>
        <w:footnoteReference w:id="2"/>
      </w:r>
      <w:r w:rsidRPr="0059693D">
        <w:rPr>
          <w:rFonts w:ascii="Palatino Linotype" w:hAnsi="Palatino Linotype" w:cs="Arial"/>
          <w:color w:val="000000" w:themeColor="text1"/>
          <w:sz w:val="18"/>
          <w:szCs w:val="18"/>
        </w:rPr>
        <w:t xml:space="preserve"> </w:t>
      </w:r>
      <w:r w:rsidRPr="0059693D">
        <w:rPr>
          <w:rFonts w:ascii="Palatino Linotype" w:hAnsi="Palatino Linotype" w:cs="Arial"/>
          <w:color w:val="000000" w:themeColor="text1"/>
        </w:rPr>
        <w:t xml:space="preserve">que a la letra señala: </w:t>
      </w:r>
    </w:p>
    <w:p w:rsidR="00376B2A" w:rsidRPr="0059693D" w:rsidRDefault="00376B2A" w:rsidP="00376B2A">
      <w:pPr>
        <w:pStyle w:val="Prrafodelista"/>
        <w:rPr>
          <w:rFonts w:ascii="Palatino Linotype" w:hAnsi="Palatino Linotype" w:cs="Arial"/>
          <w:color w:val="000000" w:themeColor="text1"/>
        </w:rPr>
      </w:pPr>
    </w:p>
    <w:p w:rsidR="00376B2A" w:rsidRPr="0059693D" w:rsidRDefault="00376B2A" w:rsidP="00376B2A">
      <w:pPr>
        <w:spacing w:line="360" w:lineRule="auto"/>
        <w:ind w:left="567" w:right="567"/>
        <w:jc w:val="both"/>
        <w:rPr>
          <w:rFonts w:ascii="Palatino Linotype" w:hAnsi="Palatino Linotype"/>
          <w:b/>
          <w:i/>
          <w:color w:val="000000" w:themeColor="text1"/>
        </w:rPr>
      </w:pPr>
      <w:r w:rsidRPr="0059693D">
        <w:rPr>
          <w:rFonts w:ascii="Palatino Linotype" w:hAnsi="Palatino Linotype"/>
          <w:b/>
          <w:i/>
          <w:color w:val="000000" w:themeColor="text1"/>
        </w:rPr>
        <w:t>CORREOS ELECTRÓNICOS INSTITUCIONALES DE SERVIDORES PÚBLICOS, INFORMACIÓN A LA QUE SE PUEDE ACCEDER: ACUÑA LLAMAS</w:t>
      </w:r>
    </w:p>
    <w:p w:rsidR="00376B2A" w:rsidRPr="0059693D" w:rsidRDefault="00376B2A" w:rsidP="00376B2A">
      <w:pPr>
        <w:spacing w:line="360" w:lineRule="auto"/>
        <w:ind w:left="567" w:right="567"/>
        <w:jc w:val="both"/>
        <w:rPr>
          <w:rFonts w:ascii="Palatino Linotype" w:hAnsi="Palatino Linotype"/>
          <w:b/>
          <w:i/>
          <w:color w:val="000000" w:themeColor="text1"/>
        </w:rPr>
      </w:pPr>
      <w:r w:rsidRPr="0059693D">
        <w:rPr>
          <w:rFonts w:ascii="Palatino Linotype" w:hAnsi="Palatino Linotype"/>
          <w:b/>
          <w:i/>
          <w:color w:val="000000" w:themeColor="text1"/>
        </w:rPr>
        <w:t>…</w:t>
      </w:r>
    </w:p>
    <w:p w:rsidR="00376B2A" w:rsidRPr="0059693D" w:rsidRDefault="00376B2A" w:rsidP="00376B2A">
      <w:pPr>
        <w:spacing w:line="360" w:lineRule="auto"/>
        <w:ind w:left="567" w:right="567"/>
        <w:jc w:val="both"/>
        <w:rPr>
          <w:rFonts w:ascii="Palatino Linotype" w:hAnsi="Palatino Linotype"/>
          <w:i/>
          <w:color w:val="000000" w:themeColor="text1"/>
        </w:rPr>
      </w:pPr>
      <w:r w:rsidRPr="0059693D">
        <w:rPr>
          <w:rFonts w:ascii="Palatino Linotype" w:hAnsi="Palatino Linotype"/>
          <w:i/>
          <w:color w:val="000000" w:themeColor="text1"/>
          <w:u w:val="single"/>
        </w:rPr>
        <w:t>La información registrada por los servidores públicos que está depositada en mensajes de las cuentas institucionales de correo electrónico se considera información gubernamenta</w:t>
      </w:r>
      <w:r w:rsidRPr="0059693D">
        <w:rPr>
          <w:rFonts w:ascii="Palatino Linotype" w:hAnsi="Palatino Linotype"/>
          <w:i/>
          <w:color w:val="000000" w:themeColor="text1"/>
        </w:rPr>
        <w:t>l, explicó.</w:t>
      </w:r>
    </w:p>
    <w:p w:rsidR="00376B2A" w:rsidRPr="0059693D" w:rsidRDefault="00376B2A" w:rsidP="00376B2A">
      <w:pPr>
        <w:spacing w:line="360" w:lineRule="auto"/>
        <w:ind w:left="567" w:right="567"/>
        <w:jc w:val="both"/>
        <w:rPr>
          <w:rFonts w:ascii="Palatino Linotype" w:hAnsi="Palatino Linotype"/>
          <w:i/>
          <w:color w:val="000000" w:themeColor="text1"/>
        </w:rPr>
      </w:pPr>
      <w:r w:rsidRPr="0059693D">
        <w:rPr>
          <w:rFonts w:ascii="Palatino Linotype" w:hAnsi="Palatino Linotype"/>
          <w:i/>
          <w:color w:val="000000" w:themeColor="text1"/>
        </w:rPr>
        <w:t>El comisionado del INAI manifestó que si bien el correo electrónico es un medio de comunicación, no es por sí un repositorio de información, por lo que es necesario que en el caso de los correos oficiales, valorados como documentos de archivo se realice un respaldo de la información, a fin de conservar información que transparente el quehacer de los servidores públicos.</w:t>
      </w:r>
    </w:p>
    <w:p w:rsidR="00376B2A" w:rsidRPr="0059693D" w:rsidRDefault="00376B2A" w:rsidP="00376B2A">
      <w:pPr>
        <w:pStyle w:val="Prrafodelista"/>
        <w:spacing w:line="360" w:lineRule="auto"/>
        <w:ind w:left="0" w:right="34"/>
        <w:jc w:val="both"/>
        <w:rPr>
          <w:rFonts w:ascii="Palatino Linotype" w:hAnsi="Palatino Linotype"/>
          <w:color w:val="000000" w:themeColor="text1"/>
        </w:rPr>
      </w:pPr>
    </w:p>
    <w:p w:rsidR="00376B2A" w:rsidRPr="0059693D" w:rsidRDefault="00376B2A" w:rsidP="00A82D44">
      <w:pPr>
        <w:numPr>
          <w:ilvl w:val="0"/>
          <w:numId w:val="15"/>
        </w:numPr>
        <w:spacing w:line="360" w:lineRule="auto"/>
        <w:ind w:left="0" w:firstLine="0"/>
        <w:contextualSpacing/>
        <w:jc w:val="both"/>
        <w:rPr>
          <w:rFonts w:ascii="Palatino Linotype" w:hAnsi="Palatino Linotype"/>
          <w:color w:val="000000" w:themeColor="text1"/>
        </w:rPr>
      </w:pPr>
      <w:r w:rsidRPr="0059693D">
        <w:rPr>
          <w:rFonts w:ascii="Palatino Linotype" w:hAnsi="Palatino Linotype" w:cs="Arial"/>
          <w:color w:val="000000" w:themeColor="text1"/>
        </w:rPr>
        <w:t>Comuni</w:t>
      </w:r>
      <w:r w:rsidR="00A82D44" w:rsidRPr="0059693D">
        <w:rPr>
          <w:rFonts w:ascii="Palatino Linotype" w:hAnsi="Palatino Linotype" w:cs="Arial"/>
          <w:color w:val="000000" w:themeColor="text1"/>
        </w:rPr>
        <w:t>cado que tiene relación con el C</w:t>
      </w:r>
      <w:r w:rsidRPr="0059693D">
        <w:rPr>
          <w:rFonts w:ascii="Palatino Linotype" w:hAnsi="Palatino Linotype" w:cs="Arial"/>
          <w:color w:val="000000" w:themeColor="text1"/>
        </w:rPr>
        <w:t>riterio</w:t>
      </w:r>
      <w:r w:rsidRPr="0059693D">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rsidR="00376B2A" w:rsidRPr="0059693D" w:rsidRDefault="00376B2A" w:rsidP="00340017">
      <w:pPr>
        <w:spacing w:line="360" w:lineRule="auto"/>
        <w:ind w:left="426" w:right="474"/>
        <w:jc w:val="both"/>
        <w:rPr>
          <w:rFonts w:ascii="Palatino Linotype" w:hAnsi="Palatino Linotype"/>
          <w:i/>
          <w:color w:val="000000" w:themeColor="text1"/>
        </w:rPr>
      </w:pPr>
      <w:r w:rsidRPr="0059693D">
        <w:rPr>
          <w:rFonts w:ascii="Palatino Linotype" w:hAnsi="Palatino Linotype"/>
          <w:i/>
          <w:color w:val="000000" w:themeColor="text1"/>
        </w:rPr>
        <w:lastRenderedPageBreak/>
        <w:t>“</w:t>
      </w:r>
      <w:r w:rsidRPr="0059693D">
        <w:rPr>
          <w:rFonts w:ascii="Palatino Linotype" w:hAnsi="Palatino Linotype"/>
          <w:b/>
          <w:i/>
          <w:color w:val="000000" w:themeColor="text1"/>
        </w:rPr>
        <w:t xml:space="preserve">Correos electrónicos que constituyen documentos susceptibles de acceso a la información. </w:t>
      </w:r>
      <w:r w:rsidRPr="0059693D">
        <w:rPr>
          <w:rFonts w:ascii="Palatino Linotype" w:hAnsi="Palatino Linotype"/>
          <w:i/>
          <w:color w:val="000000" w:themeColor="text1"/>
        </w:rPr>
        <w:t xml:space="preserve">Las comunicaciones enviadas y recibidas a través de correos electrónicos institucionales, </w:t>
      </w:r>
      <w:r w:rsidRPr="0059693D">
        <w:rPr>
          <w:rFonts w:ascii="Palatino Linotype" w:hAnsi="Palatino Linotype"/>
          <w:b/>
          <w:i/>
          <w:color w:val="000000" w:themeColor="text1"/>
          <w:u w:val="single"/>
        </w:rPr>
        <w:t>incluidos los archivos adjuntos, que registran información relativa a un hecho, acto administrativo, jurídico, fiscal o contable, generado, recibido o conservado bajo cualquier título</w:t>
      </w:r>
      <w:r w:rsidRPr="0059693D">
        <w:rPr>
          <w:rFonts w:ascii="Palatino Linotype" w:hAnsi="Palatino Linotype"/>
          <w:i/>
          <w:color w:val="000000" w:themeColor="text1"/>
        </w:rPr>
        <w:t>,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rsidR="00340017" w:rsidRPr="0059693D" w:rsidRDefault="00340017" w:rsidP="00340017">
      <w:pPr>
        <w:spacing w:line="360" w:lineRule="auto"/>
        <w:ind w:left="426" w:right="474"/>
        <w:jc w:val="both"/>
        <w:rPr>
          <w:rFonts w:ascii="Palatino Linotype" w:hAnsi="Palatino Linotype"/>
          <w:i/>
          <w:color w:val="000000" w:themeColor="text1"/>
        </w:rPr>
      </w:pPr>
    </w:p>
    <w:p w:rsidR="00376B2A" w:rsidRPr="0059693D" w:rsidRDefault="00376B2A" w:rsidP="00340017">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 xml:space="preserve">De lo que se desprende que, la información solicitada por </w:t>
      </w:r>
      <w:r w:rsidR="00135B6E" w:rsidRPr="0059693D">
        <w:rPr>
          <w:rFonts w:ascii="Palatino Linotype" w:hAnsi="Palatino Linotype" w:cs="Arial"/>
          <w:color w:val="000000" w:themeColor="text1"/>
        </w:rPr>
        <w:t>e</w:t>
      </w:r>
      <w:r w:rsidRPr="0059693D">
        <w:rPr>
          <w:rFonts w:ascii="Palatino Linotype" w:hAnsi="Palatino Linotype" w:cs="Arial"/>
          <w:color w:val="000000" w:themeColor="text1"/>
        </w:rPr>
        <w:t>l ahora recurrente constituye información pública, siempre y cuando este contenida en correos electrónicos institucionales o los destinados para tal efecto en ejercicio de sus atribuciones, 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rsidR="00376B2A" w:rsidRPr="0059693D" w:rsidRDefault="00376B2A" w:rsidP="00376B2A">
      <w:pPr>
        <w:pStyle w:val="Prrafodelista"/>
        <w:spacing w:line="360" w:lineRule="auto"/>
        <w:ind w:left="0"/>
        <w:jc w:val="both"/>
        <w:rPr>
          <w:rFonts w:ascii="Palatino Linotype" w:hAnsi="Palatino Linotype" w:cs="Arial"/>
          <w:color w:val="000000" w:themeColor="text1"/>
        </w:rPr>
      </w:pPr>
    </w:p>
    <w:p w:rsidR="00376B2A" w:rsidRPr="0059693D" w:rsidRDefault="00376B2A" w:rsidP="00A82D44">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lastRenderedPageBreak/>
        <w:t xml:space="preserve">Luego entonces, al corresponder a información pública toda vez que consta en documentos electrónicos conservados en instrumentos tecnológicos, de conformidad con los artículos 4, y 6 de la </w:t>
      </w:r>
      <w:r w:rsidRPr="0059693D">
        <w:rPr>
          <w:rFonts w:ascii="Palatino Linotype" w:hAnsi="Palatino Linotype"/>
          <w:b/>
          <w:color w:val="000000" w:themeColor="text1"/>
        </w:rPr>
        <w:t xml:space="preserve">Ley de Documentos Administrativos e Históricos del Estado de México </w:t>
      </w:r>
      <w:r w:rsidRPr="0059693D">
        <w:rPr>
          <w:rFonts w:ascii="Palatino Linotype" w:hAnsi="Palatino Linotype"/>
          <w:color w:val="000000" w:themeColor="text1"/>
        </w:rPr>
        <w:t>que a la letra disponen:</w:t>
      </w:r>
    </w:p>
    <w:p w:rsidR="00376B2A" w:rsidRPr="0059693D" w:rsidRDefault="00376B2A" w:rsidP="00376B2A">
      <w:pPr>
        <w:pStyle w:val="Prrafodelista"/>
        <w:rPr>
          <w:rFonts w:ascii="Palatino Linotype" w:hAnsi="Palatino Linotype" w:cs="Arial"/>
          <w:color w:val="000000" w:themeColor="text1"/>
        </w:rPr>
      </w:pPr>
    </w:p>
    <w:p w:rsidR="00376B2A" w:rsidRPr="0059693D" w:rsidRDefault="00376B2A" w:rsidP="00376B2A">
      <w:pPr>
        <w:spacing w:line="360" w:lineRule="auto"/>
        <w:ind w:left="567" w:right="567"/>
        <w:jc w:val="both"/>
        <w:rPr>
          <w:rFonts w:ascii="Palatino Linotype" w:hAnsi="Palatino Linotype"/>
          <w:i/>
          <w:color w:val="000000" w:themeColor="text1"/>
        </w:rPr>
      </w:pPr>
      <w:r w:rsidRPr="0059693D">
        <w:rPr>
          <w:rFonts w:ascii="Palatino Linotype" w:hAnsi="Palatino Linotype"/>
          <w:b/>
          <w:i/>
          <w:color w:val="000000" w:themeColor="text1"/>
        </w:rPr>
        <w:t xml:space="preserve">Artículo 4. </w:t>
      </w:r>
      <w:r w:rsidRPr="0059693D">
        <w:rPr>
          <w:rFonts w:ascii="Palatino Linotype" w:hAnsi="Palatino Linotype"/>
          <w:i/>
          <w:color w:val="000000" w:themeColor="text1"/>
        </w:rPr>
        <w:t xml:space="preserve">Todo documento que realicen los servidores públicos, deberá depositarse en </w:t>
      </w:r>
      <w:r w:rsidRPr="0059693D">
        <w:rPr>
          <w:rFonts w:ascii="Palatino Linotype" w:hAnsi="Palatino Linotype"/>
          <w:b/>
          <w:i/>
          <w:color w:val="000000" w:themeColor="text1"/>
        </w:rPr>
        <w:t xml:space="preserve">los archivos de trámite correspondientes o en instrumentos tecnológicos que permitan la conservación de </w:t>
      </w:r>
      <w:r w:rsidRPr="0059693D">
        <w:rPr>
          <w:rFonts w:ascii="Palatino Linotype" w:hAnsi="Palatino Linotype"/>
          <w:b/>
          <w:i/>
          <w:color w:val="000000" w:themeColor="text1"/>
          <w:u w:val="single"/>
        </w:rPr>
        <w:t>documentos electrónicos</w:t>
      </w:r>
      <w:r w:rsidRPr="0059693D">
        <w:rPr>
          <w:rFonts w:ascii="Palatino Linotype" w:hAnsi="Palatino Linotype"/>
          <w:i/>
          <w:color w:val="000000" w:themeColor="text1"/>
        </w:rPr>
        <w:t>, en la forma y términos previstos por esta Ley, y demás disposiciones administrativas que se dicten al respecto.</w:t>
      </w:r>
    </w:p>
    <w:p w:rsidR="00376B2A" w:rsidRPr="0059693D" w:rsidRDefault="00376B2A" w:rsidP="00376B2A">
      <w:pPr>
        <w:spacing w:line="360" w:lineRule="auto"/>
        <w:ind w:left="709" w:right="567"/>
        <w:jc w:val="both"/>
        <w:rPr>
          <w:rFonts w:ascii="Palatino Linotype" w:hAnsi="Palatino Linotype"/>
          <w:i/>
          <w:color w:val="000000" w:themeColor="text1"/>
        </w:rPr>
      </w:pPr>
      <w:r w:rsidRPr="0059693D">
        <w:rPr>
          <w:rFonts w:ascii="Palatino Linotype" w:hAnsi="Palatino Linotype"/>
          <w:b/>
          <w:i/>
          <w:color w:val="000000" w:themeColor="text1"/>
        </w:rPr>
        <w:t>Artículo 6.</w:t>
      </w:r>
      <w:r w:rsidRPr="0059693D">
        <w:rPr>
          <w:rFonts w:ascii="Palatino Linotype" w:hAnsi="Palatino Linotype"/>
          <w:i/>
          <w:color w:val="000000" w:themeColor="text1"/>
        </w:rPr>
        <w:t xml:space="preserve">- Los usuarios tendrán acceso a la información de los documentos, conforme a lo dispuesto por la ley de la materia. </w:t>
      </w:r>
    </w:p>
    <w:p w:rsidR="00376B2A" w:rsidRPr="0059693D" w:rsidRDefault="00376B2A" w:rsidP="00376B2A">
      <w:pPr>
        <w:pStyle w:val="Prrafodelista"/>
        <w:shd w:val="clear" w:color="auto" w:fill="FFFFFF"/>
        <w:tabs>
          <w:tab w:val="left" w:pos="567"/>
        </w:tabs>
        <w:spacing w:after="101" w:line="360" w:lineRule="auto"/>
        <w:ind w:left="0"/>
        <w:jc w:val="both"/>
        <w:rPr>
          <w:rFonts w:ascii="Palatino Linotype" w:hAnsi="Palatino Linotype" w:cs="Arial"/>
          <w:color w:val="000000" w:themeColor="text1"/>
          <w:sz w:val="22"/>
          <w:szCs w:val="22"/>
          <w:lang w:val="es-MX" w:eastAsia="es-MX"/>
        </w:rPr>
      </w:pPr>
    </w:p>
    <w:p w:rsidR="00376B2A" w:rsidRPr="0059693D" w:rsidRDefault="00376B2A" w:rsidP="00A82D44">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59693D">
        <w:rPr>
          <w:rFonts w:ascii="Palatino Linotype" w:hAnsi="Palatino Linotype" w:cs="Arial"/>
          <w:color w:val="000000" w:themeColor="text1"/>
        </w:rPr>
        <w:t>Correlativo</w:t>
      </w:r>
      <w:r w:rsidRPr="0059693D">
        <w:rPr>
          <w:rFonts w:ascii="Palatino Linotype" w:hAnsi="Palatino Linotype" w:cs="Arial"/>
          <w:color w:val="000000" w:themeColor="text1"/>
          <w:lang w:val="es-MX" w:eastAsia="es-MX"/>
        </w:rPr>
        <w:t xml:space="preserve"> a ello los </w:t>
      </w:r>
      <w:r w:rsidRPr="0059693D">
        <w:rPr>
          <w:rFonts w:ascii="Palatino Linotype" w:hAnsi="Palatino Linotype"/>
          <w:b/>
          <w:bCs/>
          <w:color w:val="000000" w:themeColor="text1"/>
          <w:shd w:val="clear" w:color="auto" w:fill="FFFFFF"/>
        </w:rPr>
        <w:t>Lineamientos para la Organización</w:t>
      </w:r>
      <w:r w:rsidRPr="0059693D">
        <w:rPr>
          <w:rStyle w:val="apple-converted-space"/>
          <w:rFonts w:ascii="Palatino Linotype" w:hAnsi="Palatino Linotype"/>
          <w:b/>
          <w:bCs/>
          <w:color w:val="000000" w:themeColor="text1"/>
          <w:shd w:val="clear" w:color="auto" w:fill="FFFFFF"/>
        </w:rPr>
        <w:t xml:space="preserve"> </w:t>
      </w:r>
      <w:r w:rsidRPr="0059693D">
        <w:rPr>
          <w:rFonts w:ascii="Palatino Linotype" w:hAnsi="Palatino Linotype"/>
          <w:b/>
          <w:bCs/>
          <w:color w:val="000000" w:themeColor="text1"/>
          <w:shd w:val="clear" w:color="auto" w:fill="FFFFFF"/>
        </w:rPr>
        <w:t>y Conservación de Archivos</w:t>
      </w:r>
      <w:r w:rsidRPr="0059693D">
        <w:rPr>
          <w:rFonts w:ascii="Palatino Linotype" w:hAnsi="Palatino Linotype"/>
          <w:bCs/>
          <w:color w:val="000000" w:themeColor="text1"/>
          <w:shd w:val="clear" w:color="auto" w:fill="FFFFFF"/>
        </w:rPr>
        <w:t xml:space="preserve"> aprobados por el </w:t>
      </w:r>
      <w:r w:rsidRPr="0059693D">
        <w:rPr>
          <w:rFonts w:ascii="Palatino Linotype" w:hAnsi="Palatino Linotype" w:cs="Arial"/>
          <w:color w:val="000000" w:themeColor="text1"/>
          <w:lang w:eastAsia="es-MX"/>
        </w:rPr>
        <w:t xml:space="preserve">por el Consejo Nacional del Sistema Nacional de Transparencia </w:t>
      </w:r>
      <w:r w:rsidRPr="0059693D">
        <w:rPr>
          <w:rFonts w:ascii="Palatino Linotype" w:hAnsi="Palatino Linotype"/>
          <w:color w:val="000000" w:themeColor="text1"/>
        </w:rPr>
        <w:t>Acceso a la Información Pública y</w:t>
      </w:r>
      <w:r w:rsidRPr="0059693D">
        <w:rPr>
          <w:rStyle w:val="apple-converted-space"/>
          <w:rFonts w:ascii="Palatino Linotype" w:hAnsi="Palatino Linotype"/>
          <w:color w:val="000000" w:themeColor="text1"/>
        </w:rPr>
        <w:t xml:space="preserve"> </w:t>
      </w:r>
      <w:r w:rsidRPr="0059693D">
        <w:rPr>
          <w:rFonts w:ascii="Palatino Linotype" w:hAnsi="Palatino Linotype"/>
          <w:color w:val="000000" w:themeColor="text1"/>
        </w:rPr>
        <w:t>Protección de Datos Personales</w:t>
      </w:r>
      <w:r w:rsidRPr="0059693D">
        <w:rPr>
          <w:rFonts w:ascii="Palatino Linotype" w:hAnsi="Palatino Linotype"/>
          <w:bCs/>
          <w:color w:val="000000" w:themeColor="text1"/>
          <w:shd w:val="clear" w:color="auto" w:fill="FFFFFF"/>
        </w:rPr>
        <w:t xml:space="preserve"> establece en sus numerales </w:t>
      </w:r>
      <w:r w:rsidRPr="0059693D">
        <w:rPr>
          <w:rFonts w:ascii="Palatino Linotype" w:hAnsi="Palatino Linotype" w:cs="Arial"/>
          <w:bCs/>
          <w:color w:val="000000" w:themeColor="text1"/>
          <w:shd w:val="clear" w:color="auto" w:fill="FFFFFF"/>
        </w:rPr>
        <w:t xml:space="preserve">Vigésimo tercero, </w:t>
      </w:r>
      <w:r w:rsidRPr="0059693D">
        <w:rPr>
          <w:rFonts w:ascii="Palatino Linotype" w:hAnsi="Palatino Linotype" w:cs="Arial"/>
          <w:bCs/>
          <w:color w:val="000000" w:themeColor="text1"/>
          <w:lang w:val="es-MX" w:eastAsia="es-MX"/>
        </w:rPr>
        <w:t xml:space="preserve">Quincuagésimo sexto y Cuadragésimo séptimo que en los documentos de archivo electrónicos se </w:t>
      </w:r>
      <w:r w:rsidRPr="0059693D">
        <w:rPr>
          <w:rFonts w:ascii="Palatino Linotype" w:hAnsi="Palatino Linotype" w:cs="Arial"/>
          <w:color w:val="000000" w:themeColor="text1"/>
          <w:lang w:val="es-MX" w:eastAsia="es-MX"/>
        </w:rPr>
        <w:t>deberán aplicar organizarse y conservarse</w:t>
      </w:r>
      <w:r w:rsidRPr="0059693D">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59693D">
        <w:rPr>
          <w:rStyle w:val="apple-converted-space"/>
          <w:rFonts w:ascii="Palatino Linotype" w:hAnsi="Palatino Linotype" w:cs="Arial"/>
          <w:color w:val="000000" w:themeColor="text1"/>
          <w:shd w:val="clear" w:color="auto" w:fill="FFFFFF"/>
        </w:rPr>
        <w:t xml:space="preserve"> </w:t>
      </w:r>
      <w:r w:rsidRPr="0059693D">
        <w:rPr>
          <w:rFonts w:ascii="Palatino Linotype" w:hAnsi="Palatino Linotype" w:cs="Arial"/>
          <w:color w:val="000000" w:themeColor="text1"/>
          <w:shd w:val="clear" w:color="auto" w:fill="FFFFFF"/>
        </w:rPr>
        <w:t>papel</w:t>
      </w:r>
      <w:r w:rsidRPr="0059693D">
        <w:rPr>
          <w:rFonts w:ascii="Palatino Linotype" w:hAnsi="Palatino Linotype" w:cs="Arial"/>
          <w:color w:val="000000" w:themeColor="text1"/>
          <w:lang w:val="es-MX" w:eastAsia="es-MX"/>
        </w:rPr>
        <w:t xml:space="preserve">, y que los correos electrónicos para la gestión de las cuentas de correo electrónico institucional se podrán utilizar plantillas que contengan nombre y cargo del emisor; nombre y cargo del receptor, </w:t>
      </w:r>
      <w:r w:rsidRPr="0059693D">
        <w:rPr>
          <w:rFonts w:ascii="Palatino Linotype" w:hAnsi="Palatino Linotype" w:cs="Arial"/>
          <w:color w:val="000000" w:themeColor="text1"/>
          <w:lang w:val="es-MX" w:eastAsia="es-MX"/>
        </w:rPr>
        <w:lastRenderedPageBreak/>
        <w:t>aviso establecido a efecto de prevenir a otras autoridades que la información del correo electrónico, así como la contenida en los documentos que se adjuntan, puede ser objeto de solicitudes de acceso a la información, tal como se transcribe:</w:t>
      </w:r>
    </w:p>
    <w:p w:rsidR="00376B2A" w:rsidRPr="0059693D" w:rsidRDefault="00376B2A" w:rsidP="00376B2A">
      <w:pPr>
        <w:pStyle w:val="Prrafodelista"/>
        <w:spacing w:line="360" w:lineRule="auto"/>
        <w:ind w:left="0" w:right="34"/>
        <w:jc w:val="both"/>
        <w:rPr>
          <w:rFonts w:ascii="Palatino Linotype" w:hAnsi="Palatino Linotype" w:cs="Arial"/>
          <w:color w:val="000000" w:themeColor="text1"/>
          <w:lang w:val="es-MX" w:eastAsia="es-MX"/>
        </w:rPr>
      </w:pP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shd w:val="clear" w:color="auto" w:fill="FFFFFF"/>
        </w:rPr>
      </w:pPr>
      <w:r w:rsidRPr="0059693D">
        <w:rPr>
          <w:rFonts w:ascii="Palatino Linotype" w:hAnsi="Palatino Linotype" w:cs="Arial"/>
          <w:b/>
          <w:bCs/>
          <w:i/>
          <w:color w:val="000000" w:themeColor="text1"/>
          <w:shd w:val="clear" w:color="auto" w:fill="FFFFFF"/>
        </w:rPr>
        <w:t>Vigésimo tercero.</w:t>
      </w:r>
      <w:r w:rsidRPr="0059693D">
        <w:rPr>
          <w:rStyle w:val="apple-converted-space"/>
          <w:rFonts w:ascii="Palatino Linotype" w:hAnsi="Palatino Linotype" w:cs="Arial"/>
          <w:i/>
          <w:color w:val="000000" w:themeColor="text1"/>
          <w:shd w:val="clear" w:color="auto" w:fill="FFFFFF"/>
        </w:rPr>
        <w:t xml:space="preserve"> </w:t>
      </w:r>
      <w:r w:rsidRPr="0059693D">
        <w:rPr>
          <w:rFonts w:ascii="Palatino Linotype" w:hAnsi="Palatino Linotype" w:cs="Arial"/>
          <w:i/>
          <w:color w:val="000000" w:themeColor="text1"/>
          <w:shd w:val="clear" w:color="auto" w:fill="FFFFFF"/>
        </w:rPr>
        <w:t>Los Sujetos obligados deberán aplicar, invariablemente, a los documentos de archivo</w:t>
      </w:r>
      <w:r w:rsidRPr="0059693D">
        <w:rPr>
          <w:rStyle w:val="apple-converted-space"/>
          <w:rFonts w:ascii="Palatino Linotype" w:hAnsi="Palatino Linotype" w:cs="Arial"/>
          <w:i/>
          <w:color w:val="000000" w:themeColor="text1"/>
          <w:shd w:val="clear" w:color="auto" w:fill="FFFFFF"/>
        </w:rPr>
        <w:t xml:space="preserve"> </w:t>
      </w:r>
      <w:r w:rsidRPr="0059693D">
        <w:rPr>
          <w:rFonts w:ascii="Palatino Linotype" w:hAnsi="Palatino Linotype" w:cs="Arial"/>
          <w:i/>
          <w:color w:val="000000" w:themeColor="text1"/>
          <w:shd w:val="clear" w:color="auto" w:fill="FFFFFF"/>
        </w:rPr>
        <w:t>electrónicos, los mismos instrumentos de control y consulta archivísticos que corresponden a los de soporte</w:t>
      </w:r>
      <w:r w:rsidRPr="0059693D">
        <w:rPr>
          <w:rStyle w:val="apple-converted-space"/>
          <w:rFonts w:ascii="Palatino Linotype" w:hAnsi="Palatino Linotype" w:cs="Arial"/>
          <w:i/>
          <w:color w:val="000000" w:themeColor="text1"/>
          <w:shd w:val="clear" w:color="auto" w:fill="FFFFFF"/>
        </w:rPr>
        <w:t xml:space="preserve"> </w:t>
      </w:r>
      <w:r w:rsidRPr="0059693D">
        <w:rPr>
          <w:rFonts w:ascii="Palatino Linotype" w:hAnsi="Palatino Linotype" w:cs="Arial"/>
          <w:i/>
          <w:color w:val="000000" w:themeColor="text1"/>
          <w:shd w:val="clear" w:color="auto" w:fill="FFFFFF"/>
        </w:rPr>
        <w:t>papel.</w:t>
      </w: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r w:rsidRPr="0059693D">
        <w:rPr>
          <w:rFonts w:ascii="Palatino Linotype" w:hAnsi="Palatino Linotype" w:cs="Arial"/>
          <w:b/>
          <w:bCs/>
          <w:i/>
          <w:color w:val="000000" w:themeColor="text1"/>
        </w:rPr>
        <w:t xml:space="preserve">Quincuagésimo sexto. </w:t>
      </w:r>
      <w:r w:rsidRPr="0059693D">
        <w:rPr>
          <w:rFonts w:ascii="Palatino Linotype" w:hAnsi="Palatino Linotype" w:cs="Arial"/>
          <w:i/>
          <w:color w:val="000000" w:themeColor="text1"/>
        </w:rPr>
        <w:t>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r w:rsidRPr="0059693D">
        <w:rPr>
          <w:rFonts w:ascii="Palatino Linotype" w:hAnsi="Palatino Linotype" w:cs="Arial"/>
          <w:b/>
          <w:bCs/>
          <w:i/>
          <w:color w:val="000000" w:themeColor="text1"/>
        </w:rPr>
        <w:t xml:space="preserve">Cuadragésimo séptimo. </w:t>
      </w:r>
      <w:r w:rsidRPr="0059693D">
        <w:rPr>
          <w:rFonts w:ascii="Palatino Linotype" w:hAnsi="Palatino Linotype" w:cs="Arial"/>
          <w:i/>
          <w:color w:val="000000" w:themeColor="text1"/>
        </w:rPr>
        <w:t>Para la gestión de las cuentas de correo electrónico institucional se podrán utilizar plantillas que contengan por lo menos la siguiente información:</w:t>
      </w: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r w:rsidRPr="0059693D">
        <w:rPr>
          <w:rFonts w:ascii="Palatino Linotype" w:hAnsi="Palatino Linotype" w:cs="Arial"/>
          <w:b/>
          <w:bCs/>
          <w:i/>
          <w:color w:val="000000" w:themeColor="text1"/>
        </w:rPr>
        <w:t>I.</w:t>
      </w:r>
      <w:r w:rsidRPr="0059693D">
        <w:rPr>
          <w:rFonts w:ascii="Palatino Linotype" w:hAnsi="Palatino Linotype" w:cs="Arial"/>
          <w:i/>
          <w:color w:val="000000" w:themeColor="text1"/>
        </w:rPr>
        <w:t xml:space="preserve"> Nombre y cargo del emisor;</w:t>
      </w: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r w:rsidRPr="0059693D">
        <w:rPr>
          <w:rFonts w:ascii="Palatino Linotype" w:hAnsi="Palatino Linotype" w:cs="Arial"/>
          <w:b/>
          <w:bCs/>
          <w:i/>
          <w:color w:val="000000" w:themeColor="text1"/>
        </w:rPr>
        <w:t>II.</w:t>
      </w:r>
      <w:r w:rsidRPr="0059693D">
        <w:rPr>
          <w:rFonts w:ascii="Palatino Linotype" w:hAnsi="Palatino Linotype" w:cs="Arial"/>
          <w:i/>
          <w:color w:val="000000" w:themeColor="text1"/>
        </w:rPr>
        <w:t xml:space="preserve"> Nombre y cargo del receptor, y</w:t>
      </w:r>
    </w:p>
    <w:p w:rsidR="00376B2A" w:rsidRPr="0059693D" w:rsidRDefault="00376B2A" w:rsidP="00376B2A">
      <w:pPr>
        <w:shd w:val="clear" w:color="auto" w:fill="FFFFFF"/>
        <w:spacing w:after="101" w:line="360" w:lineRule="auto"/>
        <w:ind w:left="567" w:right="567"/>
        <w:jc w:val="both"/>
        <w:rPr>
          <w:rFonts w:ascii="Palatino Linotype" w:hAnsi="Palatino Linotype" w:cs="Arial"/>
          <w:i/>
          <w:color w:val="000000" w:themeColor="text1"/>
        </w:rPr>
      </w:pPr>
      <w:r w:rsidRPr="0059693D">
        <w:rPr>
          <w:rFonts w:ascii="Palatino Linotype" w:hAnsi="Palatino Linotype" w:cs="Arial"/>
          <w:b/>
          <w:bCs/>
          <w:i/>
          <w:color w:val="000000" w:themeColor="text1"/>
        </w:rPr>
        <w:t>III.</w:t>
      </w:r>
      <w:r w:rsidRPr="0059693D">
        <w:rPr>
          <w:rFonts w:ascii="Palatino Linotype" w:hAnsi="Palatino Linotype" w:cs="Arial"/>
          <w:i/>
          <w:color w:val="000000" w:themeColor="text1"/>
        </w:rPr>
        <w:t xml:space="preserve"> Aviso: "La información de este correo, así como la contenida en los documentos que se adjuntan, puede ser objeto de solicitudes de acceso a la información.</w:t>
      </w:r>
    </w:p>
    <w:p w:rsidR="00135B6E" w:rsidRPr="0059693D" w:rsidRDefault="00135B6E" w:rsidP="00135B6E">
      <w:pPr>
        <w:spacing w:line="360" w:lineRule="auto"/>
        <w:contextualSpacing/>
        <w:jc w:val="both"/>
        <w:rPr>
          <w:rFonts w:ascii="Palatino Linotype" w:hAnsi="Palatino Linotype" w:cs="Arial"/>
          <w:color w:val="000000" w:themeColor="text1"/>
        </w:rPr>
      </w:pPr>
    </w:p>
    <w:p w:rsidR="00376B2A" w:rsidRPr="0059693D" w:rsidRDefault="00376B2A" w:rsidP="00A82D44">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lang w:eastAsia="es-MX"/>
        </w:rPr>
        <w:t xml:space="preserve">A su vez los </w:t>
      </w:r>
      <w:r w:rsidRPr="0059693D">
        <w:rPr>
          <w:rFonts w:ascii="Palatino Linotype" w:hAnsi="Palatino Linotype"/>
          <w:b/>
          <w:color w:val="000000" w:themeColor="text1"/>
        </w:rPr>
        <w:t>Lineamientos para la Administración de Documentos en el Estado de México</w:t>
      </w:r>
      <w:r w:rsidRPr="0059693D">
        <w:rPr>
          <w:rFonts w:ascii="Palatino Linotype" w:hAnsi="Palatino Linotype"/>
          <w:color w:val="000000" w:themeColor="text1"/>
        </w:rPr>
        <w:t xml:space="preserve">, </w:t>
      </w:r>
      <w:r w:rsidRPr="0059693D">
        <w:rPr>
          <w:rFonts w:ascii="Palatino Linotype" w:hAnsi="Palatino Linotype" w:cs="Arial"/>
          <w:color w:val="000000" w:themeColor="text1"/>
          <w:lang w:eastAsia="es-MX"/>
        </w:rPr>
        <w:t>expedidos por</w:t>
      </w:r>
      <w:r w:rsidRPr="0059693D">
        <w:rPr>
          <w:rFonts w:ascii="Palatino Linotype" w:hAnsi="Palatino Linotype"/>
          <w:color w:val="000000" w:themeColor="text1"/>
        </w:rPr>
        <w:t xml:space="preserve"> la Secretaría Técnica del Comité Técnico de Documentación del Sistema Estatal de Documentación</w:t>
      </w:r>
      <w:r w:rsidRPr="0059693D">
        <w:rPr>
          <w:rFonts w:ascii="Palatino Linotype" w:hAnsi="Palatino Linotype" w:cs="Arial"/>
          <w:color w:val="000000" w:themeColor="text1"/>
          <w:lang w:eastAsia="es-MX"/>
        </w:rPr>
        <w:t xml:space="preserve"> en sus artículos 89 y 90 instituyen la obligación de establecer programas de respaldo y migración de sus documentos electrónicos para lo cual </w:t>
      </w:r>
      <w:r w:rsidRPr="0059693D">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rsidR="00376B2A" w:rsidRPr="0059693D" w:rsidRDefault="00376B2A" w:rsidP="00376B2A">
      <w:pPr>
        <w:pStyle w:val="Prrafodelista"/>
        <w:spacing w:line="360" w:lineRule="auto"/>
        <w:ind w:left="0"/>
        <w:jc w:val="both"/>
        <w:rPr>
          <w:rFonts w:ascii="Palatino Linotype" w:hAnsi="Palatino Linotype" w:cs="Arial"/>
          <w:color w:val="000000" w:themeColor="text1"/>
        </w:rPr>
      </w:pPr>
    </w:p>
    <w:p w:rsidR="00376B2A" w:rsidRPr="0059693D" w:rsidRDefault="00376B2A" w:rsidP="00376B2A">
      <w:pPr>
        <w:spacing w:line="360" w:lineRule="auto"/>
        <w:ind w:left="567" w:right="567"/>
        <w:jc w:val="both"/>
        <w:rPr>
          <w:rFonts w:ascii="Palatino Linotype" w:hAnsi="Palatino Linotype" w:cs="Arial"/>
          <w:i/>
          <w:color w:val="000000" w:themeColor="text1"/>
        </w:rPr>
      </w:pPr>
      <w:r w:rsidRPr="0059693D">
        <w:rPr>
          <w:rFonts w:ascii="Palatino Linotype" w:hAnsi="Palatino Linotype"/>
          <w:b/>
          <w:i/>
          <w:color w:val="000000" w:themeColor="text1"/>
        </w:rPr>
        <w:t>Artículo 89.</w:t>
      </w:r>
      <w:r w:rsidRPr="0059693D">
        <w:rPr>
          <w:rFonts w:ascii="Palatino Linotype" w:hAnsi="Palatino Linotype"/>
          <w:i/>
          <w:color w:val="000000" w:themeColor="text1"/>
        </w:rPr>
        <w:t xml:space="preserve"> Los Sujetos Obligados establecerán programas de respaldo y migración de sus documentos de archivo electrónicos, de conformidad con la normatividad aplicable en la materia y las recomendaciones nacionales e internacionales que existan al respecto. </w:t>
      </w:r>
    </w:p>
    <w:p w:rsidR="00376B2A" w:rsidRPr="0059693D" w:rsidRDefault="00376B2A" w:rsidP="00376B2A">
      <w:pPr>
        <w:spacing w:before="240" w:after="240" w:line="360" w:lineRule="auto"/>
        <w:ind w:left="567" w:right="567"/>
        <w:jc w:val="both"/>
        <w:rPr>
          <w:rFonts w:ascii="Palatino Linotype" w:hAnsi="Palatino Linotype"/>
          <w:i/>
          <w:color w:val="000000" w:themeColor="text1"/>
        </w:rPr>
      </w:pPr>
      <w:r w:rsidRPr="0059693D">
        <w:rPr>
          <w:rFonts w:ascii="Palatino Linotype" w:hAnsi="Palatino Linotype"/>
          <w:b/>
          <w:i/>
          <w:color w:val="000000" w:themeColor="text1"/>
        </w:rPr>
        <w:t>Artículo 90.</w:t>
      </w:r>
      <w:r w:rsidRPr="0059693D">
        <w:rPr>
          <w:rFonts w:ascii="Palatino Linotype" w:hAnsi="Palatino Linotype"/>
          <w:i/>
          <w:color w:val="000000" w:themeColor="text1"/>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rsidR="00376B2A" w:rsidRPr="0059693D" w:rsidRDefault="00376B2A" w:rsidP="00376B2A">
      <w:pPr>
        <w:spacing w:before="240" w:after="240" w:line="360" w:lineRule="auto"/>
        <w:ind w:left="567" w:right="567"/>
        <w:jc w:val="both"/>
        <w:rPr>
          <w:rFonts w:ascii="Palatino Linotype" w:hAnsi="Palatino Linotype"/>
          <w:i/>
          <w:color w:val="000000" w:themeColor="text1"/>
        </w:rPr>
      </w:pPr>
      <w:r w:rsidRPr="0059693D">
        <w:rPr>
          <w:rFonts w:ascii="Palatino Linotype" w:hAnsi="Palatino Linotype"/>
          <w:i/>
          <w:color w:val="000000" w:themeColor="text1"/>
        </w:rPr>
        <w:t xml:space="preserve">I. Se consideran correos electrónicos de archivo, aquellos correos institucionales que registran información relativa a un hecho, acto administrativo, jurídico, fiscal o contable, generado o recibido en el ejercicio de las atribuciones de las </w:t>
      </w:r>
      <w:r w:rsidRPr="0059693D">
        <w:rPr>
          <w:rFonts w:ascii="Palatino Linotype" w:hAnsi="Palatino Linotype"/>
          <w:i/>
          <w:color w:val="000000" w:themeColor="text1"/>
        </w:rPr>
        <w:lastRenderedPageBreak/>
        <w:t xml:space="preserve">Unidades Administrativas de los Sujetos Obligados y la actividad o desempeño de los servidores públicos; </w:t>
      </w:r>
    </w:p>
    <w:p w:rsidR="00376B2A" w:rsidRPr="0059693D" w:rsidRDefault="00376B2A" w:rsidP="00376B2A">
      <w:pPr>
        <w:spacing w:before="240" w:after="240" w:line="360" w:lineRule="auto"/>
        <w:ind w:left="567" w:right="567"/>
        <w:jc w:val="both"/>
        <w:rPr>
          <w:rFonts w:ascii="Palatino Linotype" w:hAnsi="Palatino Linotype"/>
          <w:i/>
          <w:color w:val="000000" w:themeColor="text1"/>
        </w:rPr>
      </w:pPr>
      <w:r w:rsidRPr="0059693D">
        <w:rPr>
          <w:rFonts w:ascii="Palatino Linotype" w:hAnsi="Palatino Linotype"/>
          <w:i/>
          <w:color w:val="000000" w:themeColor="text1"/>
        </w:rPr>
        <w:t xml:space="preserve">II. Los </w:t>
      </w:r>
      <w:r w:rsidRPr="0059693D">
        <w:rPr>
          <w:rFonts w:ascii="Palatino Linotype" w:hAnsi="Palatino Linotype"/>
          <w:b/>
          <w:i/>
          <w:color w:val="000000" w:themeColor="text1"/>
        </w:rPr>
        <w:t>correos electrónicos</w:t>
      </w:r>
      <w:r w:rsidRPr="0059693D">
        <w:rPr>
          <w:rFonts w:ascii="Palatino Linotype" w:hAnsi="Palatino Linotype"/>
          <w:i/>
          <w:color w:val="000000" w:themeColor="text1"/>
        </w:rPr>
        <w:t xml:space="preserve"> de archivo </w:t>
      </w:r>
      <w:r w:rsidRPr="0059693D">
        <w:rPr>
          <w:rFonts w:ascii="Palatino Linotype" w:hAnsi="Palatino Linotype"/>
          <w:b/>
          <w:i/>
          <w:color w:val="000000" w:themeColor="text1"/>
          <w:u w:val="single"/>
        </w:rPr>
        <w:t>y sus documentos adjuntos</w:t>
      </w:r>
      <w:r w:rsidRPr="0059693D">
        <w:rPr>
          <w:rFonts w:ascii="Palatino Linotype" w:hAnsi="Palatino Linotype"/>
          <w:i/>
          <w:color w:val="000000" w:themeColor="text1"/>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rsidR="00376B2A" w:rsidRPr="0059693D" w:rsidRDefault="00376B2A" w:rsidP="00135B6E">
      <w:pPr>
        <w:spacing w:line="360" w:lineRule="auto"/>
        <w:ind w:left="567" w:right="567"/>
        <w:jc w:val="both"/>
        <w:rPr>
          <w:rFonts w:ascii="Palatino Linotype" w:hAnsi="Palatino Linotype"/>
          <w:i/>
          <w:color w:val="000000" w:themeColor="text1"/>
        </w:rPr>
      </w:pPr>
      <w:r w:rsidRPr="0059693D">
        <w:rPr>
          <w:rFonts w:ascii="Palatino Linotype" w:hAnsi="Palatino Linotype"/>
          <w:i/>
          <w:color w:val="000000" w:themeColor="text1"/>
        </w:rPr>
        <w:t>III. Los correos electrónicos de archivo y sus documentos adjuntos se conservarán en los términos y por el plazo establecido por la Comisión Dictaminadora en el Catálogo de Disposición Documental.</w:t>
      </w:r>
    </w:p>
    <w:p w:rsidR="00135B6E" w:rsidRPr="0059693D" w:rsidRDefault="00135B6E" w:rsidP="00135B6E">
      <w:pPr>
        <w:spacing w:line="360" w:lineRule="auto"/>
        <w:ind w:left="567" w:right="567"/>
        <w:jc w:val="both"/>
        <w:rPr>
          <w:rFonts w:ascii="Palatino Linotype" w:hAnsi="Palatino Linotype"/>
          <w:i/>
          <w:color w:val="000000" w:themeColor="text1"/>
        </w:rPr>
      </w:pPr>
    </w:p>
    <w:p w:rsidR="00376B2A" w:rsidRPr="0059693D" w:rsidRDefault="00376B2A" w:rsidP="00135B6E">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59693D">
        <w:rPr>
          <w:rFonts w:ascii="Palatino Linotype" w:hAnsi="Palatino Linotype" w:cs="Arial"/>
          <w:color w:val="000000" w:themeColor="text1"/>
          <w:lang w:eastAsia="es-MX"/>
        </w:rPr>
        <w:t>Bajo</w:t>
      </w:r>
      <w:r w:rsidRPr="0059693D">
        <w:rPr>
          <w:rFonts w:ascii="Palatino Linotype" w:hAnsi="Palatino Linotype"/>
          <w:color w:val="000000" w:themeColor="text1"/>
        </w:rPr>
        <w:t xml:space="preserve"> esa tesitura para garantizar el debido cumplimiento de la normatividad jurídica y </w:t>
      </w:r>
      <w:r w:rsidRPr="0059693D">
        <w:rPr>
          <w:rFonts w:ascii="Palatino Linotype" w:hAnsi="Palatino Linotype" w:cs="Arial"/>
          <w:color w:val="000000" w:themeColor="text1"/>
          <w:lang w:eastAsia="es-MX"/>
        </w:rPr>
        <w:t>administrativa</w:t>
      </w:r>
      <w:r w:rsidRPr="0059693D">
        <w:rPr>
          <w:rFonts w:ascii="Palatino Linotype" w:hAnsi="Palatino Linotype"/>
          <w:color w:val="000000" w:themeColor="text1"/>
        </w:rPr>
        <w:t xml:space="preserve"> aplicable los Sujetos Obligados implementarán acciones que permitan llevar a cabo la correcta y debida organización </w:t>
      </w:r>
      <w:r w:rsidR="00542F1C" w:rsidRPr="0059693D">
        <w:rPr>
          <w:rFonts w:ascii="Palatino Linotype" w:hAnsi="Palatino Linotype"/>
          <w:color w:val="000000" w:themeColor="text1"/>
        </w:rPr>
        <w:t>de los correos electrónicos de a</w:t>
      </w:r>
      <w:r w:rsidRPr="0059693D">
        <w:rPr>
          <w:rFonts w:ascii="Palatino Linotype" w:hAnsi="Palatino Linotype"/>
          <w:color w:val="000000" w:themeColor="text1"/>
        </w:rPr>
        <w:t xml:space="preserve">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59693D">
        <w:rPr>
          <w:rFonts w:ascii="Palatino Linotype" w:hAnsi="Palatino Linotype" w:cs="Arial"/>
          <w:color w:val="000000" w:themeColor="text1"/>
          <w:lang w:val="es-MX" w:eastAsia="es-MX"/>
        </w:rPr>
        <w:t xml:space="preserve">deberán organizarse y conservarse de acuerdo con las series documentales establecidas en el Cuadro general de clasificación </w:t>
      </w:r>
      <w:r w:rsidRPr="0059693D">
        <w:rPr>
          <w:rFonts w:ascii="Palatino Linotype" w:hAnsi="Palatino Linotype" w:cs="Arial"/>
          <w:color w:val="000000" w:themeColor="text1"/>
          <w:lang w:val="es-MX" w:eastAsia="es-MX"/>
        </w:rPr>
        <w:lastRenderedPageBreak/>
        <w:t>archivística, y a los plazos de conservación señalados en el Catálogo de disposición documental.</w:t>
      </w:r>
    </w:p>
    <w:p w:rsidR="00376B2A" w:rsidRPr="0059693D" w:rsidRDefault="00376B2A" w:rsidP="00376B2A">
      <w:pPr>
        <w:pStyle w:val="Prrafodelista"/>
        <w:shd w:val="clear" w:color="auto" w:fill="FFFFFF"/>
        <w:spacing w:after="101" w:line="360" w:lineRule="auto"/>
        <w:ind w:left="0"/>
        <w:jc w:val="both"/>
        <w:rPr>
          <w:rFonts w:ascii="Palatino Linotype" w:hAnsi="Palatino Linotype" w:cs="Arial"/>
          <w:color w:val="000000" w:themeColor="text1"/>
          <w:lang w:val="es-MX" w:eastAsia="es-MX"/>
        </w:rPr>
      </w:pPr>
    </w:p>
    <w:p w:rsidR="00376B2A" w:rsidRPr="0059693D" w:rsidRDefault="00376B2A" w:rsidP="00542F1C">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59693D">
        <w:rPr>
          <w:rFonts w:ascii="Palatino Linotype" w:hAnsi="Palatino Linotype" w:cs="Arial"/>
          <w:color w:val="000000" w:themeColor="text1"/>
          <w:lang w:eastAsia="es-MX"/>
        </w:rPr>
        <w:t>En</w:t>
      </w:r>
      <w:r w:rsidRPr="0059693D">
        <w:rPr>
          <w:rFonts w:ascii="Palatino Linotype" w:hAnsi="Palatino Linotype" w:cs="Arial"/>
          <w:color w:val="000000" w:themeColor="text1"/>
        </w:rPr>
        <w:t xml:space="preserve"> consecuencia se concluye que </w:t>
      </w:r>
      <w:r w:rsidRPr="0059693D">
        <w:rPr>
          <w:rFonts w:ascii="Palatino Linotype" w:hAnsi="Palatino Linotype" w:cs="Arial"/>
          <w:color w:val="000000" w:themeColor="text1"/>
          <w:lang w:eastAsia="es-MX"/>
        </w:rPr>
        <w:t>los sujetos obligados tienen el deber constitucional de preservar sus documentos en archivos administrativos actualizados y cumpliendo los estándares señalados en las leyes aplicables en la materia.</w:t>
      </w:r>
    </w:p>
    <w:p w:rsidR="00376B2A" w:rsidRPr="0059693D" w:rsidRDefault="00376B2A" w:rsidP="00542F1C">
      <w:pPr>
        <w:pStyle w:val="Prrafodelista"/>
        <w:shd w:val="clear" w:color="auto" w:fill="FFFFFF"/>
        <w:spacing w:line="360" w:lineRule="auto"/>
        <w:ind w:left="0"/>
        <w:jc w:val="both"/>
        <w:rPr>
          <w:rFonts w:ascii="Palatino Linotype" w:hAnsi="Palatino Linotype" w:cs="Arial"/>
          <w:color w:val="000000" w:themeColor="text1"/>
          <w:lang w:val="es-MX" w:eastAsia="es-MX"/>
        </w:rPr>
      </w:pPr>
    </w:p>
    <w:p w:rsidR="00376B2A" w:rsidRPr="0059693D" w:rsidRDefault="00376B2A" w:rsidP="00542F1C">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lang w:eastAsia="es-MX"/>
        </w:rPr>
        <w:t>Finalmente</w:t>
      </w:r>
      <w:r w:rsidRPr="0059693D">
        <w:rPr>
          <w:rFonts w:ascii="Palatino Linotype" w:hAnsi="Palatino Linotype"/>
          <w:color w:val="000000" w:themeColor="text1"/>
        </w:rPr>
        <w:t xml:space="preserve">, insistir que al ser requerida desde la solicitud inicial los correos recibidos y enviados el </w:t>
      </w:r>
      <w:r w:rsidRPr="0059693D">
        <w:rPr>
          <w:rFonts w:ascii="Palatino Linotype" w:hAnsi="Palatino Linotype"/>
          <w:b/>
          <w:color w:val="000000" w:themeColor="text1"/>
        </w:rPr>
        <w:t>SUJETO OBLIGADO</w:t>
      </w:r>
      <w:r w:rsidRPr="0059693D">
        <w:rPr>
          <w:rFonts w:ascii="Palatino Linotype" w:hAnsi="Palatino Linotype"/>
          <w:color w:val="000000" w:themeColor="text1"/>
        </w:rPr>
        <w:t xml:space="preserve"> debió hacer entrega de los </w:t>
      </w:r>
      <w:r w:rsidRPr="0059693D">
        <w:rPr>
          <w:rFonts w:ascii="Palatino Linotype" w:hAnsi="Palatino Linotype" w:cs="Arial"/>
          <w:color w:val="000000" w:themeColor="text1"/>
          <w:lang w:val="es-MX" w:eastAsia="es-MX"/>
        </w:rPr>
        <w:t xml:space="preserve">correos electrónicos que deriven del ejercicio de las facultades, competencias o funciones </w:t>
      </w:r>
      <w:r w:rsidRPr="0059693D">
        <w:rPr>
          <w:rFonts w:ascii="Palatino Linotype" w:hAnsi="Palatino Linotype" w:cs="Arial"/>
          <w:b/>
          <w:color w:val="000000" w:themeColor="text1"/>
          <w:u w:val="single"/>
          <w:lang w:val="es-MX" w:eastAsia="es-MX"/>
        </w:rPr>
        <w:t>y sus archivos adjuntos</w:t>
      </w:r>
      <w:r w:rsidRPr="0059693D">
        <w:rPr>
          <w:rFonts w:ascii="Palatino Linotype" w:hAnsi="Palatino Linotype"/>
          <w:color w:val="000000" w:themeColor="text1"/>
        </w:rPr>
        <w:t xml:space="preserve">, toda vez que, -se insiste- </w:t>
      </w:r>
      <w:r w:rsidRPr="0059693D">
        <w:rPr>
          <w:rFonts w:ascii="Palatino Linotype" w:hAnsi="Palatino Linotype"/>
          <w:b/>
          <w:color w:val="000000" w:themeColor="text1"/>
          <w:u w:val="single"/>
        </w:rPr>
        <w:t>no es procedente la realización de capturas de pantalla</w:t>
      </w:r>
      <w:r w:rsidRPr="0059693D">
        <w:rPr>
          <w:rFonts w:ascii="Palatino Linotype" w:hAnsi="Palatino Linotype"/>
          <w:color w:val="000000" w:themeColor="text1"/>
        </w:rPr>
        <w:t xml:space="preserve"> en donde únicamente sean visualizados los correos electrónicos que obran en la bandeja de entrada o salida de una </w:t>
      </w:r>
      <w:r w:rsidRPr="0059693D">
        <w:rPr>
          <w:rFonts w:ascii="Palatino Linotype" w:hAnsi="Palatino Linotype" w:cs="Arial"/>
          <w:color w:val="000000" w:themeColor="text1"/>
          <w:lang w:val="es-MX" w:eastAsia="es-MX"/>
        </w:rPr>
        <w:t>cuenta de los correos electrónicos.</w:t>
      </w:r>
    </w:p>
    <w:p w:rsidR="00376B2A" w:rsidRPr="0059693D" w:rsidRDefault="00376B2A" w:rsidP="00376B2A">
      <w:pPr>
        <w:pStyle w:val="Prrafodelista"/>
        <w:rPr>
          <w:rFonts w:ascii="Palatino Linotype" w:hAnsi="Palatino Linotype" w:cs="Arial"/>
          <w:color w:val="000000" w:themeColor="text1"/>
        </w:rPr>
      </w:pPr>
    </w:p>
    <w:p w:rsidR="00376B2A" w:rsidRPr="0059693D" w:rsidRDefault="00376B2A" w:rsidP="00542F1C">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lang w:eastAsia="es-MX"/>
        </w:rPr>
        <w:t>Robustece</w:t>
      </w:r>
      <w:r w:rsidRPr="0059693D">
        <w:rPr>
          <w:rFonts w:ascii="Palatino Linotype" w:hAnsi="Palatino Linotype"/>
          <w:color w:val="222222"/>
          <w:shd w:val="clear" w:color="auto" w:fill="FFFFFF"/>
        </w:rPr>
        <w:t xml:space="preserve"> lo anterior el</w:t>
      </w:r>
      <w:r w:rsidRPr="0059693D">
        <w:rPr>
          <w:rStyle w:val="apple-converted-space"/>
          <w:rFonts w:ascii="Palatino Linotype" w:hAnsi="Palatino Linotype"/>
          <w:color w:val="222222"/>
          <w:shd w:val="clear" w:color="auto" w:fill="FFFFFF"/>
        </w:rPr>
        <w:t xml:space="preserve"> </w:t>
      </w:r>
      <w:r w:rsidRPr="0059693D">
        <w:rPr>
          <w:rStyle w:val="il"/>
          <w:rFonts w:ascii="Palatino Linotype" w:hAnsi="Palatino Linotype"/>
          <w:b/>
          <w:color w:val="222222"/>
          <w:shd w:val="clear" w:color="auto" w:fill="FFFFFF"/>
        </w:rPr>
        <w:t xml:space="preserve">Criterio </w:t>
      </w:r>
      <w:r w:rsidRPr="0059693D">
        <w:rPr>
          <w:rFonts w:ascii="Palatino Linotype" w:hAnsi="Palatino Linotype"/>
          <w:b/>
          <w:color w:val="222222"/>
          <w:shd w:val="clear" w:color="auto" w:fill="FFFFFF"/>
        </w:rPr>
        <w:t>020/</w:t>
      </w:r>
      <w:r w:rsidRPr="0059693D">
        <w:rPr>
          <w:rStyle w:val="il"/>
          <w:rFonts w:ascii="Palatino Linotype" w:hAnsi="Palatino Linotype"/>
          <w:b/>
          <w:color w:val="222222"/>
          <w:shd w:val="clear" w:color="auto" w:fill="FFFFFF"/>
        </w:rPr>
        <w:t xml:space="preserve">10 </w:t>
      </w:r>
      <w:r w:rsidRPr="0059693D">
        <w:rPr>
          <w:rFonts w:ascii="Palatino Linotype" w:hAnsi="Palatino Linotype"/>
          <w:color w:val="222222"/>
          <w:shd w:val="clear" w:color="auto" w:fill="FFFFFF"/>
        </w:rPr>
        <w:t>emitido por el Pleno del entonces llamado</w:t>
      </w:r>
      <w:r w:rsidRPr="0059693D">
        <w:rPr>
          <w:rStyle w:val="apple-converted-space"/>
          <w:rFonts w:ascii="Palatino Linotype" w:hAnsi="Palatino Linotype"/>
          <w:color w:val="222222"/>
          <w:shd w:val="clear" w:color="auto" w:fill="FFFFFF"/>
        </w:rPr>
        <w:t xml:space="preserve"> </w:t>
      </w:r>
      <w:r w:rsidRPr="0059693D">
        <w:rPr>
          <w:rFonts w:ascii="Palatino Linotype" w:hAnsi="Palatino Linotype" w:cs="Arial"/>
          <w:color w:val="000000" w:themeColor="text1"/>
          <w:lang w:eastAsia="es-MX"/>
        </w:rPr>
        <w:t>Instituto</w:t>
      </w:r>
      <w:r w:rsidRPr="0059693D">
        <w:rPr>
          <w:rFonts w:ascii="Palatino Linotype" w:hAnsi="Palatino Linotype"/>
          <w:color w:val="000000"/>
          <w:shd w:val="clear" w:color="auto" w:fill="FFFFFF"/>
        </w:rPr>
        <w:t xml:space="preserve"> Federal de Acceso a la Información y Protección de Datos, ahora Instituto Nacional de Transparencia, Acceso a la Información y Protección de Datos Personales</w:t>
      </w:r>
      <w:r w:rsidRPr="0059693D">
        <w:rPr>
          <w:rFonts w:ascii="Palatino Linotype" w:hAnsi="Palatino Linotype"/>
        </w:rPr>
        <w:t xml:space="preserve"> el cual establece lo siguiente:</w:t>
      </w:r>
    </w:p>
    <w:p w:rsidR="00376B2A" w:rsidRPr="0059693D" w:rsidRDefault="00376B2A" w:rsidP="00376B2A">
      <w:pPr>
        <w:pStyle w:val="Prrafodelista"/>
        <w:spacing w:line="360" w:lineRule="auto"/>
        <w:ind w:left="0"/>
        <w:jc w:val="both"/>
        <w:rPr>
          <w:rFonts w:ascii="Palatino Linotype" w:hAnsi="Palatino Linotype" w:cs="Arial"/>
          <w:color w:val="000000" w:themeColor="text1"/>
        </w:rPr>
      </w:pPr>
    </w:p>
    <w:p w:rsidR="00376B2A" w:rsidRPr="0059693D" w:rsidRDefault="00376B2A" w:rsidP="00376B2A">
      <w:pPr>
        <w:pStyle w:val="Prrafodelista"/>
        <w:spacing w:line="360" w:lineRule="auto"/>
        <w:ind w:left="567" w:right="567"/>
        <w:jc w:val="both"/>
        <w:rPr>
          <w:rFonts w:ascii="Palatino Linotype" w:hAnsi="Palatino Linotype"/>
          <w:i/>
          <w:sz w:val="22"/>
          <w:szCs w:val="22"/>
        </w:rPr>
      </w:pPr>
      <w:r w:rsidRPr="0059693D">
        <w:rPr>
          <w:rFonts w:ascii="Palatino Linotype" w:hAnsi="Palatino Linotype" w:cs="Arial"/>
          <w:color w:val="000000" w:themeColor="text1"/>
        </w:rPr>
        <w:lastRenderedPageBreak/>
        <w:t>“</w:t>
      </w:r>
      <w:r w:rsidRPr="0059693D">
        <w:rPr>
          <w:rFonts w:ascii="Palatino Linotype" w:hAnsi="Palatino Linotype"/>
          <w:b/>
          <w:i/>
          <w:sz w:val="22"/>
          <w:szCs w:val="22"/>
        </w:rPr>
        <w:t>Los anexos son parte integral del documento principal</w:t>
      </w:r>
      <w:r w:rsidRPr="0059693D">
        <w:rPr>
          <w:rFonts w:ascii="Palatino Linotype" w:hAnsi="Palatino Linotype"/>
          <w:i/>
          <w:sz w:val="22"/>
          <w:szCs w:val="22"/>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376B2A" w:rsidRPr="0059693D" w:rsidRDefault="00376B2A" w:rsidP="00376B2A">
      <w:pPr>
        <w:pStyle w:val="Prrafodelista"/>
        <w:spacing w:line="360" w:lineRule="auto"/>
        <w:ind w:left="426"/>
        <w:jc w:val="both"/>
        <w:rPr>
          <w:rFonts w:ascii="Palatino Linotype" w:hAnsi="Palatino Linotype" w:cs="Arial"/>
          <w:color w:val="000000" w:themeColor="text1"/>
        </w:rPr>
      </w:pPr>
    </w:p>
    <w:p w:rsidR="00376B2A" w:rsidRPr="0059693D" w:rsidRDefault="00376B2A" w:rsidP="00542F1C">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lang w:eastAsia="es-MX"/>
        </w:rPr>
        <w:t>Por</w:t>
      </w:r>
      <w:r w:rsidRPr="0059693D">
        <w:rPr>
          <w:rFonts w:ascii="Palatino Linotype" w:hAnsi="Palatino Linotype" w:cs="Arial"/>
          <w:color w:val="000000" w:themeColor="text1"/>
          <w:lang w:val="es-MX" w:eastAsia="es-MX"/>
        </w:rPr>
        <w:t xml:space="preserve"> lo tanto al responder sin apreciarse el contenido y los anexos que </w:t>
      </w:r>
      <w:r w:rsidRPr="0059693D">
        <w:rPr>
          <w:rFonts w:ascii="Palatino Linotype" w:hAnsi="Palatino Linotype" w:cs="Arial"/>
          <w:color w:val="000000" w:themeColor="text1"/>
          <w:lang w:eastAsia="es-MX"/>
        </w:rPr>
        <w:t>conforman</w:t>
      </w:r>
      <w:r w:rsidRPr="0059693D">
        <w:rPr>
          <w:rFonts w:ascii="Palatino Linotype" w:hAnsi="Palatino Linotype" w:cs="Arial"/>
          <w:color w:val="000000" w:themeColor="text1"/>
          <w:lang w:val="es-MX" w:eastAsia="es-MX"/>
        </w:rPr>
        <w:t xml:space="preserve"> parte integral del documento principal el </w:t>
      </w:r>
      <w:r w:rsidRPr="0059693D">
        <w:rPr>
          <w:rFonts w:ascii="Palatino Linotype" w:hAnsi="Palatino Linotype" w:cs="Arial"/>
          <w:b/>
          <w:color w:val="000000" w:themeColor="text1"/>
          <w:lang w:val="es-MX" w:eastAsia="es-MX"/>
        </w:rPr>
        <w:t>SUJETO OBLIGADO</w:t>
      </w:r>
      <w:r w:rsidRPr="0059693D">
        <w:rPr>
          <w:rFonts w:ascii="Palatino Linotype" w:hAnsi="Palatino Linotype" w:cs="Arial"/>
          <w:color w:val="000000" w:themeColor="text1"/>
          <w:lang w:val="es-MX" w:eastAsia="es-MX"/>
        </w:rPr>
        <w:t xml:space="preserve"> incumpliría con</w:t>
      </w:r>
      <w:r w:rsidRPr="0059693D">
        <w:rPr>
          <w:rFonts w:ascii="Palatino Linotype" w:hAnsi="Palatino Linotype"/>
          <w:color w:val="000000" w:themeColor="text1"/>
        </w:rPr>
        <w:t xml:space="preserve"> la normatividad jurídica y administrativa aplicable.</w:t>
      </w:r>
    </w:p>
    <w:p w:rsidR="00376B2A" w:rsidRPr="0059693D" w:rsidRDefault="00376B2A" w:rsidP="00376B2A">
      <w:pPr>
        <w:pStyle w:val="Prrafodelista"/>
        <w:spacing w:line="360" w:lineRule="auto"/>
        <w:ind w:left="0"/>
        <w:jc w:val="both"/>
        <w:rPr>
          <w:rFonts w:ascii="Palatino Linotype" w:hAnsi="Palatino Linotype" w:cs="Arial"/>
          <w:color w:val="000000" w:themeColor="text1"/>
        </w:rPr>
      </w:pPr>
    </w:p>
    <w:p w:rsidR="00376B2A" w:rsidRPr="0059693D" w:rsidRDefault="00376B2A" w:rsidP="00542F1C">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lang w:eastAsia="es-MX"/>
        </w:rPr>
        <w:t>En</w:t>
      </w:r>
      <w:r w:rsidRPr="0059693D">
        <w:rPr>
          <w:rFonts w:ascii="Palatino Linotype" w:eastAsia="MS Mincho" w:hAnsi="Palatino Linotype"/>
        </w:rPr>
        <w:t xml:space="preserve"> atención a lo anterior expuesto es pertinente señalar que el párrafo </w:t>
      </w:r>
      <w:r w:rsidRPr="0059693D">
        <w:rPr>
          <w:rFonts w:ascii="Palatino Linotype" w:hAnsi="Palatino Linotype" w:cs="Arial"/>
          <w:color w:val="000000" w:themeColor="text1"/>
          <w:lang w:eastAsia="es-MX"/>
        </w:rPr>
        <w:t>primero</w:t>
      </w:r>
      <w:r w:rsidRPr="0059693D">
        <w:rPr>
          <w:rFonts w:ascii="Palatino Linotype" w:eastAsia="MS Mincho" w:hAnsi="Palatino Linotype"/>
        </w:rPr>
        <w:t xml:space="preserve"> del artículo 11 de la</w:t>
      </w:r>
      <w:r w:rsidRPr="0059693D">
        <w:rPr>
          <w:rFonts w:ascii="Palatino Linotype" w:hAnsi="Palatino Linotype"/>
        </w:rPr>
        <w:t xml:space="preserve"> </w:t>
      </w:r>
      <w:r w:rsidRPr="0059693D">
        <w:rPr>
          <w:rFonts w:ascii="Palatino Linotype" w:hAnsi="Palatino Linotype"/>
          <w:b/>
        </w:rPr>
        <w:t>Ley de Transparencia y Acceso a la Información Pública del Estado de México y Municipios</w:t>
      </w:r>
      <w:r w:rsidRPr="0059693D">
        <w:rPr>
          <w:rFonts w:ascii="Palatino Linotype" w:hAnsi="Palatino Linotype"/>
        </w:rPr>
        <w:t xml:space="preserve"> , misma que dispone las formas en que se habrá de generar, publicar y hacer entrega de la información al señalar que </w:t>
      </w:r>
      <w:r w:rsidRPr="0059693D">
        <w:rPr>
          <w:rFonts w:ascii="Palatino Linotype" w:eastAsia="Calibri" w:hAnsi="Palatino Linotype" w:cs="Arial"/>
        </w:rPr>
        <w:t>“</w:t>
      </w:r>
      <w:r w:rsidRPr="0059693D">
        <w:rPr>
          <w:rFonts w:ascii="Palatino Linotype" w:hAnsi="Palatino Linotype"/>
          <w:i/>
        </w:rPr>
        <w:t xml:space="preserve">En la generación, publicación y entrega de información se deberá garantizar que ésta sea accesible, actualizada, </w:t>
      </w:r>
      <w:r w:rsidRPr="0059693D">
        <w:rPr>
          <w:rFonts w:ascii="Palatino Linotype" w:hAnsi="Palatino Linotype"/>
          <w:b/>
          <w:i/>
        </w:rPr>
        <w:t>completa</w:t>
      </w:r>
      <w:r w:rsidRPr="0059693D">
        <w:rPr>
          <w:rFonts w:ascii="Palatino Linotype" w:hAnsi="Palatino Linotype"/>
          <w:i/>
        </w:rPr>
        <w:t xml:space="preserve">, congruente, confiable, verificable, veraz, </w:t>
      </w:r>
      <w:r w:rsidRPr="0059693D">
        <w:rPr>
          <w:rFonts w:ascii="Palatino Linotype" w:hAnsi="Palatino Linotype"/>
          <w:b/>
          <w:i/>
        </w:rPr>
        <w:t>integral</w:t>
      </w:r>
      <w:r w:rsidRPr="0059693D">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376B2A" w:rsidRPr="0059693D" w:rsidRDefault="00376B2A" w:rsidP="00376B2A">
      <w:pPr>
        <w:pStyle w:val="Prrafodelista"/>
        <w:rPr>
          <w:rFonts w:ascii="Palatino Linotype" w:hAnsi="Palatino Linotype" w:cs="Arial"/>
          <w:color w:val="000000" w:themeColor="text1"/>
        </w:rPr>
      </w:pPr>
    </w:p>
    <w:p w:rsidR="00376B2A" w:rsidRPr="0059693D" w:rsidRDefault="00376B2A" w:rsidP="00542F1C">
      <w:pPr>
        <w:numPr>
          <w:ilvl w:val="0"/>
          <w:numId w:val="15"/>
        </w:numPr>
        <w:spacing w:line="360" w:lineRule="auto"/>
        <w:ind w:left="0" w:firstLine="0"/>
        <w:contextualSpacing/>
        <w:jc w:val="both"/>
        <w:rPr>
          <w:rFonts w:ascii="Palatino Linotype" w:eastAsia="Calibri" w:hAnsi="Palatino Linotype" w:cs="Arial"/>
          <w:u w:val="single"/>
        </w:rPr>
      </w:pPr>
      <w:r w:rsidRPr="0059693D">
        <w:rPr>
          <w:rFonts w:ascii="Palatino Linotype" w:eastAsia="MS Mincho" w:hAnsi="Palatino Linotype"/>
        </w:rPr>
        <w:lastRenderedPageBreak/>
        <w:t xml:space="preserve">De </w:t>
      </w:r>
      <w:r w:rsidRPr="0059693D">
        <w:rPr>
          <w:rFonts w:ascii="Palatino Linotype" w:hAnsi="Palatino Linotype" w:cs="Arial"/>
          <w:color w:val="000000" w:themeColor="text1"/>
          <w:lang w:eastAsia="es-MX"/>
        </w:rPr>
        <w:t>ello</w:t>
      </w:r>
      <w:r w:rsidRPr="0059693D">
        <w:rPr>
          <w:rFonts w:ascii="Palatino Linotype" w:eastAsia="MS Mincho" w:hAnsi="Palatino Linotype"/>
        </w:rPr>
        <w:t xml:space="preserve"> se advierte que la respuesta de todos los Sujetos Obligados a una solicitud de Acceso a la Información Pública debe ser </w:t>
      </w:r>
      <w:r w:rsidRPr="0059693D">
        <w:rPr>
          <w:rFonts w:ascii="Palatino Linotype" w:eastAsia="MS Mincho" w:hAnsi="Palatino Linotype"/>
          <w:b/>
          <w:u w:val="single"/>
        </w:rPr>
        <w:t>completa</w:t>
      </w:r>
      <w:r w:rsidRPr="0059693D">
        <w:rPr>
          <w:rFonts w:ascii="Palatino Linotype" w:eastAsia="MS Mincho" w:hAnsi="Palatino Linotype"/>
        </w:rPr>
        <w:t xml:space="preserve"> </w:t>
      </w:r>
      <w:r w:rsidRPr="0059693D">
        <w:rPr>
          <w:rFonts w:ascii="Palatino Linotype" w:hAnsi="Palatino Linotype"/>
        </w:rPr>
        <w:t xml:space="preserve">confiable, verificable, veraz, </w:t>
      </w:r>
      <w:r w:rsidRPr="0059693D">
        <w:rPr>
          <w:rFonts w:ascii="Palatino Linotype" w:hAnsi="Palatino Linotype"/>
          <w:b/>
          <w:u w:val="single"/>
        </w:rPr>
        <w:t>integral</w:t>
      </w:r>
      <w:r w:rsidRPr="0059693D">
        <w:rPr>
          <w:rFonts w:ascii="Palatino Linotype" w:eastAsia="MS Mincho" w:hAnsi="Palatino Linotype"/>
        </w:rPr>
        <w:t xml:space="preserve"> y congruente con lo requerido, de lo contrario se contravendría el artículo 11 de la Ley de Transparencia Local.</w:t>
      </w:r>
    </w:p>
    <w:p w:rsidR="00376B2A" w:rsidRPr="0059693D" w:rsidRDefault="00376B2A" w:rsidP="00376B2A">
      <w:pPr>
        <w:pStyle w:val="Prrafodelista"/>
        <w:rPr>
          <w:rFonts w:ascii="Palatino Linotype" w:eastAsia="Calibri" w:hAnsi="Palatino Linotype" w:cs="Arial"/>
          <w:u w:val="single"/>
        </w:rPr>
      </w:pPr>
    </w:p>
    <w:p w:rsidR="00376B2A" w:rsidRPr="0059693D" w:rsidRDefault="00376B2A" w:rsidP="00542F1C">
      <w:pPr>
        <w:numPr>
          <w:ilvl w:val="0"/>
          <w:numId w:val="15"/>
        </w:numPr>
        <w:spacing w:line="360" w:lineRule="auto"/>
        <w:ind w:left="0" w:firstLine="0"/>
        <w:contextualSpacing/>
        <w:jc w:val="both"/>
        <w:rPr>
          <w:rFonts w:ascii="Palatino Linotype" w:eastAsia="Calibri" w:hAnsi="Palatino Linotype" w:cs="Arial"/>
          <w:u w:val="single"/>
        </w:rPr>
      </w:pPr>
      <w:r w:rsidRPr="0059693D">
        <w:rPr>
          <w:rFonts w:ascii="Palatino Linotype" w:eastAsia="MS Mincho" w:hAnsi="Palatino Linotype"/>
        </w:rPr>
        <w:t>Bajo</w:t>
      </w:r>
      <w:r w:rsidRPr="0059693D">
        <w:rPr>
          <w:rFonts w:ascii="Palatino Linotype" w:hAnsi="Palatino Linotype"/>
          <w:lang w:eastAsia="es-MX"/>
        </w:rPr>
        <w:t xml:space="preserve"> ese tenor se concluye que es obligación de todas las autoridades, </w:t>
      </w:r>
      <w:r w:rsidRPr="0059693D">
        <w:rPr>
          <w:rFonts w:ascii="Palatino Linotype" w:eastAsia="MS Mincho" w:hAnsi="Palatino Linotype"/>
        </w:rPr>
        <w:t>promover</w:t>
      </w:r>
      <w:r w:rsidRPr="0059693D">
        <w:rPr>
          <w:rFonts w:ascii="Palatino Linotype" w:hAnsi="Palatino Linotype"/>
          <w:lang w:eastAsia="es-MX"/>
        </w:rPr>
        <w:t xml:space="preserve">, respetar y garantizar los derechos humanos, entre ellos el de acceso a la información pública, por lo que la falta de respuesta, las respuestas imprecisas, incompletas, o que no corresponden a lo solicitado </w:t>
      </w:r>
      <w:r w:rsidRPr="0059693D">
        <w:rPr>
          <w:rFonts w:ascii="Palatino Linotype" w:hAnsi="Palatino Linotype"/>
          <w:b/>
          <w:u w:val="single"/>
          <w:lang w:eastAsia="es-MX"/>
        </w:rPr>
        <w:t>generan una afectación inicial susceptible de ser reparada mediante el recurso de revisión</w:t>
      </w:r>
      <w:r w:rsidR="00542F1C" w:rsidRPr="0059693D">
        <w:rPr>
          <w:rFonts w:ascii="Palatino Linotype" w:hAnsi="Palatino Linotype"/>
          <w:lang w:eastAsia="es-MX"/>
        </w:rPr>
        <w:t>.</w:t>
      </w:r>
    </w:p>
    <w:p w:rsidR="00135B6E" w:rsidRPr="0059693D" w:rsidRDefault="00135B6E" w:rsidP="00135B6E">
      <w:pPr>
        <w:pStyle w:val="Prrafodelista"/>
        <w:rPr>
          <w:rFonts w:ascii="Palatino Linotype" w:eastAsia="Calibri" w:hAnsi="Palatino Linotype" w:cs="Arial"/>
          <w:u w:val="singl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eastAsia="MS Mincho" w:hAnsi="Palatino Linotype"/>
        </w:rPr>
        <w:t>Por otro lado</w:t>
      </w:r>
      <w:r w:rsidRPr="0059693D">
        <w:rPr>
          <w:rFonts w:ascii="Palatino Linotype" w:hAnsi="Palatino Linotype"/>
        </w:rPr>
        <w:t xml:space="preserve">, de las solicitudes de información se desprende que el particular eligió como </w:t>
      </w:r>
      <w:r w:rsidRPr="0059693D">
        <w:rPr>
          <w:rFonts w:ascii="Palatino Linotype" w:eastAsia="MS Mincho" w:hAnsi="Palatino Linotype" w:cs="Arial"/>
        </w:rPr>
        <w:t>modalidad</w:t>
      </w:r>
      <w:r w:rsidRPr="0059693D">
        <w:rPr>
          <w:rFonts w:ascii="Palatino Linotype" w:hAnsi="Palatino Linotype"/>
        </w:rPr>
        <w:t xml:space="preserve"> de entrega de la información vía </w:t>
      </w:r>
      <w:r w:rsidRPr="0059693D">
        <w:rPr>
          <w:rFonts w:ascii="Palatino Linotype" w:hAnsi="Palatino Linotype"/>
          <w:b/>
        </w:rPr>
        <w:t>SAIMEX</w:t>
      </w:r>
      <w:r w:rsidRPr="0059693D">
        <w:rPr>
          <w:rFonts w:ascii="Palatino Linotype" w:hAnsi="Palatino Linotype"/>
        </w:rPr>
        <w:t>; sistema que tiene como propósito fundamental, proveer el ejercicio del derecho de acceso a la información pública, de forma sencilla y gratuita.</w:t>
      </w:r>
    </w:p>
    <w:p w:rsidR="00135B6E" w:rsidRPr="0059693D" w:rsidRDefault="00135B6E" w:rsidP="00135B6E">
      <w:pPr>
        <w:pStyle w:val="Prrafodelista"/>
        <w:rPr>
          <w:rFonts w:ascii="Palatino Linotype" w:hAnsi="Palatino Linotyp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eastAsia="MS Mincho" w:hAnsi="Palatino Linotype"/>
        </w:rPr>
        <w:t>En</w:t>
      </w:r>
      <w:r w:rsidRPr="0059693D">
        <w:rPr>
          <w:rFonts w:ascii="Palatino Linotype" w:hAnsi="Palatino Linotype"/>
        </w:rPr>
        <w:t xml:space="preserve"> ese contexto, la Ley de Transparencia y Acceso a la Información Pública del Estado </w:t>
      </w:r>
      <w:r w:rsidRPr="0059693D">
        <w:rPr>
          <w:rFonts w:ascii="Palatino Linotype" w:eastAsia="MS Mincho" w:hAnsi="Palatino Linotype" w:cs="Arial"/>
        </w:rPr>
        <w:t>de</w:t>
      </w:r>
      <w:r w:rsidRPr="0059693D">
        <w:rPr>
          <w:rFonts w:ascii="Palatino Linotype" w:hAnsi="Palatino Linotype"/>
        </w:rPr>
        <w:t xml:space="preserv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99547B" w:rsidRPr="0059693D" w:rsidRDefault="0099547B" w:rsidP="0099547B">
      <w:pPr>
        <w:pStyle w:val="Prrafodelista"/>
        <w:spacing w:line="360" w:lineRule="auto"/>
        <w:rPr>
          <w:rFonts w:ascii="Palatino Linotype" w:hAnsi="Palatino Linotype"/>
        </w:rPr>
      </w:pPr>
    </w:p>
    <w:p w:rsidR="0099547B" w:rsidRPr="0059693D" w:rsidRDefault="0099547B" w:rsidP="0099547B">
      <w:pPr>
        <w:pStyle w:val="Prrafodelista"/>
        <w:autoSpaceDE w:val="0"/>
        <w:autoSpaceDN w:val="0"/>
        <w:adjustRightInd w:val="0"/>
        <w:spacing w:line="360" w:lineRule="auto"/>
        <w:ind w:left="644" w:right="902"/>
        <w:jc w:val="both"/>
        <w:rPr>
          <w:rFonts w:ascii="Palatino Linotype" w:hAnsi="Palatino Linotype"/>
          <w:i/>
          <w:sz w:val="22"/>
          <w:szCs w:val="20"/>
        </w:rPr>
      </w:pPr>
      <w:r w:rsidRPr="0059693D">
        <w:rPr>
          <w:rFonts w:ascii="Palatino Linotype" w:hAnsi="Palatino Linotype"/>
          <w:b/>
          <w:i/>
          <w:sz w:val="22"/>
          <w:szCs w:val="20"/>
        </w:rPr>
        <w:lastRenderedPageBreak/>
        <w:t>“Artículo 88.</w:t>
      </w:r>
      <w:r w:rsidRPr="0059693D">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9547B" w:rsidRPr="0059693D" w:rsidRDefault="0099547B" w:rsidP="0099547B">
      <w:pPr>
        <w:pStyle w:val="Prrafodelista"/>
        <w:autoSpaceDE w:val="0"/>
        <w:autoSpaceDN w:val="0"/>
        <w:adjustRightInd w:val="0"/>
        <w:spacing w:line="360" w:lineRule="auto"/>
        <w:ind w:left="644" w:right="902"/>
        <w:jc w:val="both"/>
        <w:rPr>
          <w:rFonts w:ascii="Palatino Linotype" w:hAnsi="Palatino Linotype"/>
          <w:i/>
          <w:sz w:val="22"/>
          <w:szCs w:val="20"/>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59693D">
        <w:rPr>
          <w:rFonts w:ascii="Palatino Linotype" w:hAnsi="Palatino Linotype"/>
        </w:rPr>
        <w:t>CD-Rom</w:t>
      </w:r>
      <w:proofErr w:type="spellEnd"/>
      <w:r w:rsidRPr="0059693D">
        <w:rPr>
          <w:rFonts w:ascii="Palatino Linotype" w:hAnsi="Palatino Linotype"/>
        </w:rPr>
        <w:t xml:space="preserve"> (con costo), copias simples (con costo), copias certificadas (con costo), consulta directa (sin costo), o bien, cualquier otro que determine el particular.</w:t>
      </w:r>
    </w:p>
    <w:p w:rsidR="0099547B" w:rsidRPr="0059693D" w:rsidRDefault="0099547B" w:rsidP="0099547B">
      <w:pPr>
        <w:spacing w:line="360" w:lineRule="auto"/>
        <w:contextualSpacing/>
        <w:jc w:val="both"/>
        <w:rPr>
          <w:rFonts w:ascii="Palatino Linotype" w:hAnsi="Palatino Linotyp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cs="Arial"/>
        </w:rPr>
      </w:pPr>
      <w:r w:rsidRPr="0059693D">
        <w:rPr>
          <w:rFonts w:ascii="Palatino Linotype" w:hAnsi="Palatino Linotype"/>
        </w:rPr>
        <w:t xml:space="preserve">Luego entonces, el acceso a la información debe darse en la modalidad de entrega elegida por el solicitante, y </w:t>
      </w:r>
      <w:r w:rsidRPr="0059693D">
        <w:rPr>
          <w:rFonts w:ascii="Palatino Linotype" w:hAnsi="Palatino Linotype"/>
          <w:b/>
        </w:rPr>
        <w:t xml:space="preserve">sólo para los casos en que se encuentren impedidos los sujetos obligados podrán ofrecer otra u otras modalidades </w:t>
      </w:r>
      <w:r w:rsidRPr="0059693D">
        <w:rPr>
          <w:rFonts w:ascii="Palatino Linotype" w:hAnsi="Palatino Linotype"/>
        </w:rPr>
        <w:t xml:space="preserve">debiendo fundar y motivar </w:t>
      </w:r>
      <w:r w:rsidRPr="0059693D">
        <w:rPr>
          <w:rFonts w:ascii="Palatino Linotype" w:eastAsia="Calibri" w:hAnsi="Palatino Linotype" w:cs="Arial"/>
        </w:rPr>
        <w:t xml:space="preserve">adecuadamente el cambio de modalidad en la entrega </w:t>
      </w:r>
      <w:r w:rsidRPr="0059693D">
        <w:rPr>
          <w:rFonts w:ascii="Palatino Linotype" w:eastAsia="Calibri" w:hAnsi="Palatino Linotype" w:cs="Arial"/>
        </w:rPr>
        <w:lastRenderedPageBreak/>
        <w:t>de la información</w:t>
      </w:r>
      <w:r w:rsidRPr="0059693D">
        <w:rPr>
          <w:rStyle w:val="Refdenotaalpie"/>
          <w:rFonts w:ascii="Palatino Linotype" w:hAnsi="Palatino Linotype"/>
        </w:rPr>
        <w:t xml:space="preserve"> </w:t>
      </w:r>
      <w:r w:rsidRPr="0059693D">
        <w:rPr>
          <w:rStyle w:val="Refdenotaalpie"/>
          <w:rFonts w:ascii="Palatino Linotype" w:hAnsi="Palatino Linotype"/>
        </w:rPr>
        <w:footnoteReference w:id="3"/>
      </w:r>
      <w:r w:rsidRPr="0059693D">
        <w:rPr>
          <w:rFonts w:ascii="Palatino Linotype" w:hAnsi="Palatino Linotype"/>
        </w:rPr>
        <w:t xml:space="preserve">, en términos de lo dispuesto en el artículo 16 de la Constitución Política de los Estados Unidos Mexicanos, </w:t>
      </w:r>
      <w:r w:rsidRPr="0059693D">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9547B" w:rsidRPr="0059693D" w:rsidRDefault="0099547B" w:rsidP="0099547B">
      <w:pPr>
        <w:pStyle w:val="Prrafodelista"/>
        <w:rPr>
          <w:rFonts w:ascii="Palatino Linotype" w:hAnsi="Palatino Linotype" w:cs="Arial"/>
        </w:rPr>
      </w:pPr>
    </w:p>
    <w:p w:rsidR="0099547B" w:rsidRPr="0059693D" w:rsidRDefault="0099547B" w:rsidP="0099547B">
      <w:pPr>
        <w:pStyle w:val="Prrafodelista"/>
        <w:spacing w:line="360" w:lineRule="auto"/>
        <w:ind w:left="426" w:right="474"/>
        <w:jc w:val="both"/>
        <w:rPr>
          <w:rFonts w:ascii="Palatino Linotype" w:hAnsi="Palatino Linotype" w:cs="Arial"/>
          <w:i/>
          <w:sz w:val="22"/>
          <w:szCs w:val="20"/>
        </w:rPr>
      </w:pPr>
      <w:r w:rsidRPr="0059693D">
        <w:rPr>
          <w:rFonts w:ascii="Palatino Linotype" w:hAnsi="Palatino Linotype" w:cs="Arial"/>
          <w:b/>
          <w:bCs/>
          <w:i/>
          <w:sz w:val="22"/>
          <w:szCs w:val="20"/>
        </w:rPr>
        <w:t>“FUNDAMENTACIÓN Y MOTIVACIÓN DE LOS ACTOS ADMINISTRATIVOS</w:t>
      </w:r>
      <w:r w:rsidRPr="0059693D">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w:t>
      </w:r>
      <w:r w:rsidRPr="0059693D">
        <w:rPr>
          <w:rFonts w:ascii="Palatino Linotype" w:hAnsi="Palatino Linotype" w:cs="Arial"/>
          <w:i/>
          <w:sz w:val="22"/>
          <w:szCs w:val="20"/>
        </w:rPr>
        <w:lastRenderedPageBreak/>
        <w:t xml:space="preserve">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59693D">
        <w:rPr>
          <w:rFonts w:ascii="Palatino Linotype" w:hAnsi="Palatino Linotype" w:cs="Arial"/>
          <w:i/>
          <w:sz w:val="22"/>
          <w:szCs w:val="20"/>
        </w:rPr>
        <w:t>subincisos</w:t>
      </w:r>
      <w:proofErr w:type="spellEnd"/>
      <w:r w:rsidRPr="0059693D">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rsidR="0099547B" w:rsidRPr="0059693D" w:rsidRDefault="0099547B" w:rsidP="0099547B">
      <w:pPr>
        <w:pStyle w:val="Prrafodelista"/>
        <w:spacing w:line="360" w:lineRule="auto"/>
        <w:ind w:left="644" w:right="851"/>
        <w:jc w:val="both"/>
        <w:rPr>
          <w:rFonts w:ascii="Palatino Linotype" w:hAnsi="Palatino Linotype" w:cs="Arial"/>
          <w:i/>
          <w:sz w:val="22"/>
          <w:szCs w:val="20"/>
        </w:rPr>
      </w:pPr>
    </w:p>
    <w:p w:rsidR="0099547B" w:rsidRPr="0059693D" w:rsidRDefault="0099547B" w:rsidP="0099547B">
      <w:pPr>
        <w:numPr>
          <w:ilvl w:val="0"/>
          <w:numId w:val="15"/>
        </w:numPr>
        <w:spacing w:line="360" w:lineRule="auto"/>
        <w:ind w:left="0" w:firstLine="0"/>
        <w:contextualSpacing/>
        <w:jc w:val="both"/>
        <w:rPr>
          <w:rFonts w:ascii="Palatino Linotype" w:eastAsia="Calibri" w:hAnsi="Palatino Linotype" w:cs="Arial"/>
        </w:rPr>
      </w:pPr>
      <w:r w:rsidRPr="0059693D">
        <w:rPr>
          <w:rFonts w:ascii="Palatino Linotype" w:hAnsi="Palatino Linotype" w:cs="Arial"/>
        </w:rPr>
        <w:t xml:space="preserve">Por su parte, el artículo 158 </w:t>
      </w:r>
      <w:r w:rsidRPr="0059693D">
        <w:rPr>
          <w:rFonts w:ascii="Palatino Linotype" w:eastAsia="Calibri" w:hAnsi="Palatino Linotype" w:cs="Arial"/>
        </w:rPr>
        <w:t>de la Ley de Transparencia y Acceso a la Información Pública del Estado de México y Municipios, establece lo siguiente:</w:t>
      </w:r>
    </w:p>
    <w:p w:rsidR="0099547B" w:rsidRPr="0059693D" w:rsidRDefault="0099547B" w:rsidP="0099547B">
      <w:pPr>
        <w:pStyle w:val="Prrafodelista"/>
        <w:spacing w:line="360" w:lineRule="auto"/>
        <w:ind w:left="0"/>
        <w:jc w:val="both"/>
        <w:rPr>
          <w:rFonts w:ascii="Palatino Linotype" w:eastAsia="Calibri" w:hAnsi="Palatino Linotype" w:cs="Arial"/>
        </w:rPr>
      </w:pPr>
    </w:p>
    <w:p w:rsidR="0099547B" w:rsidRPr="0059693D" w:rsidRDefault="0099547B" w:rsidP="0099547B">
      <w:pPr>
        <w:pStyle w:val="Prrafodelista"/>
        <w:autoSpaceDE w:val="0"/>
        <w:autoSpaceDN w:val="0"/>
        <w:adjustRightInd w:val="0"/>
        <w:spacing w:line="360" w:lineRule="auto"/>
        <w:ind w:left="426" w:right="474"/>
        <w:jc w:val="both"/>
        <w:rPr>
          <w:rFonts w:ascii="Palatino Linotype" w:eastAsiaTheme="minorHAnsi" w:hAnsi="Palatino Linotype" w:cs="Arial"/>
          <w:i/>
          <w:sz w:val="22"/>
          <w:szCs w:val="20"/>
          <w:lang w:eastAsia="en-US"/>
        </w:rPr>
      </w:pPr>
      <w:r w:rsidRPr="0059693D">
        <w:rPr>
          <w:rFonts w:ascii="Palatino Linotype" w:eastAsiaTheme="minorHAnsi" w:hAnsi="Palatino Linotype" w:cs="Arial"/>
          <w:b/>
          <w:bCs/>
          <w:i/>
          <w:sz w:val="22"/>
          <w:szCs w:val="22"/>
          <w:lang w:eastAsia="en-US"/>
        </w:rPr>
        <w:t xml:space="preserve"> </w:t>
      </w:r>
      <w:r w:rsidRPr="0059693D">
        <w:rPr>
          <w:rFonts w:ascii="Palatino Linotype" w:eastAsiaTheme="minorHAnsi" w:hAnsi="Palatino Linotype" w:cs="Arial"/>
          <w:b/>
          <w:bCs/>
          <w:i/>
          <w:sz w:val="22"/>
          <w:szCs w:val="20"/>
          <w:lang w:eastAsia="en-US"/>
        </w:rPr>
        <w:t xml:space="preserve">“Artículo 158. </w:t>
      </w:r>
      <w:r w:rsidRPr="0059693D">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59693D">
        <w:rPr>
          <w:rFonts w:ascii="Palatino Linotype" w:eastAsiaTheme="minorHAnsi" w:hAnsi="Palatino Linotype" w:cs="Arial"/>
          <w:b/>
          <w:i/>
          <w:sz w:val="22"/>
          <w:szCs w:val="20"/>
          <w:lang w:eastAsia="en-US"/>
        </w:rPr>
        <w:t>documentos cuya entrega o reproducción sobrepase las capacidades técnicas administrativas y humana</w:t>
      </w:r>
      <w:r w:rsidRPr="0059693D">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9547B" w:rsidRPr="0059693D" w:rsidRDefault="0099547B" w:rsidP="0099547B">
      <w:pPr>
        <w:pStyle w:val="Prrafodelista"/>
        <w:autoSpaceDE w:val="0"/>
        <w:autoSpaceDN w:val="0"/>
        <w:adjustRightInd w:val="0"/>
        <w:spacing w:line="360" w:lineRule="auto"/>
        <w:ind w:left="426" w:right="474"/>
        <w:jc w:val="both"/>
        <w:rPr>
          <w:rFonts w:ascii="Palatino Linotype" w:hAnsi="Palatino Linotype"/>
          <w:i/>
          <w:sz w:val="22"/>
          <w:szCs w:val="20"/>
        </w:rPr>
      </w:pPr>
    </w:p>
    <w:p w:rsidR="0099547B" w:rsidRPr="0059693D" w:rsidRDefault="0099547B" w:rsidP="0099547B">
      <w:pPr>
        <w:pStyle w:val="Prrafodelista"/>
        <w:autoSpaceDE w:val="0"/>
        <w:autoSpaceDN w:val="0"/>
        <w:adjustRightInd w:val="0"/>
        <w:spacing w:line="360" w:lineRule="auto"/>
        <w:ind w:left="426" w:right="474"/>
        <w:jc w:val="both"/>
        <w:rPr>
          <w:rFonts w:ascii="Palatino Linotype" w:eastAsiaTheme="minorHAnsi" w:hAnsi="Palatino Linotype" w:cs="Arial"/>
          <w:b/>
          <w:i/>
          <w:sz w:val="22"/>
          <w:szCs w:val="20"/>
          <w:lang w:eastAsia="en-US"/>
        </w:rPr>
      </w:pPr>
      <w:r w:rsidRPr="0059693D">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59693D">
        <w:rPr>
          <w:rFonts w:ascii="Palatino Linotype" w:eastAsiaTheme="minorHAnsi" w:hAnsi="Palatino Linotype" w:cs="Arial"/>
          <w:b/>
          <w:i/>
          <w:sz w:val="22"/>
          <w:szCs w:val="20"/>
          <w:lang w:eastAsia="en-US"/>
        </w:rPr>
        <w:t>”</w:t>
      </w:r>
    </w:p>
    <w:p w:rsidR="0099547B" w:rsidRPr="0059693D" w:rsidRDefault="0099547B" w:rsidP="0099547B">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cs="Arial"/>
        </w:rPr>
      </w:pPr>
      <w:r w:rsidRPr="0059693D">
        <w:rPr>
          <w:rFonts w:ascii="Palatino Linotype" w:hAnsi="Palatino Linotype" w:cs="Arial"/>
        </w:rPr>
        <w:t xml:space="preserve">Por lo cual, los sujetos obligados podrán poner a disposición de los particulares, los documentos solicitados, en todo caso, por cualquier medio </w:t>
      </w:r>
      <w:r w:rsidRPr="0059693D">
        <w:rPr>
          <w:rFonts w:ascii="Palatino Linotype" w:hAnsi="Palatino Linotype" w:cs="Arial"/>
        </w:rPr>
        <w:lastRenderedPageBreak/>
        <w:t>disponible en las instalaciones del sujeto obligado, cuando de forma fundada y motivada se determine que implica un análisis, estudio o procesamiento, cuya entrega o reproducción sobrepase las capacidades técnicas administrativas y humanas.</w:t>
      </w:r>
    </w:p>
    <w:p w:rsidR="0099547B" w:rsidRPr="0059693D" w:rsidRDefault="0099547B" w:rsidP="0099547B">
      <w:pPr>
        <w:spacing w:line="360" w:lineRule="auto"/>
        <w:contextualSpacing/>
        <w:jc w:val="both"/>
        <w:rPr>
          <w:rFonts w:ascii="Palatino Linotype" w:hAnsi="Palatino Linotype" w:cs="Arial"/>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cs="Arial"/>
        </w:rPr>
      </w:pPr>
      <w:r w:rsidRPr="0059693D">
        <w:rPr>
          <w:rFonts w:ascii="Palatino Linotype" w:hAnsi="Palatino Linotype" w:cs="Arial"/>
        </w:rPr>
        <w:t xml:space="preserve">En ese contexto, los </w:t>
      </w:r>
      <w:r w:rsidRPr="0059693D">
        <w:rPr>
          <w:rFonts w:ascii="Palatino Linotype" w:hAnsi="Palatino Linotype"/>
          <w:i/>
        </w:rPr>
        <w:t xml:space="preserve">Lineamientos </w:t>
      </w:r>
      <w:r w:rsidRPr="0059693D">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59693D">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rsidR="0099547B" w:rsidRPr="0059693D" w:rsidRDefault="0099547B" w:rsidP="0099547B">
      <w:pPr>
        <w:pStyle w:val="Prrafodelista"/>
        <w:rPr>
          <w:rFonts w:ascii="Palatino Linotype" w:hAnsi="Palatino Linotype" w:cs="Arial"/>
        </w:rPr>
      </w:pP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
          <w:bCs/>
          <w:i/>
          <w:noProof/>
          <w:sz w:val="22"/>
          <w:szCs w:val="22"/>
        </w:rPr>
        <w:t>“CINCUENTA Y CUATRO.-</w:t>
      </w:r>
      <w:r w:rsidRPr="0059693D">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9547B" w:rsidRPr="0059693D" w:rsidRDefault="0099547B" w:rsidP="0099547B">
      <w:pPr>
        <w:pStyle w:val="Prrafodelista"/>
        <w:spacing w:line="360" w:lineRule="auto"/>
        <w:ind w:left="426" w:right="474"/>
        <w:jc w:val="both"/>
        <w:rPr>
          <w:rFonts w:ascii="Palatino Linotype" w:hAnsi="Palatino Linotype" w:cs="Arial"/>
          <w:bCs/>
          <w:i/>
          <w:noProof/>
          <w:sz w:val="22"/>
          <w:szCs w:val="22"/>
        </w:rPr>
      </w:pPr>
      <w:r w:rsidRPr="0059693D">
        <w:rPr>
          <w:rFonts w:ascii="Palatino Linotype" w:hAnsi="Palatino Linotype" w:cs="Arial"/>
          <w:bCs/>
          <w:i/>
          <w:noProof/>
          <w:sz w:val="22"/>
          <w:szCs w:val="22"/>
        </w:rPr>
        <w:t>El formato mencionado deberá estar agregado al expediente electrónico de la solicitud de información pública, en el estatus respectivo.”</w:t>
      </w:r>
    </w:p>
    <w:p w:rsidR="0099547B" w:rsidRPr="0059693D" w:rsidRDefault="0099547B" w:rsidP="0099547B">
      <w:pPr>
        <w:pStyle w:val="Prrafodelista"/>
        <w:spacing w:line="360" w:lineRule="auto"/>
        <w:ind w:left="426" w:right="474"/>
        <w:jc w:val="both"/>
        <w:rPr>
          <w:rFonts w:ascii="Palatino Linotype" w:hAnsi="Palatino Linotype" w:cs="Arial"/>
          <w:b/>
          <w:bCs/>
          <w:i/>
          <w:noProof/>
          <w:sz w:val="22"/>
          <w:szCs w:val="22"/>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59693D">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rsidR="0099547B" w:rsidRPr="0059693D" w:rsidRDefault="0099547B" w:rsidP="0099547B">
      <w:pPr>
        <w:spacing w:line="360" w:lineRule="auto"/>
        <w:contextualSpacing/>
        <w:jc w:val="both"/>
        <w:rPr>
          <w:rFonts w:ascii="Palatino Linotype" w:hAnsi="Palatino Linotyp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lastRenderedPageBreak/>
        <w:t>Lo anterior a colación de que en la respuesta emitida, se desprende una cantidad considerable de correos electrónicos recibidos y enviados en los meses requeridos por lo que si bien, se debe dar observancia a lo previsto en el artículo 4 de la Ley de la Materia, y toda vez que el derecho</w:t>
      </w:r>
      <w:r w:rsidRPr="0059693D">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59693D">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 es que se estima que se debe privilegiar la modalidad de entrega elegida; es decir vía SAIMEX.</w:t>
      </w:r>
    </w:p>
    <w:p w:rsidR="0099547B" w:rsidRPr="0059693D" w:rsidRDefault="0099547B" w:rsidP="0099547B">
      <w:pPr>
        <w:spacing w:line="360" w:lineRule="auto"/>
        <w:contextualSpacing/>
        <w:jc w:val="both"/>
        <w:rPr>
          <w:rFonts w:ascii="Palatino Linotype" w:hAnsi="Palatino Linotyp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cs="Arial"/>
        </w:rPr>
        <w:t>Así las cosas, conforme a lo dispuesto por la Ley de Transparencia vigente, se tendrá por cumplida la solicitud de información, cuando el solicitante tenga a su disposición la información requerida, o en su caso, cuando realice la consulta de la misma en el que ésta se localice</w:t>
      </w:r>
      <w:r w:rsidRPr="0059693D">
        <w:rPr>
          <w:rStyle w:val="Refdenotaalpie"/>
          <w:rFonts w:ascii="Palatino Linotype" w:hAnsi="Palatino Linotype" w:cs="Arial"/>
        </w:rPr>
        <w:footnoteReference w:id="4"/>
      </w:r>
      <w:r w:rsidRPr="0059693D">
        <w:rPr>
          <w:rFonts w:ascii="Palatino Linotype" w:hAnsi="Palatino Linotype" w:cs="Arial"/>
        </w:rPr>
        <w:t>.</w:t>
      </w:r>
    </w:p>
    <w:p w:rsidR="0099547B" w:rsidRPr="0059693D" w:rsidRDefault="0099547B" w:rsidP="0099547B">
      <w:pPr>
        <w:pStyle w:val="Prrafodelista"/>
        <w:rPr>
          <w:rFonts w:ascii="Palatino Linotype" w:hAnsi="Palatino Linotype"/>
        </w:rPr>
      </w:pPr>
    </w:p>
    <w:p w:rsidR="0099547B" w:rsidRPr="0059693D" w:rsidRDefault="0099547B" w:rsidP="0099547B">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No</w:t>
      </w:r>
      <w:r w:rsidRPr="0059693D">
        <w:rPr>
          <w:rFonts w:ascii="Palatino Linotype" w:hAnsi="Palatino Linotype"/>
          <w:b/>
        </w:rPr>
        <w:t xml:space="preserve"> </w:t>
      </w:r>
      <w:r w:rsidRPr="0059693D">
        <w:rPr>
          <w:rFonts w:ascii="Palatino Linotype" w:hAnsi="Palatino Linotype" w:cs="Arial"/>
        </w:rPr>
        <w:t>obstante</w:t>
      </w:r>
      <w:r w:rsidRPr="0059693D">
        <w:rPr>
          <w:rFonts w:ascii="Palatino Linotype" w:hAnsi="Palatino Linotype"/>
        </w:rPr>
        <w:t xml:space="preserve">, si se acredita un impedimento justificado para atender esa modalidad en relación directa con el formato en el que obra la información en los archivos del </w:t>
      </w:r>
      <w:r w:rsidRPr="0059693D">
        <w:rPr>
          <w:rFonts w:ascii="Palatino Linotype" w:hAnsi="Palatino Linotype"/>
          <w:b/>
        </w:rPr>
        <w:t>SUJETO OBLIGADO</w:t>
      </w:r>
      <w:r w:rsidRPr="0059693D">
        <w:rPr>
          <w:rFonts w:ascii="Palatino Linotype" w:hAnsi="Palatino Linotype"/>
        </w:rPr>
        <w:t>,</w:t>
      </w:r>
      <w:r w:rsidRPr="0059693D">
        <w:rPr>
          <w:rFonts w:ascii="Palatino Linotype" w:hAnsi="Palatino Linotype"/>
          <w:b/>
        </w:rPr>
        <w:t xml:space="preserve"> se deberá de dar la opción al sujeto obligado para que, de manera debidamente fundada y motivada se ofrezca la entrega de la información en el resto de las modalidades de entrega de la información</w:t>
      </w:r>
      <w:r w:rsidRPr="0059693D">
        <w:rPr>
          <w:rFonts w:ascii="Palatino Linotype" w:hAnsi="Palatino Linotype"/>
        </w:rPr>
        <w:t xml:space="preserve"> </w:t>
      </w:r>
      <w:r w:rsidRPr="0059693D">
        <w:rPr>
          <w:rFonts w:ascii="Palatino Linotype" w:hAnsi="Palatino Linotype"/>
          <w:b/>
        </w:rPr>
        <w:t xml:space="preserve">además de </w:t>
      </w:r>
      <w:r w:rsidR="00C52B90" w:rsidRPr="0059693D">
        <w:rPr>
          <w:rFonts w:ascii="Palatino Linotype" w:hAnsi="Palatino Linotype"/>
          <w:b/>
        </w:rPr>
        <w:t>SAIMEX</w:t>
      </w:r>
      <w:r w:rsidRPr="0059693D">
        <w:rPr>
          <w:rFonts w:ascii="Palatino Linotype" w:hAnsi="Palatino Linotype"/>
        </w:rPr>
        <w:t xml:space="preserve">, </w:t>
      </w:r>
      <w:r w:rsidRPr="0059693D">
        <w:rPr>
          <w:rFonts w:ascii="Palatino Linotype" w:hAnsi="Palatino Linotype"/>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rsidR="00135B6E" w:rsidRPr="0059693D" w:rsidRDefault="00135B6E" w:rsidP="00135B6E">
      <w:pPr>
        <w:pStyle w:val="Prrafodelista"/>
        <w:rPr>
          <w:rFonts w:ascii="Palatino Linotype" w:hAnsi="Palatino Linotype"/>
        </w:rPr>
      </w:pPr>
    </w:p>
    <w:p w:rsidR="00135B6E" w:rsidRPr="0059693D" w:rsidRDefault="00135B6E" w:rsidP="00135B6E">
      <w:pPr>
        <w:numPr>
          <w:ilvl w:val="0"/>
          <w:numId w:val="15"/>
        </w:numPr>
        <w:spacing w:line="360" w:lineRule="auto"/>
        <w:ind w:left="0" w:firstLine="0"/>
        <w:contextualSpacing/>
        <w:jc w:val="both"/>
        <w:rPr>
          <w:rFonts w:ascii="Palatino Linotype" w:hAnsi="Palatino Linotype" w:cs="Arial"/>
          <w:color w:val="000000"/>
        </w:rPr>
      </w:pPr>
      <w:r w:rsidRPr="0059693D">
        <w:rPr>
          <w:rFonts w:ascii="Palatino Linotype" w:hAnsi="Palatino Linotype"/>
          <w:color w:val="000000"/>
        </w:rPr>
        <w:t xml:space="preserve">Por otro lado, es de señalarse que  dada la propia y especial naturaleza de las funciones, atribuciones y tareas del Subdirector de Recursos Materiales, existe la alta probabilidad de que en los correos consten </w:t>
      </w:r>
      <w:r w:rsidRPr="0059693D">
        <w:rPr>
          <w:rFonts w:ascii="Palatino Linotype" w:hAnsi="Palatino Linotype" w:cs="Arial"/>
          <w:color w:val="000000"/>
        </w:rPr>
        <w:t xml:space="preserve">nombres de particulares en su carácter de destinatarios o remitentes, así como diversos datos personales, incluso sensibles, los cuales aún y cuando consten en correos electrónicos institucionales, no los hace públicos, por lo que continúan siendo datos personales susceptibles de ser protegidos, incluso, aquellos asuntos tratados en el correo electrónico de referencia que pudieran ser considerados de carácter privado, </w:t>
      </w:r>
      <w:r w:rsidRPr="0059693D">
        <w:rPr>
          <w:rFonts w:ascii="Palatino Linotype" w:hAnsi="Palatino Linotype" w:cs="Arial"/>
          <w:b/>
          <w:color w:val="000000"/>
          <w:u w:val="single"/>
        </w:rPr>
        <w:t xml:space="preserve">deberán consecuentemente </w:t>
      </w:r>
      <w:r w:rsidRPr="0059693D">
        <w:rPr>
          <w:rFonts w:ascii="Palatino Linotype" w:hAnsi="Palatino Linotype" w:cs="Arial"/>
          <w:b/>
          <w:color w:val="000000"/>
          <w:u w:val="single"/>
        </w:rPr>
        <w:lastRenderedPageBreak/>
        <w:t>clasificarse como confidencial</w:t>
      </w:r>
      <w:r w:rsidRPr="0059693D">
        <w:rPr>
          <w:rFonts w:ascii="Palatino Linotype" w:hAnsi="Palatino Linotype" w:cs="Arial"/>
          <w:color w:val="000000"/>
        </w:rPr>
        <w:t xml:space="preserve">, en virtud de </w:t>
      </w:r>
      <w:r w:rsidRPr="0059693D">
        <w:rPr>
          <w:rFonts w:ascii="Palatino Linotype" w:hAnsi="Palatino Linotype" w:cs="Arial"/>
          <w:b/>
          <w:color w:val="000000"/>
        </w:rPr>
        <w:t>las comunicaciones sostenidas entre ambas partes</w:t>
      </w:r>
      <w:r w:rsidRPr="0059693D">
        <w:rPr>
          <w:rFonts w:ascii="Palatino Linotype" w:hAnsi="Palatino Linotype" w:cs="Arial"/>
          <w:color w:val="000000"/>
        </w:rPr>
        <w:t xml:space="preserve">, motivo por el cual de ser el caso, el </w:t>
      </w:r>
      <w:r w:rsidRPr="0059693D">
        <w:rPr>
          <w:rFonts w:ascii="Palatino Linotype" w:hAnsi="Palatino Linotype" w:cs="Arial"/>
          <w:b/>
          <w:color w:val="000000"/>
        </w:rPr>
        <w:t>SUJETO OBLIGADO</w:t>
      </w:r>
      <w:r w:rsidRPr="0059693D">
        <w:rPr>
          <w:rFonts w:ascii="Palatino Linotype" w:hAnsi="Palatino Linotype" w:cs="Arial"/>
          <w:color w:val="000000"/>
        </w:rPr>
        <w:t xml:space="preserve"> deberá abstenerse de remitirlos al particular, </w:t>
      </w:r>
      <w:r w:rsidRPr="0059693D">
        <w:rPr>
          <w:rFonts w:ascii="Palatino Linotype" w:hAnsi="Palatino Linotype" w:cs="Arial"/>
          <w:b/>
          <w:color w:val="000000"/>
        </w:rPr>
        <w:t>emitiendo para ello el acuerdo respectivo en términos del considerando consecutivo y salvaguardar la debida protección de datos personales</w:t>
      </w:r>
      <w:r w:rsidRPr="0059693D">
        <w:rPr>
          <w:rFonts w:ascii="Palatino Linotype" w:hAnsi="Palatino Linotype" w:cs="Arial"/>
          <w:color w:val="000000"/>
        </w:rPr>
        <w:t>.</w:t>
      </w:r>
    </w:p>
    <w:p w:rsidR="0099547B" w:rsidRPr="0059693D" w:rsidRDefault="0099547B" w:rsidP="0099547B">
      <w:pPr>
        <w:spacing w:line="360" w:lineRule="auto"/>
        <w:contextualSpacing/>
        <w:jc w:val="both"/>
        <w:rPr>
          <w:rFonts w:ascii="Palatino Linotype" w:hAnsi="Palatino Linotype"/>
        </w:rPr>
      </w:pPr>
    </w:p>
    <w:p w:rsidR="00C52B90" w:rsidRPr="0059693D" w:rsidRDefault="00C52B90" w:rsidP="00C52B90">
      <w:pPr>
        <w:pStyle w:val="Ttulo2"/>
        <w:spacing w:before="0" w:line="360" w:lineRule="auto"/>
        <w:rPr>
          <w:rFonts w:ascii="Palatino Linotype" w:hAnsi="Palatino Linotype"/>
          <w:b/>
          <w:color w:val="000000" w:themeColor="text1"/>
          <w:sz w:val="24"/>
          <w:szCs w:val="24"/>
        </w:rPr>
      </w:pPr>
      <w:bookmarkStart w:id="147" w:name="_Toc82611047"/>
      <w:bookmarkStart w:id="148" w:name="_Toc86322639"/>
      <w:bookmarkStart w:id="149" w:name="_Toc88757131"/>
      <w:r w:rsidRPr="0059693D">
        <w:rPr>
          <w:rFonts w:ascii="Palatino Linotype" w:hAnsi="Palatino Linotype"/>
          <w:b/>
          <w:color w:val="auto"/>
          <w:sz w:val="24"/>
          <w:szCs w:val="24"/>
        </w:rPr>
        <w:t xml:space="preserve">QUINTO. </w:t>
      </w:r>
      <w:bookmarkStart w:id="150" w:name="_Toc472594395"/>
      <w:bookmarkStart w:id="151" w:name="_Toc460507709"/>
      <w:bookmarkStart w:id="152" w:name="_Toc460427917"/>
      <w:bookmarkStart w:id="153" w:name="_Toc475042025"/>
      <w:bookmarkStart w:id="154" w:name="_Toc477284977"/>
      <w:bookmarkStart w:id="155" w:name="_Toc480484728"/>
      <w:bookmarkStart w:id="156" w:name="_Toc485064409"/>
      <w:bookmarkStart w:id="157" w:name="_Toc485832387"/>
      <w:bookmarkEnd w:id="147"/>
      <w:bookmarkEnd w:id="148"/>
      <w:r w:rsidRPr="0059693D">
        <w:rPr>
          <w:rFonts w:ascii="Palatino Linotype" w:hAnsi="Palatino Linotype"/>
          <w:b/>
          <w:color w:val="000000" w:themeColor="text1"/>
          <w:sz w:val="24"/>
          <w:szCs w:val="24"/>
        </w:rPr>
        <w:t xml:space="preserve">De </w:t>
      </w:r>
      <w:bookmarkEnd w:id="150"/>
      <w:bookmarkEnd w:id="151"/>
      <w:bookmarkEnd w:id="152"/>
      <w:bookmarkEnd w:id="153"/>
      <w:bookmarkEnd w:id="154"/>
      <w:bookmarkEnd w:id="155"/>
      <w:bookmarkEnd w:id="156"/>
      <w:r w:rsidRPr="0059693D">
        <w:rPr>
          <w:rFonts w:ascii="Palatino Linotype" w:hAnsi="Palatino Linotype"/>
          <w:b/>
          <w:color w:val="000000" w:themeColor="text1"/>
          <w:sz w:val="24"/>
          <w:szCs w:val="24"/>
        </w:rPr>
        <w:t xml:space="preserve">la </w:t>
      </w:r>
      <w:bookmarkEnd w:id="157"/>
      <w:r w:rsidRPr="0059693D">
        <w:rPr>
          <w:rFonts w:ascii="Palatino Linotype" w:hAnsi="Palatino Linotype"/>
          <w:b/>
          <w:color w:val="000000" w:themeColor="text1"/>
          <w:sz w:val="24"/>
          <w:szCs w:val="24"/>
        </w:rPr>
        <w:t>versión pública y confidencialidad</w:t>
      </w:r>
      <w:bookmarkEnd w:id="149"/>
    </w:p>
    <w:p w:rsidR="00C52B90" w:rsidRPr="0059693D" w:rsidRDefault="00C52B90" w:rsidP="00C52B90">
      <w:pPr>
        <w:rPr>
          <w:lang w:eastAsia="en-US"/>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rPr>
        <w:t>Derivado</w:t>
      </w:r>
      <w:r w:rsidRPr="0059693D">
        <w:rPr>
          <w:rFonts w:ascii="Palatino Linotype" w:hAnsi="Palatino Linotype" w:cs="Arial"/>
          <w:color w:val="000000" w:themeColor="text1"/>
        </w:rPr>
        <w:t xml:space="preserve"> de la propia y especial naturaleza de </w:t>
      </w:r>
      <w:r w:rsidRPr="0059693D">
        <w:rPr>
          <w:rFonts w:ascii="Palatino Linotype" w:hAnsi="Palatino Linotype"/>
          <w:color w:val="000000" w:themeColor="text1"/>
        </w:rPr>
        <w:t>la información que se requiere, contenida en el correo electrónico de referencia</w:t>
      </w:r>
      <w:r w:rsidRPr="0059693D">
        <w:rPr>
          <w:rFonts w:ascii="Palatino Linotype" w:hAnsi="Palatino Linotype" w:cs="Arial"/>
          <w:color w:val="000000" w:themeColor="text1"/>
        </w:rPr>
        <w:t>,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C52B90" w:rsidRPr="0059693D" w:rsidRDefault="00C52B90" w:rsidP="00C52B90">
      <w:pPr>
        <w:pStyle w:val="Prrafodelista"/>
        <w:shd w:val="clear" w:color="auto" w:fill="FFFFFF"/>
        <w:spacing w:line="360" w:lineRule="auto"/>
        <w:ind w:left="426"/>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eastAsia="MS Mincho" w:hAnsi="Palatino Linotype"/>
        </w:rPr>
        <w:t>La</w:t>
      </w:r>
      <w:r w:rsidRPr="0059693D">
        <w:rPr>
          <w:rFonts w:ascii="Palatino Linotype" w:hAnsi="Palatino Linotype"/>
        </w:rPr>
        <w:t xml:space="preserve"> </w:t>
      </w:r>
      <w:r w:rsidRPr="0059693D">
        <w:rPr>
          <w:rFonts w:ascii="Palatino Linotype" w:eastAsia="MS Mincho" w:hAnsi="Palatino Linotype"/>
        </w:rPr>
        <w:t>clasificación</w:t>
      </w:r>
      <w:r w:rsidRPr="0059693D">
        <w:rPr>
          <w:rFonts w:ascii="Palatino Linotype" w:hAnsi="Palatino Linotype"/>
        </w:rPr>
        <w:t xml:space="preserve">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9693D">
        <w:rPr>
          <w:rFonts w:ascii="Palatino Linotype" w:hAnsi="Palatino Linotype"/>
          <w:vertAlign w:val="superscript"/>
        </w:rPr>
        <w:footnoteReference w:id="5"/>
      </w:r>
      <w:r w:rsidRPr="0059693D">
        <w:rPr>
          <w:rFonts w:ascii="Palatino Linotype" w:hAnsi="Palatino Linotype"/>
        </w:rPr>
        <w:t xml:space="preserve"> aunque cualquier límite o restricción, </w:t>
      </w:r>
      <w:r w:rsidRPr="0059693D">
        <w:rPr>
          <w:rFonts w:ascii="Palatino Linotype" w:hAnsi="Palatino Linotype"/>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59693D">
        <w:rPr>
          <w:rFonts w:ascii="Palatino Linotype" w:hAnsi="Palatino Linotype"/>
          <w:vertAlign w:val="superscript"/>
        </w:rPr>
        <w:footnoteReference w:id="6"/>
      </w:r>
      <w:r w:rsidRPr="0059693D">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C52B90" w:rsidRPr="0059693D" w:rsidRDefault="00C52B90" w:rsidP="00C52B90">
      <w:pPr>
        <w:pStyle w:val="Prrafodelista"/>
        <w:spacing w:line="360" w:lineRule="auto"/>
        <w:ind w:left="0"/>
        <w:jc w:val="both"/>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El grave problema que enfrentamos en general, los acuerdos de clasificación de la información que emiten los sujetos obligados, siguen sin observar los </w:t>
      </w:r>
      <w:r w:rsidRPr="0059693D">
        <w:rPr>
          <w:rFonts w:ascii="Palatino Linotype" w:hAnsi="Palatino Linotype"/>
        </w:rPr>
        <w:lastRenderedPageBreak/>
        <w:t>requisitos, tanto por la complejidad del procedimiento como por la falta de atención de los operadores jurídicos.</w:t>
      </w:r>
    </w:p>
    <w:p w:rsidR="00C52B90" w:rsidRPr="0059693D" w:rsidRDefault="00C52B90" w:rsidP="00C52B90">
      <w:pPr>
        <w:spacing w:line="360" w:lineRule="auto"/>
        <w:jc w:val="both"/>
        <w:rPr>
          <w:rFonts w:ascii="Palatino Linotype" w:hAnsi="Palatino Linotype"/>
        </w:rPr>
      </w:pPr>
    </w:p>
    <w:p w:rsidR="00C52B90" w:rsidRPr="0059693D" w:rsidRDefault="00C52B90" w:rsidP="00C52B90">
      <w:pPr>
        <w:numPr>
          <w:ilvl w:val="0"/>
          <w:numId w:val="34"/>
        </w:numPr>
        <w:spacing w:line="360" w:lineRule="auto"/>
        <w:contextualSpacing/>
        <w:jc w:val="both"/>
        <w:rPr>
          <w:rFonts w:ascii="Palatino Linotype" w:hAnsi="Palatino Linotype"/>
          <w:b/>
        </w:rPr>
      </w:pPr>
      <w:r w:rsidRPr="0059693D">
        <w:rPr>
          <w:rFonts w:ascii="Palatino Linotype" w:hAnsi="Palatino Linotype"/>
          <w:b/>
        </w:rPr>
        <w:t>Requisitos previos</w:t>
      </w: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rPr>
        <w:t>Los</w:t>
      </w:r>
      <w:r w:rsidRPr="0059693D">
        <w:rPr>
          <w:rFonts w:ascii="Palatino Linotype" w:hAnsi="Palatino Linotype" w:cs="Arial"/>
          <w:color w:val="000000" w:themeColor="text1"/>
        </w:rPr>
        <w:t xml:space="preserve"> </w:t>
      </w:r>
      <w:r w:rsidRPr="0059693D">
        <w:rPr>
          <w:rFonts w:ascii="Palatino Linotype" w:hAnsi="Palatino Linotype"/>
        </w:rPr>
        <w:t>artículos</w:t>
      </w:r>
      <w:r w:rsidRPr="0059693D">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C52B90" w:rsidRPr="0059693D" w:rsidRDefault="00C52B90" w:rsidP="00C52B90">
      <w:pPr>
        <w:pStyle w:val="Prrafodelista"/>
        <w:spacing w:line="360" w:lineRule="auto"/>
        <w:ind w:left="0"/>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rPr>
        <w:t>Además</w:t>
      </w:r>
      <w:r w:rsidRPr="0059693D">
        <w:rPr>
          <w:rFonts w:ascii="Palatino Linotype" w:hAnsi="Palatino Linotype" w:cs="Arial"/>
          <w:color w:val="000000" w:themeColor="text1"/>
        </w:rPr>
        <w:t>,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52B90" w:rsidRPr="0059693D" w:rsidRDefault="00C52B90" w:rsidP="00C52B90">
      <w:pPr>
        <w:pStyle w:val="Prrafodelista"/>
        <w:spacing w:line="360" w:lineRule="auto"/>
        <w:ind w:left="0"/>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rPr>
        <w:lastRenderedPageBreak/>
        <w:t>El</w:t>
      </w:r>
      <w:r w:rsidRPr="0059693D">
        <w:rPr>
          <w:rFonts w:ascii="Palatino Linotype" w:hAnsi="Palatino Linotype" w:cs="Arial"/>
          <w:color w:val="000000" w:themeColor="text1"/>
        </w:rPr>
        <w:t xml:space="preserve"> </w:t>
      </w:r>
      <w:r w:rsidRPr="0059693D">
        <w:rPr>
          <w:rFonts w:ascii="Palatino Linotype" w:hAnsi="Palatino Linotype"/>
        </w:rPr>
        <w:t>último</w:t>
      </w:r>
      <w:r w:rsidRPr="0059693D">
        <w:rPr>
          <w:rFonts w:ascii="Palatino Linotype" w:hAnsi="Palatino Linotype" w:cs="Arial"/>
          <w:color w:val="000000" w:themeColor="text1"/>
        </w:rPr>
        <w:t xml:space="preserve"> de estos requisitos previos consiste en que no se pueden emitir acuerdos de carácter general ni particular, según lo disponen los artículos 134 y 108 de la Ley Estatal y de la Ley General, respectivamente, esto es, </w:t>
      </w:r>
      <w:r w:rsidRPr="0059693D">
        <w:rPr>
          <w:rFonts w:ascii="Palatino Linotype" w:hAnsi="Palatino Linotype" w:cs="Arial"/>
          <w:b/>
          <w:color w:val="000000" w:themeColor="text1"/>
          <w:u w:val="single"/>
        </w:rPr>
        <w:t xml:space="preserve">no se puede hacer un acuerdo para clasificar de manera general todos los documentos de un expediente o área,  </w:t>
      </w:r>
      <w:r w:rsidRPr="0059693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C52B90" w:rsidRPr="0059693D" w:rsidRDefault="00C52B90" w:rsidP="00C52B90">
      <w:pPr>
        <w:spacing w:line="360" w:lineRule="auto"/>
        <w:ind w:left="1080"/>
        <w:contextualSpacing/>
        <w:jc w:val="both"/>
        <w:rPr>
          <w:rFonts w:ascii="Palatino Linotype" w:hAnsi="Palatino Linotype"/>
          <w:b/>
        </w:rPr>
      </w:pPr>
    </w:p>
    <w:p w:rsidR="00C52B90" w:rsidRPr="0059693D" w:rsidRDefault="00C52B90" w:rsidP="00C52B90">
      <w:pPr>
        <w:numPr>
          <w:ilvl w:val="0"/>
          <w:numId w:val="34"/>
        </w:numPr>
        <w:spacing w:line="360" w:lineRule="auto"/>
        <w:contextualSpacing/>
        <w:jc w:val="both"/>
        <w:rPr>
          <w:rFonts w:ascii="Palatino Linotype" w:hAnsi="Palatino Linotype"/>
          <w:b/>
        </w:rPr>
      </w:pPr>
      <w:r w:rsidRPr="0059693D">
        <w:rPr>
          <w:rFonts w:ascii="Palatino Linotype" w:hAnsi="Palatino Linotype"/>
          <w:b/>
        </w:rPr>
        <w:t>Supuestos de clasificación</w:t>
      </w:r>
    </w:p>
    <w:p w:rsidR="00C52B90" w:rsidRPr="0059693D" w:rsidRDefault="00C52B90" w:rsidP="00C52B90">
      <w:pPr>
        <w:spacing w:line="360" w:lineRule="auto"/>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C52B90" w:rsidRPr="0059693D" w:rsidRDefault="00C52B90" w:rsidP="00C52B90">
      <w:pPr>
        <w:spacing w:line="360" w:lineRule="auto"/>
        <w:ind w:left="426"/>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rsidR="00135B6E" w:rsidRPr="0059693D" w:rsidRDefault="00135B6E" w:rsidP="00135B6E">
      <w:pPr>
        <w:pStyle w:val="Prrafodelista"/>
        <w:rPr>
          <w:rFonts w:ascii="Palatino Linotype" w:hAnsi="Palatino Linotype" w:cs="Arial"/>
          <w:color w:val="000000" w:themeColor="text1"/>
        </w:rPr>
      </w:pP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Times"/>
          <w:i/>
          <w:color w:val="000000"/>
        </w:rPr>
      </w:pPr>
      <w:r w:rsidRPr="0059693D">
        <w:rPr>
          <w:rFonts w:ascii="Palatino Linotype" w:hAnsi="Palatino Linotype" w:cs="Bookman Old Style"/>
          <w:bCs/>
          <w:i/>
          <w:color w:val="000000"/>
        </w:rPr>
        <w:t xml:space="preserve">I. </w:t>
      </w:r>
      <w:r w:rsidRPr="0059693D">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Times"/>
          <w:i/>
          <w:color w:val="000000"/>
        </w:rPr>
      </w:pPr>
      <w:r w:rsidRPr="0059693D">
        <w:rPr>
          <w:rFonts w:ascii="Palatino Linotype" w:hAnsi="Palatino Linotype" w:cs="Bookman Old Style"/>
          <w:bCs/>
          <w:i/>
          <w:color w:val="000000"/>
        </w:rPr>
        <w:t xml:space="preserve">II. </w:t>
      </w:r>
      <w:r w:rsidRPr="0059693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Times"/>
          <w:i/>
          <w:color w:val="000000"/>
        </w:rPr>
      </w:pPr>
      <w:r w:rsidRPr="0059693D">
        <w:rPr>
          <w:rFonts w:ascii="Palatino Linotype" w:hAnsi="Palatino Linotype" w:cs="Bookman Old Style"/>
          <w:bCs/>
          <w:i/>
          <w:color w:val="000000"/>
        </w:rPr>
        <w:lastRenderedPageBreak/>
        <w:t xml:space="preserve">III. </w:t>
      </w:r>
      <w:r w:rsidRPr="0059693D">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Times"/>
          <w:i/>
          <w:color w:val="000000"/>
        </w:rPr>
      </w:pPr>
      <w:r w:rsidRPr="0059693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Bookman Old Style"/>
          <w:i/>
          <w:color w:val="000000"/>
        </w:rPr>
      </w:pPr>
      <w:r w:rsidRPr="0059693D">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C52B90" w:rsidRPr="0059693D" w:rsidRDefault="00C52B90" w:rsidP="00C52B90">
      <w:pPr>
        <w:widowControl w:val="0"/>
        <w:autoSpaceDE w:val="0"/>
        <w:autoSpaceDN w:val="0"/>
        <w:adjustRightInd w:val="0"/>
        <w:spacing w:line="360" w:lineRule="auto"/>
        <w:ind w:left="709" w:right="333"/>
        <w:jc w:val="both"/>
        <w:rPr>
          <w:rFonts w:ascii="Palatino Linotype" w:hAnsi="Palatino Linotype" w:cs="Bookman Old Style"/>
          <w:i/>
          <w:color w:val="000000"/>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2B90" w:rsidRPr="0059693D" w:rsidRDefault="00C52B90" w:rsidP="00C52B90">
      <w:pPr>
        <w:spacing w:line="360" w:lineRule="auto"/>
        <w:ind w:left="360"/>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Como consecuencia de lo anterior, el sujeto obligado debe identificar claramente el tipo de información y hacer un juicio de subsunción o encaje</w:t>
      </w:r>
      <w:r w:rsidRPr="0059693D">
        <w:rPr>
          <w:rFonts w:ascii="Palatino Linotype" w:hAnsi="Palatino Linotype"/>
          <w:vertAlign w:val="superscript"/>
        </w:rPr>
        <w:footnoteReference w:id="7"/>
      </w:r>
      <w:r w:rsidRPr="0059693D">
        <w:rPr>
          <w:rFonts w:ascii="Palatino Linotype" w:hAnsi="Palatino Linotype" w:cs="Arial"/>
          <w:color w:val="000000" w:themeColor="text1"/>
        </w:rPr>
        <w:t xml:space="preserve"> para </w:t>
      </w:r>
      <w:r w:rsidRPr="0059693D">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rsidR="00C52B90" w:rsidRPr="0059693D" w:rsidRDefault="00C52B90" w:rsidP="00C52B90">
      <w:pPr>
        <w:spacing w:line="360" w:lineRule="auto"/>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C52B90" w:rsidRPr="0059693D" w:rsidRDefault="00C52B90" w:rsidP="00C52B90">
      <w:pPr>
        <w:spacing w:line="360" w:lineRule="auto"/>
        <w:ind w:left="1080"/>
        <w:contextualSpacing/>
        <w:jc w:val="both"/>
        <w:rPr>
          <w:rFonts w:ascii="Palatino Linotype" w:hAnsi="Palatino Linotype"/>
          <w:b/>
        </w:rPr>
      </w:pPr>
    </w:p>
    <w:p w:rsidR="00C52B90" w:rsidRPr="0059693D" w:rsidRDefault="00C52B90" w:rsidP="00C52B90">
      <w:pPr>
        <w:numPr>
          <w:ilvl w:val="0"/>
          <w:numId w:val="34"/>
        </w:numPr>
        <w:spacing w:line="360" w:lineRule="auto"/>
        <w:ind w:hanging="513"/>
        <w:contextualSpacing/>
        <w:jc w:val="both"/>
        <w:rPr>
          <w:rFonts w:ascii="Palatino Linotype" w:hAnsi="Palatino Linotype"/>
          <w:b/>
        </w:rPr>
      </w:pPr>
      <w:r w:rsidRPr="0059693D">
        <w:rPr>
          <w:rFonts w:ascii="Palatino Linotype" w:hAnsi="Palatino Linotype"/>
          <w:b/>
        </w:rPr>
        <w:t>Excepciones a los supuestos de clasificación de la información como reservada</w:t>
      </w:r>
    </w:p>
    <w:p w:rsidR="00C52B90" w:rsidRPr="0059693D" w:rsidRDefault="00C52B90" w:rsidP="00C52B90">
      <w:pPr>
        <w:numPr>
          <w:ilvl w:val="0"/>
          <w:numId w:val="15"/>
        </w:numPr>
        <w:spacing w:line="360" w:lineRule="auto"/>
        <w:ind w:left="0" w:firstLine="0"/>
        <w:contextualSpacing/>
        <w:jc w:val="both"/>
        <w:rPr>
          <w:rFonts w:ascii="Palatino Linotype" w:hAnsi="Palatino Linotype"/>
          <w:lang w:eastAsia="es-ES_tradnl"/>
        </w:rPr>
      </w:pPr>
      <w:r w:rsidRPr="0059693D">
        <w:rPr>
          <w:rFonts w:ascii="Palatino Linotype" w:hAnsi="Palatino Linotype"/>
          <w:lang w:eastAsia="es-ES_tradnl"/>
        </w:rPr>
        <w:t xml:space="preserve">En </w:t>
      </w:r>
      <w:r w:rsidRPr="0059693D">
        <w:rPr>
          <w:rFonts w:ascii="Palatino Linotype" w:hAnsi="Palatino Linotype" w:cs="Arial"/>
          <w:color w:val="000000" w:themeColor="text1"/>
        </w:rPr>
        <w:t>todos</w:t>
      </w:r>
      <w:r w:rsidRPr="0059693D">
        <w:rPr>
          <w:rFonts w:ascii="Palatino Linotype" w:hAnsi="Palatino Linotype"/>
          <w:lang w:eastAsia="es-ES_tradnl"/>
        </w:rPr>
        <w:t xml:space="preserve"> aquellos casos en los que se pretende adoptar una clasificación de la información </w:t>
      </w:r>
      <w:r w:rsidRPr="0059693D">
        <w:rPr>
          <w:rFonts w:ascii="Palatino Linotype" w:hAnsi="Palatino Linotype" w:cs="Arial"/>
          <w:color w:val="000000" w:themeColor="text1"/>
        </w:rPr>
        <w:t>como</w:t>
      </w:r>
      <w:r w:rsidRPr="0059693D">
        <w:rPr>
          <w:rFonts w:ascii="Palatino Linotype" w:hAnsi="Palatino Linotype"/>
          <w:lang w:eastAsia="es-ES_tradnl"/>
        </w:rPr>
        <w:t xml:space="preserve">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w:t>
      </w:r>
      <w:proofErr w:type="spellStart"/>
      <w:r w:rsidRPr="0059693D">
        <w:rPr>
          <w:rFonts w:ascii="Palatino Linotype" w:hAnsi="Palatino Linotype"/>
          <w:lang w:eastAsia="es-ES_tradnl"/>
        </w:rPr>
        <w:t>lessa</w:t>
      </w:r>
      <w:proofErr w:type="spellEnd"/>
      <w:r w:rsidRPr="0059693D">
        <w:rPr>
          <w:rFonts w:ascii="Palatino Linotype" w:hAnsi="Palatino Linotype"/>
          <w:lang w:eastAsia="es-ES_tradnl"/>
        </w:rPr>
        <w:t xml:space="preserve"> humanidad y los actos de corrupción, entendiendo en este último aspecto que el Título Sexto del Código Penal del Estado de México establece los Delitos por Hechos de Corrupción, </w:t>
      </w:r>
      <w:r w:rsidRPr="0059693D">
        <w:rPr>
          <w:rFonts w:ascii="Palatino Linotype" w:hAnsi="Palatino Linotype"/>
          <w:lang w:eastAsia="es-ES_tradnl"/>
        </w:rPr>
        <w:lastRenderedPageBreak/>
        <w:t>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rsidR="00C52B90" w:rsidRPr="0059693D" w:rsidRDefault="00C52B90" w:rsidP="00C52B90">
      <w:pPr>
        <w:pStyle w:val="Prrafodelista"/>
        <w:spacing w:line="360" w:lineRule="auto"/>
        <w:ind w:left="0" w:right="34"/>
        <w:jc w:val="both"/>
        <w:rPr>
          <w:rFonts w:ascii="Palatino Linotype" w:hAnsi="Palatino Linotype"/>
          <w:lang w:eastAsia="es-ES_tradnl"/>
        </w:rPr>
      </w:pPr>
    </w:p>
    <w:p w:rsidR="00C52B90" w:rsidRPr="0059693D" w:rsidRDefault="00C52B90" w:rsidP="00C52B90">
      <w:pPr>
        <w:numPr>
          <w:ilvl w:val="0"/>
          <w:numId w:val="34"/>
        </w:numPr>
        <w:spacing w:line="360" w:lineRule="auto"/>
        <w:ind w:hanging="513"/>
        <w:contextualSpacing/>
        <w:jc w:val="both"/>
        <w:rPr>
          <w:rFonts w:ascii="Palatino Linotype" w:hAnsi="Palatino Linotype"/>
          <w:b/>
        </w:rPr>
      </w:pPr>
      <w:r w:rsidRPr="0059693D">
        <w:rPr>
          <w:rFonts w:ascii="Palatino Linotype" w:hAnsi="Palatino Linotype"/>
          <w:b/>
        </w:rPr>
        <w:t>La intervención del Comité de Transparencia.</w:t>
      </w:r>
    </w:p>
    <w:p w:rsidR="00C52B90" w:rsidRPr="0059693D" w:rsidRDefault="00C52B90" w:rsidP="00C52B90">
      <w:pPr>
        <w:numPr>
          <w:ilvl w:val="0"/>
          <w:numId w:val="35"/>
        </w:numPr>
        <w:spacing w:line="360" w:lineRule="auto"/>
        <w:contextualSpacing/>
        <w:jc w:val="both"/>
        <w:rPr>
          <w:rFonts w:ascii="Palatino Linotype" w:hAnsi="Palatino Linotype" w:cs="Arial"/>
          <w:b/>
          <w:color w:val="000000" w:themeColor="text1"/>
        </w:rPr>
      </w:pPr>
      <w:r w:rsidRPr="0059693D">
        <w:rPr>
          <w:rFonts w:ascii="Palatino Linotype" w:hAnsi="Palatino Linotype" w:cs="Arial"/>
          <w:b/>
          <w:color w:val="000000" w:themeColor="text1"/>
        </w:rPr>
        <w:t>Formalidades para emitir el acuerdo de clasificación.</w:t>
      </w:r>
    </w:p>
    <w:p w:rsidR="00C52B90" w:rsidRPr="0059693D" w:rsidRDefault="00C52B90" w:rsidP="00C52B90">
      <w:pPr>
        <w:spacing w:line="360" w:lineRule="auto"/>
        <w:ind w:left="360"/>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lang w:eastAsia="es-ES_tradnl"/>
        </w:rPr>
      </w:pPr>
      <w:r w:rsidRPr="0059693D">
        <w:rPr>
          <w:rFonts w:ascii="Palatino Linotype" w:hAnsi="Palatino Linotype"/>
          <w:lang w:eastAsia="es-ES_tradnl"/>
        </w:rPr>
        <w:t>El</w:t>
      </w:r>
      <w:r w:rsidRPr="0059693D">
        <w:rPr>
          <w:rFonts w:ascii="Palatino Linotype" w:hAnsi="Palatino Linotype" w:cs="Arial"/>
          <w:color w:val="000000" w:themeColor="text1"/>
        </w:rPr>
        <w:t xml:space="preserve"> Comité de Transparencia, según lo dispuesto en los artículos 128 y 103 de la Ley Estatal y de la Ley General, respectivamente, y </w:t>
      </w:r>
      <w:r w:rsidRPr="0059693D">
        <w:rPr>
          <w:rFonts w:ascii="Palatino Linotype" w:hAnsi="Palatino Linotype"/>
        </w:rPr>
        <w:t xml:space="preserve">la fracción III del numeral Segundo de los </w:t>
      </w:r>
      <w:r w:rsidRPr="0059693D">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59693D">
        <w:rPr>
          <w:rFonts w:ascii="Palatino Linotype" w:hAnsi="Palatino Linotype"/>
        </w:rPr>
        <w:t xml:space="preserve"> </w:t>
      </w:r>
      <w:r w:rsidRPr="0059693D">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2B90" w:rsidRPr="0059693D" w:rsidRDefault="00C52B90" w:rsidP="00C52B90">
      <w:pPr>
        <w:spacing w:line="360" w:lineRule="auto"/>
        <w:ind w:left="360"/>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lastRenderedPageBreak/>
        <w:t xml:space="preserve">Evidentemente, esta decisión implica una restricción a un derecho humano, por lo tanto, </w:t>
      </w:r>
      <w:r w:rsidRPr="0059693D">
        <w:rPr>
          <w:rFonts w:ascii="Palatino Linotype" w:hAnsi="Palatino Linotype"/>
          <w:lang w:eastAsia="es-ES_tradnl"/>
        </w:rPr>
        <w:t>puede</w:t>
      </w:r>
      <w:r w:rsidRPr="0059693D">
        <w:rPr>
          <w:rFonts w:ascii="Palatino Linotype" w:hAnsi="Palatino Linotype" w:cs="Arial"/>
          <w:color w:val="000000" w:themeColor="text1"/>
        </w:rPr>
        <w:t xml:space="preserve"> generar un agravio al particular y, en consecuencia, es necesario que </w:t>
      </w:r>
      <w:r w:rsidRPr="0059693D">
        <w:rPr>
          <w:rFonts w:ascii="Palatino Linotype" w:hAnsi="Palatino Linotype" w:cs="Arial"/>
          <w:b/>
          <w:color w:val="000000" w:themeColor="text1"/>
          <w:u w:val="single"/>
        </w:rPr>
        <w:t>el acto reúna con los requisitos elementales</w:t>
      </w:r>
      <w:r w:rsidRPr="0059693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52B90" w:rsidRPr="0059693D" w:rsidRDefault="00C52B90" w:rsidP="00C52B90">
      <w:pPr>
        <w:pStyle w:val="Prrafodelista"/>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lang w:eastAsia="es-ES_tradnl"/>
        </w:rPr>
        <w:t>La</w:t>
      </w:r>
      <w:r w:rsidRPr="0059693D">
        <w:rPr>
          <w:rFonts w:ascii="Palatino Linotype" w:hAnsi="Palatino Linotype"/>
        </w:rPr>
        <w:t xml:space="preserve"> </w:t>
      </w:r>
      <w:r w:rsidRPr="0059693D">
        <w:rPr>
          <w:rFonts w:ascii="Palatino Linotype" w:hAnsi="Palatino Linotype"/>
          <w:lang w:eastAsia="es-ES_tradnl"/>
        </w:rPr>
        <w:t>decisión</w:t>
      </w:r>
      <w:r w:rsidRPr="0059693D">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2B90" w:rsidRPr="0059693D" w:rsidRDefault="00C52B90" w:rsidP="00C52B90">
      <w:pPr>
        <w:spacing w:line="360" w:lineRule="auto"/>
        <w:jc w:val="both"/>
        <w:rPr>
          <w:rFonts w:ascii="Palatino Linotype" w:hAnsi="Palatino Linotype"/>
        </w:rPr>
      </w:pPr>
    </w:p>
    <w:p w:rsidR="00C52B90" w:rsidRPr="0059693D" w:rsidRDefault="00C52B90" w:rsidP="00C52B90">
      <w:pPr>
        <w:numPr>
          <w:ilvl w:val="0"/>
          <w:numId w:val="35"/>
        </w:numPr>
        <w:spacing w:line="360" w:lineRule="auto"/>
        <w:contextualSpacing/>
        <w:jc w:val="both"/>
        <w:rPr>
          <w:rFonts w:ascii="Palatino Linotype" w:hAnsi="Palatino Linotype" w:cs="Arial"/>
          <w:color w:val="000000" w:themeColor="text1"/>
        </w:rPr>
      </w:pPr>
      <w:r w:rsidRPr="0059693D">
        <w:rPr>
          <w:rFonts w:ascii="Palatino Linotype" w:hAnsi="Palatino Linotype" w:cs="Arial"/>
          <w:b/>
          <w:color w:val="000000" w:themeColor="text1"/>
        </w:rPr>
        <w:t>Requisitos</w:t>
      </w:r>
      <w:r w:rsidRPr="0059693D">
        <w:rPr>
          <w:rFonts w:ascii="Palatino Linotype" w:hAnsi="Palatino Linotype" w:cs="Arial"/>
          <w:color w:val="000000" w:themeColor="text1"/>
        </w:rPr>
        <w:t xml:space="preserve"> </w:t>
      </w:r>
      <w:r w:rsidRPr="0059693D">
        <w:rPr>
          <w:rFonts w:ascii="Palatino Linotype" w:hAnsi="Palatino Linotype" w:cs="Arial"/>
          <w:b/>
          <w:color w:val="000000" w:themeColor="text1"/>
        </w:rPr>
        <w:t>de fondo del acuerdo de clasificación</w:t>
      </w:r>
    </w:p>
    <w:p w:rsidR="00C52B90" w:rsidRPr="0059693D" w:rsidRDefault="00C52B90" w:rsidP="00C52B90">
      <w:pPr>
        <w:spacing w:line="360" w:lineRule="auto"/>
        <w:ind w:left="360"/>
        <w:contextualSpacing/>
        <w:jc w:val="both"/>
        <w:rPr>
          <w:rFonts w:ascii="Palatino Linotype" w:hAnsi="Palatino Linotype" w:cs="Arial"/>
          <w:color w:val="000000" w:themeColor="text1"/>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lastRenderedPageBreak/>
        <w:t xml:space="preserve">Como se ha señalado antes, al hacer el juicio de subsunción o encaje entre el supuesto de </w:t>
      </w:r>
      <w:r w:rsidRPr="0059693D">
        <w:rPr>
          <w:rFonts w:ascii="Palatino Linotype" w:hAnsi="Palatino Linotype"/>
        </w:rPr>
        <w:t>hecho</w:t>
      </w:r>
      <w:r w:rsidRPr="0059693D">
        <w:rPr>
          <w:rFonts w:ascii="Palatino Linotype" w:hAnsi="Palatino Linotype" w:cs="Arial"/>
          <w:color w:val="000000" w:themeColor="text1"/>
        </w:rPr>
        <w:t xml:space="preserve">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De lo anterior, se desprende que para una correcta clasificación total o parcial, esto es </w:t>
      </w:r>
      <w:r w:rsidRPr="0059693D">
        <w:rPr>
          <w:rFonts w:ascii="Palatino Linotype" w:hAnsi="Palatino Linotype" w:cs="Arial"/>
          <w:color w:val="000000" w:themeColor="text1"/>
        </w:rPr>
        <w:t>determinar</w:t>
      </w:r>
      <w:r w:rsidRPr="0059693D">
        <w:rPr>
          <w:rFonts w:ascii="Palatino Linotype" w:hAnsi="Palatino Linotype"/>
        </w:rPr>
        <w:t xml:space="preserve">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2B90" w:rsidRPr="0059693D" w:rsidRDefault="00C52B90" w:rsidP="00C52B90">
      <w:pPr>
        <w:shd w:val="clear" w:color="auto" w:fill="FFFFFF"/>
        <w:spacing w:line="360" w:lineRule="auto"/>
        <w:contextualSpacing/>
        <w:jc w:val="both"/>
        <w:rPr>
          <w:rFonts w:ascii="Palatino Linotype" w:hAnsi="Palatino Linotype" w:cs="Arial"/>
          <w:color w:val="222222"/>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Han</w:t>
      </w:r>
      <w:r w:rsidRPr="0059693D">
        <w:rPr>
          <w:rFonts w:ascii="Palatino Linotype" w:hAnsi="Palatino Linotype" w:cs="Arial"/>
          <w:color w:val="222222"/>
          <w:lang w:eastAsia="es-MX"/>
        </w:rPr>
        <w:t xml:space="preserve"> </w:t>
      </w:r>
      <w:r w:rsidRPr="0059693D">
        <w:rPr>
          <w:rFonts w:ascii="Palatino Linotype" w:hAnsi="Palatino Linotype"/>
        </w:rPr>
        <w:t>sido</w:t>
      </w:r>
      <w:r w:rsidRPr="0059693D">
        <w:rPr>
          <w:rFonts w:ascii="Palatino Linotype" w:hAnsi="Palatino Linotype" w:cs="Arial"/>
          <w:color w:val="222222"/>
          <w:lang w:eastAsia="es-MX"/>
        </w:rPr>
        <w:t xml:space="preserve"> vastos los estudios doctrinarios relativos a estos derechos </w:t>
      </w:r>
      <w:r w:rsidRPr="0059693D">
        <w:rPr>
          <w:rFonts w:ascii="Palatino Linotype" w:hAnsi="Palatino Linotype"/>
        </w:rPr>
        <w:t>fundamentales</w:t>
      </w:r>
      <w:r w:rsidRPr="0059693D">
        <w:rPr>
          <w:rFonts w:ascii="Palatino Linotype" w:hAnsi="Palatino Linotype" w:cs="Arial"/>
          <w:color w:val="222222"/>
          <w:lang w:eastAsia="es-MX"/>
        </w:rPr>
        <w:t xml:space="preserve"> y al principio de legalidad en ellos contenidos; como ejemplo, el procesalista</w:t>
      </w:r>
      <w:r w:rsidRPr="0059693D">
        <w:rPr>
          <w:rFonts w:ascii="Palatino Linotype" w:hAnsi="Palatino Linotype"/>
        </w:rPr>
        <w:t xml:space="preserve"> </w:t>
      </w:r>
      <w:r w:rsidRPr="0059693D">
        <w:rPr>
          <w:rFonts w:ascii="Palatino Linotype" w:hAnsi="Palatino Linotype" w:cs="Arial"/>
          <w:color w:val="222222"/>
          <w:lang w:eastAsia="es-MX"/>
        </w:rPr>
        <w:t xml:space="preserve">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59693D">
        <w:rPr>
          <w:rFonts w:ascii="Palatino Linotype" w:hAnsi="Palatino Linotype" w:cs="Arial"/>
          <w:color w:val="222222"/>
          <w:lang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9693D">
        <w:rPr>
          <w:rFonts w:ascii="Palatino Linotype" w:hAnsi="Palatino Linotype"/>
          <w:vertAlign w:val="superscript"/>
        </w:rPr>
        <w:footnoteReference w:id="8"/>
      </w:r>
    </w:p>
    <w:p w:rsidR="00C52B90" w:rsidRPr="0059693D" w:rsidRDefault="00C52B90" w:rsidP="00C52B90">
      <w:pPr>
        <w:shd w:val="clear" w:color="auto" w:fill="FFFFFF"/>
        <w:spacing w:line="360" w:lineRule="auto"/>
        <w:contextualSpacing/>
        <w:jc w:val="both"/>
        <w:rPr>
          <w:rFonts w:ascii="Palatino Linotype" w:hAnsi="Palatino Linotype" w:cs="Arial"/>
          <w:color w:val="222222"/>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Por</w:t>
      </w:r>
      <w:r w:rsidRPr="0059693D">
        <w:rPr>
          <w:rFonts w:ascii="Palatino Linotype" w:hAnsi="Palatino Linotype" w:cs="Arial"/>
          <w:color w:val="222222"/>
          <w:lang w:eastAsia="es-MX"/>
        </w:rPr>
        <w:t xml:space="preserve"> su parte, el intérprete judicial del país ha establecido una jurisprudencia </w:t>
      </w:r>
      <w:r w:rsidRPr="0059693D">
        <w:rPr>
          <w:rFonts w:ascii="Palatino Linotype" w:hAnsi="Palatino Linotype"/>
        </w:rPr>
        <w:t>respecto</w:t>
      </w:r>
      <w:r w:rsidRPr="0059693D">
        <w:rPr>
          <w:rFonts w:ascii="Palatino Linotype" w:hAnsi="Palatino Linotype" w:cs="Arial"/>
          <w:color w:val="222222"/>
          <w:lang w:eastAsia="es-MX"/>
        </w:rPr>
        <w:t xml:space="preserve"> a qué debe entenderse por fundamentación y motivación, en los siguientes términos:</w:t>
      </w:r>
    </w:p>
    <w:p w:rsidR="00C52B90" w:rsidRPr="0059693D" w:rsidRDefault="00C52B90" w:rsidP="00C52B90">
      <w:pPr>
        <w:spacing w:line="360" w:lineRule="auto"/>
        <w:ind w:left="567" w:right="618"/>
        <w:contextualSpacing/>
        <w:jc w:val="both"/>
        <w:rPr>
          <w:rFonts w:ascii="Palatino Linotype" w:hAnsi="Palatino Linotype" w:cs="Arial"/>
          <w:color w:val="000000"/>
        </w:rPr>
      </w:pP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b/>
          <w:i/>
          <w:color w:val="000000"/>
        </w:rPr>
        <w:t>FUNDAMENTACIÓN Y MOTIVACIÓN.</w:t>
      </w:r>
      <w:r w:rsidRPr="0059693D">
        <w:rPr>
          <w:rFonts w:ascii="Palatino Linotype" w:hAnsi="Palatino Linotype" w:cs="Arial"/>
          <w:i/>
          <w:color w:val="000000"/>
        </w:rPr>
        <w:t xml:space="preserve"> La </w:t>
      </w:r>
      <w:r w:rsidRPr="0059693D">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9693D">
        <w:rPr>
          <w:rFonts w:ascii="Palatino Linotype" w:hAnsi="Palatino Linotype" w:cs="Arial"/>
          <w:i/>
          <w:color w:val="000000"/>
        </w:rPr>
        <w:t>.</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t>SEGUNDO TRIBUNAL COLEGIADO DEL SEXTO CIRCUITO.</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59693D">
        <w:rPr>
          <w:rFonts w:ascii="Palatino Linotype" w:hAnsi="Palatino Linotype" w:cs="Arial"/>
          <w:i/>
          <w:color w:val="000000"/>
        </w:rPr>
        <w:t>Esponda</w:t>
      </w:r>
      <w:proofErr w:type="spellEnd"/>
      <w:r w:rsidRPr="0059693D">
        <w:rPr>
          <w:rFonts w:ascii="Palatino Linotype" w:hAnsi="Palatino Linotype" w:cs="Arial"/>
          <w:i/>
          <w:color w:val="000000"/>
        </w:rPr>
        <w:t xml:space="preserve"> Rincón.</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t xml:space="preserve">Amparo en revisión 333/88. </w:t>
      </w:r>
      <w:proofErr w:type="spellStart"/>
      <w:r w:rsidRPr="0059693D">
        <w:rPr>
          <w:rFonts w:ascii="Palatino Linotype" w:hAnsi="Palatino Linotype" w:cs="Arial"/>
          <w:i/>
          <w:color w:val="000000"/>
        </w:rPr>
        <w:t>Adilia</w:t>
      </w:r>
      <w:proofErr w:type="spellEnd"/>
      <w:r w:rsidRPr="0059693D">
        <w:rPr>
          <w:rFonts w:ascii="Palatino Linotype" w:hAnsi="Palatino Linotype" w:cs="Arial"/>
          <w:i/>
          <w:color w:val="000000"/>
        </w:rPr>
        <w:t xml:space="preserve"> Romero. 26 de octubre de 1988. Unanimidad de votos. Ponente: Arnoldo Nájera Virgen. Secretario: Enrique Crispín Campos Ramírez.</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59693D">
        <w:rPr>
          <w:rFonts w:ascii="Palatino Linotype" w:hAnsi="Palatino Linotype" w:cs="Arial"/>
          <w:i/>
          <w:color w:val="000000"/>
        </w:rPr>
        <w:t>Goyzueta</w:t>
      </w:r>
      <w:proofErr w:type="spellEnd"/>
      <w:r w:rsidRPr="0059693D">
        <w:rPr>
          <w:rFonts w:ascii="Palatino Linotype" w:hAnsi="Palatino Linotype" w:cs="Arial"/>
          <w:i/>
          <w:color w:val="000000"/>
        </w:rPr>
        <w:t>. Secretario: Gonzalo Carrera Molina.</w:t>
      </w:r>
    </w:p>
    <w:p w:rsidR="00C52B90" w:rsidRPr="0059693D" w:rsidRDefault="00C52B90" w:rsidP="00135B6E">
      <w:pPr>
        <w:spacing w:line="360" w:lineRule="auto"/>
        <w:ind w:left="567" w:right="618"/>
        <w:contextualSpacing/>
        <w:jc w:val="both"/>
        <w:rPr>
          <w:rFonts w:ascii="Palatino Linotype" w:hAnsi="Palatino Linotype" w:cs="Arial"/>
          <w:i/>
          <w:color w:val="000000"/>
        </w:rPr>
      </w:pPr>
      <w:r w:rsidRPr="0059693D">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59693D">
        <w:rPr>
          <w:rFonts w:ascii="Palatino Linotype" w:hAnsi="Palatino Linotype" w:cs="Arial"/>
          <w:i/>
          <w:color w:val="000000"/>
        </w:rPr>
        <w:t>Baigts</w:t>
      </w:r>
      <w:proofErr w:type="spellEnd"/>
      <w:r w:rsidRPr="0059693D">
        <w:rPr>
          <w:rFonts w:ascii="Palatino Linotype" w:hAnsi="Palatino Linotype" w:cs="Arial"/>
          <w:i/>
          <w:color w:val="000000"/>
        </w:rPr>
        <w:t xml:space="preserve"> Muñoz.</w:t>
      </w:r>
    </w:p>
    <w:p w:rsidR="00C52B90" w:rsidRPr="0059693D" w:rsidRDefault="00C52B90" w:rsidP="00C52B90">
      <w:pPr>
        <w:spacing w:line="360" w:lineRule="auto"/>
        <w:ind w:left="851" w:right="618"/>
        <w:contextualSpacing/>
        <w:jc w:val="both"/>
        <w:rPr>
          <w:rFonts w:ascii="Palatino Linotype" w:hAnsi="Palatino Linotype" w:cs="Arial"/>
          <w:i/>
          <w:color w:val="000000"/>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Así</w:t>
      </w:r>
      <w:r w:rsidRPr="0059693D">
        <w:rPr>
          <w:rFonts w:ascii="Palatino Linotype" w:hAnsi="Palatino Linotype" w:cs="Arial"/>
          <w:color w:val="222222"/>
          <w:lang w:eastAsia="es-MX"/>
        </w:rPr>
        <w:t xml:space="preserve">, en un acto de autoridad se cumple con la debida fundamentación cuando se cita el </w:t>
      </w:r>
      <w:r w:rsidRPr="0059693D">
        <w:rPr>
          <w:rFonts w:ascii="Palatino Linotype" w:hAnsi="Palatino Linotype"/>
        </w:rPr>
        <w:t>precepto</w:t>
      </w:r>
      <w:r w:rsidRPr="0059693D">
        <w:rPr>
          <w:rFonts w:ascii="Palatino Linotype" w:hAnsi="Palatino Linotype" w:cs="Arial"/>
          <w:color w:val="222222"/>
          <w:lang w:eastAsia="es-MX"/>
        </w:rPr>
        <w:t xml:space="preserve"> legal aplicable al caso concreto y la debida motivación cuando se expresan las razones, motivos o circunstancias que tomó en cuenta la autoridad para adecuar el hecho a los fundamentos de derecho.</w:t>
      </w:r>
    </w:p>
    <w:p w:rsidR="00C52B90" w:rsidRPr="0059693D" w:rsidRDefault="00C52B90" w:rsidP="00C52B90">
      <w:pPr>
        <w:shd w:val="clear" w:color="auto" w:fill="FFFFFF"/>
        <w:spacing w:line="360" w:lineRule="auto"/>
        <w:ind w:left="360"/>
        <w:contextualSpacing/>
        <w:jc w:val="both"/>
        <w:rPr>
          <w:rFonts w:ascii="Palatino Linotype" w:hAnsi="Palatino Linotype" w:cs="Arial"/>
          <w:color w:val="222222"/>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En</w:t>
      </w:r>
      <w:r w:rsidRPr="0059693D">
        <w:rPr>
          <w:rFonts w:ascii="Palatino Linotype" w:hAnsi="Palatino Linotype" w:cs="Arial"/>
          <w:color w:val="222222"/>
          <w:lang w:eastAsia="es-MX"/>
        </w:rPr>
        <w:t xml:space="preserve"> consecuencia, la fundamentación y motivación implica que, en el acto de autoridad, además de contenerse los supuestos jurídicos aplicables se expliquen claramente por qué a través de la utilización de la norma se emitió el acto. De este </w:t>
      </w:r>
      <w:r w:rsidRPr="0059693D">
        <w:rPr>
          <w:rFonts w:ascii="Palatino Linotype" w:hAnsi="Palatino Linotype" w:cs="Arial"/>
          <w:color w:val="222222"/>
          <w:lang w:eastAsia="es-MX"/>
        </w:rPr>
        <w:lastRenderedPageBreak/>
        <w:t>modo, la persona que se sienta afectada pueda impugnar la decisión, permitiéndole una real y auténtica defensa.</w:t>
      </w:r>
    </w:p>
    <w:p w:rsidR="00C52B90" w:rsidRPr="0059693D" w:rsidRDefault="00C52B90" w:rsidP="00C52B90">
      <w:pPr>
        <w:shd w:val="clear" w:color="auto" w:fill="FFFFFF"/>
        <w:spacing w:line="360" w:lineRule="auto"/>
        <w:contextualSpacing/>
        <w:jc w:val="both"/>
        <w:rPr>
          <w:rFonts w:ascii="Palatino Linotype" w:hAnsi="Palatino Linotype" w:cs="Arial"/>
          <w:color w:val="222222"/>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En</w:t>
      </w:r>
      <w:r w:rsidRPr="0059693D">
        <w:rPr>
          <w:rFonts w:ascii="Palatino Linotype" w:hAnsi="Palatino Linotype" w:cs="Arial"/>
          <w:color w:val="222222"/>
          <w:lang w:eastAsia="es-MX"/>
        </w:rPr>
        <w:t xml:space="preserve"> ese mismo sentido, el numeral trigésimo tercero fracción V de los Lineamientos Generales, precisa que para motivar la clasificación se deben acreditar las circunstancias de tiempo, modo y lugar.</w:t>
      </w:r>
    </w:p>
    <w:p w:rsidR="00C52B90" w:rsidRPr="0059693D" w:rsidRDefault="00C52B90" w:rsidP="00C52B90">
      <w:pPr>
        <w:pStyle w:val="Prrafodelista"/>
        <w:spacing w:line="360" w:lineRule="auto"/>
        <w:ind w:left="0" w:right="34"/>
        <w:jc w:val="both"/>
        <w:rPr>
          <w:rFonts w:ascii="Palatino Linotype" w:hAnsi="Palatino Linotype" w:cs="Arial"/>
          <w:color w:val="222222"/>
          <w:lang w:eastAsia="es-MX"/>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222222"/>
          <w:lang w:eastAsia="es-MX"/>
        </w:rPr>
      </w:pPr>
      <w:r w:rsidRPr="0059693D">
        <w:rPr>
          <w:rFonts w:ascii="Palatino Linotype" w:hAnsi="Palatino Linotype"/>
        </w:rPr>
        <w:t>Ahora</w:t>
      </w:r>
      <w:r w:rsidRPr="0059693D">
        <w:rPr>
          <w:rFonts w:ascii="Palatino Linotype" w:hAnsi="Palatino Linotype" w:cs="Arial"/>
          <w:color w:val="222222"/>
          <w:lang w:eastAsia="es-MX"/>
        </w:rPr>
        <w:t xml:space="preserve"> bien, </w:t>
      </w:r>
      <w:r w:rsidRPr="0059693D">
        <w:rPr>
          <w:rFonts w:ascii="Palatino Linotype" w:hAnsi="Palatino Linotype" w:cs="Arial"/>
          <w:b/>
          <w:color w:val="222222"/>
          <w:u w:val="single"/>
          <w:lang w:eastAsia="es-MX"/>
        </w:rPr>
        <w:t>para cada caso además de fundar y motivar</w:t>
      </w:r>
      <w:r w:rsidRPr="0059693D">
        <w:rPr>
          <w:rFonts w:ascii="Palatino Linotype"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9693D">
        <w:rPr>
          <w:rFonts w:ascii="Palatino Linotype" w:hAnsi="Palatino Linotype"/>
        </w:rPr>
        <w:t xml:space="preserve"> </w:t>
      </w:r>
      <w:r w:rsidRPr="0059693D">
        <w:rPr>
          <w:rFonts w:ascii="Palatino Linotype" w:hAnsi="Palatino Linotype" w:cs="Arial"/>
          <w:color w:val="222222"/>
          <w:lang w:eastAsia="es-MX"/>
        </w:rPr>
        <w:t>datos personales</w:t>
      </w:r>
      <w:r w:rsidRPr="0059693D">
        <w:rPr>
          <w:rFonts w:ascii="Palatino Linotype" w:hAnsi="Palatino Linotype"/>
          <w:vertAlign w:val="superscript"/>
        </w:rPr>
        <w:footnoteReference w:id="9"/>
      </w:r>
      <w:r w:rsidRPr="0059693D">
        <w:rPr>
          <w:rFonts w:ascii="Palatino Linotype" w:hAnsi="Palatino Linotype" w:cs="Arial"/>
          <w:color w:val="222222"/>
          <w:lang w:eastAsia="es-MX"/>
        </w:rPr>
        <w:t xml:space="preserve"> del servidor público que no tienen ninguna injerencia en el tema de la transparencia y la rendición de cuentas,  por ejemplo, </w:t>
      </w:r>
      <w:r w:rsidRPr="0059693D">
        <w:rPr>
          <w:rFonts w:ascii="Palatino Linotype" w:eastAsia="Calibri" w:hAnsi="Palatino Linotype" w:cs="Arial"/>
          <w:lang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w:t>
      </w:r>
      <w:r w:rsidRPr="0059693D">
        <w:rPr>
          <w:rFonts w:ascii="Palatino Linotype" w:eastAsia="Calibri" w:hAnsi="Palatino Linotype" w:cs="Arial"/>
          <w:lang w:eastAsia="es-MX"/>
        </w:rPr>
        <w:lastRenderedPageBreak/>
        <w:t xml:space="preserve">confidenciales mediante una versión pública que deje a la vista los datos que ofrezcan la información requerida.  </w:t>
      </w:r>
    </w:p>
    <w:p w:rsidR="00C52B90" w:rsidRPr="0059693D" w:rsidRDefault="00C52B90" w:rsidP="00C52B90">
      <w:pPr>
        <w:shd w:val="clear" w:color="auto" w:fill="FFFFFF"/>
        <w:spacing w:line="360" w:lineRule="auto"/>
        <w:ind w:left="360"/>
        <w:contextualSpacing/>
        <w:jc w:val="both"/>
        <w:rPr>
          <w:rFonts w:ascii="Palatino Linotype" w:eastAsia="Calibri" w:hAnsi="Palatino Linotype" w:cs="Arial"/>
          <w:lang w:val="es-ES"/>
        </w:rPr>
      </w:pPr>
    </w:p>
    <w:p w:rsidR="00C52B90" w:rsidRPr="0059693D" w:rsidRDefault="00C52B90" w:rsidP="00C52B90">
      <w:pPr>
        <w:numPr>
          <w:ilvl w:val="0"/>
          <w:numId w:val="15"/>
        </w:numPr>
        <w:spacing w:line="360" w:lineRule="auto"/>
        <w:ind w:left="0" w:firstLine="0"/>
        <w:contextualSpacing/>
        <w:jc w:val="both"/>
        <w:rPr>
          <w:rFonts w:ascii="Palatino Linotype" w:eastAsia="Calibri" w:hAnsi="Palatino Linotype" w:cs="Arial"/>
          <w:lang w:eastAsia="es-MX"/>
        </w:rPr>
      </w:pPr>
      <w:r w:rsidRPr="0059693D">
        <w:rPr>
          <w:rFonts w:ascii="Palatino Linotype" w:hAnsi="Palatino Linotype"/>
        </w:rPr>
        <w:t>Otro</w:t>
      </w:r>
      <w:r w:rsidRPr="0059693D">
        <w:rPr>
          <w:rFonts w:ascii="Palatino Linotype" w:eastAsia="Calibri" w:hAnsi="Palatino Linotype" w:cs="Arial"/>
          <w:lang w:eastAsia="es-MX"/>
        </w:rPr>
        <w:t xml:space="preserve"> tipo de información confidencial constituyen los secretos bancario, fiduciario, </w:t>
      </w:r>
      <w:r w:rsidRPr="0059693D">
        <w:rPr>
          <w:rFonts w:ascii="Palatino Linotype" w:hAnsi="Palatino Linotype"/>
        </w:rPr>
        <w:t>industrial</w:t>
      </w:r>
      <w:r w:rsidRPr="0059693D">
        <w:rPr>
          <w:rFonts w:ascii="Palatino Linotype" w:eastAsia="Calibri" w:hAnsi="Palatino Linotype" w:cs="Arial"/>
          <w:lang w:eastAsia="es-MX"/>
        </w:rPr>
        <w:t xml:space="preserve">, comercial, fiscal, bursátil y postal, cuya titularidad corresponda a </w:t>
      </w:r>
      <w:r w:rsidRPr="0059693D">
        <w:rPr>
          <w:rFonts w:ascii="Palatino Linotype" w:hAnsi="Palatino Linotype" w:cs="Arial"/>
          <w:color w:val="222222"/>
          <w:lang w:eastAsia="es-MX"/>
        </w:rPr>
        <w:t>particulares</w:t>
      </w:r>
      <w:r w:rsidRPr="0059693D">
        <w:rPr>
          <w:rFonts w:ascii="Palatino Linotype" w:eastAsia="Calibri" w:hAnsi="Palatino Linotype" w:cs="Arial"/>
          <w:lang w:eastAsia="es-MX"/>
        </w:rPr>
        <w:t>, sujetos de derecho internacional o a sujetos obligados cuando no involucren el ejercicio de recursos públicos, así lo define la fracción XXI del artículo 3 de la Ley Estatal.</w:t>
      </w:r>
    </w:p>
    <w:p w:rsidR="00C52B90" w:rsidRPr="0059693D" w:rsidRDefault="00C52B90" w:rsidP="00C52B90">
      <w:pPr>
        <w:spacing w:line="360" w:lineRule="auto"/>
        <w:ind w:left="1068"/>
        <w:contextualSpacing/>
        <w:jc w:val="both"/>
        <w:rPr>
          <w:rFonts w:ascii="Palatino Linotype" w:hAnsi="Palatino Linotype" w:cs="Arial"/>
          <w:color w:val="000000" w:themeColor="text1"/>
        </w:rPr>
      </w:pPr>
    </w:p>
    <w:p w:rsidR="00C52B90" w:rsidRPr="0059693D" w:rsidRDefault="00C52B90" w:rsidP="00C52B90">
      <w:pPr>
        <w:numPr>
          <w:ilvl w:val="0"/>
          <w:numId w:val="35"/>
        </w:numPr>
        <w:spacing w:line="360" w:lineRule="auto"/>
        <w:contextualSpacing/>
        <w:jc w:val="both"/>
        <w:rPr>
          <w:rFonts w:ascii="Palatino Linotype" w:hAnsi="Palatino Linotype" w:cs="Arial"/>
          <w:color w:val="000000" w:themeColor="text1"/>
        </w:rPr>
      </w:pPr>
      <w:r w:rsidRPr="0059693D">
        <w:rPr>
          <w:rFonts w:ascii="Palatino Linotype" w:hAnsi="Palatino Linotype" w:cs="Arial"/>
          <w:b/>
          <w:color w:val="000000" w:themeColor="text1"/>
        </w:rPr>
        <w:t>Condiciones especiales de la clasificación de la información como reservada</w:t>
      </w:r>
      <w:r w:rsidRPr="0059693D">
        <w:rPr>
          <w:rFonts w:ascii="Palatino Linotype" w:hAnsi="Palatino Linotype" w:cs="Arial"/>
          <w:color w:val="000000" w:themeColor="text1"/>
        </w:rPr>
        <w:t xml:space="preserve"> </w:t>
      </w:r>
    </w:p>
    <w:p w:rsidR="00C52B90" w:rsidRPr="0059693D" w:rsidRDefault="00C52B90" w:rsidP="00C52B90">
      <w:pPr>
        <w:spacing w:line="360" w:lineRule="auto"/>
        <w:ind w:left="1428"/>
        <w:contextualSpacing/>
        <w:jc w:val="both"/>
        <w:rPr>
          <w:rFonts w:ascii="Palatino Linotype" w:hAnsi="Palatino Linotype" w:cs="Arial"/>
          <w:b/>
          <w:color w:val="000000" w:themeColor="text1"/>
        </w:rPr>
      </w:pPr>
    </w:p>
    <w:p w:rsidR="00C52B90" w:rsidRPr="0059693D" w:rsidRDefault="00C52B90" w:rsidP="00C52B90">
      <w:pPr>
        <w:numPr>
          <w:ilvl w:val="0"/>
          <w:numId w:val="36"/>
        </w:numPr>
        <w:spacing w:line="360" w:lineRule="auto"/>
        <w:contextualSpacing/>
        <w:jc w:val="both"/>
        <w:rPr>
          <w:rFonts w:ascii="Palatino Linotype" w:hAnsi="Palatino Linotype" w:cs="Arial"/>
          <w:b/>
          <w:color w:val="000000" w:themeColor="text1"/>
        </w:rPr>
      </w:pPr>
      <w:r w:rsidRPr="0059693D">
        <w:rPr>
          <w:rFonts w:ascii="Palatino Linotype" w:hAnsi="Palatino Linotype" w:cs="Arial"/>
          <w:b/>
          <w:color w:val="000000" w:themeColor="text1"/>
        </w:rPr>
        <w:t>La fundamentación específica</w:t>
      </w:r>
    </w:p>
    <w:p w:rsidR="00C52B90" w:rsidRPr="0059693D" w:rsidRDefault="00C52B90" w:rsidP="00C52B90">
      <w:pPr>
        <w:numPr>
          <w:ilvl w:val="0"/>
          <w:numId w:val="15"/>
        </w:numPr>
        <w:spacing w:line="360" w:lineRule="auto"/>
        <w:ind w:left="0" w:firstLine="0"/>
        <w:contextualSpacing/>
        <w:jc w:val="both"/>
        <w:rPr>
          <w:rFonts w:ascii="Palatino Linotype" w:hAnsi="Palatino Linotype" w:cs="Arial"/>
          <w:color w:val="000000" w:themeColor="text1"/>
        </w:rPr>
      </w:pPr>
      <w:r w:rsidRPr="0059693D">
        <w:rPr>
          <w:rFonts w:ascii="Palatino Linotype" w:hAnsi="Palatino Linotype" w:cs="Arial"/>
          <w:color w:val="000000" w:themeColor="text1"/>
        </w:rPr>
        <w:t xml:space="preserve">Más aún, los artículos 128 segundo párrafo y 103 segundo párrafo de las leyes estatal y </w:t>
      </w:r>
      <w:r w:rsidRPr="0059693D">
        <w:rPr>
          <w:rFonts w:ascii="Palatino Linotype" w:hAnsi="Palatino Linotype"/>
        </w:rPr>
        <w:t>general</w:t>
      </w:r>
      <w:r w:rsidRPr="0059693D">
        <w:rPr>
          <w:rFonts w:ascii="Palatino Linotype" w:hAnsi="Palatino Linotype" w:cs="Arial"/>
          <w:color w:val="000000" w:themeColor="text1"/>
        </w:rPr>
        <w:t xml:space="preserve">, respectivamente, señalan que, en el caso de la información reservada, se debe de señalar las razones, motivos o circunstancias especiales que llevan al sujeto </w:t>
      </w:r>
      <w:r w:rsidRPr="0059693D">
        <w:rPr>
          <w:rFonts w:ascii="Palatino Linotype" w:hAnsi="Palatino Linotype" w:cs="Arial"/>
          <w:color w:val="222222"/>
          <w:lang w:eastAsia="es-MX"/>
        </w:rPr>
        <w:t>obligado</w:t>
      </w:r>
      <w:r w:rsidRPr="0059693D">
        <w:rPr>
          <w:rFonts w:ascii="Palatino Linotype" w:hAnsi="Palatino Linotype" w:cs="Arial"/>
          <w:color w:val="000000" w:themeColor="text1"/>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w:t>
      </w:r>
      <w:r w:rsidRPr="0059693D">
        <w:rPr>
          <w:rFonts w:ascii="Palatino Linotype" w:hAnsi="Palatino Linotype" w:cs="Arial"/>
          <w:color w:val="000000" w:themeColor="text1"/>
        </w:rPr>
        <w:lastRenderedPageBreak/>
        <w:t>algo, después se dice lo mismo y al final exactamente lo mismo, cambiando sólo el orden de las palabras.</w:t>
      </w:r>
    </w:p>
    <w:p w:rsidR="00C52B90" w:rsidRPr="0059693D" w:rsidRDefault="00C52B90" w:rsidP="00C52B90">
      <w:pPr>
        <w:spacing w:line="360" w:lineRule="auto"/>
        <w:ind w:left="1428"/>
        <w:contextualSpacing/>
        <w:jc w:val="both"/>
        <w:rPr>
          <w:rFonts w:ascii="Palatino Linotype" w:hAnsi="Palatino Linotype" w:cs="Arial"/>
          <w:b/>
          <w:color w:val="000000" w:themeColor="text1"/>
        </w:rPr>
      </w:pPr>
    </w:p>
    <w:p w:rsidR="00C52B90" w:rsidRPr="0059693D" w:rsidRDefault="00C52B90" w:rsidP="00C52B90">
      <w:pPr>
        <w:numPr>
          <w:ilvl w:val="0"/>
          <w:numId w:val="36"/>
        </w:numPr>
        <w:spacing w:line="360" w:lineRule="auto"/>
        <w:contextualSpacing/>
        <w:jc w:val="both"/>
        <w:rPr>
          <w:rFonts w:ascii="Palatino Linotype" w:hAnsi="Palatino Linotype" w:cs="Arial"/>
          <w:b/>
          <w:color w:val="000000" w:themeColor="text1"/>
        </w:rPr>
      </w:pPr>
      <w:r w:rsidRPr="0059693D">
        <w:rPr>
          <w:rFonts w:ascii="Palatino Linotype" w:hAnsi="Palatino Linotype" w:cs="Arial"/>
          <w:b/>
          <w:color w:val="000000" w:themeColor="text1"/>
        </w:rPr>
        <w:t>La prueba de daño</w:t>
      </w: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cs="Arial"/>
          <w:color w:val="000000" w:themeColor="text1"/>
        </w:rPr>
        <w:t>Las</w:t>
      </w:r>
      <w:r w:rsidRPr="0059693D">
        <w:rPr>
          <w:rFonts w:ascii="Palatino Linotype" w:hAnsi="Palatino Linotype"/>
        </w:rPr>
        <w:t xml:space="preserve"> </w:t>
      </w:r>
      <w:r w:rsidRPr="0059693D">
        <w:rPr>
          <w:rFonts w:ascii="Palatino Linotype" w:hAnsi="Palatino Linotype" w:cs="Arial"/>
          <w:color w:val="000000" w:themeColor="text1"/>
        </w:rPr>
        <w:t>mismas</w:t>
      </w:r>
      <w:r w:rsidRPr="0059693D">
        <w:rPr>
          <w:rFonts w:ascii="Palatino Linotype" w:hAnsi="Palatino Linotype"/>
        </w:rPr>
        <w:t xml:space="preserve"> disposiciones referidas en el párrafo anterior precisan que, además de señalar las razones, motivos o circunstancias, se deberá aplicar la prueba de daño.  </w:t>
      </w:r>
      <w:r w:rsidRPr="0059693D">
        <w:rPr>
          <w:rFonts w:ascii="Palatino Linotype" w:hAnsi="Palatino Linotype" w:cs="Arial"/>
          <w:color w:val="222222"/>
          <w:lang w:eastAsia="es-MX"/>
        </w:rPr>
        <w:t>Adicionalmente</w:t>
      </w:r>
      <w:r w:rsidRPr="0059693D">
        <w:rPr>
          <w:rFonts w:ascii="Palatino Linotype" w:hAnsi="Palatino Linotype"/>
        </w:rPr>
        <w:t xml:space="preserv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C52B90" w:rsidRPr="0059693D" w:rsidRDefault="00C52B90" w:rsidP="00C52B90">
      <w:pPr>
        <w:pStyle w:val="Prrafodelista"/>
        <w:spacing w:line="360" w:lineRule="auto"/>
        <w:ind w:left="0" w:right="34"/>
        <w:jc w:val="both"/>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cs="Arial"/>
          <w:color w:val="000000" w:themeColor="text1"/>
        </w:rPr>
        <w:t>Para</w:t>
      </w:r>
      <w:r w:rsidRPr="0059693D">
        <w:rPr>
          <w:rFonts w:ascii="Palatino Linotype" w:hAnsi="Palatino Linotype"/>
        </w:rPr>
        <w:t xml:space="preserve"> </w:t>
      </w:r>
      <w:r w:rsidRPr="0059693D">
        <w:rPr>
          <w:rFonts w:ascii="Palatino Linotype" w:hAnsi="Palatino Linotype" w:cs="Arial"/>
          <w:color w:val="222222"/>
          <w:lang w:eastAsia="es-MX"/>
        </w:rPr>
        <w:t>aplicar</w:t>
      </w:r>
      <w:r w:rsidRPr="0059693D">
        <w:rPr>
          <w:rFonts w:ascii="Palatino Linotype" w:hAnsi="Palatino Linotype"/>
        </w:rPr>
        <w:t xml:space="preserve"> la prueba de daño, se deberán de precisar la razones objetivas por las que la apertura genera una afectación, acreditando que:</w:t>
      </w:r>
    </w:p>
    <w:p w:rsidR="00C52B90" w:rsidRPr="0059693D" w:rsidRDefault="00C52B90" w:rsidP="00C52B90">
      <w:pPr>
        <w:spacing w:line="360" w:lineRule="auto"/>
        <w:contextualSpacing/>
        <w:jc w:val="both"/>
        <w:rPr>
          <w:rFonts w:ascii="Palatino Linotype" w:hAnsi="Palatino Linotype"/>
        </w:rPr>
      </w:pPr>
    </w:p>
    <w:p w:rsidR="00C52B90" w:rsidRPr="0059693D" w:rsidRDefault="00C52B90" w:rsidP="00C52B90">
      <w:pPr>
        <w:widowControl w:val="0"/>
        <w:autoSpaceDE w:val="0"/>
        <w:autoSpaceDN w:val="0"/>
        <w:adjustRightInd w:val="0"/>
        <w:spacing w:line="360" w:lineRule="auto"/>
        <w:ind w:left="851" w:right="333"/>
        <w:jc w:val="both"/>
        <w:rPr>
          <w:rFonts w:ascii="Palatino Linotype" w:hAnsi="Palatino Linotype" w:cs="Times"/>
          <w:i/>
          <w:color w:val="000000"/>
        </w:rPr>
      </w:pPr>
      <w:r w:rsidRPr="0059693D">
        <w:rPr>
          <w:rFonts w:ascii="Palatino Linotype" w:hAnsi="Palatino Linotype" w:cs="Bookman Old Style"/>
          <w:bCs/>
          <w:i/>
          <w:color w:val="000000"/>
        </w:rPr>
        <w:t xml:space="preserve">I. </w:t>
      </w:r>
      <w:r w:rsidRPr="0059693D">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rsidR="00C52B90" w:rsidRPr="0059693D" w:rsidRDefault="00C52B90" w:rsidP="00C52B90">
      <w:pPr>
        <w:widowControl w:val="0"/>
        <w:autoSpaceDE w:val="0"/>
        <w:autoSpaceDN w:val="0"/>
        <w:adjustRightInd w:val="0"/>
        <w:spacing w:line="360" w:lineRule="auto"/>
        <w:ind w:left="851" w:right="333"/>
        <w:jc w:val="both"/>
        <w:rPr>
          <w:rFonts w:ascii="Palatino Linotype" w:hAnsi="Palatino Linotype" w:cs="Times"/>
          <w:i/>
          <w:color w:val="000000"/>
        </w:rPr>
      </w:pPr>
      <w:r w:rsidRPr="0059693D">
        <w:rPr>
          <w:rFonts w:ascii="Palatino Linotype" w:hAnsi="Palatino Linotype" w:cs="Bookman Old Style"/>
          <w:bCs/>
          <w:i/>
          <w:color w:val="000000"/>
        </w:rPr>
        <w:t xml:space="preserve">II. </w:t>
      </w:r>
      <w:r w:rsidRPr="0059693D">
        <w:rPr>
          <w:rFonts w:ascii="Palatino Linotype" w:hAnsi="Palatino Linotype" w:cs="Bookman Old Style"/>
          <w:i/>
          <w:color w:val="000000"/>
        </w:rPr>
        <w:t xml:space="preserve">El riesgo de perjuicio que supondría la divulgación supera el interés público general de que se difunda; y </w:t>
      </w:r>
    </w:p>
    <w:p w:rsidR="00C52B90" w:rsidRPr="0059693D" w:rsidRDefault="00C52B90" w:rsidP="00C52B90">
      <w:pPr>
        <w:widowControl w:val="0"/>
        <w:autoSpaceDE w:val="0"/>
        <w:autoSpaceDN w:val="0"/>
        <w:adjustRightInd w:val="0"/>
        <w:spacing w:line="360" w:lineRule="auto"/>
        <w:ind w:left="851" w:right="333"/>
        <w:jc w:val="both"/>
        <w:rPr>
          <w:rFonts w:ascii="Palatino Linotype" w:hAnsi="Palatino Linotype" w:cs="Bookman Old Style"/>
          <w:color w:val="000000"/>
        </w:rPr>
      </w:pPr>
      <w:r w:rsidRPr="0059693D">
        <w:rPr>
          <w:rFonts w:ascii="Palatino Linotype" w:hAnsi="Palatino Linotype" w:cs="Bookman Old Style"/>
          <w:bCs/>
          <w:i/>
          <w:color w:val="000000"/>
        </w:rPr>
        <w:lastRenderedPageBreak/>
        <w:t xml:space="preserve">III. </w:t>
      </w:r>
      <w:r w:rsidRPr="0059693D">
        <w:rPr>
          <w:rFonts w:ascii="Palatino Linotype" w:hAnsi="Palatino Linotype" w:cs="Bookman Old Style"/>
          <w:i/>
          <w:color w:val="000000"/>
        </w:rPr>
        <w:t>La limitación se adecua al principio de proporcionalidad y representa el medio menos restrictivo disponible para evitar el perjuicio</w:t>
      </w:r>
      <w:r w:rsidRPr="0059693D">
        <w:rPr>
          <w:rFonts w:ascii="Palatino Linotype" w:hAnsi="Palatino Linotype" w:cs="Bookman Old Style"/>
          <w:color w:val="000000"/>
        </w:rPr>
        <w:t xml:space="preserve">. </w:t>
      </w:r>
    </w:p>
    <w:p w:rsidR="00C52B90" w:rsidRPr="0059693D" w:rsidRDefault="00C52B90" w:rsidP="00C52B90">
      <w:pPr>
        <w:widowControl w:val="0"/>
        <w:autoSpaceDE w:val="0"/>
        <w:autoSpaceDN w:val="0"/>
        <w:adjustRightInd w:val="0"/>
        <w:spacing w:line="360" w:lineRule="auto"/>
        <w:ind w:left="851" w:right="333"/>
        <w:jc w:val="both"/>
        <w:rPr>
          <w:rFonts w:ascii="Palatino Linotype" w:hAnsi="Palatino Linotype" w:cs="Times"/>
          <w:color w:val="000000"/>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lang w:eastAsia="es-ES_tradnl"/>
        </w:rPr>
      </w:pPr>
      <w:r w:rsidRPr="0059693D">
        <w:rPr>
          <w:rFonts w:ascii="Palatino Linotype" w:hAnsi="Palatino Linotype" w:cs="Arial"/>
          <w:color w:val="000000" w:themeColor="text1"/>
        </w:rPr>
        <w:t>Sobre</w:t>
      </w:r>
      <w:r w:rsidRPr="0059693D">
        <w:rPr>
          <w:rFonts w:ascii="Palatino Linotype" w:hAnsi="Palatino Linotype"/>
          <w:lang w:eastAsia="es-ES_tradnl"/>
        </w:rPr>
        <w:t xml:space="preserve"> el primer supuesto consideremos que según el diccionario del español jurídico, por </w:t>
      </w:r>
      <w:r w:rsidRPr="0059693D">
        <w:rPr>
          <w:rFonts w:ascii="Palatino Linotype" w:hAnsi="Palatino Linotype" w:cs="Arial"/>
          <w:color w:val="222222"/>
          <w:lang w:eastAsia="es-MX"/>
        </w:rPr>
        <w:t>riesgo</w:t>
      </w:r>
      <w:r w:rsidRPr="0059693D">
        <w:rPr>
          <w:rFonts w:ascii="Palatino Linotype" w:hAnsi="Palatino Linotype"/>
          <w:lang w:eastAsia="es-ES_tradnl"/>
        </w:rPr>
        <w:t xml:space="preserve"> podemos entender “la contingencia o proximidad de un daño”,</w:t>
      </w:r>
      <w:r w:rsidRPr="0059693D">
        <w:rPr>
          <w:rFonts w:ascii="Palatino Linotype" w:hAnsi="Palatino Linotype"/>
          <w:vertAlign w:val="superscript"/>
        </w:rPr>
        <w:footnoteReference w:id="10"/>
      </w:r>
      <w:r w:rsidRPr="0059693D">
        <w:rPr>
          <w:rFonts w:ascii="Palatino Linotype" w:hAnsi="Palatino Linotype"/>
          <w:lang w:eastAsia="es-ES_tradnl"/>
        </w:rPr>
        <w:t xml:space="preserve"> mientras que el daño es considerado como un “perjuicio o lesión”</w:t>
      </w:r>
      <w:r w:rsidRPr="0059693D">
        <w:rPr>
          <w:rFonts w:ascii="Palatino Linotype" w:hAnsi="Palatino Linotype"/>
          <w:vertAlign w:val="superscript"/>
        </w:rPr>
        <w:footnoteReference w:id="11"/>
      </w:r>
      <w:r w:rsidRPr="0059693D">
        <w:rPr>
          <w:rFonts w:ascii="Palatino Linotype" w:hAnsi="Palatino Linotype"/>
          <w:lang w:eastAsia="es-ES_tradnl"/>
        </w:rPr>
        <w:t>, mientras que según el Diccionario de la Lengua Española, lo real es</w:t>
      </w:r>
      <w:r w:rsidRPr="0059693D">
        <w:rPr>
          <w:rFonts w:ascii="Palatino Linotype" w:eastAsia="Arial Unicode MS" w:hAnsi="Palatino Linotype" w:cs="Arial Unicode MS"/>
          <w:color w:val="000000"/>
          <w:spacing w:val="4"/>
          <w:shd w:val="clear" w:color="auto" w:fill="FFFFFF"/>
          <w:lang w:eastAsia="es-ES_tradnl"/>
        </w:rPr>
        <w:t> lo “</w:t>
      </w:r>
      <w:r w:rsidRPr="0059693D">
        <w:rPr>
          <w:rFonts w:ascii="Palatino Linotype" w:hAnsi="Palatino Linotype"/>
          <w:lang w:eastAsia="es-ES_tradnl"/>
        </w:rPr>
        <w:t>(q)</w:t>
      </w:r>
      <w:proofErr w:type="spellStart"/>
      <w:r w:rsidRPr="0059693D">
        <w:rPr>
          <w:rFonts w:ascii="Palatino Linotype" w:hAnsi="Palatino Linotype"/>
          <w:lang w:eastAsia="es-ES_tradnl"/>
        </w:rPr>
        <w:t>ue</w:t>
      </w:r>
      <w:proofErr w:type="spellEnd"/>
      <w:r w:rsidRPr="0059693D">
        <w:rPr>
          <w:rFonts w:ascii="Palatino Linotype" w:eastAsia="Arial Unicode MS" w:hAnsi="Palatino Linotype" w:cs="Arial Unicode MS"/>
          <w:color w:val="000000"/>
          <w:spacing w:val="4"/>
          <w:shd w:val="clear" w:color="auto" w:fill="FFFFFF"/>
          <w:lang w:eastAsia="es-ES_tradnl"/>
        </w:rPr>
        <w:t> </w:t>
      </w:r>
      <w:r w:rsidRPr="0059693D">
        <w:rPr>
          <w:rFonts w:ascii="Palatino Linotype" w:hAnsi="Palatino Linotype"/>
          <w:lang w:eastAsia="es-ES_tradnl"/>
        </w:rPr>
        <w:t>tiene</w:t>
      </w:r>
      <w:r w:rsidRPr="0059693D">
        <w:rPr>
          <w:rFonts w:ascii="Palatino Linotype" w:eastAsia="Arial Unicode MS" w:hAnsi="Palatino Linotype" w:cs="Arial Unicode MS"/>
          <w:color w:val="000000"/>
          <w:spacing w:val="4"/>
          <w:shd w:val="clear" w:color="auto" w:fill="FFFFFF"/>
          <w:lang w:eastAsia="es-ES_tradnl"/>
        </w:rPr>
        <w:t> </w:t>
      </w:r>
      <w:r w:rsidRPr="0059693D">
        <w:rPr>
          <w:rFonts w:ascii="Palatino Linotype" w:hAnsi="Palatino Linotype"/>
          <w:lang w:eastAsia="es-ES_tradnl"/>
        </w:rPr>
        <w:t>existencia</w:t>
      </w:r>
      <w:r w:rsidRPr="0059693D">
        <w:rPr>
          <w:rFonts w:ascii="Palatino Linotype" w:eastAsia="Arial Unicode MS" w:hAnsi="Palatino Linotype" w:cs="Arial Unicode MS"/>
          <w:color w:val="000000"/>
          <w:spacing w:val="4"/>
          <w:shd w:val="clear" w:color="auto" w:fill="FFFFFF"/>
          <w:lang w:eastAsia="es-ES_tradnl"/>
        </w:rPr>
        <w:t> </w:t>
      </w:r>
      <w:r w:rsidRPr="0059693D">
        <w:rPr>
          <w:rFonts w:ascii="Palatino Linotype" w:hAnsi="Palatino Linotype"/>
          <w:lang w:eastAsia="es-ES_tradnl"/>
        </w:rPr>
        <w:t>objetiva”,</w:t>
      </w:r>
      <w:r w:rsidRPr="0059693D">
        <w:rPr>
          <w:rFonts w:ascii="Palatino Linotype" w:hAnsi="Palatino Linotype"/>
          <w:vertAlign w:val="superscript"/>
        </w:rPr>
        <w:footnoteReference w:id="12"/>
      </w:r>
      <w:r w:rsidRPr="0059693D">
        <w:rPr>
          <w:rFonts w:ascii="Palatino Linotype" w:hAnsi="Palatino Linotype"/>
          <w:lang w:eastAsia="es-ES_tradnl"/>
        </w:rPr>
        <w:t xml:space="preserve"> </w:t>
      </w:r>
      <w:r w:rsidRPr="0059693D">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59693D">
        <w:rPr>
          <w:rFonts w:ascii="Palatino Linotype" w:eastAsia="Arial Unicode MS" w:hAnsi="Palatino Linotype" w:cs="Arial Unicode MS"/>
          <w:color w:val="000000"/>
          <w:spacing w:val="4"/>
          <w:shd w:val="clear" w:color="auto" w:fill="FFFFFF"/>
          <w:vertAlign w:val="superscript"/>
        </w:rPr>
        <w:footnoteReference w:id="13"/>
      </w:r>
      <w:r w:rsidRPr="0059693D">
        <w:rPr>
          <w:rFonts w:ascii="Palatino Linotype" w:eastAsia="Arial Unicode MS" w:hAnsi="Palatino Linotype" w:cs="Arial Unicode MS"/>
          <w:color w:val="000000"/>
          <w:spacing w:val="4"/>
          <w:shd w:val="clear" w:color="auto" w:fill="FFFFFF"/>
          <w:lang w:eastAsia="es-ES_tradnl"/>
        </w:rPr>
        <w:t xml:space="preserve"> es decir, </w:t>
      </w:r>
      <w:r w:rsidRPr="0059693D">
        <w:rPr>
          <w:rFonts w:ascii="Palatino Linotype" w:hAnsi="Palatino Linotype"/>
        </w:rPr>
        <w:t>“(m)anifestar, declarar. Probar, sirviéndose de cualquier género de demostración, </w:t>
      </w:r>
      <w:hyperlink r:id="rId15" w:anchor="6nAyKjE" w:history="1">
        <w:r w:rsidRPr="0059693D">
          <w:rPr>
            <w:rFonts w:ascii="Palatino Linotype" w:hAnsi="Palatino Linotype"/>
          </w:rPr>
          <w:t>enseñar</w:t>
        </w:r>
      </w:hyperlink>
      <w:r w:rsidRPr="0059693D">
        <w:rPr>
          <w:rFonts w:ascii="Palatino Linotype" w:hAnsi="Palatino Linotype"/>
        </w:rPr>
        <w:t> mostrar o exponer algo)”.</w:t>
      </w:r>
      <w:r w:rsidRPr="0059693D">
        <w:rPr>
          <w:rFonts w:ascii="Palatino Linotype" w:hAnsi="Palatino Linotype"/>
          <w:vertAlign w:val="superscript"/>
        </w:rPr>
        <w:footnoteReference w:id="14"/>
      </w:r>
      <w:r w:rsidRPr="0059693D">
        <w:rPr>
          <w:rFonts w:ascii="Palatino Linotype" w:hAnsi="Palatino Linotype"/>
        </w:rPr>
        <w:t xml:space="preserve"> Mientras que lo identificable es lo que puede ser identificado,</w:t>
      </w:r>
      <w:r w:rsidRPr="0059693D">
        <w:rPr>
          <w:rFonts w:ascii="Palatino Linotype" w:hAnsi="Palatino Linotype"/>
          <w:vertAlign w:val="superscript"/>
        </w:rPr>
        <w:footnoteReference w:id="15"/>
      </w:r>
      <w:r w:rsidRPr="0059693D">
        <w:rPr>
          <w:rFonts w:ascii="Palatino Linotype" w:hAnsi="Palatino Linotype"/>
        </w:rPr>
        <w:t xml:space="preserve"> esto es,</w:t>
      </w:r>
      <w:r w:rsidRPr="0059693D">
        <w:rPr>
          <w:rFonts w:ascii="Palatino Linotype" w:hAnsi="Palatino Linotype"/>
          <w:lang w:eastAsia="es-ES_tradnl"/>
        </w:rPr>
        <w:t>  “(d)</w:t>
      </w:r>
      <w:proofErr w:type="spellStart"/>
      <w:r w:rsidRPr="0059693D">
        <w:rPr>
          <w:rFonts w:ascii="Palatino Linotype" w:hAnsi="Palatino Linotype"/>
          <w:lang w:eastAsia="es-ES_tradnl"/>
        </w:rPr>
        <w:t>ar</w:t>
      </w:r>
      <w:proofErr w:type="spellEnd"/>
      <w:r w:rsidRPr="0059693D">
        <w:rPr>
          <w:rFonts w:ascii="Palatino Linotype" w:hAnsi="Palatino Linotype"/>
          <w:lang w:eastAsia="es-ES_tradnl"/>
        </w:rPr>
        <w:t> los datos necesarios para ser reconocido”.</w:t>
      </w:r>
      <w:r w:rsidRPr="0059693D">
        <w:rPr>
          <w:rFonts w:ascii="Palatino Linotype" w:hAnsi="Palatino Linotype"/>
          <w:vertAlign w:val="superscript"/>
        </w:rPr>
        <w:footnoteReference w:id="16"/>
      </w:r>
    </w:p>
    <w:p w:rsidR="00C52B90" w:rsidRPr="0059693D" w:rsidRDefault="00C52B90" w:rsidP="00C52B90">
      <w:pPr>
        <w:spacing w:line="360" w:lineRule="auto"/>
        <w:ind w:left="360"/>
        <w:contextualSpacing/>
        <w:jc w:val="both"/>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Por lo que entonces, el primer supuesto de la prueba de daño consiste en acreditar que la entrega de la información provoca tres aspectos concurrentes: 1) la contingencia o proximidad de un daño, un perjuicio o lesión que tiene existencia objetiva, </w:t>
      </w:r>
      <w:r w:rsidRPr="0059693D">
        <w:rPr>
          <w:rFonts w:ascii="Palatino Linotype" w:hAnsi="Palatino Linotype" w:cs="Arial"/>
          <w:color w:val="000000" w:themeColor="text1"/>
        </w:rPr>
        <w:t>que</w:t>
      </w:r>
      <w:r w:rsidRPr="0059693D">
        <w:rPr>
          <w:rFonts w:ascii="Palatino Linotype" w:hAnsi="Palatino Linotype"/>
        </w:rPr>
        <w:t xml:space="preserve"> se puede manifestar, declarar o probar mediante cualquier género de </w:t>
      </w:r>
      <w:r w:rsidRPr="0059693D">
        <w:rPr>
          <w:rFonts w:ascii="Palatino Linotype" w:hAnsi="Palatino Linotype"/>
        </w:rPr>
        <w:lastRenderedPageBreak/>
        <w:t>demostración a partir de proporcionar datos necesarios para reconocer el daño, perjuicio o lesión que provocaría a un interés público o a la seguridad pública.</w:t>
      </w:r>
    </w:p>
    <w:p w:rsidR="00C52B90" w:rsidRPr="0059693D" w:rsidRDefault="00C52B90" w:rsidP="00C52B90">
      <w:pPr>
        <w:spacing w:line="360" w:lineRule="auto"/>
        <w:ind w:left="360"/>
        <w:contextualSpacing/>
        <w:jc w:val="both"/>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cs="Arial"/>
          <w:color w:val="000000" w:themeColor="text1"/>
        </w:rPr>
        <w:t>Identificado</w:t>
      </w:r>
      <w:r w:rsidRPr="0059693D">
        <w:rPr>
          <w:rFonts w:ascii="Palatino Linotype" w:hAnsi="Palatino Linotype"/>
        </w:rPr>
        <w:t xml:space="preserve"> ese riesgo, se debe demostrar que el mismo supera el interés público general porque se difunda dicha información. </w:t>
      </w:r>
    </w:p>
    <w:p w:rsidR="00C52B90" w:rsidRPr="0059693D" w:rsidRDefault="00C52B90" w:rsidP="00C52B90">
      <w:pPr>
        <w:pStyle w:val="Prrafodelista"/>
        <w:spacing w:line="360" w:lineRule="auto"/>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Y, por último,  que la limitación es acorde con el principio de proporcionalidad, </w:t>
      </w:r>
      <w:r w:rsidRPr="0059693D">
        <w:rPr>
          <w:rFonts w:ascii="Palatino Linotype" w:hAnsi="Palatino Linotype" w:cs="Arial"/>
          <w:color w:val="000000" w:themeColor="text1"/>
        </w:rPr>
        <w:t>para</w:t>
      </w:r>
      <w:r w:rsidRPr="0059693D">
        <w:rPr>
          <w:rFonts w:ascii="Palatino Linotype" w:hAnsi="Palatino Linotype"/>
        </w:rPr>
        <w:t xml:space="preserve"> ello, se sugiere emplear los tres juicios propuestos por la Corte Constitucional Colombiana</w:t>
      </w:r>
      <w:r w:rsidRPr="0059693D">
        <w:rPr>
          <w:rFonts w:ascii="Palatino Linotype" w:hAnsi="Palatino Linotype"/>
          <w:vertAlign w:val="superscript"/>
        </w:rPr>
        <w:footnoteReference w:id="17"/>
      </w:r>
      <w:r w:rsidRPr="0059693D">
        <w:rPr>
          <w:rFonts w:ascii="Palatino Linotype" w:hAnsi="Palatino Linotype"/>
        </w:rPr>
        <w:t>, siguiendo el principio de ponderación propuesto por el Tribunal Constitucional Alemán,</w:t>
      </w:r>
      <w:r w:rsidRPr="0059693D">
        <w:rPr>
          <w:rFonts w:ascii="Palatino Linotype" w:hAnsi="Palatino Linotype"/>
          <w:vertAlign w:val="superscript"/>
        </w:rPr>
        <w:footnoteReference w:id="18"/>
      </w:r>
      <w:r w:rsidRPr="0059693D">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w:t>
      </w:r>
      <w:r w:rsidRPr="0059693D">
        <w:rPr>
          <w:rFonts w:ascii="Palatino Linotype" w:hAnsi="Palatino Linotype"/>
        </w:rPr>
        <w:lastRenderedPageBreak/>
        <w:t>esto es, que el derecho que prevalezca sea en la dimensión estrictamente proporcional al derecho que retrocede.</w:t>
      </w:r>
    </w:p>
    <w:p w:rsidR="00C52B90" w:rsidRPr="0059693D" w:rsidRDefault="00C52B90" w:rsidP="00C52B90">
      <w:pPr>
        <w:spacing w:line="360" w:lineRule="auto"/>
        <w:ind w:left="720"/>
        <w:contextualSpacing/>
        <w:rPr>
          <w:rFonts w:ascii="Palatino Linotype" w:hAnsi="Palatino Linotype"/>
        </w:rPr>
      </w:pPr>
    </w:p>
    <w:p w:rsidR="00C52B90" w:rsidRPr="0059693D" w:rsidRDefault="00C52B90" w:rsidP="00C52B90">
      <w:pPr>
        <w:numPr>
          <w:ilvl w:val="0"/>
          <w:numId w:val="36"/>
        </w:numPr>
        <w:spacing w:line="360" w:lineRule="auto"/>
        <w:ind w:left="993"/>
        <w:contextualSpacing/>
        <w:jc w:val="both"/>
        <w:rPr>
          <w:rFonts w:ascii="Palatino Linotype" w:hAnsi="Palatino Linotype"/>
          <w:b/>
        </w:rPr>
      </w:pPr>
      <w:r w:rsidRPr="0059693D">
        <w:rPr>
          <w:rFonts w:ascii="Palatino Linotype" w:hAnsi="Palatino Linotype"/>
          <w:b/>
        </w:rPr>
        <w:t>La clasificación de la información reservada debe ser de manera temporal.</w:t>
      </w: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C52B90" w:rsidRPr="0059693D" w:rsidRDefault="00C52B90" w:rsidP="00C52B90">
      <w:pPr>
        <w:spacing w:line="360" w:lineRule="auto"/>
        <w:ind w:left="360"/>
        <w:contextualSpacing/>
        <w:jc w:val="both"/>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C52B90" w:rsidRPr="0059693D" w:rsidRDefault="00C52B90" w:rsidP="00C52B90">
      <w:pPr>
        <w:spacing w:line="360" w:lineRule="auto"/>
        <w:ind w:left="720"/>
        <w:contextualSpacing/>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C52B90" w:rsidRPr="0059693D" w:rsidRDefault="00C52B90" w:rsidP="00C52B90">
      <w:pPr>
        <w:spacing w:line="360" w:lineRule="auto"/>
        <w:ind w:left="720"/>
        <w:contextualSpacing/>
        <w:rPr>
          <w:rFonts w:ascii="Palatino Linotype" w:hAnsi="Palatino Linotype"/>
          <w:b/>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De</w:t>
      </w:r>
      <w:r w:rsidRPr="0059693D">
        <w:rPr>
          <w:rFonts w:ascii="Palatino Linotype" w:hAnsi="Palatino Linotype"/>
          <w:b/>
        </w:rPr>
        <w:t xml:space="preserve"> </w:t>
      </w:r>
      <w:r w:rsidRPr="0059693D">
        <w:rPr>
          <w:rFonts w:ascii="Palatino Linotype" w:hAnsi="Palatino Linotype"/>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C52B90" w:rsidRPr="0059693D" w:rsidRDefault="00C52B90" w:rsidP="00C52B90">
      <w:pPr>
        <w:spacing w:line="360" w:lineRule="auto"/>
        <w:ind w:left="720"/>
        <w:contextualSpacing/>
        <w:rPr>
          <w:rFonts w:ascii="Palatino Linotype" w:hAnsi="Palatino Linotype"/>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52B90" w:rsidRPr="0059693D" w:rsidRDefault="00C52B90" w:rsidP="00C52B90">
      <w:pPr>
        <w:spacing w:line="360" w:lineRule="auto"/>
        <w:contextualSpacing/>
        <w:jc w:val="both"/>
        <w:rPr>
          <w:rFonts w:ascii="Palatino Linotype" w:hAnsi="Palatino Linotype"/>
        </w:rPr>
      </w:pPr>
    </w:p>
    <w:p w:rsidR="00C52B90" w:rsidRPr="0059693D" w:rsidRDefault="00C52B90" w:rsidP="00C52B90">
      <w:pPr>
        <w:numPr>
          <w:ilvl w:val="0"/>
          <w:numId w:val="36"/>
        </w:numPr>
        <w:spacing w:line="360" w:lineRule="auto"/>
        <w:ind w:left="993"/>
        <w:contextualSpacing/>
        <w:jc w:val="both"/>
        <w:rPr>
          <w:rFonts w:ascii="Palatino Linotype" w:hAnsi="Palatino Linotype" w:cs="Arial"/>
          <w:b/>
          <w:color w:val="000000" w:themeColor="text1"/>
        </w:rPr>
      </w:pPr>
      <w:r w:rsidRPr="0059693D">
        <w:rPr>
          <w:rFonts w:ascii="Palatino Linotype" w:hAnsi="Palatino Linotype" w:cs="Arial"/>
          <w:b/>
          <w:color w:val="000000" w:themeColor="text1"/>
        </w:rPr>
        <w:t xml:space="preserve">Condiciones especiales de la clasificación de la información como confidencial </w:t>
      </w: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C52B90" w:rsidRPr="0059693D" w:rsidRDefault="00C52B90" w:rsidP="00C52B90">
      <w:pPr>
        <w:spacing w:line="360" w:lineRule="auto"/>
        <w:ind w:left="851" w:right="333"/>
        <w:jc w:val="both"/>
        <w:rPr>
          <w:rFonts w:ascii="Palatino Linotype" w:hAnsi="Palatino Linotype"/>
          <w:bCs/>
          <w:i/>
          <w:lang w:eastAsia="es-ES_tradnl"/>
        </w:rPr>
      </w:pPr>
      <w:r w:rsidRPr="0059693D">
        <w:rPr>
          <w:rFonts w:ascii="Palatino Linotype" w:hAnsi="Palatino Linotype"/>
          <w:bCs/>
          <w:i/>
          <w:lang w:eastAsia="es-ES_tradnl"/>
        </w:rPr>
        <w:lastRenderedPageBreak/>
        <w:t>I.</w:t>
      </w:r>
      <w:r w:rsidRPr="0059693D">
        <w:rPr>
          <w:rFonts w:ascii="Palatino Linotype" w:hAnsi="Palatino Linotype"/>
          <w:i/>
          <w:lang w:eastAsia="es-ES_tradnl"/>
        </w:rPr>
        <w:t xml:space="preserve"> La información se encuentre en registros públicos o fuentes de acceso público;</w:t>
      </w:r>
    </w:p>
    <w:p w:rsidR="00C52B90" w:rsidRPr="0059693D" w:rsidRDefault="00C52B90" w:rsidP="00C52B90">
      <w:pPr>
        <w:spacing w:line="360" w:lineRule="auto"/>
        <w:ind w:left="851" w:right="333"/>
        <w:jc w:val="both"/>
        <w:rPr>
          <w:rFonts w:ascii="Palatino Linotype" w:hAnsi="Palatino Linotype"/>
          <w:bCs/>
          <w:i/>
          <w:lang w:eastAsia="es-ES_tradnl"/>
        </w:rPr>
      </w:pPr>
      <w:r w:rsidRPr="0059693D">
        <w:rPr>
          <w:rFonts w:ascii="Palatino Linotype" w:hAnsi="Palatino Linotype"/>
          <w:bCs/>
          <w:i/>
          <w:lang w:eastAsia="es-ES_tradnl"/>
        </w:rPr>
        <w:t xml:space="preserve">II. </w:t>
      </w:r>
      <w:r w:rsidRPr="0059693D">
        <w:rPr>
          <w:rFonts w:ascii="Palatino Linotype" w:hAnsi="Palatino Linotype"/>
          <w:i/>
          <w:lang w:eastAsia="es-ES_tradnl"/>
        </w:rPr>
        <w:t>Por Ley tenga el carácter de pública;</w:t>
      </w:r>
    </w:p>
    <w:p w:rsidR="00C52B90" w:rsidRPr="0059693D" w:rsidRDefault="00C52B90" w:rsidP="00C52B90">
      <w:pPr>
        <w:spacing w:line="360" w:lineRule="auto"/>
        <w:ind w:left="851" w:right="333"/>
        <w:jc w:val="both"/>
        <w:rPr>
          <w:rFonts w:ascii="Palatino Linotype" w:hAnsi="Palatino Linotype"/>
          <w:i/>
          <w:lang w:eastAsia="es-ES_tradnl"/>
        </w:rPr>
      </w:pPr>
      <w:r w:rsidRPr="0059693D">
        <w:rPr>
          <w:rFonts w:ascii="Palatino Linotype" w:hAnsi="Palatino Linotype"/>
          <w:bCs/>
          <w:i/>
          <w:lang w:eastAsia="es-ES_tradnl"/>
        </w:rPr>
        <w:t xml:space="preserve">III. </w:t>
      </w:r>
      <w:r w:rsidRPr="0059693D">
        <w:rPr>
          <w:rFonts w:ascii="Palatino Linotype" w:hAnsi="Palatino Linotype"/>
          <w:i/>
          <w:lang w:eastAsia="es-ES_tradnl"/>
        </w:rPr>
        <w:t xml:space="preserve">Exista una orden judicial; </w:t>
      </w:r>
    </w:p>
    <w:p w:rsidR="00C52B90" w:rsidRPr="0059693D" w:rsidRDefault="00C52B90" w:rsidP="00C52B90">
      <w:pPr>
        <w:spacing w:line="360" w:lineRule="auto"/>
        <w:ind w:left="851" w:right="333"/>
        <w:jc w:val="both"/>
        <w:rPr>
          <w:rFonts w:ascii="Palatino Linotype" w:hAnsi="Palatino Linotype"/>
          <w:i/>
          <w:lang w:eastAsia="es-ES_tradnl"/>
        </w:rPr>
      </w:pPr>
      <w:r w:rsidRPr="0059693D">
        <w:rPr>
          <w:rFonts w:ascii="Palatino Linotype" w:hAnsi="Palatino Linotype"/>
          <w:bCs/>
          <w:i/>
          <w:lang w:eastAsia="es-ES_tradnl"/>
        </w:rPr>
        <w:t xml:space="preserve">IV. </w:t>
      </w:r>
      <w:r w:rsidRPr="0059693D">
        <w:rPr>
          <w:rFonts w:ascii="Palatino Linotype" w:hAnsi="Palatino Linotype"/>
          <w:i/>
          <w:lang w:eastAsia="es-ES_tradnl"/>
        </w:rPr>
        <w:t xml:space="preserve">Por razones de seguridad pública, o para proteger los derechos de terceros, se requiera su publicación; o </w:t>
      </w:r>
    </w:p>
    <w:p w:rsidR="00C52B90" w:rsidRPr="0059693D" w:rsidRDefault="00C52B90" w:rsidP="00C52B90">
      <w:pPr>
        <w:spacing w:line="360" w:lineRule="auto"/>
        <w:ind w:left="851" w:right="333"/>
        <w:jc w:val="both"/>
        <w:rPr>
          <w:rFonts w:ascii="Palatino Linotype" w:hAnsi="Palatino Linotype"/>
          <w:i/>
          <w:lang w:eastAsia="es-ES_tradnl"/>
        </w:rPr>
      </w:pPr>
      <w:r w:rsidRPr="0059693D">
        <w:rPr>
          <w:rFonts w:ascii="Palatino Linotype" w:hAnsi="Palatino Linotype"/>
          <w:bCs/>
          <w:i/>
          <w:lang w:eastAsia="es-ES_tradnl"/>
        </w:rPr>
        <w:t xml:space="preserve">V. </w:t>
      </w:r>
      <w:r w:rsidRPr="0059693D">
        <w:rPr>
          <w:rFonts w:ascii="Palatino Linotype" w:hAnsi="Palatino Linotype"/>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C52B90" w:rsidRPr="0059693D" w:rsidRDefault="00C52B90" w:rsidP="00C52B90">
      <w:pPr>
        <w:spacing w:line="360" w:lineRule="auto"/>
        <w:ind w:left="851" w:right="333"/>
        <w:jc w:val="both"/>
        <w:rPr>
          <w:rFonts w:ascii="Palatino Linotype" w:hAnsi="Palatino Linotype"/>
          <w:i/>
          <w:lang w:eastAsia="es-ES_tradnl"/>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lang w:eastAsia="es-ES_tradnl"/>
        </w:rPr>
      </w:pPr>
      <w:r w:rsidRPr="0059693D">
        <w:rPr>
          <w:rFonts w:ascii="Palatino Linotype" w:hAnsi="Palatino Linotype"/>
        </w:rPr>
        <w:t>En</w:t>
      </w:r>
      <w:r w:rsidRPr="0059693D">
        <w:rPr>
          <w:rFonts w:ascii="Palatino Linotype" w:hAnsi="Palatino Linotype"/>
          <w:lang w:eastAsia="es-ES_tradnl"/>
        </w:rPr>
        <w:t xml:space="preserve"> </w:t>
      </w:r>
      <w:r w:rsidRPr="0059693D">
        <w:rPr>
          <w:rFonts w:ascii="Palatino Linotype" w:hAnsi="Palatino Linotype"/>
        </w:rPr>
        <w:t>el</w:t>
      </w:r>
      <w:r w:rsidRPr="0059693D">
        <w:rPr>
          <w:rFonts w:ascii="Palatino Linotype" w:hAnsi="Palatino Linotype"/>
          <w:lang w:eastAsia="es-ES_tradnl"/>
        </w:rPr>
        <w:t xml:space="preserve"> caso de lo señalado en la fracción IV, será el Instituto quien deba aplicar la prueba de interés público, considerando también que como recientemente ha discutido la </w:t>
      </w:r>
      <w:r w:rsidRPr="0059693D">
        <w:rPr>
          <w:rFonts w:ascii="Palatino Linotype" w:hAnsi="Palatino Linotype"/>
        </w:rPr>
        <w:t>Suprema</w:t>
      </w:r>
      <w:r w:rsidRPr="0059693D">
        <w:rPr>
          <w:rFonts w:ascii="Palatino Linotype" w:hAnsi="Palatino Linotype"/>
          <w:lang w:eastAsia="es-ES_tradnl"/>
        </w:rPr>
        <w:t xml:space="preserve"> Corte de Justicia de la Nación, los servidores públicos nos encontramos sujetos a un régimen menor de protección. </w:t>
      </w:r>
    </w:p>
    <w:p w:rsidR="00C52B90" w:rsidRPr="0059693D" w:rsidRDefault="00C52B90" w:rsidP="00C52B90">
      <w:pPr>
        <w:pStyle w:val="Prrafodelista"/>
        <w:spacing w:line="360" w:lineRule="auto"/>
        <w:ind w:left="0"/>
        <w:jc w:val="both"/>
        <w:rPr>
          <w:rFonts w:ascii="Palatino Linotype" w:hAnsi="Palatino Linotype"/>
          <w:lang w:eastAsia="es-ES_tradnl"/>
        </w:rPr>
      </w:pPr>
    </w:p>
    <w:p w:rsidR="00C52B90" w:rsidRPr="0059693D" w:rsidRDefault="00C52B90" w:rsidP="00C52B90">
      <w:pPr>
        <w:numPr>
          <w:ilvl w:val="0"/>
          <w:numId w:val="15"/>
        </w:numPr>
        <w:spacing w:line="360" w:lineRule="auto"/>
        <w:ind w:left="0" w:firstLine="0"/>
        <w:contextualSpacing/>
        <w:jc w:val="both"/>
        <w:rPr>
          <w:rFonts w:ascii="Palatino Linotype" w:hAnsi="Palatino Linotype"/>
        </w:rPr>
      </w:pPr>
      <w:r w:rsidRPr="0059693D">
        <w:rPr>
          <w:rFonts w:ascii="Palatino Linotype" w:hAnsi="Palatino Linotype"/>
        </w:rPr>
        <w:t>Pero</w:t>
      </w:r>
      <w:r w:rsidRPr="0059693D">
        <w:rPr>
          <w:rFonts w:ascii="Palatino Linotype" w:hAnsi="Palatino Linotype"/>
          <w:lang w:eastAsia="es-ES_tradnl"/>
        </w:rPr>
        <w:t xml:space="preserve"> </w:t>
      </w:r>
      <w:r w:rsidRPr="0059693D">
        <w:rPr>
          <w:rFonts w:ascii="Palatino Linotype" w:hAnsi="Palatino Linotype"/>
        </w:rPr>
        <w:t>si</w:t>
      </w:r>
      <w:r w:rsidRPr="0059693D">
        <w:rPr>
          <w:rFonts w:ascii="Palatino Linotype" w:hAnsi="Palatino Linotype"/>
          <w:lang w:eastAsia="es-ES_tradnl"/>
        </w:rPr>
        <w:t xml:space="preserve"> la información que se pretende clasificar como confidencial no se encuentra en los supuestos antes señalados y es posible, se deberá consultar al titular de los datos si permite o no el acceso. De no ser posible, la realización de la consulta, procede, fundando y </w:t>
      </w:r>
      <w:r w:rsidRPr="0059693D">
        <w:rPr>
          <w:rFonts w:ascii="Palatino Linotype" w:hAnsi="Palatino Linotype"/>
        </w:rPr>
        <w:t>motivando</w:t>
      </w:r>
      <w:r w:rsidRPr="0059693D">
        <w:rPr>
          <w:rFonts w:ascii="Palatino Linotype" w:hAnsi="Palatino Linotype"/>
          <w:lang w:eastAsia="es-ES_tradnl"/>
        </w:rPr>
        <w:t>, la clasificación.</w:t>
      </w:r>
    </w:p>
    <w:p w:rsidR="00C52B90" w:rsidRPr="0059693D" w:rsidRDefault="00C52B90" w:rsidP="00C52B90">
      <w:pPr>
        <w:pStyle w:val="Prrafodelista"/>
        <w:spacing w:line="360" w:lineRule="auto"/>
        <w:rPr>
          <w:rFonts w:ascii="Palatino Linotype" w:hAnsi="Palatino Linotype" w:cs="Arial"/>
        </w:rPr>
      </w:pPr>
    </w:p>
    <w:p w:rsidR="00C52B90" w:rsidRPr="0059693D" w:rsidRDefault="00C52B90" w:rsidP="00C52B90">
      <w:pPr>
        <w:pStyle w:val="Ttulo2"/>
        <w:numPr>
          <w:ilvl w:val="0"/>
          <w:numId w:val="25"/>
        </w:numPr>
        <w:spacing w:before="0" w:line="360" w:lineRule="auto"/>
        <w:rPr>
          <w:rFonts w:ascii="Palatino Linotype" w:hAnsi="Palatino Linotype"/>
          <w:b/>
          <w:color w:val="000000" w:themeColor="text1"/>
          <w:sz w:val="24"/>
        </w:rPr>
      </w:pPr>
      <w:bookmarkStart w:id="158" w:name="_Toc70082953"/>
      <w:bookmarkStart w:id="159" w:name="_Toc70593361"/>
      <w:bookmarkStart w:id="160" w:name="_Toc71674125"/>
      <w:bookmarkStart w:id="161" w:name="_Toc82611051"/>
      <w:bookmarkStart w:id="162" w:name="_Toc86322643"/>
      <w:bookmarkStart w:id="163" w:name="_Toc88755985"/>
      <w:bookmarkStart w:id="164" w:name="_Toc88757132"/>
      <w:r w:rsidRPr="0059693D">
        <w:rPr>
          <w:rFonts w:ascii="Palatino Linotype" w:hAnsi="Palatino Linotype"/>
          <w:b/>
          <w:color w:val="000000" w:themeColor="text1"/>
          <w:sz w:val="24"/>
        </w:rPr>
        <w:lastRenderedPageBreak/>
        <w:t>Determinación</w:t>
      </w:r>
      <w:bookmarkEnd w:id="158"/>
      <w:bookmarkEnd w:id="159"/>
      <w:bookmarkEnd w:id="160"/>
      <w:bookmarkEnd w:id="161"/>
      <w:bookmarkEnd w:id="162"/>
      <w:bookmarkEnd w:id="163"/>
      <w:bookmarkEnd w:id="164"/>
    </w:p>
    <w:p w:rsidR="00C52B90" w:rsidRPr="0059693D" w:rsidRDefault="00C52B90" w:rsidP="00C52B90">
      <w:pPr>
        <w:numPr>
          <w:ilvl w:val="0"/>
          <w:numId w:val="15"/>
        </w:numPr>
        <w:spacing w:line="360" w:lineRule="auto"/>
        <w:ind w:left="0" w:firstLine="0"/>
        <w:contextualSpacing/>
        <w:jc w:val="both"/>
        <w:rPr>
          <w:rFonts w:ascii="Palatino Linotype" w:hAnsi="Palatino Linotype"/>
          <w:color w:val="000000" w:themeColor="text1"/>
        </w:rPr>
      </w:pPr>
      <w:r w:rsidRPr="0059693D">
        <w:rPr>
          <w:rFonts w:ascii="Palatino Linotype" w:hAnsi="Palatino Linotype"/>
        </w:rPr>
        <w:t xml:space="preserve">Por lo anteriormente expuesto, este Órgano Garante consideran </w:t>
      </w:r>
      <w:r w:rsidRPr="0059693D">
        <w:rPr>
          <w:rFonts w:ascii="Palatino Linotype" w:eastAsia="MS Gothic" w:hAnsi="Palatino Linotype"/>
        </w:rPr>
        <w:t>fundadas</w:t>
      </w:r>
      <w:r w:rsidRPr="0059693D">
        <w:rPr>
          <w:rFonts w:ascii="Palatino Linotype" w:hAnsi="Palatino Linotype"/>
        </w:rPr>
        <w:t xml:space="preserve"> las razones o motivos de inconformidad que plantea </w:t>
      </w:r>
      <w:r w:rsidR="00E12D42" w:rsidRPr="0059693D">
        <w:rPr>
          <w:rFonts w:ascii="Palatino Linotype" w:hAnsi="Palatino Linotype"/>
        </w:rPr>
        <w:t>EL RECURRENTE</w:t>
      </w:r>
      <w:r w:rsidRPr="0059693D">
        <w:rPr>
          <w:rFonts w:ascii="Palatino Linotype" w:hAnsi="Palatino Linotype"/>
        </w:rPr>
        <w:t xml:space="preserve">, determinando </w:t>
      </w:r>
      <w:r w:rsidRPr="0059693D">
        <w:rPr>
          <w:rFonts w:ascii="Palatino Linotype" w:hAnsi="Palatino Linotype"/>
          <w:b/>
        </w:rPr>
        <w:t>REVOCAR</w:t>
      </w:r>
      <w:r w:rsidRPr="0059693D">
        <w:rPr>
          <w:rFonts w:ascii="Palatino Linotype" w:hAnsi="Palatino Linotype"/>
        </w:rPr>
        <w:t xml:space="preserve"> la respuesta del </w:t>
      </w:r>
      <w:r w:rsidRPr="0059693D">
        <w:rPr>
          <w:rFonts w:ascii="Palatino Linotype" w:hAnsi="Palatino Linotype"/>
          <w:b/>
        </w:rPr>
        <w:t>SUJETO OBLIGADO</w:t>
      </w:r>
      <w:r w:rsidRPr="0059693D">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59693D">
        <w:rPr>
          <w:rFonts w:ascii="Palatino Linotype" w:hAnsi="Palatino Linotype"/>
          <w:color w:val="000000" w:themeColor="text1"/>
          <w:lang w:eastAsia="es-MX"/>
        </w:rPr>
        <w:t xml:space="preserve">este </w:t>
      </w:r>
      <w:r w:rsidRPr="0059693D">
        <w:rPr>
          <w:rFonts w:ascii="Palatino Linotype" w:hAnsi="Palatino Linotype"/>
          <w:b/>
          <w:bCs/>
          <w:color w:val="000000" w:themeColor="text1"/>
          <w:lang w:eastAsia="es-MX"/>
        </w:rPr>
        <w:t>ÓRGANO GARANTE</w:t>
      </w:r>
      <w:r w:rsidRPr="0059693D">
        <w:rPr>
          <w:rFonts w:ascii="Palatino Linotype" w:hAnsi="Palatino Linotype"/>
          <w:color w:val="000000" w:themeColor="text1"/>
          <w:lang w:eastAsia="es-MX"/>
        </w:rPr>
        <w:t xml:space="preserve"> emite los siguientes</w:t>
      </w:r>
      <w:r w:rsidRPr="0059693D">
        <w:rPr>
          <w:rFonts w:ascii="Palatino Linotype" w:hAnsi="Palatino Linotype"/>
          <w:color w:val="000000" w:themeColor="text1"/>
        </w:rPr>
        <w:t>.</w:t>
      </w:r>
    </w:p>
    <w:p w:rsidR="009F09BC" w:rsidRPr="0059693D" w:rsidRDefault="009F09BC" w:rsidP="00F22511">
      <w:pPr>
        <w:pStyle w:val="Ttulo1"/>
        <w:spacing w:before="0" w:line="360" w:lineRule="auto"/>
        <w:jc w:val="center"/>
        <w:rPr>
          <w:rFonts w:ascii="Palatino Linotype" w:eastAsia="Calibri" w:hAnsi="Palatino Linotype"/>
          <w:b/>
          <w:color w:val="000000" w:themeColor="text1"/>
          <w:sz w:val="24"/>
          <w:szCs w:val="24"/>
          <w:lang w:val="es-ES"/>
        </w:rPr>
      </w:pPr>
      <w:bookmarkStart w:id="165" w:name="_Toc504500693"/>
      <w:bookmarkStart w:id="166" w:name="_Toc534742545"/>
      <w:bookmarkStart w:id="167" w:name="_Toc2248738"/>
      <w:bookmarkStart w:id="168" w:name="_Toc34819440"/>
      <w:bookmarkStart w:id="169" w:name="_Toc51259595"/>
      <w:bookmarkStart w:id="170" w:name="_Toc82611052"/>
      <w:r w:rsidRPr="0059693D">
        <w:rPr>
          <w:rFonts w:ascii="Palatino Linotype" w:eastAsia="Calibri" w:hAnsi="Palatino Linotype"/>
          <w:b/>
          <w:color w:val="000000" w:themeColor="text1"/>
          <w:sz w:val="24"/>
          <w:szCs w:val="24"/>
          <w:lang w:val="es-ES"/>
        </w:rPr>
        <w:t>R E S O L U T I V O S</w:t>
      </w:r>
      <w:bookmarkEnd w:id="165"/>
      <w:bookmarkEnd w:id="166"/>
      <w:bookmarkEnd w:id="167"/>
      <w:bookmarkEnd w:id="168"/>
      <w:bookmarkEnd w:id="169"/>
      <w:bookmarkEnd w:id="170"/>
      <w:r w:rsidRPr="0059693D">
        <w:rPr>
          <w:rFonts w:ascii="Palatino Linotype" w:eastAsia="Calibri" w:hAnsi="Palatino Linotype"/>
          <w:b/>
          <w:color w:val="000000" w:themeColor="text1"/>
          <w:sz w:val="24"/>
          <w:szCs w:val="24"/>
          <w:lang w:val="es-ES"/>
        </w:rPr>
        <w:t xml:space="preserve"> </w:t>
      </w:r>
    </w:p>
    <w:p w:rsidR="00230F52" w:rsidRPr="0059693D" w:rsidRDefault="00230F52" w:rsidP="00230F52">
      <w:pPr>
        <w:rPr>
          <w:lang w:val="es-ES"/>
        </w:rPr>
      </w:pPr>
    </w:p>
    <w:p w:rsidR="00C52B90" w:rsidRPr="0059693D" w:rsidRDefault="00C52B90" w:rsidP="00C52B90">
      <w:pPr>
        <w:spacing w:line="360" w:lineRule="auto"/>
        <w:jc w:val="both"/>
        <w:rPr>
          <w:rFonts w:ascii="Palatino Linotype" w:hAnsi="Palatino Linotype" w:cs="Arial"/>
          <w:bCs/>
        </w:rPr>
      </w:pPr>
      <w:r w:rsidRPr="0059693D">
        <w:rPr>
          <w:rFonts w:ascii="Palatino Linotype" w:hAnsi="Palatino Linotype" w:cs="Arial"/>
          <w:b/>
        </w:rPr>
        <w:t xml:space="preserve">PRIMERO. </w:t>
      </w:r>
      <w:r w:rsidRPr="0059693D">
        <w:rPr>
          <w:rFonts w:ascii="Palatino Linotype" w:hAnsi="Palatino Linotype" w:cs="Arial"/>
        </w:rPr>
        <w:t>Resultan fundadas las</w:t>
      </w:r>
      <w:r w:rsidRPr="0059693D">
        <w:rPr>
          <w:rFonts w:ascii="Palatino Linotype" w:hAnsi="Palatino Linotype" w:cs="Arial"/>
          <w:b/>
        </w:rPr>
        <w:t xml:space="preserve"> </w:t>
      </w:r>
      <w:r w:rsidRPr="0059693D">
        <w:rPr>
          <w:rFonts w:ascii="Palatino Linotype" w:hAnsi="Palatino Linotype" w:cs="Arial"/>
        </w:rPr>
        <w:t xml:space="preserve">razones y motivos de inconformidad hechos valer </w:t>
      </w:r>
      <w:r w:rsidR="00135B6E" w:rsidRPr="0059693D">
        <w:rPr>
          <w:rFonts w:ascii="Palatino Linotype" w:eastAsia="Calibri" w:hAnsi="Palatino Linotype" w:cs="Arial"/>
        </w:rPr>
        <w:t xml:space="preserve">en </w:t>
      </w:r>
      <w:r w:rsidRPr="0059693D">
        <w:rPr>
          <w:rFonts w:ascii="Palatino Linotype" w:eastAsia="Calibri" w:hAnsi="Palatino Linotype" w:cs="Arial"/>
        </w:rPr>
        <w:t>l</w:t>
      </w:r>
      <w:r w:rsidR="00135B6E" w:rsidRPr="0059693D">
        <w:rPr>
          <w:rFonts w:ascii="Palatino Linotype" w:eastAsia="Calibri" w:hAnsi="Palatino Linotype" w:cs="Arial"/>
        </w:rPr>
        <w:t>os</w:t>
      </w:r>
      <w:r w:rsidRPr="0059693D">
        <w:rPr>
          <w:rFonts w:ascii="Palatino Linotype" w:eastAsia="Calibri" w:hAnsi="Palatino Linotype" w:cs="Arial"/>
        </w:rPr>
        <w:t xml:space="preserve"> recurso</w:t>
      </w:r>
      <w:r w:rsidR="00135B6E" w:rsidRPr="0059693D">
        <w:rPr>
          <w:rFonts w:ascii="Palatino Linotype" w:eastAsia="Calibri" w:hAnsi="Palatino Linotype" w:cs="Arial"/>
        </w:rPr>
        <w:t>s</w:t>
      </w:r>
      <w:r w:rsidRPr="0059693D">
        <w:rPr>
          <w:rFonts w:ascii="Palatino Linotype" w:eastAsia="Calibri" w:hAnsi="Palatino Linotype" w:cs="Arial"/>
        </w:rPr>
        <w:t xml:space="preserve"> de revisión </w:t>
      </w:r>
      <w:r w:rsidR="00573064" w:rsidRPr="0059693D">
        <w:rPr>
          <w:rFonts w:ascii="Palatino Linotype" w:hAnsi="Palatino Linotype" w:cs="Arial"/>
          <w:b/>
          <w:bCs/>
        </w:rPr>
        <w:t xml:space="preserve">05218/INFOEM/IP/RR/2021 </w:t>
      </w:r>
      <w:r w:rsidR="00573064" w:rsidRPr="0059693D">
        <w:rPr>
          <w:rFonts w:ascii="Palatino Linotype" w:hAnsi="Palatino Linotype" w:cs="Arial"/>
          <w:bCs/>
        </w:rPr>
        <w:t>y</w:t>
      </w:r>
      <w:r w:rsidR="00573064" w:rsidRPr="0059693D">
        <w:rPr>
          <w:rFonts w:ascii="Palatino Linotype" w:hAnsi="Palatino Linotype" w:cs="Arial"/>
          <w:b/>
          <w:bCs/>
        </w:rPr>
        <w:t xml:space="preserve"> 05219/INFOEM/IP/RR/2021 acumulados</w:t>
      </w:r>
      <w:r w:rsidRPr="0059693D">
        <w:rPr>
          <w:rFonts w:ascii="Palatino Linotype" w:hAnsi="Palatino Linotype" w:cs="Arial"/>
          <w:b/>
          <w:bCs/>
        </w:rPr>
        <w:t xml:space="preserve">, </w:t>
      </w:r>
      <w:r w:rsidRPr="0059693D">
        <w:rPr>
          <w:rFonts w:ascii="Palatino Linotype" w:hAnsi="Palatino Linotype" w:cs="Arial"/>
          <w:bCs/>
        </w:rPr>
        <w:t xml:space="preserve">en términos de los </w:t>
      </w:r>
      <w:r w:rsidRPr="0059693D">
        <w:rPr>
          <w:rFonts w:ascii="Palatino Linotype" w:hAnsi="Palatino Linotype" w:cs="Arial"/>
          <w:b/>
          <w:bCs/>
        </w:rPr>
        <w:t>Considerandos</w:t>
      </w:r>
      <w:r w:rsidRPr="0059693D">
        <w:rPr>
          <w:rFonts w:ascii="Palatino Linotype" w:hAnsi="Palatino Linotype" w:cs="Arial"/>
          <w:bCs/>
        </w:rPr>
        <w:t xml:space="preserve"> </w:t>
      </w:r>
      <w:r w:rsidRPr="0059693D">
        <w:rPr>
          <w:rFonts w:ascii="Palatino Linotype" w:hAnsi="Palatino Linotype" w:cs="Arial"/>
          <w:b/>
          <w:bCs/>
        </w:rPr>
        <w:t xml:space="preserve">CUARTO y QUINTO </w:t>
      </w:r>
      <w:r w:rsidRPr="0059693D">
        <w:rPr>
          <w:rFonts w:ascii="Palatino Linotype" w:hAnsi="Palatino Linotype" w:cs="Arial"/>
          <w:bCs/>
        </w:rPr>
        <w:t>de la presente resolución.</w:t>
      </w:r>
    </w:p>
    <w:p w:rsidR="00C52B90" w:rsidRPr="0059693D" w:rsidRDefault="00C52B90" w:rsidP="00C52B90">
      <w:pPr>
        <w:spacing w:line="360" w:lineRule="auto"/>
        <w:jc w:val="both"/>
        <w:rPr>
          <w:rFonts w:ascii="Palatino Linotype" w:hAnsi="Palatino Linotype"/>
        </w:rPr>
      </w:pPr>
    </w:p>
    <w:p w:rsidR="00C52B90" w:rsidRPr="0059693D" w:rsidRDefault="00C52B90" w:rsidP="00C52B90">
      <w:pPr>
        <w:spacing w:line="360" w:lineRule="auto"/>
        <w:jc w:val="both"/>
        <w:rPr>
          <w:rFonts w:ascii="Palatino Linotype" w:eastAsia="MS Mincho" w:hAnsi="Palatino Linotype" w:cs="Arial"/>
          <w:color w:val="000000" w:themeColor="text1"/>
        </w:rPr>
      </w:pPr>
      <w:bookmarkStart w:id="171" w:name="_Toc477891768"/>
      <w:bookmarkStart w:id="172" w:name="_Toc477891858"/>
      <w:bookmarkStart w:id="173" w:name="_Toc481576259"/>
      <w:bookmarkStart w:id="174" w:name="_Toc492590391"/>
      <w:bookmarkStart w:id="175" w:name="_Toc462653937"/>
      <w:bookmarkStart w:id="176" w:name="_Toc453696502"/>
      <w:bookmarkStart w:id="177" w:name="_Toc454301155"/>
      <w:r w:rsidRPr="0059693D">
        <w:rPr>
          <w:rFonts w:ascii="Palatino Linotype" w:hAnsi="Palatino Linotype"/>
          <w:b/>
        </w:rPr>
        <w:t>SEGUNDO.</w:t>
      </w:r>
      <w:r w:rsidRPr="0059693D">
        <w:rPr>
          <w:rStyle w:val="Ttulo2Car"/>
          <w:rFonts w:ascii="Palatino Linotype" w:hAnsi="Palatino Linotype"/>
          <w:b/>
        </w:rPr>
        <w:t xml:space="preserve"> </w:t>
      </w:r>
      <w:bookmarkEnd w:id="171"/>
      <w:bookmarkEnd w:id="172"/>
      <w:bookmarkEnd w:id="173"/>
      <w:bookmarkEnd w:id="174"/>
      <w:bookmarkEnd w:id="175"/>
      <w:bookmarkEnd w:id="176"/>
      <w:bookmarkEnd w:id="177"/>
      <w:r w:rsidRPr="0059693D">
        <w:rPr>
          <w:rFonts w:ascii="Palatino Linotype" w:eastAsia="Calibri" w:hAnsi="Palatino Linotype" w:cs="Arial"/>
        </w:rPr>
        <w:t>Se</w:t>
      </w:r>
      <w:r w:rsidRPr="0059693D">
        <w:rPr>
          <w:rFonts w:ascii="Palatino Linotype" w:eastAsia="Calibri" w:hAnsi="Palatino Linotype" w:cs="Arial"/>
          <w:b/>
        </w:rPr>
        <w:t xml:space="preserve"> REVOCA</w:t>
      </w:r>
      <w:r w:rsidR="00135B6E" w:rsidRPr="0059693D">
        <w:rPr>
          <w:rFonts w:ascii="Palatino Linotype" w:eastAsia="Calibri" w:hAnsi="Palatino Linotype" w:cs="Arial"/>
          <w:b/>
        </w:rPr>
        <w:t>N</w:t>
      </w:r>
      <w:r w:rsidRPr="0059693D">
        <w:rPr>
          <w:rFonts w:ascii="Palatino Linotype" w:eastAsia="Calibri" w:hAnsi="Palatino Linotype" w:cs="Arial"/>
          <w:b/>
        </w:rPr>
        <w:t xml:space="preserve"> </w:t>
      </w:r>
      <w:r w:rsidRPr="0059693D">
        <w:rPr>
          <w:rFonts w:ascii="Palatino Linotype" w:eastAsia="Calibri" w:hAnsi="Palatino Linotype" w:cs="Arial"/>
        </w:rPr>
        <w:t>la</w:t>
      </w:r>
      <w:r w:rsidR="00135B6E" w:rsidRPr="0059693D">
        <w:rPr>
          <w:rFonts w:ascii="Palatino Linotype" w:eastAsia="Calibri" w:hAnsi="Palatino Linotype" w:cs="Arial"/>
        </w:rPr>
        <w:t>s</w:t>
      </w:r>
      <w:r w:rsidRPr="0059693D">
        <w:rPr>
          <w:rFonts w:ascii="Palatino Linotype" w:eastAsia="Calibri" w:hAnsi="Palatino Linotype" w:cs="Arial"/>
        </w:rPr>
        <w:t xml:space="preserve"> respuesta</w:t>
      </w:r>
      <w:r w:rsidR="00135B6E" w:rsidRPr="0059693D">
        <w:rPr>
          <w:rFonts w:ascii="Palatino Linotype" w:eastAsia="Calibri" w:hAnsi="Palatino Linotype" w:cs="Arial"/>
        </w:rPr>
        <w:t>s</w:t>
      </w:r>
      <w:r w:rsidRPr="0059693D">
        <w:rPr>
          <w:rFonts w:ascii="Palatino Linotype" w:eastAsia="Calibri" w:hAnsi="Palatino Linotype" w:cs="Arial"/>
        </w:rPr>
        <w:t xml:space="preserve"> emitida</w:t>
      </w:r>
      <w:r w:rsidR="00135B6E" w:rsidRPr="0059693D">
        <w:rPr>
          <w:rFonts w:ascii="Palatino Linotype" w:eastAsia="Calibri" w:hAnsi="Palatino Linotype" w:cs="Arial"/>
        </w:rPr>
        <w:t>s</w:t>
      </w:r>
      <w:r w:rsidRPr="0059693D">
        <w:rPr>
          <w:rFonts w:ascii="Palatino Linotype" w:eastAsia="Calibri" w:hAnsi="Palatino Linotype" w:cs="Arial"/>
        </w:rPr>
        <w:t xml:space="preserve"> por l</w:t>
      </w:r>
      <w:r w:rsidR="00135B6E" w:rsidRPr="0059693D">
        <w:rPr>
          <w:rFonts w:ascii="Palatino Linotype" w:eastAsia="Calibri" w:hAnsi="Palatino Linotype" w:cs="Arial"/>
        </w:rPr>
        <w:t>os</w:t>
      </w:r>
      <w:r w:rsidRPr="0059693D">
        <w:rPr>
          <w:rFonts w:ascii="Palatino Linotype" w:eastAsia="Calibri" w:hAnsi="Palatino Linotype" w:cs="Arial"/>
        </w:rPr>
        <w:t xml:space="preserve"> </w:t>
      </w:r>
      <w:r w:rsidR="00135B6E" w:rsidRPr="0059693D">
        <w:rPr>
          <w:rFonts w:ascii="Palatino Linotype" w:eastAsia="Calibri" w:hAnsi="Palatino Linotype" w:cs="Arial"/>
          <w:b/>
        </w:rPr>
        <w:t>Servicios Educativos Integrados al Estado de México</w:t>
      </w:r>
      <w:r w:rsidRPr="0059693D">
        <w:rPr>
          <w:rFonts w:ascii="Palatino Linotype" w:eastAsia="Calibri" w:hAnsi="Palatino Linotype" w:cs="Arial"/>
          <w:b/>
        </w:rPr>
        <w:t xml:space="preserve"> </w:t>
      </w:r>
      <w:r w:rsidRPr="0059693D">
        <w:rPr>
          <w:rFonts w:ascii="Palatino Linotype" w:eastAsia="Calibri" w:hAnsi="Palatino Linotype" w:cs="Arial"/>
        </w:rPr>
        <w:t>y se</w:t>
      </w:r>
      <w:r w:rsidRPr="0059693D">
        <w:rPr>
          <w:rFonts w:ascii="Palatino Linotype" w:eastAsia="Calibri" w:hAnsi="Palatino Linotype" w:cs="Arial"/>
          <w:b/>
        </w:rPr>
        <w:t xml:space="preserve"> ORDENA </w:t>
      </w:r>
      <w:r w:rsidRPr="0059693D">
        <w:rPr>
          <w:rFonts w:ascii="Palatino Linotype" w:hAnsi="Palatino Linotype" w:cs="Arial"/>
        </w:rPr>
        <w:t>entregar vía Sistema de Acceso a la Información Mexiquense (SAIMEX) en</w:t>
      </w:r>
      <w:r w:rsidRPr="0059693D">
        <w:rPr>
          <w:rFonts w:ascii="Palatino Linotype" w:hAnsi="Palatino Linotype" w:cs="Arial"/>
          <w:b/>
        </w:rPr>
        <w:t xml:space="preserve"> versión pública</w:t>
      </w:r>
      <w:r w:rsidR="00135B6E" w:rsidRPr="0059693D">
        <w:rPr>
          <w:rFonts w:ascii="Palatino Linotype" w:hAnsi="Palatino Linotype" w:cs="Arial"/>
          <w:b/>
        </w:rPr>
        <w:t>,</w:t>
      </w:r>
      <w:r w:rsidRPr="0059693D">
        <w:rPr>
          <w:rFonts w:ascii="Palatino Linotype" w:eastAsia="MS Mincho" w:hAnsi="Palatino Linotype" w:cs="Arial"/>
          <w:color w:val="000000" w:themeColor="text1"/>
        </w:rPr>
        <w:t xml:space="preserve"> la siguiente información:</w:t>
      </w:r>
    </w:p>
    <w:p w:rsidR="00C52B90" w:rsidRPr="0059693D" w:rsidRDefault="00C52B90" w:rsidP="00C52B90">
      <w:pPr>
        <w:spacing w:line="360" w:lineRule="auto"/>
        <w:jc w:val="both"/>
        <w:rPr>
          <w:rFonts w:ascii="Palatino Linotype" w:eastAsia="MS Mincho" w:hAnsi="Palatino Linotype" w:cs="Arial"/>
          <w:color w:val="000000" w:themeColor="text1"/>
        </w:rPr>
      </w:pPr>
    </w:p>
    <w:p w:rsidR="00C52B90" w:rsidRPr="0059693D" w:rsidRDefault="00C52B90" w:rsidP="00C52B90">
      <w:pPr>
        <w:pStyle w:val="Prrafodelista"/>
        <w:tabs>
          <w:tab w:val="left" w:pos="426"/>
        </w:tabs>
        <w:spacing w:line="360" w:lineRule="auto"/>
        <w:ind w:left="0"/>
        <w:jc w:val="both"/>
        <w:rPr>
          <w:rFonts w:ascii="Palatino Linotype" w:eastAsia="MS Mincho" w:hAnsi="Palatino Linotype" w:cs="Arial"/>
          <w:color w:val="000000" w:themeColor="text1"/>
          <w:sz w:val="2"/>
        </w:rPr>
      </w:pPr>
    </w:p>
    <w:p w:rsidR="00C52B90" w:rsidRPr="0059693D" w:rsidRDefault="00135B6E" w:rsidP="00E12D42">
      <w:pPr>
        <w:pStyle w:val="Prrafodelista"/>
        <w:numPr>
          <w:ilvl w:val="0"/>
          <w:numId w:val="37"/>
        </w:numPr>
        <w:spacing w:line="360" w:lineRule="auto"/>
        <w:contextualSpacing w:val="0"/>
        <w:jc w:val="both"/>
        <w:rPr>
          <w:rFonts w:ascii="Palatino Linotype" w:hAnsi="Palatino Linotype" w:cs="Arial"/>
          <w:b/>
        </w:rPr>
      </w:pPr>
      <w:r w:rsidRPr="0059693D">
        <w:rPr>
          <w:rFonts w:ascii="Palatino Linotype" w:hAnsi="Palatino Linotype" w:cs="Arial"/>
          <w:b/>
        </w:rPr>
        <w:t>Del correo electrónico institucional referido en las solicitudes de información</w:t>
      </w:r>
      <w:r w:rsidR="00E12D42" w:rsidRPr="0059693D">
        <w:rPr>
          <w:rFonts w:ascii="Palatino Linotype" w:hAnsi="Palatino Linotype" w:cs="Arial"/>
          <w:b/>
        </w:rPr>
        <w:t xml:space="preserve"> 00392/SEIEM/IP/2021 y</w:t>
      </w:r>
      <w:bookmarkStart w:id="178" w:name="_GoBack"/>
      <w:bookmarkEnd w:id="178"/>
      <w:r w:rsidR="00E12D42" w:rsidRPr="0059693D">
        <w:rPr>
          <w:rFonts w:ascii="Palatino Linotype" w:hAnsi="Palatino Linotype" w:cs="Arial"/>
          <w:b/>
        </w:rPr>
        <w:t xml:space="preserve"> 00393/SEIEM/IP/2021</w:t>
      </w:r>
      <w:r w:rsidRPr="0059693D">
        <w:rPr>
          <w:rFonts w:ascii="Palatino Linotype" w:hAnsi="Palatino Linotype" w:cs="Arial"/>
          <w:b/>
        </w:rPr>
        <w:t xml:space="preserve">, correos </w:t>
      </w:r>
      <w:r w:rsidR="00E12D42" w:rsidRPr="0059693D">
        <w:rPr>
          <w:rFonts w:ascii="Palatino Linotype" w:hAnsi="Palatino Linotype" w:cs="Arial"/>
          <w:b/>
        </w:rPr>
        <w:lastRenderedPageBreak/>
        <w:t>enviados y recibidos</w:t>
      </w:r>
      <w:r w:rsidRPr="0059693D">
        <w:rPr>
          <w:rFonts w:ascii="Palatino Linotype" w:hAnsi="Palatino Linotype" w:cs="Arial"/>
          <w:b/>
        </w:rPr>
        <w:t>, de los meses de abril, mayo, junio, julio y septiembre de 2021.</w:t>
      </w:r>
    </w:p>
    <w:p w:rsidR="00C52B90" w:rsidRPr="0059693D" w:rsidRDefault="00C52B90" w:rsidP="00C52B90">
      <w:pPr>
        <w:autoSpaceDE w:val="0"/>
        <w:autoSpaceDN w:val="0"/>
        <w:adjustRightInd w:val="0"/>
        <w:spacing w:line="360" w:lineRule="auto"/>
        <w:ind w:right="474"/>
        <w:contextualSpacing/>
        <w:jc w:val="both"/>
        <w:rPr>
          <w:rFonts w:ascii="Palatino Linotype" w:eastAsia="Palatino Linotype" w:hAnsi="Palatino Linotype" w:cs="Palatino Linotype"/>
        </w:rPr>
      </w:pPr>
    </w:p>
    <w:p w:rsidR="00C52B90" w:rsidRPr="0059693D" w:rsidRDefault="00C52B90" w:rsidP="00C52B90">
      <w:pPr>
        <w:tabs>
          <w:tab w:val="left" w:pos="8080"/>
        </w:tabs>
        <w:spacing w:line="360" w:lineRule="auto"/>
        <w:jc w:val="both"/>
        <w:rPr>
          <w:rFonts w:ascii="Palatino Linotype" w:hAnsi="Palatino Linotype" w:cs="Arial"/>
          <w:b/>
          <w:szCs w:val="20"/>
        </w:rPr>
      </w:pPr>
      <w:r w:rsidRPr="0059693D">
        <w:rPr>
          <w:rFonts w:ascii="Palatino Linotype" w:hAnsi="Palatino Linotype" w:cs="Arial"/>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00E12D42" w:rsidRPr="0059693D">
        <w:rPr>
          <w:rFonts w:ascii="Palatino Linotype" w:hAnsi="Palatino Linotype" w:cs="Arial"/>
          <w:b/>
          <w:szCs w:val="20"/>
        </w:rPr>
        <w:t>EL RECURRENTE</w:t>
      </w:r>
      <w:r w:rsidRPr="0059693D">
        <w:rPr>
          <w:rFonts w:ascii="Palatino Linotype" w:hAnsi="Palatino Linotype" w:cs="Arial"/>
          <w:b/>
          <w:szCs w:val="20"/>
        </w:rPr>
        <w:t>.</w:t>
      </w:r>
    </w:p>
    <w:p w:rsidR="00C52B90" w:rsidRPr="0059693D" w:rsidRDefault="00C52B90" w:rsidP="00C52B90">
      <w:pPr>
        <w:tabs>
          <w:tab w:val="left" w:pos="8080"/>
        </w:tabs>
        <w:spacing w:line="360" w:lineRule="auto"/>
        <w:jc w:val="both"/>
        <w:rPr>
          <w:rFonts w:ascii="Palatino Linotype" w:hAnsi="Palatino Linotype" w:cs="Arial"/>
          <w:b/>
          <w:szCs w:val="20"/>
        </w:rPr>
      </w:pPr>
    </w:p>
    <w:p w:rsidR="00C52B90" w:rsidRPr="0059693D" w:rsidRDefault="00C52B90" w:rsidP="00C52B90">
      <w:pPr>
        <w:spacing w:line="360" w:lineRule="auto"/>
        <w:jc w:val="both"/>
        <w:rPr>
          <w:rFonts w:ascii="Palatino Linotype" w:hAnsi="Palatino Linotype"/>
          <w:szCs w:val="22"/>
        </w:rPr>
      </w:pPr>
      <w:r w:rsidRPr="0059693D">
        <w:rPr>
          <w:rFonts w:ascii="Palatino Linotype" w:hAnsi="Palatino Linotype"/>
          <w:szCs w:val="22"/>
        </w:rPr>
        <w:t xml:space="preserve">Para el caso de que la información ordenada en el </w:t>
      </w:r>
      <w:r w:rsidR="00E12D42" w:rsidRPr="0059693D">
        <w:rPr>
          <w:rFonts w:ascii="Palatino Linotype" w:hAnsi="Palatino Linotype"/>
          <w:b/>
          <w:szCs w:val="22"/>
        </w:rPr>
        <w:t>I</w:t>
      </w:r>
      <w:r w:rsidRPr="0059693D">
        <w:rPr>
          <w:rFonts w:ascii="Palatino Linotype" w:hAnsi="Palatino Linotype"/>
          <w:b/>
          <w:szCs w:val="22"/>
        </w:rPr>
        <w:t>nciso a)</w:t>
      </w:r>
      <w:r w:rsidRPr="0059693D">
        <w:rPr>
          <w:rFonts w:ascii="Palatino Linotype" w:hAnsi="Palatino Linotype"/>
          <w:szCs w:val="22"/>
        </w:rPr>
        <w:t xml:space="preserve"> contenga información o documentales que deban ser clasificadas como confidenciales, se deberá emitir el Acuerdo del Comité de Transparencia en términos de los artículos 49 fracción VIII, 122, 143 y 149 de la Ley de Transparencia y Acceso a la Información Pública del Estado de México y Municipios, en el que funde y motive las razones por las que se justifique su clasificación total.</w:t>
      </w:r>
    </w:p>
    <w:p w:rsidR="00C52B90" w:rsidRPr="0059693D" w:rsidRDefault="00C52B90" w:rsidP="00C52B90">
      <w:pPr>
        <w:spacing w:line="360" w:lineRule="auto"/>
        <w:jc w:val="both"/>
        <w:rPr>
          <w:rFonts w:ascii="Palatino Linotype" w:hAnsi="Palatino Linotype"/>
          <w:szCs w:val="22"/>
        </w:rPr>
      </w:pPr>
    </w:p>
    <w:p w:rsidR="00C52B90" w:rsidRPr="0059693D" w:rsidRDefault="00C52B90" w:rsidP="00C52B90">
      <w:pPr>
        <w:pStyle w:val="Prrafodelista"/>
        <w:shd w:val="clear" w:color="auto" w:fill="FFFFFF"/>
        <w:tabs>
          <w:tab w:val="left" w:pos="0"/>
        </w:tabs>
        <w:spacing w:line="360" w:lineRule="auto"/>
        <w:ind w:left="0" w:right="49"/>
        <w:jc w:val="both"/>
        <w:rPr>
          <w:rFonts w:ascii="Palatino Linotype" w:hAnsi="Palatino Linotype"/>
        </w:rPr>
      </w:pPr>
      <w:r w:rsidRPr="0059693D">
        <w:rPr>
          <w:rFonts w:ascii="Palatino Linotype" w:hAnsi="Palatino Linotype"/>
        </w:rPr>
        <w:t>Se deberá privilegiar la entrega en la modalidad elegida por el particular; sin embargo, si se acredita un impedimento justificado para atender esa modalidad en relación directa con el formato en el que obra la información, se deberá ofrecer además de</w:t>
      </w:r>
      <w:r w:rsidR="00E12D42" w:rsidRPr="0059693D">
        <w:rPr>
          <w:rFonts w:ascii="Palatino Linotype" w:hAnsi="Palatino Linotype"/>
        </w:rPr>
        <w:t>l SAIMEX</w:t>
      </w:r>
      <w:r w:rsidRPr="0059693D">
        <w:rPr>
          <w:rFonts w:ascii="Palatino Linotype" w:hAnsi="Palatino Linotype"/>
        </w:rPr>
        <w:t xml:space="preserve">, la opción de enviar la información a su correo electrónico; conceder el acceso en disco compacto, con la posibilidad de envío mediante correo certificado, previo pago del costo de CD y del envío; darle la posibilidad de obtener </w:t>
      </w:r>
      <w:r w:rsidRPr="0059693D">
        <w:rPr>
          <w:rFonts w:ascii="Palatino Linotype" w:hAnsi="Palatino Linotype"/>
        </w:rPr>
        <w:lastRenderedPageBreak/>
        <w:t>la información de manera gratuita aportando un CD, USB, disco duro, o bien, habilitando una liga electrónica en la que sea posible consultar la información.</w:t>
      </w:r>
    </w:p>
    <w:p w:rsidR="00C52B90" w:rsidRPr="0059693D" w:rsidRDefault="00C52B90" w:rsidP="00C52B90">
      <w:pPr>
        <w:pStyle w:val="Prrafodelista"/>
        <w:shd w:val="clear" w:color="auto" w:fill="FFFFFF"/>
        <w:tabs>
          <w:tab w:val="left" w:pos="0"/>
        </w:tabs>
        <w:spacing w:line="360" w:lineRule="auto"/>
        <w:ind w:left="0" w:right="49"/>
        <w:jc w:val="both"/>
        <w:rPr>
          <w:rFonts w:ascii="Palatino Linotype" w:hAnsi="Palatino Linotype"/>
          <w:i/>
        </w:rPr>
      </w:pPr>
    </w:p>
    <w:p w:rsidR="00C52B90" w:rsidRPr="0059693D" w:rsidRDefault="00C52B90" w:rsidP="00C52B90">
      <w:pPr>
        <w:autoSpaceDE w:val="0"/>
        <w:autoSpaceDN w:val="0"/>
        <w:adjustRightInd w:val="0"/>
        <w:spacing w:line="360" w:lineRule="auto"/>
        <w:ind w:right="49"/>
        <w:jc w:val="both"/>
        <w:rPr>
          <w:rFonts w:ascii="Palatino Linotype" w:hAnsi="Palatino Linotype"/>
          <w:color w:val="222222"/>
          <w:shd w:val="clear" w:color="auto" w:fill="FFFFFF"/>
        </w:rPr>
      </w:pPr>
      <w:r w:rsidRPr="0059693D">
        <w:rPr>
          <w:rFonts w:ascii="Palatino Linotype" w:eastAsia="Palatino Linotype" w:hAnsi="Palatino Linotype" w:cs="Palatino Linotype"/>
          <w:b/>
        </w:rPr>
        <w:t xml:space="preserve">TERCERO. Notifíquese </w:t>
      </w:r>
      <w:r w:rsidRPr="0059693D">
        <w:rPr>
          <w:rFonts w:ascii="Palatino Linotype" w:eastAsia="Palatino Linotype" w:hAnsi="Palatino Linotype" w:cs="Palatino Linotype"/>
        </w:rPr>
        <w:t xml:space="preserve">al Titular de la Unidad de Transparencia del </w:t>
      </w:r>
      <w:r w:rsidRPr="0059693D">
        <w:rPr>
          <w:rFonts w:ascii="Palatino Linotype" w:eastAsia="Palatino Linotype" w:hAnsi="Palatino Linotype" w:cs="Palatino Linotype"/>
          <w:b/>
        </w:rPr>
        <w:t xml:space="preserve">SUJETO OBLIGADO </w:t>
      </w:r>
      <w:r w:rsidRPr="0059693D">
        <w:rPr>
          <w:rFonts w:ascii="Palatino Linotype" w:eastAsia="Palatino Linotype" w:hAnsi="Palatino Linotype" w:cs="Palatino Linotype"/>
        </w:rPr>
        <w:t xml:space="preserve">vía SAIMEX, para que conforme a los artículos 186 último párrafo, 189 párrafo segundo y 199 de la Ley de Transparencia y Acceso a la Información Pública del Estado de México y Municipios, </w:t>
      </w:r>
      <w:r w:rsidRPr="0059693D">
        <w:rPr>
          <w:rFonts w:ascii="Palatino Linotype" w:hAnsi="Palatino Linotype"/>
          <w:color w:val="222222"/>
          <w:shd w:val="clear" w:color="auto" w:fill="FFFFFF"/>
        </w:rPr>
        <w:t xml:space="preserve">vigente, dé cumplimiento a lo ordenado dentro del plazo de </w:t>
      </w:r>
      <w:r w:rsidRPr="0059693D">
        <w:rPr>
          <w:rFonts w:ascii="Palatino Linotype" w:hAnsi="Palatino Linotype"/>
          <w:b/>
          <w:color w:val="222222"/>
          <w:shd w:val="clear" w:color="auto" w:fill="FFFFFF"/>
        </w:rPr>
        <w:t>diez días hábiles</w:t>
      </w:r>
      <w:r w:rsidRPr="0059693D">
        <w:rPr>
          <w:rFonts w:ascii="Palatino Linotype" w:hAnsi="Palatino Linotype"/>
          <w:color w:val="222222"/>
          <w:shd w:val="clear" w:color="auto" w:fill="FFFFFF"/>
        </w:rPr>
        <w:t>, debiendo rendir a este Instituto el informe de cumplimiento de la resolución en un plazo de tres días hábiles posteriores.</w:t>
      </w:r>
    </w:p>
    <w:p w:rsidR="00C52B90" w:rsidRPr="0059693D" w:rsidRDefault="00C52B90" w:rsidP="00C52B90">
      <w:pPr>
        <w:spacing w:line="360" w:lineRule="auto"/>
        <w:jc w:val="both"/>
        <w:rPr>
          <w:rFonts w:ascii="Palatino Linotype" w:eastAsia="Calibri" w:hAnsi="Palatino Linotype" w:cs="Arial"/>
          <w:bCs/>
        </w:rPr>
      </w:pPr>
      <w:r w:rsidRPr="0059693D">
        <w:rPr>
          <w:rFonts w:ascii="Palatino Linotype" w:hAnsi="Palatino Linotype" w:cs="Arial"/>
          <w:b/>
        </w:rPr>
        <w:t xml:space="preserve">CUARTO. </w:t>
      </w:r>
      <w:r w:rsidRPr="0059693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C52B90" w:rsidRPr="0059693D" w:rsidRDefault="00C52B90" w:rsidP="00C52B90">
      <w:pPr>
        <w:spacing w:line="360" w:lineRule="auto"/>
        <w:jc w:val="both"/>
        <w:rPr>
          <w:rFonts w:ascii="Palatino Linotype" w:eastAsia="Calibri" w:hAnsi="Palatino Linotype" w:cs="Arial"/>
          <w:bCs/>
        </w:rPr>
      </w:pPr>
    </w:p>
    <w:p w:rsidR="00C52B90" w:rsidRPr="0059693D" w:rsidRDefault="00C52B90" w:rsidP="00C52B90">
      <w:pPr>
        <w:autoSpaceDE w:val="0"/>
        <w:autoSpaceDN w:val="0"/>
        <w:adjustRightInd w:val="0"/>
        <w:spacing w:line="360" w:lineRule="auto"/>
        <w:ind w:right="49"/>
        <w:jc w:val="both"/>
        <w:rPr>
          <w:rFonts w:ascii="Palatino Linotype" w:hAnsi="Palatino Linotype"/>
        </w:rPr>
      </w:pPr>
      <w:r w:rsidRPr="0059693D">
        <w:rPr>
          <w:rFonts w:ascii="Palatino Linotype" w:hAnsi="Palatino Linotype" w:cs="Arial"/>
          <w:b/>
        </w:rPr>
        <w:t xml:space="preserve">QUINTO. </w:t>
      </w:r>
      <w:r w:rsidRPr="0059693D">
        <w:rPr>
          <w:rFonts w:ascii="Palatino Linotype" w:hAnsi="Palatino Linotype"/>
          <w:b/>
          <w:bCs/>
          <w:color w:val="222222"/>
        </w:rPr>
        <w:t xml:space="preserve">Notifíquese </w:t>
      </w:r>
      <w:r w:rsidRPr="0059693D">
        <w:rPr>
          <w:rFonts w:ascii="Palatino Linotype" w:hAnsi="Palatino Linotype"/>
          <w:bCs/>
          <w:color w:val="222222"/>
        </w:rPr>
        <w:t>a</w:t>
      </w:r>
      <w:r w:rsidRPr="0059693D">
        <w:rPr>
          <w:rFonts w:ascii="Palatino Linotype" w:hAnsi="Palatino Linotype"/>
          <w:b/>
        </w:rPr>
        <w:t xml:space="preserve"> </w:t>
      </w:r>
      <w:r w:rsidR="00E12D42" w:rsidRPr="0059693D">
        <w:rPr>
          <w:rFonts w:ascii="Palatino Linotype" w:eastAsia="Calibri" w:hAnsi="Palatino Linotype" w:cs="Arial"/>
          <w:b/>
        </w:rPr>
        <w:t>EL RECURRENTE</w:t>
      </w:r>
      <w:r w:rsidRPr="0059693D">
        <w:rPr>
          <w:rFonts w:ascii="Palatino Linotype" w:hAnsi="Palatino Linotype"/>
        </w:rPr>
        <w:t xml:space="preserve"> la presente resolución, vía SAIMEX.</w:t>
      </w:r>
    </w:p>
    <w:p w:rsidR="00C52B90" w:rsidRPr="0059693D" w:rsidRDefault="00C52B90" w:rsidP="00C52B90">
      <w:pPr>
        <w:autoSpaceDE w:val="0"/>
        <w:autoSpaceDN w:val="0"/>
        <w:adjustRightInd w:val="0"/>
        <w:spacing w:line="360" w:lineRule="auto"/>
        <w:ind w:right="49"/>
        <w:jc w:val="both"/>
        <w:rPr>
          <w:rFonts w:ascii="Palatino Linotype" w:hAnsi="Palatino Linotype"/>
        </w:rPr>
      </w:pPr>
    </w:p>
    <w:p w:rsidR="00C52B90" w:rsidRPr="0059693D" w:rsidRDefault="00C52B90" w:rsidP="00C52B90">
      <w:pPr>
        <w:autoSpaceDE w:val="0"/>
        <w:autoSpaceDN w:val="0"/>
        <w:adjustRightInd w:val="0"/>
        <w:spacing w:line="360" w:lineRule="auto"/>
        <w:ind w:right="49"/>
        <w:jc w:val="both"/>
        <w:rPr>
          <w:rFonts w:ascii="Palatino Linotype" w:eastAsia="MS Mincho" w:hAnsi="Palatino Linotype"/>
        </w:rPr>
      </w:pPr>
      <w:r w:rsidRPr="0059693D">
        <w:rPr>
          <w:rFonts w:ascii="Palatino Linotype" w:eastAsia="MS Mincho" w:hAnsi="Palatino Linotype"/>
          <w:b/>
        </w:rPr>
        <w:t>SEXTO.</w:t>
      </w:r>
      <w:r w:rsidRPr="0059693D">
        <w:rPr>
          <w:rFonts w:ascii="Palatino Linotype" w:eastAsia="MS Mincho" w:hAnsi="Palatino Linotype"/>
        </w:rPr>
        <w:t xml:space="preserve"> Se hace del conocimiento de </w:t>
      </w:r>
      <w:r w:rsidR="00E12D42" w:rsidRPr="0059693D">
        <w:rPr>
          <w:rFonts w:ascii="Palatino Linotype" w:eastAsia="Calibri" w:hAnsi="Palatino Linotype" w:cs="Arial"/>
          <w:b/>
        </w:rPr>
        <w:t>EL RECURRENTE</w:t>
      </w:r>
      <w:r w:rsidRPr="0059693D">
        <w:rPr>
          <w:rFonts w:ascii="Palatino Linotype" w:hAnsi="Palatino Linotype"/>
        </w:rPr>
        <w:t xml:space="preserve"> </w:t>
      </w:r>
      <w:r w:rsidRPr="0059693D">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9693D">
        <w:rPr>
          <w:rFonts w:ascii="Palatino Linotype" w:eastAsia="MS Mincho" w:hAnsi="Palatino Linotype"/>
          <w:bCs/>
        </w:rPr>
        <w:t>vía juicio de amparo</w:t>
      </w:r>
      <w:r w:rsidRPr="0059693D">
        <w:rPr>
          <w:rFonts w:ascii="Palatino Linotype" w:eastAsia="MS Mincho" w:hAnsi="Palatino Linotype"/>
        </w:rPr>
        <w:t> en los términos de las leyes aplicables.</w:t>
      </w:r>
    </w:p>
    <w:p w:rsidR="00230F52" w:rsidRPr="0059693D" w:rsidRDefault="00230F52" w:rsidP="00F22511">
      <w:pPr>
        <w:shd w:val="clear" w:color="auto" w:fill="FFFFFF"/>
        <w:spacing w:line="360" w:lineRule="auto"/>
        <w:jc w:val="both"/>
        <w:rPr>
          <w:rFonts w:ascii="Palatino Linotype" w:eastAsia="Times New Roman" w:hAnsi="Palatino Linotype" w:cs="Times New Roman"/>
          <w:lang w:val="es-ES" w:eastAsia="es-MX"/>
        </w:rPr>
      </w:pPr>
    </w:p>
    <w:p w:rsidR="00161E9E" w:rsidRDefault="00161E9E" w:rsidP="00161E9E">
      <w:pPr>
        <w:spacing w:before="240" w:after="240" w:line="360" w:lineRule="auto"/>
        <w:ind w:firstLine="1"/>
        <w:jc w:val="both"/>
        <w:rPr>
          <w:rFonts w:ascii="Palatino Linotype" w:eastAsia="Times New Roman" w:hAnsi="Palatino Linotype"/>
          <w:lang w:val="es-MX"/>
        </w:rPr>
      </w:pPr>
      <w:r w:rsidRPr="0059693D">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PRIMERA SESIÓN ORDINARIA CELEBRADA EL DOCE (12) DE ENERO DE DOS MIL VEINTIDÓS, ANTE EL SECRETARIO TÉCNICO DEL PLENO ALEXIS TAPIA RAMÍREZ</w:t>
      </w:r>
      <w:r>
        <w:rPr>
          <w:rFonts w:ascii="Palatino Linotype" w:hAnsi="Palatino Linotype"/>
        </w:rPr>
        <w:t xml:space="preserve"> </w:t>
      </w: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tabs>
          <w:tab w:val="left" w:pos="3374"/>
        </w:tabs>
        <w:spacing w:line="360" w:lineRule="auto"/>
        <w:rPr>
          <w:rFonts w:ascii="Palatino Linotype" w:hAnsi="Palatino Linotype"/>
        </w:rPr>
      </w:pPr>
      <w:r w:rsidRPr="00F22511">
        <w:rPr>
          <w:rFonts w:ascii="Palatino Linotype" w:hAnsi="Palatino Linotype"/>
        </w:rPr>
        <w:tab/>
      </w:r>
    </w:p>
    <w:sectPr w:rsidR="009F09BC" w:rsidRPr="00F22511" w:rsidSect="009F09BC">
      <w:headerReference w:type="even" r:id="rId16"/>
      <w:headerReference w:type="default" r:id="rId17"/>
      <w:footerReference w:type="default" r:id="rId18"/>
      <w:headerReference w:type="first" r:id="rId19"/>
      <w:footerReference w:type="first" r:id="rId20"/>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373" w:rsidRDefault="00BA3373" w:rsidP="003B7751">
      <w:r>
        <w:separator/>
      </w:r>
    </w:p>
  </w:endnote>
  <w:endnote w:type="continuationSeparator" w:id="0">
    <w:p w:rsidR="00BA3373" w:rsidRDefault="00BA337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25454" w:rsidRPr="002D6DD8" w:rsidRDefault="0032545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93D">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9693D">
              <w:rPr>
                <w:rFonts w:ascii="Palatino Linotype" w:hAnsi="Palatino Linotype"/>
                <w:bCs/>
                <w:noProof/>
                <w:sz w:val="20"/>
              </w:rPr>
              <w:t>59</w:t>
            </w:r>
            <w:r>
              <w:rPr>
                <w:rFonts w:ascii="Palatino Linotype" w:hAnsi="Palatino Linotype"/>
                <w:bCs/>
                <w:noProof/>
                <w:sz w:val="20"/>
              </w:rPr>
              <w:fldChar w:fldCharType="end"/>
            </w:r>
          </w:p>
        </w:sdtContent>
      </w:sdt>
    </w:sdtContent>
  </w:sdt>
  <w:p w:rsidR="00325454" w:rsidRDefault="003254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454" w:rsidRPr="000B69FA" w:rsidRDefault="0032545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969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9693D">
      <w:rPr>
        <w:rFonts w:ascii="Palatino Linotype" w:hAnsi="Palatino Linotype"/>
        <w:bCs/>
        <w:noProof/>
        <w:sz w:val="20"/>
      </w:rPr>
      <w:t>59</w:t>
    </w:r>
    <w:r>
      <w:rPr>
        <w:rFonts w:ascii="Palatino Linotype" w:hAnsi="Palatino Linotype"/>
        <w:bCs/>
        <w:noProof/>
        <w:sz w:val="20"/>
      </w:rPr>
      <w:fldChar w:fldCharType="end"/>
    </w:r>
  </w:p>
  <w:p w:rsidR="00325454" w:rsidRDefault="003254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373" w:rsidRDefault="00BA3373" w:rsidP="003B7751">
      <w:r>
        <w:separator/>
      </w:r>
    </w:p>
  </w:footnote>
  <w:footnote w:type="continuationSeparator" w:id="0">
    <w:p w:rsidR="00BA3373" w:rsidRDefault="00BA3373" w:rsidP="003B7751">
      <w:r>
        <w:continuationSeparator/>
      </w:r>
    </w:p>
  </w:footnote>
  <w:footnote w:id="1">
    <w:p w:rsidR="00325454" w:rsidRPr="00F75272" w:rsidRDefault="00325454"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376B2A" w:rsidRPr="00034B44" w:rsidRDefault="00376B2A" w:rsidP="00376B2A">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 w:id="3">
    <w:p w:rsidR="0099547B" w:rsidRDefault="0099547B" w:rsidP="0099547B">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4">
    <w:p w:rsidR="0099547B" w:rsidRDefault="0099547B" w:rsidP="0099547B">
      <w:pPr>
        <w:pStyle w:val="Textonotapie"/>
      </w:pPr>
      <w:r>
        <w:rPr>
          <w:rStyle w:val="Refdenotaalpie"/>
        </w:rPr>
        <w:footnoteRef/>
      </w:r>
      <w:r>
        <w:t xml:space="preserve"> </w:t>
      </w:r>
      <w:r w:rsidRPr="0092384F">
        <w:rPr>
          <w:rFonts w:ascii="Palatino Linotype" w:hAnsi="Palatino Linotype"/>
        </w:rPr>
        <w:t>Artículo 165, ibídem.</w:t>
      </w:r>
    </w:p>
  </w:footnote>
  <w:footnote w:id="5">
    <w:p w:rsidR="00C52B90" w:rsidRPr="00034B44" w:rsidRDefault="00C52B90" w:rsidP="00C52B9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C52B90" w:rsidRPr="00034B44" w:rsidRDefault="00C52B90" w:rsidP="00C52B90">
      <w:pPr>
        <w:pStyle w:val="Textonotapie"/>
        <w:jc w:val="both"/>
        <w:rPr>
          <w:rFonts w:ascii="Palatino Linotype" w:hAnsi="Palatino Linotype"/>
          <w:sz w:val="14"/>
        </w:rPr>
      </w:pPr>
      <w:r w:rsidRPr="00034B44">
        <w:rPr>
          <w:rFonts w:ascii="Palatino Linotype" w:hAnsi="Palatino Linotype"/>
          <w:sz w:val="14"/>
        </w:rPr>
        <w:t xml:space="preserve">1a./J.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C52B90" w:rsidRPr="00034B44" w:rsidRDefault="00C52B90" w:rsidP="00C52B9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52B90" w:rsidRPr="00034B44" w:rsidRDefault="00C52B90" w:rsidP="00C52B9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52B90" w:rsidRPr="00034B44" w:rsidRDefault="00C52B90" w:rsidP="00C52B9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rsidR="00C52B90" w:rsidRPr="00034B44" w:rsidRDefault="00C52B90" w:rsidP="00C52B9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52B90" w:rsidRPr="00034B44" w:rsidRDefault="00C52B90" w:rsidP="00C52B90">
      <w:pPr>
        <w:pStyle w:val="Textonotapie"/>
        <w:jc w:val="both"/>
        <w:rPr>
          <w:rFonts w:ascii="Palatino Linotype" w:hAnsi="Palatino Linotype"/>
          <w:sz w:val="18"/>
        </w:rPr>
      </w:pPr>
      <w:r w:rsidRPr="00034B44">
        <w:rPr>
          <w:rFonts w:ascii="Palatino Linotype" w:hAnsi="Palatino Linotype"/>
          <w:sz w:val="18"/>
        </w:rPr>
        <w:t xml:space="preserve"> (…)</w:t>
      </w:r>
    </w:p>
    <w:p w:rsidR="00C52B90" w:rsidRPr="00034B44" w:rsidRDefault="00C52B90" w:rsidP="00C52B9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0">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1"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11">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12">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13">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14">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5">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6">
    <w:p w:rsidR="00C52B90" w:rsidRPr="00034B44" w:rsidRDefault="00C52B90" w:rsidP="00C52B9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17">
    <w:p w:rsidR="00C52B90" w:rsidRPr="00AC255B" w:rsidRDefault="00C52B90" w:rsidP="00C52B90">
      <w:pPr>
        <w:jc w:val="both"/>
        <w:rPr>
          <w:rFonts w:ascii="Palatino Linotype" w:hAnsi="Palatino Linotype"/>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AC255B">
        <w:rPr>
          <w:rFonts w:ascii="Palatino Linotype" w:hAnsi="Palatino Linotype" w:cs="Arial"/>
          <w:color w:val="000000" w:themeColor="text1"/>
          <w:sz w:val="16"/>
          <w:szCs w:val="16"/>
          <w:lang w:eastAsia="es-ES_tradnl"/>
        </w:rPr>
        <w:t>tests</w:t>
      </w:r>
      <w:proofErr w:type="spellEnd"/>
      <w:r w:rsidRPr="00AC255B">
        <w:rPr>
          <w:rFonts w:ascii="Palatino Linotype"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AC255B">
        <w:rPr>
          <w:rFonts w:ascii="Palatino Linotype" w:hAnsi="Palatino Linotype" w:cs="Arial"/>
          <w:color w:val="000000" w:themeColor="text1"/>
          <w:sz w:val="16"/>
          <w:szCs w:val="16"/>
          <w:lang w:eastAsia="es-ES_tradnl"/>
        </w:rPr>
        <w:t>Lluy</w:t>
      </w:r>
      <w:proofErr w:type="spellEnd"/>
      <w:r w:rsidRPr="00AC255B">
        <w:rPr>
          <w:rFonts w:ascii="Palatino Linotype"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18">
    <w:p w:rsidR="00C52B90" w:rsidRPr="00034B44" w:rsidRDefault="00C52B90" w:rsidP="00C52B90">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AC255B">
        <w:rPr>
          <w:rFonts w:ascii="Palatino Linotype" w:hAnsi="Palatino Linotype"/>
          <w:color w:val="000000" w:themeColor="text1"/>
          <w:sz w:val="16"/>
          <w:szCs w:val="16"/>
          <w:lang w:val="es-ES"/>
        </w:rPr>
        <w:t>BVerfGE</w:t>
      </w:r>
      <w:proofErr w:type="spellEnd"/>
      <w:r w:rsidRPr="00AC255B">
        <w:rPr>
          <w:rFonts w:ascii="Palatino Linotype" w:hAnsi="Palatino Linotype"/>
          <w:color w:val="000000" w:themeColor="text1"/>
          <w:sz w:val="16"/>
          <w:szCs w:val="16"/>
          <w:lang w:val="es-ES"/>
        </w:rPr>
        <w:t xml:space="preserve"> 93, 266). En ALÁEZ CORRAL, Benito y ÁLVAREZ </w:t>
      </w:r>
      <w:proofErr w:type="spellStart"/>
      <w:r w:rsidRPr="00AC255B">
        <w:rPr>
          <w:rFonts w:ascii="Palatino Linotype" w:hAnsi="Palatino Linotype"/>
          <w:color w:val="000000" w:themeColor="text1"/>
          <w:sz w:val="16"/>
          <w:szCs w:val="16"/>
          <w:lang w:val="es-ES"/>
        </w:rPr>
        <w:t>ÁLVAREZ</w:t>
      </w:r>
      <w:proofErr w:type="spellEnd"/>
      <w:r w:rsidRPr="00AC255B">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454" w:rsidRDefault="00BA337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325454" w:rsidTr="005324B7">
      <w:trPr>
        <w:trHeight w:val="227"/>
      </w:trPr>
      <w:tc>
        <w:tcPr>
          <w:tcW w:w="2976" w:type="dxa"/>
          <w:vAlign w:val="center"/>
          <w:hideMark/>
        </w:tcPr>
        <w:p w:rsidR="00325454" w:rsidRPr="00674A46" w:rsidRDefault="0032545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325454" w:rsidRPr="00485ED8" w:rsidRDefault="00325454" w:rsidP="00325454">
          <w:pPr>
            <w:pStyle w:val="Encabezado"/>
            <w:rPr>
              <w:rFonts w:ascii="Palatino Linotype" w:hAnsi="Palatino Linotype"/>
              <w:b/>
              <w:sz w:val="22"/>
              <w:szCs w:val="22"/>
            </w:rPr>
          </w:pPr>
          <w:r>
            <w:rPr>
              <w:rFonts w:ascii="Palatino Linotype" w:hAnsi="Palatino Linotype" w:cs="Arial"/>
              <w:b/>
              <w:bCs/>
              <w:sz w:val="22"/>
              <w:szCs w:val="22"/>
              <w:lang w:eastAsia="es-MX"/>
            </w:rPr>
            <w:t>05218</w:t>
          </w:r>
          <w:r w:rsidR="00573064">
            <w:rPr>
              <w:rFonts w:ascii="Palatino Linotype" w:hAnsi="Palatino Linotype" w:cs="Arial"/>
              <w:b/>
              <w:bCs/>
              <w:sz w:val="22"/>
              <w:szCs w:val="22"/>
              <w:lang w:eastAsia="es-MX"/>
            </w:rPr>
            <w:t>/INFOEM/IP/RR/2021</w:t>
          </w:r>
          <w:r w:rsidRPr="00485ED8">
            <w:rPr>
              <w:rFonts w:ascii="Palatino Linotype" w:hAnsi="Palatino Linotype" w:cs="Arial"/>
              <w:b/>
              <w:bCs/>
              <w:sz w:val="22"/>
              <w:szCs w:val="22"/>
              <w:lang w:eastAsia="es-MX"/>
            </w:rPr>
            <w:t xml:space="preserve"> y acumulado.</w:t>
          </w:r>
        </w:p>
      </w:tc>
    </w:tr>
    <w:tr w:rsidR="00325454" w:rsidTr="005324B7">
      <w:trPr>
        <w:trHeight w:val="242"/>
      </w:trPr>
      <w:tc>
        <w:tcPr>
          <w:tcW w:w="2976" w:type="dxa"/>
          <w:vAlign w:val="center"/>
          <w:hideMark/>
        </w:tcPr>
        <w:p w:rsidR="00325454" w:rsidRPr="00674A46" w:rsidRDefault="0032545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325454" w:rsidRPr="00485ED8" w:rsidRDefault="00325454" w:rsidP="009F09BC">
          <w:pPr>
            <w:pStyle w:val="Encabezado"/>
            <w:jc w:val="both"/>
            <w:rPr>
              <w:rFonts w:ascii="Palatino Linotype" w:hAnsi="Palatino Linotype"/>
              <w:b/>
              <w:sz w:val="22"/>
              <w:szCs w:val="22"/>
            </w:rPr>
          </w:pPr>
          <w:r w:rsidRPr="00325454">
            <w:rPr>
              <w:rFonts w:ascii="Palatino Linotype" w:hAnsi="Palatino Linotype"/>
              <w:b/>
              <w:bCs/>
              <w:color w:val="000000"/>
              <w:sz w:val="22"/>
              <w:szCs w:val="22"/>
            </w:rPr>
            <w:t>Servicios Educativos Integrados al Estado de México</w:t>
          </w:r>
        </w:p>
      </w:tc>
    </w:tr>
    <w:tr w:rsidR="00325454" w:rsidTr="005324B7">
      <w:trPr>
        <w:trHeight w:val="342"/>
      </w:trPr>
      <w:tc>
        <w:tcPr>
          <w:tcW w:w="2976" w:type="dxa"/>
          <w:vAlign w:val="center"/>
          <w:hideMark/>
        </w:tcPr>
        <w:p w:rsidR="00325454" w:rsidRPr="00674A46" w:rsidRDefault="00325454"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325454" w:rsidRPr="00485ED8" w:rsidRDefault="00325454"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325454" w:rsidRPr="00AE046A" w:rsidRDefault="00BA337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325454" w:rsidTr="005324B7">
      <w:trPr>
        <w:trHeight w:val="227"/>
      </w:trPr>
      <w:tc>
        <w:tcPr>
          <w:tcW w:w="2977" w:type="dxa"/>
          <w:vAlign w:val="center"/>
          <w:hideMark/>
        </w:tcPr>
        <w:p w:rsidR="00325454" w:rsidRPr="00674A46" w:rsidRDefault="0032545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325454" w:rsidRPr="00485ED8" w:rsidRDefault="00325454" w:rsidP="00325454">
          <w:pPr>
            <w:pStyle w:val="Encabezado"/>
            <w:rPr>
              <w:rFonts w:ascii="Palatino Linotype" w:hAnsi="Palatino Linotype"/>
              <w:b/>
              <w:sz w:val="22"/>
              <w:szCs w:val="22"/>
            </w:rPr>
          </w:pPr>
          <w:r>
            <w:rPr>
              <w:rFonts w:ascii="Palatino Linotype" w:hAnsi="Palatino Linotype" w:cs="Arial"/>
              <w:b/>
              <w:bCs/>
              <w:sz w:val="22"/>
              <w:szCs w:val="22"/>
              <w:lang w:eastAsia="es-MX"/>
            </w:rPr>
            <w:t>0521</w:t>
          </w:r>
          <w:r w:rsidRPr="00485ED8">
            <w:rPr>
              <w:rFonts w:ascii="Palatino Linotype" w:hAnsi="Palatino Linotype" w:cs="Arial"/>
              <w:b/>
              <w:bCs/>
              <w:sz w:val="22"/>
              <w:szCs w:val="22"/>
              <w:lang w:eastAsia="es-MX"/>
            </w:rPr>
            <w:t>8/INFOEM/IP/RR/2020 y acumulado.</w:t>
          </w:r>
        </w:p>
      </w:tc>
    </w:tr>
    <w:tr w:rsidR="00325454" w:rsidTr="005324B7">
      <w:trPr>
        <w:trHeight w:val="242"/>
      </w:trPr>
      <w:tc>
        <w:tcPr>
          <w:tcW w:w="2977" w:type="dxa"/>
          <w:vAlign w:val="center"/>
          <w:hideMark/>
        </w:tcPr>
        <w:p w:rsidR="00325454" w:rsidRPr="00674A46" w:rsidRDefault="0032545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325454" w:rsidRPr="00B75F20" w:rsidRDefault="00325454" w:rsidP="009F09BC">
          <w:pPr>
            <w:pStyle w:val="Encabezado"/>
            <w:tabs>
              <w:tab w:val="left" w:pos="521"/>
            </w:tabs>
            <w:rPr>
              <w:rFonts w:ascii="Palatino Linotype" w:hAnsi="Palatino Linotype"/>
              <w:b/>
              <w:sz w:val="22"/>
              <w:szCs w:val="22"/>
            </w:rPr>
          </w:pPr>
        </w:p>
      </w:tc>
    </w:tr>
    <w:tr w:rsidR="00325454" w:rsidTr="005324B7">
      <w:trPr>
        <w:trHeight w:val="342"/>
      </w:trPr>
      <w:tc>
        <w:tcPr>
          <w:tcW w:w="2977" w:type="dxa"/>
          <w:vAlign w:val="center"/>
        </w:tcPr>
        <w:p w:rsidR="00325454" w:rsidRPr="00674A46" w:rsidRDefault="0032545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325454" w:rsidRPr="00674A46" w:rsidRDefault="00325454" w:rsidP="009F09BC">
          <w:pPr>
            <w:pStyle w:val="Encabezado"/>
            <w:jc w:val="both"/>
            <w:rPr>
              <w:rFonts w:ascii="Palatino Linotype" w:hAnsi="Palatino Linotype"/>
              <w:b/>
              <w:sz w:val="22"/>
              <w:szCs w:val="22"/>
            </w:rPr>
          </w:pPr>
          <w:r w:rsidRPr="00325454">
            <w:rPr>
              <w:rFonts w:ascii="Palatino Linotype" w:hAnsi="Palatino Linotype"/>
              <w:b/>
              <w:bCs/>
              <w:color w:val="000000"/>
              <w:sz w:val="22"/>
              <w:szCs w:val="22"/>
            </w:rPr>
            <w:t>Servicios Educativos Integrados al Estado de México</w:t>
          </w:r>
        </w:p>
      </w:tc>
    </w:tr>
    <w:tr w:rsidR="00325454" w:rsidTr="005324B7">
      <w:trPr>
        <w:trHeight w:val="342"/>
      </w:trPr>
      <w:tc>
        <w:tcPr>
          <w:tcW w:w="2977" w:type="dxa"/>
          <w:vAlign w:val="center"/>
        </w:tcPr>
        <w:p w:rsidR="00325454" w:rsidRPr="00674A46" w:rsidRDefault="0032545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325454" w:rsidRPr="00674A46" w:rsidRDefault="00325454"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325454" w:rsidRPr="00C222C0" w:rsidRDefault="00BA337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4317490"/>
    <w:multiLevelType w:val="hybridMultilevel"/>
    <w:tmpl w:val="66DA59C0"/>
    <w:lvl w:ilvl="0" w:tplc="F5C4018E">
      <w:start w:val="1"/>
      <w:numFmt w:val="decimal"/>
      <w:lvlText w:val="%1."/>
      <w:lvlJc w:val="left"/>
      <w:pPr>
        <w:ind w:left="674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527D47C3"/>
    <w:multiLevelType w:val="hybridMultilevel"/>
    <w:tmpl w:val="83167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3"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AF3DB4"/>
    <w:multiLevelType w:val="hybridMultilevel"/>
    <w:tmpl w:val="6F50D2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
  </w:num>
  <w:num w:numId="8">
    <w:abstractNumId w:val="0"/>
  </w:num>
  <w:num w:numId="9">
    <w:abstractNumId w:val="31"/>
  </w:num>
  <w:num w:numId="10">
    <w:abstractNumId w:val="18"/>
  </w:num>
  <w:num w:numId="11">
    <w:abstractNumId w:val="12"/>
  </w:num>
  <w:num w:numId="12">
    <w:abstractNumId w:val="21"/>
  </w:num>
  <w:num w:numId="13">
    <w:abstractNumId w:val="33"/>
  </w:num>
  <w:num w:numId="14">
    <w:abstractNumId w:val="3"/>
  </w:num>
  <w:num w:numId="15">
    <w:abstractNumId w:val="15"/>
  </w:num>
  <w:num w:numId="16">
    <w:abstractNumId w:val="27"/>
  </w:num>
  <w:num w:numId="17">
    <w:abstractNumId w:val="8"/>
  </w:num>
  <w:num w:numId="18">
    <w:abstractNumId w:val="24"/>
  </w:num>
  <w:num w:numId="19">
    <w:abstractNumId w:val="34"/>
  </w:num>
  <w:num w:numId="20">
    <w:abstractNumId w:val="16"/>
  </w:num>
  <w:num w:numId="21">
    <w:abstractNumId w:val="20"/>
  </w:num>
  <w:num w:numId="22">
    <w:abstractNumId w:val="13"/>
  </w:num>
  <w:num w:numId="23">
    <w:abstractNumId w:val="37"/>
  </w:num>
  <w:num w:numId="24">
    <w:abstractNumId w:val="5"/>
  </w:num>
  <w:num w:numId="25">
    <w:abstractNumId w:val="29"/>
  </w:num>
  <w:num w:numId="26">
    <w:abstractNumId w:val="19"/>
  </w:num>
  <w:num w:numId="27">
    <w:abstractNumId w:val="4"/>
  </w:num>
  <w:num w:numId="28">
    <w:abstractNumId w:val="30"/>
  </w:num>
  <w:num w:numId="29">
    <w:abstractNumId w:val="26"/>
  </w:num>
  <w:num w:numId="30">
    <w:abstractNumId w:val="23"/>
  </w:num>
  <w:num w:numId="31">
    <w:abstractNumId w:val="35"/>
  </w:num>
  <w:num w:numId="32">
    <w:abstractNumId w:val="25"/>
  </w:num>
  <w:num w:numId="33">
    <w:abstractNumId w:val="22"/>
  </w:num>
  <w:num w:numId="34">
    <w:abstractNumId w:val="7"/>
  </w:num>
  <w:num w:numId="35">
    <w:abstractNumId w:val="32"/>
  </w:num>
  <w:num w:numId="36">
    <w:abstractNumId w:val="28"/>
  </w:num>
  <w:num w:numId="37">
    <w:abstractNumId w:val="6"/>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11402"/>
    <w:rsid w:val="00020780"/>
    <w:rsid w:val="000271D4"/>
    <w:rsid w:val="00030FBC"/>
    <w:rsid w:val="000373F6"/>
    <w:rsid w:val="00064383"/>
    <w:rsid w:val="000D6447"/>
    <w:rsid w:val="000E1A02"/>
    <w:rsid w:val="00114502"/>
    <w:rsid w:val="001352F5"/>
    <w:rsid w:val="00135B6E"/>
    <w:rsid w:val="00161E9E"/>
    <w:rsid w:val="001726CA"/>
    <w:rsid w:val="00197542"/>
    <w:rsid w:val="001A18E7"/>
    <w:rsid w:val="001C4290"/>
    <w:rsid w:val="001D23C1"/>
    <w:rsid w:val="001D5404"/>
    <w:rsid w:val="001F4F22"/>
    <w:rsid w:val="00223C06"/>
    <w:rsid w:val="00230F52"/>
    <w:rsid w:val="002579F2"/>
    <w:rsid w:val="00277FAC"/>
    <w:rsid w:val="002901F4"/>
    <w:rsid w:val="00291500"/>
    <w:rsid w:val="0029376D"/>
    <w:rsid w:val="0029740E"/>
    <w:rsid w:val="002A1D69"/>
    <w:rsid w:val="002C0D3C"/>
    <w:rsid w:val="002C5F41"/>
    <w:rsid w:val="0030094A"/>
    <w:rsid w:val="00312281"/>
    <w:rsid w:val="00323FFD"/>
    <w:rsid w:val="00325454"/>
    <w:rsid w:val="00340017"/>
    <w:rsid w:val="003437D9"/>
    <w:rsid w:val="00362CD9"/>
    <w:rsid w:val="00376B2A"/>
    <w:rsid w:val="003833B3"/>
    <w:rsid w:val="00383DAF"/>
    <w:rsid w:val="003A15C8"/>
    <w:rsid w:val="003B7751"/>
    <w:rsid w:val="003C13F1"/>
    <w:rsid w:val="003E1079"/>
    <w:rsid w:val="003E3D8F"/>
    <w:rsid w:val="00406D9D"/>
    <w:rsid w:val="004118FA"/>
    <w:rsid w:val="004144F8"/>
    <w:rsid w:val="00455C18"/>
    <w:rsid w:val="00456CFF"/>
    <w:rsid w:val="004722B2"/>
    <w:rsid w:val="004E6CE4"/>
    <w:rsid w:val="004F34D1"/>
    <w:rsid w:val="004F36BC"/>
    <w:rsid w:val="005324B7"/>
    <w:rsid w:val="00542F1C"/>
    <w:rsid w:val="00546076"/>
    <w:rsid w:val="00547ACE"/>
    <w:rsid w:val="005507B0"/>
    <w:rsid w:val="00554A21"/>
    <w:rsid w:val="00556E0A"/>
    <w:rsid w:val="00563F2E"/>
    <w:rsid w:val="00573064"/>
    <w:rsid w:val="005823D4"/>
    <w:rsid w:val="00596170"/>
    <w:rsid w:val="0059693D"/>
    <w:rsid w:val="005B076D"/>
    <w:rsid w:val="005B35E2"/>
    <w:rsid w:val="005C5021"/>
    <w:rsid w:val="005D2DA4"/>
    <w:rsid w:val="005D5229"/>
    <w:rsid w:val="0060589A"/>
    <w:rsid w:val="00622CB5"/>
    <w:rsid w:val="00647F7C"/>
    <w:rsid w:val="00657639"/>
    <w:rsid w:val="006A6390"/>
    <w:rsid w:val="006B1C7B"/>
    <w:rsid w:val="006D6CC1"/>
    <w:rsid w:val="006E7397"/>
    <w:rsid w:val="00711062"/>
    <w:rsid w:val="00713A0F"/>
    <w:rsid w:val="00716BCA"/>
    <w:rsid w:val="00720371"/>
    <w:rsid w:val="00755746"/>
    <w:rsid w:val="007851DB"/>
    <w:rsid w:val="007E699C"/>
    <w:rsid w:val="007F786B"/>
    <w:rsid w:val="008316B1"/>
    <w:rsid w:val="008526F4"/>
    <w:rsid w:val="008563C8"/>
    <w:rsid w:val="0087145E"/>
    <w:rsid w:val="00873EB6"/>
    <w:rsid w:val="008B0637"/>
    <w:rsid w:val="008E053B"/>
    <w:rsid w:val="008F197C"/>
    <w:rsid w:val="008F6D18"/>
    <w:rsid w:val="009126F1"/>
    <w:rsid w:val="00922E30"/>
    <w:rsid w:val="00945135"/>
    <w:rsid w:val="0099547B"/>
    <w:rsid w:val="009A051C"/>
    <w:rsid w:val="009A68D8"/>
    <w:rsid w:val="009D5A32"/>
    <w:rsid w:val="009F09BC"/>
    <w:rsid w:val="00A23E82"/>
    <w:rsid w:val="00A3681D"/>
    <w:rsid w:val="00A64267"/>
    <w:rsid w:val="00A82D44"/>
    <w:rsid w:val="00AD316E"/>
    <w:rsid w:val="00AD52B5"/>
    <w:rsid w:val="00B23CF9"/>
    <w:rsid w:val="00BA3373"/>
    <w:rsid w:val="00BC08A1"/>
    <w:rsid w:val="00BF3FB5"/>
    <w:rsid w:val="00C06EDE"/>
    <w:rsid w:val="00C14F2A"/>
    <w:rsid w:val="00C52B90"/>
    <w:rsid w:val="00C65872"/>
    <w:rsid w:val="00C85E64"/>
    <w:rsid w:val="00C87396"/>
    <w:rsid w:val="00C90814"/>
    <w:rsid w:val="00C91F0F"/>
    <w:rsid w:val="00D021A5"/>
    <w:rsid w:val="00D04644"/>
    <w:rsid w:val="00D10DB1"/>
    <w:rsid w:val="00D161B1"/>
    <w:rsid w:val="00D377BC"/>
    <w:rsid w:val="00D47231"/>
    <w:rsid w:val="00D81329"/>
    <w:rsid w:val="00DA6D37"/>
    <w:rsid w:val="00DB672B"/>
    <w:rsid w:val="00DC0C2A"/>
    <w:rsid w:val="00DF515A"/>
    <w:rsid w:val="00E034A7"/>
    <w:rsid w:val="00E118BA"/>
    <w:rsid w:val="00E12D42"/>
    <w:rsid w:val="00E15DD6"/>
    <w:rsid w:val="00E17429"/>
    <w:rsid w:val="00E20807"/>
    <w:rsid w:val="00E23813"/>
    <w:rsid w:val="00E56172"/>
    <w:rsid w:val="00E5636B"/>
    <w:rsid w:val="00E61DA9"/>
    <w:rsid w:val="00E92E04"/>
    <w:rsid w:val="00E9643B"/>
    <w:rsid w:val="00EB2D33"/>
    <w:rsid w:val="00ED1D6B"/>
    <w:rsid w:val="00ED4B79"/>
    <w:rsid w:val="00F20E44"/>
    <w:rsid w:val="00F22511"/>
    <w:rsid w:val="00F24A04"/>
    <w:rsid w:val="00F35B0C"/>
    <w:rsid w:val="00F42ADB"/>
    <w:rsid w:val="00F7031D"/>
    <w:rsid w:val="00F7371C"/>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37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5572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1240800.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hyperlink" Target="http://www.saimex.org.mx/saimex/solicitud/downloadAttach/1240801.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5BCCF-003A-4C3C-9D99-E7963566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59</Pages>
  <Words>10748</Words>
  <Characters>59116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16</cp:revision>
  <cp:lastPrinted>2021-10-14T14:31:00Z</cp:lastPrinted>
  <dcterms:created xsi:type="dcterms:W3CDTF">2021-09-15T20:19:00Z</dcterms:created>
  <dcterms:modified xsi:type="dcterms:W3CDTF">2022-02-22T01:11:00Z</dcterms:modified>
</cp:coreProperties>
</file>