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B5311"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dieciocho de mayo de dos mil veintidós.</w:t>
      </w:r>
    </w:p>
    <w:p w14:paraId="27DEAB83" w14:textId="46972275" w:rsidR="00462039" w:rsidRDefault="004873AA">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 xml:space="preserve">Vistos </w:t>
      </w:r>
      <w:r>
        <w:rPr>
          <w:rFonts w:ascii="Palatino Linotype" w:eastAsia="Palatino Linotype" w:hAnsi="Palatino Linotype" w:cs="Palatino Linotype"/>
        </w:rPr>
        <w:t xml:space="preserve">los expedientes relativos a los recursos de revisión </w:t>
      </w:r>
      <w:r>
        <w:rPr>
          <w:rFonts w:ascii="Palatino Linotype" w:eastAsia="Palatino Linotype" w:hAnsi="Palatino Linotype" w:cs="Palatino Linotype"/>
          <w:b/>
        </w:rPr>
        <w:t>01869/INFOEM/IP/RR/2022, 01871/INFOEM/IP/RR/2022 y 01874/INFOEM/IP/RR/2022 acumulados,</w:t>
      </w:r>
      <w:r>
        <w:rPr>
          <w:rFonts w:ascii="Palatino Linotype" w:eastAsia="Palatino Linotype" w:hAnsi="Palatino Linotype" w:cs="Palatino Linotype"/>
        </w:rPr>
        <w:t xml:space="preserve"> </w:t>
      </w:r>
      <w:r w:rsidRPr="005D32D8">
        <w:rPr>
          <w:rFonts w:ascii="Palatino Linotype" w:eastAsia="Palatino Linotype" w:hAnsi="Palatino Linotype" w:cs="Palatino Linotype"/>
        </w:rPr>
        <w:t xml:space="preserve">interpuestos </w:t>
      </w:r>
      <w:r w:rsidR="005D32D8" w:rsidRPr="005D32D8">
        <w:rPr>
          <w:rFonts w:ascii="Palatino Linotype" w:eastAsia="Palatino Linotype" w:hAnsi="Palatino Linotype" w:cs="Palatino Linotype"/>
          <w:b/>
        </w:rPr>
        <w:t>Xxxxxx Xxxxxx</w:t>
      </w:r>
      <w:r w:rsidR="005D32D8" w:rsidRPr="005D32D8">
        <w:rPr>
          <w:rFonts w:ascii="Palatino Linotype" w:eastAsia="Palatino Linotype" w:hAnsi="Palatino Linotype" w:cs="Palatino Linotype"/>
        </w:rPr>
        <w:t xml:space="preserve"> </w:t>
      </w:r>
      <w:r w:rsidRPr="005D32D8">
        <w:rPr>
          <w:rFonts w:ascii="Palatino Linotype" w:eastAsia="Palatino Linotype" w:hAnsi="Palatino Linotype" w:cs="Palatino Linotype"/>
        </w:rPr>
        <w:t>quien</w:t>
      </w:r>
      <w:r>
        <w:rPr>
          <w:rFonts w:ascii="Palatino Linotype" w:eastAsia="Palatino Linotype" w:hAnsi="Palatino Linotype" w:cs="Palatino Linotype"/>
        </w:rPr>
        <w:t xml:space="preserve"> en lo sucesivo será identificada como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del </w:t>
      </w:r>
      <w:r>
        <w:rPr>
          <w:rFonts w:ascii="Palatino Linotype" w:eastAsia="Palatino Linotype" w:hAnsi="Palatino Linotype" w:cs="Palatino Linotype"/>
          <w:b/>
        </w:rPr>
        <w:t>Ayuntamiento de Tenancingo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w:t>
      </w:r>
      <w:bookmarkStart w:id="1" w:name="_GoBack"/>
      <w:bookmarkEnd w:id="1"/>
      <w:r>
        <w:rPr>
          <w:rFonts w:ascii="Palatino Linotype" w:eastAsia="Palatino Linotype" w:hAnsi="Palatino Linotype" w:cs="Palatino Linotype"/>
        </w:rPr>
        <w:t>lución, con base en lo siguiente.</w:t>
      </w:r>
    </w:p>
    <w:p w14:paraId="24668F7E" w14:textId="77777777" w:rsidR="00462039" w:rsidRDefault="004873AA">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0D9B9285" w14:textId="77777777" w:rsidR="00462039" w:rsidRDefault="004873AA">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El uno y dos  de febrero de dos mil veintidós,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tbl>
      <w:tblPr>
        <w:tblStyle w:val="a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462039" w14:paraId="2D3FD0A1" w14:textId="77777777">
        <w:tc>
          <w:tcPr>
            <w:tcW w:w="2972" w:type="dxa"/>
            <w:shd w:val="clear" w:color="auto" w:fill="D9D9D9"/>
          </w:tcPr>
          <w:p w14:paraId="24509F35" w14:textId="77777777" w:rsidR="00462039" w:rsidRDefault="004873AA">
            <w:pPr>
              <w:jc w:val="both"/>
              <w:rPr>
                <w:rFonts w:ascii="Palatino Linotype" w:eastAsia="Palatino Linotype" w:hAnsi="Palatino Linotype" w:cs="Palatino Linotype"/>
                <w:b/>
                <w:i/>
                <w:sz w:val="22"/>
                <w:szCs w:val="22"/>
              </w:rPr>
            </w:pPr>
            <w:bookmarkStart w:id="3" w:name="_heading=h.1fob9te" w:colFirst="0" w:colLast="0"/>
            <w:bookmarkEnd w:id="3"/>
            <w:r>
              <w:rPr>
                <w:rFonts w:ascii="Palatino Linotype" w:eastAsia="Palatino Linotype" w:hAnsi="Palatino Linotype" w:cs="Palatino Linotype"/>
                <w:b/>
                <w:i/>
                <w:sz w:val="22"/>
                <w:szCs w:val="22"/>
              </w:rPr>
              <w:t>Número de solicitud</w:t>
            </w:r>
          </w:p>
        </w:tc>
        <w:tc>
          <w:tcPr>
            <w:tcW w:w="5856" w:type="dxa"/>
            <w:shd w:val="clear" w:color="auto" w:fill="D9D9D9"/>
          </w:tcPr>
          <w:p w14:paraId="43F87225" w14:textId="77777777" w:rsidR="00462039" w:rsidRDefault="004873AA">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Información requerida.</w:t>
            </w:r>
          </w:p>
        </w:tc>
      </w:tr>
      <w:tr w:rsidR="00462039" w14:paraId="06122BA9" w14:textId="77777777">
        <w:tc>
          <w:tcPr>
            <w:tcW w:w="2972" w:type="dxa"/>
          </w:tcPr>
          <w:p w14:paraId="04338C81" w14:textId="77777777" w:rsidR="00462039" w:rsidRDefault="004873AA">
            <w:pPr>
              <w:jc w:val="both"/>
              <w:rPr>
                <w:rFonts w:ascii="Palatino Linotype" w:eastAsia="Palatino Linotype" w:hAnsi="Palatino Linotype" w:cs="Palatino Linotype"/>
                <w:b/>
                <w:i/>
                <w:sz w:val="22"/>
                <w:szCs w:val="22"/>
              </w:rPr>
            </w:pPr>
            <w:bookmarkStart w:id="4" w:name="_heading=h.3znysh7" w:colFirst="0" w:colLast="0"/>
            <w:bookmarkEnd w:id="4"/>
            <w:r>
              <w:rPr>
                <w:rFonts w:ascii="Palatino Linotype" w:eastAsia="Palatino Linotype" w:hAnsi="Palatino Linotype" w:cs="Palatino Linotype"/>
                <w:b/>
                <w:i/>
                <w:sz w:val="22"/>
                <w:szCs w:val="22"/>
              </w:rPr>
              <w:t>00073/TENANCIN/IP/2022 01869/INFOEM/IP/RR/2022</w:t>
            </w:r>
          </w:p>
        </w:tc>
        <w:tc>
          <w:tcPr>
            <w:tcW w:w="5856" w:type="dxa"/>
          </w:tcPr>
          <w:p w14:paraId="48A1E670" w14:textId="77777777" w:rsidR="00462039" w:rsidRDefault="004873AA">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el curricul de todos los directores de área, contralor, tesorero, secretario del ayuntamiento, secretaria técnica, así como de todos los coordinadores.” (sic)</w:t>
            </w:r>
          </w:p>
        </w:tc>
      </w:tr>
      <w:tr w:rsidR="00462039" w14:paraId="27564910" w14:textId="77777777">
        <w:tc>
          <w:tcPr>
            <w:tcW w:w="2972" w:type="dxa"/>
          </w:tcPr>
          <w:p w14:paraId="0221A520" w14:textId="77777777" w:rsidR="00462039" w:rsidRDefault="004873AA">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00056/TENANCIN/IP/2022 01871/INFOEM/IP/RR/2022</w:t>
            </w:r>
          </w:p>
        </w:tc>
        <w:tc>
          <w:tcPr>
            <w:tcW w:w="5856" w:type="dxa"/>
          </w:tcPr>
          <w:p w14:paraId="5FC86EFA" w14:textId="77777777" w:rsidR="00462039" w:rsidRDefault="004873AA">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los recibos de nómina de la segunda quincena de enero 2022 de todos los servidores públicos de su Ayuntamiento.” (Sic).” </w:t>
            </w:r>
          </w:p>
        </w:tc>
      </w:tr>
      <w:tr w:rsidR="00462039" w14:paraId="5356A7D2" w14:textId="77777777">
        <w:tc>
          <w:tcPr>
            <w:tcW w:w="2972" w:type="dxa"/>
          </w:tcPr>
          <w:p w14:paraId="343DA5EF" w14:textId="77777777" w:rsidR="00462039" w:rsidRDefault="004873AA">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00057/TENANCIN/IP/2022 01874/INFOEM/IP/RR/2022</w:t>
            </w:r>
          </w:p>
        </w:tc>
        <w:tc>
          <w:tcPr>
            <w:tcW w:w="5856" w:type="dxa"/>
          </w:tcPr>
          <w:p w14:paraId="3C13815D" w14:textId="77777777" w:rsidR="00462039" w:rsidRDefault="004873AA">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la certificación del tesorero, secretario del ayuntamiento, contralor, director de desarrollo económico, titular de transparencia, mejora regulatoria, catastro, protección civil, juez conciliador así como sus recibos de pago de la segunda quincena de enero de cada titular.” (Sic)</w:t>
            </w:r>
          </w:p>
        </w:tc>
      </w:tr>
    </w:tbl>
    <w:p w14:paraId="3E7117BA"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Modalidad elegida para la entrega de la información: </w:t>
      </w:r>
      <w:r>
        <w:rPr>
          <w:rFonts w:ascii="Palatino Linotype" w:eastAsia="Palatino Linotype" w:hAnsi="Palatino Linotype" w:cs="Palatino Linotype"/>
        </w:rPr>
        <w:t>a través del SAIMEX.</w:t>
      </w:r>
    </w:p>
    <w:p w14:paraId="13A81EC1" w14:textId="77777777" w:rsidR="00462039" w:rsidRDefault="004873AA">
      <w:pPr>
        <w:spacing w:before="240" w:after="240" w:line="360" w:lineRule="auto"/>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De las constancias que obran en </w:t>
      </w:r>
      <w:r>
        <w:rPr>
          <w:rFonts w:ascii="Palatino Linotype" w:eastAsia="Palatino Linotype" w:hAnsi="Palatino Linotype" w:cs="Palatino Linotype"/>
          <w:b/>
        </w:rPr>
        <w:t>SAIMEX</w:t>
      </w:r>
      <w:r>
        <w:rPr>
          <w:rFonts w:ascii="Palatino Linotype" w:eastAsia="Palatino Linotype" w:hAnsi="Palatino Linotype" w:cs="Palatino Linotype"/>
        </w:rPr>
        <w:t>, se observa que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en fechas veintitrés de febrero de dos mil veintidós, respondió a las solicitudes de información en los siguientes términos: </w:t>
      </w:r>
    </w:p>
    <w:p w14:paraId="33B07FF8" w14:textId="77777777" w:rsidR="00462039" w:rsidRDefault="00462039">
      <w:pPr>
        <w:ind w:right="1043"/>
        <w:jc w:val="both"/>
        <w:rPr>
          <w:rFonts w:ascii="Palatino Linotype" w:eastAsia="Palatino Linotype" w:hAnsi="Palatino Linotype" w:cs="Palatino Linotype"/>
        </w:rPr>
      </w:pPr>
    </w:p>
    <w:tbl>
      <w:tblPr>
        <w:tblStyle w:val="a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462039" w14:paraId="79175057" w14:textId="77777777">
        <w:tc>
          <w:tcPr>
            <w:tcW w:w="3256" w:type="dxa"/>
            <w:shd w:val="clear" w:color="auto" w:fill="D9D9D9"/>
          </w:tcPr>
          <w:p w14:paraId="152A2D3B" w14:textId="77777777" w:rsidR="00462039" w:rsidRDefault="004873AA">
            <w:pPr>
              <w:jc w:val="both"/>
              <w:rPr>
                <w:rFonts w:ascii="Palatino Linotype" w:eastAsia="Palatino Linotype" w:hAnsi="Palatino Linotype" w:cs="Palatino Linotype"/>
                <w:b/>
                <w:i/>
              </w:rPr>
            </w:pPr>
            <w:r>
              <w:rPr>
                <w:rFonts w:ascii="Palatino Linotype" w:eastAsia="Palatino Linotype" w:hAnsi="Palatino Linotype" w:cs="Palatino Linotype"/>
                <w:b/>
                <w:i/>
              </w:rPr>
              <w:t>Número de solicitud</w:t>
            </w:r>
          </w:p>
        </w:tc>
        <w:tc>
          <w:tcPr>
            <w:tcW w:w="5572" w:type="dxa"/>
            <w:shd w:val="clear" w:color="auto" w:fill="D9D9D9"/>
          </w:tcPr>
          <w:p w14:paraId="0E15E5A3" w14:textId="77777777" w:rsidR="00462039" w:rsidRDefault="004873AA">
            <w:pPr>
              <w:jc w:val="center"/>
              <w:rPr>
                <w:rFonts w:ascii="Palatino Linotype" w:eastAsia="Palatino Linotype" w:hAnsi="Palatino Linotype" w:cs="Palatino Linotype"/>
                <w:b/>
                <w:i/>
              </w:rPr>
            </w:pPr>
            <w:r>
              <w:rPr>
                <w:rFonts w:ascii="Palatino Linotype" w:eastAsia="Palatino Linotype" w:hAnsi="Palatino Linotype" w:cs="Palatino Linotype"/>
                <w:b/>
                <w:i/>
              </w:rPr>
              <w:t>Respuesta</w:t>
            </w:r>
          </w:p>
        </w:tc>
      </w:tr>
      <w:tr w:rsidR="00462039" w14:paraId="0D8D1290" w14:textId="77777777">
        <w:tc>
          <w:tcPr>
            <w:tcW w:w="3256" w:type="dxa"/>
          </w:tcPr>
          <w:p w14:paraId="0E72074E" w14:textId="77777777" w:rsidR="00462039" w:rsidRDefault="004873AA">
            <w:pPr>
              <w:jc w:val="both"/>
              <w:rPr>
                <w:rFonts w:ascii="Palatino Linotype" w:eastAsia="Palatino Linotype" w:hAnsi="Palatino Linotype" w:cs="Palatino Linotype"/>
                <w:b/>
                <w:i/>
              </w:rPr>
            </w:pPr>
            <w:r>
              <w:rPr>
                <w:rFonts w:ascii="Palatino Linotype" w:eastAsia="Palatino Linotype" w:hAnsi="Palatino Linotype" w:cs="Palatino Linotype"/>
                <w:b/>
                <w:i/>
                <w:sz w:val="22"/>
                <w:szCs w:val="22"/>
              </w:rPr>
              <w:t>00073/TENANCIN/IP/2022 01869/INFOEM/IP/RR/2022</w:t>
            </w:r>
          </w:p>
        </w:tc>
        <w:tc>
          <w:tcPr>
            <w:tcW w:w="5572" w:type="dxa"/>
          </w:tcPr>
          <w:p w14:paraId="478EEBD0" w14:textId="77777777" w:rsidR="00462039" w:rsidRDefault="004873AA">
            <w:pPr>
              <w:pBdr>
                <w:top w:val="nil"/>
                <w:left w:val="nil"/>
                <w:bottom w:val="nil"/>
                <w:right w:val="nil"/>
                <w:between w:val="nil"/>
              </w:pBd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00073/TENANCIN/IP/2022, en archivo anexo PDF” (Sic)</w:t>
            </w:r>
          </w:p>
          <w:p w14:paraId="50F97868" w14:textId="77777777" w:rsidR="00462039" w:rsidRDefault="004873AA">
            <w:pPr>
              <w:pBdr>
                <w:top w:val="nil"/>
                <w:left w:val="nil"/>
                <w:bottom w:val="nil"/>
                <w:right w:val="nil"/>
                <w:between w:val="nil"/>
              </w:pBdr>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color w:val="000000"/>
                <w:sz w:val="20"/>
                <w:szCs w:val="20"/>
              </w:rPr>
              <w:t>Pronunciamiento al que el SUJETO OBLIGADO adjuntó el archivo electrónico identificado como “</w:t>
            </w:r>
            <w:r>
              <w:rPr>
                <w:rFonts w:ascii="Palatino Linotype" w:eastAsia="Palatino Linotype" w:hAnsi="Palatino Linotype" w:cs="Palatino Linotype"/>
                <w:b/>
                <w:i/>
                <w:color w:val="000000"/>
                <w:sz w:val="20"/>
                <w:szCs w:val="20"/>
              </w:rPr>
              <w:t>73rh.pdf”</w:t>
            </w:r>
            <w:r>
              <w:rPr>
                <w:rFonts w:ascii="Palatino Linotype" w:eastAsia="Palatino Linotype" w:hAnsi="Palatino Linotype" w:cs="Palatino Linotype"/>
                <w:color w:val="000000"/>
                <w:sz w:val="20"/>
                <w:szCs w:val="20"/>
              </w:rPr>
              <w:t xml:space="preserve"> consistente en el oficio número MTM058/DAEOORH/00565/2022 de fecha catorce de febrero de dos mil veintidós, dirigido a la Coordinadora de Transparencia y Acceso a la información, suscrito por el Coordinador de Derechos Humanos en el que en su parte sustantiva refirió que no puede proporcionar la información solicitada de manera electrónica, toda vez que la misma no es posible cargarla al sistema, por la extensión de la misma, por lo que a efecto de que el solicitante pueda consultarla  y en su caso obtenerla de forma impresa, deberá acudir a la oficina de Coordinación de Recursos Humanos.</w:t>
            </w:r>
          </w:p>
        </w:tc>
      </w:tr>
      <w:tr w:rsidR="00462039" w14:paraId="61A63440" w14:textId="77777777">
        <w:tc>
          <w:tcPr>
            <w:tcW w:w="3256" w:type="dxa"/>
          </w:tcPr>
          <w:p w14:paraId="780DDD8D" w14:textId="77777777" w:rsidR="00462039" w:rsidRDefault="004873AA">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00056/TENANCIN/IP/2022 01871/INFOEM/IP/RR/2022</w:t>
            </w:r>
          </w:p>
        </w:tc>
        <w:tc>
          <w:tcPr>
            <w:tcW w:w="5572" w:type="dxa"/>
          </w:tcPr>
          <w:p w14:paraId="46F94FC0" w14:textId="77777777" w:rsidR="00462039" w:rsidRDefault="004873AA">
            <w:pPr>
              <w:pBdr>
                <w:top w:val="nil"/>
                <w:left w:val="nil"/>
                <w:bottom w:val="nil"/>
                <w:right w:val="nil"/>
                <w:between w:val="nil"/>
              </w:pBd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00056/TENANCIN/IP/2022, en archivo anexo PDF.” (Sic)</w:t>
            </w:r>
          </w:p>
          <w:p w14:paraId="65755762" w14:textId="77777777" w:rsidR="00462039" w:rsidRDefault="004873AA">
            <w:pPr>
              <w:pBdr>
                <w:top w:val="nil"/>
                <w:left w:val="nil"/>
                <w:bottom w:val="nil"/>
                <w:right w:val="nil"/>
                <w:between w:val="nil"/>
              </w:pBd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color w:val="000000"/>
                <w:sz w:val="20"/>
                <w:szCs w:val="20"/>
              </w:rPr>
              <w:t>Manifestación a la que adjuntó el archivo electrónico identificado como “</w:t>
            </w:r>
            <w:r>
              <w:rPr>
                <w:rFonts w:ascii="Palatino Linotype" w:eastAsia="Palatino Linotype" w:hAnsi="Palatino Linotype" w:cs="Palatino Linotype"/>
                <w:b/>
                <w:i/>
                <w:color w:val="000000"/>
                <w:sz w:val="20"/>
                <w:szCs w:val="20"/>
              </w:rPr>
              <w:t xml:space="preserve">56tsr.pdf” </w:t>
            </w:r>
            <w:r>
              <w:rPr>
                <w:rFonts w:ascii="Palatino Linotype" w:eastAsia="Palatino Linotype" w:hAnsi="Palatino Linotype" w:cs="Palatino Linotype"/>
                <w:color w:val="000000"/>
                <w:sz w:val="20"/>
                <w:szCs w:val="20"/>
              </w:rPr>
              <w:t xml:space="preserve">que contiene el oficio número PMT/058/TM/0085/2022 del veintidós de febrero de dos mil veintidós, suscrito por el Tesorero Municipal, enviado a la Coordinadora de Transparencia y Acceso a la Información, por medio del cual le informó, en términos generales, que si bien es cierto el volumen de la información solicitada no es </w:t>
            </w:r>
            <w:r>
              <w:rPr>
                <w:rFonts w:ascii="Palatino Linotype" w:eastAsia="Palatino Linotype" w:hAnsi="Palatino Linotype" w:cs="Palatino Linotype"/>
                <w:color w:val="000000"/>
                <w:sz w:val="20"/>
                <w:szCs w:val="20"/>
              </w:rPr>
              <w:lastRenderedPageBreak/>
              <w:t xml:space="preserve">muy grande, esta contiene datos personales, por lo que se tiene que realizar el análisis exhaustivo de la información y por ello se sobrepasa las capacidades técnicas de revisión, identificación, escaneo y digitalización del total de la información por lo que solicitó al Comité de Transparencia, la aprobación de una prórroga para dar atención a las solicitudes. </w:t>
            </w:r>
          </w:p>
        </w:tc>
      </w:tr>
      <w:tr w:rsidR="00462039" w14:paraId="0DBE31C4" w14:textId="77777777">
        <w:tc>
          <w:tcPr>
            <w:tcW w:w="3256" w:type="dxa"/>
          </w:tcPr>
          <w:p w14:paraId="402F596F" w14:textId="77777777" w:rsidR="00462039" w:rsidRDefault="004873AA">
            <w:pPr>
              <w:jc w:val="both"/>
              <w:rPr>
                <w:rFonts w:ascii="Palatino Linotype" w:eastAsia="Palatino Linotype" w:hAnsi="Palatino Linotype" w:cs="Palatino Linotype"/>
                <w:b/>
                <w:i/>
              </w:rPr>
            </w:pPr>
            <w:r>
              <w:rPr>
                <w:rFonts w:ascii="Palatino Linotype" w:eastAsia="Palatino Linotype" w:hAnsi="Palatino Linotype" w:cs="Palatino Linotype"/>
                <w:b/>
                <w:i/>
                <w:sz w:val="22"/>
                <w:szCs w:val="22"/>
              </w:rPr>
              <w:lastRenderedPageBreak/>
              <w:t>00057/TENANCIN/IP/2022 01874/INFOEM/IP/RR/2022</w:t>
            </w:r>
          </w:p>
        </w:tc>
        <w:tc>
          <w:tcPr>
            <w:tcW w:w="5572" w:type="dxa"/>
          </w:tcPr>
          <w:p w14:paraId="7386DD86" w14:textId="77777777" w:rsidR="00462039" w:rsidRDefault="004873AA">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i/>
                <w:color w:val="000000"/>
                <w:sz w:val="20"/>
                <w:szCs w:val="20"/>
              </w:rPr>
              <w:t>“Sirva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00057/TENANCIN/IP/2022, en archivo anexo PDF” (</w:t>
            </w:r>
            <w:r>
              <w:rPr>
                <w:rFonts w:ascii="Palatino Linotype" w:eastAsia="Palatino Linotype" w:hAnsi="Palatino Linotype" w:cs="Palatino Linotype"/>
                <w:color w:val="000000"/>
                <w:sz w:val="20"/>
                <w:szCs w:val="20"/>
              </w:rPr>
              <w:t>Sic)</w:t>
            </w:r>
          </w:p>
          <w:p w14:paraId="17ED5498" w14:textId="77777777" w:rsidR="00462039" w:rsidRDefault="004873AA">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Pronunciamiento al que adjuntó los archivos: </w:t>
            </w:r>
          </w:p>
          <w:p w14:paraId="06D308E3" w14:textId="77777777" w:rsidR="00462039" w:rsidRDefault="004873AA">
            <w:pPr>
              <w:numPr>
                <w:ilvl w:val="0"/>
                <w:numId w:val="9"/>
              </w:numPr>
              <w:pBdr>
                <w:top w:val="nil"/>
                <w:left w:val="nil"/>
                <w:bottom w:val="nil"/>
                <w:right w:val="nil"/>
                <w:between w:val="nil"/>
              </w:pBdr>
              <w:ind w:left="312"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i/>
                <w:color w:val="000000"/>
                <w:sz w:val="20"/>
                <w:szCs w:val="20"/>
              </w:rPr>
              <w:t xml:space="preserve">“57 cer.pdf”: </w:t>
            </w:r>
            <w:r>
              <w:rPr>
                <w:rFonts w:ascii="Palatino Linotype" w:eastAsia="Palatino Linotype" w:hAnsi="Palatino Linotype" w:cs="Palatino Linotype"/>
                <w:color w:val="000000"/>
                <w:sz w:val="20"/>
                <w:szCs w:val="20"/>
              </w:rPr>
              <w:t xml:space="preserve">Integrado por 11 páginas en las que se observan diversas certificaciones, diplomas, constancias y oficios relacionados con los servidores públicos del Ayuntamiento de Tenancingo.  </w:t>
            </w:r>
          </w:p>
          <w:p w14:paraId="6908B2BF" w14:textId="77777777" w:rsidR="00462039" w:rsidRDefault="004873AA">
            <w:pPr>
              <w:numPr>
                <w:ilvl w:val="0"/>
                <w:numId w:val="9"/>
              </w:numPr>
              <w:pBdr>
                <w:top w:val="nil"/>
                <w:left w:val="nil"/>
                <w:bottom w:val="nil"/>
                <w:right w:val="nil"/>
                <w:between w:val="nil"/>
              </w:pBdr>
              <w:ind w:left="312"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i/>
                <w:color w:val="000000"/>
                <w:sz w:val="20"/>
                <w:szCs w:val="20"/>
              </w:rPr>
              <w:t xml:space="preserve">57 oficio.pdf”:  </w:t>
            </w:r>
            <w:r>
              <w:rPr>
                <w:rFonts w:ascii="Palatino Linotype" w:eastAsia="Palatino Linotype" w:hAnsi="Palatino Linotype" w:cs="Palatino Linotype"/>
                <w:color w:val="000000"/>
                <w:sz w:val="20"/>
                <w:szCs w:val="20"/>
              </w:rPr>
              <w:t xml:space="preserve">Oficio número MTM058/DAEOORH/00568/2022 del dieciocho de febrero de dos mil veintidós suscrito por el Coordinador de Recursos Humanos por medio del cual remitió la información solicitada. </w:t>
            </w:r>
          </w:p>
        </w:tc>
      </w:tr>
    </w:tbl>
    <w:p w14:paraId="5487E0A7"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br/>
        <w:t xml:space="preserve">3. Interposición de los recursos de revisión. </w:t>
      </w:r>
      <w:r>
        <w:rPr>
          <w:rFonts w:ascii="Palatino Linotype" w:eastAsia="Palatino Linotype" w:hAnsi="Palatino Linotype" w:cs="Palatino Linotype"/>
        </w:rPr>
        <w:t xml:space="preserve">Inconforme con las respuestas del Sujeto Obligado, en fecha veinticuatro de febrero de dos mil veintidós,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los recursos de revisión en los que manifestó lo siguiente:</w:t>
      </w:r>
    </w:p>
    <w:tbl>
      <w:tblPr>
        <w:tblStyle w:val="af5"/>
        <w:tblW w:w="8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402"/>
        <w:gridCol w:w="2596"/>
      </w:tblGrid>
      <w:tr w:rsidR="00462039" w14:paraId="41319D4B" w14:textId="77777777">
        <w:tc>
          <w:tcPr>
            <w:tcW w:w="2972" w:type="dxa"/>
            <w:shd w:val="clear" w:color="auto" w:fill="D9D9D9"/>
          </w:tcPr>
          <w:p w14:paraId="7BC24633" w14:textId="77777777" w:rsidR="00462039" w:rsidRDefault="004873AA">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Recurso de revisión</w:t>
            </w:r>
          </w:p>
        </w:tc>
        <w:tc>
          <w:tcPr>
            <w:tcW w:w="3402" w:type="dxa"/>
            <w:shd w:val="clear" w:color="auto" w:fill="D9D9D9"/>
          </w:tcPr>
          <w:p w14:paraId="670C0311" w14:textId="77777777" w:rsidR="00462039" w:rsidRDefault="004873AA">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Acto impugnado.</w:t>
            </w:r>
          </w:p>
        </w:tc>
        <w:tc>
          <w:tcPr>
            <w:tcW w:w="2596" w:type="dxa"/>
            <w:shd w:val="clear" w:color="auto" w:fill="D9D9D9"/>
          </w:tcPr>
          <w:p w14:paraId="52DE9CC9" w14:textId="77777777" w:rsidR="00462039" w:rsidRDefault="004873AA">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Motivos de inconformidad.</w:t>
            </w:r>
          </w:p>
        </w:tc>
      </w:tr>
      <w:tr w:rsidR="00462039" w14:paraId="06959F00" w14:textId="77777777">
        <w:tc>
          <w:tcPr>
            <w:tcW w:w="2972" w:type="dxa"/>
          </w:tcPr>
          <w:p w14:paraId="276C0AA8" w14:textId="77777777" w:rsidR="00462039" w:rsidRDefault="004873AA">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2"/>
                <w:szCs w:val="22"/>
              </w:rPr>
              <w:t>01869/INFOEM/IP/RR/2022</w:t>
            </w:r>
          </w:p>
        </w:tc>
        <w:tc>
          <w:tcPr>
            <w:tcW w:w="3402" w:type="dxa"/>
            <w:shd w:val="clear" w:color="auto" w:fill="auto"/>
          </w:tcPr>
          <w:p w14:paraId="76E1A2A6" w14:textId="77777777" w:rsidR="00462039" w:rsidRDefault="004873AA">
            <w:pPr>
              <w:spacing w:line="276" w:lineRule="auto"/>
              <w:ind w:right="616"/>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“no me entregaron la respuesta." (Sic)</w:t>
            </w:r>
          </w:p>
          <w:p w14:paraId="4929AF6B" w14:textId="77777777" w:rsidR="00462039" w:rsidRDefault="00462039">
            <w:pPr>
              <w:jc w:val="both"/>
              <w:rPr>
                <w:rFonts w:ascii="Palatino Linotype" w:eastAsia="Palatino Linotype" w:hAnsi="Palatino Linotype" w:cs="Palatino Linotype"/>
                <w:i/>
                <w:sz w:val="20"/>
                <w:szCs w:val="20"/>
              </w:rPr>
            </w:pPr>
          </w:p>
        </w:tc>
        <w:tc>
          <w:tcPr>
            <w:tcW w:w="2596" w:type="dxa"/>
            <w:shd w:val="clear" w:color="auto" w:fill="auto"/>
          </w:tcPr>
          <w:p w14:paraId="5F3B721D" w14:textId="77777777" w:rsidR="00462039" w:rsidRDefault="004873AA">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“no estan cumpliendo con sus obligaciones." (Sic).</w:t>
            </w:r>
          </w:p>
        </w:tc>
      </w:tr>
      <w:tr w:rsidR="00462039" w14:paraId="63EF5F9A" w14:textId="77777777">
        <w:tc>
          <w:tcPr>
            <w:tcW w:w="2972" w:type="dxa"/>
          </w:tcPr>
          <w:p w14:paraId="35017C05" w14:textId="77777777" w:rsidR="00462039" w:rsidRDefault="004873AA">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2"/>
                <w:szCs w:val="22"/>
              </w:rPr>
              <w:t>01871/INFOEM/IP/RR/2022</w:t>
            </w:r>
          </w:p>
        </w:tc>
        <w:tc>
          <w:tcPr>
            <w:tcW w:w="3402" w:type="dxa"/>
            <w:shd w:val="clear" w:color="auto" w:fill="auto"/>
          </w:tcPr>
          <w:p w14:paraId="14FFAE6D" w14:textId="77777777" w:rsidR="00462039" w:rsidRDefault="004873AA">
            <w:pPr>
              <w:spacing w:line="276" w:lineRule="auto"/>
              <w:ind w:right="616"/>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respuesta esta incompleta." (Sic)</w:t>
            </w:r>
          </w:p>
          <w:p w14:paraId="2FD34093" w14:textId="77777777" w:rsidR="00462039" w:rsidRDefault="00462039">
            <w:pPr>
              <w:jc w:val="both"/>
              <w:rPr>
                <w:rFonts w:ascii="Palatino Linotype" w:eastAsia="Palatino Linotype" w:hAnsi="Palatino Linotype" w:cs="Palatino Linotype"/>
                <w:i/>
                <w:sz w:val="20"/>
                <w:szCs w:val="20"/>
              </w:rPr>
            </w:pPr>
          </w:p>
        </w:tc>
        <w:tc>
          <w:tcPr>
            <w:tcW w:w="2596" w:type="dxa"/>
            <w:shd w:val="clear" w:color="auto" w:fill="auto"/>
          </w:tcPr>
          <w:p w14:paraId="56610AFD" w14:textId="77777777" w:rsidR="00462039" w:rsidRDefault="004873AA">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“no estan cumpliendo con sus obligaciones." (Sic).</w:t>
            </w:r>
          </w:p>
        </w:tc>
      </w:tr>
      <w:tr w:rsidR="00462039" w14:paraId="56BB2351" w14:textId="77777777">
        <w:tc>
          <w:tcPr>
            <w:tcW w:w="2972" w:type="dxa"/>
          </w:tcPr>
          <w:p w14:paraId="71339306" w14:textId="77777777" w:rsidR="00462039" w:rsidRDefault="004873AA">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szCs w:val="22"/>
              </w:rPr>
              <w:t>01874/INFOEM/IP/RR/2022</w:t>
            </w:r>
          </w:p>
        </w:tc>
        <w:tc>
          <w:tcPr>
            <w:tcW w:w="3402" w:type="dxa"/>
            <w:shd w:val="clear" w:color="auto" w:fill="auto"/>
          </w:tcPr>
          <w:p w14:paraId="629C4596" w14:textId="77777777" w:rsidR="00462039" w:rsidRDefault="004873AA">
            <w:pPr>
              <w:spacing w:line="276" w:lineRule="auto"/>
              <w:ind w:right="616"/>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respuesta esta incompleta." (Sic)</w:t>
            </w:r>
          </w:p>
          <w:p w14:paraId="202687CD" w14:textId="77777777" w:rsidR="00462039" w:rsidRDefault="00462039">
            <w:pPr>
              <w:jc w:val="both"/>
              <w:rPr>
                <w:rFonts w:ascii="Palatino Linotype" w:eastAsia="Palatino Linotype" w:hAnsi="Palatino Linotype" w:cs="Palatino Linotype"/>
                <w:b/>
                <w:i/>
                <w:sz w:val="20"/>
                <w:szCs w:val="20"/>
              </w:rPr>
            </w:pPr>
          </w:p>
        </w:tc>
        <w:tc>
          <w:tcPr>
            <w:tcW w:w="2596" w:type="dxa"/>
            <w:shd w:val="clear" w:color="auto" w:fill="auto"/>
          </w:tcPr>
          <w:p w14:paraId="01348411" w14:textId="77777777" w:rsidR="00462039" w:rsidRDefault="004873AA">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“no estan cumpliendo con sus obligaciones." (Sic).</w:t>
            </w:r>
          </w:p>
        </w:tc>
      </w:tr>
    </w:tbl>
    <w:p w14:paraId="6446BB88" w14:textId="77777777" w:rsidR="00462039" w:rsidRDefault="004873A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Transparencia y Acceso a la Información Pública, el recurso de revisión número </w:t>
      </w:r>
      <w:r>
        <w:rPr>
          <w:rFonts w:ascii="Palatino Linotype" w:eastAsia="Palatino Linotype" w:hAnsi="Palatino Linotype" w:cs="Palatino Linotype"/>
          <w:b/>
        </w:rPr>
        <w:t xml:space="preserve">01869/INFOEM/IP/RR/2022 y 01874/INFOEM/IP/RR/2022  </w:t>
      </w:r>
      <w:r>
        <w:rPr>
          <w:rFonts w:ascii="Palatino Linotype" w:eastAsia="Palatino Linotype" w:hAnsi="Palatino Linotype" w:cs="Palatino Linotype"/>
        </w:rPr>
        <w:t xml:space="preserve">fueron turnados a la Comisionada Guadalupe Ramírez Peña y el recurso </w:t>
      </w:r>
      <w:r>
        <w:rPr>
          <w:rFonts w:ascii="Palatino Linotype" w:eastAsia="Palatino Linotype" w:hAnsi="Palatino Linotype" w:cs="Palatino Linotype"/>
          <w:b/>
        </w:rPr>
        <w:t xml:space="preserve"> 01871/INFOEM/IP/RR/2022 </w:t>
      </w:r>
      <w:r>
        <w:rPr>
          <w:rFonts w:ascii="Palatino Linotype" w:eastAsia="Palatino Linotype" w:hAnsi="Palatino Linotype" w:cs="Palatino Linotype"/>
        </w:rPr>
        <w:t>fue turnado al Comisionado Luis Gustavo Parra Noriega, a efecto de presentar al Pleno los proyectos de resolución correspondientes.</w:t>
      </w:r>
    </w:p>
    <w:p w14:paraId="0895454C"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El uno de marzo de dos mil veintidós, en términos de lo dispuesto en el artículo 185 fracciones I, II y IV de la Ley de Transparencia y Acceso a la Información Pública del Estado de México y Municipios, se admitieron a trámite los recursos de revisión.</w:t>
      </w:r>
    </w:p>
    <w:p w14:paraId="619035DF"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Acumulación. </w:t>
      </w:r>
      <w:r>
        <w:rPr>
          <w:rFonts w:ascii="Palatino Linotype" w:eastAsia="Palatino Linotype" w:hAnsi="Palatino Linotype" w:cs="Palatino Linotype"/>
        </w:rPr>
        <w:t xml:space="preserve">En la </w:t>
      </w:r>
      <w:r>
        <w:rPr>
          <w:rFonts w:ascii="Palatino Linotype" w:eastAsia="Palatino Linotype" w:hAnsi="Palatino Linotype" w:cs="Palatino Linotype"/>
          <w:b/>
        </w:rPr>
        <w:t>Novena Sesión Ordinaria</w:t>
      </w:r>
      <w:r>
        <w:rPr>
          <w:rFonts w:ascii="Palatino Linotype" w:eastAsia="Palatino Linotype" w:hAnsi="Palatino Linotype" w:cs="Palatino Linotype"/>
        </w:rPr>
        <w:t xml:space="preserve"> celebrada el </w:t>
      </w:r>
      <w:r>
        <w:rPr>
          <w:rFonts w:ascii="Palatino Linotype" w:eastAsia="Palatino Linotype" w:hAnsi="Palatino Linotype" w:cs="Palatino Linotype"/>
          <w:b/>
        </w:rPr>
        <w:t>nueve de marzo de dos mil veintidós</w:t>
      </w:r>
      <w:r>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w:t>
      </w:r>
    </w:p>
    <w:p w14:paraId="746F8DDD" w14:textId="77777777" w:rsidR="00462039" w:rsidRDefault="004873AA">
      <w:pPr>
        <w:spacing w:before="240" w:after="240" w:line="360" w:lineRule="auto"/>
        <w:jc w:val="both"/>
        <w:rPr>
          <w:rFonts w:ascii="Palatino Linotype" w:eastAsia="Palatino Linotype" w:hAnsi="Palatino Linotype" w:cs="Palatino Linotype"/>
        </w:rPr>
      </w:pPr>
      <w:bookmarkStart w:id="6" w:name="_heading=h.tyjcwt" w:colFirst="0" w:colLast="0"/>
      <w:bookmarkEnd w:id="6"/>
      <w:r>
        <w:rPr>
          <w:rFonts w:ascii="Palatino Linotype" w:eastAsia="Palatino Linotype" w:hAnsi="Palatino Linotype" w:cs="Palatino Linotype"/>
          <w:b/>
        </w:rPr>
        <w:t xml:space="preserve">7. Manifestaciones.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rindió informe justificados para manifestar lo que a su derecho asistiera y conviniera. </w:t>
      </w:r>
    </w:p>
    <w:p w14:paraId="76A26007"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su parte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realizó manifestaciones, ni formuló alegatos y no ofreció ningún medio de prueba, tal como se observa en las imágenes que a continuación se insertan. </w:t>
      </w:r>
    </w:p>
    <w:p w14:paraId="4E4AD96A"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505E7014" wp14:editId="51FE9B29">
            <wp:extent cx="5671185" cy="1933575"/>
            <wp:effectExtent l="12700" t="12700" r="12700" b="12700"/>
            <wp:docPr id="2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b="17458"/>
                    <a:stretch>
                      <a:fillRect/>
                    </a:stretch>
                  </pic:blipFill>
                  <pic:spPr>
                    <a:xfrm>
                      <a:off x="0" y="0"/>
                      <a:ext cx="5671185" cy="1933575"/>
                    </a:xfrm>
                    <a:prstGeom prst="rect">
                      <a:avLst/>
                    </a:prstGeom>
                    <a:ln w="12700">
                      <a:solidFill>
                        <a:srgbClr val="000000"/>
                      </a:solidFill>
                      <a:prstDash val="solid"/>
                    </a:ln>
                  </pic:spPr>
                </pic:pic>
              </a:graphicData>
            </a:graphic>
          </wp:inline>
        </w:drawing>
      </w:r>
    </w:p>
    <w:p w14:paraId="28838E80" w14:textId="77777777" w:rsidR="00462039" w:rsidRDefault="00462039">
      <w:pPr>
        <w:spacing w:before="240" w:after="240" w:line="360" w:lineRule="auto"/>
        <w:jc w:val="both"/>
        <w:rPr>
          <w:rFonts w:ascii="Palatino Linotype" w:eastAsia="Palatino Linotype" w:hAnsi="Palatino Linotype" w:cs="Palatino Linotype"/>
        </w:rPr>
      </w:pPr>
    </w:p>
    <w:p w14:paraId="59FE99EB"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2F936350" wp14:editId="4455D1B9">
            <wp:extent cx="5671185" cy="2200275"/>
            <wp:effectExtent l="12700" t="12700" r="12700" b="12700"/>
            <wp:docPr id="2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71185" cy="2200275"/>
                    </a:xfrm>
                    <a:prstGeom prst="rect">
                      <a:avLst/>
                    </a:prstGeom>
                    <a:ln w="12700">
                      <a:solidFill>
                        <a:srgbClr val="000000"/>
                      </a:solidFill>
                      <a:prstDash val="solid"/>
                    </a:ln>
                  </pic:spPr>
                </pic:pic>
              </a:graphicData>
            </a:graphic>
          </wp:inline>
        </w:drawing>
      </w:r>
    </w:p>
    <w:p w14:paraId="1763A8E9"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2B5B81FF" wp14:editId="7096DAAB">
            <wp:extent cx="5671185" cy="1697990"/>
            <wp:effectExtent l="12700" t="12700" r="12700" b="12700"/>
            <wp:docPr id="2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71185" cy="1697990"/>
                    </a:xfrm>
                    <a:prstGeom prst="rect">
                      <a:avLst/>
                    </a:prstGeom>
                    <a:ln w="12700">
                      <a:solidFill>
                        <a:srgbClr val="000000"/>
                      </a:solidFill>
                      <a:prstDash val="solid"/>
                    </a:ln>
                  </pic:spPr>
                </pic:pic>
              </a:graphicData>
            </a:graphic>
          </wp:inline>
        </w:drawing>
      </w:r>
    </w:p>
    <w:p w14:paraId="6553B2A2" w14:textId="77777777" w:rsidR="00462039" w:rsidRDefault="004873AA">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8.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tres y once de mayo de dos mil veintidós</w:t>
      </w:r>
      <w:r>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w:t>
      </w:r>
    </w:p>
    <w:p w14:paraId="56F8CF56"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tres y once de mayo del año dos mil veintidós</w:t>
      </w:r>
      <w:r>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2236F1F5"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30ED0412" w14:textId="77777777" w:rsidR="00462039" w:rsidRDefault="004873AA">
      <w:pP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0FC1E5A2"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PRIMERO. Competencia. </w:t>
      </w:r>
      <w:r>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14:paraId="1C932915"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549BCB11"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respuestas a las solicitudes de información el </w:t>
      </w:r>
      <w:r>
        <w:rPr>
          <w:rFonts w:ascii="Palatino Linotype" w:eastAsia="Palatino Linotype" w:hAnsi="Palatino Linotype" w:cs="Palatino Linotype"/>
          <w:b/>
        </w:rPr>
        <w:t xml:space="preserve">veintitrés de febrero de dos mil veintidós; </w:t>
      </w:r>
      <w:r>
        <w:rPr>
          <w:rFonts w:ascii="Palatino Linotype" w:eastAsia="Palatino Linotype" w:hAnsi="Palatino Linotype" w:cs="Palatino Linotype"/>
        </w:rPr>
        <w:t xml:space="preserve">mientras que los recursos de revisión se interpusieron el </w:t>
      </w:r>
      <w:r>
        <w:rPr>
          <w:rFonts w:ascii="Palatino Linotype" w:eastAsia="Palatino Linotype" w:hAnsi="Palatino Linotype" w:cs="Palatino Linotype"/>
          <w:b/>
        </w:rPr>
        <w:t>veinticuatro de febrero del mismo año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primer día hábil posterior</w:t>
      </w:r>
      <w:r>
        <w:rPr>
          <w:rFonts w:ascii="Palatino Linotype" w:eastAsia="Palatino Linotype" w:hAnsi="Palatino Linotype" w:cs="Palatino Linotype"/>
        </w:rPr>
        <w:t xml:space="preserve"> al que </w:t>
      </w:r>
      <w:r>
        <w:rPr>
          <w:rFonts w:ascii="Palatino Linotype" w:eastAsia="Palatino Linotype" w:hAnsi="Palatino Linotype" w:cs="Palatino Linotype"/>
        </w:rPr>
        <w:lastRenderedPageBreak/>
        <w:t>se notificaron las respuestas respectivamente; por ende, dentro del término legal que prevé el arábigo de referencia.</w:t>
      </w:r>
    </w:p>
    <w:p w14:paraId="77CA2D1B" w14:textId="77777777" w:rsidR="00462039" w:rsidRDefault="004873AA">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Es de suma importancia mencionar que, si bien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proporcionó nombre completo </w:t>
      </w:r>
      <w:r>
        <w:rPr>
          <w:rFonts w:ascii="Palatino Linotype" w:eastAsia="Palatino Linotype" w:hAnsi="Palatino Linotype" w:cs="Palatino Linotype"/>
          <w:color w:val="222222"/>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2314E29" w14:textId="77777777" w:rsidR="00462039" w:rsidRDefault="004873AA">
      <w:pPr>
        <w:shd w:val="clear" w:color="auto" w:fill="FFFFFF"/>
        <w:spacing w:before="120" w:after="120" w:line="276" w:lineRule="auto"/>
        <w:ind w:left="851" w:right="902"/>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Las solicitudes anónimas</w:t>
      </w:r>
      <w:r>
        <w:rPr>
          <w:rFonts w:ascii="Palatino Linotype" w:eastAsia="Palatino Linotype" w:hAnsi="Palatino Linotype" w:cs="Palatino Linotype"/>
          <w:i/>
          <w:color w:val="222222"/>
          <w:sz w:val="22"/>
          <w:szCs w:val="22"/>
        </w:rPr>
        <w:t>, con nombre incompleto o seudónimo </w:t>
      </w:r>
      <w:r>
        <w:rPr>
          <w:rFonts w:ascii="Palatino Linotype" w:eastAsia="Palatino Linotype" w:hAnsi="Palatino Linotype" w:cs="Palatino Linotype"/>
          <w:b/>
          <w:i/>
          <w:color w:val="222222"/>
          <w:sz w:val="22"/>
          <w:szCs w:val="22"/>
        </w:rPr>
        <w:t>serán procedentes para su trámite por parte del sujeto obligado ante quien se presente</w:t>
      </w:r>
      <w:r>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58903D5B" w14:textId="77777777" w:rsidR="00462039" w:rsidRDefault="004873AA">
      <w:pPr>
        <w:spacing w:line="360" w:lineRule="auto"/>
        <w:ind w:right="-150"/>
        <w:jc w:val="both"/>
        <w:rPr>
          <w:rFonts w:ascii="Palatino Linotype" w:eastAsia="Palatino Linotype" w:hAnsi="Palatino Linotype" w:cs="Palatino Linotype"/>
          <w:b/>
        </w:rPr>
      </w:pPr>
      <w:r>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Pr>
          <w:rFonts w:ascii="Palatino Linotype" w:eastAsia="Palatino Linotype" w:hAnsi="Palatino Linotype" w:cs="Palatino Linotype"/>
          <w:b/>
        </w:rPr>
        <w:t xml:space="preserve"> SAIMEX. </w:t>
      </w:r>
    </w:p>
    <w:p w14:paraId="308EAA52" w14:textId="77777777" w:rsidR="00462039" w:rsidRDefault="00462039">
      <w:pPr>
        <w:spacing w:line="360" w:lineRule="auto"/>
        <w:ind w:right="-150"/>
        <w:jc w:val="both"/>
        <w:rPr>
          <w:rFonts w:ascii="Palatino Linotype" w:eastAsia="Palatino Linotype" w:hAnsi="Palatino Linotype" w:cs="Palatino Linotype"/>
          <w:b/>
        </w:rPr>
      </w:pPr>
    </w:p>
    <w:p w14:paraId="6C28D298" w14:textId="77777777" w:rsidR="00462039" w:rsidRDefault="004873AA">
      <w:pPr>
        <w:spacing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 los recursos, según lo manifestado por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en sus motivos de inconformidad, de acuerdo al artículo 179, fracciones I, V y VIII  del ordenamiento legal citado, que a la letra dice:</w:t>
      </w:r>
    </w:p>
    <w:p w14:paraId="75240402" w14:textId="77777777" w:rsidR="00462039" w:rsidRDefault="004873AA">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1BAA50F" w14:textId="77777777" w:rsidR="00462039" w:rsidRDefault="004873AA">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 xml:space="preserve">La negativa a la información solicitada; </w:t>
      </w:r>
    </w:p>
    <w:p w14:paraId="705AEC50" w14:textId="77777777" w:rsidR="00462039" w:rsidRDefault="004873AA">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B28BE49" w14:textId="77777777" w:rsidR="00462039" w:rsidRDefault="004873AA">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 </w:t>
      </w:r>
      <w:r>
        <w:rPr>
          <w:rFonts w:ascii="Palatino Linotype" w:eastAsia="Palatino Linotype" w:hAnsi="Palatino Linotype" w:cs="Palatino Linotype"/>
          <w:i/>
          <w:sz w:val="22"/>
          <w:szCs w:val="22"/>
        </w:rPr>
        <w:t xml:space="preserve">La entrega de información incompleta; </w:t>
      </w:r>
    </w:p>
    <w:p w14:paraId="1518E5CA" w14:textId="77777777" w:rsidR="00462039" w:rsidRDefault="004873AA">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7734462E" w14:textId="77777777" w:rsidR="00462039" w:rsidRDefault="004873AA">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La notificación, entrega o puesta a disposición de información en una modalidad o formato distinto al solicitado;</w:t>
      </w:r>
    </w:p>
    <w:p w14:paraId="2B753DB6" w14:textId="77777777" w:rsidR="00462039" w:rsidRDefault="004873AA">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4BCD3147" w14:textId="77777777" w:rsidR="00462039" w:rsidRDefault="004873AA">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los expedientes electrónicos se advierte que el tema sobre el que este Instituto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19E8598C"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1C000CB" w14:textId="77777777" w:rsidR="00462039" w:rsidRDefault="004873AA">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DEB1050" w14:textId="77777777" w:rsidR="00462039" w:rsidRDefault="004873AA">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Pr>
          <w:rFonts w:ascii="Palatino Linotype" w:eastAsia="Palatino Linotype" w:hAnsi="Palatino Linotype" w:cs="Palatino Linotype"/>
          <w:b/>
          <w:i/>
          <w:sz w:val="22"/>
          <w:szCs w:val="22"/>
        </w:rPr>
        <w:lastRenderedPageBreak/>
        <w:t>la materia favoreciendo en todo tiempo a las personas la protección más amplia.</w:t>
      </w:r>
    </w:p>
    <w:p w14:paraId="7DDD991D" w14:textId="77777777" w:rsidR="00462039" w:rsidRDefault="004873AA">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947EC64" w14:textId="77777777" w:rsidR="00462039" w:rsidRDefault="004873AA">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7447FBD" w14:textId="77777777" w:rsidR="00462039" w:rsidRDefault="004873AA">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39E52D1C" w14:textId="77777777" w:rsidR="00462039" w:rsidRDefault="004873AA">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8004E89"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2ED19C90"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A6FFC08"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248FD3"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6AE9874" w14:textId="77777777" w:rsidR="00462039" w:rsidRDefault="004873AA">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31B44ED"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8300713"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358C289D"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CFED82A"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7B7A7E3" w14:textId="77777777" w:rsidR="00462039" w:rsidRDefault="00462039">
      <w:pPr>
        <w:ind w:left="851" w:right="851"/>
        <w:jc w:val="both"/>
        <w:rPr>
          <w:rFonts w:ascii="Palatino Linotype" w:eastAsia="Palatino Linotype" w:hAnsi="Palatino Linotype" w:cs="Palatino Linotype"/>
          <w:i/>
          <w:sz w:val="22"/>
          <w:szCs w:val="22"/>
        </w:rPr>
      </w:pPr>
    </w:p>
    <w:p w14:paraId="1BB08722"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3CEAC2"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206F249"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F89C43E"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33A63AE"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20EC5EF" w14:textId="77777777" w:rsidR="00462039" w:rsidRDefault="00462039">
      <w:pPr>
        <w:ind w:right="851"/>
        <w:jc w:val="both"/>
        <w:rPr>
          <w:rFonts w:ascii="Palatino Linotype" w:eastAsia="Palatino Linotype" w:hAnsi="Palatino Linotype" w:cs="Palatino Linotype"/>
          <w:i/>
          <w:sz w:val="22"/>
          <w:szCs w:val="22"/>
        </w:rPr>
      </w:pPr>
    </w:p>
    <w:p w14:paraId="5BCC0C62" w14:textId="77777777" w:rsidR="00462039" w:rsidRDefault="004873AA">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E03EC09" w14:textId="77777777" w:rsidR="00462039" w:rsidRDefault="004873AA">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cumplen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w:t>
      </w:r>
      <w:r>
        <w:rPr>
          <w:rFonts w:ascii="Palatino Linotype" w:eastAsia="Palatino Linotype" w:hAnsi="Palatino Linotype" w:cs="Palatino Linotype"/>
          <w:color w:val="000000"/>
        </w:rPr>
        <w:lastRenderedPageBreak/>
        <w:t>establece dicha determinación, que a continuación se trascribe para un mejor entendimiento:</w:t>
      </w:r>
    </w:p>
    <w:p w14:paraId="3782E658" w14:textId="77777777" w:rsidR="00462039" w:rsidRDefault="004873AA">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3CB85FA" w14:textId="77777777" w:rsidR="00462039" w:rsidRDefault="004873AA">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1DF90A7" w14:textId="77777777" w:rsidR="00462039" w:rsidRDefault="004873AA">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18BD1F6D" w14:textId="77777777" w:rsidR="00462039" w:rsidRDefault="00462039">
      <w:pPr>
        <w:ind w:left="709" w:right="760"/>
        <w:jc w:val="both"/>
        <w:rPr>
          <w:rFonts w:ascii="Palatino Linotype" w:eastAsia="Palatino Linotype" w:hAnsi="Palatino Linotype" w:cs="Palatino Linotype"/>
          <w:i/>
        </w:rPr>
      </w:pPr>
    </w:p>
    <w:p w14:paraId="2A6B5A63"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3774DDF" w14:textId="77777777" w:rsidR="00462039" w:rsidRDefault="004873AA">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2F34FE9" w14:textId="77777777" w:rsidR="00462039" w:rsidRDefault="004873AA">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w:t>
      </w:r>
      <w:r>
        <w:rPr>
          <w:rFonts w:ascii="Palatino Linotype" w:eastAsia="Palatino Linotype" w:hAnsi="Palatino Linotype" w:cs="Palatino Linotype"/>
          <w:b/>
          <w:i/>
          <w:sz w:val="22"/>
          <w:szCs w:val="22"/>
        </w:rPr>
        <w:lastRenderedPageBreak/>
        <w:t>obligación de proporcionar información no comprende el procesamiento de la misma, ni el presentarla conforme al interés del solicitante; no estarán obligados a generarla, resumirla, efectuar cálculos o practicar investigaciones.” (Sic)</w:t>
      </w:r>
    </w:p>
    <w:p w14:paraId="0B4D66B4" w14:textId="77777777" w:rsidR="00462039" w:rsidRDefault="00462039">
      <w:pPr>
        <w:spacing w:line="360" w:lineRule="auto"/>
        <w:ind w:right="-93"/>
        <w:jc w:val="both"/>
        <w:rPr>
          <w:rFonts w:ascii="Palatino Linotype" w:eastAsia="Palatino Linotype" w:hAnsi="Palatino Linotype" w:cs="Palatino Linotype"/>
          <w:color w:val="000000"/>
        </w:rPr>
      </w:pPr>
    </w:p>
    <w:p w14:paraId="3369BEB0" w14:textId="77777777" w:rsidR="00462039" w:rsidRDefault="004873A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7AC541B9" w14:textId="77777777" w:rsidR="00462039" w:rsidRDefault="00462039">
      <w:pPr>
        <w:spacing w:line="360" w:lineRule="auto"/>
        <w:jc w:val="both"/>
        <w:rPr>
          <w:rFonts w:ascii="Palatino Linotype" w:eastAsia="Palatino Linotype" w:hAnsi="Palatino Linotype" w:cs="Palatino Linotype"/>
          <w:color w:val="000000"/>
        </w:rPr>
      </w:pPr>
    </w:p>
    <w:p w14:paraId="7C774399" w14:textId="77777777" w:rsidR="00462039" w:rsidRDefault="004873A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6694C48" w14:textId="77777777" w:rsidR="00462039" w:rsidRDefault="00462039">
      <w:pPr>
        <w:spacing w:line="360" w:lineRule="auto"/>
        <w:ind w:right="49"/>
        <w:jc w:val="both"/>
        <w:rPr>
          <w:rFonts w:ascii="Palatino Linotype" w:eastAsia="Palatino Linotype" w:hAnsi="Palatino Linotype" w:cs="Palatino Linotype"/>
        </w:rPr>
      </w:pPr>
    </w:p>
    <w:p w14:paraId="10A017D6"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68BF30A0"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09B959B2" w14:textId="77777777" w:rsidR="00462039" w:rsidRDefault="00462039">
      <w:pPr>
        <w:ind w:left="851" w:right="851"/>
        <w:jc w:val="both"/>
        <w:rPr>
          <w:rFonts w:ascii="Palatino Linotype" w:eastAsia="Palatino Linotype" w:hAnsi="Palatino Linotype" w:cs="Palatino Linotype"/>
          <w:b/>
          <w:i/>
          <w:sz w:val="22"/>
          <w:szCs w:val="22"/>
        </w:rPr>
      </w:pPr>
    </w:p>
    <w:p w14:paraId="26B2C6E6"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3385391A" w14:textId="77777777" w:rsidR="00462039" w:rsidRDefault="00462039">
      <w:pPr>
        <w:ind w:left="851" w:right="851"/>
        <w:jc w:val="both"/>
        <w:rPr>
          <w:rFonts w:ascii="Palatino Linotype" w:eastAsia="Palatino Linotype" w:hAnsi="Palatino Linotype" w:cs="Palatino Linotype"/>
          <w:i/>
          <w:sz w:val="22"/>
          <w:szCs w:val="22"/>
        </w:rPr>
      </w:pPr>
    </w:p>
    <w:p w14:paraId="18EC623B"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3F81255C" w14:textId="77777777" w:rsidR="00462039" w:rsidRDefault="00462039">
      <w:pPr>
        <w:ind w:left="851" w:right="851"/>
        <w:jc w:val="both"/>
        <w:rPr>
          <w:rFonts w:ascii="Palatino Linotype" w:eastAsia="Palatino Linotype" w:hAnsi="Palatino Linotype" w:cs="Palatino Linotype"/>
          <w:i/>
          <w:sz w:val="22"/>
          <w:szCs w:val="22"/>
        </w:rPr>
      </w:pPr>
    </w:p>
    <w:p w14:paraId="58830F8A"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6F80829" w14:textId="77777777" w:rsidR="00462039" w:rsidRDefault="00462039">
      <w:pPr>
        <w:ind w:left="851" w:right="851"/>
        <w:jc w:val="both"/>
        <w:rPr>
          <w:rFonts w:ascii="Palatino Linotype" w:eastAsia="Palatino Linotype" w:hAnsi="Palatino Linotype" w:cs="Palatino Linotype"/>
          <w:i/>
          <w:sz w:val="22"/>
          <w:szCs w:val="22"/>
        </w:rPr>
      </w:pPr>
    </w:p>
    <w:p w14:paraId="645DDD5E"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0023C24" w14:textId="77777777" w:rsidR="00462039" w:rsidRDefault="00462039">
      <w:pPr>
        <w:spacing w:line="360" w:lineRule="auto"/>
        <w:jc w:val="both"/>
        <w:rPr>
          <w:rFonts w:ascii="Palatino Linotype" w:eastAsia="Palatino Linotype" w:hAnsi="Palatino Linotype" w:cs="Palatino Linotype"/>
        </w:rPr>
      </w:pPr>
    </w:p>
    <w:p w14:paraId="70C9CE26"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8F673EE" w14:textId="77777777" w:rsidR="00462039" w:rsidRDefault="00462039">
      <w:pPr>
        <w:spacing w:line="360" w:lineRule="auto"/>
        <w:jc w:val="both"/>
        <w:rPr>
          <w:rFonts w:ascii="Palatino Linotype" w:eastAsia="Palatino Linotype" w:hAnsi="Palatino Linotype" w:cs="Palatino Linotype"/>
        </w:rPr>
      </w:pPr>
    </w:p>
    <w:p w14:paraId="71CA36EB"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5A9BDD1" w14:textId="77777777" w:rsidR="00462039" w:rsidRDefault="00462039">
      <w:pPr>
        <w:ind w:left="851" w:right="899"/>
        <w:jc w:val="both"/>
        <w:rPr>
          <w:rFonts w:ascii="Palatino Linotype" w:eastAsia="Palatino Linotype" w:hAnsi="Palatino Linotype" w:cs="Palatino Linotype"/>
          <w:i/>
          <w:sz w:val="22"/>
          <w:szCs w:val="22"/>
        </w:rPr>
      </w:pPr>
    </w:p>
    <w:p w14:paraId="0BE40339" w14:textId="77777777" w:rsidR="00462039" w:rsidRDefault="004873A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455C64C5" w14:textId="77777777" w:rsidR="00462039" w:rsidRDefault="004873A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492A2DA" w14:textId="77777777" w:rsidR="00462039" w:rsidRDefault="004873AA">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87E2B0A" w14:textId="77777777" w:rsidR="00462039" w:rsidRDefault="00462039">
      <w:pPr>
        <w:ind w:left="851" w:right="899"/>
        <w:jc w:val="both"/>
        <w:rPr>
          <w:rFonts w:ascii="Palatino Linotype" w:eastAsia="Palatino Linotype" w:hAnsi="Palatino Linotype" w:cs="Palatino Linotype"/>
          <w:sz w:val="22"/>
          <w:szCs w:val="22"/>
        </w:rPr>
      </w:pPr>
    </w:p>
    <w:p w14:paraId="6B45C7B1"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F0ABFD1" w14:textId="77777777" w:rsidR="00462039" w:rsidRDefault="00462039">
      <w:pPr>
        <w:ind w:left="851" w:right="899"/>
        <w:jc w:val="both"/>
        <w:rPr>
          <w:rFonts w:ascii="Palatino Linotype" w:eastAsia="Palatino Linotype" w:hAnsi="Palatino Linotype" w:cs="Palatino Linotype"/>
        </w:rPr>
      </w:pPr>
    </w:p>
    <w:p w14:paraId="0A6DB222" w14:textId="77777777" w:rsidR="00462039" w:rsidRDefault="004873AA">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2D5789E9" w14:textId="77777777" w:rsidR="00462039" w:rsidRDefault="004873A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2527508" w14:textId="77777777" w:rsidR="00462039" w:rsidRDefault="004873A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606F07" w14:textId="77777777" w:rsidR="00462039" w:rsidRDefault="004873A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14:paraId="0E901F16" w14:textId="77777777" w:rsidR="00462039" w:rsidRDefault="004873A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4A0543AB" w14:textId="77777777" w:rsidR="00462039" w:rsidRDefault="004873A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4701D390"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2C1E2291"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es oportuno reiterar que el entonces solicitante requirió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la siguiente información: </w:t>
      </w:r>
    </w:p>
    <w:p w14:paraId="1B20D3B1" w14:textId="77777777" w:rsidR="00462039" w:rsidRDefault="004873AA">
      <w:pPr>
        <w:numPr>
          <w:ilvl w:val="0"/>
          <w:numId w:val="10"/>
        </w:num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222222"/>
          <w:sz w:val="22"/>
          <w:szCs w:val="22"/>
        </w:rPr>
        <w:lastRenderedPageBreak/>
        <w:t>Curriculo vitae del Contralor, Tesorero, Secretaría del Ayuntamiento, Secretaría Técnica, así como, de todos los directores y coordinadores de la Administración Pública Municipal;</w:t>
      </w:r>
    </w:p>
    <w:p w14:paraId="5565FDEC" w14:textId="77777777" w:rsidR="00462039" w:rsidRDefault="004873AA">
      <w:pPr>
        <w:numPr>
          <w:ilvl w:val="0"/>
          <w:numId w:val="10"/>
        </w:num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Recibos de nómina de la segunda quincena de enero de todos los servidores públicos del Ayuntamiento; </w:t>
      </w:r>
    </w:p>
    <w:p w14:paraId="44CB31A8" w14:textId="77777777" w:rsidR="00462039" w:rsidRDefault="004873AA">
      <w:pPr>
        <w:numPr>
          <w:ilvl w:val="0"/>
          <w:numId w:val="10"/>
        </w:num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Certificación del Tesorero, Secretario del Ayuntamiento, Contralor, Director de Desarrollo Económico, Titular de Transparencia, Mejora Regulatoria, Catastro, Protección Civil y Juez Conciliador. </w:t>
      </w:r>
    </w:p>
    <w:p w14:paraId="423CDB97" w14:textId="77777777" w:rsidR="00462039" w:rsidRDefault="004873AA">
      <w:pPr>
        <w:spacing w:before="280" w:after="28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 xml:space="preserve">Previo analizar y determinar si las respuestas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satisfacen el derecho de acceso a la información del particular, cabe precisar que en el recurso de revisión </w:t>
      </w:r>
      <w:r>
        <w:rPr>
          <w:rFonts w:ascii="Palatino Linotype" w:eastAsia="Palatino Linotype" w:hAnsi="Palatino Linotype" w:cs="Palatino Linotype"/>
          <w:b/>
        </w:rPr>
        <w:t xml:space="preserve">01874/INFOEM/IP/RR/2022, </w:t>
      </w:r>
      <w:r>
        <w:rPr>
          <w:rFonts w:ascii="Palatino Linotype" w:eastAsia="Palatino Linotype" w:hAnsi="Palatino Linotype" w:cs="Palatino Linotype"/>
        </w:rPr>
        <w:t xml:space="preserve">el solicitante requirió, además de las certificaciones, los recibos de pago de cada uno de los titulares correspondientes a la segunda quincena de enero; información cuya naturaleza, se analizará en el punto 2) relativo a los recibos de nómina de la segunda quincena de enero de todos los servidores públicos del Ayuntamiento; documentación que peticionó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01871/INFOEM/IP/RR/2022. </w:t>
      </w:r>
    </w:p>
    <w:p w14:paraId="33C0F65D" w14:textId="77777777" w:rsidR="00462039" w:rsidRDefault="004873AA">
      <w:pPr>
        <w:numPr>
          <w:ilvl w:val="0"/>
          <w:numId w:val="3"/>
        </w:num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b/>
          <w:color w:val="222222"/>
          <w:sz w:val="22"/>
          <w:szCs w:val="22"/>
          <w:u w:val="single"/>
        </w:rPr>
        <w:t xml:space="preserve">Del Currículo vitae del Contralor, Tesorero, Secretaría del Ayuntamiento, Secretaría Técnica, así como, de todos los directores y coordinadores de la Administración Pública Municipal. </w:t>
      </w:r>
    </w:p>
    <w:p w14:paraId="0CB824B5" w14:textId="77777777" w:rsidR="00462039" w:rsidRDefault="004873AA">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la solicitud de información </w:t>
      </w:r>
      <w:r>
        <w:rPr>
          <w:rFonts w:ascii="Palatino Linotype" w:eastAsia="Palatino Linotype" w:hAnsi="Palatino Linotype" w:cs="Palatino Linotype"/>
          <w:b/>
        </w:rPr>
        <w:t>00073/TENANCIN/IP/2022</w:t>
      </w:r>
      <w:r>
        <w:rPr>
          <w:rFonts w:ascii="Palatino Linotype" w:eastAsia="Palatino Linotype" w:hAnsi="Palatino Linotype" w:cs="Palatino Linotype"/>
          <w:color w:val="222222"/>
        </w:rPr>
        <w:t xml:space="preserve">, el </w:t>
      </w:r>
      <w:r>
        <w:rPr>
          <w:rFonts w:ascii="Palatino Linotype" w:eastAsia="Palatino Linotype" w:hAnsi="Palatino Linotype" w:cs="Palatino Linotype"/>
          <w:b/>
          <w:color w:val="222222"/>
        </w:rPr>
        <w:t xml:space="preserve">SUJETO OBLIGADO </w:t>
      </w:r>
      <w:r>
        <w:rPr>
          <w:rFonts w:ascii="Palatino Linotype" w:eastAsia="Palatino Linotype" w:hAnsi="Palatino Linotype" w:cs="Palatino Linotype"/>
          <w:color w:val="222222"/>
        </w:rPr>
        <w:t xml:space="preserve">pretendió realizar un cambio de modalidad de la entrega de información a consulta </w:t>
      </w:r>
      <w:r>
        <w:rPr>
          <w:rFonts w:ascii="Palatino Linotype" w:eastAsia="Palatino Linotype" w:hAnsi="Palatino Linotype" w:cs="Palatino Linotype"/>
          <w:color w:val="222222"/>
        </w:rPr>
        <w:lastRenderedPageBreak/>
        <w:t xml:space="preserve">directa, al señalar que no es posible proporcionar la información solicitada de manera electrónica, ya que por su extensión no se puede cargar al sistema, y agregó que para poder consultar y en su caso obtener la documentación impresa el solicitante debe acudir a la oficina de Coordinación de Recursos Humanos. </w:t>
      </w:r>
    </w:p>
    <w:p w14:paraId="0F64DBD8" w14:textId="77777777" w:rsidR="00462039" w:rsidRDefault="00462039">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14:paraId="2B52A7C4" w14:textId="77777777" w:rsidR="00462039" w:rsidRDefault="004873AA">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Respuesta que causó la interposición del recurso de revisión </w:t>
      </w:r>
      <w:r>
        <w:rPr>
          <w:rFonts w:ascii="Palatino Linotype" w:eastAsia="Palatino Linotype" w:hAnsi="Palatino Linotype" w:cs="Palatino Linotype"/>
          <w:b/>
        </w:rPr>
        <w:t xml:space="preserve">01869/INFOEM/IP/RR/2022 </w:t>
      </w:r>
      <w:r>
        <w:rPr>
          <w:rFonts w:ascii="Palatino Linotype" w:eastAsia="Palatino Linotype" w:hAnsi="Palatino Linotype" w:cs="Palatino Linotype"/>
        </w:rPr>
        <w:t xml:space="preserve">en el que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manifestó como razones o motivos de inconformidad que no le entregaron la respuesta. </w:t>
      </w:r>
    </w:p>
    <w:p w14:paraId="1CFAC9D2" w14:textId="77777777" w:rsidR="00462039" w:rsidRDefault="00462039">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14:paraId="5C1D38EE" w14:textId="77777777" w:rsidR="00462039" w:rsidRDefault="004873AA">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222222"/>
        </w:rPr>
        <w:t xml:space="preserve">Acotado lo anterior, este Pleno considera tener presente que el </w:t>
      </w:r>
      <w:r>
        <w:rPr>
          <w:rFonts w:ascii="Palatino Linotype" w:eastAsia="Palatino Linotype" w:hAnsi="Palatino Linotype" w:cs="Palatino Linotype"/>
          <w:b/>
          <w:color w:val="222222"/>
        </w:rPr>
        <w:t xml:space="preserve">SUJETO OBLIGADO </w:t>
      </w:r>
      <w:r>
        <w:rPr>
          <w:rFonts w:ascii="Palatino Linotype" w:eastAsia="Palatino Linotype" w:hAnsi="Palatino Linotype" w:cs="Palatino Linotype"/>
          <w:color w:val="222222"/>
        </w:rPr>
        <w:t xml:space="preserve">no negó la existencia de la información solicitada, por el contrario, aceptó expresamente contar con ella, al pretender el cambio de modalidad de entrega de la información a consulta directa. </w:t>
      </w:r>
    </w:p>
    <w:p w14:paraId="681DF2C7" w14:textId="77777777" w:rsidR="00462039" w:rsidRDefault="004620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FF7A0D8" w14:textId="77777777" w:rsidR="00462039" w:rsidRDefault="004873A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orden de ideas, se estima importante referir, que 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al momento de presentar la solicitud de información que di</w:t>
      </w:r>
      <w:r>
        <w:rPr>
          <w:rFonts w:ascii="Palatino Linotype" w:eastAsia="Palatino Linotype" w:hAnsi="Palatino Linotype" w:cs="Palatino Linotype"/>
        </w:rPr>
        <w:t xml:space="preserve">o </w:t>
      </w:r>
      <w:r>
        <w:rPr>
          <w:rFonts w:ascii="Palatino Linotype" w:eastAsia="Palatino Linotype" w:hAnsi="Palatino Linotype" w:cs="Palatino Linotype"/>
          <w:color w:val="000000"/>
        </w:rPr>
        <w:t>origen a</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recurso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de revisión que nos ocupa, eligió como modalidad de entrega </w:t>
      </w:r>
      <w:r>
        <w:rPr>
          <w:rFonts w:ascii="Palatino Linotype" w:eastAsia="Palatino Linotype" w:hAnsi="Palatino Linotype" w:cs="Palatino Linotype"/>
          <w:b/>
          <w:color w:val="000000"/>
        </w:rPr>
        <w:t>vía SAIMEX</w:t>
      </w:r>
      <w:r>
        <w:rPr>
          <w:rFonts w:ascii="Palatino Linotype" w:eastAsia="Palatino Linotype" w:hAnsi="Palatino Linotype" w:cs="Palatino Linotype"/>
          <w:color w:val="000000"/>
        </w:rPr>
        <w:t>, tal y como se precisa en la siguiente captura de imagen:</w:t>
      </w:r>
    </w:p>
    <w:p w14:paraId="39E27588" w14:textId="77777777" w:rsidR="00462039" w:rsidRDefault="004873A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664FB373" wp14:editId="1AA4412F">
            <wp:extent cx="5612130" cy="1949450"/>
            <wp:effectExtent l="12700" t="12700" r="12700" b="12700"/>
            <wp:docPr id="2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612130" cy="1949450"/>
                    </a:xfrm>
                    <a:prstGeom prst="rect">
                      <a:avLst/>
                    </a:prstGeom>
                    <a:ln w="12700">
                      <a:solidFill>
                        <a:srgbClr val="000000"/>
                      </a:solidFill>
                      <a:prstDash val="solid"/>
                    </a:ln>
                  </pic:spPr>
                </pic:pic>
              </a:graphicData>
            </a:graphic>
          </wp:inline>
        </w:drawing>
      </w:r>
    </w:p>
    <w:p w14:paraId="3FC3ADEF" w14:textId="77777777" w:rsidR="00462039" w:rsidRDefault="00462039">
      <w:pPr>
        <w:spacing w:line="360" w:lineRule="auto"/>
        <w:jc w:val="center"/>
        <w:rPr>
          <w:rFonts w:ascii="Palatino Linotype" w:eastAsia="Palatino Linotype" w:hAnsi="Palatino Linotype" w:cs="Palatino Linotype"/>
        </w:rPr>
      </w:pPr>
    </w:p>
    <w:p w14:paraId="50F48742" w14:textId="77777777" w:rsidR="00462039" w:rsidRDefault="004873A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lo anterior, queda evidenciado que la información se requirió </w:t>
      </w:r>
      <w:r>
        <w:rPr>
          <w:rFonts w:ascii="Palatino Linotype" w:eastAsia="Palatino Linotype" w:hAnsi="Palatino Linotype" w:cs="Palatino Linotype"/>
          <w:b/>
          <w:color w:val="000000"/>
        </w:rPr>
        <w:t>vía SAIMEX</w:t>
      </w:r>
      <w:r>
        <w:rPr>
          <w:rFonts w:ascii="Palatino Linotype" w:eastAsia="Palatino Linotype" w:hAnsi="Palatino Linotype" w:cs="Palatino Linotype"/>
          <w:color w:val="000000"/>
        </w:rPr>
        <w:t>; por otra parte,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informó sobre el cambio de modalidad a CONSULTA DIRECTA en virtud de que es insuficiente la capacidad para ser cargada en la plataforma, derivado de que el excedente de documentos. </w:t>
      </w:r>
    </w:p>
    <w:p w14:paraId="4FF5DC39" w14:textId="77777777" w:rsidR="00462039" w:rsidRDefault="0046203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60E4A1B" w14:textId="77777777" w:rsidR="00462039" w:rsidRDefault="004873AA">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R</w:t>
      </w:r>
      <w:r>
        <w:rPr>
          <w:rFonts w:ascii="Palatino Linotype" w:eastAsia="Palatino Linotype" w:hAnsi="Palatino Linotype" w:cs="Palatino Linotype"/>
          <w:b/>
          <w:u w:val="single"/>
        </w:rPr>
        <w:t>especto al cambio de modalidad a consulta directa</w:t>
      </w:r>
      <w:r>
        <w:rPr>
          <w:rFonts w:ascii="Palatino Linotype" w:eastAsia="Palatino Linotype" w:hAnsi="Palatino Linotype" w:cs="Palatino Linotype"/>
        </w:rPr>
        <w:t xml:space="preserve"> conviene mencionar que el artículo 155, fracción V, de la Ley de Transparencia y Acceso a la Información Pública del Estado de México y Municipios, precisa que para presentar una solicitud, el particular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0D3DA7A8" w14:textId="77777777" w:rsidR="00462039" w:rsidRDefault="00462039">
      <w:pPr>
        <w:spacing w:line="360" w:lineRule="auto"/>
        <w:jc w:val="both"/>
        <w:rPr>
          <w:rFonts w:ascii="Palatino Linotype" w:eastAsia="Palatino Linotype" w:hAnsi="Palatino Linotype" w:cs="Palatino Linotype"/>
        </w:rPr>
      </w:pPr>
    </w:p>
    <w:p w14:paraId="11559434" w14:textId="77777777" w:rsidR="00462039" w:rsidRDefault="004873A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artículo 158, dispone que, de manera excepcional, cuando de manera fundada y motivada lo determine el Sujeto Obligado, </w:t>
      </w:r>
      <w:r>
        <w:rPr>
          <w:rFonts w:ascii="Palatino Linotype" w:eastAsia="Palatino Linotype" w:hAnsi="Palatino Linotype" w:cs="Palatino Linotype"/>
          <w:b/>
        </w:rPr>
        <w:t xml:space="preserve">en los casos en que la entrega de la información que se encuentre a su disposición, sobrepase las capacidades técnicas, </w:t>
      </w:r>
      <w:r>
        <w:rPr>
          <w:rFonts w:ascii="Palatino Linotype" w:eastAsia="Palatino Linotype" w:hAnsi="Palatino Linotype" w:cs="Palatino Linotype"/>
          <w:b/>
        </w:rPr>
        <w:lastRenderedPageBreak/>
        <w:t>administrativas y humanas del Sujeto Obligado para cumplir con la solicitud, se podrá poner a disposición del solicitante la información en consulta directa.</w:t>
      </w:r>
    </w:p>
    <w:p w14:paraId="1B233CE6" w14:textId="77777777" w:rsidR="00462039" w:rsidRDefault="00462039">
      <w:pPr>
        <w:spacing w:line="360" w:lineRule="auto"/>
        <w:jc w:val="both"/>
        <w:rPr>
          <w:rFonts w:ascii="Palatino Linotype" w:eastAsia="Palatino Linotype" w:hAnsi="Palatino Linotype" w:cs="Palatino Linotype"/>
          <w:b/>
        </w:rPr>
      </w:pPr>
    </w:p>
    <w:p w14:paraId="31E40B43"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Pr>
          <w:rFonts w:ascii="Palatino Linotype" w:eastAsia="Palatino Linotype" w:hAnsi="Palatino Linotype" w:cs="Palatino Linotype"/>
          <w:b/>
        </w:rPr>
        <w:t>Cuando la información no pueda entregarse o enviarse en la modalidad elegida, 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w:t>
      </w:r>
      <w:r>
        <w:rPr>
          <w:rFonts w:ascii="Palatino Linotype" w:eastAsia="Palatino Linotype" w:hAnsi="Palatino Linotype" w:cs="Palatino Linotype"/>
        </w:rPr>
        <w:t xml:space="preserve"> la necesidad de ofrecer otras modalidades.</w:t>
      </w:r>
    </w:p>
    <w:p w14:paraId="1490DCAA" w14:textId="77777777" w:rsidR="00462039" w:rsidRDefault="00462039">
      <w:pPr>
        <w:spacing w:line="360" w:lineRule="auto"/>
        <w:jc w:val="both"/>
        <w:rPr>
          <w:rFonts w:ascii="Palatino Linotype" w:eastAsia="Palatino Linotype" w:hAnsi="Palatino Linotype" w:cs="Palatino Linotype"/>
        </w:rPr>
      </w:pPr>
    </w:p>
    <w:p w14:paraId="146E18A3"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Pr>
          <w:rFonts w:ascii="Palatino Linotype" w:eastAsia="Palatino Linotype" w:hAnsi="Palatino Linotype" w:cs="Palatino Linotype"/>
          <w:b/>
        </w:rPr>
        <w:t>en la medida de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14:paraId="5EB3E580" w14:textId="77777777" w:rsidR="00462039" w:rsidRDefault="00462039">
      <w:pPr>
        <w:spacing w:line="360" w:lineRule="auto"/>
        <w:jc w:val="both"/>
        <w:rPr>
          <w:rFonts w:ascii="Palatino Linotype" w:eastAsia="Palatino Linotype" w:hAnsi="Palatino Linotype" w:cs="Palatino Linotype"/>
        </w:rPr>
      </w:pPr>
    </w:p>
    <w:p w14:paraId="367859DC"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xml:space="preserve">, como consulta directa en las oficinas de la Unidad de Transparencia; lo anterior, es robustecido con </w:t>
      </w:r>
      <w:r>
        <w:rPr>
          <w:rFonts w:ascii="Palatino Linotype" w:eastAsia="Palatino Linotype" w:hAnsi="Palatino Linotype" w:cs="Palatino Linotype"/>
        </w:rPr>
        <w:lastRenderedPageBreak/>
        <w:t>el Criterio 08/17, emitido por el Pleno del Instituto Nacional de Transparencia, Acceso a la Información y Protección de Datos Personales, el cual establece lo siguiente:</w:t>
      </w:r>
    </w:p>
    <w:p w14:paraId="421C1826" w14:textId="77777777" w:rsidR="00462039" w:rsidRDefault="00462039">
      <w:pPr>
        <w:spacing w:line="360" w:lineRule="auto"/>
        <w:jc w:val="both"/>
        <w:rPr>
          <w:rFonts w:ascii="Palatino Linotype" w:eastAsia="Palatino Linotype" w:hAnsi="Palatino Linotype" w:cs="Palatino Linotype"/>
        </w:rPr>
      </w:pPr>
    </w:p>
    <w:p w14:paraId="4AD751BB" w14:textId="77777777" w:rsidR="00462039" w:rsidRDefault="004873AA">
      <w:pPr>
        <w:spacing w:line="276"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1674A4D" w14:textId="77777777" w:rsidR="00462039" w:rsidRDefault="00462039">
      <w:pPr>
        <w:spacing w:line="360" w:lineRule="auto"/>
        <w:jc w:val="both"/>
        <w:rPr>
          <w:rFonts w:ascii="Palatino Linotype" w:eastAsia="Palatino Linotype" w:hAnsi="Palatino Linotype" w:cs="Palatino Linotype"/>
          <w:sz w:val="22"/>
          <w:szCs w:val="22"/>
        </w:rPr>
      </w:pPr>
    </w:p>
    <w:p w14:paraId="329A3DDF" w14:textId="77777777" w:rsidR="00462039" w:rsidRDefault="004873A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rPr>
        <w:t>información en todas las modalidades que lo permitan, procurando reducir los costos de entrega.</w:t>
      </w:r>
    </w:p>
    <w:p w14:paraId="62445BF1" w14:textId="77777777" w:rsidR="00462039" w:rsidRDefault="00462039">
      <w:pPr>
        <w:spacing w:line="360" w:lineRule="auto"/>
        <w:jc w:val="both"/>
        <w:rPr>
          <w:rFonts w:ascii="Palatino Linotype" w:eastAsia="Palatino Linotype" w:hAnsi="Palatino Linotype" w:cs="Palatino Linotype"/>
          <w:b/>
        </w:rPr>
      </w:pPr>
    </w:p>
    <w:p w14:paraId="738814C6" w14:textId="77777777" w:rsidR="00462039" w:rsidRDefault="004873A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este sentido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aportó elementos suficientes para validar el cambio de modalidad solicitado.</w:t>
      </w:r>
      <w:r>
        <w:rPr>
          <w:rFonts w:ascii="Palatino Linotype" w:eastAsia="Palatino Linotype" w:hAnsi="Palatino Linotype" w:cs="Palatino Linotype"/>
          <w:b/>
        </w:rPr>
        <w:t xml:space="preserve"> </w:t>
      </w:r>
      <w:r>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691E32B" w14:textId="77777777" w:rsidR="00462039" w:rsidRDefault="00462039">
      <w:pPr>
        <w:spacing w:line="360" w:lineRule="auto"/>
        <w:jc w:val="both"/>
        <w:rPr>
          <w:rFonts w:ascii="Palatino Linotype" w:eastAsia="Palatino Linotype" w:hAnsi="Palatino Linotype" w:cs="Palatino Linotype"/>
        </w:rPr>
      </w:pPr>
    </w:p>
    <w:p w14:paraId="65C4D08B" w14:textId="77777777" w:rsidR="00462039" w:rsidRDefault="004873AA">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Las razones por las cuales la información implicaba un análisis, estudio o procesamiento de datos;</w:t>
      </w:r>
    </w:p>
    <w:p w14:paraId="4A81623A" w14:textId="77777777" w:rsidR="00462039" w:rsidRDefault="00462039">
      <w:pPr>
        <w:spacing w:line="360" w:lineRule="auto"/>
        <w:ind w:left="720"/>
        <w:jc w:val="both"/>
        <w:rPr>
          <w:rFonts w:ascii="Palatino Linotype" w:eastAsia="Palatino Linotype" w:hAnsi="Palatino Linotype" w:cs="Palatino Linotype"/>
        </w:rPr>
      </w:pPr>
    </w:p>
    <w:p w14:paraId="60A21CF7" w14:textId="77777777" w:rsidR="00462039" w:rsidRDefault="004873AA">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463E1E06" w14:textId="77777777" w:rsidR="00462039" w:rsidRDefault="00462039">
      <w:pPr>
        <w:spacing w:line="360" w:lineRule="auto"/>
        <w:ind w:left="720"/>
        <w:rPr>
          <w:rFonts w:ascii="Palatino Linotype" w:eastAsia="Palatino Linotype" w:hAnsi="Palatino Linotype" w:cs="Palatino Linotype"/>
        </w:rPr>
      </w:pPr>
    </w:p>
    <w:p w14:paraId="5812B467" w14:textId="77777777" w:rsidR="00462039" w:rsidRDefault="004873AA">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14:paraId="609FC6A8" w14:textId="77777777" w:rsidR="00462039" w:rsidRDefault="00462039">
      <w:pPr>
        <w:spacing w:line="360" w:lineRule="auto"/>
        <w:ind w:right="-28"/>
        <w:jc w:val="both"/>
        <w:rPr>
          <w:rFonts w:ascii="Palatino Linotype" w:eastAsia="Palatino Linotype" w:hAnsi="Palatino Linotype" w:cs="Palatino Linotype"/>
          <w:color w:val="000000"/>
        </w:rPr>
      </w:pPr>
    </w:p>
    <w:p w14:paraId="6C9502CE" w14:textId="77777777" w:rsidR="00462039" w:rsidRDefault="004873AA">
      <w:pPr>
        <w:spacing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w:t>
      </w:r>
      <w:r>
        <w:rPr>
          <w:rFonts w:ascii="Palatino Linotype" w:eastAsia="Palatino Linotype" w:hAnsi="Palatino Linotype" w:cs="Palatino Linotype"/>
        </w:rPr>
        <w:t>el servidor público habilitado</w:t>
      </w:r>
      <w:r>
        <w:rPr>
          <w:rFonts w:ascii="Palatino Linotype" w:eastAsia="Palatino Linotype" w:hAnsi="Palatino Linotype" w:cs="Palatino Linotype"/>
          <w:color w:val="000000"/>
        </w:rPr>
        <w:t>, precis</w:t>
      </w:r>
      <w:r>
        <w:rPr>
          <w:rFonts w:ascii="Palatino Linotype" w:eastAsia="Palatino Linotype" w:hAnsi="Palatino Linotype" w:cs="Palatino Linotype"/>
        </w:rPr>
        <w:t>ó</w:t>
      </w:r>
      <w:r>
        <w:rPr>
          <w:rFonts w:ascii="Palatino Linotype" w:eastAsia="Palatino Linotype" w:hAnsi="Palatino Linotype" w:cs="Palatino Linotype"/>
          <w:color w:val="000000"/>
        </w:rPr>
        <w:t xml:space="preserve"> que ponía a disposición del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documentación peticionada en consulta directa, porque la información sobrepasaba las capacidades técnicas de la plataforma.</w:t>
      </w:r>
    </w:p>
    <w:p w14:paraId="2B9988A1" w14:textId="77777777" w:rsidR="00462039" w:rsidRDefault="00462039">
      <w:pPr>
        <w:spacing w:line="360" w:lineRule="auto"/>
        <w:ind w:right="-28"/>
        <w:jc w:val="both"/>
        <w:rPr>
          <w:rFonts w:ascii="Palatino Linotype" w:eastAsia="Palatino Linotype" w:hAnsi="Palatino Linotype" w:cs="Palatino Linotype"/>
          <w:color w:val="000000"/>
        </w:rPr>
      </w:pPr>
    </w:p>
    <w:p w14:paraId="3C1B62A1" w14:textId="77777777" w:rsidR="00462039" w:rsidRDefault="004873A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contexto, este Instituto considera que si bien, </w:t>
      </w:r>
      <w:r>
        <w:rPr>
          <w:rFonts w:ascii="Palatino Linotype" w:eastAsia="Palatino Linotype" w:hAnsi="Palatino Linotype" w:cs="Palatino Linotype"/>
        </w:rPr>
        <w:t>el área</w:t>
      </w:r>
      <w:r>
        <w:rPr>
          <w:rFonts w:ascii="Palatino Linotype" w:eastAsia="Palatino Linotype" w:hAnsi="Palatino Linotype" w:cs="Palatino Linotype"/>
          <w:color w:val="000000"/>
        </w:rPr>
        <w:t xml:space="preserve"> señal</w:t>
      </w:r>
      <w:r>
        <w:rPr>
          <w:rFonts w:ascii="Palatino Linotype" w:eastAsia="Palatino Linotype" w:hAnsi="Palatino Linotype" w:cs="Palatino Linotype"/>
        </w:rPr>
        <w:t xml:space="preserve">ó </w:t>
      </w:r>
      <w:r>
        <w:rPr>
          <w:rFonts w:ascii="Palatino Linotype" w:eastAsia="Palatino Linotype" w:hAnsi="Palatino Linotype" w:cs="Palatino Linotype"/>
          <w:color w:val="000000"/>
        </w:rPr>
        <w:t>que la información sobrepasaba las capacidades técnicas de la plataforma, no pre</w:t>
      </w:r>
      <w:r>
        <w:rPr>
          <w:rFonts w:ascii="Palatino Linotype" w:eastAsia="Palatino Linotype" w:hAnsi="Palatino Linotype" w:cs="Palatino Linotype"/>
        </w:rPr>
        <w:t>cisó</w:t>
      </w:r>
      <w:r>
        <w:rPr>
          <w:rFonts w:ascii="Palatino Linotype" w:eastAsia="Palatino Linotype" w:hAnsi="Palatino Linotype" w:cs="Palatino Linotype"/>
          <w:color w:val="000000"/>
        </w:rPr>
        <w:t xml:space="preserve"> las siguientes circunstancias:</w:t>
      </w:r>
    </w:p>
    <w:p w14:paraId="01A381AD" w14:textId="77777777" w:rsidR="00462039" w:rsidRDefault="00462039">
      <w:pPr>
        <w:spacing w:line="360" w:lineRule="auto"/>
        <w:jc w:val="both"/>
        <w:rPr>
          <w:rFonts w:ascii="Palatino Linotype" w:eastAsia="Palatino Linotype" w:hAnsi="Palatino Linotype" w:cs="Palatino Linotype"/>
          <w:color w:val="000000"/>
        </w:rPr>
      </w:pPr>
    </w:p>
    <w:p w14:paraId="78B26C63" w14:textId="77777777" w:rsidR="00462039" w:rsidRDefault="004873A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formato, en que se encontraba la información, es decir, de manera digital o física, y</w:t>
      </w:r>
    </w:p>
    <w:p w14:paraId="6FF5080D" w14:textId="77777777" w:rsidR="00462039" w:rsidRDefault="00462039">
      <w:pPr>
        <w:pBdr>
          <w:top w:val="nil"/>
          <w:left w:val="nil"/>
          <w:bottom w:val="nil"/>
          <w:right w:val="nil"/>
          <w:between w:val="nil"/>
        </w:pBdr>
        <w:spacing w:line="360" w:lineRule="auto"/>
        <w:ind w:left="780"/>
        <w:jc w:val="both"/>
        <w:rPr>
          <w:rFonts w:ascii="Palatino Linotype" w:eastAsia="Palatino Linotype" w:hAnsi="Palatino Linotype" w:cs="Palatino Linotype"/>
          <w:color w:val="000000"/>
        </w:rPr>
      </w:pPr>
    </w:p>
    <w:p w14:paraId="2642CA4B" w14:textId="77777777" w:rsidR="00462039" w:rsidRDefault="004873A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número de hojas o peso aproximado de la información</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solicitada, del cual se pudiera conocer cuántos documentos había generado y recibido las áreas, o bien, cuando menos un aproximado, y</w:t>
      </w:r>
    </w:p>
    <w:p w14:paraId="6B57648D" w14:textId="77777777" w:rsidR="00462039" w:rsidRDefault="00462039">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2B9761A"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el área, ni el formato, ni número de hojas aproximadas de lo solicitado, o bien, si lo peticionado, se encontraba en uno o varios expedientes; esto es, no proporcionó los elementos necesarios para acreditar el cambio de modalidad, pues la justificación se basó únicamente en que sobrepasaba las capacidades de la plataforma, sin acreditar su dicho.</w:t>
      </w:r>
    </w:p>
    <w:p w14:paraId="6FF4871A" w14:textId="77777777" w:rsidR="00462039" w:rsidRDefault="00462039">
      <w:pPr>
        <w:spacing w:line="360" w:lineRule="auto"/>
        <w:jc w:val="both"/>
        <w:rPr>
          <w:rFonts w:ascii="Palatino Linotype" w:eastAsia="Palatino Linotype" w:hAnsi="Palatino Linotype" w:cs="Palatino Linotype"/>
        </w:rPr>
      </w:pPr>
    </w:p>
    <w:p w14:paraId="12EFF17A"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1A0F80B5" w14:textId="77777777" w:rsidR="00462039" w:rsidRDefault="00462039">
      <w:pPr>
        <w:spacing w:line="360" w:lineRule="auto"/>
        <w:jc w:val="both"/>
        <w:rPr>
          <w:rFonts w:ascii="Palatino Linotype" w:eastAsia="Palatino Linotype" w:hAnsi="Palatino Linotype" w:cs="Palatino Linotype"/>
        </w:rPr>
      </w:pPr>
    </w:p>
    <w:p w14:paraId="5FC959BF" w14:textId="77777777" w:rsidR="00462039" w:rsidRDefault="004873A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Pr>
          <w:rFonts w:ascii="Palatino Linotype" w:eastAsia="Palatino Linotype" w:hAnsi="Palatino Linotype" w:cs="Palatino Linotype"/>
          <w:b/>
        </w:rPr>
        <w:t>FUNDADOS</w:t>
      </w:r>
      <w:r>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4A84E4DB"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Correlativo a lo anterior, cabe invocar el contenido del Capítulo X de Lineamientos Generales en Materia de Clasificación y Desclasificación de la Información, así como para la Elaboración de Versiones Públicas, respecto a la consulta directa, que reza así:</w:t>
      </w:r>
    </w:p>
    <w:p w14:paraId="674C71AF" w14:textId="77777777" w:rsidR="00462039" w:rsidRDefault="004873AA">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 xml:space="preserve">CAPÍTULO X </w:t>
      </w:r>
    </w:p>
    <w:p w14:paraId="7AB23564" w14:textId="77777777" w:rsidR="00462039" w:rsidRDefault="004873AA">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DE LA CONSULTA DIRECTA </w:t>
      </w:r>
    </w:p>
    <w:p w14:paraId="21B72FF8" w14:textId="77777777" w:rsidR="00462039" w:rsidRDefault="004873AA">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séptimo</w:t>
      </w:r>
      <w:r>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0BB813A4" w14:textId="77777777" w:rsidR="00462039" w:rsidRDefault="004873AA">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octavo</w:t>
      </w:r>
      <w:r>
        <w:rPr>
          <w:rFonts w:ascii="Palatino Linotype" w:eastAsia="Palatino Linotype" w:hAnsi="Palatino Linotype" w:cs="Palatino Linotype"/>
          <w:i/>
          <w:sz w:val="20"/>
          <w:szCs w:val="20"/>
        </w:rPr>
        <w:t xml:space="preserve">. En la </w:t>
      </w:r>
      <w:r>
        <w:rPr>
          <w:rFonts w:ascii="Palatino Linotype" w:eastAsia="Palatino Linotype" w:hAnsi="Palatino Linotype" w:cs="Palatino Linotype"/>
          <w:b/>
          <w:i/>
          <w:sz w:val="20"/>
          <w:szCs w:val="20"/>
        </w:rPr>
        <w:t>resolución del Comité de Transparencia</w:t>
      </w:r>
      <w:r>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2FD62630" w14:textId="77777777" w:rsidR="00462039" w:rsidRDefault="004873AA">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noveno</w:t>
      </w:r>
      <w:r>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4583CE56" w14:textId="77777777" w:rsidR="00462039" w:rsidRDefault="004873AA">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w:t>
      </w:r>
      <w:r>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6C8F9D58" w14:textId="77777777" w:rsidR="00462039" w:rsidRDefault="004873AA">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I.</w:t>
      </w:r>
      <w:r>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C942C95" w14:textId="77777777" w:rsidR="00462039" w:rsidRDefault="004873AA">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w:t>
      </w:r>
      <w:r>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3B7F3475" w14:textId="77777777" w:rsidR="00462039" w:rsidRDefault="004873AA">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III.</w:t>
      </w:r>
      <w:r>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1A0C4EAA" w14:textId="77777777" w:rsidR="00462039" w:rsidRDefault="004873AA">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IV.</w:t>
      </w:r>
      <w:r>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65328149" w14:textId="77777777" w:rsidR="00462039" w:rsidRDefault="004873AA">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w:t>
      </w:r>
      <w:r>
        <w:rPr>
          <w:rFonts w:ascii="Palatino Linotype" w:eastAsia="Palatino Linotype" w:hAnsi="Palatino Linotype" w:cs="Palatino Linotype"/>
          <w:i/>
          <w:sz w:val="20"/>
          <w:szCs w:val="20"/>
        </w:rPr>
        <w:t xml:space="preserve"> Abstenerse de requerir al solicitante que acredite interés alguno; </w:t>
      </w:r>
    </w:p>
    <w:p w14:paraId="5D96A9D4" w14:textId="77777777" w:rsidR="00462039" w:rsidRDefault="004873AA">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w:t>
      </w:r>
      <w:r>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77FE21D3" w14:textId="77777777" w:rsidR="00462039" w:rsidRDefault="004873AA">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w:t>
      </w:r>
      <w:r>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6B64867F" w14:textId="77777777" w:rsidR="00462039" w:rsidRDefault="004873AA">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b)</w:t>
      </w:r>
      <w:r>
        <w:rPr>
          <w:rFonts w:ascii="Palatino Linotype" w:eastAsia="Palatino Linotype" w:hAnsi="Palatino Linotype" w:cs="Palatino Linotype"/>
          <w:i/>
          <w:sz w:val="20"/>
          <w:szCs w:val="20"/>
        </w:rPr>
        <w:t xml:space="preserve"> Equipo y personal de vigilancia;</w:t>
      </w:r>
    </w:p>
    <w:p w14:paraId="0A88B73E" w14:textId="77777777" w:rsidR="00462039" w:rsidRDefault="004873AA">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c)</w:t>
      </w:r>
      <w:r>
        <w:rPr>
          <w:rFonts w:ascii="Palatino Linotype" w:eastAsia="Palatino Linotype" w:hAnsi="Palatino Linotype" w:cs="Palatino Linotype"/>
          <w:i/>
          <w:sz w:val="20"/>
          <w:szCs w:val="20"/>
        </w:rPr>
        <w:t xml:space="preserve"> Plan de acción contra robo o vandalismo; </w:t>
      </w:r>
    </w:p>
    <w:p w14:paraId="39EA77CD" w14:textId="77777777" w:rsidR="00462039" w:rsidRDefault="004873AA">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d)</w:t>
      </w:r>
      <w:r>
        <w:rPr>
          <w:rFonts w:ascii="Palatino Linotype" w:eastAsia="Palatino Linotype" w:hAnsi="Palatino Linotype" w:cs="Palatino Linotype"/>
          <w:i/>
          <w:sz w:val="20"/>
          <w:szCs w:val="20"/>
        </w:rPr>
        <w:t xml:space="preserve"> Extintores de fuego de gas inocuo; </w:t>
      </w:r>
    </w:p>
    <w:p w14:paraId="7302C8BD" w14:textId="77777777" w:rsidR="00462039" w:rsidRDefault="004873AA">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e)</w:t>
      </w:r>
      <w:r>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4CDBEF9F" w14:textId="77777777" w:rsidR="00462039" w:rsidRDefault="004873AA">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f)</w:t>
      </w:r>
      <w:r>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2C84956F" w14:textId="77777777" w:rsidR="00462039" w:rsidRDefault="004873AA">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g)</w:t>
      </w:r>
      <w:r>
        <w:rPr>
          <w:rFonts w:ascii="Palatino Linotype" w:eastAsia="Palatino Linotype" w:hAnsi="Palatino Linotype" w:cs="Palatino Linotype"/>
          <w:i/>
          <w:sz w:val="20"/>
          <w:szCs w:val="20"/>
        </w:rPr>
        <w:t xml:space="preserve"> Las demás que, a criterio de los sujetos obligados, resulten necesarias. </w:t>
      </w:r>
    </w:p>
    <w:p w14:paraId="756581A9" w14:textId="77777777" w:rsidR="00462039" w:rsidRDefault="004873AA">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VII.</w:t>
      </w:r>
      <w:r>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522C3564" w14:textId="77777777" w:rsidR="00462039" w:rsidRDefault="004873AA">
      <w:pPr>
        <w:spacing w:before="120" w:after="12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VIII.</w:t>
      </w:r>
      <w:r>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0509270E" w14:textId="77777777" w:rsidR="00462039" w:rsidRDefault="004873AA">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 xml:space="preserve">Septuagésimo primero. </w:t>
      </w:r>
      <w:r>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4B2C02E0" w14:textId="77777777" w:rsidR="00462039" w:rsidRDefault="004873AA">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72772D74" w14:textId="77777777" w:rsidR="00462039" w:rsidRDefault="004873AA">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segundo.</w:t>
      </w:r>
      <w:r>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6117B26D" w14:textId="77777777" w:rsidR="00462039" w:rsidRDefault="004873AA">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524E007" w14:textId="77777777" w:rsidR="00462039" w:rsidRDefault="004873AA">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tercero</w:t>
      </w:r>
      <w:r>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52B363FA" w14:textId="77777777" w:rsidR="00462039" w:rsidRDefault="004873AA">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deberá ser entregada sin costo, cuando implique la entrega de no más de veinte hojas simples.”</w:t>
      </w:r>
    </w:p>
    <w:p w14:paraId="470F5C31" w14:textId="77777777" w:rsidR="00462039" w:rsidRDefault="00462039">
      <w:pPr>
        <w:spacing w:before="120" w:after="120"/>
        <w:ind w:left="851" w:right="902"/>
        <w:jc w:val="both"/>
        <w:rPr>
          <w:rFonts w:ascii="Palatino Linotype" w:eastAsia="Palatino Linotype" w:hAnsi="Palatino Linotype" w:cs="Palatino Linotype"/>
          <w:i/>
          <w:sz w:val="20"/>
          <w:szCs w:val="20"/>
        </w:rPr>
      </w:pPr>
    </w:p>
    <w:p w14:paraId="33508CA2" w14:textId="77777777" w:rsidR="00462039" w:rsidRDefault="004873AA">
      <w:pPr>
        <w:spacing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consecuencia, se reitera que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no justificó el impedimento para remitir la información solicitada vía SAIMEX.</w:t>
      </w:r>
    </w:p>
    <w:p w14:paraId="342FEB9C" w14:textId="77777777" w:rsidR="00462039" w:rsidRDefault="004873AA">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 mayor abundamiento, es pertinente enfatizar que la información solicitada constituye una obligación de transparencia común </w:t>
      </w:r>
      <w:r>
        <w:rPr>
          <w:rFonts w:ascii="Palatino Linotype" w:eastAsia="Palatino Linotype" w:hAnsi="Palatino Linotype" w:cs="Palatino Linotype"/>
          <w:color w:val="000000"/>
        </w:rPr>
        <w:t xml:space="preserve">pues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2D6E8176" w14:textId="77777777" w:rsidR="00462039" w:rsidRDefault="004873AA">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92. Los sujetos obligados deberán poner a disposición del público de manera permanente y actualizada de forma sencilla, precisa y entendible, en los respectivos </w:t>
      </w:r>
      <w:r>
        <w:rPr>
          <w:rFonts w:ascii="Palatino Linotype" w:eastAsia="Palatino Linotype" w:hAnsi="Palatino Linotype" w:cs="Palatino Linotype"/>
          <w:i/>
          <w:color w:val="000000"/>
          <w:sz w:val="22"/>
          <w:szCs w:val="22"/>
        </w:rPr>
        <w:lastRenderedPageBreak/>
        <w:t>medios electrónicos, de acuerdo con sus facultades, atribuciones, funciones u objeto social, según corresponda, la información, por lo menos, de los temas, documentos y políticas que a continuación se señalan:</w:t>
      </w:r>
    </w:p>
    <w:p w14:paraId="036951C8" w14:textId="77777777" w:rsidR="00462039" w:rsidRDefault="004873AA">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A7304D3" w14:textId="77777777" w:rsidR="00462039" w:rsidRDefault="004873AA">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Pr>
          <w:rFonts w:ascii="Palatino Linotype" w:eastAsia="Palatino Linotype" w:hAnsi="Palatino Linotype" w:cs="Palatino Linotype"/>
          <w:i/>
          <w:color w:val="000000"/>
          <w:sz w:val="22"/>
          <w:szCs w:val="22"/>
        </w:rPr>
        <w:t>, así como, en su caso, las sanciones administrativas de que haya sido objeto;”(Sic)</w:t>
      </w:r>
    </w:p>
    <w:p w14:paraId="298D0213" w14:textId="77777777" w:rsidR="00462039" w:rsidRDefault="00462039">
      <w:pPr>
        <w:ind w:left="567" w:right="902"/>
        <w:jc w:val="both"/>
        <w:rPr>
          <w:rFonts w:ascii="Palatino Linotype" w:eastAsia="Palatino Linotype" w:hAnsi="Palatino Linotype" w:cs="Palatino Linotype"/>
          <w:i/>
          <w:color w:val="000000"/>
          <w:sz w:val="22"/>
          <w:szCs w:val="22"/>
        </w:rPr>
      </w:pPr>
    </w:p>
    <w:p w14:paraId="21954A47" w14:textId="77777777" w:rsidR="00462039" w:rsidRDefault="004873AA">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774F422F" w14:textId="77777777" w:rsidR="00462039" w:rsidRDefault="004873AA">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14:paraId="36AAEE59" w14:textId="77777777" w:rsidR="00462039" w:rsidRDefault="004873AA">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Pr>
          <w:rFonts w:ascii="Palatino Linotype" w:eastAsia="Palatino Linotype" w:hAnsi="Palatino Linotype" w:cs="Palatino Linotype"/>
          <w:i/>
          <w:color w:val="000000"/>
          <w:sz w:val="22"/>
          <w:szCs w:val="22"/>
        </w:rPr>
        <w:t xml:space="preserve">. </w:t>
      </w:r>
    </w:p>
    <w:p w14:paraId="5686AE1D" w14:textId="77777777" w:rsidR="00462039" w:rsidRDefault="004873AA">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14:paraId="07D269F4" w14:textId="77777777" w:rsidR="00462039" w:rsidRDefault="004873AA">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Periodo de actualización: trimestral </w:t>
      </w:r>
    </w:p>
    <w:p w14:paraId="2E3759D5" w14:textId="77777777" w:rsidR="00462039" w:rsidRDefault="004873AA">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14:paraId="1C7E0FF5" w14:textId="77777777" w:rsidR="00462039" w:rsidRDefault="004873AA">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en el sitio de Internet: información vigente </w:t>
      </w:r>
    </w:p>
    <w:p w14:paraId="2B36D9BC" w14:textId="77777777" w:rsidR="00462039" w:rsidRDefault="004873AA">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Aplica a: todos los sujetos obligados</w:t>
      </w:r>
      <w:r>
        <w:rPr>
          <w:rFonts w:ascii="Palatino Linotype" w:eastAsia="Palatino Linotype" w:hAnsi="Palatino Linotype" w:cs="Palatino Linotype"/>
          <w:i/>
          <w:color w:val="000000"/>
          <w:sz w:val="22"/>
          <w:szCs w:val="22"/>
        </w:rPr>
        <w:t>”(Sic)</w:t>
      </w:r>
    </w:p>
    <w:p w14:paraId="724BCFD2" w14:textId="77777777" w:rsidR="00462039" w:rsidRDefault="00462039">
      <w:pPr>
        <w:ind w:left="567" w:right="902"/>
        <w:jc w:val="both"/>
        <w:rPr>
          <w:rFonts w:ascii="Palatino Linotype" w:eastAsia="Palatino Linotype" w:hAnsi="Palatino Linotype" w:cs="Palatino Linotype"/>
          <w:i/>
          <w:color w:val="000000"/>
          <w:sz w:val="22"/>
          <w:szCs w:val="22"/>
        </w:rPr>
      </w:pPr>
    </w:p>
    <w:p w14:paraId="617092EA" w14:textId="77777777" w:rsidR="00462039" w:rsidRDefault="004873AA">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2A656BF6" wp14:editId="0FEB8593">
            <wp:extent cx="5677406" cy="2810432"/>
            <wp:effectExtent l="0" t="0" r="0" b="0"/>
            <wp:docPr id="2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677406" cy="2810432"/>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14:anchorId="59701DA3" wp14:editId="3D2DC9C3">
                <wp:simplePos x="0" y="0"/>
                <wp:positionH relativeFrom="column">
                  <wp:posOffset>-38099</wp:posOffset>
                </wp:positionH>
                <wp:positionV relativeFrom="paragraph">
                  <wp:posOffset>622300</wp:posOffset>
                </wp:positionV>
                <wp:extent cx="5324475" cy="899185"/>
                <wp:effectExtent l="0" t="0" r="0" b="0"/>
                <wp:wrapNone/>
                <wp:docPr id="248" name="Rectángulo 248"/>
                <wp:cNvGraphicFramePr/>
                <a:graphic xmlns:a="http://schemas.openxmlformats.org/drawingml/2006/main">
                  <a:graphicData uri="http://schemas.microsoft.com/office/word/2010/wordprocessingShape">
                    <wps:wsp>
                      <wps:cNvSpPr/>
                      <wps:spPr>
                        <a:xfrm>
                          <a:off x="2726625" y="3373270"/>
                          <a:ext cx="5238750" cy="813460"/>
                        </a:xfrm>
                        <a:prstGeom prst="rect">
                          <a:avLst/>
                        </a:prstGeom>
                        <a:noFill/>
                        <a:ln w="28575" cap="flat" cmpd="sng">
                          <a:solidFill>
                            <a:srgbClr val="002060"/>
                          </a:solidFill>
                          <a:prstDash val="solid"/>
                          <a:miter lim="800000"/>
                          <a:headEnd type="none" w="sm" len="sm"/>
                          <a:tailEnd type="none" w="sm" len="sm"/>
                        </a:ln>
                      </wps:spPr>
                      <wps:txbx>
                        <w:txbxContent>
                          <w:p w14:paraId="1F9BBF7D" w14:textId="77777777" w:rsidR="00462039" w:rsidRDefault="0046203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-38099</wp:posOffset>
                </wp:positionH>
                <wp:positionV relativeFrom="paragraph">
                  <wp:posOffset>622300</wp:posOffset>
                </wp:positionV>
                <wp:extent cx="5324475" cy="899185"/>
                <wp:effectExtent b="0" l="0" r="0" t="0"/>
                <wp:wrapNone/>
                <wp:docPr id="248"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5324475" cy="899185"/>
                        </a:xfrm>
                        <a:prstGeom prst="rect"/>
                        <a:ln/>
                      </pic:spPr>
                    </pic:pic>
                  </a:graphicData>
                </a:graphic>
              </wp:anchor>
            </w:drawing>
          </mc:Fallback>
        </mc:AlternateContent>
      </w:r>
    </w:p>
    <w:p w14:paraId="36C0FCF1" w14:textId="77777777" w:rsidR="00462039" w:rsidRDefault="004873AA">
      <w:pPr>
        <w:spacing w:before="240" w:after="240" w:line="360" w:lineRule="auto"/>
        <w:ind w:right="51"/>
        <w:jc w:val="both"/>
        <w:rPr>
          <w:rFonts w:ascii="Palatino Linotype" w:eastAsia="Palatino Linotype" w:hAnsi="Palatino Linotype" w:cs="Palatino Linotype"/>
          <w:color w:val="FF0000"/>
        </w:rPr>
      </w:pPr>
      <w:r>
        <w:rPr>
          <w:rFonts w:ascii="Palatino Linotype" w:eastAsia="Palatino Linotype" w:hAnsi="Palatino Linotype" w:cs="Palatino Linotype"/>
          <w:noProof/>
          <w:color w:val="FF0000"/>
          <w:lang w:val="es-MX" w:eastAsia="es-MX"/>
        </w:rPr>
        <w:drawing>
          <wp:inline distT="0" distB="0" distL="0" distR="0" wp14:anchorId="20A205A0" wp14:editId="02BE7F0E">
            <wp:extent cx="5610225" cy="4105275"/>
            <wp:effectExtent l="0" t="0" r="0" b="0"/>
            <wp:docPr id="2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610225" cy="4105275"/>
                    </a:xfrm>
                    <a:prstGeom prst="rect">
                      <a:avLst/>
                    </a:prstGeom>
                    <a:ln/>
                  </pic:spPr>
                </pic:pic>
              </a:graphicData>
            </a:graphic>
          </wp:inline>
        </w:drawing>
      </w:r>
    </w:p>
    <w:p w14:paraId="24B46C8A" w14:textId="77777777" w:rsidR="00462039" w:rsidRDefault="004873AA">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Como se aprecia en el dispositivo legal citado, lo sujetos obligados deben publicar la información curricular desde el nivel del jefe de departamento o equivalente, hasta el titular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como se apreció en la cita, 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 debe precisarse que dicha circunstancia no es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óbice para que se encuentre impedido a contar con dicha información respecto de todos los servidores públicos con los que tenga una relación laboral.</w:t>
      </w:r>
    </w:p>
    <w:p w14:paraId="38B4AC72" w14:textId="77777777" w:rsidR="00462039" w:rsidRDefault="004873AA">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al curriculum vitae, debe precisarse en primer lugar, que el concepto “curriculum” corresponde a una locución latina cuyo significado es “carrera de vida”, por su lado, la Real Academia Española, lo define como a continuación se cita: </w:t>
      </w:r>
    </w:p>
    <w:p w14:paraId="064861BE" w14:textId="77777777" w:rsidR="00462039" w:rsidRDefault="004873AA">
      <w:pPr>
        <w:spacing w:before="240" w:after="240" w:line="276" w:lineRule="auto"/>
        <w:ind w:left="567" w:right="75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Relación de los títulos, honores, cargos, trabajos realizados, datos biográficos, etc, que califican a una persona</w:t>
      </w:r>
      <w:r>
        <w:rPr>
          <w:rFonts w:ascii="Palatino Linotype" w:eastAsia="Palatino Linotype" w:hAnsi="Palatino Linotype" w:cs="Palatino Linotype"/>
          <w:color w:val="000000"/>
        </w:rPr>
        <w:t>” (Sic)</w:t>
      </w:r>
    </w:p>
    <w:p w14:paraId="21DA5EB6" w14:textId="77777777" w:rsidR="00462039" w:rsidRDefault="004873AA">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Desde esta perspectiva, a través del currículum </w:t>
      </w:r>
      <w:r>
        <w:rPr>
          <w:rFonts w:ascii="Palatino Linotype" w:eastAsia="Palatino Linotype" w:hAnsi="Palatino Linotype" w:cs="Palatino Linotype"/>
        </w:rPr>
        <w:t>vitae</w:t>
      </w:r>
      <w:r>
        <w:rPr>
          <w:rFonts w:ascii="Palatino Linotype" w:eastAsia="Palatino Linotype" w:hAnsi="Palatino Linotype" w:cs="Palatino Linotype"/>
          <w:color w:val="000000"/>
        </w:rPr>
        <w:t xml:space="preserve"> el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w:t>
      </w:r>
      <w:r>
        <w:rPr>
          <w:rFonts w:ascii="Palatino Linotype" w:eastAsia="Palatino Linotype" w:hAnsi="Palatino Linotype" w:cs="Palatino Linotype"/>
          <w:color w:val="000000"/>
        </w:rPr>
        <w:lastRenderedPageBreak/>
        <w:t>público que les ha sido encomendado, es mediante la publicidad de ciertos datos contenidos en los currículos, o bien en las solicitudes de empleo, el cual, para mayor ilustración se transcribe a continuación:</w:t>
      </w:r>
    </w:p>
    <w:p w14:paraId="517037CB" w14:textId="77777777" w:rsidR="00462039" w:rsidRDefault="004873AA">
      <w:pP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Curriculum Vitae de servidores públicos. Es obligación de los sujetos obligados otorgar acceso a versiones públicas de los mismos ante una solicitud de acceso</w:t>
      </w:r>
      <w:r>
        <w:rPr>
          <w:rFonts w:ascii="Palatino Linotype" w:eastAsia="Palatino Linotype" w:hAnsi="Palatino Linotype" w:cs="Palatino Linotype"/>
          <w:i/>
          <w:color w:val="000000"/>
          <w:sz w:val="22"/>
          <w:szCs w:val="22"/>
        </w:rPr>
        <w:t>.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Pr>
          <w:rFonts w:ascii="Palatino Linotype" w:eastAsia="Palatino Linotype" w:hAnsi="Palatino Linotype" w:cs="Palatino Linotype"/>
          <w:color w:val="000000"/>
          <w:sz w:val="22"/>
          <w:szCs w:val="22"/>
        </w:rPr>
        <w:t xml:space="preserve"> (Sic)</w:t>
      </w:r>
    </w:p>
    <w:p w14:paraId="5919521E"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w:t>
      </w:r>
      <w:r>
        <w:rPr>
          <w:rFonts w:ascii="Palatino Linotype" w:eastAsia="Palatino Linotype" w:hAnsi="Palatino Linotype" w:cs="Palatino Linotype"/>
          <w:color w:val="000000"/>
        </w:rPr>
        <w:lastRenderedPageBreak/>
        <w:t xml:space="preserve">desempeño de sus funciones en el cargo que ostenten, razón que resulta suficiente para que sean de conocimiento público. </w:t>
      </w:r>
    </w:p>
    <w:p w14:paraId="3B702DE7" w14:textId="77777777" w:rsidR="00462039" w:rsidRDefault="004873AA">
      <w:pPr>
        <w:spacing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además de pretender cambiar la modalidad de entrega de la información, que la información se la entregaría con las reservas de ley, </w:t>
      </w:r>
      <w:r>
        <w:rPr>
          <w:rFonts w:ascii="Palatino Linotype" w:eastAsia="Palatino Linotype" w:hAnsi="Palatino Linotype" w:cs="Palatino Linotype"/>
          <w:i/>
        </w:rPr>
        <w:t xml:space="preserve">“en virtud de que la misma cuenta con datos personales, los cuales deben ser reservados”; </w:t>
      </w:r>
      <w:r>
        <w:rPr>
          <w:rFonts w:ascii="Palatino Linotype" w:eastAsia="Palatino Linotype" w:hAnsi="Palatino Linotype" w:cs="Palatino Linotype"/>
        </w:rPr>
        <w:t xml:space="preserve">no obstante, cabe aclarar que cuando se trata de datos personales, los mismos deberán clasificarse como información confidencial, mediante la versión pública que sustente el acuerdo que emita en Comité de Transparencia, en el que deberá observar la formalidades establecidas en el considerando QUINTO de la presente resolución. </w:t>
      </w:r>
    </w:p>
    <w:p w14:paraId="599DCB10" w14:textId="77777777" w:rsidR="00462039" w:rsidRDefault="004873AA">
      <w:pPr>
        <w:numPr>
          <w:ilvl w:val="0"/>
          <w:numId w:val="3"/>
        </w:num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Recibos de nómina de la segunda quincena de enero de todos los servidores públicos del Ayuntamiento. </w:t>
      </w:r>
    </w:p>
    <w:p w14:paraId="1583FDFB"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la solicitud de información </w:t>
      </w:r>
      <w:r>
        <w:rPr>
          <w:rFonts w:ascii="Palatino Linotype" w:eastAsia="Palatino Linotype" w:hAnsi="Palatino Linotype" w:cs="Palatino Linotype"/>
          <w:b/>
        </w:rPr>
        <w:t>00056/TENANCIN/IP/2022</w:t>
      </w:r>
      <w:r>
        <w:rPr>
          <w:rFonts w:ascii="Palatino Linotype" w:eastAsia="Palatino Linotype" w:hAnsi="Palatino Linotype" w:cs="Palatino Linotype"/>
        </w:rPr>
        <w:t xml:space="preserve">, en  la que el solicitante requirió los recibos de nómina de todos los servidores públicos del Ayuntamiento de Tenancingo,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remitió un oficio suscrito por el Tesorero Municipal en el que solicitó una prórroga para atender la solicitud de información, ya que, si bien es cierto, el volumen de la información no es muy grande, esta contiene datos personales, por lo que tiene que realizar un análisis exhaustivo de la información y por ello sobre para las capacidades técnicas de revisión, identificación, escaneo y digitalización del total de la información. </w:t>
      </w:r>
    </w:p>
    <w:p w14:paraId="03B33F82" w14:textId="77777777" w:rsidR="00462039" w:rsidRDefault="004873AA">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Es así que del pronunciamiento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obvia el análisis de su competencia, para generar, administrar o poseer la información requerida por la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0E980FFB"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efecto, el hecho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previamente citado. </w:t>
      </w:r>
    </w:p>
    <w:p w14:paraId="7AA9DB09" w14:textId="77777777" w:rsidR="00462039" w:rsidRDefault="00462039">
      <w:pPr>
        <w:spacing w:line="360" w:lineRule="auto"/>
        <w:jc w:val="both"/>
        <w:rPr>
          <w:rFonts w:ascii="Palatino Linotype" w:eastAsia="Palatino Linotype" w:hAnsi="Palatino Linotype" w:cs="Palatino Linotype"/>
        </w:rPr>
      </w:pPr>
    </w:p>
    <w:p w14:paraId="6144D3B7"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w:t>
      </w:r>
    </w:p>
    <w:p w14:paraId="287AFF9B" w14:textId="77777777" w:rsidR="00462039" w:rsidRDefault="00462039">
      <w:pPr>
        <w:spacing w:line="360" w:lineRule="auto"/>
        <w:jc w:val="both"/>
        <w:rPr>
          <w:rFonts w:ascii="Palatino Linotype" w:eastAsia="Palatino Linotype" w:hAnsi="Palatino Linotype" w:cs="Palatino Linotype"/>
        </w:rPr>
      </w:pPr>
    </w:p>
    <w:p w14:paraId="11AC94E9"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reiterar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como respuesta, el escrito enviado por el Servidor Público Habilitado de la Tesorería Municipal, por medio del cual requirió una prórroga al Comité de Transparencia para atender la solicitud de información. </w:t>
      </w:r>
    </w:p>
    <w:p w14:paraId="24D95995" w14:textId="77777777" w:rsidR="00462039" w:rsidRDefault="00462039">
      <w:pPr>
        <w:spacing w:line="360" w:lineRule="auto"/>
        <w:jc w:val="both"/>
        <w:rPr>
          <w:rFonts w:ascii="Palatino Linotype" w:eastAsia="Palatino Linotype" w:hAnsi="Palatino Linotype" w:cs="Palatino Linotype"/>
        </w:rPr>
      </w:pPr>
    </w:p>
    <w:p w14:paraId="414E5FAD"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es necesario referir que el artículo 163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 xml:space="preserve">establece: </w:t>
      </w:r>
    </w:p>
    <w:p w14:paraId="76B952AD" w14:textId="77777777" w:rsidR="00462039" w:rsidRDefault="004873AA">
      <w:pPr>
        <w:pBdr>
          <w:top w:val="nil"/>
          <w:left w:val="nil"/>
          <w:bottom w:val="nil"/>
          <w:right w:val="nil"/>
          <w:between w:val="nil"/>
        </w:pBdr>
        <w:spacing w:before="240" w:after="240" w:line="276" w:lineRule="auto"/>
        <w:ind w:left="851"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163</w:t>
      </w:r>
      <w:r>
        <w:rPr>
          <w:rFonts w:ascii="Palatino Linotype" w:eastAsia="Palatino Linotype" w:hAnsi="Palatino Linotype" w:cs="Palatino Linotype"/>
          <w:i/>
          <w:color w:val="000000"/>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3EA5A717" w14:textId="77777777" w:rsidR="00462039" w:rsidRDefault="004873AA">
      <w:pPr>
        <w:pBdr>
          <w:top w:val="nil"/>
          <w:left w:val="nil"/>
          <w:bottom w:val="nil"/>
          <w:right w:val="nil"/>
          <w:between w:val="nil"/>
        </w:pBdr>
        <w:spacing w:before="240" w:after="240" w:line="276" w:lineRule="auto"/>
        <w:ind w:left="851" w:right="70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w:t>
      </w:r>
      <w:r>
        <w:rPr>
          <w:rFonts w:ascii="Palatino Linotype" w:eastAsia="Palatino Linotype" w:hAnsi="Palatino Linotype" w:cs="Palatino Linotype"/>
          <w:i/>
          <w:color w:val="000000"/>
          <w:sz w:val="22"/>
          <w:szCs w:val="22"/>
        </w:rPr>
        <w:lastRenderedPageBreak/>
        <w:t>podrán invocarse como causales de ampliación del plazo motivos que supongan negligencia o descuido del sujeto obligado en el desahogo de la solicitud.” (Sic)</w:t>
      </w:r>
    </w:p>
    <w:p w14:paraId="7407FB17" w14:textId="77777777" w:rsidR="00462039" w:rsidRDefault="004873AA">
      <w:pPr>
        <w:spacing w:before="240" w:line="360" w:lineRule="auto"/>
        <w:ind w:right="-567"/>
        <w:jc w:val="both"/>
        <w:rPr>
          <w:rFonts w:ascii="Palatino Linotype" w:eastAsia="Palatino Linotype" w:hAnsi="Palatino Linotype" w:cs="Palatino Linotype"/>
        </w:rPr>
      </w:pPr>
      <w:r>
        <w:rPr>
          <w:rFonts w:ascii="Palatino Linotype" w:eastAsia="Palatino Linotype" w:hAnsi="Palatino Linotype" w:cs="Palatino Linotype"/>
        </w:rPr>
        <w:t xml:space="preserve">Disposición normativa de la que se desprende que sólo en aquellos casos excepcionales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podrá solicitar se amplié el término de quince días para proporcionar respuesta a cualquier solicitud de información, plazo que podrá ser prorrogado por otros siete días más, siempre y cuando medien razones que justifiquen la ampliación, las cuales deberán estar fundadas y motivadas, mismas que deberán ser aprobadas por los integrantes de su Comité de Transparencia mediante la emisión de una resolución que deberá notificarse al solicitante.</w:t>
      </w:r>
    </w:p>
    <w:p w14:paraId="7138841C" w14:textId="77777777" w:rsidR="00462039" w:rsidRDefault="00462039">
      <w:pPr>
        <w:spacing w:line="360" w:lineRule="auto"/>
        <w:ind w:right="-567"/>
        <w:jc w:val="both"/>
        <w:rPr>
          <w:rFonts w:ascii="Palatino Linotype" w:eastAsia="Palatino Linotype" w:hAnsi="Palatino Linotype" w:cs="Palatino Linotype"/>
        </w:rPr>
      </w:pPr>
    </w:p>
    <w:p w14:paraId="20310F99" w14:textId="77777777" w:rsidR="00462039" w:rsidRDefault="004873AA">
      <w:pPr>
        <w:spacing w:line="360" w:lineRule="auto"/>
        <w:ind w:right="10"/>
        <w:jc w:val="both"/>
        <w:rPr>
          <w:rFonts w:ascii="Palatino Linotype" w:eastAsia="Palatino Linotype" w:hAnsi="Palatino Linotype" w:cs="Palatino Linotype"/>
        </w:rPr>
      </w:pPr>
      <w:r>
        <w:rPr>
          <w:rFonts w:ascii="Palatino Linotype" w:eastAsia="Palatino Linotype" w:hAnsi="Palatino Linotype" w:cs="Palatino Linotype"/>
        </w:rPr>
        <w:t>Lo cual implica una alta responsabilidad, toda vez que dicha prórroga deberá recaer en un documento, debidamente validado y formado por los integrantes del Comité, lo cual evidentemente no ocurrió en el recurso de revisión que se analiza, ocasionando una afectación directa al derecho de acceso a la información pública, toda vez que en la respuesta únicamente se envía la solicitud de prórroga realizada, sin que se remitiera el documento emitido por el Comité de Transparencia, por lo que resulta una prórroga infundada que no cumple con lo dispuesto en el artículo 163 de la Ley de Transparencia y Acceso  a la Información Pública del Estado de México y Municipios.</w:t>
      </w:r>
    </w:p>
    <w:p w14:paraId="153029F1" w14:textId="77777777" w:rsidR="00462039" w:rsidRDefault="00462039">
      <w:pPr>
        <w:spacing w:line="360" w:lineRule="auto"/>
        <w:ind w:right="10"/>
        <w:jc w:val="both"/>
        <w:rPr>
          <w:rFonts w:ascii="Palatino Linotype" w:eastAsia="Palatino Linotype" w:hAnsi="Palatino Linotype" w:cs="Palatino Linotype"/>
        </w:rPr>
      </w:pPr>
    </w:p>
    <w:p w14:paraId="73C5AF5B" w14:textId="77777777" w:rsidR="00462039" w:rsidRDefault="004873AA">
      <w:pPr>
        <w:spacing w:line="360" w:lineRule="auto"/>
        <w:ind w:right="1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oportuno referir que el Servidor Público Habilitado de la Tesorería Municipal manifestó en su oficio de solicitud de prórroga que, si bien es cierto el volumen de la información solicitada no es muy grande, los documentos contienen datos personales, lo  que implica realizar un análisis exhaustivo de la información y </w:t>
      </w:r>
      <w:r>
        <w:rPr>
          <w:rFonts w:ascii="Palatino Linotype" w:eastAsia="Palatino Linotype" w:hAnsi="Palatino Linotype" w:cs="Palatino Linotype"/>
        </w:rPr>
        <w:lastRenderedPageBreak/>
        <w:t xml:space="preserve">situación que sobrepasa las capacidades técnicas de revisión, identificación, </w:t>
      </w:r>
      <w:r>
        <w:rPr>
          <w:rFonts w:ascii="Palatino Linotype" w:eastAsia="Palatino Linotype" w:hAnsi="Palatino Linotype" w:cs="Palatino Linotype"/>
          <w:b/>
          <w:u w:val="single"/>
        </w:rPr>
        <w:t>escaneo y digitalización</w:t>
      </w:r>
      <w:r>
        <w:rPr>
          <w:rFonts w:ascii="Palatino Linotype" w:eastAsia="Palatino Linotype" w:hAnsi="Palatino Linotype" w:cs="Palatino Linotype"/>
        </w:rPr>
        <w:t xml:space="preserve"> de la información y por lo cual solicitó una prórroga al Comité de Transparencia. </w:t>
      </w:r>
    </w:p>
    <w:p w14:paraId="01E527BB" w14:textId="77777777" w:rsidR="00462039" w:rsidRDefault="00462039">
      <w:pPr>
        <w:spacing w:line="360" w:lineRule="auto"/>
        <w:jc w:val="both"/>
        <w:rPr>
          <w:rFonts w:ascii="Palatino Linotype" w:eastAsia="Palatino Linotype" w:hAnsi="Palatino Linotype" w:cs="Palatino Linotype"/>
        </w:rPr>
      </w:pPr>
    </w:p>
    <w:p w14:paraId="4F31D32D" w14:textId="77777777" w:rsidR="00462039" w:rsidRDefault="004873AA">
      <w:pPr>
        <w:tabs>
          <w:tab w:val="right" w:pos="8505"/>
        </w:tabs>
        <w:spacing w:after="240" w:line="360" w:lineRule="auto"/>
        <w:jc w:val="both"/>
      </w:pPr>
      <w:r>
        <w:rPr>
          <w:rFonts w:ascii="Palatino Linotype" w:eastAsia="Palatino Linotype" w:hAnsi="Palatino Linotype" w:cs="Palatino Linotype"/>
        </w:rPr>
        <w:t xml:space="preserve">En ese caso, es menester señalar que la Ley de Fiscalización Superior del Estado de México, toda vez que señala que los municipios que conforman el Estado de México, entre ellos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t xml:space="preserve"> </w:t>
      </w:r>
      <w:r>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457F3F90" w14:textId="77777777" w:rsidR="00462039" w:rsidRDefault="004873AA">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14:paraId="3DB65C77" w14:textId="77777777" w:rsidR="00462039" w:rsidRDefault="004873AA">
      <w:pPr>
        <w:ind w:left="851" w:right="851"/>
        <w:jc w:val="both"/>
        <w:rPr>
          <w:i/>
          <w:sz w:val="22"/>
          <w:szCs w:val="22"/>
        </w:rPr>
      </w:pPr>
      <w:r>
        <w:rPr>
          <w:rFonts w:ascii="Palatino Linotype" w:eastAsia="Palatino Linotype" w:hAnsi="Palatino Linotype" w:cs="Palatino Linotype"/>
          <w:i/>
          <w:sz w:val="22"/>
          <w:szCs w:val="22"/>
        </w:rPr>
        <w:t>…</w:t>
      </w:r>
    </w:p>
    <w:p w14:paraId="18062350" w14:textId="77777777" w:rsidR="00462039" w:rsidRDefault="004873AA">
      <w:pPr>
        <w:numPr>
          <w:ilvl w:val="0"/>
          <w:numId w:val="6"/>
        </w:numPr>
        <w:spacing w:before="240" w:after="160"/>
        <w:ind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municipios del Estado de México…” (Sic)</w:t>
      </w:r>
    </w:p>
    <w:p w14:paraId="3E8584FC" w14:textId="77777777" w:rsidR="00462039" w:rsidRDefault="00462039">
      <w:pPr>
        <w:spacing w:before="240"/>
        <w:ind w:left="851" w:right="851"/>
        <w:jc w:val="both"/>
        <w:rPr>
          <w:b/>
          <w:sz w:val="22"/>
          <w:szCs w:val="22"/>
        </w:rPr>
      </w:pPr>
    </w:p>
    <w:p w14:paraId="234B97FB" w14:textId="77777777" w:rsidR="00462039" w:rsidRDefault="004873A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26124942" w14:textId="77777777" w:rsidR="00462039" w:rsidRDefault="00462039">
      <w:pPr>
        <w:spacing w:line="360" w:lineRule="auto"/>
        <w:ind w:right="49"/>
        <w:jc w:val="both"/>
        <w:rPr>
          <w:rFonts w:ascii="Palatino Linotype" w:eastAsia="Palatino Linotype" w:hAnsi="Palatino Linotype" w:cs="Palatino Linotype"/>
        </w:rPr>
      </w:pPr>
    </w:p>
    <w:p w14:paraId="269130FC" w14:textId="77777777" w:rsidR="00462039" w:rsidRDefault="004873AA">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14:paraId="2B10FC61"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5AEDDFE" w14:textId="77777777" w:rsidR="00462039" w:rsidRDefault="004873AA">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w:t>
      </w:r>
      <w:r>
        <w:rPr>
          <w:rFonts w:ascii="Palatino Linotype" w:eastAsia="Palatino Linotype" w:hAnsi="Palatino Linotype" w:cs="Palatino Linotype"/>
          <w:i/>
          <w:sz w:val="22"/>
          <w:szCs w:val="22"/>
        </w:rPr>
        <w:t>Sic)</w:t>
      </w:r>
    </w:p>
    <w:p w14:paraId="6087416C" w14:textId="77777777" w:rsidR="00462039" w:rsidRDefault="00462039">
      <w:pPr>
        <w:ind w:left="851" w:right="851"/>
        <w:jc w:val="both"/>
        <w:rPr>
          <w:rFonts w:ascii="Palatino Linotype" w:eastAsia="Palatino Linotype" w:hAnsi="Palatino Linotype" w:cs="Palatino Linotype"/>
          <w:b/>
          <w:i/>
        </w:rPr>
      </w:pPr>
    </w:p>
    <w:p w14:paraId="3FE5B882"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Dentro de los cuales ubicamos en su módulo cuatro la información de la nómina, como se advierte en las siguientes imágenes sustraídas de dichas políticas:</w:t>
      </w:r>
    </w:p>
    <w:p w14:paraId="6AE418C2" w14:textId="77777777" w:rsidR="00462039" w:rsidRDefault="004873AA">
      <w:pPr>
        <w:spacing w:line="360" w:lineRule="auto"/>
        <w:jc w:val="both"/>
      </w:pPr>
      <w:r>
        <w:rPr>
          <w:noProof/>
          <w:lang w:val="es-MX" w:eastAsia="es-MX"/>
        </w:rPr>
        <w:drawing>
          <wp:inline distT="0" distB="0" distL="0" distR="0" wp14:anchorId="611CEAD7" wp14:editId="2D6A2123">
            <wp:extent cx="5433102" cy="5930313"/>
            <wp:effectExtent l="0" t="0" r="0" b="0"/>
            <wp:docPr id="2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35982" t="17911" r="21361" b="2999"/>
                    <a:stretch>
                      <a:fillRect/>
                    </a:stretch>
                  </pic:blipFill>
                  <pic:spPr>
                    <a:xfrm>
                      <a:off x="0" y="0"/>
                      <a:ext cx="5433102" cy="5930313"/>
                    </a:xfrm>
                    <a:prstGeom prst="rect">
                      <a:avLst/>
                    </a:prstGeom>
                    <a:ln/>
                  </pic:spPr>
                </pic:pic>
              </a:graphicData>
            </a:graphic>
          </wp:inline>
        </w:drawing>
      </w:r>
    </w:p>
    <w:p w14:paraId="4B96B9E5" w14:textId="77777777" w:rsidR="00462039" w:rsidRDefault="004873AA">
      <w:pPr>
        <w:spacing w:line="360" w:lineRule="auto"/>
        <w:jc w:val="both"/>
      </w:pPr>
      <w:r>
        <w:rPr>
          <w:noProof/>
          <w:lang w:val="es-MX" w:eastAsia="es-MX"/>
        </w:rPr>
        <w:lastRenderedPageBreak/>
        <w:drawing>
          <wp:inline distT="0" distB="0" distL="0" distR="0" wp14:anchorId="5B85FCD4" wp14:editId="3E4124F0">
            <wp:extent cx="5527688" cy="3462490"/>
            <wp:effectExtent l="0" t="0" r="0" b="0"/>
            <wp:docPr id="2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l="32361" t="20325" r="3937" b="4205"/>
                    <a:stretch>
                      <a:fillRect/>
                    </a:stretch>
                  </pic:blipFill>
                  <pic:spPr>
                    <a:xfrm>
                      <a:off x="0" y="0"/>
                      <a:ext cx="5527688" cy="3462490"/>
                    </a:xfrm>
                    <a:prstGeom prst="rect">
                      <a:avLst/>
                    </a:prstGeom>
                    <a:ln/>
                  </pic:spPr>
                </pic:pic>
              </a:graphicData>
            </a:graphic>
          </wp:inline>
        </w:drawing>
      </w:r>
    </w:p>
    <w:p w14:paraId="706663ED" w14:textId="77777777" w:rsidR="00462039" w:rsidRDefault="004873AA">
      <w:pPr>
        <w:spacing w:line="360" w:lineRule="auto"/>
        <w:jc w:val="both"/>
      </w:pPr>
      <w:r>
        <w:rPr>
          <w:noProof/>
          <w:lang w:val="es-MX" w:eastAsia="es-MX"/>
        </w:rPr>
        <w:drawing>
          <wp:inline distT="0" distB="0" distL="0" distR="0" wp14:anchorId="6432CF72" wp14:editId="0C4D3477">
            <wp:extent cx="5441950" cy="3568700"/>
            <wp:effectExtent l="0" t="0" r="0" b="0"/>
            <wp:docPr id="2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l="23986" t="26966" r="3144" b="13259"/>
                    <a:stretch>
                      <a:fillRect/>
                    </a:stretch>
                  </pic:blipFill>
                  <pic:spPr>
                    <a:xfrm>
                      <a:off x="0" y="0"/>
                      <a:ext cx="5441950" cy="356870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9264" behindDoc="0" locked="0" layoutInCell="1" hidden="0" allowOverlap="1" wp14:anchorId="08E269DD" wp14:editId="7103F256">
                <wp:simplePos x="0" y="0"/>
                <wp:positionH relativeFrom="column">
                  <wp:posOffset>-101599</wp:posOffset>
                </wp:positionH>
                <wp:positionV relativeFrom="paragraph">
                  <wp:posOffset>2628900</wp:posOffset>
                </wp:positionV>
                <wp:extent cx="3171825" cy="939800"/>
                <wp:effectExtent l="0" t="0" r="0" b="0"/>
                <wp:wrapNone/>
                <wp:docPr id="244" name="Rectángulo 244"/>
                <wp:cNvGraphicFramePr/>
                <a:graphic xmlns:a="http://schemas.openxmlformats.org/drawingml/2006/main">
                  <a:graphicData uri="http://schemas.microsoft.com/office/word/2010/wordprocessingShape">
                    <wps:wsp>
                      <wps:cNvSpPr/>
                      <wps:spPr>
                        <a:xfrm>
                          <a:off x="3779138" y="3329150"/>
                          <a:ext cx="3133725" cy="901700"/>
                        </a:xfrm>
                        <a:prstGeom prst="rect">
                          <a:avLst/>
                        </a:prstGeom>
                        <a:noFill/>
                        <a:ln w="19050" cap="flat" cmpd="sng">
                          <a:solidFill>
                            <a:srgbClr val="FF0000"/>
                          </a:solidFill>
                          <a:prstDash val="solid"/>
                          <a:miter lim="800000"/>
                          <a:headEnd type="none" w="sm" len="sm"/>
                          <a:tailEnd type="none" w="sm" len="sm"/>
                        </a:ln>
                      </wps:spPr>
                      <wps:txbx>
                        <w:txbxContent>
                          <w:p w14:paraId="70226D26" w14:textId="77777777" w:rsidR="00462039" w:rsidRDefault="0046203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-101599</wp:posOffset>
                </wp:positionH>
                <wp:positionV relativeFrom="paragraph">
                  <wp:posOffset>2628900</wp:posOffset>
                </wp:positionV>
                <wp:extent cx="3171825" cy="939800"/>
                <wp:effectExtent b="0" l="0" r="0" t="0"/>
                <wp:wrapNone/>
                <wp:docPr id="244" name="image1.png"/>
                <a:graphic>
                  <a:graphicData uri="http://schemas.openxmlformats.org/drawingml/2006/picture">
                    <pic:pic>
                      <pic:nvPicPr>
                        <pic:cNvPr id="0" name="image1.png"/>
                        <pic:cNvPicPr preferRelativeResize="0"/>
                      </pic:nvPicPr>
                      <pic:blipFill>
                        <a:blip r:embed="rId18"/>
                        <a:srcRect/>
                        <a:stretch>
                          <a:fillRect/>
                        </a:stretch>
                      </pic:blipFill>
                      <pic:spPr>
                        <a:xfrm>
                          <a:off x="0" y="0"/>
                          <a:ext cx="3171825" cy="939800"/>
                        </a:xfrm>
                        <a:prstGeom prst="rect"/>
                        <a:ln/>
                      </pic:spPr>
                    </pic:pic>
                  </a:graphicData>
                </a:graphic>
              </wp:anchor>
            </w:drawing>
          </mc:Fallback>
        </mc:AlternateContent>
      </w:r>
    </w:p>
    <w:p w14:paraId="23145DDB" w14:textId="77777777" w:rsidR="00462039" w:rsidRDefault="00462039">
      <w:pPr>
        <w:spacing w:line="360" w:lineRule="auto"/>
        <w:jc w:val="both"/>
      </w:pPr>
    </w:p>
    <w:p w14:paraId="5F615D9E" w14:textId="77777777" w:rsidR="00462039" w:rsidRDefault="004873AA">
      <w:pPr>
        <w:spacing w:line="360" w:lineRule="auto"/>
        <w:jc w:val="both"/>
      </w:pPr>
      <w:r>
        <w:rPr>
          <w:noProof/>
          <w:lang w:val="es-MX" w:eastAsia="es-MX"/>
        </w:rPr>
        <w:lastRenderedPageBreak/>
        <w:drawing>
          <wp:inline distT="0" distB="0" distL="0" distR="0" wp14:anchorId="3F74D024" wp14:editId="7F61DB80">
            <wp:extent cx="5492750" cy="3683000"/>
            <wp:effectExtent l="0" t="0" r="0" b="0"/>
            <wp:docPr id="26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l="36206" t="14489" r="18081"/>
                    <a:stretch>
                      <a:fillRect/>
                    </a:stretch>
                  </pic:blipFill>
                  <pic:spPr>
                    <a:xfrm>
                      <a:off x="0" y="0"/>
                      <a:ext cx="5492750" cy="3683000"/>
                    </a:xfrm>
                    <a:prstGeom prst="rect">
                      <a:avLst/>
                    </a:prstGeom>
                    <a:ln/>
                  </pic:spPr>
                </pic:pic>
              </a:graphicData>
            </a:graphic>
          </wp:inline>
        </w:drawing>
      </w:r>
    </w:p>
    <w:p w14:paraId="3551660B" w14:textId="77777777" w:rsidR="00462039" w:rsidRDefault="004873AA">
      <w:pPr>
        <w:spacing w:line="360" w:lineRule="auto"/>
        <w:jc w:val="both"/>
      </w:pPr>
      <w:r>
        <w:rPr>
          <w:noProof/>
          <w:lang w:val="es-MX" w:eastAsia="es-MX"/>
        </w:rPr>
        <w:drawing>
          <wp:inline distT="0" distB="0" distL="0" distR="0" wp14:anchorId="682EC950" wp14:editId="65EE002A">
            <wp:extent cx="5435600" cy="3419475"/>
            <wp:effectExtent l="0" t="0" r="0" b="0"/>
            <wp:docPr id="2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l="37792" t="16704" r="16949" b="2191"/>
                    <a:stretch>
                      <a:fillRect/>
                    </a:stretch>
                  </pic:blipFill>
                  <pic:spPr>
                    <a:xfrm>
                      <a:off x="0" y="0"/>
                      <a:ext cx="5435600" cy="3419475"/>
                    </a:xfrm>
                    <a:prstGeom prst="rect">
                      <a:avLst/>
                    </a:prstGeom>
                    <a:ln/>
                  </pic:spPr>
                </pic:pic>
              </a:graphicData>
            </a:graphic>
          </wp:inline>
        </w:drawing>
      </w:r>
    </w:p>
    <w:p w14:paraId="0EC48034" w14:textId="77777777" w:rsidR="00462039" w:rsidRDefault="004873AA">
      <w:pPr>
        <w:spacing w:line="360" w:lineRule="auto"/>
        <w:jc w:val="both"/>
      </w:pPr>
      <w:r>
        <w:rPr>
          <w:noProof/>
          <w:lang w:val="es-MX" w:eastAsia="es-MX"/>
        </w:rPr>
        <w:lastRenderedPageBreak/>
        <w:drawing>
          <wp:inline distT="0" distB="0" distL="0" distR="0" wp14:anchorId="76893FFE" wp14:editId="0A68F354">
            <wp:extent cx="5435600" cy="3073400"/>
            <wp:effectExtent l="0" t="0" r="0" b="0"/>
            <wp:docPr id="26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l="43222" t="23949" r="22605" b="9436"/>
                    <a:stretch>
                      <a:fillRect/>
                    </a:stretch>
                  </pic:blipFill>
                  <pic:spPr>
                    <a:xfrm>
                      <a:off x="0" y="0"/>
                      <a:ext cx="5435600" cy="3073400"/>
                    </a:xfrm>
                    <a:prstGeom prst="rect">
                      <a:avLst/>
                    </a:prstGeom>
                    <a:ln/>
                  </pic:spPr>
                </pic:pic>
              </a:graphicData>
            </a:graphic>
          </wp:inline>
        </w:drawing>
      </w:r>
    </w:p>
    <w:p w14:paraId="2376F3F4" w14:textId="77777777" w:rsidR="00462039" w:rsidRDefault="00462039">
      <w:pPr>
        <w:spacing w:line="360" w:lineRule="auto"/>
        <w:jc w:val="both"/>
        <w:rPr>
          <w:rFonts w:ascii="Palatino Linotype" w:eastAsia="Palatino Linotype" w:hAnsi="Palatino Linotype" w:cs="Palatino Linotype"/>
        </w:rPr>
      </w:pPr>
    </w:p>
    <w:p w14:paraId="25799FCC"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los Comprobantes Fiscales Digitales por Internet por Concepto de Nómina en formato PDF, ya que así los requiere y son entregados al Órgano Superior de Fiscalización. </w:t>
      </w:r>
    </w:p>
    <w:p w14:paraId="45F42BE0" w14:textId="77777777" w:rsidR="00462039" w:rsidRDefault="0046203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14:paraId="43441740" w14:textId="77777777" w:rsidR="00462039" w:rsidRDefault="004873A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el Pleno de este Instituto considera que no ha lugar a tal argumento relativo a que sobrepasa las capacidades técnicas para el escaneo y digitalización de los documentos, ya que si bien es cierto, por la naturaleza de los documentos debe realizar la versión pública, para clasificar los datos personales de los servidores públicos, también lo es que para llevar a cabo dicha tarea se requiere de manera enunciativa </w:t>
      </w:r>
      <w:r>
        <w:rPr>
          <w:rFonts w:ascii="Palatino Linotype" w:eastAsia="Palatino Linotype" w:hAnsi="Palatino Linotype" w:cs="Palatino Linotype"/>
        </w:rPr>
        <w:t>más</w:t>
      </w:r>
      <w:r>
        <w:rPr>
          <w:rFonts w:ascii="Palatino Linotype" w:eastAsia="Palatino Linotype" w:hAnsi="Palatino Linotype" w:cs="Palatino Linotype"/>
          <w:color w:val="000000"/>
        </w:rPr>
        <w:t xml:space="preserve"> no limitativa, el programa o aplicación informática denominado Adobe Acrobat Reader diseñado para visualizar, crear y modificar archivos con el formato </w:t>
      </w:r>
      <w:r>
        <w:rPr>
          <w:rFonts w:ascii="Palatino Linotype" w:eastAsia="Palatino Linotype" w:hAnsi="Palatino Linotype" w:cs="Palatino Linotype"/>
          <w:b/>
          <w:color w:val="000000"/>
          <w:u w:val="single"/>
        </w:rPr>
        <w:t>Portable Document Format</w:t>
      </w:r>
      <w:r>
        <w:rPr>
          <w:rFonts w:ascii="Palatino Linotype" w:eastAsia="Palatino Linotype" w:hAnsi="Palatino Linotype" w:cs="Palatino Linotype"/>
          <w:color w:val="000000"/>
        </w:rPr>
        <w:t xml:space="preserve">, mayormente conocido por sus siglas </w:t>
      </w:r>
      <w:r>
        <w:rPr>
          <w:rFonts w:ascii="Palatino Linotype" w:eastAsia="Palatino Linotype" w:hAnsi="Palatino Linotype" w:cs="Palatino Linotype"/>
          <w:b/>
          <w:color w:val="000000"/>
        </w:rPr>
        <w:t>PDF</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 xml:space="preserve">programa que de acuerdo a las tareas y actividades efectuadas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se colige se encuentra instalado en sus equipos de cómputo.</w:t>
      </w:r>
    </w:p>
    <w:p w14:paraId="263CDB27" w14:textId="77777777" w:rsidR="00462039" w:rsidRDefault="0046203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07B02609" w14:textId="77777777" w:rsidR="00462039" w:rsidRDefault="004873A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obstante, de no ser así se encuentra disponible para descarga en español en la dirección electrónica siguiente:</w:t>
      </w:r>
    </w:p>
    <w:p w14:paraId="0BAFE9F6" w14:textId="77777777" w:rsidR="00462039" w:rsidRDefault="00462039">
      <w:pPr>
        <w:pBdr>
          <w:top w:val="nil"/>
          <w:left w:val="nil"/>
          <w:bottom w:val="nil"/>
          <w:right w:val="nil"/>
          <w:between w:val="nil"/>
        </w:pBdr>
        <w:ind w:left="708"/>
        <w:rPr>
          <w:rFonts w:ascii="Palatino Linotype" w:eastAsia="Palatino Linotype" w:hAnsi="Palatino Linotype" w:cs="Palatino Linotype"/>
          <w:color w:val="000000"/>
        </w:rPr>
      </w:pPr>
    </w:p>
    <w:p w14:paraId="76AF28CD" w14:textId="77777777" w:rsidR="00462039" w:rsidRDefault="004873AA">
      <w:pPr>
        <w:numPr>
          <w:ilvl w:val="0"/>
          <w:numId w:val="5"/>
        </w:numPr>
        <w:pBdr>
          <w:top w:val="nil"/>
          <w:left w:val="nil"/>
          <w:bottom w:val="nil"/>
          <w:right w:val="nil"/>
          <w:between w:val="nil"/>
        </w:pBdr>
        <w:spacing w:line="360" w:lineRule="auto"/>
        <w:ind w:left="113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https://acrobat.adobe.com/mx/es/acrobat/pdf-reader.html</w:t>
      </w:r>
    </w:p>
    <w:p w14:paraId="38BD47A5" w14:textId="77777777" w:rsidR="00462039" w:rsidRDefault="00462039">
      <w:pPr>
        <w:pBdr>
          <w:top w:val="nil"/>
          <w:left w:val="nil"/>
          <w:bottom w:val="nil"/>
          <w:right w:val="nil"/>
          <w:between w:val="nil"/>
        </w:pBdr>
        <w:spacing w:after="360" w:line="360" w:lineRule="auto"/>
        <w:ind w:left="567"/>
        <w:jc w:val="both"/>
        <w:rPr>
          <w:rFonts w:ascii="Palatino Linotype" w:eastAsia="Palatino Linotype" w:hAnsi="Palatino Linotype" w:cs="Palatino Linotype"/>
          <w:color w:val="000000"/>
        </w:rPr>
      </w:pPr>
    </w:p>
    <w:p w14:paraId="5072527E" w14:textId="77777777" w:rsidR="00462039" w:rsidRDefault="004873A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proceso de testado en dicho programa reside en lo siguiente, una vez </w:t>
      </w:r>
      <w:r>
        <w:rPr>
          <w:rFonts w:ascii="Palatino Linotype" w:eastAsia="Palatino Linotype" w:hAnsi="Palatino Linotype" w:cs="Palatino Linotype"/>
          <w:b/>
          <w:color w:val="000000"/>
        </w:rPr>
        <w:t>abierto</w:t>
      </w:r>
      <w:r>
        <w:rPr>
          <w:rFonts w:ascii="Palatino Linotype" w:eastAsia="Palatino Linotype" w:hAnsi="Palatino Linotype" w:cs="Palatino Linotype"/>
          <w:color w:val="000000"/>
        </w:rPr>
        <w:t xml:space="preserve"> el archivo a editar, dar clic en la pestaña </w:t>
      </w:r>
      <w:r>
        <w:rPr>
          <w:rFonts w:ascii="Palatino Linotype" w:eastAsia="Palatino Linotype" w:hAnsi="Palatino Linotype" w:cs="Palatino Linotype"/>
          <w:b/>
          <w:i/>
          <w:color w:val="000000"/>
        </w:rPr>
        <w:t>Herramientas</w:t>
      </w:r>
      <w:r>
        <w:rPr>
          <w:rFonts w:ascii="Palatino Linotype" w:eastAsia="Palatino Linotype" w:hAnsi="Palatino Linotype" w:cs="Palatino Linotype"/>
          <w:color w:val="000000"/>
        </w:rPr>
        <w:t xml:space="preserve">, y  seleccionar la herramienta de </w:t>
      </w:r>
      <w:r>
        <w:rPr>
          <w:rFonts w:ascii="Palatino Linotype" w:eastAsia="Palatino Linotype" w:hAnsi="Palatino Linotype" w:cs="Palatino Linotype"/>
          <w:b/>
          <w:i/>
          <w:color w:val="000000"/>
        </w:rPr>
        <w:t>Censurar.</w:t>
      </w:r>
    </w:p>
    <w:p w14:paraId="4CD38589" w14:textId="77777777" w:rsidR="00462039" w:rsidRDefault="004873AA">
      <w:pPr>
        <w:pBdr>
          <w:top w:val="nil"/>
          <w:left w:val="nil"/>
          <w:bottom w:val="nil"/>
          <w:right w:val="nil"/>
          <w:between w:val="nil"/>
        </w:pBdr>
        <w:ind w:left="426"/>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774BA153" wp14:editId="2B78D5C1">
            <wp:extent cx="5315249" cy="2487460"/>
            <wp:effectExtent l="0" t="0" r="0" b="0"/>
            <wp:docPr id="2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315249" cy="248746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0288" behindDoc="0" locked="0" layoutInCell="1" hidden="0" allowOverlap="1" wp14:anchorId="55AD1678" wp14:editId="6C43CCC3">
                <wp:simplePos x="0" y="0"/>
                <wp:positionH relativeFrom="column">
                  <wp:posOffset>1778000</wp:posOffset>
                </wp:positionH>
                <wp:positionV relativeFrom="paragraph">
                  <wp:posOffset>876300</wp:posOffset>
                </wp:positionV>
                <wp:extent cx="614351" cy="603460"/>
                <wp:effectExtent l="0" t="0" r="0" b="0"/>
                <wp:wrapNone/>
                <wp:docPr id="250" name="Flecha derecha 250"/>
                <wp:cNvGraphicFramePr/>
                <a:graphic xmlns:a="http://schemas.openxmlformats.org/drawingml/2006/main">
                  <a:graphicData uri="http://schemas.microsoft.com/office/word/2010/wordprocessingShape">
                    <wps:wsp>
                      <wps:cNvSpPr/>
                      <wps:spPr>
                        <a:xfrm rot="1883494">
                          <a:off x="5169284" y="3649803"/>
                          <a:ext cx="353432" cy="260394"/>
                        </a:xfrm>
                        <a:prstGeom prst="rightArrow">
                          <a:avLst>
                            <a:gd name="adj1" fmla="val 50000"/>
                            <a:gd name="adj2" fmla="val 50000"/>
                          </a:avLst>
                        </a:prstGeom>
                        <a:solidFill>
                          <a:schemeClr val="dk1"/>
                        </a:solidFill>
                        <a:ln w="9525" cap="flat" cmpd="sng">
                          <a:solidFill>
                            <a:schemeClr val="dk1"/>
                          </a:solidFill>
                          <a:prstDash val="solid"/>
                          <a:miter lim="800000"/>
                          <a:headEnd type="none" w="sm" len="sm"/>
                          <a:tailEnd type="none" w="sm" len="sm"/>
                        </a:ln>
                      </wps:spPr>
                      <wps:txbx>
                        <w:txbxContent>
                          <w:p w14:paraId="7E31EF93" w14:textId="77777777" w:rsidR="00462039" w:rsidRDefault="0046203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1778000</wp:posOffset>
                </wp:positionH>
                <wp:positionV relativeFrom="paragraph">
                  <wp:posOffset>876300</wp:posOffset>
                </wp:positionV>
                <wp:extent cx="614351" cy="603460"/>
                <wp:effectExtent b="0" l="0" r="0" t="0"/>
                <wp:wrapNone/>
                <wp:docPr id="250"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614351" cy="603460"/>
                        </a:xfrm>
                        <a:prstGeom prst="rect"/>
                        <a:ln/>
                      </pic:spPr>
                    </pic:pic>
                  </a:graphicData>
                </a:graphic>
              </wp:anchor>
            </w:drawing>
          </mc:Fallback>
        </mc:AlternateContent>
      </w:r>
      <w:r>
        <w:rPr>
          <w:noProof/>
          <w:lang w:val="es-MX" w:eastAsia="es-MX"/>
        </w:rPr>
        <mc:AlternateContent>
          <mc:Choice Requires="wpg">
            <w:drawing>
              <wp:anchor distT="0" distB="0" distL="114300" distR="114300" simplePos="0" relativeHeight="251661312" behindDoc="0" locked="0" layoutInCell="1" hidden="0" allowOverlap="1" wp14:anchorId="00134683" wp14:editId="7E84B1D4">
                <wp:simplePos x="0" y="0"/>
                <wp:positionH relativeFrom="column">
                  <wp:posOffset>508000</wp:posOffset>
                </wp:positionH>
                <wp:positionV relativeFrom="paragraph">
                  <wp:posOffset>304800</wp:posOffset>
                </wp:positionV>
                <wp:extent cx="372482" cy="279444"/>
                <wp:effectExtent l="0" t="0" r="0" b="0"/>
                <wp:wrapNone/>
                <wp:docPr id="249" name="Flecha derecha 249"/>
                <wp:cNvGraphicFramePr/>
                <a:graphic xmlns:a="http://schemas.openxmlformats.org/drawingml/2006/main">
                  <a:graphicData uri="http://schemas.microsoft.com/office/word/2010/wordprocessingShape">
                    <wps:wsp>
                      <wps:cNvSpPr/>
                      <wps:spPr>
                        <a:xfrm rot="-5400000">
                          <a:off x="5169284" y="3649803"/>
                          <a:ext cx="353432" cy="260394"/>
                        </a:xfrm>
                        <a:prstGeom prst="rightArrow">
                          <a:avLst>
                            <a:gd name="adj1" fmla="val 50000"/>
                            <a:gd name="adj2" fmla="val 50000"/>
                          </a:avLst>
                        </a:prstGeom>
                        <a:solidFill>
                          <a:schemeClr val="dk1"/>
                        </a:solidFill>
                        <a:ln w="9525" cap="flat" cmpd="sng">
                          <a:solidFill>
                            <a:schemeClr val="dk1"/>
                          </a:solidFill>
                          <a:prstDash val="solid"/>
                          <a:miter lim="800000"/>
                          <a:headEnd type="none" w="sm" len="sm"/>
                          <a:tailEnd type="none" w="sm" len="sm"/>
                        </a:ln>
                      </wps:spPr>
                      <wps:txbx>
                        <w:txbxContent>
                          <w:p w14:paraId="6EC5B016" w14:textId="77777777" w:rsidR="00462039" w:rsidRDefault="0046203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508000</wp:posOffset>
                </wp:positionH>
                <wp:positionV relativeFrom="paragraph">
                  <wp:posOffset>304800</wp:posOffset>
                </wp:positionV>
                <wp:extent cx="372482" cy="279444"/>
                <wp:effectExtent b="0" l="0" r="0" t="0"/>
                <wp:wrapNone/>
                <wp:docPr id="249"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372482" cy="279444"/>
                        </a:xfrm>
                        <a:prstGeom prst="rect"/>
                        <a:ln/>
                      </pic:spPr>
                    </pic:pic>
                  </a:graphicData>
                </a:graphic>
              </wp:anchor>
            </w:drawing>
          </mc:Fallback>
        </mc:AlternateContent>
      </w:r>
    </w:p>
    <w:p w14:paraId="69B6C9D6" w14:textId="77777777" w:rsidR="00462039" w:rsidRDefault="00462039">
      <w:pPr>
        <w:pBdr>
          <w:top w:val="nil"/>
          <w:left w:val="nil"/>
          <w:bottom w:val="nil"/>
          <w:right w:val="nil"/>
          <w:between w:val="nil"/>
        </w:pBdr>
        <w:ind w:left="426"/>
        <w:rPr>
          <w:rFonts w:ascii="Palatino Linotype" w:eastAsia="Palatino Linotype" w:hAnsi="Palatino Linotype" w:cs="Palatino Linotype"/>
          <w:color w:val="000000"/>
        </w:rPr>
      </w:pPr>
    </w:p>
    <w:p w14:paraId="2469F441" w14:textId="77777777" w:rsidR="00462039" w:rsidRDefault="00462039">
      <w:pPr>
        <w:pBdr>
          <w:top w:val="nil"/>
          <w:left w:val="nil"/>
          <w:bottom w:val="nil"/>
          <w:right w:val="nil"/>
          <w:between w:val="nil"/>
        </w:pBdr>
        <w:ind w:left="426"/>
        <w:rPr>
          <w:rFonts w:ascii="Palatino Linotype" w:eastAsia="Palatino Linotype" w:hAnsi="Palatino Linotype" w:cs="Palatino Linotype"/>
          <w:color w:val="000000"/>
        </w:rPr>
      </w:pPr>
    </w:p>
    <w:p w14:paraId="0FCC2F78" w14:textId="77777777" w:rsidR="00462039" w:rsidRDefault="004873A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Posteriormente seleccionar la pestaña denominada </w:t>
      </w:r>
      <w:r>
        <w:rPr>
          <w:rFonts w:ascii="Palatino Linotype" w:eastAsia="Palatino Linotype" w:hAnsi="Palatino Linotype" w:cs="Palatino Linotype"/>
          <w:b/>
          <w:i/>
          <w:color w:val="000000"/>
        </w:rPr>
        <w:t>Marcar para censura,</w:t>
      </w:r>
      <w:r>
        <w:rPr>
          <w:rFonts w:ascii="Palatino Linotype" w:eastAsia="Palatino Linotype" w:hAnsi="Palatino Linotype" w:cs="Palatino Linotype"/>
          <w:color w:val="000000"/>
        </w:rPr>
        <w:t xml:space="preserve"> y seleccionar la opción de </w:t>
      </w:r>
      <w:r>
        <w:rPr>
          <w:rFonts w:ascii="Palatino Linotype" w:eastAsia="Palatino Linotype" w:hAnsi="Palatino Linotype" w:cs="Palatino Linotype"/>
          <w:b/>
          <w:i/>
          <w:color w:val="000000"/>
        </w:rPr>
        <w:t>Texto e Imágenes</w:t>
      </w:r>
      <w:r>
        <w:rPr>
          <w:rFonts w:ascii="Palatino Linotype" w:eastAsia="Palatino Linotype" w:hAnsi="Palatino Linotype" w:cs="Palatino Linotype"/>
          <w:color w:val="000000"/>
        </w:rPr>
        <w:t>, y proceder al testado del documento.</w:t>
      </w:r>
    </w:p>
    <w:p w14:paraId="2745B782" w14:textId="77777777" w:rsidR="00462039" w:rsidRDefault="004873AA">
      <w:pPr>
        <w:pBdr>
          <w:top w:val="nil"/>
          <w:left w:val="nil"/>
          <w:bottom w:val="nil"/>
          <w:right w:val="nil"/>
          <w:between w:val="nil"/>
        </w:pBdr>
        <w:spacing w:before="240" w:after="360" w:line="360" w:lineRule="auto"/>
        <w:ind w:left="567"/>
        <w:jc w:val="right"/>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43A71298" wp14:editId="7B812D27">
            <wp:extent cx="5460671" cy="1790750"/>
            <wp:effectExtent l="0" t="0" r="0" b="0"/>
            <wp:docPr id="26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5460671" cy="179075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2336" behindDoc="0" locked="0" layoutInCell="1" hidden="0" allowOverlap="1" wp14:anchorId="25AE2C80" wp14:editId="25EE03BE">
                <wp:simplePos x="0" y="0"/>
                <wp:positionH relativeFrom="column">
                  <wp:posOffset>1536700</wp:posOffset>
                </wp:positionH>
                <wp:positionV relativeFrom="paragraph">
                  <wp:posOffset>457200</wp:posOffset>
                </wp:positionV>
                <wp:extent cx="488270" cy="434566"/>
                <wp:effectExtent l="0" t="0" r="0" b="0"/>
                <wp:wrapNone/>
                <wp:docPr id="246" name="Flecha derecha 246"/>
                <wp:cNvGraphicFramePr/>
                <a:graphic xmlns:a="http://schemas.openxmlformats.org/drawingml/2006/main">
                  <a:graphicData uri="http://schemas.microsoft.com/office/word/2010/wordprocessingShape">
                    <wps:wsp>
                      <wps:cNvSpPr/>
                      <wps:spPr>
                        <a:xfrm rot="-741351">
                          <a:off x="5169284" y="3649803"/>
                          <a:ext cx="353432" cy="260394"/>
                        </a:xfrm>
                        <a:prstGeom prst="rightArrow">
                          <a:avLst>
                            <a:gd name="adj1" fmla="val 50000"/>
                            <a:gd name="adj2" fmla="val 50000"/>
                          </a:avLst>
                        </a:prstGeom>
                        <a:solidFill>
                          <a:schemeClr val="dk1"/>
                        </a:solidFill>
                        <a:ln w="9525" cap="flat" cmpd="sng">
                          <a:solidFill>
                            <a:schemeClr val="dk1"/>
                          </a:solidFill>
                          <a:prstDash val="solid"/>
                          <a:miter lim="800000"/>
                          <a:headEnd type="none" w="sm" len="sm"/>
                          <a:tailEnd type="none" w="sm" len="sm"/>
                        </a:ln>
                      </wps:spPr>
                      <wps:txbx>
                        <w:txbxContent>
                          <w:p w14:paraId="14F3D892" w14:textId="77777777" w:rsidR="00462039" w:rsidRDefault="0046203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1536700</wp:posOffset>
                </wp:positionH>
                <wp:positionV relativeFrom="paragraph">
                  <wp:posOffset>457200</wp:posOffset>
                </wp:positionV>
                <wp:extent cx="488270" cy="434566"/>
                <wp:effectExtent b="0" l="0" r="0" t="0"/>
                <wp:wrapNone/>
                <wp:docPr id="246"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488270" cy="434566"/>
                        </a:xfrm>
                        <a:prstGeom prst="rect"/>
                        <a:ln/>
                      </pic:spPr>
                    </pic:pic>
                  </a:graphicData>
                </a:graphic>
              </wp:anchor>
            </w:drawing>
          </mc:Fallback>
        </mc:AlternateContent>
      </w:r>
      <w:r>
        <w:rPr>
          <w:noProof/>
          <w:lang w:val="es-MX" w:eastAsia="es-MX"/>
        </w:rPr>
        <mc:AlternateContent>
          <mc:Choice Requires="wpg">
            <w:drawing>
              <wp:anchor distT="45720" distB="45720" distL="114300" distR="114300" simplePos="0" relativeHeight="251663360" behindDoc="0" locked="0" layoutInCell="1" hidden="0" allowOverlap="1" wp14:anchorId="37125050" wp14:editId="549FE10E">
                <wp:simplePos x="0" y="0"/>
                <wp:positionH relativeFrom="column">
                  <wp:posOffset>723900</wp:posOffset>
                </wp:positionH>
                <wp:positionV relativeFrom="paragraph">
                  <wp:posOffset>1150620</wp:posOffset>
                </wp:positionV>
                <wp:extent cx="4488692" cy="636649"/>
                <wp:effectExtent l="0" t="0" r="0" b="0"/>
                <wp:wrapNone/>
                <wp:docPr id="247" name="Rectángulo 247"/>
                <wp:cNvGraphicFramePr/>
                <a:graphic xmlns:a="http://schemas.openxmlformats.org/drawingml/2006/main">
                  <a:graphicData uri="http://schemas.microsoft.com/office/word/2010/wordprocessingShape">
                    <wps:wsp>
                      <wps:cNvSpPr/>
                      <wps:spPr>
                        <a:xfrm>
                          <a:off x="3111179" y="3471201"/>
                          <a:ext cx="4469642" cy="61759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1C0F8C" w14:textId="77777777" w:rsidR="00462039" w:rsidRDefault="004873AA">
                            <w:pPr>
                              <w:jc w:val="center"/>
                              <w:textDirection w:val="btLr"/>
                            </w:pPr>
                            <w:r>
                              <w:rPr>
                                <w:b/>
                                <w:color w:val="000000"/>
                                <w:sz w:val="44"/>
                              </w:rPr>
                              <w:t>DOCUMENTO</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1150620</wp:posOffset>
                </wp:positionV>
                <wp:extent cx="4488692" cy="636649"/>
                <wp:effectExtent b="0" l="0" r="0" t="0"/>
                <wp:wrapNone/>
                <wp:docPr id="247" name="image5.png"/>
                <a:graphic>
                  <a:graphicData uri="http://schemas.openxmlformats.org/drawingml/2006/picture">
                    <pic:pic>
                      <pic:nvPicPr>
                        <pic:cNvPr id="0" name="image5.png"/>
                        <pic:cNvPicPr preferRelativeResize="0"/>
                      </pic:nvPicPr>
                      <pic:blipFill>
                        <a:blip r:embed="rId27"/>
                        <a:srcRect/>
                        <a:stretch>
                          <a:fillRect/>
                        </a:stretch>
                      </pic:blipFill>
                      <pic:spPr>
                        <a:xfrm>
                          <a:off x="0" y="0"/>
                          <a:ext cx="4488692" cy="636649"/>
                        </a:xfrm>
                        <a:prstGeom prst="rect"/>
                        <a:ln/>
                      </pic:spPr>
                    </pic:pic>
                  </a:graphicData>
                </a:graphic>
              </wp:anchor>
            </w:drawing>
          </mc:Fallback>
        </mc:AlternateContent>
      </w:r>
    </w:p>
    <w:p w14:paraId="389DB072" w14:textId="77777777" w:rsidR="00462039" w:rsidRDefault="004873A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no pasa desapercibido que la opción de censura se encuentra disponible en la versión más completa del programa de referencia, la cual tiene un costo; sin embargo dicho programa también puede ser descargado en una versión gratuita de prueba con acceso a todas sus funciones, en el hipervínculo adjunto en párrafos anteriores. Además, también es necesario señalar que no es el único medio de poder elaborar una versión pública de un documento, toda vez que existen algunos que por su formato, puede ser suprimida la información sin necesidad de utilizar el método anterior.</w:t>
      </w:r>
    </w:p>
    <w:p w14:paraId="1486E46D" w14:textId="77777777" w:rsidR="00462039" w:rsidRDefault="0046203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p>
    <w:p w14:paraId="15F5E95D" w14:textId="77777777" w:rsidR="00462039" w:rsidRDefault="004873AA">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no existe la necesidad ineludible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generar nuevas copias del soporte documental para proceder a la elaboración de la versión pública y su posterior digitalización. </w:t>
      </w:r>
    </w:p>
    <w:p w14:paraId="16065E5E" w14:textId="77777777" w:rsidR="00462039" w:rsidRDefault="00462039">
      <w:pPr>
        <w:tabs>
          <w:tab w:val="left" w:pos="709"/>
        </w:tabs>
        <w:spacing w:line="360" w:lineRule="auto"/>
        <w:jc w:val="both"/>
        <w:rPr>
          <w:rFonts w:ascii="Palatino Linotype" w:eastAsia="Palatino Linotype" w:hAnsi="Palatino Linotype" w:cs="Palatino Linotype"/>
          <w:color w:val="000000"/>
        </w:rPr>
      </w:pPr>
    </w:p>
    <w:p w14:paraId="0D5EFDDD" w14:textId="77777777" w:rsidR="00462039" w:rsidRDefault="004873AA">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consiguiente, una vez analizadas las constancias que integran el expediente del recurso de revisión </w:t>
      </w:r>
      <w:r>
        <w:rPr>
          <w:rFonts w:ascii="Palatino Linotype" w:eastAsia="Palatino Linotype" w:hAnsi="Palatino Linotype" w:cs="Palatino Linotype"/>
          <w:b/>
        </w:rPr>
        <w:t xml:space="preserve">01871/INFOEM/IP/RR/2022, </w:t>
      </w:r>
      <w:r>
        <w:rPr>
          <w:rFonts w:ascii="Palatino Linotype" w:eastAsia="Palatino Linotype" w:hAnsi="Palatino Linotype" w:cs="Palatino Linotype"/>
        </w:rPr>
        <w:t xml:space="preserve">el Pleno de este Instituto determina dable ordenar la entrega en versión pública de los Comprobantes Fiscales Digitales por Internet por Concepto de Nómina, de todos los servidores públicos del </w:t>
      </w:r>
      <w:r>
        <w:rPr>
          <w:rFonts w:ascii="Palatino Linotype" w:eastAsia="Palatino Linotype" w:hAnsi="Palatino Linotype" w:cs="Palatino Linotype"/>
        </w:rPr>
        <w:lastRenderedPageBreak/>
        <w:t xml:space="preserve">Ayuntamiento de Tenancingo correspondientes a la segunda quincena de enero de dos mil veintidós. </w:t>
      </w:r>
    </w:p>
    <w:p w14:paraId="103DC63A" w14:textId="77777777" w:rsidR="00462039" w:rsidRDefault="004873AA">
      <w:pPr>
        <w:numPr>
          <w:ilvl w:val="0"/>
          <w:numId w:val="3"/>
        </w:num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Certificación del Tesorero, Secretario del Ayuntamiento, Contralor, Director de Desarrollo Económico, Titular de Transparencia, Mejora Regulatoria, Catastro, Protección Civil y Juez Conciliador. </w:t>
      </w:r>
    </w:p>
    <w:p w14:paraId="2CEA68BA"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la solicitud  </w:t>
      </w:r>
      <w:r>
        <w:rPr>
          <w:rFonts w:ascii="Palatino Linotype" w:eastAsia="Palatino Linotype" w:hAnsi="Palatino Linotype" w:cs="Palatino Linotype"/>
          <w:b/>
        </w:rPr>
        <w:t xml:space="preserve">00057/TENANCIN/IP/2022 </w:t>
      </w:r>
      <w:r>
        <w:rPr>
          <w:rFonts w:ascii="Palatino Linotype" w:eastAsia="Palatino Linotype" w:hAnsi="Palatino Linotype" w:cs="Palatino Linotype"/>
        </w:rPr>
        <w:t xml:space="preserve">que dio origen al recurso de revisión </w:t>
      </w:r>
      <w:r>
        <w:rPr>
          <w:rFonts w:ascii="Palatino Linotype" w:eastAsia="Palatino Linotype" w:hAnsi="Palatino Linotype" w:cs="Palatino Linotype"/>
          <w:b/>
        </w:rPr>
        <w:t xml:space="preserve">01874/INFOEM/IP/RR/2022, </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certificaciones, diplomas, oficios y constancias de diversos servidores públicos de la Administración Pública Municipal. </w:t>
      </w:r>
    </w:p>
    <w:p w14:paraId="37C07040" w14:textId="77777777" w:rsidR="00462039" w:rsidRDefault="00462039">
      <w:pPr>
        <w:spacing w:line="360" w:lineRule="auto"/>
        <w:jc w:val="both"/>
        <w:rPr>
          <w:rFonts w:ascii="Palatino Linotype" w:eastAsia="Palatino Linotype" w:hAnsi="Palatino Linotype" w:cs="Palatino Linotype"/>
        </w:rPr>
      </w:pPr>
    </w:p>
    <w:p w14:paraId="6C9F286E"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inconforme con la respuesta, interpuso el recurso de revisión en el que señaló como razones o motivos de inconformidad que la respuesta está incompleta. </w:t>
      </w:r>
    </w:p>
    <w:p w14:paraId="30DEF45B" w14:textId="77777777" w:rsidR="00462039" w:rsidRDefault="004873AA">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contexto, previo al análisis de la documentación enviada en su respuesta por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es necesario citar que el </w:t>
      </w:r>
      <w:r>
        <w:rPr>
          <w:rFonts w:ascii="Palatino Linotype" w:eastAsia="Palatino Linotype" w:hAnsi="Palatino Linotype" w:cs="Palatino Linotype"/>
          <w:b/>
          <w:color w:val="000000"/>
        </w:rPr>
        <w:t xml:space="preserve">Bando de Policía y Buen Gobierno Municipal de Tenancingo, 2022 </w:t>
      </w:r>
      <w:r>
        <w:rPr>
          <w:rFonts w:ascii="Palatino Linotype" w:eastAsia="Palatino Linotype" w:hAnsi="Palatino Linotype" w:cs="Palatino Linotype"/>
          <w:color w:val="000000"/>
        </w:rPr>
        <w:t xml:space="preserve">en su artículo 19 establece: </w:t>
      </w:r>
    </w:p>
    <w:p w14:paraId="74510C37" w14:textId="77777777" w:rsidR="00462039" w:rsidRDefault="0046203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644E8CEB"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19. La estructura de la administración pública municipal centralizada estará subordinada al Presidente Municipal, siendo esta la siguiente:</w:t>
      </w:r>
    </w:p>
    <w:p w14:paraId="348105CA"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4C7D7DF"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Oficina de Presidencia Municipal; </w:t>
      </w:r>
    </w:p>
    <w:p w14:paraId="11B1566A"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1.1. Secretaría Particular.</w:t>
      </w:r>
    </w:p>
    <w:p w14:paraId="5B4CD029"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1.2.1 Secretaría Técnica: </w:t>
      </w:r>
    </w:p>
    <w:p w14:paraId="2CDAA2D1"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lastRenderedPageBreak/>
        <w:t>1.2.1 Coordinación General Municipal de Mejora Regulatoria</w:t>
      </w:r>
    </w:p>
    <w:p w14:paraId="5AA4F14F"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1.2.2 Coordinación de Transparencia y Acceso a la Información</w:t>
      </w:r>
      <w:r>
        <w:rPr>
          <w:rFonts w:ascii="Palatino Linotype" w:eastAsia="Palatino Linotype" w:hAnsi="Palatino Linotype" w:cs="Palatino Linotype"/>
          <w:i/>
          <w:color w:val="000000"/>
          <w:sz w:val="22"/>
          <w:szCs w:val="22"/>
        </w:rPr>
        <w:t xml:space="preserve">; </w:t>
      </w:r>
    </w:p>
    <w:p w14:paraId="04CA452F"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ECCDB9D"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2. Secretaría del Ayuntamiento</w:t>
      </w:r>
    </w:p>
    <w:p w14:paraId="7411F112"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F5A33FA"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3. Tesorería Municipal: </w:t>
      </w:r>
    </w:p>
    <w:p w14:paraId="7288E226"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3.1 Coordinación de Ingresos:</w:t>
      </w:r>
    </w:p>
    <w:p w14:paraId="0858AE0A"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3.2. Coordinación de Contabilidad y Cuenta Pública; </w:t>
      </w:r>
    </w:p>
    <w:p w14:paraId="4D196E34"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3.3. Coordinación de Catastro e Impuesto Predial</w:t>
      </w:r>
      <w:r>
        <w:rPr>
          <w:rFonts w:ascii="Palatino Linotype" w:eastAsia="Palatino Linotype" w:hAnsi="Palatino Linotype" w:cs="Palatino Linotype"/>
          <w:i/>
          <w:color w:val="000000"/>
          <w:sz w:val="22"/>
          <w:szCs w:val="22"/>
        </w:rPr>
        <w:t xml:space="preserve">; y </w:t>
      </w:r>
    </w:p>
    <w:p w14:paraId="63A5A00C"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3F9E06C"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5. </w:t>
      </w:r>
      <w:r>
        <w:rPr>
          <w:rFonts w:ascii="Palatino Linotype" w:eastAsia="Palatino Linotype" w:hAnsi="Palatino Linotype" w:cs="Palatino Linotype"/>
          <w:b/>
          <w:i/>
          <w:color w:val="000000"/>
          <w:sz w:val="22"/>
          <w:szCs w:val="22"/>
          <w:u w:val="single"/>
        </w:rPr>
        <w:t>Dirección de Desarrollo Económico:</w:t>
      </w:r>
    </w:p>
    <w:p w14:paraId="042376F0"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w:t>
      </w:r>
    </w:p>
    <w:p w14:paraId="5F9697A6"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9. Dirección de Seguridad Pública</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b/>
          <w:i/>
          <w:color w:val="000000"/>
          <w:sz w:val="22"/>
          <w:szCs w:val="22"/>
          <w:u w:val="single"/>
        </w:rPr>
        <w:t xml:space="preserve"> </w:t>
      </w:r>
    </w:p>
    <w:p w14:paraId="2F449991"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9.1 Coordinación de Protección Civil </w:t>
      </w:r>
    </w:p>
    <w:p w14:paraId="75C4167B" w14:textId="77777777" w:rsidR="00462039" w:rsidRDefault="0046203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p>
    <w:p w14:paraId="7E9F5F78"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16. Oficialía Mediadora-Conciladora: </w:t>
      </w:r>
    </w:p>
    <w:p w14:paraId="431E8949"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17. Oficialía Calificadora: </w:t>
      </w:r>
    </w:p>
    <w:p w14:paraId="058597C1"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w:t>
      </w:r>
    </w:p>
    <w:p w14:paraId="711B7F9B"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19. Contraloría Municipal</w:t>
      </w:r>
    </w:p>
    <w:p w14:paraId="46FB5BDD" w14:textId="77777777" w:rsidR="00462039" w:rsidRDefault="0046203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sz w:val="22"/>
          <w:szCs w:val="22"/>
        </w:rPr>
      </w:pPr>
    </w:p>
    <w:p w14:paraId="33FFFF2F" w14:textId="77777777" w:rsidR="00462039" w:rsidRDefault="004873A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el Pleno de este Instituto como garante del derecho de acceso a la información pública en términos de la dispuesto por los artículos 13 y 181, penúltimo párrafo de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xml:space="preserve">, aplica la suplencia en favor de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 fin de considerar que su requerimiento se centra en obtener la información sobre los </w:t>
      </w:r>
      <w:r>
        <w:rPr>
          <w:rFonts w:ascii="Palatino Linotype" w:eastAsia="Palatino Linotype" w:hAnsi="Palatino Linotype" w:cs="Palatino Linotype"/>
          <w:color w:val="000000"/>
        </w:rPr>
        <w:lastRenderedPageBreak/>
        <w:t xml:space="preserve">documentos que acrediten la certificación de los titulares de las siguientes áreas administrativas que forman parte de la estructura orgánica del Municipio: </w:t>
      </w:r>
    </w:p>
    <w:p w14:paraId="7EED7600" w14:textId="77777777" w:rsidR="00462039" w:rsidRDefault="0046203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6D4EC96" w14:textId="77777777" w:rsidR="00462039" w:rsidRDefault="004873AA">
      <w:pPr>
        <w:numPr>
          <w:ilvl w:val="3"/>
          <w:numId w:val="6"/>
        </w:numPr>
        <w:pBdr>
          <w:top w:val="nil"/>
          <w:left w:val="nil"/>
          <w:bottom w:val="nil"/>
          <w:right w:val="nil"/>
          <w:between w:val="nil"/>
        </w:pBdr>
        <w:tabs>
          <w:tab w:val="left" w:pos="426"/>
        </w:tabs>
        <w:spacing w:line="360" w:lineRule="auto"/>
        <w:ind w:left="284" w:hanging="2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Tesorería Municipal; </w:t>
      </w:r>
    </w:p>
    <w:p w14:paraId="618529CE" w14:textId="77777777" w:rsidR="00462039" w:rsidRDefault="004873AA">
      <w:pPr>
        <w:numPr>
          <w:ilvl w:val="3"/>
          <w:numId w:val="6"/>
        </w:numPr>
        <w:pBdr>
          <w:top w:val="nil"/>
          <w:left w:val="nil"/>
          <w:bottom w:val="nil"/>
          <w:right w:val="nil"/>
          <w:between w:val="nil"/>
        </w:pBdr>
        <w:tabs>
          <w:tab w:val="left" w:pos="426"/>
        </w:tabs>
        <w:spacing w:line="360" w:lineRule="auto"/>
        <w:ind w:left="284" w:hanging="2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Secretaría del Ayuntamiento; </w:t>
      </w:r>
    </w:p>
    <w:p w14:paraId="4CA1B2A8" w14:textId="77777777" w:rsidR="00462039" w:rsidRDefault="004873AA">
      <w:pPr>
        <w:numPr>
          <w:ilvl w:val="3"/>
          <w:numId w:val="6"/>
        </w:numPr>
        <w:pBdr>
          <w:top w:val="nil"/>
          <w:left w:val="nil"/>
          <w:bottom w:val="nil"/>
          <w:right w:val="nil"/>
          <w:between w:val="nil"/>
        </w:pBdr>
        <w:tabs>
          <w:tab w:val="left" w:pos="426"/>
        </w:tabs>
        <w:spacing w:line="360" w:lineRule="auto"/>
        <w:ind w:left="284" w:hanging="2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Contraloría Municipal; </w:t>
      </w:r>
    </w:p>
    <w:p w14:paraId="724FA34E" w14:textId="77777777" w:rsidR="00462039" w:rsidRDefault="004873AA">
      <w:pPr>
        <w:numPr>
          <w:ilvl w:val="3"/>
          <w:numId w:val="6"/>
        </w:numPr>
        <w:pBdr>
          <w:top w:val="nil"/>
          <w:left w:val="nil"/>
          <w:bottom w:val="nil"/>
          <w:right w:val="nil"/>
          <w:between w:val="nil"/>
        </w:pBdr>
        <w:tabs>
          <w:tab w:val="left" w:pos="426"/>
        </w:tabs>
        <w:spacing w:line="360" w:lineRule="auto"/>
        <w:ind w:left="284" w:hanging="2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Dirección de Desarrollo Económico; </w:t>
      </w:r>
    </w:p>
    <w:p w14:paraId="7438E417" w14:textId="77777777" w:rsidR="00462039" w:rsidRDefault="004873AA">
      <w:pPr>
        <w:numPr>
          <w:ilvl w:val="3"/>
          <w:numId w:val="6"/>
        </w:numPr>
        <w:pBdr>
          <w:top w:val="nil"/>
          <w:left w:val="nil"/>
          <w:bottom w:val="nil"/>
          <w:right w:val="nil"/>
          <w:between w:val="nil"/>
        </w:pBdr>
        <w:tabs>
          <w:tab w:val="left" w:pos="426"/>
        </w:tabs>
        <w:spacing w:line="360" w:lineRule="auto"/>
        <w:ind w:left="284" w:hanging="2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Coordinación de Transparencia y Acceso a la Información;</w:t>
      </w:r>
    </w:p>
    <w:p w14:paraId="459330D4" w14:textId="77777777" w:rsidR="00462039" w:rsidRDefault="004873AA">
      <w:pPr>
        <w:numPr>
          <w:ilvl w:val="3"/>
          <w:numId w:val="6"/>
        </w:numPr>
        <w:pBdr>
          <w:top w:val="nil"/>
          <w:left w:val="nil"/>
          <w:bottom w:val="nil"/>
          <w:right w:val="nil"/>
          <w:between w:val="nil"/>
        </w:pBdr>
        <w:tabs>
          <w:tab w:val="left" w:pos="426"/>
        </w:tabs>
        <w:spacing w:line="360" w:lineRule="auto"/>
        <w:ind w:left="284" w:hanging="2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Coordinación General Municipal de Mejora Regulatoria; </w:t>
      </w:r>
    </w:p>
    <w:p w14:paraId="3AC51333" w14:textId="77777777" w:rsidR="00462039" w:rsidRDefault="004873AA">
      <w:pPr>
        <w:numPr>
          <w:ilvl w:val="3"/>
          <w:numId w:val="6"/>
        </w:numPr>
        <w:pBdr>
          <w:top w:val="nil"/>
          <w:left w:val="nil"/>
          <w:bottom w:val="nil"/>
          <w:right w:val="nil"/>
          <w:between w:val="nil"/>
        </w:pBdr>
        <w:tabs>
          <w:tab w:val="left" w:pos="426"/>
        </w:tabs>
        <w:spacing w:line="360" w:lineRule="auto"/>
        <w:ind w:left="284" w:hanging="2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Coordinación de Catastro e Impuesto Predial; </w:t>
      </w:r>
    </w:p>
    <w:p w14:paraId="357E71BB" w14:textId="77777777" w:rsidR="00462039" w:rsidRDefault="004873AA">
      <w:pPr>
        <w:numPr>
          <w:ilvl w:val="3"/>
          <w:numId w:val="6"/>
        </w:numPr>
        <w:pBdr>
          <w:top w:val="nil"/>
          <w:left w:val="nil"/>
          <w:bottom w:val="nil"/>
          <w:right w:val="nil"/>
          <w:between w:val="nil"/>
        </w:pBdr>
        <w:tabs>
          <w:tab w:val="left" w:pos="426"/>
        </w:tabs>
        <w:spacing w:line="360" w:lineRule="auto"/>
        <w:ind w:left="284" w:hanging="2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Coordinación de Protección Civil; y</w:t>
      </w:r>
    </w:p>
    <w:p w14:paraId="4EDDE37B" w14:textId="77777777" w:rsidR="00462039" w:rsidRDefault="004873AA">
      <w:pPr>
        <w:numPr>
          <w:ilvl w:val="3"/>
          <w:numId w:val="6"/>
        </w:numPr>
        <w:pBdr>
          <w:top w:val="nil"/>
          <w:left w:val="nil"/>
          <w:bottom w:val="nil"/>
          <w:right w:val="nil"/>
          <w:between w:val="nil"/>
        </w:pBdr>
        <w:tabs>
          <w:tab w:val="left" w:pos="426"/>
        </w:tabs>
        <w:spacing w:line="360" w:lineRule="auto"/>
        <w:ind w:left="284" w:hanging="25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Oficialía Mediadora-Conciliadora; </w:t>
      </w:r>
    </w:p>
    <w:p w14:paraId="316CC9A4" w14:textId="77777777" w:rsidR="00462039" w:rsidRDefault="00462039">
      <w:pPr>
        <w:pBdr>
          <w:top w:val="nil"/>
          <w:left w:val="nil"/>
          <w:bottom w:val="nil"/>
          <w:right w:val="nil"/>
          <w:between w:val="nil"/>
        </w:pBdr>
        <w:tabs>
          <w:tab w:val="left" w:pos="426"/>
        </w:tabs>
        <w:spacing w:line="360" w:lineRule="auto"/>
        <w:ind w:left="284"/>
        <w:jc w:val="both"/>
        <w:rPr>
          <w:rFonts w:ascii="Palatino Linotype" w:eastAsia="Palatino Linotype" w:hAnsi="Palatino Linotype" w:cs="Palatino Linotype"/>
          <w:color w:val="000000"/>
        </w:rPr>
      </w:pPr>
    </w:p>
    <w:p w14:paraId="358057E5" w14:textId="77777777" w:rsidR="00462039" w:rsidRDefault="004873AA">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de determinadas las áreas administrativas sobre las cuales la solicitante requirió la certificación de sus titulares es de señalar que los requerimientos de la particular, encuentran sustento en lo previsto por el artículo 32 de la Ley Orgánica Municipal, el cual refiere lo siguiente: </w:t>
      </w:r>
    </w:p>
    <w:p w14:paraId="17B8B254" w14:textId="77777777" w:rsidR="00462039" w:rsidRDefault="004873AA">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32. Para ocupar los cargos de </w:t>
      </w:r>
      <w:r>
        <w:rPr>
          <w:rFonts w:ascii="Palatino Linotype" w:eastAsia="Palatino Linotype" w:hAnsi="Palatino Linotype" w:cs="Palatino Linotype"/>
          <w:b/>
          <w:i/>
          <w:color w:val="000000"/>
          <w:sz w:val="22"/>
          <w:szCs w:val="22"/>
          <w:u w:val="single"/>
        </w:rPr>
        <w:t>Secretario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Tesorero</w:t>
      </w:r>
      <w:r>
        <w:rPr>
          <w:rFonts w:ascii="Palatino Linotype" w:eastAsia="Palatino Linotype" w:hAnsi="Palatino Linotype" w:cs="Palatino Linotype"/>
          <w:i/>
          <w:color w:val="000000"/>
          <w:sz w:val="22"/>
          <w:szCs w:val="22"/>
        </w:rPr>
        <w:t xml:space="preserve">; Director de Obras Públicas, de </w:t>
      </w:r>
      <w:r>
        <w:rPr>
          <w:rFonts w:ascii="Palatino Linotype" w:eastAsia="Palatino Linotype" w:hAnsi="Palatino Linotype" w:cs="Palatino Linotype"/>
          <w:b/>
          <w:i/>
          <w:color w:val="000000"/>
          <w:sz w:val="22"/>
          <w:szCs w:val="22"/>
          <w:u w:val="single"/>
        </w:rPr>
        <w:t>Desarrollo Económico</w:t>
      </w:r>
      <w:r>
        <w:rPr>
          <w:rFonts w:ascii="Palatino Linotype" w:eastAsia="Palatino Linotype" w:hAnsi="Palatino Linotype" w:cs="Palatino Linotype"/>
          <w:i/>
          <w:color w:val="000000"/>
          <w:sz w:val="22"/>
          <w:szCs w:val="22"/>
        </w:rPr>
        <w:t xml:space="preserve">, Director de Turismo, </w:t>
      </w:r>
      <w:r>
        <w:rPr>
          <w:rFonts w:ascii="Palatino Linotype" w:eastAsia="Palatino Linotype" w:hAnsi="Palatino Linotype" w:cs="Palatino Linotype"/>
          <w:b/>
          <w:i/>
          <w:color w:val="000000"/>
          <w:sz w:val="22"/>
          <w:szCs w:val="22"/>
        </w:rPr>
        <w:t>Coordinador General Municipal de Mejora Regulatoria</w:t>
      </w:r>
      <w:r>
        <w:rPr>
          <w:rFonts w:ascii="Palatino Linotype" w:eastAsia="Palatino Linotype" w:hAnsi="Palatino Linotype" w:cs="Palatino Linotype"/>
          <w:i/>
          <w:color w:val="000000"/>
          <w:sz w:val="22"/>
          <w:szCs w:val="22"/>
        </w:rPr>
        <w:t xml:space="preserve">, Ecología, Desarrollo Urbano, de Desarrollo Social, o equivalentes, </w:t>
      </w:r>
      <w:r>
        <w:rPr>
          <w:rFonts w:ascii="Palatino Linotype" w:eastAsia="Palatino Linotype" w:hAnsi="Palatino Linotype" w:cs="Palatino Linotype"/>
          <w:b/>
          <w:i/>
          <w:color w:val="000000"/>
          <w:sz w:val="22"/>
          <w:szCs w:val="22"/>
          <w:u w:val="single"/>
        </w:rPr>
        <w:t>titulares de las unidades administrativas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de Protección Civil</w:t>
      </w:r>
      <w:r>
        <w:rPr>
          <w:rFonts w:ascii="Palatino Linotype" w:eastAsia="Palatino Linotype" w:hAnsi="Palatino Linotype" w:cs="Palatino Linotype"/>
          <w:i/>
          <w:color w:val="000000"/>
          <w:sz w:val="22"/>
          <w:szCs w:val="22"/>
        </w:rPr>
        <w:t xml:space="preserve"> y de los organismos auxiliares se deberán satisfacer los siguientes requisitos: </w:t>
      </w:r>
    </w:p>
    <w:p w14:paraId="239DF498" w14:textId="77777777" w:rsidR="00462039" w:rsidRDefault="004873AA">
      <w:pPr>
        <w:numPr>
          <w:ilvl w:val="0"/>
          <w:numId w:val="7"/>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Ser ciudadano del Estado en pleno uso de sus derechos; </w:t>
      </w:r>
    </w:p>
    <w:p w14:paraId="7DBD27E8" w14:textId="77777777" w:rsidR="00462039" w:rsidRDefault="004873AA">
      <w:pPr>
        <w:numPr>
          <w:ilvl w:val="0"/>
          <w:numId w:val="7"/>
        </w:numPr>
        <w:pBdr>
          <w:top w:val="nil"/>
          <w:left w:val="nil"/>
          <w:bottom w:val="nil"/>
          <w:right w:val="nil"/>
          <w:between w:val="nil"/>
        </w:pBdr>
        <w:spacing w:before="240" w:after="240"/>
        <w:ind w:left="567" w:right="902"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estar inhabilitado para desempeñar cargo, empleo, o comisión pública. </w:t>
      </w:r>
    </w:p>
    <w:p w14:paraId="5CB0F46D" w14:textId="77777777" w:rsidR="00462039" w:rsidRDefault="004873AA">
      <w:pPr>
        <w:numPr>
          <w:ilvl w:val="0"/>
          <w:numId w:val="7"/>
        </w:numPr>
        <w:pBdr>
          <w:top w:val="nil"/>
          <w:left w:val="nil"/>
          <w:bottom w:val="nil"/>
          <w:right w:val="nil"/>
          <w:between w:val="nil"/>
        </w:pBdr>
        <w:spacing w:before="240" w:after="240"/>
        <w:ind w:left="567" w:right="902"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No haber sido condenado en proceso penal, por delito intencional que amerite pena privativa de libertad; </w:t>
      </w:r>
    </w:p>
    <w:p w14:paraId="0B9DF143" w14:textId="77777777" w:rsidR="00462039" w:rsidRDefault="004873AA">
      <w:pPr>
        <w:numPr>
          <w:ilvl w:val="0"/>
          <w:numId w:val="7"/>
        </w:numPr>
        <w:pBdr>
          <w:top w:val="nil"/>
          <w:left w:val="nil"/>
          <w:bottom w:val="nil"/>
          <w:right w:val="nil"/>
          <w:between w:val="nil"/>
        </w:pBdr>
        <w:spacing w:before="240" w:after="240"/>
        <w:ind w:left="567" w:right="902"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Contar con título profesional o </w:t>
      </w:r>
      <w:r>
        <w:rPr>
          <w:rFonts w:ascii="Palatino Linotype" w:eastAsia="Palatino Linotype" w:hAnsi="Palatino Linotype" w:cs="Palatino Linotype"/>
          <w:b/>
          <w:i/>
          <w:color w:val="000000"/>
          <w:sz w:val="22"/>
          <w:szCs w:val="22"/>
        </w:rPr>
        <w:t>acreditar experiencia mínima de un año en la materia, ante el Presidente o el Ayuntamiento, cuando sea el caso, para el desempeño de los cargos que así lo requieran;</w:t>
      </w:r>
      <w:r>
        <w:rPr>
          <w:rFonts w:ascii="Palatino Linotype" w:eastAsia="Palatino Linotype" w:hAnsi="Palatino Linotype" w:cs="Palatino Linotype"/>
          <w:i/>
          <w:color w:val="000000"/>
          <w:sz w:val="22"/>
          <w:szCs w:val="22"/>
        </w:rPr>
        <w:t xml:space="preserve"> y </w:t>
      </w:r>
    </w:p>
    <w:p w14:paraId="453D4DE3" w14:textId="77777777" w:rsidR="00462039" w:rsidRDefault="004873AA">
      <w:pPr>
        <w:numPr>
          <w:ilvl w:val="0"/>
          <w:numId w:val="7"/>
        </w:numPr>
        <w:pBdr>
          <w:top w:val="nil"/>
          <w:left w:val="nil"/>
          <w:bottom w:val="nil"/>
          <w:right w:val="nil"/>
          <w:between w:val="nil"/>
        </w:pBdr>
        <w:spacing w:before="240" w:after="240"/>
        <w:ind w:left="567" w:right="902"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En su caso, contar con certificación de competencia laboral en la materia del cargo que se desempeñará, expedida por institución con reconocimiento de validez oficial. </w:t>
      </w:r>
    </w:p>
    <w:p w14:paraId="5BE1E04B" w14:textId="77777777" w:rsidR="00462039" w:rsidRDefault="004873AA">
      <w:pPr>
        <w:pBdr>
          <w:top w:val="nil"/>
          <w:left w:val="nil"/>
          <w:bottom w:val="nil"/>
          <w:right w:val="nil"/>
          <w:between w:val="nil"/>
        </w:pBdr>
        <w:spacing w:before="240" w:after="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Este requisito podrá acreditarse dentro de los seis meses siguientes a la fecha en que inicien sus funciones. </w:t>
      </w:r>
    </w:p>
    <w:p w14:paraId="03668D7E" w14:textId="77777777" w:rsidR="00462039" w:rsidRDefault="004873AA">
      <w:pPr>
        <w:pBdr>
          <w:top w:val="nil"/>
          <w:left w:val="nil"/>
          <w:bottom w:val="nil"/>
          <w:right w:val="nil"/>
          <w:between w:val="nil"/>
        </w:pBdr>
        <w:spacing w:before="240" w:after="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104ED200" w14:textId="77777777" w:rsidR="00462039" w:rsidRDefault="004873AA">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3ADAF875" w14:textId="77777777" w:rsidR="00462039" w:rsidRDefault="004873AA">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será necesario c</w:t>
      </w:r>
      <w:r>
        <w:rPr>
          <w:rFonts w:ascii="Palatino Linotype" w:eastAsia="Palatino Linotype" w:hAnsi="Palatino Linotype" w:cs="Palatino Linotype"/>
          <w:color w:val="000000"/>
        </w:rPr>
        <w:t xml:space="preserve">ontar con título profesional o </w:t>
      </w:r>
      <w:r>
        <w:rPr>
          <w:rFonts w:ascii="Palatino Linotype" w:eastAsia="Palatino Linotype" w:hAnsi="Palatino Linotype" w:cs="Palatino Linotype"/>
          <w:b/>
          <w:color w:val="000000"/>
        </w:rPr>
        <w:t xml:space="preserve">acreditar experiencia mínima de un año en la materia, y en su caso, contar con certificación de competencia laboral en la materia para ocupar los cargos de </w:t>
      </w:r>
      <w:r>
        <w:rPr>
          <w:rFonts w:ascii="Palatino Linotype" w:eastAsia="Palatino Linotype" w:hAnsi="Palatino Linotype" w:cs="Palatino Linotype"/>
        </w:rPr>
        <w:t xml:space="preserve">Secretario, Tesorero, Director de Obras Públicas, Director de Desarrollo Económico, Director de Turismo, Coordinador General Municipal de Mejora Regulatoria, Ecología, Desarrollo Urbano y de Desarrollo Social o unidades administrativas equivalentes, dichas certificaciones se establecen en los artículos 81 Bis, 85 Sexies, 92, 96, 96 Ter, Quintus, Septies, Nonies y Undecies de la Ley Orgánica Municipal. </w:t>
      </w:r>
    </w:p>
    <w:p w14:paraId="7D7A6BA7" w14:textId="77777777" w:rsidR="00462039" w:rsidRDefault="004873AA">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Bajo ese contexto, el Pleno de este Instituto considera necesario mencionar que, por cuestiones de técnica jurídica, así como para determinar si las respuestas emitidas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atendieron de manera puntual al requerimiento </w:t>
      </w:r>
      <w:r>
        <w:rPr>
          <w:rFonts w:ascii="Palatino Linotype" w:eastAsia="Palatino Linotype" w:hAnsi="Palatino Linotype" w:cs="Palatino Linotype"/>
          <w:color w:val="000000"/>
        </w:rPr>
        <w:lastRenderedPageBreak/>
        <w:t xml:space="preserve">formulado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se considera pertinente elaborar un cuadro de análisis, mismo que se inserta a continuación.</w:t>
      </w:r>
    </w:p>
    <w:tbl>
      <w:tblPr>
        <w:tblStyle w:val="af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4389"/>
        <w:gridCol w:w="2694"/>
      </w:tblGrid>
      <w:tr w:rsidR="00462039" w14:paraId="58F38800" w14:textId="77777777">
        <w:tc>
          <w:tcPr>
            <w:tcW w:w="1843" w:type="dxa"/>
            <w:shd w:val="clear" w:color="auto" w:fill="538135"/>
          </w:tcPr>
          <w:p w14:paraId="5C80ECFD" w14:textId="77777777" w:rsidR="00462039" w:rsidRDefault="004873AA">
            <w:pPr>
              <w:spacing w:before="240" w:after="240"/>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Denominación del cargo conforme al Bando Municipal 2022</w:t>
            </w:r>
          </w:p>
        </w:tc>
        <w:tc>
          <w:tcPr>
            <w:tcW w:w="4389" w:type="dxa"/>
            <w:shd w:val="clear" w:color="auto" w:fill="538135"/>
          </w:tcPr>
          <w:p w14:paraId="5910818C" w14:textId="77777777" w:rsidR="00462039" w:rsidRDefault="004873AA">
            <w:pPr>
              <w:spacing w:before="240" w:after="240"/>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Requisito conforme a la Ley Orgánica Municipal y ordenamientos aplicables</w:t>
            </w:r>
          </w:p>
        </w:tc>
        <w:tc>
          <w:tcPr>
            <w:tcW w:w="2694" w:type="dxa"/>
            <w:shd w:val="clear" w:color="auto" w:fill="538135"/>
          </w:tcPr>
          <w:p w14:paraId="6946B751" w14:textId="77777777" w:rsidR="00462039" w:rsidRDefault="004873AA">
            <w:pPr>
              <w:spacing w:before="240" w:after="240"/>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Documento entregado por el  Sujeto Obligado.</w:t>
            </w:r>
          </w:p>
        </w:tc>
      </w:tr>
      <w:tr w:rsidR="00462039" w14:paraId="2EED85DB" w14:textId="77777777">
        <w:tc>
          <w:tcPr>
            <w:tcW w:w="1843" w:type="dxa"/>
          </w:tcPr>
          <w:p w14:paraId="11B53F38" w14:textId="77777777" w:rsidR="00462039" w:rsidRDefault="004873AA">
            <w:pPr>
              <w:spacing w:before="240"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1.Tesorería Municipal</w:t>
            </w:r>
          </w:p>
        </w:tc>
        <w:tc>
          <w:tcPr>
            <w:tcW w:w="4389" w:type="dxa"/>
          </w:tcPr>
          <w:p w14:paraId="71470B4D" w14:textId="77777777" w:rsidR="00462039" w:rsidRDefault="004873AA">
            <w:pPr>
              <w:spacing w:before="240" w:after="240"/>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i/>
                <w:color w:val="000000"/>
                <w:sz w:val="20"/>
                <w:szCs w:val="20"/>
              </w:rPr>
              <w:t xml:space="preserve">Tener los conocimientos suficientes para poder desempeñar el cargo, a juicio del Ayuntamiento; contar con título profesional en las áreas jurídicas, económicas o contables administrativas, </w:t>
            </w:r>
            <w:r>
              <w:rPr>
                <w:rFonts w:ascii="Palatino Linotype" w:eastAsia="Palatino Linotype" w:hAnsi="Palatino Linotype" w:cs="Palatino Linotype"/>
                <w:b/>
                <w:i/>
                <w:color w:val="000000"/>
                <w:sz w:val="20"/>
                <w:szCs w:val="20"/>
              </w:rPr>
              <w:t xml:space="preserve">con </w:t>
            </w:r>
            <w:r>
              <w:rPr>
                <w:rFonts w:ascii="Palatino Linotype" w:eastAsia="Palatino Linotype" w:hAnsi="Palatino Linotype" w:cs="Palatino Linotype"/>
                <w:i/>
                <w:color w:val="000000"/>
                <w:sz w:val="20"/>
                <w:szCs w:val="20"/>
              </w:rPr>
              <w:t xml:space="preserve">experiencia mínima de un año, con anterioridad a la fecha de su designación, </w:t>
            </w:r>
            <w:r>
              <w:rPr>
                <w:rFonts w:ascii="Palatino Linotype" w:eastAsia="Palatino Linotype" w:hAnsi="Palatino Linotype" w:cs="Palatino Linotype"/>
                <w:b/>
                <w:i/>
                <w:color w:val="000000"/>
                <w:sz w:val="20"/>
                <w:szCs w:val="20"/>
              </w:rPr>
              <w:t xml:space="preserve">y con certificación de competencia laboral </w:t>
            </w:r>
            <w:r>
              <w:rPr>
                <w:rFonts w:ascii="Palatino Linotype" w:eastAsia="Palatino Linotype" w:hAnsi="Palatino Linotype" w:cs="Palatino Linotype"/>
                <w:i/>
                <w:color w:val="000000"/>
                <w:sz w:val="20"/>
                <w:szCs w:val="20"/>
              </w:rPr>
              <w:t xml:space="preserve">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r>
              <w:rPr>
                <w:rFonts w:ascii="Palatino Linotype" w:eastAsia="Palatino Linotype" w:hAnsi="Palatino Linotype" w:cs="Palatino Linotype"/>
                <w:b/>
                <w:i/>
                <w:color w:val="000000"/>
                <w:sz w:val="20"/>
                <w:szCs w:val="20"/>
              </w:rPr>
              <w:t>El requisito de la certificación de competencia laboral, deberá acreditarse dentro de los seis meses siguientes a la fecha en que inicie funciones.</w:t>
            </w:r>
          </w:p>
        </w:tc>
        <w:tc>
          <w:tcPr>
            <w:tcW w:w="2694" w:type="dxa"/>
          </w:tcPr>
          <w:p w14:paraId="4D897F82" w14:textId="77777777" w:rsidR="00462039" w:rsidRDefault="004873AA">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Certificado de Competencia Laboral en la Norma Institucional “Administrar la </w:t>
            </w:r>
            <w:r>
              <w:rPr>
                <w:rFonts w:ascii="Palatino Linotype" w:eastAsia="Palatino Linotype" w:hAnsi="Palatino Linotype" w:cs="Palatino Linotype"/>
                <w:b/>
                <w:color w:val="000000"/>
                <w:sz w:val="20"/>
                <w:szCs w:val="20"/>
                <w:u w:val="single"/>
              </w:rPr>
              <w:t>Tesorería Municipal</w:t>
            </w:r>
            <w:r>
              <w:rPr>
                <w:rFonts w:ascii="Palatino Linotype" w:eastAsia="Palatino Linotype" w:hAnsi="Palatino Linotype" w:cs="Palatino Linotype"/>
                <w:color w:val="000000"/>
                <w:sz w:val="20"/>
                <w:szCs w:val="20"/>
              </w:rPr>
              <w:t>”, emitido por el Gobierno del Estado de México, a través del Instituto Hacendario del Estado de México y la Comisión Certificadora de Competencia Laboral para el Servicio Público del Estado de México (COCERTEM)</w:t>
            </w:r>
          </w:p>
        </w:tc>
      </w:tr>
      <w:tr w:rsidR="00462039" w14:paraId="61BCF778" w14:textId="77777777">
        <w:tc>
          <w:tcPr>
            <w:tcW w:w="1843" w:type="dxa"/>
          </w:tcPr>
          <w:p w14:paraId="6934DE0D" w14:textId="77777777" w:rsidR="00462039" w:rsidRDefault="004873AA">
            <w:pPr>
              <w:spacing w:before="240"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2.Secretaría del Ayuntamiento</w:t>
            </w:r>
          </w:p>
        </w:tc>
        <w:tc>
          <w:tcPr>
            <w:tcW w:w="4389" w:type="dxa"/>
          </w:tcPr>
          <w:p w14:paraId="2C377B1B"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 xml:space="preserve">Contar con la certificación de competencia laboral </w:t>
            </w:r>
            <w:r>
              <w:rPr>
                <w:rFonts w:ascii="Palatino Linotype" w:eastAsia="Palatino Linotype" w:hAnsi="Palatino Linotype" w:cs="Palatino Linotype"/>
                <w:i/>
                <w:color w:val="000000"/>
                <w:sz w:val="20"/>
                <w:szCs w:val="20"/>
              </w:rPr>
              <w:t xml:space="preserve">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r>
              <w:rPr>
                <w:rFonts w:ascii="Palatino Linotype" w:eastAsia="Palatino Linotype" w:hAnsi="Palatino Linotype" w:cs="Palatino Linotype"/>
                <w:b/>
                <w:i/>
                <w:color w:val="000000"/>
                <w:sz w:val="20"/>
                <w:szCs w:val="20"/>
              </w:rPr>
              <w:t>dentro de los seis meses siguientes a la fecha en que inicie funciones</w:t>
            </w:r>
            <w:r>
              <w:rPr>
                <w:rFonts w:ascii="Palatino Linotype" w:eastAsia="Palatino Linotype" w:hAnsi="Palatino Linotype" w:cs="Palatino Linotype"/>
                <w:i/>
                <w:color w:val="000000"/>
                <w:sz w:val="20"/>
                <w:szCs w:val="20"/>
              </w:rPr>
              <w:t>.</w:t>
            </w:r>
          </w:p>
        </w:tc>
        <w:tc>
          <w:tcPr>
            <w:tcW w:w="2694" w:type="dxa"/>
          </w:tcPr>
          <w:p w14:paraId="677A813D" w14:textId="77777777" w:rsidR="00462039" w:rsidRDefault="004873AA">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Certificado de Competencia Laboral en la Norma Institucional “Conducir las Funciones de la </w:t>
            </w:r>
            <w:r>
              <w:rPr>
                <w:rFonts w:ascii="Palatino Linotype" w:eastAsia="Palatino Linotype" w:hAnsi="Palatino Linotype" w:cs="Palatino Linotype"/>
                <w:b/>
                <w:color w:val="000000"/>
                <w:sz w:val="20"/>
                <w:szCs w:val="20"/>
                <w:u w:val="single"/>
              </w:rPr>
              <w:t>Secretaría del Ayuntamiento</w:t>
            </w:r>
            <w:r>
              <w:rPr>
                <w:rFonts w:ascii="Palatino Linotype" w:eastAsia="Palatino Linotype" w:hAnsi="Palatino Linotype" w:cs="Palatino Linotype"/>
                <w:color w:val="000000"/>
                <w:sz w:val="20"/>
                <w:szCs w:val="20"/>
              </w:rPr>
              <w:t xml:space="preserve"> en los Municipios del Estado de México, emitido por el Gobierno del Estado de México, a través del Instituto Hacendario del Estado de México y la Comisión Certificadora de Competencia Laboral para </w:t>
            </w:r>
            <w:r>
              <w:rPr>
                <w:rFonts w:ascii="Palatino Linotype" w:eastAsia="Palatino Linotype" w:hAnsi="Palatino Linotype" w:cs="Palatino Linotype"/>
                <w:color w:val="000000"/>
                <w:sz w:val="20"/>
                <w:szCs w:val="20"/>
              </w:rPr>
              <w:lastRenderedPageBreak/>
              <w:t>el Servicio Público del Estado de México (COCERTEM)</w:t>
            </w:r>
          </w:p>
        </w:tc>
      </w:tr>
      <w:tr w:rsidR="00462039" w14:paraId="1E5FC9EB" w14:textId="77777777">
        <w:tc>
          <w:tcPr>
            <w:tcW w:w="1843" w:type="dxa"/>
          </w:tcPr>
          <w:p w14:paraId="296EAF88" w14:textId="77777777" w:rsidR="00462039" w:rsidRDefault="004873AA">
            <w:pPr>
              <w:spacing w:before="240"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3.Contraloría Municipal </w:t>
            </w:r>
          </w:p>
        </w:tc>
        <w:tc>
          <w:tcPr>
            <w:tcW w:w="4389" w:type="dxa"/>
          </w:tcPr>
          <w:p w14:paraId="1650AE54"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Para ser contralor se requiere cumplir con los requisitos que se exigen para ser tesorero municipal, a excepción de la caución correspondiente.</w:t>
            </w:r>
          </w:p>
        </w:tc>
        <w:tc>
          <w:tcPr>
            <w:tcW w:w="2694" w:type="dxa"/>
          </w:tcPr>
          <w:p w14:paraId="303C8FA7" w14:textId="77777777" w:rsidR="00462039" w:rsidRDefault="004873AA">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Sujeto Obligado no se pronunció </w:t>
            </w:r>
          </w:p>
        </w:tc>
      </w:tr>
      <w:tr w:rsidR="00462039" w14:paraId="6CA0C854" w14:textId="77777777">
        <w:tc>
          <w:tcPr>
            <w:tcW w:w="1843" w:type="dxa"/>
          </w:tcPr>
          <w:p w14:paraId="5BD20473" w14:textId="77777777" w:rsidR="00462039" w:rsidRDefault="004873AA">
            <w:pPr>
              <w:spacing w:before="240"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4.Dirección de Desarrollo Económico</w:t>
            </w:r>
          </w:p>
        </w:tc>
        <w:tc>
          <w:tcPr>
            <w:tcW w:w="4389" w:type="dxa"/>
          </w:tcPr>
          <w:p w14:paraId="2301A5F1"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El Director de Desarrollo Económico o Titular de la Unidad Administrativa equivalente, además de los requisitos del artículo 32 de esta Ley, </w:t>
            </w:r>
            <w:r>
              <w:rPr>
                <w:rFonts w:ascii="Palatino Linotype" w:eastAsia="Palatino Linotype" w:hAnsi="Palatino Linotype" w:cs="Palatino Linotype"/>
                <w:b/>
                <w:i/>
                <w:color w:val="000000"/>
                <w:sz w:val="20"/>
                <w:szCs w:val="20"/>
              </w:rPr>
              <w:t xml:space="preserve">requiere contar con título </w:t>
            </w:r>
            <w:r>
              <w:rPr>
                <w:rFonts w:ascii="Palatino Linotype" w:eastAsia="Palatino Linotype" w:hAnsi="Palatino Linotype" w:cs="Palatino Linotype"/>
                <w:i/>
                <w:color w:val="000000"/>
                <w:sz w:val="20"/>
                <w:szCs w:val="20"/>
              </w:rPr>
              <w:t>profesional en el área económico-administrativa o contar con experiencia mínima de un año, con anterioridad a la fecha de su designación.</w:t>
            </w:r>
          </w:p>
          <w:p w14:paraId="1147D330"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 xml:space="preserve">Además, deberá acreditar, dentro de los seis meses siguientes a la fecha en que inicie funciones, la certificación de competencia laboral </w:t>
            </w:r>
            <w:r>
              <w:rPr>
                <w:rFonts w:ascii="Palatino Linotype" w:eastAsia="Palatino Linotype" w:hAnsi="Palatino Linotype" w:cs="Palatino Linotype"/>
                <w:i/>
                <w:color w:val="000000"/>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c>
          <w:tcPr>
            <w:tcW w:w="2694" w:type="dxa"/>
          </w:tcPr>
          <w:p w14:paraId="0B7D9A9A"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color w:val="000000"/>
                <w:sz w:val="20"/>
                <w:szCs w:val="20"/>
              </w:rPr>
              <w:t xml:space="preserve">Certificado de Competencia Laboral en la Norma Institucional “Fomentar el </w:t>
            </w:r>
            <w:r>
              <w:rPr>
                <w:rFonts w:ascii="Palatino Linotype" w:eastAsia="Palatino Linotype" w:hAnsi="Palatino Linotype" w:cs="Palatino Linotype"/>
                <w:b/>
                <w:color w:val="000000"/>
                <w:sz w:val="20"/>
                <w:szCs w:val="20"/>
                <w:u w:val="single"/>
              </w:rPr>
              <w:t>Desarrollo Económico</w:t>
            </w:r>
            <w:r>
              <w:rPr>
                <w:rFonts w:ascii="Palatino Linotype" w:eastAsia="Palatino Linotype" w:hAnsi="Palatino Linotype" w:cs="Palatino Linotype"/>
                <w:color w:val="000000"/>
                <w:sz w:val="20"/>
                <w:szCs w:val="20"/>
              </w:rPr>
              <w:t xml:space="preserve"> en los Municipios del Estado de México”, emitido por el Gobierno del Estado de México, a través del Instituto Hacendario del Estado de México y la Comisión Certificadora de Competencia Laboral para el Servicio Público del Estado de México (COCERTEM)</w:t>
            </w:r>
          </w:p>
        </w:tc>
      </w:tr>
      <w:tr w:rsidR="00462039" w14:paraId="68A0B3DC" w14:textId="77777777">
        <w:tc>
          <w:tcPr>
            <w:tcW w:w="1843" w:type="dxa"/>
          </w:tcPr>
          <w:p w14:paraId="6F323C2B" w14:textId="77777777" w:rsidR="00462039" w:rsidRDefault="004873AA">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5.Coordinación de Transparencia y Acceso a la Información</w:t>
            </w:r>
          </w:p>
        </w:tc>
        <w:tc>
          <w:tcPr>
            <w:tcW w:w="4389" w:type="dxa"/>
          </w:tcPr>
          <w:p w14:paraId="753B2EFC" w14:textId="77777777" w:rsidR="00462039" w:rsidRDefault="004873AA">
            <w:pPr>
              <w:spacing w:before="240" w:after="240"/>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Ley de Transparencia de la Entidad</w:t>
            </w:r>
          </w:p>
          <w:p w14:paraId="7A867301"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12F6D824"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I. Contar con conocimiento o, tratándose de las entidades gubernamentales estatales y los municipios </w:t>
            </w:r>
            <w:r>
              <w:rPr>
                <w:rFonts w:ascii="Palatino Linotype" w:eastAsia="Palatino Linotype" w:hAnsi="Palatino Linotype" w:cs="Palatino Linotype"/>
                <w:b/>
                <w:i/>
                <w:color w:val="000000"/>
                <w:sz w:val="20"/>
                <w:szCs w:val="20"/>
                <w:u w:val="single"/>
              </w:rPr>
              <w:t xml:space="preserve">certificación en materia de acceso a la información, transparencia y protección de </w:t>
            </w:r>
            <w:r>
              <w:rPr>
                <w:rFonts w:ascii="Palatino Linotype" w:eastAsia="Palatino Linotype" w:hAnsi="Palatino Linotype" w:cs="Palatino Linotype"/>
                <w:b/>
                <w:i/>
                <w:color w:val="000000"/>
                <w:sz w:val="20"/>
                <w:szCs w:val="20"/>
                <w:u w:val="single"/>
              </w:rPr>
              <w:lastRenderedPageBreak/>
              <w:t>datos personales</w:t>
            </w:r>
            <w:r>
              <w:rPr>
                <w:rFonts w:ascii="Palatino Linotype" w:eastAsia="Palatino Linotype" w:hAnsi="Palatino Linotype" w:cs="Palatino Linotype"/>
                <w:i/>
                <w:color w:val="000000"/>
                <w:sz w:val="20"/>
                <w:szCs w:val="20"/>
              </w:rPr>
              <w:t>, quepara tal efecto emita el Instituto;</w:t>
            </w:r>
          </w:p>
        </w:tc>
        <w:tc>
          <w:tcPr>
            <w:tcW w:w="2694" w:type="dxa"/>
          </w:tcPr>
          <w:p w14:paraId="22CE8A69" w14:textId="77777777" w:rsidR="00462039" w:rsidRDefault="004873AA">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El Sujeto Obligado no se pronunció </w:t>
            </w:r>
          </w:p>
        </w:tc>
      </w:tr>
      <w:tr w:rsidR="00462039" w14:paraId="668861E0" w14:textId="77777777">
        <w:tc>
          <w:tcPr>
            <w:tcW w:w="1843" w:type="dxa"/>
          </w:tcPr>
          <w:p w14:paraId="7820F754" w14:textId="77777777" w:rsidR="00462039" w:rsidRDefault="004873AA">
            <w:pPr>
              <w:spacing w:before="240"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6.Coordinador General Municipal de Mejora Regulatoria</w:t>
            </w:r>
          </w:p>
        </w:tc>
        <w:tc>
          <w:tcPr>
            <w:tcW w:w="4389" w:type="dxa"/>
          </w:tcPr>
          <w:p w14:paraId="23BD4DC0" w14:textId="77777777" w:rsidR="00462039" w:rsidRDefault="004873AA">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i/>
                <w:color w:val="000000"/>
                <w:sz w:val="20"/>
                <w:szCs w:val="20"/>
              </w:rPr>
              <w:t>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w:t>
            </w:r>
            <w:r>
              <w:rPr>
                <w:rFonts w:ascii="Palatino Linotype" w:eastAsia="Palatino Linotype" w:hAnsi="Palatino Linotype" w:cs="Palatino Linotype"/>
                <w:b/>
                <w:i/>
                <w:color w:val="000000"/>
                <w:sz w:val="20"/>
                <w:szCs w:val="20"/>
              </w:rPr>
              <w:t xml:space="preserve"> </w:t>
            </w:r>
            <w:r>
              <w:rPr>
                <w:rFonts w:ascii="Palatino Linotype" w:eastAsia="Palatino Linotype" w:hAnsi="Palatino Linotype" w:cs="Palatino Linotype"/>
                <w:i/>
                <w:color w:val="000000"/>
                <w:sz w:val="20"/>
                <w:szCs w:val="20"/>
              </w:rPr>
              <w:t xml:space="preserve">expedido por el Instituto de Profesionalización de los Servidores Públicos del Estado de México </w:t>
            </w:r>
            <w:r>
              <w:rPr>
                <w:rFonts w:ascii="Palatino Linotype" w:eastAsia="Palatino Linotype" w:hAnsi="Palatino Linotype" w:cs="Palatino Linotype"/>
                <w:b/>
                <w:i/>
                <w:color w:val="000000"/>
                <w:sz w:val="20"/>
                <w:szCs w:val="20"/>
              </w:rPr>
              <w:t xml:space="preserve">o la certificación de competencia laboral </w:t>
            </w:r>
            <w:r>
              <w:rPr>
                <w:rFonts w:ascii="Palatino Linotype" w:eastAsia="Palatino Linotype" w:hAnsi="Palatino Linotype" w:cs="Palatino Linotype"/>
                <w:i/>
                <w:color w:val="000000"/>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c>
          <w:tcPr>
            <w:tcW w:w="2694" w:type="dxa"/>
          </w:tcPr>
          <w:p w14:paraId="305C7885"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color w:val="000000"/>
                <w:sz w:val="20"/>
                <w:szCs w:val="20"/>
              </w:rPr>
              <w:t>Certificado de Competencia Laboral en la Norma Institucional “Funciones de Coordinación para la Gestión de la Mejora Regulatoria en los Ámbitos Estatal y Municipal”, emitido por el Gobierno del Estado de México, a través del Instituto Hacendario del Estado de México y la Comisión Certificadora de Competencia Laboral para el Servicio Público del Estado de México (COCERTEM)</w:t>
            </w:r>
          </w:p>
        </w:tc>
      </w:tr>
      <w:tr w:rsidR="00462039" w14:paraId="749D3CC0" w14:textId="77777777">
        <w:tc>
          <w:tcPr>
            <w:tcW w:w="1843" w:type="dxa"/>
          </w:tcPr>
          <w:p w14:paraId="191FCD3B" w14:textId="77777777" w:rsidR="00462039" w:rsidRDefault="004873AA">
            <w:pPr>
              <w:spacing w:before="240"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7.Coordinación de Catastro e Impuesto Predial</w:t>
            </w:r>
          </w:p>
        </w:tc>
        <w:tc>
          <w:tcPr>
            <w:tcW w:w="4389" w:type="dxa"/>
          </w:tcPr>
          <w:p w14:paraId="741117C3" w14:textId="77777777" w:rsidR="00462039" w:rsidRDefault="004873AA">
            <w:pPr>
              <w:spacing w:before="240" w:after="240"/>
              <w:ind w:left="2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“Artículo 32. Para ocupar los cargos de </w:t>
            </w:r>
            <w:r>
              <w:rPr>
                <w:rFonts w:ascii="Palatino Linotype" w:eastAsia="Palatino Linotype" w:hAnsi="Palatino Linotype" w:cs="Palatino Linotype"/>
                <w:i/>
                <w:color w:val="000000"/>
                <w:sz w:val="20"/>
                <w:szCs w:val="20"/>
                <w:u w:val="single"/>
              </w:rPr>
              <w:t>Secretario</w:t>
            </w:r>
            <w:r>
              <w:rPr>
                <w:rFonts w:ascii="Palatino Linotype" w:eastAsia="Palatino Linotype" w:hAnsi="Palatino Linotype" w:cs="Palatino Linotype"/>
                <w:i/>
                <w:color w:val="000000"/>
                <w:sz w:val="20"/>
                <w:szCs w:val="20"/>
              </w:rPr>
              <w:t xml:space="preserve">; Tesorero; Director de Obras Públicas, de Desarrollo Económico, Director de Turismo, Coordinador General Municipal de Mejora Regulatoria, Ecología, Desarrollo Urbano, de Desarrollo Social, o equivalentes, </w:t>
            </w:r>
            <w:r>
              <w:rPr>
                <w:rFonts w:ascii="Palatino Linotype" w:eastAsia="Palatino Linotype" w:hAnsi="Palatino Linotype" w:cs="Palatino Linotype"/>
                <w:b/>
                <w:i/>
                <w:color w:val="000000"/>
                <w:sz w:val="20"/>
                <w:szCs w:val="20"/>
                <w:u w:val="single"/>
              </w:rPr>
              <w:t>titulares de las unidades administrativas,</w:t>
            </w:r>
            <w:r>
              <w:rPr>
                <w:rFonts w:ascii="Palatino Linotype" w:eastAsia="Palatino Linotype" w:hAnsi="Palatino Linotype" w:cs="Palatino Linotype"/>
                <w:i/>
                <w:color w:val="000000"/>
                <w:sz w:val="20"/>
                <w:szCs w:val="20"/>
              </w:rPr>
              <w:t xml:space="preserve"> de Protección Civil y de los organismos auxiliares se deberán satisfacer los siguientes requisitos: </w:t>
            </w:r>
          </w:p>
          <w:p w14:paraId="4EC9910B" w14:textId="77777777" w:rsidR="00462039" w:rsidRDefault="004873AA">
            <w:pPr>
              <w:spacing w:before="240" w:after="240"/>
              <w:ind w:left="22"/>
              <w:jc w:val="both"/>
              <w:rPr>
                <w:rFonts w:ascii="Palatino Linotype" w:eastAsia="Palatino Linotype" w:hAnsi="Palatino Linotype" w:cs="Palatino Linotype"/>
                <w:i/>
                <w:color w:val="000000"/>
                <w:sz w:val="20"/>
                <w:szCs w:val="20"/>
                <w:highlight w:val="yellow"/>
              </w:rPr>
            </w:pPr>
            <w:r>
              <w:rPr>
                <w:rFonts w:ascii="Palatino Linotype" w:eastAsia="Palatino Linotype" w:hAnsi="Palatino Linotype" w:cs="Palatino Linotype"/>
                <w:color w:val="000000"/>
                <w:sz w:val="20"/>
                <w:szCs w:val="20"/>
              </w:rPr>
              <w:t>La Comisión Certificadora de Competencia Laboral de los Servidores Públicos del Estado de México (COCERTEM) al servidor público titular de Catastro con base en la Norma Institucional de Competencia Laboral</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u w:val="single"/>
              </w:rPr>
              <w:t>“Registro Catastral de Inmuebles</w:t>
            </w:r>
            <w:r>
              <w:rPr>
                <w:rFonts w:ascii="Palatino Linotype" w:eastAsia="Palatino Linotype" w:hAnsi="Palatino Linotype" w:cs="Palatino Linotype"/>
                <w:b/>
                <w:color w:val="000000"/>
                <w:sz w:val="20"/>
                <w:szCs w:val="20"/>
                <w:u w:val="single"/>
              </w:rPr>
              <w:t>”</w:t>
            </w:r>
            <w:r>
              <w:rPr>
                <w:rFonts w:ascii="Palatino Linotype" w:eastAsia="Palatino Linotype" w:hAnsi="Palatino Linotype" w:cs="Palatino Linotype"/>
                <w:color w:val="000000"/>
              </w:rPr>
              <w:t xml:space="preserve">  </w:t>
            </w:r>
          </w:p>
        </w:tc>
        <w:tc>
          <w:tcPr>
            <w:tcW w:w="2694" w:type="dxa"/>
          </w:tcPr>
          <w:p w14:paraId="25CE40EB" w14:textId="77777777" w:rsidR="00462039" w:rsidRDefault="004873AA">
            <w:pPr>
              <w:spacing w:before="240" w:after="240" w:line="276"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El Sujeto Obligado no se pronunció</w:t>
            </w:r>
          </w:p>
        </w:tc>
      </w:tr>
      <w:tr w:rsidR="00462039" w14:paraId="4EF113F0" w14:textId="77777777">
        <w:tc>
          <w:tcPr>
            <w:tcW w:w="1843" w:type="dxa"/>
          </w:tcPr>
          <w:p w14:paraId="4F309998" w14:textId="77777777" w:rsidR="00462039" w:rsidRDefault="004873AA">
            <w:pPr>
              <w:spacing w:before="240"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8.Coordinación de Protección Civil</w:t>
            </w:r>
          </w:p>
        </w:tc>
        <w:tc>
          <w:tcPr>
            <w:tcW w:w="4389" w:type="dxa"/>
          </w:tcPr>
          <w:p w14:paraId="16814233" w14:textId="77777777" w:rsidR="00462039" w:rsidRDefault="004873AA">
            <w:pPr>
              <w:spacing w:before="240" w:after="240" w:line="276"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Para ser titular de la Coordinación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w:t>
            </w:r>
            <w:r>
              <w:rPr>
                <w:rFonts w:ascii="Palatino Linotype" w:eastAsia="Palatino Linotype" w:hAnsi="Palatino Linotype" w:cs="Palatino Linotype"/>
                <w:b/>
                <w:i/>
                <w:color w:val="000000"/>
                <w:sz w:val="20"/>
                <w:szCs w:val="20"/>
              </w:rPr>
              <w:t>través del certificado respectivo,</w:t>
            </w:r>
            <w:r>
              <w:rPr>
                <w:rFonts w:ascii="Palatino Linotype" w:eastAsia="Palatino Linotype" w:hAnsi="Palatino Linotype" w:cs="Palatino Linotype"/>
                <w:i/>
                <w:color w:val="000000"/>
                <w:sz w:val="20"/>
                <w:szCs w:val="20"/>
              </w:rPr>
              <w:t xml:space="preserve"> haber tomado cursos de capacitación en la materia, impartidos por la Coordinación General de Protección Civil del Estado de México o por cualquier otra institución debidamente reconocida por la misma</w:t>
            </w:r>
          </w:p>
        </w:tc>
        <w:tc>
          <w:tcPr>
            <w:tcW w:w="2694" w:type="dxa"/>
          </w:tcPr>
          <w:p w14:paraId="77D55A2B" w14:textId="77777777" w:rsidR="00462039" w:rsidRDefault="004873AA">
            <w:pPr>
              <w:spacing w:before="240" w:after="240" w:line="276"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Coordinador de Protección Civil informó que no ha realizado el trámite de certificación ya que ENAPROC aún no emite la convocatoria para el curso. </w:t>
            </w:r>
          </w:p>
        </w:tc>
      </w:tr>
      <w:tr w:rsidR="00462039" w14:paraId="445FC72C" w14:textId="77777777">
        <w:tc>
          <w:tcPr>
            <w:tcW w:w="1843" w:type="dxa"/>
          </w:tcPr>
          <w:p w14:paraId="1196C2D2" w14:textId="77777777" w:rsidR="00462039" w:rsidRDefault="004873AA">
            <w:pPr>
              <w:spacing w:before="240"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9.Oficialía Mediadora-Conciliadora</w:t>
            </w:r>
          </w:p>
        </w:tc>
        <w:tc>
          <w:tcPr>
            <w:tcW w:w="4389" w:type="dxa"/>
          </w:tcPr>
          <w:p w14:paraId="5FBCA397"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Artículo 149.-</w:t>
            </w:r>
            <w:r>
              <w:rPr>
                <w:sz w:val="20"/>
                <w:szCs w:val="20"/>
              </w:rPr>
              <w:t xml:space="preserve"> </w:t>
            </w:r>
            <w:r>
              <w:rPr>
                <w:rFonts w:ascii="Palatino Linotype" w:eastAsia="Palatino Linotype" w:hAnsi="Palatino Linotype" w:cs="Palatino Linotype"/>
                <w:i/>
                <w:color w:val="000000"/>
                <w:sz w:val="20"/>
                <w:szCs w:val="20"/>
              </w:rPr>
              <w:t>Las oficialías se dividirán en mediadoras-conciliadoras y calificadoras.</w:t>
            </w:r>
          </w:p>
          <w:p w14:paraId="62DCC5A0"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I. Para ser Oficial Mediador-Conciliador, se requiere:</w:t>
            </w:r>
          </w:p>
          <w:p w14:paraId="4A9668EF"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p>
          <w:p w14:paraId="0744828D" w14:textId="77777777" w:rsidR="00462039" w:rsidRDefault="004873AA">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f) Estar certificado por el Centro de Mediación, Conciliación y de Justicia Restaurativa del Poder Judicial del Estado de México.</w:t>
            </w:r>
          </w:p>
        </w:tc>
        <w:tc>
          <w:tcPr>
            <w:tcW w:w="2694" w:type="dxa"/>
          </w:tcPr>
          <w:p w14:paraId="6A511A03" w14:textId="77777777" w:rsidR="00462039" w:rsidRDefault="004873AA">
            <w:pPr>
              <w:spacing w:before="240" w:after="240" w:line="276"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Oficio número 065/2021 del 28 de octubre de 2021 suscrito por la Directora de  Certificación, Capacitación y Extensión del Poder Judicial del Estado de México, quien informó que en próximas fechas se publicará la convocatoria. </w:t>
            </w:r>
          </w:p>
        </w:tc>
      </w:tr>
    </w:tbl>
    <w:p w14:paraId="2968B3E9"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del cuadro de análisis que antecede, se desprende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remitió las Certificaciones de Competencia Laboral de los titulares de la  Tesorería Municipal, Secretaría del Ayuntamiento, Dirección de Desarrollo Económico y de la Coordinación General Municipal de Mejora Regulatoria. </w:t>
      </w:r>
    </w:p>
    <w:p w14:paraId="30CAABB7"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Certificación del Coordinador de Protección Civil y de la Oficialía Mediadora- Conciliadora, entregó en respuesta los oficios por medio </w:t>
      </w:r>
      <w:r>
        <w:rPr>
          <w:rFonts w:ascii="Palatino Linotype" w:eastAsia="Palatino Linotype" w:hAnsi="Palatino Linotype" w:cs="Palatino Linotype"/>
          <w:color w:val="000000"/>
        </w:rPr>
        <w:lastRenderedPageBreak/>
        <w:t xml:space="preserve">de los cuales se refiere que no se ha emitido la convocatoria correspondiente para la certificación. </w:t>
      </w:r>
    </w:p>
    <w:p w14:paraId="6A2A5C8D"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Cabe precisar que si bien el oficio remitido por la Oficialía Mediadora-Conciliadora es de fecha 28 de octubre de 2021, suponiendo sin conceder que previo a ello fue nombrada, en la fecha en que se presentó la solicitud,  se encuentra dentro del plazo de seis meses establecido en el artículo 32 fracción V de la </w:t>
      </w:r>
      <w:r>
        <w:rPr>
          <w:rFonts w:ascii="Palatino Linotype" w:eastAsia="Palatino Linotype" w:hAnsi="Palatino Linotype" w:cs="Palatino Linotype"/>
          <w:b/>
          <w:color w:val="000000"/>
        </w:rPr>
        <w:t xml:space="preserve">Ley Orgánica Municipal del Estado de México. </w:t>
      </w:r>
    </w:p>
    <w:p w14:paraId="762D7B97" w14:textId="77777777" w:rsidR="00462039" w:rsidRDefault="004873AA">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mismo, es necesario señalar que éste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w:t>
      </w:r>
      <w:r>
        <w:rPr>
          <w:rFonts w:ascii="Palatino Linotype" w:eastAsia="Palatino Linotype" w:hAnsi="Palatino Linotype" w:cs="Palatino Linotype"/>
          <w:color w:val="000000"/>
          <w:u w:val="single"/>
        </w:rPr>
        <w:t>carácter oficial y se presume veraz</w:t>
      </w:r>
      <w:r>
        <w:rPr>
          <w:rFonts w:ascii="Palatino Linotype" w:eastAsia="Palatino Linotype" w:hAnsi="Palatino Linotype" w:cs="Palatino Linotype"/>
          <w:color w:val="000000"/>
        </w:rPr>
        <w:t>, tan es así que la misma queda registrada en el Sistema de Acceso a la Información Mexiquense (SAIMEX).</w:t>
      </w:r>
    </w:p>
    <w:p w14:paraId="49EB3F0C" w14:textId="77777777" w:rsidR="00462039" w:rsidRDefault="0046203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0DE9E7A" w14:textId="77777777" w:rsidR="00462039" w:rsidRDefault="004873AA">
      <w:pPr>
        <w:pBdr>
          <w:top w:val="nil"/>
          <w:left w:val="nil"/>
          <w:bottom w:val="nil"/>
          <w:right w:val="nil"/>
          <w:between w:val="nil"/>
        </w:pBdr>
        <w:spacing w:after="3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14:paraId="57729678" w14:textId="77777777" w:rsidR="00462039" w:rsidRDefault="004873AA">
      <w:pPr>
        <w:spacing w:before="240" w:after="360" w:line="276"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w:t>
      </w:r>
      <w:r>
        <w:rPr>
          <w:rFonts w:ascii="Palatino Linotype" w:eastAsia="Palatino Linotype" w:hAnsi="Palatino Linotype" w:cs="Palatino Linotype"/>
          <w:i/>
          <w:sz w:val="22"/>
          <w:szCs w:val="22"/>
        </w:rPr>
        <w:lastRenderedPageBreak/>
        <w:t>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20365DD"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entendido y tomando en consideración que el requisito de contar con la certificación de competencia laboral del cargo que desempeñara debe acreditarse dentro de los seis meses siguientes a la fecha en que inicien funciones, el Pleno de </w:t>
      </w:r>
      <w:r>
        <w:rPr>
          <w:rFonts w:ascii="Palatino Linotype" w:eastAsia="Palatino Linotype" w:hAnsi="Palatino Linotype" w:cs="Palatino Linotype"/>
        </w:rPr>
        <w:t>este</w:t>
      </w:r>
      <w:r>
        <w:rPr>
          <w:rFonts w:ascii="Palatino Linotype" w:eastAsia="Palatino Linotype" w:hAnsi="Palatino Linotype" w:cs="Palatino Linotype"/>
          <w:color w:val="000000"/>
        </w:rPr>
        <w:t xml:space="preserve"> Instituto determina que se tienen por atendidos los numerales 1, 2, 4, 6, 8 y 9; es decir, la certificación del Tesorero Municipal, Secretario del Ayuntamiento, Director de Desarrollo Económico, Coordinación General Municipal de Mejora Regulatoria, Coordinación de Protección Civil y Oficialía Mediadora-Conciliadora. </w:t>
      </w:r>
    </w:p>
    <w:p w14:paraId="3767BB2F" w14:textId="77777777" w:rsidR="00462039" w:rsidRDefault="004873AA">
      <w:pP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Ahora bien, una vez analizada la documentación remitida en respuesta por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por cuanto hace a los numerales 3 y 7 relativas a la Certificación del Contralor Municipal y del Coordinador de Catastro e Impuesto Predial, se advierte que no remitió los documentos que la acrediten ni existe pronunciamiento al respecto. </w:t>
      </w:r>
    </w:p>
    <w:p w14:paraId="2184C322"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Sobre este rubro, es preciso referir que la certificación es el procedimiento  a través del cual se reconocen oficialmente los conocimientos, las habilidades y las actitudes que se requieren para ejercer las funciones requeridas para desempeñar su función </w:t>
      </w:r>
    </w:p>
    <w:p w14:paraId="7D3EA6A5"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el Gobierno del Estado de México, a través del Instituto Hacendario de la Entidad y la Comisión Certificadora de Competencia Laboral de los Servidores </w:t>
      </w:r>
      <w:r>
        <w:rPr>
          <w:rFonts w:ascii="Palatino Linotype" w:eastAsia="Palatino Linotype" w:hAnsi="Palatino Linotype" w:cs="Palatino Linotype"/>
          <w:color w:val="000000"/>
        </w:rPr>
        <w:lastRenderedPageBreak/>
        <w:t>Públicos del Estado de México (COCERTEM) certifica a cualquier ciudadano o ciudadana, o servidor público o servidora pública que tenga experiencia en las funciones a certificar, por lo que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w:t>
      </w:r>
      <w:r>
        <w:rPr>
          <w:rFonts w:ascii="Palatino Linotype" w:eastAsia="Palatino Linotype" w:hAnsi="Palatino Linotype" w:cs="Palatino Linotype"/>
          <w:color w:val="000000"/>
          <w:vertAlign w:val="superscript"/>
        </w:rPr>
        <w:footnoteReference w:id="3"/>
      </w:r>
      <w:r>
        <w:rPr>
          <w:rFonts w:ascii="Palatino Linotype" w:eastAsia="Palatino Linotype" w:hAnsi="Palatino Linotype" w:cs="Palatino Linotype"/>
          <w:color w:val="000000"/>
        </w:rPr>
        <w:t xml:space="preserve">. </w:t>
      </w:r>
    </w:p>
    <w:p w14:paraId="678C0A17"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asunto que nos ocupa analizar, por cuanto hace a la certificación del Contralor Municipal es de señalar que corresponde a la Norma Institucional de Competencia Laboral “Ejecución de las Atribuciones de los Órganos Internos de Control de la Administración Pública Municipal cuyo propósito y descripción es el siguiente: </w:t>
      </w:r>
    </w:p>
    <w:p w14:paraId="026C01D4"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1489C7AE" wp14:editId="04BE1FC7">
            <wp:extent cx="5671185" cy="2743200"/>
            <wp:effectExtent l="0" t="0" r="0" b="0"/>
            <wp:docPr id="2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5671185" cy="2743200"/>
                    </a:xfrm>
                    <a:prstGeom prst="rect">
                      <a:avLst/>
                    </a:prstGeom>
                    <a:ln/>
                  </pic:spPr>
                </pic:pic>
              </a:graphicData>
            </a:graphic>
          </wp:inline>
        </w:drawing>
      </w:r>
    </w:p>
    <w:p w14:paraId="048EE3F5"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Asimismo, en relación a la certificación del Coordinador de Catastro e Impuesto Predial, corresponde a la Norma Institucional de Competencia Laboral “Registro Catastral de Inmuebles”  que tiene como principal objetivo el siguiente: </w:t>
      </w:r>
    </w:p>
    <w:p w14:paraId="78CBDB7C"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0CD5C64D" wp14:editId="00252383">
            <wp:extent cx="5671185" cy="2905125"/>
            <wp:effectExtent l="0" t="0" r="0" b="0"/>
            <wp:docPr id="2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5671185" cy="2905125"/>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4384" behindDoc="0" locked="0" layoutInCell="1" hidden="0" allowOverlap="1" wp14:anchorId="2BCFFA29" wp14:editId="64BCB8C2">
                <wp:simplePos x="0" y="0"/>
                <wp:positionH relativeFrom="column">
                  <wp:posOffset>2260600</wp:posOffset>
                </wp:positionH>
                <wp:positionV relativeFrom="paragraph">
                  <wp:posOffset>2019300</wp:posOffset>
                </wp:positionV>
                <wp:extent cx="3340100" cy="920750"/>
                <wp:effectExtent l="0" t="0" r="0" b="0"/>
                <wp:wrapNone/>
                <wp:docPr id="245" name="Rectángulo 245"/>
                <wp:cNvGraphicFramePr/>
                <a:graphic xmlns:a="http://schemas.openxmlformats.org/drawingml/2006/main">
                  <a:graphicData uri="http://schemas.microsoft.com/office/word/2010/wordprocessingShape">
                    <wps:wsp>
                      <wps:cNvSpPr/>
                      <wps:spPr>
                        <a:xfrm>
                          <a:off x="3688650" y="3332325"/>
                          <a:ext cx="3314700" cy="895350"/>
                        </a:xfrm>
                        <a:prstGeom prst="rect">
                          <a:avLst/>
                        </a:prstGeom>
                        <a:noFill/>
                        <a:ln w="12700" cap="flat" cmpd="sng">
                          <a:solidFill>
                            <a:srgbClr val="FF0000"/>
                          </a:solidFill>
                          <a:prstDash val="solid"/>
                          <a:miter lim="800000"/>
                          <a:headEnd type="none" w="sm" len="sm"/>
                          <a:tailEnd type="none" w="sm" len="sm"/>
                        </a:ln>
                      </wps:spPr>
                      <wps:txbx>
                        <w:txbxContent>
                          <w:p w14:paraId="4CAB53B5" w14:textId="77777777" w:rsidR="00462039" w:rsidRDefault="0046203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2260600</wp:posOffset>
                </wp:positionH>
                <wp:positionV relativeFrom="paragraph">
                  <wp:posOffset>2019300</wp:posOffset>
                </wp:positionV>
                <wp:extent cx="3340100" cy="920750"/>
                <wp:effectExtent b="0" l="0" r="0" t="0"/>
                <wp:wrapNone/>
                <wp:docPr id="245" name="image2.png"/>
                <a:graphic>
                  <a:graphicData uri="http://schemas.openxmlformats.org/drawingml/2006/picture">
                    <pic:pic>
                      <pic:nvPicPr>
                        <pic:cNvPr id="0" name="image2.png"/>
                        <pic:cNvPicPr preferRelativeResize="0"/>
                      </pic:nvPicPr>
                      <pic:blipFill>
                        <a:blip r:embed="rId30"/>
                        <a:srcRect/>
                        <a:stretch>
                          <a:fillRect/>
                        </a:stretch>
                      </pic:blipFill>
                      <pic:spPr>
                        <a:xfrm>
                          <a:off x="0" y="0"/>
                          <a:ext cx="3340100" cy="920750"/>
                        </a:xfrm>
                        <a:prstGeom prst="rect"/>
                        <a:ln/>
                      </pic:spPr>
                    </pic:pic>
                  </a:graphicData>
                </a:graphic>
              </wp:anchor>
            </w:drawing>
          </mc:Fallback>
        </mc:AlternateContent>
      </w:r>
    </w:p>
    <w:p w14:paraId="3FB01EB2"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el COCERTEM desarrolla planes de evaluación con los candidatos para establecer la fecha y hora en que se llevará a cabo el proceso de evaluación, </w:t>
      </w:r>
      <w:r>
        <w:rPr>
          <w:rFonts w:ascii="Palatino Linotype" w:eastAsia="Palatino Linotype" w:hAnsi="Palatino Linotype" w:cs="Palatino Linotype"/>
        </w:rPr>
        <w:t>indicando</w:t>
      </w:r>
      <w:r>
        <w:rPr>
          <w:rFonts w:ascii="Palatino Linotype" w:eastAsia="Palatino Linotype" w:hAnsi="Palatino Linotype" w:cs="Palatino Linotype"/>
          <w:color w:val="000000"/>
        </w:rPr>
        <w:t xml:space="preserve"> los derechos y obligaciones correspondientes; además la evaluación se 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Norma Institucional de Competencia Laboral, con la finalidad de obtener un certificado o documento emitido </w:t>
      </w:r>
      <w:r>
        <w:rPr>
          <w:rFonts w:ascii="Palatino Linotype" w:eastAsia="Palatino Linotype" w:hAnsi="Palatino Linotype" w:cs="Palatino Linotype"/>
          <w:color w:val="000000"/>
        </w:rPr>
        <w:lastRenderedPageBreak/>
        <w:t>por la Comisión en el cual se manifiesta la competencia de una persona para desempeñar una función productiva, por cumplir los requisitos de una o algunas Normas de Competencia Laboral.</w:t>
      </w:r>
    </w:p>
    <w:p w14:paraId="62966A8E"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Para tales efectos, el COCERTEM ha desarrollado un calendario de evaluaciones aplicable para los meses de enero, febrero, marzo, abril, mayo y junio de dos mil veintidós, tomando en consideración que junio sería el último mes para que los nuevos servidores públicos obtengan la certificación correspondiente.</w:t>
      </w:r>
    </w:p>
    <w:p w14:paraId="3F82A5E6" w14:textId="77777777" w:rsidR="00462039" w:rsidRDefault="004873AA">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otro lado, en relación a la Certificación del Titular de la Coordinación de Transparencia y Acceso a la Información es un requisito que debe cumplir </w:t>
      </w:r>
      <w:r>
        <w:rPr>
          <w:rFonts w:ascii="Palatino Linotype" w:eastAsia="Palatino Linotype" w:hAnsi="Palatino Linotype" w:cs="Palatino Linotype"/>
        </w:rPr>
        <w:t xml:space="preserve">el responsable de la Unidad de Transparencia, en términos de lo dispuesto en el artículo 57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el cual es del contenido literal siguiente:</w:t>
      </w:r>
    </w:p>
    <w:p w14:paraId="12233A01" w14:textId="77777777" w:rsidR="00462039" w:rsidRDefault="004873AA">
      <w:pPr>
        <w:tabs>
          <w:tab w:val="left" w:pos="709"/>
        </w:tabs>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57.</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El responsable de la Unidad de Transparencia deberá</w:t>
      </w:r>
      <w:r>
        <w:rPr>
          <w:rFonts w:ascii="Palatino Linotype" w:eastAsia="Palatino Linotype" w:hAnsi="Palatino Linotype" w:cs="Palatino Linotype"/>
          <w:i/>
          <w:sz w:val="22"/>
          <w:szCs w:val="22"/>
        </w:rPr>
        <w:t xml:space="preserve"> tener el perfil adecuado para el cumplimiento de las obligaciones que se derivan de la presente Ley. Para ser nombrado titular de la Unidad de Transparencia, deberá </w:t>
      </w:r>
      <w:r>
        <w:rPr>
          <w:rFonts w:ascii="Palatino Linotype" w:eastAsia="Palatino Linotype" w:hAnsi="Palatino Linotype" w:cs="Palatino Linotype"/>
          <w:b/>
          <w:i/>
          <w:sz w:val="22"/>
          <w:szCs w:val="22"/>
          <w:u w:val="single"/>
        </w:rPr>
        <w:t>cumplir, por lo menos, con los siguientes requisitos</w:t>
      </w:r>
      <w:r>
        <w:rPr>
          <w:rFonts w:ascii="Palatino Linotype" w:eastAsia="Palatino Linotype" w:hAnsi="Palatino Linotype" w:cs="Palatino Linotype"/>
          <w:i/>
          <w:sz w:val="22"/>
          <w:szCs w:val="22"/>
        </w:rPr>
        <w:t>:</w:t>
      </w:r>
    </w:p>
    <w:p w14:paraId="6C74FCD8" w14:textId="77777777" w:rsidR="00462039" w:rsidRDefault="00462039">
      <w:pPr>
        <w:tabs>
          <w:tab w:val="left" w:pos="709"/>
        </w:tabs>
        <w:spacing w:line="276" w:lineRule="auto"/>
        <w:ind w:left="851" w:right="851"/>
        <w:jc w:val="both"/>
        <w:rPr>
          <w:rFonts w:ascii="Palatino Linotype" w:eastAsia="Palatino Linotype" w:hAnsi="Palatino Linotype" w:cs="Palatino Linotype"/>
          <w:i/>
          <w:sz w:val="22"/>
          <w:szCs w:val="22"/>
        </w:rPr>
      </w:pPr>
    </w:p>
    <w:p w14:paraId="5F14EB6B" w14:textId="77777777" w:rsidR="00462039" w:rsidRDefault="004873AA">
      <w:pPr>
        <w:tabs>
          <w:tab w:val="left" w:pos="709"/>
        </w:tabs>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Contar con conocimiento o, tratándose de las entidades gubernamentales estatales y los municipios </w:t>
      </w:r>
      <w:r>
        <w:rPr>
          <w:rFonts w:ascii="Palatino Linotype" w:eastAsia="Palatino Linotype" w:hAnsi="Palatino Linotype" w:cs="Palatino Linotype"/>
          <w:b/>
          <w:i/>
          <w:sz w:val="22"/>
          <w:szCs w:val="22"/>
          <w:u w:val="single"/>
        </w:rPr>
        <w:t>certificación en materia de acceso a la información, transparencia y protección de datos personales</w:t>
      </w:r>
      <w:r>
        <w:rPr>
          <w:rFonts w:ascii="Palatino Linotype" w:eastAsia="Palatino Linotype" w:hAnsi="Palatino Linotype" w:cs="Palatino Linotype"/>
          <w:i/>
          <w:sz w:val="22"/>
          <w:szCs w:val="22"/>
        </w:rPr>
        <w:t>, que para tal efecto emita el Instituto;</w:t>
      </w:r>
    </w:p>
    <w:p w14:paraId="409858F0" w14:textId="77777777" w:rsidR="00462039" w:rsidRDefault="004873AA">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robustecer el presente estudio, debe apuntarse que en cumplimiento al artículo 36, fracción XI de la Ley de Transparencia y Acceso a la Información Pública del Estado de México y Municipios, este Instituto es el encargado de certificar las competencias de los titulares de las unidades de transparencia, para ello se auxiliará </w:t>
      </w:r>
      <w:r>
        <w:rPr>
          <w:rFonts w:ascii="Palatino Linotype" w:eastAsia="Palatino Linotype" w:hAnsi="Palatino Linotype" w:cs="Palatino Linotype"/>
        </w:rPr>
        <w:lastRenderedPageBreak/>
        <w:t xml:space="preserve">de lo dispuesto por las Políticas de Operación de la Entidad de Certificación y Evaluación ECE 346-18, las cuales se traen a colación  en las siguientes líneas: </w:t>
      </w:r>
    </w:p>
    <w:p w14:paraId="2F98CCB3" w14:textId="77777777" w:rsidR="00462039" w:rsidRDefault="004873AA">
      <w:pPr>
        <w:tabs>
          <w:tab w:val="left" w:pos="709"/>
        </w:tabs>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La Entidad de Certificación ECE-346-18 “Instituto de Transparencia, Acceso a la Información Pública y Protección de Datos Personales del Estado de México y Municipios”, establece que las personas que deseen participar como candidatas y candidatos a certificación, deberán atender lo estipulado en las convocatorias respectivas, considerando los plazos, tiempos y etapas que se establezcan</w:t>
      </w:r>
      <w:r>
        <w:rPr>
          <w:rFonts w:ascii="Palatino Linotype" w:eastAsia="Palatino Linotype" w:hAnsi="Palatino Linotype" w:cs="Palatino Linotype"/>
          <w:i/>
          <w:sz w:val="22"/>
          <w:szCs w:val="22"/>
        </w:rPr>
        <w:t xml:space="preserve">; o en su caso, en atención a lo estipulado en las presentes políticas y de conformidad con lo señalado por la ECE. En ese sentido, los procesos de certificación de la ECE 346-18 consideran el modelo de CONOCER, el cual plantea cinco momentos para determinar que una persona es apta para obtener su certificado de competencia, éstos son: </w:t>
      </w:r>
    </w:p>
    <w:p w14:paraId="13F1BCE1" w14:textId="77777777" w:rsidR="00462039" w:rsidRDefault="004873AA">
      <w:pPr>
        <w:tabs>
          <w:tab w:val="left" w:pos="709"/>
        </w:tabs>
        <w:spacing w:before="240" w:after="240"/>
        <w:ind w:left="567" w:right="709"/>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PROCESO DE CERTIFICACIÓN ECE 346-18</w:t>
      </w:r>
    </w:p>
    <w:p w14:paraId="3BE7D303" w14:textId="77777777" w:rsidR="00462039" w:rsidRDefault="00462039">
      <w:pPr>
        <w:tabs>
          <w:tab w:val="left" w:pos="709"/>
        </w:tabs>
        <w:spacing w:before="240" w:after="240"/>
        <w:ind w:left="567" w:right="709"/>
        <w:jc w:val="center"/>
        <w:rPr>
          <w:rFonts w:ascii="Palatino Linotype" w:eastAsia="Palatino Linotype" w:hAnsi="Palatino Linotype" w:cs="Palatino Linotype"/>
          <w:i/>
          <w:sz w:val="22"/>
          <w:szCs w:val="22"/>
        </w:rPr>
      </w:pPr>
    </w:p>
    <w:p w14:paraId="4796FAAC" w14:textId="77777777" w:rsidR="00462039" w:rsidRDefault="004873AA">
      <w:pPr>
        <w:tabs>
          <w:tab w:val="left" w:pos="709"/>
        </w:tabs>
        <w:spacing w:before="240" w:after="240"/>
        <w:ind w:left="567" w:right="709"/>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eastAsia="es-MX"/>
        </w:rPr>
        <w:drawing>
          <wp:inline distT="0" distB="0" distL="0" distR="0" wp14:anchorId="3708C5BD" wp14:editId="6696C6A3">
            <wp:extent cx="4419600" cy="3914775"/>
            <wp:effectExtent l="0" t="0" r="0" b="0"/>
            <wp:docPr id="26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4419600" cy="3914775"/>
                    </a:xfrm>
                    <a:prstGeom prst="rect">
                      <a:avLst/>
                    </a:prstGeom>
                    <a:ln/>
                  </pic:spPr>
                </pic:pic>
              </a:graphicData>
            </a:graphic>
          </wp:inline>
        </w:drawing>
      </w:r>
    </w:p>
    <w:p w14:paraId="061B777F" w14:textId="77777777" w:rsidR="00462039" w:rsidRDefault="004873AA">
      <w:pPr>
        <w:tabs>
          <w:tab w:val="left" w:pos="709"/>
        </w:tabs>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Atento al modelo citado, es menester señalar que dependiendo la convocatoria que emita esta Entidad de Certificación y Evaluación ECE 346-18, las y los candidatos deberán atender los requerimientos que se establezcan para el proceso de certificación correspondiente; por tanto, considerando los casos en específico que así lo requieran, de conformidad con la convocatoria o invitación respectiva</w:t>
      </w:r>
      <w:r>
        <w:rPr>
          <w:rFonts w:ascii="Palatino Linotype" w:eastAsia="Palatino Linotype" w:hAnsi="Palatino Linotype" w:cs="Palatino Linotype"/>
          <w:i/>
          <w:sz w:val="22"/>
          <w:szCs w:val="22"/>
        </w:rPr>
        <w:t>...”</w:t>
      </w:r>
    </w:p>
    <w:p w14:paraId="66C402E6" w14:textId="77777777" w:rsidR="00462039" w:rsidRDefault="004873AA">
      <w:pPr>
        <w:tabs>
          <w:tab w:val="left" w:pos="709"/>
        </w:tabs>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8B02180" w14:textId="77777777" w:rsidR="00462039" w:rsidRDefault="004873AA">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para desempeñar el cargo de Titular de la Unidad de Transparencia se deben cumplir diversos requisitos entre los que destaca </w:t>
      </w:r>
      <w:r>
        <w:rPr>
          <w:rFonts w:ascii="Palatino Linotype" w:eastAsia="Palatino Linotype" w:hAnsi="Palatino Linotype" w:cs="Palatino Linotype"/>
          <w:b/>
        </w:rPr>
        <w:t>la certificación en materia de acceso a la información, transparencia y protección de datos personales</w:t>
      </w:r>
      <w:r>
        <w:rPr>
          <w:rFonts w:ascii="Palatino Linotype" w:eastAsia="Palatino Linotype" w:hAnsi="Palatino Linotype" w:cs="Palatino Linotype"/>
        </w:rPr>
        <w:t xml:space="preserve"> que emita este Organismo Garante, de lo cual resulta el deber a cargo del servidor público correspondiente, de cumplir con la certificación peticionada. </w:t>
      </w:r>
    </w:p>
    <w:p w14:paraId="6801ED36" w14:textId="77777777" w:rsidR="00462039" w:rsidRDefault="004873A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oportuno reiterar que el artículo 32 fracción V de la </w:t>
      </w:r>
      <w:r>
        <w:rPr>
          <w:rFonts w:ascii="Palatino Linotype" w:eastAsia="Palatino Linotype" w:hAnsi="Palatino Linotype" w:cs="Palatino Linotype"/>
          <w:b/>
          <w:color w:val="000000"/>
        </w:rPr>
        <w:t xml:space="preserve">Ley Orgánica Municipal del Estado de México </w:t>
      </w:r>
      <w:r>
        <w:rPr>
          <w:rFonts w:ascii="Palatino Linotype" w:eastAsia="Palatino Linotype" w:hAnsi="Palatino Linotype" w:cs="Palatino Linotype"/>
          <w:color w:val="000000"/>
        </w:rPr>
        <w:t xml:space="preserve">establece que el requisito de certificación deberá acreditarse dentro de los seis meses siguientes a la fecha en que inicien funciones, por lo que es necesario tomar en consideración que el artículo 19 del mismo ordenamiento dispone: </w:t>
      </w:r>
    </w:p>
    <w:p w14:paraId="2CF615EC" w14:textId="77777777" w:rsidR="00462039" w:rsidRDefault="004873AA">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19.- </w:t>
      </w:r>
      <w:r>
        <w:rPr>
          <w:rFonts w:ascii="Palatino Linotype" w:eastAsia="Palatino Linotype" w:hAnsi="Palatino Linotype" w:cs="Palatino Linotype"/>
          <w:b/>
          <w:i/>
          <w:color w:val="000000"/>
          <w:sz w:val="22"/>
          <w:szCs w:val="22"/>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Pr>
          <w:rFonts w:ascii="Palatino Linotype" w:eastAsia="Palatino Linotype" w:hAnsi="Palatino Linotype" w:cs="Palatino Linotype"/>
          <w:i/>
          <w:color w:val="000000"/>
          <w:sz w:val="22"/>
          <w:szCs w:val="22"/>
        </w:rPr>
        <w:t xml:space="preserve">, cuyo presidente municipal hará la siguiente declaratoria formal y solemne: “Queda legítimamente instalado el ayuntamiento del municipio de…, que deberá funcionar durante los años de…”. </w:t>
      </w:r>
    </w:p>
    <w:p w14:paraId="77B3C863" w14:textId="77777777" w:rsidR="00462039" w:rsidRDefault="004873AA">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La inasistencia de los integrantes del ayuntamiento saliente no será obstáculo para que se dé por instalado el entrante, sin perjuicio de las sanciones que establezcan las disposiciones jurídicas aplicables. </w:t>
      </w:r>
      <w:r>
        <w:rPr>
          <w:rFonts w:ascii="Palatino Linotype" w:eastAsia="Palatino Linotype" w:hAnsi="Palatino Linotype" w:cs="Palatino Linotype"/>
          <w:b/>
          <w:i/>
          <w:color w:val="000000"/>
          <w:sz w:val="22"/>
          <w:szCs w:val="22"/>
          <w:u w:val="single"/>
        </w:rPr>
        <w:t xml:space="preserve">A continuación se procederá a la suscripción de las actas y demás documentos relativos a la entrega-recepción de la </w:t>
      </w:r>
      <w:r>
        <w:rPr>
          <w:rFonts w:ascii="Palatino Linotype" w:eastAsia="Palatino Linotype" w:hAnsi="Palatino Linotype" w:cs="Palatino Linotype"/>
          <w:b/>
          <w:i/>
          <w:color w:val="000000"/>
          <w:sz w:val="22"/>
          <w:szCs w:val="22"/>
          <w:u w:val="single"/>
        </w:rPr>
        <w:lastRenderedPageBreak/>
        <w:t xml:space="preserve">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14:paraId="471B6D02" w14:textId="77777777" w:rsidR="00462039" w:rsidRDefault="004873AA">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w:t>
      </w:r>
    </w:p>
    <w:p w14:paraId="0231C710" w14:textId="77777777" w:rsidR="00462039" w:rsidRDefault="004873AA">
      <w:pPr>
        <w:spacing w:before="240" w:after="240" w:line="360"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4AAE626A"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lo que en el caso particular, se tiene que los servidores públicos referidos en este rubro tienen hasta el mes de julio para contar con las certificaciones correspondientes, esto en términos de la Ley Orgánica Municipal.  </w:t>
      </w:r>
    </w:p>
    <w:p w14:paraId="1F025FCB" w14:textId="77777777" w:rsidR="00462039" w:rsidRDefault="004873AA">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 las constancias que obran en el recurso de revisión que se analiza, se advierte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 acreditó la búsqueda exhaustiva en cuenta los artículos 50, 51, 53 fracciones II y IV, 59 y 162 de la Ley de la materia, mismos que a continuación se insertan:</w:t>
      </w:r>
    </w:p>
    <w:p w14:paraId="3921ACB6"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5BEBA446" w14:textId="77777777" w:rsidR="00462039" w:rsidRDefault="00462039">
      <w:pPr>
        <w:ind w:left="851" w:right="851"/>
        <w:jc w:val="both"/>
        <w:rPr>
          <w:rFonts w:ascii="Palatino Linotype" w:eastAsia="Palatino Linotype" w:hAnsi="Palatino Linotype" w:cs="Palatino Linotype"/>
          <w:i/>
          <w:sz w:val="22"/>
          <w:szCs w:val="22"/>
        </w:rPr>
      </w:pPr>
    </w:p>
    <w:p w14:paraId="7A09E951"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w:t>
      </w:r>
      <w:r>
        <w:rPr>
          <w:rFonts w:ascii="Palatino Linotype" w:eastAsia="Palatino Linotype" w:hAnsi="Palatino Linotype" w:cs="Palatino Linotype"/>
          <w:i/>
          <w:sz w:val="22"/>
          <w:szCs w:val="22"/>
        </w:rPr>
        <w:lastRenderedPageBreak/>
        <w:t>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948CB19" w14:textId="77777777" w:rsidR="00462039" w:rsidRDefault="00462039">
      <w:pPr>
        <w:ind w:left="851" w:right="851"/>
        <w:jc w:val="both"/>
        <w:rPr>
          <w:rFonts w:ascii="Palatino Linotype" w:eastAsia="Palatino Linotype" w:hAnsi="Palatino Linotype" w:cs="Palatino Linotype"/>
          <w:b/>
          <w:i/>
          <w:sz w:val="22"/>
          <w:szCs w:val="22"/>
        </w:rPr>
      </w:pPr>
    </w:p>
    <w:p w14:paraId="28A475E5"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Unidades de Transparencia tendrán las siguientes funciones:</w:t>
      </w:r>
    </w:p>
    <w:p w14:paraId="484B96AD" w14:textId="77777777" w:rsidR="00462039" w:rsidRDefault="004873AA">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6E04570"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Recibir, </w:t>
      </w:r>
      <w:r>
        <w:rPr>
          <w:rFonts w:ascii="Palatino Linotype" w:eastAsia="Palatino Linotype" w:hAnsi="Palatino Linotype" w:cs="Palatino Linotype"/>
          <w:b/>
          <w:i/>
          <w:sz w:val="22"/>
          <w:szCs w:val="22"/>
          <w:u w:val="single"/>
        </w:rPr>
        <w:t>tramitar</w:t>
      </w:r>
      <w:r>
        <w:rPr>
          <w:rFonts w:ascii="Palatino Linotype" w:eastAsia="Palatino Linotype" w:hAnsi="Palatino Linotype" w:cs="Palatino Linotype"/>
          <w:b/>
          <w:i/>
          <w:sz w:val="22"/>
          <w:szCs w:val="22"/>
        </w:rPr>
        <w:t xml:space="preserve"> y dar respuesta a las solicitudes de acceso a la información;</w:t>
      </w:r>
    </w:p>
    <w:p w14:paraId="34D4A451"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CB08DF7" w14:textId="77777777" w:rsidR="00462039" w:rsidRDefault="004873AA">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Realizar</w:t>
      </w:r>
      <w:r>
        <w:rPr>
          <w:rFonts w:ascii="Palatino Linotype" w:eastAsia="Palatino Linotype" w:hAnsi="Palatino Linotype" w:cs="Palatino Linotype"/>
          <w:b/>
          <w:i/>
          <w:sz w:val="22"/>
          <w:szCs w:val="22"/>
        </w:rPr>
        <w:t xml:space="preserve">, con efectividad, </w:t>
      </w:r>
      <w:r>
        <w:rPr>
          <w:rFonts w:ascii="Palatino Linotype" w:eastAsia="Palatino Linotype" w:hAnsi="Palatino Linotype" w:cs="Palatino Linotype"/>
          <w:b/>
          <w:i/>
          <w:sz w:val="22"/>
          <w:szCs w:val="22"/>
          <w:u w:val="single"/>
        </w:rPr>
        <w:t>los trámites internos necesarios para la atención de las solicitudes de acceso a la información;</w:t>
      </w:r>
      <w:r>
        <w:rPr>
          <w:rFonts w:ascii="Palatino Linotype" w:eastAsia="Palatino Linotype" w:hAnsi="Palatino Linotype" w:cs="Palatino Linotype"/>
          <w:b/>
          <w:i/>
          <w:sz w:val="22"/>
          <w:szCs w:val="22"/>
        </w:rPr>
        <w:t>…</w:t>
      </w:r>
    </w:p>
    <w:p w14:paraId="7C433510" w14:textId="77777777" w:rsidR="00462039" w:rsidRDefault="00462039">
      <w:pPr>
        <w:ind w:left="851" w:right="851"/>
        <w:jc w:val="both"/>
        <w:rPr>
          <w:rFonts w:ascii="Palatino Linotype" w:eastAsia="Palatino Linotype" w:hAnsi="Palatino Linotype" w:cs="Palatino Linotype"/>
          <w:i/>
          <w:sz w:val="22"/>
          <w:szCs w:val="22"/>
        </w:rPr>
      </w:pPr>
    </w:p>
    <w:p w14:paraId="39579C13"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servidores públicos habilitados tendrán</w:t>
      </w:r>
      <w:r>
        <w:rPr>
          <w:rFonts w:ascii="Palatino Linotype" w:eastAsia="Palatino Linotype" w:hAnsi="Palatino Linotype" w:cs="Palatino Linotype"/>
          <w:i/>
          <w:sz w:val="22"/>
          <w:szCs w:val="22"/>
        </w:rPr>
        <w:t xml:space="preserve"> las funciones siguientes:</w:t>
      </w:r>
    </w:p>
    <w:p w14:paraId="710B6914"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Localizar la información que le solicite la Unidad de Transparencia</w:t>
      </w:r>
      <w:r>
        <w:rPr>
          <w:rFonts w:ascii="Palatino Linotype" w:eastAsia="Palatino Linotype" w:hAnsi="Palatino Linotype" w:cs="Palatino Linotype"/>
          <w:i/>
          <w:sz w:val="22"/>
          <w:szCs w:val="22"/>
        </w:rPr>
        <w:t>;</w:t>
      </w:r>
    </w:p>
    <w:p w14:paraId="5DCB1ED9"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Pr>
          <w:rFonts w:ascii="Palatino Linotype" w:eastAsia="Palatino Linotype" w:hAnsi="Palatino Linotype" w:cs="Palatino Linotype"/>
          <w:i/>
          <w:sz w:val="22"/>
          <w:szCs w:val="22"/>
        </w:rPr>
        <w:t>;</w:t>
      </w:r>
    </w:p>
    <w:p w14:paraId="546B4AF7"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Apoyar a la Unidad de Transparencia en lo que esta le solicite para el cumplimiento de sus funciones;</w:t>
      </w:r>
    </w:p>
    <w:p w14:paraId="3327C14B"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Proporcionar a la Unidad de Transparencia, las modificaciones a la información pública de oficio que obre en su poder;</w:t>
      </w:r>
    </w:p>
    <w:p w14:paraId="172F32BD"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08BA43FF"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Verificar, una vez analizado el contenido de la información, que no se encuentre en los supuestos de información clasificada; y</w:t>
      </w:r>
    </w:p>
    <w:p w14:paraId="6CCF3E1D"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Dar cuenta a la Unidad de Transparencia del vencimiento de los plazos de reserva.</w:t>
      </w:r>
    </w:p>
    <w:p w14:paraId="658ECC61" w14:textId="77777777" w:rsidR="00462039" w:rsidRDefault="00462039">
      <w:pPr>
        <w:ind w:left="851" w:right="851"/>
        <w:jc w:val="both"/>
        <w:rPr>
          <w:rFonts w:ascii="Palatino Linotype" w:eastAsia="Palatino Linotype" w:hAnsi="Palatino Linotype" w:cs="Palatino Linotype"/>
          <w:i/>
          <w:sz w:val="22"/>
          <w:szCs w:val="22"/>
        </w:rPr>
      </w:pPr>
    </w:p>
    <w:p w14:paraId="32438A2B"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41860CC" w14:textId="77777777" w:rsidR="00462039" w:rsidRDefault="00462039">
      <w:pPr>
        <w:ind w:left="851" w:right="851"/>
        <w:jc w:val="both"/>
        <w:rPr>
          <w:rFonts w:ascii="Palatino Linotype" w:eastAsia="Palatino Linotype" w:hAnsi="Palatino Linotype" w:cs="Palatino Linotype"/>
          <w:b/>
          <w:i/>
          <w:sz w:val="22"/>
          <w:szCs w:val="22"/>
        </w:rPr>
      </w:pPr>
    </w:p>
    <w:p w14:paraId="16464F66" w14:textId="77777777" w:rsidR="00462039" w:rsidRDefault="004873AA">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14:paraId="2260B501" w14:textId="77777777" w:rsidR="00462039" w:rsidRDefault="00462039">
      <w:pPr>
        <w:ind w:left="851" w:right="851"/>
        <w:jc w:val="both"/>
        <w:rPr>
          <w:rFonts w:ascii="Palatino Linotype" w:eastAsia="Palatino Linotype" w:hAnsi="Palatino Linotype" w:cs="Palatino Linotype"/>
          <w:i/>
          <w:sz w:val="22"/>
          <w:szCs w:val="22"/>
        </w:rPr>
      </w:pPr>
    </w:p>
    <w:p w14:paraId="730C9CA2"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la normatividad en cita se desprende que la Unidad de Transparencia, es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45E1F8AC" w14:textId="77777777" w:rsidR="00462039" w:rsidRDefault="00462039">
      <w:pPr>
        <w:spacing w:line="360" w:lineRule="auto"/>
        <w:jc w:val="both"/>
        <w:rPr>
          <w:rFonts w:ascii="Palatino Linotype" w:eastAsia="Palatino Linotype" w:hAnsi="Palatino Linotype" w:cs="Palatino Linotype"/>
          <w:sz w:val="16"/>
          <w:szCs w:val="16"/>
        </w:rPr>
      </w:pPr>
    </w:p>
    <w:p w14:paraId="090DC836" w14:textId="77777777" w:rsidR="00462039" w:rsidRDefault="004873A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servidores públicos habilitados tienen como función, buscar, localizar y en su caso entregar la información solicitada 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solicitada, cuyo resultado deberá hacerlo del conocimiento del particular, otorgado así  certeza jurídica al peticionario.</w:t>
      </w:r>
    </w:p>
    <w:p w14:paraId="70C67E68" w14:textId="77777777" w:rsidR="00462039" w:rsidRDefault="004873AA">
      <w:pPr>
        <w:spacing w:before="240" w:after="240" w:line="360" w:lineRule="auto"/>
        <w:jc w:val="both"/>
        <w:rPr>
          <w:rFonts w:ascii="Palatino Linotype" w:eastAsia="Palatino Linotype" w:hAnsi="Palatino Linotype" w:cs="Palatino Linotype"/>
        </w:rPr>
      </w:pPr>
      <w:bookmarkStart w:id="7" w:name="_heading=h.3dy6vkm" w:colFirst="0" w:colLast="0"/>
      <w:bookmarkEnd w:id="7"/>
      <w:r>
        <w:rPr>
          <w:rFonts w:ascii="Palatino Linotype" w:eastAsia="Palatino Linotype" w:hAnsi="Palatino Linotype" w:cs="Palatino Linotype"/>
          <w:color w:val="000000"/>
        </w:rPr>
        <w:t xml:space="preserve">Por lo tanto, el Pleno de este Instituto determina procedente ordenar la entrega de ser procedente en versión pública de la certificación de los titulares de la Contraloría Municipal, de la Coordinación de Transparencia y Acceso a la Información y del Coordinador de Catastro e Impuesto Predial. </w:t>
      </w:r>
    </w:p>
    <w:p w14:paraId="09EC3DDE"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Cómo fue debidamente apuntado, el Sujeto Obligado debe satisfacer la solicitud de acceso a la información; sin embargo, en caso de que la misma contenga  datos personales, deberá clasificarlos, observando las formalidades siguientes:</w:t>
      </w:r>
    </w:p>
    <w:p w14:paraId="470E1848" w14:textId="77777777" w:rsidR="00462039" w:rsidRDefault="004873AA">
      <w:pPr>
        <w:shd w:val="clear" w:color="auto" w:fill="FFFFFF"/>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w:t>
      </w:r>
      <w:r>
        <w:rPr>
          <w:rFonts w:ascii="Palatino Linotype" w:eastAsia="Palatino Linotype" w:hAnsi="Palatino Linotype" w:cs="Palatino Linotype"/>
        </w:rPr>
        <w:lastRenderedPageBreak/>
        <w:t xml:space="preserve">cuidar que los datos personales que obren en poder de los Sujetos Obligados sean protegidos y únicamente se den a conocer aquéllos que garanticen la rendición de cuentas y la transparencia en el ejercicio de las atribuciones que tienen conferidas. </w:t>
      </w:r>
    </w:p>
    <w:p w14:paraId="02C66990" w14:textId="77777777" w:rsidR="00462039" w:rsidRDefault="004873AA">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0CC5FE7" w14:textId="77777777" w:rsidR="00462039" w:rsidRDefault="004873AA">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y XLV; 6, 49 fracción VIII, 91, 137, 143 Fracción I, de la Ley de Transparencia y Acceso a la Información Pública del Estado de México y Municipios vigente establecen:</w:t>
      </w:r>
    </w:p>
    <w:p w14:paraId="0B87E94E" w14:textId="77777777" w:rsidR="00462039" w:rsidRDefault="004873A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“Artículo 3. Para los efectos de la presente Ley se entenderá por:</w:t>
      </w:r>
    </w:p>
    <w:p w14:paraId="780E0B48" w14:textId="77777777" w:rsidR="00462039" w:rsidRDefault="004873A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14:paraId="4DD3C0F7" w14:textId="77777777" w:rsidR="00462039" w:rsidRDefault="004873A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F9EAEA7"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59F1E3A"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14575D95"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6ADCDAE"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4B88107"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53AA3EA"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5AF0E98" w14:textId="77777777" w:rsidR="00462039" w:rsidRDefault="004873A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7CF94BE" w14:textId="77777777" w:rsidR="00462039" w:rsidRDefault="004873A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Artículo 6.</w:t>
      </w:r>
      <w:r>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18A075B"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siguientes atribuciones:</w:t>
      </w:r>
    </w:p>
    <w:p w14:paraId="2748E8BB"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3150A07"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Aprobar, modificar o revocar la clasificación de la información;</w:t>
      </w:r>
    </w:p>
    <w:p w14:paraId="492E8772"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90EFAE5"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EBBD025"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2D1B0C" w14:textId="77777777" w:rsidR="00462039" w:rsidRDefault="004873A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B735BB8" w14:textId="77777777" w:rsidR="00462039" w:rsidRDefault="00462039">
      <w:pPr>
        <w:shd w:val="clear" w:color="auto" w:fill="FFFFFF"/>
        <w:ind w:left="851" w:right="851"/>
        <w:jc w:val="both"/>
        <w:rPr>
          <w:rFonts w:ascii="Palatino Linotype" w:eastAsia="Palatino Linotype" w:hAnsi="Palatino Linotype" w:cs="Palatino Linotype"/>
          <w:b/>
          <w:i/>
          <w:sz w:val="22"/>
          <w:szCs w:val="22"/>
        </w:rPr>
      </w:pPr>
    </w:p>
    <w:p w14:paraId="1392A32C" w14:textId="77777777" w:rsidR="00462039" w:rsidRDefault="004873AA">
      <w:pPr>
        <w:shd w:val="clear" w:color="auto" w:fill="FFFFFF"/>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B8A963D" w14:textId="77777777" w:rsidR="00462039" w:rsidRDefault="004873AA">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0EB29866" w14:textId="77777777" w:rsidR="00462039" w:rsidRDefault="00462039">
      <w:pPr>
        <w:shd w:val="clear" w:color="auto" w:fill="FFFFFF"/>
        <w:ind w:left="851" w:right="851"/>
        <w:jc w:val="both"/>
        <w:rPr>
          <w:rFonts w:ascii="Palatino Linotype" w:eastAsia="Palatino Linotype" w:hAnsi="Palatino Linotype" w:cs="Palatino Linotype"/>
          <w:sz w:val="22"/>
          <w:szCs w:val="22"/>
        </w:rPr>
      </w:pPr>
    </w:p>
    <w:p w14:paraId="748D4CCE" w14:textId="77777777" w:rsidR="00462039" w:rsidRDefault="004873AA">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w:t>
      </w:r>
      <w:r>
        <w:rPr>
          <w:rFonts w:ascii="Palatino Linotype" w:eastAsia="Palatino Linotype" w:hAnsi="Palatino Linotype" w:cs="Palatino Linotype"/>
        </w:rPr>
        <w:lastRenderedPageBreak/>
        <w:t>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BC86D2D" w14:textId="77777777" w:rsidR="00462039" w:rsidRDefault="004873AA">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3113862" w14:textId="77777777" w:rsidR="00462039" w:rsidRDefault="004873AA">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6ACC3C5"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6CDF30F0" w14:textId="77777777" w:rsidR="00462039" w:rsidRDefault="00462039">
      <w:pPr>
        <w:ind w:left="851" w:right="851"/>
        <w:jc w:val="both"/>
        <w:rPr>
          <w:rFonts w:ascii="Palatino Linotype" w:eastAsia="Palatino Linotype" w:hAnsi="Palatino Linotype" w:cs="Palatino Linotype"/>
          <w:i/>
          <w:sz w:val="22"/>
          <w:szCs w:val="22"/>
        </w:rPr>
      </w:pPr>
    </w:p>
    <w:p w14:paraId="496545E6"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4D3752CF" w14:textId="77777777" w:rsidR="00462039" w:rsidRDefault="00462039">
      <w:pPr>
        <w:ind w:left="851" w:right="851"/>
        <w:jc w:val="both"/>
        <w:rPr>
          <w:rFonts w:ascii="Palatino Linotype" w:eastAsia="Palatino Linotype" w:hAnsi="Palatino Linotype" w:cs="Palatino Linotype"/>
          <w:b/>
          <w:i/>
          <w:sz w:val="22"/>
          <w:szCs w:val="22"/>
        </w:rPr>
      </w:pPr>
    </w:p>
    <w:p w14:paraId="5E70A943"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231A55EB" w14:textId="77777777" w:rsidR="00462039" w:rsidRDefault="00462039">
      <w:pPr>
        <w:ind w:left="851" w:right="851"/>
        <w:jc w:val="both"/>
        <w:rPr>
          <w:rFonts w:ascii="Palatino Linotype" w:eastAsia="Palatino Linotype" w:hAnsi="Palatino Linotype" w:cs="Palatino Linotype"/>
          <w:i/>
          <w:sz w:val="22"/>
          <w:szCs w:val="22"/>
        </w:rPr>
      </w:pPr>
    </w:p>
    <w:p w14:paraId="445EE566"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07934968" w14:textId="77777777" w:rsidR="00462039" w:rsidRDefault="00462039">
      <w:pPr>
        <w:ind w:left="851" w:right="851"/>
        <w:jc w:val="both"/>
        <w:rPr>
          <w:rFonts w:ascii="Palatino Linotype" w:eastAsia="Palatino Linotype" w:hAnsi="Palatino Linotype" w:cs="Palatino Linotype"/>
          <w:i/>
          <w:sz w:val="22"/>
          <w:szCs w:val="22"/>
        </w:rPr>
      </w:pPr>
    </w:p>
    <w:p w14:paraId="3873DBF8"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4FCA93FB" w14:textId="77777777" w:rsidR="00462039" w:rsidRDefault="00462039">
      <w:pPr>
        <w:ind w:left="851" w:right="851"/>
        <w:jc w:val="both"/>
        <w:rPr>
          <w:rFonts w:ascii="Palatino Linotype" w:eastAsia="Palatino Linotype" w:hAnsi="Palatino Linotype" w:cs="Palatino Linotype"/>
          <w:b/>
          <w:i/>
          <w:sz w:val="22"/>
          <w:szCs w:val="22"/>
        </w:rPr>
      </w:pPr>
    </w:p>
    <w:p w14:paraId="299BEAB0" w14:textId="77777777" w:rsidR="00462039" w:rsidRDefault="004873A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5D8727FE" w14:textId="77777777" w:rsidR="00462039" w:rsidRDefault="00462039">
      <w:pPr>
        <w:ind w:left="851" w:right="851"/>
        <w:jc w:val="both"/>
        <w:rPr>
          <w:rFonts w:ascii="Palatino Linotype" w:eastAsia="Palatino Linotype" w:hAnsi="Palatino Linotype" w:cs="Palatino Linotype"/>
          <w:i/>
          <w:sz w:val="22"/>
          <w:szCs w:val="22"/>
        </w:rPr>
      </w:pPr>
    </w:p>
    <w:p w14:paraId="2516351C"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00033FC"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14:paraId="02D728F6" w14:textId="77777777" w:rsidR="00462039" w:rsidRDefault="004873AA">
      <w:pPr>
        <w:spacing w:before="240"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134B13C0" w14:textId="77777777" w:rsidR="00462039" w:rsidRDefault="004873A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w:t>
      </w:r>
      <w:r>
        <w:rPr>
          <w:rFonts w:ascii="Palatino Linotype" w:eastAsia="Palatino Linotype" w:hAnsi="Palatino Linotype" w:cs="Palatino Linotype"/>
        </w:rPr>
        <w:lastRenderedPageBreak/>
        <w:t>en otras palabras si no se exponen de manera puntual las razones de la versión pública de la documentación entregada se estaría violentando el derecho de acceso a la información de la solicitante.</w:t>
      </w:r>
    </w:p>
    <w:p w14:paraId="424170F0"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artículo 143, fracción I, de la Ley de Transparencia y Acceso a la Información Pública del Estado de México y Municipios, establece que deberá </w:t>
      </w:r>
      <w:r>
        <w:rPr>
          <w:rFonts w:ascii="Palatino Linotype" w:eastAsia="Palatino Linotype" w:hAnsi="Palatino Linotype" w:cs="Palatino Linotype"/>
        </w:rPr>
        <w:t>omitirse, eliminarse o suprimirse la</w:t>
      </w:r>
      <w:r>
        <w:rPr>
          <w:rFonts w:ascii="Palatino Linotype" w:eastAsia="Palatino Linotype" w:hAnsi="Palatino Linotype" w:cs="Palatino Linotype"/>
          <w:color w:val="000000"/>
        </w:rPr>
        <w:t xml:space="preserve"> información </w:t>
      </w:r>
      <w:r>
        <w:rPr>
          <w:rFonts w:ascii="Palatino Linotype" w:eastAsia="Palatino Linotype" w:hAnsi="Palatino Linotype" w:cs="Palatino Linotype"/>
          <w:b/>
          <w:color w:val="000000"/>
        </w:rPr>
        <w:t>confidencial</w:t>
      </w:r>
      <w:r>
        <w:rPr>
          <w:rFonts w:ascii="Palatino Linotype" w:eastAsia="Palatino Linotype" w:hAnsi="Palatino Linotype" w:cs="Palatino Linotype"/>
        </w:rPr>
        <w:t xml:space="preserve">. </w:t>
      </w:r>
    </w:p>
    <w:p w14:paraId="63967CE7"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F42A254"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respecto de los documentos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ha de entregar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se deberá omitir, eliminar o suprimir la información personal de los servidores públicos, como Registro Federal de Contribuyentes (RFC), Clave única de Registro de Población (CURP), clave del Instituto de Seguridad Social del Estado de </w:t>
      </w:r>
      <w:r>
        <w:rPr>
          <w:rFonts w:ascii="Palatino Linotype" w:eastAsia="Palatino Linotype" w:hAnsi="Palatino Linotype" w:cs="Palatino Linotype"/>
        </w:rPr>
        <w:lastRenderedPageBreak/>
        <w:t xml:space="preserve">México y Municipios (ISSEMyM), </w:t>
      </w:r>
      <w:r>
        <w:rPr>
          <w:rFonts w:ascii="Palatino Linotype" w:eastAsia="Palatino Linotype" w:hAnsi="Palatino Linotype" w:cs="Palatino Linotype"/>
          <w:b/>
        </w:rPr>
        <w:t>los descuentos que se realicen por pensión alimenticia o deducciones estrictamente personales o de cualquier índole siempre que, no se encuentren relacionados con los impuestos o las cuotas por seguridad social</w:t>
      </w:r>
      <w:r>
        <w:rPr>
          <w:rFonts w:ascii="Palatino Linotype" w:eastAsia="Palatino Linotype" w:hAnsi="Palatino Linotype" w:cs="Palatino Linotype"/>
        </w:rPr>
        <w:t>, número de cuenta o cualquier otro dato que ponga en riesgo la vida, seguridad y salud de dichas personas.</w:t>
      </w:r>
    </w:p>
    <w:p w14:paraId="5A5A4662"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544AFD95" w14:textId="77777777" w:rsidR="00462039" w:rsidRDefault="004873AA">
      <w:pP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Al respecto, </w:t>
      </w:r>
      <w:r>
        <w:rPr>
          <w:rFonts w:ascii="Palatino Linotype" w:eastAsia="Palatino Linotype" w:hAnsi="Palatino Linotype" w:cs="Palatino Linotype"/>
          <w:color w:val="000000"/>
        </w:rPr>
        <w:t>es aplicable el Criterio 19/17 de la Segunda Época, emitido por el INAI, que dice:</w:t>
      </w:r>
      <w:r>
        <w:rPr>
          <w:rFonts w:ascii="Palatino Linotype" w:eastAsia="Palatino Linotype" w:hAnsi="Palatino Linotype" w:cs="Palatino Linotype"/>
          <w:b/>
          <w:color w:val="000000"/>
        </w:rPr>
        <w:t xml:space="preserve"> </w:t>
      </w:r>
    </w:p>
    <w:p w14:paraId="5BEF311E" w14:textId="77777777" w:rsidR="00462039" w:rsidRDefault="004873AA">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Registro Federal de Contribuyentes (RFC) de personas físicas. El RFC es una clave</w:t>
      </w:r>
      <w:r>
        <w:rPr>
          <w:rFonts w:ascii="Palatino Linotype" w:eastAsia="Palatino Linotype" w:hAnsi="Palatino Linotype" w:cs="Palatino Linotype"/>
          <w:i/>
          <w:sz w:val="22"/>
          <w:szCs w:val="22"/>
        </w:rPr>
        <w:t xml:space="preserve"> de carácter fiscal, única e irrepetible, </w:t>
      </w:r>
      <w:r>
        <w:rPr>
          <w:rFonts w:ascii="Palatino Linotype" w:eastAsia="Palatino Linotype" w:hAnsi="Palatino Linotype" w:cs="Palatino Linotype"/>
          <w:b/>
          <w:i/>
          <w:sz w:val="22"/>
          <w:szCs w:val="22"/>
        </w:rPr>
        <w:t>que permite identificar al titular, su edad y fecha de nacimiento</w:t>
      </w:r>
      <w:r>
        <w:rPr>
          <w:rFonts w:ascii="Palatino Linotype" w:eastAsia="Palatino Linotype" w:hAnsi="Palatino Linotype" w:cs="Palatino Linotype"/>
          <w:i/>
          <w:sz w:val="22"/>
          <w:szCs w:val="22"/>
        </w:rPr>
        <w:t xml:space="preserve">, por lo que </w:t>
      </w:r>
      <w:r>
        <w:rPr>
          <w:rFonts w:ascii="Palatino Linotype" w:eastAsia="Palatino Linotype" w:hAnsi="Palatino Linotype" w:cs="Palatino Linotype"/>
          <w:b/>
          <w:i/>
          <w:sz w:val="22"/>
          <w:szCs w:val="22"/>
        </w:rPr>
        <w:t>es un dato personal de carácter confidencial</w:t>
      </w:r>
      <w:r>
        <w:rPr>
          <w:rFonts w:ascii="Palatino Linotype" w:eastAsia="Palatino Linotype" w:hAnsi="Palatino Linotype" w:cs="Palatino Linotype"/>
          <w:i/>
          <w:sz w:val="22"/>
          <w:szCs w:val="22"/>
        </w:rPr>
        <w:t>.</w:t>
      </w:r>
    </w:p>
    <w:p w14:paraId="023C2CA3" w14:textId="77777777" w:rsidR="00462039" w:rsidRDefault="004873AA">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14:paraId="5989096F" w14:textId="77777777" w:rsidR="00462039" w:rsidRDefault="004873AA">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0189/17. Morena. 08 de febrero de 2017. Por unanimidad. Comisionado Ponente Joel Salas Suárez.</w:t>
      </w:r>
    </w:p>
    <w:p w14:paraId="793BC535" w14:textId="77777777" w:rsidR="00462039" w:rsidRDefault="004873AA">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0677/17. Universidad Nacional Autónoma de México. 08 de marzo de 2017. Por unanimidad. Comisionado Ponente Rosendoevgueni Monterrey Chepov. </w:t>
      </w:r>
    </w:p>
    <w:p w14:paraId="050989F4" w14:textId="77777777" w:rsidR="00462039" w:rsidRDefault="004873AA">
      <w:pPr>
        <w:tabs>
          <w:tab w:val="left" w:pos="7655"/>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RRA 1564/17. Tribunal Electoral del Poder Judicial de la Federación. 26 de abril de 2017. Por unanimidad. Comisionado Ponente Oscar Mauricio Guerra Ford.” (Sic)</w:t>
      </w:r>
    </w:p>
    <w:p w14:paraId="59FE0751" w14:textId="77777777" w:rsidR="00462039" w:rsidRDefault="004873AA">
      <w:pPr>
        <w:tabs>
          <w:tab w:val="left" w:pos="7655"/>
        </w:tabs>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16B98AE"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17CCEE0E"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CURP</w:t>
      </w:r>
      <w:r>
        <w:rPr>
          <w:rFonts w:ascii="Palatino Linotype" w:eastAsia="Palatino Linotype" w:hAnsi="Palatino Linotype" w:cs="Palatino Linotype"/>
          <w:b/>
        </w:rPr>
        <w:t xml:space="preserve">, </w:t>
      </w:r>
      <w:r>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BD55453"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tiene sustento en los artículos 86 y 91 de la Ley General de Población, la cual señala lo siguiente:</w:t>
      </w:r>
    </w:p>
    <w:p w14:paraId="3210ACD6"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86. </w:t>
      </w:r>
      <w:r>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44C3642C"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 Al incorporar a una persona en el Registro Nacional de Población</w:t>
      </w:r>
      <w:r>
        <w:rPr>
          <w:rFonts w:ascii="Palatino Linotype" w:eastAsia="Palatino Linotype" w:hAnsi="Palatino Linotype" w:cs="Palatino Linotype"/>
          <w:i/>
          <w:sz w:val="22"/>
          <w:szCs w:val="22"/>
        </w:rPr>
        <w:t xml:space="preserve">, se le asignará una clave </w:t>
      </w:r>
      <w:r>
        <w:rPr>
          <w:rFonts w:ascii="Palatino Linotype" w:eastAsia="Palatino Linotype" w:hAnsi="Palatino Linotype" w:cs="Palatino Linotype"/>
          <w:b/>
          <w:i/>
          <w:sz w:val="22"/>
          <w:szCs w:val="22"/>
        </w:rPr>
        <w:t>que se denominará Clave Única de Registro de Población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Esta servirá para</w:t>
      </w:r>
      <w:r>
        <w:rPr>
          <w:rFonts w:ascii="Palatino Linotype" w:eastAsia="Palatino Linotype" w:hAnsi="Palatino Linotype" w:cs="Palatino Linotype"/>
          <w:i/>
          <w:sz w:val="22"/>
          <w:szCs w:val="22"/>
        </w:rPr>
        <w:t xml:space="preserve"> registrarla e </w:t>
      </w:r>
      <w:r>
        <w:rPr>
          <w:rFonts w:ascii="Palatino Linotype" w:eastAsia="Palatino Linotype" w:hAnsi="Palatino Linotype" w:cs="Palatino Linotype"/>
          <w:b/>
          <w:i/>
          <w:sz w:val="22"/>
          <w:szCs w:val="22"/>
        </w:rPr>
        <w:t>identificarla en forma individual</w:t>
      </w:r>
      <w:r>
        <w:rPr>
          <w:rFonts w:ascii="Palatino Linotype" w:eastAsia="Palatino Linotype" w:hAnsi="Palatino Linotype" w:cs="Palatino Linotype"/>
          <w:i/>
          <w:sz w:val="22"/>
          <w:szCs w:val="22"/>
        </w:rPr>
        <w:t xml:space="preserve">.” </w:t>
      </w:r>
    </w:p>
    <w:p w14:paraId="16E6C6B0" w14:textId="77777777" w:rsidR="00462039" w:rsidRDefault="004873AA">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2E610FE0"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5CAAD838"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INAI, a través del Criterio 18/17 de la Segunda Época, señala literalmente lo siguiente:</w:t>
      </w:r>
    </w:p>
    <w:p w14:paraId="2135C000"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Clave Única de Registro de Población (CURP).</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Clave Única de Registro de Población se integra por datos personales que sólo conciernen al particular titular</w:t>
      </w:r>
      <w:r>
        <w:rPr>
          <w:rFonts w:ascii="Palatino Linotype" w:eastAsia="Palatino Linotype" w:hAnsi="Palatino Linotype" w:cs="Palatino Linotype"/>
          <w:i/>
          <w:sz w:val="22"/>
          <w:szCs w:val="22"/>
        </w:rPr>
        <w:t xml:space="preserve"> de la misma, </w:t>
      </w:r>
      <w:r>
        <w:rPr>
          <w:rFonts w:ascii="Palatino Linotype" w:eastAsia="Palatino Linotype" w:hAnsi="Palatino Linotype" w:cs="Palatino Linotype"/>
          <w:b/>
          <w:i/>
          <w:sz w:val="22"/>
          <w:szCs w:val="22"/>
        </w:rPr>
        <w:t>como lo son su nombre, apellidos, fecha de nacimiento, lugar de nacimiento y sexo</w:t>
      </w:r>
      <w:r>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Pr>
          <w:rFonts w:ascii="Palatino Linotype" w:eastAsia="Palatino Linotype" w:hAnsi="Palatino Linotype" w:cs="Palatino Linotype"/>
          <w:b/>
          <w:i/>
          <w:sz w:val="22"/>
          <w:szCs w:val="22"/>
        </w:rPr>
        <w:t>por lo que la CURP está considerada como información confidencial</w:t>
      </w:r>
      <w:r>
        <w:rPr>
          <w:rFonts w:ascii="Palatino Linotype" w:eastAsia="Palatino Linotype" w:hAnsi="Palatino Linotype" w:cs="Palatino Linotype"/>
          <w:i/>
          <w:sz w:val="22"/>
          <w:szCs w:val="22"/>
        </w:rPr>
        <w:t xml:space="preserve">. </w:t>
      </w:r>
    </w:p>
    <w:p w14:paraId="261389CE"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14:paraId="569A7A74"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3995/16. Secretaría de la Defensa Nacional. 1 de febrero de 2017. Por unanimidad. Comisionado Ponente Rosendoevgueni Monterrey Chepov.</w:t>
      </w:r>
    </w:p>
    <w:p w14:paraId="7F588D14"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0937/17. Senado de la República. 15 de marzo de 2017. Por unanimidad. Comisionada Ponente Ximena Puente de la Mora. </w:t>
      </w:r>
    </w:p>
    <w:p w14:paraId="03292969"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0478/17. Secretaría de Relaciones Exteriores. 26 de abril de 2017. Por unanimidad. Comisionada Ponente Areli Cano Guadiana.” (Sic)</w:t>
      </w:r>
    </w:p>
    <w:p w14:paraId="5D265F69" w14:textId="77777777" w:rsidR="00462039" w:rsidRDefault="004873AA">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242716D1"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la CURP se encuentra vinculada al nombre y apellidos de la persona, lo que permite identificar fecha y lugar de nacimiento, así </w:t>
      </w:r>
      <w:r>
        <w:rPr>
          <w:rFonts w:ascii="Palatino Linotype" w:eastAsia="Palatino Linotype" w:hAnsi="Palatino Linotype" w:cs="Palatino Linotype"/>
        </w:rPr>
        <w:lastRenderedPageBreak/>
        <w:t>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AA307FA"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B75B034"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CF57F13"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su parte, el artículo 84 de la Ley del Trabajo de los Servidores Públicos del Estado y Municipios, señala:</w:t>
      </w:r>
    </w:p>
    <w:p w14:paraId="5118E0FB" w14:textId="77777777" w:rsidR="00462039" w:rsidRDefault="004873AA">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427BD84C"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14:paraId="2425B0A8"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54F6D6BA"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14:paraId="1C98722B"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1F6091DF"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56C8DEF8" w14:textId="77777777" w:rsidR="00462039" w:rsidRDefault="004873AA">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14:paraId="731EAA74"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14:paraId="7A7E2696" w14:textId="77777777" w:rsidR="00462039" w:rsidRDefault="004873A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549B51D6" w14:textId="77777777" w:rsidR="00462039" w:rsidRDefault="004873AA">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659F56A2" w14:textId="77777777" w:rsidR="00462039" w:rsidRDefault="004873AA">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CCB612A" w14:textId="77777777" w:rsidR="00462039" w:rsidRDefault="004873AA">
      <w:pPr>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115B59B5"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rPr>
        <w:t>únicamente inciden en su vida privada</w:t>
      </w:r>
      <w:r>
        <w:rPr>
          <w:rFonts w:ascii="Palatino Linotype" w:eastAsia="Palatino Linotype" w:hAnsi="Palatino Linotype" w:cs="Palatino Linotype"/>
        </w:rPr>
        <w:t xml:space="preserve">. De este modo, descuentos por pensiones alimenticias o créditos adquiridos con instituciones </w:t>
      </w:r>
      <w:r>
        <w:rPr>
          <w:rFonts w:ascii="Palatino Linotype" w:eastAsia="Palatino Linotype" w:hAnsi="Palatino Linotype" w:cs="Palatino Linotype"/>
        </w:rPr>
        <w:lastRenderedPageBreak/>
        <w:t>privadas o públicas pero que fueron contraídas en forma individual, son información que debe clasificarse como confidencial.</w:t>
      </w:r>
    </w:p>
    <w:p w14:paraId="788D393C" w14:textId="77777777" w:rsidR="00462039" w:rsidRDefault="004873A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es importante insistir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CD9B3BF" w14:textId="77777777" w:rsidR="00462039" w:rsidRDefault="004873AA">
      <w:pPr>
        <w:shd w:val="clear" w:color="auto" w:fill="FFFFFF"/>
        <w:spacing w:before="240" w:after="240" w:line="360" w:lineRule="auto"/>
        <w:jc w:val="both"/>
        <w:rPr>
          <w:color w:val="222222"/>
        </w:rPr>
      </w:pPr>
      <w:r>
        <w:rPr>
          <w:rFonts w:ascii="Palatino Linotype" w:eastAsia="Palatino Linotype" w:hAnsi="Palatino Linotype" w:cs="Palatino Linotype"/>
          <w:b/>
          <w:color w:val="222222"/>
          <w:u w:val="single"/>
        </w:rPr>
        <w:t>Por otro lado, derivado de la información que se ordena entregar pudiera existir información de la Dirección de Seguridad Pública del Ayuntamiento</w:t>
      </w:r>
      <w:r>
        <w:rPr>
          <w:rFonts w:ascii="Palatino Linotype" w:eastAsia="Palatino Linotype" w:hAnsi="Palatino Linotype" w:cs="Palatino Linotype"/>
          <w:color w:val="222222"/>
        </w:rPr>
        <w:t xml:space="preserve">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w:t>
      </w:r>
      <w:r>
        <w:rPr>
          <w:rFonts w:ascii="Palatino Linotype" w:eastAsia="Palatino Linotype" w:hAnsi="Palatino Linotype" w:cs="Palatino Linotype"/>
          <w:color w:val="222222"/>
        </w:rPr>
        <w:lastRenderedPageBreak/>
        <w:t>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26D19775" w14:textId="77777777" w:rsidR="00462039" w:rsidRDefault="004873A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51AC1AA6" w14:textId="77777777" w:rsidR="00462039" w:rsidRDefault="004873AA">
      <w:pPr>
        <w:shd w:val="clear" w:color="auto" w:fill="FFFFFF"/>
        <w:spacing w:line="360" w:lineRule="auto"/>
        <w:jc w:val="both"/>
        <w:rPr>
          <w:color w:val="222222"/>
        </w:rPr>
      </w:pPr>
      <w:r>
        <w:rPr>
          <w:rFonts w:ascii="Palatino Linotype" w:eastAsia="Palatino Linotype" w:hAnsi="Palatino Linotype" w:cs="Palatino Linotype"/>
          <w:color w:val="222222"/>
        </w:rPr>
        <w:t>Al respecto, este Instituto advierte lo siguiente:</w:t>
      </w:r>
    </w:p>
    <w:p w14:paraId="52874685" w14:textId="77777777" w:rsidR="00462039" w:rsidRDefault="004873AA">
      <w:pPr>
        <w:shd w:val="clear" w:color="auto" w:fill="FFFFFF"/>
        <w:spacing w:before="280" w:after="280" w:line="360" w:lineRule="auto"/>
        <w:jc w:val="both"/>
        <w:rPr>
          <w:rFonts w:ascii="Arial" w:eastAsia="Arial" w:hAnsi="Arial" w:cs="Arial"/>
          <w:color w:val="222222"/>
        </w:rPr>
      </w:pPr>
      <w:r>
        <w:rPr>
          <w:rFonts w:ascii="Palatino Linotype" w:eastAsia="Palatino Linotype" w:hAnsi="Palatino Linotype" w:cs="Palatino Linotype"/>
          <w:color w:val="222222"/>
        </w:rPr>
        <w:t>•</w:t>
      </w:r>
      <w:r>
        <w:rPr>
          <w:color w:val="222222"/>
        </w:rPr>
        <w:t>        </w:t>
      </w:r>
      <w:r>
        <w:rPr>
          <w:rFonts w:ascii="Palatino Linotype" w:eastAsia="Palatino Linotype" w:hAnsi="Palatino Linotype" w:cs="Palatino Linotype"/>
          <w:color w:val="222222"/>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w:t>
      </w:r>
    </w:p>
    <w:p w14:paraId="2AA92B98" w14:textId="77777777" w:rsidR="00462039" w:rsidRDefault="004873AA">
      <w:pPr>
        <w:shd w:val="clear" w:color="auto" w:fill="FFFFFF"/>
        <w:spacing w:before="280" w:after="280" w:line="360" w:lineRule="auto"/>
        <w:jc w:val="both"/>
        <w:rPr>
          <w:rFonts w:ascii="Arial" w:eastAsia="Arial" w:hAnsi="Arial" w:cs="Arial"/>
          <w:color w:val="222222"/>
        </w:rPr>
      </w:pPr>
      <w:r>
        <w:rPr>
          <w:rFonts w:ascii="Palatino Linotype" w:eastAsia="Palatino Linotype" w:hAnsi="Palatino Linotype" w:cs="Palatino Linotype"/>
          <w:color w:val="222222"/>
        </w:rPr>
        <w:t>•</w:t>
      </w:r>
      <w:r>
        <w:rPr>
          <w:color w:val="222222"/>
        </w:rPr>
        <w:t>        </w:t>
      </w:r>
      <w:r>
        <w:rPr>
          <w:rFonts w:ascii="Palatino Linotype" w:eastAsia="Palatino Linotype" w:hAnsi="Palatino Linotype" w:cs="Palatino Linotype"/>
          <w:color w:val="222222"/>
        </w:rPr>
        <w:t xml:space="preserve">Que el riesgo de perjuicio que supone la divulgación de la información supera el interés público general; pues con dicha información, se comprometería el </w:t>
      </w:r>
      <w:r>
        <w:rPr>
          <w:rFonts w:ascii="Palatino Linotype" w:eastAsia="Palatino Linotype" w:hAnsi="Palatino Linotype" w:cs="Palatino Linotype"/>
          <w:color w:val="222222"/>
        </w:rPr>
        <w:lastRenderedPageBreak/>
        <w:t>cumplimiento de los objetivos en materia de seguridad pública, o bien, la consecución de la investigación de probables hechos delictivos y/o faltas administrativas.</w:t>
      </w:r>
    </w:p>
    <w:p w14:paraId="36FA2070" w14:textId="77777777" w:rsidR="00462039" w:rsidRDefault="004873AA">
      <w:pPr>
        <w:shd w:val="clear" w:color="auto" w:fill="FFFFFF"/>
        <w:spacing w:before="280" w:after="280" w:line="360" w:lineRule="auto"/>
        <w:jc w:val="both"/>
        <w:rPr>
          <w:rFonts w:ascii="Arial" w:eastAsia="Arial" w:hAnsi="Arial" w:cs="Arial"/>
          <w:color w:val="222222"/>
        </w:rPr>
      </w:pPr>
      <w:r>
        <w:rPr>
          <w:rFonts w:ascii="Palatino Linotype" w:eastAsia="Palatino Linotype" w:hAnsi="Palatino Linotype" w:cs="Palatino Linotype"/>
          <w:color w:val="222222"/>
        </w:rPr>
        <w:t>•</w:t>
      </w:r>
      <w:r>
        <w:rPr>
          <w:color w:val="222222"/>
        </w:rPr>
        <w:t>        </w:t>
      </w:r>
      <w:r>
        <w:rPr>
          <w:rFonts w:ascii="Palatino Linotype" w:eastAsia="Palatino Linotype" w:hAnsi="Palatino Linotype" w:cs="Palatino Linotype"/>
          <w:color w:val="222222"/>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34BB47B3" w14:textId="77777777" w:rsidR="00462039" w:rsidRDefault="004873A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En ese entendido, la leyenda de clasificación que se genere, deberá establecer ambos supuestos de clasificación: reserva y confidencialidad, en congruencia con los requisitos establecidos en los lineamientos citados.</w:t>
      </w:r>
    </w:p>
    <w:p w14:paraId="0FBA5DCB" w14:textId="77777777" w:rsidR="00462039" w:rsidRDefault="004873A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A este respecto, de conformidad con los artículos 91 y 140, fracción  IV de la vigente Ley de Transparencia, el derecho constitucional de acceso a la información pública puede ser restringido cuando se trate de información clasificada, por razón de seguridad pública, </w:t>
      </w:r>
      <w:r>
        <w:rPr>
          <w:rFonts w:ascii="Palatino Linotype" w:eastAsia="Palatino Linotype" w:hAnsi="Palatino Linotype" w:cs="Palatino Linotype"/>
          <w:b/>
          <w:color w:val="222222"/>
          <w:u w:val="single"/>
        </w:rPr>
        <w:t>ponga en riesgo la vida</w:t>
      </w:r>
      <w:r>
        <w:rPr>
          <w:rFonts w:ascii="Palatino Linotype" w:eastAsia="Palatino Linotype" w:hAnsi="Palatino Linotype" w:cs="Palatino Linotype"/>
          <w:color w:val="222222"/>
        </w:rPr>
        <w:t>,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7BACFE53" w14:textId="77777777" w:rsidR="00462039" w:rsidRDefault="004873AA">
      <w:pPr>
        <w:shd w:val="clear" w:color="auto" w:fill="FFFFFF"/>
        <w:spacing w:before="240" w:after="240" w:line="276" w:lineRule="auto"/>
        <w:ind w:left="851" w:right="709"/>
        <w:jc w:val="both"/>
        <w:rPr>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Artículo 91.</w:t>
      </w:r>
      <w:r>
        <w:rPr>
          <w:rFonts w:ascii="Palatino Linotype" w:eastAsia="Palatino Linotype" w:hAnsi="Palatino Linotype" w:cs="Palatino Linotype"/>
          <w:i/>
          <w:color w:val="222222"/>
          <w:sz w:val="22"/>
          <w:szCs w:val="22"/>
        </w:rPr>
        <w:t> El acceso a la información pública será restringido excepcionalmente, cuando ésta sea clasificada como reservada o confidencial.</w:t>
      </w:r>
    </w:p>
    <w:p w14:paraId="36A59E3B" w14:textId="77777777" w:rsidR="00462039" w:rsidRDefault="004873AA">
      <w:pPr>
        <w:shd w:val="clear" w:color="auto" w:fill="FFFFFF"/>
        <w:spacing w:before="240" w:after="240" w:line="276" w:lineRule="auto"/>
        <w:ind w:left="851" w:right="709"/>
        <w:jc w:val="both"/>
        <w:rPr>
          <w:color w:val="222222"/>
          <w:sz w:val="22"/>
          <w:szCs w:val="22"/>
        </w:rPr>
      </w:pPr>
      <w:r>
        <w:rPr>
          <w:rFonts w:ascii="Palatino Linotype" w:eastAsia="Palatino Linotype" w:hAnsi="Palatino Linotype" w:cs="Palatino Linotype"/>
          <w:b/>
          <w:i/>
          <w:color w:val="222222"/>
          <w:sz w:val="22"/>
          <w:szCs w:val="22"/>
        </w:rPr>
        <w:lastRenderedPageBreak/>
        <w:t>Artículo 140. </w:t>
      </w:r>
      <w:r>
        <w:rPr>
          <w:rFonts w:ascii="Palatino Linotype" w:eastAsia="Palatino Linotype" w:hAnsi="Palatino Linotype" w:cs="Palatino Linotype"/>
          <w:i/>
          <w:color w:val="222222"/>
          <w:sz w:val="22"/>
          <w:szCs w:val="22"/>
        </w:rPr>
        <w:t>El acceso a la información pública será restringido excepcionalmente, cuando por razones de interés público, ésta sea clasificada como reservada, conforme a los criterios siguientes:</w:t>
      </w:r>
    </w:p>
    <w:p w14:paraId="0AB3FC74" w14:textId="77777777" w:rsidR="00462039" w:rsidRDefault="004873AA">
      <w:pPr>
        <w:shd w:val="clear" w:color="auto" w:fill="FFFFFF"/>
        <w:spacing w:before="240" w:after="240" w:line="276" w:lineRule="auto"/>
        <w:ind w:left="851" w:right="709"/>
        <w:jc w:val="both"/>
        <w:rPr>
          <w:color w:val="222222"/>
          <w:sz w:val="22"/>
          <w:szCs w:val="22"/>
        </w:rPr>
      </w:pPr>
      <w:r>
        <w:rPr>
          <w:rFonts w:ascii="Palatino Linotype" w:eastAsia="Palatino Linotype" w:hAnsi="Palatino Linotype" w:cs="Palatino Linotype"/>
          <w:i/>
          <w:color w:val="222222"/>
          <w:sz w:val="22"/>
          <w:szCs w:val="22"/>
        </w:rPr>
        <w:t>…</w:t>
      </w:r>
    </w:p>
    <w:p w14:paraId="35E89867" w14:textId="77777777" w:rsidR="00462039" w:rsidRDefault="004873AA">
      <w:pPr>
        <w:shd w:val="clear" w:color="auto" w:fill="FFFFFF"/>
        <w:spacing w:before="240" w:after="240" w:line="276" w:lineRule="auto"/>
        <w:ind w:left="851" w:right="709"/>
        <w:jc w:val="both"/>
        <w:rPr>
          <w:color w:val="222222"/>
          <w:sz w:val="22"/>
          <w:szCs w:val="22"/>
        </w:rPr>
      </w:pPr>
      <w:r>
        <w:rPr>
          <w:rFonts w:ascii="Palatino Linotype" w:eastAsia="Palatino Linotype" w:hAnsi="Palatino Linotype" w:cs="Palatino Linotype"/>
          <w:b/>
          <w:i/>
          <w:color w:val="222222"/>
          <w:sz w:val="22"/>
          <w:szCs w:val="22"/>
        </w:rPr>
        <w:t>IV.</w:t>
      </w:r>
      <w:r>
        <w:rPr>
          <w:rFonts w:ascii="Palatino Linotype" w:eastAsia="Palatino Linotype" w:hAnsi="Palatino Linotype" w:cs="Palatino Linotype"/>
          <w:i/>
          <w:color w:val="222222"/>
          <w:sz w:val="22"/>
          <w:szCs w:val="22"/>
        </w:rPr>
        <w:t> Ponga en riesgo la vida, la seguridad o la salud de una persona física;…” (Sic)</w:t>
      </w:r>
    </w:p>
    <w:p w14:paraId="372B6BFA" w14:textId="77777777" w:rsidR="00462039" w:rsidRDefault="004873AA">
      <w:pPr>
        <w:shd w:val="clear" w:color="auto" w:fill="FFFFFF"/>
        <w:spacing w:before="240" w:after="240" w:line="360" w:lineRule="auto"/>
        <w:ind w:right="51"/>
        <w:jc w:val="both"/>
        <w:rPr>
          <w:color w:val="222222"/>
        </w:rPr>
      </w:pPr>
      <w:r>
        <w:rPr>
          <w:rFonts w:ascii="Palatino Linotype" w:eastAsia="Palatino Linotype" w:hAnsi="Palatino Linotype" w:cs="Palatino Linotype"/>
          <w:color w:val="2222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17DA3761" w14:textId="77777777" w:rsidR="00462039" w:rsidRDefault="004873AA">
      <w:pPr>
        <w:shd w:val="clear" w:color="auto" w:fill="FFFFFF"/>
        <w:spacing w:before="240" w:after="360" w:line="360" w:lineRule="auto"/>
        <w:jc w:val="both"/>
        <w:rPr>
          <w:color w:val="222222"/>
        </w:rPr>
      </w:pPr>
      <w:r>
        <w:rPr>
          <w:rFonts w:ascii="Palatino Linotype" w:eastAsia="Palatino Linotype" w:hAnsi="Palatino Linotype" w:cs="Palatino Linotype"/>
          <w:color w:val="222222"/>
        </w:rPr>
        <w:t>Sirven de sustento a lo anterior las tesis jurisprudenciales emitidas por la Suprema corte de Justicia de la Nación, que son del literal siguiente:</w:t>
      </w:r>
    </w:p>
    <w:p w14:paraId="298B4ABF" w14:textId="77777777" w:rsidR="00462039" w:rsidRDefault="004873AA">
      <w:pPr>
        <w:shd w:val="clear" w:color="auto" w:fill="FFFFFF"/>
        <w:spacing w:before="120" w:after="120" w:line="276" w:lineRule="auto"/>
        <w:ind w:left="851" w:right="760"/>
        <w:jc w:val="both"/>
        <w:rPr>
          <w:color w:val="222222"/>
          <w:sz w:val="22"/>
          <w:szCs w:val="22"/>
        </w:rPr>
      </w:pPr>
      <w:r>
        <w:rPr>
          <w:rFonts w:ascii="Palatino Linotype" w:eastAsia="Palatino Linotype" w:hAnsi="Palatino Linotype" w:cs="Palatino Linotype"/>
          <w:b/>
          <w:i/>
          <w:color w:val="222222"/>
          <w:sz w:val="22"/>
          <w:szCs w:val="22"/>
        </w:rPr>
        <w:t>“DERECHO A LA INFORMACIÓN. SU EJERCICIO SE ENCUENTRA LIMITADO TANTO POR LOS INTERESES NACIONALES Y DE LA SOCIEDAD, COMO POR LOS DERECHOS DE TERCEROS. </w:t>
      </w:r>
      <w:r>
        <w:rPr>
          <w:rFonts w:ascii="Palatino Linotype" w:eastAsia="Palatino Linotype" w:hAnsi="Palatino Linotype" w:cs="Palatino Linotype"/>
          <w:i/>
          <w:color w:val="222222"/>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w:t>
      </w:r>
      <w:r>
        <w:rPr>
          <w:rFonts w:ascii="Palatino Linotype" w:eastAsia="Palatino Linotype" w:hAnsi="Palatino Linotype" w:cs="Palatino Linotype"/>
          <w:i/>
          <w:color w:val="222222"/>
          <w:sz w:val="22"/>
          <w:szCs w:val="22"/>
        </w:rPr>
        <w:lastRenderedPageBreak/>
        <w:t>cuanto a la seguridad nacional, se tienen normas que, por un lado, </w:t>
      </w:r>
      <w:r>
        <w:rPr>
          <w:rFonts w:ascii="Palatino Linotype" w:eastAsia="Palatino Linotype" w:hAnsi="Palatino Linotype" w:cs="Palatino Linotype"/>
          <w:b/>
          <w:i/>
          <w:color w:val="222222"/>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color w:val="222222"/>
          <w:sz w:val="22"/>
          <w:szCs w:val="22"/>
        </w:rPr>
        <w:t> por lo que hace al interés social, se cuenta con normas que tienden a proteger la averiguación de los delitos, la salud y la moral públicas, </w:t>
      </w:r>
      <w:r>
        <w:rPr>
          <w:rFonts w:ascii="Palatino Linotype" w:eastAsia="Palatino Linotype" w:hAnsi="Palatino Linotype" w:cs="Palatino Linotype"/>
          <w:b/>
          <w:i/>
          <w:color w:val="222222"/>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color w:val="222222"/>
          <w:sz w:val="22"/>
          <w:szCs w:val="22"/>
        </w:rPr>
        <w:t>”</w:t>
      </w:r>
    </w:p>
    <w:p w14:paraId="5FBF584D" w14:textId="77777777" w:rsidR="00462039" w:rsidRDefault="004873AA">
      <w:pPr>
        <w:shd w:val="clear" w:color="auto" w:fill="FFFFFF"/>
        <w:spacing w:before="120" w:after="120" w:line="276" w:lineRule="auto"/>
        <w:ind w:left="851" w:right="760"/>
        <w:jc w:val="both"/>
        <w:rPr>
          <w:color w:val="222222"/>
          <w:sz w:val="22"/>
          <w:szCs w:val="22"/>
        </w:rPr>
      </w:pPr>
      <w:r>
        <w:rPr>
          <w:rFonts w:ascii="Palatino Linotype" w:eastAsia="Palatino Linotype" w:hAnsi="Palatino Linotype" w:cs="Palatino Linotype"/>
          <w:i/>
          <w:color w:val="222222"/>
          <w:sz w:val="22"/>
          <w:szCs w:val="22"/>
        </w:rPr>
        <w:t> </w:t>
      </w:r>
    </w:p>
    <w:p w14:paraId="4AAB76C9" w14:textId="77777777" w:rsidR="00462039" w:rsidRDefault="004873AA">
      <w:pPr>
        <w:shd w:val="clear" w:color="auto" w:fill="FFFFFF"/>
        <w:spacing w:before="120" w:after="120" w:line="276" w:lineRule="auto"/>
        <w:ind w:left="851" w:right="760"/>
        <w:jc w:val="both"/>
        <w:rPr>
          <w:color w:val="222222"/>
          <w:sz w:val="22"/>
          <w:szCs w:val="22"/>
        </w:rPr>
      </w:pPr>
      <w:r>
        <w:rPr>
          <w:rFonts w:ascii="Palatino Linotype" w:eastAsia="Palatino Linotype" w:hAnsi="Palatino Linotype" w:cs="Palatino Linotype"/>
          <w:b/>
          <w:i/>
          <w:color w:val="222222"/>
          <w:sz w:val="22"/>
          <w:szCs w:val="22"/>
        </w:rPr>
        <w:t>“TRANSPARENCIA Y ACCESO A LA INFORMACIÓN PÚBLICA GUBERNAMENTAL. EL ARTÍCULO 14, FRACCIÓN I, DE LA LEY FEDERAL RELATIVA, NO VIOLA LA GARANTÍA DE ACCESO A LA INFORMACIÓN.</w:t>
      </w:r>
      <w:r>
        <w:rPr>
          <w:rFonts w:ascii="Palatino Linotype" w:eastAsia="Palatino Linotype" w:hAnsi="Palatino Linotype" w:cs="Palatino Linotype"/>
          <w:i/>
          <w:color w:val="222222"/>
          <w:sz w:val="22"/>
          <w:szCs w:val="22"/>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color w:val="222222"/>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color w:val="222222"/>
          <w:sz w:val="22"/>
          <w:szCs w:val="22"/>
        </w:rPr>
        <w:t xml:space="preserve">, la cual debe ser adecuada y necesaria para alcanzar el fin perseguido, de manera que las ventajas obtenidas con </w:t>
      </w:r>
      <w:r>
        <w:rPr>
          <w:rFonts w:ascii="Palatino Linotype" w:eastAsia="Palatino Linotype" w:hAnsi="Palatino Linotype" w:cs="Palatino Linotype"/>
          <w:i/>
          <w:color w:val="222222"/>
          <w:sz w:val="22"/>
          <w:szCs w:val="22"/>
        </w:rPr>
        <w:lastRenderedPageBreak/>
        <w:t>la reserva compensen el sacrificio que ésta implique para los titulares de la garantía individual mencionada o para la sociedad en general.”</w:t>
      </w:r>
    </w:p>
    <w:p w14:paraId="2EF8DDAE" w14:textId="77777777" w:rsidR="00462039" w:rsidRDefault="004873A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222222"/>
        </w:rPr>
        <w:t xml:space="preserve">Asimismo, </w:t>
      </w:r>
      <w:r>
        <w:rPr>
          <w:rFonts w:ascii="Palatino Linotype" w:eastAsia="Palatino Linotype" w:hAnsi="Palatino Linotype" w:cs="Palatino Linotype"/>
          <w:sz w:val="22"/>
          <w:szCs w:val="22"/>
        </w:rPr>
        <w:t>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14:paraId="1C5D1BD4" w14:textId="77777777" w:rsidR="00462039" w:rsidRDefault="00462039">
      <w:pPr>
        <w:spacing w:line="360" w:lineRule="auto"/>
        <w:jc w:val="both"/>
        <w:rPr>
          <w:rFonts w:ascii="Palatino Linotype" w:eastAsia="Palatino Linotype" w:hAnsi="Palatino Linotype" w:cs="Palatino Linotype"/>
          <w:i/>
          <w:sz w:val="22"/>
          <w:szCs w:val="22"/>
        </w:rPr>
      </w:pPr>
    </w:p>
    <w:p w14:paraId="3B014FA9" w14:textId="77777777" w:rsidR="00462039" w:rsidRDefault="004873AA">
      <w:pPr>
        <w:tabs>
          <w:tab w:val="left" w:pos="496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C59D059" w14:textId="77777777" w:rsidR="00462039" w:rsidRDefault="00462039">
      <w:pPr>
        <w:spacing w:line="276" w:lineRule="auto"/>
        <w:jc w:val="both"/>
        <w:rPr>
          <w:rFonts w:ascii="Palatino Linotype" w:eastAsia="Palatino Linotype" w:hAnsi="Palatino Linotype" w:cs="Palatino Linotype"/>
          <w:sz w:val="22"/>
          <w:szCs w:val="22"/>
        </w:rPr>
      </w:pPr>
    </w:p>
    <w:p w14:paraId="5C9ACAE2"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dicho criterio, se desprende que existen funciones a cargo de servidores públicos, tendientes a garantizar de manera directa la seguridad pública, a través de acciones </w:t>
      </w:r>
      <w:r>
        <w:rPr>
          <w:rFonts w:ascii="Palatino Linotype" w:eastAsia="Palatino Linotype" w:hAnsi="Palatino Linotype" w:cs="Palatino Linotype"/>
        </w:rPr>
        <w:lastRenderedPageBreak/>
        <w:t>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3966372A" w14:textId="77777777" w:rsidR="00462039" w:rsidRDefault="00462039">
      <w:pPr>
        <w:spacing w:line="360" w:lineRule="auto"/>
        <w:jc w:val="both"/>
        <w:rPr>
          <w:rFonts w:ascii="Palatino Linotype" w:eastAsia="Palatino Linotype" w:hAnsi="Palatino Linotype" w:cs="Palatino Linotype"/>
        </w:rPr>
      </w:pPr>
    </w:p>
    <w:p w14:paraId="215F11CA"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si bien por regla general los nombres de los trabajadores gubernamentales son información pública de oficio, existe una excepción relativa a </w:t>
      </w:r>
      <w:r>
        <w:rPr>
          <w:rFonts w:ascii="Palatino Linotype" w:eastAsia="Palatino Linotype" w:hAnsi="Palatino Linotype" w:cs="Palatino Linotype"/>
          <w:b/>
        </w:rPr>
        <w:t>aquellos que realicen actividades operativas en materia de seguridad,</w:t>
      </w:r>
      <w:r>
        <w:rPr>
          <w:rFonts w:ascii="Palatino Linotype" w:eastAsia="Palatino Linotype" w:hAnsi="Palatino Linotype" w:cs="Palatino Linotype"/>
        </w:rPr>
        <w:t xml:space="preserve"> como es el caso de los elementos operativos y la policía municipal.</w:t>
      </w:r>
    </w:p>
    <w:p w14:paraId="573A2974" w14:textId="77777777" w:rsidR="00462039" w:rsidRDefault="004873A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Por lo que, 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Pr>
          <w:rFonts w:ascii="Palatino Linotype" w:eastAsia="Palatino Linotype" w:hAnsi="Palatino Linotype" w:cs="Palatino Linotype"/>
          <w:b/>
          <w:color w:val="222222"/>
          <w:u w:val="single"/>
        </w:rPr>
        <w:t>razones, motivos o circunstancias especiales</w:t>
      </w:r>
      <w:r>
        <w:rPr>
          <w:rFonts w:ascii="Palatino Linotype" w:eastAsia="Palatino Linotype" w:hAnsi="Palatino Linotype" w:cs="Palatino Linotype"/>
          <w:color w:val="222222"/>
        </w:rPr>
        <w:t> </w:t>
      </w:r>
      <w:r>
        <w:rPr>
          <w:rFonts w:ascii="Palatino Linotype" w:eastAsia="Palatino Linotype" w:hAnsi="Palatino Linotype" w:cs="Palatino Linotype"/>
          <w:b/>
          <w:color w:val="222222"/>
          <w:u w:val="single"/>
        </w:rPr>
        <w:t>que lo llevaron a concluir que el caso concreto, se ajustó a los supuestos previstos en la normatividad legal invocada como fundamento, para dichos efectos, debe proceder a su vez a realizar una prueba de daño</w:t>
      </w:r>
      <w:r>
        <w:rPr>
          <w:rFonts w:ascii="Palatino Linotype" w:eastAsia="Palatino Linotype" w:hAnsi="Palatino Linotype" w:cs="Palatino Linotype"/>
          <w:color w:val="222222"/>
        </w:rPr>
        <w:t xml:space="preserve">, en la que se justificaran las razones, motivos y circunstancias que avalen que la divulgación de la información representa un riesgo </w:t>
      </w:r>
      <w:r>
        <w:rPr>
          <w:rFonts w:ascii="Palatino Linotype" w:eastAsia="Palatino Linotype" w:hAnsi="Palatino Linotype" w:cs="Palatino Linotype"/>
          <w:color w:val="222222"/>
        </w:rPr>
        <w:lastRenderedPageBreak/>
        <w:t>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6D553462" w14:textId="77777777" w:rsidR="00462039" w:rsidRDefault="004873AA">
      <w:pPr>
        <w:spacing w:before="240" w:after="240" w:line="360" w:lineRule="auto"/>
        <w:jc w:val="both"/>
        <w:rPr>
          <w:rFonts w:ascii="Palatino Linotype" w:eastAsia="Palatino Linotype" w:hAnsi="Palatino Linotype" w:cs="Palatino Linotype"/>
          <w:b/>
          <w:i/>
          <w:sz w:val="22"/>
          <w:szCs w:val="22"/>
        </w:rPr>
      </w:pPr>
      <w:r>
        <w:rPr>
          <w:rFonts w:ascii="Palatino Linotype" w:eastAsia="Palatino Linotype" w:hAnsi="Palatino Linotype" w:cs="Palatino Linotype"/>
        </w:rPr>
        <w:t xml:space="preserve">Es así que, en mérito de lo expuesto en líneas anteriores, resultan fundadas las razones o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Pr>
          <w:rFonts w:ascii="Palatino Linotype" w:eastAsia="Palatino Linotype" w:hAnsi="Palatino Linotype" w:cs="Palatino Linotype"/>
          <w:b/>
        </w:rPr>
        <w:t>01869/INFOEM/IP/RR/2022, 01871/INFOEM/IP/RR/2022 y 01874/INFOEM/IP/RR/2022</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 xml:space="preserve">REVOCAN </w:t>
      </w:r>
      <w:r>
        <w:rPr>
          <w:rFonts w:ascii="Palatino Linotype" w:eastAsia="Palatino Linotype" w:hAnsi="Palatino Linotype" w:cs="Palatino Linotype"/>
        </w:rPr>
        <w:t xml:space="preserve">las respuestas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las solicitudes de información </w:t>
      </w:r>
      <w:r>
        <w:rPr>
          <w:rFonts w:ascii="Palatino Linotype" w:eastAsia="Palatino Linotype" w:hAnsi="Palatino Linotype" w:cs="Palatino Linotype"/>
          <w:b/>
        </w:rPr>
        <w:t>00073/TENANCIN/IP/2022 y 00056/TENANCIN/IP/2022</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y s</w:t>
      </w:r>
      <w:r>
        <w:rPr>
          <w:rFonts w:ascii="Palatino Linotype" w:eastAsia="Palatino Linotype" w:hAnsi="Palatino Linotype" w:cs="Palatino Linotype"/>
        </w:rPr>
        <w:t xml:space="preserve">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 xml:space="preserve">00057/TENANCIN/IP/2022. </w:t>
      </w:r>
    </w:p>
    <w:p w14:paraId="78C78D5B" w14:textId="77777777" w:rsidR="00462039" w:rsidRDefault="004873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A86E2B5" w14:textId="77777777" w:rsidR="00462039" w:rsidRDefault="004873AA">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43B3FCF7" w14:textId="77777777" w:rsidR="00462039" w:rsidRDefault="004873A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los recursos de revisión </w:t>
      </w:r>
      <w:r>
        <w:rPr>
          <w:rFonts w:ascii="Palatino Linotype" w:eastAsia="Palatino Linotype" w:hAnsi="Palatino Linotype" w:cs="Palatino Linotype"/>
          <w:b/>
        </w:rPr>
        <w:t xml:space="preserve">01869/INFOEM/IP/RR/2022, </w:t>
      </w:r>
      <w:r>
        <w:rPr>
          <w:rFonts w:ascii="Palatino Linotype" w:eastAsia="Palatino Linotype" w:hAnsi="Palatino Linotype" w:cs="Palatino Linotype"/>
          <w:b/>
        </w:rPr>
        <w:lastRenderedPageBreak/>
        <w:t xml:space="preserve">01871/INFOEM/IP/RR/2022 y  01874/INFOEM/IP/RR/2022 </w:t>
      </w:r>
      <w:r>
        <w:rPr>
          <w:rFonts w:ascii="Palatino Linotype" w:eastAsia="Palatino Linotype" w:hAnsi="Palatino Linotype" w:cs="Palatino Linotype"/>
        </w:rPr>
        <w:t xml:space="preserve">por lo que, en términos del Considerando Cuarto de la presente resolución. </w:t>
      </w:r>
    </w:p>
    <w:p w14:paraId="6AFC66F2" w14:textId="77777777" w:rsidR="00462039" w:rsidRDefault="004873AA">
      <w:pPr>
        <w:spacing w:before="240" w:after="240" w:line="360" w:lineRule="auto"/>
        <w:jc w:val="both"/>
        <w:rPr>
          <w:rFonts w:ascii="Palatino Linotype" w:eastAsia="Palatino Linotype" w:hAnsi="Palatino Linotype" w:cs="Palatino Linotype"/>
          <w:b/>
          <w:i/>
          <w:sz w:val="22"/>
          <w:szCs w:val="22"/>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REVOCAN </w:t>
      </w:r>
      <w:r>
        <w:rPr>
          <w:rFonts w:ascii="Palatino Linotype" w:eastAsia="Palatino Linotype" w:hAnsi="Palatino Linotype" w:cs="Palatino Linotype"/>
        </w:rPr>
        <w:t xml:space="preserve">las respuestas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las solicitudes de información </w:t>
      </w:r>
      <w:r>
        <w:rPr>
          <w:rFonts w:ascii="Palatino Linotype" w:eastAsia="Palatino Linotype" w:hAnsi="Palatino Linotype" w:cs="Palatino Linotype"/>
          <w:b/>
        </w:rPr>
        <w:t>00073/TENANCIN/IP/2022 y 00056/TENANCIN/IP/2022</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y s</w:t>
      </w:r>
      <w:r>
        <w:rPr>
          <w:rFonts w:ascii="Palatino Linotype" w:eastAsia="Palatino Linotype" w:hAnsi="Palatino Linotype" w:cs="Palatino Linotype"/>
        </w:rPr>
        <w:t xml:space="preserve">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 xml:space="preserve">00057/TENANCIN/IP/2022. </w:t>
      </w:r>
    </w:p>
    <w:p w14:paraId="70063C3C"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esta resolución, haga entrega vía Sistema de Acceso a la Información Mexiquense (SAIMEX), de ser el caso en versión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la siguiente información: </w:t>
      </w:r>
    </w:p>
    <w:p w14:paraId="3A41C069" w14:textId="77777777" w:rsidR="00462039" w:rsidRDefault="004873AA">
      <w:pPr>
        <w:numPr>
          <w:ilvl w:val="0"/>
          <w:numId w:val="8"/>
        </w:numPr>
        <w:pBdr>
          <w:top w:val="nil"/>
          <w:left w:val="nil"/>
          <w:bottom w:val="nil"/>
          <w:right w:val="nil"/>
          <w:between w:val="nil"/>
        </w:pBdr>
        <w:spacing w:before="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Currículo vitae del Contralor, Tesorero, Secretario del Ayuntamiento, Secretaría Técnica, así como de todos los Directores de las Áreas y Coordinadores de la Administración Pública Municipal de Tenancingo nombrados al dos de febrero de dos mil veintidós. </w:t>
      </w:r>
    </w:p>
    <w:p w14:paraId="077F444E" w14:textId="77777777" w:rsidR="00462039" w:rsidRDefault="004873AA">
      <w:pPr>
        <w:numPr>
          <w:ilvl w:val="0"/>
          <w:numId w:val="8"/>
        </w:numPr>
        <w:pBdr>
          <w:top w:val="nil"/>
          <w:left w:val="nil"/>
          <w:bottom w:val="nil"/>
          <w:right w:val="nil"/>
          <w:between w:val="nil"/>
        </w:pBd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Comprobantes Fiscales Digitales por Internet por Concepto de Nómina, de todos los servidores públicos del Ayuntamiento de Tenancingo correspondientes a la segunda quincena de enero de dos mil veintidós. </w:t>
      </w:r>
    </w:p>
    <w:p w14:paraId="386C14BE" w14:textId="77777777" w:rsidR="00462039" w:rsidRDefault="004873AA">
      <w:pPr>
        <w:numPr>
          <w:ilvl w:val="0"/>
          <w:numId w:val="8"/>
        </w:numPr>
        <w:pBdr>
          <w:top w:val="nil"/>
          <w:left w:val="nil"/>
          <w:bottom w:val="nil"/>
          <w:right w:val="nil"/>
          <w:between w:val="nil"/>
        </w:pBdr>
        <w:spacing w:before="240" w:after="36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rPr>
        <w:t xml:space="preserve">Certificación de los titulares de las siguientes áreas: </w:t>
      </w:r>
    </w:p>
    <w:p w14:paraId="25647D8A" w14:textId="77777777" w:rsidR="00462039" w:rsidRDefault="004873AA">
      <w:pPr>
        <w:pBdr>
          <w:top w:val="nil"/>
          <w:left w:val="nil"/>
          <w:bottom w:val="nil"/>
          <w:right w:val="nil"/>
          <w:between w:val="nil"/>
        </w:pBdr>
        <w:spacing w:before="240" w:after="360" w:line="360" w:lineRule="auto"/>
        <w:ind w:left="108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Contraloría Municipal; </w:t>
      </w:r>
    </w:p>
    <w:p w14:paraId="1B30D9AC" w14:textId="77777777" w:rsidR="00462039" w:rsidRDefault="004873AA">
      <w:pPr>
        <w:pBdr>
          <w:top w:val="nil"/>
          <w:left w:val="nil"/>
          <w:bottom w:val="nil"/>
          <w:right w:val="nil"/>
          <w:between w:val="nil"/>
        </w:pBdr>
        <w:spacing w:before="240" w:after="360" w:line="360" w:lineRule="auto"/>
        <w:ind w:left="108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 Coordinación de Transparencia y Acceso a la Información;  y,</w:t>
      </w:r>
    </w:p>
    <w:p w14:paraId="3C1B5A5A" w14:textId="77777777" w:rsidR="00462039" w:rsidRDefault="004873AA">
      <w:pPr>
        <w:pBdr>
          <w:top w:val="nil"/>
          <w:left w:val="nil"/>
          <w:bottom w:val="nil"/>
          <w:right w:val="nil"/>
          <w:between w:val="nil"/>
        </w:pBdr>
        <w:spacing w:before="240" w:after="360" w:line="360" w:lineRule="auto"/>
        <w:ind w:left="108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rPr>
        <w:lastRenderedPageBreak/>
        <w:t>c) Coordinación de Catastro e Impuesto Predial.</w:t>
      </w:r>
    </w:p>
    <w:p w14:paraId="0065F163" w14:textId="77777777" w:rsidR="00462039" w:rsidRDefault="004873AA">
      <w:pPr>
        <w:pBdr>
          <w:top w:val="nil"/>
          <w:left w:val="nil"/>
          <w:bottom w:val="nil"/>
          <w:right w:val="nil"/>
          <w:between w:val="nil"/>
        </w:pBdr>
        <w:spacing w:before="120" w:after="120"/>
        <w:ind w:left="851"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61EA0967" w14:textId="77777777" w:rsidR="00462039" w:rsidRDefault="00462039">
      <w:pPr>
        <w:pBdr>
          <w:top w:val="nil"/>
          <w:left w:val="nil"/>
          <w:bottom w:val="nil"/>
          <w:right w:val="nil"/>
          <w:between w:val="nil"/>
        </w:pBdr>
        <w:spacing w:before="120" w:after="120"/>
        <w:ind w:left="851" w:right="49"/>
        <w:jc w:val="both"/>
        <w:rPr>
          <w:rFonts w:ascii="Palatino Linotype" w:eastAsia="Palatino Linotype" w:hAnsi="Palatino Linotype" w:cs="Palatino Linotype"/>
          <w:i/>
          <w:sz w:val="22"/>
          <w:szCs w:val="22"/>
        </w:rPr>
      </w:pPr>
    </w:p>
    <w:p w14:paraId="6A779539" w14:textId="77777777" w:rsidR="00462039" w:rsidRDefault="004873AA">
      <w:pPr>
        <w:pBdr>
          <w:top w:val="nil"/>
          <w:left w:val="nil"/>
          <w:bottom w:val="nil"/>
          <w:right w:val="nil"/>
          <w:between w:val="nil"/>
        </w:pBdr>
        <w:spacing w:before="120" w:after="120"/>
        <w:ind w:left="851"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caso de que el Sujeto Obligado no posea en sus archivos la documentación que se ordena en el numeral 3, bastará con que así lo haga saber al particular de manera fundada y motivada.</w:t>
      </w:r>
    </w:p>
    <w:p w14:paraId="08A4AE03" w14:textId="77777777" w:rsidR="00462039" w:rsidRDefault="004873AA">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bookmarkStart w:id="8" w:name="_heading=h.4d34og8" w:colFirst="0" w:colLast="0"/>
      <w:bookmarkEnd w:id="8"/>
      <w:r>
        <w:rPr>
          <w:rFonts w:ascii="Palatino Linotype" w:eastAsia="Palatino Linotype" w:hAnsi="Palatino Linotype" w:cs="Palatino Linotype"/>
          <w:b/>
        </w:rPr>
        <w:t xml:space="preserve">CUARTO. Notifíquese, vía SAIMEX </w:t>
      </w:r>
      <w:r>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30B457B2" w14:textId="77777777"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19520C2" w14:textId="77777777" w:rsidR="00462039" w:rsidRDefault="004873AA">
      <w:pPr>
        <w:spacing w:before="240" w:after="240" w:line="360" w:lineRule="auto"/>
        <w:jc w:val="both"/>
        <w:rPr>
          <w:rFonts w:ascii="Palatino Linotype" w:eastAsia="Palatino Linotype" w:hAnsi="Palatino Linotype" w:cs="Palatino Linotype"/>
        </w:rPr>
      </w:pPr>
      <w:bookmarkStart w:id="9" w:name="_heading=h.1t3h5sf" w:colFirst="0" w:colLast="0"/>
      <w:bookmarkEnd w:id="9"/>
      <w:r>
        <w:rPr>
          <w:rFonts w:ascii="Palatino Linotype" w:eastAsia="Palatino Linotype" w:hAnsi="Palatino Linotype" w:cs="Palatino Linotype"/>
          <w:b/>
        </w:rPr>
        <w:t>SEXTO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w:t>
      </w:r>
      <w:r>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211664D5" w14:textId="722FF19D" w:rsidR="00462039" w:rsidRDefault="00487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w:t>
      </w:r>
      <w:r w:rsidR="007F4403">
        <w:rPr>
          <w:rFonts w:ascii="Palatino Linotype" w:eastAsia="Palatino Linotype" w:hAnsi="Palatino Linotype" w:cs="Palatino Linotype"/>
        </w:rPr>
        <w:t>MAYORÍA</w:t>
      </w:r>
      <w:r>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581F39">
        <w:rPr>
          <w:rFonts w:ascii="Palatino Linotype" w:eastAsia="Palatino Linotype" w:hAnsi="Palatino Linotype" w:cs="Palatino Linotype"/>
        </w:rPr>
        <w:t xml:space="preserve"> EMITIENDO VOTO DISIDENTE</w:t>
      </w:r>
      <w:r>
        <w:rPr>
          <w:rFonts w:ascii="Palatino Linotype" w:eastAsia="Palatino Linotype" w:hAnsi="Palatino Linotype" w:cs="Palatino Linotype"/>
        </w:rPr>
        <w:t>; LUIS GUSTAVO PARRA NORIEGA Y GUADALUPE RAMÍREZ PEÑA; EN LA DÉCIMA OCTAVA SESIÓN ORDINARIA CELEBRADA EL DIECIOCHO DE MAYO DE DOS MIL VEINTIDÓS, ANTE EL SECRETARIO TÉCNICO DEL PLENO, ALEXIS TAPIA RAMÍREZ.</w:t>
      </w:r>
    </w:p>
    <w:p w14:paraId="7326F540" w14:textId="77777777" w:rsidR="00462039" w:rsidRDefault="00462039">
      <w:pPr>
        <w:spacing w:before="240" w:after="240" w:line="360" w:lineRule="auto"/>
        <w:jc w:val="both"/>
        <w:rPr>
          <w:rFonts w:ascii="Palatino Linotype" w:eastAsia="Palatino Linotype" w:hAnsi="Palatino Linotype" w:cs="Palatino Linotype"/>
        </w:rPr>
      </w:pPr>
    </w:p>
    <w:p w14:paraId="389B8918" w14:textId="77777777" w:rsidR="00462039" w:rsidRDefault="00462039">
      <w:pPr>
        <w:spacing w:before="240" w:after="240" w:line="360" w:lineRule="auto"/>
        <w:jc w:val="both"/>
        <w:rPr>
          <w:rFonts w:ascii="Palatino Linotype" w:eastAsia="Palatino Linotype" w:hAnsi="Palatino Linotype" w:cs="Palatino Linotype"/>
        </w:rPr>
      </w:pPr>
    </w:p>
    <w:p w14:paraId="41E72679" w14:textId="77777777" w:rsidR="00462039" w:rsidRDefault="004873AA">
      <w:pPr>
        <w:spacing w:before="240" w:after="240" w:line="360" w:lineRule="auto"/>
        <w:jc w:val="both"/>
        <w:rPr>
          <w:rFonts w:ascii="Palatino Linotype" w:eastAsia="Palatino Linotype" w:hAnsi="Palatino Linotype" w:cs="Palatino Linotype"/>
        </w:rPr>
      </w:pPr>
      <w:r>
        <w:br w:type="page"/>
      </w:r>
    </w:p>
    <w:p w14:paraId="5BBBD81B" w14:textId="77777777" w:rsidR="00462039" w:rsidRDefault="00462039"/>
    <w:sectPr w:rsidR="00462039">
      <w:headerReference w:type="default" r:id="rId32"/>
      <w:footerReference w:type="default" r:id="rId33"/>
      <w:headerReference w:type="first" r:id="rId34"/>
      <w:footerReference w:type="first" r:id="rId35"/>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04E9B" w14:textId="77777777" w:rsidR="0045318C" w:rsidRDefault="0045318C">
      <w:r>
        <w:separator/>
      </w:r>
    </w:p>
  </w:endnote>
  <w:endnote w:type="continuationSeparator" w:id="0">
    <w:p w14:paraId="48AEEAA7" w14:textId="77777777" w:rsidR="0045318C" w:rsidRDefault="00453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C09FD" w14:textId="77777777" w:rsidR="00462039" w:rsidRDefault="004873A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D32D8">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D32D8">
      <w:rPr>
        <w:rFonts w:ascii="Palatino Linotype" w:eastAsia="Palatino Linotype" w:hAnsi="Palatino Linotype" w:cs="Palatino Linotype"/>
        <w:b/>
        <w:noProof/>
        <w:color w:val="000000"/>
        <w:sz w:val="20"/>
        <w:szCs w:val="20"/>
      </w:rPr>
      <w:t>80</w:t>
    </w:r>
    <w:r>
      <w:rPr>
        <w:rFonts w:ascii="Palatino Linotype" w:eastAsia="Palatino Linotype" w:hAnsi="Palatino Linotype" w:cs="Palatino Linotype"/>
        <w:b/>
        <w:color w:val="000000"/>
        <w:sz w:val="20"/>
        <w:szCs w:val="20"/>
      </w:rPr>
      <w:fldChar w:fldCharType="end"/>
    </w:r>
  </w:p>
  <w:p w14:paraId="04F7F2F3" w14:textId="77777777" w:rsidR="00462039" w:rsidRDefault="004873AA">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7CF10" w14:textId="77777777" w:rsidR="00462039" w:rsidRDefault="004873AA">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5D32D8">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5D32D8">
      <w:rPr>
        <w:rFonts w:ascii="Palatino Linotype" w:eastAsia="Palatino Linotype" w:hAnsi="Palatino Linotype" w:cs="Palatino Linotype"/>
        <w:b/>
        <w:noProof/>
        <w:sz w:val="20"/>
        <w:szCs w:val="20"/>
      </w:rPr>
      <w:t>80</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36F3B" w14:textId="77777777" w:rsidR="0045318C" w:rsidRDefault="0045318C">
      <w:r>
        <w:separator/>
      </w:r>
    </w:p>
  </w:footnote>
  <w:footnote w:type="continuationSeparator" w:id="0">
    <w:p w14:paraId="5ECE8C0A" w14:textId="77777777" w:rsidR="0045318C" w:rsidRDefault="0045318C">
      <w:r>
        <w:continuationSeparator/>
      </w:r>
    </w:p>
  </w:footnote>
  <w:footnote w:id="1">
    <w:p w14:paraId="5823E157" w14:textId="77777777" w:rsidR="00462039" w:rsidRDefault="004873A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7388BEB6" w14:textId="77777777" w:rsidR="00462039" w:rsidRDefault="004873A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00952D6" w14:textId="77777777" w:rsidR="00462039" w:rsidRDefault="004873AA">
      <w:pPr>
        <w:rPr>
          <w:rFonts w:ascii="Calibri" w:eastAsia="Calibri" w:hAnsi="Calibri" w:cs="Calibri"/>
          <w:sz w:val="20"/>
          <w:szCs w:val="20"/>
        </w:rPr>
      </w:pPr>
      <w:r>
        <w:rPr>
          <w:vertAlign w:val="superscript"/>
        </w:rPr>
        <w:footnoteRef/>
      </w:r>
      <w:r>
        <w:t xml:space="preserve"> </w:t>
      </w:r>
      <w:r>
        <w:rPr>
          <w:rFonts w:ascii="Palatino Linotype" w:eastAsia="Palatino Linotype" w:hAnsi="Palatino Linotype" w:cs="Palatino Linotype"/>
          <w:sz w:val="20"/>
          <w:szCs w:val="20"/>
        </w:rPr>
        <w:t>Certificación, disponible en http://ihaem.edomex.gob.mx/que_es la_certificacion.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C4E2E" w14:textId="77777777" w:rsidR="00462039" w:rsidRDefault="004873AA">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4353B8D4" wp14:editId="7DE686F6">
          <wp:simplePos x="0" y="0"/>
          <wp:positionH relativeFrom="column">
            <wp:posOffset>-754377</wp:posOffset>
          </wp:positionH>
          <wp:positionV relativeFrom="paragraph">
            <wp:posOffset>6350</wp:posOffset>
          </wp:positionV>
          <wp:extent cx="7635163" cy="9944100"/>
          <wp:effectExtent l="0" t="0" r="0" b="0"/>
          <wp:wrapNone/>
          <wp:docPr id="2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8"/>
      <w:tblW w:w="5812" w:type="dxa"/>
      <w:tblInd w:w="2835" w:type="dxa"/>
      <w:tblLayout w:type="fixed"/>
      <w:tblLook w:val="0400" w:firstRow="0" w:lastRow="0" w:firstColumn="0" w:lastColumn="0" w:noHBand="0" w:noVBand="1"/>
    </w:tblPr>
    <w:tblGrid>
      <w:gridCol w:w="2551"/>
      <w:gridCol w:w="3261"/>
    </w:tblGrid>
    <w:tr w:rsidR="00462039" w14:paraId="450CF740" w14:textId="77777777">
      <w:tc>
        <w:tcPr>
          <w:tcW w:w="2551" w:type="dxa"/>
          <w:vAlign w:val="center"/>
        </w:tcPr>
        <w:p w14:paraId="38CFEF16" w14:textId="77777777" w:rsidR="00462039" w:rsidRDefault="004873A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261" w:type="dxa"/>
          <w:vAlign w:val="center"/>
        </w:tcPr>
        <w:p w14:paraId="1C13F78F" w14:textId="77777777" w:rsidR="00462039" w:rsidRDefault="004873AA">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01869/INFOEM/IP/RR/2022 y acumulados</w:t>
          </w:r>
        </w:p>
      </w:tc>
    </w:tr>
    <w:tr w:rsidR="00462039" w14:paraId="2231DA52" w14:textId="77777777">
      <w:trPr>
        <w:trHeight w:val="228"/>
      </w:trPr>
      <w:tc>
        <w:tcPr>
          <w:tcW w:w="2551" w:type="dxa"/>
          <w:vAlign w:val="center"/>
        </w:tcPr>
        <w:p w14:paraId="1D7624F9" w14:textId="77777777" w:rsidR="00462039" w:rsidRDefault="004873A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261" w:type="dxa"/>
          <w:vAlign w:val="center"/>
        </w:tcPr>
        <w:p w14:paraId="58752C50" w14:textId="77777777" w:rsidR="00462039" w:rsidRDefault="004873AA">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Tenancingo</w:t>
          </w:r>
        </w:p>
      </w:tc>
    </w:tr>
    <w:tr w:rsidR="00462039" w14:paraId="5CD2D62F" w14:textId="77777777">
      <w:tc>
        <w:tcPr>
          <w:tcW w:w="2551" w:type="dxa"/>
          <w:vAlign w:val="center"/>
        </w:tcPr>
        <w:p w14:paraId="6D914CC9" w14:textId="77777777" w:rsidR="00462039" w:rsidRDefault="004873AA">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261" w:type="dxa"/>
          <w:vAlign w:val="center"/>
        </w:tcPr>
        <w:p w14:paraId="7A3BA26B" w14:textId="77777777" w:rsidR="00462039" w:rsidRDefault="004873AA">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1F6FB7E5" w14:textId="77777777" w:rsidR="00462039" w:rsidRDefault="004873A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ECD71" w14:textId="77777777" w:rsidR="00462039" w:rsidRDefault="004873AA">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9264" behindDoc="1" locked="0" layoutInCell="1" hidden="0" allowOverlap="1" wp14:anchorId="0FD4856E" wp14:editId="670F7C63">
          <wp:simplePos x="0" y="0"/>
          <wp:positionH relativeFrom="column">
            <wp:posOffset>-1188717</wp:posOffset>
          </wp:positionH>
          <wp:positionV relativeFrom="paragraph">
            <wp:posOffset>-447037</wp:posOffset>
          </wp:positionV>
          <wp:extent cx="7635163" cy="9944100"/>
          <wp:effectExtent l="0" t="0" r="0" b="0"/>
          <wp:wrapNone/>
          <wp:docPr id="25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7"/>
      <w:tblW w:w="5670" w:type="dxa"/>
      <w:tblInd w:w="3261" w:type="dxa"/>
      <w:tblLayout w:type="fixed"/>
      <w:tblLook w:val="0400" w:firstRow="0" w:lastRow="0" w:firstColumn="0" w:lastColumn="0" w:noHBand="0" w:noVBand="1"/>
    </w:tblPr>
    <w:tblGrid>
      <w:gridCol w:w="2551"/>
      <w:gridCol w:w="3119"/>
    </w:tblGrid>
    <w:tr w:rsidR="00462039" w14:paraId="03AB00FC" w14:textId="77777777">
      <w:tc>
        <w:tcPr>
          <w:tcW w:w="2551" w:type="dxa"/>
          <w:shd w:val="clear" w:color="auto" w:fill="auto"/>
          <w:vAlign w:val="center"/>
        </w:tcPr>
        <w:p w14:paraId="2C5C3C59" w14:textId="77777777" w:rsidR="00462039" w:rsidRDefault="004873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983E311" w14:textId="77777777" w:rsidR="00462039" w:rsidRDefault="004873AA">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01869/INFOEM/IP/RR/2022 y acumulados</w:t>
          </w:r>
        </w:p>
      </w:tc>
    </w:tr>
    <w:tr w:rsidR="00462039" w14:paraId="6E910E01" w14:textId="77777777">
      <w:trPr>
        <w:trHeight w:val="130"/>
      </w:trPr>
      <w:tc>
        <w:tcPr>
          <w:tcW w:w="2551" w:type="dxa"/>
          <w:shd w:val="clear" w:color="auto" w:fill="auto"/>
          <w:vAlign w:val="center"/>
        </w:tcPr>
        <w:p w14:paraId="5251760C" w14:textId="77777777" w:rsidR="00462039" w:rsidRDefault="004873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A2A9489" w14:textId="0DEB5A0C" w:rsidR="00462039" w:rsidRDefault="005D32D8" w:rsidP="005D32D8">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w:t>
          </w:r>
          <w:r w:rsidR="004873AA">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w:t>
          </w:r>
        </w:p>
      </w:tc>
    </w:tr>
    <w:tr w:rsidR="00462039" w14:paraId="251507A6" w14:textId="77777777">
      <w:trPr>
        <w:trHeight w:val="228"/>
      </w:trPr>
      <w:tc>
        <w:tcPr>
          <w:tcW w:w="2551" w:type="dxa"/>
          <w:shd w:val="clear" w:color="auto" w:fill="auto"/>
          <w:vAlign w:val="center"/>
        </w:tcPr>
        <w:p w14:paraId="4DD32C15" w14:textId="77777777" w:rsidR="00462039" w:rsidRDefault="004873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94EF4E0" w14:textId="77777777" w:rsidR="00462039" w:rsidRDefault="004873AA">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Tenancingo</w:t>
          </w:r>
        </w:p>
      </w:tc>
    </w:tr>
    <w:tr w:rsidR="00462039" w14:paraId="54B2DB32" w14:textId="77777777">
      <w:tc>
        <w:tcPr>
          <w:tcW w:w="2551" w:type="dxa"/>
          <w:shd w:val="clear" w:color="auto" w:fill="auto"/>
          <w:vAlign w:val="center"/>
        </w:tcPr>
        <w:p w14:paraId="32D32FB7" w14:textId="77777777" w:rsidR="00462039" w:rsidRDefault="004873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ADA5319" w14:textId="77777777" w:rsidR="00462039" w:rsidRDefault="004873AA">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C8FE367" w14:textId="77777777" w:rsidR="00462039" w:rsidRDefault="0046203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F1FEC"/>
    <w:multiLevelType w:val="multilevel"/>
    <w:tmpl w:val="C8F29892"/>
    <w:lvl w:ilvl="0">
      <w:start w:val="1"/>
      <w:numFmt w:val="decimal"/>
      <w:pStyle w:val="Listaconvietas3"/>
      <w:lvlText w:val="%1."/>
      <w:lvlJc w:val="left"/>
      <w:pPr>
        <w:ind w:left="1080" w:hanging="720"/>
      </w:pPr>
      <w:rPr>
        <w:rFonts w:ascii="Palatino Linotype" w:eastAsia="Palatino Linotype" w:hAnsi="Palatino Linotype" w:cs="Palatino Linotype"/>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55147C"/>
    <w:multiLevelType w:val="multilevel"/>
    <w:tmpl w:val="27BCB420"/>
    <w:lvl w:ilvl="0">
      <w:start w:val="1"/>
      <w:numFmt w:val="upperRoman"/>
      <w:lvlText w:val="%1."/>
      <w:lvlJc w:val="left"/>
      <w:pPr>
        <w:ind w:left="720" w:hanging="360"/>
      </w:pPr>
      <w:rPr>
        <w:rFonts w:ascii="Palatino Linotype" w:eastAsia="Palatino Linotype" w:hAnsi="Palatino Linotype" w:cs="Palatino Linoty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857D30"/>
    <w:multiLevelType w:val="multilevel"/>
    <w:tmpl w:val="D0362F9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 w15:restartNumberingAfterBreak="0">
    <w:nsid w:val="51766C57"/>
    <w:multiLevelType w:val="multilevel"/>
    <w:tmpl w:val="437AF9B0"/>
    <w:lvl w:ilvl="0">
      <w:start w:val="1"/>
      <w:numFmt w:val="decimal"/>
      <w:lvlText w:val="%1."/>
      <w:lvlJc w:val="left"/>
      <w:pPr>
        <w:ind w:left="720" w:hanging="360"/>
      </w:pPr>
      <w:rPr>
        <w:rFonts w:ascii="Palatino Linotype" w:eastAsia="Palatino Linotype" w:hAnsi="Palatino Linotype" w:cs="Palatino Linoty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F45EF2"/>
    <w:multiLevelType w:val="multilevel"/>
    <w:tmpl w:val="4316F2E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55723683"/>
    <w:multiLevelType w:val="multilevel"/>
    <w:tmpl w:val="11DEC98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6B074474"/>
    <w:multiLevelType w:val="multilevel"/>
    <w:tmpl w:val="B9E658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01B142E"/>
    <w:multiLevelType w:val="multilevel"/>
    <w:tmpl w:val="C6C2BE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3B7F20"/>
    <w:multiLevelType w:val="multilevel"/>
    <w:tmpl w:val="97B43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7D4CF0"/>
    <w:multiLevelType w:val="multilevel"/>
    <w:tmpl w:val="BD225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5"/>
  </w:num>
  <w:num w:numId="3">
    <w:abstractNumId w:val="1"/>
  </w:num>
  <w:num w:numId="4">
    <w:abstractNumId w:val="7"/>
  </w:num>
  <w:num w:numId="5">
    <w:abstractNumId w:val="9"/>
  </w:num>
  <w:num w:numId="6">
    <w:abstractNumId w:val="4"/>
  </w:num>
  <w:num w:numId="7">
    <w:abstractNumId w:val="6"/>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39"/>
    <w:rsid w:val="00173220"/>
    <w:rsid w:val="0045318C"/>
    <w:rsid w:val="00462039"/>
    <w:rsid w:val="004873AA"/>
    <w:rsid w:val="00581F39"/>
    <w:rsid w:val="005C14AF"/>
    <w:rsid w:val="005D32D8"/>
    <w:rsid w:val="00614764"/>
    <w:rsid w:val="007F4403"/>
    <w:rsid w:val="008C2CDB"/>
    <w:rsid w:val="00B71CDC"/>
    <w:rsid w:val="00F626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6AF9E"/>
  <w15:docId w15:val="{60EDBA42-708B-4160-889B-7A5D03A77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00F"/>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07512A"/>
    <w:pPr>
      <w:numPr>
        <w:numId w:val="8"/>
      </w:numPr>
      <w:contextualSpacing/>
    </w:pPr>
    <w:rPr>
      <w:lang w:eastAsia="es-MX"/>
    </w:rPr>
  </w:style>
  <w:style w:type="table" w:customStyle="1" w:styleId="a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10.png"/><Relationship Id="rId26"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50.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HM0M3kv5Y+3Vdof4+4k5gIAzTQ==">AMUW2mWqQeWLlCkXV7FyZWfc0MUojdw9jO8Q7CdXkJTykMuPFBBts4B7Z6vPJFJUy1UDT5r4krAB9ZEU9VmrATw7OOhpVSxs9i9D1EaEtTl3wAwD6EroiN9D2V9jpnVVk0DTFDDrTfISLfmP8hqWvXTBH15VsBE9Pa8VJlrC2d8Rxlcc8meTlszjvW4Yo3wpkG4z+6sC1/Hi0XMIHNOx1oRBmtsMu5gmfRDpioiM4JXwl/OrDvjiUGY=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18936</Words>
  <Characters>104150</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USUARIO</cp:lastModifiedBy>
  <cp:revision>3</cp:revision>
  <cp:lastPrinted>2022-05-22T05:02:00Z</cp:lastPrinted>
  <dcterms:created xsi:type="dcterms:W3CDTF">2022-06-08T01:36:00Z</dcterms:created>
  <dcterms:modified xsi:type="dcterms:W3CDTF">2022-06-08T01:37:00Z</dcterms:modified>
</cp:coreProperties>
</file>