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18F7AF" w14:textId="73B0B1E4" w:rsidR="00640680" w:rsidRPr="00D84760" w:rsidRDefault="00CA15B9" w:rsidP="00D84760">
      <w:pPr>
        <w:spacing w:before="240" w:after="240" w:line="360" w:lineRule="auto"/>
        <w:jc w:val="both"/>
        <w:rPr>
          <w:rFonts w:ascii="Palatino Linotype" w:eastAsia="Palatino Linotype" w:hAnsi="Palatino Linotype" w:cs="Palatino Linotype"/>
        </w:rPr>
      </w:pPr>
      <w:bookmarkStart w:id="0" w:name="_heading=h.gjdgxs" w:colFirst="0" w:colLast="0"/>
      <w:bookmarkEnd w:id="0"/>
      <w:r w:rsidRPr="00D84760">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a </w:t>
      </w:r>
      <w:r w:rsidR="00BD1982" w:rsidRPr="008128AC">
        <w:rPr>
          <w:rFonts w:ascii="Palatino Linotype" w:eastAsia="Palatino Linotype" w:hAnsi="Palatino Linotype" w:cs="Palatino Linotype"/>
        </w:rPr>
        <w:t>veintitrés</w:t>
      </w:r>
      <w:r w:rsidRPr="00D84760">
        <w:rPr>
          <w:rFonts w:ascii="Palatino Linotype" w:eastAsia="Palatino Linotype" w:hAnsi="Palatino Linotype" w:cs="Palatino Linotype"/>
        </w:rPr>
        <w:t xml:space="preserve"> de febrero del dos mil veintidós.</w:t>
      </w:r>
    </w:p>
    <w:p w14:paraId="21E2E0B3" w14:textId="264ADD19" w:rsidR="00640680" w:rsidRPr="00D84760" w:rsidRDefault="00CA15B9"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b/>
        </w:rPr>
        <w:t>Vistos</w:t>
      </w:r>
      <w:r w:rsidRPr="00D84760">
        <w:rPr>
          <w:rFonts w:ascii="Palatino Linotype" w:eastAsia="Palatino Linotype" w:hAnsi="Palatino Linotype" w:cs="Palatino Linotype"/>
        </w:rPr>
        <w:t xml:space="preserve"> los expedientes relativos a los recursos de revisión </w:t>
      </w:r>
      <w:r w:rsidRPr="00D84760">
        <w:rPr>
          <w:rFonts w:ascii="Palatino Linotype" w:eastAsia="Palatino Linotype" w:hAnsi="Palatino Linotype" w:cs="Palatino Linotype"/>
          <w:b/>
        </w:rPr>
        <w:t>06029/INFOEM/IP/RR/2021 y 06030/INFOEM/IP/RR/2021 acumulados</w:t>
      </w:r>
      <w:r w:rsidRPr="00D84760">
        <w:rPr>
          <w:rFonts w:ascii="Palatino Linotype" w:eastAsia="Palatino Linotype" w:hAnsi="Palatino Linotype" w:cs="Palatino Linotype"/>
        </w:rPr>
        <w:t xml:space="preserve">, interpuestos por </w:t>
      </w:r>
      <w:r w:rsidR="009D2300">
        <w:rPr>
          <w:rFonts w:ascii="Palatino Linotype" w:eastAsia="Palatino Linotype" w:hAnsi="Palatino Linotype" w:cs="Palatino Linotype"/>
          <w:b/>
        </w:rPr>
        <w:t xml:space="preserve">XXXXXXXXXXXXXXXXXXX   </w:t>
      </w:r>
      <w:r w:rsidRPr="00D84760">
        <w:rPr>
          <w:rFonts w:ascii="Palatino Linotype" w:eastAsia="Palatino Linotype" w:hAnsi="Palatino Linotype" w:cs="Palatino Linotype"/>
        </w:rPr>
        <w:t>a través del</w:t>
      </w:r>
      <w:r w:rsidRPr="00D84760">
        <w:rPr>
          <w:rFonts w:ascii="Palatino Linotype" w:eastAsia="Palatino Linotype" w:hAnsi="Palatino Linotype" w:cs="Palatino Linotype"/>
          <w:b/>
        </w:rPr>
        <w:t xml:space="preserve"> </w:t>
      </w:r>
      <w:r w:rsidRPr="00D84760">
        <w:rPr>
          <w:rFonts w:ascii="Palatino Linotype" w:eastAsia="Palatino Linotype" w:hAnsi="Palatino Linotype" w:cs="Palatino Linotype"/>
        </w:rPr>
        <w:t xml:space="preserve">Sistema de Acceso a la Información Mexiquense, a quien en lo sucesivo se le denominará </w:t>
      </w:r>
      <w:r w:rsidRPr="00D84760">
        <w:rPr>
          <w:rFonts w:ascii="Palatino Linotype" w:eastAsia="Palatino Linotype" w:hAnsi="Palatino Linotype" w:cs="Palatino Linotype"/>
          <w:b/>
        </w:rPr>
        <w:t>EL</w:t>
      </w:r>
      <w:r w:rsidRPr="00D84760">
        <w:rPr>
          <w:rFonts w:ascii="Palatino Linotype" w:eastAsia="Palatino Linotype" w:hAnsi="Palatino Linotype" w:cs="Palatino Linotype"/>
        </w:rPr>
        <w:t xml:space="preserve"> </w:t>
      </w:r>
      <w:r w:rsidRPr="00D84760">
        <w:rPr>
          <w:rFonts w:ascii="Palatino Linotype" w:eastAsia="Palatino Linotype" w:hAnsi="Palatino Linotype" w:cs="Palatino Linotype"/>
          <w:b/>
        </w:rPr>
        <w:t>RECURRENTE</w:t>
      </w:r>
      <w:r w:rsidRPr="00D84760">
        <w:rPr>
          <w:rFonts w:ascii="Palatino Linotype" w:eastAsia="Palatino Linotype" w:hAnsi="Palatino Linotype" w:cs="Palatino Linotype"/>
          <w:b/>
          <w:i/>
        </w:rPr>
        <w:t xml:space="preserve"> </w:t>
      </w:r>
      <w:r w:rsidRPr="00D84760">
        <w:rPr>
          <w:rFonts w:ascii="Palatino Linotype" w:eastAsia="Palatino Linotype" w:hAnsi="Palatino Linotype" w:cs="Palatino Linotype"/>
        </w:rPr>
        <w:t xml:space="preserve">en contra de las respuestas a sus solicitudes de información con números de folio </w:t>
      </w:r>
      <w:r w:rsidRPr="00D84760">
        <w:rPr>
          <w:rFonts w:ascii="Palatino Linotype" w:eastAsia="Palatino Linotype" w:hAnsi="Palatino Linotype" w:cs="Palatino Linotype"/>
          <w:b/>
        </w:rPr>
        <w:t>00780/ISEM/IP/2021</w:t>
      </w:r>
      <w:r w:rsidRPr="00D84760">
        <w:rPr>
          <w:rFonts w:ascii="Palatino Linotype" w:eastAsia="Palatino Linotype" w:hAnsi="Palatino Linotype" w:cs="Palatino Linotype"/>
        </w:rPr>
        <w:t xml:space="preserve"> y </w:t>
      </w:r>
      <w:r w:rsidRPr="00D84760">
        <w:rPr>
          <w:rFonts w:ascii="Palatino Linotype" w:eastAsia="Palatino Linotype" w:hAnsi="Palatino Linotype" w:cs="Palatino Linotype"/>
          <w:b/>
        </w:rPr>
        <w:t>00779/ISEM/IP/2021</w:t>
      </w:r>
      <w:r w:rsidRPr="00D84760">
        <w:rPr>
          <w:rFonts w:ascii="Palatino Linotype" w:eastAsia="Palatino Linotype" w:hAnsi="Palatino Linotype" w:cs="Palatino Linotype"/>
        </w:rPr>
        <w:t xml:space="preserve"> emitidas por el </w:t>
      </w:r>
      <w:r w:rsidRPr="00D84760">
        <w:rPr>
          <w:rFonts w:ascii="Palatino Linotype" w:eastAsia="Palatino Linotype" w:hAnsi="Palatino Linotype" w:cs="Palatino Linotype"/>
          <w:b/>
        </w:rPr>
        <w:t>Instituto de Salud del Estado de México</w:t>
      </w:r>
      <w:r w:rsidRPr="00D84760">
        <w:rPr>
          <w:rFonts w:ascii="Palatino Linotype" w:eastAsia="Palatino Linotype" w:hAnsi="Palatino Linotype" w:cs="Palatino Linotype"/>
        </w:rPr>
        <w:t xml:space="preserve">, en lo sucesivo </w:t>
      </w:r>
      <w:r w:rsidRPr="00D84760">
        <w:rPr>
          <w:rFonts w:ascii="Palatino Linotype" w:eastAsia="Palatino Linotype" w:hAnsi="Palatino Linotype" w:cs="Palatino Linotype"/>
          <w:b/>
        </w:rPr>
        <w:t>EL SUJETO OBLIGADO</w:t>
      </w:r>
      <w:r w:rsidRPr="00D84760">
        <w:rPr>
          <w:rFonts w:ascii="Palatino Linotype" w:eastAsia="Palatino Linotype" w:hAnsi="Palatino Linotype" w:cs="Palatino Linotype"/>
        </w:rPr>
        <w:t>;</w:t>
      </w:r>
      <w:r w:rsidRPr="00D84760">
        <w:rPr>
          <w:rFonts w:ascii="Palatino Linotype" w:eastAsia="Palatino Linotype" w:hAnsi="Palatino Linotype" w:cs="Palatino Linotype"/>
          <w:b/>
        </w:rPr>
        <w:t xml:space="preserve"> </w:t>
      </w:r>
      <w:r w:rsidRPr="00D84760">
        <w:rPr>
          <w:rFonts w:ascii="Palatino Linotype" w:eastAsia="Palatino Linotype" w:hAnsi="Palatino Linotype" w:cs="Palatino Linotype"/>
        </w:rPr>
        <w:t>se procede a dictar la presente resolución, con base en lo siguiente.</w:t>
      </w:r>
    </w:p>
    <w:p w14:paraId="17D2EAA0" w14:textId="77777777" w:rsidR="00640680" w:rsidRPr="00D84760" w:rsidRDefault="00CA15B9" w:rsidP="00D84760">
      <w:pPr>
        <w:pStyle w:val="Ttulo2"/>
        <w:spacing w:line="360" w:lineRule="auto"/>
        <w:jc w:val="center"/>
        <w:rPr>
          <w:rFonts w:ascii="Palatino Linotype" w:eastAsia="Palatino Linotype" w:hAnsi="Palatino Linotype" w:cs="Palatino Linotype"/>
          <w:b/>
          <w:color w:val="000000"/>
          <w:sz w:val="24"/>
          <w:szCs w:val="24"/>
        </w:rPr>
      </w:pPr>
      <w:r w:rsidRPr="00D84760">
        <w:rPr>
          <w:rFonts w:ascii="Palatino Linotype" w:eastAsia="Palatino Linotype" w:hAnsi="Palatino Linotype" w:cs="Palatino Linotype"/>
          <w:b/>
          <w:color w:val="000000"/>
          <w:sz w:val="24"/>
          <w:szCs w:val="24"/>
        </w:rPr>
        <w:t>I.</w:t>
      </w:r>
      <w:r w:rsidRPr="00D84760">
        <w:rPr>
          <w:rFonts w:ascii="Palatino Linotype" w:eastAsia="Palatino Linotype" w:hAnsi="Palatino Linotype" w:cs="Palatino Linotype"/>
          <w:b/>
          <w:color w:val="000000"/>
          <w:sz w:val="24"/>
          <w:szCs w:val="24"/>
        </w:rPr>
        <w:tab/>
        <w:t xml:space="preserve"> A N T E C E D E N T E S </w:t>
      </w:r>
    </w:p>
    <w:p w14:paraId="117FCD6D" w14:textId="77777777" w:rsidR="00640680" w:rsidRPr="00D84760" w:rsidRDefault="00CA15B9" w:rsidP="00D84760">
      <w:pPr>
        <w:spacing w:before="240" w:after="240" w:line="360" w:lineRule="auto"/>
        <w:jc w:val="both"/>
        <w:rPr>
          <w:rFonts w:ascii="Palatino Linotype" w:eastAsia="Palatino Linotype" w:hAnsi="Palatino Linotype" w:cs="Palatino Linotype"/>
          <w:b/>
        </w:rPr>
      </w:pPr>
      <w:r w:rsidRPr="00D84760">
        <w:rPr>
          <w:rFonts w:ascii="Palatino Linotype" w:eastAsia="Palatino Linotype" w:hAnsi="Palatino Linotype" w:cs="Palatino Linotype"/>
          <w:b/>
        </w:rPr>
        <w:t xml:space="preserve">1. Solicitudes de acceso a la información. </w:t>
      </w:r>
      <w:r w:rsidRPr="00D84760">
        <w:rPr>
          <w:rFonts w:ascii="Palatino Linotype" w:eastAsia="Palatino Linotype" w:hAnsi="Palatino Linotype" w:cs="Palatino Linotype"/>
        </w:rPr>
        <w:t xml:space="preserve">Con fecha </w:t>
      </w:r>
      <w:r w:rsidRPr="00D84760">
        <w:rPr>
          <w:rFonts w:ascii="Palatino Linotype" w:eastAsia="Palatino Linotype" w:hAnsi="Palatino Linotype" w:cs="Palatino Linotype"/>
          <w:b/>
        </w:rPr>
        <w:t>nueve de noviembre de dos mil veintiuno</w:t>
      </w:r>
      <w:r w:rsidRPr="00D84760">
        <w:rPr>
          <w:rFonts w:ascii="Palatino Linotype" w:eastAsia="Palatino Linotype" w:hAnsi="Palatino Linotype" w:cs="Palatino Linotype"/>
        </w:rPr>
        <w:t xml:space="preserve">, el ahora </w:t>
      </w:r>
      <w:r w:rsidRPr="00D84760">
        <w:rPr>
          <w:rFonts w:ascii="Palatino Linotype" w:eastAsia="Palatino Linotype" w:hAnsi="Palatino Linotype" w:cs="Palatino Linotype"/>
          <w:b/>
        </w:rPr>
        <w:t xml:space="preserve">RECURRENTE </w:t>
      </w:r>
      <w:r w:rsidRPr="00D84760">
        <w:rPr>
          <w:rFonts w:ascii="Palatino Linotype" w:eastAsia="Palatino Linotype" w:hAnsi="Palatino Linotype" w:cs="Palatino Linotype"/>
        </w:rPr>
        <w:t xml:space="preserve">formuló solicitudes de acceso a la información pública al </w:t>
      </w:r>
      <w:r w:rsidRPr="00D84760">
        <w:rPr>
          <w:rFonts w:ascii="Palatino Linotype" w:eastAsia="Palatino Linotype" w:hAnsi="Palatino Linotype" w:cs="Palatino Linotype"/>
          <w:b/>
        </w:rPr>
        <w:t>SUJETO OBLIGADO</w:t>
      </w:r>
      <w:r w:rsidRPr="00D84760">
        <w:rPr>
          <w:rFonts w:ascii="Palatino Linotype" w:eastAsia="Palatino Linotype" w:hAnsi="Palatino Linotype" w:cs="Palatino Linotype"/>
        </w:rPr>
        <w:t xml:space="preserve"> a través del Sistema de Acceso a la Información Mexiquense, en lo subsecuente </w:t>
      </w:r>
      <w:r w:rsidRPr="00D84760">
        <w:rPr>
          <w:rFonts w:ascii="Palatino Linotype" w:eastAsia="Palatino Linotype" w:hAnsi="Palatino Linotype" w:cs="Palatino Linotype"/>
          <w:b/>
        </w:rPr>
        <w:t>EL SAIMEX,</w:t>
      </w:r>
      <w:r w:rsidRPr="00D84760">
        <w:rPr>
          <w:rFonts w:ascii="Palatino Linotype" w:eastAsia="Palatino Linotype" w:hAnsi="Palatino Linotype" w:cs="Palatino Linotype"/>
        </w:rPr>
        <w:t xml:space="preserve"> requiriendo lo siguiente:</w:t>
      </w:r>
    </w:p>
    <w:p w14:paraId="6EF88525" w14:textId="55FD7919" w:rsidR="00640680" w:rsidRDefault="00CA15B9" w:rsidP="00D84760">
      <w:pPr>
        <w:spacing w:line="360" w:lineRule="auto"/>
        <w:ind w:left="720"/>
        <w:jc w:val="both"/>
        <w:rPr>
          <w:rFonts w:ascii="Palatino Linotype" w:eastAsia="Palatino Linotype" w:hAnsi="Palatino Linotype" w:cs="Palatino Linotype"/>
        </w:rPr>
      </w:pPr>
      <w:r w:rsidRPr="00D84760">
        <w:rPr>
          <w:rFonts w:ascii="Palatino Linotype" w:eastAsia="Palatino Linotype" w:hAnsi="Palatino Linotype" w:cs="Palatino Linotype"/>
          <w:b/>
        </w:rPr>
        <w:t>“00780/ISEM/IP/2021”</w:t>
      </w:r>
      <w:r w:rsidRPr="00D84760">
        <w:rPr>
          <w:rFonts w:ascii="Palatino Linotype" w:eastAsia="Palatino Linotype" w:hAnsi="Palatino Linotype" w:cs="Palatino Linotype"/>
        </w:rPr>
        <w:t xml:space="preserve"> </w:t>
      </w:r>
    </w:p>
    <w:p w14:paraId="036EAA63" w14:textId="77777777" w:rsidR="00640680" w:rsidRPr="00D84760" w:rsidRDefault="00CA15B9" w:rsidP="00D84760">
      <w:pPr>
        <w:spacing w:line="360" w:lineRule="auto"/>
        <w:ind w:left="720"/>
        <w:jc w:val="both"/>
        <w:rPr>
          <w:rFonts w:ascii="Palatino Linotype" w:eastAsia="Palatino Linotype" w:hAnsi="Palatino Linotype" w:cs="Palatino Linotype"/>
          <w:i/>
        </w:rPr>
      </w:pPr>
      <w:r w:rsidRPr="00D84760">
        <w:rPr>
          <w:rFonts w:ascii="Palatino Linotype" w:eastAsia="Palatino Linotype" w:hAnsi="Palatino Linotype" w:cs="Palatino Linotype"/>
          <w:i/>
          <w:color w:val="000000"/>
        </w:rPr>
        <w:t xml:space="preserve">“Quiero que me envíen las verificaciones que ha realizado durante el año 2021 el C. Domingo Ortuño Maldonado, quien tiene gafete de verificador sanitario con Folio 764CRS21IM con vigencia del 01 de enero de 2021 al 31 de diciembre del 2021 firmado por el c. Santiago Ramos Millan Pineda Quiero que me envíen los recibos de </w:t>
      </w:r>
      <w:r w:rsidRPr="00D84760">
        <w:rPr>
          <w:rFonts w:ascii="Palatino Linotype" w:eastAsia="Palatino Linotype" w:hAnsi="Palatino Linotype" w:cs="Palatino Linotype"/>
          <w:i/>
          <w:color w:val="000000"/>
        </w:rPr>
        <w:lastRenderedPageBreak/>
        <w:t>nómina por quincena del c. Domingo Ortuño Maldonado de la primera quincena de enero de 2021 a la segunda quincena de octubre de 2021 Quiero que me envíen los recibos de pago de las quincenas primera de enero de 2021 a la segunda de octubre de 2021 de los c. José Arturo Colín Serrano, Hugo Enrique Colín Serrano y de Angel Marín Camacho Quiero saber a que área están adscritos José Arturo Colín Serrano, Hugo Enrique Colín Serrano y de Angel Marin Camacho y en que fecha ingresaron a la COPRISEM” (sic)</w:t>
      </w:r>
    </w:p>
    <w:p w14:paraId="478B5628" w14:textId="77777777" w:rsidR="00640680" w:rsidRPr="00D84760" w:rsidRDefault="00640680" w:rsidP="00D84760">
      <w:pPr>
        <w:spacing w:line="360" w:lineRule="auto"/>
        <w:ind w:left="720"/>
        <w:jc w:val="both"/>
        <w:rPr>
          <w:rFonts w:ascii="Palatino Linotype" w:eastAsia="Palatino Linotype" w:hAnsi="Palatino Linotype" w:cs="Palatino Linotype"/>
        </w:rPr>
      </w:pPr>
    </w:p>
    <w:p w14:paraId="47750D3B" w14:textId="77777777" w:rsidR="00640680" w:rsidRPr="00D84760" w:rsidRDefault="00CA15B9" w:rsidP="00D84760">
      <w:pPr>
        <w:spacing w:line="360" w:lineRule="auto"/>
        <w:ind w:left="720"/>
        <w:jc w:val="both"/>
        <w:rPr>
          <w:rFonts w:ascii="Palatino Linotype" w:eastAsia="Palatino Linotype" w:hAnsi="Palatino Linotype" w:cs="Palatino Linotype"/>
        </w:rPr>
      </w:pPr>
      <w:r w:rsidRPr="00D84760">
        <w:rPr>
          <w:rFonts w:ascii="Palatino Linotype" w:eastAsia="Palatino Linotype" w:hAnsi="Palatino Linotype" w:cs="Palatino Linotype"/>
        </w:rPr>
        <w:t>El Recurrente agregó a su solicitud el archivo “</w:t>
      </w:r>
      <w:r w:rsidRPr="00D84760">
        <w:rPr>
          <w:rFonts w:ascii="Palatino Linotype" w:eastAsia="Palatino Linotype" w:hAnsi="Palatino Linotype" w:cs="Palatino Linotype"/>
          <w:b/>
          <w:i/>
        </w:rPr>
        <w:t xml:space="preserve">Gafetes RR sol 376.pdf” </w:t>
      </w:r>
      <w:r w:rsidRPr="00D84760">
        <w:rPr>
          <w:rFonts w:ascii="Palatino Linotype" w:eastAsia="Palatino Linotype" w:hAnsi="Palatino Linotype" w:cs="Palatino Linotype"/>
        </w:rPr>
        <w:t>que contiene la versión digital de 94 gafetes de verificadores.</w:t>
      </w:r>
    </w:p>
    <w:p w14:paraId="70895BF5" w14:textId="77777777" w:rsidR="00640680" w:rsidRPr="00D84760" w:rsidRDefault="00640680" w:rsidP="00D84760">
      <w:pPr>
        <w:spacing w:line="360" w:lineRule="auto"/>
        <w:ind w:left="720"/>
        <w:jc w:val="both"/>
        <w:rPr>
          <w:rFonts w:ascii="Palatino Linotype" w:eastAsia="Palatino Linotype" w:hAnsi="Palatino Linotype" w:cs="Palatino Linotype"/>
        </w:rPr>
      </w:pPr>
    </w:p>
    <w:p w14:paraId="6099C9CD" w14:textId="77777777" w:rsidR="00640680" w:rsidRPr="00D84760" w:rsidRDefault="00CA15B9" w:rsidP="00D84760">
      <w:pPr>
        <w:spacing w:line="360" w:lineRule="auto"/>
        <w:ind w:left="720"/>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b/>
        </w:rPr>
        <w:t>“00779/ISEM/IP/2021”</w:t>
      </w:r>
      <w:r w:rsidRPr="00D84760">
        <w:rPr>
          <w:rFonts w:ascii="Palatino Linotype" w:eastAsia="Palatino Linotype" w:hAnsi="Palatino Linotype" w:cs="Palatino Linotype"/>
        </w:rPr>
        <w:t xml:space="preserve"> </w:t>
      </w:r>
    </w:p>
    <w:p w14:paraId="06DFAACC" w14:textId="77777777" w:rsidR="00640680" w:rsidRPr="00D84760" w:rsidRDefault="00640680" w:rsidP="00D84760">
      <w:pPr>
        <w:spacing w:line="360" w:lineRule="auto"/>
        <w:ind w:left="720"/>
        <w:jc w:val="both"/>
        <w:rPr>
          <w:rFonts w:ascii="Palatino Linotype" w:eastAsia="Palatino Linotype" w:hAnsi="Palatino Linotype" w:cs="Palatino Linotype"/>
          <w:i/>
          <w:color w:val="000000"/>
        </w:rPr>
      </w:pPr>
    </w:p>
    <w:p w14:paraId="4DA8081C" w14:textId="7F096FE0" w:rsidR="00640680" w:rsidRPr="00D84760" w:rsidRDefault="00CA15B9" w:rsidP="00D84760">
      <w:pPr>
        <w:spacing w:line="360" w:lineRule="auto"/>
        <w:ind w:left="720"/>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 xml:space="preserve">“Quiero que me informen motivado y fundado: Porqué Benjamín Roberto Vera Sánchez cobra como director de área (anexo 1) cuando ese servidor público realiza funciones de subdirector de verificación sanitaria como lo establece el directorio de servidores públicos del Instituto de Salud del Estado de México https://salud.edomex.gob.mx/isem/directorio Quiero saber quien es el servidor público responsable de actualizar el directorio de servidores públicos del ISEM y cada cuando lo hacen Quiero que me envíen los oficios que haya firmado el servidor público Benjamín Roberto Vera Sánchez de diciembre 2019 a octubre 2021 Quiero saber si el recibir un pago mayor de sueldo a la función que se realiza constituye una falta sancionable y por cuáles leyes Quiero saber que funciones realiza, y qué área de </w:t>
      </w:r>
      <w:r w:rsidRPr="00D84760">
        <w:rPr>
          <w:rFonts w:ascii="Palatino Linotype" w:eastAsia="Palatino Linotype" w:hAnsi="Palatino Linotype" w:cs="Palatino Linotype"/>
          <w:i/>
          <w:color w:val="000000"/>
        </w:rPr>
        <w:lastRenderedPageBreak/>
        <w:t>adscripción tiene el c. Francisco Gabriel Vera Sánchez y cuando ingresó a la COPRISEM</w:t>
      </w:r>
    </w:p>
    <w:p w14:paraId="2815D418" w14:textId="77777777" w:rsidR="00910D7C" w:rsidRPr="00D84760" w:rsidRDefault="00910D7C" w:rsidP="00D84760">
      <w:pPr>
        <w:spacing w:line="360" w:lineRule="auto"/>
        <w:ind w:left="720"/>
        <w:jc w:val="both"/>
        <w:rPr>
          <w:rFonts w:ascii="Palatino Linotype" w:eastAsia="Palatino Linotype" w:hAnsi="Palatino Linotype" w:cs="Palatino Linotype"/>
          <w:i/>
          <w:color w:val="000000"/>
        </w:rPr>
      </w:pPr>
    </w:p>
    <w:p w14:paraId="424BF642" w14:textId="4489E375" w:rsidR="00640680" w:rsidRPr="00D84760" w:rsidRDefault="00D84760" w:rsidP="00D84760">
      <w:pPr>
        <w:spacing w:line="360" w:lineRule="auto"/>
        <w:ind w:left="720"/>
        <w:jc w:val="both"/>
        <w:rPr>
          <w:rFonts w:ascii="Palatino Linotype" w:eastAsia="Palatino Linotype" w:hAnsi="Palatino Linotype" w:cs="Palatino Linotype"/>
        </w:rPr>
      </w:pPr>
      <w:r>
        <w:rPr>
          <w:rFonts w:ascii="Palatino Linotype" w:eastAsia="Palatino Linotype" w:hAnsi="Palatino Linotype" w:cs="Palatino Linotype"/>
          <w:noProof/>
          <w:lang w:val="es-419" w:eastAsia="es-419"/>
        </w:rPr>
        <mc:AlternateContent>
          <mc:Choice Requires="wps">
            <w:drawing>
              <wp:anchor distT="0" distB="0" distL="114300" distR="114300" simplePos="0" relativeHeight="251660288" behindDoc="0" locked="0" layoutInCell="1" allowOverlap="1" wp14:anchorId="78E7E375" wp14:editId="4C98C642">
                <wp:simplePos x="0" y="0"/>
                <wp:positionH relativeFrom="margin">
                  <wp:align>right</wp:align>
                </wp:positionH>
                <wp:positionV relativeFrom="paragraph">
                  <wp:posOffset>661707</wp:posOffset>
                </wp:positionV>
                <wp:extent cx="5163670" cy="5013064"/>
                <wp:effectExtent l="38100" t="19050" r="56515" b="92710"/>
                <wp:wrapNone/>
                <wp:docPr id="2" name="Conector recto 2"/>
                <wp:cNvGraphicFramePr/>
                <a:graphic xmlns:a="http://schemas.openxmlformats.org/drawingml/2006/main">
                  <a:graphicData uri="http://schemas.microsoft.com/office/word/2010/wordprocessingShape">
                    <wps:wsp>
                      <wps:cNvCnPr/>
                      <wps:spPr>
                        <a:xfrm>
                          <a:off x="0" y="0"/>
                          <a:ext cx="5163670" cy="5013064"/>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line w14:anchorId="635D3BA5" id="Conector recto 2" o:spid="_x0000_s1026" style="position:absolute;z-index:251660288;visibility:visible;mso-wrap-style:square;mso-wrap-distance-left:9pt;mso-wrap-distance-top:0;mso-wrap-distance-right:9pt;mso-wrap-distance-bottom:0;mso-position-horizontal:right;mso-position-horizontal-relative:margin;mso-position-vertical:absolute;mso-position-vertical-relative:text" from="355.4pt,52.1pt" to="762pt,44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" strokecolor="#4f81bd [3204]" strokeweight="2pt">
                <v:shadow on="t" color="black" opacity="24903f" origin=",.5" offset="0,.55556mm"/>
                <w10:wrap anchorx="margin"/>
              </v:line>
            </w:pict>
          </mc:Fallback>
        </mc:AlternateContent>
      </w:r>
      <w:r w:rsidR="00CA15B9" w:rsidRPr="00D84760">
        <w:rPr>
          <w:rFonts w:ascii="Palatino Linotype" w:eastAsia="Palatino Linotype" w:hAnsi="Palatino Linotype" w:cs="Palatino Linotype"/>
        </w:rPr>
        <w:t>El Recurrente agregó a su solicitud dos archivos que a continuación se ilustran:</w:t>
      </w:r>
    </w:p>
    <w:p w14:paraId="773324E1" w14:textId="77777777" w:rsidR="00640680" w:rsidRPr="00D84760" w:rsidRDefault="00CA15B9" w:rsidP="00D84760">
      <w:pPr>
        <w:tabs>
          <w:tab w:val="left" w:pos="2599"/>
        </w:tabs>
        <w:spacing w:line="360" w:lineRule="auto"/>
        <w:jc w:val="center"/>
        <w:rPr>
          <w:rFonts w:ascii="Palatino Linotype" w:eastAsia="Palatino Linotype" w:hAnsi="Palatino Linotype" w:cs="Palatino Linotype"/>
          <w:b/>
          <w:i/>
        </w:rPr>
      </w:pPr>
      <w:r w:rsidRPr="00D84760">
        <w:rPr>
          <w:rFonts w:ascii="Palatino Linotype" w:eastAsia="Palatino Linotype" w:hAnsi="Palatino Linotype" w:cs="Palatino Linotype"/>
        </w:rPr>
        <w:lastRenderedPageBreak/>
        <w:t>“</w:t>
      </w:r>
      <w:r w:rsidRPr="00D84760">
        <w:rPr>
          <w:rFonts w:ascii="Palatino Linotype" w:eastAsia="Palatino Linotype" w:hAnsi="Palatino Linotype" w:cs="Palatino Linotype"/>
          <w:b/>
          <w:i/>
        </w:rPr>
        <w:t>salarios vera sánchez.pdf”</w:t>
      </w:r>
      <w:r w:rsidRPr="00D84760">
        <w:rPr>
          <w:rFonts w:ascii="Palatino Linotype" w:hAnsi="Palatino Linotype"/>
          <w:noProof/>
          <w:lang w:val="es-419" w:eastAsia="es-419"/>
        </w:rPr>
        <w:drawing>
          <wp:inline distT="0" distB="0" distL="0" distR="0" wp14:anchorId="22712225" wp14:editId="075EAC1D">
            <wp:extent cx="5603837" cy="5768564"/>
            <wp:effectExtent l="76200" t="19050" r="73660" b="137160"/>
            <wp:docPr id="45" name="image14.png" descr="Captura de pantalla de computado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4.png" descr="Captura de pantalla de computadora&#10;&#10;Descripción generada automáticamente"/>
                    <pic:cNvPicPr preferRelativeResize="0"/>
                  </pic:nvPicPr>
                  <pic:blipFill>
                    <a:blip r:embed="rId9"/>
                    <a:srcRect l="32089" t="16292" r="32070" b="14639"/>
                    <a:stretch>
                      <a:fillRect/>
                    </a:stretch>
                  </pic:blipFill>
                  <pic:spPr>
                    <a:xfrm>
                      <a:off x="0" y="0"/>
                      <a:ext cx="5616734" cy="5781840"/>
                    </a:xfrm>
                    <a:prstGeom prst="rect">
                      <a:avLst/>
                    </a:prstGeom>
                    <a:ln>
                      <a:solidFill>
                        <a:schemeClr val="accent1"/>
                      </a:solidFill>
                    </a:ln>
                    <a:effectLst>
                      <a:outerShdw blurRad="50800" dist="50800" dir="5400000" algn="ctr" rotWithShape="0">
                        <a:schemeClr val="bg1">
                          <a:lumMod val="50000"/>
                        </a:schemeClr>
                      </a:outerShdw>
                    </a:effectLst>
                  </pic:spPr>
                </pic:pic>
              </a:graphicData>
            </a:graphic>
          </wp:inline>
        </w:drawing>
      </w:r>
    </w:p>
    <w:p w14:paraId="001AC2F4" w14:textId="1BFAB147" w:rsidR="008C712C" w:rsidRDefault="008C712C" w:rsidP="00D84760">
      <w:pPr>
        <w:tabs>
          <w:tab w:val="left" w:pos="2599"/>
        </w:tabs>
        <w:spacing w:line="360" w:lineRule="auto"/>
        <w:jc w:val="center"/>
        <w:rPr>
          <w:rFonts w:ascii="Palatino Linotype" w:eastAsia="Palatino Linotype" w:hAnsi="Palatino Linotype" w:cs="Palatino Linotype"/>
        </w:rPr>
      </w:pPr>
    </w:p>
    <w:p w14:paraId="7B6FBD24" w14:textId="77777777" w:rsidR="00D84760" w:rsidRPr="00D84760" w:rsidRDefault="00D84760" w:rsidP="00D84760">
      <w:pPr>
        <w:tabs>
          <w:tab w:val="left" w:pos="2599"/>
        </w:tabs>
        <w:spacing w:line="360" w:lineRule="auto"/>
        <w:jc w:val="center"/>
        <w:rPr>
          <w:rFonts w:ascii="Palatino Linotype" w:eastAsia="Palatino Linotype" w:hAnsi="Palatino Linotype" w:cs="Palatino Linotype"/>
        </w:rPr>
      </w:pPr>
    </w:p>
    <w:p w14:paraId="1DB5BDD2" w14:textId="77777777" w:rsidR="00640680" w:rsidRPr="00D84760" w:rsidRDefault="00CA15B9" w:rsidP="00D84760">
      <w:pPr>
        <w:spacing w:line="360" w:lineRule="auto"/>
        <w:ind w:left="720"/>
        <w:jc w:val="both"/>
        <w:rPr>
          <w:rFonts w:ascii="Palatino Linotype" w:eastAsia="Palatino Linotype" w:hAnsi="Palatino Linotype" w:cs="Palatino Linotype"/>
        </w:rPr>
      </w:pPr>
      <w:r w:rsidRPr="00D84760">
        <w:rPr>
          <w:rFonts w:ascii="Palatino Linotype" w:eastAsia="Palatino Linotype" w:hAnsi="Palatino Linotype" w:cs="Palatino Linotype"/>
        </w:rPr>
        <w:lastRenderedPageBreak/>
        <w:t xml:space="preserve"> </w:t>
      </w:r>
      <w:r w:rsidRPr="00D84760">
        <w:rPr>
          <w:rFonts w:ascii="Palatino Linotype" w:eastAsia="Palatino Linotype" w:hAnsi="Palatino Linotype" w:cs="Palatino Linotype"/>
          <w:b/>
          <w:i/>
        </w:rPr>
        <w:t>“Vera subdirector.docx”</w:t>
      </w:r>
    </w:p>
    <w:p w14:paraId="603FD716" w14:textId="77777777" w:rsidR="00640680" w:rsidRPr="00D84760" w:rsidRDefault="00640680" w:rsidP="00D84760">
      <w:pPr>
        <w:spacing w:line="360" w:lineRule="auto"/>
        <w:ind w:left="720"/>
        <w:jc w:val="both"/>
        <w:rPr>
          <w:rFonts w:ascii="Palatino Linotype" w:eastAsia="Palatino Linotype" w:hAnsi="Palatino Linotype" w:cs="Palatino Linotype"/>
          <w:b/>
          <w:i/>
        </w:rPr>
      </w:pPr>
    </w:p>
    <w:p w14:paraId="0C2B5F41" w14:textId="77777777" w:rsidR="00640680" w:rsidRPr="00D84760" w:rsidRDefault="00CA15B9" w:rsidP="00D84760">
      <w:pPr>
        <w:spacing w:line="360" w:lineRule="auto"/>
        <w:ind w:left="142"/>
        <w:jc w:val="center"/>
        <w:rPr>
          <w:rFonts w:ascii="Palatino Linotype" w:eastAsia="Palatino Linotype" w:hAnsi="Palatino Linotype" w:cs="Palatino Linotype"/>
          <w:b/>
          <w:i/>
        </w:rPr>
      </w:pPr>
      <w:r w:rsidRPr="00D84760">
        <w:rPr>
          <w:rFonts w:ascii="Palatino Linotype" w:hAnsi="Palatino Linotype"/>
          <w:noProof/>
          <w:lang w:val="es-419" w:eastAsia="es-419"/>
        </w:rPr>
        <w:drawing>
          <wp:inline distT="0" distB="0" distL="0" distR="0" wp14:anchorId="14FAE0A8" wp14:editId="5733345F">
            <wp:extent cx="5417338" cy="3474427"/>
            <wp:effectExtent l="76200" t="19050" r="69215" b="126365"/>
            <wp:docPr id="48" name="image17.png" descr="Interfaz de usuario gráfica,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7.png" descr="Interfaz de usuario gráfica, Aplicación, Word&#10;&#10;Descripción generada automáticamente"/>
                    <pic:cNvPicPr preferRelativeResize="0"/>
                  </pic:nvPicPr>
                  <pic:blipFill>
                    <a:blip r:embed="rId10"/>
                    <a:srcRect l="24317" t="27322" r="24215" b="23163"/>
                    <a:stretch>
                      <a:fillRect/>
                    </a:stretch>
                  </pic:blipFill>
                  <pic:spPr>
                    <a:xfrm>
                      <a:off x="0" y="0"/>
                      <a:ext cx="5417338" cy="3474427"/>
                    </a:xfrm>
                    <a:prstGeom prst="rect">
                      <a:avLst/>
                    </a:prstGeom>
                    <a:ln>
                      <a:solidFill>
                        <a:schemeClr val="accent1"/>
                      </a:solidFill>
                    </a:ln>
                    <a:effectLst>
                      <a:outerShdw blurRad="50800" dist="50800" dir="5400000" algn="ctr" rotWithShape="0">
                        <a:schemeClr val="bg1">
                          <a:lumMod val="50000"/>
                        </a:schemeClr>
                      </a:outerShdw>
                    </a:effectLst>
                  </pic:spPr>
                </pic:pic>
              </a:graphicData>
            </a:graphic>
          </wp:inline>
        </w:drawing>
      </w:r>
    </w:p>
    <w:p w14:paraId="76F2088B" w14:textId="77777777" w:rsidR="00640680" w:rsidRPr="00D84760" w:rsidRDefault="00CA15B9" w:rsidP="00D84760">
      <w:pPr>
        <w:spacing w:before="240" w:after="240" w:line="360" w:lineRule="auto"/>
        <w:jc w:val="both"/>
        <w:rPr>
          <w:rFonts w:ascii="Palatino Linotype" w:eastAsia="Palatino Linotype" w:hAnsi="Palatino Linotype" w:cs="Palatino Linotype"/>
          <w:b/>
        </w:rPr>
      </w:pPr>
      <w:r w:rsidRPr="00D84760">
        <w:rPr>
          <w:rFonts w:ascii="Palatino Linotype" w:eastAsia="Palatino Linotype" w:hAnsi="Palatino Linotype" w:cs="Palatino Linotype"/>
        </w:rPr>
        <w:t xml:space="preserve">El solicitante indicó como modalidad de entrega a través del </w:t>
      </w:r>
      <w:r w:rsidRPr="00D84760">
        <w:rPr>
          <w:rFonts w:ascii="Palatino Linotype" w:eastAsia="Palatino Linotype" w:hAnsi="Palatino Linotype" w:cs="Palatino Linotype"/>
          <w:b/>
        </w:rPr>
        <w:t>SAIMEX.</w:t>
      </w:r>
    </w:p>
    <w:p w14:paraId="3E3EA4B9" w14:textId="77777777" w:rsidR="00640680" w:rsidRPr="00D84760" w:rsidRDefault="00CA15B9"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b/>
        </w:rPr>
        <w:t xml:space="preserve">4. Respuesta. </w:t>
      </w:r>
      <w:r w:rsidRPr="00D84760">
        <w:rPr>
          <w:rFonts w:ascii="Palatino Linotype" w:eastAsia="Palatino Linotype" w:hAnsi="Palatino Linotype" w:cs="Palatino Linotype"/>
        </w:rPr>
        <w:t xml:space="preserve">Con fecha </w:t>
      </w:r>
      <w:r w:rsidRPr="00D84760">
        <w:rPr>
          <w:rFonts w:ascii="Palatino Linotype" w:eastAsia="Palatino Linotype" w:hAnsi="Palatino Linotype" w:cs="Palatino Linotype"/>
          <w:b/>
        </w:rPr>
        <w:t>primero de diciembre del año dos mil veintiuno</w:t>
      </w:r>
      <w:r w:rsidRPr="00D84760">
        <w:rPr>
          <w:rFonts w:ascii="Palatino Linotype" w:eastAsia="Palatino Linotype" w:hAnsi="Palatino Linotype" w:cs="Palatino Linotype"/>
        </w:rPr>
        <w:t xml:space="preserve"> </w:t>
      </w:r>
      <w:r w:rsidRPr="00D84760">
        <w:rPr>
          <w:rFonts w:ascii="Palatino Linotype" w:eastAsia="Palatino Linotype" w:hAnsi="Palatino Linotype" w:cs="Palatino Linotype"/>
          <w:b/>
        </w:rPr>
        <w:t>EL SUJETO OBLIGADO</w:t>
      </w:r>
      <w:r w:rsidRPr="00D84760">
        <w:rPr>
          <w:rFonts w:ascii="Palatino Linotype" w:eastAsia="Palatino Linotype" w:hAnsi="Palatino Linotype" w:cs="Palatino Linotype"/>
        </w:rPr>
        <w:t xml:space="preserve">, a través del </w:t>
      </w:r>
      <w:r w:rsidRPr="00D84760">
        <w:rPr>
          <w:rFonts w:ascii="Palatino Linotype" w:eastAsia="Palatino Linotype" w:hAnsi="Palatino Linotype" w:cs="Palatino Linotype"/>
          <w:b/>
        </w:rPr>
        <w:t>SAIMEX</w:t>
      </w:r>
      <w:r w:rsidRPr="00D84760">
        <w:rPr>
          <w:rFonts w:ascii="Palatino Linotype" w:eastAsia="Palatino Linotype" w:hAnsi="Palatino Linotype" w:cs="Palatino Linotype"/>
        </w:rPr>
        <w:t>, notificó las respuestas al particular, en los términos siguientes:</w:t>
      </w:r>
    </w:p>
    <w:p w14:paraId="04421A2A" w14:textId="77777777" w:rsidR="008C712C" w:rsidRPr="00D84760" w:rsidRDefault="008C712C" w:rsidP="00D84760">
      <w:pPr>
        <w:spacing w:before="240" w:after="240" w:line="360" w:lineRule="auto"/>
        <w:jc w:val="both"/>
        <w:rPr>
          <w:rFonts w:ascii="Palatino Linotype" w:eastAsia="Palatino Linotype" w:hAnsi="Palatino Linotype" w:cs="Palatino Linotype"/>
        </w:rPr>
      </w:pPr>
    </w:p>
    <w:p w14:paraId="76F25F46" w14:textId="77777777" w:rsidR="008C712C" w:rsidRPr="00D84760" w:rsidRDefault="008C712C" w:rsidP="00D84760">
      <w:pPr>
        <w:spacing w:before="240" w:after="240" w:line="360" w:lineRule="auto"/>
        <w:jc w:val="both"/>
        <w:rPr>
          <w:rFonts w:ascii="Palatino Linotype" w:eastAsia="Palatino Linotype" w:hAnsi="Palatino Linotype" w:cs="Palatino Linotype"/>
        </w:rPr>
      </w:pPr>
    </w:p>
    <w:p w14:paraId="21977C09" w14:textId="77777777" w:rsidR="00640680" w:rsidRPr="00D84760" w:rsidRDefault="00CA15B9" w:rsidP="00D84760">
      <w:pPr>
        <w:spacing w:line="360" w:lineRule="auto"/>
        <w:ind w:left="720"/>
        <w:jc w:val="both"/>
        <w:rPr>
          <w:rFonts w:ascii="Palatino Linotype" w:eastAsia="Palatino Linotype" w:hAnsi="Palatino Linotype" w:cs="Palatino Linotype"/>
        </w:rPr>
      </w:pPr>
      <w:r w:rsidRPr="00D84760">
        <w:rPr>
          <w:rFonts w:ascii="Palatino Linotype" w:eastAsia="Palatino Linotype" w:hAnsi="Palatino Linotype" w:cs="Palatino Linotype"/>
          <w:b/>
        </w:rPr>
        <w:lastRenderedPageBreak/>
        <w:t>Solicitud 00780/ISEM/IP/2021</w:t>
      </w:r>
      <w:r w:rsidRPr="00D84760">
        <w:rPr>
          <w:rFonts w:ascii="Palatino Linotype" w:eastAsia="Palatino Linotype" w:hAnsi="Palatino Linotype" w:cs="Palatino Linotype"/>
        </w:rPr>
        <w:t xml:space="preserve"> </w:t>
      </w:r>
    </w:p>
    <w:p w14:paraId="4B7E2FE6" w14:textId="52E83EFB" w:rsidR="00640680" w:rsidRDefault="002F0BB0" w:rsidP="00D84760">
      <w:pPr>
        <w:spacing w:line="360" w:lineRule="auto"/>
        <w:jc w:val="center"/>
        <w:rPr>
          <w:rFonts w:ascii="Palatino Linotype" w:hAnsi="Palatino Linotype"/>
          <w:noProof/>
          <w:lang w:val="es-MX"/>
        </w:rPr>
      </w:pPr>
      <w:r w:rsidRPr="002F0BB0">
        <w:rPr>
          <w:rFonts w:ascii="Palatino Linotype" w:hAnsi="Palatino Linotype"/>
          <w:noProof/>
          <w:lang w:val="es-MX"/>
        </w:rPr>
        <w:t>Versiones finales 06a Ses Ord 16022022</w:t>
      </w:r>
    </w:p>
    <w:p w14:paraId="32C4F741" w14:textId="6B88B80C" w:rsidR="009D2300" w:rsidRPr="00D84760" w:rsidRDefault="009D2300" w:rsidP="00D84760">
      <w:pPr>
        <w:spacing w:line="360" w:lineRule="auto"/>
        <w:jc w:val="center"/>
        <w:rPr>
          <w:rFonts w:ascii="Palatino Linotype" w:eastAsia="Palatino Linotype" w:hAnsi="Palatino Linotype" w:cs="Palatino Linotype"/>
        </w:rPr>
      </w:pPr>
      <w:r w:rsidRPr="009D2300">
        <w:rPr>
          <w:rFonts w:ascii="Palatino Linotype" w:eastAsia="Palatino Linotype" w:hAnsi="Palatino Linotype" w:cs="Palatino Linotype"/>
          <w:noProof/>
          <w:lang w:val="es-419" w:eastAsia="es-419"/>
        </w:rPr>
        <w:drawing>
          <wp:inline distT="0" distB="0" distL="0" distR="0" wp14:anchorId="4B3E7F4F" wp14:editId="6CE60CBD">
            <wp:extent cx="5105400" cy="5985641"/>
            <wp:effectExtent l="0" t="0" r="0" b="0"/>
            <wp:docPr id="4" name="Imagen 4" descr="C:\Users\Usuario\Desktop\602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6029    1.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1" r="50776" b="1506"/>
                    <a:stretch/>
                  </pic:blipFill>
                  <pic:spPr bwMode="auto">
                    <a:xfrm>
                      <a:off x="0" y="0"/>
                      <a:ext cx="5115157" cy="5997080"/>
                    </a:xfrm>
                    <a:prstGeom prst="rect">
                      <a:avLst/>
                    </a:prstGeom>
                    <a:noFill/>
                    <a:ln>
                      <a:noFill/>
                    </a:ln>
                    <a:extLst>
                      <a:ext uri="{53640926-AAD7-44D8-BBD7-CCE9431645EC}">
                        <a14:shadowObscured xmlns:a14="http://schemas.microsoft.com/office/drawing/2010/main"/>
                      </a:ext>
                    </a:extLst>
                  </pic:spPr>
                </pic:pic>
              </a:graphicData>
            </a:graphic>
          </wp:inline>
        </w:drawing>
      </w:r>
    </w:p>
    <w:p w14:paraId="43006119" w14:textId="77777777" w:rsidR="00640680" w:rsidRPr="00D84760" w:rsidRDefault="00CA15B9" w:rsidP="00D84760">
      <w:pPr>
        <w:spacing w:before="240" w:after="240" w:line="360" w:lineRule="auto"/>
        <w:jc w:val="center"/>
        <w:rPr>
          <w:rFonts w:ascii="Palatino Linotype" w:eastAsia="Palatino Linotype" w:hAnsi="Palatino Linotype" w:cs="Palatino Linotype"/>
        </w:rPr>
      </w:pPr>
      <w:r w:rsidRPr="00D84760">
        <w:rPr>
          <w:rFonts w:ascii="Palatino Linotype" w:hAnsi="Palatino Linotype"/>
          <w:noProof/>
          <w:lang w:val="es-419" w:eastAsia="es-419"/>
        </w:rPr>
        <w:lastRenderedPageBreak/>
        <w:drawing>
          <wp:inline distT="0" distB="0" distL="0" distR="0" wp14:anchorId="0E10C33B" wp14:editId="65BCE445">
            <wp:extent cx="5259022" cy="7051693"/>
            <wp:effectExtent l="76200" t="19050" r="75565" b="130175"/>
            <wp:docPr id="51" name="image3.png" descr="Interfaz de usuario gráfica, Texto,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Interfaz de usuario gráfica, Texto, Word&#10;&#10;Descripción generada automáticamente"/>
                    <pic:cNvPicPr preferRelativeResize="0"/>
                  </pic:nvPicPr>
                  <pic:blipFill>
                    <a:blip r:embed="rId12"/>
                    <a:srcRect l="31589" t="16795" r="33323" b="12632"/>
                    <a:stretch>
                      <a:fillRect/>
                    </a:stretch>
                  </pic:blipFill>
                  <pic:spPr>
                    <a:xfrm>
                      <a:off x="0" y="0"/>
                      <a:ext cx="5259022" cy="7051693"/>
                    </a:xfrm>
                    <a:prstGeom prst="rect">
                      <a:avLst/>
                    </a:prstGeom>
                    <a:ln>
                      <a:solidFill>
                        <a:schemeClr val="accent1"/>
                      </a:solidFill>
                    </a:ln>
                    <a:effectLst>
                      <a:outerShdw blurRad="50800" dist="50800" dir="5400000" algn="ctr" rotWithShape="0">
                        <a:schemeClr val="bg1">
                          <a:lumMod val="50000"/>
                        </a:schemeClr>
                      </a:outerShdw>
                    </a:effectLst>
                  </pic:spPr>
                </pic:pic>
              </a:graphicData>
            </a:graphic>
          </wp:inline>
        </w:drawing>
      </w:r>
    </w:p>
    <w:p w14:paraId="0099CE0F" w14:textId="77777777" w:rsidR="00640680" w:rsidRPr="00D84760" w:rsidRDefault="00CA15B9"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lastRenderedPageBreak/>
        <w:t xml:space="preserve">Adjuntando a la misma el archivo electrónico denominado </w:t>
      </w:r>
      <w:r w:rsidRPr="00D84760">
        <w:rPr>
          <w:rFonts w:ascii="Palatino Linotype" w:eastAsia="Palatino Linotype" w:hAnsi="Palatino Linotype" w:cs="Palatino Linotype"/>
          <w:b/>
          <w:i/>
        </w:rPr>
        <w:t>“860.pdf”</w:t>
      </w:r>
    </w:p>
    <w:p w14:paraId="2782BDFD" w14:textId="77777777" w:rsidR="00640680" w:rsidRPr="00D84760" w:rsidRDefault="00CA15B9" w:rsidP="00D84760">
      <w:pPr>
        <w:spacing w:before="240" w:after="240" w:line="360" w:lineRule="auto"/>
        <w:jc w:val="center"/>
        <w:rPr>
          <w:rFonts w:ascii="Palatino Linotype" w:eastAsia="Palatino Linotype" w:hAnsi="Palatino Linotype" w:cs="Palatino Linotype"/>
        </w:rPr>
      </w:pPr>
      <w:r w:rsidRPr="00D84760">
        <w:rPr>
          <w:rFonts w:ascii="Palatino Linotype" w:hAnsi="Palatino Linotype"/>
          <w:noProof/>
          <w:lang w:val="es-419" w:eastAsia="es-419"/>
        </w:rPr>
        <w:drawing>
          <wp:inline distT="0" distB="0" distL="0" distR="0" wp14:anchorId="0EF1FE8D" wp14:editId="2B63AAD8">
            <wp:extent cx="4845543" cy="6405380"/>
            <wp:effectExtent l="76200" t="19050" r="69850" b="128905"/>
            <wp:docPr id="50" name="image13.png" descr="Interfaz de usuario gráfica,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3.png" descr="Interfaz de usuario gráfica, Aplicación, Word&#10;&#10;Descripción generada automáticamente"/>
                    <pic:cNvPicPr preferRelativeResize="0"/>
                  </pic:nvPicPr>
                  <pic:blipFill>
                    <a:blip r:embed="rId13"/>
                    <a:srcRect l="57055" t="17798" r="8053" b="13019"/>
                    <a:stretch>
                      <a:fillRect/>
                    </a:stretch>
                  </pic:blipFill>
                  <pic:spPr>
                    <a:xfrm>
                      <a:off x="0" y="0"/>
                      <a:ext cx="4845543" cy="6405380"/>
                    </a:xfrm>
                    <a:prstGeom prst="rect">
                      <a:avLst/>
                    </a:prstGeom>
                    <a:ln>
                      <a:solidFill>
                        <a:schemeClr val="accent1"/>
                      </a:solidFill>
                    </a:ln>
                    <a:effectLst>
                      <a:outerShdw blurRad="50800" dist="50800" dir="5400000" algn="ctr" rotWithShape="0">
                        <a:schemeClr val="bg1">
                          <a:lumMod val="50000"/>
                        </a:schemeClr>
                      </a:outerShdw>
                    </a:effectLst>
                  </pic:spPr>
                </pic:pic>
              </a:graphicData>
            </a:graphic>
          </wp:inline>
        </w:drawing>
      </w:r>
    </w:p>
    <w:p w14:paraId="5DBF50A7" w14:textId="77777777" w:rsidR="00640680" w:rsidRPr="00D84760" w:rsidRDefault="008C712C" w:rsidP="00D84760">
      <w:pPr>
        <w:spacing w:before="240" w:after="240" w:line="360" w:lineRule="auto"/>
        <w:jc w:val="center"/>
        <w:rPr>
          <w:rFonts w:ascii="Palatino Linotype" w:eastAsia="Palatino Linotype" w:hAnsi="Palatino Linotype" w:cs="Palatino Linotype"/>
        </w:rPr>
      </w:pPr>
      <w:r w:rsidRPr="00D84760">
        <w:rPr>
          <w:rFonts w:ascii="Palatino Linotype" w:hAnsi="Palatino Linotype"/>
          <w:noProof/>
          <w:lang w:val="es-419" w:eastAsia="es-419"/>
        </w:rPr>
        <w:lastRenderedPageBreak/>
        <mc:AlternateContent>
          <mc:Choice Requires="wps">
            <w:drawing>
              <wp:anchor distT="0" distB="0" distL="114300" distR="114300" simplePos="0" relativeHeight="251659264" behindDoc="0" locked="0" layoutInCell="1" hidden="0" allowOverlap="1" wp14:anchorId="6103071F" wp14:editId="4C352261">
                <wp:simplePos x="0" y="0"/>
                <wp:positionH relativeFrom="margin">
                  <wp:align>right</wp:align>
                </wp:positionH>
                <wp:positionV relativeFrom="paragraph">
                  <wp:posOffset>4239895</wp:posOffset>
                </wp:positionV>
                <wp:extent cx="5577840" cy="2781300"/>
                <wp:effectExtent l="0" t="0" r="22860" b="19050"/>
                <wp:wrapNone/>
                <wp:docPr id="43" name="Conector recto de flecha 43"/>
                <wp:cNvGraphicFramePr/>
                <a:graphic xmlns:a="http://schemas.openxmlformats.org/drawingml/2006/main">
                  <a:graphicData uri="http://schemas.microsoft.com/office/word/2010/wordprocessingShape">
                    <wps:wsp>
                      <wps:cNvCnPr/>
                      <wps:spPr>
                        <a:xfrm>
                          <a:off x="0" y="0"/>
                          <a:ext cx="5577840" cy="2781300"/>
                        </a:xfrm>
                        <a:prstGeom prst="straightConnector1">
                          <a:avLst/>
                        </a:prstGeom>
                        <a:noFill/>
                        <a:ln w="6350" cap="flat" cmpd="sng">
                          <a:solidFill>
                            <a:schemeClr val="accent1"/>
                          </a:solidFill>
                          <a:prstDash val="solid"/>
                          <a:roun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05047C98" id="_x0000_t32" coordsize="21600,21600" o:spt="32" o:oned="t" path="m,l21600,21600e" filled="f">
                <v:path arrowok="t" fillok="f" o:connecttype="none"/>
                <o:lock v:ext="edit" shapetype="t"/>
              </v:shapetype>
              <v:shape id="Conector recto de flecha 43" o:spid="_x0000_s1026" type="#_x0000_t32" style="position:absolute;margin-left:388pt;margin-top:333.85pt;width:439.2pt;height:219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" strokecolor="#4f81bd [3204]" strokeweight=".5pt">
                <v:stroke startarrowwidth="narrow" startarrowlength="short" endarrowwidth="narrow" endarrowlength="short"/>
                <w10:wrap anchorx="margin"/>
              </v:shape>
            </w:pict>
          </mc:Fallback>
        </mc:AlternateContent>
      </w:r>
      <w:r w:rsidR="00CA15B9" w:rsidRPr="00D84760">
        <w:rPr>
          <w:rFonts w:ascii="Palatino Linotype" w:hAnsi="Palatino Linotype"/>
          <w:noProof/>
          <w:lang w:val="es-419" w:eastAsia="es-419"/>
        </w:rPr>
        <w:drawing>
          <wp:inline distT="0" distB="0" distL="0" distR="0" wp14:anchorId="2D74AF38" wp14:editId="4DF5D3D3">
            <wp:extent cx="5498503" cy="3998033"/>
            <wp:effectExtent l="76200" t="19050" r="83185" b="135890"/>
            <wp:docPr id="53" name="image16.png"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6.png" descr="Interfaz de usuario gráfica, Aplicación&#10;&#10;Descripción generada automáticamente"/>
                    <pic:cNvPicPr preferRelativeResize="0"/>
                  </pic:nvPicPr>
                  <pic:blipFill>
                    <a:blip r:embed="rId14"/>
                    <a:srcRect l="50468" t="33339" r="2064" b="14890"/>
                    <a:stretch>
                      <a:fillRect/>
                    </a:stretch>
                  </pic:blipFill>
                  <pic:spPr>
                    <a:xfrm>
                      <a:off x="0" y="0"/>
                      <a:ext cx="5498503" cy="3998033"/>
                    </a:xfrm>
                    <a:prstGeom prst="rect">
                      <a:avLst/>
                    </a:prstGeom>
                    <a:ln>
                      <a:solidFill>
                        <a:schemeClr val="accent1"/>
                      </a:solidFill>
                    </a:ln>
                    <a:effectLst>
                      <a:outerShdw blurRad="50800" dist="50800" dir="5400000" algn="ctr" rotWithShape="0">
                        <a:schemeClr val="bg1">
                          <a:lumMod val="50000"/>
                        </a:schemeClr>
                      </a:outerShdw>
                    </a:effectLst>
                  </pic:spPr>
                </pic:pic>
              </a:graphicData>
            </a:graphic>
          </wp:inline>
        </w:drawing>
      </w:r>
    </w:p>
    <w:p w14:paraId="0F85EF6C" w14:textId="77777777" w:rsidR="008C712C" w:rsidRPr="00D84760" w:rsidRDefault="008C712C" w:rsidP="00D84760">
      <w:pPr>
        <w:spacing w:before="240" w:after="240" w:line="360" w:lineRule="auto"/>
        <w:jc w:val="both"/>
        <w:rPr>
          <w:rFonts w:ascii="Palatino Linotype" w:eastAsia="Palatino Linotype" w:hAnsi="Palatino Linotype" w:cs="Palatino Linotype"/>
          <w:b/>
          <w:color w:val="000000"/>
        </w:rPr>
      </w:pPr>
    </w:p>
    <w:p w14:paraId="203ECED0" w14:textId="77777777" w:rsidR="008C712C" w:rsidRPr="00D84760" w:rsidRDefault="008C712C" w:rsidP="00D84760">
      <w:pPr>
        <w:spacing w:before="240" w:after="240" w:line="360" w:lineRule="auto"/>
        <w:jc w:val="both"/>
        <w:rPr>
          <w:rFonts w:ascii="Palatino Linotype" w:eastAsia="Palatino Linotype" w:hAnsi="Palatino Linotype" w:cs="Palatino Linotype"/>
          <w:b/>
          <w:color w:val="000000"/>
        </w:rPr>
      </w:pPr>
    </w:p>
    <w:p w14:paraId="2490CD78" w14:textId="77777777" w:rsidR="008C712C" w:rsidRPr="00D84760" w:rsidRDefault="008C712C" w:rsidP="00D84760">
      <w:pPr>
        <w:spacing w:before="240" w:after="240" w:line="360" w:lineRule="auto"/>
        <w:jc w:val="both"/>
        <w:rPr>
          <w:rFonts w:ascii="Palatino Linotype" w:eastAsia="Palatino Linotype" w:hAnsi="Palatino Linotype" w:cs="Palatino Linotype"/>
          <w:b/>
          <w:color w:val="000000"/>
        </w:rPr>
      </w:pPr>
    </w:p>
    <w:p w14:paraId="62272825" w14:textId="77777777" w:rsidR="008C712C" w:rsidRPr="00D84760" w:rsidRDefault="008C712C" w:rsidP="00D84760">
      <w:pPr>
        <w:spacing w:before="240" w:after="240" w:line="360" w:lineRule="auto"/>
        <w:jc w:val="both"/>
        <w:rPr>
          <w:rFonts w:ascii="Palatino Linotype" w:eastAsia="Palatino Linotype" w:hAnsi="Palatino Linotype" w:cs="Palatino Linotype"/>
          <w:b/>
          <w:color w:val="000000"/>
        </w:rPr>
      </w:pPr>
    </w:p>
    <w:p w14:paraId="133BEC16" w14:textId="77777777" w:rsidR="008C712C" w:rsidRPr="00D84760" w:rsidRDefault="008C712C" w:rsidP="00D84760">
      <w:pPr>
        <w:spacing w:before="240" w:after="240" w:line="360" w:lineRule="auto"/>
        <w:jc w:val="both"/>
        <w:rPr>
          <w:rFonts w:ascii="Palatino Linotype" w:eastAsia="Palatino Linotype" w:hAnsi="Palatino Linotype" w:cs="Palatino Linotype"/>
          <w:b/>
          <w:color w:val="000000"/>
        </w:rPr>
      </w:pPr>
    </w:p>
    <w:p w14:paraId="7CDCB6E5" w14:textId="77777777" w:rsidR="008C712C" w:rsidRPr="00D84760" w:rsidRDefault="008C712C" w:rsidP="00D84760">
      <w:pPr>
        <w:spacing w:before="240" w:after="240" w:line="360" w:lineRule="auto"/>
        <w:jc w:val="both"/>
        <w:rPr>
          <w:rFonts w:ascii="Palatino Linotype" w:eastAsia="Palatino Linotype" w:hAnsi="Palatino Linotype" w:cs="Palatino Linotype"/>
          <w:b/>
          <w:color w:val="000000"/>
        </w:rPr>
      </w:pPr>
    </w:p>
    <w:p w14:paraId="3A616428" w14:textId="77777777" w:rsidR="00640680" w:rsidRPr="00D84760" w:rsidRDefault="00CA15B9" w:rsidP="00D84760">
      <w:pPr>
        <w:spacing w:before="240" w:after="240" w:line="360" w:lineRule="auto"/>
        <w:jc w:val="both"/>
        <w:rPr>
          <w:rFonts w:ascii="Palatino Linotype" w:eastAsia="Palatino Linotype" w:hAnsi="Palatino Linotype" w:cs="Palatino Linotype"/>
          <w:b/>
          <w:color w:val="000000"/>
        </w:rPr>
      </w:pPr>
      <w:r w:rsidRPr="00D84760">
        <w:rPr>
          <w:rFonts w:ascii="Palatino Linotype" w:eastAsia="Palatino Linotype" w:hAnsi="Palatino Linotype" w:cs="Palatino Linotype"/>
          <w:b/>
          <w:color w:val="000000"/>
        </w:rPr>
        <w:lastRenderedPageBreak/>
        <w:t>Solicitud 00779/ISEM/IP/2021</w:t>
      </w:r>
    </w:p>
    <w:p w14:paraId="454C1AD6" w14:textId="44B73776" w:rsidR="00640680" w:rsidRPr="00D84760" w:rsidRDefault="009D2300" w:rsidP="00D84760">
      <w:pPr>
        <w:spacing w:before="240" w:after="240" w:line="360" w:lineRule="auto"/>
        <w:jc w:val="center"/>
        <w:rPr>
          <w:rFonts w:ascii="Palatino Linotype" w:eastAsia="Palatino Linotype" w:hAnsi="Palatino Linotype" w:cs="Palatino Linotype"/>
          <w:b/>
          <w:i/>
        </w:rPr>
      </w:pPr>
      <w:r w:rsidRPr="009D2300">
        <w:rPr>
          <w:rFonts w:ascii="Palatino Linotype" w:eastAsia="Palatino Linotype" w:hAnsi="Palatino Linotype" w:cs="Palatino Linotype"/>
          <w:b/>
          <w:i/>
          <w:noProof/>
          <w:lang w:val="es-419" w:eastAsia="es-419"/>
        </w:rPr>
        <w:drawing>
          <wp:inline distT="0" distB="0" distL="0" distR="0" wp14:anchorId="275F875A" wp14:editId="57B906A3">
            <wp:extent cx="5815007" cy="6572250"/>
            <wp:effectExtent l="0" t="0" r="0" b="0"/>
            <wp:docPr id="5" name="Imagen 5" descr="C:\Users\Usuario\Desktop\602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esktop\6029    2.jpg"/>
                    <pic:cNvPicPr>
                      <a:picLocks noChangeAspect="1" noChangeArrowheads="1"/>
                    </pic:cNvPicPr>
                  </pic:nvPicPr>
                  <pic:blipFill rotWithShape="1">
                    <a:blip r:embed="rId15">
                      <a:extLst>
                        <a:ext uri="{28A0092B-C50C-407E-A947-70E740481C1C}">
                          <a14:useLocalDpi xmlns:a14="http://schemas.microsoft.com/office/drawing/2010/main" val="0"/>
                        </a:ext>
                      </a:extLst>
                    </a:blip>
                    <a:srcRect r="49079"/>
                    <a:stretch/>
                  </pic:blipFill>
                  <pic:spPr bwMode="auto">
                    <a:xfrm>
                      <a:off x="0" y="0"/>
                      <a:ext cx="5836454" cy="6596490"/>
                    </a:xfrm>
                    <a:prstGeom prst="rect">
                      <a:avLst/>
                    </a:prstGeom>
                    <a:noFill/>
                    <a:ln>
                      <a:noFill/>
                    </a:ln>
                    <a:extLst>
                      <a:ext uri="{53640926-AAD7-44D8-BBD7-CCE9431645EC}">
                        <a14:shadowObscured xmlns:a14="http://schemas.microsoft.com/office/drawing/2010/main"/>
                      </a:ext>
                    </a:extLst>
                  </pic:spPr>
                </pic:pic>
              </a:graphicData>
            </a:graphic>
          </wp:inline>
        </w:drawing>
      </w:r>
    </w:p>
    <w:p w14:paraId="13AE6873" w14:textId="77777777" w:rsidR="00640680" w:rsidRPr="00D84760" w:rsidRDefault="00CA15B9" w:rsidP="00D84760">
      <w:pPr>
        <w:spacing w:before="240" w:after="240" w:line="360" w:lineRule="auto"/>
        <w:jc w:val="center"/>
        <w:rPr>
          <w:rFonts w:ascii="Palatino Linotype" w:eastAsia="Palatino Linotype" w:hAnsi="Palatino Linotype" w:cs="Palatino Linotype"/>
          <w:b/>
        </w:rPr>
      </w:pPr>
      <w:r w:rsidRPr="00D84760">
        <w:rPr>
          <w:rFonts w:ascii="Palatino Linotype" w:hAnsi="Palatino Linotype"/>
          <w:noProof/>
          <w:lang w:val="es-419" w:eastAsia="es-419"/>
        </w:rPr>
        <w:lastRenderedPageBreak/>
        <w:drawing>
          <wp:inline distT="0" distB="0" distL="0" distR="0" wp14:anchorId="76FA14D5" wp14:editId="72FE36B2">
            <wp:extent cx="5286018" cy="6907750"/>
            <wp:effectExtent l="0" t="0" r="0" b="0"/>
            <wp:docPr id="55" name="image12.png" descr="Interfaz de usuario gráfica, Texto,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2.png" descr="Interfaz de usuario gráfica, Texto, Word&#10;&#10;Descripción generada automáticamente"/>
                    <pic:cNvPicPr preferRelativeResize="0"/>
                  </pic:nvPicPr>
                  <pic:blipFill>
                    <a:blip r:embed="rId16"/>
                    <a:srcRect l="30837" t="15917" r="32905" b="13009"/>
                    <a:stretch>
                      <a:fillRect/>
                    </a:stretch>
                  </pic:blipFill>
                  <pic:spPr>
                    <a:xfrm>
                      <a:off x="0" y="0"/>
                      <a:ext cx="5286018" cy="6907750"/>
                    </a:xfrm>
                    <a:prstGeom prst="rect">
                      <a:avLst/>
                    </a:prstGeom>
                    <a:ln/>
                  </pic:spPr>
                </pic:pic>
              </a:graphicData>
            </a:graphic>
          </wp:inline>
        </w:drawing>
      </w:r>
    </w:p>
    <w:p w14:paraId="24E9BC0D" w14:textId="77777777" w:rsidR="00640680" w:rsidRPr="00D84760" w:rsidRDefault="00CA15B9" w:rsidP="00D84760">
      <w:pPr>
        <w:spacing w:before="240" w:after="240" w:line="360" w:lineRule="auto"/>
        <w:jc w:val="center"/>
        <w:rPr>
          <w:rFonts w:ascii="Palatino Linotype" w:eastAsia="Palatino Linotype" w:hAnsi="Palatino Linotype" w:cs="Palatino Linotype"/>
          <w:b/>
        </w:rPr>
      </w:pPr>
      <w:r w:rsidRPr="00D84760">
        <w:rPr>
          <w:rFonts w:ascii="Palatino Linotype" w:hAnsi="Palatino Linotype"/>
          <w:noProof/>
          <w:lang w:val="es-419" w:eastAsia="es-419"/>
        </w:rPr>
        <w:lastRenderedPageBreak/>
        <w:drawing>
          <wp:inline distT="0" distB="0" distL="0" distR="0" wp14:anchorId="1D854CAB" wp14:editId="7880088B">
            <wp:extent cx="5307070" cy="6901624"/>
            <wp:effectExtent l="76200" t="19050" r="84455" b="128270"/>
            <wp:docPr id="54" name="image5.png" descr="Interfaz de usuario gráfica, Texto,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png" descr="Interfaz de usuario gráfica, Texto, Word&#10;&#10;Descripción generada automáticamente"/>
                    <pic:cNvPicPr preferRelativeResize="0"/>
                  </pic:nvPicPr>
                  <pic:blipFill>
                    <a:blip r:embed="rId17"/>
                    <a:srcRect l="30915" t="16292" r="32654" b="12642"/>
                    <a:stretch>
                      <a:fillRect/>
                    </a:stretch>
                  </pic:blipFill>
                  <pic:spPr>
                    <a:xfrm>
                      <a:off x="0" y="0"/>
                      <a:ext cx="5307070" cy="6901624"/>
                    </a:xfrm>
                    <a:prstGeom prst="rect">
                      <a:avLst/>
                    </a:prstGeom>
                    <a:ln>
                      <a:solidFill>
                        <a:schemeClr val="accent1"/>
                      </a:solidFill>
                    </a:ln>
                    <a:effectLst>
                      <a:outerShdw blurRad="50800" dist="50800" dir="5400000" algn="ctr" rotWithShape="0">
                        <a:schemeClr val="bg1">
                          <a:lumMod val="50000"/>
                        </a:schemeClr>
                      </a:outerShdw>
                    </a:effectLst>
                  </pic:spPr>
                </pic:pic>
              </a:graphicData>
            </a:graphic>
          </wp:inline>
        </w:drawing>
      </w:r>
    </w:p>
    <w:p w14:paraId="35E00202" w14:textId="77777777" w:rsidR="00640680" w:rsidRPr="00D84760" w:rsidRDefault="00CA15B9" w:rsidP="00D84760">
      <w:pPr>
        <w:spacing w:before="240" w:after="240" w:line="360" w:lineRule="auto"/>
        <w:jc w:val="both"/>
        <w:rPr>
          <w:rFonts w:ascii="Palatino Linotype" w:eastAsia="Palatino Linotype" w:hAnsi="Palatino Linotype" w:cs="Palatino Linotype"/>
          <w:b/>
        </w:rPr>
      </w:pPr>
      <w:r w:rsidRPr="00D84760">
        <w:rPr>
          <w:rFonts w:ascii="Palatino Linotype" w:eastAsia="Palatino Linotype" w:hAnsi="Palatino Linotype" w:cs="Palatino Linotype"/>
        </w:rPr>
        <w:lastRenderedPageBreak/>
        <w:t xml:space="preserve">A esta respuesta, el SUJETO OBLIGADO adjuntó los siguientes archivos electrónicos </w:t>
      </w:r>
      <w:r w:rsidRPr="00D84760">
        <w:rPr>
          <w:rFonts w:ascii="Palatino Linotype" w:eastAsia="Palatino Linotype" w:hAnsi="Palatino Linotype" w:cs="Palatino Linotype"/>
          <w:b/>
        </w:rPr>
        <w:t>“</w:t>
      </w:r>
      <w:r w:rsidRPr="00D84760">
        <w:rPr>
          <w:rFonts w:ascii="Palatino Linotype" w:eastAsia="Palatino Linotype" w:hAnsi="Palatino Linotype" w:cs="Palatino Linotype"/>
          <w:b/>
          <w:i/>
        </w:rPr>
        <w:t>208C0101320100L-16121-202.pdf1</w:t>
      </w:r>
      <w:r w:rsidRPr="00D84760">
        <w:rPr>
          <w:rFonts w:ascii="Palatino Linotype" w:eastAsia="Palatino Linotype" w:hAnsi="Palatino Linotype" w:cs="Palatino Linotype"/>
          <w:b/>
        </w:rPr>
        <w:t>”:</w:t>
      </w:r>
    </w:p>
    <w:p w14:paraId="6DB9E4E9" w14:textId="77777777" w:rsidR="00640680" w:rsidRPr="00D84760" w:rsidRDefault="00CA15B9" w:rsidP="00D84760">
      <w:pPr>
        <w:spacing w:before="240" w:after="240" w:line="360" w:lineRule="auto"/>
        <w:jc w:val="center"/>
        <w:rPr>
          <w:rFonts w:ascii="Palatino Linotype" w:eastAsia="Palatino Linotype" w:hAnsi="Palatino Linotype" w:cs="Palatino Linotype"/>
        </w:rPr>
      </w:pPr>
      <w:r w:rsidRPr="00D84760">
        <w:rPr>
          <w:rFonts w:ascii="Palatino Linotype" w:hAnsi="Palatino Linotype"/>
          <w:noProof/>
          <w:lang w:val="es-419" w:eastAsia="es-419"/>
        </w:rPr>
        <w:drawing>
          <wp:inline distT="0" distB="0" distL="0" distR="0" wp14:anchorId="7401086C" wp14:editId="16595748">
            <wp:extent cx="4848777" cy="6183933"/>
            <wp:effectExtent l="76200" t="19050" r="85725" b="140970"/>
            <wp:docPr id="58" name="image11.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png" descr="Interfaz de usuario gráfica, Texto, Aplicación, Word&#10;&#10;Descripción generada automáticamente"/>
                    <pic:cNvPicPr preferRelativeResize="0"/>
                  </pic:nvPicPr>
                  <pic:blipFill>
                    <a:blip r:embed="rId18"/>
                    <a:srcRect l="31838" t="16419" r="32320" b="15016"/>
                    <a:stretch>
                      <a:fillRect/>
                    </a:stretch>
                  </pic:blipFill>
                  <pic:spPr>
                    <a:xfrm>
                      <a:off x="0" y="0"/>
                      <a:ext cx="4848777" cy="6183933"/>
                    </a:xfrm>
                    <a:prstGeom prst="rect">
                      <a:avLst/>
                    </a:prstGeom>
                    <a:ln>
                      <a:solidFill>
                        <a:schemeClr val="accent1"/>
                      </a:solidFill>
                    </a:ln>
                    <a:effectLst>
                      <a:outerShdw blurRad="50800" dist="50800" dir="5400000" algn="ctr" rotWithShape="0">
                        <a:schemeClr val="bg1">
                          <a:lumMod val="50000"/>
                        </a:schemeClr>
                      </a:outerShdw>
                    </a:effectLst>
                  </pic:spPr>
                </pic:pic>
              </a:graphicData>
            </a:graphic>
          </wp:inline>
        </w:drawing>
      </w:r>
    </w:p>
    <w:p w14:paraId="0F8FA4DA" w14:textId="77777777" w:rsidR="00640680" w:rsidRPr="00D84760" w:rsidRDefault="00CA15B9" w:rsidP="00D84760">
      <w:pPr>
        <w:spacing w:before="240" w:after="240" w:line="360" w:lineRule="auto"/>
        <w:ind w:right="49"/>
        <w:jc w:val="center"/>
        <w:rPr>
          <w:rFonts w:ascii="Palatino Linotype" w:hAnsi="Palatino Linotype"/>
        </w:rPr>
      </w:pPr>
      <w:r w:rsidRPr="00D84760">
        <w:rPr>
          <w:rFonts w:ascii="Palatino Linotype" w:hAnsi="Palatino Linotype"/>
          <w:noProof/>
          <w:lang w:val="es-419" w:eastAsia="es-419"/>
        </w:rPr>
        <w:lastRenderedPageBreak/>
        <w:drawing>
          <wp:inline distT="0" distB="0" distL="0" distR="0" wp14:anchorId="18664114" wp14:editId="06972C1F">
            <wp:extent cx="5474929" cy="6998649"/>
            <wp:effectExtent l="76200" t="19050" r="69215" b="126365"/>
            <wp:docPr id="56" name="image8.png" descr="Interfaz de usuario gráfica, Texto, Aplicación,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Interfaz de usuario gráfica, Texto, Aplicación, Word&#10;&#10;Descripción generada automáticamente"/>
                    <pic:cNvPicPr preferRelativeResize="0"/>
                  </pic:nvPicPr>
                  <pic:blipFill>
                    <a:blip r:embed="rId19"/>
                    <a:srcRect l="30754" t="16669" r="32571" b="13006"/>
                    <a:stretch>
                      <a:fillRect/>
                    </a:stretch>
                  </pic:blipFill>
                  <pic:spPr>
                    <a:xfrm>
                      <a:off x="0" y="0"/>
                      <a:ext cx="5474929" cy="6998649"/>
                    </a:xfrm>
                    <a:prstGeom prst="rect">
                      <a:avLst/>
                    </a:prstGeom>
                    <a:ln>
                      <a:solidFill>
                        <a:schemeClr val="accent1"/>
                      </a:solidFill>
                    </a:ln>
                    <a:effectLst>
                      <a:outerShdw blurRad="50800" dist="50800" dir="5400000" algn="ctr" rotWithShape="0">
                        <a:schemeClr val="bg1">
                          <a:lumMod val="50000"/>
                        </a:schemeClr>
                      </a:outerShdw>
                    </a:effectLst>
                  </pic:spPr>
                </pic:pic>
              </a:graphicData>
            </a:graphic>
          </wp:inline>
        </w:drawing>
      </w:r>
    </w:p>
    <w:p w14:paraId="14B3E962" w14:textId="77777777" w:rsidR="00640680" w:rsidRPr="00D84760" w:rsidRDefault="00CA15B9" w:rsidP="00D84760">
      <w:pPr>
        <w:spacing w:before="240" w:after="240" w:line="360" w:lineRule="auto"/>
        <w:ind w:right="49"/>
        <w:rPr>
          <w:rFonts w:ascii="Palatino Linotype" w:eastAsia="Palatino Linotype" w:hAnsi="Palatino Linotype" w:cs="Palatino Linotype"/>
          <w:b/>
          <w:i/>
        </w:rPr>
      </w:pPr>
      <w:r w:rsidRPr="00D84760">
        <w:rPr>
          <w:rFonts w:ascii="Palatino Linotype" w:eastAsia="Palatino Linotype" w:hAnsi="Palatino Linotype" w:cs="Palatino Linotype"/>
          <w:b/>
          <w:i/>
        </w:rPr>
        <w:lastRenderedPageBreak/>
        <w:t>“859 SAIMEX 779.pdf”</w:t>
      </w:r>
    </w:p>
    <w:p w14:paraId="550D1231" w14:textId="77777777" w:rsidR="00640680" w:rsidRPr="00D84760" w:rsidRDefault="00CA15B9" w:rsidP="00D84760">
      <w:pPr>
        <w:spacing w:before="240" w:after="240" w:line="360" w:lineRule="auto"/>
        <w:ind w:right="49"/>
        <w:jc w:val="center"/>
        <w:rPr>
          <w:rFonts w:ascii="Palatino Linotype" w:hAnsi="Palatino Linotype"/>
        </w:rPr>
      </w:pPr>
      <w:r w:rsidRPr="00D84760">
        <w:rPr>
          <w:rFonts w:ascii="Palatino Linotype" w:hAnsi="Palatino Linotype"/>
          <w:noProof/>
          <w:lang w:val="es-419" w:eastAsia="es-419"/>
        </w:rPr>
        <w:drawing>
          <wp:inline distT="0" distB="0" distL="0" distR="0" wp14:anchorId="68A0686D" wp14:editId="288EC461">
            <wp:extent cx="4912995" cy="6419850"/>
            <wp:effectExtent l="76200" t="19050" r="78105" b="133350"/>
            <wp:docPr id="57" name="image10.png" descr="Interfaz de usuario gráfica, Texto,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png" descr="Interfaz de usuario gráfica, Texto, Word&#10;&#10;Descripción generada automáticamente"/>
                    <pic:cNvPicPr preferRelativeResize="0"/>
                  </pic:nvPicPr>
                  <pic:blipFill>
                    <a:blip r:embed="rId20"/>
                    <a:srcRect l="31004" t="16419" r="32905" b="12884"/>
                    <a:stretch>
                      <a:fillRect/>
                    </a:stretch>
                  </pic:blipFill>
                  <pic:spPr>
                    <a:xfrm>
                      <a:off x="0" y="0"/>
                      <a:ext cx="4913401" cy="6420381"/>
                    </a:xfrm>
                    <a:prstGeom prst="rect">
                      <a:avLst/>
                    </a:prstGeom>
                    <a:ln>
                      <a:solidFill>
                        <a:schemeClr val="accent1"/>
                      </a:solidFill>
                    </a:ln>
                    <a:effectLst>
                      <a:outerShdw blurRad="50800" dist="50800" dir="5400000" algn="ctr" rotWithShape="0">
                        <a:schemeClr val="bg1">
                          <a:lumMod val="50000"/>
                        </a:schemeClr>
                      </a:outerShdw>
                    </a:effectLst>
                  </pic:spPr>
                </pic:pic>
              </a:graphicData>
            </a:graphic>
          </wp:inline>
        </w:drawing>
      </w:r>
    </w:p>
    <w:p w14:paraId="717FC77A" w14:textId="77777777" w:rsidR="00640680" w:rsidRPr="00D84760" w:rsidRDefault="00CA15B9" w:rsidP="00D84760">
      <w:pPr>
        <w:spacing w:before="240" w:after="240" w:line="360" w:lineRule="auto"/>
        <w:ind w:right="49"/>
        <w:jc w:val="center"/>
        <w:rPr>
          <w:rFonts w:ascii="Palatino Linotype" w:eastAsia="Palatino Linotype" w:hAnsi="Palatino Linotype" w:cs="Palatino Linotype"/>
          <w:b/>
          <w:i/>
        </w:rPr>
      </w:pPr>
      <w:r w:rsidRPr="00D84760">
        <w:rPr>
          <w:rFonts w:ascii="Palatino Linotype" w:hAnsi="Palatino Linotype"/>
          <w:noProof/>
          <w:lang w:val="es-419" w:eastAsia="es-419"/>
        </w:rPr>
        <w:lastRenderedPageBreak/>
        <w:drawing>
          <wp:inline distT="0" distB="0" distL="0" distR="0" wp14:anchorId="799E397A" wp14:editId="68EE97E9">
            <wp:extent cx="5290761" cy="6939339"/>
            <wp:effectExtent l="76200" t="19050" r="81915" b="128270"/>
            <wp:docPr id="59" name="image9.png" descr="Interfaz de usuario gráfica, Texto,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png" descr="Interfaz de usuario gráfica, Texto, Word&#10;&#10;Descripción generada automáticamente"/>
                    <pic:cNvPicPr preferRelativeResize="0"/>
                  </pic:nvPicPr>
                  <pic:blipFill>
                    <a:blip r:embed="rId21"/>
                    <a:srcRect l="31421" t="16923" r="32905" b="12893"/>
                    <a:stretch>
                      <a:fillRect/>
                    </a:stretch>
                  </pic:blipFill>
                  <pic:spPr>
                    <a:xfrm>
                      <a:off x="0" y="0"/>
                      <a:ext cx="5290761" cy="6939339"/>
                    </a:xfrm>
                    <a:prstGeom prst="rect">
                      <a:avLst/>
                    </a:prstGeom>
                    <a:ln>
                      <a:solidFill>
                        <a:schemeClr val="accent1"/>
                      </a:solidFill>
                    </a:ln>
                    <a:effectLst>
                      <a:outerShdw blurRad="50800" dist="50800" dir="5400000" algn="ctr" rotWithShape="0">
                        <a:schemeClr val="bg1">
                          <a:lumMod val="50000"/>
                        </a:schemeClr>
                      </a:outerShdw>
                    </a:effectLst>
                  </pic:spPr>
                </pic:pic>
              </a:graphicData>
            </a:graphic>
          </wp:inline>
        </w:drawing>
      </w:r>
    </w:p>
    <w:p w14:paraId="4E147FD1" w14:textId="77777777" w:rsidR="00640680" w:rsidRPr="00D84760" w:rsidRDefault="00CA15B9" w:rsidP="00D84760">
      <w:pPr>
        <w:spacing w:before="240" w:after="240" w:line="360" w:lineRule="auto"/>
        <w:ind w:right="49"/>
        <w:jc w:val="center"/>
        <w:rPr>
          <w:rFonts w:ascii="Palatino Linotype" w:eastAsia="Palatino Linotype" w:hAnsi="Palatino Linotype" w:cs="Palatino Linotype"/>
          <w:b/>
          <w:i/>
        </w:rPr>
      </w:pPr>
      <w:r w:rsidRPr="00D84760">
        <w:rPr>
          <w:rFonts w:ascii="Palatino Linotype" w:hAnsi="Palatino Linotype"/>
          <w:noProof/>
          <w:lang w:val="es-419" w:eastAsia="es-419"/>
        </w:rPr>
        <w:lastRenderedPageBreak/>
        <w:drawing>
          <wp:inline distT="0" distB="0" distL="0" distR="0" wp14:anchorId="6FF37E9D" wp14:editId="25E4DA55">
            <wp:extent cx="5271851" cy="6836070"/>
            <wp:effectExtent l="76200" t="19050" r="81280" b="136525"/>
            <wp:docPr id="60" name="image6.png" descr="Interfaz de usuario gráfica, Texto, Word&#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6.png" descr="Interfaz de usuario gráfica, Texto, Word&#10;&#10;Descripción generada automáticamente"/>
                    <pic:cNvPicPr preferRelativeResize="0"/>
                  </pic:nvPicPr>
                  <pic:blipFill>
                    <a:blip r:embed="rId22"/>
                    <a:srcRect l="31088" t="16669" r="32821" b="13131"/>
                    <a:stretch>
                      <a:fillRect/>
                    </a:stretch>
                  </pic:blipFill>
                  <pic:spPr>
                    <a:xfrm>
                      <a:off x="0" y="0"/>
                      <a:ext cx="5271851" cy="6836070"/>
                    </a:xfrm>
                    <a:prstGeom prst="rect">
                      <a:avLst/>
                    </a:prstGeom>
                    <a:ln>
                      <a:solidFill>
                        <a:schemeClr val="accent1"/>
                      </a:solidFill>
                    </a:ln>
                    <a:effectLst>
                      <a:outerShdw blurRad="50800" dist="50800" dir="5400000" algn="ctr" rotWithShape="0">
                        <a:schemeClr val="bg1">
                          <a:lumMod val="50000"/>
                        </a:schemeClr>
                      </a:outerShdw>
                    </a:effectLst>
                  </pic:spPr>
                </pic:pic>
              </a:graphicData>
            </a:graphic>
          </wp:inline>
        </w:drawing>
      </w:r>
    </w:p>
    <w:p w14:paraId="03784F5E" w14:textId="77777777" w:rsidR="00640680" w:rsidRPr="00D84760" w:rsidRDefault="00CA15B9"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b/>
        </w:rPr>
        <w:lastRenderedPageBreak/>
        <w:t xml:space="preserve">5. Recursos de revisión. </w:t>
      </w:r>
      <w:r w:rsidRPr="00D84760">
        <w:rPr>
          <w:rFonts w:ascii="Palatino Linotype" w:eastAsia="Palatino Linotype" w:hAnsi="Palatino Linotype" w:cs="Palatino Linotype"/>
        </w:rPr>
        <w:t xml:space="preserve">Los recursos de revisión se interpusieron a través del </w:t>
      </w:r>
      <w:r w:rsidRPr="00D84760">
        <w:rPr>
          <w:rFonts w:ascii="Palatino Linotype" w:eastAsia="Palatino Linotype" w:hAnsi="Palatino Linotype" w:cs="Palatino Linotype"/>
          <w:b/>
        </w:rPr>
        <w:t>SAIMEX</w:t>
      </w:r>
      <w:r w:rsidRPr="00D84760">
        <w:rPr>
          <w:rFonts w:ascii="Palatino Linotype" w:eastAsia="Palatino Linotype" w:hAnsi="Palatino Linotype" w:cs="Palatino Linotype"/>
        </w:rPr>
        <w:t xml:space="preserve"> con fecha </w:t>
      </w:r>
      <w:r w:rsidRPr="00D84760">
        <w:rPr>
          <w:rFonts w:ascii="Palatino Linotype" w:eastAsia="Palatino Linotype" w:hAnsi="Palatino Linotype" w:cs="Palatino Linotype"/>
          <w:b/>
        </w:rPr>
        <w:t>primero de diciembre de dos mil veintiuno</w:t>
      </w:r>
      <w:r w:rsidRPr="00D84760">
        <w:rPr>
          <w:rFonts w:ascii="Palatino Linotype" w:eastAsia="Palatino Linotype" w:hAnsi="Palatino Linotype" w:cs="Palatino Linotype"/>
        </w:rPr>
        <w:t>, por parte del solicitante de información, quien expresó las siguientes manifestaciones:</w:t>
      </w:r>
    </w:p>
    <w:p w14:paraId="398985D7" w14:textId="77777777" w:rsidR="00640680" w:rsidRPr="00D84760" w:rsidRDefault="00CA15B9" w:rsidP="00D84760">
      <w:pPr>
        <w:spacing w:before="240" w:after="240" w:line="360" w:lineRule="auto"/>
        <w:rPr>
          <w:rFonts w:ascii="Palatino Linotype" w:eastAsia="Palatino Linotype" w:hAnsi="Palatino Linotype" w:cs="Palatino Linotype"/>
          <w:b/>
        </w:rPr>
      </w:pPr>
      <w:r w:rsidRPr="00D84760">
        <w:rPr>
          <w:rFonts w:ascii="Palatino Linotype" w:eastAsia="Palatino Linotype" w:hAnsi="Palatino Linotype" w:cs="Palatino Linotype"/>
          <w:b/>
          <w:color w:val="000000"/>
        </w:rPr>
        <w:t>Recurso de Revisión 06029/INFOEM/IP/RR/2021</w:t>
      </w:r>
    </w:p>
    <w:p w14:paraId="6BE067E3" w14:textId="77777777" w:rsidR="00640680" w:rsidRPr="00D84760" w:rsidRDefault="00CA15B9" w:rsidP="00D84760">
      <w:pPr>
        <w:spacing w:before="240" w:after="240" w:line="360" w:lineRule="auto"/>
        <w:ind w:left="567"/>
        <w:rPr>
          <w:rFonts w:ascii="Palatino Linotype" w:eastAsia="Palatino Linotype" w:hAnsi="Palatino Linotype" w:cs="Palatino Linotype"/>
          <w:b/>
        </w:rPr>
      </w:pPr>
      <w:r w:rsidRPr="00D84760">
        <w:rPr>
          <w:rFonts w:ascii="Palatino Linotype" w:eastAsia="Palatino Linotype" w:hAnsi="Palatino Linotype" w:cs="Palatino Linotype"/>
          <w:b/>
        </w:rPr>
        <w:t>a) Acto impugnado.</w:t>
      </w:r>
    </w:p>
    <w:p w14:paraId="1AFE670E" w14:textId="77777777" w:rsidR="00640680" w:rsidRPr="00D84760" w:rsidRDefault="00CA15B9" w:rsidP="00D84760">
      <w:pPr>
        <w:spacing w:line="360" w:lineRule="auto"/>
        <w:ind w:left="567"/>
        <w:jc w:val="both"/>
        <w:rPr>
          <w:rFonts w:ascii="Palatino Linotype" w:eastAsia="Palatino Linotype" w:hAnsi="Palatino Linotype" w:cs="Palatino Linotype"/>
          <w:i/>
        </w:rPr>
      </w:pPr>
      <w:r w:rsidRPr="00D84760">
        <w:rPr>
          <w:rFonts w:ascii="Palatino Linotype" w:eastAsia="Palatino Linotype" w:hAnsi="Palatino Linotype" w:cs="Palatino Linotype"/>
          <w:i/>
        </w:rPr>
        <w:t>“</w:t>
      </w:r>
      <w:r w:rsidRPr="00D84760">
        <w:rPr>
          <w:rFonts w:ascii="Palatino Linotype" w:eastAsia="Palatino Linotype" w:hAnsi="Palatino Linotype" w:cs="Palatino Linotype"/>
          <w:i/>
          <w:color w:val="000000"/>
        </w:rPr>
        <w:t>No me entregaron completa la información que solicité al ISEM Faltó la parte de: Quiero que me envíen los recibos de nómina por quincena del c. Domingo Ortuño Maldonado de la primera quincena de enero de 2021 a la segunda quincena de octubre de 2021 Quiero que me envíen los recibos de pago de las quincenas primera de enero de 2021 a la segunda de octubre de 2021 de los c. José Arturo Colín Serrano, Hugo Enrique Colín Serrano y de Angel Marín Camacho Quiero saber a que área están adscritos José Arturo Colín Serrano, Hugo Enrique Colín Serrano y de Angel Marin Camacho y en que fecha ingresaron a la COPRISEM.</w:t>
      </w:r>
      <w:r w:rsidRPr="00D84760">
        <w:rPr>
          <w:rFonts w:ascii="Palatino Linotype" w:eastAsia="Palatino Linotype" w:hAnsi="Palatino Linotype" w:cs="Palatino Linotype"/>
          <w:b/>
          <w:i/>
        </w:rPr>
        <w:t xml:space="preserve">”  </w:t>
      </w:r>
      <w:r w:rsidRPr="00D84760">
        <w:rPr>
          <w:rFonts w:ascii="Palatino Linotype" w:eastAsia="Palatino Linotype" w:hAnsi="Palatino Linotype" w:cs="Palatino Linotype"/>
          <w:i/>
        </w:rPr>
        <w:t>(sic)</w:t>
      </w:r>
    </w:p>
    <w:p w14:paraId="2CC433AB" w14:textId="77777777" w:rsidR="00640680" w:rsidRPr="00D84760" w:rsidRDefault="00CA15B9" w:rsidP="00D84760">
      <w:pPr>
        <w:spacing w:before="240" w:after="240" w:line="360" w:lineRule="auto"/>
        <w:ind w:left="567"/>
        <w:jc w:val="both"/>
        <w:rPr>
          <w:rFonts w:ascii="Palatino Linotype" w:eastAsia="Palatino Linotype" w:hAnsi="Palatino Linotype" w:cs="Palatino Linotype"/>
          <w:b/>
        </w:rPr>
      </w:pPr>
      <w:r w:rsidRPr="00D84760">
        <w:rPr>
          <w:rFonts w:ascii="Palatino Linotype" w:eastAsia="Palatino Linotype" w:hAnsi="Palatino Linotype" w:cs="Palatino Linotype"/>
          <w:b/>
        </w:rPr>
        <w:t>b) Motivos de inconformidad.</w:t>
      </w:r>
    </w:p>
    <w:p w14:paraId="7DFEE7B5" w14:textId="77777777" w:rsidR="00640680" w:rsidRPr="00D84760" w:rsidRDefault="00CA15B9" w:rsidP="00D84760">
      <w:pPr>
        <w:spacing w:line="360" w:lineRule="auto"/>
        <w:ind w:left="567"/>
        <w:jc w:val="both"/>
        <w:rPr>
          <w:rFonts w:ascii="Palatino Linotype" w:eastAsia="Palatino Linotype" w:hAnsi="Palatino Linotype" w:cs="Palatino Linotype"/>
          <w:i/>
        </w:rPr>
      </w:pPr>
      <w:r w:rsidRPr="00D84760">
        <w:rPr>
          <w:rFonts w:ascii="Palatino Linotype" w:eastAsia="Palatino Linotype" w:hAnsi="Palatino Linotype" w:cs="Palatino Linotype"/>
          <w:i/>
        </w:rPr>
        <w:t>“</w:t>
      </w:r>
      <w:r w:rsidRPr="00D84760">
        <w:rPr>
          <w:rFonts w:ascii="Palatino Linotype" w:eastAsia="Palatino Linotype" w:hAnsi="Palatino Linotype" w:cs="Palatino Linotype"/>
          <w:i/>
          <w:color w:val="000000"/>
        </w:rPr>
        <w:t>El sujeto obligado no me dio la información que solicité al mismo, que es el ISEM. Yo como ciudadano solicitante no debo saber si una información la tiene recursos humanos del ISEM o la COPRISEM. Ambas áreas dependen del mismo sujeto obligado que es el ISEM. Ocultan información intencionalmente y omiten los principios de máxima publicidad</w:t>
      </w:r>
      <w:r w:rsidRPr="00D84760">
        <w:rPr>
          <w:rFonts w:ascii="Palatino Linotype" w:eastAsia="Palatino Linotype" w:hAnsi="Palatino Linotype" w:cs="Palatino Linotype"/>
          <w:i/>
        </w:rPr>
        <w:t>.</w:t>
      </w:r>
      <w:r w:rsidRPr="00D84760">
        <w:rPr>
          <w:rFonts w:ascii="Palatino Linotype" w:eastAsia="Palatino Linotype" w:hAnsi="Palatino Linotype" w:cs="Palatino Linotype"/>
          <w:i/>
          <w:color w:val="000000"/>
        </w:rPr>
        <w:t>”</w:t>
      </w:r>
      <w:r w:rsidRPr="00D84760">
        <w:rPr>
          <w:rFonts w:ascii="Palatino Linotype" w:eastAsia="Palatino Linotype" w:hAnsi="Palatino Linotype" w:cs="Palatino Linotype"/>
          <w:i/>
        </w:rPr>
        <w:t xml:space="preserve"> (sic)</w:t>
      </w:r>
    </w:p>
    <w:p w14:paraId="370BFA9F" w14:textId="77777777" w:rsidR="00640680" w:rsidRPr="00D84760" w:rsidRDefault="00640680" w:rsidP="00D84760">
      <w:pPr>
        <w:spacing w:line="360" w:lineRule="auto"/>
        <w:ind w:left="567"/>
        <w:jc w:val="both"/>
        <w:rPr>
          <w:rFonts w:ascii="Palatino Linotype" w:eastAsia="Palatino Linotype" w:hAnsi="Palatino Linotype" w:cs="Palatino Linotype"/>
          <w:i/>
        </w:rPr>
      </w:pPr>
    </w:p>
    <w:p w14:paraId="619A86F1" w14:textId="77777777" w:rsidR="00640680" w:rsidRPr="00D84760" w:rsidRDefault="00CA15B9" w:rsidP="00D84760">
      <w:pPr>
        <w:spacing w:before="240" w:after="240" w:line="360" w:lineRule="auto"/>
        <w:rPr>
          <w:rFonts w:ascii="Palatino Linotype" w:eastAsia="Palatino Linotype" w:hAnsi="Palatino Linotype" w:cs="Palatino Linotype"/>
          <w:b/>
        </w:rPr>
      </w:pPr>
      <w:r w:rsidRPr="00D84760">
        <w:rPr>
          <w:rFonts w:ascii="Palatino Linotype" w:eastAsia="Palatino Linotype" w:hAnsi="Palatino Linotype" w:cs="Palatino Linotype"/>
          <w:b/>
          <w:color w:val="000000"/>
        </w:rPr>
        <w:lastRenderedPageBreak/>
        <w:t>Recurso de Revisión 06030/INFOEM/IP/RR/2021</w:t>
      </w:r>
    </w:p>
    <w:p w14:paraId="0037BBF3" w14:textId="77777777" w:rsidR="00640680" w:rsidRPr="00D84760" w:rsidRDefault="00CA15B9" w:rsidP="00D84760">
      <w:pPr>
        <w:spacing w:before="240" w:after="240" w:line="360" w:lineRule="auto"/>
        <w:ind w:left="567"/>
        <w:rPr>
          <w:rFonts w:ascii="Palatino Linotype" w:eastAsia="Palatino Linotype" w:hAnsi="Palatino Linotype" w:cs="Palatino Linotype"/>
          <w:b/>
        </w:rPr>
      </w:pPr>
      <w:bookmarkStart w:id="1" w:name="_Hlk95775884"/>
      <w:r w:rsidRPr="00D84760">
        <w:rPr>
          <w:rFonts w:ascii="Palatino Linotype" w:eastAsia="Palatino Linotype" w:hAnsi="Palatino Linotype" w:cs="Palatino Linotype"/>
          <w:b/>
        </w:rPr>
        <w:t>a) Acto impugnado.</w:t>
      </w:r>
    </w:p>
    <w:p w14:paraId="7531F812" w14:textId="77777777" w:rsidR="00640680" w:rsidRPr="00D84760" w:rsidRDefault="00CA15B9" w:rsidP="00D84760">
      <w:pPr>
        <w:pBdr>
          <w:top w:val="nil"/>
          <w:left w:val="nil"/>
          <w:bottom w:val="nil"/>
          <w:right w:val="nil"/>
          <w:between w:val="nil"/>
        </w:pBdr>
        <w:spacing w:line="360" w:lineRule="auto"/>
        <w:ind w:left="567"/>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“No me entregaron completa la información que solicité al ISEM Faltó la parte de: Quiero que me envíen los recibos de nómina por quincena del c. Domingo Ortuño Maldonado de la primera quincena de enero de 2021 a la segunda quincena de octubre de 2021 Quiero que me envíen los recibos de pago de las quincenas primera de enero de 2021 a la segunda de octubre de 2021 de los c. José Arturo Colín Serrano, Hugo Enrique Colín Serrano y de Angel Marín Camacho Quiero saber a que área están adscritos José Arturo Colín Serrano, Hugo Enrique Colín Serrano y de Angel Marin Camacho y en que fecha ingresaron a la COPRISEM.</w:t>
      </w:r>
      <w:r w:rsidRPr="00D84760">
        <w:rPr>
          <w:rFonts w:ascii="Palatino Linotype" w:eastAsia="Palatino Linotype" w:hAnsi="Palatino Linotype" w:cs="Palatino Linotype"/>
          <w:b/>
          <w:i/>
          <w:color w:val="000000"/>
        </w:rPr>
        <w:t xml:space="preserve">”  </w:t>
      </w:r>
      <w:r w:rsidRPr="00D84760">
        <w:rPr>
          <w:rFonts w:ascii="Palatino Linotype" w:eastAsia="Palatino Linotype" w:hAnsi="Palatino Linotype" w:cs="Palatino Linotype"/>
          <w:i/>
          <w:color w:val="000000"/>
        </w:rPr>
        <w:t>(sic)</w:t>
      </w:r>
    </w:p>
    <w:p w14:paraId="1906BD7C" w14:textId="77777777" w:rsidR="00640680" w:rsidRPr="00D84760" w:rsidRDefault="00CA15B9" w:rsidP="00D84760">
      <w:pPr>
        <w:spacing w:before="240" w:after="240" w:line="360" w:lineRule="auto"/>
        <w:ind w:left="567"/>
        <w:jc w:val="both"/>
        <w:rPr>
          <w:rFonts w:ascii="Palatino Linotype" w:eastAsia="Palatino Linotype" w:hAnsi="Palatino Linotype" w:cs="Palatino Linotype"/>
          <w:b/>
        </w:rPr>
      </w:pPr>
      <w:r w:rsidRPr="00D84760">
        <w:rPr>
          <w:rFonts w:ascii="Palatino Linotype" w:eastAsia="Palatino Linotype" w:hAnsi="Palatino Linotype" w:cs="Palatino Linotype"/>
          <w:b/>
        </w:rPr>
        <w:t>b) Motivos de inconformidad.</w:t>
      </w:r>
    </w:p>
    <w:p w14:paraId="329FF1F9" w14:textId="77777777" w:rsidR="00640680" w:rsidRPr="00D84760" w:rsidRDefault="00CA15B9" w:rsidP="00D84760">
      <w:pPr>
        <w:spacing w:line="360" w:lineRule="auto"/>
        <w:ind w:left="567"/>
        <w:jc w:val="both"/>
        <w:rPr>
          <w:rFonts w:ascii="Palatino Linotype" w:eastAsia="Palatino Linotype" w:hAnsi="Palatino Linotype" w:cs="Palatino Linotype"/>
          <w:i/>
        </w:rPr>
      </w:pPr>
      <w:r w:rsidRPr="00D84760">
        <w:rPr>
          <w:rFonts w:ascii="Palatino Linotype" w:eastAsia="Palatino Linotype" w:hAnsi="Palatino Linotype" w:cs="Palatino Linotype"/>
          <w:i/>
        </w:rPr>
        <w:t>“</w:t>
      </w:r>
      <w:r w:rsidRPr="00D84760">
        <w:rPr>
          <w:rFonts w:ascii="Palatino Linotype" w:eastAsia="Palatino Linotype" w:hAnsi="Palatino Linotype" w:cs="Palatino Linotype"/>
          <w:i/>
          <w:color w:val="000000"/>
        </w:rPr>
        <w:t>El sujeto obligado no me dio la información que solicité al mismo, que es el ISEM. Yo como ciudadano solicitante no debo saber si una información la tiene recursos humanos del ISEM o la COPRISEM. Ambas áreas dependen del mismo sujeto obligado que es el ISEM. Ocultan información intencionalmente y omiten los principios de máxima publicidad”</w:t>
      </w:r>
      <w:r w:rsidRPr="00D84760">
        <w:rPr>
          <w:rFonts w:ascii="Palatino Linotype" w:eastAsia="Palatino Linotype" w:hAnsi="Palatino Linotype" w:cs="Palatino Linotype"/>
          <w:i/>
        </w:rPr>
        <w:t xml:space="preserve"> (sic)</w:t>
      </w:r>
    </w:p>
    <w:bookmarkEnd w:id="1"/>
    <w:p w14:paraId="3D12B293" w14:textId="77777777" w:rsidR="00640680" w:rsidRPr="00D84760" w:rsidRDefault="00640680" w:rsidP="00D84760">
      <w:pPr>
        <w:spacing w:line="360" w:lineRule="auto"/>
        <w:ind w:left="567"/>
        <w:jc w:val="both"/>
        <w:rPr>
          <w:rFonts w:ascii="Palatino Linotype" w:eastAsia="Palatino Linotype" w:hAnsi="Palatino Linotype" w:cs="Palatino Linotype"/>
          <w:i/>
        </w:rPr>
      </w:pPr>
    </w:p>
    <w:p w14:paraId="1159986F" w14:textId="77777777" w:rsidR="00640680" w:rsidRPr="00D84760" w:rsidRDefault="00CA15B9"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b/>
        </w:rPr>
        <w:t xml:space="preserve">6. Turno. </w:t>
      </w:r>
      <w:r w:rsidRPr="00D84760">
        <w:rPr>
          <w:rFonts w:ascii="Palatino Linotype" w:eastAsia="Palatino Linotype" w:hAnsi="Palatino Linotype" w:cs="Palatino Linotype"/>
        </w:rPr>
        <w:t xml:space="preserve">De conformidad con el artículo 185 fracción VII de la Ley de Transparencia y Acceso a la Información Pública del Estado de México y Municipios vigente, el  </w:t>
      </w:r>
      <w:r w:rsidRPr="00D84760">
        <w:rPr>
          <w:rFonts w:ascii="Palatino Linotype" w:eastAsia="Palatino Linotype" w:hAnsi="Palatino Linotype" w:cs="Palatino Linotype"/>
          <w:b/>
        </w:rPr>
        <w:t>primero de diciembre de dos mil veintiuno</w:t>
      </w:r>
      <w:r w:rsidRPr="00D84760">
        <w:rPr>
          <w:rFonts w:ascii="Palatino Linotype" w:eastAsia="Palatino Linotype" w:hAnsi="Palatino Linotype" w:cs="Palatino Linotype"/>
        </w:rPr>
        <w:t xml:space="preserve"> los presentes recursos de revisión se enviaron electrónicamente al Instituto de Transparencia, Acceso a la Información </w:t>
      </w:r>
      <w:r w:rsidRPr="00D84760">
        <w:rPr>
          <w:rFonts w:ascii="Palatino Linotype" w:eastAsia="Palatino Linotype" w:hAnsi="Palatino Linotype" w:cs="Palatino Linotype"/>
        </w:rPr>
        <w:lastRenderedPageBreak/>
        <w:t xml:space="preserve">Pública y Protección de Datos Personales del Estado de México y Municipios, que por razón de turno fueron asignados a la Comisionada </w:t>
      </w:r>
      <w:r w:rsidRPr="00D84760">
        <w:rPr>
          <w:rFonts w:ascii="Palatino Linotype" w:eastAsia="Palatino Linotype" w:hAnsi="Palatino Linotype" w:cs="Palatino Linotype"/>
          <w:b/>
        </w:rPr>
        <w:t>Guadalupe Ramírez Peña</w:t>
      </w:r>
      <w:r w:rsidRPr="00D84760">
        <w:rPr>
          <w:rFonts w:ascii="Palatino Linotype" w:eastAsia="Palatino Linotype" w:hAnsi="Palatino Linotype" w:cs="Palatino Linotype"/>
        </w:rPr>
        <w:t xml:space="preserve"> para su análisis, estudio, elaboración del proyecto y presentación ante el Pleno de este Instituto.</w:t>
      </w:r>
    </w:p>
    <w:p w14:paraId="3539846F" w14:textId="73A9AB36" w:rsidR="00640680" w:rsidRPr="00D84760" w:rsidRDefault="00CA15B9"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b/>
        </w:rPr>
        <w:t xml:space="preserve">7. Admisión. </w:t>
      </w:r>
      <w:r w:rsidRPr="00D84760">
        <w:rPr>
          <w:rFonts w:ascii="Palatino Linotype" w:eastAsia="Palatino Linotype" w:hAnsi="Palatino Linotype" w:cs="Palatino Linotype"/>
        </w:rPr>
        <w:t xml:space="preserve">Mediante auto de fecha </w:t>
      </w:r>
      <w:r w:rsidR="001D2118">
        <w:rPr>
          <w:rFonts w:ascii="Palatino Linotype" w:eastAsia="Palatino Linotype" w:hAnsi="Palatino Linotype" w:cs="Palatino Linotype"/>
          <w:b/>
        </w:rPr>
        <w:t xml:space="preserve">seis y </w:t>
      </w:r>
      <w:r w:rsidRPr="00D84760">
        <w:rPr>
          <w:rFonts w:ascii="Palatino Linotype" w:eastAsia="Palatino Linotype" w:hAnsi="Palatino Linotype" w:cs="Palatino Linotype"/>
          <w:b/>
        </w:rPr>
        <w:t>siete de diciembre de dos mil veintiuno</w:t>
      </w:r>
      <w:r w:rsidRPr="00D84760">
        <w:rPr>
          <w:rFonts w:ascii="Palatino Linotype" w:eastAsia="Palatino Linotype" w:hAnsi="Palatino Linotype" w:cs="Palatino Linotype"/>
        </w:rPr>
        <w:t xml:space="preserve">, este Órgano Garante, admitió a trámite </w:t>
      </w:r>
      <w:r w:rsidR="001D2118">
        <w:rPr>
          <w:rFonts w:ascii="Palatino Linotype" w:eastAsia="Palatino Linotype" w:hAnsi="Palatino Linotype" w:cs="Palatino Linotype"/>
        </w:rPr>
        <w:t>los</w:t>
      </w:r>
      <w:r w:rsidRPr="00D84760">
        <w:rPr>
          <w:rFonts w:ascii="Palatino Linotype" w:eastAsia="Palatino Linotype" w:hAnsi="Palatino Linotype" w:cs="Palatino Linotype"/>
        </w:rPr>
        <w:t xml:space="preserve"> recurso</w:t>
      </w:r>
      <w:r w:rsidR="001D2118">
        <w:rPr>
          <w:rFonts w:ascii="Palatino Linotype" w:eastAsia="Palatino Linotype" w:hAnsi="Palatino Linotype" w:cs="Palatino Linotype"/>
        </w:rPr>
        <w:t>s</w:t>
      </w:r>
      <w:r w:rsidRPr="00D84760">
        <w:rPr>
          <w:rFonts w:ascii="Palatino Linotype" w:eastAsia="Palatino Linotype" w:hAnsi="Palatino Linotype" w:cs="Palatino Linotype"/>
        </w:rPr>
        <w:t xml:space="preserve"> de revisión respectivo</w:t>
      </w:r>
      <w:r w:rsidR="001D2118">
        <w:rPr>
          <w:rFonts w:ascii="Palatino Linotype" w:eastAsia="Palatino Linotype" w:hAnsi="Palatino Linotype" w:cs="Palatino Linotype"/>
        </w:rPr>
        <w:t>s</w:t>
      </w:r>
      <w:r w:rsidRPr="00D84760">
        <w:rPr>
          <w:rFonts w:ascii="Palatino Linotype" w:eastAsia="Palatino Linotype" w:hAnsi="Palatino Linotype" w:cs="Palatino Linotype"/>
        </w:rPr>
        <w:t xml:space="preserve">, poniéndose a disposición de las partes, para que, en un plazo no mayor a siete días hábiles, manifestaran lo que a su derecho corresponda, a efecto de ofrecer pruebas, informe justificado y alegatos, lo anterior con fundamento en el artículo 185 fracciones I, II y IV de la Ley de Transparencia y Acceso a la Información Pública del Estado de México y Municipios. </w:t>
      </w:r>
    </w:p>
    <w:p w14:paraId="7A9A734F" w14:textId="77777777" w:rsidR="00640680" w:rsidRPr="00D84760" w:rsidRDefault="00CA15B9" w:rsidP="00D84760">
      <w:pPr>
        <w:spacing w:before="240" w:after="240" w:line="360" w:lineRule="auto"/>
        <w:ind w:right="49"/>
        <w:jc w:val="both"/>
        <w:rPr>
          <w:rFonts w:ascii="Palatino Linotype" w:eastAsia="Palatino Linotype" w:hAnsi="Palatino Linotype" w:cs="Palatino Linotype"/>
        </w:rPr>
      </w:pPr>
      <w:bookmarkStart w:id="2" w:name="_heading=h.30j0zll" w:colFirst="0" w:colLast="0"/>
      <w:bookmarkEnd w:id="2"/>
      <w:r w:rsidRPr="00D84760">
        <w:rPr>
          <w:rFonts w:ascii="Palatino Linotype" w:eastAsia="Palatino Linotype" w:hAnsi="Palatino Linotype" w:cs="Palatino Linotype"/>
          <w:b/>
        </w:rPr>
        <w:t>8. Manifestaciones.</w:t>
      </w:r>
      <w:r w:rsidRPr="00D84760">
        <w:rPr>
          <w:rFonts w:ascii="Palatino Linotype" w:eastAsia="Palatino Linotype" w:hAnsi="Palatino Linotype" w:cs="Palatino Linotype"/>
        </w:rPr>
        <w:t xml:space="preserve"> De las constancias que obran en el </w:t>
      </w:r>
      <w:r w:rsidRPr="00D84760">
        <w:rPr>
          <w:rFonts w:ascii="Palatino Linotype" w:eastAsia="Palatino Linotype" w:hAnsi="Palatino Linotype" w:cs="Palatino Linotype"/>
          <w:b/>
        </w:rPr>
        <w:t>SAIMEX</w:t>
      </w:r>
      <w:r w:rsidRPr="00D84760">
        <w:rPr>
          <w:rFonts w:ascii="Palatino Linotype" w:eastAsia="Palatino Linotype" w:hAnsi="Palatino Linotype" w:cs="Palatino Linotype"/>
        </w:rPr>
        <w:t xml:space="preserve">, se advierte que, tanto </w:t>
      </w:r>
      <w:r w:rsidRPr="00D84760">
        <w:rPr>
          <w:rFonts w:ascii="Palatino Linotype" w:eastAsia="Palatino Linotype" w:hAnsi="Palatino Linotype" w:cs="Palatino Linotype"/>
          <w:b/>
        </w:rPr>
        <w:t xml:space="preserve">EL SUJETO OBLIGADO, </w:t>
      </w:r>
      <w:r w:rsidRPr="00D84760">
        <w:rPr>
          <w:rFonts w:ascii="Palatino Linotype" w:eastAsia="Palatino Linotype" w:hAnsi="Palatino Linotype" w:cs="Palatino Linotype"/>
        </w:rPr>
        <w:t>como el</w:t>
      </w:r>
      <w:r w:rsidRPr="00D84760">
        <w:rPr>
          <w:rFonts w:ascii="Palatino Linotype" w:eastAsia="Palatino Linotype" w:hAnsi="Palatino Linotype" w:cs="Palatino Linotype"/>
          <w:b/>
        </w:rPr>
        <w:t xml:space="preserve"> RECURRENTE </w:t>
      </w:r>
      <w:r w:rsidRPr="00D84760">
        <w:rPr>
          <w:rFonts w:ascii="Palatino Linotype" w:eastAsia="Palatino Linotype" w:hAnsi="Palatino Linotype" w:cs="Palatino Linotype"/>
        </w:rPr>
        <w:t xml:space="preserve">fueron omisos en realizar manifestaciones, alegatos y ofrecer las pruebas que a su derecho convinieran. </w:t>
      </w:r>
    </w:p>
    <w:p w14:paraId="12468780" w14:textId="77777777" w:rsidR="00640680" w:rsidRPr="00D84760" w:rsidRDefault="00CA15B9" w:rsidP="00D84760">
      <w:pPr>
        <w:spacing w:before="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b/>
        </w:rPr>
        <w:t>9. Acumulación.</w:t>
      </w:r>
      <w:r w:rsidRPr="00D84760">
        <w:rPr>
          <w:rFonts w:ascii="Palatino Linotype" w:eastAsia="Palatino Linotype" w:hAnsi="Palatino Linotype" w:cs="Palatino Linotype"/>
        </w:rPr>
        <w:t xml:space="preserve"> por acuerdo del Pleno del Instituto, en la Cuadragésima Quinta Sesión Ordinaria, de fecha </w:t>
      </w:r>
      <w:r w:rsidR="00D4561D" w:rsidRPr="00D84760">
        <w:rPr>
          <w:rFonts w:ascii="Palatino Linotype" w:eastAsia="Palatino Linotype" w:hAnsi="Palatino Linotype" w:cs="Palatino Linotype"/>
        </w:rPr>
        <w:t>quince</w:t>
      </w:r>
      <w:r w:rsidRPr="00D84760">
        <w:rPr>
          <w:rFonts w:ascii="Palatino Linotype" w:eastAsia="Palatino Linotype" w:hAnsi="Palatino Linotype" w:cs="Palatino Linotype"/>
        </w:rPr>
        <w:t xml:space="preserve"> de diciembre de dos mil veintiuno, se determinó acumular los recursos de revisión </w:t>
      </w:r>
      <w:r w:rsidRPr="00D84760">
        <w:rPr>
          <w:rFonts w:ascii="Palatino Linotype" w:eastAsia="Palatino Linotype" w:hAnsi="Palatino Linotype" w:cs="Palatino Linotype"/>
          <w:b/>
        </w:rPr>
        <w:t xml:space="preserve">06029/INFOEM/IP/RR/2021 y 06030/INFOEM/IP/RR/2021, </w:t>
      </w:r>
      <w:r w:rsidRPr="00D84760">
        <w:rPr>
          <w:rFonts w:ascii="Palatino Linotype" w:eastAsia="Palatino Linotype" w:hAnsi="Palatino Linotype" w:cs="Palatino Linotype"/>
        </w:rPr>
        <w:t xml:space="preserve">ya que existe identidad del solicitante, del sujeto obligado y similitud de causas y objeto de solicitud. </w:t>
      </w:r>
    </w:p>
    <w:p w14:paraId="36C8FF42" w14:textId="77777777" w:rsidR="00640680" w:rsidRPr="00D84760" w:rsidRDefault="00640680" w:rsidP="00D84760">
      <w:pPr>
        <w:spacing w:line="360" w:lineRule="auto"/>
        <w:jc w:val="both"/>
        <w:rPr>
          <w:rFonts w:ascii="Palatino Linotype" w:eastAsia="Palatino Linotype" w:hAnsi="Palatino Linotype" w:cs="Palatino Linotype"/>
        </w:rPr>
      </w:pPr>
    </w:p>
    <w:p w14:paraId="57F564EF" w14:textId="77777777" w:rsidR="00640680" w:rsidRPr="00D84760" w:rsidRDefault="00CA15B9" w:rsidP="00D84760">
      <w:pPr>
        <w:spacing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Lo anterior de conformidad con lo dispuesto en el artículo 195 de la Ley de Transparencia y Acceso a la Información Pública del Estado de México y Municipios, </w:t>
      </w:r>
      <w:r w:rsidRPr="00D84760">
        <w:rPr>
          <w:rFonts w:ascii="Palatino Linotype" w:eastAsia="Palatino Linotype" w:hAnsi="Palatino Linotype" w:cs="Palatino Linotype"/>
        </w:rPr>
        <w:lastRenderedPageBreak/>
        <w:t>y con el artículo 18 del Código de Procedimientos Administrativos del Estado de México, los cuales establecen respectivamente:</w:t>
      </w:r>
    </w:p>
    <w:p w14:paraId="7C2E1C7B" w14:textId="77777777" w:rsidR="00640680" w:rsidRPr="00D84760" w:rsidRDefault="00CA15B9" w:rsidP="00D84760">
      <w:pPr>
        <w:spacing w:before="240" w:line="360" w:lineRule="auto"/>
        <w:ind w:left="851" w:right="851"/>
        <w:jc w:val="center"/>
        <w:rPr>
          <w:rFonts w:ascii="Palatino Linotype" w:eastAsia="Palatino Linotype" w:hAnsi="Palatino Linotype" w:cs="Palatino Linotype"/>
          <w:b/>
          <w:i/>
        </w:rPr>
      </w:pPr>
      <w:r w:rsidRPr="00D84760">
        <w:rPr>
          <w:rFonts w:ascii="Palatino Linotype" w:eastAsia="Palatino Linotype" w:hAnsi="Palatino Linotype" w:cs="Palatino Linotype"/>
          <w:b/>
          <w:i/>
        </w:rPr>
        <w:t>Ley de Transparencia y Acceso a la Información Pública del Estado de México y Municipios</w:t>
      </w:r>
    </w:p>
    <w:p w14:paraId="10079DF6" w14:textId="77777777" w:rsidR="00640680" w:rsidRPr="00D84760" w:rsidRDefault="00CA15B9" w:rsidP="00D84760">
      <w:pPr>
        <w:spacing w:before="240" w:line="360" w:lineRule="auto"/>
        <w:ind w:left="851" w:right="851"/>
        <w:jc w:val="both"/>
        <w:rPr>
          <w:rFonts w:ascii="Palatino Linotype" w:eastAsia="Palatino Linotype" w:hAnsi="Palatino Linotype" w:cs="Palatino Linotype"/>
          <w:b/>
          <w:i/>
        </w:rPr>
      </w:pPr>
      <w:r w:rsidRPr="00D84760">
        <w:rPr>
          <w:rFonts w:ascii="Palatino Linotype" w:eastAsia="Palatino Linotype" w:hAnsi="Palatino Linotype" w:cs="Palatino Linotype"/>
          <w:i/>
        </w:rPr>
        <w:t xml:space="preserve">“Artículo 195. En la tramitación del recurso de revisión se aplicarán supletoriamente las disposiciones contenidas en el </w:t>
      </w:r>
      <w:r w:rsidRPr="00D84760">
        <w:rPr>
          <w:rFonts w:ascii="Palatino Linotype" w:eastAsia="Palatino Linotype" w:hAnsi="Palatino Linotype" w:cs="Palatino Linotype"/>
          <w:b/>
          <w:i/>
          <w:u w:val="single"/>
        </w:rPr>
        <w:t>Código de Procedimientos Administrativos del Estado de México</w:t>
      </w:r>
      <w:r w:rsidRPr="00D84760">
        <w:rPr>
          <w:rFonts w:ascii="Palatino Linotype" w:eastAsia="Palatino Linotype" w:hAnsi="Palatino Linotype" w:cs="Palatino Linotype"/>
          <w:i/>
        </w:rPr>
        <w:t xml:space="preserve">.” </w:t>
      </w:r>
      <w:r w:rsidRPr="00D84760">
        <w:rPr>
          <w:rFonts w:ascii="Palatino Linotype" w:eastAsia="Palatino Linotype" w:hAnsi="Palatino Linotype" w:cs="Palatino Linotype"/>
          <w:b/>
          <w:i/>
        </w:rPr>
        <w:t>[Sic]</w:t>
      </w:r>
    </w:p>
    <w:p w14:paraId="0F43A2D6" w14:textId="77777777" w:rsidR="00640680" w:rsidRPr="00D84760" w:rsidRDefault="00CA15B9" w:rsidP="00D84760">
      <w:pPr>
        <w:spacing w:before="240" w:line="360" w:lineRule="auto"/>
        <w:ind w:left="851" w:right="851"/>
        <w:jc w:val="center"/>
        <w:rPr>
          <w:rFonts w:ascii="Palatino Linotype" w:eastAsia="Palatino Linotype" w:hAnsi="Palatino Linotype" w:cs="Palatino Linotype"/>
          <w:b/>
          <w:i/>
        </w:rPr>
      </w:pPr>
      <w:r w:rsidRPr="00D84760">
        <w:rPr>
          <w:rFonts w:ascii="Palatino Linotype" w:eastAsia="Palatino Linotype" w:hAnsi="Palatino Linotype" w:cs="Palatino Linotype"/>
          <w:b/>
          <w:i/>
        </w:rPr>
        <w:t>Código de Procedimientos Administrativos del Estado de México</w:t>
      </w:r>
    </w:p>
    <w:p w14:paraId="30CAB59F" w14:textId="77777777" w:rsidR="00640680" w:rsidRPr="00D84760" w:rsidRDefault="00CA15B9" w:rsidP="00D84760">
      <w:pPr>
        <w:spacing w:before="240" w:line="360" w:lineRule="auto"/>
        <w:ind w:left="851" w:right="851"/>
        <w:jc w:val="both"/>
        <w:rPr>
          <w:rFonts w:ascii="Palatino Linotype" w:eastAsia="Palatino Linotype" w:hAnsi="Palatino Linotype" w:cs="Palatino Linotype"/>
          <w:b/>
          <w:i/>
        </w:rPr>
      </w:pPr>
      <w:r w:rsidRPr="00D84760">
        <w:rPr>
          <w:rFonts w:ascii="Palatino Linotype" w:eastAsia="Palatino Linotype" w:hAnsi="Palatino Linotype" w:cs="Palatino Linotype"/>
          <w:i/>
        </w:rPr>
        <w:t xml:space="preserve">“Artículo 18.- </w:t>
      </w:r>
      <w:r w:rsidRPr="00D84760">
        <w:rPr>
          <w:rFonts w:ascii="Palatino Linotype" w:eastAsia="Palatino Linotype" w:hAnsi="Palatino Linotype" w:cs="Palatino Linotype"/>
          <w:b/>
          <w:i/>
          <w:u w:val="single"/>
        </w:rPr>
        <w:t>La autoridad administrativa</w:t>
      </w:r>
      <w:r w:rsidRPr="00D84760">
        <w:rPr>
          <w:rFonts w:ascii="Palatino Linotype" w:eastAsia="Palatino Linotype" w:hAnsi="Palatino Linotype" w:cs="Palatino Linotype"/>
          <w:i/>
        </w:rPr>
        <w:t xml:space="preserve"> o el Tribunal </w:t>
      </w:r>
      <w:r w:rsidRPr="00D84760">
        <w:rPr>
          <w:rFonts w:ascii="Palatino Linotype" w:eastAsia="Palatino Linotype" w:hAnsi="Palatino Linotype" w:cs="Palatino Linotype"/>
          <w:b/>
          <w:i/>
          <w:u w:val="single"/>
        </w:rPr>
        <w:t>acordarán la acumulación</w:t>
      </w:r>
      <w:r w:rsidRPr="00D84760">
        <w:rPr>
          <w:rFonts w:ascii="Palatino Linotype" w:eastAsia="Palatino Linotype" w:hAnsi="Palatino Linotype" w:cs="Palatino Linotype"/>
          <w:i/>
        </w:rPr>
        <w:t xml:space="preserve"> de los expedientes del procedimiento y proceso administrativo que ante ellos se sigan</w:t>
      </w:r>
      <w:r w:rsidRPr="00D84760">
        <w:rPr>
          <w:rFonts w:ascii="Palatino Linotype" w:eastAsia="Palatino Linotype" w:hAnsi="Palatino Linotype" w:cs="Palatino Linotype"/>
          <w:b/>
          <w:i/>
          <w:u w:val="single"/>
        </w:rPr>
        <w:t>, de oficio</w:t>
      </w:r>
      <w:r w:rsidRPr="00D84760">
        <w:rPr>
          <w:rFonts w:ascii="Palatino Linotype" w:eastAsia="Palatino Linotype" w:hAnsi="Palatino Linotype" w:cs="Palatino Linotype"/>
          <w:i/>
        </w:rPr>
        <w:t xml:space="preserve"> o a petición de parte, </w:t>
      </w:r>
      <w:r w:rsidRPr="00D84760">
        <w:rPr>
          <w:rFonts w:ascii="Palatino Linotype" w:eastAsia="Palatino Linotype" w:hAnsi="Palatino Linotype" w:cs="Palatino Linotype"/>
          <w:b/>
          <w:i/>
          <w:u w:val="single"/>
        </w:rPr>
        <w:t>cuando las partes o los actos administrativos sean iguales, se trate de actos conexos o resulte conveniente el trámite unificado de los asuntos</w:t>
      </w:r>
      <w:r w:rsidRPr="00D84760">
        <w:rPr>
          <w:rFonts w:ascii="Palatino Linotype" w:eastAsia="Palatino Linotype" w:hAnsi="Palatino Linotype" w:cs="Palatino Linotype"/>
          <w:i/>
        </w:rPr>
        <w:t xml:space="preserve">, para evitar la emisión de resoluciones contradictorias. La misma regla se aplicará, en lo conducente, para la separación de los expedientes.” </w:t>
      </w:r>
      <w:r w:rsidRPr="00D84760">
        <w:rPr>
          <w:rFonts w:ascii="Palatino Linotype" w:eastAsia="Palatino Linotype" w:hAnsi="Palatino Linotype" w:cs="Palatino Linotype"/>
          <w:b/>
          <w:i/>
        </w:rPr>
        <w:t>[Sic]</w:t>
      </w:r>
    </w:p>
    <w:p w14:paraId="6BA67258" w14:textId="652D6742" w:rsidR="00640680" w:rsidRPr="00D84760" w:rsidRDefault="00CA15B9"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b/>
        </w:rPr>
        <w:t xml:space="preserve">10. Ampliación del plazo. </w:t>
      </w:r>
      <w:r w:rsidRPr="00D84760">
        <w:rPr>
          <w:rFonts w:ascii="Palatino Linotype" w:eastAsia="Palatino Linotype" w:hAnsi="Palatino Linotype" w:cs="Palatino Linotype"/>
        </w:rPr>
        <w:t>En fecha</w:t>
      </w:r>
      <w:r w:rsidR="00A411EA" w:rsidRPr="00D84760">
        <w:rPr>
          <w:rFonts w:ascii="Palatino Linotype" w:eastAsia="Palatino Linotype" w:hAnsi="Palatino Linotype" w:cs="Palatino Linotype"/>
        </w:rPr>
        <w:t>s</w:t>
      </w:r>
      <w:r w:rsidRPr="00D84760">
        <w:rPr>
          <w:rFonts w:ascii="Palatino Linotype" w:eastAsia="Palatino Linotype" w:hAnsi="Palatino Linotype" w:cs="Palatino Linotype"/>
        </w:rPr>
        <w:t xml:space="preserve"> </w:t>
      </w:r>
      <w:r w:rsidRPr="00D84760">
        <w:rPr>
          <w:rFonts w:ascii="Palatino Linotype" w:eastAsia="Palatino Linotype" w:hAnsi="Palatino Linotype" w:cs="Palatino Linotype"/>
          <w:b/>
        </w:rPr>
        <w:t>dos de febrero de dos mil veintidós</w:t>
      </w:r>
      <w:r w:rsidR="00A411EA" w:rsidRPr="00D84760">
        <w:rPr>
          <w:rFonts w:ascii="Palatino Linotype" w:eastAsia="Palatino Linotype" w:hAnsi="Palatino Linotype" w:cs="Palatino Linotype"/>
          <w:b/>
        </w:rPr>
        <w:t xml:space="preserve"> y catorce de febrero de dos mil veintidós,</w:t>
      </w:r>
      <w:r w:rsidRPr="00D84760">
        <w:rPr>
          <w:rFonts w:ascii="Palatino Linotype" w:eastAsia="Palatino Linotype" w:hAnsi="Palatino Linotype" w:cs="Palatino Linotype"/>
        </w:rPr>
        <w:t xml:space="preserve"> con fundamento en el artículo 181, párrafo tercero de la Ley de Transparencia y Acceso a la Información Pública del Estado de México y Municipios, se acordó la ampliación del plazo para la resolución de los presentes recursos de revisión.</w:t>
      </w:r>
    </w:p>
    <w:p w14:paraId="4BCFC452" w14:textId="68237E74" w:rsidR="00640680" w:rsidRPr="00D84760" w:rsidRDefault="00CA15B9" w:rsidP="00D84760">
      <w:pPr>
        <w:spacing w:before="240" w:after="240" w:line="360" w:lineRule="auto"/>
        <w:jc w:val="both"/>
        <w:rPr>
          <w:rFonts w:ascii="Palatino Linotype" w:eastAsia="Palatino Linotype" w:hAnsi="Palatino Linotype" w:cs="Palatino Linotype"/>
          <w:b/>
        </w:rPr>
      </w:pPr>
      <w:r w:rsidRPr="00D84760">
        <w:rPr>
          <w:rFonts w:ascii="Palatino Linotype" w:eastAsia="Palatino Linotype" w:hAnsi="Palatino Linotype" w:cs="Palatino Linotype"/>
          <w:b/>
        </w:rPr>
        <w:lastRenderedPageBreak/>
        <w:t xml:space="preserve">11. Cierre de Instrucción. </w:t>
      </w:r>
      <w:r w:rsidRPr="00D84760">
        <w:rPr>
          <w:rFonts w:ascii="Palatino Linotype" w:eastAsia="Palatino Linotype" w:hAnsi="Palatino Linotype" w:cs="Palatino Linotype"/>
        </w:rPr>
        <w:t xml:space="preserve">Una vez transcurrido el plazo otorgado para que las partes manifestaran lo que a su derecho conviniera, y siguiendo los trámites correspondientes con fundamento en el artículo 185 fracción VI de la Ley de Transparencia y Acceso a la Información Pública del Estado de México y Municipios, el </w:t>
      </w:r>
      <w:r w:rsidR="00493695" w:rsidRPr="00D84760">
        <w:rPr>
          <w:rFonts w:ascii="Palatino Linotype" w:eastAsia="Palatino Linotype" w:hAnsi="Palatino Linotype" w:cs="Palatino Linotype"/>
          <w:b/>
          <w:bCs/>
        </w:rPr>
        <w:t>catorce</w:t>
      </w:r>
      <w:r w:rsidRPr="00D84760">
        <w:rPr>
          <w:rFonts w:ascii="Palatino Linotype" w:eastAsia="Palatino Linotype" w:hAnsi="Palatino Linotype" w:cs="Palatino Linotype"/>
          <w:b/>
          <w:color w:val="FF0000"/>
        </w:rPr>
        <w:t xml:space="preserve"> </w:t>
      </w:r>
      <w:r w:rsidRPr="00D84760">
        <w:rPr>
          <w:rFonts w:ascii="Palatino Linotype" w:eastAsia="Palatino Linotype" w:hAnsi="Palatino Linotype" w:cs="Palatino Linotype"/>
          <w:b/>
        </w:rPr>
        <w:t>de febrero de dos mil veintidós</w:t>
      </w:r>
      <w:r w:rsidRPr="00D84760">
        <w:rPr>
          <w:rFonts w:ascii="Palatino Linotype" w:eastAsia="Palatino Linotype" w:hAnsi="Palatino Linotype" w:cs="Palatino Linotype"/>
        </w:rPr>
        <w:t xml:space="preserve"> se procedió a decretar </w:t>
      </w:r>
      <w:r w:rsidR="00493695" w:rsidRPr="00D84760">
        <w:rPr>
          <w:rFonts w:ascii="Palatino Linotype" w:eastAsia="Palatino Linotype" w:hAnsi="Palatino Linotype" w:cs="Palatino Linotype"/>
        </w:rPr>
        <w:t>e</w:t>
      </w:r>
      <w:r w:rsidRPr="00D84760">
        <w:rPr>
          <w:rFonts w:ascii="Palatino Linotype" w:eastAsia="Palatino Linotype" w:hAnsi="Palatino Linotype" w:cs="Palatino Linotype"/>
        </w:rPr>
        <w:t xml:space="preserve">l cierre de instrucción </w:t>
      </w:r>
      <w:r w:rsidR="00493695" w:rsidRPr="00D84760">
        <w:rPr>
          <w:rFonts w:ascii="Palatino Linotype" w:eastAsia="Palatino Linotype" w:hAnsi="Palatino Linotype" w:cs="Palatino Linotype"/>
        </w:rPr>
        <w:t>de los Recursos de Revisión en estudio</w:t>
      </w:r>
      <w:r w:rsidRPr="00D84760">
        <w:rPr>
          <w:rFonts w:ascii="Palatino Linotype" w:eastAsia="Palatino Linotype" w:hAnsi="Palatino Linotype" w:cs="Palatino Linotype"/>
        </w:rPr>
        <w:t xml:space="preserve">. </w:t>
      </w:r>
      <w:r w:rsidRPr="00D84760">
        <w:rPr>
          <w:rFonts w:ascii="Palatino Linotype" w:eastAsia="Palatino Linotype" w:hAnsi="Palatino Linotype" w:cs="Palatino Linotype"/>
          <w:b/>
        </w:rPr>
        <w:t xml:space="preserve"> </w:t>
      </w:r>
    </w:p>
    <w:p w14:paraId="556180BE" w14:textId="77777777" w:rsidR="00640680" w:rsidRPr="00D84760" w:rsidRDefault="00CA15B9" w:rsidP="00D84760">
      <w:pPr>
        <w:widowControl w:val="0"/>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Debido a que fueron debidamente sustanciados los expedientes electrónicos y no existe diligencia pendiente de desahogo, se emite la Resolución que conforme a Derecho proceda, de acuerdo con el siguiente: </w:t>
      </w:r>
    </w:p>
    <w:p w14:paraId="0D42788A" w14:textId="77777777" w:rsidR="00D84760" w:rsidRDefault="00D84760" w:rsidP="00D84760">
      <w:pPr>
        <w:pStyle w:val="Ttulo2"/>
        <w:spacing w:line="360" w:lineRule="auto"/>
        <w:jc w:val="center"/>
        <w:rPr>
          <w:rFonts w:ascii="Palatino Linotype" w:eastAsia="Palatino Linotype" w:hAnsi="Palatino Linotype" w:cs="Palatino Linotype"/>
          <w:b/>
          <w:color w:val="000000"/>
          <w:sz w:val="24"/>
          <w:szCs w:val="24"/>
        </w:rPr>
      </w:pPr>
    </w:p>
    <w:p w14:paraId="1894ECF1" w14:textId="626D116D" w:rsidR="00640680" w:rsidRPr="00D84760" w:rsidRDefault="00CA15B9" w:rsidP="00D84760">
      <w:pPr>
        <w:pStyle w:val="Ttulo2"/>
        <w:spacing w:line="360" w:lineRule="auto"/>
        <w:jc w:val="center"/>
        <w:rPr>
          <w:rFonts w:ascii="Palatino Linotype" w:eastAsia="Palatino Linotype" w:hAnsi="Palatino Linotype" w:cs="Palatino Linotype"/>
          <w:b/>
          <w:color w:val="000000"/>
          <w:sz w:val="24"/>
          <w:szCs w:val="24"/>
        </w:rPr>
      </w:pPr>
      <w:r w:rsidRPr="00D84760">
        <w:rPr>
          <w:rFonts w:ascii="Palatino Linotype" w:eastAsia="Palatino Linotype" w:hAnsi="Palatino Linotype" w:cs="Palatino Linotype"/>
          <w:b/>
          <w:color w:val="000000"/>
          <w:sz w:val="24"/>
          <w:szCs w:val="24"/>
        </w:rPr>
        <w:t>II.</w:t>
      </w:r>
      <w:r w:rsidRPr="00D84760">
        <w:rPr>
          <w:rFonts w:ascii="Palatino Linotype" w:eastAsia="Palatino Linotype" w:hAnsi="Palatino Linotype" w:cs="Palatino Linotype"/>
          <w:b/>
          <w:color w:val="000000"/>
          <w:sz w:val="24"/>
          <w:szCs w:val="24"/>
        </w:rPr>
        <w:tab/>
        <w:t>C O N S I D E R A N D O</w:t>
      </w:r>
    </w:p>
    <w:p w14:paraId="24528CF4" w14:textId="77777777" w:rsidR="00640680" w:rsidRPr="00D84760" w:rsidRDefault="00640680" w:rsidP="00D84760">
      <w:pPr>
        <w:spacing w:line="360" w:lineRule="auto"/>
        <w:rPr>
          <w:rFonts w:ascii="Palatino Linotype" w:eastAsia="Palatino Linotype" w:hAnsi="Palatino Linotype" w:cs="Palatino Linotype"/>
        </w:rPr>
      </w:pPr>
    </w:p>
    <w:p w14:paraId="0DF63759" w14:textId="77777777" w:rsidR="00640680" w:rsidRPr="00D84760" w:rsidRDefault="00CA15B9" w:rsidP="00D84760">
      <w:pPr>
        <w:spacing w:before="240" w:after="240" w:line="360" w:lineRule="auto"/>
        <w:jc w:val="both"/>
        <w:rPr>
          <w:rFonts w:ascii="Palatino Linotype" w:eastAsia="Palatino Linotype" w:hAnsi="Palatino Linotype" w:cs="Palatino Linotype"/>
          <w:b/>
        </w:rPr>
      </w:pPr>
      <w:r w:rsidRPr="00D84760">
        <w:rPr>
          <w:rFonts w:ascii="Palatino Linotype" w:eastAsia="Palatino Linotype" w:hAnsi="Palatino Linotype" w:cs="Palatino Linotype"/>
          <w:b/>
        </w:rPr>
        <w:t xml:space="preserve">PRIMERO. Competencia. </w:t>
      </w:r>
      <w:r w:rsidRPr="00D84760">
        <w:rPr>
          <w:rFonts w:ascii="Palatino Linotype" w:eastAsia="Palatino Linotype" w:hAnsi="Palatino Linotype" w:cs="Palatino Linotype"/>
          <w:highlight w:val="white"/>
        </w:rPr>
        <w:t xml:space="preserve">El Instituto de Transparencia, Acceso a la Información Pública y Protección de Datos Personales del Estado de México y Municipios, es competente para conocer y resolver los presentes recursos de revisión interpuestos por </w:t>
      </w:r>
      <w:r w:rsidRPr="00D84760">
        <w:rPr>
          <w:rFonts w:ascii="Palatino Linotype" w:eastAsia="Palatino Linotype" w:hAnsi="Palatino Linotype" w:cs="Palatino Linotype"/>
          <w:b/>
          <w:highlight w:val="white"/>
        </w:rPr>
        <w:t>EL RECURRENTE</w:t>
      </w:r>
      <w:r w:rsidRPr="00D84760">
        <w:rPr>
          <w:rFonts w:ascii="Palatino Linotype" w:eastAsia="Palatino Linotype" w:hAnsi="Palatino Linotype" w:cs="Palatino Linotype"/>
          <w:highlight w:val="white"/>
        </w:rPr>
        <w:t xml:space="preserve">, conforme a lo dispuesto en los artículos 6, apartado A de la Constitución Política de los Estados Unidos Mexicanos; 5, párrafos trigésimo, trigésimo primero y trigésimo segundo fracción IV y V de la Constitución Política del Estado Libre y Soberano de México; 1, 2, fracción II; 13,  29, 36, fracciones I y II; 176, 178, 179, 181 párrafo 3 y 185 de la Ley Transparencia y Acceso a la Información Pública del Estado de México y Municipios; </w:t>
      </w:r>
      <w:r w:rsidRPr="00D84760">
        <w:rPr>
          <w:rFonts w:ascii="Palatino Linotype" w:eastAsia="Palatino Linotype" w:hAnsi="Palatino Linotype" w:cs="Palatino Linotype"/>
        </w:rPr>
        <w:t xml:space="preserve">9 fracciones I, XXIV y 11 </w:t>
      </w:r>
      <w:r w:rsidRPr="00D84760">
        <w:rPr>
          <w:rFonts w:ascii="Palatino Linotype" w:eastAsia="Palatino Linotype" w:hAnsi="Palatino Linotype" w:cs="Palatino Linotype"/>
          <w:highlight w:val="white"/>
        </w:rPr>
        <w:t xml:space="preserve">del Reglamento </w:t>
      </w:r>
      <w:r w:rsidRPr="00D84760">
        <w:rPr>
          <w:rFonts w:ascii="Palatino Linotype" w:eastAsia="Palatino Linotype" w:hAnsi="Palatino Linotype" w:cs="Palatino Linotype"/>
          <w:highlight w:val="white"/>
        </w:rPr>
        <w:lastRenderedPageBreak/>
        <w:t>Interior del Instituto de Transparencia, Acceso a la Información Pública y Protección de Datos Personales del Estado de México y Municipios.</w:t>
      </w:r>
    </w:p>
    <w:p w14:paraId="39B6087B" w14:textId="77777777" w:rsidR="00640680" w:rsidRPr="00D84760" w:rsidRDefault="00CA15B9"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b/>
        </w:rPr>
        <w:t xml:space="preserve">SEGUNDO. Oportunidad y Procediblidad del Recurso de Revisión. </w:t>
      </w:r>
      <w:r w:rsidRPr="00D84760">
        <w:rPr>
          <w:rFonts w:ascii="Palatino Linotype" w:eastAsia="Palatino Linotype" w:hAnsi="Palatino Linotype" w:cs="Palatino Linotype"/>
        </w:rPr>
        <w:t>Previo al estudio del fondo del asunto, se procede a analizar los requisitos de oportunidad y procedibilidad que debe reunir el recurso de revisión interpuesto, previstos en los artículos 178 y 180 de la Ley de Transparencia y Acceso a la Información Pública del Estado de México y Municipios.</w:t>
      </w:r>
    </w:p>
    <w:p w14:paraId="17702489" w14:textId="7650E77E" w:rsidR="00640680" w:rsidRPr="00D84760" w:rsidRDefault="00CA15B9"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Los recursos de revisión fueron interpuestos dentro del plazo de quince días hábiles previsto en el artículo 178 de la Ley de Transparencia y Acceso a la Información Pública del Estado de México y Municipios, contados a partir de la fecha en que </w:t>
      </w:r>
      <w:r w:rsidRPr="00D84760">
        <w:rPr>
          <w:rFonts w:ascii="Palatino Linotype" w:eastAsia="Palatino Linotype" w:hAnsi="Palatino Linotype" w:cs="Palatino Linotype"/>
          <w:b/>
        </w:rPr>
        <w:t>EL SUJETO OBLIGADO</w:t>
      </w:r>
      <w:r w:rsidRPr="00D84760">
        <w:rPr>
          <w:rFonts w:ascii="Palatino Linotype" w:eastAsia="Palatino Linotype" w:hAnsi="Palatino Linotype" w:cs="Palatino Linotype"/>
        </w:rPr>
        <w:t xml:space="preserve"> emitió las respuestas, toda vez que éstas fueron pronunciadas el día </w:t>
      </w:r>
      <w:r w:rsidRPr="00D84760">
        <w:rPr>
          <w:rFonts w:ascii="Palatino Linotype" w:eastAsia="Palatino Linotype" w:hAnsi="Palatino Linotype" w:cs="Palatino Linotype"/>
          <w:b/>
        </w:rPr>
        <w:t>primero de diciembre de dos mil veintiuno,</w:t>
      </w:r>
      <w:r w:rsidRPr="00D84760">
        <w:rPr>
          <w:rFonts w:ascii="Palatino Linotype" w:eastAsia="Palatino Linotype" w:hAnsi="Palatino Linotype" w:cs="Palatino Linotype"/>
        </w:rPr>
        <w:t xml:space="preserve"> mientras que </w:t>
      </w:r>
      <w:r w:rsidRPr="00D84760">
        <w:rPr>
          <w:rFonts w:ascii="Palatino Linotype" w:eastAsia="Palatino Linotype" w:hAnsi="Palatino Linotype" w:cs="Palatino Linotype"/>
          <w:b/>
        </w:rPr>
        <w:t>EL RECURRENTE</w:t>
      </w:r>
      <w:r w:rsidRPr="00D84760">
        <w:rPr>
          <w:rFonts w:ascii="Palatino Linotype" w:eastAsia="Palatino Linotype" w:hAnsi="Palatino Linotype" w:cs="Palatino Linotype"/>
        </w:rPr>
        <w:t xml:space="preserve"> interpuso los recursos de revisión el </w:t>
      </w:r>
      <w:r w:rsidRPr="00D84760">
        <w:rPr>
          <w:rFonts w:ascii="Palatino Linotype" w:eastAsia="Palatino Linotype" w:hAnsi="Palatino Linotype" w:cs="Palatino Linotype"/>
          <w:b/>
        </w:rPr>
        <w:t xml:space="preserve">primero de </w:t>
      </w:r>
      <w:r w:rsidR="00493695" w:rsidRPr="00D84760">
        <w:rPr>
          <w:rFonts w:ascii="Palatino Linotype" w:eastAsia="Palatino Linotype" w:hAnsi="Palatino Linotype" w:cs="Palatino Linotype"/>
          <w:b/>
        </w:rPr>
        <w:t>diciembre</w:t>
      </w:r>
      <w:r w:rsidRPr="00D84760">
        <w:rPr>
          <w:rFonts w:ascii="Palatino Linotype" w:eastAsia="Palatino Linotype" w:hAnsi="Palatino Linotype" w:cs="Palatino Linotype"/>
          <w:b/>
        </w:rPr>
        <w:t xml:space="preserve"> del mismo año</w:t>
      </w:r>
      <w:r w:rsidRPr="00D84760">
        <w:rPr>
          <w:rFonts w:ascii="Palatino Linotype" w:eastAsia="Palatino Linotype" w:hAnsi="Palatino Linotype" w:cs="Palatino Linotype"/>
        </w:rPr>
        <w:t>.</w:t>
      </w:r>
    </w:p>
    <w:p w14:paraId="44366B0B" w14:textId="77777777" w:rsidR="00640680" w:rsidRPr="00D84760" w:rsidRDefault="00CA15B9"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En ese sentido, al considerar la fecha en que se formularon las solicitudes y la fechas en las que respondió a éstas </w:t>
      </w:r>
      <w:r w:rsidRPr="00D84760">
        <w:rPr>
          <w:rFonts w:ascii="Palatino Linotype" w:eastAsia="Palatino Linotype" w:hAnsi="Palatino Linotype" w:cs="Palatino Linotype"/>
          <w:b/>
        </w:rPr>
        <w:t>EL SUJETO OBLIGADO</w:t>
      </w:r>
      <w:r w:rsidRPr="00D84760">
        <w:rPr>
          <w:rFonts w:ascii="Palatino Linotype" w:eastAsia="Palatino Linotype" w:hAnsi="Palatino Linotype" w:cs="Palatino Linotype"/>
        </w:rPr>
        <w:t>; así como, en las que se interpusieron los recursos de revisión, éstos se encuentran dentro de los márgenes temporales previstos en el citado precepto legal.</w:t>
      </w:r>
    </w:p>
    <w:p w14:paraId="76B56593" w14:textId="77777777" w:rsidR="00640680" w:rsidRPr="00D84760" w:rsidRDefault="00CA15B9"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Así también, por cuanto hace a la procedibilidad de los recursos de revisión, una vez realizado el análisis de los formatos de interposición de los recursos, se advierte que el artículo 180 de la Ley de Transparencia y Acceso a la Información Pública del </w:t>
      </w:r>
      <w:r w:rsidRPr="00D84760">
        <w:rPr>
          <w:rFonts w:ascii="Palatino Linotype" w:eastAsia="Palatino Linotype" w:hAnsi="Palatino Linotype" w:cs="Palatino Linotype"/>
        </w:rPr>
        <w:lastRenderedPageBreak/>
        <w:t>Estado de México y Municipios, establece los siguientes elementos formales para la presentación de los recursos:</w:t>
      </w:r>
    </w:p>
    <w:p w14:paraId="2806BDC7" w14:textId="77777777" w:rsidR="00640680" w:rsidRPr="00D84760" w:rsidRDefault="00CA15B9" w:rsidP="00D84760">
      <w:pPr>
        <w:spacing w:after="120" w:line="360" w:lineRule="auto"/>
        <w:ind w:left="851" w:right="902"/>
        <w:jc w:val="both"/>
        <w:rPr>
          <w:rFonts w:ascii="Palatino Linotype" w:eastAsia="Palatino Linotype" w:hAnsi="Palatino Linotype" w:cs="Palatino Linotype"/>
          <w:i/>
        </w:rPr>
      </w:pPr>
      <w:r w:rsidRPr="00D84760">
        <w:rPr>
          <w:rFonts w:ascii="Palatino Linotype" w:eastAsia="Palatino Linotype" w:hAnsi="Palatino Linotype" w:cs="Palatino Linotype"/>
          <w:b/>
          <w:i/>
        </w:rPr>
        <w:t>“Artículo 180.</w:t>
      </w:r>
      <w:r w:rsidRPr="00D84760">
        <w:rPr>
          <w:rFonts w:ascii="Palatino Linotype" w:eastAsia="Palatino Linotype" w:hAnsi="Palatino Linotype" w:cs="Palatino Linotype"/>
          <w:i/>
        </w:rPr>
        <w:t xml:space="preserve"> El recurso de revisión contendrá:</w:t>
      </w:r>
    </w:p>
    <w:p w14:paraId="25AB3B0F" w14:textId="77777777" w:rsidR="00640680" w:rsidRPr="00D84760" w:rsidRDefault="00CA15B9" w:rsidP="00D84760">
      <w:pPr>
        <w:numPr>
          <w:ilvl w:val="0"/>
          <w:numId w:val="1"/>
        </w:numPr>
        <w:pBdr>
          <w:top w:val="nil"/>
          <w:left w:val="nil"/>
          <w:bottom w:val="nil"/>
          <w:right w:val="nil"/>
          <w:between w:val="nil"/>
        </w:pBdr>
        <w:spacing w:after="120" w:line="360" w:lineRule="auto"/>
        <w:ind w:right="902" w:hanging="392"/>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 xml:space="preserve">El sujeto obligado ante la cual se presentó la solicitud; </w:t>
      </w:r>
    </w:p>
    <w:p w14:paraId="35057808" w14:textId="77777777" w:rsidR="00640680" w:rsidRPr="00D84760" w:rsidRDefault="00CA15B9" w:rsidP="00D84760">
      <w:pPr>
        <w:numPr>
          <w:ilvl w:val="0"/>
          <w:numId w:val="1"/>
        </w:numPr>
        <w:pBdr>
          <w:top w:val="nil"/>
          <w:left w:val="nil"/>
          <w:bottom w:val="nil"/>
          <w:right w:val="nil"/>
          <w:between w:val="nil"/>
        </w:pBdr>
        <w:spacing w:after="120" w:line="360" w:lineRule="auto"/>
        <w:ind w:right="902" w:hanging="392"/>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 xml:space="preserve">El nombre del solicitante que recurre o de su representante y, en su caso, del tercero interesado, así como la dirección o medio que señale para recibir notificaciones; </w:t>
      </w:r>
    </w:p>
    <w:p w14:paraId="2DDA8C9F" w14:textId="77777777" w:rsidR="00640680" w:rsidRPr="00D84760" w:rsidRDefault="00CA15B9" w:rsidP="00D84760">
      <w:pPr>
        <w:numPr>
          <w:ilvl w:val="0"/>
          <w:numId w:val="1"/>
        </w:numPr>
        <w:pBdr>
          <w:top w:val="nil"/>
          <w:left w:val="nil"/>
          <w:bottom w:val="nil"/>
          <w:right w:val="nil"/>
          <w:between w:val="nil"/>
        </w:pBdr>
        <w:spacing w:after="120" w:line="360" w:lineRule="auto"/>
        <w:ind w:right="902" w:hanging="392"/>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 xml:space="preserve">El número de folio de respuesta de la solicitud de acceso; </w:t>
      </w:r>
    </w:p>
    <w:p w14:paraId="34516EB4" w14:textId="77777777" w:rsidR="00640680" w:rsidRPr="00D84760" w:rsidRDefault="00CA15B9" w:rsidP="00D84760">
      <w:pPr>
        <w:numPr>
          <w:ilvl w:val="0"/>
          <w:numId w:val="1"/>
        </w:numPr>
        <w:pBdr>
          <w:top w:val="nil"/>
          <w:left w:val="nil"/>
          <w:bottom w:val="nil"/>
          <w:right w:val="nil"/>
          <w:between w:val="nil"/>
        </w:pBdr>
        <w:spacing w:after="120" w:line="360" w:lineRule="auto"/>
        <w:ind w:right="902" w:hanging="392"/>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 xml:space="preserve">La fecha en que fue notificada la respuesta al solicitante o tuvo conocimiento del acto reclamado, o de presentación de la solicitud, en caso de falta de respuesta; </w:t>
      </w:r>
    </w:p>
    <w:p w14:paraId="3310B90C" w14:textId="77777777" w:rsidR="00640680" w:rsidRPr="00D84760" w:rsidRDefault="00CA15B9" w:rsidP="00D84760">
      <w:pPr>
        <w:numPr>
          <w:ilvl w:val="0"/>
          <w:numId w:val="1"/>
        </w:numPr>
        <w:pBdr>
          <w:top w:val="nil"/>
          <w:left w:val="nil"/>
          <w:bottom w:val="nil"/>
          <w:right w:val="nil"/>
          <w:between w:val="nil"/>
        </w:pBdr>
        <w:spacing w:after="120" w:line="360" w:lineRule="auto"/>
        <w:ind w:right="902" w:hanging="392"/>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 xml:space="preserve">El acto que se recurre; </w:t>
      </w:r>
    </w:p>
    <w:p w14:paraId="2397CA0B" w14:textId="77777777" w:rsidR="00640680" w:rsidRPr="00D84760" w:rsidRDefault="00CA15B9" w:rsidP="00D84760">
      <w:pPr>
        <w:numPr>
          <w:ilvl w:val="0"/>
          <w:numId w:val="1"/>
        </w:numPr>
        <w:pBdr>
          <w:top w:val="nil"/>
          <w:left w:val="nil"/>
          <w:bottom w:val="nil"/>
          <w:right w:val="nil"/>
          <w:between w:val="nil"/>
        </w:pBdr>
        <w:spacing w:after="120" w:line="360" w:lineRule="auto"/>
        <w:ind w:right="902" w:hanging="392"/>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 xml:space="preserve">Las razones o motivos de inconformidad; </w:t>
      </w:r>
    </w:p>
    <w:p w14:paraId="112EC2D1" w14:textId="77777777" w:rsidR="00640680" w:rsidRPr="00D84760" w:rsidRDefault="00CA15B9" w:rsidP="00D84760">
      <w:pPr>
        <w:numPr>
          <w:ilvl w:val="0"/>
          <w:numId w:val="1"/>
        </w:numPr>
        <w:pBdr>
          <w:top w:val="nil"/>
          <w:left w:val="nil"/>
          <w:bottom w:val="nil"/>
          <w:right w:val="nil"/>
          <w:between w:val="nil"/>
        </w:pBdr>
        <w:spacing w:after="120" w:line="360" w:lineRule="auto"/>
        <w:ind w:right="902" w:hanging="392"/>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La copia de la respuesta que se impugna y, en su caso, de la notificación correspondiente, en el caso de respuesta de la solicitud; y</w:t>
      </w:r>
    </w:p>
    <w:p w14:paraId="49F495F4" w14:textId="77777777" w:rsidR="00640680" w:rsidRPr="00D84760" w:rsidRDefault="00CA15B9" w:rsidP="00D84760">
      <w:pPr>
        <w:numPr>
          <w:ilvl w:val="0"/>
          <w:numId w:val="1"/>
        </w:numPr>
        <w:pBdr>
          <w:top w:val="nil"/>
          <w:left w:val="nil"/>
          <w:bottom w:val="nil"/>
          <w:right w:val="nil"/>
          <w:between w:val="nil"/>
        </w:pBdr>
        <w:spacing w:after="120" w:line="360" w:lineRule="auto"/>
        <w:ind w:right="902" w:hanging="392"/>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 xml:space="preserve">Firma del recurrente, en su caso, cuando se presente por escrito, requisito sin el cual se dará trámite al recurso. Adicionalmente, se podrán anexar las pruebas y demás elementos que considere procedentes someter a juicio del Instituto. En </w:t>
      </w:r>
      <w:r w:rsidRPr="00D84760">
        <w:rPr>
          <w:rFonts w:ascii="Palatino Linotype" w:eastAsia="Palatino Linotype" w:hAnsi="Palatino Linotype" w:cs="Palatino Linotype"/>
          <w:i/>
          <w:color w:val="000000"/>
        </w:rPr>
        <w:lastRenderedPageBreak/>
        <w:t>ningún caso será necesario que el particular ratifique el recurso de revisión interpuesto.</w:t>
      </w:r>
    </w:p>
    <w:p w14:paraId="227F20D6" w14:textId="77777777" w:rsidR="00640680" w:rsidRPr="00D84760" w:rsidRDefault="00CA15B9" w:rsidP="00D84760">
      <w:pPr>
        <w:spacing w:after="120" w:line="360" w:lineRule="auto"/>
        <w:ind w:left="851"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t>En caso de que el recurso se interponga de manera electrónica no será indispensable que contengan los requisitos establecidos en las fracciones II, IV, VII y VIII.”</w:t>
      </w:r>
    </w:p>
    <w:p w14:paraId="021B7DA6" w14:textId="77777777" w:rsidR="00640680" w:rsidRPr="00D84760" w:rsidRDefault="00CA15B9" w:rsidP="00D84760">
      <w:pPr>
        <w:spacing w:before="240" w:after="240" w:line="360" w:lineRule="auto"/>
        <w:ind w:right="-91"/>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Sobre el particular, de la revisión de los expedientes electrónicos del SAIMEX se desprende que la parte solicitante, en ejercicio de su derecho de acceso a la información pública, y </w:t>
      </w:r>
      <w:r w:rsidRPr="00D84760">
        <w:rPr>
          <w:rFonts w:ascii="Palatino Linotype" w:eastAsia="Palatino Linotype" w:hAnsi="Palatino Linotype" w:cs="Palatino Linotype"/>
          <w:b/>
        </w:rPr>
        <w:t>el RECURRENTE</w:t>
      </w:r>
      <w:r w:rsidRPr="00D84760">
        <w:rPr>
          <w:rFonts w:ascii="Palatino Linotype" w:eastAsia="Palatino Linotype" w:hAnsi="Palatino Linotype" w:cs="Palatino Linotype"/>
        </w:rPr>
        <w:t xml:space="preserve">, cumplió con todos y cada uno de los elementos formales exigidos por el artículo 180 de la Ley de Transparencia y Acceso a la Información Pública del Estado de México y Municipios, </w:t>
      </w:r>
    </w:p>
    <w:p w14:paraId="73AFFCDA" w14:textId="396FC772" w:rsidR="00640680" w:rsidRPr="00D84760" w:rsidRDefault="00CA15B9" w:rsidP="00D84760">
      <w:pPr>
        <w:spacing w:before="240" w:after="240" w:line="360" w:lineRule="auto"/>
        <w:ind w:right="-91"/>
        <w:jc w:val="both"/>
        <w:rPr>
          <w:rFonts w:ascii="Palatino Linotype" w:eastAsia="Palatino Linotype" w:hAnsi="Palatino Linotype" w:cs="Palatino Linotype"/>
        </w:rPr>
      </w:pPr>
      <w:r w:rsidRPr="00D84760">
        <w:rPr>
          <w:rFonts w:ascii="Palatino Linotype" w:eastAsia="Palatino Linotype" w:hAnsi="Palatino Linotype" w:cs="Palatino Linotype"/>
          <w:color w:val="000000"/>
        </w:rPr>
        <w:t xml:space="preserve">Asimismo, resulta procedente la interposición de los recursos de revisión al rubro anotado, toda vez que </w:t>
      </w:r>
      <w:r w:rsidR="00493695" w:rsidRPr="00D84760">
        <w:rPr>
          <w:rFonts w:ascii="Palatino Linotype" w:eastAsia="Palatino Linotype" w:hAnsi="Palatino Linotype" w:cs="Palatino Linotype"/>
          <w:color w:val="000000"/>
        </w:rPr>
        <w:t>de acuerdo con</w:t>
      </w:r>
      <w:r w:rsidRPr="00D84760">
        <w:rPr>
          <w:rFonts w:ascii="Palatino Linotype" w:eastAsia="Palatino Linotype" w:hAnsi="Palatino Linotype" w:cs="Palatino Linotype"/>
          <w:color w:val="000000"/>
        </w:rPr>
        <w:t xml:space="preserve"> lo manifestado por el</w:t>
      </w:r>
      <w:r w:rsidRPr="00D84760">
        <w:rPr>
          <w:rFonts w:ascii="Palatino Linotype" w:eastAsia="Palatino Linotype" w:hAnsi="Palatino Linotype" w:cs="Palatino Linotype"/>
          <w:b/>
          <w:color w:val="000000"/>
        </w:rPr>
        <w:t xml:space="preserve"> RECURRENTE </w:t>
      </w:r>
      <w:r w:rsidRPr="00D84760">
        <w:rPr>
          <w:rFonts w:ascii="Palatino Linotype" w:eastAsia="Palatino Linotype" w:hAnsi="Palatino Linotype" w:cs="Palatino Linotype"/>
          <w:color w:val="000000"/>
        </w:rPr>
        <w:t>se actualiza las hipótesis previstas en el artículo 179, fracción V de la ley de la materia, que a la letra dice:</w:t>
      </w:r>
    </w:p>
    <w:p w14:paraId="41843634" w14:textId="77777777" w:rsidR="00640680" w:rsidRPr="00D84760" w:rsidRDefault="00CA15B9" w:rsidP="00D84760">
      <w:pPr>
        <w:spacing w:after="120" w:line="360" w:lineRule="auto"/>
        <w:ind w:left="851" w:right="902"/>
        <w:jc w:val="both"/>
        <w:rPr>
          <w:rFonts w:ascii="Palatino Linotype" w:eastAsia="Palatino Linotype" w:hAnsi="Palatino Linotype" w:cs="Palatino Linotype"/>
          <w:i/>
        </w:rPr>
      </w:pPr>
      <w:r w:rsidRPr="00D84760">
        <w:rPr>
          <w:rFonts w:ascii="Palatino Linotype" w:eastAsia="Palatino Linotype" w:hAnsi="Palatino Linotype" w:cs="Palatino Linotype"/>
          <w:b/>
          <w:i/>
        </w:rPr>
        <w:t>Artículo 179</w:t>
      </w:r>
      <w:r w:rsidRPr="00D84760">
        <w:rPr>
          <w:rFonts w:ascii="Palatino Linotype" w:eastAsia="Palatino Linotype" w:hAnsi="Palatino Linotype" w:cs="Palatino Linotype"/>
          <w:b/>
        </w:rPr>
        <w:t>.-</w:t>
      </w:r>
      <w:r w:rsidRPr="00D84760">
        <w:rPr>
          <w:rFonts w:ascii="Palatino Linotype" w:eastAsia="Palatino Linotype" w:hAnsi="Palatino Linotype" w:cs="Palatino Linotype"/>
        </w:rPr>
        <w:t xml:space="preserve"> </w:t>
      </w:r>
      <w:r w:rsidRPr="00D84760">
        <w:rPr>
          <w:rFonts w:ascii="Palatino Linotype" w:eastAsia="Palatino Linotype" w:hAnsi="Palatino Linotype" w:cs="Palatino Linotype"/>
          <w:i/>
        </w:rPr>
        <w:t>El recurso de revisión es un medio de protección que la Ley otorga a los particulares, para hacer valer su derecho de acceso a la información pública, y procederá en contra de las siguientes causas:</w:t>
      </w:r>
    </w:p>
    <w:p w14:paraId="08202ECD" w14:textId="10432BDF" w:rsidR="00640680" w:rsidRPr="00D84760" w:rsidRDefault="00CA15B9" w:rsidP="00D84760">
      <w:pPr>
        <w:spacing w:after="120" w:line="360" w:lineRule="auto"/>
        <w:ind w:left="851"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t>[…]</w:t>
      </w:r>
    </w:p>
    <w:p w14:paraId="576848F2" w14:textId="77777777" w:rsidR="00493695" w:rsidRPr="00D84760" w:rsidRDefault="00493695" w:rsidP="00D84760">
      <w:pPr>
        <w:spacing w:after="120" w:line="360" w:lineRule="auto"/>
        <w:ind w:left="851" w:right="902" w:firstLine="283"/>
        <w:jc w:val="both"/>
        <w:rPr>
          <w:rFonts w:ascii="Palatino Linotype" w:eastAsia="Palatino Linotype" w:hAnsi="Palatino Linotype" w:cs="Palatino Linotype"/>
          <w:b/>
          <w:bCs/>
          <w:i/>
          <w:iCs/>
        </w:rPr>
      </w:pPr>
      <w:r w:rsidRPr="00D84760">
        <w:rPr>
          <w:rFonts w:ascii="Palatino Linotype" w:hAnsi="Palatino Linotype"/>
          <w:b/>
          <w:bCs/>
          <w:i/>
          <w:iCs/>
        </w:rPr>
        <w:t>IV. La declaración de incompetencia por el sujeto obligado;</w:t>
      </w:r>
    </w:p>
    <w:p w14:paraId="55B03401" w14:textId="3E26B71A" w:rsidR="00640680" w:rsidRPr="00D84760" w:rsidRDefault="00493695" w:rsidP="00D84760">
      <w:pPr>
        <w:spacing w:after="120" w:line="360" w:lineRule="auto"/>
        <w:ind w:left="851" w:right="902" w:firstLine="283"/>
        <w:jc w:val="both"/>
        <w:rPr>
          <w:rFonts w:ascii="Palatino Linotype" w:eastAsia="Palatino Linotype" w:hAnsi="Palatino Linotype" w:cs="Palatino Linotype"/>
          <w:b/>
          <w:bCs/>
          <w:i/>
          <w:iCs/>
        </w:rPr>
      </w:pPr>
      <w:r w:rsidRPr="00D84760">
        <w:rPr>
          <w:rFonts w:ascii="Palatino Linotype" w:eastAsia="Palatino Linotype" w:hAnsi="Palatino Linotype" w:cs="Palatino Linotype"/>
          <w:b/>
          <w:bCs/>
          <w:i/>
          <w:iCs/>
        </w:rPr>
        <w:t xml:space="preserve">V. </w:t>
      </w:r>
      <w:r w:rsidR="00CA15B9" w:rsidRPr="00D84760">
        <w:rPr>
          <w:rFonts w:ascii="Palatino Linotype" w:eastAsia="Palatino Linotype" w:hAnsi="Palatino Linotype" w:cs="Palatino Linotype"/>
          <w:b/>
          <w:i/>
          <w:color w:val="000000"/>
        </w:rPr>
        <w:t>La entrega de información incompleta;</w:t>
      </w:r>
    </w:p>
    <w:p w14:paraId="69C157B0" w14:textId="7E805311" w:rsidR="00493695" w:rsidRPr="00D84760" w:rsidRDefault="00493695" w:rsidP="00D84760">
      <w:pPr>
        <w:spacing w:after="120" w:line="360" w:lineRule="auto"/>
        <w:ind w:left="851"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lastRenderedPageBreak/>
        <w:t>[…]</w:t>
      </w:r>
    </w:p>
    <w:p w14:paraId="3BDEFE92" w14:textId="77777777" w:rsidR="00493695" w:rsidRPr="00D84760" w:rsidRDefault="00493695" w:rsidP="00D84760">
      <w:pPr>
        <w:pBdr>
          <w:top w:val="nil"/>
          <w:left w:val="nil"/>
          <w:bottom w:val="nil"/>
          <w:right w:val="nil"/>
          <w:between w:val="nil"/>
        </w:pBdr>
        <w:spacing w:line="360" w:lineRule="auto"/>
        <w:jc w:val="both"/>
        <w:rPr>
          <w:rFonts w:ascii="Palatino Linotype" w:eastAsia="Palatino Linotype" w:hAnsi="Palatino Linotype" w:cs="Palatino Linotype"/>
          <w:b/>
          <w:color w:val="000000"/>
        </w:rPr>
      </w:pPr>
    </w:p>
    <w:p w14:paraId="09C64B52" w14:textId="1BFFB567" w:rsidR="00640680" w:rsidRPr="00D84760" w:rsidRDefault="00CA15B9" w:rsidP="00D84760">
      <w:pPr>
        <w:pBdr>
          <w:top w:val="nil"/>
          <w:left w:val="nil"/>
          <w:bottom w:val="nil"/>
          <w:right w:val="nil"/>
          <w:between w:val="nil"/>
        </w:pBdr>
        <w:spacing w:line="360" w:lineRule="auto"/>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b/>
          <w:color w:val="000000"/>
        </w:rPr>
        <w:t xml:space="preserve">TERCERO. Materia de la revisión. </w:t>
      </w:r>
      <w:r w:rsidRPr="00D84760">
        <w:rPr>
          <w:rFonts w:ascii="Palatino Linotype" w:eastAsia="Palatino Linotype" w:hAnsi="Palatino Linotype" w:cs="Palatino Linotype"/>
          <w:color w:val="000000"/>
        </w:rPr>
        <w:t xml:space="preserve">De la revisión a las constancias y documentos que obran en los expedientes electrónicos, se advierte que el tema sobre el que este Órgano Garante de Transparencia y Acceso a la Información se pronunciará será: </w:t>
      </w:r>
      <w:r w:rsidRPr="00D84760">
        <w:rPr>
          <w:rFonts w:ascii="Palatino Linotype" w:eastAsia="Palatino Linotype" w:hAnsi="Palatino Linotype" w:cs="Palatino Linotype"/>
          <w:b/>
          <w:color w:val="000000"/>
        </w:rPr>
        <w:t xml:space="preserve">verificar si las respuestas otorgadas por el Sujeto Obligado son adecuadas y suficientes para satisfacer el derecho de acceso a la información pública </w:t>
      </w:r>
      <w:r w:rsidRPr="00D84760">
        <w:rPr>
          <w:rFonts w:ascii="Palatino Linotype" w:eastAsia="Palatino Linotype" w:hAnsi="Palatino Linotype" w:cs="Palatino Linotype"/>
          <w:color w:val="000000"/>
        </w:rPr>
        <w:t>de la parte Recurrente, o en su defecto, en caso de ser procedente, ordenar la entrega de información oportuna.</w:t>
      </w:r>
    </w:p>
    <w:p w14:paraId="17443E37" w14:textId="32611B60" w:rsidR="00027434" w:rsidRPr="00D84760" w:rsidRDefault="00CE5504" w:rsidP="00D84760">
      <w:pPr>
        <w:pStyle w:val="Prrafodelista"/>
        <w:tabs>
          <w:tab w:val="left" w:pos="426"/>
        </w:tabs>
        <w:spacing w:before="240" w:after="240" w:line="360" w:lineRule="auto"/>
        <w:ind w:left="0"/>
        <w:jc w:val="both"/>
        <w:rPr>
          <w:rFonts w:ascii="Palatino Linotype" w:eastAsia="Calibri" w:hAnsi="Palatino Linotype" w:cs="Tahoma"/>
          <w:iCs/>
          <w:lang w:eastAsia="es-ES_tradnl"/>
        </w:rPr>
      </w:pPr>
      <w:r w:rsidRPr="00D84760">
        <w:rPr>
          <w:rFonts w:ascii="Palatino Linotype" w:eastAsia="Palatino Linotype" w:hAnsi="Palatino Linotype" w:cs="Palatino Linotype"/>
          <w:b/>
          <w:color w:val="000000"/>
        </w:rPr>
        <w:t xml:space="preserve">CUARTO. Estudio del asunto. </w:t>
      </w:r>
      <w:r w:rsidRPr="00D84760">
        <w:rPr>
          <w:rFonts w:ascii="Palatino Linotype" w:eastAsia="Palatino Linotype" w:hAnsi="Palatino Linotype" w:cs="Palatino Linotype"/>
          <w:color w:val="000000"/>
        </w:rPr>
        <w:t>Previo al estudio del presente recurso</w:t>
      </w:r>
      <w:r w:rsidRPr="00D84760">
        <w:rPr>
          <w:rFonts w:ascii="Palatino Linotype" w:eastAsia="Calibri" w:hAnsi="Palatino Linotype" w:cs="Tahoma"/>
          <w:iCs/>
          <w:lang w:eastAsia="es-ES_tradnl"/>
        </w:rPr>
        <w:t xml:space="preserve"> y</w:t>
      </w:r>
      <w:r w:rsidR="00027434" w:rsidRPr="00D84760">
        <w:rPr>
          <w:rFonts w:ascii="Palatino Linotype" w:eastAsia="Calibri" w:hAnsi="Palatino Linotype" w:cs="Tahoma"/>
          <w:iCs/>
          <w:lang w:eastAsia="es-ES_tradnl"/>
        </w:rPr>
        <w:t xml:space="preserve"> con la finalidad de ilustrar el asunto que se resuelve en la presente resolución, resulta conveniente precisar la solicitud de información y la respuesta, para verificar la procedencia de las razones o motivos de inconformidad expuestos por la particular.</w:t>
      </w:r>
    </w:p>
    <w:p w14:paraId="30138B04" w14:textId="77777777" w:rsidR="00027434" w:rsidRPr="00D84760" w:rsidRDefault="00027434" w:rsidP="00D84760">
      <w:pPr>
        <w:pStyle w:val="Prrafodelista"/>
        <w:tabs>
          <w:tab w:val="left" w:pos="426"/>
        </w:tabs>
        <w:spacing w:before="240" w:after="240" w:line="360" w:lineRule="auto"/>
        <w:ind w:left="0"/>
        <w:jc w:val="both"/>
        <w:rPr>
          <w:rFonts w:ascii="Palatino Linotype" w:eastAsia="MS Mincho" w:hAnsi="Palatino Linotype"/>
        </w:rPr>
      </w:pPr>
    </w:p>
    <w:p w14:paraId="78C8D36B" w14:textId="75BB5A09" w:rsidR="00027434" w:rsidRPr="00D84760" w:rsidRDefault="00027434" w:rsidP="00D84760">
      <w:pPr>
        <w:pStyle w:val="Prrafodelista"/>
        <w:tabs>
          <w:tab w:val="left" w:pos="426"/>
        </w:tabs>
        <w:spacing w:before="240" w:after="240" w:line="360" w:lineRule="auto"/>
        <w:ind w:left="0"/>
        <w:jc w:val="both"/>
        <w:rPr>
          <w:rFonts w:ascii="Palatino Linotype" w:eastAsia="Calibri" w:hAnsi="Palatino Linotype" w:cs="Tahoma"/>
          <w:iCs/>
          <w:lang w:eastAsia="es-ES_tradnl"/>
        </w:rPr>
      </w:pPr>
      <w:r w:rsidRPr="00D84760">
        <w:rPr>
          <w:rFonts w:ascii="Palatino Linotype" w:eastAsia="Calibri" w:hAnsi="Palatino Linotype" w:cs="Tahoma"/>
          <w:iCs/>
          <w:lang w:eastAsia="es-ES_tradnl"/>
        </w:rPr>
        <w:t xml:space="preserve">De lo anterior, sirve agregar que, de la literalidad de solicitudes de información, a criterio de esta Ponencia Resolutora fue procedente su análisis </w:t>
      </w:r>
      <w:r w:rsidR="001D2118">
        <w:rPr>
          <w:rFonts w:ascii="Palatino Linotype" w:eastAsia="Calibri" w:hAnsi="Palatino Linotype" w:cs="Tahoma"/>
          <w:iCs/>
          <w:lang w:eastAsia="es-ES_tradnl"/>
        </w:rPr>
        <w:t>y unificación de requerimientos.</w:t>
      </w:r>
    </w:p>
    <w:p w14:paraId="4B63AE33" w14:textId="77777777" w:rsidR="00027434" w:rsidRPr="00D84760" w:rsidRDefault="00027434" w:rsidP="00D84760">
      <w:pPr>
        <w:pStyle w:val="Prrafodelista"/>
        <w:tabs>
          <w:tab w:val="left" w:pos="426"/>
        </w:tabs>
        <w:spacing w:before="240" w:after="240" w:line="360" w:lineRule="auto"/>
        <w:ind w:left="0"/>
        <w:jc w:val="both"/>
        <w:rPr>
          <w:rFonts w:ascii="Palatino Linotype" w:eastAsia="MS Mincho" w:hAnsi="Palatino Linotype"/>
        </w:rPr>
      </w:pPr>
    </w:p>
    <w:p w14:paraId="4A1EBDF5" w14:textId="629B233B" w:rsidR="00027434" w:rsidRPr="00D84760" w:rsidRDefault="00027434" w:rsidP="00D84760">
      <w:pPr>
        <w:pStyle w:val="Prrafodelista"/>
        <w:tabs>
          <w:tab w:val="left" w:pos="426"/>
        </w:tabs>
        <w:spacing w:before="240" w:after="240" w:line="360" w:lineRule="auto"/>
        <w:ind w:left="0"/>
        <w:jc w:val="both"/>
        <w:rPr>
          <w:rFonts w:ascii="Palatino Linotype" w:hAnsi="Palatino Linotype"/>
        </w:rPr>
      </w:pPr>
      <w:r w:rsidRPr="00D84760">
        <w:rPr>
          <w:rFonts w:ascii="Palatino Linotype" w:hAnsi="Palatino Linotype"/>
        </w:rPr>
        <w:t xml:space="preserve">Bajo ese contexto, el Pleno de este Instituto considera necesario mencionar que, por cuestiones de técnica jurídica, así como para determinar si las respuestas emitidas por el Sujeto </w:t>
      </w:r>
      <w:r w:rsidR="00CE5504" w:rsidRPr="00D84760">
        <w:rPr>
          <w:rFonts w:ascii="Palatino Linotype" w:hAnsi="Palatino Linotype"/>
        </w:rPr>
        <w:t>Obligado</w:t>
      </w:r>
      <w:r w:rsidRPr="00D84760">
        <w:rPr>
          <w:rFonts w:ascii="Palatino Linotype" w:hAnsi="Palatino Linotype"/>
        </w:rPr>
        <w:t xml:space="preserve"> atendieron de manera puntual a todos y cada uno de los </w:t>
      </w:r>
      <w:r w:rsidRPr="00D84760">
        <w:rPr>
          <w:rFonts w:ascii="Palatino Linotype" w:hAnsi="Palatino Linotype"/>
        </w:rPr>
        <w:lastRenderedPageBreak/>
        <w:t>requerimientos formulados por la hoy recurrente, se considera pertinente elaborar un cuadro de análisis, mismo que se inserta a continuación.</w:t>
      </w:r>
    </w:p>
    <w:tbl>
      <w:tblPr>
        <w:tblStyle w:val="Tablaconcuadrcula"/>
        <w:tblW w:w="8686" w:type="dxa"/>
        <w:tblLayout w:type="fixed"/>
        <w:tblLook w:val="04A0" w:firstRow="1" w:lastRow="0" w:firstColumn="1" w:lastColumn="0" w:noHBand="0" w:noVBand="1"/>
      </w:tblPr>
      <w:tblGrid>
        <w:gridCol w:w="2263"/>
        <w:gridCol w:w="2268"/>
        <w:gridCol w:w="2835"/>
        <w:gridCol w:w="1320"/>
      </w:tblGrid>
      <w:tr w:rsidR="00027434" w:rsidRPr="00A9657D" w14:paraId="31436C21" w14:textId="77777777" w:rsidTr="00312F20">
        <w:tc>
          <w:tcPr>
            <w:tcW w:w="2263" w:type="dxa"/>
            <w:shd w:val="clear" w:color="auto" w:fill="BFBFBF" w:themeFill="background1" w:themeFillShade="BF"/>
          </w:tcPr>
          <w:p w14:paraId="186A3B45" w14:textId="45933393" w:rsidR="00027434" w:rsidRPr="0097456C" w:rsidRDefault="003E0915" w:rsidP="00C83001">
            <w:pPr>
              <w:jc w:val="both"/>
              <w:rPr>
                <w:rFonts w:ascii="Palatino Linotype" w:hAnsi="Palatino Linotype" w:cs="Arial"/>
                <w:b/>
                <w:i/>
                <w:sz w:val="22"/>
                <w:szCs w:val="22"/>
              </w:rPr>
            </w:pPr>
            <w:r>
              <w:rPr>
                <w:rFonts w:ascii="Palatino Linotype" w:hAnsi="Palatino Linotype" w:cs="Arial"/>
                <w:b/>
                <w:i/>
                <w:sz w:val="22"/>
                <w:szCs w:val="22"/>
              </w:rPr>
              <w:t xml:space="preserve">Solicitud de información  </w:t>
            </w:r>
          </w:p>
        </w:tc>
        <w:tc>
          <w:tcPr>
            <w:tcW w:w="2268" w:type="dxa"/>
            <w:shd w:val="clear" w:color="auto" w:fill="BFBFBF" w:themeFill="background1" w:themeFillShade="BF"/>
          </w:tcPr>
          <w:p w14:paraId="3E7082AF" w14:textId="77777777" w:rsidR="00027434" w:rsidRPr="0097456C" w:rsidRDefault="00027434" w:rsidP="00C83001">
            <w:pPr>
              <w:ind w:firstLine="114"/>
              <w:jc w:val="both"/>
              <w:rPr>
                <w:rFonts w:ascii="Palatino Linotype" w:hAnsi="Palatino Linotype" w:cs="Arial"/>
                <w:b/>
                <w:i/>
                <w:sz w:val="22"/>
                <w:szCs w:val="22"/>
              </w:rPr>
            </w:pPr>
            <w:r w:rsidRPr="0097456C">
              <w:rPr>
                <w:rFonts w:ascii="Palatino Linotype" w:hAnsi="Palatino Linotype" w:cs="Arial"/>
                <w:b/>
                <w:i/>
                <w:sz w:val="22"/>
                <w:szCs w:val="22"/>
              </w:rPr>
              <w:t>Información requerida.</w:t>
            </w:r>
          </w:p>
        </w:tc>
        <w:tc>
          <w:tcPr>
            <w:tcW w:w="2835" w:type="dxa"/>
            <w:shd w:val="clear" w:color="auto" w:fill="BFBFBF" w:themeFill="background1" w:themeFillShade="BF"/>
          </w:tcPr>
          <w:p w14:paraId="7D524B63" w14:textId="77777777" w:rsidR="00027434" w:rsidRPr="0097456C" w:rsidRDefault="00027434" w:rsidP="00252ED2">
            <w:pPr>
              <w:ind w:firstLine="114"/>
              <w:jc w:val="both"/>
              <w:rPr>
                <w:rFonts w:ascii="Palatino Linotype" w:hAnsi="Palatino Linotype" w:cs="Arial"/>
                <w:b/>
                <w:i/>
                <w:sz w:val="22"/>
                <w:szCs w:val="22"/>
              </w:rPr>
            </w:pPr>
            <w:r w:rsidRPr="0097456C">
              <w:rPr>
                <w:rFonts w:ascii="Palatino Linotype" w:hAnsi="Palatino Linotype" w:cs="Arial"/>
                <w:b/>
                <w:i/>
                <w:sz w:val="22"/>
                <w:szCs w:val="22"/>
              </w:rPr>
              <w:t>Respuesta</w:t>
            </w:r>
          </w:p>
        </w:tc>
        <w:tc>
          <w:tcPr>
            <w:tcW w:w="1320" w:type="dxa"/>
            <w:shd w:val="clear" w:color="auto" w:fill="BFBFBF" w:themeFill="background1" w:themeFillShade="BF"/>
          </w:tcPr>
          <w:p w14:paraId="592310AC" w14:textId="77777777" w:rsidR="00027434" w:rsidRPr="0097456C" w:rsidRDefault="00027434" w:rsidP="00C83001">
            <w:pPr>
              <w:ind w:firstLine="114"/>
              <w:jc w:val="both"/>
              <w:rPr>
                <w:rFonts w:ascii="Palatino Linotype" w:hAnsi="Palatino Linotype" w:cs="Arial"/>
                <w:b/>
                <w:i/>
                <w:sz w:val="22"/>
                <w:szCs w:val="22"/>
              </w:rPr>
            </w:pPr>
            <w:r w:rsidRPr="0097456C">
              <w:rPr>
                <w:rFonts w:ascii="Palatino Linotype" w:hAnsi="Palatino Linotype" w:cs="Arial"/>
                <w:b/>
                <w:i/>
                <w:sz w:val="22"/>
                <w:szCs w:val="22"/>
              </w:rPr>
              <w:t>Colma</w:t>
            </w:r>
          </w:p>
        </w:tc>
      </w:tr>
      <w:tr w:rsidR="003A23FD" w:rsidRPr="00A9657D" w14:paraId="17C5BB62" w14:textId="77777777" w:rsidTr="00312F20">
        <w:tc>
          <w:tcPr>
            <w:tcW w:w="2263" w:type="dxa"/>
            <w:vMerge w:val="restart"/>
            <w:vAlign w:val="center"/>
          </w:tcPr>
          <w:p w14:paraId="21329098" w14:textId="1928D08E" w:rsidR="003A23FD" w:rsidRPr="0097456C" w:rsidRDefault="003A23FD" w:rsidP="00493695">
            <w:pPr>
              <w:ind w:left="22"/>
              <w:jc w:val="both"/>
              <w:rPr>
                <w:rFonts w:ascii="Palatino Linotype" w:eastAsia="Palatino Linotype" w:hAnsi="Palatino Linotype" w:cs="Palatino Linotype"/>
                <w:sz w:val="22"/>
                <w:szCs w:val="22"/>
              </w:rPr>
            </w:pPr>
            <w:r w:rsidRPr="0097456C">
              <w:rPr>
                <w:rFonts w:ascii="Palatino Linotype" w:eastAsia="Palatino Linotype" w:hAnsi="Palatino Linotype" w:cs="Palatino Linotype"/>
                <w:b/>
                <w:sz w:val="22"/>
                <w:szCs w:val="22"/>
              </w:rPr>
              <w:t>00780/ISEM/IP/2021</w:t>
            </w:r>
          </w:p>
          <w:p w14:paraId="2BE1E0CD" w14:textId="77777777" w:rsidR="003A23FD" w:rsidRPr="0097456C" w:rsidRDefault="003A23FD" w:rsidP="00493695">
            <w:pPr>
              <w:spacing w:line="360" w:lineRule="auto"/>
              <w:ind w:left="720"/>
              <w:jc w:val="both"/>
              <w:rPr>
                <w:rFonts w:ascii="Palatino Linotype" w:eastAsia="Palatino Linotype" w:hAnsi="Palatino Linotype" w:cs="Palatino Linotype"/>
                <w:i/>
                <w:color w:val="000000"/>
                <w:sz w:val="22"/>
                <w:szCs w:val="22"/>
              </w:rPr>
            </w:pPr>
          </w:p>
          <w:p w14:paraId="0297F912" w14:textId="74D8EBD2" w:rsidR="003A23FD" w:rsidRPr="0097456C" w:rsidRDefault="003A23FD" w:rsidP="00493695">
            <w:pPr>
              <w:spacing w:line="360" w:lineRule="auto"/>
              <w:ind w:left="720"/>
              <w:jc w:val="both"/>
              <w:rPr>
                <w:rFonts w:ascii="Palatino Linotype" w:hAnsi="Palatino Linotype" w:cs="Arial"/>
                <w:b/>
                <w:i/>
                <w:sz w:val="22"/>
                <w:szCs w:val="22"/>
              </w:rPr>
            </w:pPr>
          </w:p>
        </w:tc>
        <w:tc>
          <w:tcPr>
            <w:tcW w:w="2268" w:type="dxa"/>
          </w:tcPr>
          <w:p w14:paraId="76AB5339" w14:textId="77777777" w:rsidR="003A23FD" w:rsidRPr="0097456C" w:rsidRDefault="003A23FD" w:rsidP="00AA0A07">
            <w:pPr>
              <w:ind w:left="30"/>
              <w:jc w:val="both"/>
              <w:rPr>
                <w:rFonts w:ascii="Palatino Linotype" w:hAnsi="Palatino Linotype" w:cs="Arial"/>
                <w:i/>
                <w:sz w:val="22"/>
                <w:szCs w:val="22"/>
              </w:rPr>
            </w:pPr>
            <w:r w:rsidRPr="0097456C">
              <w:rPr>
                <w:rFonts w:ascii="Palatino Linotype" w:hAnsi="Palatino Linotype" w:cs="Arial"/>
                <w:b/>
                <w:bCs/>
                <w:i/>
                <w:sz w:val="22"/>
                <w:szCs w:val="22"/>
              </w:rPr>
              <w:t>1.-</w:t>
            </w:r>
            <w:r w:rsidRPr="0097456C">
              <w:rPr>
                <w:rFonts w:ascii="Palatino Linotype" w:hAnsi="Palatino Linotype" w:cs="Arial"/>
                <w:i/>
                <w:sz w:val="22"/>
                <w:szCs w:val="22"/>
              </w:rPr>
              <w:t xml:space="preserve"> Quiero que me envíen las verificaciones que ha realizado durante el año 2021 el C. Domingo Ortuño Maldonado, quien tiene gafete de verificador sanitario con Folio 764CRS21IM con vigencia del 01 de enero de 2021 al 31 de diciembre del 2021 firmado por el c. Santiago Ramos Millan Pineda </w:t>
            </w:r>
          </w:p>
          <w:p w14:paraId="1173C868" w14:textId="77777777" w:rsidR="003A23FD" w:rsidRPr="0097456C" w:rsidRDefault="003A23FD" w:rsidP="00AA0A07">
            <w:pPr>
              <w:ind w:left="30"/>
              <w:jc w:val="both"/>
              <w:rPr>
                <w:rFonts w:ascii="Palatino Linotype" w:hAnsi="Palatino Linotype" w:cs="Arial"/>
                <w:b/>
                <w:bCs/>
                <w:i/>
                <w:sz w:val="22"/>
                <w:szCs w:val="22"/>
              </w:rPr>
            </w:pPr>
          </w:p>
          <w:p w14:paraId="3F699B39" w14:textId="77777777" w:rsidR="003A23FD" w:rsidRPr="0097456C" w:rsidRDefault="003A23FD" w:rsidP="00AA0A07">
            <w:pPr>
              <w:ind w:left="30"/>
              <w:jc w:val="both"/>
              <w:rPr>
                <w:rFonts w:ascii="Palatino Linotype" w:hAnsi="Palatino Linotype" w:cs="Arial"/>
                <w:b/>
                <w:bCs/>
                <w:i/>
                <w:sz w:val="22"/>
                <w:szCs w:val="22"/>
              </w:rPr>
            </w:pPr>
          </w:p>
          <w:p w14:paraId="1B3ADB2B" w14:textId="7D484C3B" w:rsidR="003A23FD" w:rsidRPr="0097456C" w:rsidRDefault="003A23FD" w:rsidP="00AA0A07">
            <w:pPr>
              <w:ind w:left="30"/>
              <w:jc w:val="both"/>
              <w:rPr>
                <w:rFonts w:ascii="Palatino Linotype" w:hAnsi="Palatino Linotype" w:cs="Arial"/>
                <w:i/>
                <w:sz w:val="22"/>
                <w:szCs w:val="22"/>
              </w:rPr>
            </w:pPr>
          </w:p>
        </w:tc>
        <w:tc>
          <w:tcPr>
            <w:tcW w:w="2835" w:type="dxa"/>
          </w:tcPr>
          <w:p w14:paraId="19772837" w14:textId="480D509E" w:rsidR="003A23FD" w:rsidRPr="0097456C" w:rsidRDefault="003A23FD" w:rsidP="00252ED2">
            <w:pPr>
              <w:jc w:val="both"/>
              <w:rPr>
                <w:rFonts w:ascii="Palatino Linotype" w:hAnsi="Palatino Linotype"/>
                <w:i/>
                <w:iCs/>
                <w:sz w:val="22"/>
                <w:szCs w:val="22"/>
              </w:rPr>
            </w:pPr>
            <w:r w:rsidRPr="0097456C">
              <w:rPr>
                <w:rFonts w:ascii="Palatino Linotype" w:hAnsi="Palatino Linotype"/>
                <w:i/>
                <w:iCs/>
                <w:sz w:val="22"/>
                <w:szCs w:val="22"/>
              </w:rPr>
              <w:t xml:space="preserve">“[…Respecto a la información solicitada del C. Domingo Ortuño Maldonado, se hace de su conocimiento que la expedición de gafetes institucionales se realiza a </w:t>
            </w:r>
            <w:r w:rsidRPr="0097456C">
              <w:rPr>
                <w:rFonts w:ascii="Palatino Linotype" w:hAnsi="Palatino Linotype"/>
                <w:b/>
                <w:bCs/>
                <w:i/>
                <w:iCs/>
                <w:sz w:val="22"/>
                <w:szCs w:val="22"/>
              </w:rPr>
              <w:t xml:space="preserve">través de la plataforma denominada: “Sistema Integral de Gestión de Gafetes Institucionales (SIGGI)”, en la cual, se encuentran los datos de los servidores públicos adscritos a esta </w:t>
            </w:r>
            <w:r w:rsidRPr="0097456C">
              <w:rPr>
                <w:rFonts w:ascii="Palatino Linotype" w:hAnsi="Palatino Linotype"/>
                <w:i/>
                <w:iCs/>
                <w:sz w:val="22"/>
                <w:szCs w:val="22"/>
              </w:rPr>
              <w:t xml:space="preserve">Coordinación de Regulación Sanitaria, conforme al código presupuestal señalado en el recibo de nómina, Sin embargo, en el caso del C. Domingo Ortuño Maldonado, es preciso señalar que en el sistema SIGGI, este s </w:t>
            </w:r>
            <w:r w:rsidRPr="001D2118">
              <w:rPr>
                <w:rFonts w:ascii="Palatino Linotype" w:hAnsi="Palatino Linotype"/>
                <w:b/>
                <w:i/>
                <w:iCs/>
                <w:sz w:val="22"/>
                <w:szCs w:val="22"/>
                <w:u w:val="single"/>
              </w:rPr>
              <w:t>encuentra inactivo</w:t>
            </w:r>
            <w:r w:rsidRPr="0097456C">
              <w:rPr>
                <w:rFonts w:ascii="Palatino Linotype" w:hAnsi="Palatino Linotype"/>
                <w:i/>
                <w:iCs/>
                <w:sz w:val="22"/>
                <w:szCs w:val="22"/>
              </w:rPr>
              <w:t xml:space="preserve">, tal como se muestra en la impresión que se adjunta al presente. Por lo tanto, no existen visitas de verificación sanitaria realizadas por la persona antes señalada, </w:t>
            </w:r>
            <w:r w:rsidRPr="0097456C">
              <w:rPr>
                <w:rFonts w:ascii="Palatino Linotype" w:hAnsi="Palatino Linotype"/>
                <w:i/>
                <w:iCs/>
                <w:sz w:val="22"/>
                <w:szCs w:val="22"/>
              </w:rPr>
              <w:lastRenderedPageBreak/>
              <w:t xml:space="preserve">durante el año dos mil veintiuno. </w:t>
            </w:r>
          </w:p>
          <w:p w14:paraId="3BF6B9DF" w14:textId="41DA9763" w:rsidR="003A23FD" w:rsidRPr="0097456C" w:rsidRDefault="003A23FD" w:rsidP="00252ED2">
            <w:pPr>
              <w:jc w:val="both"/>
              <w:rPr>
                <w:rFonts w:ascii="Palatino Linotype" w:hAnsi="Palatino Linotype"/>
                <w:b/>
                <w:bCs/>
                <w:i/>
                <w:iCs/>
                <w:sz w:val="22"/>
                <w:szCs w:val="22"/>
              </w:rPr>
            </w:pPr>
            <w:r w:rsidRPr="0097456C">
              <w:rPr>
                <w:rFonts w:ascii="Palatino Linotype" w:hAnsi="Palatino Linotype"/>
                <w:i/>
                <w:iCs/>
                <w:sz w:val="22"/>
                <w:szCs w:val="22"/>
              </w:rPr>
              <w:t xml:space="preserve"> </w:t>
            </w:r>
          </w:p>
        </w:tc>
        <w:tc>
          <w:tcPr>
            <w:tcW w:w="1320" w:type="dxa"/>
          </w:tcPr>
          <w:p w14:paraId="034561CE" w14:textId="2EC9AAC3" w:rsidR="003A23FD" w:rsidRPr="0097456C" w:rsidRDefault="003A23FD" w:rsidP="00C83001">
            <w:pPr>
              <w:jc w:val="both"/>
              <w:rPr>
                <w:rFonts w:ascii="Palatino Linotype" w:hAnsi="Palatino Linotype" w:cs="Arial"/>
                <w:sz w:val="22"/>
                <w:szCs w:val="22"/>
              </w:rPr>
            </w:pPr>
            <w:r w:rsidRPr="0097456C">
              <w:rPr>
                <w:rFonts w:ascii="Palatino Linotype" w:hAnsi="Palatino Linotype" w:cs="Arial"/>
                <w:sz w:val="22"/>
                <w:szCs w:val="22"/>
              </w:rPr>
              <w:lastRenderedPageBreak/>
              <w:t xml:space="preserve">Se colma </w:t>
            </w:r>
          </w:p>
        </w:tc>
      </w:tr>
      <w:tr w:rsidR="003A23FD" w:rsidRPr="00A9657D" w14:paraId="159155CF" w14:textId="77777777" w:rsidTr="00312F20">
        <w:tc>
          <w:tcPr>
            <w:tcW w:w="2263" w:type="dxa"/>
            <w:vMerge/>
          </w:tcPr>
          <w:p w14:paraId="6A972B61" w14:textId="77777777" w:rsidR="003A23FD" w:rsidRPr="0097456C" w:rsidRDefault="003A23FD" w:rsidP="00493695">
            <w:pPr>
              <w:ind w:left="22"/>
              <w:jc w:val="both"/>
              <w:rPr>
                <w:rFonts w:ascii="Palatino Linotype" w:eastAsia="Palatino Linotype" w:hAnsi="Palatino Linotype" w:cs="Palatino Linotype"/>
                <w:b/>
                <w:sz w:val="22"/>
                <w:szCs w:val="22"/>
              </w:rPr>
            </w:pPr>
          </w:p>
        </w:tc>
        <w:tc>
          <w:tcPr>
            <w:tcW w:w="2268" w:type="dxa"/>
          </w:tcPr>
          <w:p w14:paraId="4676F73C" w14:textId="77777777" w:rsidR="003A23FD" w:rsidRPr="0097456C" w:rsidRDefault="003A23FD" w:rsidP="00AA0A07">
            <w:pPr>
              <w:ind w:left="30"/>
              <w:jc w:val="both"/>
              <w:rPr>
                <w:rFonts w:ascii="Palatino Linotype" w:hAnsi="Palatino Linotype" w:cs="Arial"/>
                <w:i/>
                <w:sz w:val="22"/>
                <w:szCs w:val="22"/>
              </w:rPr>
            </w:pPr>
            <w:r w:rsidRPr="0097456C">
              <w:rPr>
                <w:rFonts w:ascii="Palatino Linotype" w:hAnsi="Palatino Linotype" w:cs="Arial"/>
                <w:b/>
                <w:bCs/>
                <w:i/>
                <w:sz w:val="22"/>
                <w:szCs w:val="22"/>
              </w:rPr>
              <w:t xml:space="preserve">2.- </w:t>
            </w:r>
            <w:r w:rsidRPr="0097456C">
              <w:rPr>
                <w:rFonts w:ascii="Palatino Linotype" w:hAnsi="Palatino Linotype" w:cs="Arial"/>
                <w:i/>
                <w:sz w:val="22"/>
                <w:szCs w:val="22"/>
              </w:rPr>
              <w:t xml:space="preserve">Quiero que me envíen los recibos de nómina por quincena del c. Domingo Ortuño Maldonado de la primera quincena de enero de 2021 a la segunda quincena de octubre de 2021 </w:t>
            </w:r>
          </w:p>
          <w:p w14:paraId="446807EC" w14:textId="77777777" w:rsidR="003A23FD" w:rsidRPr="0097456C" w:rsidRDefault="003A23FD" w:rsidP="00AA0A07">
            <w:pPr>
              <w:ind w:left="30"/>
              <w:jc w:val="both"/>
              <w:rPr>
                <w:rFonts w:ascii="Palatino Linotype" w:hAnsi="Palatino Linotype" w:cs="Arial"/>
                <w:b/>
                <w:bCs/>
                <w:i/>
                <w:sz w:val="22"/>
                <w:szCs w:val="22"/>
              </w:rPr>
            </w:pPr>
          </w:p>
        </w:tc>
        <w:tc>
          <w:tcPr>
            <w:tcW w:w="2835" w:type="dxa"/>
            <w:vMerge w:val="restart"/>
          </w:tcPr>
          <w:p w14:paraId="6604C0D9" w14:textId="79EE9092" w:rsidR="003A23FD" w:rsidRPr="0097456C" w:rsidRDefault="003A23FD" w:rsidP="00252ED2">
            <w:pPr>
              <w:jc w:val="both"/>
              <w:rPr>
                <w:rFonts w:ascii="Palatino Linotype" w:hAnsi="Palatino Linotype"/>
                <w:i/>
                <w:iCs/>
                <w:sz w:val="22"/>
                <w:szCs w:val="22"/>
              </w:rPr>
            </w:pPr>
            <w:r w:rsidRPr="0097456C">
              <w:rPr>
                <w:rFonts w:ascii="Palatino Linotype" w:hAnsi="Palatino Linotype"/>
                <w:i/>
                <w:iCs/>
                <w:sz w:val="22"/>
                <w:szCs w:val="22"/>
              </w:rPr>
              <w:t xml:space="preserve">En cuanto a los recibos de nómina que se  solicitan, con fundamento en el artículo 38, fracciones I, III, V Bis y VII, del Reglamento Interno del Instituto de Salud del Estado de México, corresponde a la Subdirección de Recursos Humanos, comunicar si existe la información requerida; por ser la responsable de aplicar las disposiciones jurídicas en materia de control de personal, la remuneración y prestaciones que deban otorgarse a los servidores públicos, en concordancia con las estructuras orgánico-funcionales y los catálogos de puestos aprobados ; y registrar, procesar y validar los movimientos de personal del Instituto”.       </w:t>
            </w:r>
          </w:p>
        </w:tc>
        <w:tc>
          <w:tcPr>
            <w:tcW w:w="1320" w:type="dxa"/>
          </w:tcPr>
          <w:p w14:paraId="5F67360C" w14:textId="6E35DDBE" w:rsidR="003A23FD" w:rsidRPr="0097456C" w:rsidRDefault="003A23FD" w:rsidP="00C83001">
            <w:pPr>
              <w:jc w:val="both"/>
              <w:rPr>
                <w:rFonts w:ascii="Palatino Linotype" w:hAnsi="Palatino Linotype" w:cs="Arial"/>
                <w:sz w:val="22"/>
                <w:szCs w:val="22"/>
              </w:rPr>
            </w:pPr>
            <w:r w:rsidRPr="0097456C">
              <w:rPr>
                <w:rFonts w:ascii="Palatino Linotype" w:hAnsi="Palatino Linotype" w:cs="Arial"/>
                <w:sz w:val="22"/>
                <w:szCs w:val="22"/>
              </w:rPr>
              <w:t xml:space="preserve">No se colma </w:t>
            </w:r>
          </w:p>
        </w:tc>
      </w:tr>
      <w:tr w:rsidR="003A23FD" w:rsidRPr="00A9657D" w14:paraId="5F58BA13" w14:textId="77777777" w:rsidTr="00312F20">
        <w:tc>
          <w:tcPr>
            <w:tcW w:w="2263" w:type="dxa"/>
            <w:vMerge/>
          </w:tcPr>
          <w:p w14:paraId="2226E11C" w14:textId="77777777" w:rsidR="003A23FD" w:rsidRPr="0097456C" w:rsidRDefault="003A23FD" w:rsidP="00493695">
            <w:pPr>
              <w:ind w:left="22"/>
              <w:jc w:val="both"/>
              <w:rPr>
                <w:rFonts w:ascii="Palatino Linotype" w:eastAsia="Palatino Linotype" w:hAnsi="Palatino Linotype" w:cs="Palatino Linotype"/>
                <w:b/>
                <w:sz w:val="22"/>
                <w:szCs w:val="22"/>
              </w:rPr>
            </w:pPr>
          </w:p>
        </w:tc>
        <w:tc>
          <w:tcPr>
            <w:tcW w:w="2268" w:type="dxa"/>
          </w:tcPr>
          <w:p w14:paraId="6062083F" w14:textId="77777777" w:rsidR="003A23FD" w:rsidRPr="0097456C" w:rsidRDefault="003A23FD" w:rsidP="00AA0A07">
            <w:pPr>
              <w:ind w:left="30"/>
              <w:jc w:val="both"/>
              <w:rPr>
                <w:rFonts w:ascii="Palatino Linotype" w:hAnsi="Palatino Linotype" w:cs="Arial"/>
                <w:i/>
                <w:sz w:val="22"/>
                <w:szCs w:val="22"/>
              </w:rPr>
            </w:pPr>
            <w:r w:rsidRPr="0097456C">
              <w:rPr>
                <w:rFonts w:ascii="Palatino Linotype" w:hAnsi="Palatino Linotype" w:cs="Arial"/>
                <w:b/>
                <w:bCs/>
                <w:i/>
                <w:sz w:val="22"/>
                <w:szCs w:val="22"/>
              </w:rPr>
              <w:t>3.-</w:t>
            </w:r>
            <w:r w:rsidRPr="0097456C">
              <w:rPr>
                <w:rFonts w:ascii="Palatino Linotype" w:hAnsi="Palatino Linotype" w:cs="Arial"/>
                <w:i/>
                <w:sz w:val="22"/>
                <w:szCs w:val="22"/>
              </w:rPr>
              <w:t xml:space="preserve"> Quiero que me envíen los recibos de pago de las quincenas primera de enero de 2021 a la segunda de octubre de 2021 de los c. José Arturo Colín Serrano, Hugo Enrique Colín Serrano y de Angel Marín Camacho</w:t>
            </w:r>
          </w:p>
          <w:p w14:paraId="4896A904" w14:textId="77777777" w:rsidR="003A23FD" w:rsidRPr="0097456C" w:rsidRDefault="003A23FD" w:rsidP="00AA0A07">
            <w:pPr>
              <w:ind w:left="30"/>
              <w:jc w:val="both"/>
              <w:rPr>
                <w:rFonts w:ascii="Palatino Linotype" w:hAnsi="Palatino Linotype" w:cs="Arial"/>
                <w:b/>
                <w:bCs/>
                <w:i/>
                <w:sz w:val="22"/>
                <w:szCs w:val="22"/>
              </w:rPr>
            </w:pPr>
          </w:p>
        </w:tc>
        <w:tc>
          <w:tcPr>
            <w:tcW w:w="2835" w:type="dxa"/>
            <w:vMerge/>
          </w:tcPr>
          <w:p w14:paraId="56DEE0FC" w14:textId="77777777" w:rsidR="003A23FD" w:rsidRPr="0097456C" w:rsidRDefault="003A23FD" w:rsidP="00252ED2">
            <w:pPr>
              <w:jc w:val="both"/>
              <w:rPr>
                <w:rFonts w:ascii="Palatino Linotype" w:hAnsi="Palatino Linotype"/>
                <w:i/>
                <w:iCs/>
                <w:sz w:val="22"/>
                <w:szCs w:val="22"/>
              </w:rPr>
            </w:pPr>
          </w:p>
        </w:tc>
        <w:tc>
          <w:tcPr>
            <w:tcW w:w="1320" w:type="dxa"/>
          </w:tcPr>
          <w:p w14:paraId="3F69F7EB" w14:textId="0D6B486E" w:rsidR="003A23FD" w:rsidRPr="0097456C" w:rsidRDefault="003A23FD" w:rsidP="00C83001">
            <w:pPr>
              <w:jc w:val="both"/>
              <w:rPr>
                <w:rFonts w:ascii="Palatino Linotype" w:hAnsi="Palatino Linotype" w:cs="Arial"/>
                <w:sz w:val="22"/>
                <w:szCs w:val="22"/>
              </w:rPr>
            </w:pPr>
            <w:r w:rsidRPr="0097456C">
              <w:rPr>
                <w:rFonts w:ascii="Palatino Linotype" w:hAnsi="Palatino Linotype" w:cs="Arial"/>
                <w:sz w:val="22"/>
                <w:szCs w:val="22"/>
              </w:rPr>
              <w:t xml:space="preserve">No se colma </w:t>
            </w:r>
          </w:p>
        </w:tc>
      </w:tr>
      <w:tr w:rsidR="003A23FD" w:rsidRPr="00A9657D" w14:paraId="194BB4BE" w14:textId="77777777" w:rsidTr="00312F20">
        <w:tc>
          <w:tcPr>
            <w:tcW w:w="2263" w:type="dxa"/>
            <w:vMerge/>
          </w:tcPr>
          <w:p w14:paraId="72E469EF" w14:textId="77777777" w:rsidR="003A23FD" w:rsidRPr="0097456C" w:rsidRDefault="003A23FD" w:rsidP="00493695">
            <w:pPr>
              <w:ind w:left="22"/>
              <w:jc w:val="both"/>
              <w:rPr>
                <w:rFonts w:ascii="Palatino Linotype" w:eastAsia="Palatino Linotype" w:hAnsi="Palatino Linotype" w:cs="Palatino Linotype"/>
                <w:b/>
                <w:sz w:val="22"/>
                <w:szCs w:val="22"/>
              </w:rPr>
            </w:pPr>
          </w:p>
        </w:tc>
        <w:tc>
          <w:tcPr>
            <w:tcW w:w="2268" w:type="dxa"/>
          </w:tcPr>
          <w:p w14:paraId="3FC0EB50" w14:textId="56A46F22" w:rsidR="003A23FD" w:rsidRPr="0097456C" w:rsidRDefault="003A23FD" w:rsidP="00AA0A07">
            <w:pPr>
              <w:ind w:left="30"/>
              <w:jc w:val="both"/>
              <w:rPr>
                <w:rFonts w:ascii="Palatino Linotype" w:hAnsi="Palatino Linotype" w:cs="Arial"/>
                <w:b/>
                <w:bCs/>
                <w:i/>
                <w:sz w:val="22"/>
                <w:szCs w:val="22"/>
              </w:rPr>
            </w:pPr>
            <w:r w:rsidRPr="0097456C">
              <w:rPr>
                <w:rFonts w:ascii="Palatino Linotype" w:hAnsi="Palatino Linotype" w:cs="Arial"/>
                <w:b/>
                <w:bCs/>
                <w:i/>
                <w:sz w:val="22"/>
                <w:szCs w:val="22"/>
              </w:rPr>
              <w:t xml:space="preserve">4.- </w:t>
            </w:r>
            <w:r w:rsidRPr="0097456C">
              <w:rPr>
                <w:rFonts w:ascii="Palatino Linotype" w:hAnsi="Palatino Linotype" w:cs="Arial"/>
                <w:i/>
                <w:sz w:val="22"/>
                <w:szCs w:val="22"/>
              </w:rPr>
              <w:t>Quiero saber a que área están adscritos José Arturo Colín Serrano, Hugo Enrique Colín Serrano y de Angel Marin Camacho y en que fecha ingresaron a la COPRISEM</w:t>
            </w:r>
          </w:p>
        </w:tc>
        <w:tc>
          <w:tcPr>
            <w:tcW w:w="2835" w:type="dxa"/>
          </w:tcPr>
          <w:p w14:paraId="67102EB5" w14:textId="742600C7" w:rsidR="003A23FD" w:rsidRPr="0097456C" w:rsidRDefault="003A23FD" w:rsidP="00252ED2">
            <w:pPr>
              <w:jc w:val="both"/>
              <w:rPr>
                <w:rFonts w:ascii="Palatino Linotype" w:hAnsi="Palatino Linotype"/>
                <w:i/>
                <w:iCs/>
                <w:sz w:val="22"/>
                <w:szCs w:val="22"/>
              </w:rPr>
            </w:pPr>
            <w:r w:rsidRPr="0097456C">
              <w:rPr>
                <w:rFonts w:ascii="Palatino Linotype" w:hAnsi="Palatino Linotype"/>
                <w:i/>
                <w:iCs/>
                <w:sz w:val="22"/>
                <w:szCs w:val="22"/>
              </w:rPr>
              <w:t xml:space="preserve">No se pronuncia al respecto.  </w:t>
            </w:r>
          </w:p>
        </w:tc>
        <w:tc>
          <w:tcPr>
            <w:tcW w:w="1320" w:type="dxa"/>
          </w:tcPr>
          <w:p w14:paraId="72DCBD01" w14:textId="32086CA0" w:rsidR="003A23FD" w:rsidRPr="0097456C" w:rsidRDefault="003A23FD" w:rsidP="00C83001">
            <w:pPr>
              <w:jc w:val="both"/>
              <w:rPr>
                <w:rFonts w:ascii="Palatino Linotype" w:hAnsi="Palatino Linotype" w:cs="Arial"/>
                <w:sz w:val="22"/>
                <w:szCs w:val="22"/>
              </w:rPr>
            </w:pPr>
            <w:r w:rsidRPr="0097456C">
              <w:rPr>
                <w:rFonts w:ascii="Palatino Linotype" w:hAnsi="Palatino Linotype" w:cs="Arial"/>
                <w:sz w:val="22"/>
                <w:szCs w:val="22"/>
              </w:rPr>
              <w:t xml:space="preserve">No se colma </w:t>
            </w:r>
          </w:p>
        </w:tc>
      </w:tr>
      <w:tr w:rsidR="0097456C" w:rsidRPr="00A9657D" w14:paraId="40CC9504" w14:textId="77777777" w:rsidTr="00312F20">
        <w:tc>
          <w:tcPr>
            <w:tcW w:w="2263" w:type="dxa"/>
            <w:vMerge w:val="restart"/>
            <w:vAlign w:val="center"/>
          </w:tcPr>
          <w:p w14:paraId="3D286E28" w14:textId="5F174C73" w:rsidR="0097456C" w:rsidRPr="0097456C" w:rsidRDefault="0097456C" w:rsidP="00910D7C">
            <w:pPr>
              <w:ind w:left="22"/>
              <w:jc w:val="both"/>
              <w:rPr>
                <w:rFonts w:ascii="Palatino Linotype" w:eastAsia="Palatino Linotype" w:hAnsi="Palatino Linotype" w:cs="Palatino Linotype"/>
                <w:sz w:val="22"/>
                <w:szCs w:val="22"/>
              </w:rPr>
            </w:pPr>
            <w:r w:rsidRPr="0097456C">
              <w:rPr>
                <w:rFonts w:ascii="Palatino Linotype" w:eastAsia="Palatino Linotype" w:hAnsi="Palatino Linotype" w:cs="Palatino Linotype"/>
                <w:b/>
                <w:sz w:val="22"/>
                <w:szCs w:val="22"/>
              </w:rPr>
              <w:lastRenderedPageBreak/>
              <w:t>00779/ISEM/IP/2021</w:t>
            </w:r>
          </w:p>
          <w:p w14:paraId="65C8CD3C" w14:textId="77777777" w:rsidR="0097456C" w:rsidRPr="0097456C" w:rsidRDefault="0097456C" w:rsidP="00493695">
            <w:pPr>
              <w:ind w:left="22"/>
              <w:jc w:val="both"/>
              <w:rPr>
                <w:rFonts w:ascii="Palatino Linotype" w:eastAsia="Palatino Linotype" w:hAnsi="Palatino Linotype" w:cs="Palatino Linotype"/>
                <w:b/>
                <w:sz w:val="22"/>
                <w:szCs w:val="22"/>
              </w:rPr>
            </w:pPr>
          </w:p>
        </w:tc>
        <w:tc>
          <w:tcPr>
            <w:tcW w:w="2268" w:type="dxa"/>
          </w:tcPr>
          <w:p w14:paraId="637661B8" w14:textId="42876743" w:rsidR="0097456C" w:rsidRPr="0097456C" w:rsidRDefault="0097456C" w:rsidP="00C83001">
            <w:pPr>
              <w:jc w:val="both"/>
              <w:rPr>
                <w:rFonts w:ascii="Palatino Linotype" w:hAnsi="Palatino Linotype" w:cs="Arial"/>
                <w:i/>
                <w:sz w:val="22"/>
                <w:szCs w:val="22"/>
                <w:lang w:val="es-ES"/>
              </w:rPr>
            </w:pPr>
            <w:r w:rsidRPr="0097456C">
              <w:rPr>
                <w:rFonts w:ascii="Palatino Linotype" w:hAnsi="Palatino Linotype" w:cs="Arial"/>
                <w:b/>
                <w:bCs/>
                <w:i/>
                <w:sz w:val="22"/>
                <w:szCs w:val="22"/>
                <w:lang w:val="es-ES"/>
              </w:rPr>
              <w:t xml:space="preserve">5.- </w:t>
            </w:r>
            <w:r w:rsidRPr="0097456C">
              <w:rPr>
                <w:rFonts w:ascii="Palatino Linotype" w:hAnsi="Palatino Linotype" w:cs="Arial"/>
                <w:i/>
                <w:sz w:val="22"/>
                <w:szCs w:val="22"/>
                <w:lang w:val="es-ES"/>
              </w:rPr>
              <w:t xml:space="preserve">“Quiero que me informen motivado y fundado: Porqué Benjamín Roberto Vera Sánchez cobra como director de área (anexo 1) cuando ese servidor público realiza funciones de subdirector de verificación sanitaria como lo establece el directorio de servidores públicos del Instituto de Salud del Estado de México https://salud.edomex.gob.mx/isem/directorio </w:t>
            </w:r>
          </w:p>
        </w:tc>
        <w:tc>
          <w:tcPr>
            <w:tcW w:w="2835" w:type="dxa"/>
          </w:tcPr>
          <w:p w14:paraId="15E4DCB0" w14:textId="77777777" w:rsidR="0097456C" w:rsidRPr="0097456C" w:rsidRDefault="0097456C" w:rsidP="00252ED2">
            <w:pPr>
              <w:jc w:val="both"/>
              <w:rPr>
                <w:rFonts w:ascii="Palatino Linotype" w:eastAsia="Palatino Linotype" w:hAnsi="Palatino Linotype" w:cs="Palatino Linotype"/>
                <w:i/>
                <w:color w:val="000000"/>
                <w:sz w:val="22"/>
                <w:szCs w:val="22"/>
              </w:rPr>
            </w:pPr>
            <w:r w:rsidRPr="0097456C">
              <w:rPr>
                <w:rFonts w:ascii="Palatino Linotype" w:eastAsia="Palatino Linotype" w:hAnsi="Palatino Linotype" w:cs="Palatino Linotype"/>
                <w:i/>
                <w:color w:val="000000"/>
                <w:sz w:val="22"/>
                <w:szCs w:val="22"/>
                <w:lang w:val="es-MX"/>
              </w:rPr>
              <w:t>Es un planteamiento que no constituye un derecho de acceso a la información sino un derecho de petición</w:t>
            </w:r>
            <w:r w:rsidRPr="0097456C">
              <w:rPr>
                <w:rFonts w:ascii="Palatino Linotype" w:eastAsia="Palatino Linotype" w:hAnsi="Palatino Linotype" w:cs="Palatino Linotype"/>
                <w:i/>
                <w:color w:val="000000"/>
                <w:sz w:val="22"/>
                <w:szCs w:val="22"/>
              </w:rPr>
              <w:t xml:space="preserve">, … </w:t>
            </w:r>
            <w:r w:rsidRPr="0097456C">
              <w:rPr>
                <w:rFonts w:ascii="Palatino Linotype" w:eastAsia="Palatino Linotype" w:hAnsi="Palatino Linotype" w:cs="Palatino Linotype"/>
                <w:i/>
                <w:color w:val="000000"/>
                <w:sz w:val="22"/>
                <w:szCs w:val="22"/>
                <w:lang w:val="es-MX"/>
              </w:rPr>
              <w:t>por tanto</w:t>
            </w:r>
            <w:r w:rsidRPr="0097456C">
              <w:rPr>
                <w:rFonts w:ascii="Palatino Linotype" w:eastAsia="Palatino Linotype" w:hAnsi="Palatino Linotype" w:cs="Palatino Linotype"/>
                <w:i/>
                <w:color w:val="000000"/>
                <w:sz w:val="22"/>
                <w:szCs w:val="22"/>
              </w:rPr>
              <w:t xml:space="preserve">, </w:t>
            </w:r>
            <w:r w:rsidRPr="0097456C">
              <w:rPr>
                <w:rFonts w:ascii="Palatino Linotype" w:eastAsia="Palatino Linotype" w:hAnsi="Palatino Linotype" w:cs="Palatino Linotype"/>
                <w:i/>
                <w:color w:val="000000"/>
                <w:sz w:val="22"/>
                <w:szCs w:val="22"/>
                <w:lang w:val="es-MX"/>
              </w:rPr>
              <w:t xml:space="preserve">dicha inquietud no puede ser atendida con la entrega de documentos vía </w:t>
            </w:r>
            <w:r w:rsidRPr="0097456C">
              <w:rPr>
                <w:rFonts w:ascii="Palatino Linotype" w:eastAsia="Palatino Linotype" w:hAnsi="Palatino Linotype" w:cs="Palatino Linotype"/>
                <w:i/>
                <w:color w:val="000000"/>
                <w:sz w:val="22"/>
                <w:szCs w:val="22"/>
              </w:rPr>
              <w:t xml:space="preserve">SAIMEX, </w:t>
            </w:r>
            <w:r w:rsidRPr="0097456C">
              <w:rPr>
                <w:rFonts w:ascii="Palatino Linotype" w:eastAsia="Palatino Linotype" w:hAnsi="Palatino Linotype" w:cs="Palatino Linotype"/>
                <w:i/>
                <w:color w:val="000000"/>
                <w:sz w:val="22"/>
                <w:szCs w:val="22"/>
                <w:lang w:val="es-MX"/>
              </w:rPr>
              <w:t>ya que pretende una respuesta fundada y motivada sobre el punto en concreto</w:t>
            </w:r>
            <w:r w:rsidRPr="0097456C">
              <w:rPr>
                <w:rFonts w:ascii="Palatino Linotype" w:eastAsia="Palatino Linotype" w:hAnsi="Palatino Linotype" w:cs="Palatino Linotype"/>
                <w:i/>
                <w:color w:val="000000"/>
                <w:sz w:val="22"/>
                <w:szCs w:val="22"/>
              </w:rPr>
              <w:t xml:space="preserve">, </w:t>
            </w:r>
            <w:r w:rsidRPr="0097456C">
              <w:rPr>
                <w:rFonts w:ascii="Palatino Linotype" w:eastAsia="Palatino Linotype" w:hAnsi="Palatino Linotype" w:cs="Palatino Linotype"/>
                <w:i/>
                <w:color w:val="000000"/>
                <w:sz w:val="22"/>
                <w:szCs w:val="22"/>
                <w:lang w:val="es-MX"/>
              </w:rPr>
              <w:t>la cual deberá ser presentada en otra vía</w:t>
            </w:r>
            <w:r w:rsidRPr="0097456C">
              <w:rPr>
                <w:rFonts w:ascii="Palatino Linotype" w:eastAsia="Palatino Linotype" w:hAnsi="Palatino Linotype" w:cs="Palatino Linotype"/>
                <w:i/>
                <w:color w:val="000000"/>
                <w:sz w:val="22"/>
                <w:szCs w:val="22"/>
              </w:rPr>
              <w:t>.</w:t>
            </w:r>
          </w:p>
          <w:p w14:paraId="4F8FB166" w14:textId="07F2F6F3" w:rsidR="0097456C" w:rsidRPr="0097456C" w:rsidRDefault="0097456C" w:rsidP="00252ED2">
            <w:pPr>
              <w:jc w:val="both"/>
              <w:rPr>
                <w:rFonts w:ascii="Palatino Linotype" w:hAnsi="Palatino Linotype"/>
                <w:i/>
                <w:iCs/>
                <w:sz w:val="22"/>
                <w:szCs w:val="22"/>
                <w:lang w:val="es-ES"/>
              </w:rPr>
            </w:pPr>
          </w:p>
        </w:tc>
        <w:tc>
          <w:tcPr>
            <w:tcW w:w="1320" w:type="dxa"/>
          </w:tcPr>
          <w:p w14:paraId="569582ED" w14:textId="65DFE8D1" w:rsidR="0097456C" w:rsidRPr="0097456C" w:rsidRDefault="0097456C" w:rsidP="00C83001">
            <w:pPr>
              <w:jc w:val="both"/>
              <w:rPr>
                <w:rFonts w:ascii="Palatino Linotype" w:hAnsi="Palatino Linotype" w:cs="Arial"/>
                <w:sz w:val="22"/>
                <w:szCs w:val="22"/>
              </w:rPr>
            </w:pPr>
            <w:r w:rsidRPr="0097456C">
              <w:rPr>
                <w:rFonts w:ascii="Palatino Linotype" w:hAnsi="Palatino Linotype" w:cs="Arial"/>
                <w:sz w:val="22"/>
                <w:szCs w:val="22"/>
              </w:rPr>
              <w:t>No es atendible</w:t>
            </w:r>
          </w:p>
        </w:tc>
      </w:tr>
      <w:tr w:rsidR="0097456C" w:rsidRPr="00A9657D" w14:paraId="33449B12" w14:textId="77777777" w:rsidTr="00312F20">
        <w:tc>
          <w:tcPr>
            <w:tcW w:w="2263" w:type="dxa"/>
            <w:vMerge/>
          </w:tcPr>
          <w:p w14:paraId="04D256A7" w14:textId="77777777" w:rsidR="0097456C" w:rsidRPr="0097456C" w:rsidRDefault="0097456C" w:rsidP="00910D7C">
            <w:pPr>
              <w:ind w:left="22"/>
              <w:jc w:val="both"/>
              <w:rPr>
                <w:rFonts w:ascii="Palatino Linotype" w:eastAsia="Palatino Linotype" w:hAnsi="Palatino Linotype" w:cs="Palatino Linotype"/>
                <w:b/>
                <w:sz w:val="22"/>
                <w:szCs w:val="22"/>
              </w:rPr>
            </w:pPr>
          </w:p>
        </w:tc>
        <w:tc>
          <w:tcPr>
            <w:tcW w:w="2268" w:type="dxa"/>
          </w:tcPr>
          <w:p w14:paraId="78E2815D" w14:textId="77777777" w:rsidR="0097456C" w:rsidRPr="0097456C" w:rsidRDefault="0097456C" w:rsidP="003A23FD">
            <w:pPr>
              <w:jc w:val="both"/>
              <w:rPr>
                <w:rFonts w:ascii="Palatino Linotype" w:hAnsi="Palatino Linotype" w:cs="Arial"/>
                <w:i/>
                <w:sz w:val="22"/>
                <w:szCs w:val="22"/>
                <w:lang w:val="es-ES"/>
              </w:rPr>
            </w:pPr>
            <w:r w:rsidRPr="0097456C">
              <w:rPr>
                <w:rFonts w:ascii="Palatino Linotype" w:hAnsi="Palatino Linotype" w:cs="Arial"/>
                <w:b/>
                <w:bCs/>
                <w:i/>
                <w:sz w:val="22"/>
                <w:szCs w:val="22"/>
                <w:lang w:val="es-ES"/>
              </w:rPr>
              <w:t>6.-</w:t>
            </w:r>
            <w:r w:rsidRPr="0097456C">
              <w:rPr>
                <w:rFonts w:ascii="Palatino Linotype" w:hAnsi="Palatino Linotype" w:cs="Arial"/>
                <w:i/>
                <w:sz w:val="22"/>
                <w:szCs w:val="22"/>
                <w:lang w:val="es-ES"/>
              </w:rPr>
              <w:t xml:space="preserve"> Quiero saber quien es el servidor público responsable de actualizar el directorio de servidores públicos del ISEM y cada cuando lo hacen </w:t>
            </w:r>
          </w:p>
          <w:p w14:paraId="1452EBDC" w14:textId="77777777" w:rsidR="0097456C" w:rsidRPr="0097456C" w:rsidRDefault="0097456C" w:rsidP="00C83001">
            <w:pPr>
              <w:jc w:val="both"/>
              <w:rPr>
                <w:rFonts w:ascii="Palatino Linotype" w:hAnsi="Palatino Linotype" w:cs="Arial"/>
                <w:b/>
                <w:bCs/>
                <w:i/>
                <w:sz w:val="22"/>
                <w:szCs w:val="22"/>
              </w:rPr>
            </w:pPr>
          </w:p>
        </w:tc>
        <w:tc>
          <w:tcPr>
            <w:tcW w:w="2835" w:type="dxa"/>
          </w:tcPr>
          <w:p w14:paraId="539E4DB2" w14:textId="307E733A" w:rsidR="0097456C" w:rsidRPr="0097456C" w:rsidRDefault="0097456C" w:rsidP="00252ED2">
            <w:pPr>
              <w:jc w:val="both"/>
              <w:rPr>
                <w:rFonts w:ascii="Palatino Linotype" w:eastAsia="Palatino Linotype" w:hAnsi="Palatino Linotype" w:cs="Palatino Linotype"/>
                <w:i/>
                <w:color w:val="000000"/>
                <w:sz w:val="22"/>
                <w:szCs w:val="22"/>
              </w:rPr>
            </w:pPr>
            <w:r w:rsidRPr="0097456C">
              <w:rPr>
                <w:rFonts w:ascii="Palatino Linotype" w:eastAsia="Palatino Linotype" w:hAnsi="Palatino Linotype" w:cs="Palatino Linotype"/>
                <w:i/>
                <w:color w:val="000000"/>
                <w:sz w:val="22"/>
                <w:szCs w:val="22"/>
                <w:lang w:val="es-MX"/>
              </w:rPr>
              <w:t>Con fundamento en el numeral</w:t>
            </w:r>
            <w:r w:rsidRPr="0097456C">
              <w:rPr>
                <w:rFonts w:ascii="Palatino Linotype" w:eastAsia="Palatino Linotype" w:hAnsi="Palatino Linotype" w:cs="Palatino Linotype"/>
                <w:i/>
                <w:color w:val="000000"/>
                <w:sz w:val="22"/>
                <w:szCs w:val="22"/>
              </w:rPr>
              <w:t>217B30100 U</w:t>
            </w:r>
            <w:r w:rsidRPr="0097456C">
              <w:rPr>
                <w:rFonts w:ascii="Palatino Linotype" w:eastAsia="Palatino Linotype" w:hAnsi="Palatino Linotype" w:cs="Palatino Linotype"/>
                <w:i/>
                <w:color w:val="000000"/>
                <w:sz w:val="22"/>
                <w:szCs w:val="22"/>
                <w:lang w:val="es-MX"/>
              </w:rPr>
              <w:t>nidad de</w:t>
            </w:r>
            <w:r w:rsidRPr="0097456C">
              <w:rPr>
                <w:rFonts w:ascii="Palatino Linotype" w:eastAsia="Palatino Linotype" w:hAnsi="Palatino Linotype" w:cs="Palatino Linotype"/>
                <w:i/>
                <w:color w:val="000000"/>
                <w:sz w:val="22"/>
                <w:szCs w:val="22"/>
              </w:rPr>
              <w:t xml:space="preserve"> M</w:t>
            </w:r>
            <w:r w:rsidRPr="0097456C">
              <w:rPr>
                <w:rFonts w:ascii="Palatino Linotype" w:eastAsia="Palatino Linotype" w:hAnsi="Palatino Linotype" w:cs="Palatino Linotype"/>
                <w:i/>
                <w:color w:val="000000"/>
                <w:sz w:val="22"/>
                <w:szCs w:val="22"/>
                <w:lang w:val="es-MX"/>
              </w:rPr>
              <w:t>odernización</w:t>
            </w:r>
            <w:r w:rsidRPr="0097456C">
              <w:rPr>
                <w:rFonts w:ascii="Palatino Linotype" w:eastAsia="Palatino Linotype" w:hAnsi="Palatino Linotype" w:cs="Palatino Linotype"/>
                <w:i/>
                <w:color w:val="000000"/>
                <w:sz w:val="22"/>
                <w:szCs w:val="22"/>
              </w:rPr>
              <w:t xml:space="preserve"> </w:t>
            </w:r>
            <w:r w:rsidRPr="0097456C">
              <w:rPr>
                <w:rFonts w:ascii="Palatino Linotype" w:eastAsia="Palatino Linotype" w:hAnsi="Palatino Linotype" w:cs="Palatino Linotype"/>
                <w:i/>
                <w:color w:val="000000"/>
                <w:sz w:val="22"/>
                <w:szCs w:val="22"/>
                <w:lang w:val="es-MX"/>
              </w:rPr>
              <w:t>Administrativa del Manual General de Organización del Instituto de Salud del Estado de México</w:t>
            </w:r>
            <w:r w:rsidRPr="0097456C">
              <w:rPr>
                <w:rFonts w:ascii="Palatino Linotype" w:eastAsia="Palatino Linotype" w:hAnsi="Palatino Linotype" w:cs="Palatino Linotype"/>
                <w:i/>
                <w:color w:val="000000"/>
                <w:sz w:val="22"/>
                <w:szCs w:val="22"/>
              </w:rPr>
              <w:t>, (</w:t>
            </w:r>
            <w:r w:rsidRPr="0097456C">
              <w:rPr>
                <w:rFonts w:ascii="Palatino Linotype" w:eastAsia="Palatino Linotype" w:hAnsi="Palatino Linotype" w:cs="Palatino Linotype"/>
                <w:i/>
                <w:color w:val="000000"/>
                <w:sz w:val="22"/>
                <w:szCs w:val="22"/>
                <w:lang w:val="es-MX"/>
              </w:rPr>
              <w:t>…)</w:t>
            </w:r>
            <w:r w:rsidRPr="0097456C">
              <w:rPr>
                <w:rFonts w:ascii="Palatino Linotype" w:eastAsia="Palatino Linotype" w:hAnsi="Palatino Linotype" w:cs="Palatino Linotype"/>
                <w:i/>
                <w:color w:val="000000"/>
                <w:sz w:val="22"/>
                <w:szCs w:val="22"/>
              </w:rPr>
              <w:t xml:space="preserve"> </w:t>
            </w:r>
            <w:r w:rsidRPr="0097456C">
              <w:rPr>
                <w:rFonts w:ascii="Palatino Linotype" w:eastAsia="Palatino Linotype" w:hAnsi="Palatino Linotype" w:cs="Palatino Linotype"/>
                <w:i/>
                <w:color w:val="000000"/>
                <w:sz w:val="22"/>
                <w:szCs w:val="22"/>
                <w:lang w:val="es-MX"/>
              </w:rPr>
              <w:t>corresponde a dicha unidad administrativa comunicar la información requerida</w:t>
            </w:r>
            <w:r w:rsidRPr="0097456C">
              <w:rPr>
                <w:rFonts w:ascii="Palatino Linotype" w:eastAsia="Palatino Linotype" w:hAnsi="Palatino Linotype" w:cs="Palatino Linotype"/>
                <w:i/>
                <w:color w:val="000000"/>
                <w:sz w:val="22"/>
                <w:szCs w:val="22"/>
              </w:rPr>
              <w:t xml:space="preserve">, </w:t>
            </w:r>
            <w:r w:rsidRPr="0097456C">
              <w:rPr>
                <w:rFonts w:ascii="Palatino Linotype" w:eastAsia="Palatino Linotype" w:hAnsi="Palatino Linotype" w:cs="Palatino Linotype"/>
                <w:i/>
                <w:color w:val="000000"/>
                <w:sz w:val="22"/>
                <w:szCs w:val="22"/>
                <w:lang w:val="es-MX"/>
              </w:rPr>
              <w:t>por ser la responsable de realizar de manera permanente la actualización del directorio de servidores públicos de mandos medios y superiores del Instituto</w:t>
            </w:r>
            <w:r w:rsidRPr="0097456C">
              <w:rPr>
                <w:rFonts w:ascii="Palatino Linotype" w:eastAsia="Palatino Linotype" w:hAnsi="Palatino Linotype" w:cs="Palatino Linotype"/>
                <w:i/>
                <w:color w:val="000000"/>
                <w:sz w:val="22"/>
                <w:szCs w:val="22"/>
              </w:rPr>
              <w:t xml:space="preserve">. </w:t>
            </w:r>
          </w:p>
          <w:p w14:paraId="4C2F0A53" w14:textId="77777777" w:rsidR="0097456C" w:rsidRPr="0097456C" w:rsidRDefault="0097456C" w:rsidP="00252ED2">
            <w:pPr>
              <w:jc w:val="both"/>
              <w:rPr>
                <w:rFonts w:ascii="Palatino Linotype" w:eastAsia="Palatino Linotype" w:hAnsi="Palatino Linotype" w:cs="Palatino Linotype"/>
                <w:i/>
                <w:color w:val="000000"/>
                <w:sz w:val="22"/>
                <w:szCs w:val="22"/>
                <w:lang w:val="es-ES"/>
              </w:rPr>
            </w:pPr>
          </w:p>
        </w:tc>
        <w:tc>
          <w:tcPr>
            <w:tcW w:w="1320" w:type="dxa"/>
          </w:tcPr>
          <w:p w14:paraId="43ABDCDB" w14:textId="3E1CA6A3" w:rsidR="0097456C" w:rsidRPr="0097456C" w:rsidRDefault="0097456C" w:rsidP="00C83001">
            <w:pPr>
              <w:jc w:val="both"/>
              <w:rPr>
                <w:rFonts w:ascii="Palatino Linotype" w:hAnsi="Palatino Linotype" w:cs="Arial"/>
                <w:sz w:val="22"/>
                <w:szCs w:val="22"/>
                <w:lang w:val="es-ES"/>
              </w:rPr>
            </w:pPr>
            <w:r w:rsidRPr="0097456C">
              <w:rPr>
                <w:rFonts w:ascii="Palatino Linotype" w:hAnsi="Palatino Linotype" w:cs="Arial"/>
                <w:sz w:val="22"/>
                <w:szCs w:val="22"/>
                <w:lang w:val="es-ES"/>
              </w:rPr>
              <w:t xml:space="preserve">No se colma  </w:t>
            </w:r>
          </w:p>
        </w:tc>
      </w:tr>
      <w:tr w:rsidR="0097456C" w:rsidRPr="00A9657D" w14:paraId="616F8325" w14:textId="77777777" w:rsidTr="00312F20">
        <w:tc>
          <w:tcPr>
            <w:tcW w:w="2263" w:type="dxa"/>
            <w:vMerge/>
          </w:tcPr>
          <w:p w14:paraId="3AE69C08" w14:textId="77777777" w:rsidR="0097456C" w:rsidRPr="0097456C" w:rsidRDefault="0097456C" w:rsidP="00910D7C">
            <w:pPr>
              <w:ind w:left="22"/>
              <w:jc w:val="both"/>
              <w:rPr>
                <w:rFonts w:ascii="Palatino Linotype" w:eastAsia="Palatino Linotype" w:hAnsi="Palatino Linotype" w:cs="Palatino Linotype"/>
                <w:b/>
                <w:sz w:val="22"/>
                <w:szCs w:val="22"/>
              </w:rPr>
            </w:pPr>
          </w:p>
        </w:tc>
        <w:tc>
          <w:tcPr>
            <w:tcW w:w="2268" w:type="dxa"/>
          </w:tcPr>
          <w:p w14:paraId="408ECC99" w14:textId="77777777" w:rsidR="0097456C" w:rsidRPr="0097456C" w:rsidRDefault="0097456C" w:rsidP="003A23FD">
            <w:pPr>
              <w:jc w:val="both"/>
              <w:rPr>
                <w:rFonts w:ascii="Palatino Linotype" w:hAnsi="Palatino Linotype" w:cs="Arial"/>
                <w:i/>
                <w:sz w:val="22"/>
                <w:szCs w:val="22"/>
                <w:lang w:val="es-ES"/>
              </w:rPr>
            </w:pPr>
            <w:r w:rsidRPr="0097456C">
              <w:rPr>
                <w:rFonts w:ascii="Palatino Linotype" w:hAnsi="Palatino Linotype" w:cs="Arial"/>
                <w:b/>
                <w:bCs/>
                <w:i/>
                <w:sz w:val="22"/>
                <w:szCs w:val="22"/>
                <w:lang w:val="es-ES"/>
              </w:rPr>
              <w:t>7.-</w:t>
            </w:r>
            <w:r w:rsidRPr="0097456C">
              <w:rPr>
                <w:rFonts w:ascii="Palatino Linotype" w:hAnsi="Palatino Linotype" w:cs="Arial"/>
                <w:i/>
                <w:sz w:val="22"/>
                <w:szCs w:val="22"/>
                <w:lang w:val="es-ES"/>
              </w:rPr>
              <w:t xml:space="preserve"> Quiero que me envíen los oficios que </w:t>
            </w:r>
            <w:r w:rsidRPr="0097456C">
              <w:rPr>
                <w:rFonts w:ascii="Palatino Linotype" w:hAnsi="Palatino Linotype" w:cs="Arial"/>
                <w:i/>
                <w:sz w:val="22"/>
                <w:szCs w:val="22"/>
                <w:lang w:val="es-ES"/>
              </w:rPr>
              <w:lastRenderedPageBreak/>
              <w:t>haya firmado el servidor público Benjamín Roberto Vera Sánchez de diciembre 2019 a octubre 2021</w:t>
            </w:r>
          </w:p>
          <w:p w14:paraId="414BCD51" w14:textId="77777777" w:rsidR="0097456C" w:rsidRPr="0097456C" w:rsidRDefault="0097456C" w:rsidP="003A23FD">
            <w:pPr>
              <w:jc w:val="both"/>
              <w:rPr>
                <w:rFonts w:ascii="Palatino Linotype" w:hAnsi="Palatino Linotype" w:cs="Arial"/>
                <w:b/>
                <w:bCs/>
                <w:i/>
                <w:sz w:val="22"/>
                <w:szCs w:val="22"/>
                <w:lang w:val="es-ES"/>
              </w:rPr>
            </w:pPr>
          </w:p>
          <w:p w14:paraId="3BFCAE55" w14:textId="77777777" w:rsidR="0097456C" w:rsidRPr="0097456C" w:rsidRDefault="0097456C" w:rsidP="00C83001">
            <w:pPr>
              <w:jc w:val="both"/>
              <w:rPr>
                <w:rFonts w:ascii="Palatino Linotype" w:hAnsi="Palatino Linotype" w:cs="Arial"/>
                <w:b/>
                <w:bCs/>
                <w:i/>
                <w:sz w:val="22"/>
                <w:szCs w:val="22"/>
              </w:rPr>
            </w:pPr>
          </w:p>
        </w:tc>
        <w:tc>
          <w:tcPr>
            <w:tcW w:w="2835" w:type="dxa"/>
          </w:tcPr>
          <w:p w14:paraId="67B8BB08" w14:textId="65C83300" w:rsidR="0097456C" w:rsidRPr="0097456C" w:rsidRDefault="0097456C" w:rsidP="00252ED2">
            <w:pPr>
              <w:jc w:val="both"/>
              <w:rPr>
                <w:rFonts w:ascii="Palatino Linotype" w:eastAsia="Palatino Linotype" w:hAnsi="Palatino Linotype" w:cs="Palatino Linotype"/>
                <w:i/>
                <w:color w:val="000000"/>
                <w:sz w:val="22"/>
                <w:szCs w:val="22"/>
                <w:lang w:val="es-MX"/>
              </w:rPr>
            </w:pPr>
            <w:r w:rsidRPr="0097456C">
              <w:rPr>
                <w:rFonts w:ascii="Palatino Linotype" w:eastAsia="Palatino Linotype" w:hAnsi="Palatino Linotype" w:cs="Palatino Linotype"/>
                <w:i/>
                <w:color w:val="000000"/>
                <w:sz w:val="22"/>
                <w:szCs w:val="22"/>
                <w:lang w:val="es-MX"/>
              </w:rPr>
              <w:lastRenderedPageBreak/>
              <w:t xml:space="preserve">Con fundamento en lo dispuesto en el artículo 158 de </w:t>
            </w:r>
            <w:r w:rsidRPr="0097456C">
              <w:rPr>
                <w:rFonts w:ascii="Palatino Linotype" w:eastAsia="Palatino Linotype" w:hAnsi="Palatino Linotype" w:cs="Palatino Linotype"/>
                <w:i/>
                <w:color w:val="000000"/>
                <w:sz w:val="22"/>
                <w:szCs w:val="22"/>
                <w:lang w:val="es-MX"/>
              </w:rPr>
              <w:lastRenderedPageBreak/>
              <w:t>la ley de transparencia y acceso a la información pública del Estado de México y municipios la información solicitada implica un análisis</w:t>
            </w:r>
            <w:r w:rsidRPr="0097456C">
              <w:rPr>
                <w:rFonts w:ascii="Palatino Linotype" w:eastAsia="Palatino Linotype" w:hAnsi="Palatino Linotype" w:cs="Palatino Linotype"/>
                <w:i/>
                <w:color w:val="000000"/>
                <w:sz w:val="22"/>
                <w:szCs w:val="22"/>
              </w:rPr>
              <w:t xml:space="preserve">, </w:t>
            </w:r>
            <w:r w:rsidRPr="0097456C">
              <w:rPr>
                <w:rFonts w:ascii="Palatino Linotype" w:eastAsia="Palatino Linotype" w:hAnsi="Palatino Linotype" w:cs="Palatino Linotype"/>
                <w:i/>
                <w:color w:val="000000"/>
                <w:sz w:val="22"/>
                <w:szCs w:val="22"/>
                <w:lang w:val="es-MX"/>
              </w:rPr>
              <w:t>estudio o procesamiento de documentos cuya entrega o reproducción sobrepasa la</w:t>
            </w:r>
            <w:r w:rsidRPr="0097456C">
              <w:rPr>
                <w:rFonts w:ascii="Palatino Linotype" w:eastAsia="Palatino Linotype" w:hAnsi="Palatino Linotype" w:cs="Palatino Linotype"/>
                <w:i/>
                <w:color w:val="000000"/>
                <w:sz w:val="22"/>
                <w:szCs w:val="22"/>
              </w:rPr>
              <w:t>s</w:t>
            </w:r>
            <w:r w:rsidRPr="0097456C">
              <w:rPr>
                <w:rFonts w:ascii="Palatino Linotype" w:eastAsia="Palatino Linotype" w:hAnsi="Palatino Linotype" w:cs="Palatino Linotype"/>
                <w:i/>
                <w:color w:val="000000"/>
                <w:sz w:val="22"/>
                <w:szCs w:val="22"/>
                <w:lang w:val="es-MX"/>
              </w:rPr>
              <w:t xml:space="preserve"> capacidades técnicas de este organismo para cumplir con la solicitud en virtud de que es muy numerosa la documentación</w:t>
            </w:r>
            <w:r w:rsidRPr="0097456C">
              <w:rPr>
                <w:rFonts w:ascii="Palatino Linotype" w:eastAsia="Palatino Linotype" w:hAnsi="Palatino Linotype" w:cs="Palatino Linotype"/>
                <w:i/>
                <w:color w:val="000000"/>
                <w:sz w:val="22"/>
                <w:szCs w:val="22"/>
              </w:rPr>
              <w:t>n (</w:t>
            </w:r>
            <w:r w:rsidRPr="0097456C">
              <w:rPr>
                <w:rFonts w:ascii="Palatino Linotype" w:eastAsia="Palatino Linotype" w:hAnsi="Palatino Linotype" w:cs="Palatino Linotype"/>
                <w:i/>
                <w:color w:val="000000"/>
                <w:sz w:val="22"/>
                <w:szCs w:val="22"/>
                <w:lang w:val="es-MX"/>
              </w:rPr>
              <w:t>más de</w:t>
            </w:r>
            <w:r w:rsidRPr="0097456C">
              <w:rPr>
                <w:rFonts w:ascii="Palatino Linotype" w:eastAsia="Palatino Linotype" w:hAnsi="Palatino Linotype" w:cs="Palatino Linotype"/>
                <w:i/>
                <w:color w:val="000000"/>
                <w:sz w:val="22"/>
                <w:szCs w:val="22"/>
              </w:rPr>
              <w:t xml:space="preserve"> 3,000 hojas) </w:t>
            </w:r>
            <w:r w:rsidRPr="0097456C">
              <w:rPr>
                <w:rFonts w:ascii="Palatino Linotype" w:eastAsia="Palatino Linotype" w:hAnsi="Palatino Linotype" w:cs="Palatino Linotype"/>
                <w:i/>
                <w:color w:val="000000"/>
                <w:sz w:val="22"/>
                <w:szCs w:val="22"/>
                <w:lang w:val="es-MX"/>
              </w:rPr>
              <w:t>que soporta la información requerida y obligaría a un análisis de cada documento para determinar si son objeto uno de versión pública</w:t>
            </w:r>
            <w:r w:rsidRPr="0097456C">
              <w:rPr>
                <w:rFonts w:ascii="Palatino Linotype" w:eastAsia="Palatino Linotype" w:hAnsi="Palatino Linotype" w:cs="Palatino Linotype"/>
                <w:i/>
                <w:color w:val="000000"/>
                <w:sz w:val="22"/>
                <w:szCs w:val="22"/>
              </w:rPr>
              <w:t xml:space="preserve">, </w:t>
            </w:r>
            <w:r w:rsidRPr="0097456C">
              <w:rPr>
                <w:rFonts w:ascii="Palatino Linotype" w:eastAsia="Palatino Linotype" w:hAnsi="Palatino Linotype" w:cs="Palatino Linotype"/>
                <w:i/>
                <w:color w:val="000000"/>
                <w:sz w:val="22"/>
                <w:szCs w:val="22"/>
                <w:lang w:val="es-MX"/>
              </w:rPr>
              <w:t>editarla y escanearla</w:t>
            </w:r>
            <w:r w:rsidRPr="0097456C">
              <w:rPr>
                <w:rFonts w:ascii="Palatino Linotype" w:eastAsia="Palatino Linotype" w:hAnsi="Palatino Linotype" w:cs="Palatino Linotype"/>
                <w:i/>
                <w:color w:val="000000"/>
                <w:sz w:val="22"/>
                <w:szCs w:val="22"/>
              </w:rPr>
              <w:t xml:space="preserve">, </w:t>
            </w:r>
            <w:r w:rsidRPr="0097456C">
              <w:rPr>
                <w:rFonts w:ascii="Palatino Linotype" w:eastAsia="Palatino Linotype" w:hAnsi="Palatino Linotype" w:cs="Palatino Linotype"/>
                <w:i/>
                <w:color w:val="000000"/>
                <w:sz w:val="22"/>
                <w:szCs w:val="22"/>
                <w:lang w:val="es-MX"/>
              </w:rPr>
              <w:t>dado que no se cuenta con una versión electrónica de la misma</w:t>
            </w:r>
            <w:r w:rsidRPr="0097456C">
              <w:rPr>
                <w:rFonts w:ascii="Palatino Linotype" w:eastAsia="Palatino Linotype" w:hAnsi="Palatino Linotype" w:cs="Palatino Linotype"/>
                <w:i/>
                <w:color w:val="000000"/>
                <w:sz w:val="22"/>
                <w:szCs w:val="22"/>
              </w:rPr>
              <w:t xml:space="preserve">, </w:t>
            </w:r>
            <w:r w:rsidRPr="0097456C">
              <w:rPr>
                <w:rFonts w:ascii="Palatino Linotype" w:eastAsia="Palatino Linotype" w:hAnsi="Palatino Linotype" w:cs="Palatino Linotype"/>
                <w:i/>
                <w:color w:val="000000"/>
                <w:sz w:val="22"/>
                <w:szCs w:val="22"/>
                <w:lang w:val="es-MX"/>
              </w:rPr>
              <w:t>y el espacio que ocupa por cada 100 hojas es de 400 megabytes</w:t>
            </w:r>
            <w:r w:rsidRPr="0097456C">
              <w:rPr>
                <w:rFonts w:ascii="Palatino Linotype" w:eastAsia="Palatino Linotype" w:hAnsi="Palatino Linotype" w:cs="Palatino Linotype"/>
                <w:i/>
                <w:color w:val="000000"/>
                <w:sz w:val="22"/>
                <w:szCs w:val="22"/>
              </w:rPr>
              <w:t xml:space="preserve">, </w:t>
            </w:r>
            <w:r w:rsidRPr="0097456C">
              <w:rPr>
                <w:rFonts w:ascii="Palatino Linotype" w:eastAsia="Palatino Linotype" w:hAnsi="Palatino Linotype" w:cs="Palatino Linotype"/>
                <w:i/>
                <w:color w:val="000000"/>
                <w:sz w:val="22"/>
                <w:szCs w:val="22"/>
                <w:lang w:val="es-MX"/>
              </w:rPr>
              <w:t xml:space="preserve">dando un total de más de 10 </w:t>
            </w:r>
            <w:r w:rsidRPr="0097456C">
              <w:rPr>
                <w:rFonts w:ascii="Palatino Linotype" w:eastAsia="Palatino Linotype" w:hAnsi="Palatino Linotype" w:cs="Palatino Linotype"/>
                <w:i/>
                <w:color w:val="000000"/>
                <w:sz w:val="22"/>
                <w:szCs w:val="22"/>
              </w:rPr>
              <w:t xml:space="preserve">gigabytes,, </w:t>
            </w:r>
            <w:r w:rsidRPr="0097456C">
              <w:rPr>
                <w:rFonts w:ascii="Palatino Linotype" w:eastAsia="Palatino Linotype" w:hAnsi="Palatino Linotype" w:cs="Palatino Linotype"/>
                <w:i/>
                <w:color w:val="000000"/>
                <w:sz w:val="22"/>
                <w:szCs w:val="22"/>
                <w:lang w:val="es-MX"/>
              </w:rPr>
              <w:t xml:space="preserve">por lo que no es posible enviarlo por plataforma </w:t>
            </w:r>
            <w:r w:rsidRPr="0097456C">
              <w:rPr>
                <w:rFonts w:ascii="Palatino Linotype" w:eastAsia="Palatino Linotype" w:hAnsi="Palatino Linotype" w:cs="Palatino Linotype"/>
                <w:i/>
                <w:color w:val="000000"/>
                <w:sz w:val="22"/>
                <w:szCs w:val="22"/>
              </w:rPr>
              <w:t xml:space="preserve">SAIMEX; </w:t>
            </w:r>
            <w:r w:rsidRPr="0097456C">
              <w:rPr>
                <w:rFonts w:ascii="Palatino Linotype" w:eastAsia="Palatino Linotype" w:hAnsi="Palatino Linotype" w:cs="Palatino Linotype"/>
                <w:i/>
                <w:color w:val="000000"/>
                <w:sz w:val="22"/>
                <w:szCs w:val="22"/>
                <w:lang w:val="es-MX"/>
              </w:rPr>
              <w:t>por lo que se deja a disposición del solicitante los documentos en consulta directa salvo la información Clasificada localizables en el domicilio señalado al pie de página en un horario de 9 a 14 horas de lunes a jueves observando las medidas sanitarias</w:t>
            </w:r>
            <w:r w:rsidRPr="0097456C">
              <w:rPr>
                <w:rFonts w:ascii="Palatino Linotype" w:eastAsia="Palatino Linotype" w:hAnsi="Palatino Linotype" w:cs="Palatino Linotype"/>
                <w:i/>
                <w:color w:val="000000"/>
                <w:sz w:val="22"/>
                <w:szCs w:val="22"/>
              </w:rPr>
              <w:t>…</w:t>
            </w:r>
          </w:p>
        </w:tc>
        <w:tc>
          <w:tcPr>
            <w:tcW w:w="1320" w:type="dxa"/>
          </w:tcPr>
          <w:p w14:paraId="34EC1F0A" w14:textId="7C566B7B" w:rsidR="0097456C" w:rsidRPr="0097456C" w:rsidRDefault="0097456C" w:rsidP="00C83001">
            <w:pPr>
              <w:jc w:val="both"/>
              <w:rPr>
                <w:rFonts w:ascii="Palatino Linotype" w:hAnsi="Palatino Linotype" w:cs="Arial"/>
                <w:sz w:val="22"/>
                <w:szCs w:val="22"/>
              </w:rPr>
            </w:pPr>
            <w:r w:rsidRPr="0097456C">
              <w:rPr>
                <w:rFonts w:ascii="Palatino Linotype" w:hAnsi="Palatino Linotype" w:cs="Arial"/>
                <w:sz w:val="22"/>
                <w:szCs w:val="22"/>
              </w:rPr>
              <w:lastRenderedPageBreak/>
              <w:t xml:space="preserve">Se trata de un cambio </w:t>
            </w:r>
            <w:r w:rsidRPr="0097456C">
              <w:rPr>
                <w:rFonts w:ascii="Palatino Linotype" w:hAnsi="Palatino Linotype" w:cs="Arial"/>
                <w:sz w:val="22"/>
                <w:szCs w:val="22"/>
              </w:rPr>
              <w:lastRenderedPageBreak/>
              <w:t xml:space="preserve">de modalidad </w:t>
            </w:r>
          </w:p>
        </w:tc>
      </w:tr>
      <w:tr w:rsidR="0097456C" w:rsidRPr="00A9657D" w14:paraId="40362CE4" w14:textId="77777777" w:rsidTr="00312F20">
        <w:tc>
          <w:tcPr>
            <w:tcW w:w="2263" w:type="dxa"/>
            <w:vMerge/>
          </w:tcPr>
          <w:p w14:paraId="18D15A27" w14:textId="77777777" w:rsidR="0097456C" w:rsidRPr="0097456C" w:rsidRDefault="0097456C" w:rsidP="00910D7C">
            <w:pPr>
              <w:ind w:left="22"/>
              <w:jc w:val="both"/>
              <w:rPr>
                <w:rFonts w:ascii="Palatino Linotype" w:eastAsia="Palatino Linotype" w:hAnsi="Palatino Linotype" w:cs="Palatino Linotype"/>
                <w:b/>
                <w:sz w:val="22"/>
                <w:szCs w:val="22"/>
              </w:rPr>
            </w:pPr>
          </w:p>
        </w:tc>
        <w:tc>
          <w:tcPr>
            <w:tcW w:w="2268" w:type="dxa"/>
          </w:tcPr>
          <w:p w14:paraId="18FCB25A" w14:textId="77777777" w:rsidR="0097456C" w:rsidRPr="0097456C" w:rsidRDefault="0097456C" w:rsidP="003A23FD">
            <w:pPr>
              <w:jc w:val="both"/>
              <w:rPr>
                <w:rFonts w:ascii="Palatino Linotype" w:hAnsi="Palatino Linotype" w:cs="Arial"/>
                <w:i/>
                <w:sz w:val="22"/>
                <w:szCs w:val="22"/>
                <w:lang w:val="es-ES"/>
              </w:rPr>
            </w:pPr>
            <w:r w:rsidRPr="0097456C">
              <w:rPr>
                <w:rFonts w:ascii="Palatino Linotype" w:hAnsi="Palatino Linotype" w:cs="Arial"/>
                <w:b/>
                <w:bCs/>
                <w:i/>
                <w:sz w:val="22"/>
                <w:szCs w:val="22"/>
                <w:lang w:val="es-ES"/>
              </w:rPr>
              <w:t>8.-</w:t>
            </w:r>
            <w:r w:rsidRPr="0097456C">
              <w:rPr>
                <w:rFonts w:ascii="Palatino Linotype" w:hAnsi="Palatino Linotype" w:cs="Arial"/>
                <w:i/>
                <w:sz w:val="22"/>
                <w:szCs w:val="22"/>
                <w:lang w:val="es-ES"/>
              </w:rPr>
              <w:t xml:space="preserve"> Quiero saber si el recibir un pago mayor de sueldo a la función que se realiza constituye una falta sancionable y por cuáles leyes </w:t>
            </w:r>
          </w:p>
          <w:p w14:paraId="327C3F85" w14:textId="77777777" w:rsidR="0097456C" w:rsidRPr="0097456C" w:rsidRDefault="0097456C" w:rsidP="00C83001">
            <w:pPr>
              <w:jc w:val="both"/>
              <w:rPr>
                <w:rFonts w:ascii="Palatino Linotype" w:hAnsi="Palatino Linotype" w:cs="Arial"/>
                <w:b/>
                <w:bCs/>
                <w:i/>
                <w:sz w:val="22"/>
                <w:szCs w:val="22"/>
              </w:rPr>
            </w:pPr>
          </w:p>
        </w:tc>
        <w:tc>
          <w:tcPr>
            <w:tcW w:w="2835" w:type="dxa"/>
          </w:tcPr>
          <w:p w14:paraId="374DBF26" w14:textId="142574AA" w:rsidR="0097456C" w:rsidRPr="0097456C" w:rsidRDefault="0097456C" w:rsidP="00252ED2">
            <w:pPr>
              <w:jc w:val="both"/>
              <w:rPr>
                <w:rFonts w:ascii="Palatino Linotype" w:eastAsia="Palatino Linotype" w:hAnsi="Palatino Linotype" w:cs="Palatino Linotype"/>
                <w:i/>
                <w:color w:val="000000"/>
                <w:sz w:val="22"/>
                <w:szCs w:val="22"/>
              </w:rPr>
            </w:pPr>
            <w:r w:rsidRPr="0097456C">
              <w:rPr>
                <w:rFonts w:ascii="Palatino Linotype" w:eastAsia="Palatino Linotype" w:hAnsi="Palatino Linotype" w:cs="Palatino Linotype"/>
                <w:i/>
                <w:color w:val="000000"/>
                <w:sz w:val="22"/>
                <w:szCs w:val="22"/>
              </w:rPr>
              <w:t>E</w:t>
            </w:r>
            <w:r w:rsidRPr="0097456C">
              <w:rPr>
                <w:rFonts w:ascii="Palatino Linotype" w:eastAsia="Palatino Linotype" w:hAnsi="Palatino Linotype" w:cs="Palatino Linotype"/>
                <w:i/>
                <w:color w:val="000000"/>
                <w:sz w:val="22"/>
                <w:szCs w:val="22"/>
                <w:lang w:val="es-MX"/>
              </w:rPr>
              <w:t>s un planteamiento que no constituye un derecho de acceso a la información sino un derecho de petición</w:t>
            </w:r>
            <w:r w:rsidRPr="0097456C">
              <w:rPr>
                <w:rFonts w:ascii="Palatino Linotype" w:eastAsia="Palatino Linotype" w:hAnsi="Palatino Linotype" w:cs="Palatino Linotype"/>
                <w:i/>
                <w:color w:val="000000"/>
                <w:sz w:val="22"/>
                <w:szCs w:val="22"/>
              </w:rPr>
              <w:t>.</w:t>
            </w:r>
          </w:p>
          <w:p w14:paraId="639D9161" w14:textId="77777777" w:rsidR="0097456C" w:rsidRPr="0097456C" w:rsidRDefault="0097456C" w:rsidP="00252ED2">
            <w:pPr>
              <w:jc w:val="both"/>
              <w:rPr>
                <w:rFonts w:ascii="Palatino Linotype" w:eastAsia="Palatino Linotype" w:hAnsi="Palatino Linotype" w:cs="Palatino Linotype"/>
                <w:i/>
                <w:color w:val="000000"/>
                <w:sz w:val="22"/>
                <w:szCs w:val="22"/>
              </w:rPr>
            </w:pPr>
          </w:p>
        </w:tc>
        <w:tc>
          <w:tcPr>
            <w:tcW w:w="1320" w:type="dxa"/>
          </w:tcPr>
          <w:p w14:paraId="2EDF1BB1" w14:textId="495F3455" w:rsidR="0097456C" w:rsidRPr="003A23FD" w:rsidRDefault="0097456C" w:rsidP="00C83001">
            <w:pPr>
              <w:jc w:val="both"/>
              <w:rPr>
                <w:rFonts w:ascii="Palatino Linotype" w:hAnsi="Palatino Linotype" w:cs="Arial"/>
                <w:sz w:val="20"/>
                <w:szCs w:val="20"/>
                <w:lang w:val="es-ES"/>
              </w:rPr>
            </w:pPr>
            <w:r>
              <w:rPr>
                <w:rFonts w:ascii="Palatino Linotype" w:hAnsi="Palatino Linotype" w:cs="Arial"/>
                <w:sz w:val="20"/>
                <w:szCs w:val="20"/>
                <w:lang w:val="es-ES"/>
              </w:rPr>
              <w:t>No es atendible</w:t>
            </w:r>
          </w:p>
        </w:tc>
      </w:tr>
      <w:tr w:rsidR="0097456C" w:rsidRPr="00A9657D" w14:paraId="1F8E83D2" w14:textId="77777777" w:rsidTr="00312F20">
        <w:tc>
          <w:tcPr>
            <w:tcW w:w="2263" w:type="dxa"/>
            <w:vMerge/>
          </w:tcPr>
          <w:p w14:paraId="0E11D2FF" w14:textId="77777777" w:rsidR="0097456C" w:rsidRPr="0097456C" w:rsidRDefault="0097456C" w:rsidP="00910D7C">
            <w:pPr>
              <w:ind w:left="22"/>
              <w:jc w:val="both"/>
              <w:rPr>
                <w:rFonts w:ascii="Palatino Linotype" w:eastAsia="Palatino Linotype" w:hAnsi="Palatino Linotype" w:cs="Palatino Linotype"/>
                <w:b/>
                <w:sz w:val="22"/>
                <w:szCs w:val="22"/>
              </w:rPr>
            </w:pPr>
          </w:p>
        </w:tc>
        <w:tc>
          <w:tcPr>
            <w:tcW w:w="2268" w:type="dxa"/>
          </w:tcPr>
          <w:p w14:paraId="5CD83E4D" w14:textId="6FB4D89B" w:rsidR="0097456C" w:rsidRPr="0097456C" w:rsidRDefault="0097456C" w:rsidP="00C83001">
            <w:pPr>
              <w:jc w:val="both"/>
              <w:rPr>
                <w:rFonts w:ascii="Palatino Linotype" w:hAnsi="Palatino Linotype" w:cs="Arial"/>
                <w:b/>
                <w:bCs/>
                <w:i/>
                <w:sz w:val="22"/>
                <w:szCs w:val="22"/>
              </w:rPr>
            </w:pPr>
            <w:r w:rsidRPr="0097456C">
              <w:rPr>
                <w:rFonts w:ascii="Palatino Linotype" w:hAnsi="Palatino Linotype" w:cs="Arial"/>
                <w:b/>
                <w:bCs/>
                <w:i/>
                <w:sz w:val="22"/>
                <w:szCs w:val="22"/>
                <w:lang w:val="es-ES"/>
              </w:rPr>
              <w:t>9.-</w:t>
            </w:r>
            <w:r w:rsidRPr="0097456C">
              <w:rPr>
                <w:rFonts w:ascii="Palatino Linotype" w:hAnsi="Palatino Linotype" w:cs="Arial"/>
                <w:i/>
                <w:sz w:val="22"/>
                <w:szCs w:val="22"/>
                <w:lang w:val="es-ES"/>
              </w:rPr>
              <w:t xml:space="preserve"> Quiero saber funciones realiza, y qué área de adscripción tiene el c. Francisco Gabriel Vera Sánchez y cuando ingresó a la COPRISEM</w:t>
            </w:r>
          </w:p>
        </w:tc>
        <w:tc>
          <w:tcPr>
            <w:tcW w:w="2835" w:type="dxa"/>
          </w:tcPr>
          <w:p w14:paraId="6EDAFC9E" w14:textId="6DE2EDCF" w:rsidR="0097456C" w:rsidRPr="0097456C" w:rsidRDefault="0097456C" w:rsidP="00D84760">
            <w:pPr>
              <w:jc w:val="both"/>
              <w:rPr>
                <w:rFonts w:ascii="Palatino Linotype" w:eastAsia="Palatino Linotype" w:hAnsi="Palatino Linotype" w:cs="Palatino Linotype"/>
                <w:i/>
                <w:color w:val="000000"/>
                <w:sz w:val="22"/>
                <w:szCs w:val="22"/>
                <w:lang w:val="es-ES"/>
              </w:rPr>
            </w:pPr>
            <w:r w:rsidRPr="0097456C">
              <w:rPr>
                <w:rFonts w:ascii="Palatino Linotype" w:hAnsi="Palatino Linotype"/>
                <w:i/>
                <w:iCs/>
                <w:sz w:val="22"/>
                <w:szCs w:val="22"/>
                <w:lang w:val="es-MX"/>
              </w:rPr>
              <w:t>La Subdirección de Recursos Humanos del Instituto de Salud del Estado de México</w:t>
            </w:r>
            <w:r w:rsidRPr="0097456C">
              <w:rPr>
                <w:rFonts w:ascii="Palatino Linotype" w:hAnsi="Palatino Linotype"/>
                <w:i/>
                <w:iCs/>
                <w:sz w:val="22"/>
                <w:szCs w:val="22"/>
              </w:rPr>
              <w:t xml:space="preserve">, </w:t>
            </w:r>
            <w:r w:rsidRPr="0097456C">
              <w:rPr>
                <w:rFonts w:ascii="Palatino Linotype" w:hAnsi="Palatino Linotype"/>
                <w:i/>
                <w:iCs/>
                <w:sz w:val="22"/>
                <w:szCs w:val="22"/>
                <w:lang w:val="es-MX"/>
              </w:rPr>
              <w:t xml:space="preserve">hace de su conocimiento que las actividades </w:t>
            </w:r>
            <w:r w:rsidRPr="0097456C">
              <w:rPr>
                <w:rFonts w:ascii="Palatino Linotype" w:hAnsi="Palatino Linotype"/>
                <w:i/>
                <w:iCs/>
                <w:sz w:val="22"/>
                <w:szCs w:val="22"/>
              </w:rPr>
              <w:t xml:space="preserve">y/o </w:t>
            </w:r>
            <w:r w:rsidRPr="0097456C">
              <w:rPr>
                <w:rFonts w:ascii="Palatino Linotype" w:hAnsi="Palatino Linotype"/>
                <w:i/>
                <w:iCs/>
                <w:sz w:val="22"/>
                <w:szCs w:val="22"/>
                <w:lang w:val="es-MX"/>
              </w:rPr>
              <w:t>funciones son las inherentes al Catálogo Sectorial de Puestos de la Secretaría de Salud vigente</w:t>
            </w:r>
            <w:r w:rsidRPr="0097456C">
              <w:rPr>
                <w:rFonts w:ascii="Palatino Linotype" w:hAnsi="Palatino Linotype"/>
                <w:i/>
                <w:iCs/>
                <w:sz w:val="22"/>
                <w:szCs w:val="22"/>
              </w:rPr>
              <w:t xml:space="preserve">, </w:t>
            </w:r>
            <w:r w:rsidRPr="0097456C">
              <w:rPr>
                <w:rFonts w:ascii="Palatino Linotype" w:hAnsi="Palatino Linotype"/>
                <w:i/>
                <w:iCs/>
                <w:sz w:val="22"/>
                <w:szCs w:val="22"/>
                <w:lang w:val="es-MX"/>
              </w:rPr>
              <w:t>el cual puede ser consultado en la página de internet siguiente</w:t>
            </w:r>
            <w:r w:rsidRPr="0097456C">
              <w:rPr>
                <w:rFonts w:ascii="Palatino Linotype" w:hAnsi="Palatino Linotype"/>
                <w:i/>
                <w:iCs/>
                <w:sz w:val="22"/>
                <w:szCs w:val="22"/>
              </w:rPr>
              <w:t xml:space="preserve">: </w:t>
            </w:r>
            <w:hyperlink r:id="rId23" w:history="1">
              <w:r w:rsidRPr="0097456C">
                <w:rPr>
                  <w:rStyle w:val="Hipervnculo"/>
                  <w:rFonts w:ascii="Palatino Linotype" w:hAnsi="Palatino Linotype"/>
                  <w:i/>
                  <w:iCs/>
                  <w:sz w:val="22"/>
                  <w:szCs w:val="22"/>
                </w:rPr>
                <w:t>http://www.dgrh.salud.gob.mx/Servicio_DlntdPuesyServPers_CatRamaMed.php</w:t>
              </w:r>
            </w:hyperlink>
            <w:r w:rsidRPr="0097456C">
              <w:rPr>
                <w:rFonts w:ascii="Palatino Linotype" w:hAnsi="Palatino Linotype"/>
                <w:i/>
                <w:iCs/>
                <w:sz w:val="22"/>
                <w:szCs w:val="22"/>
              </w:rPr>
              <w:t>,</w:t>
            </w:r>
            <w:r w:rsidRPr="0097456C">
              <w:rPr>
                <w:rFonts w:ascii="Palatino Linotype" w:hAnsi="Palatino Linotype"/>
                <w:i/>
                <w:iCs/>
                <w:sz w:val="22"/>
                <w:szCs w:val="22"/>
                <w:lang w:val="es-MX"/>
              </w:rPr>
              <w:t xml:space="preserve"> por lo que se refiere al área de adscripción</w:t>
            </w:r>
            <w:r w:rsidRPr="0097456C">
              <w:rPr>
                <w:rFonts w:ascii="Palatino Linotype" w:hAnsi="Palatino Linotype"/>
                <w:i/>
                <w:iCs/>
                <w:sz w:val="22"/>
                <w:szCs w:val="22"/>
              </w:rPr>
              <w:t xml:space="preserve">, </w:t>
            </w:r>
            <w:r w:rsidRPr="0097456C">
              <w:rPr>
                <w:rFonts w:ascii="Palatino Linotype" w:hAnsi="Palatino Linotype"/>
                <w:i/>
                <w:iCs/>
                <w:sz w:val="22"/>
                <w:szCs w:val="22"/>
                <w:lang w:val="es-MX"/>
              </w:rPr>
              <w:t>el servidor público se encuentra adscrito al Hospital General de Atizapán Dr. Salvador González Herrejón</w:t>
            </w:r>
            <w:r w:rsidRPr="0097456C">
              <w:rPr>
                <w:rFonts w:ascii="Palatino Linotype" w:hAnsi="Palatino Linotype"/>
                <w:i/>
                <w:iCs/>
                <w:sz w:val="22"/>
                <w:szCs w:val="22"/>
              </w:rPr>
              <w:t xml:space="preserve">, </w:t>
            </w:r>
            <w:r w:rsidRPr="0097456C">
              <w:rPr>
                <w:rFonts w:ascii="Palatino Linotype" w:hAnsi="Palatino Linotype"/>
                <w:i/>
                <w:iCs/>
                <w:sz w:val="22"/>
                <w:szCs w:val="22"/>
                <w:lang w:val="es-MX"/>
              </w:rPr>
              <w:t>respecto de cuando ingresó la COPRISEM, se desconoce esa información</w:t>
            </w:r>
            <w:r w:rsidRPr="0097456C">
              <w:rPr>
                <w:rFonts w:ascii="Palatino Linotype" w:hAnsi="Palatino Linotype"/>
                <w:i/>
                <w:iCs/>
                <w:sz w:val="22"/>
                <w:szCs w:val="22"/>
              </w:rPr>
              <w:t xml:space="preserve"> […</w:t>
            </w:r>
          </w:p>
        </w:tc>
        <w:tc>
          <w:tcPr>
            <w:tcW w:w="1320" w:type="dxa"/>
          </w:tcPr>
          <w:p w14:paraId="621A21C6" w14:textId="38AB6660" w:rsidR="0097456C" w:rsidRPr="00A9657D" w:rsidRDefault="0097456C" w:rsidP="00C83001">
            <w:pPr>
              <w:jc w:val="both"/>
              <w:rPr>
                <w:rFonts w:ascii="Palatino Linotype" w:hAnsi="Palatino Linotype" w:cs="Arial"/>
                <w:sz w:val="20"/>
                <w:szCs w:val="20"/>
              </w:rPr>
            </w:pPr>
            <w:r>
              <w:rPr>
                <w:rFonts w:ascii="Palatino Linotype" w:hAnsi="Palatino Linotype" w:cs="Arial"/>
                <w:sz w:val="20"/>
                <w:szCs w:val="20"/>
              </w:rPr>
              <w:t>Se colma parcialmente</w:t>
            </w:r>
          </w:p>
        </w:tc>
      </w:tr>
    </w:tbl>
    <w:p w14:paraId="17B26424" w14:textId="77777777" w:rsidR="00027434" w:rsidRDefault="00027434">
      <w:pPr>
        <w:spacing w:before="240" w:line="360" w:lineRule="auto"/>
        <w:jc w:val="both"/>
        <w:rPr>
          <w:rFonts w:ascii="Palatino Linotype" w:eastAsia="Palatino Linotype" w:hAnsi="Palatino Linotype" w:cs="Palatino Linotype"/>
        </w:rPr>
      </w:pPr>
    </w:p>
    <w:p w14:paraId="613203E1" w14:textId="0C3B8399" w:rsidR="007D307F" w:rsidRPr="00D84760" w:rsidRDefault="007D307F"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Inconforme con la respuesta otorgada por el SUJETO OB</w:t>
      </w:r>
      <w:r w:rsidR="007B213D">
        <w:rPr>
          <w:rFonts w:ascii="Palatino Linotype" w:eastAsia="Palatino Linotype" w:hAnsi="Palatino Linotype" w:cs="Palatino Linotype"/>
        </w:rPr>
        <w:t>LIGADO, EL RECURRENTE, interpuso</w:t>
      </w:r>
      <w:r w:rsidRPr="00D84760">
        <w:rPr>
          <w:rFonts w:ascii="Palatino Linotype" w:eastAsia="Palatino Linotype" w:hAnsi="Palatino Linotype" w:cs="Palatino Linotype"/>
        </w:rPr>
        <w:t xml:space="preserve"> sendos recursos de revisión, donde a través de los cuales, </w:t>
      </w:r>
      <w:r w:rsidRPr="00D84760">
        <w:rPr>
          <w:rFonts w:ascii="Palatino Linotype" w:eastAsia="Palatino Linotype" w:hAnsi="Palatino Linotype" w:cs="Palatino Linotype"/>
        </w:rPr>
        <w:lastRenderedPageBreak/>
        <w:t>de manera idéntica, manifiesta medularmente que no se le entregó la información completa y no se atendieron todos los rubros de sus solicitudes como se muestra a continuación:</w:t>
      </w:r>
    </w:p>
    <w:p w14:paraId="628883DD" w14:textId="77777777" w:rsidR="007D307F" w:rsidRPr="00D84760" w:rsidRDefault="007D307F" w:rsidP="00D84760">
      <w:pPr>
        <w:spacing w:line="360" w:lineRule="auto"/>
        <w:ind w:firstLine="720"/>
        <w:jc w:val="both"/>
        <w:rPr>
          <w:rFonts w:ascii="Palatino Linotype" w:eastAsia="Palatino Linotype" w:hAnsi="Palatino Linotype" w:cs="Palatino Linotype"/>
          <w:i/>
        </w:rPr>
      </w:pPr>
      <w:r w:rsidRPr="00D84760">
        <w:rPr>
          <w:rFonts w:ascii="Palatino Linotype" w:eastAsia="Palatino Linotype" w:hAnsi="Palatino Linotype" w:cs="Palatino Linotype"/>
          <w:i/>
          <w:color w:val="000000"/>
        </w:rPr>
        <w:t xml:space="preserve">Faltó la parte de: </w:t>
      </w:r>
    </w:p>
    <w:p w14:paraId="2A379293" w14:textId="77777777" w:rsidR="007D307F" w:rsidRPr="00D84760" w:rsidRDefault="007D307F" w:rsidP="00D84760">
      <w:pPr>
        <w:numPr>
          <w:ilvl w:val="0"/>
          <w:numId w:val="2"/>
        </w:numPr>
        <w:pBdr>
          <w:top w:val="nil"/>
          <w:left w:val="nil"/>
          <w:bottom w:val="nil"/>
          <w:right w:val="nil"/>
          <w:between w:val="nil"/>
        </w:pBdr>
        <w:spacing w:line="360" w:lineRule="auto"/>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 xml:space="preserve">Quiero que me envíen los recibos de nómina por quincena del c. Domingo Ortuño Maldonado de la primera quincena de enero de 2021 a la segunda quincena de octubre de 2021 </w:t>
      </w:r>
    </w:p>
    <w:p w14:paraId="30FECA59" w14:textId="77777777" w:rsidR="007D307F" w:rsidRPr="00D84760" w:rsidRDefault="007D307F" w:rsidP="00D84760">
      <w:pPr>
        <w:numPr>
          <w:ilvl w:val="0"/>
          <w:numId w:val="2"/>
        </w:numPr>
        <w:pBdr>
          <w:top w:val="nil"/>
          <w:left w:val="nil"/>
          <w:bottom w:val="nil"/>
          <w:right w:val="nil"/>
          <w:between w:val="nil"/>
        </w:pBdr>
        <w:spacing w:line="360" w:lineRule="auto"/>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 xml:space="preserve">Quiero que me envíen los recibos de pago de las quincenas primera de enero de 2021 a la segunda de octubre de 2021 de los c. José Arturo Colín Serrano, Hugo Enrique Colín Serrano y de Angel Marín Camacho </w:t>
      </w:r>
    </w:p>
    <w:p w14:paraId="39A593F8" w14:textId="77777777" w:rsidR="007D307F" w:rsidRPr="00D84760" w:rsidRDefault="007D307F" w:rsidP="00D84760">
      <w:pPr>
        <w:numPr>
          <w:ilvl w:val="0"/>
          <w:numId w:val="2"/>
        </w:numPr>
        <w:pBdr>
          <w:top w:val="nil"/>
          <w:left w:val="nil"/>
          <w:bottom w:val="nil"/>
          <w:right w:val="nil"/>
          <w:between w:val="nil"/>
        </w:pBdr>
        <w:spacing w:line="360" w:lineRule="auto"/>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Quiero saber a que área están adscritos José Arturo Colín Serrano, Hugo Enrique Colín Serrano y de Angel Marin Camacho y en que fecha ingresaron a la COPRISEM.</w:t>
      </w:r>
      <w:r w:rsidRPr="00D84760">
        <w:rPr>
          <w:rFonts w:ascii="Palatino Linotype" w:eastAsia="Palatino Linotype" w:hAnsi="Palatino Linotype" w:cs="Palatino Linotype"/>
          <w:b/>
          <w:i/>
          <w:color w:val="000000"/>
        </w:rPr>
        <w:t xml:space="preserve">” </w:t>
      </w:r>
    </w:p>
    <w:p w14:paraId="202A708E" w14:textId="77777777" w:rsidR="007D307F" w:rsidRPr="00D84760" w:rsidRDefault="007D307F"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Así mismo, en el apartado de </w:t>
      </w:r>
      <w:r w:rsidRPr="00D84760">
        <w:rPr>
          <w:rFonts w:ascii="Palatino Linotype" w:eastAsia="Palatino Linotype" w:hAnsi="Palatino Linotype" w:cs="Palatino Linotype"/>
          <w:b/>
        </w:rPr>
        <w:t>Motivos de inconformidad</w:t>
      </w:r>
      <w:r w:rsidRPr="00D84760">
        <w:rPr>
          <w:rFonts w:ascii="Palatino Linotype" w:eastAsia="Palatino Linotype" w:hAnsi="Palatino Linotype" w:cs="Palatino Linotype"/>
        </w:rPr>
        <w:t xml:space="preserve"> refiere que </w:t>
      </w:r>
      <w:r w:rsidRPr="00D84760">
        <w:rPr>
          <w:rFonts w:ascii="Palatino Linotype" w:eastAsia="Palatino Linotype" w:hAnsi="Palatino Linotype" w:cs="Palatino Linotype"/>
          <w:color w:val="000000"/>
        </w:rPr>
        <w:t>El sujeto obligado no le dio la información que solicitó al mismo, que es el ISEM y que ambas áreas dependen del mismo sujeto obligado que es el ISEM.</w:t>
      </w:r>
    </w:p>
    <w:p w14:paraId="71FCDA47" w14:textId="77777777" w:rsidR="007D307F" w:rsidRPr="00D84760" w:rsidRDefault="007D307F" w:rsidP="00D84760">
      <w:pPr>
        <w:spacing w:line="360" w:lineRule="auto"/>
        <w:ind w:left="22"/>
        <w:jc w:val="both"/>
        <w:rPr>
          <w:rFonts w:ascii="Palatino Linotype" w:hAnsi="Palatino Linotype" w:cs="Arial"/>
        </w:rPr>
      </w:pPr>
    </w:p>
    <w:p w14:paraId="67875532" w14:textId="3DA4AFE6" w:rsidR="0097456C" w:rsidRPr="00D84760" w:rsidRDefault="00CA15B9" w:rsidP="00D84760">
      <w:pPr>
        <w:spacing w:line="360" w:lineRule="auto"/>
        <w:ind w:left="22"/>
        <w:jc w:val="both"/>
        <w:rPr>
          <w:rFonts w:ascii="Palatino Linotype" w:hAnsi="Palatino Linotype" w:cs="Arial"/>
        </w:rPr>
      </w:pPr>
      <w:r w:rsidRPr="00D84760">
        <w:rPr>
          <w:rFonts w:ascii="Palatino Linotype" w:hAnsi="Palatino Linotype" w:cs="Arial"/>
        </w:rPr>
        <w:t xml:space="preserve">Previo a determinar si el </w:t>
      </w:r>
      <w:r w:rsidRPr="00D84760">
        <w:rPr>
          <w:rFonts w:ascii="Palatino Linotype" w:hAnsi="Palatino Linotype" w:cs="Arial"/>
          <w:b/>
        </w:rPr>
        <w:t xml:space="preserve">SUJETO OBLIGADO </w:t>
      </w:r>
      <w:r w:rsidRPr="00D84760">
        <w:rPr>
          <w:rFonts w:ascii="Palatino Linotype" w:hAnsi="Palatino Linotype" w:cs="Arial"/>
        </w:rPr>
        <w:t>atendió cada uno de los requerimientos de la particular, es importante traer a contexto las expresiones desarrolladas en la solicitud de información</w:t>
      </w:r>
      <w:r w:rsidR="0097456C" w:rsidRPr="00D84760">
        <w:rPr>
          <w:rFonts w:ascii="Palatino Linotype" w:hAnsi="Palatino Linotype" w:cs="Arial"/>
        </w:rPr>
        <w:t xml:space="preserve"> </w:t>
      </w:r>
      <w:r w:rsidR="0097456C" w:rsidRPr="00D84760">
        <w:rPr>
          <w:rFonts w:ascii="Palatino Linotype" w:eastAsia="Palatino Linotype" w:hAnsi="Palatino Linotype" w:cs="Palatino Linotype"/>
          <w:b/>
        </w:rPr>
        <w:t>00779/ISEM/IP/2021</w:t>
      </w:r>
      <w:r w:rsidRPr="00D84760">
        <w:rPr>
          <w:rFonts w:ascii="Palatino Linotype" w:hAnsi="Palatino Linotype" w:cs="Arial"/>
        </w:rPr>
        <w:t xml:space="preserve">, </w:t>
      </w:r>
      <w:r w:rsidR="0097456C" w:rsidRPr="00D84760">
        <w:rPr>
          <w:rFonts w:ascii="Palatino Linotype" w:hAnsi="Palatino Linotype" w:cs="Arial"/>
        </w:rPr>
        <w:t xml:space="preserve">referidas en los </w:t>
      </w:r>
      <w:r w:rsidRPr="00D84760">
        <w:rPr>
          <w:rFonts w:ascii="Palatino Linotype" w:hAnsi="Palatino Linotype" w:cs="Arial"/>
        </w:rPr>
        <w:t>numerales</w:t>
      </w:r>
      <w:r w:rsidR="0097456C" w:rsidRPr="00D84760">
        <w:rPr>
          <w:rFonts w:ascii="Palatino Linotype" w:hAnsi="Palatino Linotype" w:cs="Arial"/>
        </w:rPr>
        <w:t>:</w:t>
      </w:r>
      <w:r w:rsidRPr="00D84760">
        <w:rPr>
          <w:rFonts w:ascii="Palatino Linotype" w:hAnsi="Palatino Linotype" w:cs="Arial"/>
        </w:rPr>
        <w:t xml:space="preserve"> </w:t>
      </w:r>
    </w:p>
    <w:p w14:paraId="465CFC71" w14:textId="77777777" w:rsidR="0097456C" w:rsidRPr="00D84760" w:rsidRDefault="0097456C" w:rsidP="00D84760">
      <w:pPr>
        <w:spacing w:line="360" w:lineRule="auto"/>
        <w:ind w:left="22"/>
        <w:jc w:val="both"/>
        <w:rPr>
          <w:rFonts w:ascii="Palatino Linotype" w:hAnsi="Palatino Linotype" w:cs="Arial"/>
        </w:rPr>
      </w:pPr>
    </w:p>
    <w:p w14:paraId="07291F78" w14:textId="6EE33223" w:rsidR="0097456C" w:rsidRPr="00D84760" w:rsidRDefault="0097456C" w:rsidP="00D84760">
      <w:pPr>
        <w:spacing w:line="360" w:lineRule="auto"/>
        <w:ind w:left="22"/>
        <w:jc w:val="both"/>
        <w:rPr>
          <w:rFonts w:ascii="Palatino Linotype" w:hAnsi="Palatino Linotype" w:cs="Arial"/>
          <w:b/>
          <w:bCs/>
          <w:i/>
        </w:rPr>
      </w:pPr>
      <w:r w:rsidRPr="00D84760">
        <w:rPr>
          <w:rFonts w:ascii="Palatino Linotype" w:hAnsi="Palatino Linotype" w:cs="Arial"/>
          <w:b/>
          <w:bCs/>
          <w:i/>
        </w:rPr>
        <w:lastRenderedPageBreak/>
        <w:t xml:space="preserve">5.- “Quiero que me informen motivado y fundado: Porqué Benjamín Roberto Vera Sánchez cobra como director de área (anexo 1) cuando ese servidor público realiza funciones de subdirector de verificación sanitaria como lo establece el directorio de servidores públicos del Instituto de Salud del Estado de México https://salud.edomex.gob.mx/isem/directorio; y </w:t>
      </w:r>
    </w:p>
    <w:p w14:paraId="1F6F8D4F" w14:textId="77777777" w:rsidR="0097456C" w:rsidRPr="00D84760" w:rsidRDefault="0097456C" w:rsidP="00D84760">
      <w:pPr>
        <w:spacing w:line="360" w:lineRule="auto"/>
        <w:ind w:left="22"/>
        <w:jc w:val="both"/>
        <w:rPr>
          <w:rFonts w:ascii="Palatino Linotype" w:hAnsi="Palatino Linotype" w:cs="Arial"/>
          <w:b/>
          <w:bCs/>
          <w:i/>
        </w:rPr>
      </w:pPr>
    </w:p>
    <w:p w14:paraId="2CB851A1" w14:textId="158CCC3F" w:rsidR="0097456C" w:rsidRPr="00D84760" w:rsidRDefault="0097456C" w:rsidP="00D84760">
      <w:pPr>
        <w:spacing w:line="360" w:lineRule="auto"/>
        <w:ind w:left="22"/>
        <w:jc w:val="both"/>
        <w:rPr>
          <w:rFonts w:ascii="Palatino Linotype" w:hAnsi="Palatino Linotype" w:cs="Arial"/>
          <w:b/>
          <w:bCs/>
          <w:i/>
        </w:rPr>
      </w:pPr>
      <w:r w:rsidRPr="00D84760">
        <w:rPr>
          <w:rFonts w:ascii="Palatino Linotype" w:hAnsi="Palatino Linotype" w:cs="Arial"/>
          <w:b/>
          <w:bCs/>
          <w:i/>
        </w:rPr>
        <w:t xml:space="preserve">8.- Quiero saber si el recibir un pago mayor de sueldo a la función que se realiza constituye una falta sancionable y por cuáles leyes. </w:t>
      </w:r>
    </w:p>
    <w:p w14:paraId="56738312" w14:textId="36204815" w:rsidR="0097456C" w:rsidRPr="00D84760" w:rsidRDefault="0097456C" w:rsidP="00D84760">
      <w:pPr>
        <w:spacing w:line="360" w:lineRule="auto"/>
        <w:jc w:val="both"/>
        <w:rPr>
          <w:rFonts w:ascii="Palatino Linotype" w:hAnsi="Palatino Linotype" w:cs="Arial"/>
          <w:i/>
        </w:rPr>
      </w:pPr>
    </w:p>
    <w:p w14:paraId="0C17EA87" w14:textId="549FCEF1" w:rsidR="00CA15B9" w:rsidRPr="00D84760" w:rsidRDefault="0097456C" w:rsidP="00D84760">
      <w:pPr>
        <w:pStyle w:val="Prrafodelista"/>
        <w:spacing w:before="240" w:after="240" w:line="360" w:lineRule="auto"/>
        <w:ind w:left="0"/>
        <w:jc w:val="both"/>
        <w:rPr>
          <w:rFonts w:ascii="Palatino Linotype" w:hAnsi="Palatino Linotype"/>
          <w:color w:val="000000"/>
        </w:rPr>
      </w:pPr>
      <w:r w:rsidRPr="00D84760">
        <w:rPr>
          <w:rFonts w:ascii="Palatino Linotype" w:hAnsi="Palatino Linotype" w:cs="Arial"/>
        </w:rPr>
        <w:t>N</w:t>
      </w:r>
      <w:r w:rsidR="00CA15B9" w:rsidRPr="00D84760">
        <w:rPr>
          <w:rFonts w:ascii="Palatino Linotype" w:hAnsi="Palatino Linotype" w:cs="Arial"/>
        </w:rPr>
        <w:t xml:space="preserve">o constituyen un derecho de acceso a la información pública y por lo tanto </w:t>
      </w:r>
      <w:r w:rsidR="00CA15B9" w:rsidRPr="00D84760">
        <w:rPr>
          <w:rFonts w:ascii="Palatino Linotype" w:hAnsi="Palatino Linotype" w:cs="Arial"/>
          <w:b/>
          <w:u w:val="single"/>
        </w:rPr>
        <w:t xml:space="preserve">no es </w:t>
      </w:r>
      <w:r w:rsidRPr="00D84760">
        <w:rPr>
          <w:rFonts w:ascii="Palatino Linotype" w:hAnsi="Palatino Linotype" w:cs="Arial"/>
          <w:b/>
          <w:u w:val="single"/>
        </w:rPr>
        <w:t>a</w:t>
      </w:r>
      <w:r w:rsidR="00CA15B9" w:rsidRPr="00D84760">
        <w:rPr>
          <w:rFonts w:ascii="Palatino Linotype" w:hAnsi="Palatino Linotype" w:cs="Arial"/>
          <w:b/>
          <w:u w:val="single"/>
        </w:rPr>
        <w:t>tendible mediante una solicitud de Acceso a la Información</w:t>
      </w:r>
      <w:r w:rsidR="00CA15B9" w:rsidRPr="00D84760">
        <w:rPr>
          <w:rFonts w:ascii="Palatino Linotype" w:hAnsi="Palatino Linotype" w:cs="Arial"/>
        </w:rPr>
        <w:t xml:space="preserve">, porque se tratan de manifestaciones subjetivas vertidas por la particular, </w:t>
      </w:r>
      <w:r w:rsidR="00CA15B9" w:rsidRPr="00D84760">
        <w:rPr>
          <w:rFonts w:ascii="Palatino Linotype" w:hAnsi="Palatino Linotype" w:cs="Arial"/>
          <w:b/>
        </w:rPr>
        <w:t>interrogantes</w:t>
      </w:r>
      <w:r w:rsidR="00CA15B9" w:rsidRPr="00D84760">
        <w:rPr>
          <w:rFonts w:ascii="Palatino Linotype" w:hAnsi="Palatino Linotype" w:cs="Arial"/>
        </w:rPr>
        <w:t xml:space="preserve"> y declaraciones que no se colman con la entrega de documentos, situación que conlleva a afirmar que se está en presencia del ejercicio del </w:t>
      </w:r>
      <w:r w:rsidR="00CA15B9" w:rsidRPr="00D84760">
        <w:rPr>
          <w:rFonts w:ascii="Palatino Linotype" w:hAnsi="Palatino Linotype" w:cs="Arial"/>
          <w:b/>
          <w:u w:val="single"/>
        </w:rPr>
        <w:t>DERECHO DE PETICIÓN</w:t>
      </w:r>
      <w:r w:rsidR="00CA15B9" w:rsidRPr="00D84760">
        <w:rPr>
          <w:rFonts w:ascii="Palatino Linotype" w:hAnsi="Palatino Linotype" w:cs="Arial"/>
        </w:rPr>
        <w:t>.</w:t>
      </w:r>
    </w:p>
    <w:p w14:paraId="0C8CF34B" w14:textId="77777777" w:rsidR="00CA15B9" w:rsidRPr="00D84760" w:rsidRDefault="00CA15B9" w:rsidP="00D84760">
      <w:pPr>
        <w:pStyle w:val="Prrafodelista"/>
        <w:spacing w:line="360" w:lineRule="auto"/>
        <w:ind w:left="0"/>
        <w:jc w:val="both"/>
        <w:rPr>
          <w:rFonts w:ascii="Palatino Linotype" w:hAnsi="Palatino Linotype"/>
          <w:color w:val="000000"/>
        </w:rPr>
      </w:pPr>
    </w:p>
    <w:p w14:paraId="165E4B35" w14:textId="77777777" w:rsidR="00CA15B9" w:rsidRPr="00D84760" w:rsidRDefault="00CA15B9" w:rsidP="00D84760">
      <w:pPr>
        <w:pStyle w:val="Prrafodelista"/>
        <w:spacing w:before="240" w:after="240" w:line="360" w:lineRule="auto"/>
        <w:ind w:left="0"/>
        <w:jc w:val="both"/>
        <w:rPr>
          <w:rFonts w:ascii="Palatino Linotype" w:hAnsi="Palatino Linotype" w:cs="Arial"/>
        </w:rPr>
      </w:pPr>
      <w:r w:rsidRPr="00D84760">
        <w:rPr>
          <w:rFonts w:ascii="Palatino Linotype" w:hAnsi="Palatino Linotype" w:cs="Arial"/>
        </w:rPr>
        <w:t xml:space="preserve">Por lo que la entrega de una razón o un razonamiento por parte del Sujeto Obligado no es algo que la ley establezca como atribución, derecho, o facultad; pues ello implicaría un juicio de valor referente a </w:t>
      </w:r>
      <w:r w:rsidRPr="00D84760">
        <w:rPr>
          <w:rFonts w:ascii="Palatino Linotype" w:hAnsi="Palatino Linotype" w:cs="Arial"/>
          <w:b/>
          <w:u w:val="single"/>
        </w:rPr>
        <w:t>un cuestionamiento</w:t>
      </w:r>
      <w:r w:rsidRPr="00D84760">
        <w:rPr>
          <w:rFonts w:ascii="Palatino Linotype" w:hAnsi="Palatino Linotype" w:cs="Arial"/>
        </w:rPr>
        <w:t xml:space="preserve"> realizado, los cuales, </w:t>
      </w:r>
      <w:r w:rsidRPr="00D84760">
        <w:rPr>
          <w:rFonts w:ascii="Palatino Linotype" w:hAnsi="Palatino Linotype" w:cs="Arial"/>
          <w:b/>
          <w:u w:val="single"/>
        </w:rPr>
        <w:t>al constituir interrogantes</w:t>
      </w:r>
      <w:r w:rsidRPr="00D84760">
        <w:rPr>
          <w:rFonts w:ascii="Palatino Linotype" w:hAnsi="Palatino Linotype" w:cs="Arial"/>
        </w:rPr>
        <w:t xml:space="preserve">, </w:t>
      </w:r>
      <w:r w:rsidRPr="00D84760">
        <w:rPr>
          <w:rFonts w:ascii="Palatino Linotype" w:hAnsi="Palatino Linotype" w:cs="Arial"/>
          <w:b/>
          <w:u w:val="single"/>
        </w:rPr>
        <w:t>inquietudes</w:t>
      </w:r>
      <w:r w:rsidRPr="00D84760">
        <w:rPr>
          <w:rFonts w:ascii="Palatino Linotype" w:hAnsi="Palatino Linotype" w:cs="Arial"/>
        </w:rPr>
        <w:t xml:space="preserve"> y manifestaciones se satisfacen vía derecho de petición. </w:t>
      </w:r>
    </w:p>
    <w:p w14:paraId="3A77E441" w14:textId="77777777" w:rsidR="00CA15B9" w:rsidRPr="00D84760" w:rsidRDefault="00CA15B9" w:rsidP="00D84760">
      <w:pPr>
        <w:pStyle w:val="Prrafodelista"/>
        <w:spacing w:after="240" w:line="360" w:lineRule="auto"/>
        <w:ind w:left="0"/>
        <w:jc w:val="both"/>
        <w:rPr>
          <w:rFonts w:ascii="Palatino Linotype" w:hAnsi="Palatino Linotype" w:cs="Arial"/>
        </w:rPr>
      </w:pPr>
    </w:p>
    <w:p w14:paraId="247C6DB4" w14:textId="77777777" w:rsidR="00CA15B9" w:rsidRPr="00D84760" w:rsidRDefault="00CA15B9" w:rsidP="00D84760">
      <w:pPr>
        <w:pStyle w:val="Prrafodelista"/>
        <w:spacing w:before="240" w:after="240" w:line="360" w:lineRule="auto"/>
        <w:ind w:left="0"/>
        <w:jc w:val="both"/>
        <w:rPr>
          <w:rFonts w:ascii="Palatino Linotype" w:hAnsi="Palatino Linotype" w:cs="Arial"/>
        </w:rPr>
      </w:pPr>
      <w:r w:rsidRPr="00D84760">
        <w:rPr>
          <w:rFonts w:ascii="Palatino Linotype" w:hAnsi="Palatino Linotype" w:cs="Arial"/>
        </w:rPr>
        <w:t>Así, es transcendental dejar en claro lo que debe entenderse por derecho de petición y por derecho de acceso a la información pública.</w:t>
      </w:r>
    </w:p>
    <w:p w14:paraId="54894EEF" w14:textId="77777777" w:rsidR="00CA15B9" w:rsidRPr="00D84760" w:rsidRDefault="00CA15B9" w:rsidP="00D84760">
      <w:pPr>
        <w:pStyle w:val="Prrafodelista"/>
        <w:spacing w:before="240" w:after="240" w:line="360" w:lineRule="auto"/>
        <w:ind w:left="0"/>
        <w:jc w:val="both"/>
        <w:rPr>
          <w:rFonts w:ascii="Palatino Linotype" w:hAnsi="Palatino Linotype" w:cs="Arial"/>
        </w:rPr>
      </w:pPr>
    </w:p>
    <w:p w14:paraId="32A5F7AC" w14:textId="77777777" w:rsidR="00CA15B9" w:rsidRPr="00D84760" w:rsidRDefault="00CA15B9" w:rsidP="00D84760">
      <w:pPr>
        <w:pStyle w:val="Prrafodelista"/>
        <w:spacing w:before="240" w:after="240" w:line="360" w:lineRule="auto"/>
        <w:ind w:left="0"/>
        <w:jc w:val="both"/>
        <w:rPr>
          <w:rFonts w:ascii="Palatino Linotype" w:hAnsi="Palatino Linotype" w:cs="Arial"/>
          <w:i/>
        </w:rPr>
      </w:pPr>
      <w:r w:rsidRPr="00D84760">
        <w:rPr>
          <w:rFonts w:ascii="Palatino Linotype" w:hAnsi="Palatino Linotype" w:cs="Arial"/>
        </w:rPr>
        <w:t>Por lo que respecta a la definición de derecho de petición, el Maestro Ignacio Burgoa Orihuela refiere: “…</w:t>
      </w:r>
      <w:r w:rsidRPr="00D84760">
        <w:rPr>
          <w:rFonts w:ascii="Palatino Linotype" w:hAnsi="Palatino Linotype" w:cs="Arial"/>
          <w:i/>
        </w:rPr>
        <w:t>es un Derecho Público subjetivo individual de la Garantía Respectiva Consagrada en el Artículo 8 de la Ley Fundamental. En tal virtud, la persona tiene la facultad de acudir a cualquier autoridad, formulando una solicitud o instancia escrito de cualquier índole, la cual adopta, específicamente, el carácter de simple petición administrativa, acción o recurso, etc.</w:t>
      </w:r>
      <w:r w:rsidRPr="00D84760">
        <w:rPr>
          <w:rStyle w:val="Refdenotaalpie"/>
          <w:rFonts w:ascii="Palatino Linotype" w:hAnsi="Palatino Linotype"/>
          <w:i/>
        </w:rPr>
        <w:t xml:space="preserve"> </w:t>
      </w:r>
      <w:r w:rsidRPr="00D84760">
        <w:rPr>
          <w:rStyle w:val="Refdenotaalpie"/>
          <w:rFonts w:ascii="Palatino Linotype" w:hAnsi="Palatino Linotype"/>
          <w:i/>
        </w:rPr>
        <w:footnoteReference w:id="1"/>
      </w:r>
      <w:r w:rsidRPr="00D84760">
        <w:rPr>
          <w:rFonts w:ascii="Palatino Linotype" w:hAnsi="Palatino Linotype"/>
          <w:i/>
        </w:rPr>
        <w:t>“</w:t>
      </w:r>
      <w:r w:rsidRPr="00D84760">
        <w:rPr>
          <w:rFonts w:ascii="Palatino Linotype" w:hAnsi="Palatino Linotype" w:cs="Arial"/>
          <w:i/>
        </w:rPr>
        <w:t>.</w:t>
      </w:r>
    </w:p>
    <w:p w14:paraId="241B5AF3" w14:textId="77777777" w:rsidR="00CA15B9" w:rsidRPr="00D84760" w:rsidRDefault="00CA15B9" w:rsidP="00D84760">
      <w:pPr>
        <w:pStyle w:val="Prrafodelista"/>
        <w:spacing w:line="360" w:lineRule="auto"/>
        <w:rPr>
          <w:rFonts w:ascii="Palatino Linotype" w:hAnsi="Palatino Linotype" w:cs="Arial"/>
          <w:i/>
        </w:rPr>
      </w:pPr>
    </w:p>
    <w:p w14:paraId="487CF178" w14:textId="77777777" w:rsidR="00CA15B9" w:rsidRPr="00D84760" w:rsidRDefault="00CA15B9" w:rsidP="00D84760">
      <w:pPr>
        <w:pStyle w:val="Prrafodelista"/>
        <w:autoSpaceDE w:val="0"/>
        <w:autoSpaceDN w:val="0"/>
        <w:adjustRightInd w:val="0"/>
        <w:spacing w:before="240" w:after="360" w:line="360" w:lineRule="auto"/>
        <w:ind w:left="0"/>
        <w:jc w:val="both"/>
        <w:rPr>
          <w:rFonts w:ascii="Palatino Linotype" w:hAnsi="Palatino Linotype" w:cs="Arial"/>
          <w:i/>
        </w:rPr>
      </w:pPr>
      <w:r w:rsidRPr="00D84760">
        <w:rPr>
          <w:rFonts w:ascii="Palatino Linotype" w:hAnsi="Palatino Linotype" w:cs="Arial"/>
        </w:rPr>
        <w:t xml:space="preserve">Por su parte, David Cienfuegos Salgado, concibe al derecho de petición como </w:t>
      </w:r>
      <w:r w:rsidRPr="00D84760">
        <w:rPr>
          <w:rFonts w:ascii="Palatino Linotype" w:hAnsi="Palatino Linotype" w:cs="Arial"/>
          <w:i/>
        </w:rPr>
        <w:t>“el derecho de toda persona a ser escuchado por quienes ejercen el poder público.</w:t>
      </w:r>
      <w:r w:rsidRPr="00D84760">
        <w:rPr>
          <w:rStyle w:val="Refdenotaalpie"/>
          <w:rFonts w:ascii="Palatino Linotype" w:hAnsi="Palatino Linotype"/>
          <w:i/>
        </w:rPr>
        <w:t xml:space="preserve"> </w:t>
      </w:r>
      <w:r w:rsidRPr="00D84760">
        <w:rPr>
          <w:rStyle w:val="Refdenotaalpie"/>
          <w:rFonts w:ascii="Palatino Linotype" w:hAnsi="Palatino Linotype"/>
          <w:i/>
        </w:rPr>
        <w:footnoteReference w:id="2"/>
      </w:r>
      <w:r w:rsidRPr="00D84760">
        <w:rPr>
          <w:rFonts w:ascii="Palatino Linotype" w:hAnsi="Palatino Linotype" w:cs="Arial"/>
          <w:i/>
        </w:rPr>
        <w:t>” .</w:t>
      </w:r>
    </w:p>
    <w:p w14:paraId="7C487696" w14:textId="77777777" w:rsidR="00CA15B9" w:rsidRPr="00D84760" w:rsidRDefault="00CA15B9" w:rsidP="00D84760">
      <w:pPr>
        <w:pStyle w:val="Prrafodelista"/>
        <w:autoSpaceDE w:val="0"/>
        <w:autoSpaceDN w:val="0"/>
        <w:adjustRightInd w:val="0"/>
        <w:spacing w:after="240" w:line="360" w:lineRule="auto"/>
        <w:ind w:left="0"/>
        <w:jc w:val="both"/>
        <w:rPr>
          <w:rFonts w:ascii="Palatino Linotype" w:hAnsi="Palatino Linotype" w:cs="Arial"/>
        </w:rPr>
      </w:pPr>
    </w:p>
    <w:p w14:paraId="02FA4B36" w14:textId="77777777" w:rsidR="00CA15B9" w:rsidRPr="00D84760" w:rsidRDefault="00CA15B9" w:rsidP="00D84760">
      <w:pPr>
        <w:pStyle w:val="Prrafodelista"/>
        <w:spacing w:before="240" w:after="360" w:line="360" w:lineRule="auto"/>
        <w:ind w:left="0"/>
        <w:jc w:val="both"/>
        <w:rPr>
          <w:rFonts w:ascii="Palatino Linotype" w:hAnsi="Palatino Linotype" w:cs="Arial"/>
          <w:i/>
        </w:rPr>
      </w:pPr>
      <w:r w:rsidRPr="00D84760">
        <w:rPr>
          <w:rFonts w:ascii="Palatino Linotype" w:hAnsi="Palatino Linotype" w:cs="Arial"/>
        </w:rPr>
        <w:t xml:space="preserve">A este respecto, y para diferenciar el derecho de petición al derecho de acceso a la información, resulta conducente señalar que José Guadalupe Robles, conceptualiza el derecho a la información como </w:t>
      </w:r>
      <w:r w:rsidRPr="00D84760">
        <w:rPr>
          <w:rFonts w:ascii="Palatino Linotype" w:hAnsi="Palatino Linotype" w:cs="Arial"/>
          <w:i/>
        </w:rPr>
        <w:t>“un derecho fundamental tanto de carácter individual como colectivo, cuyas limitaciones deben estar establecida en la ley, así como una garantía de que la información sea transmitida con claridad y objetividad, por cuanto a que es un bien jurídico que coadyuva al desarrollo de las personas y a la formación de opinión pública de calidad para poder participar y luego influir en la vida pública.</w:t>
      </w:r>
      <w:r w:rsidRPr="00D84760">
        <w:rPr>
          <w:rStyle w:val="Refdenotaalpie"/>
          <w:rFonts w:ascii="Palatino Linotype" w:hAnsi="Palatino Linotype"/>
          <w:i/>
        </w:rPr>
        <w:t xml:space="preserve"> </w:t>
      </w:r>
      <w:r w:rsidRPr="00D84760">
        <w:rPr>
          <w:rStyle w:val="Refdenotaalpie"/>
          <w:rFonts w:ascii="Palatino Linotype" w:hAnsi="Palatino Linotype"/>
          <w:i/>
        </w:rPr>
        <w:footnoteReference w:id="3"/>
      </w:r>
      <w:r w:rsidRPr="00D84760">
        <w:rPr>
          <w:rFonts w:ascii="Palatino Linotype" w:hAnsi="Palatino Linotype" w:cs="Arial"/>
          <w:i/>
        </w:rPr>
        <w:t>“.</w:t>
      </w:r>
    </w:p>
    <w:p w14:paraId="57240DB0" w14:textId="77777777" w:rsidR="00CA15B9" w:rsidRPr="00D84760" w:rsidRDefault="00CA15B9" w:rsidP="00D84760">
      <w:pPr>
        <w:pStyle w:val="Prrafodelista"/>
        <w:spacing w:line="360" w:lineRule="auto"/>
        <w:rPr>
          <w:rFonts w:ascii="Palatino Linotype" w:hAnsi="Palatino Linotype" w:cs="Arial"/>
          <w:i/>
        </w:rPr>
      </w:pPr>
    </w:p>
    <w:p w14:paraId="1D2E0630" w14:textId="77777777" w:rsidR="00CA15B9" w:rsidRPr="00D84760" w:rsidRDefault="00CA15B9" w:rsidP="00D84760">
      <w:pPr>
        <w:pStyle w:val="Prrafodelista"/>
        <w:spacing w:before="240" w:after="360" w:line="360" w:lineRule="auto"/>
        <w:ind w:left="0"/>
        <w:jc w:val="both"/>
        <w:rPr>
          <w:rFonts w:ascii="Palatino Linotype" w:hAnsi="Palatino Linotype"/>
          <w:color w:val="000000" w:themeColor="text1"/>
        </w:rPr>
      </w:pPr>
      <w:r w:rsidRPr="00D84760">
        <w:rPr>
          <w:rFonts w:ascii="Palatino Linotype" w:hAnsi="Palatino Linotype" w:cs="Arial"/>
        </w:rPr>
        <w:lastRenderedPageBreak/>
        <w:t xml:space="preserve">Además, el derecho a la información constituye una prerrogativa de acceder a documentación en poder de los Sujetos Obligados, </w:t>
      </w:r>
      <w:r w:rsidRPr="00D84760">
        <w:rPr>
          <w:rFonts w:ascii="Palatino Linotype" w:hAnsi="Palatino Linotype" w:cs="Arial"/>
          <w:b/>
          <w:u w:val="single"/>
        </w:rPr>
        <w:t>NO ASÍ A REALIZAR CUESTIONAMIENTOS, O MANIFESTACIONES SUBJETIVAS</w:t>
      </w:r>
      <w:r w:rsidRPr="00D84760">
        <w:rPr>
          <w:rFonts w:ascii="Palatino Linotype" w:hAnsi="Palatino Linotype" w:cs="Arial"/>
        </w:rPr>
        <w:t>. Sirve de apoyo a lo anterior la definición de derecho a la información de Ernesto Villanueva Villanueva que dice: “</w:t>
      </w:r>
      <w:r w:rsidRPr="00D84760">
        <w:rPr>
          <w:rFonts w:ascii="Palatino Linotype" w:hAnsi="Palatino Linotype" w:cs="Arial"/>
          <w:i/>
        </w:rPr>
        <w:t xml:space="preserve">la prerrogativa de la persona para acceder a datos, registros y todo tipo de informaciones en poder de entidades públicas y empresas privadas que ejercen gasto público o cumplen funciones de autoridad, con las excepciones taxativas que establezca la ley en una sociedad democrática.” </w:t>
      </w:r>
      <w:r w:rsidRPr="00D84760">
        <w:rPr>
          <w:rStyle w:val="Refdenotaalpie"/>
          <w:rFonts w:ascii="Palatino Linotype" w:hAnsi="Palatino Linotype" w:cs="Arial"/>
          <w:i/>
        </w:rPr>
        <w:footnoteReference w:id="4"/>
      </w:r>
      <w:r w:rsidRPr="00D84760">
        <w:rPr>
          <w:rFonts w:ascii="Palatino Linotype" w:hAnsi="Palatino Linotype" w:cs="Arial"/>
          <w:i/>
        </w:rPr>
        <w:t>.</w:t>
      </w:r>
    </w:p>
    <w:p w14:paraId="09B0237A" w14:textId="77777777" w:rsidR="00CA15B9" w:rsidRPr="00D84760" w:rsidRDefault="00CA15B9" w:rsidP="00D84760">
      <w:pPr>
        <w:pStyle w:val="Prrafodelista"/>
        <w:spacing w:line="360" w:lineRule="auto"/>
        <w:rPr>
          <w:rFonts w:ascii="Palatino Linotype" w:hAnsi="Palatino Linotype" w:cs="Arial"/>
        </w:rPr>
      </w:pPr>
    </w:p>
    <w:p w14:paraId="454DB019" w14:textId="77777777" w:rsidR="00CA15B9" w:rsidRPr="00D84760" w:rsidRDefault="00CA15B9" w:rsidP="00D84760">
      <w:pPr>
        <w:pStyle w:val="Prrafodelista"/>
        <w:spacing w:before="240" w:after="240" w:line="360" w:lineRule="auto"/>
        <w:ind w:left="0"/>
        <w:jc w:val="both"/>
        <w:rPr>
          <w:rFonts w:ascii="Palatino Linotype" w:eastAsia="MS Mincho" w:hAnsi="Palatino Linotype"/>
          <w:color w:val="000000"/>
        </w:rPr>
      </w:pPr>
      <w:r w:rsidRPr="00D84760">
        <w:rPr>
          <w:rFonts w:ascii="Palatino Linotype" w:hAnsi="Palatino Linotype" w:cs="Arial"/>
        </w:rPr>
        <w:t xml:space="preserve">De lo anterior, se puede concluir que la distinción entre el derecho de petición y el derecho de acceso a la información estriba, principalmente, en que en el primero de ellos </w:t>
      </w:r>
      <w:r w:rsidRPr="00D84760">
        <w:rPr>
          <w:rFonts w:ascii="Palatino Linotype" w:hAnsi="Palatino Linotype" w:cs="Arial"/>
          <w:color w:val="000000"/>
        </w:rPr>
        <w:t xml:space="preserve">la pretensión del peticionario consiste generalmente en obligar a la autoridad responsable a que actúe en el sentido de contestar lo solicitado; mientras que en el </w:t>
      </w:r>
      <w:r w:rsidRPr="00D84760">
        <w:rPr>
          <w:rFonts w:ascii="Palatino Linotype" w:hAnsi="Palatino Linotype" w:cs="Arial"/>
          <w:bCs/>
          <w:lang w:eastAsia="es-CO"/>
        </w:rPr>
        <w:t>segundo supuesto, la petición se encamina primordialmente a</w:t>
      </w:r>
      <w:r w:rsidRPr="00D84760">
        <w:rPr>
          <w:rFonts w:ascii="Palatino Linotype" w:hAnsi="Palatino Linotype" w:cs="Arial"/>
        </w:rPr>
        <w:t xml:space="preserve"> permitir el </w:t>
      </w:r>
      <w:r w:rsidRPr="00D84760">
        <w:rPr>
          <w:rFonts w:ascii="Palatino Linotype" w:hAnsi="Palatino Linotype" w:cs="Arial"/>
          <w:lang w:eastAsia="es-CO"/>
        </w:rPr>
        <w:t xml:space="preserve">acceso a datos, registros y todo tipo de información pública </w:t>
      </w:r>
      <w:r w:rsidRPr="00D84760">
        <w:rPr>
          <w:rFonts w:ascii="Palatino Linotype" w:hAnsi="Palatino Linotype" w:cs="Arial"/>
          <w:b/>
          <w:lang w:eastAsia="es-CO"/>
        </w:rPr>
        <w:t>que conste en documentos</w:t>
      </w:r>
      <w:r w:rsidRPr="00D84760">
        <w:rPr>
          <w:rFonts w:ascii="Palatino Linotype" w:hAnsi="Palatino Linotype" w:cs="Arial"/>
          <w:lang w:eastAsia="es-CO"/>
        </w:rPr>
        <w:t xml:space="preserve">, sea generada o se encuentre en posesión de </w:t>
      </w:r>
      <w:r w:rsidRPr="00D84760">
        <w:rPr>
          <w:rFonts w:ascii="Palatino Linotype" w:hAnsi="Palatino Linotype" w:cs="Arial"/>
        </w:rPr>
        <w:t>la autoridad.</w:t>
      </w:r>
    </w:p>
    <w:p w14:paraId="50699270" w14:textId="77777777" w:rsidR="00CA15B9" w:rsidRPr="00D84760" w:rsidRDefault="00CA15B9" w:rsidP="00D84760">
      <w:pPr>
        <w:pStyle w:val="Prrafodelista"/>
        <w:spacing w:before="240" w:after="240" w:line="360" w:lineRule="auto"/>
        <w:ind w:left="0"/>
        <w:jc w:val="both"/>
        <w:rPr>
          <w:rFonts w:ascii="Palatino Linotype" w:eastAsia="MS Mincho" w:hAnsi="Palatino Linotype"/>
          <w:color w:val="000000"/>
        </w:rPr>
      </w:pPr>
    </w:p>
    <w:p w14:paraId="7D23A6FA" w14:textId="11D2D902" w:rsidR="00CA15B9" w:rsidRPr="00D84760" w:rsidRDefault="00CA15B9" w:rsidP="00D84760">
      <w:pPr>
        <w:pStyle w:val="Prrafodelista"/>
        <w:spacing w:before="240" w:after="240" w:line="360" w:lineRule="auto"/>
        <w:ind w:left="0"/>
        <w:jc w:val="both"/>
        <w:rPr>
          <w:rFonts w:ascii="Palatino Linotype" w:eastAsia="MS Mincho" w:hAnsi="Palatino Linotype"/>
          <w:color w:val="000000"/>
        </w:rPr>
      </w:pPr>
      <w:r w:rsidRPr="00D84760">
        <w:rPr>
          <w:rFonts w:ascii="Palatino Linotype" w:eastAsia="MS Mincho" w:hAnsi="Palatino Linotype"/>
          <w:color w:val="000000"/>
        </w:rPr>
        <w:t xml:space="preserve">No obstante, este Instituto, le comunica a la particular que </w:t>
      </w:r>
      <w:r w:rsidRPr="00D84760">
        <w:rPr>
          <w:rFonts w:ascii="Palatino Linotype" w:eastAsia="MS Mincho" w:hAnsi="Palatino Linotype"/>
          <w:b/>
          <w:color w:val="000000"/>
          <w:u w:val="single"/>
        </w:rPr>
        <w:t>se dejan a salvo sus derechos</w:t>
      </w:r>
      <w:r w:rsidRPr="00D84760">
        <w:rPr>
          <w:rFonts w:ascii="Palatino Linotype" w:eastAsia="MS Mincho" w:hAnsi="Palatino Linotype"/>
          <w:color w:val="000000"/>
        </w:rPr>
        <w:t>, a efecto de que pueda interponer nuevas solicitudes de información, y que</w:t>
      </w:r>
      <w:r w:rsidR="0097456C" w:rsidRPr="00D84760">
        <w:rPr>
          <w:rFonts w:ascii="Palatino Linotype" w:eastAsia="MS Mincho" w:hAnsi="Palatino Linotype"/>
          <w:color w:val="000000"/>
        </w:rPr>
        <w:t>,</w:t>
      </w:r>
      <w:r w:rsidRPr="00D84760">
        <w:rPr>
          <w:rFonts w:ascii="Palatino Linotype" w:eastAsia="MS Mincho" w:hAnsi="Palatino Linotype"/>
          <w:color w:val="000000"/>
        </w:rPr>
        <w:t xml:space="preserve"> con base en el estudio anterior, se efectúen en dichos términos y obtenga el soporte documental que a sus intereses convenga ante los sujetos obligados </w:t>
      </w:r>
      <w:r w:rsidRPr="00D84760">
        <w:rPr>
          <w:rFonts w:ascii="Palatino Linotype" w:eastAsia="MS Mincho" w:hAnsi="Palatino Linotype"/>
          <w:color w:val="000000"/>
        </w:rPr>
        <w:lastRenderedPageBreak/>
        <w:t xml:space="preserve">competentes, en ejercicio de su legítimo derecho humano de acceso a la información pública. </w:t>
      </w:r>
    </w:p>
    <w:p w14:paraId="5BC9D249" w14:textId="77777777" w:rsidR="00CA15B9" w:rsidRPr="00D84760" w:rsidRDefault="00CA15B9" w:rsidP="00D84760">
      <w:pPr>
        <w:pStyle w:val="Prrafodelista"/>
        <w:spacing w:line="360" w:lineRule="auto"/>
        <w:rPr>
          <w:rFonts w:ascii="Palatino Linotype" w:hAnsi="Palatino Linotype"/>
        </w:rPr>
      </w:pPr>
    </w:p>
    <w:p w14:paraId="0FFD4C32" w14:textId="45F43898" w:rsidR="003E0915" w:rsidRPr="00D84760" w:rsidRDefault="003E0915" w:rsidP="00D84760">
      <w:pPr>
        <w:spacing w:line="360" w:lineRule="auto"/>
        <w:ind w:left="30"/>
        <w:jc w:val="both"/>
        <w:rPr>
          <w:rFonts w:ascii="Palatino Linotype" w:hAnsi="Palatino Linotype" w:cs="Arial"/>
          <w:i/>
        </w:rPr>
      </w:pPr>
      <w:r w:rsidRPr="00D84760">
        <w:rPr>
          <w:rFonts w:ascii="Palatino Linotype" w:hAnsi="Palatino Linotype" w:cs="Arial"/>
          <w:iCs/>
        </w:rPr>
        <w:t xml:space="preserve">En relación con la solicitud de información </w:t>
      </w:r>
      <w:r w:rsidRPr="00D84760">
        <w:rPr>
          <w:rFonts w:ascii="Palatino Linotype" w:eastAsia="Palatino Linotype" w:hAnsi="Palatino Linotype" w:cs="Palatino Linotype"/>
          <w:b/>
          <w:bCs/>
          <w:iCs/>
        </w:rPr>
        <w:t>00780/ISEM/IP/2021</w:t>
      </w:r>
      <w:r w:rsidRPr="00D84760">
        <w:rPr>
          <w:rFonts w:ascii="Palatino Linotype" w:eastAsia="Palatino Linotype" w:hAnsi="Palatino Linotype" w:cs="Palatino Linotype"/>
          <w:iCs/>
        </w:rPr>
        <w:t xml:space="preserve">, específicamente respecto del </w:t>
      </w:r>
      <w:r w:rsidRPr="00D84760">
        <w:rPr>
          <w:rFonts w:ascii="Palatino Linotype" w:eastAsia="Palatino Linotype" w:hAnsi="Palatino Linotype" w:cs="Palatino Linotype"/>
          <w:b/>
          <w:bCs/>
          <w:iCs/>
        </w:rPr>
        <w:t>numeral</w:t>
      </w:r>
      <w:r w:rsidRPr="00D84760">
        <w:rPr>
          <w:rFonts w:ascii="Palatino Linotype" w:hAnsi="Palatino Linotype" w:cs="Arial"/>
          <w:b/>
          <w:bCs/>
          <w:iCs/>
        </w:rPr>
        <w:t xml:space="preserve"> 1</w:t>
      </w:r>
      <w:r w:rsidR="007D307F" w:rsidRPr="00D84760">
        <w:rPr>
          <w:rFonts w:ascii="Palatino Linotype" w:hAnsi="Palatino Linotype" w:cs="Arial"/>
          <w:iCs/>
        </w:rPr>
        <w:t xml:space="preserve"> del cuadro de análisis</w:t>
      </w:r>
      <w:r w:rsidRPr="00D84760">
        <w:rPr>
          <w:rFonts w:ascii="Palatino Linotype" w:hAnsi="Palatino Linotype" w:cs="Arial"/>
          <w:iCs/>
        </w:rPr>
        <w:t xml:space="preserve">, no pasa inadvertido para este Órgano Garante, que el Recurrente no se inconforma por la respuesta otorgada a dicho requerimiento.  </w:t>
      </w:r>
    </w:p>
    <w:p w14:paraId="36C0389C" w14:textId="77777777" w:rsidR="00027434" w:rsidRPr="00D84760" w:rsidRDefault="00027434" w:rsidP="00D84760">
      <w:pPr>
        <w:widowControl w:val="0"/>
        <w:tabs>
          <w:tab w:val="left" w:pos="1276"/>
        </w:tabs>
        <w:spacing w:before="240" w:after="28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Por lo anterior, la respuesta relativa a los rubros no combatidos queda intocada, ya que se advierte que se dan por satisfechos los requerimientos de información, quedando firme ante la falta de impugnación en específico, pues se entiende que el </w:t>
      </w:r>
      <w:r w:rsidRPr="00D84760">
        <w:rPr>
          <w:rFonts w:ascii="Palatino Linotype" w:eastAsia="Palatino Linotype" w:hAnsi="Palatino Linotype" w:cs="Palatino Linotype"/>
          <w:b/>
        </w:rPr>
        <w:t>RECURRENTE</w:t>
      </w:r>
      <w:r w:rsidRPr="00D84760">
        <w:rPr>
          <w:rFonts w:ascii="Palatino Linotype" w:eastAsia="Palatino Linotype" w:hAnsi="Palatino Linotype" w:cs="Palatino Linotype"/>
        </w:rPr>
        <w:t xml:space="preserve"> ésta conforme con la información al no contravenir la misma.</w:t>
      </w:r>
    </w:p>
    <w:p w14:paraId="07487AEA" w14:textId="77777777" w:rsidR="00027434" w:rsidRPr="00D84760" w:rsidRDefault="00027434" w:rsidP="00D84760">
      <w:pPr>
        <w:spacing w:before="280" w:after="280" w:line="360" w:lineRule="auto"/>
        <w:ind w:right="49"/>
        <w:jc w:val="both"/>
        <w:rPr>
          <w:rFonts w:ascii="Palatino Linotype" w:eastAsia="Palatino Linotype" w:hAnsi="Palatino Linotype" w:cs="Palatino Linotype"/>
        </w:rPr>
      </w:pPr>
      <w:r w:rsidRPr="00D84760">
        <w:rPr>
          <w:rFonts w:ascii="Palatino Linotype" w:eastAsia="Palatino Linotype" w:hAnsi="Palatino Linotype" w:cs="Palatino Linotype"/>
        </w:rPr>
        <w:t>Sirve de sustento por analogía la tesis jurisprudencial número VI.3o.C. J/60, publicada en el Semanario Judicial de la Federación y su Gaceta bajo el número de registro 176,608 que a la letra dice:</w:t>
      </w:r>
    </w:p>
    <w:p w14:paraId="02A00601" w14:textId="77777777" w:rsidR="00027434" w:rsidRPr="00D84760" w:rsidRDefault="00027434" w:rsidP="00D84760">
      <w:pPr>
        <w:shd w:val="clear" w:color="auto" w:fill="FFFFFF"/>
        <w:spacing w:line="360" w:lineRule="auto"/>
        <w:ind w:left="851" w:right="902"/>
        <w:jc w:val="both"/>
        <w:rPr>
          <w:rFonts w:ascii="Palatino Linotype" w:eastAsia="Palatino Linotype" w:hAnsi="Palatino Linotype" w:cs="Palatino Linotype"/>
        </w:rPr>
      </w:pPr>
      <w:r w:rsidRPr="00D84760">
        <w:rPr>
          <w:rFonts w:ascii="Palatino Linotype" w:eastAsia="Palatino Linotype" w:hAnsi="Palatino Linotype" w:cs="Palatino Linotype"/>
          <w:b/>
          <w:i/>
        </w:rPr>
        <w:t xml:space="preserve">“ACTOS CONSENTIDOS. SON LOS QUE NO SE IMPUGNAN MEDIANTE EL RECURSO IDÓNEO. </w:t>
      </w:r>
      <w:r w:rsidRPr="00D84760">
        <w:rPr>
          <w:rFonts w:ascii="Palatino Linotype" w:eastAsia="Palatino Linotype" w:hAnsi="Palatino Linotype" w:cs="Palatino Linotype"/>
          <w:i/>
        </w:rPr>
        <w:t xml:space="preserve">Debe reputarse como consentido el acto que no se impugnó por el medio establecido por la ley, ya que si se hizo uso de otro no previsto por ella o si se hace una simple manifestación de inconformidad, tales actuaciones no producen efectos jurídicos tendientes a revocar, confirmar o modificar el acto reclamado en </w:t>
      </w:r>
      <w:r w:rsidRPr="00D84760">
        <w:rPr>
          <w:rFonts w:ascii="Palatino Linotype" w:eastAsia="Palatino Linotype" w:hAnsi="Palatino Linotype" w:cs="Palatino Linotype"/>
          <w:i/>
        </w:rPr>
        <w:lastRenderedPageBreak/>
        <w:t>amparo, lo que significa consentimiento del mismo por falta de impugnación eficaz.”</w:t>
      </w:r>
    </w:p>
    <w:p w14:paraId="5013012B" w14:textId="77777777" w:rsidR="00027434" w:rsidRPr="00D84760" w:rsidRDefault="00027434" w:rsidP="00D84760">
      <w:pPr>
        <w:shd w:val="clear" w:color="auto" w:fill="FFFFFF"/>
        <w:spacing w:before="280" w:after="280" w:line="360" w:lineRule="auto"/>
        <w:ind w:right="49"/>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Lo anterior es así, debido a que, cuando el </w:t>
      </w:r>
      <w:r w:rsidRPr="00D84760">
        <w:rPr>
          <w:rFonts w:ascii="Palatino Linotype" w:eastAsia="Palatino Linotype" w:hAnsi="Palatino Linotype" w:cs="Palatino Linotype"/>
          <w:b/>
        </w:rPr>
        <w:t xml:space="preserve">RECURRENTE </w:t>
      </w:r>
      <w:r w:rsidRPr="00D84760">
        <w:rPr>
          <w:rFonts w:ascii="Palatino Linotype" w:eastAsia="Palatino Linotype" w:hAnsi="Palatino Linotype" w:cs="Palatino Linotype"/>
        </w:rPr>
        <w:t xml:space="preserve">impugnó la respuesta del </w:t>
      </w:r>
      <w:r w:rsidRPr="00D84760">
        <w:rPr>
          <w:rFonts w:ascii="Palatino Linotype" w:eastAsia="Palatino Linotype" w:hAnsi="Palatino Linotype" w:cs="Palatino Linotype"/>
          <w:b/>
        </w:rPr>
        <w:t>SUJETO OBLIGADO</w:t>
      </w:r>
      <w:r w:rsidRPr="00D84760">
        <w:rPr>
          <w:rFonts w:ascii="Palatino Linotype" w:eastAsia="Palatino Linotype" w:hAnsi="Palatino Linotype" w:cs="Palatino Linotype"/>
        </w:rPr>
        <w:t xml:space="preserve">, no expresó razón o motivo de inconformidad en contra de todos los rubros solicitados; por lo que, debe declararse atendidos pues se entiende que el </w:t>
      </w:r>
      <w:r w:rsidRPr="00D84760">
        <w:rPr>
          <w:rFonts w:ascii="Palatino Linotype" w:eastAsia="Palatino Linotype" w:hAnsi="Palatino Linotype" w:cs="Palatino Linotype"/>
          <w:b/>
        </w:rPr>
        <w:t>RECURRENTE</w:t>
      </w:r>
      <w:r w:rsidRPr="00D84760">
        <w:rPr>
          <w:rFonts w:ascii="Palatino Linotype" w:eastAsia="Palatino Linotype" w:hAnsi="Palatino Linotype" w:cs="Palatino Linotype"/>
        </w:rPr>
        <w:t xml:space="preserve"> está conforme con la información al no contravenir la misma.</w:t>
      </w:r>
    </w:p>
    <w:p w14:paraId="0420C04B" w14:textId="77777777" w:rsidR="00027434" w:rsidRPr="00D84760" w:rsidRDefault="00027434" w:rsidP="00D84760">
      <w:pPr>
        <w:shd w:val="clear" w:color="auto" w:fill="FFFFFF"/>
        <w:spacing w:line="360" w:lineRule="auto"/>
        <w:ind w:right="49"/>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Consecuentemente, la parte de la respuesta que no fue impugnada debe declararse consentida, toda vez que, el </w:t>
      </w:r>
      <w:r w:rsidRPr="00D84760">
        <w:rPr>
          <w:rFonts w:ascii="Palatino Linotype" w:eastAsia="Palatino Linotype" w:hAnsi="Palatino Linotype" w:cs="Palatino Linotype"/>
          <w:b/>
        </w:rPr>
        <w:t>RECURRENTE</w:t>
      </w:r>
      <w:r w:rsidRPr="00D84760">
        <w:rPr>
          <w:rFonts w:ascii="Palatino Linotype" w:eastAsia="Palatino Linotype" w:hAnsi="Palatino Linotype" w:cs="Palatino Linotype"/>
        </w:rPr>
        <w:t xml:space="preserve"> no realizó manifestaciones de inconformidad; por lo que, no pueden producirse efectos jurídicos tendentes a revocar, confirmar o modificar el acto reclamado, ya que se infiere su consentimiento ante la falta de impugnación eficaz.</w:t>
      </w:r>
    </w:p>
    <w:p w14:paraId="777DB66A" w14:textId="77777777" w:rsidR="00027434" w:rsidRPr="00D84760" w:rsidRDefault="00027434" w:rsidP="00D84760">
      <w:pPr>
        <w:shd w:val="clear" w:color="auto" w:fill="FFFFFF"/>
        <w:spacing w:before="280" w:after="280" w:line="360" w:lineRule="auto"/>
        <w:ind w:right="49"/>
        <w:jc w:val="both"/>
        <w:rPr>
          <w:rFonts w:ascii="Palatino Linotype" w:eastAsia="Palatino Linotype" w:hAnsi="Palatino Linotype" w:cs="Palatino Linotype"/>
        </w:rPr>
      </w:pPr>
      <w:r w:rsidRPr="00D84760">
        <w:rPr>
          <w:rFonts w:ascii="Palatino Linotype" w:eastAsia="Palatino Linotype" w:hAnsi="Palatino Linotype" w:cs="Palatino Linotype"/>
        </w:rPr>
        <w:t>Sirve como apoyo a lo anterior, por analogía, la Tesis Jurisprudencial Número 3ª./J.7/91, Publicada en el Semanario Judicial de la Federación y su Gaceta bajo el número de registro 174,177, que establece lo siguiente:</w:t>
      </w:r>
    </w:p>
    <w:p w14:paraId="2CCBF10D" w14:textId="77777777" w:rsidR="00027434" w:rsidRPr="00D84760" w:rsidRDefault="00027434" w:rsidP="00D84760">
      <w:pPr>
        <w:shd w:val="clear" w:color="auto" w:fill="FFFFFF"/>
        <w:spacing w:line="360" w:lineRule="auto"/>
        <w:ind w:left="709" w:right="760"/>
        <w:jc w:val="both"/>
        <w:rPr>
          <w:rFonts w:ascii="Palatino Linotype" w:eastAsia="Palatino Linotype" w:hAnsi="Palatino Linotype" w:cs="Palatino Linotype"/>
          <w:i/>
        </w:rPr>
      </w:pPr>
      <w:r w:rsidRPr="00D84760">
        <w:rPr>
          <w:rFonts w:ascii="Palatino Linotype" w:eastAsia="Palatino Linotype" w:hAnsi="Palatino Linotype" w:cs="Palatino Linotype"/>
          <w:b/>
          <w:i/>
        </w:rPr>
        <w:t xml:space="preserve">“REVISIÓN EN AMPARO. LOS RESOLUTIVOS NO COMBATIDOS DEBEN DECLARARSE FIRMES. </w:t>
      </w:r>
      <w:r w:rsidRPr="00D84760">
        <w:rPr>
          <w:rFonts w:ascii="Palatino Linotype" w:eastAsia="Palatino Linotype" w:hAnsi="Palatino Linotype" w:cs="Palatino Linotype"/>
          <w:i/>
        </w:rPr>
        <w:t xml:space="preserve">Cuando algún resolutivo de la sentencia impugnada afecta a la </w:t>
      </w:r>
      <w:r w:rsidRPr="00D84760">
        <w:rPr>
          <w:rFonts w:ascii="Palatino Linotype" w:eastAsia="Palatino Linotype" w:hAnsi="Palatino Linotype" w:cs="Palatino Linotype"/>
          <w:b/>
          <w:i/>
        </w:rPr>
        <w:t>RECURRENTE</w:t>
      </w:r>
      <w:r w:rsidRPr="00D84760">
        <w:rPr>
          <w:rFonts w:ascii="Palatino Linotype" w:eastAsia="Palatino Linotype" w:hAnsi="Palatino Linotype" w:cs="Palatino Linotype"/>
          <w:i/>
        </w:rPr>
        <w:t xml:space="preserve">, y ésta no expresa agravio en contra de las consideraciones que le sirven de base, dicho resolutivo debe declararse firme. Esto es, en el caso referido, no obstante que la materia de la revisión comprende a todos los resolutivos que afectan a la </w:t>
      </w:r>
      <w:r w:rsidRPr="00D84760">
        <w:rPr>
          <w:rFonts w:ascii="Palatino Linotype" w:eastAsia="Palatino Linotype" w:hAnsi="Palatino Linotype" w:cs="Palatino Linotype"/>
          <w:b/>
          <w:i/>
        </w:rPr>
        <w:t>RECURRENTE</w:t>
      </w:r>
      <w:r w:rsidRPr="00D84760">
        <w:rPr>
          <w:rFonts w:ascii="Palatino Linotype" w:eastAsia="Palatino Linotype" w:hAnsi="Palatino Linotype" w:cs="Palatino Linotype"/>
          <w:i/>
        </w:rPr>
        <w:t xml:space="preserve">, deben </w:t>
      </w:r>
      <w:r w:rsidRPr="00D84760">
        <w:rPr>
          <w:rFonts w:ascii="Palatino Linotype" w:eastAsia="Palatino Linotype" w:hAnsi="Palatino Linotype" w:cs="Palatino Linotype"/>
          <w:i/>
        </w:rPr>
        <w:lastRenderedPageBreak/>
        <w:t>declararse firmes aquéllos en contra de los cuales no se formuló agravio y dicha declaración de firmeza debe reflejarse en la parte considerativa y en los resolutivos debe confirmarse la sentencia recurrida en la parte correspondiente.”</w:t>
      </w:r>
    </w:p>
    <w:p w14:paraId="26EB52F8" w14:textId="77777777" w:rsidR="00027434" w:rsidRPr="00D84760" w:rsidRDefault="00027434" w:rsidP="00D84760">
      <w:pPr>
        <w:spacing w:line="360" w:lineRule="auto"/>
        <w:jc w:val="both"/>
        <w:rPr>
          <w:rFonts w:ascii="Palatino Linotype" w:eastAsia="Palatino Linotype" w:hAnsi="Palatino Linotype" w:cs="Palatino Linotype"/>
        </w:rPr>
      </w:pPr>
    </w:p>
    <w:p w14:paraId="611F5173" w14:textId="77777777" w:rsidR="00882FF8" w:rsidRPr="00D84760" w:rsidRDefault="003E0915" w:rsidP="00D84760">
      <w:pPr>
        <w:spacing w:line="360" w:lineRule="auto"/>
        <w:ind w:left="22"/>
        <w:jc w:val="both"/>
        <w:rPr>
          <w:rFonts w:ascii="Palatino Linotype" w:eastAsia="Palatino Linotype" w:hAnsi="Palatino Linotype" w:cs="Palatino Linotype"/>
          <w:b/>
        </w:rPr>
      </w:pPr>
      <w:r w:rsidRPr="00D84760">
        <w:rPr>
          <w:rFonts w:ascii="Palatino Linotype" w:eastAsia="Palatino Linotype" w:hAnsi="Palatino Linotype" w:cs="Palatino Linotype"/>
          <w:color w:val="000000"/>
        </w:rPr>
        <w:t xml:space="preserve">En este orden de ideas, por lo que hace a los numerales 2 y 3 de la solicitud </w:t>
      </w:r>
      <w:r w:rsidRPr="00D84760">
        <w:rPr>
          <w:rFonts w:ascii="Palatino Linotype" w:eastAsia="Palatino Linotype" w:hAnsi="Palatino Linotype" w:cs="Palatino Linotype"/>
          <w:b/>
        </w:rPr>
        <w:t>00780/ISEM/IP/2021,</w:t>
      </w:r>
      <w:r w:rsidR="00882FF8" w:rsidRPr="00D84760">
        <w:rPr>
          <w:rFonts w:ascii="Palatino Linotype" w:eastAsia="Palatino Linotype" w:hAnsi="Palatino Linotype" w:cs="Palatino Linotype"/>
          <w:b/>
        </w:rPr>
        <w:t xml:space="preserve"> </w:t>
      </w:r>
      <w:r w:rsidR="00882FF8" w:rsidRPr="00D84760">
        <w:rPr>
          <w:rFonts w:ascii="Palatino Linotype" w:eastAsia="Palatino Linotype" w:hAnsi="Palatino Linotype" w:cs="Palatino Linotype"/>
          <w:bCs/>
        </w:rPr>
        <w:t>donde medularmente solicita recibos de nómina de</w:t>
      </w:r>
      <w:r w:rsidRPr="00D84760">
        <w:rPr>
          <w:rFonts w:ascii="Palatino Linotype" w:eastAsia="Palatino Linotype" w:hAnsi="Palatino Linotype" w:cs="Palatino Linotype"/>
          <w:bCs/>
        </w:rPr>
        <w:t xml:space="preserve"> </w:t>
      </w:r>
      <w:r w:rsidR="00882FF8" w:rsidRPr="00D84760">
        <w:rPr>
          <w:rFonts w:ascii="Palatino Linotype" w:eastAsia="Palatino Linotype" w:hAnsi="Palatino Linotype" w:cs="Palatino Linotype"/>
          <w:bCs/>
        </w:rPr>
        <w:t>diversos funcionarios públicos,</w:t>
      </w:r>
      <w:r w:rsidR="00882FF8" w:rsidRPr="00D84760">
        <w:rPr>
          <w:rFonts w:ascii="Palatino Linotype" w:eastAsia="Palatino Linotype" w:hAnsi="Palatino Linotype" w:cs="Palatino Linotype"/>
          <w:b/>
        </w:rPr>
        <w:t xml:space="preserve"> es necesario traer a colación la respuesta otorgada por el Sujeto Obligado:</w:t>
      </w:r>
    </w:p>
    <w:p w14:paraId="3B9F388E" w14:textId="77777777" w:rsidR="00882FF8" w:rsidRPr="00D84760" w:rsidRDefault="00882FF8" w:rsidP="00D84760">
      <w:pPr>
        <w:spacing w:line="360" w:lineRule="auto"/>
        <w:ind w:left="22"/>
        <w:jc w:val="both"/>
        <w:rPr>
          <w:rFonts w:ascii="Palatino Linotype" w:eastAsia="Palatino Linotype" w:hAnsi="Palatino Linotype" w:cs="Palatino Linotype"/>
          <w:b/>
        </w:rPr>
      </w:pPr>
    </w:p>
    <w:p w14:paraId="36B4BCF9" w14:textId="77777777" w:rsidR="00882FF8" w:rsidRPr="00D84760" w:rsidRDefault="00882FF8" w:rsidP="00D84760">
      <w:pPr>
        <w:spacing w:line="360" w:lineRule="auto"/>
        <w:ind w:left="22"/>
        <w:jc w:val="both"/>
        <w:rPr>
          <w:rFonts w:ascii="Palatino Linotype" w:eastAsia="Palatino Linotype" w:hAnsi="Palatino Linotype" w:cs="Palatino Linotype"/>
          <w:b/>
        </w:rPr>
      </w:pPr>
      <w:r w:rsidRPr="00D84760">
        <w:rPr>
          <w:rFonts w:ascii="Palatino Linotype" w:hAnsi="Palatino Linotype"/>
          <w:i/>
          <w:iCs/>
        </w:rPr>
        <w:t>“…con fundamento en el artículo 38, fracciones I, III, V Bis y VII, del Reglamento Interno del Instituto de Salud del Estado de México, corresponde a la Subdirección de Recursos Humanos, comunicar si existe la información requerida; por ser la responsable de aplicar las disposiciones jurídicas en materia de control de personal, la remuneración y prestaciones que deban otorgarse a los servidores públicos, en concordancia con las estructuras orgánico-funcionales y los catálogos de puestos aprobados ; y registrar, procesar y validar los movimientos de personal del Instituto</w:t>
      </w:r>
      <w:r w:rsidRPr="00D84760">
        <w:rPr>
          <w:rFonts w:ascii="Palatino Linotype" w:eastAsia="Palatino Linotype" w:hAnsi="Palatino Linotype" w:cs="Palatino Linotype"/>
          <w:b/>
        </w:rPr>
        <w:t>”</w:t>
      </w:r>
    </w:p>
    <w:p w14:paraId="1335EAD2" w14:textId="77777777" w:rsidR="00882FF8" w:rsidRPr="00D84760" w:rsidRDefault="00882FF8" w:rsidP="00D84760">
      <w:pPr>
        <w:spacing w:line="360" w:lineRule="auto"/>
        <w:ind w:left="22"/>
        <w:jc w:val="both"/>
        <w:rPr>
          <w:rFonts w:ascii="Palatino Linotype" w:eastAsia="Palatino Linotype" w:hAnsi="Palatino Linotype" w:cs="Palatino Linotype"/>
          <w:b/>
        </w:rPr>
      </w:pPr>
    </w:p>
    <w:p w14:paraId="77DEEF9B" w14:textId="0FDEB011" w:rsidR="00882FF8" w:rsidRPr="00D84760" w:rsidRDefault="00882FF8" w:rsidP="00D84760">
      <w:pPr>
        <w:spacing w:line="360" w:lineRule="auto"/>
        <w:ind w:left="22"/>
        <w:jc w:val="both"/>
        <w:rPr>
          <w:rFonts w:ascii="Palatino Linotype" w:hAnsi="Palatino Linotype"/>
        </w:rPr>
      </w:pPr>
      <w:r w:rsidRPr="008128AC">
        <w:rPr>
          <w:rFonts w:ascii="Palatino Linotype" w:eastAsia="Palatino Linotype" w:hAnsi="Palatino Linotype" w:cs="Palatino Linotype"/>
        </w:rPr>
        <w:t xml:space="preserve">Como puede observarse, </w:t>
      </w:r>
      <w:r w:rsidR="00A75E79" w:rsidRPr="008128AC">
        <w:rPr>
          <w:rFonts w:ascii="Palatino Linotype" w:hAnsi="Palatino Linotype"/>
        </w:rPr>
        <w:t>la Jefatura de Planeación manifestó que es competencia de la Subdirección de Recursos Humanos, y el Sujeto Obligado toma su respuesta como única y valida</w:t>
      </w:r>
      <w:r w:rsidRPr="008128AC">
        <w:rPr>
          <w:rFonts w:ascii="Palatino Linotype" w:eastAsia="Palatino Linotype" w:hAnsi="Palatino Linotype" w:cs="Palatino Linotype"/>
        </w:rPr>
        <w:t>, sin embargo,</w:t>
      </w:r>
      <w:r w:rsidRPr="00A75E79">
        <w:rPr>
          <w:rFonts w:ascii="Palatino Linotype" w:eastAsia="Palatino Linotype" w:hAnsi="Palatino Linotype" w:cs="Palatino Linotype"/>
        </w:rPr>
        <w:t xml:space="preserve"> de acuerdo con el</w:t>
      </w:r>
      <w:r w:rsidRPr="00D84760">
        <w:rPr>
          <w:rFonts w:ascii="Palatino Linotype" w:eastAsia="Palatino Linotype" w:hAnsi="Palatino Linotype" w:cs="Palatino Linotype"/>
          <w:b/>
        </w:rPr>
        <w:t xml:space="preserve"> </w:t>
      </w:r>
      <w:r w:rsidRPr="00D84760">
        <w:rPr>
          <w:rFonts w:ascii="Palatino Linotype" w:hAnsi="Palatino Linotype"/>
        </w:rPr>
        <w:t xml:space="preserve">REGLAMENTO INTERNO DEL INSTITUTO DE SALUD DEL ESTADO DE MÉXICO, el cual tiene por objeto regular </w:t>
      </w:r>
      <w:r w:rsidRPr="00D84760">
        <w:rPr>
          <w:rFonts w:ascii="Palatino Linotype" w:hAnsi="Palatino Linotype"/>
        </w:rPr>
        <w:lastRenderedPageBreak/>
        <w:t>la organización y el funcionamiento del Instituto de Salud del Estado de México. En su artículo 14 refiere lo siguiente:</w:t>
      </w:r>
    </w:p>
    <w:p w14:paraId="5CDB1257" w14:textId="77777777" w:rsidR="00882FF8" w:rsidRPr="00D84760" w:rsidRDefault="00882FF8" w:rsidP="00D84760">
      <w:pPr>
        <w:spacing w:line="360" w:lineRule="auto"/>
        <w:ind w:left="22"/>
        <w:jc w:val="both"/>
        <w:rPr>
          <w:rFonts w:ascii="Palatino Linotype" w:hAnsi="Palatino Linotype"/>
        </w:rPr>
      </w:pPr>
    </w:p>
    <w:p w14:paraId="593376A5" w14:textId="77777777" w:rsidR="00882FF8" w:rsidRPr="00D84760" w:rsidRDefault="00882FF8" w:rsidP="00D84760">
      <w:pPr>
        <w:spacing w:line="360" w:lineRule="auto"/>
        <w:ind w:left="22"/>
        <w:jc w:val="both"/>
        <w:rPr>
          <w:rFonts w:ascii="Palatino Linotype" w:hAnsi="Palatino Linotype"/>
          <w:i/>
          <w:iCs/>
        </w:rPr>
      </w:pPr>
      <w:r w:rsidRPr="00D84760">
        <w:rPr>
          <w:rFonts w:ascii="Palatino Linotype" w:hAnsi="Palatino Linotype"/>
          <w:i/>
          <w:iCs/>
        </w:rPr>
        <w:t xml:space="preserve">Artículo 14.- Para el estudio, planeación y despacho de los asuntos de su competencia, así como para atender las funciones de control y evaluación que le corresponden, el Director General se auxiliará de las unidades administrativas siguientes: </w:t>
      </w:r>
    </w:p>
    <w:p w14:paraId="1E25CBF3" w14:textId="77777777" w:rsidR="00882FF8" w:rsidRPr="00D84760" w:rsidRDefault="00882FF8" w:rsidP="00D84760">
      <w:pPr>
        <w:spacing w:line="360" w:lineRule="auto"/>
        <w:ind w:left="22"/>
        <w:jc w:val="both"/>
        <w:rPr>
          <w:rFonts w:ascii="Palatino Linotype" w:hAnsi="Palatino Linotype"/>
          <w:i/>
          <w:iCs/>
        </w:rPr>
      </w:pPr>
    </w:p>
    <w:p w14:paraId="50EE4659" w14:textId="600DB373"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t xml:space="preserve">Coordinación de Salud. </w:t>
      </w:r>
    </w:p>
    <w:p w14:paraId="37D60148" w14:textId="77777777" w:rsidR="00882FF8" w:rsidRPr="00D84760" w:rsidRDefault="00882FF8" w:rsidP="00D84760">
      <w:pPr>
        <w:pStyle w:val="Prrafodelista"/>
        <w:numPr>
          <w:ilvl w:val="0"/>
          <w:numId w:val="8"/>
        </w:numPr>
        <w:spacing w:line="360" w:lineRule="auto"/>
        <w:jc w:val="both"/>
        <w:rPr>
          <w:rFonts w:ascii="Palatino Linotype" w:hAnsi="Palatino Linotype"/>
          <w:b/>
          <w:bCs/>
          <w:i/>
          <w:iCs/>
        </w:rPr>
      </w:pPr>
      <w:r w:rsidRPr="00D84760">
        <w:rPr>
          <w:rFonts w:ascii="Palatino Linotype" w:hAnsi="Palatino Linotype"/>
          <w:b/>
          <w:bCs/>
          <w:i/>
          <w:iCs/>
        </w:rPr>
        <w:t xml:space="preserve">Coordinación de Regulación Sanitaria. </w:t>
      </w:r>
    </w:p>
    <w:p w14:paraId="4CC71328" w14:textId="77777777"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t xml:space="preserve">Coordinación de Administración y Finanzas. </w:t>
      </w:r>
    </w:p>
    <w:p w14:paraId="4C94C701" w14:textId="77777777"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t xml:space="preserve">Dirección de Servicios de Salud. </w:t>
      </w:r>
    </w:p>
    <w:p w14:paraId="4E20E3F1" w14:textId="77777777"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t xml:space="preserve">Dirección de Regulación Sanitaria. </w:t>
      </w:r>
    </w:p>
    <w:p w14:paraId="4FD1BCCE" w14:textId="77777777"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t xml:space="preserve">Dirección de Finanzas. </w:t>
      </w:r>
    </w:p>
    <w:p w14:paraId="7CE38EB5" w14:textId="77777777"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t xml:space="preserve">Dirección de Administración. </w:t>
      </w:r>
    </w:p>
    <w:p w14:paraId="5D1C6614" w14:textId="77777777"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t xml:space="preserve">Subdirección de Normatividad Sanitaria. </w:t>
      </w:r>
    </w:p>
    <w:p w14:paraId="7A713CA3" w14:textId="77777777"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t xml:space="preserve">Subdirección de Verificación Sanitaria. </w:t>
      </w:r>
    </w:p>
    <w:p w14:paraId="1A9D66DF" w14:textId="77777777"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t xml:space="preserve">Subdirección de Tesorería y Contabilidad. </w:t>
      </w:r>
    </w:p>
    <w:p w14:paraId="268858E6" w14:textId="77777777"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t xml:space="preserve">Subdirección de Administración de la Beneficencia Pública. </w:t>
      </w:r>
    </w:p>
    <w:p w14:paraId="0085FFB7" w14:textId="5F71A9B4" w:rsidR="00882FF8" w:rsidRPr="00D84760" w:rsidRDefault="00882FF8" w:rsidP="00D84760">
      <w:pPr>
        <w:pStyle w:val="Prrafodelista"/>
        <w:numPr>
          <w:ilvl w:val="0"/>
          <w:numId w:val="8"/>
        </w:numPr>
        <w:spacing w:line="360" w:lineRule="auto"/>
        <w:jc w:val="both"/>
        <w:rPr>
          <w:rFonts w:ascii="Palatino Linotype" w:hAnsi="Palatino Linotype"/>
          <w:b/>
          <w:bCs/>
          <w:i/>
          <w:iCs/>
        </w:rPr>
      </w:pPr>
      <w:r w:rsidRPr="00D84760">
        <w:rPr>
          <w:rFonts w:ascii="Palatino Linotype" w:hAnsi="Palatino Linotype"/>
          <w:b/>
          <w:bCs/>
          <w:i/>
          <w:iCs/>
        </w:rPr>
        <w:t>Subdirección de Recursos Humanos</w:t>
      </w:r>
    </w:p>
    <w:p w14:paraId="799EB98E" w14:textId="77777777"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t xml:space="preserve">Subdirección de Recursos Materiales. </w:t>
      </w:r>
    </w:p>
    <w:p w14:paraId="41F830B6" w14:textId="77777777"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t xml:space="preserve">Subdirección de Servicios Generales y Control Patrimonial. </w:t>
      </w:r>
    </w:p>
    <w:p w14:paraId="04BCE3CB" w14:textId="77777777"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t xml:space="preserve">Subdirección de Infraestructura en Salud. </w:t>
      </w:r>
    </w:p>
    <w:p w14:paraId="09887DB5" w14:textId="77777777"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t>Jurisdicciones de Regulación Sanitaria.</w:t>
      </w:r>
    </w:p>
    <w:p w14:paraId="57874B30" w14:textId="77777777"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lastRenderedPageBreak/>
        <w:t>Jurisdicciones Sanitarias.</w:t>
      </w:r>
    </w:p>
    <w:p w14:paraId="0FECB0EE" w14:textId="77777777"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t>Unidad Jurídico Consultiva.</w:t>
      </w:r>
    </w:p>
    <w:p w14:paraId="12E75D2E" w14:textId="77777777" w:rsidR="00882FF8" w:rsidRPr="00D84760" w:rsidRDefault="00882FF8" w:rsidP="00D84760">
      <w:pPr>
        <w:pStyle w:val="Prrafodelista"/>
        <w:numPr>
          <w:ilvl w:val="0"/>
          <w:numId w:val="8"/>
        </w:numPr>
        <w:spacing w:line="360" w:lineRule="auto"/>
        <w:jc w:val="both"/>
        <w:rPr>
          <w:rFonts w:ascii="Palatino Linotype" w:hAnsi="Palatino Linotype"/>
          <w:i/>
          <w:iCs/>
        </w:rPr>
      </w:pPr>
      <w:r w:rsidRPr="00D84760">
        <w:rPr>
          <w:rFonts w:ascii="Palatino Linotype" w:hAnsi="Palatino Linotype"/>
          <w:i/>
          <w:iCs/>
        </w:rPr>
        <w:t xml:space="preserve">Unidad de Contraloría Interna. </w:t>
      </w:r>
    </w:p>
    <w:p w14:paraId="5983A772" w14:textId="77777777" w:rsidR="00882FF8" w:rsidRPr="00D84760" w:rsidRDefault="00882FF8" w:rsidP="00D84760">
      <w:pPr>
        <w:spacing w:line="360" w:lineRule="auto"/>
        <w:ind w:left="22"/>
        <w:jc w:val="both"/>
        <w:rPr>
          <w:rFonts w:ascii="Palatino Linotype" w:hAnsi="Palatino Linotype"/>
        </w:rPr>
      </w:pPr>
    </w:p>
    <w:p w14:paraId="57C23A1D" w14:textId="2E53A23C" w:rsidR="00882FF8" w:rsidRPr="00D84760" w:rsidRDefault="00882FF8" w:rsidP="00D84760">
      <w:pPr>
        <w:spacing w:line="360" w:lineRule="auto"/>
        <w:ind w:left="22"/>
        <w:jc w:val="both"/>
        <w:rPr>
          <w:rFonts w:ascii="Palatino Linotype" w:hAnsi="Palatino Linotype"/>
        </w:rPr>
      </w:pPr>
      <w:r w:rsidRPr="00D84760">
        <w:rPr>
          <w:rFonts w:ascii="Palatino Linotype" w:hAnsi="Palatino Linotype"/>
        </w:rPr>
        <w:t xml:space="preserve">El Instituto contará con las demás unidades administrativas que le sean autorizadas, cuyas funciones y líneas de autoridad se establecerán en su Manual General de Organización; asimismo, contará con los órganos técnicos y administrativos necesarios y con los servidores públicos que se requieran para el cumplimiento de sus atribuciones, de acuerdo con la normatividad, estructura orgánica y presupuesto autorizados. </w:t>
      </w:r>
    </w:p>
    <w:p w14:paraId="1090A31E" w14:textId="77777777" w:rsidR="00882FF8" w:rsidRPr="00D84760" w:rsidRDefault="00882FF8" w:rsidP="00D84760">
      <w:pPr>
        <w:spacing w:line="360" w:lineRule="auto"/>
        <w:ind w:left="22"/>
        <w:jc w:val="both"/>
        <w:rPr>
          <w:rFonts w:ascii="Palatino Linotype" w:eastAsia="Palatino Linotype" w:hAnsi="Palatino Linotype" w:cs="Palatino Linotype"/>
          <w:b/>
        </w:rPr>
      </w:pPr>
    </w:p>
    <w:p w14:paraId="2F02D1C4" w14:textId="4FE8CB9C" w:rsidR="00B24062" w:rsidRPr="00D84760" w:rsidRDefault="00882FF8"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De lo anterior se co</w:t>
      </w:r>
      <w:r w:rsidR="00312F20">
        <w:rPr>
          <w:rFonts w:ascii="Palatino Linotype" w:eastAsia="Palatino Linotype" w:hAnsi="Palatino Linotype" w:cs="Palatino Linotype"/>
          <w:color w:val="000000"/>
        </w:rPr>
        <w:t>ncluye</w:t>
      </w:r>
      <w:r w:rsidRPr="00D84760">
        <w:rPr>
          <w:rFonts w:ascii="Palatino Linotype" w:eastAsia="Palatino Linotype" w:hAnsi="Palatino Linotype" w:cs="Palatino Linotype"/>
          <w:color w:val="000000"/>
        </w:rPr>
        <w:t xml:space="preserve"> que la Subdirección de Recursos Humanos forma parte de la estructura orgánica del Sujeto Obligado y </w:t>
      </w:r>
      <w:r w:rsidR="00B24062" w:rsidRPr="00D84760">
        <w:rPr>
          <w:rFonts w:ascii="Palatino Linotype" w:eastAsia="Palatino Linotype" w:hAnsi="Palatino Linotype" w:cs="Palatino Linotype"/>
          <w:color w:val="000000"/>
        </w:rPr>
        <w:t>sus</w:t>
      </w:r>
      <w:r w:rsidRPr="00D84760">
        <w:rPr>
          <w:rFonts w:ascii="Palatino Linotype" w:eastAsia="Palatino Linotype" w:hAnsi="Palatino Linotype" w:cs="Palatino Linotype"/>
          <w:color w:val="000000"/>
        </w:rPr>
        <w:t xml:space="preserve"> </w:t>
      </w:r>
      <w:r w:rsidR="00B24062" w:rsidRPr="00D84760">
        <w:rPr>
          <w:rFonts w:ascii="Palatino Linotype" w:eastAsia="Palatino Linotype" w:hAnsi="Palatino Linotype" w:cs="Palatino Linotype"/>
          <w:color w:val="000000"/>
        </w:rPr>
        <w:t>funciones se encuentran constreñidas en el artículo 38 que a continuación se transcribe:</w:t>
      </w:r>
    </w:p>
    <w:p w14:paraId="4382BB6E" w14:textId="77777777" w:rsidR="00B24062" w:rsidRPr="00D84760" w:rsidRDefault="00B24062" w:rsidP="00D84760">
      <w:pPr>
        <w:pBdr>
          <w:top w:val="nil"/>
          <w:left w:val="nil"/>
          <w:bottom w:val="nil"/>
          <w:right w:val="nil"/>
          <w:between w:val="nil"/>
        </w:pBdr>
        <w:spacing w:line="360" w:lineRule="auto"/>
        <w:jc w:val="both"/>
        <w:rPr>
          <w:rFonts w:ascii="Palatino Linotype" w:hAnsi="Palatino Linotype"/>
          <w:b/>
          <w:bCs/>
        </w:rPr>
      </w:pPr>
    </w:p>
    <w:p w14:paraId="08A7057B" w14:textId="24D61224" w:rsidR="00B24062" w:rsidRPr="00D84760" w:rsidRDefault="00B24062" w:rsidP="00D84760">
      <w:pPr>
        <w:pBdr>
          <w:top w:val="nil"/>
          <w:left w:val="nil"/>
          <w:bottom w:val="nil"/>
          <w:right w:val="nil"/>
          <w:between w:val="nil"/>
        </w:pBdr>
        <w:spacing w:line="360" w:lineRule="auto"/>
        <w:jc w:val="both"/>
        <w:rPr>
          <w:rFonts w:ascii="Palatino Linotype" w:hAnsi="Palatino Linotype"/>
          <w:i/>
          <w:iCs/>
        </w:rPr>
      </w:pPr>
      <w:r w:rsidRPr="00D84760">
        <w:rPr>
          <w:rFonts w:ascii="Palatino Linotype" w:hAnsi="Palatino Linotype"/>
          <w:b/>
          <w:bCs/>
          <w:i/>
          <w:iCs/>
        </w:rPr>
        <w:t xml:space="preserve">Artículo 38.- </w:t>
      </w:r>
      <w:r w:rsidRPr="00D84760">
        <w:rPr>
          <w:rFonts w:ascii="Palatino Linotype" w:hAnsi="Palatino Linotype"/>
          <w:i/>
          <w:iCs/>
        </w:rPr>
        <w:t xml:space="preserve">Corresponde a la Subdirección de Recursos Humanos: </w:t>
      </w:r>
    </w:p>
    <w:p w14:paraId="6A507168" w14:textId="77777777" w:rsidR="00B24062" w:rsidRPr="00D84760" w:rsidRDefault="00B24062" w:rsidP="00D84760">
      <w:pPr>
        <w:pBdr>
          <w:top w:val="nil"/>
          <w:left w:val="nil"/>
          <w:bottom w:val="nil"/>
          <w:right w:val="nil"/>
          <w:between w:val="nil"/>
        </w:pBdr>
        <w:spacing w:line="360" w:lineRule="auto"/>
        <w:jc w:val="both"/>
        <w:rPr>
          <w:rFonts w:ascii="Palatino Linotype" w:hAnsi="Palatino Linotype"/>
          <w:i/>
          <w:iCs/>
        </w:rPr>
      </w:pPr>
    </w:p>
    <w:p w14:paraId="5DA77676" w14:textId="204C4DAF" w:rsidR="00B24062" w:rsidRPr="00D84760" w:rsidRDefault="00B24062" w:rsidP="00D84760">
      <w:pPr>
        <w:pBdr>
          <w:top w:val="nil"/>
          <w:left w:val="nil"/>
          <w:bottom w:val="nil"/>
          <w:right w:val="nil"/>
          <w:between w:val="nil"/>
        </w:pBdr>
        <w:spacing w:line="360" w:lineRule="auto"/>
        <w:jc w:val="both"/>
        <w:rPr>
          <w:rFonts w:ascii="Palatino Linotype" w:hAnsi="Palatino Linotype"/>
          <w:i/>
          <w:iCs/>
        </w:rPr>
      </w:pPr>
      <w:r w:rsidRPr="00D84760">
        <w:rPr>
          <w:rFonts w:ascii="Palatino Linotype" w:hAnsi="Palatino Linotype"/>
          <w:i/>
          <w:iCs/>
        </w:rPr>
        <w:t xml:space="preserve">I. Aplicar las disposiciones jurídicas vigentes en materia de control de personal. </w:t>
      </w:r>
    </w:p>
    <w:p w14:paraId="586D122D" w14:textId="7E140A52" w:rsidR="00B24062" w:rsidRPr="00D84760" w:rsidRDefault="00B24062" w:rsidP="00D84760">
      <w:pPr>
        <w:pBdr>
          <w:top w:val="nil"/>
          <w:left w:val="nil"/>
          <w:bottom w:val="nil"/>
          <w:right w:val="nil"/>
          <w:between w:val="nil"/>
        </w:pBdr>
        <w:spacing w:line="360" w:lineRule="auto"/>
        <w:ind w:left="284" w:hanging="284"/>
        <w:jc w:val="both"/>
        <w:rPr>
          <w:rFonts w:ascii="Palatino Linotype" w:eastAsia="Palatino Linotype" w:hAnsi="Palatino Linotype" w:cs="Palatino Linotype"/>
          <w:i/>
          <w:iCs/>
          <w:color w:val="000000"/>
        </w:rPr>
      </w:pPr>
      <w:r w:rsidRPr="00D84760">
        <w:rPr>
          <w:rFonts w:ascii="Palatino Linotype" w:hAnsi="Palatino Linotype"/>
          <w:i/>
          <w:iCs/>
        </w:rPr>
        <w:t xml:space="preserve">II. Elaborar y operar el plan estratégico de personal en coordinación con las unidades médicas           y administrativas del Instituto. </w:t>
      </w:r>
    </w:p>
    <w:p w14:paraId="14C8CE05" w14:textId="71F8CE75" w:rsidR="00B24062" w:rsidRPr="00D84760" w:rsidRDefault="00B24062" w:rsidP="00D84760">
      <w:pPr>
        <w:pBdr>
          <w:top w:val="nil"/>
          <w:left w:val="nil"/>
          <w:bottom w:val="nil"/>
          <w:right w:val="nil"/>
          <w:between w:val="nil"/>
        </w:pBdr>
        <w:spacing w:line="360" w:lineRule="auto"/>
        <w:ind w:left="284" w:hanging="284"/>
        <w:jc w:val="both"/>
        <w:rPr>
          <w:rFonts w:ascii="Palatino Linotype" w:eastAsia="Palatino Linotype" w:hAnsi="Palatino Linotype" w:cs="Palatino Linotype"/>
          <w:i/>
          <w:iCs/>
          <w:color w:val="000000"/>
        </w:rPr>
      </w:pPr>
      <w:r w:rsidRPr="00D84760">
        <w:rPr>
          <w:rFonts w:ascii="Palatino Linotype" w:hAnsi="Palatino Linotype"/>
          <w:b/>
          <w:bCs/>
          <w:i/>
          <w:iCs/>
        </w:rPr>
        <w:t>III. Aplicar las disposiciones que norman la remuneración y prestaciones que deban otorgarse a los servidores públicos del Instituto, en concordancia con las estructuras orgánico-funcionales y los catálogos de puestos aprobados</w:t>
      </w:r>
      <w:r w:rsidRPr="00D84760">
        <w:rPr>
          <w:rFonts w:ascii="Palatino Linotype" w:hAnsi="Palatino Linotype"/>
          <w:i/>
          <w:iCs/>
        </w:rPr>
        <w:t xml:space="preserve">. </w:t>
      </w:r>
    </w:p>
    <w:p w14:paraId="04073C42" w14:textId="77777777" w:rsidR="00B24062" w:rsidRPr="00D84760" w:rsidRDefault="00B24062" w:rsidP="00D84760">
      <w:pPr>
        <w:pBdr>
          <w:top w:val="nil"/>
          <w:left w:val="nil"/>
          <w:bottom w:val="nil"/>
          <w:right w:val="nil"/>
          <w:between w:val="nil"/>
        </w:pBdr>
        <w:spacing w:line="360" w:lineRule="auto"/>
        <w:ind w:left="284" w:hanging="284"/>
        <w:jc w:val="both"/>
        <w:rPr>
          <w:rFonts w:ascii="Palatino Linotype" w:hAnsi="Palatino Linotype"/>
          <w:i/>
          <w:iCs/>
        </w:rPr>
      </w:pPr>
      <w:r w:rsidRPr="00D84760">
        <w:rPr>
          <w:rFonts w:ascii="Palatino Linotype" w:hAnsi="Palatino Linotype"/>
          <w:i/>
          <w:iCs/>
        </w:rPr>
        <w:lastRenderedPageBreak/>
        <w:t xml:space="preserve">III Bis. Suscribir contratos individuales de trabajo por obra o tiempo determinado, por honorarios asimilables a salarios y por servicios profesionales, previa revisión de la Unidad Jurídico Consultiva, en términos de la legislación aplicable. </w:t>
      </w:r>
    </w:p>
    <w:p w14:paraId="0F0269FC" w14:textId="77777777" w:rsidR="00B24062" w:rsidRPr="00D84760" w:rsidRDefault="00B24062" w:rsidP="00D84760">
      <w:pPr>
        <w:pBdr>
          <w:top w:val="nil"/>
          <w:left w:val="nil"/>
          <w:bottom w:val="nil"/>
          <w:right w:val="nil"/>
          <w:between w:val="nil"/>
        </w:pBdr>
        <w:spacing w:line="360" w:lineRule="auto"/>
        <w:ind w:left="284" w:hanging="284"/>
        <w:jc w:val="both"/>
        <w:rPr>
          <w:rFonts w:ascii="Palatino Linotype" w:hAnsi="Palatino Linotype"/>
          <w:i/>
          <w:iCs/>
        </w:rPr>
      </w:pPr>
      <w:r w:rsidRPr="00D84760">
        <w:rPr>
          <w:rFonts w:ascii="Palatino Linotype" w:hAnsi="Palatino Linotype"/>
          <w:i/>
          <w:iCs/>
        </w:rPr>
        <w:t xml:space="preserve">IV. Aplicar las disposiciones legales en materia de reclutamiento, selección, inducción, capacitación, evaluación del desempeño y promoción escalafonaria de los servidores públicos con funciones operativas. </w:t>
      </w:r>
    </w:p>
    <w:p w14:paraId="60C14BFF" w14:textId="77777777" w:rsidR="00B24062" w:rsidRPr="00D84760" w:rsidRDefault="00B24062" w:rsidP="00D84760">
      <w:pPr>
        <w:pBdr>
          <w:top w:val="nil"/>
          <w:left w:val="nil"/>
          <w:bottom w:val="nil"/>
          <w:right w:val="nil"/>
          <w:between w:val="nil"/>
        </w:pBdr>
        <w:spacing w:line="360" w:lineRule="auto"/>
        <w:ind w:left="284" w:hanging="284"/>
        <w:jc w:val="both"/>
        <w:rPr>
          <w:rFonts w:ascii="Palatino Linotype" w:hAnsi="Palatino Linotype"/>
          <w:b/>
          <w:bCs/>
          <w:i/>
          <w:iCs/>
        </w:rPr>
      </w:pPr>
      <w:r w:rsidRPr="00D84760">
        <w:rPr>
          <w:rFonts w:ascii="Palatino Linotype" w:hAnsi="Palatino Linotype"/>
          <w:b/>
          <w:bCs/>
          <w:i/>
          <w:iCs/>
        </w:rPr>
        <w:t xml:space="preserve">V. Otorgar a los servidores públicos del Instituto las prestaciones socioeconómicas que les correspondan, así como los estímulos y recompensas. </w:t>
      </w:r>
    </w:p>
    <w:p w14:paraId="255B95F2" w14:textId="77777777" w:rsidR="00B24062" w:rsidRPr="00D84760" w:rsidRDefault="00B24062" w:rsidP="00D84760">
      <w:pPr>
        <w:pBdr>
          <w:top w:val="nil"/>
          <w:left w:val="nil"/>
          <w:bottom w:val="nil"/>
          <w:right w:val="nil"/>
          <w:between w:val="nil"/>
        </w:pBdr>
        <w:spacing w:line="360" w:lineRule="auto"/>
        <w:ind w:left="284" w:hanging="284"/>
        <w:jc w:val="both"/>
        <w:rPr>
          <w:rFonts w:ascii="Palatino Linotype" w:hAnsi="Palatino Linotype"/>
          <w:i/>
          <w:iCs/>
        </w:rPr>
      </w:pPr>
      <w:r w:rsidRPr="00D84760">
        <w:rPr>
          <w:rFonts w:ascii="Palatino Linotype" w:hAnsi="Palatino Linotype"/>
          <w:i/>
          <w:iCs/>
        </w:rPr>
        <w:t xml:space="preserve">V Bis. Autorizar la contratación, cambio de adscripción, comisiones, promociones, permutas y bajas de personal, previo acuerdo del titular de la unidad administrativa correspondiente. </w:t>
      </w:r>
    </w:p>
    <w:p w14:paraId="6327048F" w14:textId="77777777" w:rsidR="00B24062" w:rsidRPr="00D84760" w:rsidRDefault="00B24062" w:rsidP="00D84760">
      <w:pPr>
        <w:pBdr>
          <w:top w:val="nil"/>
          <w:left w:val="nil"/>
          <w:bottom w:val="nil"/>
          <w:right w:val="nil"/>
          <w:between w:val="nil"/>
        </w:pBdr>
        <w:spacing w:line="360" w:lineRule="auto"/>
        <w:ind w:left="284" w:hanging="284"/>
        <w:jc w:val="both"/>
        <w:rPr>
          <w:rFonts w:ascii="Palatino Linotype" w:hAnsi="Palatino Linotype"/>
          <w:i/>
          <w:iCs/>
        </w:rPr>
      </w:pPr>
      <w:r w:rsidRPr="00D84760">
        <w:rPr>
          <w:rFonts w:ascii="Palatino Linotype" w:hAnsi="Palatino Linotype"/>
          <w:i/>
          <w:iCs/>
        </w:rPr>
        <w:t xml:space="preserve">VI. Coordinar acciones con las instancias que correspondan para que en forma oportuna se entregue el pago a los servidores públicos del Instituto. </w:t>
      </w:r>
    </w:p>
    <w:p w14:paraId="34625C27" w14:textId="77777777" w:rsidR="00B24062" w:rsidRPr="00D84760" w:rsidRDefault="00B24062" w:rsidP="00D84760">
      <w:pPr>
        <w:pBdr>
          <w:top w:val="nil"/>
          <w:left w:val="nil"/>
          <w:bottom w:val="nil"/>
          <w:right w:val="nil"/>
          <w:between w:val="nil"/>
        </w:pBdr>
        <w:spacing w:line="360" w:lineRule="auto"/>
        <w:ind w:left="284" w:hanging="284"/>
        <w:jc w:val="both"/>
        <w:rPr>
          <w:rFonts w:ascii="Palatino Linotype" w:hAnsi="Palatino Linotype"/>
          <w:b/>
          <w:bCs/>
          <w:i/>
          <w:iCs/>
        </w:rPr>
      </w:pPr>
      <w:r w:rsidRPr="00D84760">
        <w:rPr>
          <w:rFonts w:ascii="Palatino Linotype" w:hAnsi="Palatino Linotype"/>
          <w:b/>
          <w:bCs/>
          <w:i/>
          <w:iCs/>
        </w:rPr>
        <w:t xml:space="preserve">VII. Registrar, procesar y validar los movimientos de personal del Instituto. </w:t>
      </w:r>
    </w:p>
    <w:p w14:paraId="1B7DF7FC" w14:textId="77777777" w:rsidR="00B24062" w:rsidRPr="00D84760" w:rsidRDefault="00B24062" w:rsidP="00D84760">
      <w:pPr>
        <w:pBdr>
          <w:top w:val="nil"/>
          <w:left w:val="nil"/>
          <w:bottom w:val="nil"/>
          <w:right w:val="nil"/>
          <w:between w:val="nil"/>
        </w:pBdr>
        <w:spacing w:line="360" w:lineRule="auto"/>
        <w:ind w:left="284" w:hanging="284"/>
        <w:jc w:val="both"/>
        <w:rPr>
          <w:rFonts w:ascii="Palatino Linotype" w:hAnsi="Palatino Linotype"/>
          <w:i/>
          <w:iCs/>
        </w:rPr>
      </w:pPr>
      <w:r w:rsidRPr="00D84760">
        <w:rPr>
          <w:rFonts w:ascii="Palatino Linotype" w:hAnsi="Palatino Linotype"/>
          <w:i/>
          <w:iCs/>
        </w:rPr>
        <w:t xml:space="preserve">VIII. Mantener comunicación permanente con las organizaciones sindicales de los servidores públicos del Instituto. </w:t>
      </w:r>
    </w:p>
    <w:p w14:paraId="6EB70FCD" w14:textId="77777777" w:rsidR="00B24062" w:rsidRPr="00D84760" w:rsidRDefault="00B24062" w:rsidP="00D84760">
      <w:pPr>
        <w:pBdr>
          <w:top w:val="nil"/>
          <w:left w:val="nil"/>
          <w:bottom w:val="nil"/>
          <w:right w:val="nil"/>
          <w:between w:val="nil"/>
        </w:pBdr>
        <w:spacing w:line="360" w:lineRule="auto"/>
        <w:ind w:left="284" w:hanging="284"/>
        <w:jc w:val="both"/>
        <w:rPr>
          <w:rFonts w:ascii="Palatino Linotype" w:hAnsi="Palatino Linotype"/>
          <w:b/>
          <w:bCs/>
          <w:i/>
          <w:iCs/>
        </w:rPr>
      </w:pPr>
      <w:r w:rsidRPr="00D84760">
        <w:rPr>
          <w:rFonts w:ascii="Palatino Linotype" w:hAnsi="Palatino Linotype"/>
          <w:b/>
          <w:bCs/>
          <w:i/>
          <w:iCs/>
        </w:rPr>
        <w:t xml:space="preserve">IX. Proporcionar a los servidores públicos del Instituto los documentos necesarios para su identificación, así como constancias de servicios. </w:t>
      </w:r>
    </w:p>
    <w:p w14:paraId="2B2BAD35" w14:textId="77777777" w:rsidR="00B24062" w:rsidRPr="00D84760" w:rsidRDefault="00B24062" w:rsidP="00D84760">
      <w:pPr>
        <w:pBdr>
          <w:top w:val="nil"/>
          <w:left w:val="nil"/>
          <w:bottom w:val="nil"/>
          <w:right w:val="nil"/>
          <w:between w:val="nil"/>
        </w:pBdr>
        <w:spacing w:line="360" w:lineRule="auto"/>
        <w:ind w:left="284" w:hanging="284"/>
        <w:jc w:val="both"/>
        <w:rPr>
          <w:rFonts w:ascii="Palatino Linotype" w:hAnsi="Palatino Linotype"/>
          <w:b/>
          <w:bCs/>
          <w:i/>
          <w:iCs/>
        </w:rPr>
      </w:pPr>
      <w:r w:rsidRPr="00D84760">
        <w:rPr>
          <w:rFonts w:ascii="Palatino Linotype" w:hAnsi="Palatino Linotype"/>
          <w:b/>
          <w:bCs/>
          <w:i/>
          <w:iCs/>
        </w:rPr>
        <w:t xml:space="preserve">X. Mantener actualizados los catálogos de puestos y los tabuladores de sueldos del Instituto. </w:t>
      </w:r>
    </w:p>
    <w:p w14:paraId="29958512" w14:textId="77777777" w:rsidR="00B24062" w:rsidRPr="00D84760" w:rsidRDefault="00B24062" w:rsidP="00D84760">
      <w:pPr>
        <w:pBdr>
          <w:top w:val="nil"/>
          <w:left w:val="nil"/>
          <w:bottom w:val="nil"/>
          <w:right w:val="nil"/>
          <w:between w:val="nil"/>
        </w:pBdr>
        <w:spacing w:line="360" w:lineRule="auto"/>
        <w:ind w:left="284" w:hanging="284"/>
        <w:jc w:val="both"/>
        <w:rPr>
          <w:rFonts w:ascii="Palatino Linotype" w:hAnsi="Palatino Linotype"/>
          <w:b/>
          <w:bCs/>
          <w:i/>
          <w:iCs/>
        </w:rPr>
      </w:pPr>
      <w:r w:rsidRPr="00D84760">
        <w:rPr>
          <w:rFonts w:ascii="Palatino Linotype" w:hAnsi="Palatino Linotype"/>
          <w:b/>
          <w:bCs/>
          <w:i/>
          <w:iCs/>
        </w:rPr>
        <w:t>XI. Emitir constancias de pagos de sueldos y de retención de impuestos a los servidores públicos del Instituto, para efectos de lo establecido en la Ley del Impuesto sobre la Renta.</w:t>
      </w:r>
    </w:p>
    <w:p w14:paraId="7F768E11" w14:textId="77777777" w:rsidR="00B24062" w:rsidRPr="00D84760" w:rsidRDefault="00B24062" w:rsidP="00D84760">
      <w:pPr>
        <w:pBdr>
          <w:top w:val="nil"/>
          <w:left w:val="nil"/>
          <w:bottom w:val="nil"/>
          <w:right w:val="nil"/>
          <w:between w:val="nil"/>
        </w:pBdr>
        <w:spacing w:line="360" w:lineRule="auto"/>
        <w:ind w:left="284" w:hanging="284"/>
        <w:jc w:val="both"/>
        <w:rPr>
          <w:rFonts w:ascii="Palatino Linotype" w:hAnsi="Palatino Linotype"/>
          <w:i/>
          <w:iCs/>
        </w:rPr>
      </w:pPr>
      <w:r w:rsidRPr="00D84760">
        <w:rPr>
          <w:rFonts w:ascii="Palatino Linotype" w:hAnsi="Palatino Linotype"/>
          <w:i/>
          <w:iCs/>
        </w:rPr>
        <w:lastRenderedPageBreak/>
        <w:t xml:space="preserve">XII. Levantar actas administrativas a los servidores públicos del Instituto cuando incumplan las disposiciones laborales respectivas. </w:t>
      </w:r>
    </w:p>
    <w:p w14:paraId="2D6E73D8" w14:textId="681EC4F3" w:rsidR="003E0915" w:rsidRPr="00D84760" w:rsidRDefault="00B24062" w:rsidP="00D84760">
      <w:pPr>
        <w:pBdr>
          <w:top w:val="nil"/>
          <w:left w:val="nil"/>
          <w:bottom w:val="nil"/>
          <w:right w:val="nil"/>
          <w:between w:val="nil"/>
        </w:pBdr>
        <w:spacing w:line="360" w:lineRule="auto"/>
        <w:ind w:left="284" w:hanging="284"/>
        <w:jc w:val="both"/>
        <w:rPr>
          <w:rFonts w:ascii="Palatino Linotype" w:eastAsia="Palatino Linotype" w:hAnsi="Palatino Linotype" w:cs="Palatino Linotype"/>
          <w:i/>
          <w:iCs/>
          <w:color w:val="000000"/>
        </w:rPr>
      </w:pPr>
      <w:r w:rsidRPr="00D84760">
        <w:rPr>
          <w:rFonts w:ascii="Palatino Linotype" w:hAnsi="Palatino Linotype"/>
          <w:i/>
          <w:iCs/>
        </w:rPr>
        <w:t>XIII. Las demás que le confieren otras disposiciones legales.</w:t>
      </w:r>
      <w:r w:rsidRPr="00D84760">
        <w:rPr>
          <w:rFonts w:ascii="Palatino Linotype" w:eastAsia="Palatino Linotype" w:hAnsi="Palatino Linotype" w:cs="Palatino Linotype"/>
          <w:i/>
          <w:iCs/>
          <w:color w:val="000000"/>
        </w:rPr>
        <w:t xml:space="preserve"> </w:t>
      </w:r>
      <w:r w:rsidR="00882FF8" w:rsidRPr="00D84760">
        <w:rPr>
          <w:rFonts w:ascii="Palatino Linotype" w:eastAsia="Palatino Linotype" w:hAnsi="Palatino Linotype" w:cs="Palatino Linotype"/>
          <w:i/>
          <w:iCs/>
          <w:color w:val="000000"/>
        </w:rPr>
        <w:t xml:space="preserve">  </w:t>
      </w:r>
    </w:p>
    <w:p w14:paraId="329B00B6" w14:textId="77777777" w:rsidR="003E0915" w:rsidRPr="00D84760" w:rsidRDefault="003E0915"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highlight w:val="yellow"/>
        </w:rPr>
      </w:pPr>
    </w:p>
    <w:p w14:paraId="09118DF9"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En virtud de lo anterior se colige que el Sujeto Obligado si se encuentra facultado para contar con la información requerida.</w:t>
      </w:r>
    </w:p>
    <w:p w14:paraId="30ED8024"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14:paraId="59E074F9" w14:textId="6E3A60AD"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Ahora bien, el derecho de acceso a la información pública, consiste en que la información solicitada conste en un documento en cualquiera de sus formas, a saber: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los que, podrán estar en cualquier medio, sea escrito, impreso, sonoro, visual, electrónico, informático u holográfico de conformidad con el artículo 3, fracción XI de la Ley de la materia, el cual señala lo siguiente: </w:t>
      </w:r>
    </w:p>
    <w:p w14:paraId="12F466CD" w14:textId="77777777" w:rsidR="00CF2257" w:rsidRPr="00D84760" w:rsidRDefault="00CF2257" w:rsidP="00D84760">
      <w:pPr>
        <w:spacing w:line="360" w:lineRule="auto"/>
        <w:rPr>
          <w:rFonts w:ascii="Palatino Linotype" w:eastAsia="Palatino Linotype" w:hAnsi="Palatino Linotype" w:cs="Palatino Linotype"/>
        </w:rPr>
      </w:pPr>
    </w:p>
    <w:p w14:paraId="451880FE" w14:textId="77777777" w:rsidR="00CF2257" w:rsidRPr="00D84760" w:rsidRDefault="00CF2257" w:rsidP="00D84760">
      <w:pPr>
        <w:pBdr>
          <w:top w:val="nil"/>
          <w:left w:val="nil"/>
          <w:bottom w:val="nil"/>
          <w:right w:val="nil"/>
          <w:between w:val="nil"/>
        </w:pBdr>
        <w:spacing w:line="360" w:lineRule="auto"/>
        <w:ind w:left="851" w:right="89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i/>
          <w:color w:val="000000"/>
        </w:rPr>
        <w:t>“</w:t>
      </w:r>
      <w:r w:rsidRPr="00D84760">
        <w:rPr>
          <w:rFonts w:ascii="Palatino Linotype" w:eastAsia="Palatino Linotype" w:hAnsi="Palatino Linotype" w:cs="Palatino Linotype"/>
          <w:b/>
          <w:i/>
          <w:color w:val="000000"/>
        </w:rPr>
        <w:t xml:space="preserve">Artículo 3. </w:t>
      </w:r>
      <w:r w:rsidRPr="00D84760">
        <w:rPr>
          <w:rFonts w:ascii="Palatino Linotype" w:eastAsia="Palatino Linotype" w:hAnsi="Palatino Linotype" w:cs="Palatino Linotype"/>
          <w:i/>
          <w:color w:val="000000"/>
        </w:rPr>
        <w:t>Para los efectos de la presente Ley se entenderá por:</w:t>
      </w:r>
    </w:p>
    <w:p w14:paraId="581964CB" w14:textId="77777777" w:rsidR="00CF2257" w:rsidRPr="00D84760" w:rsidRDefault="00CF2257" w:rsidP="00D84760">
      <w:pPr>
        <w:pBdr>
          <w:top w:val="nil"/>
          <w:left w:val="nil"/>
          <w:bottom w:val="nil"/>
          <w:right w:val="nil"/>
          <w:between w:val="nil"/>
        </w:pBdr>
        <w:spacing w:line="360" w:lineRule="auto"/>
        <w:ind w:left="851" w:right="89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i/>
          <w:color w:val="000000"/>
        </w:rPr>
        <w:t>…</w:t>
      </w:r>
    </w:p>
    <w:p w14:paraId="613C9563" w14:textId="77777777" w:rsidR="00CF2257" w:rsidRPr="00D84760" w:rsidRDefault="00CF2257" w:rsidP="00D84760">
      <w:pPr>
        <w:pBdr>
          <w:top w:val="nil"/>
          <w:left w:val="nil"/>
          <w:bottom w:val="nil"/>
          <w:right w:val="nil"/>
          <w:between w:val="nil"/>
        </w:pBdr>
        <w:spacing w:line="360" w:lineRule="auto"/>
        <w:ind w:left="851" w:right="89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b/>
          <w:i/>
          <w:color w:val="000000"/>
        </w:rPr>
        <w:t>XI. Documento:</w:t>
      </w:r>
      <w:r w:rsidRPr="00D84760">
        <w:rPr>
          <w:rFonts w:ascii="Palatino Linotype" w:eastAsia="Palatino Linotype" w:hAnsi="Palatino Linotype" w:cs="Palatino Linotype"/>
          <w:i/>
          <w:color w:val="000000"/>
        </w:rPr>
        <w:t xml:space="preserve"> Los expedientes, reportes, estudios, actas</w:t>
      </w:r>
      <w:r w:rsidRPr="00D84760">
        <w:rPr>
          <w:rFonts w:ascii="Palatino Linotype" w:eastAsia="Palatino Linotype" w:hAnsi="Palatino Linotype" w:cs="Palatino Linotype"/>
          <w:b/>
          <w:i/>
          <w:color w:val="000000"/>
        </w:rPr>
        <w:t>,</w:t>
      </w:r>
      <w:r w:rsidRPr="00D84760">
        <w:rPr>
          <w:rFonts w:ascii="Palatino Linotype" w:eastAsia="Palatino Linotype" w:hAnsi="Palatino Linotype" w:cs="Palatino Linotype"/>
          <w:i/>
          <w:color w:val="000000"/>
        </w:rPr>
        <w:t xml:space="preserve"> resoluciones, oficios, correspondencia, acuerdos, directivas, directrices, circulares, contratos, convenios, instructivos, notas, memorandos, estadísticas o bien, cualquier otro registro que documente el ejercicio de las facultades, </w:t>
      </w:r>
      <w:r w:rsidRPr="00D84760">
        <w:rPr>
          <w:rFonts w:ascii="Palatino Linotype" w:eastAsia="Palatino Linotype" w:hAnsi="Palatino Linotype" w:cs="Palatino Linotype"/>
          <w:i/>
          <w:color w:val="000000"/>
        </w:rPr>
        <w:lastRenderedPageBreak/>
        <w:t>funciones y competencias de los sujetos obligados, sus servidores públicos e integrantes, sin importar su fuente o fecha de elaboración. Los documentos podrán estar en cualquier medio, sea escrito, impreso, sonoro, visual, electrónico, informático u holográfico…” (Sic)</w:t>
      </w:r>
    </w:p>
    <w:p w14:paraId="6C3BE867" w14:textId="77777777" w:rsidR="00CF2257" w:rsidRPr="00D84760" w:rsidRDefault="00CF2257" w:rsidP="00D84760">
      <w:pPr>
        <w:spacing w:line="360" w:lineRule="auto"/>
        <w:rPr>
          <w:rFonts w:ascii="Palatino Linotype" w:eastAsia="Palatino Linotype" w:hAnsi="Palatino Linotype" w:cs="Palatino Linotype"/>
        </w:rPr>
      </w:pPr>
    </w:p>
    <w:p w14:paraId="514FB7C5"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Siendo aplicable, el Criterio 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cuyo rubro y texto refieren lo siguiente:</w:t>
      </w:r>
    </w:p>
    <w:p w14:paraId="7A49E03F" w14:textId="77777777" w:rsidR="00CF2257" w:rsidRPr="00D84760" w:rsidRDefault="00CF2257" w:rsidP="00D84760">
      <w:pPr>
        <w:spacing w:line="360" w:lineRule="auto"/>
        <w:rPr>
          <w:rFonts w:ascii="Palatino Linotype" w:eastAsia="Palatino Linotype" w:hAnsi="Palatino Linotype" w:cs="Palatino Linotype"/>
        </w:rPr>
      </w:pPr>
    </w:p>
    <w:p w14:paraId="7F2CCF5D" w14:textId="77777777" w:rsidR="00CF2257" w:rsidRPr="00D84760" w:rsidRDefault="00CF2257" w:rsidP="00D84760">
      <w:pPr>
        <w:pBdr>
          <w:top w:val="nil"/>
          <w:left w:val="nil"/>
          <w:bottom w:val="nil"/>
          <w:right w:val="nil"/>
          <w:between w:val="nil"/>
        </w:pBdr>
        <w:spacing w:line="360" w:lineRule="auto"/>
        <w:ind w:left="851" w:right="89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b/>
          <w:color w:val="000000"/>
        </w:rPr>
        <w:t>“</w:t>
      </w:r>
      <w:r w:rsidRPr="00D84760">
        <w:rPr>
          <w:rFonts w:ascii="Palatino Linotype" w:eastAsia="Palatino Linotype" w:hAnsi="Palatino Linotype" w:cs="Palatino Linotype"/>
          <w:b/>
          <w:i/>
          <w:color w:val="000000"/>
        </w:rPr>
        <w:t>CRITERIO 0002-11</w:t>
      </w:r>
    </w:p>
    <w:p w14:paraId="751C1400" w14:textId="77777777" w:rsidR="00CF2257" w:rsidRPr="00D84760" w:rsidRDefault="00CF2257" w:rsidP="00D84760">
      <w:pPr>
        <w:pBdr>
          <w:top w:val="nil"/>
          <w:left w:val="nil"/>
          <w:bottom w:val="nil"/>
          <w:right w:val="nil"/>
          <w:between w:val="nil"/>
        </w:pBdr>
        <w:spacing w:line="360" w:lineRule="auto"/>
        <w:ind w:left="851" w:right="89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b/>
          <w:i/>
          <w:color w:val="000000"/>
        </w:rPr>
        <w:t>INFORMACIÓN PÚBLICA, CONCEPTO DE, EN MATERIA DE TRANSPARENCIA. INTERPRETACIÓN SISTEMÁTICA DE LOS ARTÍCULOS 2°, FRACCIÓN V, XV, Y XVI, 3°, 4°, 11 Y 41.</w:t>
      </w:r>
      <w:r w:rsidRPr="00D84760">
        <w:rPr>
          <w:rFonts w:ascii="Palatino Linotype" w:eastAsia="Palatino Linotype" w:hAnsi="Palatino Linotype" w:cs="Palatino Linotype"/>
          <w:i/>
          <w:color w:val="000000"/>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51382F85" w14:textId="77777777" w:rsidR="00CF2257" w:rsidRPr="00D84760" w:rsidRDefault="00CF2257" w:rsidP="00D84760">
      <w:pPr>
        <w:pBdr>
          <w:top w:val="nil"/>
          <w:left w:val="nil"/>
          <w:bottom w:val="nil"/>
          <w:right w:val="nil"/>
          <w:between w:val="nil"/>
        </w:pBdr>
        <w:spacing w:line="360" w:lineRule="auto"/>
        <w:ind w:left="851" w:right="89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i/>
          <w:color w:val="000000"/>
        </w:rPr>
        <w:t>En consecuencia el acceso a la información se refiere a que se cumplan cualquiera de los siguientes tres supuestos:</w:t>
      </w:r>
    </w:p>
    <w:p w14:paraId="7383F454" w14:textId="77777777" w:rsidR="00CF2257" w:rsidRPr="00D84760" w:rsidRDefault="00CF2257" w:rsidP="00D84760">
      <w:pPr>
        <w:pBdr>
          <w:top w:val="nil"/>
          <w:left w:val="nil"/>
          <w:bottom w:val="nil"/>
          <w:right w:val="nil"/>
          <w:between w:val="nil"/>
        </w:pBdr>
        <w:spacing w:line="360" w:lineRule="auto"/>
        <w:ind w:left="851" w:right="89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i/>
          <w:color w:val="000000"/>
        </w:rPr>
        <w:lastRenderedPageBreak/>
        <w:t>1) Que se trate de información registrada en cualquier soporte documental, que en ejercicio de las atribuciones conferidas, sea generada por los Sujetos Obligados;</w:t>
      </w:r>
    </w:p>
    <w:p w14:paraId="284133C0" w14:textId="77777777" w:rsidR="00CF2257" w:rsidRPr="00D84760" w:rsidRDefault="00CF2257" w:rsidP="00D84760">
      <w:pPr>
        <w:pBdr>
          <w:top w:val="nil"/>
          <w:left w:val="nil"/>
          <w:bottom w:val="nil"/>
          <w:right w:val="nil"/>
          <w:between w:val="nil"/>
        </w:pBdr>
        <w:spacing w:line="360" w:lineRule="auto"/>
        <w:ind w:left="851" w:right="89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b/>
          <w:i/>
          <w:color w:val="000000"/>
        </w:rPr>
        <w:t>2) Que se trate de información registrada en cualquier soporte documental, que en ejercicio de las atribuciones conferidas, sea administrada por los Sujetos Obligados, y</w:t>
      </w:r>
    </w:p>
    <w:p w14:paraId="686B22B1" w14:textId="77777777" w:rsidR="00CF2257" w:rsidRPr="00D84760" w:rsidRDefault="00CF2257" w:rsidP="00D84760">
      <w:pPr>
        <w:pBdr>
          <w:top w:val="nil"/>
          <w:left w:val="nil"/>
          <w:bottom w:val="nil"/>
          <w:right w:val="nil"/>
          <w:between w:val="nil"/>
        </w:pBdr>
        <w:spacing w:line="360" w:lineRule="auto"/>
        <w:ind w:left="851" w:right="89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b/>
          <w:i/>
          <w:color w:val="000000"/>
        </w:rPr>
        <w:t>3) Que se trate de información registrada en cualquier soporte documental, que en ejercicio de las atribuciones conferidas, se encuentre en posesión de los Sujetos Obligados.” (Sic)</w:t>
      </w:r>
    </w:p>
    <w:p w14:paraId="711EC740" w14:textId="77777777" w:rsidR="00CF2257" w:rsidRPr="00D84760" w:rsidRDefault="00CF2257" w:rsidP="00D84760">
      <w:pPr>
        <w:spacing w:line="360" w:lineRule="auto"/>
        <w:rPr>
          <w:rFonts w:ascii="Palatino Linotype" w:eastAsia="Palatino Linotype" w:hAnsi="Palatino Linotype" w:cs="Palatino Linotype"/>
        </w:rPr>
      </w:pPr>
    </w:p>
    <w:p w14:paraId="6A0CB1A8" w14:textId="49B01881"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De la respuesta otorgada a los numerales 2 y 3, se advierte que esta no cumple las formalidades de la Ley de la Materia, en razón de que el Titular de la Unidad de Transparencia sólo se limitó a requerir al Lic. Santiago Ramos Millán Pineda Coordinador de Regulación Sanitaria y Comisionado para la Protección Contra Riesgos Sanitarios del Estado de México,  la información solicitada, incumpliendo con ello lo señalado por el artículo 162 de la Ley de Transparencia y Acceso a la Información Pública del Estado de México y Municipios, ya que, no se puede perder de vista que para otorgar respuesta a la solicitud inicial, el </w:t>
      </w:r>
      <w:r w:rsidRPr="00D84760">
        <w:rPr>
          <w:rFonts w:ascii="Palatino Linotype" w:eastAsia="Palatino Linotype" w:hAnsi="Palatino Linotype" w:cs="Palatino Linotype"/>
          <w:b/>
          <w:color w:val="000000"/>
        </w:rPr>
        <w:t>SUJETO OBLIGADO</w:t>
      </w:r>
      <w:r w:rsidRPr="00D84760">
        <w:rPr>
          <w:rFonts w:ascii="Palatino Linotype" w:eastAsia="Palatino Linotype" w:hAnsi="Palatino Linotype" w:cs="Palatino Linotype"/>
          <w:color w:val="000000"/>
        </w:rPr>
        <w:t xml:space="preserve">, debe turnar la solicitud a las áreas en las que debe obrar la información de acuerdo a sus atribuciones, lo que no sucedió en el presente caso tal como se puede apreciar en el expediente electrónico, de conformidad con la fracción XXXIX del artículo tercero de la legislación local vigente en materia de transparencia, en donde señala </w:t>
      </w:r>
      <w:r w:rsidRPr="00D84760">
        <w:rPr>
          <w:rFonts w:ascii="Palatino Linotype" w:eastAsia="Palatino Linotype" w:hAnsi="Palatino Linotype" w:cs="Palatino Linotype"/>
          <w:color w:val="000000"/>
        </w:rPr>
        <w:lastRenderedPageBreak/>
        <w:t>que el Servidor Público Habilitado es el competente para apoyar, gestionar y entregar la información: </w:t>
      </w:r>
    </w:p>
    <w:p w14:paraId="0408658F" w14:textId="77777777" w:rsidR="00CF2257" w:rsidRPr="00D84760" w:rsidRDefault="00CF2257" w:rsidP="00D84760">
      <w:pPr>
        <w:pBdr>
          <w:top w:val="nil"/>
          <w:left w:val="nil"/>
          <w:bottom w:val="nil"/>
          <w:right w:val="nil"/>
          <w:between w:val="nil"/>
        </w:pBdr>
        <w:spacing w:before="240" w:after="240" w:line="360" w:lineRule="auto"/>
        <w:ind w:left="709" w:right="902"/>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i/>
          <w:color w:val="000000"/>
        </w:rPr>
        <w:t>“XXXIX. Servidor público habilitado: Persona encargada dentro de las diversas unidades administrativas o áreas del sujeto obligado, de apoyar, gestionar y entregar la información o datos personales que se ubiquen en la misma, a sus respectivas unidades de transparencia; respecto de las solicitudes presentadas y aportar en primera instancia el fundamento y motivación de la clasificación de la información…” (Sic)</w:t>
      </w:r>
    </w:p>
    <w:p w14:paraId="512CC529" w14:textId="77777777" w:rsidR="00CF2257" w:rsidRPr="00D84760" w:rsidRDefault="00CF2257" w:rsidP="00D84760">
      <w:pPr>
        <w:pBdr>
          <w:top w:val="nil"/>
          <w:left w:val="nil"/>
          <w:bottom w:val="nil"/>
          <w:right w:val="nil"/>
          <w:between w:val="nil"/>
        </w:pBdr>
        <w:shd w:val="clear" w:color="auto" w:fill="FFFFFF"/>
        <w:spacing w:before="240" w:after="240"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222222"/>
        </w:rPr>
        <w:t>En este orden de ideas, se advierte que efectivamente la Unidad de Transparencia no cumplió con lo expresado en el artículo 162 de la Ley </w:t>
      </w:r>
      <w:r w:rsidRPr="00D84760">
        <w:rPr>
          <w:rFonts w:ascii="Palatino Linotype" w:eastAsia="Palatino Linotype" w:hAnsi="Palatino Linotype" w:cs="Palatino Linotype"/>
          <w:color w:val="000000"/>
        </w:rPr>
        <w:t>de Transparencia y Acceso a la Información Pública del Estado de México y Municipios, el cual menciona lo siguiente:</w:t>
      </w:r>
    </w:p>
    <w:p w14:paraId="3D94A829" w14:textId="77777777" w:rsidR="00CF2257" w:rsidRPr="00D84760" w:rsidRDefault="00CF2257" w:rsidP="00D84760">
      <w:pPr>
        <w:pBdr>
          <w:top w:val="nil"/>
          <w:left w:val="nil"/>
          <w:bottom w:val="nil"/>
          <w:right w:val="nil"/>
          <w:between w:val="nil"/>
        </w:pBdr>
        <w:shd w:val="clear" w:color="auto" w:fill="FFFFFF"/>
        <w:spacing w:after="240" w:line="360" w:lineRule="auto"/>
        <w:ind w:left="993" w:right="1041"/>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b/>
          <w:i/>
          <w:color w:val="222222"/>
        </w:rPr>
        <w:t>“Artículo 162.</w:t>
      </w:r>
      <w:r w:rsidRPr="00D84760">
        <w:rPr>
          <w:rFonts w:ascii="Palatino Linotype" w:eastAsia="Palatino Linotype" w:hAnsi="Palatino Linotype" w:cs="Palatino Linotype"/>
          <w:i/>
          <w:color w:val="222222"/>
        </w:rPr>
        <w:t> 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solicitada.”(Sic)</w:t>
      </w:r>
    </w:p>
    <w:p w14:paraId="0B0406D0" w14:textId="77777777" w:rsidR="00CF2257" w:rsidRPr="00D84760" w:rsidRDefault="00CF2257" w:rsidP="00D84760">
      <w:pPr>
        <w:pBdr>
          <w:top w:val="nil"/>
          <w:left w:val="nil"/>
          <w:bottom w:val="nil"/>
          <w:right w:val="nil"/>
          <w:between w:val="nil"/>
        </w:pBdr>
        <w:shd w:val="clear" w:color="auto" w:fill="FFFFFF"/>
        <w:spacing w:before="240"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222222"/>
        </w:rPr>
        <w:t xml:space="preserve">Dicho procedimiento de búsqueda, se constituye como la garantía primaria del derecho humano de acceso a la información pública, el cual se rige por los principios de simplicidad, rapidez, gratuidad del procedimiento, auxilio y orientación a los particulares con el fin de otorgar la protección más amplia de éste derecho, para ello </w:t>
      </w:r>
      <w:r w:rsidRPr="00D84760">
        <w:rPr>
          <w:rFonts w:ascii="Palatino Linotype" w:eastAsia="Palatino Linotype" w:hAnsi="Palatino Linotype" w:cs="Palatino Linotype"/>
          <w:color w:val="222222"/>
        </w:rPr>
        <w:lastRenderedPageBreak/>
        <w:t>la misma norma establece que los sujetos obligados deberán otorgar el acceso a los documentos que obren en sus archivos o que estén obligados a documentar de acuerdo a sus facultades, competencias o funciones; por ende, al recibir una solicitud de acceso a la información pública, y como fue referido, las solicitudes se tendrán que turnar al área competente para brindar contestación, por lo que la misma Ley indica que serán los Sujetos Obligados quienes establecerán la forma y términos en que darán trámite interno a las solicitudes que no podrán exceder de los periodos establecidos para brindar respuesta, tal cual se desprende de los siguientes artículos:</w:t>
      </w:r>
    </w:p>
    <w:p w14:paraId="34860BD7" w14:textId="77777777" w:rsidR="00CF2257" w:rsidRPr="00D84760" w:rsidRDefault="00CF2257" w:rsidP="00D84760">
      <w:pPr>
        <w:pBdr>
          <w:top w:val="nil"/>
          <w:left w:val="nil"/>
          <w:bottom w:val="nil"/>
          <w:right w:val="nil"/>
          <w:between w:val="nil"/>
        </w:pBdr>
        <w:shd w:val="clear" w:color="auto" w:fill="FFFFFF"/>
        <w:spacing w:line="360" w:lineRule="auto"/>
        <w:ind w:left="993" w:right="1041"/>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w:t>
      </w:r>
    </w:p>
    <w:p w14:paraId="15810C60" w14:textId="77777777" w:rsidR="00CF2257" w:rsidRPr="00D84760" w:rsidRDefault="00CF2257" w:rsidP="00D84760">
      <w:pPr>
        <w:pBdr>
          <w:top w:val="nil"/>
          <w:left w:val="nil"/>
          <w:bottom w:val="nil"/>
          <w:right w:val="nil"/>
          <w:between w:val="nil"/>
        </w:pBdr>
        <w:shd w:val="clear" w:color="auto" w:fill="FFFFFF"/>
        <w:spacing w:line="360" w:lineRule="auto"/>
        <w:ind w:left="993" w:right="1041"/>
        <w:jc w:val="both"/>
        <w:rPr>
          <w:rFonts w:ascii="Palatino Linotype" w:eastAsia="Palatino Linotype" w:hAnsi="Palatino Linotype" w:cs="Palatino Linotype"/>
          <w:i/>
          <w:color w:val="222222"/>
        </w:rPr>
      </w:pPr>
      <w:r w:rsidRPr="00D84760">
        <w:rPr>
          <w:rFonts w:ascii="Palatino Linotype" w:eastAsia="Palatino Linotype" w:hAnsi="Palatino Linotype" w:cs="Palatino Linotype"/>
          <w:b/>
          <w:i/>
          <w:color w:val="222222"/>
        </w:rPr>
        <w:t>“Artículo 160. </w:t>
      </w:r>
      <w:r w:rsidRPr="00D84760">
        <w:rPr>
          <w:rFonts w:ascii="Palatino Linotype" w:eastAsia="Palatino Linotype" w:hAnsi="Palatino Linotype" w:cs="Palatino Linotype"/>
          <w:i/>
          <w:color w:val="222222"/>
        </w:rPr>
        <w:t>Los sujetos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p>
    <w:p w14:paraId="12C48D7A" w14:textId="77777777" w:rsidR="00CF2257" w:rsidRPr="00D84760" w:rsidRDefault="00CF2257" w:rsidP="00D84760">
      <w:pPr>
        <w:pBdr>
          <w:top w:val="nil"/>
          <w:left w:val="nil"/>
          <w:bottom w:val="nil"/>
          <w:right w:val="nil"/>
          <w:between w:val="nil"/>
        </w:pBdr>
        <w:shd w:val="clear" w:color="auto" w:fill="FFFFFF"/>
        <w:spacing w:line="360" w:lineRule="auto"/>
        <w:ind w:left="993" w:right="1041"/>
        <w:jc w:val="both"/>
        <w:rPr>
          <w:rFonts w:ascii="Palatino Linotype" w:eastAsia="Palatino Linotype" w:hAnsi="Palatino Linotype" w:cs="Palatino Linotype"/>
          <w:color w:val="000000"/>
        </w:rPr>
      </w:pPr>
    </w:p>
    <w:p w14:paraId="1974498E" w14:textId="77777777" w:rsidR="00CF2257" w:rsidRPr="00D84760" w:rsidRDefault="00CF2257" w:rsidP="00D84760">
      <w:pPr>
        <w:pBdr>
          <w:top w:val="nil"/>
          <w:left w:val="nil"/>
          <w:bottom w:val="nil"/>
          <w:right w:val="nil"/>
          <w:between w:val="nil"/>
        </w:pBdr>
        <w:shd w:val="clear" w:color="auto" w:fill="FFFFFF"/>
        <w:spacing w:line="360" w:lineRule="auto"/>
        <w:ind w:left="993" w:right="1041"/>
        <w:jc w:val="both"/>
        <w:rPr>
          <w:rFonts w:ascii="Palatino Linotype" w:eastAsia="Palatino Linotype" w:hAnsi="Palatino Linotype" w:cs="Palatino Linotype"/>
          <w:i/>
          <w:color w:val="222222"/>
        </w:rPr>
      </w:pPr>
      <w:r w:rsidRPr="00D84760">
        <w:rPr>
          <w:rFonts w:ascii="Palatino Linotype" w:eastAsia="Palatino Linotype" w:hAnsi="Palatino Linotype" w:cs="Palatino Linotype"/>
          <w:i/>
          <w:color w:val="222222"/>
        </w:rPr>
        <w:t>En caso que la información solicitada consista en bases de datos se deberá privilegiar la entrega de la misma en formatos abiertos.</w:t>
      </w:r>
    </w:p>
    <w:p w14:paraId="1D3683F6" w14:textId="77777777" w:rsidR="00CF2257" w:rsidRPr="00D84760" w:rsidRDefault="00CF2257" w:rsidP="00D84760">
      <w:pPr>
        <w:pBdr>
          <w:top w:val="nil"/>
          <w:left w:val="nil"/>
          <w:bottom w:val="nil"/>
          <w:right w:val="nil"/>
          <w:between w:val="nil"/>
        </w:pBdr>
        <w:shd w:val="clear" w:color="auto" w:fill="FFFFFF"/>
        <w:spacing w:line="360" w:lineRule="auto"/>
        <w:ind w:left="993" w:right="1041"/>
        <w:jc w:val="both"/>
        <w:rPr>
          <w:rFonts w:ascii="Palatino Linotype" w:eastAsia="Palatino Linotype" w:hAnsi="Palatino Linotype" w:cs="Palatino Linotype"/>
          <w:color w:val="000000"/>
        </w:rPr>
      </w:pPr>
    </w:p>
    <w:p w14:paraId="4F7130C2" w14:textId="77777777" w:rsidR="00CF2257" w:rsidRPr="00D84760" w:rsidRDefault="00CF2257" w:rsidP="00D84760">
      <w:pPr>
        <w:pBdr>
          <w:top w:val="nil"/>
          <w:left w:val="nil"/>
          <w:bottom w:val="nil"/>
          <w:right w:val="nil"/>
          <w:between w:val="nil"/>
        </w:pBdr>
        <w:shd w:val="clear" w:color="auto" w:fill="FFFFFF"/>
        <w:spacing w:line="360" w:lineRule="auto"/>
        <w:ind w:left="993" w:right="1041"/>
        <w:jc w:val="both"/>
        <w:rPr>
          <w:rFonts w:ascii="Palatino Linotype" w:eastAsia="Palatino Linotype" w:hAnsi="Palatino Linotype" w:cs="Palatino Linotype"/>
          <w:i/>
          <w:color w:val="222222"/>
        </w:rPr>
      </w:pPr>
      <w:r w:rsidRPr="00D84760">
        <w:rPr>
          <w:rFonts w:ascii="Palatino Linotype" w:eastAsia="Palatino Linotype" w:hAnsi="Palatino Linotype" w:cs="Palatino Linotype"/>
          <w:b/>
          <w:i/>
          <w:color w:val="222222"/>
        </w:rPr>
        <w:t>Artículo 163.</w:t>
      </w:r>
      <w:r w:rsidRPr="00D84760">
        <w:rPr>
          <w:rFonts w:ascii="Palatino Linotype" w:eastAsia="Palatino Linotype" w:hAnsi="Palatino Linotype" w:cs="Palatino Linotype"/>
          <w:i/>
          <w:color w:val="222222"/>
        </w:rPr>
        <w:t> La Unidad de Transparencia deberá notificar la respuesta a la solicitud al interesado en el menor tiempo posible, que no podrá exceder de quince días hábiles, contados a partir del día siguiente a la presentación de aquélla.</w:t>
      </w:r>
    </w:p>
    <w:p w14:paraId="44686BC0" w14:textId="77777777" w:rsidR="00CF2257" w:rsidRPr="00D84760" w:rsidRDefault="00CF2257" w:rsidP="00D84760">
      <w:pPr>
        <w:pBdr>
          <w:top w:val="nil"/>
          <w:left w:val="nil"/>
          <w:bottom w:val="nil"/>
          <w:right w:val="nil"/>
          <w:between w:val="nil"/>
        </w:pBdr>
        <w:shd w:val="clear" w:color="auto" w:fill="FFFFFF"/>
        <w:spacing w:line="360" w:lineRule="auto"/>
        <w:ind w:left="993" w:right="1041"/>
        <w:jc w:val="both"/>
        <w:rPr>
          <w:rFonts w:ascii="Palatino Linotype" w:eastAsia="Palatino Linotype" w:hAnsi="Palatino Linotype" w:cs="Palatino Linotype"/>
          <w:color w:val="000000"/>
        </w:rPr>
      </w:pPr>
    </w:p>
    <w:p w14:paraId="74FA8674" w14:textId="77777777" w:rsidR="00CF2257" w:rsidRPr="00D84760" w:rsidRDefault="00CF2257" w:rsidP="00D84760">
      <w:pPr>
        <w:pBdr>
          <w:top w:val="nil"/>
          <w:left w:val="nil"/>
          <w:bottom w:val="nil"/>
          <w:right w:val="nil"/>
          <w:between w:val="nil"/>
        </w:pBdr>
        <w:shd w:val="clear" w:color="auto" w:fill="FFFFFF"/>
        <w:spacing w:line="360" w:lineRule="auto"/>
        <w:ind w:left="993" w:right="1041"/>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i/>
          <w:color w:val="222222"/>
        </w:rPr>
        <w:t>Excepcionalmente, el plazo referido en el párrafo anterior podrá ampliarse hasta por siete días hábiles más, siempre y cuando existan razones fundadas y motivadas, las cuales deberán ser aprobadas por el Comité de Transparencia, mediante la emisión de una resolución que deberá notificarse al solicitante, antes de su vencimiento. No podrán invocarse como causales de ampliación del plazo motivos que supongan negligencia o descuido del sujeto obligado en el desahogo de la solicitud.</w:t>
      </w:r>
    </w:p>
    <w:p w14:paraId="4A050AF3" w14:textId="77777777" w:rsidR="00CF2257" w:rsidRPr="00D84760" w:rsidRDefault="00CF2257" w:rsidP="00D84760">
      <w:pPr>
        <w:pBdr>
          <w:top w:val="nil"/>
          <w:left w:val="nil"/>
          <w:bottom w:val="nil"/>
          <w:right w:val="nil"/>
          <w:between w:val="nil"/>
        </w:pBdr>
        <w:shd w:val="clear" w:color="auto" w:fill="FFFFFF"/>
        <w:spacing w:line="360" w:lineRule="auto"/>
        <w:ind w:left="993" w:right="1041"/>
        <w:jc w:val="both"/>
        <w:rPr>
          <w:rFonts w:ascii="Palatino Linotype" w:eastAsia="Palatino Linotype" w:hAnsi="Palatino Linotype" w:cs="Palatino Linotype"/>
          <w:b/>
          <w:i/>
          <w:color w:val="222222"/>
        </w:rPr>
      </w:pPr>
    </w:p>
    <w:p w14:paraId="3E81DB07" w14:textId="77777777" w:rsidR="00CF2257" w:rsidRPr="00D84760" w:rsidRDefault="00CF2257" w:rsidP="00D84760">
      <w:pPr>
        <w:pBdr>
          <w:top w:val="nil"/>
          <w:left w:val="nil"/>
          <w:bottom w:val="nil"/>
          <w:right w:val="nil"/>
          <w:between w:val="nil"/>
        </w:pBdr>
        <w:shd w:val="clear" w:color="auto" w:fill="FFFFFF"/>
        <w:spacing w:line="360" w:lineRule="auto"/>
        <w:ind w:left="993" w:right="1041"/>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b/>
          <w:i/>
          <w:color w:val="222222"/>
        </w:rPr>
        <w:t>Artículo 165.</w:t>
      </w:r>
      <w:r w:rsidRPr="00D84760">
        <w:rPr>
          <w:rFonts w:ascii="Palatino Linotype" w:eastAsia="Palatino Linotype" w:hAnsi="Palatino Linotype" w:cs="Palatino Linotype"/>
          <w:i/>
          <w:color w:val="222222"/>
        </w:rPr>
        <w:t> Los sujetos obligados establecerán la forma y términos en que darán trámite interno a las solicitudes en materia de acceso a la información.</w:t>
      </w:r>
    </w:p>
    <w:p w14:paraId="16BC71B7" w14:textId="77777777" w:rsidR="00CF2257" w:rsidRPr="00D84760" w:rsidRDefault="00CF2257" w:rsidP="00D84760">
      <w:pPr>
        <w:pBdr>
          <w:top w:val="nil"/>
          <w:left w:val="nil"/>
          <w:bottom w:val="nil"/>
          <w:right w:val="nil"/>
          <w:between w:val="nil"/>
        </w:pBdr>
        <w:shd w:val="clear" w:color="auto" w:fill="FFFFFF"/>
        <w:spacing w:line="360" w:lineRule="auto"/>
        <w:ind w:left="993" w:right="1041"/>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i/>
          <w:color w:val="222222"/>
        </w:rPr>
        <w:t>La información que se entregue en versión pública, cuya modalidad de reproducción o envío tenga un costo, procederá una vez que se acredite el pago respectivo. No puede entenderse como reproducción la elaboración de la misma.</w:t>
      </w:r>
    </w:p>
    <w:p w14:paraId="5663289C" w14:textId="77777777" w:rsidR="00CF2257" w:rsidRPr="00D84760" w:rsidRDefault="00CF2257" w:rsidP="00D84760">
      <w:pPr>
        <w:pBdr>
          <w:top w:val="nil"/>
          <w:left w:val="nil"/>
          <w:bottom w:val="nil"/>
          <w:right w:val="nil"/>
          <w:between w:val="nil"/>
        </w:pBdr>
        <w:shd w:val="clear" w:color="auto" w:fill="FFFFFF"/>
        <w:spacing w:after="240" w:line="360" w:lineRule="auto"/>
        <w:ind w:left="993" w:right="1041"/>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i/>
          <w:color w:val="222222"/>
        </w:rPr>
        <w:t>Ante la falta de respuesta a una solicitud en el plazo previsto y en caso de que proceda el acceso, los costos de reproducción y envío correrán a cargo del sujeto obligado.”(Sic)</w:t>
      </w:r>
    </w:p>
    <w:p w14:paraId="3519CC2D" w14:textId="2E55F72D" w:rsidR="00CF2257" w:rsidRPr="00D84760" w:rsidRDefault="00932323" w:rsidP="00D84760">
      <w:pPr>
        <w:pBdr>
          <w:top w:val="nil"/>
          <w:left w:val="nil"/>
          <w:bottom w:val="nil"/>
          <w:right w:val="nil"/>
          <w:between w:val="nil"/>
        </w:pBdr>
        <w:shd w:val="clear" w:color="auto" w:fill="FFFFFF"/>
        <w:spacing w:before="240" w:line="360" w:lineRule="auto"/>
        <w:jc w:val="both"/>
        <w:rPr>
          <w:rFonts w:ascii="Palatino Linotype" w:eastAsia="Palatino Linotype" w:hAnsi="Palatino Linotype" w:cs="Palatino Linotype"/>
          <w:color w:val="222222"/>
        </w:rPr>
      </w:pPr>
      <w:r w:rsidRPr="00D84760">
        <w:rPr>
          <w:rFonts w:ascii="Palatino Linotype" w:eastAsia="Palatino Linotype" w:hAnsi="Palatino Linotype" w:cs="Palatino Linotype"/>
          <w:color w:val="222222"/>
        </w:rPr>
        <w:t>Asimismo</w:t>
      </w:r>
      <w:r w:rsidR="00CF2257" w:rsidRPr="00D84760">
        <w:rPr>
          <w:rFonts w:ascii="Palatino Linotype" w:eastAsia="Palatino Linotype" w:hAnsi="Palatino Linotype" w:cs="Palatino Linotype"/>
          <w:color w:val="222222"/>
        </w:rPr>
        <w:t xml:space="preserve">, la Ley de Transparencia vigente determina que el procedimiento de acceso a la información pública se tendrá por cumplida cuando el solicitante tenga a su disposición la información requerida, o en su caso, cuando realice la consulta de la misma en el que ésta se localice, situación que no se advierte en el presente </w:t>
      </w:r>
      <w:r w:rsidR="00CF2257" w:rsidRPr="00D84760">
        <w:rPr>
          <w:rFonts w:ascii="Palatino Linotype" w:eastAsia="Palatino Linotype" w:hAnsi="Palatino Linotype" w:cs="Palatino Linotype"/>
          <w:color w:val="222222"/>
        </w:rPr>
        <w:lastRenderedPageBreak/>
        <w:t>caso, toda vez que el Sujeto Obligado, a través de la Unidad de Transparencia no ha brindado el acceso a la información solicitada por el particular, por ende para tener por satisfecho el derecho humano en mérito, será necesario que la Unidad de Transparencia en estricto apego al procedimiento descrito realice una búsqueda exhaustiva y razonable de la información, turnando a las áreas competentes la solicitud con el objetivo de brindar contestación al requerimiento.</w:t>
      </w:r>
    </w:p>
    <w:p w14:paraId="39BABC94" w14:textId="77777777" w:rsidR="00CF2257" w:rsidRPr="00D84760" w:rsidRDefault="00CF2257" w:rsidP="00D84760">
      <w:pPr>
        <w:pBdr>
          <w:top w:val="nil"/>
          <w:left w:val="nil"/>
          <w:bottom w:val="nil"/>
          <w:right w:val="nil"/>
          <w:between w:val="nil"/>
        </w:pBdr>
        <w:shd w:val="clear" w:color="auto" w:fill="FFFFFF"/>
        <w:spacing w:before="240" w:line="360" w:lineRule="auto"/>
        <w:jc w:val="both"/>
        <w:rPr>
          <w:rFonts w:ascii="Palatino Linotype" w:eastAsia="Palatino Linotype" w:hAnsi="Palatino Linotype" w:cs="Palatino Linotype"/>
          <w:color w:val="000000"/>
        </w:rPr>
      </w:pPr>
    </w:p>
    <w:p w14:paraId="4BE158A0" w14:textId="77777777" w:rsidR="00CF2257" w:rsidRPr="00D84760" w:rsidRDefault="00CF2257" w:rsidP="00D84760">
      <w:pPr>
        <w:pBdr>
          <w:top w:val="nil"/>
          <w:left w:val="nil"/>
          <w:bottom w:val="nil"/>
          <w:right w:val="nil"/>
          <w:between w:val="nil"/>
        </w:pBdr>
        <w:shd w:val="clear" w:color="auto" w:fill="FFFFFF"/>
        <w:spacing w:after="240" w:line="360" w:lineRule="auto"/>
        <w:jc w:val="both"/>
        <w:rPr>
          <w:rFonts w:ascii="Palatino Linotype" w:eastAsia="Palatino Linotype" w:hAnsi="Palatino Linotype" w:cs="Palatino Linotype"/>
          <w:color w:val="222222"/>
        </w:rPr>
      </w:pPr>
      <w:r w:rsidRPr="00D84760">
        <w:rPr>
          <w:rFonts w:ascii="Palatino Linotype" w:eastAsia="Palatino Linotype" w:hAnsi="Palatino Linotype" w:cs="Palatino Linotype"/>
          <w:color w:val="222222"/>
        </w:rPr>
        <w:t xml:space="preserve">En mérito de lo anterior, se colige que el </w:t>
      </w:r>
      <w:r w:rsidRPr="00D84760">
        <w:rPr>
          <w:rFonts w:ascii="Palatino Linotype" w:eastAsia="Palatino Linotype" w:hAnsi="Palatino Linotype" w:cs="Palatino Linotype"/>
          <w:b/>
          <w:color w:val="222222"/>
        </w:rPr>
        <w:t>SUJETO OBLIGADO</w:t>
      </w:r>
      <w:r w:rsidRPr="00D84760">
        <w:rPr>
          <w:rFonts w:ascii="Palatino Linotype" w:eastAsia="Palatino Linotype" w:hAnsi="Palatino Linotype" w:cs="Palatino Linotype"/>
          <w:color w:val="222222"/>
        </w:rPr>
        <w:t xml:space="preserve"> debió realizar una búsqueda exhaustiva y razonable de la información peticionada en todas las áreas competentes para que se pronunciaran respecto de la solicitud del particular, como podría ser la </w:t>
      </w:r>
      <w:r w:rsidRPr="00D84760">
        <w:rPr>
          <w:rFonts w:ascii="Palatino Linotype" w:eastAsia="Palatino Linotype" w:hAnsi="Palatino Linotype" w:cs="Palatino Linotype"/>
          <w:b/>
          <w:color w:val="222222"/>
        </w:rPr>
        <w:t>Subdirección de Recursos Humanos</w:t>
      </w:r>
      <w:r w:rsidRPr="00D84760">
        <w:rPr>
          <w:rFonts w:ascii="Palatino Linotype" w:eastAsia="Palatino Linotype" w:hAnsi="Palatino Linotype" w:cs="Palatino Linotype"/>
          <w:color w:val="222222"/>
        </w:rPr>
        <w:t>, a fin de que se informe si se cuenta con la información solicitada.</w:t>
      </w:r>
    </w:p>
    <w:p w14:paraId="1F11CA51" w14:textId="77777777" w:rsidR="00CF2257" w:rsidRPr="00D84760" w:rsidRDefault="00CF2257" w:rsidP="00D84760">
      <w:pPr>
        <w:pBdr>
          <w:top w:val="nil"/>
          <w:left w:val="nil"/>
          <w:bottom w:val="nil"/>
          <w:right w:val="nil"/>
          <w:between w:val="nil"/>
        </w:pBdr>
        <w:spacing w:before="240"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222222"/>
        </w:rPr>
        <w:t xml:space="preserve">En este contexto, </w:t>
      </w:r>
      <w:r w:rsidRPr="00D84760">
        <w:rPr>
          <w:rFonts w:ascii="Palatino Linotype" w:eastAsia="Palatino Linotype" w:hAnsi="Palatino Linotype" w:cs="Palatino Linotype"/>
          <w:color w:val="000000"/>
        </w:rPr>
        <w:t xml:space="preserve">se considera pertinente precisar si el </w:t>
      </w:r>
      <w:r w:rsidRPr="00D84760">
        <w:rPr>
          <w:rFonts w:ascii="Palatino Linotype" w:eastAsia="Palatino Linotype" w:hAnsi="Palatino Linotype" w:cs="Palatino Linotype"/>
          <w:b/>
          <w:color w:val="000000"/>
        </w:rPr>
        <w:t>SUJETO OBLIGADO</w:t>
      </w:r>
      <w:r w:rsidRPr="00D84760">
        <w:rPr>
          <w:rFonts w:ascii="Palatino Linotype" w:eastAsia="Palatino Linotype" w:hAnsi="Palatino Linotype" w:cs="Palatino Linotype"/>
          <w:color w:val="000000"/>
        </w:rPr>
        <w:t xml:space="preserve"> de acuerdo con sus atribuciones pudiera generar, poseer o administrar la información solicitada.</w:t>
      </w:r>
    </w:p>
    <w:p w14:paraId="088B5740"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14:paraId="649EF336"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222222"/>
        </w:rPr>
        <w:t xml:space="preserve"> </w:t>
      </w:r>
      <w:r w:rsidRPr="00D84760">
        <w:rPr>
          <w:rFonts w:ascii="Palatino Linotype" w:eastAsia="Palatino Linotype" w:hAnsi="Palatino Linotype" w:cs="Palatino Linotype"/>
          <w:color w:val="000000"/>
        </w:rPr>
        <w:t xml:space="preserve">La </w:t>
      </w:r>
      <w:r w:rsidRPr="00D84760">
        <w:rPr>
          <w:rFonts w:ascii="Palatino Linotype" w:eastAsia="Palatino Linotype" w:hAnsi="Palatino Linotype" w:cs="Palatino Linotype"/>
          <w:b/>
          <w:color w:val="000000"/>
        </w:rPr>
        <w:t>Constitución Política de los Estados Unidos Mexicanos</w:t>
      </w:r>
      <w:r w:rsidRPr="00D84760">
        <w:rPr>
          <w:rFonts w:ascii="Palatino Linotype" w:eastAsia="Palatino Linotype" w:hAnsi="Palatino Linotype" w:cs="Palatino Linotype"/>
          <w:color w:val="000000"/>
        </w:rPr>
        <w:t xml:space="preserve"> en su artículo 123 contempla las prerrogativas de los trabajadores entre las que se encuentra percibir un salario conforme al trabajo realizado. </w:t>
      </w:r>
    </w:p>
    <w:p w14:paraId="40E54AF7"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14:paraId="3779B23C" w14:textId="5543FEC1"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Ahora bien, </w:t>
      </w:r>
      <w:r w:rsidRPr="00EB213D">
        <w:rPr>
          <w:rFonts w:ascii="Palatino Linotype" w:eastAsia="Palatino Linotype" w:hAnsi="Palatino Linotype" w:cs="Palatino Linotype"/>
          <w:color w:val="000000"/>
        </w:rPr>
        <w:t xml:space="preserve">se entiende que el particular requiere </w:t>
      </w:r>
      <w:r w:rsidR="00A75E79" w:rsidRPr="00EB213D">
        <w:rPr>
          <w:rFonts w:ascii="Palatino Linotype" w:eastAsia="Palatino Linotype" w:hAnsi="Palatino Linotype" w:cs="Palatino Linotype"/>
          <w:color w:val="000000"/>
        </w:rPr>
        <w:t xml:space="preserve">obtener los recibos de nómina por quincena del c. Domingo Ortuño Maldonado de la primera quincena de enero de </w:t>
      </w:r>
      <w:r w:rsidR="00A75E79" w:rsidRPr="00EB213D">
        <w:rPr>
          <w:rFonts w:ascii="Palatino Linotype" w:eastAsia="Palatino Linotype" w:hAnsi="Palatino Linotype" w:cs="Palatino Linotype"/>
          <w:color w:val="000000"/>
        </w:rPr>
        <w:lastRenderedPageBreak/>
        <w:t>2021 a la segunda quincena de octubre de 2021 Quiero q</w:t>
      </w:r>
      <w:bookmarkStart w:id="3" w:name="_GoBack"/>
      <w:bookmarkEnd w:id="3"/>
      <w:r w:rsidR="00A75E79" w:rsidRPr="00EB213D">
        <w:rPr>
          <w:rFonts w:ascii="Palatino Linotype" w:eastAsia="Palatino Linotype" w:hAnsi="Palatino Linotype" w:cs="Palatino Linotype"/>
          <w:color w:val="000000"/>
        </w:rPr>
        <w:t>ue me envíen los recibos de pago de las quincenas primera de enero de 2021 a la segunda de octubre de 2021 de los c. José Arturo Colín Serrano, Hugo Enrique Colín Serrano y de Angel Marín Camacho,</w:t>
      </w:r>
      <w:r w:rsidR="00A75E79">
        <w:rPr>
          <w:rFonts w:ascii="Palatino Linotype" w:eastAsia="Palatino Linotype" w:hAnsi="Palatino Linotype" w:cs="Palatino Linotype"/>
          <w:color w:val="000000"/>
        </w:rPr>
        <w:t xml:space="preserve"> recibos</w:t>
      </w:r>
      <w:r w:rsidRPr="00D84760">
        <w:rPr>
          <w:rFonts w:ascii="Palatino Linotype" w:eastAsia="Palatino Linotype" w:hAnsi="Palatino Linotype" w:cs="Palatino Linotype"/>
          <w:color w:val="000000"/>
        </w:rPr>
        <w:t xml:space="preserve"> que debe</w:t>
      </w:r>
      <w:r w:rsidR="00A75E79">
        <w:rPr>
          <w:rFonts w:ascii="Palatino Linotype" w:eastAsia="Palatino Linotype" w:hAnsi="Palatino Linotype" w:cs="Palatino Linotype"/>
          <w:color w:val="000000"/>
        </w:rPr>
        <w:t>n</w:t>
      </w:r>
      <w:r w:rsidRPr="00D84760">
        <w:rPr>
          <w:rFonts w:ascii="Palatino Linotype" w:eastAsia="Palatino Linotype" w:hAnsi="Palatino Linotype" w:cs="Palatino Linotype"/>
          <w:color w:val="000000"/>
        </w:rPr>
        <w:t xml:space="preserve"> contener nombre completo, área de adscripción, sueldo bruto y neto mensual y categoría, por lo tanto es oportuno precisar que la </w:t>
      </w:r>
      <w:r w:rsidRPr="00D84760">
        <w:rPr>
          <w:rFonts w:ascii="Palatino Linotype" w:eastAsia="Palatino Linotype" w:hAnsi="Palatino Linotype" w:cs="Palatino Linotype"/>
          <w:b/>
          <w:color w:val="000000"/>
        </w:rPr>
        <w:t xml:space="preserve">naturaleza jurídica de servidor público, </w:t>
      </w:r>
      <w:r w:rsidRPr="00D84760">
        <w:rPr>
          <w:rFonts w:ascii="Palatino Linotype" w:eastAsia="Palatino Linotype" w:hAnsi="Palatino Linotype" w:cs="Palatino Linotype"/>
          <w:color w:val="000000"/>
        </w:rPr>
        <w:t xml:space="preserve">radica principalmente el artículo 108 de la Constitución Política de los Estados Unidos Mexicanos, que establece que aquel serán los representantes de elección popular, a los miembros del Poder Judicial de la Federación, </w:t>
      </w:r>
      <w:r w:rsidRPr="00D84760">
        <w:rPr>
          <w:rFonts w:ascii="Palatino Linotype" w:eastAsia="Palatino Linotype" w:hAnsi="Palatino Linotype" w:cs="Palatino Linotype"/>
          <w:b/>
          <w:color w:val="000000"/>
        </w:rPr>
        <w:t>los funcionarios y empleados</w:t>
      </w:r>
      <w:r w:rsidRPr="00D84760">
        <w:rPr>
          <w:rFonts w:ascii="Palatino Linotype" w:eastAsia="Palatino Linotype" w:hAnsi="Palatino Linotype" w:cs="Palatino Linotype"/>
          <w:color w:val="000000"/>
        </w:rPr>
        <w:t xml:space="preserve">, y, en </w:t>
      </w:r>
      <w:r w:rsidRPr="00D84760">
        <w:rPr>
          <w:rFonts w:ascii="Palatino Linotype" w:eastAsia="Palatino Linotype" w:hAnsi="Palatino Linotype" w:cs="Palatino Linotype"/>
          <w:b/>
          <w:color w:val="000000"/>
        </w:rPr>
        <w:t>general toda persona que desempeñe un empleo, cargo o comisión de cualquier naturaleza en la Administración Pública Federal</w:t>
      </w:r>
      <w:r w:rsidRPr="00D84760">
        <w:rPr>
          <w:rFonts w:ascii="Palatino Linotype" w:eastAsia="Palatino Linotype" w:hAnsi="Palatino Linotype" w:cs="Palatino Linotype"/>
          <w:color w:val="000000"/>
        </w:rPr>
        <w:t xml:space="preserve">. Por su parte, el artículo 2° de la </w:t>
      </w:r>
      <w:r w:rsidRPr="00D84760">
        <w:rPr>
          <w:rFonts w:ascii="Palatino Linotype" w:eastAsia="Palatino Linotype" w:hAnsi="Palatino Linotype" w:cs="Palatino Linotype"/>
          <w:b/>
          <w:color w:val="000000"/>
        </w:rPr>
        <w:t>Ley Federal de Responsabilidades de los Servidores Públicos</w:t>
      </w:r>
      <w:r w:rsidRPr="00D84760">
        <w:rPr>
          <w:rFonts w:ascii="Palatino Linotype" w:eastAsia="Palatino Linotype" w:hAnsi="Palatino Linotype" w:cs="Palatino Linotype"/>
          <w:color w:val="000000"/>
        </w:rPr>
        <w:t>, establece que son sujetos de esa Ley, los servidores públicos mencionados en el párrafo primero y tercero del artículo 108 Constitucional y todas aquellas personas que manejen o apliquen recursos económicos federales.</w:t>
      </w:r>
    </w:p>
    <w:p w14:paraId="52B76CBB"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14:paraId="61D31FF8" w14:textId="77777777" w:rsidR="00CF2257" w:rsidRPr="00D84760" w:rsidRDefault="00CF2257" w:rsidP="00D84760">
      <w:pPr>
        <w:pBdr>
          <w:top w:val="nil"/>
          <w:left w:val="nil"/>
          <w:bottom w:val="nil"/>
          <w:right w:val="nil"/>
          <w:between w:val="nil"/>
        </w:pBdr>
        <w:spacing w:line="360" w:lineRule="auto"/>
        <w:ind w:right="51"/>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Toda vez que, la definición de “nómina” de conformidad con el “Glosario de Términos para el Proceso de Planeación, Programación, Presupuestación y Evaluación en la Administración Pública”, elaborado por el Grupo de Trabajo de Sistemas de Información Financiera, Contable y Presupuestal de la Comisión Permanente de Funcionarios Fiscales del Instituto para el Desarrollo Técnico de las Haciendas Públicas (INDETEC), que a la letra señala:</w:t>
      </w:r>
    </w:p>
    <w:p w14:paraId="7B7E455B" w14:textId="77777777" w:rsidR="00CF2257" w:rsidRPr="00D84760" w:rsidRDefault="00CF2257" w:rsidP="00D84760">
      <w:pPr>
        <w:pBdr>
          <w:top w:val="nil"/>
          <w:left w:val="nil"/>
          <w:bottom w:val="nil"/>
          <w:right w:val="nil"/>
          <w:between w:val="nil"/>
        </w:pBdr>
        <w:spacing w:line="360" w:lineRule="auto"/>
        <w:ind w:left="851"/>
        <w:jc w:val="both"/>
        <w:rPr>
          <w:rFonts w:ascii="Palatino Linotype" w:eastAsia="Palatino Linotype" w:hAnsi="Palatino Linotype" w:cs="Palatino Linotype"/>
          <w:color w:val="000000"/>
        </w:rPr>
      </w:pPr>
    </w:p>
    <w:p w14:paraId="3637B336" w14:textId="77777777" w:rsidR="00CF2257" w:rsidRPr="00D84760" w:rsidRDefault="00CF2257" w:rsidP="00D84760">
      <w:pPr>
        <w:pBdr>
          <w:top w:val="nil"/>
          <w:left w:val="nil"/>
          <w:bottom w:val="nil"/>
          <w:right w:val="nil"/>
          <w:between w:val="nil"/>
        </w:pBdr>
        <w:tabs>
          <w:tab w:val="left" w:pos="8222"/>
        </w:tabs>
        <w:spacing w:line="360" w:lineRule="auto"/>
        <w:ind w:left="567" w:right="567"/>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b/>
          <w:i/>
          <w:color w:val="000000"/>
        </w:rPr>
        <w:lastRenderedPageBreak/>
        <w:t xml:space="preserve">NÓMINA. </w:t>
      </w:r>
      <w:r w:rsidRPr="00D84760">
        <w:rPr>
          <w:rFonts w:ascii="Palatino Linotype" w:eastAsia="Palatino Linotype" w:hAnsi="Palatino Linotype" w:cs="Palatino Linotype"/>
          <w:b/>
          <w:i/>
          <w:color w:val="000000"/>
          <w:u w:val="single"/>
        </w:rPr>
        <w:t>Listado general de los trabajadores de una institución</w:t>
      </w:r>
      <w:r w:rsidRPr="00D84760">
        <w:rPr>
          <w:rFonts w:ascii="Palatino Linotype" w:eastAsia="Palatino Linotype" w:hAnsi="Palatino Linotype" w:cs="Palatino Linotype"/>
          <w:i/>
          <w:color w:val="000000"/>
        </w:rPr>
        <w:t>, en</w:t>
      </w:r>
      <w:r w:rsidRPr="00D84760">
        <w:rPr>
          <w:rFonts w:ascii="Palatino Linotype" w:eastAsia="Palatino Linotype" w:hAnsi="Palatino Linotype" w:cs="Palatino Linotype"/>
          <w:b/>
          <w:i/>
          <w:color w:val="000000"/>
        </w:rPr>
        <w:t xml:space="preserve"> </w:t>
      </w:r>
      <w:r w:rsidRPr="00D84760">
        <w:rPr>
          <w:rFonts w:ascii="Palatino Linotype" w:eastAsia="Palatino Linotype" w:hAnsi="Palatino Linotype" w:cs="Palatino Linotype"/>
          <w:i/>
          <w:color w:val="000000"/>
        </w:rPr>
        <w:t>el cual se asientan las percepciones brutas, deducciones y</w:t>
      </w:r>
      <w:r w:rsidRPr="00D84760">
        <w:rPr>
          <w:rFonts w:ascii="Palatino Linotype" w:eastAsia="Palatino Linotype" w:hAnsi="Palatino Linotype" w:cs="Palatino Linotype"/>
          <w:b/>
          <w:i/>
          <w:color w:val="000000"/>
        </w:rPr>
        <w:t xml:space="preserve"> </w:t>
      </w:r>
      <w:r w:rsidRPr="00D84760">
        <w:rPr>
          <w:rFonts w:ascii="Palatino Linotype" w:eastAsia="Palatino Linotype" w:hAnsi="Palatino Linotype" w:cs="Palatino Linotype"/>
          <w:i/>
          <w:color w:val="000000"/>
        </w:rPr>
        <w:t>alcance neto de las mismas; la nómina es utilizada para</w:t>
      </w:r>
      <w:r w:rsidRPr="00D84760">
        <w:rPr>
          <w:rFonts w:ascii="Palatino Linotype" w:eastAsia="Palatino Linotype" w:hAnsi="Palatino Linotype" w:cs="Palatino Linotype"/>
          <w:b/>
          <w:i/>
          <w:color w:val="000000"/>
        </w:rPr>
        <w:t xml:space="preserve"> </w:t>
      </w:r>
      <w:r w:rsidRPr="00D84760">
        <w:rPr>
          <w:rFonts w:ascii="Palatino Linotype" w:eastAsia="Palatino Linotype" w:hAnsi="Palatino Linotype" w:cs="Palatino Linotype"/>
          <w:i/>
          <w:color w:val="000000"/>
        </w:rPr>
        <w:t>efectuar los pagos periódicos (semanales, quincenales o</w:t>
      </w:r>
      <w:r w:rsidRPr="00D84760">
        <w:rPr>
          <w:rFonts w:ascii="Palatino Linotype" w:eastAsia="Palatino Linotype" w:hAnsi="Palatino Linotype" w:cs="Palatino Linotype"/>
          <w:b/>
          <w:i/>
          <w:color w:val="000000"/>
        </w:rPr>
        <w:t xml:space="preserve"> </w:t>
      </w:r>
      <w:r w:rsidRPr="00D84760">
        <w:rPr>
          <w:rFonts w:ascii="Palatino Linotype" w:eastAsia="Palatino Linotype" w:hAnsi="Palatino Linotype" w:cs="Palatino Linotype"/>
          <w:i/>
          <w:color w:val="000000"/>
        </w:rPr>
        <w:t xml:space="preserve">mensuales) a los trabajadores por concepto de </w:t>
      </w:r>
      <w:r w:rsidRPr="00D84760">
        <w:rPr>
          <w:rFonts w:ascii="Palatino Linotype" w:eastAsia="Palatino Linotype" w:hAnsi="Palatino Linotype" w:cs="Palatino Linotype"/>
          <w:b/>
          <w:i/>
          <w:color w:val="000000"/>
          <w:u w:val="single"/>
        </w:rPr>
        <w:t>sueldos y salarios</w:t>
      </w:r>
      <w:r w:rsidRPr="00D84760">
        <w:rPr>
          <w:rFonts w:ascii="Palatino Linotype" w:eastAsia="Palatino Linotype" w:hAnsi="Palatino Linotype" w:cs="Palatino Linotype"/>
          <w:i/>
          <w:color w:val="000000"/>
        </w:rPr>
        <w:t>.</w:t>
      </w:r>
    </w:p>
    <w:p w14:paraId="11E301E6"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14:paraId="4CCCA1E1"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Aunado a ello el artículo 804 fracción II de la </w:t>
      </w:r>
      <w:r w:rsidRPr="00D84760">
        <w:rPr>
          <w:rFonts w:ascii="Palatino Linotype" w:eastAsia="Palatino Linotype" w:hAnsi="Palatino Linotype" w:cs="Palatino Linotype"/>
          <w:b/>
          <w:color w:val="000000"/>
        </w:rPr>
        <w:t>Ley Federal de Trabajo</w:t>
      </w:r>
      <w:r w:rsidRPr="00D84760">
        <w:rPr>
          <w:rFonts w:ascii="Palatino Linotype" w:eastAsia="Palatino Linotype" w:hAnsi="Palatino Linotype" w:cs="Palatino Linotype"/>
          <w:color w:val="000000"/>
        </w:rPr>
        <w:t>, a la letra dice:</w:t>
      </w:r>
    </w:p>
    <w:p w14:paraId="616B1FF5" w14:textId="77777777" w:rsidR="00CF2257" w:rsidRPr="00D84760" w:rsidRDefault="00CF2257" w:rsidP="00D84760">
      <w:pPr>
        <w:pBdr>
          <w:top w:val="nil"/>
          <w:left w:val="nil"/>
          <w:bottom w:val="nil"/>
          <w:right w:val="nil"/>
          <w:between w:val="nil"/>
        </w:pBdr>
        <w:spacing w:line="360" w:lineRule="auto"/>
        <w:ind w:left="567" w:right="567"/>
        <w:jc w:val="both"/>
        <w:rPr>
          <w:rFonts w:ascii="Palatino Linotype" w:eastAsia="Palatino Linotype" w:hAnsi="Palatino Linotype" w:cs="Palatino Linotype"/>
          <w:color w:val="000000"/>
        </w:rPr>
      </w:pPr>
    </w:p>
    <w:p w14:paraId="65B5F76F" w14:textId="77777777" w:rsidR="00CF2257" w:rsidRPr="00D84760" w:rsidRDefault="00CF2257" w:rsidP="00D84760">
      <w:pPr>
        <w:pBdr>
          <w:top w:val="nil"/>
          <w:left w:val="nil"/>
          <w:bottom w:val="nil"/>
          <w:right w:val="nil"/>
          <w:between w:val="nil"/>
        </w:pBdr>
        <w:tabs>
          <w:tab w:val="right" w:pos="567"/>
        </w:tabs>
        <w:spacing w:line="360" w:lineRule="auto"/>
        <w:ind w:left="567" w:right="567"/>
        <w:jc w:val="both"/>
        <w:rPr>
          <w:rFonts w:ascii="Palatino Linotype" w:eastAsia="Palatino Linotype" w:hAnsi="Palatino Linotype" w:cs="Palatino Linotype"/>
          <w:i/>
          <w:color w:val="000000"/>
        </w:rPr>
      </w:pPr>
      <w:bookmarkStart w:id="4" w:name="bookmark=id.1fob9te" w:colFirst="0" w:colLast="0"/>
      <w:bookmarkEnd w:id="4"/>
      <w:r w:rsidRPr="00D84760">
        <w:rPr>
          <w:rFonts w:ascii="Palatino Linotype" w:eastAsia="Palatino Linotype" w:hAnsi="Palatino Linotype" w:cs="Palatino Linotype"/>
          <w:b/>
          <w:i/>
          <w:color w:val="000000"/>
        </w:rPr>
        <w:t>Artículo 804.-</w:t>
      </w:r>
      <w:r w:rsidRPr="00D84760">
        <w:rPr>
          <w:rFonts w:ascii="Palatino Linotype" w:eastAsia="Palatino Linotype" w:hAnsi="Palatino Linotype" w:cs="Palatino Linotype"/>
          <w:i/>
          <w:color w:val="000000"/>
        </w:rPr>
        <w:t xml:space="preserve"> El patrón tiene obligación de conservar y exhibir en juicio los documentos que a continuación se precisan:</w:t>
      </w:r>
    </w:p>
    <w:p w14:paraId="10E239B7" w14:textId="77777777" w:rsidR="00CF2257" w:rsidRPr="00D84760" w:rsidRDefault="00CF2257" w:rsidP="00D84760">
      <w:pPr>
        <w:pBdr>
          <w:top w:val="nil"/>
          <w:left w:val="nil"/>
          <w:bottom w:val="nil"/>
          <w:right w:val="nil"/>
          <w:between w:val="nil"/>
        </w:pBdr>
        <w:tabs>
          <w:tab w:val="right" w:pos="567"/>
        </w:tabs>
        <w:spacing w:line="360" w:lineRule="auto"/>
        <w:ind w:left="567" w:right="567"/>
        <w:jc w:val="both"/>
        <w:rPr>
          <w:rFonts w:ascii="Palatino Linotype" w:eastAsia="Palatino Linotype" w:hAnsi="Palatino Linotype" w:cs="Palatino Linotype"/>
          <w:i/>
          <w:color w:val="000000"/>
        </w:rPr>
      </w:pPr>
    </w:p>
    <w:p w14:paraId="51CCD388" w14:textId="77777777" w:rsidR="00CF2257" w:rsidRPr="00D84760" w:rsidRDefault="00CF2257" w:rsidP="00D84760">
      <w:pPr>
        <w:pBdr>
          <w:top w:val="nil"/>
          <w:left w:val="nil"/>
          <w:bottom w:val="nil"/>
          <w:right w:val="nil"/>
          <w:between w:val="nil"/>
        </w:pBdr>
        <w:tabs>
          <w:tab w:val="right" w:pos="567"/>
        </w:tabs>
        <w:spacing w:line="360" w:lineRule="auto"/>
        <w:ind w:left="567" w:right="567"/>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b/>
          <w:i/>
          <w:color w:val="000000"/>
        </w:rPr>
        <w:t>I.</w:t>
      </w:r>
      <w:r w:rsidRPr="00D84760">
        <w:rPr>
          <w:rFonts w:ascii="Palatino Linotype" w:eastAsia="Palatino Linotype" w:hAnsi="Palatino Linotype" w:cs="Palatino Linotype"/>
          <w:i/>
          <w:color w:val="000000"/>
        </w:rPr>
        <w:t xml:space="preserve"> </w:t>
      </w:r>
      <w:r w:rsidRPr="00D84760">
        <w:rPr>
          <w:rFonts w:ascii="Palatino Linotype" w:eastAsia="Palatino Linotype" w:hAnsi="Palatino Linotype" w:cs="Palatino Linotype"/>
          <w:i/>
          <w:color w:val="000000"/>
        </w:rPr>
        <w:tab/>
        <w:t>Contratos individuales de trabajo que se celebren, cuando no exista contrato colectivo o contrato Ley aplicable;</w:t>
      </w:r>
    </w:p>
    <w:p w14:paraId="39DBEF22" w14:textId="77777777" w:rsidR="00CF2257" w:rsidRPr="00D84760" w:rsidRDefault="00CF2257" w:rsidP="00D84760">
      <w:pPr>
        <w:pBdr>
          <w:top w:val="nil"/>
          <w:left w:val="nil"/>
          <w:bottom w:val="nil"/>
          <w:right w:val="nil"/>
          <w:between w:val="nil"/>
        </w:pBdr>
        <w:tabs>
          <w:tab w:val="right" w:pos="567"/>
        </w:tabs>
        <w:spacing w:line="360" w:lineRule="auto"/>
        <w:ind w:left="567" w:right="567"/>
        <w:jc w:val="both"/>
        <w:rPr>
          <w:rFonts w:ascii="Palatino Linotype" w:eastAsia="Palatino Linotype" w:hAnsi="Palatino Linotype" w:cs="Palatino Linotype"/>
          <w:i/>
          <w:color w:val="000000"/>
        </w:rPr>
      </w:pPr>
    </w:p>
    <w:p w14:paraId="4571C651" w14:textId="77777777" w:rsidR="00CF2257" w:rsidRPr="00D84760" w:rsidRDefault="00CF2257" w:rsidP="00D84760">
      <w:pPr>
        <w:pBdr>
          <w:top w:val="nil"/>
          <w:left w:val="nil"/>
          <w:bottom w:val="nil"/>
          <w:right w:val="nil"/>
          <w:between w:val="nil"/>
        </w:pBdr>
        <w:tabs>
          <w:tab w:val="right" w:pos="567"/>
        </w:tabs>
        <w:spacing w:line="360" w:lineRule="auto"/>
        <w:ind w:left="567" w:right="567"/>
        <w:jc w:val="both"/>
        <w:rPr>
          <w:rFonts w:ascii="Palatino Linotype" w:eastAsia="Palatino Linotype" w:hAnsi="Palatino Linotype" w:cs="Palatino Linotype"/>
          <w:b/>
          <w:i/>
          <w:color w:val="000000"/>
        </w:rPr>
      </w:pPr>
      <w:r w:rsidRPr="00D84760">
        <w:rPr>
          <w:rFonts w:ascii="Palatino Linotype" w:eastAsia="Palatino Linotype" w:hAnsi="Palatino Linotype" w:cs="Palatino Linotype"/>
          <w:b/>
          <w:i/>
          <w:color w:val="000000"/>
        </w:rPr>
        <w:t xml:space="preserve">II. </w:t>
      </w:r>
      <w:r w:rsidRPr="00D84760">
        <w:rPr>
          <w:rFonts w:ascii="Palatino Linotype" w:eastAsia="Palatino Linotype" w:hAnsi="Palatino Linotype" w:cs="Palatino Linotype"/>
          <w:b/>
          <w:i/>
          <w:color w:val="000000"/>
        </w:rPr>
        <w:tab/>
        <w:t xml:space="preserve">Listas de raya </w:t>
      </w:r>
      <w:r w:rsidRPr="00D84760">
        <w:rPr>
          <w:rFonts w:ascii="Palatino Linotype" w:eastAsia="Palatino Linotype" w:hAnsi="Palatino Linotype" w:cs="Palatino Linotype"/>
          <w:b/>
          <w:i/>
          <w:color w:val="000000"/>
          <w:u w:val="single"/>
        </w:rPr>
        <w:t>o nómina de personal,</w:t>
      </w:r>
      <w:r w:rsidRPr="00D84760">
        <w:rPr>
          <w:rFonts w:ascii="Palatino Linotype" w:eastAsia="Palatino Linotype" w:hAnsi="Palatino Linotype" w:cs="Palatino Linotype"/>
          <w:b/>
          <w:i/>
          <w:color w:val="000000"/>
        </w:rPr>
        <w:t xml:space="preserve"> cuando se lleven en el centro de trabajo; o recibos de pagos de salarios;</w:t>
      </w:r>
    </w:p>
    <w:p w14:paraId="38D1D889" w14:textId="77777777" w:rsidR="00CF2257" w:rsidRPr="00D84760" w:rsidRDefault="00CF2257" w:rsidP="00D84760">
      <w:pPr>
        <w:pBdr>
          <w:top w:val="nil"/>
          <w:left w:val="nil"/>
          <w:bottom w:val="nil"/>
          <w:right w:val="nil"/>
          <w:between w:val="nil"/>
        </w:pBdr>
        <w:tabs>
          <w:tab w:val="right" w:pos="567"/>
        </w:tabs>
        <w:spacing w:line="360" w:lineRule="auto"/>
        <w:ind w:left="567" w:right="567"/>
        <w:jc w:val="both"/>
        <w:rPr>
          <w:rFonts w:ascii="Palatino Linotype" w:eastAsia="Palatino Linotype" w:hAnsi="Palatino Linotype" w:cs="Palatino Linotype"/>
          <w:b/>
          <w:i/>
          <w:color w:val="000000"/>
        </w:rPr>
      </w:pPr>
    </w:p>
    <w:p w14:paraId="656CC1B4" w14:textId="77777777" w:rsidR="00CF2257" w:rsidRPr="00D84760" w:rsidRDefault="00CF2257" w:rsidP="00D84760">
      <w:pPr>
        <w:pBdr>
          <w:top w:val="nil"/>
          <w:left w:val="nil"/>
          <w:bottom w:val="nil"/>
          <w:right w:val="nil"/>
          <w:between w:val="nil"/>
        </w:pBdr>
        <w:tabs>
          <w:tab w:val="right" w:pos="567"/>
        </w:tabs>
        <w:spacing w:line="360" w:lineRule="auto"/>
        <w:ind w:left="567" w:right="567"/>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b/>
          <w:i/>
          <w:color w:val="000000"/>
        </w:rPr>
        <w:t>III.</w:t>
      </w:r>
      <w:r w:rsidRPr="00D84760">
        <w:rPr>
          <w:rFonts w:ascii="Palatino Linotype" w:eastAsia="Palatino Linotype" w:hAnsi="Palatino Linotype" w:cs="Palatino Linotype"/>
          <w:i/>
          <w:color w:val="000000"/>
        </w:rPr>
        <w:t xml:space="preserve"> </w:t>
      </w:r>
      <w:r w:rsidRPr="00D84760">
        <w:rPr>
          <w:rFonts w:ascii="Palatino Linotype" w:eastAsia="Palatino Linotype" w:hAnsi="Palatino Linotype" w:cs="Palatino Linotype"/>
          <w:i/>
          <w:color w:val="000000"/>
        </w:rPr>
        <w:tab/>
        <w:t>Controles de asistencia, cuando se lleven en el centro de trabajo;</w:t>
      </w:r>
    </w:p>
    <w:p w14:paraId="1850109A" w14:textId="77777777" w:rsidR="00CF2257" w:rsidRPr="00D84760" w:rsidRDefault="00CF2257" w:rsidP="00D84760">
      <w:pPr>
        <w:pBdr>
          <w:top w:val="nil"/>
          <w:left w:val="nil"/>
          <w:bottom w:val="nil"/>
          <w:right w:val="nil"/>
          <w:between w:val="nil"/>
        </w:pBdr>
        <w:tabs>
          <w:tab w:val="right" w:pos="567"/>
        </w:tabs>
        <w:spacing w:line="360" w:lineRule="auto"/>
        <w:ind w:left="567" w:right="567"/>
        <w:jc w:val="both"/>
        <w:rPr>
          <w:rFonts w:ascii="Palatino Linotype" w:eastAsia="Palatino Linotype" w:hAnsi="Palatino Linotype" w:cs="Palatino Linotype"/>
          <w:i/>
          <w:color w:val="000000"/>
        </w:rPr>
      </w:pPr>
    </w:p>
    <w:p w14:paraId="5299A13C" w14:textId="77777777" w:rsidR="00CF2257" w:rsidRPr="00D84760" w:rsidRDefault="00CF2257" w:rsidP="00D84760">
      <w:pPr>
        <w:pBdr>
          <w:top w:val="nil"/>
          <w:left w:val="nil"/>
          <w:bottom w:val="nil"/>
          <w:right w:val="nil"/>
          <w:between w:val="nil"/>
        </w:pBdr>
        <w:tabs>
          <w:tab w:val="right" w:pos="567"/>
        </w:tabs>
        <w:spacing w:line="360" w:lineRule="auto"/>
        <w:ind w:left="567" w:right="567"/>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b/>
          <w:i/>
          <w:color w:val="000000"/>
        </w:rPr>
        <w:t>IV.</w:t>
      </w:r>
      <w:r w:rsidRPr="00D84760">
        <w:rPr>
          <w:rFonts w:ascii="Palatino Linotype" w:eastAsia="Palatino Linotype" w:hAnsi="Palatino Linotype" w:cs="Palatino Linotype"/>
          <w:i/>
          <w:color w:val="000000"/>
        </w:rPr>
        <w:t xml:space="preserve"> </w:t>
      </w:r>
      <w:r w:rsidRPr="00D84760">
        <w:rPr>
          <w:rFonts w:ascii="Palatino Linotype" w:eastAsia="Palatino Linotype" w:hAnsi="Palatino Linotype" w:cs="Palatino Linotype"/>
          <w:i/>
          <w:color w:val="000000"/>
        </w:rPr>
        <w:tab/>
        <w:t>Comprobantes de pago de participación de utilidades, de vacaciones y de aguinaldos, así como las primas a que se refiere esta Ley, y pagos, aportaciones y cuotas de seguridad social; y</w:t>
      </w:r>
    </w:p>
    <w:p w14:paraId="6ACB6AF6" w14:textId="77777777" w:rsidR="00CF2257" w:rsidRPr="00D84760" w:rsidRDefault="00CF2257" w:rsidP="00D84760">
      <w:pPr>
        <w:pBdr>
          <w:top w:val="nil"/>
          <w:left w:val="nil"/>
          <w:bottom w:val="nil"/>
          <w:right w:val="nil"/>
          <w:between w:val="nil"/>
        </w:pBdr>
        <w:tabs>
          <w:tab w:val="right" w:pos="567"/>
        </w:tabs>
        <w:spacing w:line="360" w:lineRule="auto"/>
        <w:ind w:left="567" w:right="567"/>
        <w:jc w:val="both"/>
        <w:rPr>
          <w:rFonts w:ascii="Palatino Linotype" w:eastAsia="Palatino Linotype" w:hAnsi="Palatino Linotype" w:cs="Palatino Linotype"/>
          <w:i/>
          <w:color w:val="000000"/>
        </w:rPr>
      </w:pPr>
    </w:p>
    <w:p w14:paraId="18D35C5A" w14:textId="77777777" w:rsidR="00CF2257" w:rsidRPr="00D84760" w:rsidRDefault="00CF2257" w:rsidP="00D84760">
      <w:pPr>
        <w:pBdr>
          <w:top w:val="nil"/>
          <w:left w:val="nil"/>
          <w:bottom w:val="nil"/>
          <w:right w:val="nil"/>
          <w:between w:val="nil"/>
        </w:pBdr>
        <w:tabs>
          <w:tab w:val="right" w:pos="567"/>
        </w:tabs>
        <w:spacing w:line="360" w:lineRule="auto"/>
        <w:ind w:left="567" w:right="567"/>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b/>
          <w:i/>
          <w:color w:val="000000"/>
        </w:rPr>
        <w:t>V.</w:t>
      </w:r>
      <w:r w:rsidRPr="00D84760">
        <w:rPr>
          <w:rFonts w:ascii="Palatino Linotype" w:eastAsia="Palatino Linotype" w:hAnsi="Palatino Linotype" w:cs="Palatino Linotype"/>
          <w:i/>
          <w:color w:val="000000"/>
        </w:rPr>
        <w:t xml:space="preserve"> </w:t>
      </w:r>
      <w:r w:rsidRPr="00D84760">
        <w:rPr>
          <w:rFonts w:ascii="Palatino Linotype" w:eastAsia="Palatino Linotype" w:hAnsi="Palatino Linotype" w:cs="Palatino Linotype"/>
          <w:i/>
          <w:color w:val="000000"/>
        </w:rPr>
        <w:tab/>
        <w:t>Los demás que señalen las leyes.</w:t>
      </w:r>
    </w:p>
    <w:p w14:paraId="7F8A9B45" w14:textId="77777777" w:rsidR="00CF2257" w:rsidRPr="00D84760" w:rsidRDefault="00CF2257" w:rsidP="00D84760">
      <w:pPr>
        <w:pBdr>
          <w:top w:val="nil"/>
          <w:left w:val="nil"/>
          <w:bottom w:val="nil"/>
          <w:right w:val="nil"/>
          <w:between w:val="nil"/>
        </w:pBdr>
        <w:tabs>
          <w:tab w:val="right" w:pos="567"/>
        </w:tabs>
        <w:spacing w:line="360" w:lineRule="auto"/>
        <w:ind w:left="567" w:right="567"/>
        <w:jc w:val="both"/>
        <w:rPr>
          <w:rFonts w:ascii="Palatino Linotype" w:eastAsia="Palatino Linotype" w:hAnsi="Palatino Linotype" w:cs="Palatino Linotype"/>
          <w:i/>
          <w:color w:val="000000"/>
        </w:rPr>
      </w:pPr>
    </w:p>
    <w:p w14:paraId="03739736" w14:textId="77777777" w:rsidR="00CF2257" w:rsidRPr="00D84760" w:rsidRDefault="00CF2257" w:rsidP="00D84760">
      <w:pPr>
        <w:pBdr>
          <w:top w:val="nil"/>
          <w:left w:val="nil"/>
          <w:bottom w:val="nil"/>
          <w:right w:val="nil"/>
          <w:between w:val="nil"/>
        </w:pBdr>
        <w:tabs>
          <w:tab w:val="right" w:pos="567"/>
        </w:tabs>
        <w:spacing w:line="360" w:lineRule="auto"/>
        <w:ind w:left="567" w:right="567"/>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Los documentos señalados en la fracción I deberán conservarse mientras dure la relación laboral y hasta un año después; los señalados en las fracciones II, III y IV, durante el último año y un año después de que se extinga la relación laboral; y los mencionados en la fracción V, conforme lo señalen las Leyes que los rijan.</w:t>
      </w:r>
    </w:p>
    <w:p w14:paraId="047CB0E3" w14:textId="77777777" w:rsidR="00CF2257" w:rsidRPr="00D84760" w:rsidRDefault="00CF2257" w:rsidP="00D84760">
      <w:pPr>
        <w:pBdr>
          <w:top w:val="nil"/>
          <w:left w:val="nil"/>
          <w:bottom w:val="nil"/>
          <w:right w:val="nil"/>
          <w:between w:val="nil"/>
        </w:pBdr>
        <w:tabs>
          <w:tab w:val="right" w:pos="567"/>
        </w:tabs>
        <w:spacing w:line="360" w:lineRule="auto"/>
        <w:ind w:left="567" w:right="567"/>
        <w:jc w:val="both"/>
        <w:rPr>
          <w:rFonts w:ascii="Palatino Linotype" w:eastAsia="Palatino Linotype" w:hAnsi="Palatino Linotype" w:cs="Palatino Linotype"/>
          <w:i/>
          <w:color w:val="000000"/>
        </w:rPr>
      </w:pPr>
    </w:p>
    <w:p w14:paraId="3E9AA5C5" w14:textId="77777777" w:rsidR="00CF2257" w:rsidRPr="00D84760" w:rsidRDefault="00CF2257" w:rsidP="00D84760">
      <w:pPr>
        <w:pBdr>
          <w:top w:val="nil"/>
          <w:left w:val="nil"/>
          <w:bottom w:val="nil"/>
          <w:right w:val="nil"/>
          <w:between w:val="nil"/>
        </w:pBdr>
        <w:spacing w:before="240"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De lo establecido en el precepto legal anteriormente citado, se puede llegar a la conclusión de que la nómina consiste en registros conformados por el conjunto de trabajadores a los cuales se les remunerará por los </w:t>
      </w:r>
      <w:hyperlink r:id="rId24">
        <w:r w:rsidRPr="00D84760">
          <w:rPr>
            <w:rFonts w:ascii="Palatino Linotype" w:eastAsia="Palatino Linotype" w:hAnsi="Palatino Linotype" w:cs="Palatino Linotype"/>
            <w:color w:val="000000"/>
          </w:rPr>
          <w:t>servicios</w:t>
        </w:r>
      </w:hyperlink>
      <w:r w:rsidRPr="00D84760">
        <w:rPr>
          <w:rFonts w:ascii="Palatino Linotype" w:eastAsia="Palatino Linotype" w:hAnsi="Palatino Linotype" w:cs="Palatino Linotype"/>
          <w:color w:val="000000"/>
        </w:rPr>
        <w:t xml:space="preserve"> que éstos le prestan al patrón, en el cual se asientan las percepciones brutas, deducciones y el neto a recibir de dichos trabajadores.</w:t>
      </w:r>
    </w:p>
    <w:p w14:paraId="4DD63DF9"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14:paraId="2F145745"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Una vez puntualizado lo anterior, se colige que la nómina de los servidores públicos contiene la información relativa a las remuneraciones de estos.</w:t>
      </w:r>
    </w:p>
    <w:p w14:paraId="3A64B56D" w14:textId="77777777" w:rsidR="00CF2257" w:rsidRPr="00D84760" w:rsidRDefault="00CF2257" w:rsidP="00D84760">
      <w:pPr>
        <w:pBdr>
          <w:top w:val="nil"/>
          <w:left w:val="nil"/>
          <w:bottom w:val="nil"/>
          <w:right w:val="nil"/>
          <w:between w:val="nil"/>
        </w:pBdr>
        <w:spacing w:line="360" w:lineRule="auto"/>
        <w:ind w:left="720"/>
        <w:rPr>
          <w:rFonts w:ascii="Palatino Linotype" w:eastAsia="Palatino Linotype" w:hAnsi="Palatino Linotype" w:cs="Palatino Linotype"/>
          <w:color w:val="000000"/>
        </w:rPr>
      </w:pPr>
    </w:p>
    <w:p w14:paraId="4490FBC0" w14:textId="77777777" w:rsidR="00CF2257" w:rsidRPr="00D84760" w:rsidRDefault="00CF2257" w:rsidP="00D84760">
      <w:pPr>
        <w:pBdr>
          <w:top w:val="nil"/>
          <w:left w:val="nil"/>
          <w:bottom w:val="nil"/>
          <w:right w:val="nil"/>
          <w:between w:val="nil"/>
        </w:pBdr>
        <w:spacing w:after="240"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Ahora bien, los artículos 82, 83 y 84 de la </w:t>
      </w:r>
      <w:r w:rsidRPr="00D84760">
        <w:rPr>
          <w:rFonts w:ascii="Palatino Linotype" w:eastAsia="Palatino Linotype" w:hAnsi="Palatino Linotype" w:cs="Palatino Linotype"/>
          <w:b/>
          <w:color w:val="000000"/>
        </w:rPr>
        <w:t>Ley Federal del Trabajo</w:t>
      </w:r>
      <w:r w:rsidRPr="00D84760">
        <w:rPr>
          <w:rFonts w:ascii="Palatino Linotype" w:eastAsia="Palatino Linotype" w:hAnsi="Palatino Linotype" w:cs="Palatino Linotype"/>
          <w:color w:val="000000"/>
        </w:rPr>
        <w:t xml:space="preserve"> establecen al respecto:</w:t>
      </w:r>
    </w:p>
    <w:p w14:paraId="0916D6D6" w14:textId="77777777" w:rsidR="00CF2257" w:rsidRPr="00D84760" w:rsidRDefault="00CF2257" w:rsidP="00D84760">
      <w:pPr>
        <w:pBdr>
          <w:top w:val="nil"/>
          <w:left w:val="nil"/>
          <w:bottom w:val="nil"/>
          <w:right w:val="nil"/>
          <w:between w:val="nil"/>
        </w:pBdr>
        <w:spacing w:line="360" w:lineRule="auto"/>
        <w:ind w:left="567" w:right="567"/>
        <w:jc w:val="both"/>
        <w:rPr>
          <w:rFonts w:ascii="Palatino Linotype" w:eastAsia="Palatino Linotype" w:hAnsi="Palatino Linotype" w:cs="Palatino Linotype"/>
          <w:i/>
          <w:color w:val="000000"/>
        </w:rPr>
      </w:pPr>
      <w:bookmarkStart w:id="5" w:name="bookmark=id.3znysh7" w:colFirst="0" w:colLast="0"/>
      <w:bookmarkEnd w:id="5"/>
      <w:r w:rsidRPr="00D84760">
        <w:rPr>
          <w:rFonts w:ascii="Palatino Linotype" w:eastAsia="Palatino Linotype" w:hAnsi="Palatino Linotype" w:cs="Palatino Linotype"/>
          <w:b/>
          <w:i/>
          <w:color w:val="000000"/>
        </w:rPr>
        <w:t xml:space="preserve">Artículo 82.- </w:t>
      </w:r>
      <w:r w:rsidRPr="00D84760">
        <w:rPr>
          <w:rFonts w:ascii="Palatino Linotype" w:eastAsia="Palatino Linotype" w:hAnsi="Palatino Linotype" w:cs="Palatino Linotype"/>
          <w:i/>
          <w:color w:val="000000"/>
        </w:rPr>
        <w:t>Salario es la retribución que debe pagar el patrón al trabajador por su trabajo.</w:t>
      </w:r>
    </w:p>
    <w:p w14:paraId="4C3C7A4D" w14:textId="77777777" w:rsidR="00CF2257" w:rsidRPr="00D84760" w:rsidRDefault="00CF2257" w:rsidP="00D84760">
      <w:pPr>
        <w:pBdr>
          <w:top w:val="nil"/>
          <w:left w:val="nil"/>
          <w:bottom w:val="nil"/>
          <w:right w:val="nil"/>
          <w:between w:val="nil"/>
        </w:pBdr>
        <w:spacing w:line="360" w:lineRule="auto"/>
        <w:ind w:left="567" w:right="567"/>
        <w:jc w:val="both"/>
        <w:rPr>
          <w:rFonts w:ascii="Palatino Linotype" w:eastAsia="Palatino Linotype" w:hAnsi="Palatino Linotype" w:cs="Palatino Linotype"/>
          <w:i/>
          <w:color w:val="000000"/>
        </w:rPr>
      </w:pPr>
    </w:p>
    <w:p w14:paraId="472CBC68" w14:textId="77777777" w:rsidR="00CF2257" w:rsidRPr="00D84760" w:rsidRDefault="00CF2257" w:rsidP="00D84760">
      <w:pPr>
        <w:pBdr>
          <w:top w:val="nil"/>
          <w:left w:val="nil"/>
          <w:bottom w:val="nil"/>
          <w:right w:val="nil"/>
          <w:between w:val="nil"/>
        </w:pBdr>
        <w:spacing w:line="360" w:lineRule="auto"/>
        <w:ind w:left="567" w:right="567"/>
        <w:jc w:val="both"/>
        <w:rPr>
          <w:rFonts w:ascii="Palatino Linotype" w:eastAsia="Palatino Linotype" w:hAnsi="Palatino Linotype" w:cs="Palatino Linotype"/>
          <w:i/>
          <w:color w:val="000000"/>
        </w:rPr>
      </w:pPr>
      <w:bookmarkStart w:id="6" w:name="bookmark=id.2et92p0" w:colFirst="0" w:colLast="0"/>
      <w:bookmarkEnd w:id="6"/>
      <w:r w:rsidRPr="00D84760">
        <w:rPr>
          <w:rFonts w:ascii="Palatino Linotype" w:eastAsia="Palatino Linotype" w:hAnsi="Palatino Linotype" w:cs="Palatino Linotype"/>
          <w:b/>
          <w:i/>
          <w:color w:val="000000"/>
        </w:rPr>
        <w:t xml:space="preserve">Artículo 83.- </w:t>
      </w:r>
      <w:r w:rsidRPr="00D84760">
        <w:rPr>
          <w:rFonts w:ascii="Palatino Linotype" w:eastAsia="Palatino Linotype" w:hAnsi="Palatino Linotype" w:cs="Palatino Linotype"/>
          <w:i/>
          <w:color w:val="000000"/>
        </w:rPr>
        <w:t>El salario puede fijarse por unidad de tiempo, por unidad de obra, por comisión, a precio alzado o de cualquier otra manera.</w:t>
      </w:r>
    </w:p>
    <w:p w14:paraId="1A44B2DB" w14:textId="77777777" w:rsidR="00CF2257" w:rsidRPr="00D84760" w:rsidRDefault="00CF2257" w:rsidP="00D84760">
      <w:pPr>
        <w:pBdr>
          <w:top w:val="nil"/>
          <w:left w:val="nil"/>
          <w:bottom w:val="nil"/>
          <w:right w:val="nil"/>
          <w:between w:val="nil"/>
        </w:pBdr>
        <w:spacing w:line="360" w:lineRule="auto"/>
        <w:ind w:left="567" w:right="567"/>
        <w:jc w:val="both"/>
        <w:rPr>
          <w:rFonts w:ascii="Palatino Linotype" w:eastAsia="Palatino Linotype" w:hAnsi="Palatino Linotype" w:cs="Palatino Linotype"/>
          <w:i/>
          <w:color w:val="000000"/>
        </w:rPr>
      </w:pPr>
    </w:p>
    <w:p w14:paraId="588E4390" w14:textId="77777777" w:rsidR="00CF2257" w:rsidRPr="00D84760" w:rsidRDefault="00CF2257" w:rsidP="00D84760">
      <w:pPr>
        <w:pBdr>
          <w:top w:val="nil"/>
          <w:left w:val="nil"/>
          <w:bottom w:val="nil"/>
          <w:right w:val="nil"/>
          <w:between w:val="nil"/>
        </w:pBdr>
        <w:spacing w:line="360" w:lineRule="auto"/>
        <w:ind w:left="567" w:right="567"/>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Tratándose de salario por unidad de tiempo, se establecerá específicamente esa naturaleza. El trabajador y el patrón podrán convenir el monto, siempre que se trate de un salario remunerador, así como el pago por cada hora de prestación de servicio, siempre y cuando no se exceda la jornada máxima legal y se respeten los derechos laborales y de seguridad social que correspondan a la plaza de que se trate. El ingreso que perciban los trabajadores por esta modalidad, en ningún caso será inferior al que corresponda a una jornada diaria.</w:t>
      </w:r>
    </w:p>
    <w:p w14:paraId="64C2DA81" w14:textId="77777777" w:rsidR="00CF2257" w:rsidRPr="00D84760" w:rsidRDefault="00CF2257" w:rsidP="00D84760">
      <w:pPr>
        <w:pBdr>
          <w:top w:val="nil"/>
          <w:left w:val="nil"/>
          <w:bottom w:val="nil"/>
          <w:right w:val="nil"/>
          <w:between w:val="nil"/>
        </w:pBdr>
        <w:spacing w:line="360" w:lineRule="auto"/>
        <w:ind w:left="567" w:right="567"/>
        <w:jc w:val="both"/>
        <w:rPr>
          <w:rFonts w:ascii="Palatino Linotype" w:eastAsia="Palatino Linotype" w:hAnsi="Palatino Linotype" w:cs="Palatino Linotype"/>
          <w:i/>
          <w:color w:val="000000"/>
        </w:rPr>
      </w:pPr>
    </w:p>
    <w:p w14:paraId="224575FC" w14:textId="77777777" w:rsidR="00CF2257" w:rsidRPr="00D84760" w:rsidRDefault="00CF2257" w:rsidP="00D84760">
      <w:pPr>
        <w:pBdr>
          <w:top w:val="nil"/>
          <w:left w:val="nil"/>
          <w:bottom w:val="nil"/>
          <w:right w:val="nil"/>
          <w:between w:val="nil"/>
        </w:pBdr>
        <w:spacing w:line="360" w:lineRule="auto"/>
        <w:ind w:left="567" w:right="567"/>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Cuando el salario se fije por unidad de obra, además de especificarse la naturaleza de ésta, se hará constar la cantidad y calidad del material, el estado de la herramienta y útiles que el patrón, en su caso, proporcione para ejecutar la obra, y el tiempo por el que los pondrá a disposición del trabajador, sin que pueda exigir cantidad alguna por concepto del desgaste natural que sufra la herramienta como consecuencia del trabajo.</w:t>
      </w:r>
    </w:p>
    <w:p w14:paraId="5DCC0655" w14:textId="77777777" w:rsidR="00CF2257" w:rsidRPr="00D84760" w:rsidRDefault="00CF2257" w:rsidP="00D84760">
      <w:pPr>
        <w:pBdr>
          <w:top w:val="nil"/>
          <w:left w:val="nil"/>
          <w:bottom w:val="nil"/>
          <w:right w:val="nil"/>
          <w:between w:val="nil"/>
        </w:pBdr>
        <w:spacing w:line="360" w:lineRule="auto"/>
        <w:ind w:left="567" w:right="567"/>
        <w:jc w:val="both"/>
        <w:rPr>
          <w:rFonts w:ascii="Palatino Linotype" w:eastAsia="Palatino Linotype" w:hAnsi="Palatino Linotype" w:cs="Palatino Linotype"/>
          <w:i/>
          <w:color w:val="000000"/>
        </w:rPr>
      </w:pPr>
    </w:p>
    <w:p w14:paraId="771BD726" w14:textId="77777777" w:rsidR="00CF2257" w:rsidRPr="00D84760" w:rsidRDefault="00CF2257" w:rsidP="00D84760">
      <w:pPr>
        <w:pBdr>
          <w:top w:val="nil"/>
          <w:left w:val="nil"/>
          <w:bottom w:val="nil"/>
          <w:right w:val="nil"/>
          <w:between w:val="nil"/>
        </w:pBdr>
        <w:spacing w:line="360" w:lineRule="auto"/>
        <w:ind w:left="567" w:right="567"/>
        <w:jc w:val="both"/>
        <w:rPr>
          <w:rFonts w:ascii="Palatino Linotype" w:eastAsia="Palatino Linotype" w:hAnsi="Palatino Linotype" w:cs="Palatino Linotype"/>
          <w:b/>
          <w:i/>
          <w:color w:val="000000"/>
        </w:rPr>
      </w:pPr>
      <w:bookmarkStart w:id="7" w:name="bookmark=id.tyjcwt" w:colFirst="0" w:colLast="0"/>
      <w:bookmarkEnd w:id="7"/>
      <w:r w:rsidRPr="00D84760">
        <w:rPr>
          <w:rFonts w:ascii="Palatino Linotype" w:eastAsia="Palatino Linotype" w:hAnsi="Palatino Linotype" w:cs="Palatino Linotype"/>
          <w:b/>
          <w:i/>
          <w:color w:val="000000"/>
          <w:u w:val="single"/>
        </w:rPr>
        <w:t>Artículo 84.- El salario se integra con los pagos hechos en efectivo por cuota diaria, gratificaciones, percepciones, habitación, primas, comisiones, prestaciones en especie y cualquiera otra cantidad o prestación que se entregue al trabajador por su trabajo</w:t>
      </w:r>
      <w:r w:rsidRPr="00D84760">
        <w:rPr>
          <w:rFonts w:ascii="Palatino Linotype" w:eastAsia="Palatino Linotype" w:hAnsi="Palatino Linotype" w:cs="Palatino Linotype"/>
          <w:b/>
          <w:i/>
          <w:color w:val="000000"/>
        </w:rPr>
        <w:t>.</w:t>
      </w:r>
    </w:p>
    <w:p w14:paraId="0219B8B5" w14:textId="77777777" w:rsidR="00CF2257" w:rsidRPr="00D84760" w:rsidRDefault="00CF2257" w:rsidP="00D84760">
      <w:pPr>
        <w:pBdr>
          <w:top w:val="nil"/>
          <w:left w:val="nil"/>
          <w:bottom w:val="nil"/>
          <w:right w:val="nil"/>
          <w:between w:val="nil"/>
        </w:pBdr>
        <w:spacing w:before="240" w:line="360" w:lineRule="auto"/>
        <w:jc w:val="both"/>
        <w:rPr>
          <w:rFonts w:ascii="Palatino Linotype" w:eastAsia="Palatino Linotype" w:hAnsi="Palatino Linotype" w:cs="Palatino Linotype"/>
          <w:color w:val="000000"/>
        </w:rPr>
      </w:pPr>
    </w:p>
    <w:p w14:paraId="2FCF9A72"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lastRenderedPageBreak/>
        <w:t xml:space="preserve">Por su parte, el artículo 71 de la </w:t>
      </w:r>
      <w:r w:rsidRPr="00D84760">
        <w:rPr>
          <w:rFonts w:ascii="Palatino Linotype" w:hAnsi="Palatino Linotype"/>
          <w:b/>
          <w:color w:val="000000"/>
        </w:rPr>
        <w:t>Ley del Trabajo de los Servidores Públicos del Estado y Municipios</w:t>
      </w:r>
      <w:r w:rsidRPr="00D84760">
        <w:rPr>
          <w:rFonts w:ascii="Palatino Linotype" w:eastAsia="Palatino Linotype" w:hAnsi="Palatino Linotype" w:cs="Palatino Linotype"/>
          <w:color w:val="000000"/>
        </w:rPr>
        <w:t xml:space="preserve"> dispone en lo relativo al sueldo de los servidores públicos lo siguiente:</w:t>
      </w:r>
    </w:p>
    <w:p w14:paraId="4A64E514"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14:paraId="1BB4FCB2" w14:textId="77777777" w:rsidR="00CF2257" w:rsidRPr="00D84760" w:rsidRDefault="00CF2257" w:rsidP="00D84760">
      <w:pPr>
        <w:pBdr>
          <w:top w:val="nil"/>
          <w:left w:val="nil"/>
          <w:bottom w:val="nil"/>
          <w:right w:val="nil"/>
          <w:between w:val="nil"/>
        </w:pBdr>
        <w:spacing w:line="360" w:lineRule="auto"/>
        <w:ind w:left="567" w:right="567"/>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ARTÍCULO 71. El sueldo es la retribución que la institución pública debe pagar al servidor público por los servicios prestados.</w:t>
      </w:r>
    </w:p>
    <w:p w14:paraId="094EF6A2" w14:textId="77777777" w:rsidR="00CF2257" w:rsidRPr="00D84760" w:rsidRDefault="00CF2257" w:rsidP="00D84760">
      <w:pPr>
        <w:pBdr>
          <w:top w:val="nil"/>
          <w:left w:val="nil"/>
          <w:bottom w:val="nil"/>
          <w:right w:val="nil"/>
          <w:between w:val="nil"/>
        </w:pBdr>
        <w:spacing w:line="360" w:lineRule="auto"/>
        <w:rPr>
          <w:rFonts w:ascii="Palatino Linotype" w:eastAsia="Palatino Linotype" w:hAnsi="Palatino Linotype" w:cs="Palatino Linotype"/>
          <w:color w:val="000000"/>
        </w:rPr>
      </w:pPr>
    </w:p>
    <w:p w14:paraId="355860A5"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Al respecto, el artículo 3, fracción XXXII del </w:t>
      </w:r>
      <w:r w:rsidRPr="00D84760">
        <w:rPr>
          <w:rFonts w:ascii="Palatino Linotype" w:eastAsia="Palatino Linotype" w:hAnsi="Palatino Linotype" w:cs="Palatino Linotype"/>
          <w:b/>
          <w:color w:val="000000"/>
        </w:rPr>
        <w:t xml:space="preserve">Código Financiero del Estado de México y Municipios </w:t>
      </w:r>
      <w:r w:rsidRPr="00D84760">
        <w:rPr>
          <w:rFonts w:ascii="Palatino Linotype" w:eastAsia="Palatino Linotype" w:hAnsi="Palatino Linotype" w:cs="Palatino Linotype"/>
          <w:color w:val="000000"/>
        </w:rPr>
        <w:t>establece lo siguiente:</w:t>
      </w:r>
    </w:p>
    <w:p w14:paraId="1A8071D6" w14:textId="77777777" w:rsidR="00CF2257" w:rsidRPr="00D84760" w:rsidRDefault="00CF2257" w:rsidP="00D84760">
      <w:pPr>
        <w:pBdr>
          <w:top w:val="nil"/>
          <w:left w:val="nil"/>
          <w:bottom w:val="nil"/>
          <w:right w:val="nil"/>
          <w:between w:val="nil"/>
        </w:pBdr>
        <w:spacing w:line="360" w:lineRule="auto"/>
        <w:ind w:right="567"/>
        <w:jc w:val="both"/>
        <w:rPr>
          <w:rFonts w:ascii="Palatino Linotype" w:eastAsia="Palatino Linotype" w:hAnsi="Palatino Linotype" w:cs="Palatino Linotype"/>
          <w:color w:val="000000"/>
        </w:rPr>
      </w:pPr>
    </w:p>
    <w:p w14:paraId="4C9BD4B1" w14:textId="77777777" w:rsidR="00CF2257" w:rsidRPr="00D84760" w:rsidRDefault="00CF2257" w:rsidP="00D84760">
      <w:pPr>
        <w:pBdr>
          <w:top w:val="nil"/>
          <w:left w:val="nil"/>
          <w:bottom w:val="nil"/>
          <w:right w:val="nil"/>
          <w:between w:val="nil"/>
        </w:pBdr>
        <w:tabs>
          <w:tab w:val="left" w:pos="567"/>
        </w:tabs>
        <w:spacing w:line="360" w:lineRule="auto"/>
        <w:ind w:left="567" w:right="567"/>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Artículo 3.- Para efectos de este Código, Ley de Ingresos del Estado y del Presupuesto de Egresos se entenderá por:</w:t>
      </w:r>
    </w:p>
    <w:p w14:paraId="113B5BC0" w14:textId="77777777" w:rsidR="00CF2257" w:rsidRPr="00D84760" w:rsidRDefault="00CF2257" w:rsidP="00D84760">
      <w:pPr>
        <w:pBdr>
          <w:top w:val="nil"/>
          <w:left w:val="nil"/>
          <w:bottom w:val="nil"/>
          <w:right w:val="nil"/>
          <w:between w:val="nil"/>
        </w:pBdr>
        <w:tabs>
          <w:tab w:val="left" w:pos="567"/>
        </w:tabs>
        <w:spacing w:line="360" w:lineRule="auto"/>
        <w:ind w:left="567" w:right="567"/>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w:t>
      </w:r>
    </w:p>
    <w:p w14:paraId="2D3B993C" w14:textId="77777777" w:rsidR="00CF2257" w:rsidRPr="00D84760" w:rsidRDefault="00CF2257" w:rsidP="00D84760">
      <w:pPr>
        <w:pBdr>
          <w:top w:val="nil"/>
          <w:left w:val="nil"/>
          <w:bottom w:val="nil"/>
          <w:right w:val="nil"/>
          <w:between w:val="nil"/>
        </w:pBdr>
        <w:tabs>
          <w:tab w:val="left" w:pos="567"/>
        </w:tabs>
        <w:spacing w:line="360" w:lineRule="auto"/>
        <w:ind w:left="567" w:right="567"/>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rPr>
        <w:t xml:space="preserve">XXXII. Remuneración: </w:t>
      </w:r>
      <w:r w:rsidRPr="00D84760">
        <w:rPr>
          <w:rFonts w:ascii="Palatino Linotype" w:eastAsia="Palatino Linotype" w:hAnsi="Palatino Linotype" w:cs="Palatino Linotype"/>
          <w:b/>
          <w:i/>
          <w:color w:val="000000"/>
          <w:u w:val="single"/>
        </w:rPr>
        <w:t>A los pagos hechos por concepto de sueldo, compensaciones, gratificaciones, habitación, primas, comisiones, prestaciones en especie y cualquier otra percepción o prestación que se entregue al servidor público por su trabajo</w:t>
      </w:r>
      <w:r w:rsidRPr="00D84760">
        <w:rPr>
          <w:rFonts w:ascii="Palatino Linotype" w:eastAsia="Palatino Linotype" w:hAnsi="Palatino Linotype" w:cs="Palatino Linotype"/>
          <w:i/>
          <w:color w:val="000000"/>
        </w:rPr>
        <w:t>. Esta definición no será aplicable para los efectos del Impuesto sobre Erogaciones por Remuneraciones al Trabajo Personal;</w:t>
      </w:r>
    </w:p>
    <w:p w14:paraId="62726D62"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14:paraId="5ADB3998"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De lo anterior, se advierte que todos los servidores públicos, ya sean federales, estatales o municipales, tienen el derecho de recibir remuneraciones irrenunciables por el desempeño de un empleo, cargo o comisión, en función de las </w:t>
      </w:r>
      <w:r w:rsidRPr="00D84760">
        <w:rPr>
          <w:rFonts w:ascii="Palatino Linotype" w:eastAsia="Palatino Linotype" w:hAnsi="Palatino Linotype" w:cs="Palatino Linotype"/>
          <w:color w:val="000000"/>
        </w:rPr>
        <w:lastRenderedPageBreak/>
        <w:t>responsabilidades asumidas, las cuales abarcan el sueldo, compensaciones, gratificaciones, habitación, primas, comisiones, prestaciones en especie y cualquier otra percepción entregada con motivo del cargo desempeñado; remuneraciones que según el texto constitucional serán públicas.</w:t>
      </w:r>
    </w:p>
    <w:p w14:paraId="769CD4CF"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De igual manera los artículos 349 y 350 del </w:t>
      </w:r>
      <w:r w:rsidRPr="00D84760">
        <w:rPr>
          <w:rFonts w:ascii="Palatino Linotype" w:eastAsia="Palatino Linotype" w:hAnsi="Palatino Linotype" w:cs="Palatino Linotype"/>
          <w:b/>
          <w:color w:val="000000"/>
        </w:rPr>
        <w:t>Código Financiero del Estado de México y Municipios</w:t>
      </w:r>
      <w:r w:rsidRPr="00D84760">
        <w:rPr>
          <w:rFonts w:ascii="Palatino Linotype" w:eastAsia="Palatino Linotype" w:hAnsi="Palatino Linotype" w:cs="Palatino Linotype"/>
          <w:color w:val="000000"/>
        </w:rPr>
        <w:t>, señala que existe la obligación a cargo de las entidades fiscalizables, -como lo es el Sujeto Obligado-, de informar al Órgano Superior de Fiscalización del Estado de México, todo lo relacionado con la información contable, presupuestal y financiera, en los términos siguientes:</w:t>
      </w:r>
    </w:p>
    <w:p w14:paraId="799CFE75" w14:textId="77777777" w:rsidR="00CF2257" w:rsidRPr="00D84760" w:rsidRDefault="00CF2257" w:rsidP="00D84760">
      <w:pPr>
        <w:pBdr>
          <w:top w:val="nil"/>
          <w:left w:val="nil"/>
          <w:bottom w:val="nil"/>
          <w:right w:val="nil"/>
          <w:between w:val="nil"/>
        </w:pBdr>
        <w:spacing w:line="360" w:lineRule="auto"/>
        <w:ind w:left="720" w:right="49"/>
        <w:jc w:val="both"/>
        <w:rPr>
          <w:rFonts w:ascii="Palatino Linotype" w:hAnsi="Palatino Linotype"/>
          <w:i/>
          <w:color w:val="000000"/>
        </w:rPr>
      </w:pPr>
    </w:p>
    <w:p w14:paraId="16DAD90D" w14:textId="77777777" w:rsidR="00CF2257" w:rsidRPr="00D84760" w:rsidRDefault="00CF2257" w:rsidP="00D84760">
      <w:pPr>
        <w:pBdr>
          <w:top w:val="nil"/>
          <w:left w:val="nil"/>
          <w:bottom w:val="nil"/>
          <w:right w:val="nil"/>
          <w:between w:val="nil"/>
        </w:pBdr>
        <w:spacing w:line="360" w:lineRule="auto"/>
        <w:ind w:left="720" w:right="49"/>
        <w:jc w:val="both"/>
        <w:rPr>
          <w:rFonts w:ascii="Palatino Linotype" w:hAnsi="Palatino Linotype"/>
          <w:i/>
          <w:color w:val="000000"/>
        </w:rPr>
      </w:pPr>
      <w:r w:rsidRPr="00D84760">
        <w:rPr>
          <w:rFonts w:ascii="Palatino Linotype" w:hAnsi="Palatino Linotype"/>
          <w:i/>
          <w:color w:val="000000"/>
        </w:rPr>
        <w:t xml:space="preserve">Artículo 349.- </w:t>
      </w:r>
      <w:r w:rsidRPr="00D84760">
        <w:rPr>
          <w:rFonts w:ascii="Palatino Linotype" w:hAnsi="Palatino Linotype"/>
          <w:b/>
          <w:i/>
          <w:color w:val="000000"/>
        </w:rPr>
        <w:t xml:space="preserve">Las Dependencias, Entidades Públicas </w:t>
      </w:r>
      <w:r w:rsidRPr="00D84760">
        <w:rPr>
          <w:rFonts w:ascii="Palatino Linotype" w:hAnsi="Palatino Linotype"/>
          <w:i/>
          <w:color w:val="000000"/>
        </w:rPr>
        <w:t xml:space="preserve">y Organismos Autónomos, de acuerdo con su naturaleza jurídica y según corresponda, proporcionarán con la periodicidad que determinen la Secretaría y las tesorerías, la información contable que comprenderá la patrimonial y presupuestal, para la integración de los estados financieros. </w:t>
      </w:r>
    </w:p>
    <w:p w14:paraId="64C575A7" w14:textId="77777777" w:rsidR="00CF2257" w:rsidRPr="00D84760" w:rsidRDefault="00CF2257" w:rsidP="00D84760">
      <w:pPr>
        <w:pBdr>
          <w:top w:val="nil"/>
          <w:left w:val="nil"/>
          <w:bottom w:val="nil"/>
          <w:right w:val="nil"/>
          <w:between w:val="nil"/>
        </w:pBdr>
        <w:spacing w:line="360" w:lineRule="auto"/>
        <w:ind w:left="720" w:right="49"/>
        <w:jc w:val="both"/>
        <w:rPr>
          <w:rFonts w:ascii="Palatino Linotype" w:hAnsi="Palatino Linotype"/>
          <w:i/>
          <w:color w:val="000000"/>
        </w:rPr>
      </w:pPr>
    </w:p>
    <w:p w14:paraId="063F6EC6" w14:textId="77777777" w:rsidR="00CF2257" w:rsidRPr="00D84760" w:rsidRDefault="00CF2257" w:rsidP="00D84760">
      <w:pPr>
        <w:pBdr>
          <w:top w:val="nil"/>
          <w:left w:val="nil"/>
          <w:bottom w:val="nil"/>
          <w:right w:val="nil"/>
          <w:between w:val="nil"/>
        </w:pBdr>
        <w:spacing w:line="360" w:lineRule="auto"/>
        <w:ind w:left="720" w:right="49"/>
        <w:jc w:val="both"/>
        <w:rPr>
          <w:rFonts w:ascii="Palatino Linotype" w:hAnsi="Palatino Linotype"/>
          <w:i/>
          <w:color w:val="000000"/>
        </w:rPr>
      </w:pPr>
      <w:r w:rsidRPr="00D84760">
        <w:rPr>
          <w:rFonts w:ascii="Palatino Linotype" w:hAnsi="Palatino Linotype"/>
          <w:i/>
          <w:color w:val="000000"/>
        </w:rPr>
        <w:t xml:space="preserve">En caso de que no se proporcione la información o la que reciban no cumpla con la forma y plazos establecidos por éstas, podrán suspender la ministración de recursos, hasta en tanto se regularicen. </w:t>
      </w:r>
    </w:p>
    <w:p w14:paraId="4A895302" w14:textId="77777777" w:rsidR="00CF2257" w:rsidRPr="00D84760" w:rsidRDefault="00CF2257" w:rsidP="00D84760">
      <w:pPr>
        <w:pBdr>
          <w:top w:val="nil"/>
          <w:left w:val="nil"/>
          <w:bottom w:val="nil"/>
          <w:right w:val="nil"/>
          <w:between w:val="nil"/>
        </w:pBdr>
        <w:spacing w:line="360" w:lineRule="auto"/>
        <w:ind w:left="720" w:right="49"/>
        <w:jc w:val="both"/>
        <w:rPr>
          <w:rFonts w:ascii="Palatino Linotype" w:hAnsi="Palatino Linotype"/>
          <w:i/>
          <w:color w:val="000000"/>
        </w:rPr>
      </w:pPr>
    </w:p>
    <w:p w14:paraId="11424C98" w14:textId="77777777" w:rsidR="00CF2257" w:rsidRPr="00D84760" w:rsidRDefault="00CF2257" w:rsidP="00D84760">
      <w:pPr>
        <w:pBdr>
          <w:top w:val="nil"/>
          <w:left w:val="nil"/>
          <w:bottom w:val="nil"/>
          <w:right w:val="nil"/>
          <w:between w:val="nil"/>
        </w:pBdr>
        <w:spacing w:line="360" w:lineRule="auto"/>
        <w:ind w:left="720" w:right="49"/>
        <w:jc w:val="both"/>
        <w:rPr>
          <w:rFonts w:ascii="Palatino Linotype" w:hAnsi="Palatino Linotype"/>
          <w:i/>
          <w:color w:val="000000"/>
        </w:rPr>
      </w:pPr>
      <w:r w:rsidRPr="00D84760">
        <w:rPr>
          <w:rFonts w:ascii="Palatino Linotype" w:hAnsi="Palatino Linotype"/>
          <w:i/>
          <w:color w:val="000000"/>
        </w:rPr>
        <w:t xml:space="preserve">Artículo 350.- La Secretaría y las Tesorerías, enviarán para su análisis y evaluación al Órgano Superior de Fiscalización del Estado de México, de manera trimestral dentro de los primeros veinte días hábiles posteriores al término del periodo a </w:t>
      </w:r>
      <w:r w:rsidRPr="00D84760">
        <w:rPr>
          <w:rFonts w:ascii="Palatino Linotype" w:hAnsi="Palatino Linotype"/>
          <w:i/>
          <w:color w:val="000000"/>
        </w:rPr>
        <w:lastRenderedPageBreak/>
        <w:t xml:space="preserve">informar y para el trimestre correspondiente al cierre del ejercicio fiscal, el envío se alineará con el plazo de entrega de la cuenta pública respectiva, la siguiente información: </w:t>
      </w:r>
    </w:p>
    <w:p w14:paraId="37812708" w14:textId="77777777" w:rsidR="00CF2257" w:rsidRPr="00D84760" w:rsidRDefault="00CF2257" w:rsidP="00D84760">
      <w:pPr>
        <w:pBdr>
          <w:top w:val="nil"/>
          <w:left w:val="nil"/>
          <w:bottom w:val="nil"/>
          <w:right w:val="nil"/>
          <w:between w:val="nil"/>
        </w:pBdr>
        <w:spacing w:line="360" w:lineRule="auto"/>
        <w:ind w:left="720" w:right="49"/>
        <w:jc w:val="both"/>
        <w:rPr>
          <w:rFonts w:ascii="Palatino Linotype" w:hAnsi="Palatino Linotype"/>
          <w:i/>
          <w:color w:val="000000"/>
        </w:rPr>
      </w:pPr>
    </w:p>
    <w:p w14:paraId="70C32024" w14:textId="77777777" w:rsidR="00CF2257" w:rsidRPr="00D84760" w:rsidRDefault="00CF2257" w:rsidP="00D84760">
      <w:pPr>
        <w:numPr>
          <w:ilvl w:val="0"/>
          <w:numId w:val="4"/>
        </w:numPr>
        <w:pBdr>
          <w:top w:val="nil"/>
          <w:left w:val="nil"/>
          <w:bottom w:val="nil"/>
          <w:right w:val="nil"/>
          <w:between w:val="nil"/>
        </w:pBdr>
        <w:spacing w:line="360" w:lineRule="auto"/>
        <w:ind w:left="1800" w:right="49"/>
        <w:jc w:val="both"/>
        <w:rPr>
          <w:rFonts w:ascii="Palatino Linotype" w:hAnsi="Palatino Linotype"/>
          <w:i/>
          <w:color w:val="000000"/>
        </w:rPr>
      </w:pPr>
      <w:r w:rsidRPr="00D84760">
        <w:rPr>
          <w:rFonts w:ascii="Palatino Linotype" w:hAnsi="Palatino Linotype"/>
          <w:i/>
          <w:color w:val="000000"/>
        </w:rPr>
        <w:t xml:space="preserve">Patrimonial. </w:t>
      </w:r>
    </w:p>
    <w:p w14:paraId="08B4F4CD" w14:textId="77777777" w:rsidR="00CF2257" w:rsidRPr="00D84760" w:rsidRDefault="00CF2257" w:rsidP="00D84760">
      <w:pPr>
        <w:numPr>
          <w:ilvl w:val="0"/>
          <w:numId w:val="4"/>
        </w:numPr>
        <w:pBdr>
          <w:top w:val="nil"/>
          <w:left w:val="nil"/>
          <w:bottom w:val="nil"/>
          <w:right w:val="nil"/>
          <w:between w:val="nil"/>
        </w:pBdr>
        <w:spacing w:line="360" w:lineRule="auto"/>
        <w:ind w:left="1800" w:right="49"/>
        <w:jc w:val="both"/>
        <w:rPr>
          <w:rFonts w:ascii="Palatino Linotype" w:eastAsia="Palatino Linotype" w:hAnsi="Palatino Linotype" w:cs="Palatino Linotype"/>
          <w:i/>
          <w:color w:val="000000"/>
        </w:rPr>
      </w:pPr>
      <w:r w:rsidRPr="00D84760">
        <w:rPr>
          <w:rFonts w:ascii="Palatino Linotype" w:hAnsi="Palatino Linotype"/>
          <w:i/>
          <w:color w:val="000000"/>
        </w:rPr>
        <w:t xml:space="preserve">Presupuestal. </w:t>
      </w:r>
    </w:p>
    <w:p w14:paraId="2120095B" w14:textId="77777777" w:rsidR="00CF2257" w:rsidRPr="00D84760" w:rsidRDefault="00CF2257" w:rsidP="00D84760">
      <w:pPr>
        <w:numPr>
          <w:ilvl w:val="0"/>
          <w:numId w:val="4"/>
        </w:numPr>
        <w:pBdr>
          <w:top w:val="nil"/>
          <w:left w:val="nil"/>
          <w:bottom w:val="nil"/>
          <w:right w:val="nil"/>
          <w:between w:val="nil"/>
        </w:pBdr>
        <w:spacing w:line="360" w:lineRule="auto"/>
        <w:ind w:left="1800" w:right="49"/>
        <w:jc w:val="both"/>
        <w:rPr>
          <w:rFonts w:ascii="Palatino Linotype" w:eastAsia="Palatino Linotype" w:hAnsi="Palatino Linotype" w:cs="Palatino Linotype"/>
          <w:i/>
          <w:color w:val="000000"/>
        </w:rPr>
      </w:pPr>
      <w:r w:rsidRPr="00D84760">
        <w:rPr>
          <w:rFonts w:ascii="Palatino Linotype" w:hAnsi="Palatino Linotype"/>
          <w:i/>
          <w:color w:val="000000"/>
        </w:rPr>
        <w:t xml:space="preserve">De la obra pública. </w:t>
      </w:r>
    </w:p>
    <w:p w14:paraId="6513BA54" w14:textId="77777777" w:rsidR="00CF2257" w:rsidRPr="00D84760" w:rsidRDefault="00CF2257" w:rsidP="00D84760">
      <w:pPr>
        <w:numPr>
          <w:ilvl w:val="0"/>
          <w:numId w:val="4"/>
        </w:numPr>
        <w:pBdr>
          <w:top w:val="nil"/>
          <w:left w:val="nil"/>
          <w:bottom w:val="nil"/>
          <w:right w:val="nil"/>
          <w:between w:val="nil"/>
        </w:pBdr>
        <w:spacing w:line="360" w:lineRule="auto"/>
        <w:ind w:left="1800" w:right="49"/>
        <w:jc w:val="both"/>
        <w:rPr>
          <w:rFonts w:ascii="Palatino Linotype" w:eastAsia="Palatino Linotype" w:hAnsi="Palatino Linotype" w:cs="Palatino Linotype"/>
          <w:b/>
          <w:color w:val="000000"/>
        </w:rPr>
      </w:pPr>
      <w:r w:rsidRPr="00D84760">
        <w:rPr>
          <w:rFonts w:ascii="Palatino Linotype" w:hAnsi="Palatino Linotype"/>
          <w:b/>
          <w:i/>
          <w:color w:val="000000"/>
        </w:rPr>
        <w:t>De nómina</w:t>
      </w:r>
      <w:r w:rsidRPr="00D84760">
        <w:rPr>
          <w:rFonts w:ascii="Palatino Linotype" w:eastAsia="Palatino Linotype" w:hAnsi="Palatino Linotype" w:cs="Palatino Linotype"/>
          <w:b/>
          <w:i/>
          <w:color w:val="000000"/>
        </w:rPr>
        <w:t xml:space="preserve"> </w:t>
      </w:r>
    </w:p>
    <w:p w14:paraId="40E0134A" w14:textId="77777777" w:rsidR="00CF2257" w:rsidRPr="00D84760" w:rsidRDefault="00CF2257" w:rsidP="00D84760">
      <w:pPr>
        <w:pBdr>
          <w:top w:val="nil"/>
          <w:left w:val="nil"/>
          <w:bottom w:val="nil"/>
          <w:right w:val="nil"/>
          <w:between w:val="nil"/>
        </w:pBdr>
        <w:spacing w:line="360" w:lineRule="auto"/>
        <w:ind w:left="1080" w:right="49"/>
        <w:jc w:val="both"/>
        <w:rPr>
          <w:rFonts w:ascii="Palatino Linotype" w:eastAsia="Palatino Linotype" w:hAnsi="Palatino Linotype" w:cs="Palatino Linotype"/>
          <w:color w:val="000000"/>
        </w:rPr>
      </w:pPr>
    </w:p>
    <w:p w14:paraId="6F50D180" w14:textId="77777777" w:rsidR="00CF2257" w:rsidRPr="00D84760" w:rsidRDefault="00CF2257" w:rsidP="00D84760">
      <w:pPr>
        <w:spacing w:before="240" w:line="360" w:lineRule="auto"/>
        <w:ind w:right="49"/>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Es así que la Información correspondiente a la nómina, debe presentarse conforme a lo dispuesto en el </w:t>
      </w:r>
      <w:r w:rsidRPr="00D84760">
        <w:rPr>
          <w:rFonts w:ascii="Palatino Linotype" w:hAnsi="Palatino Linotype"/>
        </w:rPr>
        <w:t>ACUERDO 008/2021 POR EL QUE SE EMITEN LAS POLÍTICAS, FECHAS DE CAPACITACIÓN Y CALENDARIZACIÓN DE ENTREGA DE LOS INFORMES TRIMESTRALES DE LOS SUJETOS DE FISCALIZACIÓN DEL ESTADO DE MÉXICO, DEL EJERCICIO FISCAL 2021</w:t>
      </w:r>
      <w:r w:rsidRPr="00D84760">
        <w:rPr>
          <w:rFonts w:ascii="Palatino Linotype" w:eastAsia="Palatino Linotype" w:hAnsi="Palatino Linotype" w:cs="Palatino Linotype"/>
        </w:rPr>
        <w:t>, emitido por OSFEM que se encuentra publicado en la Gaceta del Gobierno del Estado de México, con la finalidad de definir los criterios, los formatos y la documentación necesaria para presentar los informes trimestrales, que deben ser entregados a través de seis discos dentro de los veinte días posteriores al término del trimestre correspondiente.</w:t>
      </w:r>
    </w:p>
    <w:p w14:paraId="0A82109E" w14:textId="77777777" w:rsidR="00CF2257" w:rsidRPr="00D84760" w:rsidRDefault="00CF2257" w:rsidP="00D84760">
      <w:pPr>
        <w:pBdr>
          <w:top w:val="nil"/>
          <w:left w:val="nil"/>
          <w:bottom w:val="nil"/>
          <w:right w:val="nil"/>
          <w:between w:val="nil"/>
        </w:pBdr>
        <w:spacing w:before="240" w:line="360" w:lineRule="auto"/>
        <w:ind w:right="49"/>
        <w:jc w:val="both"/>
        <w:rPr>
          <w:rFonts w:ascii="Palatino Linotype" w:eastAsia="Palatino Linotype" w:hAnsi="Palatino Linotype" w:cs="Palatino Linotype"/>
          <w:color w:val="000000"/>
        </w:rPr>
      </w:pPr>
    </w:p>
    <w:p w14:paraId="3AC42D47" w14:textId="77777777" w:rsidR="00CF2257" w:rsidRPr="00D84760" w:rsidRDefault="00CF2257" w:rsidP="00D84760">
      <w:pPr>
        <w:pBdr>
          <w:top w:val="nil"/>
          <w:left w:val="nil"/>
          <w:bottom w:val="nil"/>
          <w:right w:val="nil"/>
          <w:between w:val="nil"/>
        </w:pBdr>
        <w:tabs>
          <w:tab w:val="right" w:pos="426"/>
        </w:tabs>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Estos lineamientos son de observancia general para todos los servidores públicos de las entidades fiscalizables que desempeñen un empleo, cargo o comisión, de </w:t>
      </w:r>
      <w:r w:rsidRPr="00D84760">
        <w:rPr>
          <w:rFonts w:ascii="Palatino Linotype" w:eastAsia="Palatino Linotype" w:hAnsi="Palatino Linotype" w:cs="Palatino Linotype"/>
          <w:color w:val="000000"/>
        </w:rPr>
        <w:lastRenderedPageBreak/>
        <w:t xml:space="preserve">cualquier naturaleza en la administración pública municipal y que manejen recursos públicos como lo son los municipios; en atención a ello, el informe trimestral deberá ser presentado al Órgano Superior de Fiscalización dentro de los 20 días posteriores al término del trimestre correspondiente de acuerdo a lo establecido en el artículo 32 de la </w:t>
      </w:r>
      <w:r w:rsidRPr="00D84760">
        <w:rPr>
          <w:rFonts w:ascii="Palatino Linotype" w:eastAsia="Palatino Linotype" w:hAnsi="Palatino Linotype" w:cs="Palatino Linotype"/>
          <w:b/>
          <w:color w:val="000000"/>
        </w:rPr>
        <w:t>Ley de Fiscalización Superior del Estado de México</w:t>
      </w:r>
      <w:r w:rsidRPr="00D84760">
        <w:rPr>
          <w:rFonts w:ascii="Palatino Linotype" w:eastAsia="Palatino Linotype" w:hAnsi="Palatino Linotype" w:cs="Palatino Linotype"/>
          <w:color w:val="000000"/>
        </w:rPr>
        <w:t>, que a la letra dice:</w:t>
      </w:r>
    </w:p>
    <w:p w14:paraId="1309D942" w14:textId="77777777" w:rsidR="00CF2257" w:rsidRPr="00D84760" w:rsidRDefault="00CF2257" w:rsidP="00D84760">
      <w:pPr>
        <w:tabs>
          <w:tab w:val="right" w:pos="426"/>
        </w:tabs>
        <w:spacing w:line="360" w:lineRule="auto"/>
        <w:ind w:left="567" w:right="567"/>
        <w:jc w:val="both"/>
        <w:rPr>
          <w:rFonts w:ascii="Palatino Linotype" w:eastAsia="Palatino Linotype" w:hAnsi="Palatino Linotype" w:cs="Palatino Linotype"/>
        </w:rPr>
      </w:pPr>
    </w:p>
    <w:p w14:paraId="7BE071FE" w14:textId="77777777" w:rsidR="00CF2257" w:rsidRPr="00D84760" w:rsidRDefault="00CF2257" w:rsidP="00D84760">
      <w:pPr>
        <w:tabs>
          <w:tab w:val="right" w:pos="426"/>
        </w:tabs>
        <w:spacing w:line="360" w:lineRule="auto"/>
        <w:ind w:left="567" w:right="567"/>
        <w:jc w:val="both"/>
        <w:rPr>
          <w:rFonts w:ascii="Palatino Linotype" w:hAnsi="Palatino Linotype"/>
          <w:i/>
        </w:rPr>
      </w:pPr>
      <w:r w:rsidRPr="00D84760">
        <w:rPr>
          <w:rFonts w:ascii="Palatino Linotype" w:hAnsi="Palatino Linotype"/>
          <w:b/>
          <w:i/>
        </w:rPr>
        <w:t>Artículo 32.</w:t>
      </w:r>
      <w:r w:rsidRPr="00D84760">
        <w:rPr>
          <w:rFonts w:ascii="Palatino Linotype" w:hAnsi="Palatino Linotype"/>
          <w:i/>
        </w:rPr>
        <w:t xml:space="preserve"> Las cuentas públicas estatal y municipal, deberán presentarse conforme a lo establecido en la Ley General de Contabilidad Gubernamental, la Ley de Disciplina Financiera de las Entidades Federativas y los Municipios, y demás disposiciones aplicables; así mismo, las entidades fiscalizables deberán presentar los informes trimestrales dentro de los veinte días hábiles posteriores al término del trimestre correspondiente. </w:t>
      </w:r>
    </w:p>
    <w:p w14:paraId="6C82263D" w14:textId="77777777" w:rsidR="00CF2257" w:rsidRPr="00D84760" w:rsidRDefault="00CF2257" w:rsidP="00D84760">
      <w:pPr>
        <w:tabs>
          <w:tab w:val="right" w:pos="426"/>
        </w:tabs>
        <w:spacing w:line="360" w:lineRule="auto"/>
        <w:ind w:left="567" w:right="567"/>
        <w:jc w:val="both"/>
        <w:rPr>
          <w:rFonts w:ascii="Palatino Linotype" w:hAnsi="Palatino Linotype"/>
          <w:i/>
        </w:rPr>
      </w:pPr>
    </w:p>
    <w:p w14:paraId="5801F3DC" w14:textId="77777777" w:rsidR="00CF2257" w:rsidRPr="00D84760" w:rsidRDefault="00CF2257" w:rsidP="00D84760">
      <w:pPr>
        <w:tabs>
          <w:tab w:val="right" w:pos="426"/>
        </w:tabs>
        <w:spacing w:line="360" w:lineRule="auto"/>
        <w:ind w:left="567" w:right="567"/>
        <w:jc w:val="both"/>
        <w:rPr>
          <w:rFonts w:ascii="Palatino Linotype" w:hAnsi="Palatino Linotype"/>
          <w:i/>
        </w:rPr>
      </w:pPr>
      <w:r w:rsidRPr="00D84760">
        <w:rPr>
          <w:rFonts w:ascii="Palatino Linotype" w:hAnsi="Palatino Linotype"/>
          <w:i/>
        </w:rPr>
        <w:t xml:space="preserve">El Gobernador del Estado, por conducto del titular de la dependencia competente, presentará a la Legislatura la cuenta pública del Gobierno del Estado del ejercicio fiscal inmediato anterior, a más tardar el treinta de abril de cada año. </w:t>
      </w:r>
    </w:p>
    <w:p w14:paraId="5DF528F2" w14:textId="77777777" w:rsidR="00CF2257" w:rsidRPr="00D84760" w:rsidRDefault="00CF2257" w:rsidP="00D84760">
      <w:pPr>
        <w:tabs>
          <w:tab w:val="right" w:pos="426"/>
        </w:tabs>
        <w:spacing w:line="360" w:lineRule="auto"/>
        <w:ind w:left="567" w:right="567"/>
        <w:jc w:val="both"/>
        <w:rPr>
          <w:rFonts w:ascii="Palatino Linotype" w:hAnsi="Palatino Linotype"/>
          <w:i/>
        </w:rPr>
      </w:pPr>
    </w:p>
    <w:p w14:paraId="2130A694" w14:textId="77777777" w:rsidR="00CF2257" w:rsidRPr="00D84760" w:rsidRDefault="00CF2257" w:rsidP="00D84760">
      <w:pPr>
        <w:tabs>
          <w:tab w:val="right" w:pos="426"/>
        </w:tabs>
        <w:spacing w:line="360" w:lineRule="auto"/>
        <w:ind w:left="567" w:right="567"/>
        <w:jc w:val="both"/>
        <w:rPr>
          <w:rFonts w:ascii="Palatino Linotype" w:hAnsi="Palatino Linotype"/>
          <w:i/>
        </w:rPr>
      </w:pPr>
      <w:r w:rsidRPr="00D84760">
        <w:rPr>
          <w:rFonts w:ascii="Palatino Linotype" w:hAnsi="Palatino Linotype"/>
          <w:i/>
        </w:rPr>
        <w:t xml:space="preserve">Los presidentes municipales presentarán a la Legislatura las cuentas públicas de sus respectivos municipios, del ejercicio fiscal inmediato anterior, dentro de los quince primeros días del mes de marzo de cada año. </w:t>
      </w:r>
    </w:p>
    <w:p w14:paraId="62734D5C" w14:textId="77777777" w:rsidR="00CF2257" w:rsidRPr="00D84760" w:rsidRDefault="00CF2257" w:rsidP="00D84760">
      <w:pPr>
        <w:tabs>
          <w:tab w:val="right" w:pos="426"/>
        </w:tabs>
        <w:spacing w:line="360" w:lineRule="auto"/>
        <w:ind w:left="567" w:right="567"/>
        <w:jc w:val="both"/>
        <w:rPr>
          <w:rFonts w:ascii="Palatino Linotype" w:hAnsi="Palatino Linotype"/>
          <w:i/>
        </w:rPr>
      </w:pPr>
    </w:p>
    <w:p w14:paraId="7C6BBB34" w14:textId="77777777" w:rsidR="00CF2257" w:rsidRPr="00D84760" w:rsidRDefault="00CF2257" w:rsidP="00D84760">
      <w:pPr>
        <w:tabs>
          <w:tab w:val="right" w:pos="426"/>
        </w:tabs>
        <w:spacing w:line="360" w:lineRule="auto"/>
        <w:ind w:left="567" w:right="567"/>
        <w:jc w:val="both"/>
        <w:rPr>
          <w:rFonts w:ascii="Palatino Linotype" w:hAnsi="Palatino Linotype"/>
          <w:i/>
        </w:rPr>
      </w:pPr>
      <w:r w:rsidRPr="00D84760">
        <w:rPr>
          <w:rFonts w:ascii="Palatino Linotype" w:hAnsi="Palatino Linotype"/>
          <w:i/>
        </w:rPr>
        <w:t>Si el día del vencimiento de los plazos señalados, corresponde a un día inhábil, se podrá presentar al día hábil inmediato siguiente.</w:t>
      </w:r>
    </w:p>
    <w:p w14:paraId="4BF9B29A" w14:textId="77777777" w:rsidR="00CF2257" w:rsidRPr="00D84760" w:rsidRDefault="00CF2257" w:rsidP="00D84760">
      <w:pPr>
        <w:tabs>
          <w:tab w:val="right" w:pos="426"/>
        </w:tabs>
        <w:spacing w:line="360" w:lineRule="auto"/>
        <w:ind w:left="567" w:right="567"/>
        <w:jc w:val="both"/>
        <w:rPr>
          <w:rFonts w:ascii="Palatino Linotype" w:eastAsia="Palatino Linotype" w:hAnsi="Palatino Linotype" w:cs="Palatino Linotype"/>
          <w:i/>
        </w:rPr>
      </w:pPr>
    </w:p>
    <w:p w14:paraId="45458966" w14:textId="77777777" w:rsidR="00CF2257" w:rsidRPr="00D84760" w:rsidRDefault="00CF2257" w:rsidP="00D84760">
      <w:pPr>
        <w:pBdr>
          <w:top w:val="nil"/>
          <w:left w:val="nil"/>
          <w:bottom w:val="nil"/>
          <w:right w:val="nil"/>
          <w:between w:val="nil"/>
        </w:pBdr>
        <w:tabs>
          <w:tab w:val="right" w:pos="426"/>
        </w:tabs>
        <w:spacing w:line="360" w:lineRule="auto"/>
        <w:ind w:right="-91"/>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La información documental comprobatoria, deberá conservarse en los archivos de la entidad fiscalizada –Dependencia Gubernamental-, en original y debidamente integrada en términos de los lineamientos de referencia, pues son susceptibles de revisión directa por el Órgano Superior de Fiscalización.</w:t>
      </w:r>
    </w:p>
    <w:p w14:paraId="17B4E486" w14:textId="77777777" w:rsidR="00CF2257" w:rsidRPr="00D84760" w:rsidRDefault="00CF2257" w:rsidP="00D84760">
      <w:pPr>
        <w:pBdr>
          <w:top w:val="nil"/>
          <w:left w:val="nil"/>
          <w:bottom w:val="nil"/>
          <w:right w:val="nil"/>
          <w:between w:val="nil"/>
        </w:pBdr>
        <w:tabs>
          <w:tab w:val="right" w:pos="426"/>
        </w:tabs>
        <w:spacing w:line="360" w:lineRule="auto"/>
        <w:ind w:right="-91"/>
        <w:jc w:val="both"/>
        <w:rPr>
          <w:rFonts w:ascii="Palatino Linotype" w:eastAsia="Palatino Linotype" w:hAnsi="Palatino Linotype" w:cs="Palatino Linotype"/>
          <w:color w:val="000000"/>
        </w:rPr>
      </w:pPr>
    </w:p>
    <w:p w14:paraId="11AFB3B0"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Es así como, con base en el análisis realizado en el desarrollo de la presente resolución, este Órgano Garante considera que, la información solicitada es parte de los informes trimestrales que se</w:t>
      </w:r>
      <w:r w:rsidRPr="00D84760">
        <w:rPr>
          <w:rFonts w:ascii="Palatino Linotype" w:eastAsia="Palatino Linotype" w:hAnsi="Palatino Linotype" w:cs="Palatino Linotype"/>
          <w:b/>
          <w:color w:val="000000"/>
        </w:rPr>
        <w:t xml:space="preserve"> </w:t>
      </w:r>
      <w:r w:rsidRPr="00D84760">
        <w:rPr>
          <w:rFonts w:ascii="Palatino Linotype" w:eastAsia="Palatino Linotype" w:hAnsi="Palatino Linotype" w:cs="Palatino Linotype"/>
          <w:color w:val="000000"/>
        </w:rPr>
        <w:t xml:space="preserve">remiten al </w:t>
      </w:r>
      <w:r w:rsidRPr="00D84760">
        <w:rPr>
          <w:rFonts w:ascii="Palatino Linotype" w:eastAsia="Palatino Linotype" w:hAnsi="Palatino Linotype" w:cs="Palatino Linotype"/>
          <w:b/>
          <w:color w:val="000000"/>
          <w:u w:val="single"/>
        </w:rPr>
        <w:t xml:space="preserve">Órgano Superior de Fiscalización </w:t>
      </w:r>
      <w:r w:rsidRPr="00D84760">
        <w:rPr>
          <w:rFonts w:ascii="Palatino Linotype" w:eastAsia="Palatino Linotype" w:hAnsi="Palatino Linotype" w:cs="Palatino Linotype"/>
          <w:color w:val="000000"/>
        </w:rPr>
        <w:t>del Estado de México.</w:t>
      </w:r>
    </w:p>
    <w:p w14:paraId="1C8D1399" w14:textId="77777777" w:rsidR="00CF2257" w:rsidRPr="00D84760" w:rsidRDefault="00CF2257"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14:paraId="6B3591F2" w14:textId="77777777" w:rsidR="00CF2257" w:rsidRPr="00D84760" w:rsidRDefault="00CF2257" w:rsidP="00D84760">
      <w:pPr>
        <w:pBdr>
          <w:top w:val="nil"/>
          <w:left w:val="nil"/>
          <w:bottom w:val="nil"/>
          <w:right w:val="nil"/>
          <w:between w:val="nil"/>
        </w:pBdr>
        <w:spacing w:line="360" w:lineRule="auto"/>
        <w:ind w:right="4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Así mismo, los sujetos obligados se encuentran constreñidos a hacer pública la información relativa a los montos y las personas a quienes entreguen recursos públicos por cualquier motivo con fundamento en el párrafo segundo</w:t>
      </w:r>
      <w:r w:rsidRPr="00D84760">
        <w:rPr>
          <w:rFonts w:ascii="Palatino Linotype" w:eastAsia="Palatino Linotype" w:hAnsi="Palatino Linotype" w:cs="Palatino Linotype"/>
          <w:color w:val="000000"/>
          <w:vertAlign w:val="superscript"/>
        </w:rPr>
        <w:footnoteReference w:id="5"/>
      </w:r>
      <w:r w:rsidRPr="00D84760">
        <w:rPr>
          <w:rFonts w:ascii="Palatino Linotype" w:eastAsia="Palatino Linotype" w:hAnsi="Palatino Linotype" w:cs="Palatino Linotype"/>
          <w:color w:val="000000"/>
        </w:rPr>
        <w:t xml:space="preserve"> del artículo 23 de la </w:t>
      </w:r>
      <w:r w:rsidRPr="00D84760">
        <w:rPr>
          <w:rFonts w:ascii="Palatino Linotype" w:eastAsia="Palatino Linotype" w:hAnsi="Palatino Linotype" w:cs="Palatino Linotype"/>
          <w:b/>
          <w:color w:val="000000"/>
        </w:rPr>
        <w:t>Ley de Transparencia y Acceso a la Información Pública del Estado de México</w:t>
      </w:r>
      <w:r w:rsidRPr="00D84760">
        <w:rPr>
          <w:rFonts w:ascii="Palatino Linotype" w:eastAsia="Palatino Linotype" w:hAnsi="Palatino Linotype" w:cs="Palatino Linotype"/>
          <w:color w:val="000000"/>
        </w:rPr>
        <w:t xml:space="preserve"> </w:t>
      </w:r>
      <w:r w:rsidRPr="00D84760">
        <w:rPr>
          <w:rFonts w:ascii="Palatino Linotype" w:eastAsia="Palatino Linotype" w:hAnsi="Palatino Linotype" w:cs="Palatino Linotype"/>
          <w:b/>
          <w:color w:val="000000"/>
        </w:rPr>
        <w:t>y Municipios</w:t>
      </w:r>
      <w:r w:rsidRPr="00D84760">
        <w:rPr>
          <w:rFonts w:ascii="Palatino Linotype" w:eastAsia="Palatino Linotype" w:hAnsi="Palatino Linotype" w:cs="Palatino Linotype"/>
          <w:color w:val="000000"/>
        </w:rPr>
        <w:t>, de manera que el sujeto obligado debe contar con documentos firmados en donde conste el pago efectuado al servidor público en cuestión, motivo por el cual resulta procedente ordenar la búsqueda de la información y proporcionarla al recurrente.</w:t>
      </w:r>
    </w:p>
    <w:p w14:paraId="012CE80E" w14:textId="77777777" w:rsidR="00CF2257" w:rsidRPr="00D84760" w:rsidRDefault="00CF2257" w:rsidP="00D84760">
      <w:pPr>
        <w:pBdr>
          <w:top w:val="nil"/>
          <w:left w:val="nil"/>
          <w:bottom w:val="nil"/>
          <w:right w:val="nil"/>
          <w:between w:val="nil"/>
        </w:pBdr>
        <w:spacing w:line="360" w:lineRule="auto"/>
        <w:ind w:right="49"/>
        <w:jc w:val="both"/>
        <w:rPr>
          <w:rFonts w:ascii="Palatino Linotype" w:hAnsi="Palatino Linotype"/>
          <w:color w:val="000000"/>
        </w:rPr>
      </w:pPr>
    </w:p>
    <w:p w14:paraId="32CF0D5F" w14:textId="77777777" w:rsidR="00CF2257" w:rsidRPr="00D84760" w:rsidRDefault="00CF2257" w:rsidP="00D84760">
      <w:pPr>
        <w:pBdr>
          <w:top w:val="nil"/>
          <w:left w:val="nil"/>
          <w:bottom w:val="nil"/>
          <w:right w:val="nil"/>
          <w:between w:val="nil"/>
        </w:pBdr>
        <w:spacing w:line="360" w:lineRule="auto"/>
        <w:ind w:right="4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lastRenderedPageBreak/>
        <w:t>De igual manera, el Reglamento Interno del Instituto de Salud del Estado de México establece en su artículo 38 lo siguiente:</w:t>
      </w:r>
    </w:p>
    <w:p w14:paraId="4C40B666" w14:textId="77777777" w:rsidR="00CF2257" w:rsidRPr="00D84760" w:rsidRDefault="00CF2257" w:rsidP="00D84760">
      <w:pPr>
        <w:pBdr>
          <w:top w:val="nil"/>
          <w:left w:val="nil"/>
          <w:bottom w:val="nil"/>
          <w:right w:val="nil"/>
          <w:between w:val="nil"/>
        </w:pBdr>
        <w:spacing w:line="360" w:lineRule="auto"/>
        <w:ind w:right="49"/>
        <w:jc w:val="both"/>
        <w:rPr>
          <w:rFonts w:ascii="Palatino Linotype" w:eastAsia="Palatino Linotype" w:hAnsi="Palatino Linotype" w:cs="Palatino Linotype"/>
          <w:color w:val="000000"/>
        </w:rPr>
      </w:pPr>
    </w:p>
    <w:p w14:paraId="69A257EF" w14:textId="77777777" w:rsidR="00CF2257" w:rsidRPr="00D84760" w:rsidRDefault="00CF2257" w:rsidP="00D84760">
      <w:pPr>
        <w:pBdr>
          <w:top w:val="nil"/>
          <w:left w:val="nil"/>
          <w:bottom w:val="nil"/>
          <w:right w:val="nil"/>
          <w:between w:val="nil"/>
        </w:pBdr>
        <w:spacing w:after="240" w:line="360" w:lineRule="auto"/>
        <w:ind w:right="4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 </w:t>
      </w:r>
      <w:r w:rsidRPr="00D84760">
        <w:rPr>
          <w:rFonts w:ascii="Palatino Linotype" w:eastAsia="Palatino Linotype" w:hAnsi="Palatino Linotype" w:cs="Palatino Linotype"/>
          <w:b/>
          <w:color w:val="000000"/>
        </w:rPr>
        <w:t xml:space="preserve">Artículo 38.- </w:t>
      </w:r>
      <w:r w:rsidRPr="00D84760">
        <w:rPr>
          <w:rFonts w:ascii="Palatino Linotype" w:eastAsia="Palatino Linotype" w:hAnsi="Palatino Linotype" w:cs="Palatino Linotype"/>
          <w:color w:val="000000"/>
        </w:rPr>
        <w:t xml:space="preserve">Corresponde a la Subdirección de Recursos Humanos: </w:t>
      </w:r>
    </w:p>
    <w:p w14:paraId="14144B23" w14:textId="77777777" w:rsidR="00CF2257" w:rsidRPr="00D84760" w:rsidRDefault="00CF2257" w:rsidP="00D84760">
      <w:pPr>
        <w:spacing w:before="240" w:after="240" w:line="360" w:lineRule="auto"/>
        <w:ind w:right="49" w:firstLine="720"/>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I. Aplicar las disposiciones jurídicas vigentes en materia de control de personal. </w:t>
      </w:r>
    </w:p>
    <w:p w14:paraId="699332FD" w14:textId="77777777" w:rsidR="00CF2257" w:rsidRPr="00D84760" w:rsidRDefault="00CF2257" w:rsidP="00D84760">
      <w:pPr>
        <w:pBdr>
          <w:top w:val="nil"/>
          <w:left w:val="nil"/>
          <w:bottom w:val="nil"/>
          <w:right w:val="nil"/>
          <w:between w:val="nil"/>
        </w:pBdr>
        <w:spacing w:before="240" w:after="240" w:line="360" w:lineRule="auto"/>
        <w:ind w:left="1080" w:right="4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w:t>
      </w:r>
    </w:p>
    <w:p w14:paraId="4F17F35E" w14:textId="77777777" w:rsidR="00CF2257" w:rsidRPr="00D84760" w:rsidRDefault="00CF2257" w:rsidP="00D84760">
      <w:pPr>
        <w:spacing w:before="240" w:after="240" w:line="360" w:lineRule="auto"/>
        <w:ind w:left="720" w:right="49"/>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III. Aplicar las disposiciones que norman la remuneración y prestaciones que deban otorgarse a los servidores públicos del Instituto, en concordancia con las estructuras orgánico-funcionales y los catálogos de puestos aprobados. </w:t>
      </w:r>
    </w:p>
    <w:p w14:paraId="64E046B8" w14:textId="77777777" w:rsidR="00CF2257" w:rsidRPr="00D84760" w:rsidRDefault="00CF2257" w:rsidP="00D84760">
      <w:pPr>
        <w:pBdr>
          <w:top w:val="nil"/>
          <w:left w:val="nil"/>
          <w:bottom w:val="nil"/>
          <w:right w:val="nil"/>
          <w:between w:val="nil"/>
        </w:pBdr>
        <w:spacing w:before="240" w:after="240" w:line="360" w:lineRule="auto"/>
        <w:ind w:left="1080" w:right="4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w:t>
      </w:r>
    </w:p>
    <w:p w14:paraId="0B05FE6D" w14:textId="77777777" w:rsidR="00CF2257" w:rsidRPr="00D84760" w:rsidRDefault="00CF2257" w:rsidP="00D84760">
      <w:pPr>
        <w:spacing w:before="240" w:after="240" w:line="360" w:lineRule="auto"/>
        <w:ind w:left="720" w:right="49"/>
        <w:jc w:val="both"/>
        <w:rPr>
          <w:rFonts w:ascii="Palatino Linotype" w:hAnsi="Palatino Linotype"/>
          <w:b/>
        </w:rPr>
      </w:pPr>
      <w:r w:rsidRPr="00D84760">
        <w:rPr>
          <w:rFonts w:ascii="Palatino Linotype" w:eastAsia="Palatino Linotype" w:hAnsi="Palatino Linotype" w:cs="Palatino Linotype"/>
          <w:b/>
        </w:rPr>
        <w:t>XI. Emitir constancias de pagos de sueldos y de retención de impuestos a los servidores públicos del Instituto, para efectos de lo establecido en la Ley del Impuesto sobre la Renta.</w:t>
      </w:r>
    </w:p>
    <w:p w14:paraId="7FFE5F8E" w14:textId="4728014C" w:rsidR="00CF2257" w:rsidRPr="00D84760" w:rsidRDefault="00CF2257" w:rsidP="00D84760">
      <w:pPr>
        <w:pBdr>
          <w:top w:val="nil"/>
          <w:left w:val="nil"/>
          <w:bottom w:val="nil"/>
          <w:right w:val="nil"/>
          <w:between w:val="nil"/>
        </w:pBdr>
        <w:spacing w:before="240" w:after="240" w:line="360" w:lineRule="auto"/>
        <w:ind w:right="51"/>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222222"/>
        </w:rPr>
        <w:t>Por lo anterior</w:t>
      </w:r>
      <w:r w:rsidRPr="00D84760">
        <w:rPr>
          <w:rFonts w:ascii="Palatino Linotype" w:eastAsia="Palatino Linotype" w:hAnsi="Palatino Linotype" w:cs="Palatino Linotype"/>
          <w:color w:val="000000"/>
        </w:rPr>
        <w:t xml:space="preserve">, se estima que el </w:t>
      </w:r>
      <w:r w:rsidRPr="00D84760">
        <w:rPr>
          <w:rFonts w:ascii="Palatino Linotype" w:eastAsia="Palatino Linotype" w:hAnsi="Palatino Linotype" w:cs="Palatino Linotype"/>
          <w:b/>
          <w:color w:val="000000"/>
        </w:rPr>
        <w:t>SUJETO OBLIGADO</w:t>
      </w:r>
      <w:r w:rsidRPr="00D84760">
        <w:rPr>
          <w:rFonts w:ascii="Palatino Linotype" w:eastAsia="Palatino Linotype" w:hAnsi="Palatino Linotype" w:cs="Palatino Linotype"/>
          <w:color w:val="000000"/>
        </w:rPr>
        <w:t xml:space="preserve"> cuenta con las atribuciones suficientes para que, en el ejercicio de estas hubiere generado los documentos mediante los cuales el derecho de acceso a la información de la parte recurrente pueda atenderse, concretamente mediante los recibos de nómina o comprobantes fiscales digitales por internet, que debe generar como parte del cumplimiento de sus obligaciones fiscales y de su normatividad interna. </w:t>
      </w:r>
    </w:p>
    <w:p w14:paraId="225622C5" w14:textId="77777777" w:rsidR="00252ED2" w:rsidRDefault="00932323" w:rsidP="00D84760">
      <w:pPr>
        <w:spacing w:line="360" w:lineRule="auto"/>
        <w:jc w:val="both"/>
        <w:rPr>
          <w:rFonts w:ascii="Palatino Linotype" w:hAnsi="Palatino Linotype"/>
        </w:rPr>
      </w:pPr>
      <w:r w:rsidRPr="00D84760">
        <w:rPr>
          <w:rFonts w:ascii="Palatino Linotype" w:eastAsia="Palatino Linotype" w:hAnsi="Palatino Linotype" w:cs="Palatino Linotype"/>
          <w:color w:val="000000"/>
        </w:rPr>
        <w:lastRenderedPageBreak/>
        <w:t xml:space="preserve">Respecto al </w:t>
      </w:r>
      <w:r w:rsidRPr="00312F20">
        <w:rPr>
          <w:rFonts w:ascii="Palatino Linotype" w:eastAsia="Palatino Linotype" w:hAnsi="Palatino Linotype" w:cs="Palatino Linotype"/>
          <w:b/>
          <w:bCs/>
          <w:color w:val="000000"/>
        </w:rPr>
        <w:t xml:space="preserve">numeral </w:t>
      </w:r>
      <w:r w:rsidRPr="00312F20">
        <w:rPr>
          <w:rFonts w:ascii="Palatino Linotype" w:hAnsi="Palatino Linotype" w:cs="Arial"/>
          <w:b/>
          <w:bCs/>
        </w:rPr>
        <w:t>4</w:t>
      </w:r>
      <w:r w:rsidRPr="00D84760">
        <w:rPr>
          <w:rFonts w:ascii="Palatino Linotype" w:hAnsi="Palatino Linotype" w:cs="Arial"/>
        </w:rPr>
        <w:t xml:space="preserve"> del cuadro de análisis, en el cual, la parte Recurrente </w:t>
      </w:r>
      <w:r w:rsidRPr="00D84760">
        <w:rPr>
          <w:rFonts w:ascii="Palatino Linotype" w:hAnsi="Palatino Linotype" w:cs="Arial"/>
          <w:b/>
          <w:bCs/>
        </w:rPr>
        <w:t xml:space="preserve">solicita </w:t>
      </w:r>
      <w:r w:rsidRPr="00D84760">
        <w:rPr>
          <w:rFonts w:ascii="Palatino Linotype" w:eastAsiaTheme="minorEastAsia" w:hAnsi="Palatino Linotype" w:cs="Arial"/>
          <w:b/>
          <w:bCs/>
          <w:lang w:val="es-ES_tradnl" w:eastAsia="es-ES"/>
        </w:rPr>
        <w:t>saber a qué área están adscritos José Arturo Colín Serrano, Hugo Enrique Colín Serrano y de Ángel Marín Camacho y en qué fecha ingresaron a la COPRISEM</w:t>
      </w:r>
      <w:r w:rsidRPr="00D84760">
        <w:rPr>
          <w:rFonts w:ascii="Palatino Linotype" w:eastAsiaTheme="minorEastAsia" w:hAnsi="Palatino Linotype" w:cs="Arial"/>
          <w:lang w:val="es-ES_tradnl" w:eastAsia="es-ES"/>
        </w:rPr>
        <w:t>, cabe mencionar que si bien, la H. “LVIII” Legislatura del Estado de México, a través del</w:t>
      </w:r>
      <w:r w:rsidR="00252ED2" w:rsidRPr="00D84760">
        <w:rPr>
          <w:rFonts w:ascii="Palatino Linotype" w:eastAsiaTheme="minorEastAsia" w:hAnsi="Palatino Linotype" w:cs="Arial"/>
          <w:lang w:val="es-ES_tradnl" w:eastAsia="es-ES"/>
        </w:rPr>
        <w:t xml:space="preserve">  Decreto 468 </w:t>
      </w:r>
      <w:r w:rsidRPr="00D84760">
        <w:rPr>
          <w:rFonts w:ascii="Palatino Linotype" w:eastAsiaTheme="minorEastAsia" w:hAnsi="Palatino Linotype" w:cs="Arial"/>
          <w:lang w:val="es-ES_tradnl" w:eastAsia="es-ES"/>
        </w:rPr>
        <w:t xml:space="preserve">crea la </w:t>
      </w:r>
      <w:r w:rsidRPr="00D84760">
        <w:rPr>
          <w:rFonts w:ascii="Palatino Linotype" w:hAnsi="Palatino Linotype"/>
        </w:rPr>
        <w:t xml:space="preserve">Comisión para la Protección contra Riesgos Sanitarios del Estado de México, y que este mismo ordenamiento establece que </w:t>
      </w:r>
      <w:r w:rsidRPr="00D84760">
        <w:rPr>
          <w:rFonts w:ascii="Palatino Linotype" w:eastAsiaTheme="minorEastAsia" w:hAnsi="Palatino Linotype" w:cs="Arial"/>
          <w:lang w:val="es-ES_tradnl" w:eastAsia="es-ES"/>
        </w:rPr>
        <w:t>la COPRISEM</w:t>
      </w:r>
      <w:r w:rsidRPr="00D84760">
        <w:rPr>
          <w:rFonts w:ascii="Palatino Linotype" w:hAnsi="Palatino Linotype"/>
        </w:rPr>
        <w:t xml:space="preserve"> es un organismo público descentralizado con personalidad jurídica, patrimonio propio y funciones de autoridad, sectorizado a la Secretaría de Salud del Estado de México, por lo que no se encuentra dentro de la estructura orgánica del Instituto de Salud del Estado de México, también es cierto que el Sujeto Obligado no </w:t>
      </w:r>
      <w:r w:rsidR="00252ED2" w:rsidRPr="00D84760">
        <w:rPr>
          <w:rFonts w:ascii="Palatino Linotype" w:hAnsi="Palatino Linotype"/>
        </w:rPr>
        <w:t>emite</w:t>
      </w:r>
      <w:r w:rsidRPr="00D84760">
        <w:rPr>
          <w:rFonts w:ascii="Palatino Linotype" w:hAnsi="Palatino Linotype"/>
        </w:rPr>
        <w:t xml:space="preserve"> </w:t>
      </w:r>
      <w:r w:rsidR="00252ED2" w:rsidRPr="00D84760">
        <w:rPr>
          <w:rFonts w:ascii="Palatino Linotype" w:hAnsi="Palatino Linotype"/>
        </w:rPr>
        <w:t xml:space="preserve">manifestación </w:t>
      </w:r>
      <w:r w:rsidRPr="00D84760">
        <w:rPr>
          <w:rFonts w:ascii="Palatino Linotype" w:hAnsi="Palatino Linotype"/>
        </w:rPr>
        <w:t xml:space="preserve"> </w:t>
      </w:r>
      <w:r w:rsidR="00252ED2" w:rsidRPr="00D84760">
        <w:rPr>
          <w:rFonts w:ascii="Palatino Linotype" w:hAnsi="Palatino Linotype"/>
        </w:rPr>
        <w:t xml:space="preserve">alguna </w:t>
      </w:r>
      <w:r w:rsidRPr="00D84760">
        <w:rPr>
          <w:rFonts w:ascii="Palatino Linotype" w:hAnsi="Palatino Linotype"/>
        </w:rPr>
        <w:t xml:space="preserve">al respecto, por lo que se tiene como no atendido el requerimiento de información en comento. </w:t>
      </w:r>
    </w:p>
    <w:p w14:paraId="5A843A02" w14:textId="7169A758" w:rsidR="00D73345" w:rsidRPr="00E658B5" w:rsidRDefault="00E658B5" w:rsidP="00D73345">
      <w:pPr>
        <w:pStyle w:val="Prrafodelista"/>
        <w:spacing w:before="100" w:beforeAutospacing="1" w:after="100" w:afterAutospacing="1" w:line="360" w:lineRule="auto"/>
        <w:ind w:left="0"/>
        <w:jc w:val="both"/>
      </w:pPr>
      <w:r>
        <w:rPr>
          <w:rFonts w:ascii="Palatino Linotype" w:hAnsi="Palatino Linotype"/>
        </w:rPr>
        <w:t xml:space="preserve">En este mismo sentido, </w:t>
      </w:r>
      <w:r w:rsidR="00D73345" w:rsidRPr="00E658B5">
        <w:rPr>
          <w:rFonts w:ascii="Palatino Linotype" w:hAnsi="Palatino Linotype"/>
        </w:rPr>
        <w:t>de la literalidad de la solicitud se aprecia que, el particular posiblemente al no ser experto requirió</w:t>
      </w:r>
      <w:r w:rsidR="00D73345" w:rsidRPr="00E658B5">
        <w:rPr>
          <w:rFonts w:ascii="Palatino Linotype" w:eastAsia="Palatino Linotype" w:hAnsi="Palatino Linotype" w:cs="Palatino Linotype"/>
        </w:rPr>
        <w:t xml:space="preserve">: </w:t>
      </w:r>
      <w:r w:rsidR="00D73345" w:rsidRPr="00E658B5">
        <w:rPr>
          <w:rFonts w:ascii="Palatino Linotype" w:eastAsia="Palatino Linotype" w:hAnsi="Palatino Linotype" w:cs="Palatino Linotype"/>
          <w:i/>
        </w:rPr>
        <w:t>“…</w:t>
      </w:r>
      <w:r w:rsidR="007D4B67" w:rsidRPr="00E658B5">
        <w:rPr>
          <w:rFonts w:ascii="Palatino Linotype" w:eastAsia="Palatino Linotype" w:hAnsi="Palatino Linotype" w:cs="Palatino Linotype"/>
          <w:i/>
          <w:color w:val="000000"/>
        </w:rPr>
        <w:t>y en que fecha ingresaron a la COPRISEM”</w:t>
      </w:r>
      <w:r>
        <w:rPr>
          <w:rFonts w:ascii="Palatino Linotype" w:eastAsia="Palatino Linotype" w:hAnsi="Palatino Linotype" w:cs="Palatino Linotype"/>
          <w:i/>
        </w:rPr>
        <w:t>,</w:t>
      </w:r>
      <w:r w:rsidR="00D73345" w:rsidRPr="00E658B5">
        <w:rPr>
          <w:rFonts w:ascii="Palatino Linotype" w:eastAsia="Palatino Linotype" w:hAnsi="Palatino Linotype" w:cs="Palatino Linotype"/>
          <w:i/>
        </w:rPr>
        <w:t xml:space="preserve"> </w:t>
      </w:r>
      <w:r>
        <w:rPr>
          <w:rFonts w:ascii="Palatino Linotype" w:hAnsi="Palatino Linotype"/>
        </w:rPr>
        <w:t xml:space="preserve"> y como ya fue señalado, </w:t>
      </w:r>
      <w:r w:rsidR="007D4B67" w:rsidRPr="00E658B5">
        <w:rPr>
          <w:rFonts w:ascii="Palatino Linotype" w:hAnsi="Palatino Linotype"/>
        </w:rPr>
        <w:t>COPRISEM, no forma parte del Instituto de Salud Del Estado de México (ISEM), sin embargo</w:t>
      </w:r>
      <w:r w:rsidR="00D73345" w:rsidRPr="00E658B5">
        <w:rPr>
          <w:rFonts w:ascii="Palatino Linotype" w:hAnsi="Palatino Linotype"/>
        </w:rPr>
        <w:t xml:space="preserve">, al solicitarse </w:t>
      </w:r>
      <w:r w:rsidR="007D4B67" w:rsidRPr="00E658B5">
        <w:rPr>
          <w:rFonts w:ascii="Palatino Linotype" w:hAnsi="Palatino Linotype"/>
        </w:rPr>
        <w:t>por el Recurrente en conjunto con información del ISEM</w:t>
      </w:r>
      <w:r w:rsidR="00D73345" w:rsidRPr="00E658B5">
        <w:rPr>
          <w:rFonts w:ascii="Palatino Linotype" w:hAnsi="Palatino Linotype"/>
        </w:rPr>
        <w:t xml:space="preserve">, se debe entender que el particular pretende </w:t>
      </w:r>
      <w:r w:rsidR="007D4B67" w:rsidRPr="00E658B5">
        <w:rPr>
          <w:rFonts w:ascii="Palatino Linotype" w:hAnsi="Palatino Linotype"/>
        </w:rPr>
        <w:t>referirse a la Coordinación de Regulación Sanitaria.</w:t>
      </w:r>
      <w:r w:rsidR="00D73345" w:rsidRPr="00E658B5">
        <w:rPr>
          <w:rFonts w:ascii="Palatino Linotype" w:hAnsi="Palatino Linotype"/>
        </w:rPr>
        <w:t xml:space="preserve"> Por lo tanto, es preciso señalar para el presente asunto el Criterio 028-10, emitido por el entonces Pleno del Instituto Federal de Acceso a la Información y Protección de Datos, ahora INAI, que establece: </w:t>
      </w:r>
    </w:p>
    <w:p w14:paraId="1DB235CC" w14:textId="77777777" w:rsidR="00D73345" w:rsidRPr="00E658B5" w:rsidRDefault="00D73345" w:rsidP="00D73345">
      <w:pPr>
        <w:spacing w:before="100" w:beforeAutospacing="1" w:after="100" w:afterAutospacing="1" w:line="360" w:lineRule="auto"/>
        <w:ind w:left="709" w:right="567"/>
        <w:jc w:val="both"/>
        <w:rPr>
          <w:rFonts w:ascii="Palatino Linotype" w:hAnsi="Palatino Linotype"/>
          <w:b/>
          <w:i/>
          <w:sz w:val="22"/>
          <w:szCs w:val="22"/>
          <w:u w:val="single"/>
          <w:lang w:val="es-MX" w:eastAsia="en-US"/>
        </w:rPr>
      </w:pPr>
      <w:r w:rsidRPr="00E658B5">
        <w:rPr>
          <w:rFonts w:ascii="Palatino Linotype" w:hAnsi="Palatino Linotype"/>
          <w:b/>
          <w:i/>
          <w:sz w:val="22"/>
          <w:szCs w:val="22"/>
          <w:lang w:val="es-MX" w:eastAsia="en-US"/>
        </w:rPr>
        <w:t xml:space="preserve">“Cuando en una solicitud de información no se identifique un documento en específico, si ésta tiene una expresión documental, el sujeto obligado deberá </w:t>
      </w:r>
      <w:r w:rsidRPr="00E658B5">
        <w:rPr>
          <w:rFonts w:ascii="Palatino Linotype" w:hAnsi="Palatino Linotype"/>
          <w:b/>
          <w:i/>
          <w:sz w:val="22"/>
          <w:szCs w:val="22"/>
          <w:lang w:val="es-MX" w:eastAsia="en-US"/>
        </w:rPr>
        <w:lastRenderedPageBreak/>
        <w:t>entregar al particular el documento en específico.</w:t>
      </w:r>
      <w:r w:rsidRPr="00E658B5">
        <w:rPr>
          <w:rFonts w:ascii="Palatino Linotype" w:hAnsi="Palatino Linotype"/>
          <w:i/>
          <w:sz w:val="22"/>
          <w:szCs w:val="22"/>
          <w:lang w:val="es-MX" w:eastAsia="en-US"/>
        </w:rPr>
        <w:t xml:space="preserve"> La Ley Federal de Transparencia y Acceso a la Información Pública Gubernamental tiene por objeto garantizar el acceso a la información contenida en documentos que los sujetos obligados generen, obtengan, adquieran, transformen o conserven por cualquier título; que se entienden como cualquier registro que documente el ejercicio de las facultades o la actividad de los sujetos obligados sin importar su fuente o fecha de elaboración. En este sentido, </w:t>
      </w:r>
      <w:r w:rsidRPr="00E658B5">
        <w:rPr>
          <w:rFonts w:ascii="Palatino Linotype" w:hAnsi="Palatino Linotype"/>
          <w:b/>
          <w:i/>
          <w:sz w:val="22"/>
          <w:szCs w:val="22"/>
          <w:u w:val="single"/>
          <w:lang w:val="es-MX" w:eastAsia="en-US"/>
        </w:rPr>
        <w:t xml:space="preserve">cuando el particular lleve a cabo una solicitud de información sin identificar de forma precisa la documentación específica que pudiera contener dicha información, </w:t>
      </w:r>
      <w:r w:rsidRPr="00E658B5">
        <w:rPr>
          <w:rFonts w:ascii="Palatino Linotype" w:hAnsi="Palatino Linotype"/>
          <w:i/>
          <w:sz w:val="22"/>
          <w:szCs w:val="22"/>
          <w:lang w:val="es-MX" w:eastAsia="en-US"/>
        </w:rPr>
        <w:t xml:space="preserve">o bien pareciera que más bien la solicitud se constituye como una consulta y no como una solicitud de acceso en términos de la Ley Federal de Transparencia y Acceso a la Información Pública Gubernamental, pero su respuesta puede obrar en algún documento, </w:t>
      </w:r>
      <w:r w:rsidRPr="00E658B5">
        <w:rPr>
          <w:rFonts w:ascii="Palatino Linotype" w:hAnsi="Palatino Linotype"/>
          <w:b/>
          <w:i/>
          <w:sz w:val="22"/>
          <w:szCs w:val="22"/>
          <w:lang w:val="es-MX" w:eastAsia="en-US"/>
        </w:rPr>
        <w:t>el sujeto obligado debe dar a la solicitud una interpretación que le dé una expresión documental. Es decir</w:t>
      </w:r>
      <w:r w:rsidRPr="00E658B5">
        <w:rPr>
          <w:rFonts w:ascii="Palatino Linotype" w:hAnsi="Palatino Linotype"/>
          <w:b/>
          <w:i/>
          <w:sz w:val="22"/>
          <w:szCs w:val="22"/>
          <w:u w:val="single"/>
          <w:lang w:val="es-MX" w:eastAsia="en-US"/>
        </w:rPr>
        <w:t>, si la respuesta a la solicitud obra en algún documento en poder de la autoridad, pero el particular no hace referencia específica a tal documento, se deberá hacer entrega del mismo al solicitante.</w:t>
      </w:r>
    </w:p>
    <w:p w14:paraId="58C68922" w14:textId="4D11BC9C" w:rsidR="00D73345" w:rsidRDefault="00D73345" w:rsidP="00D73345">
      <w:pPr>
        <w:pStyle w:val="Prrafodelista"/>
        <w:spacing w:before="100" w:beforeAutospacing="1" w:after="100" w:afterAutospacing="1" w:line="360" w:lineRule="auto"/>
        <w:ind w:left="0"/>
        <w:jc w:val="both"/>
        <w:rPr>
          <w:rFonts w:ascii="Palatino Linotype" w:hAnsi="Palatino Linotype"/>
        </w:rPr>
      </w:pPr>
      <w:r w:rsidRPr="00E658B5">
        <w:rPr>
          <w:rFonts w:ascii="Palatino Linotype" w:hAnsi="Palatino Linotype"/>
        </w:rPr>
        <w:t xml:space="preserve">Por lo </w:t>
      </w:r>
      <w:r w:rsidR="00E658B5">
        <w:rPr>
          <w:rFonts w:ascii="Palatino Linotype" w:hAnsi="Palatino Linotype"/>
        </w:rPr>
        <w:t>tanto,</w:t>
      </w:r>
      <w:r w:rsidRPr="00E658B5">
        <w:rPr>
          <w:rFonts w:ascii="Palatino Linotype" w:hAnsi="Palatino Linotype"/>
        </w:rPr>
        <w:t xml:space="preserve"> se advierte que si bien es cierto </w:t>
      </w:r>
      <w:r w:rsidRPr="00E658B5">
        <w:rPr>
          <w:rFonts w:ascii="Palatino Linotype" w:hAnsi="Palatino Linotype"/>
          <w:b/>
        </w:rPr>
        <w:t xml:space="preserve">EL RECURRENTE  </w:t>
      </w:r>
      <w:r w:rsidRPr="00E658B5">
        <w:rPr>
          <w:rFonts w:ascii="Palatino Linotype" w:hAnsi="Palatino Linotype"/>
        </w:rPr>
        <w:t xml:space="preserve">en la solicitud emplea la palabra </w:t>
      </w:r>
      <w:r w:rsidR="007D4B67" w:rsidRPr="00E658B5">
        <w:rPr>
          <w:rFonts w:ascii="Palatino Linotype" w:hAnsi="Palatino Linotype"/>
          <w:i/>
        </w:rPr>
        <w:t>COPRISEM</w:t>
      </w:r>
      <w:r w:rsidR="007D4B67" w:rsidRPr="00E658B5">
        <w:rPr>
          <w:rFonts w:ascii="Palatino Linotype" w:hAnsi="Palatino Linotype"/>
        </w:rPr>
        <w:t xml:space="preserve"> </w:t>
      </w:r>
      <w:r w:rsidRPr="00E658B5">
        <w:rPr>
          <w:rFonts w:ascii="Palatino Linotype" w:hAnsi="Palatino Linotype"/>
        </w:rPr>
        <w:t>de la documentación requerida,</w:t>
      </w:r>
      <w:r w:rsidRPr="00E658B5">
        <w:rPr>
          <w:rFonts w:ascii="Palatino Linotype" w:hAnsi="Palatino Linotype"/>
          <w:i/>
        </w:rPr>
        <w:t xml:space="preserve"> </w:t>
      </w:r>
      <w:r w:rsidRPr="00E658B5">
        <w:rPr>
          <w:rFonts w:ascii="Palatino Linotype" w:hAnsi="Palatino Linotype"/>
        </w:rPr>
        <w:t>también lo es que en el caso que nos ocupa estudiar y con el objeto de que garantizar el derecho de acceso a la información pública con apego al principio de máxima publicidad no puede considerarse literal como lo solicita</w:t>
      </w:r>
      <w:r w:rsidRPr="00E658B5">
        <w:rPr>
          <w:rFonts w:ascii="Palatino Linotype" w:hAnsi="Palatino Linotype"/>
          <w:i/>
        </w:rPr>
        <w:t xml:space="preserve">, </w:t>
      </w:r>
      <w:r w:rsidRPr="00E658B5">
        <w:rPr>
          <w:rFonts w:ascii="Palatino Linotype" w:hAnsi="Palatino Linotype"/>
        </w:rPr>
        <w:t xml:space="preserve">a sabiendas que el </w:t>
      </w:r>
      <w:r w:rsidRPr="00E658B5">
        <w:rPr>
          <w:rFonts w:ascii="Palatino Linotype" w:hAnsi="Palatino Linotype"/>
          <w:b/>
        </w:rPr>
        <w:t xml:space="preserve">SUJETO OBLIGADO </w:t>
      </w:r>
      <w:r w:rsidR="007D4B67" w:rsidRPr="00E658B5">
        <w:rPr>
          <w:rFonts w:ascii="Palatino Linotype" w:hAnsi="Palatino Linotype"/>
        </w:rPr>
        <w:t>dentro de su estructura orgánica cuenta con una Coordinación de Regulación Sanitaria, cuya denominación se asimila a la esgrimida por el solicitante</w:t>
      </w:r>
      <w:r w:rsidRPr="00E658B5">
        <w:rPr>
          <w:rFonts w:ascii="Palatino Linotype" w:hAnsi="Palatino Linotype"/>
        </w:rPr>
        <w:t>.</w:t>
      </w:r>
    </w:p>
    <w:p w14:paraId="52786DD2" w14:textId="77A3707A" w:rsidR="007D4B67" w:rsidRDefault="007D4B67" w:rsidP="00D73345">
      <w:pPr>
        <w:pStyle w:val="Prrafodelista"/>
        <w:spacing w:before="100" w:beforeAutospacing="1" w:after="100" w:afterAutospacing="1" w:line="360" w:lineRule="auto"/>
        <w:ind w:left="0"/>
        <w:jc w:val="both"/>
        <w:rPr>
          <w:rFonts w:ascii="Palatino Linotype" w:hAnsi="Palatino Linotype"/>
        </w:rPr>
      </w:pPr>
    </w:p>
    <w:p w14:paraId="541EF599" w14:textId="3ADA9B8F" w:rsidR="007D4B67" w:rsidRPr="002F0BB0" w:rsidRDefault="007D4B67" w:rsidP="00D73345">
      <w:pPr>
        <w:pStyle w:val="Prrafodelista"/>
        <w:spacing w:before="100" w:beforeAutospacing="1" w:after="100" w:afterAutospacing="1" w:line="360" w:lineRule="auto"/>
        <w:ind w:left="0"/>
        <w:jc w:val="both"/>
        <w:rPr>
          <w:rFonts w:ascii="Palatino Linotype" w:hAnsi="Palatino Linotype"/>
        </w:rPr>
      </w:pPr>
      <w:r>
        <w:rPr>
          <w:rFonts w:ascii="Palatino Linotype" w:hAnsi="Palatino Linotype"/>
        </w:rPr>
        <w:lastRenderedPageBreak/>
        <w:t xml:space="preserve">Por lo anterior, se considera </w:t>
      </w:r>
      <w:r w:rsidR="00E658B5">
        <w:rPr>
          <w:rFonts w:ascii="Palatino Linotype" w:hAnsi="Palatino Linotype"/>
        </w:rPr>
        <w:t>no atendida la solicitud y se ordena al</w:t>
      </w:r>
      <w:r>
        <w:rPr>
          <w:rFonts w:ascii="Palatino Linotype" w:hAnsi="Palatino Linotype"/>
        </w:rPr>
        <w:t xml:space="preserve"> Sujeto O</w:t>
      </w:r>
      <w:r w:rsidR="00E658B5">
        <w:rPr>
          <w:rFonts w:ascii="Palatino Linotype" w:hAnsi="Palatino Linotype"/>
        </w:rPr>
        <w:t xml:space="preserve">bligado, previa búsqueda exhaustiva en todas las áreas pertinentes, proporcionar al recurrente, documentos donde conste el </w:t>
      </w:r>
      <w:r w:rsidR="00E658B5" w:rsidRPr="00D84760">
        <w:rPr>
          <w:rFonts w:ascii="Palatino Linotype" w:eastAsiaTheme="minorEastAsia" w:hAnsi="Palatino Linotype" w:cs="Arial"/>
          <w:b/>
          <w:bCs/>
          <w:lang w:val="es-ES_tradnl" w:eastAsia="es-ES"/>
        </w:rPr>
        <w:t xml:space="preserve">área </w:t>
      </w:r>
      <w:r w:rsidR="00E658B5">
        <w:rPr>
          <w:rFonts w:ascii="Palatino Linotype" w:eastAsiaTheme="minorEastAsia" w:hAnsi="Palatino Linotype" w:cs="Arial"/>
          <w:b/>
          <w:bCs/>
          <w:lang w:val="es-ES_tradnl" w:eastAsia="es-ES"/>
        </w:rPr>
        <w:t xml:space="preserve">a la que </w:t>
      </w:r>
      <w:r w:rsidR="00E658B5" w:rsidRPr="00D84760">
        <w:rPr>
          <w:rFonts w:ascii="Palatino Linotype" w:eastAsiaTheme="minorEastAsia" w:hAnsi="Palatino Linotype" w:cs="Arial"/>
          <w:b/>
          <w:bCs/>
          <w:lang w:val="es-ES_tradnl" w:eastAsia="es-ES"/>
        </w:rPr>
        <w:t>están adscritos José Arturo Colín Serrano, Hugo Enrique Colín Ser</w:t>
      </w:r>
      <w:r w:rsidR="00E658B5">
        <w:rPr>
          <w:rFonts w:ascii="Palatino Linotype" w:eastAsiaTheme="minorEastAsia" w:hAnsi="Palatino Linotype" w:cs="Arial"/>
          <w:b/>
          <w:bCs/>
          <w:lang w:val="es-ES_tradnl" w:eastAsia="es-ES"/>
        </w:rPr>
        <w:t xml:space="preserve">rano y de Ángel Marín Camacho y </w:t>
      </w:r>
      <w:r w:rsidR="00E658B5" w:rsidRPr="00D84760">
        <w:rPr>
          <w:rFonts w:ascii="Palatino Linotype" w:eastAsiaTheme="minorEastAsia" w:hAnsi="Palatino Linotype" w:cs="Arial"/>
          <w:b/>
          <w:bCs/>
          <w:lang w:val="es-ES_tradnl" w:eastAsia="es-ES"/>
        </w:rPr>
        <w:t xml:space="preserve">fecha </w:t>
      </w:r>
      <w:r w:rsidR="00E658B5">
        <w:rPr>
          <w:rFonts w:ascii="Palatino Linotype" w:eastAsiaTheme="minorEastAsia" w:hAnsi="Palatino Linotype" w:cs="Arial"/>
          <w:b/>
          <w:bCs/>
          <w:lang w:val="es-ES_tradnl" w:eastAsia="es-ES"/>
        </w:rPr>
        <w:t xml:space="preserve">en la que </w:t>
      </w:r>
      <w:r w:rsidR="00E658B5" w:rsidRPr="00D84760">
        <w:rPr>
          <w:rFonts w:ascii="Palatino Linotype" w:eastAsiaTheme="minorEastAsia" w:hAnsi="Palatino Linotype" w:cs="Arial"/>
          <w:b/>
          <w:bCs/>
          <w:lang w:val="es-ES_tradnl" w:eastAsia="es-ES"/>
        </w:rPr>
        <w:t>ingresaron a la C</w:t>
      </w:r>
      <w:r w:rsidR="00E658B5">
        <w:rPr>
          <w:rFonts w:ascii="Palatino Linotype" w:eastAsiaTheme="minorEastAsia" w:hAnsi="Palatino Linotype" w:cs="Arial"/>
          <w:b/>
          <w:bCs/>
          <w:lang w:val="es-ES_tradnl" w:eastAsia="es-ES"/>
        </w:rPr>
        <w:t>oordinación de Regulación Sanitari</w:t>
      </w:r>
      <w:r w:rsidR="002F0BB0">
        <w:rPr>
          <w:rFonts w:ascii="Palatino Linotype" w:eastAsiaTheme="minorEastAsia" w:hAnsi="Palatino Linotype" w:cs="Arial"/>
          <w:b/>
          <w:bCs/>
          <w:lang w:val="es-ES_tradnl" w:eastAsia="es-ES"/>
        </w:rPr>
        <w:t xml:space="preserve">a </w:t>
      </w:r>
      <w:r w:rsidR="002F0BB0">
        <w:rPr>
          <w:rFonts w:ascii="Palatino Linotype" w:eastAsiaTheme="minorEastAsia" w:hAnsi="Palatino Linotype" w:cs="Arial"/>
          <w:bCs/>
          <w:lang w:val="es-ES_tradnl" w:eastAsia="es-ES"/>
        </w:rPr>
        <w:t xml:space="preserve">al nueve de noviembre de dos mil veintiuno. </w:t>
      </w:r>
    </w:p>
    <w:p w14:paraId="5387B5C4" w14:textId="77777777" w:rsidR="00D73345" w:rsidRDefault="00D73345" w:rsidP="00D73345">
      <w:pPr>
        <w:pStyle w:val="Prrafodelista"/>
        <w:spacing w:before="100" w:beforeAutospacing="1" w:after="100" w:afterAutospacing="1" w:line="360" w:lineRule="auto"/>
        <w:ind w:left="0"/>
        <w:jc w:val="both"/>
        <w:rPr>
          <w:rFonts w:ascii="Palatino Linotype" w:hAnsi="Palatino Linotype"/>
        </w:rPr>
      </w:pPr>
    </w:p>
    <w:p w14:paraId="052F7B90" w14:textId="77777777" w:rsidR="00252ED2" w:rsidRPr="00D84760" w:rsidRDefault="00252ED2" w:rsidP="00D84760">
      <w:pPr>
        <w:spacing w:line="360" w:lineRule="auto"/>
        <w:jc w:val="both"/>
        <w:rPr>
          <w:rFonts w:ascii="Palatino Linotype" w:hAnsi="Palatino Linotype" w:cs="Arial"/>
          <w:iCs/>
        </w:rPr>
      </w:pPr>
      <w:r w:rsidRPr="00D84760">
        <w:rPr>
          <w:rFonts w:ascii="Palatino Linotype" w:hAnsi="Palatino Linotype" w:cs="Arial"/>
          <w:iCs/>
        </w:rPr>
        <w:t xml:space="preserve">Atendiendo el orden de análisis utilizado, es preciso estudiar si el requerimiento identificado con el </w:t>
      </w:r>
      <w:r w:rsidRPr="00D84760">
        <w:rPr>
          <w:rFonts w:ascii="Palatino Linotype" w:hAnsi="Palatino Linotype" w:cs="Arial"/>
          <w:b/>
          <w:bCs/>
          <w:iCs/>
        </w:rPr>
        <w:t>numeral 6</w:t>
      </w:r>
      <w:r w:rsidRPr="00D84760">
        <w:rPr>
          <w:rFonts w:ascii="Palatino Linotype" w:hAnsi="Palatino Linotype" w:cs="Arial"/>
          <w:iCs/>
        </w:rPr>
        <w:t xml:space="preserve"> que a la letra establece:  </w:t>
      </w:r>
      <w:r w:rsidRPr="00D84760">
        <w:rPr>
          <w:rFonts w:ascii="Palatino Linotype" w:hAnsi="Palatino Linotype" w:cs="Arial"/>
          <w:i/>
        </w:rPr>
        <w:t>“quiero saber quien es el servidor público responsable de actualizar el directorio de servidores públicos del ISEM y cada cuando lo hacen,</w:t>
      </w:r>
      <w:r w:rsidRPr="00D84760">
        <w:rPr>
          <w:rFonts w:ascii="Palatino Linotype" w:hAnsi="Palatino Linotype" w:cs="Arial"/>
          <w:iCs/>
        </w:rPr>
        <w:t xml:space="preserve"> donde el sujeto Obligado otorga respuesta en los siguientes términos:</w:t>
      </w:r>
    </w:p>
    <w:p w14:paraId="1359505F" w14:textId="77777777" w:rsidR="00252ED2" w:rsidRPr="00D84760" w:rsidRDefault="00252ED2" w:rsidP="00D84760">
      <w:pPr>
        <w:spacing w:line="360" w:lineRule="auto"/>
        <w:jc w:val="both"/>
        <w:rPr>
          <w:rFonts w:ascii="Palatino Linotype" w:eastAsia="Palatino Linotype" w:hAnsi="Palatino Linotype" w:cs="Palatino Linotype"/>
          <w:i/>
          <w:color w:val="000000"/>
          <w:lang w:val="es-MX"/>
        </w:rPr>
      </w:pPr>
    </w:p>
    <w:p w14:paraId="09A3F585" w14:textId="0D74369A" w:rsidR="00252ED2" w:rsidRPr="00D84760" w:rsidRDefault="00252ED2" w:rsidP="00D84760">
      <w:pPr>
        <w:spacing w:line="360" w:lineRule="auto"/>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i/>
          <w:color w:val="000000"/>
          <w:lang w:val="es-MX"/>
        </w:rPr>
        <w:t>“Con fundamento en el numeral</w:t>
      </w:r>
      <w:r w:rsidR="0002545D" w:rsidRPr="00D84760">
        <w:rPr>
          <w:rFonts w:ascii="Palatino Linotype" w:eastAsia="Palatino Linotype" w:hAnsi="Palatino Linotype" w:cs="Palatino Linotype"/>
          <w:i/>
          <w:color w:val="000000"/>
          <w:lang w:val="es-MX"/>
        </w:rPr>
        <w:t xml:space="preserve"> </w:t>
      </w:r>
      <w:r w:rsidRPr="00D84760">
        <w:rPr>
          <w:rFonts w:ascii="Palatino Linotype" w:eastAsia="Palatino Linotype" w:hAnsi="Palatino Linotype" w:cs="Palatino Linotype"/>
          <w:i/>
          <w:color w:val="000000"/>
        </w:rPr>
        <w:t>217B30100 U</w:t>
      </w:r>
      <w:r w:rsidRPr="00D84760">
        <w:rPr>
          <w:rFonts w:ascii="Palatino Linotype" w:eastAsia="Palatino Linotype" w:hAnsi="Palatino Linotype" w:cs="Palatino Linotype"/>
          <w:i/>
          <w:color w:val="000000"/>
          <w:lang w:val="es-MX"/>
        </w:rPr>
        <w:t>nidad de</w:t>
      </w:r>
      <w:r w:rsidRPr="00D84760">
        <w:rPr>
          <w:rFonts w:ascii="Palatino Linotype" w:eastAsia="Palatino Linotype" w:hAnsi="Palatino Linotype" w:cs="Palatino Linotype"/>
          <w:i/>
          <w:color w:val="000000"/>
        </w:rPr>
        <w:t xml:space="preserve"> M</w:t>
      </w:r>
      <w:r w:rsidRPr="00D84760">
        <w:rPr>
          <w:rFonts w:ascii="Palatino Linotype" w:eastAsia="Palatino Linotype" w:hAnsi="Palatino Linotype" w:cs="Palatino Linotype"/>
          <w:i/>
          <w:color w:val="000000"/>
          <w:lang w:val="es-MX"/>
        </w:rPr>
        <w:t>odernización</w:t>
      </w:r>
      <w:r w:rsidRPr="00D84760">
        <w:rPr>
          <w:rFonts w:ascii="Palatino Linotype" w:eastAsia="Palatino Linotype" w:hAnsi="Palatino Linotype" w:cs="Palatino Linotype"/>
          <w:i/>
          <w:color w:val="000000"/>
        </w:rPr>
        <w:t xml:space="preserve"> </w:t>
      </w:r>
      <w:r w:rsidRPr="00D84760">
        <w:rPr>
          <w:rFonts w:ascii="Palatino Linotype" w:eastAsia="Palatino Linotype" w:hAnsi="Palatino Linotype" w:cs="Palatino Linotype"/>
          <w:i/>
          <w:color w:val="000000"/>
          <w:lang w:val="es-MX"/>
        </w:rPr>
        <w:t>Administrativa del Manual General de Organización del Instituto de Salud del Estado de México</w:t>
      </w:r>
      <w:r w:rsidRPr="00D84760">
        <w:rPr>
          <w:rFonts w:ascii="Palatino Linotype" w:eastAsia="Palatino Linotype" w:hAnsi="Palatino Linotype" w:cs="Palatino Linotype"/>
          <w:i/>
          <w:color w:val="000000"/>
        </w:rPr>
        <w:t>, (</w:t>
      </w:r>
      <w:r w:rsidRPr="00D84760">
        <w:rPr>
          <w:rFonts w:ascii="Palatino Linotype" w:eastAsia="Palatino Linotype" w:hAnsi="Palatino Linotype" w:cs="Palatino Linotype"/>
          <w:i/>
          <w:color w:val="000000"/>
          <w:lang w:val="es-MX"/>
        </w:rPr>
        <w:t>…)</w:t>
      </w:r>
      <w:r w:rsidRPr="00D84760">
        <w:rPr>
          <w:rFonts w:ascii="Palatino Linotype" w:eastAsia="Palatino Linotype" w:hAnsi="Palatino Linotype" w:cs="Palatino Linotype"/>
          <w:i/>
          <w:color w:val="000000"/>
        </w:rPr>
        <w:t xml:space="preserve"> </w:t>
      </w:r>
      <w:r w:rsidRPr="00D84760">
        <w:rPr>
          <w:rFonts w:ascii="Palatino Linotype" w:eastAsia="Palatino Linotype" w:hAnsi="Palatino Linotype" w:cs="Palatino Linotype"/>
          <w:i/>
          <w:color w:val="000000"/>
          <w:lang w:val="es-MX"/>
        </w:rPr>
        <w:t>corresponde a dicha unidad administrativa comunicar la información requerida</w:t>
      </w:r>
      <w:r w:rsidRPr="00D84760">
        <w:rPr>
          <w:rFonts w:ascii="Palatino Linotype" w:eastAsia="Palatino Linotype" w:hAnsi="Palatino Linotype" w:cs="Palatino Linotype"/>
          <w:i/>
          <w:color w:val="000000"/>
        </w:rPr>
        <w:t xml:space="preserve">, </w:t>
      </w:r>
      <w:r w:rsidRPr="00D84760">
        <w:rPr>
          <w:rFonts w:ascii="Palatino Linotype" w:eastAsia="Palatino Linotype" w:hAnsi="Palatino Linotype" w:cs="Palatino Linotype"/>
          <w:i/>
          <w:color w:val="000000"/>
          <w:lang w:val="es-MX"/>
        </w:rPr>
        <w:t>por ser la responsable de realizar de manera permanente la actualización del directorio de servidores públicos de mandos medios y superiores del Instituto</w:t>
      </w:r>
      <w:r w:rsidRPr="00D84760">
        <w:rPr>
          <w:rFonts w:ascii="Palatino Linotype" w:eastAsia="Palatino Linotype" w:hAnsi="Palatino Linotype" w:cs="Palatino Linotype"/>
          <w:i/>
          <w:color w:val="000000"/>
        </w:rPr>
        <w:t>.“</w:t>
      </w:r>
    </w:p>
    <w:p w14:paraId="6E2CB5AF" w14:textId="77777777" w:rsidR="00472B49" w:rsidRDefault="00472B49" w:rsidP="00D84760">
      <w:pPr>
        <w:spacing w:line="360" w:lineRule="auto"/>
        <w:jc w:val="both"/>
        <w:rPr>
          <w:rFonts w:ascii="Palatino Linotype" w:eastAsia="Palatino Linotype" w:hAnsi="Palatino Linotype" w:cs="Palatino Linotype"/>
          <w:color w:val="000000"/>
        </w:rPr>
      </w:pPr>
    </w:p>
    <w:p w14:paraId="535AB1DD" w14:textId="2CF28031" w:rsidR="00252ED2" w:rsidRPr="00D84760" w:rsidRDefault="0002545D" w:rsidP="00D84760">
      <w:pPr>
        <w:spacing w:line="360" w:lineRule="auto"/>
        <w:jc w:val="both"/>
        <w:rPr>
          <w:rFonts w:ascii="Palatino Linotype" w:hAnsi="Palatino Linotype" w:cs="Arial"/>
          <w:b/>
          <w:bCs/>
          <w:iCs/>
        </w:rPr>
      </w:pPr>
      <w:r w:rsidRPr="00D84760">
        <w:rPr>
          <w:rFonts w:ascii="Palatino Linotype" w:eastAsia="Palatino Linotype" w:hAnsi="Palatino Linotype" w:cs="Palatino Linotype"/>
          <w:color w:val="000000"/>
        </w:rPr>
        <w:t xml:space="preserve">Al igual que en los </w:t>
      </w:r>
      <w:r w:rsidRPr="00312F20">
        <w:rPr>
          <w:rFonts w:ascii="Palatino Linotype" w:eastAsia="Palatino Linotype" w:hAnsi="Palatino Linotype" w:cs="Palatino Linotype"/>
          <w:b/>
          <w:bCs/>
          <w:color w:val="000000"/>
        </w:rPr>
        <w:t>numerales 2 y 3</w:t>
      </w:r>
      <w:r w:rsidRPr="00D84760">
        <w:rPr>
          <w:rFonts w:ascii="Palatino Linotype" w:eastAsia="Palatino Linotype" w:hAnsi="Palatino Linotype" w:cs="Palatino Linotype"/>
          <w:color w:val="000000"/>
        </w:rPr>
        <w:t xml:space="preserve">, se advierte que la respuesta al requerimiento de información no cumple las formalidades de la Ley de la Materia, en razón de que el Titular de la Unidad de Transparencia sólo se limitó a requerir al Lic. Santiago Ramos Millán Pineda Coordinador de Regulación Sanitaria y Comisionado para la </w:t>
      </w:r>
      <w:r w:rsidRPr="00D84760">
        <w:rPr>
          <w:rFonts w:ascii="Palatino Linotype" w:eastAsia="Palatino Linotype" w:hAnsi="Palatino Linotype" w:cs="Palatino Linotype"/>
          <w:color w:val="000000"/>
        </w:rPr>
        <w:lastRenderedPageBreak/>
        <w:t>Protección Contra Riesgos Sanitarios del Estado de México, la información solicitada, incumpliendo con ello lo señalado por el artículo 162 de la Ley de Transparencia y Acceso a la Información Pública del Estado de México y Municipios.</w:t>
      </w:r>
    </w:p>
    <w:p w14:paraId="45F1F1B7" w14:textId="77777777" w:rsidR="00252ED2" w:rsidRPr="00D84760" w:rsidRDefault="00252ED2" w:rsidP="00D84760">
      <w:pPr>
        <w:spacing w:line="360" w:lineRule="auto"/>
        <w:jc w:val="both"/>
        <w:rPr>
          <w:rFonts w:ascii="Palatino Linotype" w:hAnsi="Palatino Linotype" w:cs="Arial"/>
          <w:b/>
          <w:bCs/>
          <w:iCs/>
        </w:rPr>
      </w:pPr>
    </w:p>
    <w:p w14:paraId="34B5255D" w14:textId="77777777" w:rsidR="00472B49" w:rsidRPr="00472B49" w:rsidRDefault="00031DD7" w:rsidP="00D84760">
      <w:pPr>
        <w:spacing w:line="360" w:lineRule="auto"/>
        <w:jc w:val="both"/>
        <w:rPr>
          <w:rFonts w:ascii="Palatino Linotype" w:eastAsia="Palatino Linotype" w:hAnsi="Palatino Linotype" w:cs="Palatino Linotype"/>
          <w:b/>
          <w:color w:val="000000"/>
          <w:lang w:val="es-MX"/>
        </w:rPr>
      </w:pPr>
      <w:r w:rsidRPr="00D84760">
        <w:rPr>
          <w:rFonts w:ascii="Palatino Linotype" w:hAnsi="Palatino Linotype"/>
          <w:noProof/>
          <w:lang w:val="es-MX"/>
        </w:rPr>
        <w:t xml:space="preserve">En virtud de lo anterior, como lo refiere el Sujeto Obligado, </w:t>
      </w:r>
      <w:r w:rsidRPr="00D84760">
        <w:rPr>
          <w:rFonts w:ascii="Palatino Linotype" w:eastAsia="Palatino Linotype" w:hAnsi="Palatino Linotype" w:cs="Palatino Linotype"/>
          <w:color w:val="000000"/>
          <w:lang w:val="es-MX"/>
        </w:rPr>
        <w:t xml:space="preserve">El Manual General de Organización del Instituto de Salud del Estado de México, publicado en la Gaceta de Gobierno de fecha dieciocho de diciembre de dos mil trece, en su numera </w:t>
      </w:r>
      <w:r w:rsidRPr="00D84760">
        <w:rPr>
          <w:rFonts w:ascii="Palatino Linotype" w:hAnsi="Palatino Linotype"/>
          <w:noProof/>
          <w:lang w:val="es-MX"/>
        </w:rPr>
        <w:t xml:space="preserve">el Numeral </w:t>
      </w:r>
      <w:r w:rsidRPr="00D84760">
        <w:rPr>
          <w:rFonts w:ascii="Palatino Linotype" w:eastAsia="Palatino Linotype" w:hAnsi="Palatino Linotype" w:cs="Palatino Linotype"/>
          <w:color w:val="000000"/>
        </w:rPr>
        <w:t xml:space="preserve">217B30100, </w:t>
      </w:r>
      <w:r w:rsidRPr="00D84760">
        <w:rPr>
          <w:rFonts w:ascii="Palatino Linotype" w:eastAsia="Palatino Linotype" w:hAnsi="Palatino Linotype" w:cs="Palatino Linotype"/>
          <w:color w:val="000000"/>
          <w:lang w:val="es-MX"/>
        </w:rPr>
        <w:t xml:space="preserve">señala quien la Unidad de Modernización Administrativa, tiene como una de sus funciones el realizar de manera permanente la actualización del directorio de servidores públicos de mandos medios y superiores del Instituto, con base a las autorizaciones de nombramientos que emita el Consejo interno o las autoridades competentes, es decir, </w:t>
      </w:r>
      <w:r w:rsidRPr="00472B49">
        <w:rPr>
          <w:rFonts w:ascii="Palatino Linotype" w:eastAsia="Palatino Linotype" w:hAnsi="Palatino Linotype" w:cs="Palatino Linotype"/>
          <w:b/>
          <w:color w:val="000000"/>
          <w:lang w:val="es-MX"/>
        </w:rPr>
        <w:t>una área adscrita al Sujeto Obligado, de acuerdo con el Manuel de organización referido, cuenta con la información referida, por lo que l</w:t>
      </w:r>
      <w:r w:rsidR="00B37BA4" w:rsidRPr="00472B49">
        <w:rPr>
          <w:rFonts w:ascii="Palatino Linotype" w:eastAsia="Palatino Linotype" w:hAnsi="Palatino Linotype" w:cs="Palatino Linotype"/>
          <w:b/>
          <w:color w:val="000000"/>
          <w:lang w:val="es-MX"/>
        </w:rPr>
        <w:t xml:space="preserve">a </w:t>
      </w:r>
      <w:r w:rsidR="00472B49" w:rsidRPr="00472B49">
        <w:rPr>
          <w:rFonts w:ascii="Palatino Linotype" w:eastAsia="Palatino Linotype" w:hAnsi="Palatino Linotype" w:cs="Palatino Linotype"/>
          <w:b/>
          <w:color w:val="000000"/>
          <w:lang w:val="es-MX"/>
        </w:rPr>
        <w:t xml:space="preserve">omisión de proporcionar la información solicitada carece de </w:t>
      </w:r>
      <w:r w:rsidR="00B37BA4" w:rsidRPr="00472B49">
        <w:rPr>
          <w:rFonts w:ascii="Palatino Linotype" w:eastAsia="Palatino Linotype" w:hAnsi="Palatino Linotype" w:cs="Palatino Linotype"/>
          <w:b/>
          <w:color w:val="000000"/>
          <w:lang w:val="es-MX"/>
        </w:rPr>
        <w:t>sustento.</w:t>
      </w:r>
    </w:p>
    <w:p w14:paraId="6D17A444" w14:textId="011599AD" w:rsidR="00472B49" w:rsidRDefault="00472B49" w:rsidP="00D84760">
      <w:pPr>
        <w:spacing w:line="360" w:lineRule="auto"/>
        <w:jc w:val="both"/>
        <w:rPr>
          <w:rFonts w:ascii="Palatino Linotype" w:eastAsia="Palatino Linotype" w:hAnsi="Palatino Linotype" w:cs="Palatino Linotype"/>
          <w:color w:val="000000"/>
          <w:lang w:val="es-MX"/>
        </w:rPr>
      </w:pPr>
      <w:r>
        <w:rPr>
          <w:rFonts w:ascii="Palatino Linotype" w:eastAsia="Palatino Linotype" w:hAnsi="Palatino Linotype" w:cs="Palatino Linotype"/>
          <w:color w:val="000000"/>
          <w:lang w:val="es-MX"/>
        </w:rPr>
        <w:t xml:space="preserve"> </w:t>
      </w:r>
    </w:p>
    <w:p w14:paraId="339F64EC" w14:textId="75E92EED" w:rsidR="00472B49" w:rsidRPr="00D84760" w:rsidRDefault="00472B49" w:rsidP="00D84760">
      <w:pPr>
        <w:spacing w:line="360" w:lineRule="auto"/>
        <w:jc w:val="both"/>
        <w:rPr>
          <w:rFonts w:ascii="Palatino Linotype" w:eastAsia="Palatino Linotype" w:hAnsi="Palatino Linotype" w:cs="Palatino Linotype"/>
          <w:color w:val="000000"/>
          <w:lang w:val="es-MX"/>
        </w:rPr>
      </w:pPr>
      <w:r>
        <w:rPr>
          <w:rFonts w:ascii="Palatino Linotype" w:eastAsia="Palatino Linotype" w:hAnsi="Palatino Linotype" w:cs="Palatino Linotype"/>
          <w:color w:val="000000"/>
          <w:lang w:val="es-MX"/>
        </w:rPr>
        <w:t>Por lo anterior, este Órgano Garante, considera que el Sujeto Obligado no satisfizo el requerimiento de información hecho por el solicitante, por lo que se ordena la entrega del document</w:t>
      </w:r>
      <w:r w:rsidRPr="00472B49">
        <w:rPr>
          <w:rFonts w:ascii="Palatino Linotype" w:eastAsia="Palatino Linotype" w:hAnsi="Palatino Linotype" w:cs="Palatino Linotype"/>
          <w:color w:val="000000"/>
          <w:lang w:val="es-MX"/>
        </w:rPr>
        <w:t xml:space="preserve">o donde coste </w:t>
      </w:r>
      <w:r w:rsidRPr="00472B49">
        <w:rPr>
          <w:rFonts w:ascii="Palatino Linotype" w:hAnsi="Palatino Linotype" w:cs="Arial"/>
        </w:rPr>
        <w:t>el nombre del servidor público responsable de actualizar el directorio de servidores públicos del ISEM, así como la periodicidad con la que se realiza dicha actividad.</w:t>
      </w:r>
      <w:r>
        <w:rPr>
          <w:rFonts w:ascii="Palatino Linotype" w:hAnsi="Palatino Linotype" w:cs="Arial"/>
          <w:i/>
        </w:rPr>
        <w:t xml:space="preserve"> </w:t>
      </w:r>
      <w:r>
        <w:rPr>
          <w:rFonts w:ascii="Palatino Linotype" w:eastAsia="Palatino Linotype" w:hAnsi="Palatino Linotype" w:cs="Palatino Linotype"/>
          <w:color w:val="000000"/>
          <w:lang w:val="es-MX"/>
        </w:rPr>
        <w:t xml:space="preserve">  </w:t>
      </w:r>
    </w:p>
    <w:p w14:paraId="35C0E202" w14:textId="77777777" w:rsidR="00B37BA4" w:rsidRPr="00D84760" w:rsidRDefault="00B37BA4" w:rsidP="00D84760">
      <w:pPr>
        <w:spacing w:line="360" w:lineRule="auto"/>
        <w:jc w:val="both"/>
        <w:rPr>
          <w:rFonts w:ascii="Palatino Linotype" w:eastAsia="Palatino Linotype" w:hAnsi="Palatino Linotype" w:cs="Palatino Linotype"/>
          <w:color w:val="000000"/>
          <w:lang w:val="es-MX"/>
        </w:rPr>
      </w:pPr>
    </w:p>
    <w:p w14:paraId="64C6A516" w14:textId="25F1E9E1" w:rsidR="00932323" w:rsidRPr="00D84760" w:rsidRDefault="00031DD7" w:rsidP="00D84760">
      <w:pPr>
        <w:spacing w:line="360" w:lineRule="auto"/>
        <w:jc w:val="both"/>
        <w:rPr>
          <w:rFonts w:ascii="Palatino Linotype" w:eastAsia="Palatino Linotype" w:hAnsi="Palatino Linotype" w:cs="Palatino Linotype"/>
          <w:iCs/>
          <w:color w:val="000000"/>
          <w:lang w:val="es-MX"/>
        </w:rPr>
      </w:pPr>
      <w:r w:rsidRPr="00D84760">
        <w:rPr>
          <w:rFonts w:ascii="Palatino Linotype" w:eastAsia="Palatino Linotype" w:hAnsi="Palatino Linotype" w:cs="Palatino Linotype"/>
          <w:color w:val="000000"/>
          <w:lang w:val="es-MX"/>
        </w:rPr>
        <w:t xml:space="preserve"> </w:t>
      </w:r>
      <w:r w:rsidR="00B37BA4" w:rsidRPr="00D84760">
        <w:rPr>
          <w:rFonts w:ascii="Palatino Linotype" w:hAnsi="Palatino Linotype" w:cs="Arial"/>
          <w:b/>
          <w:bCs/>
          <w:iCs/>
        </w:rPr>
        <w:t>Ahora bien,</w:t>
      </w:r>
      <w:r w:rsidR="00252ED2" w:rsidRPr="00D84760">
        <w:rPr>
          <w:rFonts w:ascii="Palatino Linotype" w:hAnsi="Palatino Linotype" w:cs="Arial"/>
          <w:iCs/>
        </w:rPr>
        <w:t xml:space="preserve"> </w:t>
      </w:r>
      <w:r w:rsidR="00B37BA4" w:rsidRPr="00D84760">
        <w:rPr>
          <w:rFonts w:ascii="Palatino Linotype" w:hAnsi="Palatino Linotype" w:cs="Arial"/>
          <w:iCs/>
        </w:rPr>
        <w:t xml:space="preserve">respecto del </w:t>
      </w:r>
      <w:r w:rsidR="00B37BA4" w:rsidRPr="00D84760">
        <w:rPr>
          <w:rFonts w:ascii="Palatino Linotype" w:hAnsi="Palatino Linotype" w:cs="Arial"/>
          <w:b/>
          <w:bCs/>
          <w:iCs/>
        </w:rPr>
        <w:t>numeral 7</w:t>
      </w:r>
      <w:r w:rsidR="00B37BA4" w:rsidRPr="00D84760">
        <w:rPr>
          <w:rFonts w:ascii="Palatino Linotype" w:hAnsi="Palatino Linotype" w:cs="Arial"/>
          <w:iCs/>
        </w:rPr>
        <w:t xml:space="preserve">, donde el solicitante refiere: </w:t>
      </w:r>
      <w:r w:rsidR="00B37BA4" w:rsidRPr="00D84760">
        <w:rPr>
          <w:rFonts w:ascii="Palatino Linotype" w:hAnsi="Palatino Linotype" w:cs="Arial"/>
          <w:i/>
        </w:rPr>
        <w:t>“</w:t>
      </w:r>
      <w:r w:rsidR="00252ED2" w:rsidRPr="00D84760">
        <w:rPr>
          <w:rFonts w:ascii="Palatino Linotype" w:hAnsi="Palatino Linotype" w:cs="Arial"/>
          <w:i/>
        </w:rPr>
        <w:t xml:space="preserve">Quiero que me envíen los oficios que haya firmado el servidor público Benjamín Roberto Vera Sánchez de </w:t>
      </w:r>
      <w:r w:rsidR="00252ED2" w:rsidRPr="00D84760">
        <w:rPr>
          <w:rFonts w:ascii="Palatino Linotype" w:hAnsi="Palatino Linotype" w:cs="Arial"/>
          <w:i/>
        </w:rPr>
        <w:lastRenderedPageBreak/>
        <w:t>diciembre 2019 a octubre 2021</w:t>
      </w:r>
      <w:r w:rsidR="00B37BA4" w:rsidRPr="00D84760">
        <w:rPr>
          <w:rFonts w:ascii="Palatino Linotype" w:hAnsi="Palatino Linotype" w:cs="Arial"/>
          <w:i/>
        </w:rPr>
        <w:t xml:space="preserve">”, </w:t>
      </w:r>
      <w:r w:rsidR="00B37BA4" w:rsidRPr="00D84760">
        <w:rPr>
          <w:rFonts w:ascii="Palatino Linotype" w:hAnsi="Palatino Linotype" w:cs="Arial"/>
          <w:iCs/>
        </w:rPr>
        <w:t>es preciso establecer que la respuesta otorgada, implica un cambio en la modalidad de la entrega, ya que, a d</w:t>
      </w:r>
      <w:r w:rsidR="009972BA">
        <w:rPr>
          <w:rFonts w:ascii="Palatino Linotype" w:hAnsi="Palatino Linotype" w:cs="Arial"/>
          <w:iCs/>
        </w:rPr>
        <w:t>ecir del sujeto obligado, la in</w:t>
      </w:r>
      <w:r w:rsidR="00B37BA4" w:rsidRPr="00D84760">
        <w:rPr>
          <w:rFonts w:ascii="Palatino Linotype" w:hAnsi="Palatino Linotype" w:cs="Arial"/>
          <w:iCs/>
        </w:rPr>
        <w:t xml:space="preserve">formación solicitada </w:t>
      </w:r>
      <w:r w:rsidR="00B37BA4" w:rsidRPr="00D84760">
        <w:rPr>
          <w:rFonts w:ascii="Palatino Linotype" w:eastAsia="Palatino Linotype" w:hAnsi="Palatino Linotype" w:cs="Palatino Linotype"/>
          <w:iCs/>
          <w:color w:val="000000"/>
          <w:lang w:val="es-MX"/>
        </w:rPr>
        <w:t>implica un análisis</w:t>
      </w:r>
      <w:r w:rsidR="00B37BA4" w:rsidRPr="00D84760">
        <w:rPr>
          <w:rFonts w:ascii="Palatino Linotype" w:eastAsia="Palatino Linotype" w:hAnsi="Palatino Linotype" w:cs="Palatino Linotype"/>
          <w:iCs/>
          <w:color w:val="000000"/>
        </w:rPr>
        <w:t xml:space="preserve">, </w:t>
      </w:r>
      <w:r w:rsidR="00B37BA4" w:rsidRPr="00D84760">
        <w:rPr>
          <w:rFonts w:ascii="Palatino Linotype" w:eastAsia="Palatino Linotype" w:hAnsi="Palatino Linotype" w:cs="Palatino Linotype"/>
          <w:iCs/>
          <w:color w:val="000000"/>
          <w:lang w:val="es-MX"/>
        </w:rPr>
        <w:t>estudio o procesamiento de documentos cuya entrega o reproducción sobrepasa la</w:t>
      </w:r>
      <w:r w:rsidR="00B37BA4" w:rsidRPr="00D84760">
        <w:rPr>
          <w:rFonts w:ascii="Palatino Linotype" w:eastAsia="Palatino Linotype" w:hAnsi="Palatino Linotype" w:cs="Palatino Linotype"/>
          <w:iCs/>
          <w:color w:val="000000"/>
        </w:rPr>
        <w:t>s</w:t>
      </w:r>
      <w:r w:rsidR="00B37BA4" w:rsidRPr="00D84760">
        <w:rPr>
          <w:rFonts w:ascii="Palatino Linotype" w:eastAsia="Palatino Linotype" w:hAnsi="Palatino Linotype" w:cs="Palatino Linotype"/>
          <w:iCs/>
          <w:color w:val="000000"/>
          <w:lang w:val="es-MX"/>
        </w:rPr>
        <w:t xml:space="preserve"> capacidades técnicas de este organismo para cumplir con la solicitud en virtud de que es muy numerosa la documentación</w:t>
      </w:r>
      <w:r w:rsidR="00B37BA4" w:rsidRPr="00D84760">
        <w:rPr>
          <w:rFonts w:ascii="Palatino Linotype" w:eastAsia="Palatino Linotype" w:hAnsi="Palatino Linotype" w:cs="Palatino Linotype"/>
          <w:iCs/>
          <w:color w:val="000000"/>
        </w:rPr>
        <w:t>n (</w:t>
      </w:r>
      <w:r w:rsidR="00B37BA4" w:rsidRPr="00D84760">
        <w:rPr>
          <w:rFonts w:ascii="Palatino Linotype" w:eastAsia="Palatino Linotype" w:hAnsi="Palatino Linotype" w:cs="Palatino Linotype"/>
          <w:iCs/>
          <w:color w:val="000000"/>
          <w:lang w:val="es-MX"/>
        </w:rPr>
        <w:t>más de</w:t>
      </w:r>
      <w:r w:rsidR="00B37BA4" w:rsidRPr="00D84760">
        <w:rPr>
          <w:rFonts w:ascii="Palatino Linotype" w:eastAsia="Palatino Linotype" w:hAnsi="Palatino Linotype" w:cs="Palatino Linotype"/>
          <w:iCs/>
          <w:color w:val="000000"/>
        </w:rPr>
        <w:t xml:space="preserve"> 3,000 hojas) </w:t>
      </w:r>
      <w:r w:rsidR="00B37BA4" w:rsidRPr="00D84760">
        <w:rPr>
          <w:rFonts w:ascii="Palatino Linotype" w:eastAsia="Palatino Linotype" w:hAnsi="Palatino Linotype" w:cs="Palatino Linotype"/>
          <w:iCs/>
          <w:color w:val="000000"/>
          <w:lang w:val="es-MX"/>
        </w:rPr>
        <w:t>que soporta la información requerida y obligaría a un análisis de cada documento para determinar si son objeto uno de versión pública</w:t>
      </w:r>
      <w:r w:rsidR="00B37BA4" w:rsidRPr="00D84760">
        <w:rPr>
          <w:rFonts w:ascii="Palatino Linotype" w:eastAsia="Palatino Linotype" w:hAnsi="Palatino Linotype" w:cs="Palatino Linotype"/>
          <w:iCs/>
          <w:color w:val="000000"/>
        </w:rPr>
        <w:t xml:space="preserve">, </w:t>
      </w:r>
      <w:r w:rsidR="00B37BA4" w:rsidRPr="00D84760">
        <w:rPr>
          <w:rFonts w:ascii="Palatino Linotype" w:eastAsia="Palatino Linotype" w:hAnsi="Palatino Linotype" w:cs="Palatino Linotype"/>
          <w:iCs/>
          <w:color w:val="000000"/>
          <w:lang w:val="es-MX"/>
        </w:rPr>
        <w:t>editarla y escanearla</w:t>
      </w:r>
      <w:r w:rsidR="00B37BA4" w:rsidRPr="00D84760">
        <w:rPr>
          <w:rFonts w:ascii="Palatino Linotype" w:eastAsia="Palatino Linotype" w:hAnsi="Palatino Linotype" w:cs="Palatino Linotype"/>
          <w:iCs/>
          <w:color w:val="000000"/>
        </w:rPr>
        <w:t xml:space="preserve">, </w:t>
      </w:r>
      <w:r w:rsidR="00B37BA4" w:rsidRPr="00D84760">
        <w:rPr>
          <w:rFonts w:ascii="Palatino Linotype" w:eastAsia="Palatino Linotype" w:hAnsi="Palatino Linotype" w:cs="Palatino Linotype"/>
          <w:iCs/>
          <w:color w:val="000000"/>
          <w:lang w:val="es-MX"/>
        </w:rPr>
        <w:t>dado que no se cuenta con una versión electrónica de la misma</w:t>
      </w:r>
      <w:r w:rsidR="00B37BA4" w:rsidRPr="00D84760">
        <w:rPr>
          <w:rFonts w:ascii="Palatino Linotype" w:eastAsia="Palatino Linotype" w:hAnsi="Palatino Linotype" w:cs="Palatino Linotype"/>
          <w:iCs/>
          <w:color w:val="000000"/>
        </w:rPr>
        <w:t xml:space="preserve">, </w:t>
      </w:r>
      <w:r w:rsidR="00B37BA4" w:rsidRPr="00D84760">
        <w:rPr>
          <w:rFonts w:ascii="Palatino Linotype" w:eastAsia="Palatino Linotype" w:hAnsi="Palatino Linotype" w:cs="Palatino Linotype"/>
          <w:iCs/>
          <w:color w:val="000000"/>
          <w:lang w:val="es-MX"/>
        </w:rPr>
        <w:t>y el espacio que ocupa por cada 100 hojas es de 400 megabytes</w:t>
      </w:r>
      <w:r w:rsidR="00B37BA4" w:rsidRPr="00D84760">
        <w:rPr>
          <w:rFonts w:ascii="Palatino Linotype" w:eastAsia="Palatino Linotype" w:hAnsi="Palatino Linotype" w:cs="Palatino Linotype"/>
          <w:iCs/>
          <w:color w:val="000000"/>
        </w:rPr>
        <w:t xml:space="preserve">, </w:t>
      </w:r>
      <w:r w:rsidR="00B37BA4" w:rsidRPr="00D84760">
        <w:rPr>
          <w:rFonts w:ascii="Palatino Linotype" w:eastAsia="Palatino Linotype" w:hAnsi="Palatino Linotype" w:cs="Palatino Linotype"/>
          <w:iCs/>
          <w:color w:val="000000"/>
          <w:lang w:val="es-MX"/>
        </w:rPr>
        <w:t xml:space="preserve">dando un total de más de 10 </w:t>
      </w:r>
      <w:r w:rsidR="00B37BA4" w:rsidRPr="00D84760">
        <w:rPr>
          <w:rFonts w:ascii="Palatino Linotype" w:eastAsia="Palatino Linotype" w:hAnsi="Palatino Linotype" w:cs="Palatino Linotype"/>
          <w:iCs/>
          <w:color w:val="000000"/>
        </w:rPr>
        <w:t xml:space="preserve">gigabytes,, </w:t>
      </w:r>
      <w:r w:rsidR="00B37BA4" w:rsidRPr="00D84760">
        <w:rPr>
          <w:rFonts w:ascii="Palatino Linotype" w:eastAsia="Palatino Linotype" w:hAnsi="Palatino Linotype" w:cs="Palatino Linotype"/>
          <w:iCs/>
          <w:color w:val="000000"/>
          <w:lang w:val="es-MX"/>
        </w:rPr>
        <w:t xml:space="preserve">por lo que no es posible enviarlo por plataforma </w:t>
      </w:r>
      <w:r w:rsidR="00B37BA4" w:rsidRPr="00D84760">
        <w:rPr>
          <w:rFonts w:ascii="Palatino Linotype" w:eastAsia="Palatino Linotype" w:hAnsi="Palatino Linotype" w:cs="Palatino Linotype"/>
          <w:iCs/>
          <w:color w:val="000000"/>
        </w:rPr>
        <w:t xml:space="preserve">SAIMEX; </w:t>
      </w:r>
      <w:r w:rsidR="00B37BA4" w:rsidRPr="00D84760">
        <w:rPr>
          <w:rFonts w:ascii="Palatino Linotype" w:eastAsia="Palatino Linotype" w:hAnsi="Palatino Linotype" w:cs="Palatino Linotype"/>
          <w:iCs/>
          <w:color w:val="000000"/>
          <w:lang w:val="es-MX"/>
        </w:rPr>
        <w:t>por lo que se deja a disposición del solicitante los documentos en consulta directa salvo la información Clasificada localizables en el domicilio señalado al pie de página en un horario de 9 a 14 horas de lunes a jueves observando las medidas sanitarias.</w:t>
      </w:r>
    </w:p>
    <w:p w14:paraId="52480ED9" w14:textId="146ECC4C" w:rsidR="00CB5054" w:rsidRPr="00D84760" w:rsidRDefault="00312F20" w:rsidP="00D84760">
      <w:pPr>
        <w:spacing w:before="240" w:after="240" w:line="360" w:lineRule="auto"/>
        <w:ind w:right="49"/>
        <w:jc w:val="both"/>
        <w:rPr>
          <w:rFonts w:ascii="Palatino Linotype" w:eastAsia="MS Mincho" w:hAnsi="Palatino Linotype" w:cs="Bookman Old Style"/>
        </w:rPr>
      </w:pPr>
      <w:r>
        <w:rPr>
          <w:rFonts w:ascii="Palatino Linotype" w:eastAsia="MS Mincho" w:hAnsi="Palatino Linotype" w:cs="Bookman Old Style"/>
        </w:rPr>
        <w:t>E</w:t>
      </w:r>
      <w:r w:rsidR="00B37BA4" w:rsidRPr="00D84760">
        <w:rPr>
          <w:rFonts w:ascii="Palatino Linotype" w:eastAsia="MS Mincho" w:hAnsi="Palatino Linotype" w:cs="Bookman Old Style"/>
        </w:rPr>
        <w:t>n este sentido,</w:t>
      </w:r>
      <w:r w:rsidR="00CB5054" w:rsidRPr="00D84760">
        <w:rPr>
          <w:rFonts w:ascii="Palatino Linotype" w:eastAsia="MS Mincho" w:hAnsi="Palatino Linotype" w:cs="Bookman Old Style"/>
        </w:rPr>
        <w:t xml:space="preserve"> la respuesta fue que el procesamiento de la información solicitada sobrepasa las capacidades técnicas, administrativas y humanas del </w:t>
      </w:r>
      <w:r w:rsidR="00CB5054" w:rsidRPr="00D84760">
        <w:rPr>
          <w:rFonts w:ascii="Palatino Linotype" w:eastAsia="MS Mincho" w:hAnsi="Palatino Linotype" w:cs="Bookman Old Style"/>
          <w:b/>
        </w:rPr>
        <w:t>SUJETO OBLIGADO</w:t>
      </w:r>
      <w:r w:rsidR="00CB5054" w:rsidRPr="00D84760">
        <w:rPr>
          <w:rFonts w:ascii="Palatino Linotype" w:eastAsia="MS Mincho" w:hAnsi="Palatino Linotype" w:cs="Bookman Old Style"/>
        </w:rPr>
        <w:t>,</w:t>
      </w:r>
      <w:r w:rsidR="00B37BA4" w:rsidRPr="00D84760">
        <w:rPr>
          <w:rFonts w:ascii="Palatino Linotype" w:eastAsia="MS Mincho" w:hAnsi="Palatino Linotype" w:cs="Bookman Old Style"/>
        </w:rPr>
        <w:t xml:space="preserve"> además de alegar la imposibilidad de remitir la información a través de la plataforma SAIMEX,</w:t>
      </w:r>
      <w:r w:rsidR="00CB5054" w:rsidRPr="00D84760">
        <w:rPr>
          <w:rFonts w:ascii="Palatino Linotype" w:eastAsia="MS Mincho" w:hAnsi="Palatino Linotype" w:cs="Bookman Old Style"/>
        </w:rPr>
        <w:t xml:space="preserve"> indicando al </w:t>
      </w:r>
      <w:r w:rsidR="00CB5054" w:rsidRPr="00D84760">
        <w:rPr>
          <w:rFonts w:ascii="Palatino Linotype" w:eastAsia="MS Mincho" w:hAnsi="Palatino Linotype" w:cs="Bookman Old Style"/>
          <w:b/>
        </w:rPr>
        <w:t>RECURRENTE</w:t>
      </w:r>
      <w:r w:rsidR="00CB5054" w:rsidRPr="00D84760">
        <w:rPr>
          <w:rFonts w:ascii="Palatino Linotype" w:eastAsia="MS Mincho" w:hAnsi="Palatino Linotype" w:cs="Bookman Old Style"/>
        </w:rPr>
        <w:t xml:space="preserve"> la opción a la consulta </w:t>
      </w:r>
      <w:r w:rsidR="00CB5054" w:rsidRPr="00D84760">
        <w:rPr>
          <w:rFonts w:ascii="Palatino Linotype" w:eastAsia="MS Mincho" w:hAnsi="Palatino Linotype" w:cs="Bookman Old Style"/>
          <w:b/>
          <w:i/>
        </w:rPr>
        <w:t>in situ</w:t>
      </w:r>
      <w:r w:rsidR="00CB5054" w:rsidRPr="00D84760">
        <w:rPr>
          <w:rFonts w:ascii="Palatino Linotype" w:eastAsia="MS Mincho" w:hAnsi="Palatino Linotype" w:cs="Bookman Old Style"/>
        </w:rPr>
        <w:t xml:space="preserve">. </w:t>
      </w:r>
    </w:p>
    <w:p w14:paraId="316E872E" w14:textId="37464801" w:rsidR="00CB5054" w:rsidRPr="00D84760" w:rsidRDefault="00CB5054" w:rsidP="00D84760">
      <w:pPr>
        <w:spacing w:before="240" w:after="240" w:line="360" w:lineRule="auto"/>
        <w:jc w:val="both"/>
        <w:rPr>
          <w:rFonts w:ascii="Palatino Linotype" w:hAnsi="Palatino Linotype" w:cs="Arial"/>
          <w:u w:val="single"/>
          <w:lang w:eastAsia="es-ES"/>
        </w:rPr>
      </w:pPr>
      <w:r w:rsidRPr="00D84760">
        <w:rPr>
          <w:rFonts w:ascii="Palatino Linotype" w:hAnsi="Palatino Linotype" w:cs="Arial"/>
          <w:lang w:eastAsia="es-ES"/>
        </w:rPr>
        <w:t>Argumento que se considera inatendible en razón de que e</w:t>
      </w:r>
      <w:r w:rsidRPr="00D84760">
        <w:rPr>
          <w:rFonts w:ascii="Palatino Linotype" w:eastAsia="Arial Unicode MS" w:hAnsi="Palatino Linotype" w:cs="Arial"/>
          <w:lang w:eastAsia="es-ES"/>
        </w:rPr>
        <w:t xml:space="preserve">s primordial recordar que la </w:t>
      </w:r>
      <w:r w:rsidRPr="00D84760">
        <w:rPr>
          <w:rFonts w:ascii="Palatino Linotype" w:hAnsi="Palatino Linotype" w:cs="Arial"/>
          <w:b/>
          <w:lang w:eastAsia="es-ES"/>
        </w:rPr>
        <w:t>RECURRENTE</w:t>
      </w:r>
      <w:r w:rsidRPr="00D84760">
        <w:rPr>
          <w:rFonts w:ascii="Palatino Linotype" w:hAnsi="Palatino Linotype" w:cs="Arial"/>
          <w:lang w:eastAsia="es-ES"/>
        </w:rPr>
        <w:t xml:space="preserve"> señaló como modalidad de entrega de la información a través del </w:t>
      </w:r>
      <w:r w:rsidRPr="00D84760">
        <w:rPr>
          <w:rFonts w:ascii="Palatino Linotype" w:hAnsi="Palatino Linotype" w:cs="Arial"/>
          <w:b/>
          <w:lang w:eastAsia="es-ES"/>
        </w:rPr>
        <w:t>SAIMEX</w:t>
      </w:r>
      <w:r w:rsidRPr="00D84760">
        <w:rPr>
          <w:rFonts w:ascii="Palatino Linotype" w:hAnsi="Palatino Linotype" w:cs="Arial"/>
          <w:lang w:eastAsia="es-ES"/>
        </w:rPr>
        <w:t>, además, no se observa alguna justificación válida por la que no</w:t>
      </w:r>
      <w:r w:rsidR="00B37BA4" w:rsidRPr="00D84760">
        <w:rPr>
          <w:rFonts w:ascii="Palatino Linotype" w:hAnsi="Palatino Linotype" w:cs="Arial"/>
          <w:lang w:eastAsia="es-ES"/>
        </w:rPr>
        <w:t xml:space="preserve"> se </w:t>
      </w:r>
      <w:r w:rsidRPr="00D84760">
        <w:rPr>
          <w:rFonts w:ascii="Palatino Linotype" w:hAnsi="Palatino Linotype" w:cs="Arial"/>
          <w:lang w:eastAsia="es-ES"/>
        </w:rPr>
        <w:t xml:space="preserve"> </w:t>
      </w:r>
      <w:r w:rsidRPr="00D84760">
        <w:rPr>
          <w:rFonts w:ascii="Palatino Linotype" w:hAnsi="Palatino Linotype" w:cs="Arial"/>
          <w:lang w:eastAsia="es-ES"/>
        </w:rPr>
        <w:lastRenderedPageBreak/>
        <w:t xml:space="preserve">proporcionó la información solicitada, razón por la cual, el cambio de modalidad en la entrega de la información por parte del </w:t>
      </w:r>
      <w:r w:rsidRPr="00D84760">
        <w:rPr>
          <w:rFonts w:ascii="Palatino Linotype" w:hAnsi="Palatino Linotype" w:cs="Arial"/>
          <w:b/>
          <w:lang w:eastAsia="es-ES"/>
        </w:rPr>
        <w:t xml:space="preserve">SUJETO OBLIGADO </w:t>
      </w:r>
      <w:r w:rsidRPr="00D84760">
        <w:rPr>
          <w:rFonts w:ascii="Palatino Linotype" w:hAnsi="Palatino Linotype" w:cs="Arial"/>
          <w:lang w:eastAsia="es-ES"/>
        </w:rPr>
        <w:t>resulta inatendible, lo que implica un incumplimiento a los principios de transparencia, ya que no se proporcionó la información en la modalidad que fue solicitada.</w:t>
      </w:r>
    </w:p>
    <w:p w14:paraId="7844BC36" w14:textId="77777777" w:rsidR="00CB5054" w:rsidRPr="00D84760" w:rsidRDefault="00CB5054" w:rsidP="00D84760">
      <w:pPr>
        <w:spacing w:before="240" w:after="240" w:line="360" w:lineRule="auto"/>
        <w:jc w:val="both"/>
        <w:rPr>
          <w:rFonts w:ascii="Palatino Linotype" w:hAnsi="Palatino Linotype" w:cs="Arial"/>
          <w:lang w:eastAsia="es-ES"/>
        </w:rPr>
      </w:pPr>
      <w:r w:rsidRPr="00D84760">
        <w:rPr>
          <w:rFonts w:ascii="Palatino Linotype" w:hAnsi="Palatino Linotype" w:cs="Arial"/>
          <w:lang w:eastAsia="es-ES"/>
        </w:rPr>
        <w:t>Resultando conveniente señalar lo dispuesto en los “Lineamientos para la Recepción, Trámite y Resolución de las Solicitudes de Acceso a la Información, así como de los Recursos de Revisión que deberán observar los Sujetos Obligados por la Ley de Transparencia y Acceso a la Información Pública del Estado de México y Municipios”, publicados en el Periódico Oficial “Gaceta del Gobierno” del Estado de México, el treinta de octubre de dos mil ocho, que literalmente disponen:</w:t>
      </w:r>
    </w:p>
    <w:p w14:paraId="7FF54EE9" w14:textId="77777777" w:rsidR="00CB5054" w:rsidRPr="00D84760" w:rsidRDefault="00CB5054" w:rsidP="00D84760">
      <w:pPr>
        <w:spacing w:line="360" w:lineRule="auto"/>
        <w:ind w:left="851" w:right="900"/>
        <w:jc w:val="both"/>
        <w:rPr>
          <w:rFonts w:ascii="Palatino Linotype" w:hAnsi="Palatino Linotype" w:cs="Arial"/>
          <w:bCs/>
          <w:i/>
          <w:noProof/>
          <w:lang w:eastAsia="es-ES"/>
        </w:rPr>
      </w:pPr>
      <w:r w:rsidRPr="00D84760">
        <w:rPr>
          <w:rFonts w:ascii="Palatino Linotype" w:hAnsi="Palatino Linotype" w:cs="Arial"/>
          <w:b/>
          <w:bCs/>
          <w:i/>
          <w:noProof/>
          <w:lang w:eastAsia="es-ES"/>
        </w:rPr>
        <w:t>“CINCUENTA Y CUATRO.-</w:t>
      </w:r>
      <w:r w:rsidRPr="00D84760">
        <w:rPr>
          <w:rFonts w:ascii="Palatino Linotype" w:hAnsi="Palatino Linotype" w:cs="Arial"/>
          <w:bCs/>
          <w:i/>
          <w:noProof/>
          <w:lang w:eastAsia="es-ES"/>
        </w:rPr>
        <w:t xml:space="preserve"> De acuerdo a lo dispuesto por el párrafo segundo del artículo 48 de la Ley, la </w:t>
      </w:r>
      <w:r w:rsidRPr="00D84760">
        <w:rPr>
          <w:rFonts w:ascii="Palatino Linotype" w:hAnsi="Palatino Linotype" w:cs="Arial"/>
          <w:b/>
          <w:bCs/>
          <w:i/>
          <w:noProof/>
          <w:lang w:eastAsia="es-ES"/>
        </w:rPr>
        <w:t>información podrá ser entregada vía electrónica a través del SICOSIEM</w:t>
      </w:r>
      <w:r w:rsidRPr="00D84760">
        <w:rPr>
          <w:rFonts w:ascii="Palatino Linotype" w:hAnsi="Palatino Linotype" w:cs="Arial"/>
          <w:bCs/>
          <w:i/>
          <w:noProof/>
          <w:lang w:eastAsia="es-ES"/>
        </w:rPr>
        <w:t xml:space="preserve">. </w:t>
      </w:r>
    </w:p>
    <w:p w14:paraId="00E1450C" w14:textId="77777777" w:rsidR="00CB5054" w:rsidRPr="00D84760" w:rsidRDefault="00CB5054" w:rsidP="00D84760">
      <w:pPr>
        <w:spacing w:line="360" w:lineRule="auto"/>
        <w:ind w:left="851" w:right="900"/>
        <w:jc w:val="both"/>
        <w:rPr>
          <w:rFonts w:ascii="Palatino Linotype" w:hAnsi="Palatino Linotype" w:cs="Arial"/>
          <w:b/>
          <w:bCs/>
          <w:i/>
          <w:noProof/>
          <w:u w:val="single"/>
          <w:lang w:eastAsia="es-ES"/>
        </w:rPr>
      </w:pPr>
    </w:p>
    <w:p w14:paraId="5D228F56" w14:textId="77777777" w:rsidR="00CB5054" w:rsidRPr="00D84760" w:rsidRDefault="00CB5054" w:rsidP="00D84760">
      <w:pPr>
        <w:spacing w:line="360" w:lineRule="auto"/>
        <w:ind w:left="851" w:right="900"/>
        <w:jc w:val="both"/>
        <w:rPr>
          <w:rFonts w:ascii="Palatino Linotype" w:hAnsi="Palatino Linotype" w:cs="Arial"/>
          <w:bCs/>
          <w:i/>
          <w:noProof/>
          <w:lang w:eastAsia="es-ES"/>
        </w:rPr>
      </w:pPr>
      <w:r w:rsidRPr="00D84760">
        <w:rPr>
          <w:rFonts w:ascii="Palatino Linotype" w:hAnsi="Palatino Linotype" w:cs="Arial"/>
          <w:b/>
          <w:bCs/>
          <w:i/>
          <w:noProof/>
          <w:u w:val="single"/>
          <w:lang w:eastAsia="es-ES"/>
        </w:rPr>
        <w:t>Es obligación del responsable de la Unidad de Información verificar que los archivos electrónicos que contengan la información entregada, se encuentra agregada al SICOSIEM</w:t>
      </w:r>
      <w:r w:rsidRPr="00D84760">
        <w:rPr>
          <w:rFonts w:ascii="Palatino Linotype" w:hAnsi="Palatino Linotype" w:cs="Arial"/>
          <w:bCs/>
          <w:i/>
          <w:noProof/>
          <w:lang w:eastAsia="es-ES"/>
        </w:rPr>
        <w:t>.</w:t>
      </w:r>
    </w:p>
    <w:p w14:paraId="11E1B601" w14:textId="77777777" w:rsidR="00CB5054" w:rsidRPr="00D84760" w:rsidRDefault="00CB5054" w:rsidP="00D84760">
      <w:pPr>
        <w:spacing w:line="360" w:lineRule="auto"/>
        <w:ind w:left="851" w:right="900"/>
        <w:jc w:val="both"/>
        <w:rPr>
          <w:rFonts w:ascii="Palatino Linotype" w:hAnsi="Palatino Linotype" w:cs="Arial"/>
          <w:bCs/>
          <w:i/>
          <w:noProof/>
          <w:u w:val="single"/>
          <w:lang w:eastAsia="es-ES"/>
        </w:rPr>
      </w:pPr>
    </w:p>
    <w:p w14:paraId="1B10088D" w14:textId="77777777" w:rsidR="00CB5054" w:rsidRPr="00D84760" w:rsidRDefault="00CB5054" w:rsidP="00D84760">
      <w:pPr>
        <w:spacing w:line="360" w:lineRule="auto"/>
        <w:ind w:left="851" w:right="900"/>
        <w:jc w:val="both"/>
        <w:rPr>
          <w:rFonts w:ascii="Palatino Linotype" w:hAnsi="Palatino Linotype" w:cs="Arial"/>
          <w:bCs/>
          <w:i/>
          <w:noProof/>
          <w:lang w:eastAsia="es-ES"/>
        </w:rPr>
      </w:pPr>
      <w:r w:rsidRPr="00D84760">
        <w:rPr>
          <w:rFonts w:ascii="Palatino Linotype" w:hAnsi="Palatino Linotype" w:cs="Arial"/>
          <w:bCs/>
          <w:i/>
          <w:noProof/>
          <w:u w:val="single"/>
          <w:lang w:eastAsia="es-ES"/>
        </w:rPr>
        <w:t>En caso de que el responsable de la Unidad de Información no pueda agregar al SICOSIEM los archivos electrónicos que contengan la información por motivos técnicos, debe avisar de inmediato al Instituto, a través del correo electrónico institucional</w:t>
      </w:r>
      <w:r w:rsidRPr="00D84760">
        <w:rPr>
          <w:rFonts w:ascii="Palatino Linotype" w:hAnsi="Palatino Linotype" w:cs="Arial"/>
          <w:bCs/>
          <w:i/>
          <w:noProof/>
          <w:lang w:eastAsia="es-ES"/>
        </w:rPr>
        <w:t xml:space="preserve">, además de comunicarse vía </w:t>
      </w:r>
      <w:r w:rsidRPr="00D84760">
        <w:rPr>
          <w:rFonts w:ascii="Palatino Linotype" w:hAnsi="Palatino Linotype" w:cs="Arial"/>
          <w:bCs/>
          <w:i/>
          <w:noProof/>
          <w:lang w:eastAsia="es-ES"/>
        </w:rPr>
        <w:lastRenderedPageBreak/>
        <w:t>telefónica de inmediato a efecto de que reciba el apoyo técnico correspondiente.</w:t>
      </w:r>
    </w:p>
    <w:p w14:paraId="5124C7F0" w14:textId="77777777" w:rsidR="00CB5054" w:rsidRPr="00D84760" w:rsidRDefault="00CB5054" w:rsidP="00D84760">
      <w:pPr>
        <w:spacing w:line="360" w:lineRule="auto"/>
        <w:ind w:left="851" w:right="900"/>
        <w:jc w:val="both"/>
        <w:rPr>
          <w:rFonts w:ascii="Palatino Linotype" w:hAnsi="Palatino Linotype" w:cs="Arial"/>
          <w:bCs/>
          <w:i/>
          <w:noProof/>
          <w:lang w:eastAsia="es-ES"/>
        </w:rPr>
      </w:pPr>
    </w:p>
    <w:p w14:paraId="0B171D4E" w14:textId="77777777" w:rsidR="00CB5054" w:rsidRPr="00D84760" w:rsidRDefault="00CB5054" w:rsidP="00D84760">
      <w:pPr>
        <w:spacing w:line="360" w:lineRule="auto"/>
        <w:ind w:left="851" w:right="900"/>
        <w:jc w:val="both"/>
        <w:rPr>
          <w:rFonts w:ascii="Palatino Linotype" w:hAnsi="Palatino Linotype" w:cs="Arial"/>
          <w:bCs/>
          <w:i/>
          <w:noProof/>
          <w:lang w:eastAsia="es-ES"/>
        </w:rPr>
      </w:pPr>
      <w:r w:rsidRPr="00D84760">
        <w:rPr>
          <w:rFonts w:ascii="Palatino Linotype" w:hAnsi="Palatino Linotype" w:cs="Arial"/>
          <w:bCs/>
          <w:i/>
          <w:noProof/>
          <w:lang w:eastAsia="es-ES"/>
        </w:rPr>
        <w:t>La Dirección de Sistemas e Informática del Instituto, debe llevar un registro de incidencias en el cual se asienten todas las llamas referentes al apoyo técnico para agregar los archivos electrónicos al SICOSIEM.</w:t>
      </w:r>
    </w:p>
    <w:p w14:paraId="10CBE805" w14:textId="77777777" w:rsidR="00CB5054" w:rsidRPr="00D84760" w:rsidRDefault="00CB5054" w:rsidP="00D84760">
      <w:pPr>
        <w:spacing w:line="360" w:lineRule="auto"/>
        <w:ind w:left="851" w:right="900"/>
        <w:jc w:val="both"/>
        <w:rPr>
          <w:rFonts w:ascii="Palatino Linotype" w:hAnsi="Palatino Linotype" w:cs="Arial"/>
          <w:bCs/>
          <w:i/>
          <w:noProof/>
          <w:u w:val="single"/>
          <w:lang w:eastAsia="es-ES"/>
        </w:rPr>
      </w:pPr>
    </w:p>
    <w:p w14:paraId="7990C182" w14:textId="77777777" w:rsidR="00CB5054" w:rsidRPr="00D84760" w:rsidRDefault="00CB5054" w:rsidP="00D84760">
      <w:pPr>
        <w:spacing w:line="360" w:lineRule="auto"/>
        <w:ind w:left="851" w:right="900"/>
        <w:jc w:val="both"/>
        <w:rPr>
          <w:rFonts w:ascii="Palatino Linotype" w:hAnsi="Palatino Linotype" w:cs="Arial"/>
          <w:bCs/>
          <w:i/>
          <w:noProof/>
          <w:u w:val="single"/>
          <w:lang w:eastAsia="es-ES"/>
        </w:rPr>
      </w:pPr>
      <w:r w:rsidRPr="00D84760">
        <w:rPr>
          <w:rFonts w:ascii="Palatino Linotype" w:hAnsi="Palatino Linotype" w:cs="Arial"/>
          <w:bCs/>
          <w:i/>
          <w:noProof/>
          <w:u w:val="single"/>
          <w:lang w:eastAsia="es-ES"/>
        </w:rPr>
        <w:t xml:space="preserve">La omisión por parte del responsable de la Unidad de Información del procedimiento antes descrito presume la negativa de la entrega de la Información. </w:t>
      </w:r>
    </w:p>
    <w:p w14:paraId="415C932F" w14:textId="77777777" w:rsidR="00CB5054" w:rsidRPr="00D84760" w:rsidRDefault="00CB5054" w:rsidP="00D84760">
      <w:pPr>
        <w:spacing w:line="360" w:lineRule="auto"/>
        <w:ind w:left="851" w:right="900"/>
        <w:jc w:val="both"/>
        <w:rPr>
          <w:rFonts w:ascii="Palatino Linotype" w:hAnsi="Palatino Linotype" w:cs="Arial"/>
          <w:bCs/>
          <w:i/>
          <w:noProof/>
          <w:u w:val="single"/>
          <w:lang w:eastAsia="es-ES"/>
        </w:rPr>
      </w:pPr>
    </w:p>
    <w:p w14:paraId="17874EC3" w14:textId="77777777" w:rsidR="00CB5054" w:rsidRPr="00D84760" w:rsidRDefault="00CB5054" w:rsidP="00D84760">
      <w:pPr>
        <w:spacing w:line="360" w:lineRule="auto"/>
        <w:ind w:left="851" w:right="900"/>
        <w:jc w:val="both"/>
        <w:rPr>
          <w:rFonts w:ascii="Palatino Linotype" w:hAnsi="Palatino Linotype" w:cs="Arial"/>
          <w:bCs/>
          <w:i/>
          <w:noProof/>
          <w:lang w:eastAsia="es-ES"/>
        </w:rPr>
      </w:pPr>
      <w:r w:rsidRPr="00D84760">
        <w:rPr>
          <w:rFonts w:ascii="Palatino Linotype" w:hAnsi="Palatino Linotype" w:cs="Arial"/>
          <w:bCs/>
          <w:i/>
          <w:noProof/>
          <w:u w:val="single"/>
          <w:lang w:eastAsia="es-ES"/>
        </w:rPr>
        <w:t>Cuando la información no pueda ser remitida vía electrónica</w:t>
      </w:r>
      <w:r w:rsidRPr="00D84760">
        <w:rPr>
          <w:rFonts w:ascii="Palatino Linotype" w:hAnsi="Palatino Linotype" w:cs="Arial"/>
          <w:bCs/>
          <w:i/>
          <w:noProof/>
          <w:lang w:eastAsia="es-ES"/>
        </w:rPr>
        <w:t xml:space="preserve">, </w:t>
      </w:r>
      <w:r w:rsidRPr="00D84760">
        <w:rPr>
          <w:rFonts w:ascii="Palatino Linotype" w:hAnsi="Palatino Linotype" w:cs="Arial"/>
          <w:bCs/>
          <w:i/>
          <w:noProof/>
          <w:u w:val="single"/>
          <w:lang w:eastAsia="es-ES"/>
        </w:rPr>
        <w:t>se deberá fundar y motivar la resolución respectiva</w:t>
      </w:r>
      <w:r w:rsidRPr="00D84760">
        <w:rPr>
          <w:rFonts w:ascii="Palatino Linotype" w:hAnsi="Palatino Linotype" w:cs="Arial"/>
          <w:bCs/>
          <w:i/>
          <w:noProof/>
          <w:lang w:eastAsia="es-ES"/>
        </w:rPr>
        <w:t>, explicando en todo momento las causas que impiden el envío de la información de forma electrónica.</w:t>
      </w:r>
    </w:p>
    <w:p w14:paraId="3CE55CC4" w14:textId="77777777" w:rsidR="00CB5054" w:rsidRPr="00D84760" w:rsidRDefault="00CB5054" w:rsidP="00D84760">
      <w:pPr>
        <w:spacing w:line="360" w:lineRule="auto"/>
        <w:ind w:left="851" w:right="900"/>
        <w:jc w:val="both"/>
        <w:rPr>
          <w:rFonts w:ascii="Palatino Linotype" w:hAnsi="Palatino Linotype" w:cs="Arial"/>
          <w:bCs/>
          <w:i/>
          <w:noProof/>
          <w:lang w:eastAsia="es-ES"/>
        </w:rPr>
      </w:pPr>
    </w:p>
    <w:p w14:paraId="4624A172" w14:textId="77777777" w:rsidR="00CB5054" w:rsidRPr="00D84760" w:rsidRDefault="00CB5054" w:rsidP="00D84760">
      <w:pPr>
        <w:spacing w:line="360" w:lineRule="auto"/>
        <w:ind w:left="851" w:right="900"/>
        <w:jc w:val="both"/>
        <w:rPr>
          <w:rFonts w:ascii="Palatino Linotype" w:hAnsi="Palatino Linotype" w:cs="Arial"/>
          <w:bCs/>
          <w:i/>
          <w:noProof/>
          <w:lang w:eastAsia="es-ES"/>
        </w:rPr>
      </w:pPr>
      <w:r w:rsidRPr="00D84760">
        <w:rPr>
          <w:rFonts w:ascii="Palatino Linotype" w:hAnsi="Palatino Linotype" w:cs="Arial"/>
          <w:bCs/>
          <w:i/>
          <w:noProof/>
          <w:lang w:eastAsia="es-ES"/>
        </w:rPr>
        <w:t>En el supuesto de que la información sea puesta a disposición del solicitante la Unidad de Información deberá señalar en su respuesta, con toda claridad el lugar en donde se permitirá el acceso a la información, así como en los días y horas hábiles precisadas en la resolución respectiva. En este supuesto, la disposición o entrega de la información se realizará mediante el formato de recepción de información pública.</w:t>
      </w:r>
    </w:p>
    <w:p w14:paraId="06526EE1" w14:textId="77777777" w:rsidR="00CB5054" w:rsidRPr="00D84760" w:rsidRDefault="00CB5054" w:rsidP="00D84760">
      <w:pPr>
        <w:spacing w:line="360" w:lineRule="auto"/>
        <w:ind w:left="851" w:right="900"/>
        <w:jc w:val="both"/>
        <w:rPr>
          <w:rFonts w:ascii="Palatino Linotype" w:hAnsi="Palatino Linotype" w:cs="Arial"/>
          <w:bCs/>
          <w:i/>
          <w:noProof/>
          <w:lang w:eastAsia="es-ES"/>
        </w:rPr>
      </w:pPr>
    </w:p>
    <w:p w14:paraId="237466C3" w14:textId="77777777" w:rsidR="00CB5054" w:rsidRPr="00D84760" w:rsidRDefault="00CB5054" w:rsidP="00D84760">
      <w:pPr>
        <w:spacing w:line="360" w:lineRule="auto"/>
        <w:ind w:left="851" w:right="900"/>
        <w:jc w:val="both"/>
        <w:rPr>
          <w:rFonts w:ascii="Palatino Linotype" w:hAnsi="Palatino Linotype" w:cs="Arial"/>
          <w:bCs/>
          <w:i/>
          <w:noProof/>
          <w:lang w:eastAsia="es-ES"/>
        </w:rPr>
      </w:pPr>
      <w:r w:rsidRPr="00D84760">
        <w:rPr>
          <w:rFonts w:ascii="Palatino Linotype" w:hAnsi="Palatino Linotype" w:cs="Arial"/>
          <w:bCs/>
          <w:i/>
          <w:noProof/>
          <w:lang w:eastAsia="es-ES"/>
        </w:rPr>
        <w:lastRenderedPageBreak/>
        <w:t>El formato mencionado deberá estar agregado al expediente electrónico de la solicitud de información pública, en el estatus respectivo.</w:t>
      </w:r>
      <w:r w:rsidRPr="00D84760">
        <w:rPr>
          <w:rFonts w:ascii="Palatino Linotype" w:hAnsi="Palatino Linotype" w:cs="Arial"/>
          <w:b/>
          <w:bCs/>
          <w:i/>
          <w:noProof/>
          <w:lang w:eastAsia="es-ES"/>
        </w:rPr>
        <w:t>”</w:t>
      </w:r>
    </w:p>
    <w:p w14:paraId="43970315" w14:textId="77777777" w:rsidR="00CB5054" w:rsidRPr="00D84760" w:rsidRDefault="00CB5054" w:rsidP="00D84760">
      <w:pPr>
        <w:spacing w:line="360" w:lineRule="auto"/>
        <w:ind w:right="616"/>
        <w:jc w:val="both"/>
        <w:rPr>
          <w:rFonts w:ascii="Palatino Linotype" w:hAnsi="Palatino Linotype" w:cs="Arial"/>
          <w:bCs/>
          <w:noProof/>
          <w:lang w:eastAsia="es-ES"/>
        </w:rPr>
      </w:pPr>
      <w:r w:rsidRPr="00D84760">
        <w:rPr>
          <w:rFonts w:ascii="Palatino Linotype" w:hAnsi="Palatino Linotype" w:cs="Arial"/>
          <w:bCs/>
          <w:noProof/>
          <w:lang w:eastAsia="es-ES"/>
        </w:rPr>
        <w:t xml:space="preserve">             </w:t>
      </w:r>
    </w:p>
    <w:p w14:paraId="135E17F8" w14:textId="77777777" w:rsidR="00CB5054" w:rsidRPr="00D84760" w:rsidRDefault="00CB5054" w:rsidP="00D84760">
      <w:pPr>
        <w:spacing w:line="360" w:lineRule="auto"/>
        <w:ind w:left="851" w:right="616"/>
        <w:jc w:val="both"/>
        <w:rPr>
          <w:rFonts w:ascii="Palatino Linotype" w:hAnsi="Palatino Linotype" w:cs="Arial"/>
          <w:bCs/>
          <w:i/>
          <w:noProof/>
          <w:lang w:eastAsia="es-ES"/>
        </w:rPr>
      </w:pPr>
      <w:r w:rsidRPr="00D84760">
        <w:rPr>
          <w:rFonts w:ascii="Palatino Linotype" w:hAnsi="Palatino Linotype" w:cs="Arial"/>
          <w:bCs/>
          <w:i/>
          <w:noProof/>
          <w:lang w:eastAsia="es-ES"/>
        </w:rPr>
        <w:t>(Énfasis añadido).</w:t>
      </w:r>
    </w:p>
    <w:p w14:paraId="1BCA48AE" w14:textId="4E3D1EBE" w:rsidR="00CB5054" w:rsidRPr="00D84760" w:rsidRDefault="00CB5054" w:rsidP="00D84760">
      <w:pPr>
        <w:spacing w:before="240" w:after="240" w:line="360" w:lineRule="auto"/>
        <w:jc w:val="both"/>
        <w:rPr>
          <w:rFonts w:ascii="Palatino Linotype" w:hAnsi="Palatino Linotype" w:cs="Arial"/>
          <w:lang w:eastAsia="es-ES"/>
        </w:rPr>
      </w:pPr>
      <w:r w:rsidRPr="00D84760">
        <w:rPr>
          <w:rFonts w:ascii="Palatino Linotype" w:hAnsi="Palatino Linotype" w:cs="Arial"/>
          <w:lang w:eastAsia="es-ES"/>
        </w:rPr>
        <w:t xml:space="preserve">Es así que los Sujetos Obligados deben respetar la forma de entrega de la información   seleccionada por los Recurrentes para la entrega de la información, por lo que si en </w:t>
      </w:r>
      <w:r w:rsidR="00D84760">
        <w:rPr>
          <w:rFonts w:ascii="Palatino Linotype" w:hAnsi="Palatino Linotype" w:cs="Arial"/>
          <w:lang w:eastAsia="es-ES"/>
        </w:rPr>
        <w:t>e</w:t>
      </w:r>
      <w:r w:rsidRPr="00D84760">
        <w:rPr>
          <w:rFonts w:ascii="Palatino Linotype" w:hAnsi="Palatino Linotype" w:cs="Arial"/>
          <w:lang w:eastAsia="es-ES"/>
        </w:rPr>
        <w:t xml:space="preserve">l caso concreto se eligió el </w:t>
      </w:r>
      <w:r w:rsidRPr="00D84760">
        <w:rPr>
          <w:rFonts w:ascii="Palatino Linotype" w:hAnsi="Palatino Linotype" w:cs="Arial"/>
          <w:b/>
          <w:lang w:eastAsia="es-ES"/>
        </w:rPr>
        <w:t>SAIMEX</w:t>
      </w:r>
      <w:r w:rsidRPr="00D84760">
        <w:rPr>
          <w:rFonts w:ascii="Palatino Linotype" w:hAnsi="Palatino Linotype" w:cs="Arial"/>
          <w:lang w:eastAsia="es-ES"/>
        </w:rPr>
        <w:t xml:space="preserve">, el responsable de la Unidad de Transparencia debió agregar los archivos electrónicos que contengan la información requerida en dicho sistema </w:t>
      </w:r>
      <w:r w:rsidRPr="00D84760">
        <w:rPr>
          <w:rFonts w:ascii="Palatino Linotype" w:hAnsi="Palatino Linotype" w:cs="Arial"/>
          <w:u w:val="single"/>
          <w:lang w:eastAsia="es-ES"/>
        </w:rPr>
        <w:t>y sólo en caso de imposibilidad técnica, y previo aviso a este Instituto, puede optarse por cambiar la modalidad de entrega.</w:t>
      </w:r>
      <w:r w:rsidRPr="00D84760">
        <w:rPr>
          <w:rFonts w:ascii="Palatino Linotype" w:hAnsi="Palatino Linotype" w:cs="Arial"/>
          <w:lang w:eastAsia="es-ES"/>
        </w:rPr>
        <w:t xml:space="preserve"> </w:t>
      </w:r>
    </w:p>
    <w:p w14:paraId="3A530EE8" w14:textId="77777777" w:rsidR="00027434" w:rsidRPr="00D84760" w:rsidRDefault="00CB5054" w:rsidP="00D84760">
      <w:pPr>
        <w:spacing w:line="360" w:lineRule="auto"/>
        <w:jc w:val="both"/>
        <w:rPr>
          <w:rFonts w:ascii="Palatino Linotype" w:hAnsi="Palatino Linotype" w:cs="Arial"/>
          <w:lang w:eastAsia="es-ES"/>
        </w:rPr>
      </w:pPr>
      <w:r w:rsidRPr="00D84760">
        <w:rPr>
          <w:rFonts w:ascii="Palatino Linotype" w:hAnsi="Palatino Linotype" w:cs="Arial"/>
          <w:lang w:eastAsia="es-ES"/>
        </w:rPr>
        <w:t xml:space="preserve">Esto es, el responsable de la Unidad de Transparencia debe entregar los documentos solicitados en la modalidad elegida por el particular; y sólo en caso de que no sea técnicamente posible hacer la entrega en forma electrónica, el </w:t>
      </w:r>
      <w:r w:rsidRPr="00D84760">
        <w:rPr>
          <w:rFonts w:ascii="Palatino Linotype" w:hAnsi="Palatino Linotype" w:cs="Arial"/>
          <w:b/>
          <w:lang w:eastAsia="es-ES"/>
        </w:rPr>
        <w:t xml:space="preserve">SUJETO OBLIGADO </w:t>
      </w:r>
      <w:r w:rsidRPr="00D84760">
        <w:rPr>
          <w:rFonts w:ascii="Palatino Linotype" w:hAnsi="Palatino Linotype" w:cs="Arial"/>
          <w:lang w:eastAsia="es-ES"/>
        </w:rPr>
        <w:t>debe fundar y motivar la respuesta en la que se le hará saber al solicitante las causas que impiden el envío de la información de forma electrónica.</w:t>
      </w:r>
    </w:p>
    <w:p w14:paraId="1F6FB000" w14:textId="77777777" w:rsidR="00CB5054" w:rsidRPr="00D84760" w:rsidRDefault="00CB5054" w:rsidP="00D84760">
      <w:pPr>
        <w:spacing w:line="360" w:lineRule="auto"/>
        <w:jc w:val="both"/>
        <w:rPr>
          <w:rFonts w:ascii="Palatino Linotype" w:hAnsi="Palatino Linotype" w:cs="Arial"/>
          <w:lang w:eastAsia="es-ES"/>
        </w:rPr>
      </w:pPr>
    </w:p>
    <w:p w14:paraId="1ABFC20D" w14:textId="77777777" w:rsidR="00CB5054" w:rsidRPr="00D84760" w:rsidRDefault="00CB5054" w:rsidP="00D84760">
      <w:pPr>
        <w:spacing w:before="240" w:after="240" w:line="360" w:lineRule="auto"/>
        <w:ind w:right="49"/>
        <w:jc w:val="both"/>
        <w:rPr>
          <w:rFonts w:ascii="Palatino Linotype" w:hAnsi="Palatino Linotype" w:cs="Arial"/>
          <w:color w:val="000000"/>
          <w:lang w:eastAsia="es-ES"/>
        </w:rPr>
      </w:pPr>
      <w:r w:rsidRPr="00D84760">
        <w:rPr>
          <w:rFonts w:ascii="Palatino Linotype" w:hAnsi="Palatino Linotype" w:cs="Arial"/>
          <w:color w:val="000000"/>
          <w:lang w:eastAsia="es-ES"/>
        </w:rPr>
        <w:t xml:space="preserve">De lo anterior, se advierte que el </w:t>
      </w:r>
      <w:r w:rsidRPr="00D84760">
        <w:rPr>
          <w:rFonts w:ascii="Palatino Linotype" w:hAnsi="Palatino Linotype" w:cs="Arial"/>
          <w:b/>
          <w:color w:val="000000"/>
          <w:lang w:eastAsia="es-ES"/>
        </w:rPr>
        <w:t xml:space="preserve">SUJETO OBLIGADO </w:t>
      </w:r>
      <w:r w:rsidRPr="00D84760">
        <w:rPr>
          <w:rFonts w:ascii="Palatino Linotype" w:hAnsi="Palatino Linotype" w:cs="Arial"/>
          <w:color w:val="000000"/>
          <w:lang w:eastAsia="es-ES"/>
        </w:rPr>
        <w:t xml:space="preserve">no dio satisfacción al requerimiento que se analiza en el presente apartado al omitir proceder conforme a lo dispuesto en la normatividad analizada, así como en lo dispuesto en el artículo 164, párrafo segundo de la Ley de Transparencia y Acceso a la Información Pública de la entidad que ordena: </w:t>
      </w:r>
    </w:p>
    <w:p w14:paraId="49841C3A" w14:textId="77777777" w:rsidR="00CB5054" w:rsidRPr="00D84760" w:rsidRDefault="00CB5054" w:rsidP="00D84760">
      <w:pPr>
        <w:spacing w:before="240" w:after="240" w:line="360" w:lineRule="auto"/>
        <w:ind w:left="851" w:right="900"/>
        <w:jc w:val="both"/>
        <w:rPr>
          <w:rFonts w:ascii="Palatino Linotype" w:hAnsi="Palatino Linotype" w:cs="Arial"/>
          <w:i/>
          <w:color w:val="000000"/>
          <w:lang w:eastAsia="es-ES"/>
        </w:rPr>
      </w:pPr>
      <w:r w:rsidRPr="00D84760">
        <w:rPr>
          <w:rFonts w:ascii="Palatino Linotype" w:hAnsi="Palatino Linotype" w:cs="Arial"/>
          <w:i/>
          <w:color w:val="000000"/>
          <w:lang w:eastAsia="es-ES"/>
        </w:rPr>
        <w:lastRenderedPageBreak/>
        <w:t>“</w:t>
      </w:r>
      <w:r w:rsidRPr="00D84760">
        <w:rPr>
          <w:rFonts w:ascii="Palatino Linotype" w:hAnsi="Palatino Linotype" w:cs="Arial"/>
          <w:b/>
          <w:i/>
          <w:color w:val="000000"/>
          <w:lang w:eastAsia="es-ES"/>
        </w:rPr>
        <w:t>Artículo 164</w:t>
      </w:r>
      <w:r w:rsidRPr="00D84760">
        <w:rPr>
          <w:rFonts w:ascii="Palatino Linotype" w:hAnsi="Palatino Linotype" w:cs="Arial"/>
          <w:i/>
          <w:color w:val="000000"/>
          <w:lang w:eastAsia="es-ES"/>
        </w:rPr>
        <w:t xml:space="preserve">. El acceso se dará en la modalidad de entrega y, en su caso, de envío elegidos por el solicitante. Cuando la información no pueda entregarse o enviarse en la modalidad solicitada, el sujeto obligado deberá ofrecer otra u otras modalidades de entrega.  </w:t>
      </w:r>
    </w:p>
    <w:p w14:paraId="6C3BBD0D" w14:textId="77777777" w:rsidR="00CB5054" w:rsidRPr="00D84760" w:rsidRDefault="00CB5054" w:rsidP="00D84760">
      <w:pPr>
        <w:spacing w:before="240" w:after="240" w:line="360" w:lineRule="auto"/>
        <w:ind w:left="851" w:right="900"/>
        <w:jc w:val="both"/>
        <w:rPr>
          <w:rFonts w:ascii="Palatino Linotype" w:hAnsi="Palatino Linotype" w:cs="Arial"/>
          <w:i/>
          <w:color w:val="000000"/>
          <w:u w:val="single"/>
          <w:lang w:eastAsia="es-ES"/>
        </w:rPr>
      </w:pPr>
      <w:r w:rsidRPr="00D84760">
        <w:rPr>
          <w:rFonts w:ascii="Palatino Linotype" w:hAnsi="Palatino Linotype" w:cs="Arial"/>
          <w:i/>
          <w:color w:val="000000"/>
          <w:u w:val="single"/>
          <w:lang w:eastAsia="es-ES"/>
        </w:rPr>
        <w:t>En cualquier caso, se deberá fundar y motivar la necesidad de ofrecer otras modalidades.”</w:t>
      </w:r>
    </w:p>
    <w:p w14:paraId="4AD08FB6" w14:textId="42CFF6A3" w:rsidR="00CB5054" w:rsidRPr="00D84760" w:rsidRDefault="00CB5054" w:rsidP="00D84760">
      <w:pPr>
        <w:spacing w:before="240" w:after="240" w:line="360" w:lineRule="auto"/>
        <w:ind w:right="49"/>
        <w:jc w:val="both"/>
        <w:rPr>
          <w:rFonts w:ascii="Palatino Linotype" w:hAnsi="Palatino Linotype" w:cs="Arial"/>
          <w:color w:val="000000"/>
          <w:lang w:eastAsia="es-ES"/>
        </w:rPr>
      </w:pPr>
      <w:r w:rsidRPr="00D84760">
        <w:rPr>
          <w:rFonts w:ascii="Palatino Linotype" w:hAnsi="Palatino Linotype" w:cs="Arial"/>
          <w:color w:val="000000"/>
          <w:lang w:eastAsia="es-ES"/>
        </w:rPr>
        <w:t xml:space="preserve">Consecuentemente, es procedente ordenar la entrega de </w:t>
      </w:r>
      <w:r w:rsidR="00752963" w:rsidRPr="00D84760">
        <w:rPr>
          <w:rFonts w:ascii="Palatino Linotype" w:hAnsi="Palatino Linotype" w:cs="Arial"/>
          <w:color w:val="000000"/>
          <w:lang w:eastAsia="es-ES"/>
        </w:rPr>
        <w:t xml:space="preserve">los </w:t>
      </w:r>
      <w:r w:rsidR="00752963" w:rsidRPr="00D84760">
        <w:rPr>
          <w:rFonts w:ascii="Palatino Linotype" w:hAnsi="Palatino Linotype" w:cs="Arial"/>
        </w:rPr>
        <w:t>oficios que haya firmado el servidor público Benjamín Roberto Vera Sánchez de diciembre 2019 a octubre 2021</w:t>
      </w:r>
      <w:r w:rsidRPr="00D84760">
        <w:rPr>
          <w:rFonts w:ascii="Palatino Linotype" w:eastAsia="MS Mincho" w:hAnsi="Palatino Linotype" w:cs="Bookman Old Style"/>
        </w:rPr>
        <w:t>, conforme a la solicitud de la peticionaria.</w:t>
      </w:r>
      <w:r w:rsidRPr="00D84760">
        <w:rPr>
          <w:rFonts w:ascii="Palatino Linotype" w:hAnsi="Palatino Linotype" w:cs="Arial"/>
          <w:color w:val="000000"/>
          <w:lang w:eastAsia="es-ES"/>
        </w:rPr>
        <w:t xml:space="preserve"> </w:t>
      </w:r>
    </w:p>
    <w:p w14:paraId="56BA86C7" w14:textId="77777777" w:rsidR="00CB5054" w:rsidRPr="00D84760" w:rsidRDefault="00CB5054" w:rsidP="00D84760">
      <w:pPr>
        <w:spacing w:line="360" w:lineRule="auto"/>
        <w:jc w:val="both"/>
        <w:rPr>
          <w:rFonts w:ascii="Palatino Linotype" w:hAnsi="Palatino Linotype" w:cs="Arial"/>
          <w:lang w:eastAsia="es-ES"/>
        </w:rPr>
      </w:pPr>
    </w:p>
    <w:p w14:paraId="0E8E44B5" w14:textId="77777777" w:rsidR="00752963" w:rsidRPr="00D84760" w:rsidRDefault="00752963" w:rsidP="00D84760">
      <w:pPr>
        <w:pBdr>
          <w:top w:val="nil"/>
          <w:left w:val="nil"/>
          <w:bottom w:val="nil"/>
          <w:right w:val="nil"/>
          <w:between w:val="nil"/>
        </w:pBdr>
        <w:spacing w:line="360" w:lineRule="auto"/>
        <w:jc w:val="both"/>
        <w:rPr>
          <w:rFonts w:ascii="Palatino Linotype" w:hAnsi="Palatino Linotype"/>
          <w:lang w:val="es-MX"/>
        </w:rPr>
      </w:pPr>
      <w:r w:rsidRPr="00D84760">
        <w:rPr>
          <w:rFonts w:ascii="Palatino Linotype" w:eastAsia="Palatino Linotype" w:hAnsi="Palatino Linotype" w:cs="Palatino Linotype"/>
          <w:color w:val="000000"/>
        </w:rPr>
        <w:t xml:space="preserve">Finalmente, respecto del </w:t>
      </w:r>
      <w:r w:rsidRPr="00D84760">
        <w:rPr>
          <w:rFonts w:ascii="Palatino Linotype" w:eastAsia="Palatino Linotype" w:hAnsi="Palatino Linotype" w:cs="Palatino Linotype"/>
          <w:b/>
          <w:bCs/>
          <w:color w:val="000000"/>
        </w:rPr>
        <w:t xml:space="preserve">numeral 9, </w:t>
      </w:r>
      <w:r w:rsidRPr="00D84760">
        <w:rPr>
          <w:rFonts w:ascii="Palatino Linotype" w:eastAsia="Palatino Linotype" w:hAnsi="Palatino Linotype" w:cs="Palatino Linotype"/>
          <w:color w:val="000000"/>
        </w:rPr>
        <w:t>donde el recurrente solicitó</w:t>
      </w:r>
      <w:r w:rsidRPr="00D84760">
        <w:rPr>
          <w:rFonts w:ascii="Palatino Linotype" w:hAnsi="Palatino Linotype" w:cs="Arial"/>
        </w:rPr>
        <w:t xml:space="preserve"> saber las  funciones que realiza, y qué área de adscripción tiene el C. Francisco Gabriel Vera Sánchez y cuando ingresó a la COPRISEM, a lo cual el Sujeto Obligado respondió </w:t>
      </w:r>
      <w:r w:rsidRPr="00D84760">
        <w:rPr>
          <w:rFonts w:ascii="Palatino Linotype" w:hAnsi="Palatino Linotype"/>
          <w:lang w:val="es-MX"/>
        </w:rPr>
        <w:t xml:space="preserve">que las actividades </w:t>
      </w:r>
      <w:r w:rsidRPr="00D84760">
        <w:rPr>
          <w:rFonts w:ascii="Palatino Linotype" w:hAnsi="Palatino Linotype"/>
        </w:rPr>
        <w:t xml:space="preserve">y/o </w:t>
      </w:r>
      <w:r w:rsidRPr="00D84760">
        <w:rPr>
          <w:rFonts w:ascii="Palatino Linotype" w:hAnsi="Palatino Linotype"/>
          <w:lang w:val="es-MX"/>
        </w:rPr>
        <w:t>funciones son las inherentes al Catálogo Sectorial de Puestos de la Secretaría de Salud vigente</w:t>
      </w:r>
      <w:r w:rsidRPr="00D84760">
        <w:rPr>
          <w:rFonts w:ascii="Palatino Linotype" w:hAnsi="Palatino Linotype"/>
        </w:rPr>
        <w:t xml:space="preserve">, </w:t>
      </w:r>
      <w:r w:rsidRPr="00D84760">
        <w:rPr>
          <w:rFonts w:ascii="Palatino Linotype" w:hAnsi="Palatino Linotype"/>
          <w:lang w:val="es-MX"/>
        </w:rPr>
        <w:t>el cual puede ser consultado en la página de internet</w:t>
      </w:r>
      <w:r w:rsidRPr="00D84760">
        <w:rPr>
          <w:rFonts w:ascii="Palatino Linotype" w:hAnsi="Palatino Linotype"/>
        </w:rPr>
        <w:t xml:space="preserve"> </w:t>
      </w:r>
      <w:hyperlink r:id="rId25" w:history="1">
        <w:r w:rsidRPr="00D84760">
          <w:rPr>
            <w:rStyle w:val="Hipervnculo"/>
            <w:rFonts w:ascii="Palatino Linotype" w:hAnsi="Palatino Linotype"/>
          </w:rPr>
          <w:t>http://www.dgrh.salud.gob.mx/Servicio_DlntdPuesyServPers_CatRamaMed.php</w:t>
        </w:r>
      </w:hyperlink>
      <w:r w:rsidRPr="00D84760">
        <w:rPr>
          <w:rFonts w:ascii="Palatino Linotype" w:hAnsi="Palatino Linotype"/>
        </w:rPr>
        <w:t>,</w:t>
      </w:r>
      <w:r w:rsidRPr="00D84760">
        <w:rPr>
          <w:rFonts w:ascii="Palatino Linotype" w:hAnsi="Palatino Linotype"/>
          <w:lang w:val="es-MX"/>
        </w:rPr>
        <w:t xml:space="preserve"> y por lo que se refiere al área de adscripción</w:t>
      </w:r>
      <w:r w:rsidRPr="00D84760">
        <w:rPr>
          <w:rFonts w:ascii="Palatino Linotype" w:hAnsi="Palatino Linotype"/>
        </w:rPr>
        <w:t xml:space="preserve">, </w:t>
      </w:r>
      <w:r w:rsidRPr="00D84760">
        <w:rPr>
          <w:rFonts w:ascii="Palatino Linotype" w:hAnsi="Palatino Linotype"/>
          <w:lang w:val="es-MX"/>
        </w:rPr>
        <w:t>el servidor público refirió que se encuentra adscrito al Hospital General de Atizapán Dr. Salvador González Herrejón</w:t>
      </w:r>
      <w:r w:rsidRPr="00D84760">
        <w:rPr>
          <w:rFonts w:ascii="Palatino Linotype" w:hAnsi="Palatino Linotype"/>
        </w:rPr>
        <w:t xml:space="preserve">, </w:t>
      </w:r>
      <w:r w:rsidRPr="00D84760">
        <w:rPr>
          <w:rFonts w:ascii="Palatino Linotype" w:hAnsi="Palatino Linotype"/>
          <w:lang w:val="es-MX"/>
        </w:rPr>
        <w:t>respecto de cuando ingresó la COPRISEM, dijo desconocer la información.</w:t>
      </w:r>
    </w:p>
    <w:p w14:paraId="12BF7781" w14:textId="1C51F0C4" w:rsidR="00752963" w:rsidRPr="00D84760" w:rsidRDefault="00752963" w:rsidP="00D84760">
      <w:pPr>
        <w:pBdr>
          <w:top w:val="nil"/>
          <w:left w:val="nil"/>
          <w:bottom w:val="nil"/>
          <w:right w:val="nil"/>
          <w:between w:val="nil"/>
        </w:pBdr>
        <w:spacing w:line="360" w:lineRule="auto"/>
        <w:jc w:val="both"/>
        <w:rPr>
          <w:rFonts w:ascii="Palatino Linotype" w:hAnsi="Palatino Linotype" w:cs="Arial"/>
        </w:rPr>
      </w:pPr>
      <w:r w:rsidRPr="00D84760">
        <w:rPr>
          <w:rFonts w:ascii="Palatino Linotype" w:hAnsi="Palatino Linotype" w:cs="Arial"/>
        </w:rPr>
        <w:t xml:space="preserve"> </w:t>
      </w:r>
    </w:p>
    <w:p w14:paraId="51396984" w14:textId="32B9C231" w:rsidR="00CE5504" w:rsidRPr="00D84760" w:rsidRDefault="00CE550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color w:val="000000"/>
        </w:rPr>
        <w:lastRenderedPageBreak/>
        <w:t xml:space="preserve">Precisado lo anterior, conviene señalar, en primer lugar, que a través de la respuesta proporcionada por el </w:t>
      </w:r>
      <w:r w:rsidR="00486755" w:rsidRPr="00D84760">
        <w:rPr>
          <w:rFonts w:ascii="Palatino Linotype" w:eastAsia="Palatino Linotype" w:hAnsi="Palatino Linotype" w:cs="Palatino Linotype"/>
          <w:color w:val="000000"/>
        </w:rPr>
        <w:t>C. Uriel Serrano Mendoza</w:t>
      </w:r>
      <w:r w:rsidRPr="00D84760">
        <w:rPr>
          <w:rFonts w:ascii="Palatino Linotype" w:eastAsia="Palatino Linotype" w:hAnsi="Palatino Linotype" w:cs="Palatino Linotype"/>
          <w:color w:val="000000"/>
        </w:rPr>
        <w:t xml:space="preserve">, </w:t>
      </w:r>
      <w:r w:rsidR="00486755" w:rsidRPr="00D84760">
        <w:rPr>
          <w:rFonts w:ascii="Palatino Linotype" w:eastAsia="Palatino Linotype" w:hAnsi="Palatino Linotype" w:cs="Palatino Linotype"/>
          <w:color w:val="000000"/>
        </w:rPr>
        <w:t>Subd</w:t>
      </w:r>
      <w:r w:rsidRPr="00D84760">
        <w:rPr>
          <w:rFonts w:ascii="Palatino Linotype" w:eastAsia="Palatino Linotype" w:hAnsi="Palatino Linotype" w:cs="Palatino Linotype"/>
          <w:color w:val="000000"/>
        </w:rPr>
        <w:t xml:space="preserve">irector de </w:t>
      </w:r>
      <w:r w:rsidR="00486755" w:rsidRPr="00D84760">
        <w:rPr>
          <w:rFonts w:ascii="Palatino Linotype" w:eastAsia="Palatino Linotype" w:hAnsi="Palatino Linotype" w:cs="Palatino Linotype"/>
          <w:color w:val="000000"/>
        </w:rPr>
        <w:t>Recurso Humanos</w:t>
      </w:r>
      <w:r w:rsidRPr="00D84760">
        <w:rPr>
          <w:rFonts w:ascii="Palatino Linotype" w:eastAsia="Palatino Linotype" w:hAnsi="Palatino Linotype" w:cs="Palatino Linotype"/>
          <w:color w:val="000000"/>
        </w:rPr>
        <w:t xml:space="preserve">, </w:t>
      </w:r>
      <w:r w:rsidRPr="00D84760">
        <w:rPr>
          <w:rFonts w:ascii="Palatino Linotype" w:eastAsia="Palatino Linotype" w:hAnsi="Palatino Linotype" w:cs="Palatino Linotype"/>
        </w:rPr>
        <w:t xml:space="preserve">se asumió la existencia de la información peticionada tan es así que proporcionó la dirección electrónica </w:t>
      </w:r>
      <w:r w:rsidR="00486755" w:rsidRPr="00D84760">
        <w:rPr>
          <w:rFonts w:ascii="Palatino Linotype" w:eastAsia="Palatino Linotype" w:hAnsi="Palatino Linotype" w:cs="Palatino Linotype"/>
        </w:rPr>
        <w:t xml:space="preserve">enunciada en el párrafo inmediato anterior, </w:t>
      </w:r>
      <w:r w:rsidRPr="00D84760">
        <w:rPr>
          <w:rFonts w:ascii="Palatino Linotype" w:eastAsia="Palatino Linotype" w:hAnsi="Palatino Linotype" w:cs="Palatino Linotype"/>
        </w:rPr>
        <w:t xml:space="preserve">con la finalidad de que el particular realizará la consulta de la información que es de su interés, en consecuencia, se asume que cuenta con la información y por ende se obvia el análisis de las atribuciones del </w:t>
      </w:r>
      <w:r w:rsidRPr="00D84760">
        <w:rPr>
          <w:rFonts w:ascii="Palatino Linotype" w:eastAsia="Palatino Linotype" w:hAnsi="Palatino Linotype" w:cs="Palatino Linotype"/>
          <w:b/>
        </w:rPr>
        <w:t>Sujeto Obligado</w:t>
      </w:r>
      <w:r w:rsidRPr="00D84760">
        <w:rPr>
          <w:rFonts w:ascii="Palatino Linotype" w:eastAsia="Palatino Linotype" w:hAnsi="Palatino Linotype" w:cs="Palatino Linotype"/>
        </w:rPr>
        <w:t xml:space="preserve"> para generar, administrar, o poseer la misma.</w:t>
      </w:r>
    </w:p>
    <w:p w14:paraId="2291BCAE" w14:textId="77777777" w:rsidR="00CE5504" w:rsidRPr="00D84760" w:rsidRDefault="00CE550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En este tenor, toda vez que hubo un pronunciamiento por parte del Sujeto Obligado, y particularmente del servidor público habilitado competente, se estima oportuno efectuar el análisis de la información proporcionada, a efecto de determinar si es suficiente para tener por colmado el derecho de acceso a la información de la parte Recurrente, y en su defecto, señalar aquellos documentos que, en el ejercicio de sus atribuciones, genera, administra o posee y que, de manera enunciativa más no limitativa, pudieran satisfacer la solicitud de información.</w:t>
      </w:r>
    </w:p>
    <w:p w14:paraId="4861B49D" w14:textId="77777777" w:rsidR="00CE5504" w:rsidRPr="00D84760" w:rsidRDefault="00CE5504" w:rsidP="00D84760">
      <w:pPr>
        <w:pBdr>
          <w:top w:val="nil"/>
          <w:left w:val="nil"/>
          <w:bottom w:val="nil"/>
          <w:right w:val="nil"/>
          <w:between w:val="nil"/>
        </w:pBdr>
        <w:tabs>
          <w:tab w:val="left" w:pos="0"/>
        </w:tabs>
        <w:spacing w:line="360" w:lineRule="auto"/>
        <w:jc w:val="both"/>
        <w:rPr>
          <w:rFonts w:ascii="Palatino Linotype" w:eastAsia="Palatino Linotype" w:hAnsi="Palatino Linotype" w:cs="Palatino Linotype"/>
          <w:color w:val="000000"/>
        </w:rPr>
      </w:pPr>
    </w:p>
    <w:p w14:paraId="675ACA91" w14:textId="77777777" w:rsidR="00CE5504" w:rsidRPr="00D84760" w:rsidRDefault="00CE5504" w:rsidP="00D84760">
      <w:pPr>
        <w:pBdr>
          <w:top w:val="nil"/>
          <w:left w:val="nil"/>
          <w:bottom w:val="nil"/>
          <w:right w:val="nil"/>
          <w:between w:val="nil"/>
        </w:pBdr>
        <w:tabs>
          <w:tab w:val="left" w:pos="0"/>
        </w:tabs>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En ese sentido, cabe señalar que el derecho a la información constituye una prerrogativa a acceder a documentación en poder de los Sujetos Obligados. Sirve de apoyo a lo anterior la definición de derecho a la información de Ernesto Villanueva Villanueva que dice: “</w:t>
      </w:r>
      <w:r w:rsidRPr="00D84760">
        <w:rPr>
          <w:rFonts w:ascii="Palatino Linotype" w:eastAsia="Palatino Linotype" w:hAnsi="Palatino Linotype" w:cs="Palatino Linotype"/>
          <w:i/>
          <w:color w:val="000000"/>
        </w:rPr>
        <w:t xml:space="preserve">la prerrogativa de la persona para acceder a datos, registros y todo tipo de informaciones en poder de entidades públicas y empresas privadas que ejercen gasto </w:t>
      </w:r>
      <w:r w:rsidRPr="00D84760">
        <w:rPr>
          <w:rFonts w:ascii="Palatino Linotype" w:eastAsia="Palatino Linotype" w:hAnsi="Palatino Linotype" w:cs="Palatino Linotype"/>
          <w:i/>
          <w:color w:val="000000"/>
        </w:rPr>
        <w:lastRenderedPageBreak/>
        <w:t>público o cumplen funciones de autoridad, con las excepciones taxativas que establezca la ley en una sociedad democrática.” (Sic)</w:t>
      </w:r>
      <w:r w:rsidRPr="00D84760">
        <w:rPr>
          <w:rFonts w:ascii="Palatino Linotype" w:eastAsia="Palatino Linotype" w:hAnsi="Palatino Linotype" w:cs="Palatino Linotype"/>
          <w:i/>
          <w:color w:val="000000"/>
          <w:vertAlign w:val="superscript"/>
        </w:rPr>
        <w:footnoteReference w:id="6"/>
      </w:r>
      <w:r w:rsidRPr="00D84760">
        <w:rPr>
          <w:rFonts w:ascii="Palatino Linotype" w:eastAsia="Palatino Linotype" w:hAnsi="Palatino Linotype" w:cs="Palatino Linotype"/>
          <w:i/>
          <w:color w:val="000000"/>
        </w:rPr>
        <w:t>.</w:t>
      </w:r>
    </w:p>
    <w:p w14:paraId="211A0D38" w14:textId="77777777" w:rsidR="00CE5504" w:rsidRPr="00D84760" w:rsidRDefault="00CE5504" w:rsidP="00D84760">
      <w:pPr>
        <w:pBdr>
          <w:top w:val="nil"/>
          <w:left w:val="nil"/>
          <w:bottom w:val="nil"/>
          <w:right w:val="nil"/>
          <w:between w:val="nil"/>
        </w:pBdr>
        <w:tabs>
          <w:tab w:val="left" w:pos="0"/>
        </w:tabs>
        <w:spacing w:line="360" w:lineRule="auto"/>
        <w:jc w:val="both"/>
        <w:rPr>
          <w:rFonts w:ascii="Palatino Linotype" w:eastAsia="Palatino Linotype" w:hAnsi="Palatino Linotype" w:cs="Palatino Linotype"/>
          <w:color w:val="000000"/>
        </w:rPr>
      </w:pPr>
    </w:p>
    <w:p w14:paraId="7F79F070" w14:textId="77777777" w:rsidR="00CE5504" w:rsidRPr="00D84760" w:rsidRDefault="00CE5504"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En esa virtud, -se reitera-el </w:t>
      </w:r>
      <w:r w:rsidRPr="00D84760">
        <w:rPr>
          <w:rFonts w:ascii="Palatino Linotype" w:eastAsia="Palatino Linotype" w:hAnsi="Palatino Linotype" w:cs="Palatino Linotype"/>
          <w:b/>
          <w:color w:val="000000"/>
        </w:rPr>
        <w:t>SUJETO OBLIGADO</w:t>
      </w:r>
      <w:r w:rsidRPr="00D84760">
        <w:rPr>
          <w:rFonts w:ascii="Palatino Linotype" w:eastAsia="Palatino Linotype" w:hAnsi="Palatino Linotype" w:cs="Palatino Linotype"/>
          <w:color w:val="000000"/>
        </w:rPr>
        <w:t xml:space="preserve"> está constreñido a entregar los documentos en los que conste la información que sea generada, poseída o administrada en el ejercicio de sus atribuciones.</w:t>
      </w:r>
    </w:p>
    <w:p w14:paraId="0409E364" w14:textId="77777777" w:rsidR="00CE5504" w:rsidRPr="00D84760" w:rsidRDefault="00CE5504"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14:paraId="0A65199F" w14:textId="77777777" w:rsidR="00CE5504" w:rsidRPr="00D84760" w:rsidRDefault="00CE5504" w:rsidP="00D84760">
      <w:pPr>
        <w:pBdr>
          <w:top w:val="nil"/>
          <w:left w:val="nil"/>
          <w:bottom w:val="nil"/>
          <w:right w:val="nil"/>
          <w:between w:val="nil"/>
        </w:pBdr>
        <w:spacing w:line="360" w:lineRule="auto"/>
        <w:ind w:right="4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Robustece lo anterior expuesto el primer párrafo del artículo 160 de la </w:t>
      </w:r>
      <w:r w:rsidRPr="00D84760">
        <w:rPr>
          <w:rFonts w:ascii="Palatino Linotype" w:eastAsia="Palatino Linotype" w:hAnsi="Palatino Linotype" w:cs="Palatino Linotype"/>
          <w:b/>
          <w:color w:val="000000"/>
        </w:rPr>
        <w:t xml:space="preserve">Ley de Transparencia y Acceso a la Información Pública del Estado de México y Municipios, </w:t>
      </w:r>
      <w:r w:rsidRPr="00D84760">
        <w:rPr>
          <w:rFonts w:ascii="Palatino Linotype" w:eastAsia="Palatino Linotype" w:hAnsi="Palatino Linotype" w:cs="Palatino Linotype"/>
          <w:color w:val="000000"/>
        </w:rPr>
        <w:t>que a la letra dispone:</w:t>
      </w:r>
    </w:p>
    <w:p w14:paraId="63949544" w14:textId="77777777" w:rsidR="00CE5504" w:rsidRPr="00D84760" w:rsidRDefault="00CE5504"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14:paraId="562F4DDC" w14:textId="77777777" w:rsidR="00CE5504" w:rsidRPr="00D84760" w:rsidRDefault="00CE5504" w:rsidP="00D84760">
      <w:pPr>
        <w:pBdr>
          <w:top w:val="nil"/>
          <w:left w:val="nil"/>
          <w:bottom w:val="nil"/>
          <w:right w:val="nil"/>
          <w:between w:val="nil"/>
        </w:pBdr>
        <w:spacing w:line="360" w:lineRule="auto"/>
        <w:ind w:left="567" w:right="567"/>
        <w:jc w:val="both"/>
        <w:rPr>
          <w:rFonts w:ascii="Palatino Linotype" w:eastAsia="Palatino Linotype" w:hAnsi="Palatino Linotype" w:cs="Palatino Linotype"/>
          <w:i/>
          <w:color w:val="000000"/>
        </w:rPr>
      </w:pPr>
      <w:r w:rsidRPr="00D84760">
        <w:rPr>
          <w:rFonts w:ascii="Palatino Linotype" w:eastAsia="Palatino Linotype" w:hAnsi="Palatino Linotype" w:cs="Palatino Linotype"/>
          <w:b/>
          <w:i/>
          <w:color w:val="000000"/>
        </w:rPr>
        <w:t>Artículo 160.</w:t>
      </w:r>
      <w:r w:rsidRPr="00D84760">
        <w:rPr>
          <w:rFonts w:ascii="Palatino Linotype" w:eastAsia="Palatino Linotype" w:hAnsi="Palatino Linotype" w:cs="Palatino Linotype"/>
          <w:i/>
          <w:color w:val="000000"/>
        </w:rPr>
        <w:t xml:space="preserve"> Los sujetos obligados deberán otorgar acceso a los documentos que se 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p>
    <w:p w14:paraId="6FCAC9EF" w14:textId="77777777" w:rsidR="00CE5504" w:rsidRPr="00D84760" w:rsidRDefault="00CE5504"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p>
    <w:p w14:paraId="51B1CDEF" w14:textId="77777777" w:rsidR="00CE5504" w:rsidRPr="00D84760" w:rsidRDefault="00CE5504" w:rsidP="00D84760">
      <w:pPr>
        <w:pBdr>
          <w:top w:val="nil"/>
          <w:left w:val="nil"/>
          <w:bottom w:val="nil"/>
          <w:right w:val="nil"/>
          <w:between w:val="nil"/>
        </w:pBdr>
        <w:shd w:val="clear" w:color="auto" w:fill="FFFFFF"/>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Asimismo, cabe resaltar que si bien es cierto que el artículo 161 de la </w:t>
      </w:r>
      <w:r w:rsidRPr="00D84760">
        <w:rPr>
          <w:rFonts w:ascii="Palatino Linotype" w:eastAsia="Palatino Linotype" w:hAnsi="Palatino Linotype" w:cs="Palatino Linotype"/>
          <w:b/>
          <w:color w:val="000000"/>
        </w:rPr>
        <w:t>Ley de Transparencia y Acceso a la Información Pública del Estado de México y Municipios</w:t>
      </w:r>
      <w:r w:rsidRPr="00D84760">
        <w:rPr>
          <w:rFonts w:ascii="Palatino Linotype" w:eastAsia="Palatino Linotype" w:hAnsi="Palatino Linotype" w:cs="Palatino Linotype"/>
          <w:color w:val="000000"/>
        </w:rPr>
        <w:t xml:space="preserve"> señala que “</w:t>
      </w:r>
      <w:r w:rsidRPr="00D84760">
        <w:rPr>
          <w:rFonts w:ascii="Palatino Linotype" w:eastAsia="Palatino Linotype" w:hAnsi="Palatino Linotype" w:cs="Palatino Linotype"/>
          <w:i/>
          <w:color w:val="000000"/>
        </w:rPr>
        <w:t>cuando la información requerida por el solicitante ya esté disponible al público en medios impresos, tales como libros, compendios, trípticos, registros públicos</w:t>
      </w:r>
      <w:r w:rsidRPr="00D84760">
        <w:rPr>
          <w:rFonts w:ascii="Palatino Linotype" w:eastAsia="Palatino Linotype" w:hAnsi="Palatino Linotype" w:cs="Palatino Linotype"/>
          <w:i/>
          <w:color w:val="000000"/>
          <w:u w:val="single"/>
        </w:rPr>
        <w:t>, en formatos electrónicos disponibles en Internet</w:t>
      </w:r>
      <w:r w:rsidRPr="00D84760">
        <w:rPr>
          <w:rFonts w:ascii="Palatino Linotype" w:eastAsia="Palatino Linotype" w:hAnsi="Palatino Linotype" w:cs="Palatino Linotype"/>
          <w:i/>
          <w:color w:val="000000"/>
        </w:rPr>
        <w:t xml:space="preserve"> o en cualquier otro medio, se le hará </w:t>
      </w:r>
      <w:r w:rsidRPr="00D84760">
        <w:rPr>
          <w:rFonts w:ascii="Palatino Linotype" w:eastAsia="Palatino Linotype" w:hAnsi="Palatino Linotype" w:cs="Palatino Linotype"/>
          <w:i/>
          <w:color w:val="000000"/>
        </w:rPr>
        <w:lastRenderedPageBreak/>
        <w:t xml:space="preserve">saber por el medio requerido por el solicitante la fuente, el lugar y la forma en que puede consultar, reproducir o adquirir dicha información </w:t>
      </w:r>
      <w:r w:rsidRPr="00D84760">
        <w:rPr>
          <w:rFonts w:ascii="Palatino Linotype" w:eastAsia="Palatino Linotype" w:hAnsi="Palatino Linotype" w:cs="Palatino Linotype"/>
          <w:b/>
          <w:i/>
          <w:color w:val="000000"/>
          <w:u w:val="single"/>
        </w:rPr>
        <w:t>en un plazo no mayor a cinco días</w:t>
      </w:r>
      <w:r w:rsidRPr="00D84760">
        <w:rPr>
          <w:rFonts w:ascii="Palatino Linotype" w:eastAsia="Palatino Linotype" w:hAnsi="Palatino Linotype" w:cs="Palatino Linotype"/>
          <w:i/>
          <w:color w:val="000000"/>
        </w:rPr>
        <w:t xml:space="preserve"> hábiles”. </w:t>
      </w:r>
      <w:r w:rsidRPr="00D84760">
        <w:rPr>
          <w:rFonts w:ascii="Palatino Linotype" w:eastAsia="Palatino Linotype" w:hAnsi="Palatino Linotype" w:cs="Palatino Linotype"/>
          <w:b/>
          <w:color w:val="000000"/>
          <w:u w:val="single"/>
        </w:rPr>
        <w:t>también lo es</w:t>
      </w:r>
      <w:r w:rsidRPr="00D84760">
        <w:rPr>
          <w:rFonts w:ascii="Palatino Linotype" w:eastAsia="Palatino Linotype" w:hAnsi="Palatino Linotype" w:cs="Palatino Linotype"/>
          <w:color w:val="000000"/>
        </w:rPr>
        <w:t xml:space="preserve"> que de la misma forma dispone que “</w:t>
      </w:r>
      <w:r w:rsidRPr="00D84760">
        <w:rPr>
          <w:rFonts w:ascii="Palatino Linotype" w:eastAsia="Palatino Linotype" w:hAnsi="Palatino Linotype" w:cs="Palatino Linotype"/>
          <w:b/>
          <w:i/>
          <w:color w:val="000000"/>
          <w:u w:val="single"/>
        </w:rPr>
        <w:t>la fuente deberá ser precisa y concreta y no debe implicar que el solicitante realice una búsqueda en toda la información que se encuentre disponible</w:t>
      </w:r>
      <w:r w:rsidRPr="00D84760">
        <w:rPr>
          <w:rFonts w:ascii="Palatino Linotype" w:eastAsia="Palatino Linotype" w:hAnsi="Palatino Linotype" w:cs="Palatino Linotype"/>
          <w:color w:val="000000"/>
        </w:rPr>
        <w:t xml:space="preserve">”. </w:t>
      </w:r>
    </w:p>
    <w:p w14:paraId="2D362A42" w14:textId="77777777" w:rsidR="00CE5504" w:rsidRPr="00D84760" w:rsidRDefault="00CE5504" w:rsidP="00D84760">
      <w:pPr>
        <w:pBdr>
          <w:top w:val="nil"/>
          <w:left w:val="nil"/>
          <w:bottom w:val="nil"/>
          <w:right w:val="nil"/>
          <w:between w:val="nil"/>
        </w:pBdr>
        <w:shd w:val="clear" w:color="auto" w:fill="FFFFFF"/>
        <w:spacing w:line="360" w:lineRule="auto"/>
        <w:jc w:val="both"/>
        <w:rPr>
          <w:rFonts w:ascii="Palatino Linotype" w:eastAsia="Palatino Linotype" w:hAnsi="Palatino Linotype" w:cs="Palatino Linotype"/>
          <w:color w:val="000000"/>
        </w:rPr>
      </w:pPr>
    </w:p>
    <w:p w14:paraId="11FFF70D" w14:textId="77777777" w:rsidR="00CE5504" w:rsidRPr="00D84760" w:rsidRDefault="00CE5504" w:rsidP="00D84760">
      <w:pPr>
        <w:pBdr>
          <w:top w:val="nil"/>
          <w:left w:val="nil"/>
          <w:bottom w:val="nil"/>
          <w:right w:val="nil"/>
          <w:between w:val="nil"/>
        </w:pBdr>
        <w:shd w:val="clear" w:color="auto" w:fill="FFFFFF"/>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En efecto el artículo 161 de la Ley de Transparencia y Acceso a la Información Pública del Estado de México y Municipios</w:t>
      </w:r>
      <w:r w:rsidRPr="00D84760">
        <w:rPr>
          <w:rFonts w:ascii="Palatino Linotype" w:eastAsia="Palatino Linotype" w:hAnsi="Palatino Linotype" w:cs="Palatino Linotype"/>
          <w:i/>
          <w:color w:val="000000"/>
        </w:rPr>
        <w:t xml:space="preserve">, </w:t>
      </w:r>
      <w:r w:rsidRPr="00D84760">
        <w:rPr>
          <w:rFonts w:ascii="Palatino Linotype" w:eastAsia="Palatino Linotype" w:hAnsi="Palatino Linotype" w:cs="Palatino Linotype"/>
          <w:color w:val="000000"/>
        </w:rPr>
        <w:t>establece las características que debe tener la información desde el momento de su generación, publicación y entrega; de igual manera, contempla el procedimiento a seguir por el sujeto obligado para informar a los solicitantes sobre información que se encuentre disponible en libros, compendios, formatos electrónicos, entre otros, haciéndole saber al solicitante como podrá consultar, reproducir o adquirir la información, en un plazo no mayor a cinco días hábiles, comprendiendo:</w:t>
      </w:r>
    </w:p>
    <w:p w14:paraId="23B575BB" w14:textId="77777777" w:rsidR="00CE5504" w:rsidRPr="00D84760" w:rsidRDefault="00CE5504" w:rsidP="00D84760">
      <w:pPr>
        <w:spacing w:before="240" w:after="240" w:line="360" w:lineRule="auto"/>
        <w:ind w:left="284" w:right="49"/>
        <w:jc w:val="both"/>
        <w:rPr>
          <w:rFonts w:ascii="Palatino Linotype" w:eastAsia="Palatino Linotype" w:hAnsi="Palatino Linotype" w:cs="Palatino Linotype"/>
        </w:rPr>
      </w:pPr>
      <w:r w:rsidRPr="00D84760">
        <w:rPr>
          <w:rFonts w:ascii="Palatino Linotype" w:eastAsia="Palatino Linotype" w:hAnsi="Palatino Linotype" w:cs="Palatino Linotype"/>
        </w:rPr>
        <w:t>a) La fuente</w:t>
      </w:r>
    </w:p>
    <w:p w14:paraId="03724FC5" w14:textId="77777777" w:rsidR="00CE5504" w:rsidRPr="00D84760" w:rsidRDefault="00CE5504" w:rsidP="00D84760">
      <w:pPr>
        <w:spacing w:before="240" w:after="240" w:line="360" w:lineRule="auto"/>
        <w:ind w:left="284" w:right="49"/>
        <w:jc w:val="both"/>
        <w:rPr>
          <w:rFonts w:ascii="Palatino Linotype" w:eastAsia="Palatino Linotype" w:hAnsi="Palatino Linotype" w:cs="Palatino Linotype"/>
        </w:rPr>
      </w:pPr>
      <w:r w:rsidRPr="00D84760">
        <w:rPr>
          <w:rFonts w:ascii="Palatino Linotype" w:eastAsia="Palatino Linotype" w:hAnsi="Palatino Linotype" w:cs="Palatino Linotype"/>
        </w:rPr>
        <w:t>b) El lugar y</w:t>
      </w:r>
    </w:p>
    <w:p w14:paraId="536ADAF5" w14:textId="77777777" w:rsidR="00CE5504" w:rsidRPr="00D84760" w:rsidRDefault="00CE5504" w:rsidP="00D84760">
      <w:pPr>
        <w:spacing w:before="240" w:after="240" w:line="360" w:lineRule="auto"/>
        <w:ind w:left="284" w:right="49"/>
        <w:jc w:val="both"/>
        <w:rPr>
          <w:rFonts w:ascii="Palatino Linotype" w:eastAsia="Palatino Linotype" w:hAnsi="Palatino Linotype" w:cs="Palatino Linotype"/>
        </w:rPr>
      </w:pPr>
      <w:r w:rsidRPr="00D84760">
        <w:rPr>
          <w:rFonts w:ascii="Palatino Linotype" w:eastAsia="Palatino Linotype" w:hAnsi="Palatino Linotype" w:cs="Palatino Linotype"/>
        </w:rPr>
        <w:t>c) La forma</w:t>
      </w:r>
    </w:p>
    <w:p w14:paraId="455ED127" w14:textId="77777777" w:rsidR="00CE5504" w:rsidRPr="00D84760" w:rsidRDefault="00CE5504" w:rsidP="00D84760">
      <w:pPr>
        <w:spacing w:before="240" w:after="240" w:line="360" w:lineRule="auto"/>
        <w:ind w:right="49"/>
        <w:jc w:val="both"/>
        <w:rPr>
          <w:rFonts w:ascii="Palatino Linotype" w:eastAsia="Palatino Linotype" w:hAnsi="Palatino Linotype" w:cs="Palatino Linotype"/>
        </w:rPr>
      </w:pPr>
      <w:r w:rsidRPr="00D84760">
        <w:rPr>
          <w:rFonts w:ascii="Palatino Linotype" w:eastAsia="Palatino Linotype" w:hAnsi="Palatino Linotype" w:cs="Palatino Linotype"/>
        </w:rPr>
        <w:t>Asimismo, se establece que la fuente de la información deberá ser:</w:t>
      </w:r>
    </w:p>
    <w:p w14:paraId="618AB170" w14:textId="77777777" w:rsidR="00CE5504" w:rsidRPr="00D84760" w:rsidRDefault="00CE5504" w:rsidP="00D84760">
      <w:pPr>
        <w:spacing w:before="240" w:after="240" w:line="360" w:lineRule="auto"/>
        <w:ind w:left="284" w:right="49"/>
        <w:jc w:val="both"/>
        <w:rPr>
          <w:rFonts w:ascii="Palatino Linotype" w:eastAsia="Palatino Linotype" w:hAnsi="Palatino Linotype" w:cs="Palatino Linotype"/>
        </w:rPr>
      </w:pPr>
      <w:r w:rsidRPr="00D84760">
        <w:rPr>
          <w:rFonts w:ascii="Palatino Linotype" w:eastAsia="Palatino Linotype" w:hAnsi="Palatino Linotype" w:cs="Palatino Linotype"/>
        </w:rPr>
        <w:t>a) Precisa</w:t>
      </w:r>
    </w:p>
    <w:p w14:paraId="20C60196" w14:textId="77777777" w:rsidR="00CE5504" w:rsidRPr="00D84760" w:rsidRDefault="00CE5504" w:rsidP="00D84760">
      <w:pPr>
        <w:spacing w:before="240" w:after="240" w:line="360" w:lineRule="auto"/>
        <w:ind w:left="284" w:right="49"/>
        <w:jc w:val="both"/>
        <w:rPr>
          <w:rFonts w:ascii="Palatino Linotype" w:eastAsia="Palatino Linotype" w:hAnsi="Palatino Linotype" w:cs="Palatino Linotype"/>
        </w:rPr>
      </w:pPr>
      <w:r w:rsidRPr="00D84760">
        <w:rPr>
          <w:rFonts w:ascii="Palatino Linotype" w:eastAsia="Palatino Linotype" w:hAnsi="Palatino Linotype" w:cs="Palatino Linotype"/>
        </w:rPr>
        <w:t>b) Concreta</w:t>
      </w:r>
    </w:p>
    <w:p w14:paraId="6737A08C" w14:textId="77777777" w:rsidR="00CE5504" w:rsidRPr="00D84760" w:rsidRDefault="00CE5504" w:rsidP="00D84760">
      <w:pPr>
        <w:spacing w:before="240" w:after="240" w:line="360" w:lineRule="auto"/>
        <w:ind w:left="284" w:right="49"/>
        <w:jc w:val="both"/>
        <w:rPr>
          <w:rFonts w:ascii="Palatino Linotype" w:eastAsia="Palatino Linotype" w:hAnsi="Palatino Linotype" w:cs="Palatino Linotype"/>
        </w:rPr>
      </w:pPr>
      <w:r w:rsidRPr="00D84760">
        <w:rPr>
          <w:rFonts w:ascii="Palatino Linotype" w:eastAsia="Palatino Linotype" w:hAnsi="Palatino Linotype" w:cs="Palatino Linotype"/>
        </w:rPr>
        <w:lastRenderedPageBreak/>
        <w:t>c) Y no debe implicar que el solicitante realice una búsqueda en toda la información que se encuentre disponible.</w:t>
      </w:r>
    </w:p>
    <w:p w14:paraId="5C16F885" w14:textId="77777777" w:rsidR="00CE5504" w:rsidRPr="00D84760" w:rsidRDefault="00CE5504" w:rsidP="00D84760">
      <w:pPr>
        <w:spacing w:before="240" w:after="240" w:line="360" w:lineRule="auto"/>
        <w:ind w:right="49"/>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Imperativos legales que establecen el procedimiento que debe seguir el </w:t>
      </w:r>
      <w:r w:rsidRPr="00D84760">
        <w:rPr>
          <w:rFonts w:ascii="Palatino Linotype" w:eastAsia="Palatino Linotype" w:hAnsi="Palatino Linotype" w:cs="Palatino Linotype"/>
          <w:b/>
        </w:rPr>
        <w:t>Sujeto Obligado</w:t>
      </w:r>
      <w:r w:rsidRPr="00D84760">
        <w:rPr>
          <w:rFonts w:ascii="Palatino Linotype" w:eastAsia="Palatino Linotype" w:hAnsi="Palatino Linotype" w:cs="Palatino Linotype"/>
        </w:rPr>
        <w:t xml:space="preserve"> para que pueda tomarse como válida su orientación sobre la forma en que puede consultar la información requerida.</w:t>
      </w:r>
    </w:p>
    <w:p w14:paraId="7848E21A" w14:textId="1E13F7F9" w:rsidR="00CE5504" w:rsidRPr="00D84760" w:rsidRDefault="00CE5504" w:rsidP="00D84760">
      <w:pPr>
        <w:spacing w:before="120" w:after="120" w:line="360" w:lineRule="auto"/>
        <w:ind w:right="49"/>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Así, en el presente caso, </w:t>
      </w:r>
      <w:r w:rsidR="00486755" w:rsidRPr="00D84760">
        <w:rPr>
          <w:rFonts w:ascii="Palatino Linotype" w:eastAsia="Palatino Linotype" w:hAnsi="Palatino Linotype" w:cs="Palatino Linotype"/>
          <w:color w:val="000000"/>
        </w:rPr>
        <w:t xml:space="preserve">C. Uriel Serrano Mendoza, Subdirector de Recurso Humanos, </w:t>
      </w:r>
      <w:r w:rsidRPr="00D84760">
        <w:rPr>
          <w:rFonts w:ascii="Palatino Linotype" w:eastAsia="Palatino Linotype" w:hAnsi="Palatino Linotype" w:cs="Palatino Linotype"/>
        </w:rPr>
        <w:t>indic</w:t>
      </w:r>
      <w:r w:rsidR="00486755" w:rsidRPr="00D84760">
        <w:rPr>
          <w:rFonts w:ascii="Palatino Linotype" w:eastAsia="Palatino Linotype" w:hAnsi="Palatino Linotype" w:cs="Palatino Linotype"/>
        </w:rPr>
        <w:t>ó</w:t>
      </w:r>
      <w:r w:rsidRPr="00D84760">
        <w:rPr>
          <w:rFonts w:ascii="Palatino Linotype" w:eastAsia="Palatino Linotype" w:hAnsi="Palatino Linotype" w:cs="Palatino Linotype"/>
        </w:rPr>
        <w:t xml:space="preserve"> que la información solicitad</w:t>
      </w:r>
      <w:r w:rsidR="00486755" w:rsidRPr="00D84760">
        <w:rPr>
          <w:rFonts w:ascii="Palatino Linotype" w:eastAsia="Palatino Linotype" w:hAnsi="Palatino Linotype" w:cs="Palatino Linotype"/>
        </w:rPr>
        <w:t>a</w:t>
      </w:r>
      <w:r w:rsidRPr="00D84760">
        <w:rPr>
          <w:rFonts w:ascii="Palatino Linotype" w:eastAsia="Palatino Linotype" w:hAnsi="Palatino Linotype" w:cs="Palatino Linotype"/>
        </w:rPr>
        <w:t xml:space="preserve">, podía ser consultada a través de la </w:t>
      </w:r>
      <w:hyperlink r:id="rId26" w:history="1">
        <w:r w:rsidR="00486755" w:rsidRPr="00D84760">
          <w:rPr>
            <w:rStyle w:val="Hipervnculo"/>
            <w:rFonts w:ascii="Palatino Linotype" w:hAnsi="Palatino Linotype"/>
          </w:rPr>
          <w:t>http://www.dgrh.salud.gob.mx/Servicio_DlntdPuesyServPers_CatRamaMed.php</w:t>
        </w:r>
      </w:hyperlink>
      <w:r w:rsidRPr="00D84760">
        <w:rPr>
          <w:rFonts w:ascii="Palatino Linotype" w:eastAsia="Palatino Linotype" w:hAnsi="Palatino Linotype" w:cs="Palatino Linotype"/>
        </w:rPr>
        <w:t>, por lo que este Órgano Garante procedió a consultar la información disponible en dicho portal, en el cual se observa lo siguiente:</w:t>
      </w:r>
    </w:p>
    <w:p w14:paraId="1F16ECD8" w14:textId="264433D4" w:rsidR="00CE5504" w:rsidRPr="00D84760" w:rsidRDefault="00486755" w:rsidP="00312F20">
      <w:pPr>
        <w:spacing w:before="120" w:after="120" w:line="360" w:lineRule="auto"/>
        <w:ind w:right="49"/>
        <w:jc w:val="center"/>
        <w:rPr>
          <w:rFonts w:ascii="Palatino Linotype" w:eastAsia="Palatino Linotype" w:hAnsi="Palatino Linotype" w:cs="Palatino Linotype"/>
        </w:rPr>
      </w:pPr>
      <w:r w:rsidRPr="00D84760">
        <w:rPr>
          <w:rFonts w:ascii="Palatino Linotype" w:hAnsi="Palatino Linotype"/>
          <w:noProof/>
          <w:lang w:val="es-419" w:eastAsia="es-419"/>
        </w:rPr>
        <w:lastRenderedPageBreak/>
        <w:drawing>
          <wp:inline distT="0" distB="0" distL="0" distR="0" wp14:anchorId="21850BEF" wp14:editId="707399D8">
            <wp:extent cx="4308444" cy="4273251"/>
            <wp:effectExtent l="76200" t="19050" r="73660" b="127635"/>
            <wp:docPr id="1"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pic:cNvPicPr/>
                  </pic:nvPicPr>
                  <pic:blipFill rotWithShape="1">
                    <a:blip r:embed="rId27"/>
                    <a:srcRect l="1150" t="7840" r="51887" b="9347"/>
                    <a:stretch/>
                  </pic:blipFill>
                  <pic:spPr bwMode="auto">
                    <a:xfrm>
                      <a:off x="0" y="0"/>
                      <a:ext cx="4348974" cy="4313450"/>
                    </a:xfrm>
                    <a:prstGeom prst="rect">
                      <a:avLst/>
                    </a:prstGeom>
                    <a:ln>
                      <a:solidFill>
                        <a:schemeClr val="accent1"/>
                      </a:solidFill>
                    </a:ln>
                    <a:effectLst>
                      <a:outerShdw blurRad="50800" dist="50800" dir="5400000" algn="ctr" rotWithShape="0">
                        <a:schemeClr val="bg1">
                          <a:lumMod val="50000"/>
                        </a:schemeClr>
                      </a:outerShdw>
                    </a:effectLst>
                    <a:extLst>
                      <a:ext uri="{53640926-AAD7-44D8-BBD7-CCE9431645EC}">
                        <a14:shadowObscured xmlns:a14="http://schemas.microsoft.com/office/drawing/2010/main"/>
                      </a:ext>
                    </a:extLst>
                  </pic:spPr>
                </pic:pic>
              </a:graphicData>
            </a:graphic>
          </wp:inline>
        </w:drawing>
      </w:r>
    </w:p>
    <w:p w14:paraId="75F4F02A" w14:textId="6D6E494E" w:rsidR="00CE5504" w:rsidRPr="00D84760" w:rsidRDefault="00CE550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Como se advierte, la dirección electrónica proporcionada dirige al portal de </w:t>
      </w:r>
      <w:r w:rsidR="00486755" w:rsidRPr="00D84760">
        <w:rPr>
          <w:rFonts w:ascii="Palatino Linotype" w:eastAsia="Palatino Linotype" w:hAnsi="Palatino Linotype" w:cs="Palatino Linotype"/>
        </w:rPr>
        <w:t>la Secretaría de Salud del Gobierno Federal</w:t>
      </w:r>
      <w:r w:rsidRPr="00D84760">
        <w:rPr>
          <w:rFonts w:ascii="Palatino Linotype" w:eastAsia="Palatino Linotype" w:hAnsi="Palatino Linotype" w:cs="Palatino Linotype"/>
        </w:rPr>
        <w:t xml:space="preserve">, </w:t>
      </w:r>
      <w:r w:rsidR="00486755" w:rsidRPr="00D84760">
        <w:rPr>
          <w:rFonts w:ascii="Palatino Linotype" w:eastAsia="Palatino Linotype" w:hAnsi="Palatino Linotype" w:cs="Palatino Linotype"/>
        </w:rPr>
        <w:t>d</w:t>
      </w:r>
      <w:r w:rsidRPr="00D84760">
        <w:rPr>
          <w:rFonts w:ascii="Palatino Linotype" w:eastAsia="Palatino Linotype" w:hAnsi="Palatino Linotype" w:cs="Palatino Linotype"/>
        </w:rPr>
        <w:t>e la revisión a la información contenida en es</w:t>
      </w:r>
      <w:r w:rsidR="00486755" w:rsidRPr="00D84760">
        <w:rPr>
          <w:rFonts w:ascii="Palatino Linotype" w:eastAsia="Palatino Linotype" w:hAnsi="Palatino Linotype" w:cs="Palatino Linotype"/>
        </w:rPr>
        <w:t xml:space="preserve">te portal, </w:t>
      </w:r>
      <w:r w:rsidRPr="00D84760">
        <w:rPr>
          <w:rFonts w:ascii="Palatino Linotype" w:eastAsia="Palatino Linotype" w:hAnsi="Palatino Linotype" w:cs="Palatino Linotype"/>
        </w:rPr>
        <w:t xml:space="preserve">no se identificó </w:t>
      </w:r>
      <w:r w:rsidR="00486755" w:rsidRPr="00D84760">
        <w:rPr>
          <w:rFonts w:ascii="Palatino Linotype" w:eastAsia="Palatino Linotype" w:hAnsi="Palatino Linotype" w:cs="Palatino Linotype"/>
        </w:rPr>
        <w:t>la información requerida, p</w:t>
      </w:r>
      <w:r w:rsidRPr="00D84760">
        <w:rPr>
          <w:rFonts w:ascii="Palatino Linotype" w:eastAsia="Palatino Linotype" w:hAnsi="Palatino Linotype" w:cs="Palatino Linotype"/>
        </w:rPr>
        <w:t xml:space="preserve">or lo que la fuente proporcionada no cumple con lo señalado en el artículo 161 referido con antelación, ya que, de la consulta de la información, se percibió que,  la información solicitada no está disponible en el portal, aunado al hecho de que dicha prerrogativa debe ejercerse dentro de los primeros cinco días hábiles posteriores a la recepción de la solicitud, situación que tampoco se observó, ya que en el caso concreto, la respuesta </w:t>
      </w:r>
      <w:r w:rsidRPr="00D84760">
        <w:rPr>
          <w:rFonts w:ascii="Palatino Linotype" w:eastAsia="Palatino Linotype" w:hAnsi="Palatino Linotype" w:cs="Palatino Linotype"/>
        </w:rPr>
        <w:lastRenderedPageBreak/>
        <w:t>no se notificó en un tiempo posterior al de la recepción de la solicitud, transgrediendo a todas luces el numeral citado, por lo que se insta al Sujeto Obligado para que en próximas ocasiones se apegue a las formalidades establecidas en la normatividad, a efecto de no vulnerar el derecho humano a la información de los solicitantes, como en el presente caso.</w:t>
      </w:r>
    </w:p>
    <w:p w14:paraId="50AE78B0" w14:textId="7EC41425" w:rsidR="00CE5504" w:rsidRPr="00D84760" w:rsidRDefault="00CE550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En esta tesitura, dado que el Sujeto Obligado ha reconocido de forma expresa que cuenta con la información</w:t>
      </w:r>
      <w:r w:rsidR="00E94111" w:rsidRPr="00D84760">
        <w:rPr>
          <w:rFonts w:ascii="Palatino Linotype" w:eastAsia="Palatino Linotype" w:hAnsi="Palatino Linotype" w:cs="Palatino Linotype"/>
        </w:rPr>
        <w:t xml:space="preserve"> referente a</w:t>
      </w:r>
      <w:r w:rsidR="00E94111" w:rsidRPr="00D84760">
        <w:rPr>
          <w:rFonts w:ascii="Palatino Linotype" w:hAnsi="Palatino Linotype" w:cs="Arial"/>
        </w:rPr>
        <w:t xml:space="preserve"> las funciones que realiza el C. Francisco Gabriel Vera Sánchez</w:t>
      </w:r>
      <w:r w:rsidRPr="00D84760">
        <w:rPr>
          <w:rFonts w:ascii="Palatino Linotype" w:eastAsia="Palatino Linotype" w:hAnsi="Palatino Linotype" w:cs="Palatino Linotype"/>
        </w:rPr>
        <w:t>. Este Órgano Garante estima que lo procedente es ordenar la entrega, en versión pública de ser procedente, del soporte documental que dé cuenta de dicha información</w:t>
      </w:r>
    </w:p>
    <w:p w14:paraId="4E1A6364" w14:textId="775895D1" w:rsidR="00640680" w:rsidRPr="00D84760" w:rsidRDefault="00CA15B9" w:rsidP="00D84760">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En tal contexto, del análisis de las constancias que integran el expediente en que se actúa, así como de la materia sobre la que versa la solicitud de acceso a la información pública, se advierte que los motivos de inconformidad acontecen fundados para modificar la respuesta del </w:t>
      </w:r>
      <w:r w:rsidRPr="00D84760">
        <w:rPr>
          <w:rFonts w:ascii="Palatino Linotype" w:eastAsia="Palatino Linotype" w:hAnsi="Palatino Linotype" w:cs="Palatino Linotype"/>
          <w:b/>
          <w:color w:val="000000"/>
        </w:rPr>
        <w:t>SUJETO OBLIGADO</w:t>
      </w:r>
      <w:r w:rsidRPr="00D84760">
        <w:rPr>
          <w:rFonts w:ascii="Palatino Linotype" w:eastAsia="Palatino Linotype" w:hAnsi="Palatino Linotype" w:cs="Palatino Linotype"/>
          <w:color w:val="000000"/>
        </w:rPr>
        <w:t xml:space="preserve"> debido a las consideraciones de derecho que a continuación se exponen:</w:t>
      </w:r>
    </w:p>
    <w:p w14:paraId="6563CAC4" w14:textId="7571CCCF" w:rsidR="00640680" w:rsidRPr="00D84760" w:rsidRDefault="00752963" w:rsidP="00D84760">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La </w:t>
      </w:r>
      <w:r w:rsidR="00CA15B9" w:rsidRPr="00D84760">
        <w:rPr>
          <w:rFonts w:ascii="Palatino Linotype" w:eastAsia="Palatino Linotype" w:hAnsi="Palatino Linotype" w:cs="Palatino Linotype"/>
          <w:color w:val="000000"/>
        </w:rPr>
        <w:t>Ley de Transparencia y Acceso a la Información Pública del Estado de México y Municipios en su artículo 4, que dice que toda la información generada, obtenida, adquirida, transformada, administrada o en posesión de los sujetos obligados es pública y accesible de manera permanente a cualquier persona, privilegiando el principio de máxima publicidad, como así lo establece dicha determinación, que a continuación se trascribe para un mejor entendimiento:</w:t>
      </w:r>
    </w:p>
    <w:p w14:paraId="4066C06F" w14:textId="77777777" w:rsidR="00640680" w:rsidRPr="00D84760" w:rsidRDefault="00CA15B9" w:rsidP="00D84760">
      <w:pPr>
        <w:pBdr>
          <w:top w:val="nil"/>
          <w:left w:val="nil"/>
          <w:bottom w:val="nil"/>
          <w:right w:val="nil"/>
          <w:between w:val="nil"/>
        </w:pBdr>
        <w:spacing w:before="240" w:line="360" w:lineRule="auto"/>
        <w:ind w:left="709" w:right="760"/>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i/>
          <w:color w:val="000000"/>
        </w:rPr>
        <w:lastRenderedPageBreak/>
        <w:t>“</w:t>
      </w:r>
      <w:r w:rsidRPr="00D84760">
        <w:rPr>
          <w:rFonts w:ascii="Palatino Linotype" w:eastAsia="Palatino Linotype" w:hAnsi="Palatino Linotype" w:cs="Palatino Linotype"/>
          <w:b/>
          <w:i/>
          <w:color w:val="000000"/>
        </w:rPr>
        <w:t>Artículo 4</w:t>
      </w:r>
      <w:r w:rsidRPr="00D84760">
        <w:rPr>
          <w:rFonts w:ascii="Palatino Linotype" w:eastAsia="Palatino Linotype" w:hAnsi="Palatino Linotype" w:cs="Palatino Linotype"/>
          <w:i/>
          <w:color w:val="000000"/>
        </w:rPr>
        <w:t>. El derecho humano de acceso a la información pública es la prerrogativa de las personas para buscar, difundir, investigar, recabar, recibir y solicitar información pública, sin necesidad de acreditar personalidad ni interés jurídico. </w:t>
      </w:r>
    </w:p>
    <w:p w14:paraId="40F12622" w14:textId="77777777" w:rsidR="00640680" w:rsidRPr="00D84760" w:rsidRDefault="00CA15B9" w:rsidP="00D84760">
      <w:pPr>
        <w:pBdr>
          <w:top w:val="nil"/>
          <w:left w:val="nil"/>
          <w:bottom w:val="nil"/>
          <w:right w:val="nil"/>
          <w:between w:val="nil"/>
        </w:pBdr>
        <w:spacing w:line="360" w:lineRule="auto"/>
        <w:ind w:left="709" w:right="760"/>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b/>
          <w:i/>
          <w:color w:val="000000"/>
        </w:rPr>
        <w:t>Toda la información generada, obtenida, adquirida, transformada, administrada o en posesión de los sujetos obligados es pública y accesible de manera permanente a cualquier persona</w:t>
      </w:r>
      <w:r w:rsidRPr="00D84760">
        <w:rPr>
          <w:rFonts w:ascii="Palatino Linotype" w:eastAsia="Palatino Linotype" w:hAnsi="Palatino Linotype" w:cs="Palatino Linotype"/>
          <w:i/>
          <w:color w:val="000000"/>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Ley de Transparencia y Acceso a la Información Pública del Estado de México y Municipios 29 como reservada temporalmente por razones de interés público, en los términos de las causas legítimas y estrictamente necesarias previstas por esta Ley.</w:t>
      </w:r>
    </w:p>
    <w:p w14:paraId="7E50CEF3" w14:textId="77777777" w:rsidR="00640680" w:rsidRPr="00D84760" w:rsidRDefault="00CA15B9" w:rsidP="00D84760">
      <w:pPr>
        <w:pBdr>
          <w:top w:val="nil"/>
          <w:left w:val="nil"/>
          <w:bottom w:val="nil"/>
          <w:right w:val="nil"/>
          <w:between w:val="nil"/>
        </w:pBdr>
        <w:spacing w:line="360" w:lineRule="auto"/>
        <w:ind w:left="709" w:right="760"/>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b/>
          <w:i/>
          <w:color w:val="000000"/>
        </w:rPr>
        <w:t>Los sujetos obligados deben poner en práctica, políticas y programas de acceso a la información que se apeguen a criterios de publicidad, veracidad, oportunidad, precisión y suficiencia en beneficio de los solicitantes</w:t>
      </w:r>
      <w:r w:rsidRPr="00D84760">
        <w:rPr>
          <w:rFonts w:ascii="Palatino Linotype" w:eastAsia="Palatino Linotype" w:hAnsi="Palatino Linotype" w:cs="Palatino Linotype"/>
          <w:i/>
          <w:color w:val="000000"/>
        </w:rPr>
        <w:t>.”(Sic)</w:t>
      </w:r>
    </w:p>
    <w:p w14:paraId="7D202FFE" w14:textId="77777777" w:rsidR="00640680" w:rsidRPr="00D84760" w:rsidRDefault="00640680" w:rsidP="00D84760">
      <w:pPr>
        <w:spacing w:line="360" w:lineRule="auto"/>
        <w:rPr>
          <w:rFonts w:ascii="Palatino Linotype" w:eastAsia="Palatino Linotype" w:hAnsi="Palatino Linotype" w:cs="Palatino Linotype"/>
        </w:rPr>
      </w:pPr>
    </w:p>
    <w:p w14:paraId="56DE1CE2" w14:textId="77777777" w:rsidR="00640680" w:rsidRPr="00D84760" w:rsidRDefault="00CA15B9"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Esto es, que los Sujetos Obligados tiene la obligación o deber de atender las solicitudes de acceso a la información pública que se les hagan de su conocimiento y proporcionar la información pública que obren en su poder conforme el estado </w:t>
      </w:r>
      <w:r w:rsidRPr="00D84760">
        <w:rPr>
          <w:rFonts w:ascii="Palatino Linotype" w:eastAsia="Palatino Linotype" w:hAnsi="Palatino Linotype" w:cs="Palatino Linotype"/>
          <w:color w:val="000000"/>
        </w:rPr>
        <w:lastRenderedPageBreak/>
        <w:t>que se encuentra y no hacer un procesamiento de la misma, ni presentarla conforme al interés del solicitante; como así lo establece el artículo 12 de la Ley de Transparencia y Acceso a la Información Pública del Estado de México y Municipios, que a la letra dice:</w:t>
      </w:r>
    </w:p>
    <w:p w14:paraId="2206DC73" w14:textId="77777777" w:rsidR="00640680" w:rsidRPr="00D84760" w:rsidRDefault="00640680" w:rsidP="00D84760">
      <w:pPr>
        <w:spacing w:line="360" w:lineRule="auto"/>
        <w:rPr>
          <w:rFonts w:ascii="Palatino Linotype" w:eastAsia="Palatino Linotype" w:hAnsi="Palatino Linotype" w:cs="Palatino Linotype"/>
        </w:rPr>
      </w:pPr>
    </w:p>
    <w:p w14:paraId="7C43F327" w14:textId="77777777" w:rsidR="00640680" w:rsidRPr="00D84760" w:rsidRDefault="00CA15B9" w:rsidP="00D84760">
      <w:pPr>
        <w:pBdr>
          <w:top w:val="nil"/>
          <w:left w:val="nil"/>
          <w:bottom w:val="nil"/>
          <w:right w:val="nil"/>
          <w:between w:val="nil"/>
        </w:pBdr>
        <w:spacing w:line="360" w:lineRule="auto"/>
        <w:ind w:left="567" w:right="758"/>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b/>
          <w:i/>
          <w:color w:val="000000"/>
        </w:rPr>
        <w:t>“Artículo 12.-</w:t>
      </w:r>
      <w:r w:rsidRPr="00D84760">
        <w:rPr>
          <w:rFonts w:ascii="Palatino Linotype" w:eastAsia="Palatino Linotype" w:hAnsi="Palatino Linotype" w:cs="Palatino Linotype"/>
          <w:i/>
          <w:color w:val="000000"/>
        </w:rPr>
        <w:t xml:space="preserve"> Quienes generen, recopilen, administren, manejen, procesen, archiven o conserven información pública serán responsables de la misma en los términos de las disposiciones jurídicas aplicables. </w:t>
      </w:r>
    </w:p>
    <w:p w14:paraId="55D41507" w14:textId="77777777" w:rsidR="00640680" w:rsidRPr="00D84760" w:rsidRDefault="00640680" w:rsidP="00D84760">
      <w:pPr>
        <w:spacing w:line="360" w:lineRule="auto"/>
        <w:rPr>
          <w:rFonts w:ascii="Palatino Linotype" w:eastAsia="Palatino Linotype" w:hAnsi="Palatino Linotype" w:cs="Palatino Linotype"/>
        </w:rPr>
      </w:pPr>
    </w:p>
    <w:p w14:paraId="4437A31B" w14:textId="77777777" w:rsidR="00640680" w:rsidRPr="00D84760" w:rsidRDefault="00CA15B9" w:rsidP="00D84760">
      <w:pPr>
        <w:pBdr>
          <w:top w:val="nil"/>
          <w:left w:val="nil"/>
          <w:bottom w:val="nil"/>
          <w:right w:val="nil"/>
          <w:between w:val="nil"/>
        </w:pBdr>
        <w:spacing w:line="360" w:lineRule="auto"/>
        <w:ind w:left="567" w:right="758"/>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b/>
          <w:i/>
          <w:color w:val="000000"/>
        </w:rPr>
        <w:t>Los sujetos obligados sólo proporcionarán la información pública que se les requiera y que obre en sus archivos y en el estado en que ésta se encuentre</w:t>
      </w:r>
      <w:r w:rsidRPr="00D84760">
        <w:rPr>
          <w:rFonts w:ascii="Palatino Linotype" w:eastAsia="Palatino Linotype" w:hAnsi="Palatino Linotype" w:cs="Palatino Linotype"/>
          <w:i/>
          <w:color w:val="000000"/>
        </w:rPr>
        <w:t xml:space="preserve">. </w:t>
      </w:r>
      <w:r w:rsidRPr="00D84760">
        <w:rPr>
          <w:rFonts w:ascii="Palatino Linotype" w:eastAsia="Palatino Linotype" w:hAnsi="Palatino Linotype" w:cs="Palatino Linotype"/>
          <w:b/>
          <w:i/>
          <w:color w:val="000000"/>
        </w:rPr>
        <w:t>La obligación de proporcionar información no comprende el procesamiento de la misma, ni el presentarla conforme al interés del solicitante; no estarán obligados a generarla, resumirla, efectuar cálculos o practicar investigaciones.” (Sic)</w:t>
      </w:r>
    </w:p>
    <w:p w14:paraId="25791C6D" w14:textId="77777777" w:rsidR="00640680" w:rsidRPr="00D84760" w:rsidRDefault="00640680" w:rsidP="00D84760">
      <w:pPr>
        <w:spacing w:line="360" w:lineRule="auto"/>
        <w:rPr>
          <w:rFonts w:ascii="Palatino Linotype" w:eastAsia="Palatino Linotype" w:hAnsi="Palatino Linotype" w:cs="Palatino Linotype"/>
        </w:rPr>
      </w:pPr>
    </w:p>
    <w:p w14:paraId="32443E5E" w14:textId="77777777" w:rsidR="00640680" w:rsidRPr="00D84760" w:rsidRDefault="00CA15B9" w:rsidP="00D84760">
      <w:pPr>
        <w:pBdr>
          <w:top w:val="nil"/>
          <w:left w:val="nil"/>
          <w:bottom w:val="nil"/>
          <w:right w:val="nil"/>
          <w:between w:val="nil"/>
        </w:pBdr>
        <w:spacing w:line="360" w:lineRule="auto"/>
        <w:ind w:right="-93"/>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Es decir, que todo sujeto obligado que genere, recopile, administre, procese, archive, posea o conserven, son responsables de la misma teniendo a su vez la obligación de proporcionar la información que se les requiera sin necesidad de resumirla, efectuar procedimientos para obtenerla, calcular y practicar investigaciones; en otras palabras, que los Sujetos Obligados solo se concretaran a proporcionar la información solicitada que tengan en su poder en el estado que se encuentran, sin necesidad de concretarse al interés o términos específicos del solicitante.</w:t>
      </w:r>
    </w:p>
    <w:p w14:paraId="7F195B89" w14:textId="77777777" w:rsidR="00640680" w:rsidRPr="00D84760" w:rsidRDefault="00640680" w:rsidP="00D84760">
      <w:pPr>
        <w:spacing w:line="360" w:lineRule="auto"/>
        <w:rPr>
          <w:rFonts w:ascii="Palatino Linotype" w:eastAsia="Palatino Linotype" w:hAnsi="Palatino Linotype" w:cs="Palatino Linotype"/>
        </w:rPr>
      </w:pPr>
    </w:p>
    <w:p w14:paraId="0AD98A3D" w14:textId="77777777" w:rsidR="00640680" w:rsidRPr="00D84760" w:rsidRDefault="00CA15B9"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Sirve de apoyo a lo anterior, el criterio 03-17, expuesto por el Instituto Nacional de Transparencia, Acceso a la Información y Protección de Datos Personales, que dice:</w:t>
      </w:r>
      <w:r w:rsidRPr="00D84760">
        <w:rPr>
          <w:rFonts w:ascii="Palatino Linotype" w:eastAsia="Palatino Linotype" w:hAnsi="Palatino Linotype" w:cs="Palatino Linotype"/>
          <w:b/>
          <w:color w:val="000000"/>
        </w:rPr>
        <w:t> </w:t>
      </w:r>
    </w:p>
    <w:p w14:paraId="5698F630" w14:textId="77777777" w:rsidR="00640680" w:rsidRPr="00D84760" w:rsidRDefault="00640680" w:rsidP="00D84760">
      <w:pPr>
        <w:spacing w:line="360" w:lineRule="auto"/>
        <w:rPr>
          <w:rFonts w:ascii="Palatino Linotype" w:eastAsia="Palatino Linotype" w:hAnsi="Palatino Linotype" w:cs="Palatino Linotype"/>
        </w:rPr>
      </w:pPr>
    </w:p>
    <w:p w14:paraId="452979D6" w14:textId="77777777" w:rsidR="00640680" w:rsidRPr="00D84760" w:rsidRDefault="00CA15B9" w:rsidP="00D84760">
      <w:pPr>
        <w:pBdr>
          <w:top w:val="nil"/>
          <w:left w:val="nil"/>
          <w:bottom w:val="nil"/>
          <w:right w:val="nil"/>
          <w:between w:val="nil"/>
        </w:pBdr>
        <w:spacing w:line="360" w:lineRule="auto"/>
        <w:ind w:left="851" w:right="901"/>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i/>
          <w:color w:val="000000"/>
        </w:rPr>
        <w:t>“</w:t>
      </w:r>
      <w:r w:rsidRPr="00D84760">
        <w:rPr>
          <w:rFonts w:ascii="Palatino Linotype" w:eastAsia="Palatino Linotype" w:hAnsi="Palatino Linotype" w:cs="Palatino Linotype"/>
          <w:b/>
          <w:i/>
          <w:color w:val="000000"/>
        </w:rPr>
        <w:t>No existe obligación de elaborar documentos ad hoc para atender las solicitudes de acceso a la información.</w:t>
      </w:r>
      <w:r w:rsidRPr="00D84760">
        <w:rPr>
          <w:rFonts w:ascii="Palatino Linotype" w:eastAsia="Palatino Linotype" w:hAnsi="Palatino Linotype" w:cs="Palatino Linotype"/>
          <w:i/>
          <w:color w:val="000000"/>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6333DDE2" w14:textId="77777777" w:rsidR="00640680" w:rsidRPr="00D84760" w:rsidRDefault="00CA15B9" w:rsidP="00D84760">
      <w:pPr>
        <w:pBdr>
          <w:top w:val="nil"/>
          <w:left w:val="nil"/>
          <w:bottom w:val="nil"/>
          <w:right w:val="nil"/>
          <w:between w:val="nil"/>
        </w:pBdr>
        <w:spacing w:line="360" w:lineRule="auto"/>
        <w:ind w:left="851" w:right="901"/>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i/>
          <w:color w:val="000000"/>
        </w:rPr>
        <w:t>Resoluciones: </w:t>
      </w:r>
    </w:p>
    <w:p w14:paraId="57D40A75" w14:textId="77777777" w:rsidR="00640680" w:rsidRPr="00D84760" w:rsidRDefault="00CA15B9" w:rsidP="00D84760">
      <w:pPr>
        <w:pBdr>
          <w:top w:val="nil"/>
          <w:left w:val="nil"/>
          <w:bottom w:val="nil"/>
          <w:right w:val="nil"/>
          <w:between w:val="nil"/>
        </w:pBdr>
        <w:spacing w:line="360" w:lineRule="auto"/>
        <w:ind w:left="851" w:right="901"/>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i/>
          <w:color w:val="000000"/>
        </w:rPr>
        <w:t>∙ RRA 0050/16. Instituto Nacional para la Evaluación de la Educación. 13 julio de 2016. Por unanimidad. Comisionado Ponente: Francisco Javier Acuña Llamas.</w:t>
      </w:r>
    </w:p>
    <w:p w14:paraId="7CA1FECB" w14:textId="77777777" w:rsidR="00640680" w:rsidRPr="00D84760" w:rsidRDefault="00CA15B9" w:rsidP="00D84760">
      <w:pPr>
        <w:pBdr>
          <w:top w:val="nil"/>
          <w:left w:val="nil"/>
          <w:bottom w:val="nil"/>
          <w:right w:val="nil"/>
          <w:between w:val="nil"/>
        </w:pBdr>
        <w:spacing w:line="360" w:lineRule="auto"/>
        <w:ind w:left="851" w:right="901"/>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i/>
          <w:color w:val="000000"/>
        </w:rPr>
        <w:lastRenderedPageBreak/>
        <w:t>∙ RRA 0310/16. Instituto Nacional de Transparencia, Acceso a la Información y Protección de Datos Personales. 10 de agosto de 2016. Por unanimidad. Comisionada Ponente. Areli Cano Guadiana. </w:t>
      </w:r>
    </w:p>
    <w:p w14:paraId="6DB8BF35" w14:textId="77777777" w:rsidR="00640680" w:rsidRPr="00D84760" w:rsidRDefault="00CA15B9" w:rsidP="00D84760">
      <w:pPr>
        <w:pBdr>
          <w:top w:val="nil"/>
          <w:left w:val="nil"/>
          <w:bottom w:val="nil"/>
          <w:right w:val="nil"/>
          <w:between w:val="nil"/>
        </w:pBdr>
        <w:spacing w:line="360" w:lineRule="auto"/>
        <w:ind w:left="851" w:right="901"/>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i/>
          <w:color w:val="000000"/>
        </w:rPr>
        <w:t>∙ RRA 1889/16. Secretaría de Hacienda y Crédito Público. 05 de octubre de 2016. Por unanimidad. Comisionada Ponente. Ximena Puente de la Mora.”(Sic)</w:t>
      </w:r>
    </w:p>
    <w:p w14:paraId="638C520F" w14:textId="77777777" w:rsidR="00640680" w:rsidRPr="00D84760" w:rsidRDefault="00640680" w:rsidP="00D84760">
      <w:pPr>
        <w:spacing w:line="360" w:lineRule="auto"/>
        <w:rPr>
          <w:rFonts w:ascii="Palatino Linotype" w:eastAsia="Palatino Linotype" w:hAnsi="Palatino Linotype" w:cs="Palatino Linotype"/>
        </w:rPr>
      </w:pPr>
    </w:p>
    <w:p w14:paraId="1934E264" w14:textId="77777777" w:rsidR="00640680" w:rsidRPr="00D84760" w:rsidRDefault="00CA15B9"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En esa tesitura, el artículo 24 en su último párrafo de la Ley de la Materia,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w:t>
      </w:r>
    </w:p>
    <w:p w14:paraId="1CDDE11C" w14:textId="77777777" w:rsidR="00640680" w:rsidRPr="00D84760" w:rsidRDefault="00640680" w:rsidP="00D84760">
      <w:pPr>
        <w:spacing w:line="360" w:lineRule="auto"/>
        <w:rPr>
          <w:rFonts w:ascii="Palatino Linotype" w:eastAsia="Palatino Linotype" w:hAnsi="Palatino Linotype" w:cs="Palatino Linotype"/>
        </w:rPr>
      </w:pPr>
    </w:p>
    <w:p w14:paraId="0711AD4B" w14:textId="77777777" w:rsidR="00640680" w:rsidRPr="00D84760" w:rsidRDefault="00CA15B9" w:rsidP="00D84760">
      <w:pPr>
        <w:pBdr>
          <w:top w:val="nil"/>
          <w:left w:val="nil"/>
          <w:bottom w:val="nil"/>
          <w:right w:val="nil"/>
          <w:between w:val="nil"/>
        </w:pBdr>
        <w:spacing w:line="360" w:lineRule="auto"/>
        <w:ind w:right="4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Siempre y cuando no se trate de información reservada o clasificada, que difundirla pondría en riesgo la seguridad jurídica y física del titular de la información, debiendo tener audacia los Sujetos Obligados para cuidar esta información a través del acuerdo clasificatorio del comité de transparencia y la versión pública que emita el servidor público habilitado de cada Sujeto Obligado; como así se establece en la Ley de Transparencia y Acceso a la Información Pública del Estado de México y Municipios.</w:t>
      </w:r>
    </w:p>
    <w:p w14:paraId="4C31B99D" w14:textId="77777777" w:rsidR="00640680" w:rsidRPr="00D84760" w:rsidRDefault="00640680" w:rsidP="00D84760">
      <w:pPr>
        <w:spacing w:line="360" w:lineRule="auto"/>
        <w:rPr>
          <w:rFonts w:ascii="Palatino Linotype" w:eastAsia="Palatino Linotype" w:hAnsi="Palatino Linotype" w:cs="Palatino Linotype"/>
        </w:rPr>
      </w:pPr>
    </w:p>
    <w:p w14:paraId="1EF196F3" w14:textId="77777777" w:rsidR="00E94111" w:rsidRPr="00D84760" w:rsidRDefault="00CA15B9"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En conclusión, </w:t>
      </w:r>
      <w:r w:rsidR="00E94111" w:rsidRPr="00D84760">
        <w:rPr>
          <w:rFonts w:ascii="Palatino Linotype" w:eastAsia="Palatino Linotype" w:hAnsi="Palatino Linotype" w:cs="Palatino Linotype"/>
          <w:color w:val="000000"/>
        </w:rPr>
        <w:t>este Órgano Garante considera:</w:t>
      </w:r>
    </w:p>
    <w:p w14:paraId="333A8DEB" w14:textId="104AC198" w:rsidR="00101C5E" w:rsidRPr="00D84760" w:rsidRDefault="00E94111"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lastRenderedPageBreak/>
        <w:t xml:space="preserve"> </w:t>
      </w:r>
    </w:p>
    <w:p w14:paraId="02D75F2E" w14:textId="0AD82C1D" w:rsidR="00101C5E" w:rsidRPr="00D84760" w:rsidRDefault="00E94111" w:rsidP="00D84760">
      <w:pPr>
        <w:pStyle w:val="Prrafodelista"/>
        <w:numPr>
          <w:ilvl w:val="0"/>
          <w:numId w:val="10"/>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P</w:t>
      </w:r>
      <w:r w:rsidR="00101C5E" w:rsidRPr="00D84760">
        <w:rPr>
          <w:rFonts w:ascii="Palatino Linotype" w:eastAsia="Palatino Linotype" w:hAnsi="Palatino Linotype" w:cs="Palatino Linotype"/>
          <w:color w:val="000000"/>
        </w:rPr>
        <w:t xml:space="preserve">or lo que </w:t>
      </w:r>
      <w:r w:rsidRPr="00D84760">
        <w:rPr>
          <w:rFonts w:ascii="Palatino Linotype" w:eastAsia="Palatino Linotype" w:hAnsi="Palatino Linotype" w:cs="Palatino Linotype"/>
          <w:color w:val="000000"/>
        </w:rPr>
        <w:t xml:space="preserve">hace </w:t>
      </w:r>
      <w:r w:rsidR="00101C5E" w:rsidRPr="00D84760">
        <w:rPr>
          <w:rFonts w:ascii="Palatino Linotype" w:eastAsia="Palatino Linotype" w:hAnsi="Palatino Linotype" w:cs="Palatino Linotype"/>
          <w:color w:val="000000"/>
        </w:rPr>
        <w:t xml:space="preserve">al </w:t>
      </w:r>
      <w:r w:rsidRPr="00D84760">
        <w:rPr>
          <w:rFonts w:ascii="Palatino Linotype" w:eastAsia="Palatino Linotype" w:hAnsi="Palatino Linotype" w:cs="Palatino Linotype"/>
          <w:b/>
          <w:bCs/>
          <w:color w:val="000000"/>
        </w:rPr>
        <w:t>n</w:t>
      </w:r>
      <w:r w:rsidR="00101C5E" w:rsidRPr="00D84760">
        <w:rPr>
          <w:rFonts w:ascii="Palatino Linotype" w:eastAsia="Palatino Linotype" w:hAnsi="Palatino Linotype" w:cs="Palatino Linotype"/>
          <w:b/>
          <w:bCs/>
          <w:color w:val="000000"/>
        </w:rPr>
        <w:t>umeral 1</w:t>
      </w:r>
      <w:r w:rsidR="00101C5E" w:rsidRPr="00D84760">
        <w:rPr>
          <w:rFonts w:ascii="Palatino Linotype" w:eastAsia="Palatino Linotype" w:hAnsi="Palatino Linotype" w:cs="Palatino Linotype"/>
          <w:color w:val="000000"/>
        </w:rPr>
        <w:t>, se tiene por atendido</w:t>
      </w:r>
      <w:r w:rsidRPr="00D84760">
        <w:rPr>
          <w:rFonts w:ascii="Palatino Linotype" w:eastAsia="Palatino Linotype" w:hAnsi="Palatino Linotype" w:cs="Palatino Linotype"/>
          <w:color w:val="000000"/>
        </w:rPr>
        <w:t xml:space="preserve"> y satisfecho, toda vez que el particular no contravino la respuesta otorgada.</w:t>
      </w:r>
      <w:r w:rsidR="00101C5E" w:rsidRPr="00D84760">
        <w:rPr>
          <w:rFonts w:ascii="Palatino Linotype" w:eastAsia="Palatino Linotype" w:hAnsi="Palatino Linotype" w:cs="Palatino Linotype"/>
          <w:color w:val="000000"/>
        </w:rPr>
        <w:t xml:space="preserve"> </w:t>
      </w:r>
    </w:p>
    <w:p w14:paraId="3C48D295" w14:textId="721DAF93" w:rsidR="00101C5E" w:rsidRPr="00D84760" w:rsidRDefault="00E94111" w:rsidP="00D84760">
      <w:pPr>
        <w:pStyle w:val="Prrafodelista"/>
        <w:numPr>
          <w:ilvl w:val="0"/>
          <w:numId w:val="10"/>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Respecto de los </w:t>
      </w:r>
      <w:r w:rsidR="00101C5E" w:rsidRPr="00D84760">
        <w:rPr>
          <w:rFonts w:ascii="Palatino Linotype" w:eastAsia="Palatino Linotype" w:hAnsi="Palatino Linotype" w:cs="Palatino Linotype"/>
          <w:b/>
          <w:bCs/>
          <w:color w:val="000000"/>
        </w:rPr>
        <w:t>numeral</w:t>
      </w:r>
      <w:r w:rsidRPr="00D84760">
        <w:rPr>
          <w:rFonts w:ascii="Palatino Linotype" w:eastAsia="Palatino Linotype" w:hAnsi="Palatino Linotype" w:cs="Palatino Linotype"/>
          <w:b/>
          <w:bCs/>
          <w:color w:val="000000"/>
        </w:rPr>
        <w:t>es</w:t>
      </w:r>
      <w:r w:rsidR="00101C5E" w:rsidRPr="00D84760">
        <w:rPr>
          <w:rFonts w:ascii="Palatino Linotype" w:eastAsia="Palatino Linotype" w:hAnsi="Palatino Linotype" w:cs="Palatino Linotype"/>
          <w:b/>
          <w:bCs/>
          <w:color w:val="000000"/>
        </w:rPr>
        <w:t xml:space="preserve"> 2</w:t>
      </w:r>
      <w:r w:rsidRPr="00D84760">
        <w:rPr>
          <w:rFonts w:ascii="Palatino Linotype" w:eastAsia="Palatino Linotype" w:hAnsi="Palatino Linotype" w:cs="Palatino Linotype"/>
          <w:b/>
          <w:bCs/>
          <w:color w:val="000000"/>
        </w:rPr>
        <w:t xml:space="preserve"> y</w:t>
      </w:r>
      <w:r w:rsidR="00101C5E" w:rsidRPr="00D84760">
        <w:rPr>
          <w:rFonts w:ascii="Palatino Linotype" w:eastAsia="Palatino Linotype" w:hAnsi="Palatino Linotype" w:cs="Palatino Linotype"/>
          <w:b/>
          <w:bCs/>
          <w:color w:val="000000"/>
        </w:rPr>
        <w:t xml:space="preserve"> 3</w:t>
      </w:r>
      <w:r w:rsidRPr="00D84760">
        <w:rPr>
          <w:rFonts w:ascii="Palatino Linotype" w:eastAsia="Palatino Linotype" w:hAnsi="Palatino Linotype" w:cs="Palatino Linotype"/>
          <w:color w:val="000000"/>
        </w:rPr>
        <w:t xml:space="preserve">, al no proporcionar la información solicitada so pretexto de no ser la autoridad competente, lo cual es infundado como ha sido demostrado, </w:t>
      </w:r>
      <w:r w:rsidR="00101C5E" w:rsidRPr="00D84760">
        <w:rPr>
          <w:rFonts w:ascii="Palatino Linotype" w:eastAsia="Palatino Linotype" w:hAnsi="Palatino Linotype" w:cs="Palatino Linotype"/>
          <w:color w:val="000000"/>
        </w:rPr>
        <w:t>se tiene por no colmados los requerimientos de información y se ordena su entrega</w:t>
      </w:r>
      <w:r w:rsidRPr="00D84760">
        <w:rPr>
          <w:rFonts w:ascii="Palatino Linotype" w:eastAsia="Palatino Linotype" w:hAnsi="Palatino Linotype" w:cs="Palatino Linotype"/>
          <w:color w:val="000000"/>
        </w:rPr>
        <w:t xml:space="preserve"> en versión pública</w:t>
      </w:r>
      <w:r w:rsidR="00781CA2" w:rsidRPr="00D84760">
        <w:rPr>
          <w:rFonts w:ascii="Palatino Linotype" w:eastAsia="Palatino Linotype" w:hAnsi="Palatino Linotype" w:cs="Palatino Linotype"/>
          <w:color w:val="000000"/>
        </w:rPr>
        <w:t>.</w:t>
      </w:r>
      <w:r w:rsidRPr="00D84760">
        <w:rPr>
          <w:rFonts w:ascii="Palatino Linotype" w:eastAsia="Palatino Linotype" w:hAnsi="Palatino Linotype" w:cs="Palatino Linotype"/>
          <w:color w:val="000000"/>
        </w:rPr>
        <w:t xml:space="preserve"> </w:t>
      </w:r>
    </w:p>
    <w:p w14:paraId="2E25647F" w14:textId="0AF7F645" w:rsidR="00E94111" w:rsidRPr="00D84760" w:rsidRDefault="00E94111" w:rsidP="00D84760">
      <w:pPr>
        <w:pStyle w:val="Prrafodelista"/>
        <w:numPr>
          <w:ilvl w:val="0"/>
          <w:numId w:val="10"/>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Referente al </w:t>
      </w:r>
      <w:r w:rsidRPr="00D84760">
        <w:rPr>
          <w:rFonts w:ascii="Palatino Linotype" w:eastAsia="Palatino Linotype" w:hAnsi="Palatino Linotype" w:cs="Palatino Linotype"/>
          <w:b/>
          <w:bCs/>
          <w:color w:val="000000"/>
        </w:rPr>
        <w:t>numeral 4</w:t>
      </w:r>
      <w:r w:rsidRPr="00D84760">
        <w:rPr>
          <w:rFonts w:ascii="Palatino Linotype" w:eastAsia="Palatino Linotype" w:hAnsi="Palatino Linotype" w:cs="Palatino Linotype"/>
          <w:color w:val="000000"/>
        </w:rPr>
        <w:t xml:space="preserve">, en virtud de que el Sujeto Obligado no se pronuncio al respecto, y este silencio fue controvertido por el Recurrente, se tiene por no atendido y se ordena la entrega de la información solicitada.   </w:t>
      </w:r>
    </w:p>
    <w:p w14:paraId="0A367F6E" w14:textId="1D09556F" w:rsidR="00101C5E" w:rsidRPr="00D84760" w:rsidRDefault="00101C5E" w:rsidP="00D84760">
      <w:pPr>
        <w:pStyle w:val="Prrafodelista"/>
        <w:numPr>
          <w:ilvl w:val="0"/>
          <w:numId w:val="10"/>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Los </w:t>
      </w:r>
      <w:r w:rsidRPr="00D84760">
        <w:rPr>
          <w:rFonts w:ascii="Palatino Linotype" w:eastAsia="Palatino Linotype" w:hAnsi="Palatino Linotype" w:cs="Palatino Linotype"/>
          <w:b/>
          <w:bCs/>
          <w:color w:val="000000"/>
        </w:rPr>
        <w:t>numerales 5 y 8</w:t>
      </w:r>
      <w:r w:rsidRPr="00D84760">
        <w:rPr>
          <w:rFonts w:ascii="Palatino Linotype" w:eastAsia="Palatino Linotype" w:hAnsi="Palatino Linotype" w:cs="Palatino Linotype"/>
          <w:color w:val="000000"/>
        </w:rPr>
        <w:t xml:space="preserve"> no resultan atendibles por la vía de </w:t>
      </w:r>
      <w:r w:rsidR="00E94111" w:rsidRPr="00D84760">
        <w:rPr>
          <w:rFonts w:ascii="Palatino Linotype" w:eastAsia="Palatino Linotype" w:hAnsi="Palatino Linotype" w:cs="Palatino Linotype"/>
          <w:color w:val="000000"/>
        </w:rPr>
        <w:t>la S</w:t>
      </w:r>
      <w:r w:rsidRPr="00D84760">
        <w:rPr>
          <w:rFonts w:ascii="Palatino Linotype" w:eastAsia="Palatino Linotype" w:hAnsi="Palatino Linotype" w:cs="Palatino Linotype"/>
          <w:color w:val="000000"/>
        </w:rPr>
        <w:t xml:space="preserve">olicitud de </w:t>
      </w:r>
      <w:r w:rsidR="00E94111" w:rsidRPr="00D84760">
        <w:rPr>
          <w:rFonts w:ascii="Palatino Linotype" w:eastAsia="Palatino Linotype" w:hAnsi="Palatino Linotype" w:cs="Palatino Linotype"/>
          <w:color w:val="000000"/>
        </w:rPr>
        <w:t>A</w:t>
      </w:r>
      <w:r w:rsidRPr="00D84760">
        <w:rPr>
          <w:rFonts w:ascii="Palatino Linotype" w:eastAsia="Palatino Linotype" w:hAnsi="Palatino Linotype" w:cs="Palatino Linotype"/>
          <w:color w:val="000000"/>
        </w:rPr>
        <w:t xml:space="preserve">cceso a la </w:t>
      </w:r>
      <w:r w:rsidR="00E94111" w:rsidRPr="00D84760">
        <w:rPr>
          <w:rFonts w:ascii="Palatino Linotype" w:eastAsia="Palatino Linotype" w:hAnsi="Palatino Linotype" w:cs="Palatino Linotype"/>
          <w:color w:val="000000"/>
        </w:rPr>
        <w:t>I</w:t>
      </w:r>
      <w:r w:rsidRPr="00D84760">
        <w:rPr>
          <w:rFonts w:ascii="Palatino Linotype" w:eastAsia="Palatino Linotype" w:hAnsi="Palatino Linotype" w:cs="Palatino Linotype"/>
          <w:color w:val="000000"/>
        </w:rPr>
        <w:t xml:space="preserve">nformación </w:t>
      </w:r>
      <w:r w:rsidR="00E94111" w:rsidRPr="00D84760">
        <w:rPr>
          <w:rFonts w:ascii="Palatino Linotype" w:eastAsia="Palatino Linotype" w:hAnsi="Palatino Linotype" w:cs="Palatino Linotype"/>
          <w:color w:val="000000"/>
        </w:rPr>
        <w:t>P</w:t>
      </w:r>
      <w:r w:rsidRPr="00D84760">
        <w:rPr>
          <w:rFonts w:ascii="Palatino Linotype" w:eastAsia="Palatino Linotype" w:hAnsi="Palatino Linotype" w:cs="Palatino Linotype"/>
          <w:color w:val="000000"/>
        </w:rPr>
        <w:t>ública.</w:t>
      </w:r>
    </w:p>
    <w:p w14:paraId="446A30EE" w14:textId="77777777" w:rsidR="00781CA2" w:rsidRPr="00D84760" w:rsidRDefault="00781CA2" w:rsidP="00D84760">
      <w:pPr>
        <w:pStyle w:val="Prrafodelista"/>
        <w:numPr>
          <w:ilvl w:val="0"/>
          <w:numId w:val="10"/>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Respecto del </w:t>
      </w:r>
      <w:r w:rsidR="00101C5E" w:rsidRPr="00D84760">
        <w:rPr>
          <w:rFonts w:ascii="Palatino Linotype" w:eastAsia="Palatino Linotype" w:hAnsi="Palatino Linotype" w:cs="Palatino Linotype"/>
          <w:b/>
          <w:bCs/>
          <w:color w:val="000000"/>
        </w:rPr>
        <w:t>numeral 6</w:t>
      </w:r>
      <w:r w:rsidRPr="00D84760">
        <w:rPr>
          <w:rFonts w:ascii="Palatino Linotype" w:eastAsia="Palatino Linotype" w:hAnsi="Palatino Linotype" w:cs="Palatino Linotype"/>
          <w:b/>
          <w:bCs/>
          <w:color w:val="000000"/>
        </w:rPr>
        <w:t xml:space="preserve">, </w:t>
      </w:r>
      <w:r w:rsidRPr="00D84760">
        <w:rPr>
          <w:rFonts w:ascii="Palatino Linotype" w:eastAsia="Palatino Linotype" w:hAnsi="Palatino Linotype" w:cs="Palatino Linotype"/>
          <w:color w:val="000000"/>
        </w:rPr>
        <w:t>ha quedado demostrado que</w:t>
      </w:r>
      <w:r w:rsidR="00101C5E" w:rsidRPr="00D84760">
        <w:rPr>
          <w:rFonts w:ascii="Palatino Linotype" w:eastAsia="Palatino Linotype" w:hAnsi="Palatino Linotype" w:cs="Palatino Linotype"/>
          <w:color w:val="000000"/>
        </w:rPr>
        <w:t xml:space="preserve"> no se </w:t>
      </w:r>
      <w:r w:rsidRPr="00D84760">
        <w:rPr>
          <w:rFonts w:ascii="Palatino Linotype" w:eastAsia="Palatino Linotype" w:hAnsi="Palatino Linotype" w:cs="Palatino Linotype"/>
          <w:color w:val="000000"/>
        </w:rPr>
        <w:t xml:space="preserve">entregó por parte del Sujeto obligado, la información solicitada so pretexto de no ser la autoridad competente, lo cual es infundado como ha sido demostrado, por lo anterior se ordena su entrega en versión pública. </w:t>
      </w:r>
    </w:p>
    <w:p w14:paraId="7A206D81" w14:textId="4565F18D" w:rsidR="00101C5E" w:rsidRPr="00D84760" w:rsidRDefault="00781CA2" w:rsidP="00D84760">
      <w:pPr>
        <w:pStyle w:val="Prrafodelista"/>
        <w:numPr>
          <w:ilvl w:val="0"/>
          <w:numId w:val="10"/>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Ahora bien, por lo que hace al </w:t>
      </w:r>
      <w:r w:rsidRPr="00D84760">
        <w:rPr>
          <w:rFonts w:ascii="Palatino Linotype" w:eastAsia="Palatino Linotype" w:hAnsi="Palatino Linotype" w:cs="Palatino Linotype"/>
          <w:b/>
          <w:bCs/>
          <w:color w:val="000000"/>
        </w:rPr>
        <w:t>n</w:t>
      </w:r>
      <w:r w:rsidR="00101C5E" w:rsidRPr="00D84760">
        <w:rPr>
          <w:rFonts w:ascii="Palatino Linotype" w:eastAsia="Palatino Linotype" w:hAnsi="Palatino Linotype" w:cs="Palatino Linotype"/>
          <w:b/>
          <w:bCs/>
          <w:color w:val="000000"/>
        </w:rPr>
        <w:t>umeral 7</w:t>
      </w:r>
      <w:r w:rsidRPr="00D84760">
        <w:rPr>
          <w:rFonts w:ascii="Palatino Linotype" w:eastAsia="Palatino Linotype" w:hAnsi="Palatino Linotype" w:cs="Palatino Linotype"/>
          <w:b/>
          <w:bCs/>
          <w:color w:val="000000"/>
        </w:rPr>
        <w:t>,</w:t>
      </w:r>
      <w:r w:rsidR="00101C5E" w:rsidRPr="00D84760">
        <w:rPr>
          <w:rFonts w:ascii="Palatino Linotype" w:eastAsia="Palatino Linotype" w:hAnsi="Palatino Linotype" w:cs="Palatino Linotype"/>
          <w:b/>
          <w:bCs/>
          <w:color w:val="000000"/>
        </w:rPr>
        <w:t xml:space="preserve"> </w:t>
      </w:r>
      <w:r w:rsidR="00101C5E" w:rsidRPr="00D84760">
        <w:rPr>
          <w:rFonts w:ascii="Palatino Linotype" w:eastAsia="Palatino Linotype" w:hAnsi="Palatino Linotype" w:cs="Palatino Linotype"/>
          <w:color w:val="000000"/>
        </w:rPr>
        <w:t xml:space="preserve">se trata de un cambio de modalidad de forma </w:t>
      </w:r>
      <w:r w:rsidRPr="00D84760">
        <w:rPr>
          <w:rFonts w:ascii="Palatino Linotype" w:eastAsia="Palatino Linotype" w:hAnsi="Palatino Linotype" w:cs="Palatino Linotype"/>
          <w:color w:val="000000"/>
        </w:rPr>
        <w:t>injustificada,</w:t>
      </w:r>
      <w:r w:rsidR="00101C5E" w:rsidRPr="00D84760">
        <w:rPr>
          <w:rFonts w:ascii="Palatino Linotype" w:eastAsia="Palatino Linotype" w:hAnsi="Palatino Linotype" w:cs="Palatino Linotype"/>
          <w:color w:val="000000"/>
        </w:rPr>
        <w:t xml:space="preserve"> por lo que se ordena su entrega en la modalidad referida en la solicitud</w:t>
      </w:r>
      <w:r w:rsidRPr="00D84760">
        <w:rPr>
          <w:rFonts w:ascii="Palatino Linotype" w:eastAsia="Palatino Linotype" w:hAnsi="Palatino Linotype" w:cs="Palatino Linotype"/>
          <w:color w:val="000000"/>
        </w:rPr>
        <w:t>.</w:t>
      </w:r>
    </w:p>
    <w:p w14:paraId="49F6B31A" w14:textId="72F09938" w:rsidR="00101C5E" w:rsidRPr="00D84760" w:rsidRDefault="00101C5E" w:rsidP="00D84760">
      <w:pPr>
        <w:pStyle w:val="Prrafodelista"/>
        <w:numPr>
          <w:ilvl w:val="0"/>
          <w:numId w:val="10"/>
        </w:num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Respecto del </w:t>
      </w:r>
      <w:r w:rsidRPr="00D84760">
        <w:rPr>
          <w:rFonts w:ascii="Palatino Linotype" w:eastAsia="Palatino Linotype" w:hAnsi="Palatino Linotype" w:cs="Palatino Linotype"/>
          <w:b/>
          <w:bCs/>
          <w:color w:val="000000"/>
        </w:rPr>
        <w:t>numeral 9</w:t>
      </w:r>
      <w:r w:rsidRPr="00D84760">
        <w:rPr>
          <w:rFonts w:ascii="Palatino Linotype" w:eastAsia="Palatino Linotype" w:hAnsi="Palatino Linotype" w:cs="Palatino Linotype"/>
          <w:color w:val="000000"/>
        </w:rPr>
        <w:t xml:space="preserve">, se encuentra colmado de forma parcial, por lo que deberá entregarse el apartado que no fue atendido.  </w:t>
      </w:r>
    </w:p>
    <w:p w14:paraId="6CB59EB8" w14:textId="51D241E3" w:rsidR="00101C5E" w:rsidRPr="00D84760" w:rsidRDefault="00101C5E" w:rsidP="00D84760">
      <w:pPr>
        <w:pBdr>
          <w:top w:val="nil"/>
          <w:left w:val="nil"/>
          <w:bottom w:val="nil"/>
          <w:right w:val="nil"/>
          <w:between w:val="nil"/>
        </w:pBdr>
        <w:spacing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 </w:t>
      </w:r>
    </w:p>
    <w:p w14:paraId="10CDCBD1" w14:textId="1FCA7FFC" w:rsidR="00640680" w:rsidRPr="00D84760" w:rsidRDefault="00101C5E" w:rsidP="00D84760">
      <w:pPr>
        <w:pBdr>
          <w:top w:val="nil"/>
          <w:left w:val="nil"/>
          <w:bottom w:val="nil"/>
          <w:right w:val="nil"/>
          <w:between w:val="nil"/>
        </w:pBdr>
        <w:spacing w:line="360" w:lineRule="auto"/>
        <w:jc w:val="both"/>
        <w:rPr>
          <w:rFonts w:ascii="Palatino Linotype" w:eastAsia="Palatino Linotype" w:hAnsi="Palatino Linotype" w:cs="Palatino Linotype"/>
          <w:color w:val="222222"/>
        </w:rPr>
      </w:pPr>
      <w:r w:rsidRPr="00D84760">
        <w:rPr>
          <w:rFonts w:ascii="Palatino Linotype" w:eastAsia="Palatino Linotype" w:hAnsi="Palatino Linotype" w:cs="Palatino Linotype"/>
          <w:color w:val="000000"/>
        </w:rPr>
        <w:t xml:space="preserve"> </w:t>
      </w:r>
      <w:r w:rsidR="00CA15B9" w:rsidRPr="00D84760">
        <w:rPr>
          <w:rFonts w:ascii="Palatino Linotype" w:eastAsia="Palatino Linotype" w:hAnsi="Palatino Linotype" w:cs="Palatino Linotype"/>
          <w:color w:val="222222"/>
        </w:rPr>
        <w:t xml:space="preserve"> </w:t>
      </w:r>
    </w:p>
    <w:p w14:paraId="4210BFC2" w14:textId="653C57EA" w:rsidR="00CB5054" w:rsidRPr="00D84760" w:rsidRDefault="00934350" w:rsidP="00D84760">
      <w:pPr>
        <w:spacing w:before="240" w:after="240" w:line="360" w:lineRule="auto"/>
        <w:ind w:right="49"/>
        <w:jc w:val="both"/>
        <w:rPr>
          <w:rFonts w:ascii="Palatino Linotype" w:eastAsia="Palatino Linotype" w:hAnsi="Palatino Linotype" w:cs="Palatino Linotype"/>
        </w:rPr>
      </w:pPr>
      <w:r>
        <w:rPr>
          <w:rFonts w:ascii="Palatino Linotype" w:eastAsia="Palatino Linotype" w:hAnsi="Palatino Linotype" w:cs="Palatino Linotype"/>
          <w:b/>
        </w:rPr>
        <w:lastRenderedPageBreak/>
        <w:t>Quinto</w:t>
      </w:r>
      <w:r w:rsidR="00CB5054" w:rsidRPr="00D84760">
        <w:rPr>
          <w:rFonts w:ascii="Palatino Linotype" w:eastAsia="Palatino Linotype" w:hAnsi="Palatino Linotype" w:cs="Palatino Linotype"/>
          <w:b/>
        </w:rPr>
        <w:t xml:space="preserve">. Versión Pública. </w:t>
      </w:r>
      <w:r w:rsidR="00CB5054" w:rsidRPr="00D84760">
        <w:rPr>
          <w:rFonts w:ascii="Palatino Linotype" w:eastAsia="Palatino Linotype" w:hAnsi="Palatino Linotype" w:cs="Palatino Linotype"/>
        </w:rPr>
        <w:t>Como fue debidamente apuntado, el </w:t>
      </w:r>
      <w:r w:rsidR="00CB5054" w:rsidRPr="00D84760">
        <w:rPr>
          <w:rFonts w:ascii="Palatino Linotype" w:eastAsia="Palatino Linotype" w:hAnsi="Palatino Linotype" w:cs="Palatino Linotype"/>
          <w:b/>
        </w:rPr>
        <w:t>Sujeto Obligado</w:t>
      </w:r>
      <w:r w:rsidR="00CB5054" w:rsidRPr="00D84760">
        <w:rPr>
          <w:rFonts w:ascii="Palatino Linotype" w:eastAsia="Palatino Linotype" w:hAnsi="Palatino Linotype" w:cs="Palatino Linotype"/>
        </w:rPr>
        <w:t> debe satisfacer la solicitud de acceso a la información; sin embargo, dada la naturaleza de la información de la cual se ordena su entrega, deberá hacerse en versión pública, toda vez que en los documentos que se ordenan, existe la posibilidad de que obren datos que son considerados confidenciales, cuyo acceso debe ser restringido que deben testarse al momento de la versión pública, atento a lo siguiente:</w:t>
      </w:r>
    </w:p>
    <w:p w14:paraId="17993D1C" w14:textId="77777777" w:rsidR="00CB5054" w:rsidRPr="00D84760" w:rsidRDefault="00CB5054" w:rsidP="00D84760">
      <w:pPr>
        <w:spacing w:before="240" w:after="240" w:line="360" w:lineRule="auto"/>
        <w:ind w:right="49"/>
        <w:jc w:val="both"/>
        <w:rPr>
          <w:rFonts w:ascii="Palatino Linotype" w:eastAsia="Palatino Linotype" w:hAnsi="Palatino Linotype" w:cs="Palatino Linotype"/>
        </w:rPr>
      </w:pPr>
      <w:r w:rsidRPr="00D84760">
        <w:rPr>
          <w:rFonts w:ascii="Palatino Linotype" w:eastAsia="Palatino Linotype" w:hAnsi="Palatino Linotype" w:cs="Palatino Linotype"/>
        </w:rPr>
        <w:t>El derecho de acceso a la información pública tiene como limitante el respeto a la intimidad y a la vida privada de las personas, es por ello que este Instituto debe cuidar que los datos personales que obren en poder de los Sujetos Obligados sean protegidos y únicamente se den a conocer aquéllos que garanticen la rendición de cuentas y la transparencia en el ejercicio de las atribuciones que tienen conferidas.</w:t>
      </w:r>
    </w:p>
    <w:p w14:paraId="6CCA2785" w14:textId="77777777" w:rsidR="00CB5054" w:rsidRPr="00D84760" w:rsidRDefault="00CB5054" w:rsidP="00D84760">
      <w:pPr>
        <w:spacing w:before="240" w:after="240" w:line="360" w:lineRule="auto"/>
        <w:ind w:right="49"/>
        <w:jc w:val="both"/>
        <w:rPr>
          <w:rFonts w:ascii="Palatino Linotype" w:eastAsia="Palatino Linotype" w:hAnsi="Palatino Linotype" w:cs="Palatino Linotype"/>
        </w:rPr>
      </w:pPr>
      <w:r w:rsidRPr="00D84760">
        <w:rPr>
          <w:rFonts w:ascii="Palatino Linotype" w:eastAsia="Palatino Linotype" w:hAnsi="Palatino Linotype" w:cs="Palatino Linotype"/>
        </w:rPr>
        <w:t>De este modo, en armonía entre los principios constitucionales de máxima publicidad y de protección de datos personales, la ley permite la elaboración de versiones públicas en las que se suprima aquella información relacionada con la vida privada de las personas.</w:t>
      </w:r>
    </w:p>
    <w:p w14:paraId="225B1D0B" w14:textId="77777777" w:rsidR="00CB5054" w:rsidRPr="00D84760" w:rsidRDefault="00CB5054" w:rsidP="00D84760">
      <w:pPr>
        <w:spacing w:before="240" w:after="240" w:line="360" w:lineRule="auto"/>
        <w:ind w:right="49"/>
        <w:jc w:val="both"/>
        <w:rPr>
          <w:rFonts w:ascii="Palatino Linotype" w:eastAsia="Palatino Linotype" w:hAnsi="Palatino Linotype" w:cs="Palatino Linotype"/>
        </w:rPr>
      </w:pPr>
      <w:r w:rsidRPr="00D84760">
        <w:rPr>
          <w:rFonts w:ascii="Palatino Linotype" w:eastAsia="Palatino Linotype" w:hAnsi="Palatino Linotype" w:cs="Palatino Linotype"/>
        </w:rPr>
        <w:t>Al respecto, los artículos 3, fracciones IX, XX, XXI, XXXII, XLV; 6, 91, 137, 143 fracción I, de la Ley de Transparencia y Acceso a la Información Pública del Estado de México y Municipios vigente establecen:</w:t>
      </w:r>
    </w:p>
    <w:p w14:paraId="1C75EF10" w14:textId="77777777" w:rsidR="00CB5054" w:rsidRPr="00D84760" w:rsidRDefault="00CB5054" w:rsidP="00D84760">
      <w:pPr>
        <w:spacing w:before="120" w:after="120" w:line="360" w:lineRule="auto"/>
        <w:ind w:left="851" w:right="902"/>
        <w:jc w:val="both"/>
        <w:rPr>
          <w:rFonts w:ascii="Palatino Linotype" w:eastAsia="Palatino Linotype" w:hAnsi="Palatino Linotype" w:cs="Palatino Linotype"/>
          <w:i/>
        </w:rPr>
      </w:pPr>
      <w:r w:rsidRPr="00D84760">
        <w:rPr>
          <w:rFonts w:ascii="Palatino Linotype" w:eastAsia="Palatino Linotype" w:hAnsi="Palatino Linotype" w:cs="Palatino Linotype"/>
        </w:rPr>
        <w:t> </w:t>
      </w:r>
      <w:r w:rsidRPr="00D84760">
        <w:rPr>
          <w:rFonts w:ascii="Palatino Linotype" w:eastAsia="Palatino Linotype" w:hAnsi="Palatino Linotype" w:cs="Palatino Linotype"/>
          <w:i/>
        </w:rPr>
        <w:t>“</w:t>
      </w:r>
      <w:r w:rsidRPr="00D84760">
        <w:rPr>
          <w:rFonts w:ascii="Palatino Linotype" w:eastAsia="Palatino Linotype" w:hAnsi="Palatino Linotype" w:cs="Palatino Linotype"/>
          <w:b/>
          <w:i/>
        </w:rPr>
        <w:t>Artículo 3.</w:t>
      </w:r>
      <w:r w:rsidRPr="00D84760">
        <w:rPr>
          <w:rFonts w:ascii="Palatino Linotype" w:eastAsia="Palatino Linotype" w:hAnsi="Palatino Linotype" w:cs="Palatino Linotype"/>
          <w:i/>
        </w:rPr>
        <w:t xml:space="preserve"> Para los efectos de la presente Ley se entenderá por:</w:t>
      </w:r>
    </w:p>
    <w:p w14:paraId="7360F7E6" w14:textId="77777777" w:rsidR="00CB5054" w:rsidRPr="00D84760" w:rsidRDefault="00CB5054" w:rsidP="00D84760">
      <w:pPr>
        <w:tabs>
          <w:tab w:val="left" w:pos="1276"/>
        </w:tabs>
        <w:spacing w:before="120" w:after="120" w:line="360" w:lineRule="auto"/>
        <w:ind w:left="1134"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t>(…)</w:t>
      </w:r>
    </w:p>
    <w:p w14:paraId="6A133082" w14:textId="77777777" w:rsidR="00CB5054" w:rsidRPr="00D84760" w:rsidRDefault="00CB5054" w:rsidP="00D84760">
      <w:pPr>
        <w:tabs>
          <w:tab w:val="left" w:pos="1276"/>
        </w:tabs>
        <w:spacing w:before="120" w:after="120" w:line="360" w:lineRule="auto"/>
        <w:ind w:left="1134" w:right="902"/>
        <w:jc w:val="both"/>
        <w:rPr>
          <w:rFonts w:ascii="Palatino Linotype" w:eastAsia="Palatino Linotype" w:hAnsi="Palatino Linotype" w:cs="Palatino Linotype"/>
          <w:i/>
        </w:rPr>
      </w:pPr>
      <w:r w:rsidRPr="00D84760">
        <w:rPr>
          <w:rFonts w:ascii="Palatino Linotype" w:eastAsia="Palatino Linotype" w:hAnsi="Palatino Linotype" w:cs="Palatino Linotype"/>
          <w:b/>
          <w:i/>
        </w:rPr>
        <w:lastRenderedPageBreak/>
        <w:t>IX. Datos personales</w:t>
      </w:r>
      <w:r w:rsidRPr="00D84760">
        <w:rPr>
          <w:rFonts w:ascii="Palatino Linotype" w:eastAsia="Palatino Linotype" w:hAnsi="Palatino Linotype" w:cs="Palatino Linotype"/>
          <w:i/>
        </w:rPr>
        <w:t>: La información concerniente a una persona, identificada o identificable según lo dispuesto por la Ley de Protección de Datos Personales del Estado de México;</w:t>
      </w:r>
    </w:p>
    <w:p w14:paraId="7D38D21A" w14:textId="77777777" w:rsidR="00CB5054" w:rsidRPr="00D84760" w:rsidRDefault="00CB5054" w:rsidP="00D84760">
      <w:pPr>
        <w:tabs>
          <w:tab w:val="left" w:pos="1276"/>
        </w:tabs>
        <w:spacing w:before="120" w:after="120" w:line="360" w:lineRule="auto"/>
        <w:ind w:left="1134"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t>(…)</w:t>
      </w:r>
    </w:p>
    <w:p w14:paraId="07E11859" w14:textId="77777777" w:rsidR="00CB5054" w:rsidRPr="00D84760" w:rsidRDefault="00CB5054" w:rsidP="00D84760">
      <w:pPr>
        <w:tabs>
          <w:tab w:val="left" w:pos="1276"/>
        </w:tabs>
        <w:spacing w:before="120" w:after="120" w:line="360" w:lineRule="auto"/>
        <w:ind w:left="1134" w:right="902"/>
        <w:jc w:val="both"/>
        <w:rPr>
          <w:rFonts w:ascii="Palatino Linotype" w:eastAsia="Palatino Linotype" w:hAnsi="Palatino Linotype" w:cs="Palatino Linotype"/>
          <w:i/>
        </w:rPr>
      </w:pPr>
      <w:r w:rsidRPr="00D84760">
        <w:rPr>
          <w:rFonts w:ascii="Palatino Linotype" w:eastAsia="Palatino Linotype" w:hAnsi="Palatino Linotype" w:cs="Palatino Linotype"/>
          <w:b/>
          <w:i/>
        </w:rPr>
        <w:t>XX. Información clasificada</w:t>
      </w:r>
      <w:r w:rsidRPr="00D84760">
        <w:rPr>
          <w:rFonts w:ascii="Palatino Linotype" w:eastAsia="Palatino Linotype" w:hAnsi="Palatino Linotype" w:cs="Palatino Linotype"/>
          <w:i/>
        </w:rPr>
        <w:t>: Aquella considerada por la presente Ley como reservada o confidencial;</w:t>
      </w:r>
    </w:p>
    <w:p w14:paraId="616FCD32" w14:textId="77777777" w:rsidR="00CB5054" w:rsidRPr="00D84760" w:rsidRDefault="00CB5054" w:rsidP="00D84760">
      <w:pPr>
        <w:tabs>
          <w:tab w:val="left" w:pos="1276"/>
        </w:tabs>
        <w:spacing w:before="120" w:after="120" w:line="360" w:lineRule="auto"/>
        <w:ind w:left="1134" w:right="902"/>
        <w:jc w:val="both"/>
        <w:rPr>
          <w:rFonts w:ascii="Palatino Linotype" w:eastAsia="Palatino Linotype" w:hAnsi="Palatino Linotype" w:cs="Palatino Linotype"/>
          <w:i/>
        </w:rPr>
      </w:pPr>
      <w:r w:rsidRPr="00D84760">
        <w:rPr>
          <w:rFonts w:ascii="Palatino Linotype" w:eastAsia="Palatino Linotype" w:hAnsi="Palatino Linotype" w:cs="Palatino Linotype"/>
          <w:b/>
          <w:i/>
        </w:rPr>
        <w:t>XXI. Información confidencial</w:t>
      </w:r>
      <w:r w:rsidRPr="00D84760">
        <w:rPr>
          <w:rFonts w:ascii="Palatino Linotype" w:eastAsia="Palatino Linotype" w:hAnsi="Palatino Linotype" w:cs="Palatino Linotype"/>
          <w:i/>
        </w:rPr>
        <w:t>: Se considera como información confidencial los secretos bancario, fiduciario, industrial, comercial, fiscal, bursátil y postal, cuya titularidad corresponda a particulares, sujetos de derecho internacional o a sujetos obligados cuando no involucren el ejercicio de recursos públicos;</w:t>
      </w:r>
    </w:p>
    <w:p w14:paraId="191FE037" w14:textId="77777777" w:rsidR="00CB5054" w:rsidRPr="00D84760" w:rsidRDefault="00CB5054" w:rsidP="00D84760">
      <w:pPr>
        <w:tabs>
          <w:tab w:val="left" w:pos="1276"/>
        </w:tabs>
        <w:spacing w:before="120" w:after="120" w:line="360" w:lineRule="auto"/>
        <w:ind w:left="1134"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t>(…)</w:t>
      </w:r>
    </w:p>
    <w:p w14:paraId="76E96AC7" w14:textId="77777777" w:rsidR="00CB5054" w:rsidRPr="00D84760" w:rsidRDefault="00CB5054" w:rsidP="00D84760">
      <w:pPr>
        <w:tabs>
          <w:tab w:val="left" w:pos="1276"/>
        </w:tabs>
        <w:spacing w:before="120" w:after="120" w:line="360" w:lineRule="auto"/>
        <w:ind w:left="1134" w:right="902"/>
        <w:jc w:val="both"/>
        <w:rPr>
          <w:rFonts w:ascii="Palatino Linotype" w:eastAsia="Palatino Linotype" w:hAnsi="Palatino Linotype" w:cs="Palatino Linotype"/>
          <w:i/>
        </w:rPr>
      </w:pPr>
      <w:r w:rsidRPr="00D84760">
        <w:rPr>
          <w:rFonts w:ascii="Palatino Linotype" w:eastAsia="Palatino Linotype" w:hAnsi="Palatino Linotype" w:cs="Palatino Linotype"/>
          <w:b/>
          <w:i/>
        </w:rPr>
        <w:t>XXXII. Protección de Datos Personales</w:t>
      </w:r>
      <w:r w:rsidRPr="00D84760">
        <w:rPr>
          <w:rFonts w:ascii="Palatino Linotype" w:eastAsia="Palatino Linotype" w:hAnsi="Palatino Linotype" w:cs="Palatino Linotype"/>
          <w:i/>
        </w:rPr>
        <w:t>: Derecho humano que tutela la privacidad de datos personales en poder de los sujetos obligados y sujetos particulares;</w:t>
      </w:r>
    </w:p>
    <w:p w14:paraId="73B25B76" w14:textId="77777777" w:rsidR="00CB5054" w:rsidRPr="00D84760" w:rsidRDefault="00CB5054" w:rsidP="00D84760">
      <w:pPr>
        <w:tabs>
          <w:tab w:val="left" w:pos="1276"/>
        </w:tabs>
        <w:spacing w:before="120" w:after="120" w:line="360" w:lineRule="auto"/>
        <w:ind w:left="1134"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t>(…)</w:t>
      </w:r>
    </w:p>
    <w:p w14:paraId="1C6BB1C9" w14:textId="77777777" w:rsidR="00CB5054" w:rsidRPr="00D84760" w:rsidRDefault="00CB5054" w:rsidP="00D84760">
      <w:pPr>
        <w:tabs>
          <w:tab w:val="left" w:pos="1276"/>
        </w:tabs>
        <w:spacing w:before="120" w:after="120" w:line="360" w:lineRule="auto"/>
        <w:ind w:left="1134" w:right="902"/>
        <w:jc w:val="both"/>
        <w:rPr>
          <w:rFonts w:ascii="Palatino Linotype" w:eastAsia="Palatino Linotype" w:hAnsi="Palatino Linotype" w:cs="Palatino Linotype"/>
          <w:i/>
        </w:rPr>
      </w:pPr>
      <w:r w:rsidRPr="00D84760">
        <w:rPr>
          <w:rFonts w:ascii="Palatino Linotype" w:eastAsia="Palatino Linotype" w:hAnsi="Palatino Linotype" w:cs="Palatino Linotype"/>
          <w:b/>
          <w:i/>
        </w:rPr>
        <w:t>XLV. Versión pública</w:t>
      </w:r>
      <w:r w:rsidRPr="00D84760">
        <w:rPr>
          <w:rFonts w:ascii="Palatino Linotype" w:eastAsia="Palatino Linotype" w:hAnsi="Palatino Linotype" w:cs="Palatino Linotype"/>
          <w:i/>
        </w:rPr>
        <w:t>: Documento en el que se elimine, suprime o borra la información clasificada como reservada o confidencial para permitir su acceso.</w:t>
      </w:r>
    </w:p>
    <w:p w14:paraId="6A901F7E" w14:textId="77777777" w:rsidR="00CB5054" w:rsidRPr="00D84760" w:rsidRDefault="00CB5054" w:rsidP="00D84760">
      <w:pPr>
        <w:spacing w:before="120" w:after="120" w:line="360" w:lineRule="auto"/>
        <w:ind w:left="851" w:right="902"/>
        <w:jc w:val="both"/>
        <w:rPr>
          <w:rFonts w:ascii="Palatino Linotype" w:eastAsia="Palatino Linotype" w:hAnsi="Palatino Linotype" w:cs="Palatino Linotype"/>
          <w:i/>
        </w:rPr>
      </w:pPr>
      <w:r w:rsidRPr="00D84760">
        <w:rPr>
          <w:rFonts w:ascii="Palatino Linotype" w:eastAsia="Palatino Linotype" w:hAnsi="Palatino Linotype" w:cs="Palatino Linotype"/>
          <w:b/>
          <w:i/>
        </w:rPr>
        <w:t> Artículo 6</w:t>
      </w:r>
      <w:r w:rsidRPr="00D84760">
        <w:rPr>
          <w:rFonts w:ascii="Palatino Linotype" w:eastAsia="Palatino Linotype" w:hAnsi="Palatino Linotype" w:cs="Palatino Linotype"/>
          <w:i/>
        </w:rPr>
        <w:t xml:space="preserve">. Los datos personales son irrenunciables, intransferibles e indelegables, por lo que los sujetos obligados no deberán proporcionar o </w:t>
      </w:r>
      <w:r w:rsidRPr="00D84760">
        <w:rPr>
          <w:rFonts w:ascii="Palatino Linotype" w:eastAsia="Palatino Linotype" w:hAnsi="Palatino Linotype" w:cs="Palatino Linotype"/>
          <w:i/>
        </w:rPr>
        <w:lastRenderedPageBreak/>
        <w:t>hacer pública la información que contenga, con excepción de aquellos casos en que deban hacerlo en observancia de las disposiciones aplicables. En el caso de los derechos de acceso, rectificación, cancelación u oposición; los principios, procedimientos, medidas de seguridad en el tratamiento y demás disposiciones en materia de datos personales, se deberá estar a lo dispuesto en las leyes de la materia.</w:t>
      </w:r>
    </w:p>
    <w:p w14:paraId="36151CCF" w14:textId="77777777" w:rsidR="00CB5054" w:rsidRPr="00D84760" w:rsidRDefault="00CB5054" w:rsidP="00D84760">
      <w:pPr>
        <w:spacing w:before="120" w:after="120" w:line="360" w:lineRule="auto"/>
        <w:ind w:left="851"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t> (…)</w:t>
      </w:r>
    </w:p>
    <w:p w14:paraId="62FF0A96" w14:textId="77777777" w:rsidR="00CB5054" w:rsidRPr="00D84760" w:rsidRDefault="00CB5054" w:rsidP="00D84760">
      <w:pPr>
        <w:spacing w:before="120" w:after="120" w:line="360" w:lineRule="auto"/>
        <w:ind w:left="851" w:right="902"/>
        <w:jc w:val="both"/>
        <w:rPr>
          <w:rFonts w:ascii="Palatino Linotype" w:eastAsia="Palatino Linotype" w:hAnsi="Palatino Linotype" w:cs="Palatino Linotype"/>
          <w:i/>
        </w:rPr>
      </w:pPr>
      <w:r w:rsidRPr="00D84760">
        <w:rPr>
          <w:rFonts w:ascii="Palatino Linotype" w:eastAsia="Palatino Linotype" w:hAnsi="Palatino Linotype" w:cs="Palatino Linotype"/>
          <w:b/>
          <w:i/>
        </w:rPr>
        <w:t>Artículo 91.</w:t>
      </w:r>
      <w:r w:rsidRPr="00D84760">
        <w:rPr>
          <w:rFonts w:ascii="Palatino Linotype" w:eastAsia="Palatino Linotype" w:hAnsi="Palatino Linotype" w:cs="Palatino Linotype"/>
          <w:i/>
        </w:rPr>
        <w:t xml:space="preserve"> El acceso a la información pública será restringido excepcionalmente, cuando ésta sea clasificada como reservada o confidencial.</w:t>
      </w:r>
      <w:r w:rsidRPr="00D84760">
        <w:rPr>
          <w:rFonts w:ascii="Palatino Linotype" w:eastAsia="Palatino Linotype" w:hAnsi="Palatino Linotype" w:cs="Palatino Linotype"/>
          <w:i/>
        </w:rPr>
        <w:br/>
        <w:t>(…)</w:t>
      </w:r>
    </w:p>
    <w:p w14:paraId="6D461114" w14:textId="77777777" w:rsidR="00CB5054" w:rsidRPr="00D84760" w:rsidRDefault="00CB5054" w:rsidP="00D84760">
      <w:pPr>
        <w:spacing w:before="120" w:after="120" w:line="360" w:lineRule="auto"/>
        <w:ind w:left="851" w:right="902"/>
        <w:jc w:val="both"/>
        <w:rPr>
          <w:rFonts w:ascii="Palatino Linotype" w:eastAsia="Palatino Linotype" w:hAnsi="Palatino Linotype" w:cs="Palatino Linotype"/>
          <w:i/>
        </w:rPr>
      </w:pPr>
      <w:r w:rsidRPr="00D84760">
        <w:rPr>
          <w:rFonts w:ascii="Palatino Linotype" w:eastAsia="Palatino Linotype" w:hAnsi="Palatino Linotype" w:cs="Palatino Linotype"/>
          <w:b/>
          <w:i/>
        </w:rPr>
        <w:t>Artículo 137.</w:t>
      </w:r>
      <w:r w:rsidRPr="00D84760">
        <w:rPr>
          <w:rFonts w:ascii="Palatino Linotype" w:eastAsia="Palatino Linotype" w:hAnsi="Palatino Linotype" w:cs="Palatino Linotype"/>
          <w:i/>
        </w:rPr>
        <w:t xml:space="preserve">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14:paraId="340A1E62" w14:textId="77777777" w:rsidR="00CB5054" w:rsidRPr="00D84760" w:rsidRDefault="00CB5054" w:rsidP="00D84760">
      <w:pPr>
        <w:spacing w:before="120" w:after="120" w:line="360" w:lineRule="auto"/>
        <w:ind w:left="851" w:right="902"/>
        <w:jc w:val="both"/>
        <w:rPr>
          <w:rFonts w:ascii="Palatino Linotype" w:eastAsia="Palatino Linotype" w:hAnsi="Palatino Linotype" w:cs="Palatino Linotype"/>
          <w:i/>
        </w:rPr>
      </w:pPr>
      <w:r w:rsidRPr="00D84760">
        <w:rPr>
          <w:rFonts w:ascii="Palatino Linotype" w:eastAsia="Palatino Linotype" w:hAnsi="Palatino Linotype" w:cs="Palatino Linotype"/>
          <w:b/>
          <w:i/>
        </w:rPr>
        <w:t> Artículo 143.</w:t>
      </w:r>
      <w:r w:rsidRPr="00D84760">
        <w:rPr>
          <w:rFonts w:ascii="Palatino Linotype" w:eastAsia="Palatino Linotype" w:hAnsi="Palatino Linotype" w:cs="Palatino Linotype"/>
          <w:i/>
        </w:rPr>
        <w:t xml:space="preserve"> Para los efectos de esta Ley se considera información confidencial, la clasificada como tal, de manera permanente, por su naturaleza, cuando:</w:t>
      </w:r>
    </w:p>
    <w:p w14:paraId="033C61A8" w14:textId="77777777" w:rsidR="00CB5054" w:rsidRPr="00D84760" w:rsidRDefault="00CB5054" w:rsidP="00D84760">
      <w:pPr>
        <w:spacing w:before="120" w:after="120" w:line="360" w:lineRule="auto"/>
        <w:ind w:left="1134" w:right="902"/>
        <w:jc w:val="both"/>
        <w:rPr>
          <w:rFonts w:ascii="Palatino Linotype" w:eastAsia="Palatino Linotype" w:hAnsi="Palatino Linotype" w:cs="Palatino Linotype"/>
          <w:i/>
        </w:rPr>
      </w:pPr>
      <w:r w:rsidRPr="00D84760">
        <w:rPr>
          <w:rFonts w:ascii="Palatino Linotype" w:eastAsia="Palatino Linotype" w:hAnsi="Palatino Linotype" w:cs="Palatino Linotype"/>
          <w:b/>
          <w:i/>
        </w:rPr>
        <w:lastRenderedPageBreak/>
        <w:t>I.</w:t>
      </w:r>
      <w:r w:rsidRPr="00D84760">
        <w:rPr>
          <w:rFonts w:ascii="Palatino Linotype" w:eastAsia="Palatino Linotype" w:hAnsi="Palatino Linotype" w:cs="Palatino Linotype"/>
          <w:i/>
        </w:rPr>
        <w:t xml:space="preserve"> Se refiera a la información privada y los datos personales concernientes a una persona física o jurídico colectiva identificada o identificable...”</w:t>
      </w:r>
    </w:p>
    <w:p w14:paraId="3E7B2B85" w14:textId="77777777" w:rsidR="00CB5054" w:rsidRPr="00D84760" w:rsidRDefault="00CB5054" w:rsidP="00D84760">
      <w:pPr>
        <w:spacing w:before="240" w:after="240" w:line="360" w:lineRule="auto"/>
        <w:ind w:right="50"/>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De los preceptos anteriores se desprende que cuando un documento que vaya a ser entregado vía acceso a la información pública, contenga tanto información de interés público como información que debe ser clasificada, se hará la entrega del mismo, testando las secciones o datos que deban ser clasificados; por ende el </w:t>
      </w:r>
      <w:r w:rsidRPr="00D84760">
        <w:rPr>
          <w:rFonts w:ascii="Palatino Linotype" w:eastAsia="Palatino Linotype" w:hAnsi="Palatino Linotype" w:cs="Palatino Linotype"/>
          <w:b/>
        </w:rPr>
        <w:t>Sujeto Obligado</w:t>
      </w:r>
      <w:r w:rsidRPr="00D84760">
        <w:rPr>
          <w:rFonts w:ascii="Palatino Linotype" w:eastAsia="Palatino Linotype" w:hAnsi="Palatino Linotype" w:cs="Palatino Linotype"/>
        </w:rPr>
        <w:t xml:space="preserve"> deberá proceder a testar los datos personales que se encuentre contenidos en los documentos a entregar para satisfacer el derecho de acceso a la información pública de la parte Recurrente, esto es, los datos concernientes a una persona identificada o identificable, o aquellos datos que tengan el carácter de sensibles, es decir los que afectan  la esfera más íntima de su titular o cuya utilización indebida pueda dar origen a discriminación o conlleven un riesgo grave para aquel de acuerdo a los que señala la fracción XII del artículo 4 de la Ley de Protección de Datos Personales en posesión de Sujeto Obligados del Estado de México.</w:t>
      </w:r>
    </w:p>
    <w:p w14:paraId="16415DB8" w14:textId="77777777" w:rsidR="00CB5054" w:rsidRPr="00D84760" w:rsidRDefault="00CB5054" w:rsidP="00D84760">
      <w:pPr>
        <w:spacing w:before="240" w:after="240" w:line="360" w:lineRule="auto"/>
        <w:ind w:right="50"/>
        <w:jc w:val="both"/>
        <w:rPr>
          <w:rFonts w:ascii="Palatino Linotype" w:eastAsia="Palatino Linotype" w:hAnsi="Palatino Linotype" w:cs="Palatino Linotype"/>
        </w:rPr>
      </w:pPr>
      <w:r w:rsidRPr="00D84760">
        <w:rPr>
          <w:rFonts w:ascii="Palatino Linotype" w:eastAsia="Palatino Linotype" w:hAnsi="Palatino Linotype" w:cs="Palatino Linotype"/>
        </w:rPr>
        <w:t>Datos que deberá clasificar como confidenciales por tratarse precisamente de información privada, puesto que los datos personales son irrenunciables, intransferibles e indelegables y los Sujetos Obligados no deberán hacer entrega de los mismos a personas ajenas a su titular.</w:t>
      </w:r>
    </w:p>
    <w:p w14:paraId="64B52280"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En el caso específico, dada la naturaleza de la información que se ordena, si bien tiene el carácter información pública en razón de que se trata de documentos que se encuentran en posesión del </w:t>
      </w:r>
      <w:r w:rsidRPr="00D84760">
        <w:rPr>
          <w:rFonts w:ascii="Palatino Linotype" w:eastAsia="Palatino Linotype" w:hAnsi="Palatino Linotype" w:cs="Palatino Linotype"/>
          <w:b/>
        </w:rPr>
        <w:t>Sujeto Obligado</w:t>
      </w:r>
      <w:r w:rsidRPr="00D84760">
        <w:rPr>
          <w:rFonts w:ascii="Palatino Linotype" w:eastAsia="Palatino Linotype" w:hAnsi="Palatino Linotype" w:cs="Palatino Linotype"/>
        </w:rPr>
        <w:t xml:space="preserve">, derivado del ejercicio de sus </w:t>
      </w:r>
      <w:r w:rsidRPr="00D84760">
        <w:rPr>
          <w:rFonts w:ascii="Palatino Linotype" w:eastAsia="Palatino Linotype" w:hAnsi="Palatino Linotype" w:cs="Palatino Linotype"/>
        </w:rPr>
        <w:lastRenderedPageBreak/>
        <w:t xml:space="preserve">atribuciones, tal como quedo acotado en el cuerpo de la presente Resolución, también contienen los datos personales de servidores públicos, que de hacerse públicos afectarían su intimidad y vida privada; es por ello que es criterio reiterado en las resoluciones de este Pleno que, además de los datos especificados en la Ley de Transparencia y Acceso a la Información Pública del Estado de México y Municipios, se consideran confidenciales y por tanto deben testarse al momento de la elaboración de versiones públicas el </w:t>
      </w:r>
      <w:r w:rsidRPr="00D84760">
        <w:rPr>
          <w:rFonts w:ascii="Palatino Linotype" w:eastAsia="Palatino Linotype" w:hAnsi="Palatino Linotype" w:cs="Palatino Linotype"/>
          <w:b/>
        </w:rPr>
        <w:t>Registro Federal de Contribuyentes</w:t>
      </w:r>
      <w:r w:rsidRPr="00D84760">
        <w:rPr>
          <w:rFonts w:ascii="Palatino Linotype" w:eastAsia="Palatino Linotype" w:hAnsi="Palatino Linotype" w:cs="Palatino Linotype"/>
        </w:rPr>
        <w:t xml:space="preserve"> (RFC), la </w:t>
      </w:r>
      <w:r w:rsidRPr="00D84760">
        <w:rPr>
          <w:rFonts w:ascii="Palatino Linotype" w:eastAsia="Palatino Linotype" w:hAnsi="Palatino Linotype" w:cs="Palatino Linotype"/>
          <w:b/>
        </w:rPr>
        <w:t>Clave Única de Registro de Población</w:t>
      </w:r>
      <w:r w:rsidRPr="00D84760">
        <w:rPr>
          <w:rFonts w:ascii="Palatino Linotype" w:eastAsia="Palatino Linotype" w:hAnsi="Palatino Linotype" w:cs="Palatino Linotype"/>
        </w:rPr>
        <w:t xml:space="preserve"> (CURP), la </w:t>
      </w:r>
      <w:r w:rsidRPr="00D84760">
        <w:rPr>
          <w:rFonts w:ascii="Palatino Linotype" w:eastAsia="Palatino Linotype" w:hAnsi="Palatino Linotype" w:cs="Palatino Linotype"/>
          <w:b/>
        </w:rPr>
        <w:t>Clave de cualquier tipo de seguridad social</w:t>
      </w:r>
      <w:r w:rsidRPr="00D84760">
        <w:rPr>
          <w:rFonts w:ascii="Palatino Linotype" w:eastAsia="Palatino Linotype" w:hAnsi="Palatino Linotype" w:cs="Palatino Linotype"/>
        </w:rPr>
        <w:t xml:space="preserve"> (ISSEMYM, u otros), los </w:t>
      </w:r>
      <w:r w:rsidRPr="00D84760">
        <w:rPr>
          <w:rFonts w:ascii="Palatino Linotype" w:eastAsia="Palatino Linotype" w:hAnsi="Palatino Linotype" w:cs="Palatino Linotype"/>
          <w:b/>
        </w:rPr>
        <w:t>números de cuentas bancarias</w:t>
      </w:r>
      <w:r w:rsidRPr="00D84760">
        <w:rPr>
          <w:rFonts w:ascii="Palatino Linotype" w:eastAsia="Palatino Linotype" w:hAnsi="Palatino Linotype" w:cs="Palatino Linotype"/>
        </w:rPr>
        <w:t xml:space="preserve">, claves estandarizadas – interbancarias - (CLABES) y de tarjetas, los </w:t>
      </w:r>
      <w:r w:rsidRPr="00D84760">
        <w:rPr>
          <w:rFonts w:ascii="Palatino Linotype" w:eastAsia="Palatino Linotype" w:hAnsi="Palatino Linotype" w:cs="Palatino Linotype"/>
          <w:b/>
        </w:rPr>
        <w:t>préstamos o descuentos</w:t>
      </w:r>
      <w:r w:rsidRPr="00D84760">
        <w:rPr>
          <w:rFonts w:ascii="Palatino Linotype" w:eastAsia="Palatino Linotype" w:hAnsi="Palatino Linotype" w:cs="Palatino Linotype"/>
        </w:rPr>
        <w:t xml:space="preserve"> que se le hagan a la persona y que no tengan relación con los impuestos o la cuota por seguridad social, así como los </w:t>
      </w:r>
      <w:r w:rsidRPr="00D84760">
        <w:rPr>
          <w:rFonts w:ascii="Palatino Linotype" w:eastAsia="Palatino Linotype" w:hAnsi="Palatino Linotype" w:cs="Palatino Linotype"/>
          <w:b/>
        </w:rPr>
        <w:t xml:space="preserve">códigos bidimensionales o códigos QR </w:t>
      </w:r>
      <w:r w:rsidRPr="00D84760">
        <w:rPr>
          <w:rFonts w:ascii="Palatino Linotype" w:eastAsia="Palatino Linotype" w:hAnsi="Palatino Linotype" w:cs="Palatino Linotype"/>
        </w:rPr>
        <w:t>y</w:t>
      </w:r>
      <w:r w:rsidRPr="00D84760">
        <w:rPr>
          <w:rFonts w:ascii="Palatino Linotype" w:eastAsia="Palatino Linotype" w:hAnsi="Palatino Linotype" w:cs="Palatino Linotype"/>
          <w:b/>
        </w:rPr>
        <w:t xml:space="preserve"> el número de empleado.</w:t>
      </w:r>
    </w:p>
    <w:p w14:paraId="13F96D5B"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Por cuanto hace al Registro Federal de Contribuyentes de las personas físicas, constituye un dato personal, pues se genera con caracteres alfanuméricos a partir del nombre y la fecha de nacimiento de cada persona, y finalmente la homoclave, por lo que para su obtención es necesario acreditar ante la autoridad fiscal previamente la identidad de la persona, su fecha de nacimiento, entre otros aspectos.</w:t>
      </w:r>
    </w:p>
    <w:p w14:paraId="62E50244"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Ahora bien, las personas físicas tramitan su inscripción en el registro con el propósito de realizar —mediante esa clave de identificación— operaciones o actividades de naturaleza fiscal, la cual, les permite hacerse identificables respecto de una situación fiscal determinada.</w:t>
      </w:r>
    </w:p>
    <w:p w14:paraId="0694CC1D"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lastRenderedPageBreak/>
        <w:t>Lo anterior es compartido por el Instituto Nacional de Transparencia, Acceso a la Información y Protección de Datos Personales, INAI, a través del Criterio 19/17, el cual es del tenor literal siguiente:</w:t>
      </w:r>
    </w:p>
    <w:p w14:paraId="15672D1C" w14:textId="77777777" w:rsidR="00CB5054" w:rsidRPr="00D84760" w:rsidRDefault="00CB5054" w:rsidP="00D84760">
      <w:pPr>
        <w:spacing w:line="360" w:lineRule="auto"/>
        <w:ind w:left="851" w:right="900"/>
        <w:jc w:val="both"/>
        <w:rPr>
          <w:rFonts w:ascii="Palatino Linotype" w:eastAsia="Palatino Linotype" w:hAnsi="Palatino Linotype" w:cs="Palatino Linotype"/>
          <w:i/>
        </w:rPr>
      </w:pPr>
      <w:r w:rsidRPr="00D84760">
        <w:rPr>
          <w:rFonts w:ascii="Palatino Linotype" w:eastAsia="Palatino Linotype" w:hAnsi="Palatino Linotype" w:cs="Palatino Linotype"/>
          <w:b/>
          <w:i/>
        </w:rPr>
        <w:t xml:space="preserve"> “Registro Federal de Contribuyentes (RFC) de personas físicas</w:t>
      </w:r>
      <w:r w:rsidRPr="00D84760">
        <w:rPr>
          <w:rFonts w:ascii="Palatino Linotype" w:eastAsia="Palatino Linotype" w:hAnsi="Palatino Linotype" w:cs="Palatino Linotype"/>
          <w:i/>
        </w:rPr>
        <w:t>. El RFC es una clave de carácter fiscal, única e irrepetible, que permite identificar al titular, su edad y fecha de nacimiento, por lo que es un dato personal de carácter confidencial.”</w:t>
      </w:r>
    </w:p>
    <w:p w14:paraId="323A43F8" w14:textId="77777777" w:rsidR="00CB5054" w:rsidRPr="00D84760" w:rsidRDefault="00CB5054" w:rsidP="00D84760">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Así, el Registro Federal de Contribuyentes, RFC, se vincula al nombre de su titular y permite identificar la edad de la persona, su fecha de nacimiento, así como su homoclave, la cual es única e irrepetible y determina la identificación de dicha persona para efectos fiscales, por lo que constituye un dato personal que concierne a una persona física identificada e identificable en términos de los artículos 3, fracción IX de la Ley de Transparencia y Acceso a la Información Pública del Estado de México y Municipios, y  4 fracciones XI y XII de la Ley de Protección de Datos Personales en Posesión de los Sujetos Obligados del Estado de México y Municipios.</w:t>
      </w:r>
    </w:p>
    <w:p w14:paraId="004E4ECC" w14:textId="77777777" w:rsidR="00CB5054" w:rsidRPr="00D84760" w:rsidRDefault="00CB5054" w:rsidP="00D84760">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De igual manera la Clave Única de Registro de Población, CURP, constituye un dato personal, ya que tiene como finalidad registrar a cada una de las personas que integran la población del país, con datos que permitan certificar y acreditar fehacientemente su identidad, en virtud de que se integra por datos personales que únicamente le conciernen a un particular como son su fecha de nacimiento, su nombre, sus apellidos y su lugar de nacimiento; información que permite </w:t>
      </w:r>
      <w:r w:rsidRPr="00D84760">
        <w:rPr>
          <w:rFonts w:ascii="Palatino Linotype" w:eastAsia="Palatino Linotype" w:hAnsi="Palatino Linotype" w:cs="Palatino Linotype"/>
          <w:color w:val="000000"/>
        </w:rPr>
        <w:lastRenderedPageBreak/>
        <w:t>distinguirlo del resto de los habitantes, por tal motivo, se considera que es de carácter confidencial.</w:t>
      </w:r>
    </w:p>
    <w:p w14:paraId="5731A972" w14:textId="77777777" w:rsidR="00CB5054" w:rsidRPr="00D84760" w:rsidRDefault="00CB5054" w:rsidP="00D84760">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Argumento que es compartido por el Instituto Nacional de Transparencia, Acceso a la Información y Protección de Datos Personales, INAI, conforme al criterio 18/17, el cual refiere:</w:t>
      </w:r>
    </w:p>
    <w:p w14:paraId="273E633E" w14:textId="77777777" w:rsidR="00CB5054" w:rsidRPr="00D84760" w:rsidRDefault="00CB5054" w:rsidP="00D84760">
      <w:pPr>
        <w:spacing w:line="360" w:lineRule="auto"/>
        <w:ind w:left="851" w:right="851"/>
        <w:jc w:val="both"/>
        <w:rPr>
          <w:rFonts w:ascii="Palatino Linotype" w:eastAsia="Palatino Linotype" w:hAnsi="Palatino Linotype" w:cs="Palatino Linotype"/>
          <w:i/>
        </w:rPr>
      </w:pPr>
      <w:r w:rsidRPr="00D84760">
        <w:rPr>
          <w:rFonts w:ascii="Palatino Linotype" w:eastAsia="Palatino Linotype" w:hAnsi="Palatino Linotype" w:cs="Palatino Linotype"/>
          <w:b/>
          <w:i/>
        </w:rPr>
        <w:t xml:space="preserve"> “Clave Única de Registro de Población (CURP). </w:t>
      </w:r>
      <w:r w:rsidRPr="00D84760">
        <w:rPr>
          <w:rFonts w:ascii="Palatino Linotype" w:eastAsia="Palatino Linotype" w:hAnsi="Palatino Linotype" w:cs="Palatino Linotype"/>
          <w:i/>
        </w:rPr>
        <w:t>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w:t>
      </w:r>
    </w:p>
    <w:p w14:paraId="1F7207CF"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Por lo que respecta a la clave de seguridad social, en virtud de que su divulgación no aporta a la transparencia o a la rendición de cuentas y sí provoca una transgresión a la vida privada e intimidad de la persona, esta información también resulta ser de carácter confidencial.</w:t>
      </w:r>
    </w:p>
    <w:p w14:paraId="74A25235"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Respecto de los números de cuentas bancarias, claves estandarizadas –interbancarias- (CLABES) y de tarjetas, el Pleno de este Instituto ha determinado que esa información debe clasificarse como confidencial, y elaborarse una versión pública en la que se teste la misma.</w:t>
      </w:r>
    </w:p>
    <w:p w14:paraId="1238BC6F"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lastRenderedPageBreak/>
        <w:t>Igualmente, resulta importante destacar que el número de cuenta bancaria de las personas físicas es información que sólo su titular o personas autorizadas poseen para el acceso o consulta de información patrimonial, o para la realización de operaciones bancarias de diversa naturaleza, por lo que la difusión pública del mismo facilitaría la afectación al patrimonio del titular de la cuenta.</w:t>
      </w:r>
    </w:p>
    <w:p w14:paraId="25A1A77F"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Por lo anterior, el número de cuenta bancaria debe ser clasificado como confidencial con fundamento en las fracciones I y II del artículo 143 de la Ley de la Materia vigente en la Entidad; en razón de que con su difusión se estaría poniendo en riesgo la seguridad de su titular.</w:t>
      </w:r>
    </w:p>
    <w:p w14:paraId="45A37D51" w14:textId="77777777" w:rsidR="00CB5054" w:rsidRPr="00D84760" w:rsidRDefault="00CB5054" w:rsidP="00D84760">
      <w:p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En esa virtud, este Pleno determina que dicha información no puede ser del dominio público, toda vez que se podría dar un uso inadecuado a la misma o cometer algún ilícito o fraude como ya ha sido expuesto. </w:t>
      </w:r>
    </w:p>
    <w:p w14:paraId="2C0B5F86"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Lo anterior no es así tratándose de las cuentas bancarias o claves interbancarias de los Sujetos Obligados ya que su publicidad cede a la rendición de cuentas al transparentar la forma en que son administrados los recursos públicos.</w:t>
      </w:r>
    </w:p>
    <w:p w14:paraId="4B5C5C04"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Lo argumentado encuentra sustento en los criterios 10/17 y 11/17 emitidos por el Instituto Nacional de Transparencia, Acceso a la Información y Protección de Datos Personales, INAI, que llevan por rubro y texto los siguientes:</w:t>
      </w:r>
    </w:p>
    <w:p w14:paraId="3142D21B" w14:textId="77777777" w:rsidR="00CB5054" w:rsidRPr="00D84760" w:rsidRDefault="00CB5054" w:rsidP="00D84760">
      <w:pPr>
        <w:spacing w:before="240" w:after="240" w:line="360" w:lineRule="auto"/>
        <w:ind w:left="851" w:right="900"/>
        <w:jc w:val="both"/>
        <w:rPr>
          <w:rFonts w:ascii="Palatino Linotype" w:eastAsia="Palatino Linotype" w:hAnsi="Palatino Linotype" w:cs="Palatino Linotype"/>
          <w:i/>
        </w:rPr>
      </w:pPr>
      <w:r w:rsidRPr="00D84760">
        <w:rPr>
          <w:rFonts w:ascii="Palatino Linotype" w:eastAsia="Palatino Linotype" w:hAnsi="Palatino Linotype" w:cs="Palatino Linotype"/>
          <w:i/>
        </w:rPr>
        <w:t>“</w:t>
      </w:r>
      <w:r w:rsidRPr="00D84760">
        <w:rPr>
          <w:rFonts w:ascii="Palatino Linotype" w:eastAsia="Palatino Linotype" w:hAnsi="Palatino Linotype" w:cs="Palatino Linotype"/>
          <w:b/>
          <w:i/>
        </w:rPr>
        <w:t>Cuentas bancarias y/o CLABE interbancaria de personas físicas y morales privadas.</w:t>
      </w:r>
      <w:r w:rsidRPr="00D84760">
        <w:rPr>
          <w:rFonts w:ascii="Palatino Linotype" w:eastAsia="Palatino Linotype" w:hAnsi="Palatino Linotype" w:cs="Palatino Linotype"/>
          <w:i/>
        </w:rPr>
        <w:t xml:space="preserve"> El número de cuenta bancaria y/o CLABE interbancaria de particulares es información confidencial, al tratarse de un </w:t>
      </w:r>
      <w:r w:rsidRPr="00D84760">
        <w:rPr>
          <w:rFonts w:ascii="Palatino Linotype" w:eastAsia="Palatino Linotype" w:hAnsi="Palatino Linotype" w:cs="Palatino Linotype"/>
          <w:i/>
        </w:rPr>
        <w:lastRenderedPageBreak/>
        <w:t>conjunto de caracteres numéricos utilizados por los grupos financieros para identificar las cuentas de sus clientes, a través de los cuales se puede acceder a información relacionada con su patrimonio y realizar diversas transacciones; por tanto, constituye información clasificada con fundamento en los artículos 116 de la Ley General de Transparencia y Acceso a la Información Pública y 113 de la Ley Federal de Transparencia y Acceso a la Información Pública.</w:t>
      </w:r>
    </w:p>
    <w:p w14:paraId="6B8328AD" w14:textId="77777777" w:rsidR="00CB5054" w:rsidRPr="00D84760" w:rsidRDefault="00CB5054" w:rsidP="00D84760">
      <w:pPr>
        <w:spacing w:before="240" w:after="240" w:line="360" w:lineRule="auto"/>
        <w:ind w:left="851" w:right="900"/>
        <w:jc w:val="both"/>
        <w:rPr>
          <w:rFonts w:ascii="Palatino Linotype" w:eastAsia="Palatino Linotype" w:hAnsi="Palatino Linotype" w:cs="Palatino Linotype"/>
          <w:i/>
        </w:rPr>
      </w:pPr>
      <w:r w:rsidRPr="00D84760">
        <w:rPr>
          <w:rFonts w:ascii="Palatino Linotype" w:eastAsia="Palatino Linotype" w:hAnsi="Palatino Linotype" w:cs="Palatino Linotype"/>
          <w:b/>
          <w:i/>
        </w:rPr>
        <w:t>Cuentas bancarias y/o CLABE interbancaria de sujetos obligados que reciben y/o transfieren recursos públicos, son información pública.</w:t>
      </w:r>
      <w:r w:rsidRPr="00D84760">
        <w:rPr>
          <w:rFonts w:ascii="Palatino Linotype" w:eastAsia="Palatino Linotype" w:hAnsi="Palatino Linotype" w:cs="Palatino Linotype"/>
          <w:i/>
        </w:rPr>
        <w:t xml:space="preserve"> La difusión de las cuentas bancarias y claves interbancarias pertenecientes a un sujeto obligado favorece la rendición de cuentas al transparentar la forma en que se administran los recursos públicos, razón por la cual no pueden considerarse como información clasificada.”</w:t>
      </w:r>
    </w:p>
    <w:p w14:paraId="21BC7102"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Por cuanto hace a los préstamos o descuentos de carácter personal, en virtud de no tener relación con la prestación del servicio y al no involucrar instituciones públicas, se consideran datos confidenciales.</w:t>
      </w:r>
    </w:p>
    <w:p w14:paraId="55480C74"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Para entender los límites y alcances de esta restricción, es oportuno recurrir al artículo 84 de la Ley del Trabajo de los Servidores Públicos del Estado y Municipios:</w:t>
      </w:r>
    </w:p>
    <w:p w14:paraId="481296DB" w14:textId="77777777" w:rsidR="00CB5054" w:rsidRPr="00D84760" w:rsidRDefault="00CB5054" w:rsidP="00D84760">
      <w:pPr>
        <w:spacing w:before="240" w:after="240" w:line="360" w:lineRule="auto"/>
        <w:ind w:left="851" w:right="900"/>
        <w:jc w:val="both"/>
        <w:rPr>
          <w:rFonts w:ascii="Palatino Linotype" w:eastAsia="Palatino Linotype" w:hAnsi="Palatino Linotype" w:cs="Palatino Linotype"/>
          <w:b/>
          <w:i/>
        </w:rPr>
      </w:pPr>
      <w:r w:rsidRPr="00D84760">
        <w:rPr>
          <w:rFonts w:ascii="Palatino Linotype" w:eastAsia="Palatino Linotype" w:hAnsi="Palatino Linotype" w:cs="Palatino Linotype"/>
          <w:b/>
          <w:i/>
        </w:rPr>
        <w:t xml:space="preserve">“ARTÍCULO 84. </w:t>
      </w:r>
      <w:r w:rsidRPr="00D84760">
        <w:rPr>
          <w:rFonts w:ascii="Palatino Linotype" w:eastAsia="Palatino Linotype" w:hAnsi="Palatino Linotype" w:cs="Palatino Linotype"/>
          <w:i/>
        </w:rPr>
        <w:t>Sólo podrán hacerse retenciones, descuentos o deducciones al sueldo de los servidores públicos por concepto de:</w:t>
      </w:r>
    </w:p>
    <w:p w14:paraId="0C322BCC" w14:textId="77777777" w:rsidR="00CB5054" w:rsidRPr="00D84760" w:rsidRDefault="00CB5054" w:rsidP="00D84760">
      <w:pPr>
        <w:spacing w:line="360" w:lineRule="auto"/>
        <w:ind w:left="993"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t>I. Gravámenes fiscales relacionados con el sueldo;</w:t>
      </w:r>
    </w:p>
    <w:p w14:paraId="7BC6FB96" w14:textId="77777777" w:rsidR="00CB5054" w:rsidRPr="00D84760" w:rsidRDefault="00CB5054" w:rsidP="00D84760">
      <w:pPr>
        <w:spacing w:line="360" w:lineRule="auto"/>
        <w:ind w:left="993"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lastRenderedPageBreak/>
        <w:t>II. Deudas contraídas con las instituciones públicas o dependencias por concepto de anticipos de sueldo, pagos hechos con exceso, errores o pérdidas debidamente comprobados;</w:t>
      </w:r>
    </w:p>
    <w:p w14:paraId="1BAE9877" w14:textId="77777777" w:rsidR="00CB5054" w:rsidRPr="00D84760" w:rsidRDefault="00CB5054" w:rsidP="00D84760">
      <w:pPr>
        <w:spacing w:line="360" w:lineRule="auto"/>
        <w:ind w:left="993"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t>III. Cuotas sindicales;</w:t>
      </w:r>
    </w:p>
    <w:p w14:paraId="141BC129" w14:textId="77777777" w:rsidR="00CB5054" w:rsidRPr="00D84760" w:rsidRDefault="00CB5054" w:rsidP="00D84760">
      <w:pPr>
        <w:spacing w:line="360" w:lineRule="auto"/>
        <w:ind w:left="993"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t>IV. Cuotas de aportación a fondos para la constitución de cooperativas y de cajas de ahorro, siempre que el servidor público hubiese manifestado previamente, de manera expresa, su conformidad;</w:t>
      </w:r>
    </w:p>
    <w:p w14:paraId="07CDF0A7" w14:textId="77777777" w:rsidR="00CB5054" w:rsidRPr="00D84760" w:rsidRDefault="00CB5054" w:rsidP="00D84760">
      <w:pPr>
        <w:spacing w:line="360" w:lineRule="auto"/>
        <w:ind w:left="993"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t>V. Descuentos ordenados por el Instituto de Seguridad Social del Estado de México y Municipios, con motivo de cuotas y obligaciones contraídas con éste por los servidores públicos;</w:t>
      </w:r>
    </w:p>
    <w:p w14:paraId="0295F756" w14:textId="77777777" w:rsidR="00CB5054" w:rsidRPr="00D84760" w:rsidRDefault="00CB5054" w:rsidP="00D84760">
      <w:pPr>
        <w:spacing w:line="360" w:lineRule="auto"/>
        <w:ind w:left="993"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t>VI. Obligaciones a cargo del servidor público con las que haya consentido, derivadas de la adquisición o del uso de habitaciones consideradas como de interés social;</w:t>
      </w:r>
    </w:p>
    <w:p w14:paraId="4E3E485A" w14:textId="77777777" w:rsidR="00CB5054" w:rsidRPr="00D84760" w:rsidRDefault="00CB5054" w:rsidP="00D84760">
      <w:pPr>
        <w:spacing w:line="360" w:lineRule="auto"/>
        <w:ind w:left="993"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t>VII. Faltas de puntualidad o de asistencia injustificadas;</w:t>
      </w:r>
    </w:p>
    <w:p w14:paraId="466A81AF" w14:textId="77777777" w:rsidR="00CB5054" w:rsidRPr="00D84760" w:rsidRDefault="00CB5054" w:rsidP="00D84760">
      <w:pPr>
        <w:spacing w:line="360" w:lineRule="auto"/>
        <w:ind w:left="993" w:right="902"/>
        <w:jc w:val="both"/>
        <w:rPr>
          <w:rFonts w:ascii="Palatino Linotype" w:eastAsia="Palatino Linotype" w:hAnsi="Palatino Linotype" w:cs="Palatino Linotype"/>
          <w:i/>
        </w:rPr>
      </w:pPr>
      <w:r w:rsidRPr="00D84760">
        <w:rPr>
          <w:rFonts w:ascii="Palatino Linotype" w:eastAsia="Palatino Linotype" w:hAnsi="Palatino Linotype" w:cs="Palatino Linotype"/>
          <w:b/>
          <w:i/>
        </w:rPr>
        <w:t>VIII. Pensiones alimenticias ordenadas por la autoridad judicial;</w:t>
      </w:r>
      <w:r w:rsidRPr="00D84760">
        <w:rPr>
          <w:rFonts w:ascii="Palatino Linotype" w:eastAsia="Palatino Linotype" w:hAnsi="Palatino Linotype" w:cs="Palatino Linotype"/>
          <w:i/>
        </w:rPr>
        <w:t xml:space="preserve"> o</w:t>
      </w:r>
    </w:p>
    <w:p w14:paraId="7EFDF102" w14:textId="77777777" w:rsidR="00CB5054" w:rsidRPr="00D84760" w:rsidRDefault="00CB5054" w:rsidP="00D84760">
      <w:pPr>
        <w:spacing w:line="360" w:lineRule="auto"/>
        <w:ind w:left="993" w:right="902"/>
        <w:jc w:val="both"/>
        <w:rPr>
          <w:rFonts w:ascii="Palatino Linotype" w:eastAsia="Palatino Linotype" w:hAnsi="Palatino Linotype" w:cs="Palatino Linotype"/>
          <w:b/>
          <w:i/>
        </w:rPr>
      </w:pPr>
      <w:r w:rsidRPr="00D84760">
        <w:rPr>
          <w:rFonts w:ascii="Palatino Linotype" w:eastAsia="Palatino Linotype" w:hAnsi="Palatino Linotype" w:cs="Palatino Linotype"/>
          <w:b/>
          <w:i/>
        </w:rPr>
        <w:t>IX. Cualquier otro convenido con instituciones de servicios y aceptado por el servidor público.</w:t>
      </w:r>
    </w:p>
    <w:p w14:paraId="6F13E324" w14:textId="77777777" w:rsidR="00CB5054" w:rsidRPr="00D84760" w:rsidRDefault="00CB5054" w:rsidP="00D84760">
      <w:pPr>
        <w:spacing w:before="240" w:after="240" w:line="360" w:lineRule="auto"/>
        <w:ind w:left="851" w:right="900"/>
        <w:jc w:val="both"/>
        <w:rPr>
          <w:rFonts w:ascii="Palatino Linotype" w:eastAsia="Palatino Linotype" w:hAnsi="Palatino Linotype" w:cs="Palatino Linotype"/>
          <w:i/>
        </w:rPr>
      </w:pPr>
      <w:r w:rsidRPr="00D84760">
        <w:rPr>
          <w:rFonts w:ascii="Palatino Linotype" w:eastAsia="Palatino Linotype" w:hAnsi="Palatino Linotype" w:cs="Palatino Linotype"/>
          <w:i/>
        </w:rPr>
        <w:t xml:space="preserve">El monto total de las retenciones, descuentos o deducciones no podrá exceder del 30% de la remuneración total, excepto en los casos a que se refieren las fracciones IV, V y VI de este artículo, en que podrán ser de hasta el 50%, salvo en los casos en que se demuestre que el crédito se concedió con base en los ingresos familiares para hacer posible el derecho </w:t>
      </w:r>
      <w:r w:rsidRPr="00D84760">
        <w:rPr>
          <w:rFonts w:ascii="Palatino Linotype" w:eastAsia="Palatino Linotype" w:hAnsi="Palatino Linotype" w:cs="Palatino Linotype"/>
          <w:i/>
        </w:rPr>
        <w:lastRenderedPageBreak/>
        <w:t>constitucional a una vivienda digna, o se refieran a lo establecido en la fracción VIII de este artículo, en que se ajustará a lo determinado por la autoridad judicial.” (Sic)</w:t>
      </w:r>
    </w:p>
    <w:p w14:paraId="68FDE160"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Como se puede observar, la Ley del Trabajo de mérito establece claramente cuáles son esos descuentos o gravámenes que directamente se relacionan con las obligaciones adquiridas como servidores públicos y aquéllos que únicamente inciden en su vida privada. De este modo, descuentos por pensiones alimenticias o créditos adquiridos con instituciones privadas que no se relacionen con el gasto público, son información que debe clasificarse como confidencial.</w:t>
      </w:r>
    </w:p>
    <w:p w14:paraId="6EBBFF1B"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Los </w:t>
      </w:r>
      <w:r w:rsidRPr="00D84760">
        <w:rPr>
          <w:rFonts w:ascii="Palatino Linotype" w:eastAsia="Palatino Linotype" w:hAnsi="Palatino Linotype" w:cs="Palatino Linotype"/>
          <w:b/>
        </w:rPr>
        <w:t>códigos bidimensionales</w:t>
      </w:r>
      <w:r w:rsidRPr="00D84760">
        <w:rPr>
          <w:rFonts w:ascii="Palatino Linotype" w:eastAsia="Palatino Linotype" w:hAnsi="Palatino Linotype" w:cs="Palatino Linotype"/>
        </w:rPr>
        <w:t xml:space="preserve"> o </w:t>
      </w:r>
      <w:r w:rsidRPr="00D84760">
        <w:rPr>
          <w:rFonts w:ascii="Palatino Linotype" w:eastAsia="Palatino Linotype" w:hAnsi="Palatino Linotype" w:cs="Palatino Linotype"/>
          <w:b/>
        </w:rPr>
        <w:t xml:space="preserve">códigos QR, </w:t>
      </w:r>
      <w:r w:rsidRPr="00D84760">
        <w:rPr>
          <w:rFonts w:ascii="Palatino Linotype" w:eastAsia="Palatino Linotype" w:hAnsi="Palatino Linotype" w:cs="Palatino Linotype"/>
        </w:rPr>
        <w:t xml:space="preserve">al corresponder a barras en dos dimensiones que al igual que los códigos de barras o códigos unidimensionales, son utilizados para almacenar diversos tipos de datos de manera codificada, los cuales a través de lectores que pueden ser obtenidos por cualquier persona, pueden contener datos personales, no susceptibles de conocimiento público, por lo que, si el </w:t>
      </w:r>
      <w:r w:rsidRPr="00D84760">
        <w:rPr>
          <w:rFonts w:ascii="Palatino Linotype" w:eastAsia="Palatino Linotype" w:hAnsi="Palatino Linotype" w:cs="Palatino Linotype"/>
          <w:b/>
        </w:rPr>
        <w:t>Sujeto Obligado</w:t>
      </w:r>
      <w:r w:rsidRPr="00D84760">
        <w:rPr>
          <w:rFonts w:ascii="Palatino Linotype" w:eastAsia="Palatino Linotype" w:hAnsi="Palatino Linotype" w:cs="Palatino Linotype"/>
        </w:rPr>
        <w:t xml:space="preserve"> advierte que en el presente caso se pueden obtener datos como el Registro Federal de Contribuyentes, la Clave Única del Registro de Población, entre otros que pudieran hacer identificable a una persona, deberá clasificarlo como confidencial.</w:t>
      </w:r>
    </w:p>
    <w:p w14:paraId="3D36A9D7"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Con relación al </w:t>
      </w:r>
      <w:r w:rsidRPr="00D84760">
        <w:rPr>
          <w:rFonts w:ascii="Palatino Linotype" w:eastAsia="Palatino Linotype" w:hAnsi="Palatino Linotype" w:cs="Palatino Linotype"/>
          <w:b/>
        </w:rPr>
        <w:t>número de empleado</w:t>
      </w:r>
      <w:r w:rsidRPr="00D84760">
        <w:rPr>
          <w:rFonts w:ascii="Palatino Linotype" w:eastAsia="Palatino Linotype" w:hAnsi="Palatino Linotype" w:cs="Palatino Linotype"/>
        </w:rPr>
        <w:t xml:space="preserve"> debe precisarse que este constituye un código, en virtud del cual, los trabajadores pueden acceder a un sistema de datos o información de la dependencia o entidad a la que pertenecen, a fin de presentar </w:t>
      </w:r>
      <w:r w:rsidRPr="00D84760">
        <w:rPr>
          <w:rFonts w:ascii="Palatino Linotype" w:eastAsia="Palatino Linotype" w:hAnsi="Palatino Linotype" w:cs="Palatino Linotype"/>
        </w:rPr>
        <w:lastRenderedPageBreak/>
        <w:t>consultas relacionadas con su situación laboral particular, siendo un número único, permanente e intransferible que se asigna para llevar un registro de los trabajadores</w:t>
      </w:r>
      <w:r w:rsidRPr="00D84760">
        <w:rPr>
          <w:rFonts w:ascii="Palatino Linotype" w:eastAsia="Palatino Linotype" w:hAnsi="Palatino Linotype" w:cs="Palatino Linotype"/>
          <w:vertAlign w:val="superscript"/>
        </w:rPr>
        <w:footnoteReference w:id="7"/>
      </w:r>
      <w:r w:rsidRPr="00D84760">
        <w:rPr>
          <w:rFonts w:ascii="Palatino Linotype" w:eastAsia="Palatino Linotype" w:hAnsi="Palatino Linotype" w:cs="Palatino Linotype"/>
        </w:rPr>
        <w:t>.</w:t>
      </w:r>
    </w:p>
    <w:p w14:paraId="751E80D5"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Bajo esos argumentos, se entendería que la información relativa al número de empleado constituye información confidencial al tratarse de un número de identificación personal a través del cual se puede consultar la situación laboral personal, empero el Pleno del entonces Instituto Federal de Acceso a la Información y Protección de Datos (IFAI) se ha pronunciado sobre su publicidad, a través del criterio 03-14, que indica lo siguiente:</w:t>
      </w:r>
    </w:p>
    <w:p w14:paraId="2E416284" w14:textId="77777777" w:rsidR="00CB5054" w:rsidRPr="00D84760" w:rsidRDefault="00CB5054" w:rsidP="00D84760">
      <w:pPr>
        <w:tabs>
          <w:tab w:val="left" w:pos="7655"/>
        </w:tabs>
        <w:spacing w:before="240" w:after="240" w:line="360" w:lineRule="auto"/>
        <w:ind w:left="993" w:right="992"/>
        <w:jc w:val="both"/>
        <w:rPr>
          <w:rFonts w:ascii="Palatino Linotype" w:eastAsia="Palatino Linotype" w:hAnsi="Palatino Linotype" w:cs="Palatino Linotype"/>
          <w:i/>
        </w:rPr>
      </w:pPr>
      <w:r w:rsidRPr="00D84760">
        <w:rPr>
          <w:rFonts w:ascii="Palatino Linotype" w:eastAsia="Palatino Linotype" w:hAnsi="Palatino Linotype" w:cs="Palatino Linotype"/>
          <w:b/>
          <w:i/>
        </w:rPr>
        <w:t>“Número de empleado, o su equivalente, si se integra con datos personales del trabajador o permite acceder a éstos sin necesidad de una contraseña, constituye información confidencial</w:t>
      </w:r>
      <w:r w:rsidRPr="00D84760">
        <w:rPr>
          <w:rFonts w:ascii="Palatino Linotype" w:eastAsia="Palatino Linotype" w:hAnsi="Palatino Linotype" w:cs="Palatino Linotype"/>
          <w:i/>
        </w:rPr>
        <w:t xml:space="preserve">. El número de empleado, con independencia del nombre que reciba, constituye un instrumento de control interno que permite a las dependencias y entidades identificar a sus trabajadores, y a éstos les facilita la realización de gestiones en su carácter de empleado. En este sentido, cuando el número de empleado, o su equivalente, se integra con datos personales de los trabajadores; o funciona como una clave de acceso que no requiere adicionalmente de una contraseña para ingresar a sistemas o bases en las que obran datos personales, procede su clasificación en términos de lo previsto en el artículo 18, fracción II de </w:t>
      </w:r>
      <w:r w:rsidRPr="00D84760">
        <w:rPr>
          <w:rFonts w:ascii="Palatino Linotype" w:eastAsia="Palatino Linotype" w:hAnsi="Palatino Linotype" w:cs="Palatino Linotype"/>
          <w:i/>
        </w:rPr>
        <w:lastRenderedPageBreak/>
        <w:t>la Ley Federal de Transparencia y Acceso a la Información Pública Gubernamental, en relación con el artículo 3, fracción II de ese mismo ordenamiento. Sin embargo, cuando el número de empleado es un elemento que requiere de una contraseña para acceder a sistemas de datos o su conformación no revela datos personales, no reviste el carácter de confidencial, ya que por sí solo no permite el acceso a los datos personales de los servidores públicos.”</w:t>
      </w:r>
    </w:p>
    <w:p w14:paraId="1D6D349A"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En atención al criterio de interpretación, se advierten dos supuestos para catalogar la información concerniente al número de empleado o equivalente, el primero es considerar la información como confidencial, siempre y cuando se integre con datos personales o que permita acceder a ellos sin necesidad de alguna contraseña, y el segundo supuesto es considerar que la información es susceptible de entregarse siempre que requiera una contraseña para acceder a los datos personales o cuando su conformación no revele los mismos, por consiguiente, en el caso concreto, el </w:t>
      </w:r>
      <w:r w:rsidRPr="00D84760">
        <w:rPr>
          <w:rFonts w:ascii="Palatino Linotype" w:eastAsia="Palatino Linotype" w:hAnsi="Palatino Linotype" w:cs="Palatino Linotype"/>
          <w:b/>
        </w:rPr>
        <w:t>Sujeto Obligado</w:t>
      </w:r>
      <w:r w:rsidRPr="00D84760">
        <w:rPr>
          <w:rFonts w:ascii="Palatino Linotype" w:eastAsia="Palatino Linotype" w:hAnsi="Palatino Linotype" w:cs="Palatino Linotype"/>
        </w:rPr>
        <w:t xml:space="preserve"> deberá acatar lo establecido y de ser procedente, entregará el número de empleado o equivalente de los servidores públicos materia de la solicitud, o en su caso, los clasificará como información confidencial, a través del Acuerdo emitido por su Comité de Transparencia conforme a la Ley de la Materia.</w:t>
      </w:r>
    </w:p>
    <w:p w14:paraId="0187B8D6" w14:textId="77777777" w:rsidR="00CB5054" w:rsidRPr="00D84760" w:rsidRDefault="00CB5054" w:rsidP="00D84760">
      <w:pPr>
        <w:spacing w:before="240" w:after="240" w:line="360" w:lineRule="auto"/>
        <w:ind w:right="50"/>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Asimismo, es de señalar que la clasificación de la información no opera con la simple supresión de datos que se haga en los documentos de que se trate o con la simple decisión que tome el Servidor Público Habilitado o el Responsable de la Unidad de Transparencia del Sujeto Obligado, sino que ello deberá realizarse en </w:t>
      </w:r>
      <w:r w:rsidRPr="00D84760">
        <w:rPr>
          <w:rFonts w:ascii="Palatino Linotype" w:eastAsia="Palatino Linotype" w:hAnsi="Palatino Linotype" w:cs="Palatino Linotype"/>
        </w:rPr>
        <w:lastRenderedPageBreak/>
        <w:t>términos de lo que disponen los artículos 49 fracción VIII, 53, fracción X y 59, fracción V, de la Ley en consulta, cuyo sentido literal es el siguiente:</w:t>
      </w:r>
    </w:p>
    <w:p w14:paraId="4ECAA8C2" w14:textId="77777777" w:rsidR="00CB5054" w:rsidRPr="00D84760" w:rsidRDefault="00CB5054" w:rsidP="00D84760">
      <w:pPr>
        <w:spacing w:before="120" w:after="120" w:line="360" w:lineRule="auto"/>
        <w:ind w:left="851" w:right="900"/>
        <w:jc w:val="both"/>
        <w:rPr>
          <w:rFonts w:ascii="Palatino Linotype" w:eastAsia="Palatino Linotype" w:hAnsi="Palatino Linotype" w:cs="Palatino Linotype"/>
          <w:i/>
        </w:rPr>
      </w:pPr>
      <w:r w:rsidRPr="00D84760">
        <w:rPr>
          <w:rFonts w:ascii="Palatino Linotype" w:eastAsia="Palatino Linotype" w:hAnsi="Palatino Linotype" w:cs="Palatino Linotype"/>
          <w:b/>
          <w:i/>
        </w:rPr>
        <w:t>“Artículo 49.</w:t>
      </w:r>
      <w:r w:rsidRPr="00D84760">
        <w:rPr>
          <w:rFonts w:ascii="Palatino Linotype" w:eastAsia="Palatino Linotype" w:hAnsi="Palatino Linotype" w:cs="Palatino Linotype"/>
          <w:i/>
        </w:rPr>
        <w:t xml:space="preserve"> </w:t>
      </w:r>
      <w:r w:rsidRPr="00D84760">
        <w:rPr>
          <w:rFonts w:ascii="Palatino Linotype" w:eastAsia="Palatino Linotype" w:hAnsi="Palatino Linotype" w:cs="Palatino Linotype"/>
          <w:b/>
          <w:i/>
        </w:rPr>
        <w:t>Los Comités de Transparencia</w:t>
      </w:r>
      <w:r w:rsidRPr="00D84760">
        <w:rPr>
          <w:rFonts w:ascii="Palatino Linotype" w:eastAsia="Palatino Linotype" w:hAnsi="Palatino Linotype" w:cs="Palatino Linotype"/>
          <w:i/>
        </w:rPr>
        <w:t xml:space="preserve"> tendrán las siguientes atribuciones:</w:t>
      </w:r>
    </w:p>
    <w:p w14:paraId="4FB8EB1A" w14:textId="77777777" w:rsidR="00CB5054" w:rsidRPr="00D84760" w:rsidRDefault="00CB5054" w:rsidP="00D84760">
      <w:pPr>
        <w:spacing w:before="120" w:after="120" w:line="360" w:lineRule="auto"/>
        <w:ind w:left="993" w:right="900"/>
        <w:jc w:val="both"/>
        <w:rPr>
          <w:rFonts w:ascii="Palatino Linotype" w:eastAsia="Palatino Linotype" w:hAnsi="Palatino Linotype" w:cs="Palatino Linotype"/>
          <w:i/>
        </w:rPr>
      </w:pPr>
      <w:r w:rsidRPr="00D84760">
        <w:rPr>
          <w:rFonts w:ascii="Palatino Linotype" w:eastAsia="Palatino Linotype" w:hAnsi="Palatino Linotype" w:cs="Palatino Linotype"/>
          <w:b/>
          <w:i/>
        </w:rPr>
        <w:t>VIII. Aprobar, modificar o revocar la clasificación de la información</w:t>
      </w:r>
      <w:r w:rsidRPr="00D84760">
        <w:rPr>
          <w:rFonts w:ascii="Palatino Linotype" w:eastAsia="Palatino Linotype" w:hAnsi="Palatino Linotype" w:cs="Palatino Linotype"/>
          <w:i/>
        </w:rPr>
        <w:t>…”</w:t>
      </w:r>
    </w:p>
    <w:p w14:paraId="04201479" w14:textId="77777777" w:rsidR="00CB5054" w:rsidRPr="00D84760" w:rsidRDefault="00CB5054" w:rsidP="00D84760">
      <w:pPr>
        <w:spacing w:before="120" w:after="120" w:line="360" w:lineRule="auto"/>
        <w:ind w:left="851" w:right="900"/>
        <w:jc w:val="both"/>
        <w:rPr>
          <w:rFonts w:ascii="Palatino Linotype" w:eastAsia="Palatino Linotype" w:hAnsi="Palatino Linotype" w:cs="Palatino Linotype"/>
          <w:i/>
        </w:rPr>
      </w:pPr>
      <w:r w:rsidRPr="00D84760">
        <w:rPr>
          <w:rFonts w:ascii="Palatino Linotype" w:eastAsia="Palatino Linotype" w:hAnsi="Palatino Linotype" w:cs="Palatino Linotype"/>
          <w:i/>
        </w:rPr>
        <w:t>“</w:t>
      </w:r>
      <w:r w:rsidRPr="00D84760">
        <w:rPr>
          <w:rFonts w:ascii="Palatino Linotype" w:eastAsia="Palatino Linotype" w:hAnsi="Palatino Linotype" w:cs="Palatino Linotype"/>
          <w:b/>
          <w:i/>
        </w:rPr>
        <w:t>Artículo 53.</w:t>
      </w:r>
      <w:r w:rsidRPr="00D84760">
        <w:rPr>
          <w:rFonts w:ascii="Palatino Linotype" w:eastAsia="Palatino Linotype" w:hAnsi="Palatino Linotype" w:cs="Palatino Linotype"/>
          <w:i/>
        </w:rPr>
        <w:t xml:space="preserve"> Las </w:t>
      </w:r>
      <w:r w:rsidRPr="00D84760">
        <w:rPr>
          <w:rFonts w:ascii="Palatino Linotype" w:eastAsia="Palatino Linotype" w:hAnsi="Palatino Linotype" w:cs="Palatino Linotype"/>
          <w:b/>
          <w:i/>
        </w:rPr>
        <w:t>Unidades de Transparencia</w:t>
      </w:r>
      <w:r w:rsidRPr="00D84760">
        <w:rPr>
          <w:rFonts w:ascii="Palatino Linotype" w:eastAsia="Palatino Linotype" w:hAnsi="Palatino Linotype" w:cs="Palatino Linotype"/>
          <w:i/>
        </w:rPr>
        <w:t xml:space="preserve"> tendrán las siguientes </w:t>
      </w:r>
      <w:r w:rsidRPr="00D84760">
        <w:rPr>
          <w:rFonts w:ascii="Palatino Linotype" w:eastAsia="Palatino Linotype" w:hAnsi="Palatino Linotype" w:cs="Palatino Linotype"/>
          <w:b/>
          <w:i/>
        </w:rPr>
        <w:t>funciones</w:t>
      </w:r>
      <w:r w:rsidRPr="00D84760">
        <w:rPr>
          <w:rFonts w:ascii="Palatino Linotype" w:eastAsia="Palatino Linotype" w:hAnsi="Palatino Linotype" w:cs="Palatino Linotype"/>
          <w:i/>
        </w:rPr>
        <w:t>:</w:t>
      </w:r>
    </w:p>
    <w:p w14:paraId="5DBE1922" w14:textId="77777777" w:rsidR="00CB5054" w:rsidRPr="00D84760" w:rsidRDefault="00CB5054" w:rsidP="00D84760">
      <w:pPr>
        <w:spacing w:before="120" w:after="120" w:line="360" w:lineRule="auto"/>
        <w:ind w:left="993" w:right="900"/>
        <w:jc w:val="both"/>
        <w:rPr>
          <w:rFonts w:ascii="Palatino Linotype" w:eastAsia="Palatino Linotype" w:hAnsi="Palatino Linotype" w:cs="Palatino Linotype"/>
          <w:i/>
        </w:rPr>
      </w:pPr>
      <w:r w:rsidRPr="00D84760">
        <w:rPr>
          <w:rFonts w:ascii="Palatino Linotype" w:eastAsia="Palatino Linotype" w:hAnsi="Palatino Linotype" w:cs="Palatino Linotype"/>
          <w:b/>
          <w:i/>
        </w:rPr>
        <w:t>X. Presentar ante el Comité, el proyecto de clasificación de información</w:t>
      </w:r>
      <w:r w:rsidRPr="00D84760">
        <w:rPr>
          <w:rFonts w:ascii="Palatino Linotype" w:eastAsia="Palatino Linotype" w:hAnsi="Palatino Linotype" w:cs="Palatino Linotype"/>
          <w:i/>
        </w:rPr>
        <w:t xml:space="preserve">…” </w:t>
      </w:r>
    </w:p>
    <w:p w14:paraId="60D70983" w14:textId="77777777" w:rsidR="00CB5054" w:rsidRPr="00D84760" w:rsidRDefault="00CB5054" w:rsidP="00D84760">
      <w:pPr>
        <w:spacing w:before="120" w:after="120" w:line="360" w:lineRule="auto"/>
        <w:ind w:left="851" w:right="900"/>
        <w:jc w:val="both"/>
        <w:rPr>
          <w:rFonts w:ascii="Palatino Linotype" w:eastAsia="Palatino Linotype" w:hAnsi="Palatino Linotype" w:cs="Palatino Linotype"/>
          <w:i/>
        </w:rPr>
      </w:pPr>
      <w:r w:rsidRPr="00D84760">
        <w:rPr>
          <w:rFonts w:ascii="Palatino Linotype" w:eastAsia="Palatino Linotype" w:hAnsi="Palatino Linotype" w:cs="Palatino Linotype"/>
          <w:b/>
          <w:i/>
        </w:rPr>
        <w:t>“Artículo 59.</w:t>
      </w:r>
      <w:r w:rsidRPr="00D84760">
        <w:rPr>
          <w:rFonts w:ascii="Palatino Linotype" w:eastAsia="Palatino Linotype" w:hAnsi="Palatino Linotype" w:cs="Palatino Linotype"/>
          <w:i/>
        </w:rPr>
        <w:t xml:space="preserve"> Los </w:t>
      </w:r>
      <w:r w:rsidRPr="00D84760">
        <w:rPr>
          <w:rFonts w:ascii="Palatino Linotype" w:eastAsia="Palatino Linotype" w:hAnsi="Palatino Linotype" w:cs="Palatino Linotype"/>
          <w:b/>
          <w:i/>
        </w:rPr>
        <w:t>servidores públicos habilitados</w:t>
      </w:r>
      <w:r w:rsidRPr="00D84760">
        <w:rPr>
          <w:rFonts w:ascii="Palatino Linotype" w:eastAsia="Palatino Linotype" w:hAnsi="Palatino Linotype" w:cs="Palatino Linotype"/>
          <w:i/>
        </w:rPr>
        <w:t xml:space="preserve"> tendrán las </w:t>
      </w:r>
      <w:r w:rsidRPr="00D84760">
        <w:rPr>
          <w:rFonts w:ascii="Palatino Linotype" w:eastAsia="Palatino Linotype" w:hAnsi="Palatino Linotype" w:cs="Palatino Linotype"/>
          <w:b/>
          <w:i/>
        </w:rPr>
        <w:t>funciones</w:t>
      </w:r>
      <w:r w:rsidRPr="00D84760">
        <w:rPr>
          <w:rFonts w:ascii="Palatino Linotype" w:eastAsia="Palatino Linotype" w:hAnsi="Palatino Linotype" w:cs="Palatino Linotype"/>
          <w:i/>
        </w:rPr>
        <w:t xml:space="preserve"> siguientes:</w:t>
      </w:r>
    </w:p>
    <w:p w14:paraId="3494D077" w14:textId="77777777" w:rsidR="00CB5054" w:rsidRPr="00D84760" w:rsidRDefault="00CB5054" w:rsidP="00D84760">
      <w:pPr>
        <w:spacing w:before="120" w:after="120" w:line="360" w:lineRule="auto"/>
        <w:ind w:left="851" w:right="900"/>
        <w:jc w:val="both"/>
        <w:rPr>
          <w:rFonts w:ascii="Palatino Linotype" w:eastAsia="Palatino Linotype" w:hAnsi="Palatino Linotype" w:cs="Palatino Linotype"/>
          <w:i/>
        </w:rPr>
      </w:pPr>
      <w:r w:rsidRPr="00D84760">
        <w:rPr>
          <w:rFonts w:ascii="Palatino Linotype" w:eastAsia="Palatino Linotype" w:hAnsi="Palatino Linotype" w:cs="Palatino Linotype"/>
          <w:b/>
          <w:i/>
        </w:rPr>
        <w:t>V. Integrar y presentar al responsable de la Unidad de Transparencia la propuesta de clasificación de información</w:t>
      </w:r>
      <w:r w:rsidRPr="00D84760">
        <w:rPr>
          <w:rFonts w:ascii="Palatino Linotype" w:eastAsia="Palatino Linotype" w:hAnsi="Palatino Linotype" w:cs="Palatino Linotype"/>
          <w:i/>
        </w:rPr>
        <w:t>, la cual tendrá los fundamentos y argumentos en que se basa dicha propuesta…”</w:t>
      </w:r>
    </w:p>
    <w:p w14:paraId="4C0E31F5"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Denotándose de dichos elementos normativos que el determinar la clasificación de la información es un trabajo en conjunto tanto de los Servidores Públicos Habilitados, de las Unidades de Transparencia y del Comité de Transparencia del Sujeto Obligado, teniendo el deber los primeros de ellos de presentar ante la Unidad de Transparencia la propuesta de la clasificación de la información, para que luego ésta presente ante al Comité de Transparencia de así resultar procedente el proyecto </w:t>
      </w:r>
      <w:r w:rsidRPr="00D84760">
        <w:rPr>
          <w:rFonts w:ascii="Palatino Linotype" w:eastAsia="Palatino Linotype" w:hAnsi="Palatino Linotype" w:cs="Palatino Linotype"/>
        </w:rPr>
        <w:lastRenderedPageBreak/>
        <w:t>de clasificación de la información y finalmente sea éste último quien apruebe, modifique o revoque la clasificación de la información solicitada.</w:t>
      </w:r>
    </w:p>
    <w:p w14:paraId="579F5DD8" w14:textId="77777777" w:rsidR="00CB5054" w:rsidRPr="00D84760" w:rsidRDefault="00CB5054" w:rsidP="00D84760">
      <w:pPr>
        <w:spacing w:before="240" w:after="240" w:line="360" w:lineRule="auto"/>
        <w:ind w:right="49"/>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Por último, respecto a la versión pública de los documentos que contenga la información solicitada, cabe señalar que el Comité de Transparencia del </w:t>
      </w:r>
      <w:r w:rsidRPr="00D84760">
        <w:rPr>
          <w:rFonts w:ascii="Palatino Linotype" w:eastAsia="Palatino Linotype" w:hAnsi="Palatino Linotype" w:cs="Palatino Linotype"/>
          <w:b/>
        </w:rPr>
        <w:t>Sujeto Obligado</w:t>
      </w:r>
      <w:r w:rsidRPr="00D84760">
        <w:rPr>
          <w:rFonts w:ascii="Palatino Linotype" w:eastAsia="Palatino Linotype" w:hAnsi="Palatino Linotype" w:cs="Palatino Linotype"/>
        </w:rPr>
        <w:t>, deberá emitir el acuerdo de clasificación de información debidamente fundado y motivado, en términos del numeral 132, fracciones II y III de la Ley de Transparencia y Acceso a la Información Pública del Estado de México y Municipios, así como los Lineamientos Segundo, fracción XVIII, y del Cuarto al Décimo Primero de los “Lineamientos Generales en materia de Clasificación y Desclasificación de la Información, así como para la elaboración de Versiones Públicas”, que literalmente expresan:</w:t>
      </w:r>
    </w:p>
    <w:p w14:paraId="17DFF925"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b/>
          <w:i/>
        </w:rPr>
      </w:pPr>
      <w:r w:rsidRPr="00D84760">
        <w:rPr>
          <w:rFonts w:ascii="Palatino Linotype" w:eastAsia="Palatino Linotype" w:hAnsi="Palatino Linotype" w:cs="Palatino Linotype"/>
          <w:i/>
        </w:rPr>
        <w:t>“</w:t>
      </w:r>
      <w:r w:rsidRPr="00D84760">
        <w:rPr>
          <w:rFonts w:ascii="Palatino Linotype" w:eastAsia="Palatino Linotype" w:hAnsi="Palatino Linotype" w:cs="Palatino Linotype"/>
          <w:b/>
          <w:i/>
        </w:rPr>
        <w:t>Artículo 132.</w:t>
      </w:r>
      <w:r w:rsidRPr="00D84760">
        <w:rPr>
          <w:rFonts w:ascii="Palatino Linotype" w:eastAsia="Palatino Linotype" w:hAnsi="Palatino Linotype" w:cs="Palatino Linotype"/>
          <w:i/>
        </w:rPr>
        <w:t xml:space="preserve"> </w:t>
      </w:r>
      <w:r w:rsidRPr="00D84760">
        <w:rPr>
          <w:rFonts w:ascii="Palatino Linotype" w:eastAsia="Palatino Linotype" w:hAnsi="Palatino Linotype" w:cs="Palatino Linotype"/>
          <w:b/>
          <w:i/>
        </w:rPr>
        <w:t>La clasificación de la información se llevará a cabo en el momento en que:</w:t>
      </w:r>
    </w:p>
    <w:p w14:paraId="0665B379" w14:textId="77777777" w:rsidR="00CB5054" w:rsidRPr="00D84760" w:rsidRDefault="00CB5054" w:rsidP="00D84760">
      <w:pPr>
        <w:tabs>
          <w:tab w:val="left" w:pos="8222"/>
        </w:tabs>
        <w:spacing w:before="120" w:after="120" w:line="360" w:lineRule="auto"/>
        <w:ind w:left="1134" w:right="1134"/>
        <w:jc w:val="both"/>
        <w:rPr>
          <w:rFonts w:ascii="Palatino Linotype" w:eastAsia="Palatino Linotype" w:hAnsi="Palatino Linotype" w:cs="Palatino Linotype"/>
          <w:i/>
        </w:rPr>
      </w:pPr>
      <w:r w:rsidRPr="00D84760">
        <w:rPr>
          <w:rFonts w:ascii="Palatino Linotype" w:eastAsia="Palatino Linotype" w:hAnsi="Palatino Linotype" w:cs="Palatino Linotype"/>
          <w:i/>
        </w:rPr>
        <w:t>…</w:t>
      </w:r>
    </w:p>
    <w:p w14:paraId="06A2D0D3" w14:textId="77777777" w:rsidR="00CB5054" w:rsidRPr="00D84760" w:rsidRDefault="00CB5054" w:rsidP="00D84760">
      <w:pPr>
        <w:tabs>
          <w:tab w:val="left" w:pos="8222"/>
        </w:tabs>
        <w:spacing w:before="120" w:after="120" w:line="360" w:lineRule="auto"/>
        <w:ind w:left="1134" w:right="1134"/>
        <w:jc w:val="both"/>
        <w:rPr>
          <w:rFonts w:ascii="Palatino Linotype" w:eastAsia="Palatino Linotype" w:hAnsi="Palatino Linotype" w:cs="Palatino Linotype"/>
          <w:i/>
        </w:rPr>
      </w:pPr>
      <w:r w:rsidRPr="00D84760">
        <w:rPr>
          <w:rFonts w:ascii="Palatino Linotype" w:eastAsia="Palatino Linotype" w:hAnsi="Palatino Linotype" w:cs="Palatino Linotype"/>
          <w:b/>
          <w:i/>
        </w:rPr>
        <w:t>II.</w:t>
      </w:r>
      <w:r w:rsidRPr="00D84760">
        <w:rPr>
          <w:rFonts w:ascii="Palatino Linotype" w:eastAsia="Palatino Linotype" w:hAnsi="Palatino Linotype" w:cs="Palatino Linotype"/>
          <w:i/>
        </w:rPr>
        <w:t xml:space="preserve"> Se determine mediante resolución de autoridad competente; o</w:t>
      </w:r>
    </w:p>
    <w:p w14:paraId="2F31D40B" w14:textId="77777777" w:rsidR="00CB5054" w:rsidRPr="00D84760" w:rsidRDefault="00CB5054" w:rsidP="00D84760">
      <w:pPr>
        <w:tabs>
          <w:tab w:val="left" w:pos="8222"/>
        </w:tabs>
        <w:spacing w:before="120" w:after="120" w:line="360" w:lineRule="auto"/>
        <w:ind w:left="1134" w:right="1134"/>
        <w:jc w:val="both"/>
        <w:rPr>
          <w:rFonts w:ascii="Palatino Linotype" w:eastAsia="Palatino Linotype" w:hAnsi="Palatino Linotype" w:cs="Palatino Linotype"/>
          <w:i/>
        </w:rPr>
      </w:pPr>
      <w:r w:rsidRPr="00D84760">
        <w:rPr>
          <w:rFonts w:ascii="Palatino Linotype" w:eastAsia="Palatino Linotype" w:hAnsi="Palatino Linotype" w:cs="Palatino Linotype"/>
          <w:b/>
          <w:i/>
        </w:rPr>
        <w:t>III</w:t>
      </w:r>
      <w:r w:rsidRPr="00D84760">
        <w:rPr>
          <w:rFonts w:ascii="Palatino Linotype" w:eastAsia="Palatino Linotype" w:hAnsi="Palatino Linotype" w:cs="Palatino Linotype"/>
          <w:i/>
        </w:rPr>
        <w:t xml:space="preserve">. </w:t>
      </w:r>
      <w:r w:rsidRPr="00D84760">
        <w:rPr>
          <w:rFonts w:ascii="Palatino Linotype" w:eastAsia="Palatino Linotype" w:hAnsi="Palatino Linotype" w:cs="Palatino Linotype"/>
          <w:b/>
          <w:i/>
        </w:rPr>
        <w:t>Se generen versiones públicas para dar cumplimiento a las obligaciones de transparencia previstas en esta Ley</w:t>
      </w:r>
      <w:r w:rsidRPr="00D84760">
        <w:rPr>
          <w:rFonts w:ascii="Palatino Linotype" w:eastAsia="Palatino Linotype" w:hAnsi="Palatino Linotype" w:cs="Palatino Linotype"/>
          <w:i/>
        </w:rPr>
        <w:t>.”</w:t>
      </w:r>
    </w:p>
    <w:p w14:paraId="25A075FA"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i/>
        </w:rPr>
        <w:t>“</w:t>
      </w:r>
      <w:r w:rsidRPr="00D84760">
        <w:rPr>
          <w:rFonts w:ascii="Palatino Linotype" w:eastAsia="Palatino Linotype" w:hAnsi="Palatino Linotype" w:cs="Palatino Linotype"/>
          <w:b/>
          <w:i/>
        </w:rPr>
        <w:t>Segundo.-</w:t>
      </w:r>
      <w:r w:rsidRPr="00D84760">
        <w:rPr>
          <w:rFonts w:ascii="Palatino Linotype" w:eastAsia="Palatino Linotype" w:hAnsi="Palatino Linotype" w:cs="Palatino Linotype"/>
          <w:i/>
        </w:rPr>
        <w:t xml:space="preserve"> Para efectos de los presentes Lineamientos Generales, se entenderá por:</w:t>
      </w:r>
    </w:p>
    <w:p w14:paraId="17DAB258" w14:textId="77777777" w:rsidR="00CB5054" w:rsidRPr="00D84760" w:rsidRDefault="00CB5054" w:rsidP="00D84760">
      <w:pPr>
        <w:tabs>
          <w:tab w:val="left" w:pos="8222"/>
        </w:tabs>
        <w:spacing w:before="120" w:after="120" w:line="360" w:lineRule="auto"/>
        <w:ind w:left="1134" w:right="1134"/>
        <w:jc w:val="both"/>
        <w:rPr>
          <w:rFonts w:ascii="Palatino Linotype" w:eastAsia="Palatino Linotype" w:hAnsi="Palatino Linotype" w:cs="Palatino Linotype"/>
          <w:i/>
        </w:rPr>
      </w:pPr>
      <w:r w:rsidRPr="00D84760">
        <w:rPr>
          <w:rFonts w:ascii="Palatino Linotype" w:eastAsia="Palatino Linotype" w:hAnsi="Palatino Linotype" w:cs="Palatino Linotype"/>
          <w:b/>
          <w:i/>
        </w:rPr>
        <w:t>XVIII.</w:t>
      </w:r>
      <w:r w:rsidRPr="00D84760">
        <w:rPr>
          <w:rFonts w:ascii="Palatino Linotype" w:eastAsia="Palatino Linotype" w:hAnsi="Palatino Linotype" w:cs="Palatino Linotype"/>
          <w:i/>
        </w:rPr>
        <w:t xml:space="preserve"> </w:t>
      </w:r>
      <w:r w:rsidRPr="00D84760">
        <w:rPr>
          <w:rFonts w:ascii="Palatino Linotype" w:eastAsia="Palatino Linotype" w:hAnsi="Palatino Linotype" w:cs="Palatino Linotype"/>
          <w:b/>
          <w:i/>
        </w:rPr>
        <w:t>Versión pública:</w:t>
      </w:r>
      <w:r w:rsidRPr="00D84760">
        <w:rPr>
          <w:rFonts w:ascii="Palatino Linotype" w:eastAsia="Palatino Linotype" w:hAnsi="Palatino Linotype" w:cs="Palatino Linotype"/>
          <w:i/>
        </w:rPr>
        <w:t xml:space="preserve"> El documento a partir del que se otorga acceso a la información, en el que se testan partes o secciones </w:t>
      </w:r>
      <w:r w:rsidRPr="00D84760">
        <w:rPr>
          <w:rFonts w:ascii="Palatino Linotype" w:eastAsia="Palatino Linotype" w:hAnsi="Palatino Linotype" w:cs="Palatino Linotype"/>
          <w:i/>
        </w:rPr>
        <w:lastRenderedPageBreak/>
        <w:t xml:space="preserve">clasificadas, indicando el contenido de éstas de manera genérica, </w:t>
      </w:r>
      <w:r w:rsidRPr="00D84760">
        <w:rPr>
          <w:rFonts w:ascii="Palatino Linotype" w:eastAsia="Palatino Linotype" w:hAnsi="Palatino Linotype" w:cs="Palatino Linotype"/>
          <w:b/>
          <w:i/>
        </w:rPr>
        <w:t>fundando y motivando la</w:t>
      </w:r>
      <w:r w:rsidRPr="00D84760">
        <w:rPr>
          <w:rFonts w:ascii="Palatino Linotype" w:eastAsia="Palatino Linotype" w:hAnsi="Palatino Linotype" w:cs="Palatino Linotype"/>
          <w:i/>
        </w:rPr>
        <w:t xml:space="preserve"> reserva o </w:t>
      </w:r>
      <w:r w:rsidRPr="00D84760">
        <w:rPr>
          <w:rFonts w:ascii="Palatino Linotype" w:eastAsia="Palatino Linotype" w:hAnsi="Palatino Linotype" w:cs="Palatino Linotype"/>
          <w:b/>
          <w:i/>
        </w:rPr>
        <w:t>confidencialidad</w:t>
      </w:r>
      <w:r w:rsidRPr="00D84760">
        <w:rPr>
          <w:rFonts w:ascii="Palatino Linotype" w:eastAsia="Palatino Linotype" w:hAnsi="Palatino Linotype" w:cs="Palatino Linotype"/>
          <w:i/>
        </w:rPr>
        <w:t>, a través de la resolución que para tal efecto emita el Comité de Transparencia.</w:t>
      </w:r>
    </w:p>
    <w:p w14:paraId="3BF88820"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b/>
          <w:i/>
        </w:rPr>
        <w:t>Cuarto.</w:t>
      </w:r>
      <w:r w:rsidRPr="00D84760">
        <w:rPr>
          <w:rFonts w:ascii="Palatino Linotype" w:eastAsia="Palatino Linotype" w:hAnsi="Palatino Linotype" w:cs="Palatino Linotype"/>
          <w:i/>
        </w:rPr>
        <w:t xml:space="preserve"> </w:t>
      </w:r>
      <w:r w:rsidRPr="00D84760">
        <w:rPr>
          <w:rFonts w:ascii="Palatino Linotype" w:eastAsia="Palatino Linotype" w:hAnsi="Palatino Linotype" w:cs="Palatino Linotype"/>
          <w:b/>
          <w:i/>
        </w:rPr>
        <w:t>Para clasificar la información como</w:t>
      </w:r>
      <w:r w:rsidRPr="00D84760">
        <w:rPr>
          <w:rFonts w:ascii="Palatino Linotype" w:eastAsia="Palatino Linotype" w:hAnsi="Palatino Linotype" w:cs="Palatino Linotype"/>
          <w:i/>
        </w:rPr>
        <w:t xml:space="preserve"> reservada o </w:t>
      </w:r>
      <w:r w:rsidRPr="00D84760">
        <w:rPr>
          <w:rFonts w:ascii="Palatino Linotype" w:eastAsia="Palatino Linotype" w:hAnsi="Palatino Linotype" w:cs="Palatino Linotype"/>
          <w:b/>
          <w:i/>
        </w:rPr>
        <w:t>confidencial, de manera total o parcial, el titular del área del sujeto obligado deberá atender lo dispuesto por el Título Sexto de la Ley General</w:t>
      </w:r>
      <w:r w:rsidRPr="00D84760">
        <w:rPr>
          <w:rFonts w:ascii="Palatino Linotype" w:eastAsia="Palatino Linotype" w:hAnsi="Palatino Linotype" w:cs="Palatino Linotype"/>
          <w:i/>
        </w:rPr>
        <w:t>,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488B0945"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i/>
        </w:rPr>
        <w:t>Los sujetos obligados deberán aplicar, de manera estricta, las excepciones al derecho de acceso a la información y sólo podrán invocarlas cuando acrediten su procedencia.</w:t>
      </w:r>
    </w:p>
    <w:p w14:paraId="18EF6726"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b/>
          <w:i/>
        </w:rPr>
        <w:t>Quinto.</w:t>
      </w:r>
      <w:r w:rsidRPr="00D84760">
        <w:rPr>
          <w:rFonts w:ascii="Palatino Linotype" w:eastAsia="Palatino Linotype" w:hAnsi="Palatino Linotype" w:cs="Palatino Linotype"/>
          <w:i/>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3354D06E"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b/>
          <w:i/>
        </w:rPr>
        <w:lastRenderedPageBreak/>
        <w:t>Sexto.</w:t>
      </w:r>
      <w:r w:rsidRPr="00D84760">
        <w:rPr>
          <w:rFonts w:ascii="Palatino Linotype" w:eastAsia="Palatino Linotype" w:hAnsi="Palatino Linotype" w:cs="Palatino Linotype"/>
          <w:i/>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14:paraId="57CCEB91"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i/>
        </w:rPr>
        <w:t>La clasificación de información se realizará conforme a un análisis caso por caso, mediante la aplicación de la prueba de daño y de interés público.</w:t>
      </w:r>
    </w:p>
    <w:p w14:paraId="6B76112F"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b/>
          <w:i/>
        </w:rPr>
        <w:t>Séptimo.</w:t>
      </w:r>
      <w:r w:rsidRPr="00D84760">
        <w:rPr>
          <w:rFonts w:ascii="Palatino Linotype" w:eastAsia="Palatino Linotype" w:hAnsi="Palatino Linotype" w:cs="Palatino Linotype"/>
          <w:i/>
        </w:rPr>
        <w:t xml:space="preserve"> La clasificación de la información se llevará a cabo en el momento en que:</w:t>
      </w:r>
    </w:p>
    <w:p w14:paraId="2B7E2D6A" w14:textId="77777777" w:rsidR="00CB5054" w:rsidRPr="00D84760" w:rsidRDefault="00CB5054" w:rsidP="00D84760">
      <w:pPr>
        <w:tabs>
          <w:tab w:val="left" w:pos="8222"/>
        </w:tabs>
        <w:spacing w:before="120" w:after="120" w:line="360" w:lineRule="auto"/>
        <w:ind w:left="1134" w:right="1134"/>
        <w:jc w:val="both"/>
        <w:rPr>
          <w:rFonts w:ascii="Palatino Linotype" w:eastAsia="Palatino Linotype" w:hAnsi="Palatino Linotype" w:cs="Palatino Linotype"/>
          <w:i/>
        </w:rPr>
      </w:pPr>
      <w:r w:rsidRPr="00D84760">
        <w:rPr>
          <w:rFonts w:ascii="Palatino Linotype" w:eastAsia="Palatino Linotype" w:hAnsi="Palatino Linotype" w:cs="Palatino Linotype"/>
          <w:b/>
          <w:i/>
        </w:rPr>
        <w:t>I.</w:t>
      </w:r>
      <w:r w:rsidRPr="00D84760">
        <w:rPr>
          <w:rFonts w:ascii="Palatino Linotype" w:eastAsia="Palatino Linotype" w:hAnsi="Palatino Linotype" w:cs="Palatino Linotype"/>
          <w:i/>
        </w:rPr>
        <w:t xml:space="preserve"> Se reciba una solicitud de acceso a la información;</w:t>
      </w:r>
    </w:p>
    <w:p w14:paraId="22A1005E" w14:textId="77777777" w:rsidR="00CB5054" w:rsidRPr="00D84760" w:rsidRDefault="00CB5054" w:rsidP="00D84760">
      <w:pPr>
        <w:tabs>
          <w:tab w:val="left" w:pos="8222"/>
        </w:tabs>
        <w:spacing w:before="120" w:after="120" w:line="360" w:lineRule="auto"/>
        <w:ind w:left="1134" w:right="1134"/>
        <w:jc w:val="both"/>
        <w:rPr>
          <w:rFonts w:ascii="Palatino Linotype" w:eastAsia="Palatino Linotype" w:hAnsi="Palatino Linotype" w:cs="Palatino Linotype"/>
          <w:i/>
        </w:rPr>
      </w:pPr>
      <w:r w:rsidRPr="00D84760">
        <w:rPr>
          <w:rFonts w:ascii="Palatino Linotype" w:eastAsia="Palatino Linotype" w:hAnsi="Palatino Linotype" w:cs="Palatino Linotype"/>
          <w:b/>
          <w:i/>
        </w:rPr>
        <w:t>II.</w:t>
      </w:r>
      <w:r w:rsidRPr="00D84760">
        <w:rPr>
          <w:rFonts w:ascii="Palatino Linotype" w:eastAsia="Palatino Linotype" w:hAnsi="Palatino Linotype" w:cs="Palatino Linotype"/>
          <w:i/>
        </w:rPr>
        <w:t xml:space="preserve"> Se determine mediante resolución de autoridad competente, o</w:t>
      </w:r>
    </w:p>
    <w:p w14:paraId="1597ED38" w14:textId="77777777" w:rsidR="00CB5054" w:rsidRPr="00D84760" w:rsidRDefault="00CB5054" w:rsidP="00D84760">
      <w:pPr>
        <w:tabs>
          <w:tab w:val="left" w:pos="8222"/>
        </w:tabs>
        <w:spacing w:before="120" w:after="120" w:line="360" w:lineRule="auto"/>
        <w:ind w:left="1134" w:right="1134"/>
        <w:jc w:val="both"/>
        <w:rPr>
          <w:rFonts w:ascii="Palatino Linotype" w:eastAsia="Palatino Linotype" w:hAnsi="Palatino Linotype" w:cs="Palatino Linotype"/>
          <w:i/>
        </w:rPr>
      </w:pPr>
      <w:r w:rsidRPr="00D84760">
        <w:rPr>
          <w:rFonts w:ascii="Palatino Linotype" w:eastAsia="Palatino Linotype" w:hAnsi="Palatino Linotype" w:cs="Palatino Linotype"/>
          <w:b/>
          <w:i/>
        </w:rPr>
        <w:t>III.</w:t>
      </w:r>
      <w:r w:rsidRPr="00D84760">
        <w:rPr>
          <w:rFonts w:ascii="Palatino Linotype" w:eastAsia="Palatino Linotype" w:hAnsi="Palatino Linotype" w:cs="Palatino Linotype"/>
          <w:i/>
        </w:rPr>
        <w:t xml:space="preserve"> Se generen versiones públicas para dar cumplimiento a las obligaciones de transparencia previstas en la Ley General, la Ley Federal y las correspondientes de las entidades federativas.</w:t>
      </w:r>
    </w:p>
    <w:p w14:paraId="0074335F"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i/>
        </w:rPr>
        <w:t>Los titulares de las áreas deberán revisar la clasificación al momento de la recepción de una solicitud de acceso a la información, para verificar si encuadra en una causal de reserva o de confidencialidad.</w:t>
      </w:r>
    </w:p>
    <w:p w14:paraId="04E37591"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b/>
          <w:i/>
        </w:rPr>
        <w:t>Octavo.</w:t>
      </w:r>
      <w:r w:rsidRPr="00D84760">
        <w:rPr>
          <w:rFonts w:ascii="Palatino Linotype" w:eastAsia="Palatino Linotype" w:hAnsi="Palatino Linotype" w:cs="Palatino Linotype"/>
          <w:i/>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14:paraId="2521FC0B"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i/>
        </w:rPr>
        <w:lastRenderedPageBreak/>
        <w:t>Para motivar la clasificación se deberán señalar las razones o circunstancias especiales que lo llevaron a concluir que el caso particular se ajusta al supuesto previsto por la norma legal invocada como fundamento.</w:t>
      </w:r>
    </w:p>
    <w:p w14:paraId="23CEF218"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i/>
        </w:rPr>
        <w:t>En caso de referirse a información reservada, la motivación de la clasificación también deberá comprender las circunstancias que justifican el establecimiento de determinado plazo de reserva.</w:t>
      </w:r>
    </w:p>
    <w:p w14:paraId="552A50D5"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i/>
        </w:rPr>
        <w:t>Tratándose de información clasificada como confidencial respecto de la cual se haya determinado su conservación permanente por tener valor histórico, ésta conservará tal carácter de conformidad con la normativa aplicable en materia de archivos.</w:t>
      </w:r>
    </w:p>
    <w:p w14:paraId="536BCFDC"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i/>
        </w:rPr>
        <w:t>Los documentos contenidos en los archivos históricos y los identificados como históricos confidenciales no serán susceptibles de clasificación como reservados.</w:t>
      </w:r>
    </w:p>
    <w:p w14:paraId="6A121039"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b/>
          <w:i/>
        </w:rPr>
        <w:t>Noveno.</w:t>
      </w:r>
      <w:r w:rsidRPr="00D84760">
        <w:rPr>
          <w:rFonts w:ascii="Palatino Linotype" w:eastAsia="Palatino Linotype" w:hAnsi="Palatino Linotype" w:cs="Palatino Linotype"/>
          <w:i/>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52054AB9"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b/>
          <w:i/>
        </w:rPr>
        <w:t>Décimo.</w:t>
      </w:r>
      <w:r w:rsidRPr="00D84760">
        <w:rPr>
          <w:rFonts w:ascii="Palatino Linotype" w:eastAsia="Palatino Linotype" w:hAnsi="Palatino Linotype" w:cs="Palatino Linotype"/>
          <w:i/>
        </w:rPr>
        <w:t xml:space="preserve"> Los titulares de las áreas, deberán tener conocimiento y llevar un registro del personal que, por la naturaleza de sus atribuciones, tenga acceso a los documentos clasificados. Asimismo, deberán asegurarse de </w:t>
      </w:r>
      <w:r w:rsidRPr="00D84760">
        <w:rPr>
          <w:rFonts w:ascii="Palatino Linotype" w:eastAsia="Palatino Linotype" w:hAnsi="Palatino Linotype" w:cs="Palatino Linotype"/>
          <w:i/>
        </w:rPr>
        <w:lastRenderedPageBreak/>
        <w:t>que dicho personal cuente con los conocimientos técnicos y legales que le permitan manejar adecuadamente la información clasificada, en los términos de los Lineamientos para la Organización y Conservación de Archivos.</w:t>
      </w:r>
    </w:p>
    <w:p w14:paraId="30108A41"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i/>
        </w:rPr>
        <w:t>En ausencia de los titulares de las áreas, la información será clasificada o desclasificada por la persona que lo supla, en términos de la normativa que rija la actuación del sujeto obligado.</w:t>
      </w:r>
    </w:p>
    <w:p w14:paraId="05949A70" w14:textId="77777777" w:rsidR="00CB5054" w:rsidRPr="00D84760" w:rsidRDefault="00CB5054" w:rsidP="00D84760">
      <w:pPr>
        <w:tabs>
          <w:tab w:val="left" w:pos="8222"/>
        </w:tabs>
        <w:spacing w:before="120" w:after="120" w:line="360" w:lineRule="auto"/>
        <w:ind w:left="851" w:right="1134"/>
        <w:jc w:val="both"/>
        <w:rPr>
          <w:rFonts w:ascii="Palatino Linotype" w:eastAsia="Palatino Linotype" w:hAnsi="Palatino Linotype" w:cs="Palatino Linotype"/>
          <w:i/>
        </w:rPr>
      </w:pPr>
      <w:r w:rsidRPr="00D84760">
        <w:rPr>
          <w:rFonts w:ascii="Palatino Linotype" w:eastAsia="Palatino Linotype" w:hAnsi="Palatino Linotype" w:cs="Palatino Linotype"/>
          <w:b/>
          <w:i/>
        </w:rPr>
        <w:t>Décimo primero.</w:t>
      </w:r>
      <w:r w:rsidRPr="00D84760">
        <w:rPr>
          <w:rFonts w:ascii="Palatino Linotype" w:eastAsia="Palatino Linotype" w:hAnsi="Palatino Linotype" w:cs="Palatino Linotype"/>
          <w:i/>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 (Sic)</w:t>
      </w:r>
    </w:p>
    <w:p w14:paraId="30F55E5B" w14:textId="77777777" w:rsidR="00CB5054" w:rsidRPr="00D84760" w:rsidRDefault="00CB5054" w:rsidP="00D84760">
      <w:pPr>
        <w:spacing w:line="360" w:lineRule="auto"/>
        <w:ind w:left="851" w:right="900"/>
        <w:jc w:val="both"/>
        <w:rPr>
          <w:rFonts w:ascii="Palatino Linotype" w:eastAsia="Palatino Linotype" w:hAnsi="Palatino Linotype" w:cs="Palatino Linotype"/>
          <w:i/>
        </w:rPr>
      </w:pPr>
      <w:r w:rsidRPr="00D84760">
        <w:rPr>
          <w:rFonts w:ascii="Palatino Linotype" w:eastAsia="Palatino Linotype" w:hAnsi="Palatino Linotype" w:cs="Palatino Linotype"/>
          <w:b/>
          <w:i/>
        </w:rPr>
        <w:t xml:space="preserve">“Artículo 143. </w:t>
      </w:r>
      <w:r w:rsidRPr="00D84760">
        <w:rPr>
          <w:rFonts w:ascii="Palatino Linotype" w:eastAsia="Palatino Linotype" w:hAnsi="Palatino Linotype" w:cs="Palatino Linotype"/>
          <w:i/>
        </w:rPr>
        <w:t>Para los efectos de esta Ley se considera información confidencial, la clasificada como tal, de manera permanente, por su naturaleza, cuando:</w:t>
      </w:r>
    </w:p>
    <w:p w14:paraId="50318E37" w14:textId="77777777" w:rsidR="00CB5054" w:rsidRPr="00D84760" w:rsidRDefault="00CB5054" w:rsidP="00D84760">
      <w:pPr>
        <w:spacing w:line="360" w:lineRule="auto"/>
        <w:ind w:left="1134" w:right="900"/>
        <w:jc w:val="both"/>
        <w:rPr>
          <w:rFonts w:ascii="Palatino Linotype" w:eastAsia="Palatino Linotype" w:hAnsi="Palatino Linotype" w:cs="Palatino Linotype"/>
          <w:i/>
        </w:rPr>
      </w:pPr>
      <w:r w:rsidRPr="00D84760">
        <w:rPr>
          <w:rFonts w:ascii="Palatino Linotype" w:eastAsia="Palatino Linotype" w:hAnsi="Palatino Linotype" w:cs="Palatino Linotype"/>
          <w:b/>
          <w:i/>
        </w:rPr>
        <w:t xml:space="preserve">I. </w:t>
      </w:r>
      <w:r w:rsidRPr="00D84760">
        <w:rPr>
          <w:rFonts w:ascii="Palatino Linotype" w:eastAsia="Palatino Linotype" w:hAnsi="Palatino Linotype" w:cs="Palatino Linotype"/>
          <w:i/>
        </w:rPr>
        <w:t>Se refiera a la información privada y los datos personales concernientes a una persona física o jurídico colectiva identificada o identificable;</w:t>
      </w:r>
    </w:p>
    <w:p w14:paraId="1829C6EC" w14:textId="77777777" w:rsidR="00CB5054" w:rsidRPr="00D84760" w:rsidRDefault="00CB5054" w:rsidP="00D84760">
      <w:pPr>
        <w:spacing w:line="360" w:lineRule="auto"/>
        <w:ind w:left="1134" w:right="900"/>
        <w:jc w:val="both"/>
        <w:rPr>
          <w:rFonts w:ascii="Palatino Linotype" w:eastAsia="Palatino Linotype" w:hAnsi="Palatino Linotype" w:cs="Palatino Linotype"/>
          <w:i/>
        </w:rPr>
      </w:pPr>
      <w:r w:rsidRPr="00D84760">
        <w:rPr>
          <w:rFonts w:ascii="Palatino Linotype" w:eastAsia="Palatino Linotype" w:hAnsi="Palatino Linotype" w:cs="Palatino Linotype"/>
          <w:b/>
          <w:i/>
        </w:rPr>
        <w:t xml:space="preserve">II. </w:t>
      </w:r>
      <w:r w:rsidRPr="00D84760">
        <w:rPr>
          <w:rFonts w:ascii="Palatino Linotype" w:eastAsia="Palatino Linotype" w:hAnsi="Palatino Linotype" w:cs="Palatino Linotype"/>
          <w:i/>
        </w:rPr>
        <w:t>Los secretos bancario, fiduciario, industrial, comercial, fiscal, bursátil y postal, cuya titularidad corresponda a particulares, sujetos de derecho internacional o a sujetos obligados cuando no involucren el ejercicio de recursos públicos; y</w:t>
      </w:r>
    </w:p>
    <w:p w14:paraId="15C117A4" w14:textId="77777777" w:rsidR="00CB5054" w:rsidRPr="00D84760" w:rsidRDefault="00CB5054" w:rsidP="00D84760">
      <w:pPr>
        <w:spacing w:line="360" w:lineRule="auto"/>
        <w:ind w:left="1134" w:right="900"/>
        <w:jc w:val="both"/>
        <w:rPr>
          <w:rFonts w:ascii="Palatino Linotype" w:eastAsia="Palatino Linotype" w:hAnsi="Palatino Linotype" w:cs="Palatino Linotype"/>
          <w:i/>
        </w:rPr>
      </w:pPr>
      <w:r w:rsidRPr="00D84760">
        <w:rPr>
          <w:rFonts w:ascii="Palatino Linotype" w:eastAsia="Palatino Linotype" w:hAnsi="Palatino Linotype" w:cs="Palatino Linotype"/>
          <w:b/>
          <w:i/>
        </w:rPr>
        <w:lastRenderedPageBreak/>
        <w:t xml:space="preserve">III. </w:t>
      </w:r>
      <w:r w:rsidRPr="00D84760">
        <w:rPr>
          <w:rFonts w:ascii="Palatino Linotype" w:eastAsia="Palatino Linotype" w:hAnsi="Palatino Linotype" w:cs="Palatino Linotype"/>
          <w:i/>
        </w:rPr>
        <w:t>La que presenten los particulares a los sujetos obligados, de conformidad con lo dispuesto por las leyes o los tratados internacionales.</w:t>
      </w:r>
    </w:p>
    <w:p w14:paraId="2BB4A221" w14:textId="77777777" w:rsidR="00CB5054" w:rsidRPr="00D84760" w:rsidRDefault="00CB5054" w:rsidP="00D84760">
      <w:pPr>
        <w:spacing w:before="240" w:after="240" w:line="360" w:lineRule="auto"/>
        <w:ind w:left="851"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t>La información confidencial no estará sujeta a temporalidad alguna y sólo podrán tener acceso a ella los titulares de la misma, sus representantes y los servidores públicos facultados para ello.</w:t>
      </w:r>
    </w:p>
    <w:p w14:paraId="4BBCA4A1" w14:textId="77777777" w:rsidR="00CB5054" w:rsidRPr="00D84760" w:rsidRDefault="00CB5054" w:rsidP="00D84760">
      <w:pPr>
        <w:spacing w:before="240" w:after="240" w:line="360" w:lineRule="auto"/>
        <w:ind w:left="851" w:right="902"/>
        <w:jc w:val="both"/>
        <w:rPr>
          <w:rFonts w:ascii="Palatino Linotype" w:eastAsia="Palatino Linotype" w:hAnsi="Palatino Linotype" w:cs="Palatino Linotype"/>
          <w:i/>
        </w:rPr>
      </w:pPr>
      <w:r w:rsidRPr="00D84760">
        <w:rPr>
          <w:rFonts w:ascii="Palatino Linotype" w:eastAsia="Palatino Linotype" w:hAnsi="Palatino Linotype" w:cs="Palatino Linotype"/>
          <w:i/>
        </w:rPr>
        <w:t>No se considerará confidencial la información que se encuentre en los registros públicos o en fuentes de acceso público, ni tampoco la que sea considerada por la presente ley como información pública.”</w:t>
      </w:r>
    </w:p>
    <w:p w14:paraId="1F0489C2" w14:textId="77777777" w:rsidR="00CB5054" w:rsidRPr="00D84760" w:rsidRDefault="00CB5054" w:rsidP="00D84760">
      <w:pPr>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Asimismo, deberá observar los numerales Quincuagésimo tercero y Quincuagésimo quinto de los Lineamientos Generales en Materia de Clasificación y Desclasificación de la Información supraindicados, que establecen los formatos para la clasificación parcial y total de los documentos, conforme a lo siguiente: </w:t>
      </w:r>
    </w:p>
    <w:p w14:paraId="0C25A614" w14:textId="77777777" w:rsidR="00CB5054" w:rsidRDefault="00CB5054" w:rsidP="00CB5054">
      <w:pPr>
        <w:spacing w:before="240" w:after="240" w:line="360" w:lineRule="auto"/>
        <w:jc w:val="both"/>
        <w:rPr>
          <w:rFonts w:ascii="Palatino Linotype" w:eastAsia="Palatino Linotype" w:hAnsi="Palatino Linotype" w:cs="Palatino Linotype"/>
        </w:rPr>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93"/>
        <w:gridCol w:w="3421"/>
        <w:gridCol w:w="968"/>
        <w:gridCol w:w="3446"/>
      </w:tblGrid>
      <w:tr w:rsidR="00CB5054" w14:paraId="087CFBC5" w14:textId="77777777" w:rsidTr="00C83001">
        <w:tc>
          <w:tcPr>
            <w:tcW w:w="4414" w:type="dxa"/>
            <w:gridSpan w:val="2"/>
          </w:tcPr>
          <w:p w14:paraId="1B611580" w14:textId="77777777" w:rsidR="00CB5054" w:rsidRDefault="00CB5054" w:rsidP="00C83001">
            <w:pPr>
              <w:jc w:val="center"/>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Parcial</w:t>
            </w:r>
          </w:p>
        </w:tc>
        <w:tc>
          <w:tcPr>
            <w:tcW w:w="4414" w:type="dxa"/>
            <w:gridSpan w:val="2"/>
          </w:tcPr>
          <w:p w14:paraId="768286DE" w14:textId="77777777" w:rsidR="00CB5054" w:rsidRDefault="00CB5054" w:rsidP="00C83001">
            <w:pPr>
              <w:jc w:val="center"/>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Total</w:t>
            </w:r>
          </w:p>
        </w:tc>
      </w:tr>
      <w:tr w:rsidR="00CB5054" w14:paraId="1A5A894D" w14:textId="77777777" w:rsidTr="00C83001">
        <w:tc>
          <w:tcPr>
            <w:tcW w:w="993" w:type="dxa"/>
          </w:tcPr>
          <w:p w14:paraId="3DD377A1" w14:textId="77777777" w:rsidR="00CB5054" w:rsidRDefault="00CB5054" w:rsidP="00C83001">
            <w:pPr>
              <w:jc w:val="center"/>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Concepto</w:t>
            </w:r>
          </w:p>
        </w:tc>
        <w:tc>
          <w:tcPr>
            <w:tcW w:w="3421" w:type="dxa"/>
          </w:tcPr>
          <w:p w14:paraId="74A124C4" w14:textId="77777777" w:rsidR="00CB5054" w:rsidRDefault="00CB5054" w:rsidP="00C83001">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Dónde</w:t>
            </w:r>
          </w:p>
        </w:tc>
        <w:tc>
          <w:tcPr>
            <w:tcW w:w="968" w:type="dxa"/>
          </w:tcPr>
          <w:p w14:paraId="650C65C4" w14:textId="77777777" w:rsidR="00CB5054" w:rsidRDefault="00CB5054" w:rsidP="00C83001">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Concepto</w:t>
            </w:r>
          </w:p>
        </w:tc>
        <w:tc>
          <w:tcPr>
            <w:tcW w:w="3446" w:type="dxa"/>
          </w:tcPr>
          <w:p w14:paraId="27A90611" w14:textId="77777777" w:rsidR="00CB5054" w:rsidRDefault="00CB5054" w:rsidP="00C83001">
            <w:pPr>
              <w:jc w:val="center"/>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Dónde</w:t>
            </w:r>
          </w:p>
        </w:tc>
      </w:tr>
      <w:tr w:rsidR="00CB5054" w14:paraId="4FE091A6" w14:textId="77777777" w:rsidTr="00C83001">
        <w:tc>
          <w:tcPr>
            <w:tcW w:w="8828" w:type="dxa"/>
            <w:gridSpan w:val="4"/>
          </w:tcPr>
          <w:p w14:paraId="1E52219F" w14:textId="77777777" w:rsidR="00CB5054" w:rsidRDefault="00CB5054" w:rsidP="00C83001">
            <w:pPr>
              <w:jc w:val="center"/>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Sello oficial o logotipo del sujeto obligado</w:t>
            </w:r>
          </w:p>
        </w:tc>
      </w:tr>
      <w:tr w:rsidR="00CB5054" w14:paraId="2F49F5E2" w14:textId="77777777" w:rsidTr="00C83001">
        <w:tc>
          <w:tcPr>
            <w:tcW w:w="993" w:type="dxa"/>
          </w:tcPr>
          <w:p w14:paraId="754072AE"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Fecha de clasificación</w:t>
            </w:r>
          </w:p>
        </w:tc>
        <w:tc>
          <w:tcPr>
            <w:tcW w:w="3421" w:type="dxa"/>
          </w:tcPr>
          <w:p w14:paraId="447C7432"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la que el Comité de Transparencia confirmó la clasificación del documento, en su caso.</w:t>
            </w:r>
          </w:p>
        </w:tc>
        <w:tc>
          <w:tcPr>
            <w:tcW w:w="968" w:type="dxa"/>
          </w:tcPr>
          <w:p w14:paraId="75828D15" w14:textId="77777777" w:rsidR="00CB5054" w:rsidRDefault="00CB5054" w:rsidP="00C83001">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Fecha de clasificación</w:t>
            </w:r>
          </w:p>
        </w:tc>
        <w:tc>
          <w:tcPr>
            <w:tcW w:w="3446" w:type="dxa"/>
          </w:tcPr>
          <w:p w14:paraId="2C6B668D"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la que el Comité de Transparencia confirmó la clasificación del documento, en su caso.</w:t>
            </w:r>
          </w:p>
        </w:tc>
      </w:tr>
      <w:tr w:rsidR="00CB5054" w14:paraId="562B30C4" w14:textId="77777777" w:rsidTr="00C83001">
        <w:tc>
          <w:tcPr>
            <w:tcW w:w="993" w:type="dxa"/>
          </w:tcPr>
          <w:p w14:paraId="436A9D98"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Área</w:t>
            </w:r>
          </w:p>
        </w:tc>
        <w:tc>
          <w:tcPr>
            <w:tcW w:w="3421" w:type="dxa"/>
          </w:tcPr>
          <w:p w14:paraId="6C2C966D"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área del cual es titular quien clasifica.</w:t>
            </w:r>
          </w:p>
        </w:tc>
        <w:tc>
          <w:tcPr>
            <w:tcW w:w="968" w:type="dxa"/>
          </w:tcPr>
          <w:p w14:paraId="0593B502" w14:textId="77777777" w:rsidR="00CB5054" w:rsidRDefault="00CB5054" w:rsidP="00C83001">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Área</w:t>
            </w:r>
          </w:p>
        </w:tc>
        <w:tc>
          <w:tcPr>
            <w:tcW w:w="3446" w:type="dxa"/>
          </w:tcPr>
          <w:p w14:paraId="0E93C64D"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área de la cual es el titular quien clasifica.</w:t>
            </w:r>
          </w:p>
        </w:tc>
      </w:tr>
      <w:tr w:rsidR="00CB5054" w14:paraId="26C230D4" w14:textId="77777777" w:rsidTr="00C83001">
        <w:tc>
          <w:tcPr>
            <w:tcW w:w="993" w:type="dxa"/>
          </w:tcPr>
          <w:p w14:paraId="51FAC344"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Información reservada</w:t>
            </w:r>
          </w:p>
        </w:tc>
        <w:tc>
          <w:tcPr>
            <w:tcW w:w="3421" w:type="dxa"/>
          </w:tcPr>
          <w:p w14:paraId="1C21EF68"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c>
          <w:tcPr>
            <w:tcW w:w="968" w:type="dxa"/>
          </w:tcPr>
          <w:p w14:paraId="5CEA2B3E" w14:textId="77777777" w:rsidR="00CB5054" w:rsidRDefault="00CB5054" w:rsidP="00C83001">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Reservado</w:t>
            </w:r>
          </w:p>
        </w:tc>
        <w:tc>
          <w:tcPr>
            <w:tcW w:w="3446" w:type="dxa"/>
          </w:tcPr>
          <w:p w14:paraId="1E89C7C9"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Leyenda de información RESERVADA.</w:t>
            </w:r>
          </w:p>
        </w:tc>
      </w:tr>
      <w:tr w:rsidR="00CB5054" w14:paraId="128E6DBE" w14:textId="77777777" w:rsidTr="00C83001">
        <w:tc>
          <w:tcPr>
            <w:tcW w:w="993" w:type="dxa"/>
          </w:tcPr>
          <w:p w14:paraId="02D80172"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Fundamento legal</w:t>
            </w:r>
          </w:p>
        </w:tc>
        <w:tc>
          <w:tcPr>
            <w:tcW w:w="3421" w:type="dxa"/>
          </w:tcPr>
          <w:p w14:paraId="33BC3061"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ordenamiento, el o los artículos, fracción(es), párrafo(s) con base en los cuales se sustente la reserva.</w:t>
            </w:r>
          </w:p>
        </w:tc>
        <w:tc>
          <w:tcPr>
            <w:tcW w:w="968" w:type="dxa"/>
          </w:tcPr>
          <w:p w14:paraId="5598DB65" w14:textId="77777777" w:rsidR="00CB5054" w:rsidRDefault="00CB5054" w:rsidP="00C83001">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Periodo de reserva</w:t>
            </w:r>
          </w:p>
        </w:tc>
        <w:tc>
          <w:tcPr>
            <w:tcW w:w="3446" w:type="dxa"/>
          </w:tcPr>
          <w:p w14:paraId="6425A095"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el número de años o meses por los que se mantendrá el documento o las partes del mismo como reservado. Si el expediente no es reservado, sino confidencial, deberá tacharse este apartado.</w:t>
            </w:r>
          </w:p>
        </w:tc>
      </w:tr>
      <w:tr w:rsidR="00CB5054" w14:paraId="5A917DD2" w14:textId="77777777" w:rsidTr="00C83001">
        <w:tc>
          <w:tcPr>
            <w:tcW w:w="993" w:type="dxa"/>
          </w:tcPr>
          <w:p w14:paraId="7D14BDEE"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Ampliación del periodo de reserva</w:t>
            </w:r>
          </w:p>
        </w:tc>
        <w:tc>
          <w:tcPr>
            <w:tcW w:w="3421" w:type="dxa"/>
          </w:tcPr>
          <w:p w14:paraId="1FC73E3C"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En caso de haber solicitado la ampliación del periodo de reserva originalmente establecido, se deberá anotar el número de años o meses por los que se amplía la reserva.</w:t>
            </w:r>
          </w:p>
        </w:tc>
        <w:tc>
          <w:tcPr>
            <w:tcW w:w="968" w:type="dxa"/>
          </w:tcPr>
          <w:p w14:paraId="39AB577E" w14:textId="77777777" w:rsidR="00CB5054" w:rsidRDefault="00CB5054" w:rsidP="00C83001">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Fundamento legal</w:t>
            </w:r>
          </w:p>
        </w:tc>
        <w:tc>
          <w:tcPr>
            <w:tcW w:w="3446" w:type="dxa"/>
          </w:tcPr>
          <w:p w14:paraId="7D48527D"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 de los ordenamientos jurídicos, el o los artículos, fracción(es), párrafo(s) con base en los cuales se sustenta la reserva.</w:t>
            </w:r>
          </w:p>
        </w:tc>
      </w:tr>
      <w:tr w:rsidR="00CB5054" w14:paraId="5EFF9C73" w14:textId="77777777" w:rsidTr="00C83001">
        <w:tc>
          <w:tcPr>
            <w:tcW w:w="993" w:type="dxa"/>
          </w:tcPr>
          <w:p w14:paraId="1A94B73C"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lastRenderedPageBreak/>
              <w:t>Confidencial</w:t>
            </w:r>
          </w:p>
        </w:tc>
        <w:tc>
          <w:tcPr>
            <w:tcW w:w="3421" w:type="dxa"/>
          </w:tcPr>
          <w:p w14:paraId="56463962"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c>
          <w:tcPr>
            <w:tcW w:w="968" w:type="dxa"/>
          </w:tcPr>
          <w:p w14:paraId="5F145478" w14:textId="77777777" w:rsidR="00CB5054" w:rsidRDefault="00CB5054" w:rsidP="00C83001">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Ampliación del periodo de reserva</w:t>
            </w:r>
          </w:p>
        </w:tc>
        <w:tc>
          <w:tcPr>
            <w:tcW w:w="3446" w:type="dxa"/>
          </w:tcPr>
          <w:p w14:paraId="29F960B4"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En caso de haber solicitado la ampliación del periodo de reserva originalmente establecido, se deberá anotar el número de años o meses por los que se amplía la reserva.</w:t>
            </w:r>
          </w:p>
        </w:tc>
      </w:tr>
      <w:tr w:rsidR="00CB5054" w14:paraId="6B5EC311" w14:textId="77777777" w:rsidTr="00C83001">
        <w:tc>
          <w:tcPr>
            <w:tcW w:w="993" w:type="dxa"/>
          </w:tcPr>
          <w:p w14:paraId="0F21D76C"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Fundamento legal</w:t>
            </w:r>
          </w:p>
        </w:tc>
        <w:tc>
          <w:tcPr>
            <w:tcW w:w="3421" w:type="dxa"/>
          </w:tcPr>
          <w:p w14:paraId="20521670"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ordenamiento, el o los artículos, fracción(es), párrafo(s) con base en los cuales se sustente la confidencialidad.</w:t>
            </w:r>
          </w:p>
        </w:tc>
        <w:tc>
          <w:tcPr>
            <w:tcW w:w="968" w:type="dxa"/>
          </w:tcPr>
          <w:p w14:paraId="0833961D" w14:textId="77777777" w:rsidR="00CB5054" w:rsidRDefault="00CB5054" w:rsidP="00C83001">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Confidencial</w:t>
            </w:r>
          </w:p>
        </w:tc>
        <w:tc>
          <w:tcPr>
            <w:tcW w:w="3446" w:type="dxa"/>
          </w:tcPr>
          <w:p w14:paraId="3E129EB1"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Leyenda de información CONFIDENCIAL.</w:t>
            </w:r>
          </w:p>
        </w:tc>
      </w:tr>
      <w:tr w:rsidR="00CB5054" w14:paraId="18FF6D73" w14:textId="77777777" w:rsidTr="00C83001">
        <w:tc>
          <w:tcPr>
            <w:tcW w:w="993" w:type="dxa"/>
          </w:tcPr>
          <w:p w14:paraId="2D6E4A0E"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del titular del área</w:t>
            </w:r>
          </w:p>
        </w:tc>
        <w:tc>
          <w:tcPr>
            <w:tcW w:w="3421" w:type="dxa"/>
          </w:tcPr>
          <w:p w14:paraId="7B1BBDB2"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clasifica.</w:t>
            </w:r>
          </w:p>
        </w:tc>
        <w:tc>
          <w:tcPr>
            <w:tcW w:w="968" w:type="dxa"/>
          </w:tcPr>
          <w:p w14:paraId="724941DC" w14:textId="77777777" w:rsidR="00CB5054" w:rsidRDefault="00CB5054" w:rsidP="00C83001">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Fundamento legal</w:t>
            </w:r>
          </w:p>
        </w:tc>
        <w:tc>
          <w:tcPr>
            <w:tcW w:w="3446" w:type="dxa"/>
          </w:tcPr>
          <w:p w14:paraId="7F7079D9"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señalará el nombre del o de los ordenamientos jurídicos, el o los artículos, fracción(es), párrafo(s) con base en los cuales se sustente la confidencialidad.</w:t>
            </w:r>
          </w:p>
        </w:tc>
      </w:tr>
      <w:tr w:rsidR="00CB5054" w14:paraId="5E245A4B" w14:textId="77777777" w:rsidTr="00C83001">
        <w:tc>
          <w:tcPr>
            <w:tcW w:w="993" w:type="dxa"/>
          </w:tcPr>
          <w:p w14:paraId="1A1692BF"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Fecha de desclasificación</w:t>
            </w:r>
          </w:p>
        </w:tc>
        <w:tc>
          <w:tcPr>
            <w:tcW w:w="3421" w:type="dxa"/>
          </w:tcPr>
          <w:p w14:paraId="6F08652D"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que se desclasifica el documento.</w:t>
            </w:r>
          </w:p>
        </w:tc>
        <w:tc>
          <w:tcPr>
            <w:tcW w:w="968" w:type="dxa"/>
          </w:tcPr>
          <w:p w14:paraId="301E6D9A" w14:textId="77777777" w:rsidR="00CB5054" w:rsidRDefault="00CB5054" w:rsidP="00C83001">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Rúbrica del titular del área</w:t>
            </w:r>
          </w:p>
        </w:tc>
        <w:tc>
          <w:tcPr>
            <w:tcW w:w="3446" w:type="dxa"/>
          </w:tcPr>
          <w:p w14:paraId="1A5F8956"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clasifica.</w:t>
            </w:r>
          </w:p>
        </w:tc>
      </w:tr>
      <w:tr w:rsidR="00CB5054" w14:paraId="67DBE6FF" w14:textId="77777777" w:rsidTr="00C83001">
        <w:tc>
          <w:tcPr>
            <w:tcW w:w="993" w:type="dxa"/>
          </w:tcPr>
          <w:p w14:paraId="33A8D5F9"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y cargo del servidor público</w:t>
            </w:r>
          </w:p>
        </w:tc>
        <w:tc>
          <w:tcPr>
            <w:tcW w:w="3421" w:type="dxa"/>
          </w:tcPr>
          <w:p w14:paraId="6F258C6B"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desclasifica.</w:t>
            </w:r>
          </w:p>
        </w:tc>
        <w:tc>
          <w:tcPr>
            <w:tcW w:w="968" w:type="dxa"/>
          </w:tcPr>
          <w:p w14:paraId="0E88D258" w14:textId="77777777" w:rsidR="00CB5054" w:rsidRDefault="00CB5054" w:rsidP="00C83001">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Fecha de desclasificación</w:t>
            </w:r>
          </w:p>
        </w:tc>
        <w:tc>
          <w:tcPr>
            <w:tcW w:w="3446" w:type="dxa"/>
          </w:tcPr>
          <w:p w14:paraId="31FA3BFB"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Se anotará la fecha en que se desclasifica.</w:t>
            </w:r>
          </w:p>
        </w:tc>
      </w:tr>
      <w:tr w:rsidR="00CB5054" w14:paraId="68AE8A1F" w14:textId="77777777" w:rsidTr="00C83001">
        <w:tc>
          <w:tcPr>
            <w:tcW w:w="993" w:type="dxa"/>
          </w:tcPr>
          <w:p w14:paraId="7A39A42B" w14:textId="77777777" w:rsidR="00CB5054" w:rsidRDefault="00CB5054" w:rsidP="00C83001">
            <w:pPr>
              <w:jc w:val="both"/>
              <w:rPr>
                <w:rFonts w:ascii="Palatino Linotype" w:eastAsia="Palatino Linotype" w:hAnsi="Palatino Linotype" w:cs="Palatino Linotype"/>
                <w:sz w:val="12"/>
                <w:szCs w:val="12"/>
              </w:rPr>
            </w:pPr>
          </w:p>
        </w:tc>
        <w:tc>
          <w:tcPr>
            <w:tcW w:w="3421" w:type="dxa"/>
          </w:tcPr>
          <w:p w14:paraId="105BF62B" w14:textId="77777777" w:rsidR="00CB5054" w:rsidRDefault="00CB5054" w:rsidP="00C83001">
            <w:pPr>
              <w:jc w:val="both"/>
              <w:rPr>
                <w:rFonts w:ascii="Palatino Linotype" w:eastAsia="Palatino Linotype" w:hAnsi="Palatino Linotype" w:cs="Palatino Linotype"/>
                <w:sz w:val="12"/>
                <w:szCs w:val="12"/>
              </w:rPr>
            </w:pPr>
          </w:p>
        </w:tc>
        <w:tc>
          <w:tcPr>
            <w:tcW w:w="968" w:type="dxa"/>
          </w:tcPr>
          <w:p w14:paraId="32FF7C81" w14:textId="77777777" w:rsidR="00CB5054" w:rsidRDefault="00CB5054" w:rsidP="00C83001">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Partes o secciones reservadas o confidenciales</w:t>
            </w:r>
          </w:p>
        </w:tc>
        <w:tc>
          <w:tcPr>
            <w:tcW w:w="3446" w:type="dxa"/>
          </w:tcPr>
          <w:p w14:paraId="0E583323"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En caso que una vez desclasificado el expediente, subsistanpartes o secciones del mismo reservadas o confidenciales, se señalará este hecho.</w:t>
            </w:r>
          </w:p>
        </w:tc>
      </w:tr>
      <w:tr w:rsidR="00CB5054" w14:paraId="2277343A" w14:textId="77777777" w:rsidTr="00C83001">
        <w:tc>
          <w:tcPr>
            <w:tcW w:w="993" w:type="dxa"/>
          </w:tcPr>
          <w:p w14:paraId="0AF5C140" w14:textId="77777777" w:rsidR="00CB5054" w:rsidRDefault="00CB5054" w:rsidP="00C83001">
            <w:pPr>
              <w:jc w:val="both"/>
              <w:rPr>
                <w:rFonts w:ascii="Palatino Linotype" w:eastAsia="Palatino Linotype" w:hAnsi="Palatino Linotype" w:cs="Palatino Linotype"/>
                <w:sz w:val="12"/>
                <w:szCs w:val="12"/>
              </w:rPr>
            </w:pPr>
          </w:p>
        </w:tc>
        <w:tc>
          <w:tcPr>
            <w:tcW w:w="3421" w:type="dxa"/>
          </w:tcPr>
          <w:p w14:paraId="11035CA4" w14:textId="77777777" w:rsidR="00CB5054" w:rsidRDefault="00CB5054" w:rsidP="00C83001">
            <w:pPr>
              <w:jc w:val="both"/>
              <w:rPr>
                <w:rFonts w:ascii="Palatino Linotype" w:eastAsia="Palatino Linotype" w:hAnsi="Palatino Linotype" w:cs="Palatino Linotype"/>
                <w:sz w:val="12"/>
                <w:szCs w:val="12"/>
              </w:rPr>
            </w:pPr>
          </w:p>
        </w:tc>
        <w:tc>
          <w:tcPr>
            <w:tcW w:w="968" w:type="dxa"/>
          </w:tcPr>
          <w:p w14:paraId="4905AF62" w14:textId="77777777" w:rsidR="00CB5054" w:rsidRDefault="00CB5054" w:rsidP="00C83001">
            <w:pPr>
              <w:jc w:val="both"/>
              <w:rPr>
                <w:rFonts w:ascii="Palatino Linotype" w:eastAsia="Palatino Linotype" w:hAnsi="Palatino Linotype" w:cs="Palatino Linotype"/>
                <w:b/>
                <w:sz w:val="12"/>
                <w:szCs w:val="12"/>
              </w:rPr>
            </w:pPr>
            <w:r>
              <w:rPr>
                <w:rFonts w:ascii="Palatino Linotype" w:eastAsia="Palatino Linotype" w:hAnsi="Palatino Linotype" w:cs="Palatino Linotype"/>
                <w:b/>
                <w:sz w:val="12"/>
                <w:szCs w:val="12"/>
              </w:rPr>
              <w:t>Rúbrica y cargo del servidor público</w:t>
            </w:r>
          </w:p>
        </w:tc>
        <w:tc>
          <w:tcPr>
            <w:tcW w:w="3446" w:type="dxa"/>
          </w:tcPr>
          <w:p w14:paraId="7A261817" w14:textId="77777777" w:rsidR="00CB5054" w:rsidRDefault="00CB5054" w:rsidP="00C83001">
            <w:pPr>
              <w:jc w:val="both"/>
              <w:rPr>
                <w:rFonts w:ascii="Palatino Linotype" w:eastAsia="Palatino Linotype" w:hAnsi="Palatino Linotype" w:cs="Palatino Linotype"/>
                <w:sz w:val="12"/>
                <w:szCs w:val="12"/>
              </w:rPr>
            </w:pPr>
            <w:r>
              <w:rPr>
                <w:rFonts w:ascii="Palatino Linotype" w:eastAsia="Palatino Linotype" w:hAnsi="Palatino Linotype" w:cs="Palatino Linotype"/>
                <w:sz w:val="12"/>
                <w:szCs w:val="12"/>
              </w:rPr>
              <w:t>Rúbrica autógrafa de quien desclasifica.</w:t>
            </w:r>
          </w:p>
        </w:tc>
      </w:tr>
    </w:tbl>
    <w:p w14:paraId="521B50F0" w14:textId="77777777" w:rsidR="00CB5054" w:rsidRDefault="00CB5054" w:rsidP="00CB5054">
      <w:pPr>
        <w:spacing w:before="240" w:after="360" w:line="360" w:lineRule="auto"/>
        <w:jc w:val="both"/>
        <w:rPr>
          <w:rFonts w:ascii="Palatino Linotype" w:eastAsia="Palatino Linotype" w:hAnsi="Palatino Linotype" w:cs="Palatino Linotype"/>
          <w:color w:val="000000"/>
        </w:rPr>
      </w:pPr>
    </w:p>
    <w:p w14:paraId="7CFCE60B" w14:textId="77777777" w:rsidR="00640680" w:rsidRPr="00D84760" w:rsidRDefault="00CA15B9" w:rsidP="00D84760">
      <w:pPr>
        <w:shd w:val="clear" w:color="auto" w:fill="FFFFFF"/>
        <w:spacing w:before="240" w:after="240" w:line="360" w:lineRule="auto"/>
        <w:jc w:val="both"/>
        <w:rPr>
          <w:rFonts w:ascii="Palatino Linotype" w:eastAsia="Palatino Linotype" w:hAnsi="Palatino Linotype" w:cs="Palatino Linotype"/>
        </w:rPr>
      </w:pPr>
      <w:r w:rsidRPr="00D84760">
        <w:rPr>
          <w:rFonts w:ascii="Palatino Linotype" w:eastAsia="Palatino Linotype" w:hAnsi="Palatino Linotype" w:cs="Palatino Linotype"/>
        </w:rPr>
        <w:t xml:space="preserve">Así, con fundamento en lo prescrito en los artículos 5 párrafos </w:t>
      </w:r>
      <w:r w:rsidRPr="00D84760">
        <w:rPr>
          <w:rFonts w:ascii="Palatino Linotype" w:eastAsia="Palatino Linotype" w:hAnsi="Palatino Linotype" w:cs="Palatino Linotype"/>
          <w:highlight w:val="white"/>
        </w:rPr>
        <w:t>trigésimo, trigésimo primero y trigésimo segundo</w:t>
      </w:r>
      <w:r w:rsidRPr="00D84760">
        <w:rPr>
          <w:rFonts w:ascii="Palatino Linotype" w:eastAsia="Palatino Linotype" w:hAnsi="Palatino Linotype" w:cs="Palatino Linotype"/>
        </w:rPr>
        <w:t xml:space="preserve"> de la Constitución Política del Estado Libre y Soberano de México; 2, fracción II; 29, 36 fracciones I y II; 176, 178, 179, fracción V, 185, </w:t>
      </w:r>
      <w:r w:rsidRPr="00D84760">
        <w:rPr>
          <w:rFonts w:ascii="Palatino Linotype" w:hAnsi="Palatino Linotype"/>
          <w:color w:val="000000"/>
        </w:rPr>
        <w:t xml:space="preserve">186 fracciones I, III y IV, y 192, fracción V, </w:t>
      </w:r>
      <w:r w:rsidRPr="00D84760">
        <w:rPr>
          <w:rFonts w:ascii="Palatino Linotype" w:eastAsia="Palatino Linotype" w:hAnsi="Palatino Linotype" w:cs="Palatino Linotype"/>
        </w:rPr>
        <w:t>de la Ley de Transparencia y Acceso a la Información Pública del Estado de México y Municipios, este Pleno:</w:t>
      </w:r>
    </w:p>
    <w:p w14:paraId="0E2A1D1F" w14:textId="77777777" w:rsidR="00640680" w:rsidRPr="00D84760" w:rsidRDefault="00CA15B9" w:rsidP="00D84760">
      <w:pPr>
        <w:pBdr>
          <w:top w:val="nil"/>
          <w:left w:val="nil"/>
          <w:bottom w:val="nil"/>
          <w:right w:val="nil"/>
          <w:between w:val="nil"/>
        </w:pBdr>
        <w:spacing w:before="240" w:after="240" w:line="360" w:lineRule="auto"/>
        <w:jc w:val="center"/>
        <w:rPr>
          <w:rFonts w:ascii="Palatino Linotype" w:eastAsia="Palatino Linotype" w:hAnsi="Palatino Linotype" w:cs="Palatino Linotype"/>
          <w:b/>
          <w:color w:val="000000"/>
        </w:rPr>
      </w:pPr>
      <w:r w:rsidRPr="00D84760">
        <w:rPr>
          <w:rFonts w:ascii="Palatino Linotype" w:eastAsia="Palatino Linotype" w:hAnsi="Palatino Linotype" w:cs="Palatino Linotype"/>
          <w:b/>
          <w:color w:val="000000"/>
        </w:rPr>
        <w:t>R E S U E L V E</w:t>
      </w:r>
    </w:p>
    <w:p w14:paraId="60109E06" w14:textId="6E7FD3BF" w:rsidR="00640680" w:rsidRPr="00D84760" w:rsidRDefault="00CA15B9" w:rsidP="00D84760">
      <w:pPr>
        <w:pBdr>
          <w:top w:val="nil"/>
          <w:left w:val="nil"/>
          <w:bottom w:val="nil"/>
          <w:right w:val="nil"/>
          <w:between w:val="nil"/>
        </w:pBdr>
        <w:spacing w:before="240" w:after="240" w:line="360" w:lineRule="auto"/>
        <w:jc w:val="both"/>
        <w:rPr>
          <w:rFonts w:ascii="Palatino Linotype" w:hAnsi="Palatino Linotype"/>
          <w:color w:val="000000"/>
        </w:rPr>
      </w:pPr>
      <w:r w:rsidRPr="00D84760">
        <w:rPr>
          <w:rFonts w:ascii="Palatino Linotype" w:eastAsia="Palatino Linotype" w:hAnsi="Palatino Linotype" w:cs="Palatino Linotype"/>
          <w:b/>
          <w:color w:val="000000"/>
        </w:rPr>
        <w:t>PRIMERO</w:t>
      </w:r>
      <w:r w:rsidRPr="00D84760">
        <w:rPr>
          <w:rFonts w:ascii="Palatino Linotype" w:eastAsia="Palatino Linotype" w:hAnsi="Palatino Linotype" w:cs="Palatino Linotype"/>
          <w:color w:val="000000"/>
        </w:rPr>
        <w:t xml:space="preserve">. Resultan </w:t>
      </w:r>
      <w:r w:rsidR="00781CA2" w:rsidRPr="00D84760">
        <w:rPr>
          <w:rFonts w:ascii="Palatino Linotype" w:eastAsia="Palatino Linotype" w:hAnsi="Palatino Linotype" w:cs="Palatino Linotype"/>
          <w:color w:val="000000"/>
        </w:rPr>
        <w:t xml:space="preserve">parcialmente </w:t>
      </w:r>
      <w:r w:rsidRPr="00D84760">
        <w:rPr>
          <w:rFonts w:ascii="Palatino Linotype" w:eastAsia="Palatino Linotype" w:hAnsi="Palatino Linotype" w:cs="Palatino Linotype"/>
          <w:color w:val="000000"/>
        </w:rPr>
        <w:t xml:space="preserve">fundados los motivos de inconformidad hechos valer por </w:t>
      </w:r>
      <w:r w:rsidRPr="00D84760">
        <w:rPr>
          <w:rFonts w:ascii="Palatino Linotype" w:eastAsia="Palatino Linotype" w:hAnsi="Palatino Linotype" w:cs="Palatino Linotype"/>
          <w:b/>
          <w:color w:val="000000"/>
        </w:rPr>
        <w:t>EL</w:t>
      </w:r>
      <w:r w:rsidRPr="00D84760">
        <w:rPr>
          <w:rFonts w:ascii="Palatino Linotype" w:eastAsia="Palatino Linotype" w:hAnsi="Palatino Linotype" w:cs="Palatino Linotype"/>
          <w:color w:val="000000"/>
        </w:rPr>
        <w:t xml:space="preserve"> </w:t>
      </w:r>
      <w:r w:rsidRPr="00D84760">
        <w:rPr>
          <w:rFonts w:ascii="Palatino Linotype" w:eastAsia="Palatino Linotype" w:hAnsi="Palatino Linotype" w:cs="Palatino Linotype"/>
          <w:b/>
          <w:color w:val="000000"/>
        </w:rPr>
        <w:t>RECURRENTE</w:t>
      </w:r>
      <w:r w:rsidRPr="00D84760">
        <w:rPr>
          <w:rFonts w:ascii="Palatino Linotype" w:eastAsia="Palatino Linotype" w:hAnsi="Palatino Linotype" w:cs="Palatino Linotype"/>
          <w:color w:val="000000"/>
        </w:rPr>
        <w:t xml:space="preserve"> en l</w:t>
      </w:r>
      <w:r w:rsidR="00781CA2" w:rsidRPr="00D84760">
        <w:rPr>
          <w:rFonts w:ascii="Palatino Linotype" w:eastAsia="Palatino Linotype" w:hAnsi="Palatino Linotype" w:cs="Palatino Linotype"/>
          <w:color w:val="000000"/>
        </w:rPr>
        <w:t>os</w:t>
      </w:r>
      <w:r w:rsidRPr="00D84760">
        <w:rPr>
          <w:rFonts w:ascii="Palatino Linotype" w:eastAsia="Palatino Linotype" w:hAnsi="Palatino Linotype" w:cs="Palatino Linotype"/>
          <w:color w:val="000000"/>
        </w:rPr>
        <w:t xml:space="preserve"> Recurso</w:t>
      </w:r>
      <w:r w:rsidR="00781CA2" w:rsidRPr="00D84760">
        <w:rPr>
          <w:rFonts w:ascii="Palatino Linotype" w:eastAsia="Palatino Linotype" w:hAnsi="Palatino Linotype" w:cs="Palatino Linotype"/>
          <w:color w:val="000000"/>
        </w:rPr>
        <w:t>s</w:t>
      </w:r>
      <w:r w:rsidRPr="00D84760">
        <w:rPr>
          <w:rFonts w:ascii="Palatino Linotype" w:eastAsia="Palatino Linotype" w:hAnsi="Palatino Linotype" w:cs="Palatino Linotype"/>
          <w:color w:val="000000"/>
        </w:rPr>
        <w:t xml:space="preserve"> de Revisión </w:t>
      </w:r>
      <w:r w:rsidRPr="00D84760">
        <w:rPr>
          <w:rFonts w:ascii="Palatino Linotype" w:eastAsia="Palatino Linotype" w:hAnsi="Palatino Linotype" w:cs="Palatino Linotype"/>
          <w:b/>
          <w:color w:val="000000"/>
        </w:rPr>
        <w:t>06029/INFOEM/IP/RR/2021</w:t>
      </w:r>
      <w:r w:rsidR="001C58AF">
        <w:rPr>
          <w:rFonts w:ascii="Palatino Linotype" w:eastAsia="Palatino Linotype" w:hAnsi="Palatino Linotype" w:cs="Palatino Linotype"/>
          <w:b/>
          <w:color w:val="000000"/>
        </w:rPr>
        <w:t xml:space="preserve"> </w:t>
      </w:r>
      <w:r w:rsidR="00781CA2" w:rsidRPr="00D84760">
        <w:rPr>
          <w:rFonts w:ascii="Palatino Linotype" w:eastAsia="Palatino Linotype" w:hAnsi="Palatino Linotype" w:cs="Palatino Linotype"/>
          <w:b/>
          <w:color w:val="000000"/>
        </w:rPr>
        <w:t xml:space="preserve">y </w:t>
      </w:r>
      <w:r w:rsidR="00781CA2" w:rsidRPr="00D84760">
        <w:rPr>
          <w:rFonts w:ascii="Palatino Linotype" w:eastAsia="Palatino Linotype" w:hAnsi="Palatino Linotype" w:cs="Palatino Linotype"/>
          <w:b/>
        </w:rPr>
        <w:t>06030/INFOEM/IP/RR/2021 acumulados</w:t>
      </w:r>
      <w:r w:rsidRPr="00D84760">
        <w:rPr>
          <w:rFonts w:ascii="Palatino Linotype" w:eastAsia="Palatino Linotype" w:hAnsi="Palatino Linotype" w:cs="Palatino Linotype"/>
          <w:b/>
          <w:color w:val="000000"/>
        </w:rPr>
        <w:t xml:space="preserve">, </w:t>
      </w:r>
      <w:r w:rsidRPr="00D84760">
        <w:rPr>
          <w:rFonts w:ascii="Palatino Linotype" w:eastAsia="Palatino Linotype" w:hAnsi="Palatino Linotype" w:cs="Palatino Linotype"/>
          <w:color w:val="000000"/>
        </w:rPr>
        <w:t xml:space="preserve">por lo que, en términos del considerando </w:t>
      </w:r>
      <w:r w:rsidR="00781CA2" w:rsidRPr="00D84760">
        <w:rPr>
          <w:rFonts w:ascii="Palatino Linotype" w:eastAsia="Palatino Linotype" w:hAnsi="Palatino Linotype" w:cs="Palatino Linotype"/>
          <w:b/>
          <w:color w:val="000000"/>
        </w:rPr>
        <w:t>CUARTO</w:t>
      </w:r>
      <w:r w:rsidRPr="00D84760">
        <w:rPr>
          <w:rFonts w:ascii="Palatino Linotype" w:eastAsia="Palatino Linotype" w:hAnsi="Palatino Linotype" w:cs="Palatino Linotype"/>
          <w:b/>
          <w:color w:val="000000"/>
        </w:rPr>
        <w:t xml:space="preserve"> </w:t>
      </w:r>
      <w:r w:rsidRPr="00D84760">
        <w:rPr>
          <w:rFonts w:ascii="Palatino Linotype" w:eastAsia="Palatino Linotype" w:hAnsi="Palatino Linotype" w:cs="Palatino Linotype"/>
          <w:color w:val="000000"/>
        </w:rPr>
        <w:t xml:space="preserve">de esta resolución, se </w:t>
      </w:r>
      <w:r w:rsidR="00781CA2" w:rsidRPr="00D84760">
        <w:rPr>
          <w:rFonts w:ascii="Palatino Linotype" w:eastAsia="Palatino Linotype" w:hAnsi="Palatino Linotype" w:cs="Palatino Linotype"/>
          <w:b/>
          <w:bCs/>
          <w:color w:val="000000"/>
        </w:rPr>
        <w:t>MODIFICA</w:t>
      </w:r>
      <w:r w:rsidR="00934350">
        <w:rPr>
          <w:rFonts w:ascii="Palatino Linotype" w:eastAsia="Palatino Linotype" w:hAnsi="Palatino Linotype" w:cs="Palatino Linotype"/>
          <w:b/>
          <w:bCs/>
          <w:color w:val="000000"/>
        </w:rPr>
        <w:t>N</w:t>
      </w:r>
      <w:r w:rsidRPr="00D84760">
        <w:rPr>
          <w:rFonts w:ascii="Palatino Linotype" w:eastAsia="Palatino Linotype" w:hAnsi="Palatino Linotype" w:cs="Palatino Linotype"/>
          <w:b/>
          <w:color w:val="000000"/>
        </w:rPr>
        <w:t xml:space="preserve"> </w:t>
      </w:r>
      <w:r w:rsidRPr="00D84760">
        <w:rPr>
          <w:rFonts w:ascii="Palatino Linotype" w:eastAsia="Palatino Linotype" w:hAnsi="Palatino Linotype" w:cs="Palatino Linotype"/>
          <w:color w:val="000000"/>
        </w:rPr>
        <w:t>la</w:t>
      </w:r>
      <w:r w:rsidR="00934350">
        <w:rPr>
          <w:rFonts w:ascii="Palatino Linotype" w:eastAsia="Palatino Linotype" w:hAnsi="Palatino Linotype" w:cs="Palatino Linotype"/>
          <w:color w:val="000000"/>
        </w:rPr>
        <w:t>s</w:t>
      </w:r>
      <w:r w:rsidRPr="00D84760">
        <w:rPr>
          <w:rFonts w:ascii="Palatino Linotype" w:eastAsia="Palatino Linotype" w:hAnsi="Palatino Linotype" w:cs="Palatino Linotype"/>
          <w:color w:val="000000"/>
        </w:rPr>
        <w:t xml:space="preserve"> respuesta</w:t>
      </w:r>
      <w:r w:rsidR="00934350">
        <w:rPr>
          <w:rFonts w:ascii="Palatino Linotype" w:eastAsia="Palatino Linotype" w:hAnsi="Palatino Linotype" w:cs="Palatino Linotype"/>
          <w:color w:val="000000"/>
        </w:rPr>
        <w:t>s</w:t>
      </w:r>
      <w:r w:rsidRPr="00D84760">
        <w:rPr>
          <w:rFonts w:ascii="Palatino Linotype" w:eastAsia="Palatino Linotype" w:hAnsi="Palatino Linotype" w:cs="Palatino Linotype"/>
          <w:color w:val="000000"/>
        </w:rPr>
        <w:t xml:space="preserve"> emitida</w:t>
      </w:r>
      <w:r w:rsidR="00934350">
        <w:rPr>
          <w:rFonts w:ascii="Palatino Linotype" w:eastAsia="Palatino Linotype" w:hAnsi="Palatino Linotype" w:cs="Palatino Linotype"/>
          <w:color w:val="000000"/>
        </w:rPr>
        <w:t>s</w:t>
      </w:r>
      <w:r w:rsidRPr="00D84760">
        <w:rPr>
          <w:rFonts w:ascii="Palatino Linotype" w:eastAsia="Palatino Linotype" w:hAnsi="Palatino Linotype" w:cs="Palatino Linotype"/>
          <w:color w:val="000000"/>
        </w:rPr>
        <w:t xml:space="preserve"> por el </w:t>
      </w:r>
      <w:r w:rsidRPr="00D84760">
        <w:rPr>
          <w:rFonts w:ascii="Palatino Linotype" w:eastAsia="Palatino Linotype" w:hAnsi="Palatino Linotype" w:cs="Palatino Linotype"/>
          <w:b/>
          <w:color w:val="000000"/>
        </w:rPr>
        <w:t>SUJETO OBLIGADO</w:t>
      </w:r>
      <w:r w:rsidRPr="00D84760">
        <w:rPr>
          <w:rFonts w:ascii="Palatino Linotype" w:eastAsia="Palatino Linotype" w:hAnsi="Palatino Linotype" w:cs="Palatino Linotype"/>
          <w:color w:val="000000"/>
        </w:rPr>
        <w:t>.</w:t>
      </w:r>
    </w:p>
    <w:p w14:paraId="788B3F6B" w14:textId="6450E3DB" w:rsidR="00640680" w:rsidRPr="00D84760" w:rsidRDefault="00CA15B9" w:rsidP="00D84760">
      <w:pPr>
        <w:pBdr>
          <w:top w:val="nil"/>
          <w:left w:val="nil"/>
          <w:bottom w:val="nil"/>
          <w:right w:val="nil"/>
          <w:between w:val="nil"/>
        </w:pBdr>
        <w:spacing w:before="240" w:after="240" w:line="360" w:lineRule="auto"/>
        <w:ind w:right="4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b/>
          <w:color w:val="000000"/>
        </w:rPr>
        <w:lastRenderedPageBreak/>
        <w:t xml:space="preserve">SEGUNDO. </w:t>
      </w:r>
      <w:r w:rsidRPr="00D84760">
        <w:rPr>
          <w:rFonts w:ascii="Palatino Linotype" w:eastAsia="Palatino Linotype" w:hAnsi="Palatino Linotype" w:cs="Palatino Linotype"/>
          <w:color w:val="000000"/>
        </w:rPr>
        <w:t>Se</w:t>
      </w:r>
      <w:r w:rsidRPr="00D84760">
        <w:rPr>
          <w:rFonts w:ascii="Palatino Linotype" w:eastAsia="Palatino Linotype" w:hAnsi="Palatino Linotype" w:cs="Palatino Linotype"/>
          <w:b/>
          <w:color w:val="000000"/>
        </w:rPr>
        <w:t xml:space="preserve"> ORDENA </w:t>
      </w:r>
      <w:r w:rsidRPr="00D84760">
        <w:rPr>
          <w:rFonts w:ascii="Palatino Linotype" w:eastAsia="Palatino Linotype" w:hAnsi="Palatino Linotype" w:cs="Palatino Linotype"/>
          <w:color w:val="000000"/>
        </w:rPr>
        <w:t xml:space="preserve">al </w:t>
      </w:r>
      <w:r w:rsidRPr="00D84760">
        <w:rPr>
          <w:rFonts w:ascii="Palatino Linotype" w:eastAsia="Palatino Linotype" w:hAnsi="Palatino Linotype" w:cs="Palatino Linotype"/>
          <w:b/>
          <w:color w:val="000000"/>
        </w:rPr>
        <w:t>SUJETO OBLIGADO</w:t>
      </w:r>
      <w:r w:rsidRPr="00D84760">
        <w:rPr>
          <w:rFonts w:ascii="Palatino Linotype" w:eastAsia="Palatino Linotype" w:hAnsi="Palatino Linotype" w:cs="Palatino Linotype"/>
          <w:color w:val="000000"/>
        </w:rPr>
        <w:t xml:space="preserve"> a que,</w:t>
      </w:r>
      <w:r w:rsidRPr="00D84760">
        <w:rPr>
          <w:rFonts w:ascii="Palatino Linotype" w:eastAsia="Palatino Linotype" w:hAnsi="Palatino Linotype" w:cs="Palatino Linotype"/>
          <w:b/>
          <w:color w:val="000000"/>
        </w:rPr>
        <w:t xml:space="preserve"> </w:t>
      </w:r>
      <w:r w:rsidRPr="00D84760">
        <w:rPr>
          <w:rFonts w:ascii="Palatino Linotype" w:eastAsia="Palatino Linotype" w:hAnsi="Palatino Linotype" w:cs="Palatino Linotype"/>
          <w:color w:val="000000"/>
        </w:rPr>
        <w:t>en términos de</w:t>
      </w:r>
      <w:r w:rsidR="00934350">
        <w:rPr>
          <w:rFonts w:ascii="Palatino Linotype" w:eastAsia="Palatino Linotype" w:hAnsi="Palatino Linotype" w:cs="Palatino Linotype"/>
          <w:color w:val="000000"/>
        </w:rPr>
        <w:t xml:space="preserve"> </w:t>
      </w:r>
      <w:r w:rsidRPr="00D84760">
        <w:rPr>
          <w:rFonts w:ascii="Palatino Linotype" w:eastAsia="Palatino Linotype" w:hAnsi="Palatino Linotype" w:cs="Palatino Linotype"/>
          <w:color w:val="000000"/>
        </w:rPr>
        <w:t>l</w:t>
      </w:r>
      <w:r w:rsidR="00934350">
        <w:rPr>
          <w:rFonts w:ascii="Palatino Linotype" w:eastAsia="Palatino Linotype" w:hAnsi="Palatino Linotype" w:cs="Palatino Linotype"/>
          <w:color w:val="000000"/>
        </w:rPr>
        <w:t>os</w:t>
      </w:r>
      <w:r w:rsidRPr="00D84760">
        <w:rPr>
          <w:rFonts w:ascii="Palatino Linotype" w:eastAsia="Palatino Linotype" w:hAnsi="Palatino Linotype" w:cs="Palatino Linotype"/>
          <w:color w:val="000000"/>
        </w:rPr>
        <w:t xml:space="preserve"> Considerando</w:t>
      </w:r>
      <w:r w:rsidR="00934350">
        <w:rPr>
          <w:rFonts w:ascii="Palatino Linotype" w:eastAsia="Palatino Linotype" w:hAnsi="Palatino Linotype" w:cs="Palatino Linotype"/>
          <w:color w:val="000000"/>
        </w:rPr>
        <w:t>s Cuarto y</w:t>
      </w:r>
      <w:r w:rsidRPr="00D84760">
        <w:rPr>
          <w:rFonts w:ascii="Palatino Linotype" w:eastAsia="Palatino Linotype" w:hAnsi="Palatino Linotype" w:cs="Palatino Linotype"/>
          <w:color w:val="000000"/>
        </w:rPr>
        <w:t xml:space="preserve"> Quinto, haga entrega vía SAIMEX, en versión pública, previa búsqueda exhaustiva y razonable del documento o documentos en donde conste lo siguiente:</w:t>
      </w:r>
    </w:p>
    <w:p w14:paraId="46CE1C62" w14:textId="7E47D264" w:rsidR="006B4B7C" w:rsidRPr="006B4B7C" w:rsidRDefault="00CA15B9" w:rsidP="001C58AF">
      <w:pPr>
        <w:pStyle w:val="Prrafodelista"/>
        <w:numPr>
          <w:ilvl w:val="0"/>
          <w:numId w:val="13"/>
        </w:numPr>
        <w:pBdr>
          <w:top w:val="nil"/>
          <w:left w:val="nil"/>
          <w:bottom w:val="nil"/>
          <w:right w:val="nil"/>
          <w:between w:val="nil"/>
        </w:pBdr>
        <w:spacing w:line="360" w:lineRule="auto"/>
        <w:ind w:left="709" w:hanging="425"/>
        <w:jc w:val="both"/>
        <w:rPr>
          <w:rFonts w:ascii="Palatino Linotype" w:eastAsia="Palatino Linotype" w:hAnsi="Palatino Linotype" w:cs="Palatino Linotype"/>
          <w:color w:val="000000"/>
        </w:rPr>
      </w:pPr>
      <w:r w:rsidRPr="006B4B7C">
        <w:rPr>
          <w:rFonts w:ascii="Palatino Linotype" w:eastAsia="Palatino Linotype" w:hAnsi="Palatino Linotype" w:cs="Palatino Linotype"/>
          <w:color w:val="000000"/>
        </w:rPr>
        <w:t xml:space="preserve">Recibos de nómina </w:t>
      </w:r>
      <w:r w:rsidR="006B4B7C" w:rsidRPr="006B4B7C">
        <w:rPr>
          <w:rFonts w:ascii="Palatino Linotype" w:eastAsia="Palatino Linotype" w:hAnsi="Palatino Linotype" w:cs="Palatino Linotype"/>
        </w:rPr>
        <w:t xml:space="preserve">o comprobantes fiscales digitales por internet (CFDI) </w:t>
      </w:r>
      <w:r w:rsidRPr="006B4B7C">
        <w:rPr>
          <w:rFonts w:ascii="Palatino Linotype" w:eastAsia="Palatino Linotype" w:hAnsi="Palatino Linotype" w:cs="Palatino Linotype"/>
          <w:color w:val="000000"/>
        </w:rPr>
        <w:t>de</w:t>
      </w:r>
      <w:r w:rsidR="001C58AF">
        <w:rPr>
          <w:rFonts w:ascii="Palatino Linotype" w:eastAsia="Palatino Linotype" w:hAnsi="Palatino Linotype" w:cs="Palatino Linotype"/>
          <w:color w:val="000000"/>
        </w:rPr>
        <w:t xml:space="preserve"> Domingo Ortuño Maldonado, </w:t>
      </w:r>
      <w:r w:rsidR="001C58AF" w:rsidRPr="006B4B7C">
        <w:rPr>
          <w:rFonts w:ascii="Palatino Linotype" w:eastAsia="Palatino Linotype" w:hAnsi="Palatino Linotype" w:cs="Palatino Linotype"/>
          <w:color w:val="000000"/>
        </w:rPr>
        <w:t>José Arturo Colín Serrano, H</w:t>
      </w:r>
      <w:r w:rsidR="001C58AF">
        <w:rPr>
          <w:rFonts w:ascii="Palatino Linotype" w:eastAsia="Palatino Linotype" w:hAnsi="Palatino Linotype" w:cs="Palatino Linotype"/>
          <w:color w:val="000000"/>
        </w:rPr>
        <w:t>ugo Enrique Colín Serrano y Á</w:t>
      </w:r>
      <w:r w:rsidR="001C58AF" w:rsidRPr="006B4B7C">
        <w:rPr>
          <w:rFonts w:ascii="Palatino Linotype" w:eastAsia="Palatino Linotype" w:hAnsi="Palatino Linotype" w:cs="Palatino Linotype"/>
          <w:color w:val="000000"/>
        </w:rPr>
        <w:t xml:space="preserve">ngel Marín Camacho </w:t>
      </w:r>
      <w:r w:rsidRPr="006B4B7C">
        <w:rPr>
          <w:rFonts w:ascii="Palatino Linotype" w:eastAsia="Palatino Linotype" w:hAnsi="Palatino Linotype" w:cs="Palatino Linotype"/>
          <w:color w:val="000000"/>
        </w:rPr>
        <w:t>de la primera quincena de enero de 2021 a la segu</w:t>
      </w:r>
      <w:r w:rsidR="001C58AF">
        <w:rPr>
          <w:rFonts w:ascii="Palatino Linotype" w:eastAsia="Palatino Linotype" w:hAnsi="Palatino Linotype" w:cs="Palatino Linotype"/>
          <w:color w:val="000000"/>
        </w:rPr>
        <w:t>nda quincena de octubre de 2021;</w:t>
      </w:r>
    </w:p>
    <w:p w14:paraId="05F0CEBB" w14:textId="77777777" w:rsidR="002B087C" w:rsidRDefault="006B4B7C" w:rsidP="001C58AF">
      <w:pPr>
        <w:pStyle w:val="Prrafodelista"/>
        <w:numPr>
          <w:ilvl w:val="0"/>
          <w:numId w:val="13"/>
        </w:numPr>
        <w:pBdr>
          <w:top w:val="nil"/>
          <w:left w:val="nil"/>
          <w:bottom w:val="nil"/>
          <w:right w:val="nil"/>
          <w:between w:val="nil"/>
        </w:pBdr>
        <w:spacing w:line="360" w:lineRule="auto"/>
        <w:ind w:left="709" w:hanging="425"/>
        <w:jc w:val="both"/>
        <w:rPr>
          <w:rFonts w:ascii="Palatino Linotype" w:eastAsia="Palatino Linotype" w:hAnsi="Palatino Linotype" w:cs="Palatino Linotype"/>
          <w:color w:val="000000"/>
        </w:rPr>
      </w:pPr>
      <w:r w:rsidRPr="006B4B7C">
        <w:rPr>
          <w:rFonts w:ascii="Palatino Linotype" w:eastAsia="Palatino Linotype" w:hAnsi="Palatino Linotype" w:cs="Palatino Linotype"/>
          <w:color w:val="000000"/>
        </w:rPr>
        <w:t>Área de adscripción de</w:t>
      </w:r>
      <w:r w:rsidR="009972BA" w:rsidRPr="006B4B7C">
        <w:rPr>
          <w:rFonts w:ascii="Palatino Linotype" w:eastAsia="Palatino Linotype" w:hAnsi="Palatino Linotype" w:cs="Palatino Linotype"/>
          <w:color w:val="000000"/>
        </w:rPr>
        <w:t xml:space="preserve"> </w:t>
      </w:r>
      <w:r w:rsidR="00CA15B9" w:rsidRPr="006B4B7C">
        <w:rPr>
          <w:rFonts w:ascii="Palatino Linotype" w:eastAsia="Palatino Linotype" w:hAnsi="Palatino Linotype" w:cs="Palatino Linotype"/>
          <w:color w:val="000000"/>
        </w:rPr>
        <w:t>José Arturo Colín Serrano, Hugo Enrique Colín S</w:t>
      </w:r>
      <w:r>
        <w:rPr>
          <w:rFonts w:ascii="Palatino Linotype" w:eastAsia="Palatino Linotype" w:hAnsi="Palatino Linotype" w:cs="Palatino Linotype"/>
          <w:color w:val="000000"/>
        </w:rPr>
        <w:t>errano y de Á</w:t>
      </w:r>
      <w:r w:rsidR="009972BA" w:rsidRPr="006B4B7C">
        <w:rPr>
          <w:rFonts w:ascii="Palatino Linotype" w:eastAsia="Palatino Linotype" w:hAnsi="Palatino Linotype" w:cs="Palatino Linotype"/>
          <w:color w:val="000000"/>
        </w:rPr>
        <w:t xml:space="preserve">ngel </w:t>
      </w:r>
      <w:r w:rsidRPr="006B4B7C">
        <w:rPr>
          <w:rFonts w:ascii="Palatino Linotype" w:eastAsia="Palatino Linotype" w:hAnsi="Palatino Linotype" w:cs="Palatino Linotype"/>
          <w:color w:val="000000"/>
        </w:rPr>
        <w:t>Marín</w:t>
      </w:r>
      <w:r w:rsidR="009972BA" w:rsidRPr="006B4B7C">
        <w:rPr>
          <w:rFonts w:ascii="Palatino Linotype" w:eastAsia="Palatino Linotype" w:hAnsi="Palatino Linotype" w:cs="Palatino Linotype"/>
          <w:color w:val="000000"/>
        </w:rPr>
        <w:t xml:space="preserve"> Camacho; </w:t>
      </w:r>
    </w:p>
    <w:p w14:paraId="56BB7F88" w14:textId="0B537BE8" w:rsidR="006B4B7C" w:rsidRDefault="002B087C" w:rsidP="001C58AF">
      <w:pPr>
        <w:pStyle w:val="Prrafodelista"/>
        <w:numPr>
          <w:ilvl w:val="0"/>
          <w:numId w:val="13"/>
        </w:numPr>
        <w:pBdr>
          <w:top w:val="nil"/>
          <w:left w:val="nil"/>
          <w:bottom w:val="nil"/>
          <w:right w:val="nil"/>
          <w:between w:val="nil"/>
        </w:pBdr>
        <w:spacing w:line="360" w:lineRule="auto"/>
        <w:ind w:left="709" w:hanging="425"/>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Fecha de ingreso de </w:t>
      </w:r>
      <w:r w:rsidRPr="006B4B7C">
        <w:rPr>
          <w:rFonts w:ascii="Palatino Linotype" w:eastAsia="Palatino Linotype" w:hAnsi="Palatino Linotype" w:cs="Palatino Linotype"/>
          <w:color w:val="000000"/>
        </w:rPr>
        <w:t>José Arturo Colín Serrano, Hugo Enrique Colín S</w:t>
      </w:r>
      <w:r>
        <w:rPr>
          <w:rFonts w:ascii="Palatino Linotype" w:eastAsia="Palatino Linotype" w:hAnsi="Palatino Linotype" w:cs="Palatino Linotype"/>
          <w:color w:val="000000"/>
        </w:rPr>
        <w:t>errano y de Á</w:t>
      </w:r>
      <w:r w:rsidRPr="006B4B7C">
        <w:rPr>
          <w:rFonts w:ascii="Palatino Linotype" w:eastAsia="Palatino Linotype" w:hAnsi="Palatino Linotype" w:cs="Palatino Linotype"/>
          <w:color w:val="000000"/>
        </w:rPr>
        <w:t xml:space="preserve">ngel Marín Camacho </w:t>
      </w:r>
      <w:r w:rsidR="006B4B7C" w:rsidRPr="006B4B7C">
        <w:rPr>
          <w:rFonts w:ascii="Palatino Linotype" w:eastAsia="Palatino Linotype" w:hAnsi="Palatino Linotype" w:cs="Palatino Linotype"/>
          <w:color w:val="000000"/>
        </w:rPr>
        <w:t>a la Coordinación de Regulación Sanitaria.</w:t>
      </w:r>
    </w:p>
    <w:p w14:paraId="69EB9428" w14:textId="77777777" w:rsidR="006B4B7C" w:rsidRPr="008128AC" w:rsidRDefault="006B4B7C" w:rsidP="001C58AF">
      <w:pPr>
        <w:pStyle w:val="Prrafodelista"/>
        <w:numPr>
          <w:ilvl w:val="0"/>
          <w:numId w:val="13"/>
        </w:numPr>
        <w:pBdr>
          <w:top w:val="nil"/>
          <w:left w:val="nil"/>
          <w:bottom w:val="nil"/>
          <w:right w:val="nil"/>
          <w:between w:val="nil"/>
        </w:pBdr>
        <w:spacing w:line="360" w:lineRule="auto"/>
        <w:ind w:left="709" w:hanging="425"/>
        <w:jc w:val="both"/>
        <w:rPr>
          <w:rFonts w:ascii="Palatino Linotype" w:eastAsia="Palatino Linotype" w:hAnsi="Palatino Linotype" w:cs="Palatino Linotype"/>
          <w:iCs/>
          <w:color w:val="000000"/>
        </w:rPr>
      </w:pPr>
      <w:r w:rsidRPr="008128AC">
        <w:rPr>
          <w:rFonts w:ascii="Palatino Linotype" w:eastAsia="Palatino Linotype" w:hAnsi="Palatino Linotype" w:cs="Palatino Linotype"/>
          <w:iCs/>
        </w:rPr>
        <w:t>Nombre del s</w:t>
      </w:r>
      <w:r w:rsidR="00781CA2" w:rsidRPr="008128AC">
        <w:rPr>
          <w:rFonts w:ascii="Palatino Linotype" w:eastAsia="Palatino Linotype" w:hAnsi="Palatino Linotype" w:cs="Palatino Linotype"/>
          <w:iCs/>
        </w:rPr>
        <w:t xml:space="preserve">ervidor público responsable de actualizar el directorio </w:t>
      </w:r>
      <w:r w:rsidRPr="008128AC">
        <w:rPr>
          <w:rFonts w:ascii="Palatino Linotype" w:eastAsia="Palatino Linotype" w:hAnsi="Palatino Linotype" w:cs="Palatino Linotype"/>
          <w:iCs/>
        </w:rPr>
        <w:t xml:space="preserve">de servidores públicos del ISEM </w:t>
      </w:r>
      <w:r w:rsidR="003D57D1" w:rsidRPr="008128AC">
        <w:rPr>
          <w:rFonts w:ascii="Palatino Linotype" w:eastAsia="Palatino Linotype" w:hAnsi="Palatino Linotype" w:cs="Palatino Linotype"/>
          <w:iCs/>
        </w:rPr>
        <w:t>y periodos de actualización</w:t>
      </w:r>
      <w:r w:rsidRPr="008128AC">
        <w:rPr>
          <w:rFonts w:ascii="Palatino Linotype" w:eastAsia="Palatino Linotype" w:hAnsi="Palatino Linotype" w:cs="Palatino Linotype"/>
          <w:iCs/>
          <w:color w:val="000000"/>
        </w:rPr>
        <w:t>.</w:t>
      </w:r>
      <w:r w:rsidR="003D57D1" w:rsidRPr="008128AC">
        <w:rPr>
          <w:rFonts w:ascii="Palatino Linotype" w:eastAsia="Palatino Linotype" w:hAnsi="Palatino Linotype" w:cs="Palatino Linotype"/>
          <w:iCs/>
          <w:color w:val="000000"/>
        </w:rPr>
        <w:t xml:space="preserve"> </w:t>
      </w:r>
    </w:p>
    <w:p w14:paraId="55C0A96A" w14:textId="77777777" w:rsidR="008128AC" w:rsidRDefault="00781CA2" w:rsidP="001C58AF">
      <w:pPr>
        <w:pStyle w:val="Prrafodelista"/>
        <w:numPr>
          <w:ilvl w:val="0"/>
          <w:numId w:val="13"/>
        </w:numPr>
        <w:pBdr>
          <w:top w:val="nil"/>
          <w:left w:val="nil"/>
          <w:bottom w:val="nil"/>
          <w:right w:val="nil"/>
          <w:between w:val="nil"/>
        </w:pBdr>
        <w:spacing w:line="360" w:lineRule="auto"/>
        <w:ind w:left="709" w:hanging="425"/>
        <w:jc w:val="both"/>
        <w:rPr>
          <w:rFonts w:ascii="Palatino Linotype" w:eastAsia="Palatino Linotype" w:hAnsi="Palatino Linotype" w:cs="Palatino Linotype"/>
          <w:iCs/>
          <w:color w:val="000000"/>
        </w:rPr>
      </w:pPr>
      <w:r w:rsidRPr="008128AC">
        <w:rPr>
          <w:rFonts w:ascii="Palatino Linotype" w:eastAsia="Palatino Linotype" w:hAnsi="Palatino Linotype" w:cs="Palatino Linotype"/>
          <w:iCs/>
          <w:color w:val="000000"/>
        </w:rPr>
        <w:t xml:space="preserve">Los oficios </w:t>
      </w:r>
      <w:r w:rsidR="006B4B7C" w:rsidRPr="008128AC">
        <w:rPr>
          <w:rFonts w:ascii="Palatino Linotype" w:eastAsia="Palatino Linotype" w:hAnsi="Palatino Linotype" w:cs="Palatino Linotype"/>
          <w:iCs/>
          <w:color w:val="000000"/>
        </w:rPr>
        <w:t>firmados por el</w:t>
      </w:r>
      <w:r w:rsidRPr="008128AC">
        <w:rPr>
          <w:rFonts w:ascii="Palatino Linotype" w:eastAsia="Palatino Linotype" w:hAnsi="Palatino Linotype" w:cs="Palatino Linotype"/>
          <w:iCs/>
          <w:color w:val="000000"/>
        </w:rPr>
        <w:t xml:space="preserve"> servidor público Benjamín Roberto Vera Sánchez de diciembre 2019 a octubre 2021.</w:t>
      </w:r>
    </w:p>
    <w:p w14:paraId="68ED29E5" w14:textId="52D52386" w:rsidR="00781CA2" w:rsidRPr="008128AC" w:rsidRDefault="006B4B7C" w:rsidP="001C58AF">
      <w:pPr>
        <w:pStyle w:val="Prrafodelista"/>
        <w:numPr>
          <w:ilvl w:val="0"/>
          <w:numId w:val="13"/>
        </w:numPr>
        <w:pBdr>
          <w:top w:val="nil"/>
          <w:left w:val="nil"/>
          <w:bottom w:val="nil"/>
          <w:right w:val="nil"/>
          <w:between w:val="nil"/>
        </w:pBdr>
        <w:spacing w:line="360" w:lineRule="auto"/>
        <w:ind w:left="709" w:hanging="425"/>
        <w:jc w:val="both"/>
        <w:rPr>
          <w:rFonts w:ascii="Palatino Linotype" w:eastAsia="Palatino Linotype" w:hAnsi="Palatino Linotype" w:cs="Palatino Linotype"/>
          <w:iCs/>
          <w:color w:val="000000"/>
        </w:rPr>
      </w:pPr>
      <w:r w:rsidRPr="008128AC">
        <w:rPr>
          <w:rFonts w:ascii="Palatino Linotype" w:eastAsia="Palatino Linotype" w:hAnsi="Palatino Linotype" w:cs="Palatino Linotype"/>
          <w:iCs/>
          <w:color w:val="000000"/>
        </w:rPr>
        <w:t xml:space="preserve">Funciones del servidor público </w:t>
      </w:r>
      <w:r w:rsidR="00781CA2" w:rsidRPr="008128AC">
        <w:rPr>
          <w:rFonts w:ascii="Palatino Linotype" w:eastAsia="Palatino Linotype" w:hAnsi="Palatino Linotype" w:cs="Palatino Linotype"/>
          <w:iCs/>
          <w:color w:val="000000"/>
        </w:rPr>
        <w:t>Francisco Gabriel Vera Sánchez</w:t>
      </w:r>
      <w:r w:rsidR="00D84760" w:rsidRPr="008128AC">
        <w:rPr>
          <w:rFonts w:ascii="Palatino Linotype" w:eastAsia="Palatino Linotype" w:hAnsi="Palatino Linotype" w:cs="Palatino Linotype"/>
          <w:iCs/>
          <w:color w:val="000000"/>
        </w:rPr>
        <w:t>.</w:t>
      </w:r>
    </w:p>
    <w:p w14:paraId="1EA3C4C8" w14:textId="77777777" w:rsidR="00640680" w:rsidRDefault="00CA15B9" w:rsidP="00D84760">
      <w:pPr>
        <w:pBdr>
          <w:top w:val="nil"/>
          <w:left w:val="nil"/>
          <w:bottom w:val="nil"/>
          <w:right w:val="nil"/>
          <w:between w:val="nil"/>
        </w:pBdr>
        <w:spacing w:before="240" w:after="240" w:line="360" w:lineRule="auto"/>
        <w:ind w:right="49"/>
        <w:jc w:val="both"/>
        <w:rPr>
          <w:rFonts w:ascii="Palatino Linotype" w:eastAsia="Palatino Linotype" w:hAnsi="Palatino Linotype" w:cs="Palatino Linotype"/>
          <w:color w:val="000000"/>
        </w:rPr>
      </w:pPr>
      <w:r w:rsidRPr="00D84760">
        <w:rPr>
          <w:rFonts w:ascii="Palatino Linotype" w:eastAsia="Palatino Linotype" w:hAnsi="Palatino Linotype" w:cs="Palatino Linotype"/>
          <w:color w:val="000000"/>
        </w:rPr>
        <w:t xml:space="preserve">Debiendo emitir el Acuerdo del Comité de Transparencia de conformidad con la Ley de Transparencia y Acceso a la Información Pública del Estado de México y Municipios, en el que funde y motive las razones sobre los datos que se supriman, eliminen o testen de los soportes documentales objeto de las versiones públicas que </w:t>
      </w:r>
      <w:r w:rsidRPr="00D84760">
        <w:rPr>
          <w:rFonts w:ascii="Palatino Linotype" w:eastAsia="Palatino Linotype" w:hAnsi="Palatino Linotype" w:cs="Palatino Linotype"/>
          <w:color w:val="000000"/>
        </w:rPr>
        <w:lastRenderedPageBreak/>
        <w:t xml:space="preserve">se formulen y se pongan a disposición de la </w:t>
      </w:r>
      <w:r w:rsidRPr="00D84760">
        <w:rPr>
          <w:rFonts w:ascii="Palatino Linotype" w:eastAsia="Palatino Linotype" w:hAnsi="Palatino Linotype" w:cs="Palatino Linotype"/>
          <w:b/>
          <w:color w:val="000000"/>
        </w:rPr>
        <w:t>RECURRENTE</w:t>
      </w:r>
      <w:r w:rsidRPr="00D84760">
        <w:rPr>
          <w:rFonts w:ascii="Palatino Linotype" w:eastAsia="Palatino Linotype" w:hAnsi="Palatino Linotype" w:cs="Palatino Linotype"/>
          <w:color w:val="000000"/>
        </w:rPr>
        <w:t>, mismo que igualmente hará de su conocimiento.</w:t>
      </w:r>
    </w:p>
    <w:p w14:paraId="3FE4A691" w14:textId="41D6E224" w:rsidR="00792A1A" w:rsidRPr="00D73345" w:rsidRDefault="00D73345" w:rsidP="00D73345">
      <w:pPr>
        <w:pBdr>
          <w:top w:val="nil"/>
          <w:left w:val="nil"/>
          <w:bottom w:val="nil"/>
          <w:right w:val="nil"/>
          <w:between w:val="nil"/>
        </w:pBdr>
        <w:spacing w:before="240" w:after="240" w:line="360" w:lineRule="auto"/>
        <w:ind w:right="49"/>
        <w:jc w:val="both"/>
        <w:rPr>
          <w:rFonts w:ascii="Palatino Linotype" w:eastAsia="Palatino Linotype" w:hAnsi="Palatino Linotype" w:cs="Palatino Linotype"/>
          <w:color w:val="000000"/>
        </w:rPr>
      </w:pPr>
      <w:r w:rsidRPr="00D73345">
        <w:rPr>
          <w:rFonts w:ascii="Palatino Linotype" w:eastAsia="Palatino Linotype" w:hAnsi="Palatino Linotype" w:cs="Palatino Linotype"/>
          <w:color w:val="000000"/>
        </w:rPr>
        <w:t>Para el caso de que información que se ordena</w:t>
      </w:r>
      <w:r>
        <w:rPr>
          <w:rFonts w:ascii="Palatino Linotype" w:eastAsia="Palatino Linotype" w:hAnsi="Palatino Linotype" w:cs="Palatino Linotype"/>
          <w:color w:val="000000"/>
        </w:rPr>
        <w:t xml:space="preserve"> en el inciso </w:t>
      </w:r>
      <w:r w:rsidR="002B087C">
        <w:rPr>
          <w:rFonts w:ascii="Palatino Linotype" w:eastAsia="Palatino Linotype" w:hAnsi="Palatino Linotype" w:cs="Palatino Linotype"/>
          <w:color w:val="000000"/>
        </w:rPr>
        <w:t>c)</w:t>
      </w:r>
      <w:r w:rsidRPr="00D73345">
        <w:rPr>
          <w:rFonts w:ascii="Palatino Linotype" w:eastAsia="Palatino Linotype" w:hAnsi="Palatino Linotype" w:cs="Palatino Linotype"/>
          <w:color w:val="000000"/>
        </w:rPr>
        <w:t xml:space="preserve"> no haya sido generada, administrada o poseída, el SUJETO OBLIGADO deberá de manifestar, de manera precisa y clara, las razones que expliquen las causas.</w:t>
      </w:r>
    </w:p>
    <w:p w14:paraId="769A33EF" w14:textId="77777777" w:rsidR="00792A1A" w:rsidRPr="00DF7D2B" w:rsidRDefault="00792A1A" w:rsidP="00792A1A">
      <w:pPr>
        <w:pBdr>
          <w:top w:val="nil"/>
          <w:left w:val="nil"/>
          <w:bottom w:val="nil"/>
          <w:right w:val="nil"/>
          <w:between w:val="nil"/>
        </w:pBdr>
        <w:spacing w:before="240" w:after="240" w:line="360" w:lineRule="auto"/>
        <w:jc w:val="both"/>
        <w:rPr>
          <w:rFonts w:ascii="Palatino Linotype" w:eastAsia="Palatino Linotype" w:hAnsi="Palatino Linotype" w:cs="Palatino Linotype"/>
          <w:b/>
        </w:rPr>
      </w:pPr>
      <w:r w:rsidRPr="00DF7D2B">
        <w:rPr>
          <w:rFonts w:ascii="Palatino Linotype" w:eastAsia="Palatino Linotype" w:hAnsi="Palatino Linotype" w:cs="Palatino Linotype"/>
          <w:b/>
        </w:rPr>
        <w:t xml:space="preserve">TERCERO. Notifíquese, vía SAIMEX </w:t>
      </w:r>
      <w:r w:rsidRPr="00DF7D2B">
        <w:rPr>
          <w:rFonts w:ascii="Palatino Linotype" w:eastAsia="Palatino Linotype" w:hAnsi="Palatino Linotype" w:cs="Palatino Linotype"/>
        </w:rPr>
        <w:t>al Responsable de la Unidad de Transparencia del Sujeto Obligado la presente resolución, para que conforme a los artículos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 a la misma</w:t>
      </w:r>
      <w:r w:rsidRPr="00DF7D2B">
        <w:rPr>
          <w:rFonts w:ascii="Palatino Linotype" w:eastAsia="Palatino Linotype" w:hAnsi="Palatino Linotype" w:cs="Palatino Linotype"/>
          <w:b/>
        </w:rPr>
        <w:t>.</w:t>
      </w:r>
    </w:p>
    <w:p w14:paraId="24E8BDE2" w14:textId="52A5372A" w:rsidR="00792A1A" w:rsidRPr="00792A1A" w:rsidRDefault="00792A1A" w:rsidP="00D84760">
      <w:pPr>
        <w:spacing w:before="240" w:after="240" w:line="360" w:lineRule="auto"/>
        <w:jc w:val="both"/>
        <w:rPr>
          <w:rFonts w:ascii="Palatino Linotype" w:eastAsia="Palatino Linotype" w:hAnsi="Palatino Linotype" w:cs="Palatino Linotype"/>
        </w:rPr>
      </w:pPr>
      <w:r w:rsidRPr="00DF7D2B">
        <w:rPr>
          <w:rFonts w:ascii="Palatino Linotype" w:eastAsia="Palatino Linotype" w:hAnsi="Palatino Linotype" w:cs="Palatino Linotype"/>
          <w:b/>
        </w:rPr>
        <w:t xml:space="preserve">CUARTO. </w:t>
      </w:r>
      <w:r w:rsidRPr="00DF7D2B">
        <w:rPr>
          <w:rFonts w:ascii="Palatino Linotype" w:eastAsia="Palatino Linotype" w:hAnsi="Palatino Linotype" w:cs="Palatino Linotype"/>
        </w:rPr>
        <w:t>De conformidad con el artículo 198 de la Ley de Transparencia y Acceso a la Información Pública del Estado de México y Municipios, de considerarlo procedente, el Sujeto Obligado de manera fundada y motivada, podrá solicitar una ampliación de plazo para el cumplim</w:t>
      </w:r>
      <w:r>
        <w:rPr>
          <w:rFonts w:ascii="Palatino Linotype" w:eastAsia="Palatino Linotype" w:hAnsi="Palatino Linotype" w:cs="Palatino Linotype"/>
        </w:rPr>
        <w:t>iento de la presente resolución</w:t>
      </w:r>
    </w:p>
    <w:p w14:paraId="29529A85" w14:textId="2906A65E" w:rsidR="00640680" w:rsidRDefault="00792A1A" w:rsidP="00792A1A">
      <w:pPr>
        <w:spacing w:before="240" w:after="240" w:line="360" w:lineRule="auto"/>
        <w:jc w:val="both"/>
        <w:rPr>
          <w:rFonts w:ascii="Palatino Linotype" w:eastAsia="Palatino Linotype" w:hAnsi="Palatino Linotype" w:cs="Palatino Linotype"/>
        </w:rPr>
      </w:pPr>
      <w:r w:rsidRPr="00DF7D2B">
        <w:rPr>
          <w:rFonts w:ascii="Palatino Linotype" w:eastAsia="Palatino Linotype" w:hAnsi="Palatino Linotype" w:cs="Palatino Linotype"/>
          <w:b/>
        </w:rPr>
        <w:t>QUINTO</w:t>
      </w:r>
      <w:r w:rsidRPr="00DF7D2B">
        <w:rPr>
          <w:rFonts w:ascii="Palatino Linotype" w:eastAsia="Palatino Linotype" w:hAnsi="Palatino Linotype" w:cs="Palatino Linotype"/>
          <w:b/>
          <w:sz w:val="28"/>
          <w:szCs w:val="28"/>
        </w:rPr>
        <w:t>.</w:t>
      </w:r>
      <w:r w:rsidRPr="00DF7D2B">
        <w:rPr>
          <w:rFonts w:ascii="Palatino Linotype" w:eastAsia="Palatino Linotype" w:hAnsi="Palatino Linotype" w:cs="Palatino Linotype"/>
          <w:b/>
        </w:rPr>
        <w:t xml:space="preserve">  Notifíquese </w:t>
      </w:r>
      <w:r w:rsidRPr="00DF7D2B">
        <w:rPr>
          <w:rFonts w:ascii="Palatino Linotype" w:eastAsia="Palatino Linotype" w:hAnsi="Palatino Linotype" w:cs="Palatino Linotype"/>
        </w:rPr>
        <w:t xml:space="preserve">a la </w:t>
      </w:r>
      <w:r w:rsidRPr="00DF7D2B">
        <w:rPr>
          <w:rFonts w:ascii="Palatino Linotype" w:eastAsia="Palatino Linotype" w:hAnsi="Palatino Linotype" w:cs="Palatino Linotype"/>
          <w:b/>
        </w:rPr>
        <w:t>RECURRENTE,</w:t>
      </w:r>
      <w:r w:rsidRPr="00DF7D2B">
        <w:rPr>
          <w:rFonts w:ascii="Palatino Linotype" w:eastAsia="Palatino Linotype" w:hAnsi="Palatino Linotype" w:cs="Palatino Linotype"/>
        </w:rPr>
        <w:t xml:space="preserve"> la presente resolución vía SAIMEX, así como, que de conformidad con lo establecido en el artículo 196 de la Ley de Transparencia y Acceso a la Información Pública del Estado de México y Municipios, en caso de que considere que le causa algún perjuicio podrá impugnarla vía Juicio de Amparo en los términos de las leyes aplicables.</w:t>
      </w:r>
    </w:p>
    <w:p w14:paraId="0A6A1340" w14:textId="5BBFA237" w:rsidR="00640680" w:rsidRDefault="00CA15B9" w:rsidP="00D84760">
      <w:pPr>
        <w:spacing w:line="360" w:lineRule="auto"/>
        <w:jc w:val="both"/>
        <w:rPr>
          <w:rFonts w:ascii="Palatino Linotype" w:hAnsi="Palatino Linotype"/>
        </w:rPr>
      </w:pPr>
      <w:r w:rsidRPr="00D84760">
        <w:rPr>
          <w:rFonts w:ascii="Palatino Linotype" w:hAnsi="Palatino Linotype"/>
        </w:rPr>
        <w:lastRenderedPageBreak/>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(AUSENCIA JUSTIFICADA), LUIS GUSTAVO PARRA NORIEGA Y GUADALUPE RAMÍREZ PEÑA; EN LA </w:t>
      </w:r>
      <w:r w:rsidR="00792A1A">
        <w:rPr>
          <w:rFonts w:ascii="Palatino Linotype" w:hAnsi="Palatino Linotype"/>
        </w:rPr>
        <w:t xml:space="preserve">SÉPTIMA </w:t>
      </w:r>
      <w:r w:rsidRPr="00D84760">
        <w:rPr>
          <w:rFonts w:ascii="Palatino Linotype" w:hAnsi="Palatino Linotype"/>
        </w:rPr>
        <w:t xml:space="preserve">SESIÓN ORDINARIA, CELEBRADA EL </w:t>
      </w:r>
      <w:r w:rsidR="00792A1A" w:rsidRPr="00D84760">
        <w:rPr>
          <w:rFonts w:ascii="Palatino Linotype" w:hAnsi="Palatino Linotype"/>
        </w:rPr>
        <w:t>VEINTIT</w:t>
      </w:r>
      <w:r w:rsidR="00792A1A">
        <w:rPr>
          <w:rFonts w:ascii="Palatino Linotype" w:hAnsi="Palatino Linotype"/>
        </w:rPr>
        <w:t>RÉS</w:t>
      </w:r>
      <w:r w:rsidR="00792A1A" w:rsidRPr="00D84760">
        <w:rPr>
          <w:rFonts w:ascii="Palatino Linotype" w:hAnsi="Palatino Linotype"/>
        </w:rPr>
        <w:t xml:space="preserve"> </w:t>
      </w:r>
      <w:r w:rsidRPr="00D84760">
        <w:rPr>
          <w:rFonts w:ascii="Palatino Linotype" w:hAnsi="Palatino Linotype"/>
        </w:rPr>
        <w:t>DE FEBRERO DE DOS MIL</w:t>
      </w:r>
      <w:r w:rsidR="00792A1A" w:rsidRPr="00D84760">
        <w:rPr>
          <w:rFonts w:ascii="Palatino Linotype" w:hAnsi="Palatino Linotype"/>
        </w:rPr>
        <w:t xml:space="preserve"> VEINTID</w:t>
      </w:r>
      <w:r w:rsidR="00792A1A">
        <w:rPr>
          <w:rFonts w:ascii="Palatino Linotype" w:hAnsi="Palatino Linotype"/>
        </w:rPr>
        <w:t xml:space="preserve">ÓS </w:t>
      </w:r>
      <w:r w:rsidRPr="00D84760">
        <w:rPr>
          <w:rFonts w:ascii="Palatino Linotype" w:hAnsi="Palatino Linotype"/>
        </w:rPr>
        <w:t>ANTE EL SECRETARIO TÉCNICO DEL PLENO ALEXIS TAPIA RAMÍREZ.</w:t>
      </w:r>
    </w:p>
    <w:p w14:paraId="7D6B3778" w14:textId="153BE531" w:rsidR="00312F20" w:rsidRDefault="00312F20" w:rsidP="00D84760">
      <w:pPr>
        <w:spacing w:line="360" w:lineRule="auto"/>
        <w:jc w:val="both"/>
        <w:rPr>
          <w:rFonts w:ascii="Palatino Linotype" w:hAnsi="Palatino Linotype"/>
        </w:rPr>
      </w:pPr>
    </w:p>
    <w:p w14:paraId="35D4402C" w14:textId="2AAEBABE" w:rsidR="00312F20" w:rsidRDefault="00312F20" w:rsidP="00D84760">
      <w:pPr>
        <w:spacing w:line="360" w:lineRule="auto"/>
        <w:jc w:val="both"/>
        <w:rPr>
          <w:rFonts w:ascii="Palatino Linotype" w:hAnsi="Palatino Linotype"/>
        </w:rPr>
      </w:pPr>
    </w:p>
    <w:p w14:paraId="0C3ECDF0" w14:textId="606F2B87" w:rsidR="00312F20" w:rsidRDefault="00312F20" w:rsidP="00D84760">
      <w:pPr>
        <w:spacing w:line="360" w:lineRule="auto"/>
        <w:jc w:val="both"/>
        <w:rPr>
          <w:rFonts w:ascii="Palatino Linotype" w:hAnsi="Palatino Linotype"/>
        </w:rPr>
      </w:pPr>
    </w:p>
    <w:p w14:paraId="23E5D4DA" w14:textId="45990F8D" w:rsidR="00312F20" w:rsidRDefault="00312F20" w:rsidP="00D84760">
      <w:pPr>
        <w:spacing w:line="360" w:lineRule="auto"/>
        <w:jc w:val="both"/>
        <w:rPr>
          <w:rFonts w:ascii="Palatino Linotype" w:hAnsi="Palatino Linotype"/>
        </w:rPr>
      </w:pPr>
    </w:p>
    <w:p w14:paraId="1BF66B38" w14:textId="577BF266" w:rsidR="00312F20" w:rsidRDefault="00312F20" w:rsidP="00D84760">
      <w:pPr>
        <w:spacing w:line="360" w:lineRule="auto"/>
        <w:jc w:val="both"/>
        <w:rPr>
          <w:rFonts w:ascii="Palatino Linotype" w:hAnsi="Palatino Linotype"/>
        </w:rPr>
      </w:pPr>
    </w:p>
    <w:p w14:paraId="0CDD7E39" w14:textId="77777777" w:rsidR="0068225E" w:rsidRDefault="0068225E" w:rsidP="00D84760">
      <w:pPr>
        <w:spacing w:line="360" w:lineRule="auto"/>
        <w:jc w:val="both"/>
        <w:rPr>
          <w:rFonts w:ascii="Palatino Linotype" w:hAnsi="Palatino Linotype"/>
        </w:rPr>
      </w:pPr>
    </w:p>
    <w:p w14:paraId="28400B74" w14:textId="77777777" w:rsidR="0068225E" w:rsidRDefault="0068225E" w:rsidP="00D84760">
      <w:pPr>
        <w:spacing w:line="360" w:lineRule="auto"/>
        <w:jc w:val="both"/>
        <w:rPr>
          <w:rFonts w:ascii="Palatino Linotype" w:hAnsi="Palatino Linotype"/>
        </w:rPr>
      </w:pPr>
    </w:p>
    <w:p w14:paraId="3C042434" w14:textId="77777777" w:rsidR="0068225E" w:rsidRDefault="0068225E" w:rsidP="00D84760">
      <w:pPr>
        <w:spacing w:line="360" w:lineRule="auto"/>
        <w:jc w:val="both"/>
        <w:rPr>
          <w:rFonts w:ascii="Palatino Linotype" w:hAnsi="Palatino Linotype"/>
        </w:rPr>
      </w:pPr>
    </w:p>
    <w:p w14:paraId="05EDA82D" w14:textId="77777777" w:rsidR="0068225E" w:rsidRDefault="0068225E" w:rsidP="00D84760">
      <w:pPr>
        <w:spacing w:line="360" w:lineRule="auto"/>
        <w:jc w:val="both"/>
        <w:rPr>
          <w:rFonts w:ascii="Palatino Linotype" w:hAnsi="Palatino Linotype"/>
        </w:rPr>
      </w:pPr>
    </w:p>
    <w:p w14:paraId="09596C31" w14:textId="77777777" w:rsidR="0068225E" w:rsidRDefault="0068225E" w:rsidP="00D84760">
      <w:pPr>
        <w:spacing w:line="360" w:lineRule="auto"/>
        <w:jc w:val="both"/>
        <w:rPr>
          <w:rFonts w:ascii="Palatino Linotype" w:hAnsi="Palatino Linotype"/>
        </w:rPr>
      </w:pPr>
    </w:p>
    <w:p w14:paraId="46983CDD" w14:textId="77777777" w:rsidR="0068225E" w:rsidRDefault="0068225E" w:rsidP="00D84760">
      <w:pPr>
        <w:spacing w:line="360" w:lineRule="auto"/>
        <w:jc w:val="both"/>
        <w:rPr>
          <w:rFonts w:ascii="Palatino Linotype" w:hAnsi="Palatino Linotype"/>
        </w:rPr>
      </w:pPr>
    </w:p>
    <w:p w14:paraId="5963B271" w14:textId="77777777" w:rsidR="0068225E" w:rsidRDefault="0068225E" w:rsidP="00D84760">
      <w:pPr>
        <w:spacing w:line="360" w:lineRule="auto"/>
        <w:jc w:val="both"/>
        <w:rPr>
          <w:rFonts w:ascii="Palatino Linotype" w:hAnsi="Palatino Linotype"/>
        </w:rPr>
      </w:pPr>
    </w:p>
    <w:p w14:paraId="60C16FD1" w14:textId="77777777" w:rsidR="0068225E" w:rsidRDefault="0068225E" w:rsidP="00D84760">
      <w:pPr>
        <w:spacing w:line="360" w:lineRule="auto"/>
        <w:jc w:val="both"/>
        <w:rPr>
          <w:rFonts w:ascii="Palatino Linotype" w:hAnsi="Palatino Linotype"/>
        </w:rPr>
      </w:pPr>
    </w:p>
    <w:p w14:paraId="77EB8BCD" w14:textId="77777777" w:rsidR="0068225E" w:rsidRDefault="0068225E" w:rsidP="00D84760">
      <w:pPr>
        <w:spacing w:line="360" w:lineRule="auto"/>
        <w:jc w:val="both"/>
        <w:rPr>
          <w:rFonts w:ascii="Palatino Linotype" w:hAnsi="Palatino Linotype"/>
        </w:rPr>
      </w:pPr>
    </w:p>
    <w:p w14:paraId="490F0F97" w14:textId="77777777" w:rsidR="00312F20" w:rsidRPr="00D84760" w:rsidRDefault="00312F20" w:rsidP="00D84760">
      <w:pPr>
        <w:spacing w:line="360" w:lineRule="auto"/>
        <w:jc w:val="both"/>
        <w:rPr>
          <w:rFonts w:ascii="Palatino Linotype" w:eastAsia="Palatino Linotype" w:hAnsi="Palatino Linotype" w:cs="Palatino Linotype"/>
        </w:rPr>
      </w:pPr>
    </w:p>
    <w:sectPr w:rsidR="00312F20" w:rsidRPr="00D84760">
      <w:headerReference w:type="default" r:id="rId28"/>
      <w:footerReference w:type="default" r:id="rId29"/>
      <w:headerReference w:type="first" r:id="rId30"/>
      <w:footerReference w:type="first" r:id="rId31"/>
      <w:pgSz w:w="12240" w:h="15840"/>
      <w:pgMar w:top="1418" w:right="1701" w:bottom="1418"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0F85A17" w14:textId="77777777" w:rsidR="00EF03DF" w:rsidRDefault="00EF03DF">
      <w:r>
        <w:separator/>
      </w:r>
    </w:p>
  </w:endnote>
  <w:endnote w:type="continuationSeparator" w:id="0">
    <w:p w14:paraId="5E9057A5" w14:textId="77777777" w:rsidR="00EF03DF" w:rsidRDefault="00EF03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C5277C" w14:textId="58A86E82" w:rsidR="009D2300" w:rsidRDefault="009D2300">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EB213D">
      <w:rPr>
        <w:rFonts w:ascii="Arial" w:eastAsia="Arial" w:hAnsi="Arial" w:cs="Arial"/>
        <w:b/>
        <w:noProof/>
        <w:color w:val="000000"/>
        <w:sz w:val="20"/>
        <w:szCs w:val="20"/>
      </w:rPr>
      <w:t>103</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EB213D">
      <w:rPr>
        <w:rFonts w:ascii="Arial" w:eastAsia="Arial" w:hAnsi="Arial" w:cs="Arial"/>
        <w:b/>
        <w:noProof/>
        <w:color w:val="000000"/>
        <w:sz w:val="20"/>
        <w:szCs w:val="20"/>
      </w:rPr>
      <w:t>103</w:t>
    </w:r>
    <w:r>
      <w:rPr>
        <w:rFonts w:ascii="Arial" w:eastAsia="Arial" w:hAnsi="Arial" w:cs="Arial"/>
        <w:b/>
        <w:color w:val="000000"/>
        <w:sz w:val="20"/>
        <w:szCs w:val="20"/>
      </w:rPr>
      <w:fldChar w:fldCharType="end"/>
    </w:r>
  </w:p>
  <w:p w14:paraId="4D88A13A" w14:textId="77777777" w:rsidR="009D2300" w:rsidRDefault="009D2300">
    <w:pPr>
      <w:pBdr>
        <w:top w:val="nil"/>
        <w:left w:val="nil"/>
        <w:bottom w:val="nil"/>
        <w:right w:val="nil"/>
        <w:between w:val="nil"/>
      </w:pBdr>
      <w:tabs>
        <w:tab w:val="center" w:pos="4252"/>
        <w:tab w:val="right" w:pos="8504"/>
      </w:tabs>
      <w:rPr>
        <w:color w:val="000000"/>
      </w:rPr>
    </w:pPr>
  </w:p>
  <w:p w14:paraId="0D9E1E77" w14:textId="77777777" w:rsidR="009D2300" w:rsidRDefault="009D2300">
    <w:pPr>
      <w:pBdr>
        <w:top w:val="nil"/>
        <w:left w:val="nil"/>
        <w:bottom w:val="nil"/>
        <w:right w:val="nil"/>
        <w:between w:val="nil"/>
      </w:pBdr>
      <w:tabs>
        <w:tab w:val="center" w:pos="4252"/>
        <w:tab w:val="right" w:pos="8504"/>
      </w:tabs>
      <w:ind w:firstLine="708"/>
      <w:rPr>
        <w:rFonts w:ascii="Cambria" w:eastAsia="Cambria" w:hAnsi="Cambria" w:cs="Cambria"/>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135E65" w14:textId="2B422D2A" w:rsidR="009D2300" w:rsidRDefault="009D2300">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EB213D">
      <w:rPr>
        <w:rFonts w:ascii="Arial" w:eastAsia="Arial" w:hAnsi="Arial" w:cs="Arial"/>
        <w:b/>
        <w:noProof/>
        <w:color w:val="000000"/>
        <w:sz w:val="20"/>
        <w:szCs w:val="20"/>
      </w:rPr>
      <w:t>1</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EB213D">
      <w:rPr>
        <w:rFonts w:ascii="Arial" w:eastAsia="Arial" w:hAnsi="Arial" w:cs="Arial"/>
        <w:b/>
        <w:noProof/>
        <w:color w:val="000000"/>
        <w:sz w:val="20"/>
        <w:szCs w:val="20"/>
      </w:rPr>
      <w:t>103</w:t>
    </w:r>
    <w:r>
      <w:rPr>
        <w:rFonts w:ascii="Arial" w:eastAsia="Arial" w:hAnsi="Arial" w:cs="Arial"/>
        <w:b/>
        <w:color w:val="000000"/>
        <w:sz w:val="20"/>
        <w:szCs w:val="20"/>
      </w:rPr>
      <w:fldChar w:fldCharType="end"/>
    </w:r>
  </w:p>
  <w:p w14:paraId="0118F979" w14:textId="77777777" w:rsidR="009D2300" w:rsidRDefault="009D2300">
    <w:pPr>
      <w:pBdr>
        <w:top w:val="nil"/>
        <w:left w:val="nil"/>
        <w:bottom w:val="nil"/>
        <w:right w:val="nil"/>
        <w:between w:val="nil"/>
      </w:pBdr>
      <w:tabs>
        <w:tab w:val="center" w:pos="4252"/>
        <w:tab w:val="right" w:pos="8504"/>
      </w:tabs>
      <w:rPr>
        <w:rFonts w:ascii="Cambria" w:eastAsia="Cambria" w:hAnsi="Cambria" w:cs="Cambria"/>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94CB37" w14:textId="77777777" w:rsidR="00EF03DF" w:rsidRDefault="00EF03DF">
      <w:r>
        <w:separator/>
      </w:r>
    </w:p>
  </w:footnote>
  <w:footnote w:type="continuationSeparator" w:id="0">
    <w:p w14:paraId="70F81EB8" w14:textId="77777777" w:rsidR="00EF03DF" w:rsidRDefault="00EF03DF">
      <w:r>
        <w:continuationSeparator/>
      </w:r>
    </w:p>
  </w:footnote>
  <w:footnote w:id="1">
    <w:p w14:paraId="073A8829" w14:textId="77777777" w:rsidR="009D2300" w:rsidRPr="00E70844" w:rsidRDefault="009D2300" w:rsidP="00CA15B9">
      <w:pPr>
        <w:autoSpaceDE w:val="0"/>
        <w:autoSpaceDN w:val="0"/>
        <w:adjustRightInd w:val="0"/>
        <w:jc w:val="both"/>
        <w:rPr>
          <w:rFonts w:ascii="Palatino Linotype" w:hAnsi="Palatino Linotype" w:cs="Arial"/>
          <w:sz w:val="16"/>
          <w:szCs w:val="16"/>
          <w:lang w:val="es-MX"/>
        </w:rPr>
      </w:pPr>
      <w:r w:rsidRPr="00E70844">
        <w:rPr>
          <w:rStyle w:val="Refdenotaalpie"/>
          <w:rFonts w:ascii="Palatino Linotype" w:hAnsi="Palatino Linotype" w:cs="Arial"/>
          <w:sz w:val="16"/>
          <w:szCs w:val="16"/>
        </w:rPr>
        <w:footnoteRef/>
      </w:r>
      <w:r w:rsidRPr="00E70844">
        <w:rPr>
          <w:rFonts w:ascii="Palatino Linotype" w:hAnsi="Palatino Linotype" w:cs="Arial"/>
          <w:sz w:val="16"/>
          <w:szCs w:val="16"/>
        </w:rPr>
        <w:t xml:space="preserve"> </w:t>
      </w:r>
      <w:r w:rsidRPr="00E70844">
        <w:rPr>
          <w:rFonts w:ascii="Palatino Linotype" w:hAnsi="Palatino Linotype" w:cs="Arial"/>
          <w:sz w:val="16"/>
          <w:szCs w:val="16"/>
          <w:lang w:val="es-MX"/>
        </w:rPr>
        <w:t xml:space="preserve">BURGOA ORIHUELA Ignacio. </w:t>
      </w:r>
      <w:r w:rsidRPr="00E70844">
        <w:rPr>
          <w:rFonts w:ascii="Palatino Linotype" w:hAnsi="Palatino Linotype" w:cs="Arial"/>
          <w:i/>
          <w:sz w:val="16"/>
          <w:szCs w:val="16"/>
          <w:lang w:val="es-MX"/>
        </w:rPr>
        <w:t>Diccionario De Derecho Constitucional, Garantías y Amparo</w:t>
      </w:r>
      <w:r w:rsidRPr="00E70844">
        <w:rPr>
          <w:rFonts w:ascii="Palatino Linotype" w:hAnsi="Palatino Linotype" w:cs="Arial"/>
          <w:sz w:val="16"/>
          <w:szCs w:val="16"/>
          <w:lang w:val="es-MX"/>
        </w:rPr>
        <w:t>. Ed. Porr</w:t>
      </w:r>
      <w:r>
        <w:rPr>
          <w:rFonts w:ascii="Palatino Linotype" w:hAnsi="Palatino Linotype" w:cs="Arial"/>
          <w:sz w:val="16"/>
          <w:szCs w:val="16"/>
          <w:lang w:val="es-MX"/>
        </w:rPr>
        <w:t>úa, S.A., México. 1992. p. 115.</w:t>
      </w:r>
    </w:p>
  </w:footnote>
  <w:footnote w:id="2">
    <w:p w14:paraId="6B864F6E" w14:textId="77777777" w:rsidR="009D2300" w:rsidRPr="009064F6" w:rsidRDefault="009D2300" w:rsidP="00CA15B9">
      <w:pPr>
        <w:pStyle w:val="Textonotapie"/>
        <w:jc w:val="both"/>
        <w:rPr>
          <w:rFonts w:ascii="Arial" w:hAnsi="Arial" w:cs="Arial"/>
          <w:i/>
          <w:sz w:val="16"/>
          <w:szCs w:val="16"/>
        </w:rPr>
      </w:pPr>
      <w:r w:rsidRPr="00E70844">
        <w:rPr>
          <w:rStyle w:val="Refdenotaalpie"/>
          <w:rFonts w:ascii="Palatino Linotype" w:hAnsi="Palatino Linotype" w:cs="Arial"/>
          <w:sz w:val="16"/>
          <w:szCs w:val="16"/>
        </w:rPr>
        <w:footnoteRef/>
      </w:r>
      <w:r w:rsidRPr="00E70844">
        <w:rPr>
          <w:rFonts w:ascii="Palatino Linotype" w:hAnsi="Palatino Linotype" w:cs="Arial"/>
          <w:sz w:val="16"/>
          <w:szCs w:val="16"/>
        </w:rPr>
        <w:t xml:space="preserve"> CIENFUEGOS SALGADO David. </w:t>
      </w:r>
      <w:r w:rsidRPr="00E70844">
        <w:rPr>
          <w:rFonts w:ascii="Palatino Linotype" w:hAnsi="Palatino Linotype" w:cs="Arial"/>
          <w:i/>
          <w:sz w:val="16"/>
          <w:szCs w:val="16"/>
        </w:rPr>
        <w:t xml:space="preserve">El Derecho de Petición en México. </w:t>
      </w:r>
      <w:r w:rsidRPr="00E70844">
        <w:rPr>
          <w:rFonts w:ascii="Palatino Linotype" w:hAnsi="Palatino Linotype" w:cs="Arial"/>
          <w:sz w:val="16"/>
          <w:szCs w:val="16"/>
        </w:rPr>
        <w:t>Ed. Instituto de Investigaciones Jurídica UNAM. México 2004. p. 31</w:t>
      </w:r>
    </w:p>
  </w:footnote>
  <w:footnote w:id="3">
    <w:p w14:paraId="1AA21431" w14:textId="77777777" w:rsidR="009D2300" w:rsidRPr="00E70844" w:rsidRDefault="009D2300" w:rsidP="00CA15B9">
      <w:pPr>
        <w:pStyle w:val="Textonotapie"/>
        <w:jc w:val="both"/>
        <w:rPr>
          <w:rFonts w:ascii="Palatino Linotype" w:hAnsi="Palatino Linotype" w:cs="Arial"/>
          <w:sz w:val="16"/>
          <w:szCs w:val="16"/>
        </w:rPr>
      </w:pPr>
      <w:r w:rsidRPr="00E70844">
        <w:rPr>
          <w:rStyle w:val="Refdenotaalpie"/>
          <w:rFonts w:ascii="Palatino Linotype" w:hAnsi="Palatino Linotype" w:cs="Arial"/>
          <w:sz w:val="16"/>
          <w:szCs w:val="16"/>
        </w:rPr>
        <w:footnoteRef/>
      </w:r>
      <w:r w:rsidRPr="00E70844">
        <w:rPr>
          <w:rFonts w:ascii="Palatino Linotype" w:hAnsi="Palatino Linotype" w:cs="Arial"/>
          <w:sz w:val="16"/>
          <w:szCs w:val="16"/>
        </w:rPr>
        <w:t xml:space="preserve"> ROBLES HERNÁNDEZ José Guadalupe. </w:t>
      </w:r>
      <w:r w:rsidRPr="00E70844">
        <w:rPr>
          <w:rFonts w:ascii="Palatino Linotype" w:hAnsi="Palatino Linotype" w:cs="Arial"/>
          <w:i/>
          <w:sz w:val="16"/>
          <w:szCs w:val="16"/>
        </w:rPr>
        <w:t xml:space="preserve">Derecho de la Información y Comunicación Pública. </w:t>
      </w:r>
      <w:r w:rsidRPr="00E70844">
        <w:rPr>
          <w:rFonts w:ascii="Palatino Linotype" w:hAnsi="Palatino Linotype" w:cs="Arial"/>
          <w:sz w:val="16"/>
          <w:szCs w:val="16"/>
        </w:rPr>
        <w:t>Ed. Universidad de Occidente. México. 2004, p. 72.</w:t>
      </w:r>
    </w:p>
  </w:footnote>
  <w:footnote w:id="4">
    <w:p w14:paraId="56ED5E90" w14:textId="77777777" w:rsidR="009D2300" w:rsidRPr="00E70844" w:rsidRDefault="009D2300" w:rsidP="00CA15B9">
      <w:pPr>
        <w:autoSpaceDE w:val="0"/>
        <w:autoSpaceDN w:val="0"/>
        <w:adjustRightInd w:val="0"/>
        <w:jc w:val="both"/>
        <w:rPr>
          <w:rFonts w:ascii="Palatino Linotype" w:hAnsi="Palatino Linotype" w:cs="Arial"/>
          <w:sz w:val="16"/>
          <w:szCs w:val="16"/>
          <w:lang w:val="es-MX"/>
        </w:rPr>
      </w:pPr>
      <w:r w:rsidRPr="00E70844">
        <w:rPr>
          <w:rStyle w:val="Refdenotaalpie"/>
          <w:rFonts w:ascii="Palatino Linotype" w:hAnsi="Palatino Linotype" w:cs="Arial"/>
          <w:sz w:val="16"/>
          <w:szCs w:val="16"/>
        </w:rPr>
        <w:footnoteRef/>
      </w:r>
      <w:r w:rsidRPr="00E70844">
        <w:rPr>
          <w:rFonts w:ascii="Palatino Linotype" w:hAnsi="Palatino Linotype" w:cs="Arial"/>
          <w:sz w:val="16"/>
          <w:szCs w:val="16"/>
        </w:rPr>
        <w:t xml:space="preserve"> </w:t>
      </w:r>
      <w:r w:rsidRPr="00E70844">
        <w:rPr>
          <w:rFonts w:ascii="Palatino Linotype" w:hAnsi="Palatino Linotype" w:cs="Arial"/>
          <w:sz w:val="16"/>
          <w:szCs w:val="16"/>
          <w:lang w:val="es-MX"/>
        </w:rPr>
        <w:t>VILLANUEVA VILLANUEVA Ernesto. Derecho de la Información, Ed. Porrúa. S.A., México. 2006. p. 270.</w:t>
      </w:r>
      <w:r w:rsidRPr="00E70844">
        <w:rPr>
          <w:rFonts w:ascii="Palatino Linotype" w:hAnsi="Palatino Linotype" w:cs="Arial"/>
          <w:sz w:val="16"/>
          <w:szCs w:val="16"/>
          <w:lang w:val="es-MX"/>
        </w:rPr>
        <w:tab/>
      </w:r>
    </w:p>
    <w:p w14:paraId="6B518E14" w14:textId="77777777" w:rsidR="009D2300" w:rsidRPr="00CE236E" w:rsidRDefault="009D2300" w:rsidP="00CA15B9">
      <w:pPr>
        <w:pStyle w:val="Textonotapie"/>
        <w:jc w:val="both"/>
        <w:rPr>
          <w:rFonts w:ascii="Arial" w:hAnsi="Arial" w:cs="Arial"/>
          <w:sz w:val="16"/>
          <w:szCs w:val="16"/>
        </w:rPr>
      </w:pPr>
    </w:p>
  </w:footnote>
  <w:footnote w:id="5">
    <w:p w14:paraId="5CA4C11F" w14:textId="77777777" w:rsidR="009D2300" w:rsidRDefault="009D2300" w:rsidP="00CF2257">
      <w:pPr>
        <w:pBdr>
          <w:top w:val="nil"/>
          <w:left w:val="nil"/>
          <w:bottom w:val="nil"/>
          <w:right w:val="nil"/>
          <w:between w:val="nil"/>
        </w:pBdr>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w:t>
      </w:r>
      <w:r>
        <w:rPr>
          <w:rFonts w:ascii="Palatino Linotype" w:eastAsia="Palatino Linotype" w:hAnsi="Palatino Linotype" w:cs="Palatino Linotype"/>
          <w:b/>
          <w:color w:val="000000"/>
          <w:sz w:val="16"/>
          <w:szCs w:val="16"/>
        </w:rPr>
        <w:t>Artículo 23</w:t>
      </w:r>
      <w:r>
        <w:rPr>
          <w:rFonts w:ascii="Palatino Linotype" w:eastAsia="Palatino Linotype" w:hAnsi="Palatino Linotype" w:cs="Palatino Linotype"/>
          <w:color w:val="000000"/>
          <w:sz w:val="16"/>
          <w:szCs w:val="16"/>
        </w:rPr>
        <w:t>…</w:t>
      </w:r>
    </w:p>
    <w:p w14:paraId="3791A9E3" w14:textId="77777777" w:rsidR="009D2300" w:rsidRDefault="009D2300" w:rsidP="00CF2257">
      <w:pPr>
        <w:pBdr>
          <w:top w:val="nil"/>
          <w:left w:val="nil"/>
          <w:bottom w:val="nil"/>
          <w:right w:val="nil"/>
          <w:between w:val="nil"/>
        </w:pBdr>
        <w:jc w:val="both"/>
        <w:rPr>
          <w:rFonts w:ascii="Palatino Linotype" w:eastAsia="Palatino Linotype" w:hAnsi="Palatino Linotype" w:cs="Palatino Linotype"/>
          <w:color w:val="000000"/>
          <w:sz w:val="16"/>
          <w:szCs w:val="16"/>
        </w:rPr>
      </w:pPr>
      <w:r>
        <w:rPr>
          <w:rFonts w:ascii="Palatino Linotype" w:eastAsia="Palatino Linotype" w:hAnsi="Palatino Linotype" w:cs="Palatino Linotype"/>
          <w:b/>
          <w:color w:val="000000"/>
          <w:sz w:val="16"/>
          <w:szCs w:val="16"/>
        </w:rPr>
        <w:t>Los sujetos obligados deberán hacer pública toda aquella información relativa a los montos y las personas a quienes entreguen, por cualquier motivo, recursos públicos</w:t>
      </w:r>
      <w:r>
        <w:rPr>
          <w:rFonts w:ascii="Palatino Linotype" w:eastAsia="Palatino Linotype" w:hAnsi="Palatino Linotype" w:cs="Palatino Linotype"/>
          <w:color w:val="000000"/>
          <w:sz w:val="16"/>
          <w:szCs w:val="16"/>
        </w:rPr>
        <w:t>, así como los informes que dichas personas les entreguen sobre el uso y destino de dichos recursos.</w:t>
      </w:r>
    </w:p>
  </w:footnote>
  <w:footnote w:id="6">
    <w:p w14:paraId="314AF455" w14:textId="77777777" w:rsidR="009D2300" w:rsidRDefault="009D2300" w:rsidP="00CE5504">
      <w:pPr>
        <w:pBdr>
          <w:top w:val="nil"/>
          <w:left w:val="nil"/>
          <w:bottom w:val="nil"/>
          <w:right w:val="nil"/>
          <w:between w:val="nil"/>
        </w:pBdr>
        <w:rPr>
          <w:rFonts w:ascii="Cambria" w:eastAsia="Cambria" w:hAnsi="Cambria" w:cs="Cambria"/>
          <w:color w:val="000000"/>
          <w:sz w:val="20"/>
          <w:szCs w:val="20"/>
        </w:rPr>
      </w:pPr>
      <w:r>
        <w:rPr>
          <w:vertAlign w:val="superscript"/>
        </w:rPr>
        <w:footnoteRef/>
      </w:r>
      <w:r>
        <w:rPr>
          <w:rFonts w:ascii="Cambria" w:eastAsia="Cambria" w:hAnsi="Cambria" w:cs="Cambria"/>
          <w:color w:val="000000"/>
          <w:sz w:val="20"/>
          <w:szCs w:val="20"/>
        </w:rPr>
        <w:t xml:space="preserve"> </w:t>
      </w:r>
      <w:r>
        <w:rPr>
          <w:rFonts w:ascii="Cambria" w:eastAsia="Cambria" w:hAnsi="Cambria" w:cs="Cambria"/>
          <w:color w:val="000000"/>
          <w:sz w:val="16"/>
          <w:szCs w:val="16"/>
          <w:highlight w:val="white"/>
        </w:rPr>
        <w:t>VILLANUEVA VILLANUEVA Ernesto. Derecho de la Información, Ed. Porrúa.S.A., México. 2006. p. 270.</w:t>
      </w:r>
    </w:p>
  </w:footnote>
  <w:footnote w:id="7">
    <w:p w14:paraId="0F8617D0" w14:textId="77777777" w:rsidR="009D2300" w:rsidRDefault="009D2300" w:rsidP="00CB5054">
      <w:pPr>
        <w:pBdr>
          <w:top w:val="nil"/>
          <w:left w:val="nil"/>
          <w:bottom w:val="nil"/>
          <w:right w:val="nil"/>
          <w:between w:val="nil"/>
        </w:pBdr>
        <w:tabs>
          <w:tab w:val="right" w:pos="0"/>
        </w:tabs>
        <w:jc w:val="both"/>
        <w:rPr>
          <w:rFonts w:ascii="Palatino Linotype" w:eastAsia="Palatino Linotype" w:hAnsi="Palatino Linotype" w:cs="Palatino Linotype"/>
          <w:color w:val="000000"/>
          <w:sz w:val="16"/>
          <w:szCs w:val="16"/>
        </w:rPr>
      </w:pPr>
      <w:r>
        <w:rPr>
          <w:vertAlign w:val="superscript"/>
        </w:rPr>
        <w:footnoteRef/>
      </w:r>
      <w:r>
        <w:rPr>
          <w:rFonts w:ascii="Palatino Linotype" w:eastAsia="Palatino Linotype" w:hAnsi="Palatino Linotype" w:cs="Palatino Linotype"/>
          <w:color w:val="000000"/>
          <w:sz w:val="16"/>
          <w:szCs w:val="16"/>
        </w:rPr>
        <w:t xml:space="preserve"> Resolución RRA2431/17 del Instituto Nacional de Transparencia, Acceso a la Información Pública y Protección de Datos Personales.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B5DAE5" w14:textId="77777777" w:rsidR="009D2300" w:rsidRDefault="009D2300">
    <w:pPr>
      <w:widowControl w:val="0"/>
      <w:pBdr>
        <w:top w:val="nil"/>
        <w:left w:val="nil"/>
        <w:bottom w:val="nil"/>
        <w:right w:val="nil"/>
        <w:between w:val="nil"/>
      </w:pBdr>
      <w:spacing w:line="276" w:lineRule="auto"/>
      <w:rPr>
        <w:rFonts w:ascii="Cambria" w:eastAsia="Cambria" w:hAnsi="Cambria" w:cs="Cambria"/>
        <w:color w:val="000000"/>
      </w:rPr>
    </w:pPr>
  </w:p>
  <w:tbl>
    <w:tblPr>
      <w:tblStyle w:val="a3"/>
      <w:tblW w:w="6240" w:type="dxa"/>
      <w:tblInd w:w="3746" w:type="dxa"/>
      <w:tblLayout w:type="fixed"/>
      <w:tblLook w:val="0400" w:firstRow="0" w:lastRow="0" w:firstColumn="0" w:lastColumn="0" w:noHBand="0" w:noVBand="1"/>
    </w:tblPr>
    <w:tblGrid>
      <w:gridCol w:w="2553"/>
      <w:gridCol w:w="3687"/>
    </w:tblGrid>
    <w:tr w:rsidR="009D2300" w14:paraId="6D262C9A" w14:textId="77777777">
      <w:tc>
        <w:tcPr>
          <w:tcW w:w="2553" w:type="dxa"/>
          <w:vAlign w:val="center"/>
        </w:tcPr>
        <w:p w14:paraId="7C9B4427" w14:textId="77777777" w:rsidR="009D2300" w:rsidRDefault="009D2300">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687" w:type="dxa"/>
          <w:vAlign w:val="center"/>
        </w:tcPr>
        <w:p w14:paraId="6B927883" w14:textId="4D79AB99" w:rsidR="009D2300" w:rsidRDefault="009D2300" w:rsidP="00C83001">
          <w:r>
            <w:rPr>
              <w:rFonts w:ascii="Palatino Linotype" w:eastAsia="Palatino Linotype" w:hAnsi="Palatino Linotype" w:cs="Palatino Linotype"/>
              <w:b/>
              <w:sz w:val="22"/>
              <w:szCs w:val="22"/>
            </w:rPr>
            <w:t>06029/INFOEM/IP/RR/2021 y acumulado</w:t>
          </w:r>
        </w:p>
      </w:tc>
    </w:tr>
    <w:tr w:rsidR="009D2300" w14:paraId="25361AB7" w14:textId="77777777">
      <w:trPr>
        <w:trHeight w:val="228"/>
      </w:trPr>
      <w:tc>
        <w:tcPr>
          <w:tcW w:w="2553" w:type="dxa"/>
          <w:vAlign w:val="center"/>
        </w:tcPr>
        <w:p w14:paraId="6C8A0940" w14:textId="77777777" w:rsidR="009D2300" w:rsidRDefault="009D2300">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687" w:type="dxa"/>
          <w:vAlign w:val="center"/>
        </w:tcPr>
        <w:p w14:paraId="0691DF74" w14:textId="77777777" w:rsidR="009D2300" w:rsidRDefault="009D2300">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Instituto de Salud del Estado de México</w:t>
          </w:r>
        </w:p>
      </w:tc>
    </w:tr>
    <w:tr w:rsidR="009D2300" w14:paraId="6209EC5D" w14:textId="77777777">
      <w:tc>
        <w:tcPr>
          <w:tcW w:w="2553" w:type="dxa"/>
          <w:vAlign w:val="center"/>
        </w:tcPr>
        <w:p w14:paraId="27ABB373" w14:textId="77777777" w:rsidR="009D2300" w:rsidRDefault="009D2300">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687" w:type="dxa"/>
          <w:vAlign w:val="center"/>
        </w:tcPr>
        <w:p w14:paraId="01101BDF" w14:textId="77777777" w:rsidR="009D2300" w:rsidRDefault="009D2300">
          <w:pPr>
            <w:ind w:right="-533"/>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31BD8806" w14:textId="77777777" w:rsidR="009D2300" w:rsidRDefault="009D2300">
    <w:pPr>
      <w:pBdr>
        <w:top w:val="nil"/>
        <w:left w:val="nil"/>
        <w:bottom w:val="nil"/>
        <w:right w:val="nil"/>
        <w:between w:val="nil"/>
      </w:pBdr>
      <w:tabs>
        <w:tab w:val="center" w:pos="4252"/>
        <w:tab w:val="right" w:pos="8504"/>
        <w:tab w:val="left" w:pos="2326"/>
      </w:tabs>
      <w:rPr>
        <w:rFonts w:ascii="Cambria" w:eastAsia="Cambria" w:hAnsi="Cambria" w:cs="Cambria"/>
        <w:color w:val="000000"/>
      </w:rPr>
    </w:pPr>
    <w:r>
      <w:rPr>
        <w:rFonts w:ascii="Cambria" w:eastAsia="Cambria" w:hAnsi="Cambria" w:cs="Cambria"/>
        <w:color w:val="000000"/>
      </w:rPr>
      <w:tab/>
    </w:r>
    <w:r>
      <w:rPr>
        <w:noProof/>
        <w:lang w:val="es-419" w:eastAsia="es-419"/>
      </w:rPr>
      <w:drawing>
        <wp:anchor distT="0" distB="0" distL="0" distR="0" simplePos="0" relativeHeight="251658240" behindDoc="1" locked="0" layoutInCell="1" hidden="0" allowOverlap="1" wp14:anchorId="4561849B" wp14:editId="4928FDBB">
          <wp:simplePos x="0" y="0"/>
          <wp:positionH relativeFrom="column">
            <wp:posOffset>-1028698</wp:posOffset>
          </wp:positionH>
          <wp:positionV relativeFrom="paragraph">
            <wp:posOffset>-1027427</wp:posOffset>
          </wp:positionV>
          <wp:extent cx="7635875" cy="9943465"/>
          <wp:effectExtent l="0" t="0" r="0" b="0"/>
          <wp:wrapNone/>
          <wp:docPr id="4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
                  <a:srcRect/>
                  <a:stretch>
                    <a:fillRect/>
                  </a:stretch>
                </pic:blipFill>
                <pic:spPr>
                  <a:xfrm>
                    <a:off x="0" y="0"/>
                    <a:ext cx="7635875" cy="9943465"/>
                  </a:xfrm>
                  <a:prstGeom prst="rect">
                    <a:avLst/>
                  </a:prstGeom>
                  <a:ln/>
                </pic:spPr>
              </pic:pic>
            </a:graphicData>
          </a:graphic>
        </wp:anchor>
      </w:drawing>
    </w:r>
  </w:p>
  <w:p w14:paraId="4F18241F" w14:textId="77777777" w:rsidR="009D2300" w:rsidRDefault="009D2300">
    <w:pPr>
      <w:pBdr>
        <w:top w:val="nil"/>
        <w:left w:val="nil"/>
        <w:bottom w:val="nil"/>
        <w:right w:val="nil"/>
        <w:between w:val="nil"/>
      </w:pBdr>
      <w:tabs>
        <w:tab w:val="center" w:pos="4252"/>
        <w:tab w:val="right" w:pos="8504"/>
        <w:tab w:val="left" w:pos="2326"/>
      </w:tabs>
      <w:rPr>
        <w:rFonts w:ascii="Cambria" w:eastAsia="Cambria" w:hAnsi="Cambria" w:cs="Cambria"/>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6148E7" w14:textId="77777777" w:rsidR="009D2300" w:rsidRDefault="009D2300">
    <w:pPr>
      <w:pBdr>
        <w:top w:val="nil"/>
        <w:left w:val="nil"/>
        <w:bottom w:val="nil"/>
        <w:right w:val="nil"/>
        <w:between w:val="nil"/>
      </w:pBdr>
      <w:tabs>
        <w:tab w:val="center" w:pos="4252"/>
        <w:tab w:val="right" w:pos="8504"/>
      </w:tabs>
      <w:jc w:val="both"/>
      <w:rPr>
        <w:rFonts w:ascii="Cambria" w:eastAsia="Cambria" w:hAnsi="Cambria" w:cs="Cambria"/>
        <w:color w:val="000000"/>
      </w:rPr>
    </w:pPr>
    <w:r>
      <w:rPr>
        <w:rFonts w:ascii="Cambria" w:eastAsia="Cambria" w:hAnsi="Cambria" w:cs="Cambria"/>
        <w:color w:val="000000"/>
      </w:rPr>
      <w:t xml:space="preserve">                                  </w:t>
    </w:r>
    <w:r>
      <w:rPr>
        <w:noProof/>
        <w:lang w:val="es-419" w:eastAsia="es-419"/>
      </w:rPr>
      <w:drawing>
        <wp:anchor distT="0" distB="0" distL="0" distR="0" simplePos="0" relativeHeight="251659264" behindDoc="1" locked="0" layoutInCell="1" hidden="0" allowOverlap="1" wp14:anchorId="449ADD74" wp14:editId="042E81E9">
          <wp:simplePos x="0" y="0"/>
          <wp:positionH relativeFrom="column">
            <wp:posOffset>-1080133</wp:posOffset>
          </wp:positionH>
          <wp:positionV relativeFrom="paragraph">
            <wp:posOffset>-393698</wp:posOffset>
          </wp:positionV>
          <wp:extent cx="7635875" cy="9943465"/>
          <wp:effectExtent l="0" t="0" r="0" b="0"/>
          <wp:wrapNone/>
          <wp:docPr id="4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
                  <a:srcRect/>
                  <a:stretch>
                    <a:fillRect/>
                  </a:stretch>
                </pic:blipFill>
                <pic:spPr>
                  <a:xfrm>
                    <a:off x="0" y="0"/>
                    <a:ext cx="7635875" cy="9943465"/>
                  </a:xfrm>
                  <a:prstGeom prst="rect">
                    <a:avLst/>
                  </a:prstGeom>
                  <a:ln/>
                </pic:spPr>
              </pic:pic>
            </a:graphicData>
          </a:graphic>
        </wp:anchor>
      </w:drawing>
    </w:r>
  </w:p>
  <w:tbl>
    <w:tblPr>
      <w:tblStyle w:val="a2"/>
      <w:tblW w:w="6240" w:type="dxa"/>
      <w:tblInd w:w="3685" w:type="dxa"/>
      <w:tblLayout w:type="fixed"/>
      <w:tblLook w:val="0400" w:firstRow="0" w:lastRow="0" w:firstColumn="0" w:lastColumn="0" w:noHBand="0" w:noVBand="1"/>
    </w:tblPr>
    <w:tblGrid>
      <w:gridCol w:w="2553"/>
      <w:gridCol w:w="3687"/>
    </w:tblGrid>
    <w:tr w:rsidR="009D2300" w14:paraId="30130E8D" w14:textId="77777777">
      <w:tc>
        <w:tcPr>
          <w:tcW w:w="2553" w:type="dxa"/>
          <w:vAlign w:val="center"/>
        </w:tcPr>
        <w:p w14:paraId="6236B82F" w14:textId="77777777" w:rsidR="009D2300" w:rsidRDefault="009D2300">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687" w:type="dxa"/>
          <w:vAlign w:val="center"/>
        </w:tcPr>
        <w:p w14:paraId="6844BCFC" w14:textId="66634473" w:rsidR="009D2300" w:rsidRDefault="009D2300" w:rsidP="00C83001">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06029/INFOEM/IP/RR/2021 y</w:t>
          </w:r>
          <w:r w:rsidRPr="008C712C">
            <w:rPr>
              <w:rFonts w:ascii="Palatino Linotype" w:eastAsia="Palatino Linotype" w:hAnsi="Palatino Linotype" w:cs="Palatino Linotype"/>
              <w:b/>
              <w:sz w:val="22"/>
              <w:szCs w:val="22"/>
              <w:highlight w:val="cyan"/>
            </w:rPr>
            <w:t xml:space="preserve"> </w:t>
          </w:r>
          <w:r w:rsidRPr="00C83001">
            <w:rPr>
              <w:rFonts w:ascii="Palatino Linotype" w:eastAsia="Palatino Linotype" w:hAnsi="Palatino Linotype" w:cs="Palatino Linotype"/>
              <w:b/>
              <w:sz w:val="22"/>
              <w:szCs w:val="22"/>
            </w:rPr>
            <w:t>acumulado.</w:t>
          </w:r>
          <w:r>
            <w:rPr>
              <w:rFonts w:ascii="Palatino Linotype" w:eastAsia="Palatino Linotype" w:hAnsi="Palatino Linotype" w:cs="Palatino Linotype"/>
              <w:b/>
              <w:sz w:val="22"/>
              <w:szCs w:val="22"/>
            </w:rPr>
            <w:t xml:space="preserve"> </w:t>
          </w:r>
        </w:p>
      </w:tc>
    </w:tr>
    <w:tr w:rsidR="009D2300" w14:paraId="7155871A" w14:textId="77777777">
      <w:tc>
        <w:tcPr>
          <w:tcW w:w="2553" w:type="dxa"/>
          <w:vAlign w:val="center"/>
        </w:tcPr>
        <w:p w14:paraId="66220C7D" w14:textId="77777777" w:rsidR="009D2300" w:rsidRDefault="009D2300">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Recurrente: </w:t>
          </w:r>
        </w:p>
      </w:tc>
      <w:tc>
        <w:tcPr>
          <w:tcW w:w="3687" w:type="dxa"/>
          <w:vAlign w:val="center"/>
        </w:tcPr>
        <w:p w14:paraId="43460C60" w14:textId="75F415BF" w:rsidR="009D2300" w:rsidRDefault="009D2300">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XXXXXXXXXXXXXXXXXXXX</w:t>
          </w:r>
        </w:p>
      </w:tc>
    </w:tr>
    <w:tr w:rsidR="009D2300" w14:paraId="57F26F78" w14:textId="77777777">
      <w:trPr>
        <w:trHeight w:val="228"/>
      </w:trPr>
      <w:tc>
        <w:tcPr>
          <w:tcW w:w="2553" w:type="dxa"/>
          <w:vAlign w:val="center"/>
        </w:tcPr>
        <w:p w14:paraId="792CF48A" w14:textId="77777777" w:rsidR="009D2300" w:rsidRDefault="009D2300">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687" w:type="dxa"/>
          <w:vAlign w:val="center"/>
        </w:tcPr>
        <w:p w14:paraId="4CAE5B53" w14:textId="77777777" w:rsidR="009D2300" w:rsidRDefault="009D2300">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Instituto de Salud del Estado de México</w:t>
          </w:r>
        </w:p>
      </w:tc>
    </w:tr>
    <w:tr w:rsidR="009D2300" w14:paraId="02376565" w14:textId="77777777">
      <w:tc>
        <w:tcPr>
          <w:tcW w:w="2553" w:type="dxa"/>
          <w:vAlign w:val="center"/>
        </w:tcPr>
        <w:p w14:paraId="0AAB3327" w14:textId="77777777" w:rsidR="009D2300" w:rsidRDefault="009D2300">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687" w:type="dxa"/>
          <w:vAlign w:val="center"/>
        </w:tcPr>
        <w:p w14:paraId="64D60980" w14:textId="77777777" w:rsidR="009D2300" w:rsidRDefault="009D2300">
          <w:pPr>
            <w:ind w:right="-533"/>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22398AC4" w14:textId="77777777" w:rsidR="009D2300" w:rsidRDefault="009D2300">
    <w:pPr>
      <w:pBdr>
        <w:top w:val="nil"/>
        <w:left w:val="nil"/>
        <w:bottom w:val="nil"/>
        <w:right w:val="nil"/>
        <w:between w:val="nil"/>
      </w:pBdr>
      <w:tabs>
        <w:tab w:val="center" w:pos="4252"/>
        <w:tab w:val="right" w:pos="8504"/>
      </w:tabs>
      <w:rPr>
        <w:rFonts w:ascii="Cambria" w:eastAsia="Cambria" w:hAnsi="Cambria" w:cs="Cambria"/>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E0067"/>
    <w:multiLevelType w:val="multilevel"/>
    <w:tmpl w:val="308CCC12"/>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2DF5032"/>
    <w:multiLevelType w:val="hybridMultilevel"/>
    <w:tmpl w:val="99248FB6"/>
    <w:lvl w:ilvl="0" w:tplc="00E6E16C">
      <w:start w:val="1"/>
      <w:numFmt w:val="upperLetter"/>
      <w:lvlText w:val="%1)"/>
      <w:lvlJc w:val="left"/>
      <w:pPr>
        <w:ind w:left="720" w:hanging="360"/>
      </w:pPr>
      <w:rPr>
        <w:rFonts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6D07BBB"/>
    <w:multiLevelType w:val="multilevel"/>
    <w:tmpl w:val="2A5C8D2C"/>
    <w:lvl w:ilvl="0">
      <w:start w:val="1"/>
      <w:numFmt w:val="upperRoman"/>
      <w:lvlText w:val="%1."/>
      <w:lvlJc w:val="left"/>
      <w:pPr>
        <w:ind w:left="1668" w:hanging="719"/>
      </w:pPr>
    </w:lvl>
    <w:lvl w:ilvl="1">
      <w:start w:val="1"/>
      <w:numFmt w:val="lowerLetter"/>
      <w:lvlText w:val="%2."/>
      <w:lvlJc w:val="left"/>
      <w:pPr>
        <w:ind w:left="2028" w:hanging="360"/>
      </w:pPr>
    </w:lvl>
    <w:lvl w:ilvl="2">
      <w:start w:val="1"/>
      <w:numFmt w:val="lowerRoman"/>
      <w:lvlText w:val="%3."/>
      <w:lvlJc w:val="right"/>
      <w:pPr>
        <w:ind w:left="2748" w:hanging="180"/>
      </w:pPr>
    </w:lvl>
    <w:lvl w:ilvl="3">
      <w:start w:val="1"/>
      <w:numFmt w:val="decimal"/>
      <w:lvlText w:val="%4."/>
      <w:lvlJc w:val="left"/>
      <w:pPr>
        <w:ind w:left="3468" w:hanging="360"/>
      </w:pPr>
    </w:lvl>
    <w:lvl w:ilvl="4">
      <w:start w:val="1"/>
      <w:numFmt w:val="lowerLetter"/>
      <w:lvlText w:val="%5."/>
      <w:lvlJc w:val="left"/>
      <w:pPr>
        <w:ind w:left="4188" w:hanging="360"/>
      </w:pPr>
    </w:lvl>
    <w:lvl w:ilvl="5">
      <w:start w:val="1"/>
      <w:numFmt w:val="lowerRoman"/>
      <w:lvlText w:val="%6."/>
      <w:lvlJc w:val="right"/>
      <w:pPr>
        <w:ind w:left="4908" w:hanging="180"/>
      </w:pPr>
    </w:lvl>
    <w:lvl w:ilvl="6">
      <w:start w:val="1"/>
      <w:numFmt w:val="decimal"/>
      <w:lvlText w:val="%7."/>
      <w:lvlJc w:val="left"/>
      <w:pPr>
        <w:ind w:left="5628" w:hanging="360"/>
      </w:pPr>
    </w:lvl>
    <w:lvl w:ilvl="7">
      <w:start w:val="1"/>
      <w:numFmt w:val="lowerLetter"/>
      <w:lvlText w:val="%8."/>
      <w:lvlJc w:val="left"/>
      <w:pPr>
        <w:ind w:left="6348" w:hanging="360"/>
      </w:pPr>
    </w:lvl>
    <w:lvl w:ilvl="8">
      <w:start w:val="1"/>
      <w:numFmt w:val="lowerRoman"/>
      <w:lvlText w:val="%9."/>
      <w:lvlJc w:val="right"/>
      <w:pPr>
        <w:ind w:left="7068" w:hanging="180"/>
      </w:pPr>
    </w:lvl>
  </w:abstractNum>
  <w:abstractNum w:abstractNumId="3" w15:restartNumberingAfterBreak="0">
    <w:nsid w:val="08AA033D"/>
    <w:multiLevelType w:val="hybridMultilevel"/>
    <w:tmpl w:val="296441DE"/>
    <w:lvl w:ilvl="0" w:tplc="92F2D1FC">
      <w:start w:val="1"/>
      <w:numFmt w:val="upperRoman"/>
      <w:lvlText w:val="%1."/>
      <w:lvlJc w:val="left"/>
      <w:pPr>
        <w:ind w:left="742" w:hanging="720"/>
      </w:pPr>
      <w:rPr>
        <w:rFonts w:hint="default"/>
      </w:rPr>
    </w:lvl>
    <w:lvl w:ilvl="1" w:tplc="080A0019" w:tentative="1">
      <w:start w:val="1"/>
      <w:numFmt w:val="lowerLetter"/>
      <w:lvlText w:val="%2."/>
      <w:lvlJc w:val="left"/>
      <w:pPr>
        <w:ind w:left="1102" w:hanging="360"/>
      </w:pPr>
    </w:lvl>
    <w:lvl w:ilvl="2" w:tplc="080A001B" w:tentative="1">
      <w:start w:val="1"/>
      <w:numFmt w:val="lowerRoman"/>
      <w:lvlText w:val="%3."/>
      <w:lvlJc w:val="right"/>
      <w:pPr>
        <w:ind w:left="1822" w:hanging="180"/>
      </w:pPr>
    </w:lvl>
    <w:lvl w:ilvl="3" w:tplc="080A000F" w:tentative="1">
      <w:start w:val="1"/>
      <w:numFmt w:val="decimal"/>
      <w:lvlText w:val="%4."/>
      <w:lvlJc w:val="left"/>
      <w:pPr>
        <w:ind w:left="2542" w:hanging="360"/>
      </w:pPr>
    </w:lvl>
    <w:lvl w:ilvl="4" w:tplc="080A0019" w:tentative="1">
      <w:start w:val="1"/>
      <w:numFmt w:val="lowerLetter"/>
      <w:lvlText w:val="%5."/>
      <w:lvlJc w:val="left"/>
      <w:pPr>
        <w:ind w:left="3262" w:hanging="360"/>
      </w:pPr>
    </w:lvl>
    <w:lvl w:ilvl="5" w:tplc="080A001B" w:tentative="1">
      <w:start w:val="1"/>
      <w:numFmt w:val="lowerRoman"/>
      <w:lvlText w:val="%6."/>
      <w:lvlJc w:val="right"/>
      <w:pPr>
        <w:ind w:left="3982" w:hanging="180"/>
      </w:pPr>
    </w:lvl>
    <w:lvl w:ilvl="6" w:tplc="080A000F" w:tentative="1">
      <w:start w:val="1"/>
      <w:numFmt w:val="decimal"/>
      <w:lvlText w:val="%7."/>
      <w:lvlJc w:val="left"/>
      <w:pPr>
        <w:ind w:left="4702" w:hanging="360"/>
      </w:pPr>
    </w:lvl>
    <w:lvl w:ilvl="7" w:tplc="080A0019" w:tentative="1">
      <w:start w:val="1"/>
      <w:numFmt w:val="lowerLetter"/>
      <w:lvlText w:val="%8."/>
      <w:lvlJc w:val="left"/>
      <w:pPr>
        <w:ind w:left="5422" w:hanging="360"/>
      </w:pPr>
    </w:lvl>
    <w:lvl w:ilvl="8" w:tplc="080A001B" w:tentative="1">
      <w:start w:val="1"/>
      <w:numFmt w:val="lowerRoman"/>
      <w:lvlText w:val="%9."/>
      <w:lvlJc w:val="right"/>
      <w:pPr>
        <w:ind w:left="6142" w:hanging="180"/>
      </w:pPr>
    </w:lvl>
  </w:abstractNum>
  <w:abstractNum w:abstractNumId="4" w15:restartNumberingAfterBreak="0">
    <w:nsid w:val="1AA323BD"/>
    <w:multiLevelType w:val="hybridMultilevel"/>
    <w:tmpl w:val="3280AA8C"/>
    <w:lvl w:ilvl="0" w:tplc="580A0017">
      <w:start w:val="1"/>
      <w:numFmt w:val="lowerLetter"/>
      <w:lvlText w:val="%1)"/>
      <w:lvlJc w:val="left"/>
      <w:pPr>
        <w:ind w:left="2160" w:hanging="360"/>
      </w:pPr>
    </w:lvl>
    <w:lvl w:ilvl="1" w:tplc="580A0019" w:tentative="1">
      <w:start w:val="1"/>
      <w:numFmt w:val="lowerLetter"/>
      <w:lvlText w:val="%2."/>
      <w:lvlJc w:val="left"/>
      <w:pPr>
        <w:ind w:left="2880" w:hanging="360"/>
      </w:pPr>
    </w:lvl>
    <w:lvl w:ilvl="2" w:tplc="580A001B" w:tentative="1">
      <w:start w:val="1"/>
      <w:numFmt w:val="lowerRoman"/>
      <w:lvlText w:val="%3."/>
      <w:lvlJc w:val="right"/>
      <w:pPr>
        <w:ind w:left="3600" w:hanging="180"/>
      </w:pPr>
    </w:lvl>
    <w:lvl w:ilvl="3" w:tplc="580A000F" w:tentative="1">
      <w:start w:val="1"/>
      <w:numFmt w:val="decimal"/>
      <w:lvlText w:val="%4."/>
      <w:lvlJc w:val="left"/>
      <w:pPr>
        <w:ind w:left="4320" w:hanging="360"/>
      </w:pPr>
    </w:lvl>
    <w:lvl w:ilvl="4" w:tplc="580A0019" w:tentative="1">
      <w:start w:val="1"/>
      <w:numFmt w:val="lowerLetter"/>
      <w:lvlText w:val="%5."/>
      <w:lvlJc w:val="left"/>
      <w:pPr>
        <w:ind w:left="5040" w:hanging="360"/>
      </w:pPr>
    </w:lvl>
    <w:lvl w:ilvl="5" w:tplc="580A001B" w:tentative="1">
      <w:start w:val="1"/>
      <w:numFmt w:val="lowerRoman"/>
      <w:lvlText w:val="%6."/>
      <w:lvlJc w:val="right"/>
      <w:pPr>
        <w:ind w:left="5760" w:hanging="180"/>
      </w:pPr>
    </w:lvl>
    <w:lvl w:ilvl="6" w:tplc="580A000F" w:tentative="1">
      <w:start w:val="1"/>
      <w:numFmt w:val="decimal"/>
      <w:lvlText w:val="%7."/>
      <w:lvlJc w:val="left"/>
      <w:pPr>
        <w:ind w:left="6480" w:hanging="360"/>
      </w:pPr>
    </w:lvl>
    <w:lvl w:ilvl="7" w:tplc="580A0019" w:tentative="1">
      <w:start w:val="1"/>
      <w:numFmt w:val="lowerLetter"/>
      <w:lvlText w:val="%8."/>
      <w:lvlJc w:val="left"/>
      <w:pPr>
        <w:ind w:left="7200" w:hanging="360"/>
      </w:pPr>
    </w:lvl>
    <w:lvl w:ilvl="8" w:tplc="580A001B" w:tentative="1">
      <w:start w:val="1"/>
      <w:numFmt w:val="lowerRoman"/>
      <w:lvlText w:val="%9."/>
      <w:lvlJc w:val="right"/>
      <w:pPr>
        <w:ind w:left="7920" w:hanging="180"/>
      </w:pPr>
    </w:lvl>
  </w:abstractNum>
  <w:abstractNum w:abstractNumId="5" w15:restartNumberingAfterBreak="0">
    <w:nsid w:val="2E425E5E"/>
    <w:multiLevelType w:val="multilevel"/>
    <w:tmpl w:val="E8827D7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20E7AC7"/>
    <w:multiLevelType w:val="hybridMultilevel"/>
    <w:tmpl w:val="34005B40"/>
    <w:lvl w:ilvl="0" w:tplc="B22E2394">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D454942"/>
    <w:multiLevelType w:val="multilevel"/>
    <w:tmpl w:val="73B2CEF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 w15:restartNumberingAfterBreak="0">
    <w:nsid w:val="3E6E4349"/>
    <w:multiLevelType w:val="hybridMultilevel"/>
    <w:tmpl w:val="9C088782"/>
    <w:lvl w:ilvl="0" w:tplc="015452F2">
      <w:start w:val="3"/>
      <w:numFmt w:val="lowerLetter"/>
      <w:lvlText w:val="%1)"/>
      <w:lvlJc w:val="left"/>
      <w:pPr>
        <w:ind w:left="1800" w:hanging="360"/>
      </w:pPr>
      <w:rPr>
        <w:rFonts w:hint="default"/>
        <w:color w:val="FF0000"/>
      </w:rPr>
    </w:lvl>
    <w:lvl w:ilvl="1" w:tplc="080A0019" w:tentative="1">
      <w:start w:val="1"/>
      <w:numFmt w:val="lowerLetter"/>
      <w:lvlText w:val="%2."/>
      <w:lvlJc w:val="left"/>
      <w:pPr>
        <w:ind w:left="2520" w:hanging="360"/>
      </w:pPr>
    </w:lvl>
    <w:lvl w:ilvl="2" w:tplc="080A001B" w:tentative="1">
      <w:start w:val="1"/>
      <w:numFmt w:val="lowerRoman"/>
      <w:lvlText w:val="%3."/>
      <w:lvlJc w:val="right"/>
      <w:pPr>
        <w:ind w:left="3240" w:hanging="180"/>
      </w:pPr>
    </w:lvl>
    <w:lvl w:ilvl="3" w:tplc="080A000F" w:tentative="1">
      <w:start w:val="1"/>
      <w:numFmt w:val="decimal"/>
      <w:lvlText w:val="%4."/>
      <w:lvlJc w:val="left"/>
      <w:pPr>
        <w:ind w:left="3960" w:hanging="360"/>
      </w:pPr>
    </w:lvl>
    <w:lvl w:ilvl="4" w:tplc="080A0019" w:tentative="1">
      <w:start w:val="1"/>
      <w:numFmt w:val="lowerLetter"/>
      <w:lvlText w:val="%5."/>
      <w:lvlJc w:val="left"/>
      <w:pPr>
        <w:ind w:left="4680" w:hanging="360"/>
      </w:pPr>
    </w:lvl>
    <w:lvl w:ilvl="5" w:tplc="080A001B" w:tentative="1">
      <w:start w:val="1"/>
      <w:numFmt w:val="lowerRoman"/>
      <w:lvlText w:val="%6."/>
      <w:lvlJc w:val="right"/>
      <w:pPr>
        <w:ind w:left="5400" w:hanging="180"/>
      </w:pPr>
    </w:lvl>
    <w:lvl w:ilvl="6" w:tplc="080A000F" w:tentative="1">
      <w:start w:val="1"/>
      <w:numFmt w:val="decimal"/>
      <w:lvlText w:val="%7."/>
      <w:lvlJc w:val="left"/>
      <w:pPr>
        <w:ind w:left="6120" w:hanging="360"/>
      </w:pPr>
    </w:lvl>
    <w:lvl w:ilvl="7" w:tplc="080A0019" w:tentative="1">
      <w:start w:val="1"/>
      <w:numFmt w:val="lowerLetter"/>
      <w:lvlText w:val="%8."/>
      <w:lvlJc w:val="left"/>
      <w:pPr>
        <w:ind w:left="6840" w:hanging="360"/>
      </w:pPr>
    </w:lvl>
    <w:lvl w:ilvl="8" w:tplc="080A001B" w:tentative="1">
      <w:start w:val="1"/>
      <w:numFmt w:val="lowerRoman"/>
      <w:lvlText w:val="%9."/>
      <w:lvlJc w:val="right"/>
      <w:pPr>
        <w:ind w:left="7560" w:hanging="180"/>
      </w:pPr>
    </w:lvl>
  </w:abstractNum>
  <w:abstractNum w:abstractNumId="9" w15:restartNumberingAfterBreak="0">
    <w:nsid w:val="48C56BF5"/>
    <w:multiLevelType w:val="hybridMultilevel"/>
    <w:tmpl w:val="886AAC56"/>
    <w:lvl w:ilvl="0" w:tplc="9D1E0B08">
      <w:start w:val="1"/>
      <w:numFmt w:val="lowerLetter"/>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0" w15:restartNumberingAfterBreak="0">
    <w:nsid w:val="5D3E7003"/>
    <w:multiLevelType w:val="multilevel"/>
    <w:tmpl w:val="C396F1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686242E6"/>
    <w:multiLevelType w:val="hybridMultilevel"/>
    <w:tmpl w:val="473673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6B0B438F"/>
    <w:multiLevelType w:val="multilevel"/>
    <w:tmpl w:val="0610D490"/>
    <w:lvl w:ilvl="0">
      <w:start w:val="5"/>
      <w:numFmt w:val="upperRoman"/>
      <w:lvlText w:val="%1."/>
      <w:lvlJc w:val="left"/>
      <w:pPr>
        <w:ind w:left="1854"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
  </w:num>
  <w:num w:numId="2">
    <w:abstractNumId w:val="7"/>
  </w:num>
  <w:num w:numId="3">
    <w:abstractNumId w:val="10"/>
  </w:num>
  <w:num w:numId="4">
    <w:abstractNumId w:val="0"/>
  </w:num>
  <w:num w:numId="5">
    <w:abstractNumId w:val="5"/>
  </w:num>
  <w:num w:numId="6">
    <w:abstractNumId w:val="12"/>
  </w:num>
  <w:num w:numId="7">
    <w:abstractNumId w:val="1"/>
  </w:num>
  <w:num w:numId="8">
    <w:abstractNumId w:val="3"/>
  </w:num>
  <w:num w:numId="9">
    <w:abstractNumId w:val="6"/>
  </w:num>
  <w:num w:numId="10">
    <w:abstractNumId w:val="11"/>
  </w:num>
  <w:num w:numId="11">
    <w:abstractNumId w:val="9"/>
  </w:num>
  <w:num w:numId="12">
    <w:abstractNumId w:val="8"/>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40680"/>
    <w:rsid w:val="0000258E"/>
    <w:rsid w:val="0002545D"/>
    <w:rsid w:val="00027434"/>
    <w:rsid w:val="00031DD7"/>
    <w:rsid w:val="00101C5E"/>
    <w:rsid w:val="0014727D"/>
    <w:rsid w:val="00154D93"/>
    <w:rsid w:val="001C58AF"/>
    <w:rsid w:val="001D2118"/>
    <w:rsid w:val="001D4116"/>
    <w:rsid w:val="00252ED2"/>
    <w:rsid w:val="002B087C"/>
    <w:rsid w:val="002F0BB0"/>
    <w:rsid w:val="00306CBF"/>
    <w:rsid w:val="00312F20"/>
    <w:rsid w:val="0034197F"/>
    <w:rsid w:val="003A23FD"/>
    <w:rsid w:val="003C495A"/>
    <w:rsid w:val="003D57D1"/>
    <w:rsid w:val="003E0915"/>
    <w:rsid w:val="00472B49"/>
    <w:rsid w:val="00486755"/>
    <w:rsid w:val="00493695"/>
    <w:rsid w:val="004D5A84"/>
    <w:rsid w:val="0054701B"/>
    <w:rsid w:val="00640680"/>
    <w:rsid w:val="0068225E"/>
    <w:rsid w:val="006B4B7C"/>
    <w:rsid w:val="00716476"/>
    <w:rsid w:val="00752963"/>
    <w:rsid w:val="00770510"/>
    <w:rsid w:val="00781CA2"/>
    <w:rsid w:val="00792A1A"/>
    <w:rsid w:val="007B213D"/>
    <w:rsid w:val="007D307F"/>
    <w:rsid w:val="007D4B67"/>
    <w:rsid w:val="00806DFC"/>
    <w:rsid w:val="008128AC"/>
    <w:rsid w:val="00882FF8"/>
    <w:rsid w:val="008C712C"/>
    <w:rsid w:val="008D10F9"/>
    <w:rsid w:val="00910D7C"/>
    <w:rsid w:val="00932323"/>
    <w:rsid w:val="00934350"/>
    <w:rsid w:val="0097456C"/>
    <w:rsid w:val="009972BA"/>
    <w:rsid w:val="009C2BDF"/>
    <w:rsid w:val="009D2300"/>
    <w:rsid w:val="00A411EA"/>
    <w:rsid w:val="00A75E79"/>
    <w:rsid w:val="00AA0A07"/>
    <w:rsid w:val="00AC75F4"/>
    <w:rsid w:val="00B06C5B"/>
    <w:rsid w:val="00B24062"/>
    <w:rsid w:val="00B37BA4"/>
    <w:rsid w:val="00BD1982"/>
    <w:rsid w:val="00C83001"/>
    <w:rsid w:val="00CA06A9"/>
    <w:rsid w:val="00CA15B9"/>
    <w:rsid w:val="00CB5054"/>
    <w:rsid w:val="00CE5504"/>
    <w:rsid w:val="00CF2257"/>
    <w:rsid w:val="00D4561D"/>
    <w:rsid w:val="00D73345"/>
    <w:rsid w:val="00D84760"/>
    <w:rsid w:val="00E03E82"/>
    <w:rsid w:val="00E658B5"/>
    <w:rsid w:val="00E94111"/>
    <w:rsid w:val="00EB213D"/>
    <w:rsid w:val="00EF03D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7D3AEA"/>
  <w15:docId w15:val="{4D0F1270-1E9D-4154-A1C8-6A546DD1BC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A04DF7"/>
  </w:style>
  <w:style w:type="paragraph" w:styleId="Ttulo1">
    <w:name w:val="heading 1"/>
    <w:basedOn w:val="Normal"/>
    <w:next w:val="Normal"/>
    <w:pPr>
      <w:keepNext/>
      <w:keepLines/>
      <w:spacing w:before="240"/>
      <w:outlineLvl w:val="0"/>
    </w:pPr>
    <w:rPr>
      <w:rFonts w:ascii="Calibri" w:eastAsia="Calibri" w:hAnsi="Calibri" w:cs="Calibri"/>
      <w:color w:val="366091"/>
      <w:sz w:val="32"/>
      <w:szCs w:val="32"/>
    </w:rPr>
  </w:style>
  <w:style w:type="paragraph" w:styleId="Ttulo2">
    <w:name w:val="heading 2"/>
    <w:basedOn w:val="Normal"/>
    <w:next w:val="Normal"/>
    <w:link w:val="Ttulo2Car"/>
    <w:pPr>
      <w:keepNext/>
      <w:keepLines/>
      <w:spacing w:before="40"/>
      <w:outlineLvl w:val="1"/>
    </w:pPr>
    <w:rPr>
      <w:rFonts w:ascii="Calibri" w:eastAsia="Calibri" w:hAnsi="Calibri" w:cs="Calibri"/>
      <w:color w:val="366091"/>
      <w:sz w:val="26"/>
      <w:szCs w:val="2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tblPr>
      <w:tblStyleRowBandSize w:val="1"/>
      <w:tblStyleColBandSize w:val="1"/>
      <w:tblCellMar>
        <w:left w:w="115" w:type="dxa"/>
        <w:right w:w="115" w:type="dxa"/>
      </w:tblCellMar>
    </w:tblPr>
  </w:style>
  <w:style w:type="paragraph" w:styleId="Encabezado">
    <w:name w:val="header"/>
    <w:basedOn w:val="Normal"/>
    <w:link w:val="EncabezadoCar"/>
    <w:uiPriority w:val="99"/>
    <w:unhideWhenUsed/>
    <w:rsid w:val="00655293"/>
    <w:pPr>
      <w:tabs>
        <w:tab w:val="center" w:pos="4419"/>
        <w:tab w:val="right" w:pos="8838"/>
      </w:tabs>
    </w:pPr>
  </w:style>
  <w:style w:type="character" w:customStyle="1" w:styleId="EncabezadoCar">
    <w:name w:val="Encabezado Car"/>
    <w:basedOn w:val="Fuentedeprrafopredeter"/>
    <w:link w:val="Encabezado"/>
    <w:uiPriority w:val="99"/>
    <w:rsid w:val="00655293"/>
  </w:style>
  <w:style w:type="paragraph" w:styleId="Piedepgina">
    <w:name w:val="footer"/>
    <w:basedOn w:val="Normal"/>
    <w:link w:val="PiedepginaCar"/>
    <w:uiPriority w:val="99"/>
    <w:unhideWhenUsed/>
    <w:rsid w:val="00655293"/>
    <w:pPr>
      <w:tabs>
        <w:tab w:val="center" w:pos="4419"/>
        <w:tab w:val="right" w:pos="8838"/>
      </w:tabs>
    </w:pPr>
  </w:style>
  <w:style w:type="character" w:customStyle="1" w:styleId="PiedepginaCar">
    <w:name w:val="Pie de página Car"/>
    <w:basedOn w:val="Fuentedeprrafopredeter"/>
    <w:link w:val="Piedepgina"/>
    <w:uiPriority w:val="99"/>
    <w:rsid w:val="00655293"/>
  </w:style>
  <w:style w:type="paragraph" w:styleId="NormalWeb">
    <w:name w:val="Normal (Web)"/>
    <w:basedOn w:val="Normal"/>
    <w:uiPriority w:val="99"/>
    <w:unhideWhenUsed/>
    <w:rsid w:val="002A3866"/>
    <w:pPr>
      <w:spacing w:before="100" w:beforeAutospacing="1" w:after="100" w:afterAutospacing="1"/>
    </w:pPr>
    <w:rPr>
      <w:lang w:val="es-MX"/>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432988"/>
    <w:pPr>
      <w:ind w:left="720"/>
      <w:contextualSpacing/>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BE1ED1"/>
  </w:style>
  <w:style w:type="character" w:customStyle="1" w:styleId="apple-converted-space">
    <w:name w:val="apple-converted-space"/>
    <w:basedOn w:val="Fuentedeprrafopredeter"/>
    <w:rsid w:val="00BE1ED1"/>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BE1ED1"/>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BE1ED1"/>
    <w:rPr>
      <w:rFonts w:asciiTheme="minorHAnsi" w:eastAsiaTheme="minorHAnsi" w:hAnsiTheme="minorHAnsi" w:cstheme="minorBidi"/>
      <w:sz w:val="20"/>
      <w:szCs w:val="20"/>
      <w:lang w:val="es-MX" w:eastAsia="en-US"/>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qFormat/>
    <w:rsid w:val="00BE1ED1"/>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1C2786"/>
    <w:rPr>
      <w:color w:val="0000FF" w:themeColor="hyperlink"/>
      <w:u w:val="single"/>
    </w:rPr>
  </w:style>
  <w:style w:type="character" w:customStyle="1" w:styleId="Mencinsinresolver1">
    <w:name w:val="Mención sin resolver1"/>
    <w:basedOn w:val="Fuentedeprrafopredeter"/>
    <w:uiPriority w:val="99"/>
    <w:semiHidden/>
    <w:unhideWhenUsed/>
    <w:rsid w:val="001C2786"/>
    <w:rPr>
      <w:color w:val="605E5C"/>
      <w:shd w:val="clear" w:color="auto" w:fill="E1DFDD"/>
    </w:rPr>
  </w:style>
  <w:style w:type="paragraph" w:customStyle="1" w:styleId="Texto">
    <w:name w:val="Texto"/>
    <w:basedOn w:val="Normal"/>
    <w:link w:val="TextoCar"/>
    <w:rsid w:val="0008554A"/>
    <w:pPr>
      <w:spacing w:after="101" w:line="216" w:lineRule="exact"/>
      <w:ind w:firstLine="288"/>
      <w:jc w:val="both"/>
    </w:pPr>
    <w:rPr>
      <w:rFonts w:ascii="Arial" w:hAnsi="Arial" w:cs="Arial"/>
      <w:sz w:val="18"/>
      <w:szCs w:val="20"/>
      <w:lang w:eastAsia="es-ES"/>
    </w:rPr>
  </w:style>
  <w:style w:type="character" w:customStyle="1" w:styleId="TextoCar">
    <w:name w:val="Texto Car"/>
    <w:link w:val="Texto"/>
    <w:locked/>
    <w:rsid w:val="0008554A"/>
    <w:rPr>
      <w:rFonts w:ascii="Arial" w:hAnsi="Arial" w:cs="Arial"/>
      <w:sz w:val="18"/>
      <w:szCs w:val="20"/>
      <w:lang w:eastAsia="es-ES"/>
    </w:rPr>
  </w:style>
  <w:style w:type="paragraph" w:styleId="Textosinformato">
    <w:name w:val="Plain Text"/>
    <w:basedOn w:val="Normal"/>
    <w:link w:val="TextosinformatoCar"/>
    <w:rsid w:val="0008554A"/>
    <w:rPr>
      <w:rFonts w:ascii="Courier New" w:hAnsi="Courier New"/>
      <w:sz w:val="20"/>
      <w:szCs w:val="20"/>
      <w:lang w:eastAsia="es-ES"/>
    </w:rPr>
  </w:style>
  <w:style w:type="character" w:customStyle="1" w:styleId="TextosinformatoCar">
    <w:name w:val="Texto sin formato Car"/>
    <w:basedOn w:val="Fuentedeprrafopredeter"/>
    <w:link w:val="Textosinformato"/>
    <w:rsid w:val="0008554A"/>
    <w:rPr>
      <w:rFonts w:ascii="Courier New" w:hAnsi="Courier New"/>
      <w:sz w:val="20"/>
      <w:szCs w:val="20"/>
      <w:lang w:eastAsia="es-ES"/>
    </w:rPr>
  </w:style>
  <w:style w:type="table" w:styleId="Tabladelista1clara-nfasis1">
    <w:name w:val="List Table 1 Light Accent 1"/>
    <w:basedOn w:val="Tablanormal"/>
    <w:uiPriority w:val="46"/>
    <w:rsid w:val="00CA20B7"/>
    <w:rPr>
      <w:rFonts w:asciiTheme="minorHAnsi" w:eastAsiaTheme="minorEastAsia" w:hAnsiTheme="minorHAnsi" w:cstheme="minorBidi"/>
      <w:lang w:val="es-ES_tradnl" w:eastAsia="es-ES"/>
    </w:rPr>
    <w:tblPr>
      <w:tblStyleRowBandSize w:val="1"/>
      <w:tblStyleColBandSize w:val="1"/>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Ttulo2Car">
    <w:name w:val="Título 2 Car"/>
    <w:basedOn w:val="Fuentedeprrafopredeter"/>
    <w:link w:val="Ttulo2"/>
    <w:rsid w:val="00CA20B7"/>
    <w:rPr>
      <w:rFonts w:ascii="Calibri" w:eastAsia="Calibri" w:hAnsi="Calibri" w:cs="Calibri"/>
      <w:color w:val="366091"/>
      <w:sz w:val="26"/>
      <w:szCs w:val="26"/>
    </w:rPr>
  </w:style>
  <w:style w:type="paragraph" w:styleId="Sinespaciado">
    <w:name w:val="No Spacing"/>
    <w:uiPriority w:val="1"/>
    <w:qFormat/>
    <w:rsid w:val="00D1501F"/>
  </w:style>
  <w:style w:type="paragraph" w:styleId="Textodeglobo">
    <w:name w:val="Balloon Text"/>
    <w:basedOn w:val="Normal"/>
    <w:link w:val="TextodegloboCar"/>
    <w:uiPriority w:val="99"/>
    <w:semiHidden/>
    <w:unhideWhenUsed/>
    <w:rsid w:val="000C371F"/>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C371F"/>
    <w:rPr>
      <w:rFonts w:ascii="Segoe UI" w:hAnsi="Segoe UI" w:cs="Segoe UI"/>
      <w:sz w:val="18"/>
      <w:szCs w:val="18"/>
    </w:rPr>
  </w:style>
  <w:style w:type="table" w:customStyle="1" w:styleId="a1">
    <w:basedOn w:val="TableNormal0"/>
    <w:rPr>
      <w:rFonts w:ascii="Cambria" w:eastAsia="Cambria" w:hAnsi="Cambria" w:cs="Cambria"/>
    </w:rPr>
    <w:tblPr>
      <w:tblStyleRowBandSize w:val="1"/>
      <w:tblStyleColBandSize w:val="1"/>
      <w:tblCellMar>
        <w:left w:w="108" w:type="dxa"/>
        <w:right w:w="108" w:type="dxa"/>
      </w:tblCellMar>
    </w:tblPr>
    <w:tblStylePr w:type="firstRow">
      <w:rPr>
        <w:b/>
      </w:rPr>
      <w:tblPr/>
      <w:tcPr>
        <w:tcBorders>
          <w:bottom w:val="single" w:sz="4"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a2">
    <w:basedOn w:val="TableNormal0"/>
    <w:tblPr>
      <w:tblStyleRowBandSize w:val="1"/>
      <w:tblStyleColBandSize w:val="1"/>
      <w:tblCellMar>
        <w:left w:w="115" w:type="dxa"/>
        <w:right w:w="115" w:type="dxa"/>
      </w:tblCellMar>
    </w:tblPr>
  </w:style>
  <w:style w:type="table" w:customStyle="1" w:styleId="a3">
    <w:basedOn w:val="TableNormal0"/>
    <w:tblPr>
      <w:tblStyleRowBandSize w:val="1"/>
      <w:tblStyleColBandSize w:val="1"/>
      <w:tblCellMar>
        <w:left w:w="115" w:type="dxa"/>
        <w:right w:w="115" w:type="dxa"/>
      </w:tblCellMar>
    </w:tblPr>
  </w:style>
  <w:style w:type="table" w:styleId="Tablaconcuadrcula">
    <w:name w:val="Table Grid"/>
    <w:basedOn w:val="Tablanormal"/>
    <w:uiPriority w:val="59"/>
    <w:rsid w:val="00027434"/>
    <w:rPr>
      <w:rFonts w:asciiTheme="minorHAnsi" w:eastAsiaTheme="minorEastAsia" w:hAnsiTheme="minorHAnsi" w:cstheme="minorBidi"/>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14727D"/>
    <w:rPr>
      <w:color w:val="800080" w:themeColor="followedHyperlink"/>
      <w:u w:val="single"/>
    </w:rPr>
  </w:style>
  <w:style w:type="character" w:customStyle="1" w:styleId="UnresolvedMention">
    <w:name w:val="Unresolved Mention"/>
    <w:basedOn w:val="Fuentedeprrafopredeter"/>
    <w:uiPriority w:val="99"/>
    <w:semiHidden/>
    <w:unhideWhenUsed/>
    <w:rsid w:val="0014727D"/>
    <w:rPr>
      <w:color w:val="605E5C"/>
      <w:shd w:val="clear" w:color="auto" w:fill="E1DFDD"/>
    </w:rPr>
  </w:style>
  <w:style w:type="character" w:styleId="Refdecomentario">
    <w:name w:val="annotation reference"/>
    <w:basedOn w:val="Fuentedeprrafopredeter"/>
    <w:uiPriority w:val="99"/>
    <w:semiHidden/>
    <w:unhideWhenUsed/>
    <w:rsid w:val="00934350"/>
    <w:rPr>
      <w:sz w:val="16"/>
      <w:szCs w:val="16"/>
    </w:rPr>
  </w:style>
  <w:style w:type="paragraph" w:styleId="Textocomentario">
    <w:name w:val="annotation text"/>
    <w:basedOn w:val="Normal"/>
    <w:link w:val="TextocomentarioCar"/>
    <w:uiPriority w:val="99"/>
    <w:semiHidden/>
    <w:unhideWhenUsed/>
    <w:rsid w:val="00934350"/>
    <w:rPr>
      <w:sz w:val="20"/>
      <w:szCs w:val="20"/>
    </w:rPr>
  </w:style>
  <w:style w:type="character" w:customStyle="1" w:styleId="TextocomentarioCar">
    <w:name w:val="Texto comentario Car"/>
    <w:basedOn w:val="Fuentedeprrafopredeter"/>
    <w:link w:val="Textocomentario"/>
    <w:uiPriority w:val="99"/>
    <w:semiHidden/>
    <w:rsid w:val="00934350"/>
    <w:rPr>
      <w:sz w:val="20"/>
      <w:szCs w:val="20"/>
    </w:rPr>
  </w:style>
  <w:style w:type="paragraph" w:styleId="Asuntodelcomentario">
    <w:name w:val="annotation subject"/>
    <w:basedOn w:val="Textocomentario"/>
    <w:next w:val="Textocomentario"/>
    <w:link w:val="AsuntodelcomentarioCar"/>
    <w:uiPriority w:val="99"/>
    <w:semiHidden/>
    <w:unhideWhenUsed/>
    <w:rsid w:val="00934350"/>
    <w:rPr>
      <w:b/>
      <w:bCs/>
    </w:rPr>
  </w:style>
  <w:style w:type="character" w:customStyle="1" w:styleId="AsuntodelcomentarioCar">
    <w:name w:val="Asunto del comentario Car"/>
    <w:basedOn w:val="TextocomentarioCar"/>
    <w:link w:val="Asuntodelcomentario"/>
    <w:uiPriority w:val="99"/>
    <w:semiHidden/>
    <w:rsid w:val="0093435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www.dgrh.salud.gob.mx/Servicio_DlntdPuesyServPers_CatRamaMed.php" TargetMode="Externa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www.dgrh.salud.gob.mx/Servicio_DlntdPuesyServPers_CatRamaMed.php"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http://www.monografias.com/trabajos14/verific-servicios/verific-servicios.shtml" TargetMode="External"/><Relationship Id="rId32"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hyperlink" Target="http://www.dgrh.salud.gob.mx/Servicio_DlntdPuesyServPers_CatRamaMed.php" TargetMode="External"/><Relationship Id="rId28"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2.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5.png"/><Relationship Id="rId30"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6.png"/></Relationships>
</file>

<file path=word/_rels/header2.xml.rels><?xml version="1.0" encoding="UTF-8" standalone="yes"?>
<Relationships xmlns="http://schemas.openxmlformats.org/package/2006/relationships"><Relationship Id="rId1"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xm/AoDYzXXjVHdIHG96i8Xy2heA==">AMUW2mV3SMqcxdTUINF8fEezASE99r/9lQCVSrQitZ5oR35kRyqW6DQFPPoHjxP2j9ZAkzH8vWSX81c6wdXo0OqTeYHHJOuzzG7ZXxoZdsHLC61qmVodrcTO2oiaLBMPsTyjLD37gm3UWCkCdyx2LGj5EKRz8vXYzLSZeQiKYGObft2k1qhstmLjalgolY9Jj8IrdFcwpz38</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4210A366-2128-442F-9AB0-2FC35738B0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103</Pages>
  <Words>18357</Words>
  <Characters>100969</Characters>
  <Application>Microsoft Office Word</Application>
  <DocSecurity>0</DocSecurity>
  <Lines>841</Lines>
  <Paragraphs>238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119088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cp:lastPrinted>2022-02-18T02:48:00Z</cp:lastPrinted>
  <dcterms:created xsi:type="dcterms:W3CDTF">2022-03-03T21:56:00Z</dcterms:created>
  <dcterms:modified xsi:type="dcterms:W3CDTF">2022-03-03T21:56:00Z</dcterms:modified>
</cp:coreProperties>
</file>