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8D9261"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tres de marzo de dos mil veintidós. </w:t>
      </w:r>
    </w:p>
    <w:p w14:paraId="07355E8C" w14:textId="77777777" w:rsidR="00084024" w:rsidRDefault="00084024">
      <w:pPr>
        <w:spacing w:line="360" w:lineRule="auto"/>
        <w:jc w:val="both"/>
        <w:rPr>
          <w:rFonts w:ascii="Palatino Linotype" w:eastAsia="Palatino Linotype" w:hAnsi="Palatino Linotype" w:cs="Palatino Linotype"/>
        </w:rPr>
      </w:pPr>
    </w:p>
    <w:p w14:paraId="2578C307" w14:textId="56CCF8B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 xml:space="preserve">00207/INFOEM/IP/RR/2022, </w:t>
      </w:r>
      <w:r>
        <w:rPr>
          <w:rFonts w:ascii="Palatino Linotype" w:eastAsia="Palatino Linotype" w:hAnsi="Palatino Linotype" w:cs="Palatino Linotype"/>
        </w:rPr>
        <w:t xml:space="preserve">promovido por un particular identificado como </w:t>
      </w:r>
      <w:r w:rsidR="004D56A3">
        <w:rPr>
          <w:rFonts w:ascii="Palatino Linotype" w:eastAsia="Palatino Linotype" w:hAnsi="Palatino Linotype" w:cs="Palatino Linotype"/>
          <w:b/>
        </w:rPr>
        <w:t>XXXXXX</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quien en lo sucesivo se le denominara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Xalatlaco, </w:t>
      </w:r>
      <w:r>
        <w:rPr>
          <w:rFonts w:ascii="Palatino Linotype" w:eastAsia="Palatino Linotype" w:hAnsi="Palatino Linotype" w:cs="Palatino Linotype"/>
        </w:rPr>
        <w:t xml:space="preserve">en lo subsecuente se le denominará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se procede a dictar la presente resolución con base en lo siguiente:</w:t>
      </w:r>
      <w:bookmarkStart w:id="0" w:name="_GoBack"/>
      <w:bookmarkEnd w:id="0"/>
    </w:p>
    <w:p w14:paraId="24DEB6CA" w14:textId="77777777" w:rsidR="00084024" w:rsidRDefault="00084024">
      <w:pPr>
        <w:spacing w:line="360" w:lineRule="auto"/>
        <w:jc w:val="both"/>
        <w:rPr>
          <w:rFonts w:ascii="Palatino Linotype" w:eastAsia="Palatino Linotype" w:hAnsi="Palatino Linotype" w:cs="Palatino Linotype"/>
          <w:b/>
        </w:rPr>
      </w:pPr>
    </w:p>
    <w:p w14:paraId="0F1735A8" w14:textId="77777777" w:rsidR="00084024" w:rsidRDefault="0017745F">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RESULTANDO</w:t>
      </w:r>
    </w:p>
    <w:p w14:paraId="08723272" w14:textId="77777777" w:rsidR="00084024" w:rsidRDefault="00084024">
      <w:pPr>
        <w:rPr>
          <w:rFonts w:ascii="Palatino Linotype" w:eastAsia="Palatino Linotype" w:hAnsi="Palatino Linotype" w:cs="Palatino Linotype"/>
          <w:b/>
        </w:rPr>
      </w:pPr>
    </w:p>
    <w:p w14:paraId="2005ECAC" w14:textId="77777777" w:rsidR="00084024" w:rsidRDefault="0017745F">
      <w:pPr>
        <w:spacing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sz w:val="28"/>
          <w:szCs w:val="28"/>
        </w:rPr>
        <w:t>I.</w:t>
      </w:r>
      <w:r>
        <w:rPr>
          <w:rFonts w:ascii="Palatino Linotype" w:eastAsia="Palatino Linotype" w:hAnsi="Palatino Linotype" w:cs="Palatino Linotype"/>
        </w:rPr>
        <w:t xml:space="preserve"> En fecha dieciocho de diciembre de dos mil veintiuno,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presentó a través del Sistema de Acceso a la Información Mexiquense, en lo subsecuente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la solicitud de acceso a la información pública, a la que se le asignó el número de expediente </w:t>
      </w:r>
      <w:r>
        <w:rPr>
          <w:rFonts w:ascii="Palatino Linotype" w:eastAsia="Palatino Linotype" w:hAnsi="Palatino Linotype" w:cs="Palatino Linotype"/>
          <w:b/>
        </w:rPr>
        <w:t xml:space="preserve">00098/XALATLA/IP/2021, </w:t>
      </w:r>
      <w:r>
        <w:rPr>
          <w:rFonts w:ascii="Palatino Linotype" w:eastAsia="Palatino Linotype" w:hAnsi="Palatino Linotype" w:cs="Palatino Linotype"/>
        </w:rPr>
        <w:t>mediante el cual requirió, lo siguiente:</w:t>
      </w:r>
    </w:p>
    <w:p w14:paraId="1E55513D" w14:textId="77777777" w:rsidR="00084024" w:rsidRDefault="00084024">
      <w:pPr>
        <w:spacing w:line="360" w:lineRule="auto"/>
        <w:ind w:left="360"/>
        <w:jc w:val="both"/>
        <w:rPr>
          <w:rFonts w:ascii="Palatino Linotype" w:eastAsia="Palatino Linotype" w:hAnsi="Palatino Linotype" w:cs="Palatino Linotype"/>
          <w:i/>
          <w:sz w:val="20"/>
          <w:szCs w:val="20"/>
        </w:rPr>
      </w:pPr>
    </w:p>
    <w:p w14:paraId="4A1A40F7" w14:textId="77777777" w:rsidR="00084024" w:rsidRDefault="0017745F">
      <w:pPr>
        <w:ind w:left="850" w:right="89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“Indicar el total de policías municipales que han sido dados de baja desde enero de 2016 hasta la fecha. Desglosar las cantidades por mes y año. Desglosar la siguiente información por caso: Indicar fecha de baja, puesto o grado del policía, motivo, sección o división a la que pertenecía, número de expediente, a qué instancia fue turnado el caso, estatus, si el elemento fue reubicado en su puesto. Aclaro que la información solicitada es meramente estadística en ningún momento se pide información o datos personal.”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14:paraId="6C3B1939" w14:textId="77777777" w:rsidR="00084024" w:rsidRDefault="00084024">
      <w:pPr>
        <w:tabs>
          <w:tab w:val="left" w:pos="851"/>
        </w:tabs>
        <w:ind w:right="901"/>
        <w:jc w:val="both"/>
        <w:rPr>
          <w:rFonts w:ascii="Palatino Linotype" w:eastAsia="Palatino Linotype" w:hAnsi="Palatino Linotype" w:cs="Palatino Linotype"/>
          <w:sz w:val="22"/>
          <w:szCs w:val="22"/>
        </w:rPr>
      </w:pPr>
    </w:p>
    <w:p w14:paraId="32438337" w14:textId="77777777" w:rsidR="00084024" w:rsidRDefault="0017745F">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MODALIDAD DE ENTREGA: </w:t>
      </w:r>
      <w:r>
        <w:rPr>
          <w:rFonts w:ascii="Palatino Linotype" w:eastAsia="Palatino Linotype" w:hAnsi="Palatino Linotype" w:cs="Palatino Linotype"/>
        </w:rPr>
        <w:t xml:space="preserve">Vía Sistema de Acceso a la Información Mexiquense </w:t>
      </w:r>
      <w:r>
        <w:rPr>
          <w:rFonts w:ascii="Palatino Linotype" w:eastAsia="Palatino Linotype" w:hAnsi="Palatino Linotype" w:cs="Palatino Linotype"/>
          <w:b/>
        </w:rPr>
        <w:t xml:space="preserve"> (SAIMEX).</w:t>
      </w:r>
    </w:p>
    <w:p w14:paraId="630D90D9" w14:textId="77777777" w:rsidR="00084024" w:rsidRDefault="00084024">
      <w:pPr>
        <w:widowControl w:val="0"/>
        <w:jc w:val="both"/>
        <w:rPr>
          <w:rFonts w:ascii="Palatino Linotype" w:eastAsia="Palatino Linotype" w:hAnsi="Palatino Linotype" w:cs="Palatino Linotype"/>
          <w:b/>
        </w:rPr>
      </w:pPr>
    </w:p>
    <w:p w14:paraId="1A7AB3B2" w14:textId="77777777" w:rsidR="00084024" w:rsidRDefault="0017745F">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II</w:t>
      </w:r>
      <w:r>
        <w:rPr>
          <w:rFonts w:ascii="Palatino Linotype" w:eastAsia="Palatino Linotype" w:hAnsi="Palatino Linotype" w:cs="Palatino Linotype"/>
          <w:b/>
        </w:rPr>
        <w:t>.</w:t>
      </w:r>
      <w:r>
        <w:rPr>
          <w:rFonts w:ascii="Palatino Linotype" w:eastAsia="Palatino Linotype" w:hAnsi="Palatino Linotype" w:cs="Palatino Linotype"/>
        </w:rPr>
        <w:t xml:space="preserve"> En fecha veintisiete de diciembre de dos mil veintiuno,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dio respuesta a la solicitud adjuntando el archivo denominado “</w:t>
      </w:r>
      <w:r>
        <w:rPr>
          <w:rFonts w:ascii="Palatino Linotype" w:eastAsia="Palatino Linotype" w:hAnsi="Palatino Linotype" w:cs="Palatino Linotype"/>
          <w:i/>
        </w:rPr>
        <w:t xml:space="preserve">0098.pdf” </w:t>
      </w:r>
      <w:r>
        <w:rPr>
          <w:rFonts w:ascii="Palatino Linotype" w:eastAsia="Palatino Linotype" w:hAnsi="Palatino Linotype" w:cs="Palatino Linotype"/>
        </w:rPr>
        <w:t xml:space="preserve">mediante el cual se aprecia el Oficio número ADM/12/2021/0579 signado por el Titular de la Dirección de Administración, en donde manifiesta que del periodo transcurrido del mes de enero al mes de diciembre de 2021, los elementos de seguridad pública que han sido dados de baja ha sido por convenir a sus intereses y por no cumplir con los requisitos para ser parte de la corporación. Tal como se puede apreciar de la imagen que se inserta a continuación: </w:t>
      </w:r>
    </w:p>
    <w:p w14:paraId="704C657D" w14:textId="77777777" w:rsidR="00084024" w:rsidRDefault="0017745F">
      <w:pPr>
        <w:widowControl w:val="0"/>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09719511" wp14:editId="65705FC0">
            <wp:extent cx="5791835" cy="3035300"/>
            <wp:effectExtent l="0" t="0" r="0" b="0"/>
            <wp:docPr id="1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5791835" cy="3035300"/>
                    </a:xfrm>
                    <a:prstGeom prst="rect">
                      <a:avLst/>
                    </a:prstGeom>
                    <a:ln/>
                  </pic:spPr>
                </pic:pic>
              </a:graphicData>
            </a:graphic>
          </wp:inline>
        </w:drawing>
      </w:r>
    </w:p>
    <w:p w14:paraId="3DDE6498" w14:textId="77777777" w:rsidR="00084024" w:rsidRDefault="0017745F">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III</w:t>
      </w:r>
      <w:r>
        <w:rPr>
          <w:rFonts w:ascii="Palatino Linotype" w:eastAsia="Palatino Linotype" w:hAnsi="Palatino Linotype" w:cs="Palatino Linotype"/>
          <w:b/>
        </w:rPr>
        <w:t xml:space="preserve">. </w:t>
      </w:r>
      <w:r>
        <w:rPr>
          <w:rFonts w:ascii="Palatino Linotype" w:eastAsia="Palatino Linotype" w:hAnsi="Palatino Linotype" w:cs="Palatino Linotype"/>
        </w:rPr>
        <w:t>Inconforme por la respuesta del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el veinte de enero de dos mil veintidós,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recurso de revisión. El cual fue registrado en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y se le asignó el número de expediente </w:t>
      </w:r>
      <w:r>
        <w:rPr>
          <w:rFonts w:ascii="Palatino Linotype" w:eastAsia="Palatino Linotype" w:hAnsi="Palatino Linotype" w:cs="Palatino Linotype"/>
          <w:b/>
        </w:rPr>
        <w:lastRenderedPageBreak/>
        <w:t xml:space="preserve">00207/INFOEM/IP/RR/2022, </w:t>
      </w:r>
      <w:r>
        <w:rPr>
          <w:rFonts w:ascii="Palatino Linotype" w:eastAsia="Palatino Linotype" w:hAnsi="Palatino Linotype" w:cs="Palatino Linotype"/>
        </w:rPr>
        <w:t xml:space="preserve">donde los motivos de agravio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fueron los siguientes:</w:t>
      </w:r>
    </w:p>
    <w:p w14:paraId="17C6028C" w14:textId="77777777" w:rsidR="00084024" w:rsidRDefault="00084024">
      <w:pPr>
        <w:spacing w:line="360" w:lineRule="auto"/>
        <w:ind w:left="-57" w:right="-57"/>
        <w:jc w:val="both"/>
        <w:rPr>
          <w:rFonts w:ascii="Palatino Linotype" w:eastAsia="Palatino Linotype" w:hAnsi="Palatino Linotype" w:cs="Palatino Linotype"/>
        </w:rPr>
      </w:pPr>
    </w:p>
    <w:p w14:paraId="225C7AD8" w14:textId="77777777" w:rsidR="00084024" w:rsidRDefault="0017745F">
      <w:pPr>
        <w:spacing w:line="360" w:lineRule="auto"/>
        <w:ind w:left="-57" w:right="-57"/>
        <w:jc w:val="both"/>
        <w:rPr>
          <w:rFonts w:ascii="Palatino Linotype" w:eastAsia="Palatino Linotype" w:hAnsi="Palatino Linotype" w:cs="Palatino Linotype"/>
        </w:rPr>
      </w:pPr>
      <w:r>
        <w:rPr>
          <w:rFonts w:ascii="Palatino Linotype" w:eastAsia="Palatino Linotype" w:hAnsi="Palatino Linotype" w:cs="Palatino Linotype"/>
        </w:rPr>
        <w:t>Acto Impugnado:</w:t>
      </w:r>
      <w:r>
        <w:t xml:space="preserve"> </w:t>
      </w:r>
    </w:p>
    <w:p w14:paraId="50E17CF8" w14:textId="77777777" w:rsidR="00084024" w:rsidRDefault="0017745F">
      <w:pPr>
        <w:tabs>
          <w:tab w:val="left" w:pos="709"/>
        </w:tabs>
        <w:spacing w:before="66"/>
        <w:ind w:left="850" w:right="899"/>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“Violenta el derecho a acceder a la información con la respuesta que da</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75842163" w14:textId="77777777" w:rsidR="00084024" w:rsidRDefault="00084024">
      <w:pPr>
        <w:tabs>
          <w:tab w:val="left" w:pos="709"/>
        </w:tabs>
        <w:spacing w:before="66"/>
        <w:ind w:left="850" w:right="899"/>
        <w:rPr>
          <w:rFonts w:ascii="Palatino Linotype" w:eastAsia="Palatino Linotype" w:hAnsi="Palatino Linotype" w:cs="Palatino Linotype"/>
          <w:i/>
          <w:sz w:val="20"/>
          <w:szCs w:val="20"/>
        </w:rPr>
      </w:pPr>
    </w:p>
    <w:p w14:paraId="6901D75C" w14:textId="77777777" w:rsidR="00084024" w:rsidRDefault="0017745F">
      <w:pPr>
        <w:tabs>
          <w:tab w:val="left" w:pos="709"/>
        </w:tabs>
        <w:spacing w:before="66"/>
        <w:rPr>
          <w:rFonts w:ascii="Palatino Linotype" w:eastAsia="Palatino Linotype" w:hAnsi="Palatino Linotype" w:cs="Palatino Linotype"/>
        </w:rPr>
      </w:pPr>
      <w:r>
        <w:rPr>
          <w:rFonts w:ascii="Palatino Linotype" w:eastAsia="Palatino Linotype" w:hAnsi="Palatino Linotype" w:cs="Palatino Linotype"/>
        </w:rPr>
        <w:t>Razones o motivos de la inconformidad:</w:t>
      </w:r>
    </w:p>
    <w:p w14:paraId="06AFE321" w14:textId="77777777" w:rsidR="00084024" w:rsidRDefault="00084024">
      <w:pPr>
        <w:tabs>
          <w:tab w:val="left" w:pos="709"/>
        </w:tabs>
        <w:spacing w:before="66"/>
        <w:rPr>
          <w:rFonts w:ascii="Palatino Linotype" w:eastAsia="Palatino Linotype" w:hAnsi="Palatino Linotype" w:cs="Palatino Linotype"/>
        </w:rPr>
      </w:pPr>
    </w:p>
    <w:p w14:paraId="24A92263" w14:textId="77777777" w:rsidR="00084024" w:rsidRDefault="0017745F">
      <w:pPr>
        <w:ind w:left="850" w:right="89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“Favor de atender idóneamente la solicitud” (sic)</w:t>
      </w:r>
    </w:p>
    <w:p w14:paraId="0798E8B0" w14:textId="77777777" w:rsidR="00084024" w:rsidRDefault="00084024">
      <w:pPr>
        <w:spacing w:line="360" w:lineRule="auto"/>
        <w:jc w:val="both"/>
        <w:rPr>
          <w:rFonts w:ascii="Palatino Linotype" w:eastAsia="Palatino Linotype" w:hAnsi="Palatino Linotype" w:cs="Palatino Linotype"/>
          <w:sz w:val="22"/>
          <w:szCs w:val="22"/>
        </w:rPr>
      </w:pPr>
    </w:p>
    <w:p w14:paraId="10236EAC"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 xml:space="preserve">IV. </w:t>
      </w:r>
      <w:r>
        <w:rPr>
          <w:rFonts w:ascii="Palatino Linotype" w:eastAsia="Palatino Linotype" w:hAnsi="Palatino Linotype" w:cs="Palatino Linotype"/>
        </w:rPr>
        <w:t xml:space="preserve">El veinte de enero de dos mil veintidós,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Pr>
          <w:rFonts w:ascii="Palatino Linotype" w:eastAsia="Palatino Linotype" w:hAnsi="Palatino Linotype" w:cs="Palatino Linotype"/>
          <w:b/>
        </w:rPr>
        <w:t xml:space="preserve">Comisionada María del </w:t>
      </w:r>
      <w:r w:rsidR="006320EE">
        <w:rPr>
          <w:rFonts w:ascii="Palatino Linotype" w:eastAsia="Palatino Linotype" w:hAnsi="Palatino Linotype" w:cs="Palatino Linotype"/>
          <w:b/>
        </w:rPr>
        <w:t>Rosario</w:t>
      </w:r>
      <w:r>
        <w:rPr>
          <w:rFonts w:ascii="Palatino Linotype" w:eastAsia="Palatino Linotype" w:hAnsi="Palatino Linotype" w:cs="Palatino Linotype"/>
          <w:b/>
        </w:rPr>
        <w:t xml:space="preserve"> Mejía Ayala</w:t>
      </w:r>
      <w:r>
        <w:rPr>
          <w:rFonts w:ascii="Palatino Linotype" w:eastAsia="Palatino Linotype" w:hAnsi="Palatino Linotype" w:cs="Palatino Linotype"/>
        </w:rPr>
        <w:t xml:space="preserve">; a efecto de decretar su admisión o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3A5981F2" w14:textId="77777777" w:rsidR="00084024" w:rsidRDefault="00084024">
      <w:pPr>
        <w:spacing w:line="360" w:lineRule="auto"/>
        <w:jc w:val="both"/>
        <w:rPr>
          <w:rFonts w:ascii="Palatino Linotype" w:eastAsia="Palatino Linotype" w:hAnsi="Palatino Linotype" w:cs="Palatino Linotype"/>
        </w:rPr>
      </w:pPr>
    </w:p>
    <w:p w14:paraId="16DAE301" w14:textId="77777777" w:rsidR="00084024" w:rsidRDefault="0017745F">
      <w:p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V</w:t>
      </w:r>
      <w:r>
        <w:rPr>
          <w:rFonts w:ascii="Palatino Linotype" w:eastAsia="Palatino Linotype" w:hAnsi="Palatino Linotype" w:cs="Palatino Linotype"/>
          <w:b/>
        </w:rPr>
        <w:t xml:space="preserve">. </w:t>
      </w:r>
      <w:r>
        <w:rPr>
          <w:rFonts w:ascii="Palatino Linotype" w:eastAsia="Palatino Linotype" w:hAnsi="Palatino Linotype" w:cs="Palatino Linotype"/>
        </w:rPr>
        <w:t>De las constancias que obran en el expediente electrónico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xml:space="preserve">, se advierte que en fecha veinticuatro de enero de dos mil veintidós, se acordó la admisión a trámite del recurso de revisión que nos ocupan;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w:t>
      </w:r>
      <w:r>
        <w:rPr>
          <w:rFonts w:ascii="Palatino Linotype" w:eastAsia="Palatino Linotype" w:hAnsi="Palatino Linotype" w:cs="Palatino Linotype"/>
        </w:rPr>
        <w:lastRenderedPageBreak/>
        <w:t xml:space="preserve">así como, para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rindiera el correspondiente</w:t>
      </w:r>
      <w:r>
        <w:rPr>
          <w:rFonts w:ascii="Palatino Linotype" w:eastAsia="Palatino Linotype" w:hAnsi="Palatino Linotype" w:cs="Palatino Linotype"/>
          <w:b/>
        </w:rPr>
        <w:t xml:space="preserve"> </w:t>
      </w:r>
      <w:r>
        <w:rPr>
          <w:rFonts w:ascii="Palatino Linotype" w:eastAsia="Palatino Linotype" w:hAnsi="Palatino Linotype" w:cs="Palatino Linotype"/>
        </w:rPr>
        <w:t>Informe Justificado.</w:t>
      </w:r>
    </w:p>
    <w:p w14:paraId="664358C8" w14:textId="77777777" w:rsidR="00084024" w:rsidRDefault="00084024">
      <w:pPr>
        <w:tabs>
          <w:tab w:val="center" w:pos="4252"/>
          <w:tab w:val="right" w:pos="8504"/>
        </w:tabs>
        <w:spacing w:line="360" w:lineRule="auto"/>
        <w:jc w:val="both"/>
        <w:rPr>
          <w:rFonts w:ascii="Palatino Linotype" w:eastAsia="Palatino Linotype" w:hAnsi="Palatino Linotype" w:cs="Palatino Linotype"/>
        </w:rPr>
      </w:pPr>
    </w:p>
    <w:p w14:paraId="40B1CC12" w14:textId="77777777" w:rsidR="00084024" w:rsidRDefault="0017745F">
      <w:p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 xml:space="preserve">VI. </w:t>
      </w:r>
      <w:r>
        <w:rPr>
          <w:rFonts w:ascii="Palatino Linotype" w:eastAsia="Palatino Linotype" w:hAnsi="Palatino Linotype" w:cs="Palatino Linotype"/>
        </w:rPr>
        <w:t>En cumplimiento a lo anterior, de las constancias del expediente electrónico del </w:t>
      </w:r>
      <w:r>
        <w:rPr>
          <w:rFonts w:ascii="Palatino Linotype" w:eastAsia="Palatino Linotype" w:hAnsi="Palatino Linotype" w:cs="Palatino Linotype"/>
          <w:b/>
        </w:rPr>
        <w:t>SAIMEX</w:t>
      </w:r>
      <w:r>
        <w:rPr>
          <w:rFonts w:ascii="Palatino Linotype" w:eastAsia="Palatino Linotype" w:hAnsi="Palatino Linotype" w:cs="Palatino Linotype"/>
        </w:rPr>
        <w:t>, el particular no realizó sus manifestaciones conforme a derecho le correspondían; por otra parte,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no rindió su Informe Justificado, tal y  como se desprende en la imagen que a continuación se inserta:</w:t>
      </w:r>
    </w:p>
    <w:p w14:paraId="7FEE9917" w14:textId="77777777" w:rsidR="00084024" w:rsidRDefault="00084024">
      <w:pPr>
        <w:tabs>
          <w:tab w:val="center" w:pos="4252"/>
          <w:tab w:val="right" w:pos="8504"/>
        </w:tabs>
        <w:spacing w:line="360" w:lineRule="auto"/>
        <w:jc w:val="both"/>
        <w:rPr>
          <w:rFonts w:ascii="Palatino Linotype" w:eastAsia="Palatino Linotype" w:hAnsi="Palatino Linotype" w:cs="Palatino Linotype"/>
        </w:rPr>
      </w:pPr>
    </w:p>
    <w:p w14:paraId="7F73FD4A" w14:textId="77777777" w:rsidR="00084024" w:rsidRDefault="0017745F">
      <w:p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231639E5" wp14:editId="26B7C44F">
            <wp:extent cx="5791835" cy="1422400"/>
            <wp:effectExtent l="0" t="0" r="0" b="0"/>
            <wp:docPr id="1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791835" cy="1422400"/>
                    </a:xfrm>
                    <a:prstGeom prst="rect">
                      <a:avLst/>
                    </a:prstGeom>
                    <a:ln/>
                  </pic:spPr>
                </pic:pic>
              </a:graphicData>
            </a:graphic>
          </wp:inline>
        </w:drawing>
      </w:r>
    </w:p>
    <w:p w14:paraId="1FC8FC7E"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7C8B23F1"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VII</w:t>
      </w:r>
      <w:r>
        <w:rPr>
          <w:rFonts w:ascii="Palatino Linotype" w:eastAsia="Palatino Linotype" w:hAnsi="Palatino Linotype" w:cs="Palatino Linotype"/>
          <w:sz w:val="27"/>
          <w:szCs w:val="27"/>
        </w:rPr>
        <w:t xml:space="preserve">. </w:t>
      </w:r>
      <w:r>
        <w:rPr>
          <w:rFonts w:ascii="Palatino Linotype" w:eastAsia="Palatino Linotype" w:hAnsi="Palatino Linotype" w:cs="Palatino Linotype"/>
        </w:rPr>
        <w:t xml:space="preserve">Una vez analizado el estado procesal que guardaba el expediente, en fecha nueve de febrero de dos mil veintidós, la </w:t>
      </w:r>
      <w:r>
        <w:rPr>
          <w:rFonts w:ascii="Palatino Linotype" w:eastAsia="Palatino Linotype" w:hAnsi="Palatino Linotype" w:cs="Palatino Linotype"/>
          <w:b/>
        </w:rPr>
        <w:t xml:space="preserve">Comisionada María del Rosario Mejía Ayala </w:t>
      </w:r>
      <w:r>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w:t>
      </w:r>
      <w:proofErr w:type="spellStart"/>
      <w:r>
        <w:rPr>
          <w:rFonts w:ascii="Palatino Linotype" w:eastAsia="Palatino Linotype" w:hAnsi="Palatino Linotype" w:cs="Palatino Linotype"/>
        </w:rPr>
        <w:t>Municipios</w:t>
      </w:r>
      <w:proofErr w:type="gramStart"/>
      <w:r>
        <w:rPr>
          <w:rFonts w:ascii="Palatino Linotype" w:eastAsia="Palatino Linotype" w:hAnsi="Palatino Linotype" w:cs="Palatino Linotype"/>
        </w:rPr>
        <w:t>;y</w:t>
      </w:r>
      <w:proofErr w:type="spellEnd"/>
      <w:proofErr w:type="gramEnd"/>
      <w:r>
        <w:rPr>
          <w:rFonts w:ascii="Palatino Linotype" w:eastAsia="Palatino Linotype" w:hAnsi="Palatino Linotype" w:cs="Palatino Linotype"/>
        </w:rPr>
        <w:t>,</w:t>
      </w:r>
    </w:p>
    <w:p w14:paraId="00EEE145" w14:textId="77777777" w:rsidR="00084024" w:rsidRDefault="00084024">
      <w:pPr>
        <w:spacing w:line="360" w:lineRule="auto"/>
        <w:jc w:val="both"/>
        <w:rPr>
          <w:rFonts w:ascii="Palatino Linotype" w:eastAsia="Palatino Linotype" w:hAnsi="Palatino Linotype" w:cs="Palatino Linotype"/>
        </w:rPr>
      </w:pPr>
    </w:p>
    <w:p w14:paraId="6744CC56" w14:textId="77777777" w:rsidR="00084024" w:rsidRDefault="00084024">
      <w:pPr>
        <w:spacing w:line="360" w:lineRule="auto"/>
        <w:jc w:val="both"/>
        <w:rPr>
          <w:rFonts w:ascii="Palatino Linotype" w:eastAsia="Palatino Linotype" w:hAnsi="Palatino Linotype" w:cs="Palatino Linotype"/>
        </w:rPr>
      </w:pPr>
    </w:p>
    <w:p w14:paraId="555FE8E4" w14:textId="77777777" w:rsidR="00084024" w:rsidRDefault="0017745F">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CONSIDERANDO</w:t>
      </w:r>
    </w:p>
    <w:p w14:paraId="5B765C7A" w14:textId="77777777" w:rsidR="00084024" w:rsidRDefault="00084024">
      <w:pPr>
        <w:jc w:val="center"/>
        <w:rPr>
          <w:rFonts w:ascii="Palatino Linotype" w:eastAsia="Palatino Linotype" w:hAnsi="Palatino Linotype" w:cs="Palatino Linotype"/>
          <w:b/>
          <w:sz w:val="28"/>
          <w:szCs w:val="28"/>
        </w:rPr>
      </w:pPr>
    </w:p>
    <w:p w14:paraId="66C69281" w14:textId="77777777" w:rsidR="00084024" w:rsidRDefault="00084024">
      <w:pPr>
        <w:jc w:val="center"/>
        <w:rPr>
          <w:rFonts w:ascii="Palatino Linotype" w:eastAsia="Palatino Linotype" w:hAnsi="Palatino Linotype" w:cs="Palatino Linotype"/>
          <w:b/>
          <w:sz w:val="28"/>
          <w:szCs w:val="28"/>
        </w:rPr>
      </w:pPr>
    </w:p>
    <w:p w14:paraId="6AEF4510" w14:textId="77777777" w:rsidR="00084024" w:rsidRDefault="0017745F">
      <w:pPr>
        <w:widowControl w:val="0"/>
        <w:tabs>
          <w:tab w:val="left" w:pos="1701"/>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lastRenderedPageBreak/>
        <w:t>PRIMERO.</w:t>
      </w:r>
      <w:r>
        <w:rPr>
          <w:rFonts w:ascii="Palatino Linotype" w:eastAsia="Palatino Linotype" w:hAnsi="Palatino Linotype" w:cs="Palatino Linotype"/>
          <w:b/>
        </w:rPr>
        <w:t xml:space="preserve"> Competencia</w:t>
      </w:r>
      <w:r>
        <w:rPr>
          <w:rFonts w:ascii="Palatino Linotype" w:eastAsia="Palatino Linotype" w:hAnsi="Palatino Linotype" w:cs="Palatino Linotype"/>
        </w:rPr>
        <w:t>.</w:t>
      </w:r>
      <w:r>
        <w:rPr>
          <w:rFonts w:ascii="Palatino Linotype" w:eastAsia="Palatino Linotype" w:hAnsi="Palatino Linotype" w:cs="Palatino Linotype"/>
          <w:b/>
        </w:rPr>
        <w:t xml:space="preserve"> </w:t>
      </w:r>
    </w:p>
    <w:p w14:paraId="78396DB8" w14:textId="77777777" w:rsidR="00084024" w:rsidRDefault="0017745F">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4E33363C" w14:textId="77777777" w:rsidR="00084024" w:rsidRDefault="00084024">
      <w:pPr>
        <w:widowControl w:val="0"/>
        <w:tabs>
          <w:tab w:val="left" w:pos="1701"/>
          <w:tab w:val="left" w:pos="2977"/>
        </w:tabs>
        <w:spacing w:line="360" w:lineRule="auto"/>
        <w:jc w:val="both"/>
        <w:rPr>
          <w:rFonts w:ascii="Palatino Linotype" w:eastAsia="Palatino Linotype" w:hAnsi="Palatino Linotype" w:cs="Palatino Linotype"/>
        </w:rPr>
      </w:pPr>
    </w:p>
    <w:p w14:paraId="1DB48885" w14:textId="77777777" w:rsidR="00084024" w:rsidRDefault="0017745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SEGUNDO</w:t>
      </w:r>
      <w:r>
        <w:rPr>
          <w:rFonts w:ascii="Palatino Linotype" w:eastAsia="Palatino Linotype" w:hAnsi="Palatino Linotype" w:cs="Palatino Linotype"/>
          <w:b/>
        </w:rPr>
        <w:t xml:space="preserve">. Interés. </w:t>
      </w:r>
    </w:p>
    <w:p w14:paraId="31E61F4C" w14:textId="77777777" w:rsidR="00084024" w:rsidRDefault="0017745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El recurso de revisión fue interpuesto por parte legítima, en atención a que se presentó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quien es la misma persona que formuló la solicitud de acceso a la información pública al </w:t>
      </w:r>
      <w:r>
        <w:rPr>
          <w:rFonts w:ascii="Palatino Linotype" w:eastAsia="Palatino Linotype" w:hAnsi="Palatino Linotype" w:cs="Palatino Linotype"/>
          <w:b/>
        </w:rPr>
        <w:t>SUJETO OBLIGADO.</w:t>
      </w:r>
    </w:p>
    <w:p w14:paraId="644B7D4D" w14:textId="77777777" w:rsidR="00084024" w:rsidRDefault="00084024">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3F12D2E2" w14:textId="77777777" w:rsidR="00084024" w:rsidRDefault="0017745F">
      <w:pPr>
        <w:tabs>
          <w:tab w:val="center" w:pos="4252"/>
          <w:tab w:val="right" w:pos="8504"/>
        </w:tabs>
        <w:spacing w:line="360" w:lineRule="auto"/>
        <w:ind w:left="-57"/>
        <w:jc w:val="both"/>
        <w:rPr>
          <w:rFonts w:ascii="Palatino Linotype" w:eastAsia="Palatino Linotype" w:hAnsi="Palatino Linotype" w:cs="Palatino Linotype"/>
          <w:color w:val="000000"/>
        </w:rPr>
      </w:pPr>
      <w:r>
        <w:rPr>
          <w:rFonts w:ascii="Palatino Linotype" w:eastAsia="Palatino Linotype" w:hAnsi="Palatino Linotype" w:cs="Palatino Linotype"/>
          <w:b/>
          <w:sz w:val="28"/>
          <w:szCs w:val="28"/>
        </w:rPr>
        <w:t>TERCERO.</w:t>
      </w:r>
      <w:r>
        <w:rPr>
          <w:rFonts w:ascii="Palatino Linotype" w:eastAsia="Palatino Linotype" w:hAnsi="Palatino Linotype" w:cs="Palatino Linotype"/>
        </w:rPr>
        <w:t xml:space="preserve"> </w:t>
      </w:r>
      <w:r>
        <w:rPr>
          <w:rFonts w:ascii="Palatino Linotype" w:eastAsia="Palatino Linotype" w:hAnsi="Palatino Linotype" w:cs="Palatino Linotype"/>
          <w:b/>
          <w:color w:val="000000"/>
        </w:rPr>
        <w:t>Oportunidad</w:t>
      </w:r>
      <w:r>
        <w:rPr>
          <w:rFonts w:ascii="Palatino Linotype" w:eastAsia="Palatino Linotype" w:hAnsi="Palatino Linotype" w:cs="Palatino Linotype"/>
          <w:color w:val="000000"/>
        </w:rPr>
        <w:t xml:space="preserve">. </w:t>
      </w:r>
    </w:p>
    <w:p w14:paraId="5030EEC2" w14:textId="77777777" w:rsidR="00084024" w:rsidRDefault="0017745F">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El recurso de revisión fue interpuesto dentro del plazo de quince días hábiles, contados a partir del día siguiente al que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00446D56" w14:textId="77777777" w:rsidR="00084024" w:rsidRDefault="00084024">
      <w:pPr>
        <w:ind w:left="720" w:right="709"/>
        <w:jc w:val="both"/>
        <w:rPr>
          <w:rFonts w:ascii="Palatino Linotype" w:eastAsia="Palatino Linotype" w:hAnsi="Palatino Linotype" w:cs="Palatino Linotype"/>
          <w:i/>
          <w:sz w:val="22"/>
          <w:szCs w:val="22"/>
        </w:rPr>
      </w:pPr>
    </w:p>
    <w:p w14:paraId="5C231C16" w14:textId="77777777" w:rsidR="00084024" w:rsidRDefault="0017745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178.</w:t>
      </w:r>
      <w:r>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9F95966" w14:textId="77777777" w:rsidR="00084024" w:rsidRDefault="00084024">
      <w:pPr>
        <w:ind w:left="851" w:right="899"/>
        <w:jc w:val="both"/>
        <w:rPr>
          <w:rFonts w:ascii="Palatino Linotype" w:eastAsia="Palatino Linotype" w:hAnsi="Palatino Linotype" w:cs="Palatino Linotype"/>
          <w:i/>
          <w:sz w:val="22"/>
          <w:szCs w:val="22"/>
        </w:rPr>
      </w:pPr>
    </w:p>
    <w:p w14:paraId="7DE78B5F" w14:textId="77777777" w:rsidR="00084024" w:rsidRDefault="0017745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6DABC3D" w14:textId="77777777" w:rsidR="00084024" w:rsidRDefault="00084024">
      <w:pPr>
        <w:ind w:left="851" w:right="899"/>
        <w:jc w:val="both"/>
        <w:rPr>
          <w:rFonts w:ascii="Palatino Linotype" w:eastAsia="Palatino Linotype" w:hAnsi="Palatino Linotype" w:cs="Palatino Linotype"/>
          <w:i/>
          <w:sz w:val="22"/>
          <w:szCs w:val="22"/>
        </w:rPr>
      </w:pPr>
    </w:p>
    <w:p w14:paraId="00744C67" w14:textId="77777777" w:rsidR="00084024" w:rsidRDefault="0017745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08A3AF8A" w14:textId="77777777" w:rsidR="00084024" w:rsidRDefault="00084024">
      <w:pPr>
        <w:ind w:left="720" w:right="709"/>
        <w:jc w:val="both"/>
        <w:rPr>
          <w:rFonts w:ascii="Palatino Linotype" w:eastAsia="Palatino Linotype" w:hAnsi="Palatino Linotype" w:cs="Palatino Linotype"/>
          <w:i/>
          <w:sz w:val="22"/>
          <w:szCs w:val="22"/>
        </w:rPr>
      </w:pPr>
    </w:p>
    <w:p w14:paraId="0A91E361" w14:textId="77777777" w:rsidR="00084024" w:rsidRDefault="0017745F">
      <w:pPr>
        <w:spacing w:line="360" w:lineRule="auto"/>
        <w:jc w:val="both"/>
        <w:rPr>
          <w:rFonts w:ascii="Palatino Linotype" w:eastAsia="Palatino Linotype" w:hAnsi="Palatino Linotype" w:cs="Palatino Linotype"/>
        </w:rPr>
      </w:pPr>
      <w:bookmarkStart w:id="3" w:name="_heading=h.2et92p0" w:colFirst="0" w:colLast="0"/>
      <w:bookmarkEnd w:id="3"/>
      <w:r>
        <w:rPr>
          <w:rFonts w:ascii="Palatino Linotype" w:eastAsia="Palatino Linotype" w:hAnsi="Palatino Linotype" w:cs="Palatino Linotype"/>
        </w:rPr>
        <w:t xml:space="preserve">En esa tesitura, atendiendo 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notificó la respuesta a la solicitud de acceso a la información pública el día</w:t>
      </w:r>
      <w:r>
        <w:rPr>
          <w:rFonts w:ascii="Palatino Linotype" w:eastAsia="Palatino Linotype" w:hAnsi="Palatino Linotype" w:cs="Palatino Linotype"/>
          <w:b/>
        </w:rPr>
        <w:t xml:space="preserve"> veintisiete de diciembre de dos mil veintiuno</w:t>
      </w:r>
      <w:r>
        <w:rPr>
          <w:rFonts w:ascii="Palatino Linotype" w:eastAsia="Palatino Linotype" w:hAnsi="Palatino Linotype" w:cs="Palatino Linotype"/>
        </w:rPr>
        <w:t>; así, el plazo de quince días hábiles que el artículo 178 de la Ley de la materia otorga al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para presentar el respectivo recurso de revisión, transcurrió del </w:t>
      </w:r>
      <w:r>
        <w:rPr>
          <w:rFonts w:ascii="Palatino Linotype" w:eastAsia="Palatino Linotype" w:hAnsi="Palatino Linotype" w:cs="Palatino Linotype"/>
          <w:b/>
        </w:rPr>
        <w:t xml:space="preserve">diez al veintiocho de enero de dos mil veintidós, </w:t>
      </w:r>
      <w:r>
        <w:rPr>
          <w:rFonts w:ascii="Palatino Linotype" w:eastAsia="Palatino Linotype" w:hAnsi="Palatino Linotype" w:cs="Palatino Linotype"/>
        </w:rPr>
        <w:t xml:space="preserve">sin contemplar en el cómputo los días quince, dieciséis, veintidós y veintitrés de enero de dos mil veintidós por corresponder a sábados y domingos, considerados como días inhábiles, en términos del artículo 3, fracción X de la Ley de Transparencia y Acceso a la Información Pública del Estado de México y Municipios; así como el plazo transcurrido del veintiocho de diciembre de dos mil veintiuno al cinco de enero de dos mil veintidós, por ser días inhábiles por periodo vacacional y los días seis y siete de enero por corresponder a días inhábiles por suspensión de labores en términos del Calendario Oficial en Materia de Transparencia, Acceso a la Información Pública y Protección de Datos Personales del Estado de México y Municipios, así como de labores del Instituto para el año dos mil veintiuno y enero de dos mil veintidós, aprobado por el pleno de este Instituto en la </w:t>
      </w:r>
      <w:r>
        <w:rPr>
          <w:rFonts w:ascii="Palatino Linotype" w:eastAsia="Palatino Linotype" w:hAnsi="Palatino Linotype" w:cs="Palatino Linotype"/>
        </w:rPr>
        <w:lastRenderedPageBreak/>
        <w:t>Cuadragésima Tercera Sesión Ordinaria celebrada el primero de diciembre de dos mil veintiuno y publicado en el Periódico Oficial “Gaceta del Gobierno”, el veintidós de diciembre de dos mil veintiuno.</w:t>
      </w:r>
    </w:p>
    <w:p w14:paraId="19CCBF98" w14:textId="77777777" w:rsidR="00084024" w:rsidRDefault="00084024">
      <w:pPr>
        <w:spacing w:line="360" w:lineRule="auto"/>
        <w:jc w:val="both"/>
        <w:rPr>
          <w:rFonts w:ascii="Palatino Linotype" w:eastAsia="Palatino Linotype" w:hAnsi="Palatino Linotype" w:cs="Palatino Linotype"/>
        </w:rPr>
      </w:pPr>
      <w:bookmarkStart w:id="4" w:name="_heading=h.nfq1crw2frv9" w:colFirst="0" w:colLast="0"/>
      <w:bookmarkEnd w:id="4"/>
    </w:p>
    <w:p w14:paraId="5EDEE0A7" w14:textId="77777777" w:rsidR="00084024" w:rsidRDefault="0017745F">
      <w:pPr>
        <w:spacing w:line="360" w:lineRule="auto"/>
        <w:ind w:left="-5" w:hanging="10"/>
        <w:jc w:val="both"/>
        <w:rPr>
          <w:rFonts w:ascii="Palatino Linotype" w:eastAsia="Palatino Linotype" w:hAnsi="Palatino Linotype" w:cs="Palatino Linotype"/>
        </w:rPr>
      </w:pPr>
      <w:r>
        <w:rPr>
          <w:rFonts w:ascii="Palatino Linotype" w:eastAsia="Palatino Linotype" w:hAnsi="Palatino Linotype" w:cs="Palatino Linotype"/>
        </w:rPr>
        <w:t>En ese tenor, si el recurso de revisión que nos ocupa, se interpuso el</w:t>
      </w:r>
      <w:r>
        <w:rPr>
          <w:rFonts w:ascii="Palatino Linotype" w:eastAsia="Palatino Linotype" w:hAnsi="Palatino Linotype" w:cs="Palatino Linotype"/>
          <w:b/>
        </w:rPr>
        <w:t xml:space="preserve"> veinte de enero de dos mil veintidós,</w:t>
      </w:r>
      <w:r>
        <w:rPr>
          <w:rFonts w:ascii="Palatino Linotype" w:eastAsia="Palatino Linotype" w:hAnsi="Palatino Linotype" w:cs="Palatino Linotype"/>
        </w:rPr>
        <w:t xml:space="preserve"> éste se encuentra dentro de los márgenes temporales previstos en el citado precepto legal y, por tanto, se considera oportuno.</w:t>
      </w:r>
    </w:p>
    <w:p w14:paraId="275D523B" w14:textId="77777777" w:rsidR="00084024" w:rsidRDefault="00084024">
      <w:pPr>
        <w:spacing w:line="360" w:lineRule="auto"/>
        <w:ind w:left="-5" w:hanging="10"/>
        <w:jc w:val="both"/>
        <w:rPr>
          <w:rFonts w:ascii="Palatino Linotype" w:eastAsia="Palatino Linotype" w:hAnsi="Palatino Linotype" w:cs="Palatino Linotype"/>
        </w:rPr>
      </w:pPr>
    </w:p>
    <w:p w14:paraId="42285E47" w14:textId="77777777" w:rsidR="00084024" w:rsidRDefault="0017745F">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CUARTO</w:t>
      </w:r>
      <w:r>
        <w:rPr>
          <w:rFonts w:ascii="Palatino Linotype" w:eastAsia="Palatino Linotype" w:hAnsi="Palatino Linotype" w:cs="Palatino Linotype"/>
          <w:b/>
        </w:rPr>
        <w:t xml:space="preserve">. Procedibilidad. </w:t>
      </w:r>
    </w:p>
    <w:p w14:paraId="21B59027"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4D67F126" w14:textId="77777777" w:rsidR="00084024" w:rsidRDefault="00084024">
      <w:pPr>
        <w:spacing w:line="360" w:lineRule="auto"/>
        <w:ind w:right="49"/>
        <w:jc w:val="both"/>
        <w:rPr>
          <w:rFonts w:ascii="Palatino Linotype" w:eastAsia="Palatino Linotype" w:hAnsi="Palatino Linotype" w:cs="Palatino Linotype"/>
          <w:sz w:val="10"/>
          <w:szCs w:val="10"/>
        </w:rPr>
      </w:pPr>
    </w:p>
    <w:p w14:paraId="279B1580" w14:textId="77777777" w:rsidR="00084024" w:rsidRDefault="0017745F">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180. </w:t>
      </w:r>
      <w:r>
        <w:rPr>
          <w:rFonts w:ascii="Palatino Linotype" w:eastAsia="Palatino Linotype" w:hAnsi="Palatino Linotype" w:cs="Palatino Linotype"/>
          <w:i/>
          <w:sz w:val="22"/>
          <w:szCs w:val="22"/>
        </w:rPr>
        <w:t xml:space="preserve">El recurso </w:t>
      </w:r>
      <w:r>
        <w:rPr>
          <w:rFonts w:ascii="Palatino Linotype" w:eastAsia="Palatino Linotype" w:hAnsi="Palatino Linotype" w:cs="Palatino Linotype"/>
          <w:i/>
          <w:color w:val="222222"/>
          <w:sz w:val="22"/>
          <w:szCs w:val="22"/>
        </w:rPr>
        <w:t>de</w:t>
      </w:r>
      <w:r>
        <w:rPr>
          <w:rFonts w:ascii="Palatino Linotype" w:eastAsia="Palatino Linotype" w:hAnsi="Palatino Linotype" w:cs="Palatino Linotype"/>
          <w:i/>
          <w:sz w:val="22"/>
          <w:szCs w:val="22"/>
        </w:rPr>
        <w:t xml:space="preserve"> revisión contendrá:</w:t>
      </w:r>
      <w:r>
        <w:rPr>
          <w:rFonts w:ascii="Palatino Linotype" w:eastAsia="Palatino Linotype" w:hAnsi="Palatino Linotype" w:cs="Palatino Linotype"/>
          <w:b/>
          <w:i/>
          <w:sz w:val="22"/>
          <w:szCs w:val="22"/>
        </w:rPr>
        <w:t xml:space="preserve"> </w:t>
      </w:r>
    </w:p>
    <w:p w14:paraId="0394890D" w14:textId="77777777" w:rsidR="00084024" w:rsidRDefault="0017745F">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745A5804" w14:textId="77777777" w:rsidR="00084024" w:rsidRDefault="0017745F">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El nombre del solicitante </w:t>
      </w:r>
      <w:r>
        <w:rPr>
          <w:rFonts w:ascii="Palatino Linotype" w:eastAsia="Palatino Linotype" w:hAnsi="Palatino Linotype" w:cs="Palatino Linotype"/>
          <w:b/>
          <w:i/>
          <w:color w:val="222222"/>
          <w:sz w:val="22"/>
          <w:szCs w:val="22"/>
        </w:rPr>
        <w:t>que</w:t>
      </w:r>
      <w:r>
        <w:rPr>
          <w:rFonts w:ascii="Palatino Linotype" w:eastAsia="Palatino Linotype" w:hAnsi="Palatino Linotype" w:cs="Palatino Linotype"/>
          <w:b/>
          <w:i/>
          <w:sz w:val="22"/>
          <w:szCs w:val="22"/>
        </w:rPr>
        <w:t xml:space="preserve"> recurre </w:t>
      </w:r>
      <w:r>
        <w:rPr>
          <w:rFonts w:ascii="Palatino Linotype" w:eastAsia="Palatino Linotype" w:hAnsi="Palatino Linotype" w:cs="Palatino Linotype"/>
          <w:i/>
          <w:sz w:val="22"/>
          <w:szCs w:val="22"/>
        </w:rPr>
        <w:t>o de su representante y, en su caso</w:t>
      </w:r>
      <w:proofErr w:type="gramStart"/>
      <w:r>
        <w:rPr>
          <w:rFonts w:ascii="Palatino Linotype" w:eastAsia="Palatino Linotype" w:hAnsi="Palatino Linotype" w:cs="Palatino Linotype"/>
          <w:i/>
          <w:sz w:val="22"/>
          <w:szCs w:val="22"/>
        </w:rPr>
        <w:t>, …</w:t>
      </w:r>
      <w:proofErr w:type="gramEnd"/>
    </w:p>
    <w:p w14:paraId="48EF764E" w14:textId="77777777" w:rsidR="00084024" w:rsidRDefault="0017745F">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En caso de </w:t>
      </w:r>
      <w:r>
        <w:rPr>
          <w:rFonts w:ascii="Palatino Linotype" w:eastAsia="Palatino Linotype" w:hAnsi="Palatino Linotype" w:cs="Palatino Linotype"/>
          <w:b/>
          <w:i/>
          <w:color w:val="222222"/>
          <w:sz w:val="22"/>
          <w:szCs w:val="22"/>
        </w:rPr>
        <w:t>que</w:t>
      </w:r>
      <w:r>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Pr>
          <w:rFonts w:ascii="Palatino Linotype" w:eastAsia="Palatino Linotype" w:hAnsi="Palatino Linotype" w:cs="Palatino Linotype"/>
          <w:i/>
          <w:sz w:val="22"/>
          <w:szCs w:val="22"/>
        </w:rPr>
        <w:t>, IV, VII y VIII.</w:t>
      </w:r>
      <w:r>
        <w:rPr>
          <w:rFonts w:ascii="Palatino Linotype" w:eastAsia="Palatino Linotype" w:hAnsi="Palatino Linotype" w:cs="Palatino Linotype"/>
          <w:b/>
          <w:i/>
          <w:sz w:val="22"/>
          <w:szCs w:val="22"/>
        </w:rPr>
        <w:t>”</w:t>
      </w:r>
    </w:p>
    <w:p w14:paraId="259A7B0F" w14:textId="77777777" w:rsidR="00084024" w:rsidRDefault="0017745F">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326FB76E" w14:textId="77777777" w:rsidR="00084024" w:rsidRDefault="00084024">
      <w:pPr>
        <w:tabs>
          <w:tab w:val="left" w:pos="851"/>
        </w:tabs>
        <w:ind w:right="901"/>
        <w:jc w:val="both"/>
        <w:rPr>
          <w:rFonts w:ascii="Palatino Linotype" w:eastAsia="Palatino Linotype" w:hAnsi="Palatino Linotype" w:cs="Palatino Linotype"/>
          <w:i/>
          <w:sz w:val="22"/>
          <w:szCs w:val="22"/>
        </w:rPr>
      </w:pPr>
    </w:p>
    <w:p w14:paraId="02DCCDA8"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Pr>
          <w:rFonts w:ascii="Palatino Linotype" w:eastAsia="Palatino Linotype" w:hAnsi="Palatino Linotype" w:cs="Palatino Linotype"/>
          <w:b/>
        </w:rPr>
        <w:t>;</w:t>
      </w:r>
      <w:r>
        <w:rPr>
          <w:rFonts w:ascii="Palatino Linotype" w:eastAsia="Palatino Linotype" w:hAnsi="Palatino Linotype" w:cs="Palatino Linotype"/>
        </w:rPr>
        <w:t xml:space="preserve"> por lo que, en el presente caso, al haber sido presentado el recurso de revisión vía </w:t>
      </w:r>
      <w:r>
        <w:rPr>
          <w:rFonts w:ascii="Palatino Linotype" w:eastAsia="Palatino Linotype" w:hAnsi="Palatino Linotype" w:cs="Palatino Linotype"/>
          <w:b/>
        </w:rPr>
        <w:t>SAIMEX</w:t>
      </w:r>
      <w:r>
        <w:rPr>
          <w:rFonts w:ascii="Palatino Linotype" w:eastAsia="Palatino Linotype" w:hAnsi="Palatino Linotype" w:cs="Palatino Linotype"/>
        </w:rPr>
        <w:t>, dicho requisito resulta innecesario.</w:t>
      </w:r>
    </w:p>
    <w:p w14:paraId="6BCA5F93" w14:textId="77777777" w:rsidR="00084024" w:rsidRDefault="00084024">
      <w:pPr>
        <w:spacing w:line="360" w:lineRule="auto"/>
        <w:jc w:val="both"/>
        <w:rPr>
          <w:rFonts w:ascii="Palatino Linotype" w:eastAsia="Palatino Linotype" w:hAnsi="Palatino Linotype" w:cs="Palatino Linotype"/>
          <w:b/>
        </w:rPr>
      </w:pPr>
    </w:p>
    <w:p w14:paraId="4DC1776D"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Pr>
          <w:rFonts w:ascii="Palatino Linotype" w:eastAsia="Palatino Linotype" w:hAnsi="Palatino Linotype" w:cs="Palatino Linotype"/>
          <w:b/>
          <w:u w:val="single"/>
        </w:rPr>
        <w:t xml:space="preserve">el nombre no es un requisito </w:t>
      </w:r>
      <w:r>
        <w:rPr>
          <w:rFonts w:ascii="Palatino Linotype" w:eastAsia="Palatino Linotype" w:hAnsi="Palatino Linotype" w:cs="Palatino Linotype"/>
          <w:b/>
          <w:i/>
          <w:u w:val="single"/>
        </w:rPr>
        <w:t>sine qua non</w:t>
      </w:r>
      <w:r>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120F6618" w14:textId="77777777" w:rsidR="00084024" w:rsidRDefault="00084024">
      <w:pPr>
        <w:spacing w:line="360" w:lineRule="auto"/>
        <w:jc w:val="both"/>
        <w:rPr>
          <w:rFonts w:ascii="Palatino Linotype" w:eastAsia="Palatino Linotype" w:hAnsi="Palatino Linotype" w:cs="Palatino Linotype"/>
        </w:rPr>
      </w:pPr>
    </w:p>
    <w:p w14:paraId="73CC63DB" w14:textId="77777777" w:rsidR="00084024" w:rsidRDefault="0017745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031FD128" w14:textId="77777777" w:rsidR="00084024" w:rsidRDefault="00084024">
      <w:pPr>
        <w:tabs>
          <w:tab w:val="left" w:pos="851"/>
        </w:tabs>
        <w:ind w:left="851" w:right="901"/>
        <w:jc w:val="both"/>
        <w:rPr>
          <w:rFonts w:ascii="Palatino Linotype" w:eastAsia="Palatino Linotype" w:hAnsi="Palatino Linotype" w:cs="Palatino Linotype"/>
          <w:sz w:val="22"/>
          <w:szCs w:val="22"/>
        </w:rPr>
      </w:pPr>
    </w:p>
    <w:p w14:paraId="76A7A419"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se estima que el requisito relativo al nombre del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w:t>
      </w:r>
      <w:r>
        <w:rPr>
          <w:rFonts w:ascii="Palatino Linotype" w:eastAsia="Palatino Linotype" w:hAnsi="Palatino Linotype" w:cs="Palatino Linotype"/>
        </w:rPr>
        <w:lastRenderedPageBreak/>
        <w:t xml:space="preserve">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 es la misma persona que realizó la solicitud de acceso a la información pública que ahora se impugna.</w:t>
      </w:r>
    </w:p>
    <w:p w14:paraId="184F589C" w14:textId="77777777" w:rsidR="00084024" w:rsidRDefault="00084024">
      <w:pPr>
        <w:tabs>
          <w:tab w:val="left" w:pos="851"/>
        </w:tabs>
        <w:ind w:left="851" w:right="901"/>
        <w:jc w:val="both"/>
        <w:rPr>
          <w:rFonts w:ascii="Palatino Linotype" w:eastAsia="Palatino Linotype" w:hAnsi="Palatino Linotype" w:cs="Palatino Linotype"/>
          <w:sz w:val="22"/>
          <w:szCs w:val="22"/>
        </w:rPr>
      </w:pPr>
    </w:p>
    <w:p w14:paraId="37071717"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260D8C99" w14:textId="77777777" w:rsidR="00084024" w:rsidRDefault="00084024">
      <w:pPr>
        <w:spacing w:line="360" w:lineRule="auto"/>
        <w:ind w:right="49"/>
        <w:jc w:val="both"/>
        <w:rPr>
          <w:rFonts w:ascii="Palatino Linotype" w:eastAsia="Palatino Linotype" w:hAnsi="Palatino Linotype" w:cs="Palatino Linotype"/>
          <w:b/>
        </w:rPr>
      </w:pPr>
    </w:p>
    <w:p w14:paraId="70D788BE" w14:textId="77777777" w:rsidR="00084024" w:rsidRDefault="0017745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QUINTO</w:t>
      </w:r>
      <w:r>
        <w:rPr>
          <w:rFonts w:ascii="Palatino Linotype" w:eastAsia="Palatino Linotype" w:hAnsi="Palatino Linotype" w:cs="Palatino Linotype"/>
          <w:b/>
        </w:rPr>
        <w:t xml:space="preserve">. Estudio y resolución del asunto. </w:t>
      </w:r>
    </w:p>
    <w:p w14:paraId="17A5E5F3" w14:textId="77777777" w:rsidR="00084024" w:rsidRDefault="00084024">
      <w:pPr>
        <w:spacing w:line="360" w:lineRule="auto"/>
        <w:ind w:right="49"/>
        <w:jc w:val="both"/>
        <w:rPr>
          <w:rFonts w:ascii="Palatino Linotype" w:eastAsia="Palatino Linotype" w:hAnsi="Palatino Linotype" w:cs="Palatino Linotype"/>
        </w:rPr>
      </w:pPr>
    </w:p>
    <w:p w14:paraId="527357BE"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ese tenor, para un mejor estudio y comprensión del asunto que se resuelve, es preciso recordar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solicitó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información que a continuación se desagrega:</w:t>
      </w:r>
    </w:p>
    <w:p w14:paraId="2DFA0444" w14:textId="77777777" w:rsidR="00084024" w:rsidRDefault="00084024">
      <w:pPr>
        <w:spacing w:line="360" w:lineRule="auto"/>
        <w:ind w:right="49"/>
        <w:jc w:val="both"/>
        <w:rPr>
          <w:rFonts w:ascii="Palatino Linotype" w:eastAsia="Palatino Linotype" w:hAnsi="Palatino Linotype" w:cs="Palatino Linotype"/>
        </w:rPr>
      </w:pPr>
    </w:p>
    <w:p w14:paraId="6B828249" w14:textId="77777777" w:rsidR="00084024" w:rsidRDefault="0017745F">
      <w:pPr>
        <w:numPr>
          <w:ilvl w:val="0"/>
          <w:numId w:val="1"/>
        </w:num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El total de policías municipales que han sido dados de baja desde enero de 2016 al 17 de diciembre de 2021.</w:t>
      </w:r>
    </w:p>
    <w:p w14:paraId="08CD25B5" w14:textId="77777777" w:rsidR="00084024" w:rsidRDefault="0017745F">
      <w:pPr>
        <w:numPr>
          <w:ilvl w:val="0"/>
          <w:numId w:val="1"/>
        </w:num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Desglosando las cantidades por mes y año; debiendo indicar fecha de baja, puesto o grado de policía, motivo, sección o división a la que pertenecía, número de expediente, a que instancia fue turnado el caso, estatus, si el elemento fue reubicado en su puesto.</w:t>
      </w:r>
    </w:p>
    <w:p w14:paraId="412C358B" w14:textId="77777777" w:rsidR="00084024" w:rsidRDefault="00084024">
      <w:pPr>
        <w:spacing w:line="360" w:lineRule="auto"/>
        <w:ind w:right="49"/>
        <w:jc w:val="both"/>
        <w:rPr>
          <w:rFonts w:ascii="Palatino Linotype" w:eastAsia="Palatino Linotype" w:hAnsi="Palatino Linotype" w:cs="Palatino Linotype"/>
        </w:rPr>
      </w:pPr>
    </w:p>
    <w:p w14:paraId="580EF674"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le indicó al particular que en el periodo del mes de enero de 2019 al mes de diciembre de 2021 los elementos dados de baja han sido por dos razones: por convenir a sus intereses y por no acreditar los requisitos para el puesto. </w:t>
      </w:r>
    </w:p>
    <w:p w14:paraId="51119BA1" w14:textId="77777777" w:rsidR="00084024" w:rsidRDefault="00084024">
      <w:pPr>
        <w:spacing w:line="360" w:lineRule="auto"/>
        <w:ind w:right="49"/>
        <w:jc w:val="both"/>
        <w:rPr>
          <w:rFonts w:ascii="Palatino Linotype" w:eastAsia="Palatino Linotype" w:hAnsi="Palatino Linotype" w:cs="Palatino Linotype"/>
        </w:rPr>
      </w:pPr>
    </w:p>
    <w:p w14:paraId="2B8C4103"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no se advierte pronunciamiento alguno de los años del 2016 al 2018 ni que la información proporcionada mencione puesto, fecha de baja, grado del policía, sección, número de expediente ni el número total de policías. </w:t>
      </w:r>
    </w:p>
    <w:p w14:paraId="3EA6DB8B"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Inconforme con dicha respuesta, el particular presentó el medio de impugnación en estudio en el que se duele de la respuesta otorgada por el Ayuntamiento señalando que la misma vulnera su derecho de acceso a la información al no haber sido atendida su solicitud de forma idónea. </w:t>
      </w:r>
    </w:p>
    <w:p w14:paraId="224139F7" w14:textId="77777777" w:rsidR="00084024" w:rsidRDefault="00084024">
      <w:pPr>
        <w:spacing w:line="360" w:lineRule="auto"/>
        <w:ind w:right="49"/>
        <w:jc w:val="both"/>
        <w:rPr>
          <w:rFonts w:ascii="Palatino Linotype" w:eastAsia="Palatino Linotype" w:hAnsi="Palatino Linotype" w:cs="Palatino Linotype"/>
        </w:rPr>
      </w:pPr>
    </w:p>
    <w:p w14:paraId="3B5983BC"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Siendo importante hacer mención de que tanto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fue omiso en rendir el informe justificado y por su parte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en presentar las pruebas y alegatos que a su derecho correspondieran.</w:t>
      </w:r>
    </w:p>
    <w:p w14:paraId="741F9651" w14:textId="77777777" w:rsidR="00084024" w:rsidRDefault="00084024">
      <w:pPr>
        <w:spacing w:line="360" w:lineRule="auto"/>
        <w:ind w:right="49"/>
        <w:jc w:val="both"/>
        <w:rPr>
          <w:rFonts w:ascii="Palatino Linotype" w:eastAsia="Palatino Linotype" w:hAnsi="Palatino Linotype" w:cs="Palatino Linotype"/>
        </w:rPr>
      </w:pPr>
    </w:p>
    <w:p w14:paraId="7AD68527"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Hechas las manifestaciones que anteceden, conviene señalar que el derecho de acceso a la Información Pública se encuentra sustentado en los artículos 4 y 12 de la Ley de </w:t>
      </w:r>
      <w:r>
        <w:rPr>
          <w:rFonts w:ascii="Palatino Linotype" w:eastAsia="Palatino Linotype" w:hAnsi="Palatino Linotype" w:cs="Palatino Linotype"/>
        </w:rPr>
        <w:lastRenderedPageBreak/>
        <w:t>Transparencia y Acceso a la Información Pública del Estado de México y Municipios, pues toda la información generada, obtenida, adquirida, transmitida, administrada o en posesión de los Sujetos Obligados, será accesible de manera permanente a cualquier persona, privilegiando el principio de máxima publicidad de la información.</w:t>
      </w:r>
    </w:p>
    <w:p w14:paraId="12BF2062" w14:textId="77777777" w:rsidR="00084024" w:rsidRDefault="00084024">
      <w:pPr>
        <w:spacing w:line="360" w:lineRule="auto"/>
        <w:ind w:right="49"/>
        <w:jc w:val="both"/>
        <w:rPr>
          <w:rFonts w:ascii="Palatino Linotype" w:eastAsia="Palatino Linotype" w:hAnsi="Palatino Linotype" w:cs="Palatino Linotype"/>
        </w:rPr>
      </w:pPr>
    </w:p>
    <w:p w14:paraId="494A02C7"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14:paraId="37596875" w14:textId="77777777" w:rsidR="00084024" w:rsidRDefault="00084024">
      <w:pPr>
        <w:spacing w:line="360" w:lineRule="auto"/>
        <w:ind w:right="49"/>
        <w:jc w:val="both"/>
        <w:rPr>
          <w:rFonts w:ascii="Palatino Linotype" w:eastAsia="Palatino Linotype" w:hAnsi="Palatino Linotype" w:cs="Palatino Linotype"/>
        </w:rPr>
      </w:pPr>
    </w:p>
    <w:p w14:paraId="7C091403" w14:textId="77777777" w:rsidR="00084024" w:rsidRDefault="0017745F">
      <w:pPr>
        <w:tabs>
          <w:tab w:val="left" w:pos="851"/>
        </w:tabs>
        <w:spacing w:line="360"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351AA2F" w14:textId="77777777" w:rsidR="00084024" w:rsidRDefault="0017745F">
      <w:pPr>
        <w:tabs>
          <w:tab w:val="left" w:pos="851"/>
        </w:tabs>
        <w:spacing w:line="360"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6EFA808C" w14:textId="77777777" w:rsidR="00084024" w:rsidRDefault="0017745F">
      <w:pPr>
        <w:tabs>
          <w:tab w:val="left" w:pos="851"/>
        </w:tabs>
        <w:spacing w:line="360"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B2272E6" w14:textId="77777777" w:rsidR="00084024" w:rsidRDefault="00084024">
      <w:pPr>
        <w:spacing w:line="360" w:lineRule="auto"/>
        <w:ind w:right="49"/>
        <w:jc w:val="both"/>
        <w:rPr>
          <w:rFonts w:ascii="Palatino Linotype" w:eastAsia="Palatino Linotype" w:hAnsi="Palatino Linotype" w:cs="Palatino Linotype"/>
        </w:rPr>
      </w:pPr>
    </w:p>
    <w:p w14:paraId="139EABA9"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síntesis, el Derecho de Acceso a la Información Pública se satisface en aquellos casos en que se entregue a los particulares que lo soliciten el soporte documental en que conste la Información Pública, toda vez que, los Sujetos Obligados no tienen el deber </w:t>
      </w:r>
      <w:r>
        <w:rPr>
          <w:rFonts w:ascii="Palatino Linotype" w:eastAsia="Palatino Linotype" w:hAnsi="Palatino Linotype" w:cs="Palatino Linotype"/>
        </w:rPr>
        <w:lastRenderedPageBreak/>
        <w:t xml:space="preserve">de generar, poseer o administrar la Información Pública con el grado de detalle solicitado; esto es, que no tienen el deber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para satisfacer el Derecho de Acceso a la Información Pública.</w:t>
      </w:r>
    </w:p>
    <w:p w14:paraId="492C3E85" w14:textId="77777777" w:rsidR="00084024" w:rsidRDefault="00084024">
      <w:pPr>
        <w:spacing w:line="360" w:lineRule="auto"/>
        <w:ind w:right="49"/>
        <w:jc w:val="both"/>
        <w:rPr>
          <w:rFonts w:ascii="Palatino Linotype" w:eastAsia="Palatino Linotype" w:hAnsi="Palatino Linotype" w:cs="Palatino Linotype"/>
        </w:rPr>
      </w:pPr>
    </w:p>
    <w:p w14:paraId="41676323"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Como apoyo a lo anterior, es aplicable el Criterio 03-17, emitido por el Instituto Nacional de Transparencia, Acceso a la Información y Protección de Datos Personales (INAI), que dice: </w:t>
      </w:r>
    </w:p>
    <w:p w14:paraId="365301FE" w14:textId="77777777" w:rsidR="00084024" w:rsidRDefault="00084024">
      <w:pPr>
        <w:spacing w:line="360" w:lineRule="auto"/>
        <w:ind w:right="49"/>
        <w:jc w:val="both"/>
        <w:rPr>
          <w:rFonts w:ascii="Palatino Linotype" w:eastAsia="Palatino Linotype" w:hAnsi="Palatino Linotype" w:cs="Palatino Linotype"/>
        </w:rPr>
      </w:pPr>
    </w:p>
    <w:p w14:paraId="298043AB" w14:textId="77777777" w:rsidR="00084024" w:rsidRDefault="0017745F">
      <w:pPr>
        <w:tabs>
          <w:tab w:val="left" w:pos="851"/>
        </w:tabs>
        <w:spacing w:line="360"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No existe obligación de elaborar documentos ad hoc para atender las solicitudes de acceso a la información</w:t>
      </w:r>
      <w:r>
        <w:rPr>
          <w:rFonts w:ascii="Palatino Linotype" w:eastAsia="Palatino Linotype" w:hAnsi="Palatino Linotype" w:cs="Palatino Linotype"/>
          <w:i/>
          <w:sz w:val="22"/>
          <w:szCs w:val="22"/>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8B0BB28" w14:textId="77777777" w:rsidR="00084024" w:rsidRDefault="00084024">
      <w:pPr>
        <w:spacing w:line="360" w:lineRule="auto"/>
        <w:ind w:right="49"/>
        <w:jc w:val="both"/>
        <w:rPr>
          <w:rFonts w:ascii="Palatino Linotype" w:eastAsia="Palatino Linotype" w:hAnsi="Palatino Linotype" w:cs="Palatino Linotype"/>
        </w:rPr>
      </w:pPr>
    </w:p>
    <w:p w14:paraId="6F08C4AC"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esta misma tesitura, y sin que suene contradictorio, el Derecho de Acceso a la Información Pública subsiste solo si la información solicitada consta en un soporte documental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rPr>
        <w:lastRenderedPageBreak/>
        <w:t xml:space="preserve">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3E6DDDD7" w14:textId="77777777" w:rsidR="00084024" w:rsidRDefault="00084024">
      <w:pPr>
        <w:spacing w:line="360" w:lineRule="auto"/>
        <w:ind w:right="49"/>
        <w:jc w:val="both"/>
        <w:rPr>
          <w:rFonts w:ascii="Palatino Linotype" w:eastAsia="Palatino Linotype" w:hAnsi="Palatino Linotype" w:cs="Palatino Linotype"/>
        </w:rPr>
      </w:pPr>
    </w:p>
    <w:p w14:paraId="17E4558D" w14:textId="77777777" w:rsidR="00084024" w:rsidRDefault="0017745F">
      <w:pPr>
        <w:tabs>
          <w:tab w:val="left" w:pos="851"/>
        </w:tabs>
        <w:spacing w:line="360"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14:paraId="2DB2D0E6" w14:textId="77777777" w:rsidR="00084024" w:rsidRDefault="0017745F">
      <w:pPr>
        <w:tabs>
          <w:tab w:val="left" w:pos="851"/>
        </w:tabs>
        <w:spacing w:line="360"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004D6C1" w14:textId="77777777" w:rsidR="00084024" w:rsidRDefault="0017745F">
      <w:pPr>
        <w:tabs>
          <w:tab w:val="left" w:pos="851"/>
        </w:tabs>
        <w:spacing w:line="360"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4AF83BB" w14:textId="77777777" w:rsidR="00084024" w:rsidRDefault="0017745F">
      <w:pPr>
        <w:tabs>
          <w:tab w:val="left" w:pos="851"/>
        </w:tabs>
        <w:spacing w:line="360"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C5D59B4" w14:textId="77777777" w:rsidR="00084024" w:rsidRDefault="00084024">
      <w:pPr>
        <w:tabs>
          <w:tab w:val="left" w:pos="851"/>
        </w:tabs>
        <w:spacing w:line="360" w:lineRule="auto"/>
        <w:ind w:left="851" w:right="901"/>
        <w:jc w:val="both"/>
        <w:rPr>
          <w:rFonts w:ascii="Palatino Linotype" w:eastAsia="Palatino Linotype" w:hAnsi="Palatino Linotype" w:cs="Palatino Linotype"/>
          <w:i/>
          <w:sz w:val="22"/>
          <w:szCs w:val="22"/>
        </w:rPr>
      </w:pPr>
    </w:p>
    <w:p w14:paraId="14470DC8"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04E87EC3" w14:textId="77777777" w:rsidR="00084024" w:rsidRDefault="00084024">
      <w:pPr>
        <w:spacing w:line="360" w:lineRule="auto"/>
        <w:ind w:right="49"/>
        <w:jc w:val="both"/>
        <w:rPr>
          <w:rFonts w:ascii="Palatino Linotype" w:eastAsia="Palatino Linotype" w:hAnsi="Palatino Linotype" w:cs="Palatino Linotype"/>
        </w:rPr>
      </w:pPr>
    </w:p>
    <w:p w14:paraId="6653AECB" w14:textId="77777777" w:rsidR="00084024" w:rsidRDefault="0017745F">
      <w:pPr>
        <w:tabs>
          <w:tab w:val="left" w:pos="851"/>
        </w:tabs>
        <w:spacing w:line="360" w:lineRule="auto"/>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rPr>
        <w:t>“</w:t>
      </w:r>
      <w:r>
        <w:rPr>
          <w:rFonts w:ascii="Palatino Linotype" w:eastAsia="Palatino Linotype" w:hAnsi="Palatino Linotype" w:cs="Palatino Linotype"/>
          <w:b/>
          <w:i/>
          <w:sz w:val="22"/>
          <w:szCs w:val="22"/>
        </w:rPr>
        <w:t>CRITERIO 0002-11</w:t>
      </w:r>
    </w:p>
    <w:p w14:paraId="3365852D" w14:textId="77777777" w:rsidR="00084024" w:rsidRDefault="0017745F">
      <w:pPr>
        <w:tabs>
          <w:tab w:val="left" w:pos="851"/>
        </w:tabs>
        <w:spacing w:line="360"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INFORMACIÓN PÚBLICA, CONCEPTO DE, EN MATERIA DE TRANSPARENCIA. INTERPRETACIÓN SISTEMÁTICA DE LOS ARTÍCULOS 2°, FRACCIÓN V, XV, Y XVI, 3°, 4°, 11 Y 41. </w:t>
      </w:r>
      <w:r>
        <w:rPr>
          <w:rFonts w:ascii="Palatino Linotype" w:eastAsia="Palatino Linotype" w:hAnsi="Palatino Linotype" w:cs="Palatino Linotype"/>
          <w:i/>
          <w:sz w:val="22"/>
          <w:szCs w:val="22"/>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8B2EA9C" w14:textId="77777777" w:rsidR="00084024" w:rsidRDefault="0017745F">
      <w:pPr>
        <w:tabs>
          <w:tab w:val="left" w:pos="851"/>
        </w:tabs>
        <w:spacing w:line="360"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2DF45A6" w14:textId="77777777" w:rsidR="00084024" w:rsidRDefault="0017745F">
      <w:pPr>
        <w:tabs>
          <w:tab w:val="left" w:pos="851"/>
        </w:tabs>
        <w:spacing w:line="360"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A7FEF7C" w14:textId="77777777" w:rsidR="00084024" w:rsidRDefault="0017745F">
      <w:pPr>
        <w:tabs>
          <w:tab w:val="left" w:pos="851"/>
        </w:tabs>
        <w:spacing w:line="360"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09133D65" w14:textId="77777777" w:rsidR="00084024" w:rsidRDefault="0017745F">
      <w:pPr>
        <w:tabs>
          <w:tab w:val="left" w:pos="851"/>
        </w:tabs>
        <w:spacing w:line="360"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3) Que se trate de información registrada en cualquier soporte documental, que en ejercicio de las atribuciones conferidas, se encuentre en posesión de los Sujetos Obligados.” (SIC)</w:t>
      </w:r>
    </w:p>
    <w:p w14:paraId="4226FAE5" w14:textId="77777777" w:rsidR="00084024" w:rsidRDefault="00084024">
      <w:pPr>
        <w:spacing w:line="360" w:lineRule="auto"/>
        <w:ind w:right="49"/>
        <w:jc w:val="both"/>
        <w:rPr>
          <w:rFonts w:ascii="Palatino Linotype" w:eastAsia="Palatino Linotype" w:hAnsi="Palatino Linotype" w:cs="Palatino Linotype"/>
        </w:rPr>
      </w:pPr>
    </w:p>
    <w:p w14:paraId="6C740DAA"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establecido lo que debe entenderse por derecho de acceso a la información y que el mismo debe constar en documentos, es que resulta importante traer a contexto lo establecido por Ley del Trabajo de los Servidores Públicos del Estado y Municipios, sobre la terminación de la relación laboral, lo siguiente: </w:t>
      </w:r>
    </w:p>
    <w:p w14:paraId="3B3D10DE" w14:textId="77777777" w:rsidR="00084024" w:rsidRDefault="00084024">
      <w:pPr>
        <w:spacing w:line="360" w:lineRule="auto"/>
        <w:jc w:val="both"/>
        <w:rPr>
          <w:rFonts w:ascii="Palatino Linotype" w:eastAsia="Palatino Linotype" w:hAnsi="Palatino Linotype" w:cs="Palatino Linotype"/>
          <w:sz w:val="26"/>
          <w:szCs w:val="26"/>
        </w:rPr>
      </w:pPr>
    </w:p>
    <w:p w14:paraId="30BCF3E2" w14:textId="77777777" w:rsidR="00084024" w:rsidRDefault="0017745F">
      <w:pPr>
        <w:spacing w:line="360"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 la Terminación de la Relación Laboral </w:t>
      </w:r>
    </w:p>
    <w:p w14:paraId="5BE4F9C5"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89</w:t>
      </w:r>
      <w:r>
        <w:rPr>
          <w:rFonts w:ascii="Palatino Linotype" w:eastAsia="Palatino Linotype" w:hAnsi="Palatino Linotype" w:cs="Palatino Linotype"/>
          <w:i/>
          <w:sz w:val="22"/>
          <w:szCs w:val="22"/>
        </w:rPr>
        <w:t xml:space="preserve">. Son causas de terminación de la relación laboral sin responsabilidad para las instituciones públicas: </w:t>
      </w:r>
    </w:p>
    <w:p w14:paraId="7A4EDE25"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 renuncia del servidor público; </w:t>
      </w:r>
    </w:p>
    <w:p w14:paraId="3EAD1AA4"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El mutuo consentimiento de las partes; </w:t>
      </w:r>
    </w:p>
    <w:p w14:paraId="11E3E052"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El vencimiento del término o conclusión de la obra determinantes de la contratación; </w:t>
      </w:r>
    </w:p>
    <w:p w14:paraId="6E215BFD"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El término o conclusión de la administración en la cual fue contratado el servidor público a que se refiere el artículo 8 de ésta Ley; </w:t>
      </w:r>
    </w:p>
    <w:p w14:paraId="10D2ED94"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La muerte del servidor público; y </w:t>
      </w:r>
    </w:p>
    <w:p w14:paraId="06F0F334" w14:textId="77777777" w:rsidR="00084024" w:rsidRDefault="0017745F">
      <w:pPr>
        <w:spacing w:line="360" w:lineRule="auto"/>
        <w:ind w:left="851" w:right="899"/>
        <w:jc w:val="both"/>
        <w:rPr>
          <w:rFonts w:ascii="Palatino Linotype" w:eastAsia="Palatino Linotype" w:hAnsi="Palatino Linotype" w:cs="Palatino Linotype"/>
          <w:i/>
          <w:sz w:val="26"/>
          <w:szCs w:val="26"/>
        </w:rPr>
      </w:pPr>
      <w:r>
        <w:rPr>
          <w:rFonts w:ascii="Palatino Linotype" w:eastAsia="Palatino Linotype" w:hAnsi="Palatino Linotype" w:cs="Palatino Linotype"/>
          <w:i/>
          <w:sz w:val="22"/>
          <w:szCs w:val="22"/>
        </w:rPr>
        <w:t>VI. La incapacidad permanente del servidor público que le impida el desempeño de sus labores.</w:t>
      </w:r>
    </w:p>
    <w:p w14:paraId="64AEBA5A" w14:textId="77777777" w:rsidR="00084024" w:rsidRDefault="0017745F">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También, el referido ordenamiento legal señala las causas de rescisión de la relación laboral, en sus artículos 93 y 95 los cuales son las siguientes:</w:t>
      </w:r>
    </w:p>
    <w:p w14:paraId="1E2FEBD5" w14:textId="77777777" w:rsidR="00084024" w:rsidRDefault="00084024">
      <w:pPr>
        <w:spacing w:line="360" w:lineRule="auto"/>
        <w:ind w:left="567" w:right="616"/>
        <w:jc w:val="both"/>
        <w:rPr>
          <w:rFonts w:ascii="Palatino Linotype" w:eastAsia="Palatino Linotype" w:hAnsi="Palatino Linotype" w:cs="Palatino Linotype"/>
          <w:sz w:val="26"/>
          <w:szCs w:val="26"/>
        </w:rPr>
      </w:pPr>
    </w:p>
    <w:p w14:paraId="2F771BC1"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93</w:t>
      </w:r>
      <w:r>
        <w:rPr>
          <w:rFonts w:ascii="Palatino Linotype" w:eastAsia="Palatino Linotype" w:hAnsi="Palatino Linotype" w:cs="Palatino Linotype"/>
          <w:i/>
          <w:sz w:val="22"/>
          <w:szCs w:val="22"/>
        </w:rPr>
        <w:t>. Son causas de rescisión de la relación laboral, sin responsabilidad para las instituciones públicas:</w:t>
      </w:r>
    </w:p>
    <w:p w14:paraId="077078A2"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Engañar el servidor público con documentación o referencias falsas que le atribuyan capacidad, aptitudes o grados académicos de los que carezca.</w:t>
      </w:r>
    </w:p>
    <w:p w14:paraId="00D09734"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Esta causa dejará de tener efecto después de treinta días naturales de conocido el hecho;</w:t>
      </w:r>
    </w:p>
    <w:p w14:paraId="5D4549C8"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Tener asignada más de una plaza en la misma o en diferentes instituciones públicas o dependencias, con las excepciones que esta ley señala, o bien cobrar un sueldo sin desempeñar funciones;</w:t>
      </w:r>
    </w:p>
    <w:p w14:paraId="462C57B9"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Incurrir durante sus labores en faltas de probidad u honradez, o bien en actos de violencia, amenazas, injurias o malos tratos en contra de sus superiores, compañeros </w:t>
      </w:r>
      <w:r>
        <w:rPr>
          <w:rFonts w:ascii="Palatino Linotype" w:eastAsia="Palatino Linotype" w:hAnsi="Palatino Linotype" w:cs="Palatino Linotype"/>
          <w:i/>
          <w:sz w:val="22"/>
          <w:szCs w:val="22"/>
        </w:rPr>
        <w:lastRenderedPageBreak/>
        <w:t>o familiares de unos u otros, ya sea dentro o fuera de las horas de servicio, salvo que obre en defensa propia;</w:t>
      </w:r>
    </w:p>
    <w:p w14:paraId="2E2E1FE3"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Incurrir en cuatro o más faltas de asistencia a sus labores sin causa justificada, dentro de un lapso de treinta días;</w:t>
      </w:r>
    </w:p>
    <w:p w14:paraId="3A8A0C79"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Abandonar las labores sin autorización previa o razón plenamente justificada, en contravención a lo establecido en las condiciones generales de trabajo;</w:t>
      </w:r>
    </w:p>
    <w:p w14:paraId="5D0D62F5"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Causar daños intencionalmente a edificios, obras, equipo, maquinaria, instrumentos, materias primas y demás objetos relacionados con el trabajo, o por sustraerlos en beneficio propio;</w:t>
      </w:r>
    </w:p>
    <w:p w14:paraId="659A4B82"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Cometer actos inmorales durante el trabajo;</w:t>
      </w:r>
    </w:p>
    <w:p w14:paraId="6B4FB9C1"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Revelar los asuntos confidenciales o reservados así calificados por la institución pública o dependencia donde labore, de los cuales tuviese conocimiento con motivo de su trabajo;</w:t>
      </w:r>
    </w:p>
    <w:p w14:paraId="6C9600CB"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Comprometer por su imprudencia, descuido o negligencia, la seguridad del taller, oficina o dependencia donde preste sus servicios o de las personas que ahí se encuentren;</w:t>
      </w:r>
    </w:p>
    <w:p w14:paraId="51A96A4D"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Desobedecer sin justificación, las órdenes que reciba de sus superiores, en relación al trabajo que desempeñe;</w:t>
      </w:r>
    </w:p>
    <w:p w14:paraId="6B5FDDDE"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 Concurrir al trabajo en estado de embriaguez, o bien bajo la influencia de algún narcótico o droga enervante, salvo que en éste último caso, exista prescripción médica, la que deberá presentar al superior jerárquico antes de iniciar las labores;</w:t>
      </w:r>
    </w:p>
    <w:p w14:paraId="57CF7BF1"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 Portar armas de cualquier clase durante las horas de trabajo, salvo que la naturaleza de éste lo exija;</w:t>
      </w:r>
    </w:p>
    <w:p w14:paraId="4DD2B4C7"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XIII. Suspender las labores en el caso previsto en el artículo 176 de esta ley o suspenderlas sin la debida autorización;</w:t>
      </w:r>
    </w:p>
    <w:p w14:paraId="276E032C"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XIV. Incumplir reiteradamente disposiciones establecidas en las condiciones generales de trabajo de la institución pública o dependencia respectiva que constituyan faltas graves;</w:t>
      </w:r>
    </w:p>
    <w:p w14:paraId="427C7066"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 Ser condenado a prisión como resultado de una sentencia ejecutoriada, que le impida el cumplimiento de la relación de trabajo.</w:t>
      </w:r>
    </w:p>
    <w:p w14:paraId="3AF0C27C"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XVI. Portar y hacer uso de credenciales de identificación no autorizadas por la autoridad competente;</w:t>
      </w:r>
    </w:p>
    <w:p w14:paraId="4161E930"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XVII. Sustraer tarjetas o listas de puntualidad y asistencia del lugar destinado para ello, ya sea la del propio servidor público o la de otro, utilizar o registrar asistencia con gafete credencial o tarjeta distinto al suyo o alterar en cualquier forma los registros de control de puntualidad y asistencia; siempre y cuando no sea resultado de un error involuntario;</w:t>
      </w:r>
    </w:p>
    <w:p w14:paraId="643B9D9E"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XVIII. Las análogas a las establecidas en las fracciones anteriores, de igual manera graves y de consecuencias semejantes en lo que al trabajo se refiere; e XIX. Incurrir en actos de violencia laboral, entendiéndose por éstos los relativos a discriminación, acoso u hostigamiento sexual.</w:t>
      </w:r>
    </w:p>
    <w:p w14:paraId="5E1AA5AA"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los efectos de la presente fracción se entiende por: A. Acoso sexual, es una forma de violencia en la que, si bien no existe la subordinación, hay un ejercicio abusivo de poder que conlleva a un estado de indefensión y de riesgo para la víctima, independientemente de que se realice en uno o varios eventos; y</w:t>
      </w:r>
    </w:p>
    <w:p w14:paraId="3F5260D8"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Hostigamiento sexual, es el ejercicio del poder, en una relación de subordinación real de la víctima frente a la persona agresora en los ámbitos laboral y/o escolar. Se expresa en conductas verbales o no verbales, físicas o ambas, relacionadas con la sexualidad de connotación lasciva.</w:t>
      </w:r>
    </w:p>
    <w:p w14:paraId="565A227F"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XX. La falta de requisitos que exijan las leyes y reglamentos, necesarios para la prestación del servicio cuando sea imputable al trabajador, desde la fecha en que el patrón tenga conocimiento del hecho, hasta por un periodo de dos meses.</w:t>
      </w:r>
    </w:p>
    <w:p w14:paraId="5AEA4EC8" w14:textId="77777777" w:rsidR="00084024" w:rsidRDefault="00084024">
      <w:pPr>
        <w:spacing w:line="360" w:lineRule="auto"/>
        <w:ind w:left="851" w:right="899"/>
        <w:jc w:val="both"/>
        <w:rPr>
          <w:rFonts w:ascii="Palatino Linotype" w:eastAsia="Palatino Linotype" w:hAnsi="Palatino Linotype" w:cs="Palatino Linotype"/>
          <w:i/>
          <w:sz w:val="22"/>
          <w:szCs w:val="22"/>
        </w:rPr>
      </w:pPr>
    </w:p>
    <w:p w14:paraId="69DD3707"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95</w:t>
      </w:r>
      <w:r>
        <w:rPr>
          <w:rFonts w:ascii="Palatino Linotype" w:eastAsia="Palatino Linotype" w:hAnsi="Palatino Linotype" w:cs="Palatino Linotype"/>
          <w:i/>
          <w:sz w:val="22"/>
          <w:szCs w:val="22"/>
        </w:rPr>
        <w:t>. Son causas de rescisión de la relación laboral, sin responsabilidad para el servidor público:</w:t>
      </w:r>
    </w:p>
    <w:p w14:paraId="669508B8"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Engañarlo la institución pública o dependencia en relación a las condiciones en que se le ofreció el trabajo. Esta causa dejará de tener efecto después de 30 días naturales a partir de su incorporación al servicio;</w:t>
      </w:r>
    </w:p>
    <w:p w14:paraId="7E7C5A60"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Incurrir alguno de sus superiores jerárquicos o personal directivo, o bien familiares de éstos, en faltas de probidad u honradez, actos de violencia, amenazas, injurias, malos tratos, violencia laboral u otros análogos, en contra del servidor público, su cónyuge, concubina o concubinario, padres, hijos o hermanos;</w:t>
      </w:r>
    </w:p>
    <w:p w14:paraId="03A4056C"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Incumplir la institución pública o dependencia las condiciones laborales y salariales acordadas para el desempeño de sus funciones y las que estipula esta ley;</w:t>
      </w:r>
    </w:p>
    <w:p w14:paraId="4670AD1E"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Existir peligro grave para la seguridad o salud del servidor público por carecer de condiciones higiénicas en su lugar de trabajo o no cumplirse las medidas preventivas y de seguridad que las leyes establezcan;</w:t>
      </w:r>
    </w:p>
    <w:p w14:paraId="6BAE2A2B"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No inscribirlo en el Instituto de Seguridad Social del Estado de México y Municipios o no cubrir a éste las aportaciones que le correspondan; y</w:t>
      </w:r>
    </w:p>
    <w:p w14:paraId="13949E66"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Las análogas a las establecidas en las fracciones anteriores, de </w:t>
      </w:r>
      <w:proofErr w:type="gramStart"/>
      <w:r>
        <w:rPr>
          <w:rFonts w:ascii="Palatino Linotype" w:eastAsia="Palatino Linotype" w:hAnsi="Palatino Linotype" w:cs="Palatino Linotype"/>
          <w:i/>
          <w:sz w:val="22"/>
          <w:szCs w:val="22"/>
        </w:rPr>
        <w:t>igual manera graves</w:t>
      </w:r>
      <w:proofErr w:type="gramEnd"/>
      <w:r>
        <w:rPr>
          <w:rFonts w:ascii="Palatino Linotype" w:eastAsia="Palatino Linotype" w:hAnsi="Palatino Linotype" w:cs="Palatino Linotype"/>
          <w:i/>
          <w:sz w:val="22"/>
          <w:szCs w:val="22"/>
        </w:rPr>
        <w:t xml:space="preserve"> y de consecuencias semejantes.</w:t>
      </w:r>
    </w:p>
    <w:p w14:paraId="478D5C63"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estos casos, el servidor público podrá separarse de su trabajo dentro de los treinta días siguientes a la fecha en que se dé cualquiera de las causas y tendrá derecho a que la institución pública lo indemnice con el importe de tres meses de sueldo base, veinte días por cada año devengado y cubriéndole las prestaciones a que tenga derecho, así </w:t>
      </w:r>
      <w:r>
        <w:rPr>
          <w:rFonts w:ascii="Palatino Linotype" w:eastAsia="Palatino Linotype" w:hAnsi="Palatino Linotype" w:cs="Palatino Linotype"/>
          <w:i/>
          <w:sz w:val="22"/>
          <w:szCs w:val="22"/>
        </w:rPr>
        <w:lastRenderedPageBreak/>
        <w:t>como los salarios vencidos desde la fecha en que el Servidor Público se haya separado de su trabajo hasta por un periodo máximo de doce meses o hasta que el servidor público se incorpore a laborar en un municipio o institución pública de los poderes del Estado o cualquier organismo estatal, siempre y cuando esto último ocurra en un plazo no mayor a los doce meses antes mencionados, independientemente del tiempo que dure el proceso.</w:t>
      </w:r>
    </w:p>
    <w:p w14:paraId="151E17B0"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 Cuando el sueldo base del servidor público exceda del doble del salario mínimo general del área geográfica que corresponda al lugar en donde presta sus servicios, se considerará para efectos del pago de los veinte días por año, hasta un máximo de dos salarios mínimos generales.</w:t>
      </w:r>
    </w:p>
    <w:p w14:paraId="3E7F669F"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el pago de cualquier indemnización que se genere por las relaciones laborales entre las instituciones o dependencias y sus servidores públicos señaladas en esta ley no generarán ningún tipo de interés.” (Sic)</w:t>
      </w:r>
    </w:p>
    <w:p w14:paraId="3890B7A1" w14:textId="77777777" w:rsidR="00084024" w:rsidRDefault="00084024">
      <w:pPr>
        <w:spacing w:line="360" w:lineRule="auto"/>
        <w:jc w:val="both"/>
        <w:rPr>
          <w:rFonts w:ascii="Palatino Linotype" w:eastAsia="Palatino Linotype" w:hAnsi="Palatino Linotype" w:cs="Palatino Linotype"/>
          <w:sz w:val="26"/>
          <w:szCs w:val="26"/>
        </w:rPr>
      </w:pPr>
    </w:p>
    <w:p w14:paraId="22E17B79"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anterior se determina que las causas de terminación laboral son la renuncia del servidor público, el mutuo consentimiento de las partes, el vencimiento del término o conclusión de la obra determinantes de la contratación, o bien, por el término o conclusión de la administración en la cual fue contratado el servidor público, la muerte del servidor público, así como la incapacidad permanente del servidor público que le impida el desempeño de sus labores. </w:t>
      </w:r>
    </w:p>
    <w:p w14:paraId="3F4A9E95" w14:textId="77777777" w:rsidR="00084024" w:rsidRDefault="00084024">
      <w:pPr>
        <w:spacing w:line="360" w:lineRule="auto"/>
        <w:ind w:right="49"/>
        <w:jc w:val="both"/>
        <w:rPr>
          <w:rFonts w:ascii="Palatino Linotype" w:eastAsia="Palatino Linotype" w:hAnsi="Palatino Linotype" w:cs="Palatino Linotype"/>
        </w:rPr>
      </w:pPr>
    </w:p>
    <w:p w14:paraId="2CB29ADD" w14:textId="77777777" w:rsidR="00084024" w:rsidRDefault="0017745F">
      <w:pPr>
        <w:spacing w:line="360" w:lineRule="auto"/>
        <w:ind w:right="49"/>
        <w:jc w:val="both"/>
        <w:rPr>
          <w:rFonts w:ascii="Palatino Linotype" w:eastAsia="Palatino Linotype" w:hAnsi="Palatino Linotype" w:cs="Palatino Linotype"/>
          <w:b/>
          <w:i/>
          <w:sz w:val="22"/>
          <w:szCs w:val="22"/>
        </w:rPr>
      </w:pPr>
      <w:r>
        <w:rPr>
          <w:rFonts w:ascii="Palatino Linotype" w:eastAsia="Palatino Linotype" w:hAnsi="Palatino Linotype" w:cs="Palatino Linotype"/>
        </w:rPr>
        <w:lastRenderedPageBreak/>
        <w:t xml:space="preserve">Así bien, la Ley de Seguridad del Estado de México en su  artículo 158 señala los motivos de la conclusión del servicio de un elemento de seguridad </w:t>
      </w:r>
    </w:p>
    <w:p w14:paraId="5AEBD6DE" w14:textId="77777777" w:rsidR="00084024" w:rsidRDefault="0017745F">
      <w:pPr>
        <w:spacing w:before="240" w:after="16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158.- La conclusión del servicio de un elemento es la terminación de su nombramiento o la cesación de sus efectos legales por las siguientes causas: </w:t>
      </w:r>
    </w:p>
    <w:p w14:paraId="249EE089" w14:textId="77777777" w:rsidR="00084024" w:rsidRDefault="0017745F">
      <w:pPr>
        <w:spacing w:before="240" w:after="16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 Separación</w:t>
      </w:r>
      <w:r>
        <w:rPr>
          <w:rFonts w:ascii="Palatino Linotype" w:eastAsia="Palatino Linotype" w:hAnsi="Palatino Linotype" w:cs="Palatino Linotype"/>
          <w:i/>
          <w:sz w:val="22"/>
          <w:szCs w:val="22"/>
        </w:rPr>
        <w:t xml:space="preserve">, por incumplimiento de cualquiera de los requisitos de permanencia, o cuando en los procesos de promoción concurran las siguientes circunstancias: </w:t>
      </w:r>
    </w:p>
    <w:p w14:paraId="7E18B218" w14:textId="77777777" w:rsidR="00084024" w:rsidRDefault="0017745F">
      <w:pPr>
        <w:spacing w:before="240" w:after="16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Si hubiere sido convocado a tres procesos consecutivos de promoción sin que haya participado en los mismos, o que habiendo participado en dichos procesos, no hubiese obtenido el grado inmediato superior que le correspondería por causas imputables a él; </w:t>
      </w:r>
    </w:p>
    <w:p w14:paraId="14754A1E" w14:textId="77777777" w:rsidR="00084024" w:rsidRDefault="0017745F">
      <w:pPr>
        <w:spacing w:before="240" w:after="16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Que haya alcanzado la edad máxima correspondiente a su jerarquía, de acuerdo con lo establecido en las disposiciones aplicables; y </w:t>
      </w:r>
    </w:p>
    <w:p w14:paraId="72A91D10" w14:textId="77777777" w:rsidR="00084024" w:rsidRDefault="0017745F">
      <w:pPr>
        <w:spacing w:before="240" w:after="16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Que del expediente del integrante no se desprendan méritos suficientes a juicio de las Comisiones para conservar su permanencia. </w:t>
      </w:r>
    </w:p>
    <w:p w14:paraId="5CCCE98B" w14:textId="77777777" w:rsidR="00084024" w:rsidRDefault="0017745F">
      <w:pPr>
        <w:spacing w:before="240" w:after="16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II. Remoción,</w:t>
      </w:r>
      <w:r>
        <w:rPr>
          <w:rFonts w:ascii="Palatino Linotype" w:eastAsia="Palatino Linotype" w:hAnsi="Palatino Linotype" w:cs="Palatino Linotype"/>
          <w:i/>
          <w:sz w:val="22"/>
          <w:szCs w:val="22"/>
        </w:rPr>
        <w:t xml:space="preserve"> por incurrir en responsabilidad en el desempeño de sus funciones o incumplimiento de sus deberes, de conformidad con las disposiciones relativas al régimen disciplinario; o </w:t>
      </w:r>
    </w:p>
    <w:p w14:paraId="3C2867B7" w14:textId="77777777" w:rsidR="00084024" w:rsidRDefault="0017745F">
      <w:pPr>
        <w:spacing w:before="240" w:after="16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III. Baja,</w:t>
      </w:r>
      <w:r>
        <w:rPr>
          <w:rFonts w:ascii="Palatino Linotype" w:eastAsia="Palatino Linotype" w:hAnsi="Palatino Linotype" w:cs="Palatino Linotype"/>
          <w:i/>
          <w:sz w:val="22"/>
          <w:szCs w:val="22"/>
        </w:rPr>
        <w:t xml:space="preserve"> por </w:t>
      </w:r>
    </w:p>
    <w:p w14:paraId="751FB8BC" w14:textId="77777777" w:rsidR="00084024" w:rsidRDefault="0017745F">
      <w:pPr>
        <w:spacing w:before="240" w:after="16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Renuncia; </w:t>
      </w:r>
    </w:p>
    <w:p w14:paraId="5CFEFBA8" w14:textId="77777777" w:rsidR="00084024" w:rsidRDefault="0017745F">
      <w:pPr>
        <w:spacing w:before="240" w:after="16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Muerte o incapacidad permanente; o </w:t>
      </w:r>
    </w:p>
    <w:p w14:paraId="3D094382" w14:textId="77777777" w:rsidR="00084024" w:rsidRDefault="0017745F">
      <w:pPr>
        <w:spacing w:before="240" w:after="16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Jubilación o retiro. </w:t>
      </w:r>
    </w:p>
    <w:p w14:paraId="276FA626" w14:textId="77777777" w:rsidR="00084024" w:rsidRDefault="0017745F">
      <w:pPr>
        <w:spacing w:before="240" w:after="16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Al concluir el servicio, el elemento deberá entregar al funcionario designado para tal efecto, toda la información, documentación, equipo, materiales, identificaciones, valores u otros recursos que hayan sido puestos bajo su responsabilidad o custodia mediante acta de entrega recepción. “</w:t>
      </w:r>
    </w:p>
    <w:p w14:paraId="0145C412" w14:textId="77777777" w:rsidR="00084024" w:rsidRDefault="0017745F">
      <w:pPr>
        <w:spacing w:before="240" w:after="160"/>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(Énfasis añadido)</w:t>
      </w:r>
    </w:p>
    <w:p w14:paraId="6C7F85DB" w14:textId="77777777" w:rsidR="00084024" w:rsidRDefault="00084024">
      <w:pPr>
        <w:spacing w:line="360" w:lineRule="auto"/>
        <w:ind w:right="49"/>
        <w:jc w:val="both"/>
        <w:rPr>
          <w:rFonts w:ascii="Palatino Linotype" w:eastAsia="Palatino Linotype" w:hAnsi="Palatino Linotype" w:cs="Palatino Linotype"/>
          <w:sz w:val="22"/>
          <w:szCs w:val="22"/>
        </w:rPr>
      </w:pPr>
    </w:p>
    <w:p w14:paraId="733F1FE9"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anterior se advierte que la terminación del servicio puede ser por tres causas; separación, remoción y baja, esta última por tres supuestos: renuncia, muerte o incapacidad permanente y jubilación o retiro. Por su parte, la separación se debe al incumplimiento de los requisitos de </w:t>
      </w:r>
      <w:proofErr w:type="gramStart"/>
      <w:r>
        <w:rPr>
          <w:rFonts w:ascii="Palatino Linotype" w:eastAsia="Palatino Linotype" w:hAnsi="Palatino Linotype" w:cs="Palatino Linotype"/>
        </w:rPr>
        <w:t>permanencia .</w:t>
      </w:r>
      <w:proofErr w:type="gramEnd"/>
      <w:r>
        <w:rPr>
          <w:rFonts w:ascii="Palatino Linotype" w:eastAsia="Palatino Linotype" w:hAnsi="Palatino Linotype" w:cs="Palatino Linotype"/>
        </w:rPr>
        <w:t xml:space="preserve"> </w:t>
      </w:r>
    </w:p>
    <w:p w14:paraId="57B8350A" w14:textId="77777777" w:rsidR="00084024" w:rsidRDefault="00084024">
      <w:pPr>
        <w:spacing w:line="360" w:lineRule="auto"/>
        <w:jc w:val="both"/>
        <w:rPr>
          <w:rFonts w:ascii="Palatino Linotype" w:eastAsia="Palatino Linotype" w:hAnsi="Palatino Linotype" w:cs="Palatino Linotype"/>
          <w:sz w:val="22"/>
          <w:szCs w:val="22"/>
        </w:rPr>
      </w:pPr>
    </w:p>
    <w:p w14:paraId="50D7A32A" w14:textId="77777777" w:rsidR="00084024" w:rsidRDefault="0017745F">
      <w:pPr>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Aunado a ello, la misma ley señala en su artículo 160 que será la Comisión de Honor y Justicia la encargada de llevar a cabo los procedimientos de baja, separación, remoción o cualquier forma de terminación cuando se incumplan los requisitos de permanencia establecidos en la Ley General. </w:t>
      </w:r>
    </w:p>
    <w:p w14:paraId="7B9B56A0" w14:textId="77777777" w:rsidR="00084024" w:rsidRDefault="0017745F">
      <w:pPr>
        <w:spacing w:before="240" w:after="16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160.- 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 cuando incumplan:</w:t>
      </w:r>
    </w:p>
    <w:p w14:paraId="11572633" w14:textId="77777777" w:rsidR="00084024" w:rsidRDefault="0017745F">
      <w:pPr>
        <w:spacing w:before="240" w:after="16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I. Con los requisitos de permanencia que se establecen en la Ley General, esta Ley y demás disposiciones legales aplicables;</w:t>
      </w:r>
    </w:p>
    <w:p w14:paraId="57611F8F" w14:textId="77777777" w:rsidR="00084024" w:rsidRDefault="0017745F">
      <w:pPr>
        <w:spacing w:before="240" w:after="16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Con las obligaciones establecidas en la Ley General, esta Ley y los ordenamientos jurídicos internos que rigen su actuar; y </w:t>
      </w:r>
    </w:p>
    <w:p w14:paraId="44049128" w14:textId="77777777" w:rsidR="00084024" w:rsidRDefault="0017745F">
      <w:pPr>
        <w:spacing w:before="240" w:after="160"/>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III. Con el régimen disciplinario establecido en esta Ley. La Comisión de Honor y Justicia implementará una base de datos en la que se registrarán las sanciones impuestas a los integrantes de las Instituciones Policiales.” </w:t>
      </w:r>
      <w:r>
        <w:rPr>
          <w:rFonts w:ascii="Palatino Linotype" w:eastAsia="Palatino Linotype" w:hAnsi="Palatino Linotype" w:cs="Palatino Linotype"/>
          <w:b/>
          <w:i/>
          <w:sz w:val="22"/>
          <w:szCs w:val="22"/>
        </w:rPr>
        <w:t>[Sic]</w:t>
      </w:r>
    </w:p>
    <w:p w14:paraId="7E418E0F" w14:textId="77777777" w:rsidR="00084024" w:rsidRDefault="00084024">
      <w:pPr>
        <w:spacing w:line="360" w:lineRule="auto"/>
        <w:jc w:val="both"/>
        <w:rPr>
          <w:rFonts w:ascii="Palatino Linotype" w:eastAsia="Palatino Linotype" w:hAnsi="Palatino Linotype" w:cs="Palatino Linotype"/>
          <w:sz w:val="22"/>
          <w:szCs w:val="22"/>
        </w:rPr>
      </w:pPr>
    </w:p>
    <w:p w14:paraId="33F3D02F"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esa tesitura la Ley General a la cual remite la Ley de Seguridad del Estado de México es la Ley General de Seguridad Pública, la cual en su artículo 88 apartado B enlista los requisitos de Permanencia que deberán cumplir los elementos de Seguridad Pública: </w:t>
      </w:r>
    </w:p>
    <w:p w14:paraId="2B8662EF"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88.-</w:t>
      </w:r>
      <w:r>
        <w:rPr>
          <w:rFonts w:ascii="Palatino Linotype" w:eastAsia="Palatino Linotype" w:hAnsi="Palatino Linotype" w:cs="Palatino Linotype"/>
          <w:i/>
          <w:sz w:val="22"/>
          <w:szCs w:val="22"/>
        </w:rPr>
        <w:t xml:space="preserve"> La permanencia es el resultado del cumplimiento constante de los requisitos establecidos en la presente Ley para continuar en el servicio activo de las Instituciones Policiales. Son requisitos de ingreso y permanencia en las Instituciones Policiales, los siguientes:</w:t>
      </w:r>
    </w:p>
    <w:p w14:paraId="5D8E25B7"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 De Permanencia:</w:t>
      </w:r>
      <w:r>
        <w:rPr>
          <w:rFonts w:ascii="Palatino Linotype" w:eastAsia="Palatino Linotype" w:hAnsi="Palatino Linotype" w:cs="Palatino Linotype"/>
          <w:i/>
          <w:sz w:val="22"/>
          <w:szCs w:val="22"/>
        </w:rPr>
        <w:t xml:space="preserve"> </w:t>
      </w:r>
    </w:p>
    <w:p w14:paraId="3149D4D8"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Ser de notoria buena conducta, no haber sido condenado por sentencia irrevocable por delito doloso; </w:t>
      </w:r>
    </w:p>
    <w:p w14:paraId="78772381"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Mantener actualizado su Certificado Único Policial; </w:t>
      </w:r>
    </w:p>
    <w:p w14:paraId="0D99FF2E"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No superar la edad máxima de retiro que establezcan las disposiciones aplicables; </w:t>
      </w:r>
    </w:p>
    <w:p w14:paraId="67DF502A"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Acreditar que ha concluido, al menos, los estudios siguientes: </w:t>
      </w:r>
    </w:p>
    <w:p w14:paraId="7D134DE5" w14:textId="77777777" w:rsidR="00084024" w:rsidRDefault="0017745F">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En el caso de integrantes de las áreas de investigación, enseñanza superior, equivalente u homologación por desempeño, a partir de bachillerato; </w:t>
      </w:r>
    </w:p>
    <w:p w14:paraId="68A046F2" w14:textId="77777777" w:rsidR="00084024" w:rsidRDefault="0017745F">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Tratándose de integrantes de las áreas de prevención, enseñanza media superior o equivalente; </w:t>
      </w:r>
    </w:p>
    <w:p w14:paraId="67CE9C63" w14:textId="77777777" w:rsidR="00084024" w:rsidRDefault="0017745F">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En caso de integrantes de las áreas de reacción, los estudios correspondientes a la enseñanza media básica; </w:t>
      </w:r>
    </w:p>
    <w:p w14:paraId="7C526012"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Aprobar los cursos de formación, capacitación y profesionalización; </w:t>
      </w:r>
    </w:p>
    <w:p w14:paraId="7F3C9822"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Aprobar los procesos de evaluación de control de confianza; </w:t>
      </w:r>
    </w:p>
    <w:p w14:paraId="52A54B75"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Aprobar las evaluaciones del desempeño; </w:t>
      </w:r>
    </w:p>
    <w:p w14:paraId="2A4CB221"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Participar en los procesos de promoción o ascenso que se convoquen, conforme a las disposiciones aplicables; </w:t>
      </w:r>
    </w:p>
    <w:p w14:paraId="5B5A61AC"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Abstenerse de consumir sustancias psicotrópicas, estupefacientes u otras que produzcan efectos similares; </w:t>
      </w:r>
    </w:p>
    <w:p w14:paraId="3561DA7A"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 No padecer alcoholismo; </w:t>
      </w:r>
    </w:p>
    <w:p w14:paraId="06074FBE"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 Someterse a exámenes para comprobar la ausencia de alcoholismo; </w:t>
      </w:r>
    </w:p>
    <w:p w14:paraId="618AE232"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 Someterse a exámenes para comprobar el no uso de sustancias psicotrópicas, estupefacientes u otras que produzcan efectos similares; </w:t>
      </w:r>
    </w:p>
    <w:p w14:paraId="28147E85"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XIII. No estar suspendido o inhabilitado, ni haber sido destituido por resolución firme como servidor público;</w:t>
      </w:r>
    </w:p>
    <w:p w14:paraId="35466C70"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XIV. No ausentarse del servicio sin causa justificada, por un periodo de tres días consecutivos o de cinco días dentro de un término de treinta días, y </w:t>
      </w:r>
    </w:p>
    <w:p w14:paraId="69BAE066"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 Las demás que establezcan las disposiciones legales aplicables.”</w:t>
      </w:r>
    </w:p>
    <w:p w14:paraId="413F8F7B"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3E704723" w14:textId="77777777" w:rsidR="00084024" w:rsidRDefault="00084024">
      <w:pPr>
        <w:ind w:left="850" w:right="899"/>
        <w:jc w:val="both"/>
        <w:rPr>
          <w:rFonts w:ascii="Palatino Linotype" w:eastAsia="Palatino Linotype" w:hAnsi="Palatino Linotype" w:cs="Palatino Linotype"/>
          <w:i/>
          <w:sz w:val="22"/>
          <w:szCs w:val="22"/>
        </w:rPr>
      </w:pPr>
    </w:p>
    <w:p w14:paraId="7465E14E" w14:textId="77777777" w:rsidR="00084024" w:rsidRDefault="00084024">
      <w:pPr>
        <w:ind w:left="850" w:right="899"/>
        <w:jc w:val="both"/>
        <w:rPr>
          <w:rFonts w:ascii="Palatino Linotype" w:eastAsia="Palatino Linotype" w:hAnsi="Palatino Linotype" w:cs="Palatino Linotype"/>
          <w:i/>
          <w:sz w:val="22"/>
          <w:szCs w:val="22"/>
        </w:rPr>
      </w:pPr>
    </w:p>
    <w:p w14:paraId="03815424" w14:textId="77777777" w:rsidR="00084024" w:rsidRDefault="00084024">
      <w:pPr>
        <w:ind w:left="850" w:right="899"/>
        <w:jc w:val="both"/>
        <w:rPr>
          <w:rFonts w:ascii="Palatino Linotype" w:eastAsia="Palatino Linotype" w:hAnsi="Palatino Linotype" w:cs="Palatino Linotype"/>
          <w:i/>
          <w:sz w:val="20"/>
          <w:szCs w:val="20"/>
        </w:rPr>
      </w:pPr>
    </w:p>
    <w:p w14:paraId="1385A4A6"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Asimismo, se advierte que respecto a los datos solicitados por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consistentes en los números de expediente e instancias a las que fue turnado, pudieran derivar de algún procedimiento derivado del incumplimiento de los deberes previstos en las Leyes aplicables en materia de seguridad, por ello resulta oportuno citar la Ley General del Sistema Nacional de Seguridad Pública.  </w:t>
      </w:r>
    </w:p>
    <w:p w14:paraId="090A374B" w14:textId="77777777" w:rsidR="00084024" w:rsidRDefault="00084024">
      <w:pPr>
        <w:spacing w:line="360" w:lineRule="auto"/>
        <w:jc w:val="both"/>
        <w:rPr>
          <w:rFonts w:ascii="Palatino Linotype" w:eastAsia="Palatino Linotype" w:hAnsi="Palatino Linotype" w:cs="Palatino Linotype"/>
          <w:sz w:val="26"/>
          <w:szCs w:val="26"/>
        </w:rPr>
      </w:pPr>
    </w:p>
    <w:p w14:paraId="67F7FA8E"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207</w:t>
      </w:r>
      <w:r>
        <w:rPr>
          <w:rFonts w:ascii="Palatino Linotype" w:eastAsia="Palatino Linotype" w:hAnsi="Palatino Linotype" w:cs="Palatino Linotype"/>
          <w:i/>
          <w:sz w:val="22"/>
          <w:szCs w:val="22"/>
        </w:rPr>
        <w:t xml:space="preserve">.- Las legislaciones de la Federación, el Distrito Federal y los estados establecerán las sanciones aplicables al incumplimiento de los deberes previstos en esta ley, los procedimientos y los órganos competentes que conocerán de éstos. Las sanciones serán al menos, las siguientes: </w:t>
      </w:r>
    </w:p>
    <w:p w14:paraId="2F541046"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w:t>
      </w:r>
      <w:r>
        <w:rPr>
          <w:rFonts w:ascii="Palatino Linotype" w:eastAsia="Palatino Linotype" w:hAnsi="Palatino Linotype" w:cs="Palatino Linotype"/>
          <w:b/>
          <w:i/>
          <w:sz w:val="22"/>
          <w:szCs w:val="22"/>
        </w:rPr>
        <w:t>Amonestación</w:t>
      </w:r>
      <w:r>
        <w:rPr>
          <w:rFonts w:ascii="Palatino Linotype" w:eastAsia="Palatino Linotype" w:hAnsi="Palatino Linotype" w:cs="Palatino Linotype"/>
          <w:i/>
          <w:sz w:val="22"/>
          <w:szCs w:val="22"/>
        </w:rPr>
        <w:t xml:space="preserve">; Es el acto por el cual se advierte al policía, sobre la acción u omisión indebida en que incurrió en el ejercicio de sus funciones </w:t>
      </w:r>
    </w:p>
    <w:p w14:paraId="47011C7B"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w:t>
      </w:r>
      <w:r>
        <w:rPr>
          <w:rFonts w:ascii="Palatino Linotype" w:eastAsia="Palatino Linotype" w:hAnsi="Palatino Linotype" w:cs="Palatino Linotype"/>
          <w:b/>
          <w:i/>
          <w:sz w:val="22"/>
          <w:szCs w:val="22"/>
        </w:rPr>
        <w:t>Suspensión</w:t>
      </w:r>
      <w:r>
        <w:rPr>
          <w:rFonts w:ascii="Palatino Linotype" w:eastAsia="Palatino Linotype" w:hAnsi="Palatino Linotype" w:cs="Palatino Linotype"/>
          <w:i/>
          <w:sz w:val="22"/>
          <w:szCs w:val="22"/>
        </w:rPr>
        <w:t xml:space="preserve">: es la interrupción de la relación jurídica administrativa existente entre el probable infractor y la corporación. </w:t>
      </w:r>
    </w:p>
    <w:p w14:paraId="10AE665D"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w:t>
      </w:r>
      <w:r>
        <w:rPr>
          <w:rFonts w:ascii="Palatino Linotype" w:eastAsia="Palatino Linotype" w:hAnsi="Palatino Linotype" w:cs="Palatino Linotype"/>
          <w:b/>
          <w:i/>
          <w:sz w:val="22"/>
          <w:szCs w:val="22"/>
        </w:rPr>
        <w:t>Remoción.</w:t>
      </w:r>
      <w:r>
        <w:rPr>
          <w:rFonts w:ascii="Palatino Linotype" w:eastAsia="Palatino Linotype" w:hAnsi="Palatino Linotype" w:cs="Palatino Linotype"/>
          <w:i/>
          <w:sz w:val="22"/>
          <w:szCs w:val="22"/>
        </w:rPr>
        <w:t xml:space="preserve"> La remoción es la terminación de la relación jurídica entre la corporación y el policía, sin responsabilidad para aquella.</w:t>
      </w:r>
    </w:p>
    <w:p w14:paraId="0D99C2CC" w14:textId="77777777" w:rsidR="00084024" w:rsidRDefault="00084024">
      <w:pPr>
        <w:spacing w:line="360" w:lineRule="auto"/>
        <w:ind w:left="851" w:right="899"/>
        <w:jc w:val="both"/>
        <w:rPr>
          <w:rFonts w:ascii="Palatino Linotype" w:eastAsia="Palatino Linotype" w:hAnsi="Palatino Linotype" w:cs="Palatino Linotype"/>
          <w:i/>
          <w:sz w:val="22"/>
          <w:szCs w:val="22"/>
        </w:rPr>
      </w:pPr>
    </w:p>
    <w:p w14:paraId="5ED2CABF"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209</w:t>
      </w:r>
      <w:r>
        <w:rPr>
          <w:rFonts w:ascii="Palatino Linotype" w:eastAsia="Palatino Linotype" w:hAnsi="Palatino Linotype" w:cs="Palatino Linotype"/>
          <w:i/>
          <w:sz w:val="22"/>
          <w:szCs w:val="22"/>
        </w:rPr>
        <w:t xml:space="preserve">. El Sistema Disciplinario permite aplicar las sanciones y correcciones disciplinarias a que se haga acreedor el policía que transgreda los principios de actuación, legalidad, objetividad, eficiencia, honradez, profesionalismo y respeto a los derechos humanos a que se refiere el Artículo 21 de la Constitución Política de los Estados Unidos Mexicanos y el Artículo 6 de la Ley General del Sistema Nacional de Seguridad Pública y además que viole las leyes, las normas disciplinarias aplicables o desobedezca órdenes de su superior dentro del Servicio, así como el abandono total o parcial de su funciones. </w:t>
      </w:r>
    </w:p>
    <w:p w14:paraId="57B8FBE5" w14:textId="77777777" w:rsidR="00084024" w:rsidRDefault="00084024">
      <w:pPr>
        <w:spacing w:line="360" w:lineRule="auto"/>
        <w:ind w:left="851" w:right="899"/>
        <w:jc w:val="both"/>
        <w:rPr>
          <w:rFonts w:ascii="Palatino Linotype" w:eastAsia="Palatino Linotype" w:hAnsi="Palatino Linotype" w:cs="Palatino Linotype"/>
          <w:i/>
          <w:sz w:val="22"/>
          <w:szCs w:val="22"/>
        </w:rPr>
      </w:pPr>
    </w:p>
    <w:p w14:paraId="6EA4595B"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Tiene como objeto, asegurar que la conducta de los policías, se sujete a las disposiciones constitucionales, legales, locales y municipales según corresponda, al cumplimiento de las órdenes de su superior jerárquico y a los altos conceptos del honor</w:t>
      </w:r>
      <w:r>
        <w:rPr>
          <w:rFonts w:ascii="Palatino Linotype" w:eastAsia="Palatino Linotype" w:hAnsi="Palatino Linotype" w:cs="Palatino Linotype"/>
          <w:i/>
          <w:sz w:val="22"/>
          <w:szCs w:val="22"/>
        </w:rPr>
        <w:t xml:space="preserve">, la justicia y la ética, así como el respeto a la corporación. </w:t>
      </w:r>
    </w:p>
    <w:p w14:paraId="3204D7BE" w14:textId="77777777" w:rsidR="00084024" w:rsidRDefault="00084024">
      <w:pPr>
        <w:spacing w:line="360" w:lineRule="auto"/>
        <w:ind w:left="851" w:right="899"/>
        <w:jc w:val="both"/>
        <w:rPr>
          <w:rFonts w:ascii="Palatino Linotype" w:eastAsia="Palatino Linotype" w:hAnsi="Palatino Linotype" w:cs="Palatino Linotype"/>
          <w:i/>
          <w:sz w:val="22"/>
          <w:szCs w:val="22"/>
        </w:rPr>
      </w:pPr>
    </w:p>
    <w:p w14:paraId="7ED56C36" w14:textId="77777777" w:rsidR="00084024" w:rsidRDefault="0017745F">
      <w:pPr>
        <w:spacing w:line="360" w:lineRule="auto"/>
        <w:ind w:left="851" w:right="89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El presente procedimiento regula las sanciones y correcciones disciplinarias aplicables a los policías que violen los principios enunciados con anterioridad, las disposiciones administrativas y las órdenes de sus superiores jerárquicos.</w:t>
      </w:r>
    </w:p>
    <w:p w14:paraId="5CA54BCD" w14:textId="77777777" w:rsidR="00084024" w:rsidRDefault="00084024">
      <w:pPr>
        <w:spacing w:line="360" w:lineRule="auto"/>
        <w:ind w:left="851" w:right="899"/>
        <w:jc w:val="both"/>
        <w:rPr>
          <w:rFonts w:ascii="Palatino Linotype" w:eastAsia="Palatino Linotype" w:hAnsi="Palatino Linotype" w:cs="Palatino Linotype"/>
          <w:i/>
          <w:sz w:val="22"/>
          <w:szCs w:val="22"/>
        </w:rPr>
      </w:pPr>
    </w:p>
    <w:p w14:paraId="4C59DECC" w14:textId="77777777" w:rsidR="00084024" w:rsidRDefault="0017745F">
      <w:pPr>
        <w:spacing w:line="360"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213</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Las sanciones solamente serán impuestas mediante resolución formal de la Comisión de Honor y Justicia por violaciones o faltas a los deberes establecidos en las leyes, este Reglamento y demás disposiciones aplicables. </w:t>
      </w:r>
    </w:p>
    <w:p w14:paraId="2EC52475" w14:textId="77777777" w:rsidR="00084024" w:rsidRDefault="00084024">
      <w:pPr>
        <w:spacing w:line="360" w:lineRule="auto"/>
        <w:ind w:left="851" w:right="899"/>
        <w:jc w:val="both"/>
        <w:rPr>
          <w:rFonts w:ascii="Palatino Linotype" w:eastAsia="Palatino Linotype" w:hAnsi="Palatino Linotype" w:cs="Palatino Linotype"/>
          <w:i/>
          <w:sz w:val="22"/>
          <w:szCs w:val="22"/>
        </w:rPr>
      </w:pPr>
    </w:p>
    <w:p w14:paraId="5C146901"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ejecución de sanciones que realice la Comisión de Honor y Justicia, se realizará sin perjuicio de las que corresponda aplicar, en su caso, a otra autoridad por la responsabilidad administrativa o penal que proceda.</w:t>
      </w:r>
    </w:p>
    <w:p w14:paraId="160D36AA" w14:textId="77777777" w:rsidR="00084024" w:rsidRDefault="00084024">
      <w:pPr>
        <w:spacing w:line="360" w:lineRule="auto"/>
        <w:ind w:right="49"/>
        <w:jc w:val="both"/>
        <w:rPr>
          <w:rFonts w:ascii="Palatino Linotype" w:eastAsia="Palatino Linotype" w:hAnsi="Palatino Linotype" w:cs="Palatino Linotype"/>
        </w:rPr>
      </w:pPr>
    </w:p>
    <w:p w14:paraId="13F6CF6F"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anterior, se menciona que el Sistema Disciplinario permite aplicar las sanciones y correcciones disciplinarias a que se haga acreedor el policía que transgreda los principios de actuación, legalidad, objetividad, eficiencia, honradez, profesionalismo y respeto a los derechos humanos a que se refiere el Artículo 21 de la </w:t>
      </w:r>
      <w:r>
        <w:rPr>
          <w:rFonts w:ascii="Palatino Linotype" w:eastAsia="Palatino Linotype" w:hAnsi="Palatino Linotype" w:cs="Palatino Linotype"/>
        </w:rPr>
        <w:lastRenderedPageBreak/>
        <w:t xml:space="preserve">Constitución Política de los Estados Unidos Mexicanos y el Artículo 6 de la Ley General del Sistema Nacional de Seguridad Pública y además que viole las leyes, las normas disciplinarias aplicables o desobedezca órdenes de su superior dentro del Servicio, así como el abandono total o parcial de su funciones. </w:t>
      </w:r>
    </w:p>
    <w:p w14:paraId="7E808739" w14:textId="77777777" w:rsidR="00084024" w:rsidRDefault="00084024">
      <w:pPr>
        <w:spacing w:line="360" w:lineRule="auto"/>
        <w:ind w:right="49"/>
        <w:jc w:val="both"/>
        <w:rPr>
          <w:rFonts w:ascii="Palatino Linotype" w:eastAsia="Palatino Linotype" w:hAnsi="Palatino Linotype" w:cs="Palatino Linotype"/>
        </w:rPr>
      </w:pPr>
    </w:p>
    <w:p w14:paraId="23D094DD"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Con ello en mente el Reglamento Interior del Ayuntamiento de Xalatlaco señala en </w:t>
      </w:r>
      <w:proofErr w:type="gramStart"/>
      <w:r>
        <w:rPr>
          <w:rFonts w:ascii="Palatino Linotype" w:eastAsia="Palatino Linotype" w:hAnsi="Palatino Linotype" w:cs="Palatino Linotype"/>
        </w:rPr>
        <w:t>sus</w:t>
      </w:r>
      <w:proofErr w:type="gramEnd"/>
      <w:r>
        <w:rPr>
          <w:rFonts w:ascii="Palatino Linotype" w:eastAsia="Palatino Linotype" w:hAnsi="Palatino Linotype" w:cs="Palatino Linotype"/>
        </w:rPr>
        <w:t xml:space="preserve"> artículo 97 y 98 que la Dirección de Seguridad Pública deberá observar lo dispuesto por la ley General de Sistema  Nacional de Seguridad Pública y la Ley de Seguridad del Estado de México:</w:t>
      </w:r>
    </w:p>
    <w:p w14:paraId="13EB9F34" w14:textId="77777777" w:rsidR="00084024" w:rsidRDefault="00084024">
      <w:pPr>
        <w:spacing w:line="360" w:lineRule="auto"/>
        <w:ind w:right="49"/>
        <w:jc w:val="both"/>
        <w:rPr>
          <w:rFonts w:ascii="Palatino Linotype" w:eastAsia="Palatino Linotype" w:hAnsi="Palatino Linotype" w:cs="Palatino Linotype"/>
        </w:rPr>
      </w:pPr>
    </w:p>
    <w:p w14:paraId="51475B37"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97.</w:t>
      </w:r>
      <w:r>
        <w:rPr>
          <w:rFonts w:ascii="Palatino Linotype" w:eastAsia="Palatino Linotype" w:hAnsi="Palatino Linotype" w:cs="Palatino Linotype"/>
          <w:i/>
          <w:sz w:val="22"/>
          <w:szCs w:val="22"/>
        </w:rPr>
        <w:t xml:space="preserve"> La Dirección de Seguridad Pública tendrá a su cargo preservar la integridad física de las personas e instituciones y su patrimonio, a través de la prevención del delito, incrementando los niveles de seguridad y confianza en el orden público, y en general conducir sus acciones para la eficiente prestación de la función de seguridad pública que el Ayuntamiento tiene a su cargo. </w:t>
      </w:r>
    </w:p>
    <w:p w14:paraId="39833834" w14:textId="77777777" w:rsidR="00084024" w:rsidRDefault="00084024">
      <w:pPr>
        <w:ind w:left="850" w:right="899"/>
        <w:jc w:val="both"/>
        <w:rPr>
          <w:rFonts w:ascii="Palatino Linotype" w:eastAsia="Palatino Linotype" w:hAnsi="Palatino Linotype" w:cs="Palatino Linotype"/>
          <w:i/>
          <w:sz w:val="22"/>
          <w:szCs w:val="22"/>
        </w:rPr>
      </w:pPr>
    </w:p>
    <w:p w14:paraId="7A0FF9F4"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98.</w:t>
      </w:r>
      <w:r>
        <w:rPr>
          <w:rFonts w:ascii="Palatino Linotype" w:eastAsia="Palatino Linotype" w:hAnsi="Palatino Linotype" w:cs="Palatino Linotype"/>
          <w:i/>
          <w:sz w:val="22"/>
          <w:szCs w:val="22"/>
        </w:rPr>
        <w:t xml:space="preserve"> Para el ejercicio de sus funciones y atribuciones, el Titular de la Dirección General de Seguridad Pública, </w:t>
      </w:r>
      <w:r>
        <w:rPr>
          <w:rFonts w:ascii="Palatino Linotype" w:eastAsia="Palatino Linotype" w:hAnsi="Palatino Linotype" w:cs="Palatino Linotype"/>
          <w:b/>
          <w:i/>
          <w:sz w:val="22"/>
          <w:szCs w:val="22"/>
        </w:rPr>
        <w:t>actuará bajo el mando del Presidente Municipal y se regirá por las disposiciones contenidas en la Ley General del Sistema Nacional de Seguridad Pública que en lo sucesivo se denominará Ley General y la Ley de Seguridad del Estado de México</w:t>
      </w:r>
      <w:r>
        <w:rPr>
          <w:rFonts w:ascii="Palatino Linotype" w:eastAsia="Palatino Linotype" w:hAnsi="Palatino Linotype" w:cs="Palatino Linotype"/>
          <w:i/>
          <w:sz w:val="22"/>
          <w:szCs w:val="22"/>
        </w:rPr>
        <w:t xml:space="preserve">.” </w:t>
      </w:r>
    </w:p>
    <w:p w14:paraId="51F50864"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roofErr w:type="gramStart"/>
      <w:r>
        <w:rPr>
          <w:rFonts w:ascii="Palatino Linotype" w:eastAsia="Palatino Linotype" w:hAnsi="Palatino Linotype" w:cs="Palatino Linotype"/>
          <w:i/>
          <w:sz w:val="22"/>
          <w:szCs w:val="22"/>
        </w:rPr>
        <w:t>énfasis</w:t>
      </w:r>
      <w:proofErr w:type="gramEnd"/>
      <w:r>
        <w:rPr>
          <w:rFonts w:ascii="Palatino Linotype" w:eastAsia="Palatino Linotype" w:hAnsi="Palatino Linotype" w:cs="Palatino Linotype"/>
          <w:i/>
          <w:sz w:val="22"/>
          <w:szCs w:val="22"/>
        </w:rPr>
        <w:t xml:space="preserve"> añadido)</w:t>
      </w:r>
    </w:p>
    <w:p w14:paraId="404FBCD2" w14:textId="77777777" w:rsidR="00084024" w:rsidRDefault="00084024">
      <w:pPr>
        <w:spacing w:line="360" w:lineRule="auto"/>
        <w:ind w:right="49"/>
        <w:jc w:val="both"/>
        <w:rPr>
          <w:rFonts w:ascii="Palatino Linotype" w:eastAsia="Palatino Linotype" w:hAnsi="Palatino Linotype" w:cs="Palatino Linotype"/>
          <w:sz w:val="22"/>
          <w:szCs w:val="22"/>
        </w:rPr>
      </w:pPr>
    </w:p>
    <w:p w14:paraId="4E0B8B9F"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el mismo reglamento en su artículo 100 enlista las facultades del Director de Seguridad Pública de entre las cuales se advierte la siguiente: </w:t>
      </w:r>
    </w:p>
    <w:p w14:paraId="2BF8299B" w14:textId="77777777" w:rsidR="00084024" w:rsidRDefault="00084024">
      <w:pPr>
        <w:spacing w:line="360" w:lineRule="auto"/>
        <w:ind w:right="49"/>
        <w:jc w:val="both"/>
        <w:rPr>
          <w:rFonts w:ascii="Palatino Linotype" w:eastAsia="Palatino Linotype" w:hAnsi="Palatino Linotype" w:cs="Palatino Linotype"/>
        </w:rPr>
      </w:pPr>
    </w:p>
    <w:p w14:paraId="6A60E6CA"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100</w:t>
      </w:r>
      <w:r>
        <w:rPr>
          <w:rFonts w:ascii="Palatino Linotype" w:eastAsia="Palatino Linotype" w:hAnsi="Palatino Linotype" w:cs="Palatino Linotype"/>
          <w:i/>
          <w:sz w:val="22"/>
          <w:szCs w:val="22"/>
        </w:rPr>
        <w:t xml:space="preserve">. El Director tendrá los deberes y atribuciones siguientes: </w:t>
      </w:r>
    </w:p>
    <w:p w14:paraId="2282B82A"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Proponer al Presidente Municipal los planes y programas acordes a las necesidades del Territorio Municipal en materia de Seguridad Pública y Vialidad, en su conjunto y de manera particular aquellos que sean necesarios aplicar en las diversas </w:t>
      </w:r>
      <w:r>
        <w:rPr>
          <w:rFonts w:ascii="Palatino Linotype" w:eastAsia="Palatino Linotype" w:hAnsi="Palatino Linotype" w:cs="Palatino Linotype"/>
          <w:i/>
          <w:sz w:val="22"/>
          <w:szCs w:val="22"/>
        </w:rPr>
        <w:lastRenderedPageBreak/>
        <w:t xml:space="preserve">comunidades sin menoscabo de aquellos planes y programas que se convengan con los Consejos de Participación Ciudadana, los Consejos de Seguridad Vecinal, las Organizaciones Vecinales y/o Asociaciones de Colonos; </w:t>
      </w:r>
    </w:p>
    <w:p w14:paraId="0BDFE280"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Aplicar las directrices que conforme a sus atribuciones expresas, dicten las autoridades federales, estatales y municipales, para la prestación del servicio, coordinación, intercambio de información, funcionamiento, normatividad técnica y disciplina de la Comandancia; </w:t>
      </w:r>
    </w:p>
    <w:p w14:paraId="270107AB"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Contar con las estadísticas delictivas debidamente documentadas y supervisar las acciones de los cuerpos de seguridad pública y vialidad municipal; </w:t>
      </w:r>
    </w:p>
    <w:p w14:paraId="6D8FE351"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Promover y asegurar la capacitación técnica y práctica de los elementos que integran la Comandancia; </w:t>
      </w:r>
    </w:p>
    <w:p w14:paraId="44107D1B"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Denunciar oportunamente ante las autoridades competentes el extravío o robo de armamento a cargo del personal de los cuerpos policiales y comunicar de inmediato estos hechos a las instancias estatales y federales que correspondan; </w:t>
      </w:r>
    </w:p>
    <w:p w14:paraId="479C5730"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Tramitar ante la autoridad competente, la revalidación de la licencia oficial colectiva de portación de armas de fuego, para el personal operativo de la Comisaría, que por sus funciones requieran de ello; VII. Auxiliar a las autoridades estatales y federales cuando sea requerido para ello; </w:t>
      </w:r>
    </w:p>
    <w:p w14:paraId="53C9B93C"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Resolver los Recursos de Inconformidad, concernientes a las resoluciones emitidas por la Comisión de Honor y Justicia, en términos de la Ley; y</w:t>
      </w:r>
      <w:r>
        <w:rPr>
          <w:rFonts w:ascii="Palatino Linotype" w:eastAsia="Palatino Linotype" w:hAnsi="Palatino Linotype" w:cs="Palatino Linotype"/>
          <w:i/>
          <w:sz w:val="22"/>
          <w:szCs w:val="22"/>
        </w:rPr>
        <w:t xml:space="preserve"> </w:t>
      </w:r>
    </w:p>
    <w:p w14:paraId="7CD402BE"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Las demás que le señalen el C. Presidente Municipal, las leyes, reglamentos y disposiciones jurídicas aplicables. “</w:t>
      </w:r>
    </w:p>
    <w:p w14:paraId="6C7A2BF5" w14:textId="77777777" w:rsidR="00084024" w:rsidRDefault="001774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roofErr w:type="gramStart"/>
      <w:r>
        <w:rPr>
          <w:rFonts w:ascii="Palatino Linotype" w:eastAsia="Palatino Linotype" w:hAnsi="Palatino Linotype" w:cs="Palatino Linotype"/>
          <w:i/>
          <w:sz w:val="22"/>
          <w:szCs w:val="22"/>
        </w:rPr>
        <w:t>énfasis</w:t>
      </w:r>
      <w:proofErr w:type="gramEnd"/>
      <w:r>
        <w:rPr>
          <w:rFonts w:ascii="Palatino Linotype" w:eastAsia="Palatino Linotype" w:hAnsi="Palatino Linotype" w:cs="Palatino Linotype"/>
          <w:i/>
          <w:sz w:val="22"/>
          <w:szCs w:val="22"/>
        </w:rPr>
        <w:t xml:space="preserve"> añadido)</w:t>
      </w:r>
    </w:p>
    <w:p w14:paraId="25F53670" w14:textId="77777777" w:rsidR="00084024" w:rsidRDefault="00084024">
      <w:pPr>
        <w:spacing w:line="360" w:lineRule="auto"/>
        <w:ind w:left="850" w:right="899"/>
        <w:jc w:val="both"/>
        <w:rPr>
          <w:rFonts w:ascii="Palatino Linotype" w:eastAsia="Palatino Linotype" w:hAnsi="Palatino Linotype" w:cs="Palatino Linotype"/>
          <w:sz w:val="22"/>
          <w:szCs w:val="22"/>
        </w:rPr>
      </w:pPr>
    </w:p>
    <w:p w14:paraId="4B3637D6" w14:textId="77777777" w:rsidR="00084024" w:rsidRDefault="0017745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Con lo cual se acredita que </w:t>
      </w:r>
      <w:r>
        <w:rPr>
          <w:rFonts w:ascii="Palatino Linotype" w:eastAsia="Palatino Linotype" w:hAnsi="Palatino Linotype" w:cs="Palatino Linotype"/>
          <w:b/>
        </w:rPr>
        <w:t>EL SUJETO OBLIGADO</w:t>
      </w:r>
      <w:r>
        <w:rPr>
          <w:rFonts w:ascii="Palatino Linotype" w:eastAsia="Palatino Linotype" w:hAnsi="Palatino Linotype" w:cs="Palatino Linotype"/>
        </w:rPr>
        <w:t>, dentro de sus archivos, de ser el caso, debe contar con los números de expedientes iniciados por procedimientos iniciados en contra de elementos policiales por el abandono total o parcial de sus funciones. En ese tenor, no se omite comentar que el dato requerido en el este punto solo se refiere a la composición alfanumérica, que no revela algún dato relacionado con los procedimientos, ni datos de la vida privada de las personas, por tal razón, el número de expediente es información que puede entregarse al particular.</w:t>
      </w:r>
    </w:p>
    <w:p w14:paraId="7A08DBB7" w14:textId="77777777" w:rsidR="00084024" w:rsidRDefault="00084024">
      <w:pPr>
        <w:spacing w:line="360" w:lineRule="auto"/>
        <w:ind w:right="49"/>
        <w:jc w:val="both"/>
        <w:rPr>
          <w:rFonts w:ascii="Palatino Linotype" w:eastAsia="Palatino Linotype" w:hAnsi="Palatino Linotype" w:cs="Palatino Linotype"/>
          <w:sz w:val="22"/>
          <w:szCs w:val="22"/>
        </w:rPr>
      </w:pPr>
    </w:p>
    <w:p w14:paraId="40E1E68E"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otro lado, de manera enunciativa más no limitativa, este Instituto advierte que uno de los documentos que pudieran colmar la solicitud de información formulada por el particular, sería el formato de baja y alta, que de acuerdo a los Lineamientos para la Entrega de los Informes  Mensuales y Trimestrales de los Municipios de los ejercicios fiscales de 2016 al 2021, en los que se establece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 informar mensualmente y para 2021 trimestralmente, al Órgano de Fiscalización del Estado de México (OSFEM), la información contenida en el disco 4, en específico el reporte de alta y bajas, como así se aprecia en las siguientes imágenes que de manera ilustrativa se inserta a continuación:</w:t>
      </w:r>
    </w:p>
    <w:p w14:paraId="35569ECB" w14:textId="77777777" w:rsidR="00084024" w:rsidRDefault="0017745F">
      <w:pPr>
        <w:spacing w:line="360" w:lineRule="auto"/>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2016:</w:t>
      </w:r>
    </w:p>
    <w:p w14:paraId="571696FB" w14:textId="77777777" w:rsidR="00084024" w:rsidRDefault="0017745F">
      <w:pPr>
        <w:spacing w:line="360" w:lineRule="auto"/>
        <w:jc w:val="both"/>
        <w:rPr>
          <w:rFonts w:ascii="Palatino Linotype" w:eastAsia="Palatino Linotype" w:hAnsi="Palatino Linotype" w:cs="Palatino Linotype"/>
        </w:rPr>
      </w:pPr>
      <w:r>
        <w:rPr>
          <w:noProof/>
        </w:rPr>
        <w:drawing>
          <wp:inline distT="0" distB="0" distL="0" distR="0" wp14:anchorId="72F2D46D" wp14:editId="68CC4F9C">
            <wp:extent cx="5243815" cy="1484403"/>
            <wp:effectExtent l="0" t="0" r="0" b="0"/>
            <wp:docPr id="156" name="image9.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Texto&#10;&#10;Descripción generada automáticamente"/>
                    <pic:cNvPicPr preferRelativeResize="0"/>
                  </pic:nvPicPr>
                  <pic:blipFill>
                    <a:blip r:embed="rId10"/>
                    <a:srcRect l="22743" t="63997" r="22098" b="8231"/>
                    <a:stretch>
                      <a:fillRect/>
                    </a:stretch>
                  </pic:blipFill>
                  <pic:spPr>
                    <a:xfrm>
                      <a:off x="0" y="0"/>
                      <a:ext cx="5243815" cy="1484403"/>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0116F0D0" wp14:editId="68210692">
                <wp:simplePos x="0" y="0"/>
                <wp:positionH relativeFrom="column">
                  <wp:posOffset>203200</wp:posOffset>
                </wp:positionH>
                <wp:positionV relativeFrom="paragraph">
                  <wp:posOffset>774700</wp:posOffset>
                </wp:positionV>
                <wp:extent cx="1888672" cy="373380"/>
                <wp:effectExtent l="0" t="0" r="0" b="0"/>
                <wp:wrapNone/>
                <wp:docPr id="144" name="Rectángulo 144"/>
                <wp:cNvGraphicFramePr/>
                <a:graphic xmlns:a="http://schemas.openxmlformats.org/drawingml/2006/main">
                  <a:graphicData uri="http://schemas.microsoft.com/office/word/2010/wordprocessingShape">
                    <wps:wsp>
                      <wps:cNvSpPr/>
                      <wps:spPr>
                        <a:xfrm>
                          <a:off x="4496914" y="3688560"/>
                          <a:ext cx="1698172" cy="182880"/>
                        </a:xfrm>
                        <a:prstGeom prst="rect">
                          <a:avLst/>
                        </a:prstGeom>
                        <a:noFill/>
                        <a:ln w="38100" cap="flat" cmpd="sng">
                          <a:solidFill>
                            <a:srgbClr val="FF0000"/>
                          </a:solidFill>
                          <a:prstDash val="solid"/>
                          <a:miter lim="800000"/>
                          <a:headEnd type="none" w="sm" len="sm"/>
                          <a:tailEnd type="none" w="sm" len="sm"/>
                        </a:ln>
                      </wps:spPr>
                      <wps:txbx>
                        <w:txbxContent>
                          <w:p w14:paraId="01BC7DD7" w14:textId="77777777" w:rsidR="00084024" w:rsidRDefault="00084024">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203200</wp:posOffset>
                </wp:positionH>
                <wp:positionV relativeFrom="paragraph">
                  <wp:posOffset>774700</wp:posOffset>
                </wp:positionV>
                <wp:extent cx="1888672" cy="373380"/>
                <wp:effectExtent b="0" l="0" r="0" t="0"/>
                <wp:wrapNone/>
                <wp:docPr id="144" name="image31.png"/>
                <a:graphic>
                  <a:graphicData uri="http://schemas.openxmlformats.org/drawingml/2006/picture">
                    <pic:pic>
                      <pic:nvPicPr>
                        <pic:cNvPr id="0" name="image31.png"/>
                        <pic:cNvPicPr preferRelativeResize="0"/>
                      </pic:nvPicPr>
                      <pic:blipFill>
                        <a:blip r:embed="rId11"/>
                        <a:srcRect/>
                        <a:stretch>
                          <a:fillRect/>
                        </a:stretch>
                      </pic:blipFill>
                      <pic:spPr>
                        <a:xfrm>
                          <a:off x="0" y="0"/>
                          <a:ext cx="1888672" cy="373380"/>
                        </a:xfrm>
                        <a:prstGeom prst="rect"/>
                        <a:ln/>
                      </pic:spPr>
                    </pic:pic>
                  </a:graphicData>
                </a:graphic>
              </wp:anchor>
            </w:drawing>
          </mc:Fallback>
        </mc:AlternateContent>
      </w:r>
    </w:p>
    <w:p w14:paraId="18AAEEBB" w14:textId="77777777" w:rsidR="00084024" w:rsidRDefault="0017745F">
      <w:pPr>
        <w:spacing w:line="360" w:lineRule="auto"/>
        <w:jc w:val="both"/>
        <w:rPr>
          <w:rFonts w:ascii="Palatino Linotype" w:eastAsia="Palatino Linotype" w:hAnsi="Palatino Linotype" w:cs="Palatino Linotype"/>
        </w:rPr>
      </w:pPr>
      <w:r>
        <w:rPr>
          <w:noProof/>
        </w:rPr>
        <w:drawing>
          <wp:inline distT="0" distB="0" distL="0" distR="0" wp14:anchorId="5605F2EB" wp14:editId="3D450B8C">
            <wp:extent cx="5384171" cy="1499266"/>
            <wp:effectExtent l="0" t="0" r="0" b="0"/>
            <wp:docPr id="159" name="image14.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4.png" descr="Texto&#10;&#10;Descripción generada automáticamente con confianza media"/>
                    <pic:cNvPicPr preferRelativeResize="0"/>
                  </pic:nvPicPr>
                  <pic:blipFill>
                    <a:blip r:embed="rId12"/>
                    <a:srcRect l="13578" t="36653" r="15815" b="28375"/>
                    <a:stretch>
                      <a:fillRect/>
                    </a:stretch>
                  </pic:blipFill>
                  <pic:spPr>
                    <a:xfrm>
                      <a:off x="0" y="0"/>
                      <a:ext cx="5384171" cy="1499266"/>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1CD8BC19" wp14:editId="41B4D470">
                <wp:simplePos x="0" y="0"/>
                <wp:positionH relativeFrom="column">
                  <wp:posOffset>101601</wp:posOffset>
                </wp:positionH>
                <wp:positionV relativeFrom="paragraph">
                  <wp:posOffset>609600</wp:posOffset>
                </wp:positionV>
                <wp:extent cx="1352550" cy="398145"/>
                <wp:effectExtent l="0" t="0" r="0" b="0"/>
                <wp:wrapNone/>
                <wp:docPr id="143" name="Rectángulo 143"/>
                <wp:cNvGraphicFramePr/>
                <a:graphic xmlns:a="http://schemas.openxmlformats.org/drawingml/2006/main">
                  <a:graphicData uri="http://schemas.microsoft.com/office/word/2010/wordprocessingShape">
                    <wps:wsp>
                      <wps:cNvSpPr/>
                      <wps:spPr>
                        <a:xfrm>
                          <a:off x="4745925" y="3657128"/>
                          <a:ext cx="1200150" cy="245745"/>
                        </a:xfrm>
                        <a:prstGeom prst="rect">
                          <a:avLst/>
                        </a:prstGeom>
                        <a:noFill/>
                        <a:ln w="38100" cap="flat" cmpd="sng">
                          <a:solidFill>
                            <a:srgbClr val="FF0000"/>
                          </a:solidFill>
                          <a:prstDash val="solid"/>
                          <a:miter lim="800000"/>
                          <a:headEnd type="none" w="sm" len="sm"/>
                          <a:tailEnd type="none" w="sm" len="sm"/>
                        </a:ln>
                      </wps:spPr>
                      <wps:txbx>
                        <w:txbxContent>
                          <w:p w14:paraId="6DBD4861" w14:textId="77777777" w:rsidR="00084024" w:rsidRDefault="00084024">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101601</wp:posOffset>
                </wp:positionH>
                <wp:positionV relativeFrom="paragraph">
                  <wp:posOffset>609600</wp:posOffset>
                </wp:positionV>
                <wp:extent cx="1352550" cy="398145"/>
                <wp:effectExtent b="0" l="0" r="0" t="0"/>
                <wp:wrapNone/>
                <wp:docPr id="143" name="image30.png"/>
                <a:graphic>
                  <a:graphicData uri="http://schemas.openxmlformats.org/drawingml/2006/picture">
                    <pic:pic>
                      <pic:nvPicPr>
                        <pic:cNvPr id="0" name="image30.png"/>
                        <pic:cNvPicPr preferRelativeResize="0"/>
                      </pic:nvPicPr>
                      <pic:blipFill>
                        <a:blip r:embed="rId13"/>
                        <a:srcRect/>
                        <a:stretch>
                          <a:fillRect/>
                        </a:stretch>
                      </pic:blipFill>
                      <pic:spPr>
                        <a:xfrm>
                          <a:off x="0" y="0"/>
                          <a:ext cx="1352550" cy="398145"/>
                        </a:xfrm>
                        <a:prstGeom prst="rect"/>
                        <a:ln/>
                      </pic:spPr>
                    </pic:pic>
                  </a:graphicData>
                </a:graphic>
              </wp:anchor>
            </w:drawing>
          </mc:Fallback>
        </mc:AlternateContent>
      </w:r>
    </w:p>
    <w:p w14:paraId="709543B6" w14:textId="77777777" w:rsidR="00084024" w:rsidRDefault="00084024">
      <w:pPr>
        <w:spacing w:line="360" w:lineRule="auto"/>
        <w:jc w:val="both"/>
        <w:rPr>
          <w:rFonts w:ascii="Palatino Linotype" w:eastAsia="Palatino Linotype" w:hAnsi="Palatino Linotype" w:cs="Palatino Linotype"/>
        </w:rPr>
      </w:pPr>
    </w:p>
    <w:p w14:paraId="29539DC5" w14:textId="77777777" w:rsidR="00084024" w:rsidRDefault="0017745F">
      <w:pPr>
        <w:spacing w:line="360" w:lineRule="auto"/>
        <w:jc w:val="both"/>
        <w:rPr>
          <w:rFonts w:ascii="Palatino Linotype" w:eastAsia="Palatino Linotype" w:hAnsi="Palatino Linotype" w:cs="Palatino Linotype"/>
        </w:rPr>
      </w:pPr>
      <w:r>
        <w:rPr>
          <w:noProof/>
        </w:rPr>
        <w:lastRenderedPageBreak/>
        <w:drawing>
          <wp:inline distT="0" distB="0" distL="0" distR="0" wp14:anchorId="51469FDB" wp14:editId="1D6F863A">
            <wp:extent cx="5635733" cy="2717739"/>
            <wp:effectExtent l="0" t="0" r="0" b="0"/>
            <wp:docPr id="158" name="image6.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Texto&#10;&#10;Descripción generada automáticamente"/>
                    <pic:cNvPicPr preferRelativeResize="0"/>
                  </pic:nvPicPr>
                  <pic:blipFill>
                    <a:blip r:embed="rId14"/>
                    <a:srcRect l="15783" t="53138" r="19001" b="10645"/>
                    <a:stretch>
                      <a:fillRect/>
                    </a:stretch>
                  </pic:blipFill>
                  <pic:spPr>
                    <a:xfrm>
                      <a:off x="0" y="0"/>
                      <a:ext cx="5635733" cy="2717739"/>
                    </a:xfrm>
                    <a:prstGeom prst="rect">
                      <a:avLst/>
                    </a:prstGeom>
                    <a:ln/>
                  </pic:spPr>
                </pic:pic>
              </a:graphicData>
            </a:graphic>
          </wp:inline>
        </w:drawing>
      </w:r>
    </w:p>
    <w:p w14:paraId="07D863C3" w14:textId="77777777" w:rsidR="00084024" w:rsidRDefault="0017745F">
      <w:pPr>
        <w:spacing w:line="360" w:lineRule="auto"/>
        <w:jc w:val="both"/>
        <w:rPr>
          <w:rFonts w:ascii="Palatino Linotype" w:eastAsia="Palatino Linotype" w:hAnsi="Palatino Linotype" w:cs="Palatino Linotype"/>
        </w:rPr>
      </w:pPr>
      <w:r>
        <w:rPr>
          <w:noProof/>
        </w:rPr>
        <w:drawing>
          <wp:inline distT="0" distB="0" distL="0" distR="0" wp14:anchorId="5A7D279A" wp14:editId="0E651232">
            <wp:extent cx="5567877" cy="3041400"/>
            <wp:effectExtent l="0" t="0" r="0" b="0"/>
            <wp:docPr id="161" name="image1.png" descr="Interfaz de usuario gráfica, Tabl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Tabla&#10;&#10;Descripción generada automáticamente con confianza media"/>
                    <pic:cNvPicPr preferRelativeResize="0"/>
                  </pic:nvPicPr>
                  <pic:blipFill>
                    <a:blip r:embed="rId15"/>
                    <a:srcRect l="14427" t="40145" r="17685" b="10946"/>
                    <a:stretch>
                      <a:fillRect/>
                    </a:stretch>
                  </pic:blipFill>
                  <pic:spPr>
                    <a:xfrm>
                      <a:off x="0" y="0"/>
                      <a:ext cx="5567877" cy="3041400"/>
                    </a:xfrm>
                    <a:prstGeom prst="rect">
                      <a:avLst/>
                    </a:prstGeom>
                    <a:ln/>
                  </pic:spPr>
                </pic:pic>
              </a:graphicData>
            </a:graphic>
          </wp:inline>
        </w:drawing>
      </w:r>
    </w:p>
    <w:p w14:paraId="1377F779" w14:textId="77777777" w:rsidR="00084024" w:rsidRDefault="00084024">
      <w:pPr>
        <w:spacing w:line="360" w:lineRule="auto"/>
        <w:jc w:val="both"/>
        <w:rPr>
          <w:rFonts w:ascii="Palatino Linotype" w:eastAsia="Palatino Linotype" w:hAnsi="Palatino Linotype" w:cs="Palatino Linotype"/>
        </w:rPr>
      </w:pPr>
    </w:p>
    <w:p w14:paraId="7C5DA94E"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2017 y 2018:</w:t>
      </w:r>
    </w:p>
    <w:p w14:paraId="30351910" w14:textId="77777777" w:rsidR="00084024" w:rsidRDefault="0017745F">
      <w:pPr>
        <w:spacing w:line="360" w:lineRule="auto"/>
        <w:jc w:val="center"/>
        <w:rPr>
          <w:rFonts w:ascii="Palatino Linotype" w:eastAsia="Palatino Linotype" w:hAnsi="Palatino Linotype" w:cs="Palatino Linotype"/>
        </w:rPr>
      </w:pPr>
      <w:r>
        <w:rPr>
          <w:noProof/>
        </w:rPr>
        <w:lastRenderedPageBreak/>
        <w:drawing>
          <wp:inline distT="0" distB="0" distL="0" distR="0" wp14:anchorId="5677B412" wp14:editId="49440150">
            <wp:extent cx="4774446" cy="3018712"/>
            <wp:effectExtent l="0" t="0" r="0" b="0"/>
            <wp:docPr id="160" name="image4.pn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10;&#10;Descripción generada automáticamente con confianza media"/>
                    <pic:cNvPicPr preferRelativeResize="0"/>
                  </pic:nvPicPr>
                  <pic:blipFill>
                    <a:blip r:embed="rId16"/>
                    <a:srcRect l="22034" t="52499" r="22605" b="10645"/>
                    <a:stretch>
                      <a:fillRect/>
                    </a:stretch>
                  </pic:blipFill>
                  <pic:spPr>
                    <a:xfrm>
                      <a:off x="0" y="0"/>
                      <a:ext cx="4774446" cy="3018712"/>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14:anchorId="50F32DAF" wp14:editId="1C2C6154">
                <wp:simplePos x="0" y="0"/>
                <wp:positionH relativeFrom="column">
                  <wp:posOffset>469900</wp:posOffset>
                </wp:positionH>
                <wp:positionV relativeFrom="paragraph">
                  <wp:posOffset>889000</wp:posOffset>
                </wp:positionV>
                <wp:extent cx="2933700" cy="352425"/>
                <wp:effectExtent l="0" t="0" r="0" b="0"/>
                <wp:wrapNone/>
                <wp:docPr id="146" name="Rectángulo 146"/>
                <wp:cNvGraphicFramePr/>
                <a:graphic xmlns:a="http://schemas.openxmlformats.org/drawingml/2006/main">
                  <a:graphicData uri="http://schemas.microsoft.com/office/word/2010/wordprocessingShape">
                    <wps:wsp>
                      <wps:cNvSpPr/>
                      <wps:spPr>
                        <a:xfrm>
                          <a:off x="3936300" y="3660938"/>
                          <a:ext cx="2819400" cy="238125"/>
                        </a:xfrm>
                        <a:prstGeom prst="rect">
                          <a:avLst/>
                        </a:prstGeom>
                        <a:noFill/>
                        <a:ln w="28575" cap="flat" cmpd="sng">
                          <a:solidFill>
                            <a:srgbClr val="FF0000"/>
                          </a:solidFill>
                          <a:prstDash val="solid"/>
                          <a:miter lim="800000"/>
                          <a:headEnd type="none" w="sm" len="sm"/>
                          <a:tailEnd type="none" w="sm" len="sm"/>
                        </a:ln>
                      </wps:spPr>
                      <wps:txbx>
                        <w:txbxContent>
                          <w:p w14:paraId="26D0351D" w14:textId="77777777" w:rsidR="00084024" w:rsidRDefault="00084024">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469900</wp:posOffset>
                </wp:positionH>
                <wp:positionV relativeFrom="paragraph">
                  <wp:posOffset>889000</wp:posOffset>
                </wp:positionV>
                <wp:extent cx="2933700" cy="352425"/>
                <wp:effectExtent b="0" l="0" r="0" t="0"/>
                <wp:wrapNone/>
                <wp:docPr id="146" name="image33.png"/>
                <a:graphic>
                  <a:graphicData uri="http://schemas.openxmlformats.org/drawingml/2006/picture">
                    <pic:pic>
                      <pic:nvPicPr>
                        <pic:cNvPr id="0" name="image33.png"/>
                        <pic:cNvPicPr preferRelativeResize="0"/>
                      </pic:nvPicPr>
                      <pic:blipFill>
                        <a:blip r:embed="rId17"/>
                        <a:srcRect/>
                        <a:stretch>
                          <a:fillRect/>
                        </a:stretch>
                      </pic:blipFill>
                      <pic:spPr>
                        <a:xfrm>
                          <a:off x="0" y="0"/>
                          <a:ext cx="2933700" cy="352425"/>
                        </a:xfrm>
                        <a:prstGeom prst="rect"/>
                        <a:ln/>
                      </pic:spPr>
                    </pic:pic>
                  </a:graphicData>
                </a:graphic>
              </wp:anchor>
            </w:drawing>
          </mc:Fallback>
        </mc:AlternateContent>
      </w:r>
    </w:p>
    <w:p w14:paraId="000F3AE1" w14:textId="77777777" w:rsidR="00084024" w:rsidRDefault="0017745F">
      <w:pPr>
        <w:spacing w:line="360" w:lineRule="auto"/>
        <w:jc w:val="both"/>
        <w:rPr>
          <w:rFonts w:ascii="Palatino Linotype" w:eastAsia="Palatino Linotype" w:hAnsi="Palatino Linotype" w:cs="Palatino Linotype"/>
        </w:rPr>
      </w:pPr>
      <w:r>
        <w:rPr>
          <w:noProof/>
        </w:rPr>
        <w:drawing>
          <wp:inline distT="0" distB="0" distL="0" distR="0" wp14:anchorId="6D9E8351" wp14:editId="7520B648">
            <wp:extent cx="5612130" cy="2018386"/>
            <wp:effectExtent l="0" t="0" r="0" b="0"/>
            <wp:docPr id="163" name="image18.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8.png" descr="Interfaz de usuario gráfica, Texto, Aplicación&#10;&#10;Descripción generada automáticamente"/>
                    <pic:cNvPicPr preferRelativeResize="0"/>
                  </pic:nvPicPr>
                  <pic:blipFill>
                    <a:blip r:embed="rId18"/>
                    <a:srcRect l="22403" t="53258" r="24471" b="12757"/>
                    <a:stretch>
                      <a:fillRect/>
                    </a:stretch>
                  </pic:blipFill>
                  <pic:spPr>
                    <a:xfrm>
                      <a:off x="0" y="0"/>
                      <a:ext cx="5612130" cy="2018386"/>
                    </a:xfrm>
                    <a:prstGeom prst="rect">
                      <a:avLst/>
                    </a:prstGeom>
                    <a:ln/>
                  </pic:spPr>
                </pic:pic>
              </a:graphicData>
            </a:graphic>
          </wp:inline>
        </w:drawing>
      </w:r>
    </w:p>
    <w:p w14:paraId="635288D3" w14:textId="77777777" w:rsidR="00084024" w:rsidRDefault="0017745F">
      <w:pPr>
        <w:spacing w:line="360" w:lineRule="auto"/>
        <w:jc w:val="both"/>
        <w:rPr>
          <w:rFonts w:ascii="Palatino Linotype" w:eastAsia="Palatino Linotype" w:hAnsi="Palatino Linotype" w:cs="Palatino Linotype"/>
        </w:rPr>
      </w:pPr>
      <w:r>
        <w:rPr>
          <w:noProof/>
        </w:rPr>
        <w:drawing>
          <wp:inline distT="0" distB="0" distL="0" distR="0" wp14:anchorId="02FDCBBD" wp14:editId="5D7DD492">
            <wp:extent cx="5606859" cy="1862448"/>
            <wp:effectExtent l="0" t="0" r="0" b="0"/>
            <wp:docPr id="162" name="image11.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nterfaz de usuario gráfica, Texto&#10;&#10;Descripción generada automáticamente"/>
                    <pic:cNvPicPr preferRelativeResize="0"/>
                  </pic:nvPicPr>
                  <pic:blipFill>
                    <a:blip r:embed="rId19"/>
                    <a:srcRect l="21724" t="49918" r="24299" b="10343"/>
                    <a:stretch>
                      <a:fillRect/>
                    </a:stretch>
                  </pic:blipFill>
                  <pic:spPr>
                    <a:xfrm>
                      <a:off x="0" y="0"/>
                      <a:ext cx="5606859" cy="1862448"/>
                    </a:xfrm>
                    <a:prstGeom prst="rect">
                      <a:avLst/>
                    </a:prstGeom>
                    <a:ln/>
                  </pic:spPr>
                </pic:pic>
              </a:graphicData>
            </a:graphic>
          </wp:inline>
        </w:drawing>
      </w:r>
    </w:p>
    <w:p w14:paraId="7058049B" w14:textId="77777777" w:rsidR="00084024" w:rsidRDefault="00084024">
      <w:pPr>
        <w:spacing w:line="360" w:lineRule="auto"/>
        <w:jc w:val="both"/>
        <w:rPr>
          <w:rFonts w:ascii="Palatino Linotype" w:eastAsia="Palatino Linotype" w:hAnsi="Palatino Linotype" w:cs="Palatino Linotype"/>
        </w:rPr>
      </w:pPr>
    </w:p>
    <w:p w14:paraId="7BB5A2BE"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2019:</w:t>
      </w:r>
    </w:p>
    <w:p w14:paraId="02315DB8" w14:textId="77777777" w:rsidR="00084024" w:rsidRDefault="0017745F">
      <w:pPr>
        <w:spacing w:line="360" w:lineRule="auto"/>
        <w:jc w:val="both"/>
        <w:rPr>
          <w:rFonts w:ascii="Palatino Linotype" w:eastAsia="Palatino Linotype" w:hAnsi="Palatino Linotype" w:cs="Palatino Linotype"/>
        </w:rPr>
      </w:pPr>
      <w:r>
        <w:rPr>
          <w:noProof/>
        </w:rPr>
        <w:drawing>
          <wp:anchor distT="0" distB="0" distL="0" distR="0" simplePos="0" relativeHeight="251661312" behindDoc="1" locked="0" layoutInCell="1" hidden="0" allowOverlap="1" wp14:anchorId="3F50C6C0" wp14:editId="18E578D6">
            <wp:simplePos x="0" y="0"/>
            <wp:positionH relativeFrom="column">
              <wp:posOffset>128587</wp:posOffset>
            </wp:positionH>
            <wp:positionV relativeFrom="paragraph">
              <wp:posOffset>129540</wp:posOffset>
            </wp:positionV>
            <wp:extent cx="5781574" cy="2573383"/>
            <wp:effectExtent l="0" t="0" r="0" b="0"/>
            <wp:wrapNone/>
            <wp:docPr id="149" name="image7.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Texto, Aplicación&#10;&#10;Descripción generada automáticamente"/>
                    <pic:cNvPicPr preferRelativeResize="0"/>
                  </pic:nvPicPr>
                  <pic:blipFill>
                    <a:blip r:embed="rId20"/>
                    <a:srcRect l="28945" t="20542" r="33229" b="41387"/>
                    <a:stretch>
                      <a:fillRect/>
                    </a:stretch>
                  </pic:blipFill>
                  <pic:spPr>
                    <a:xfrm>
                      <a:off x="0" y="0"/>
                      <a:ext cx="5781574" cy="2573383"/>
                    </a:xfrm>
                    <a:prstGeom prst="rect">
                      <a:avLst/>
                    </a:prstGeom>
                    <a:ln/>
                  </pic:spPr>
                </pic:pic>
              </a:graphicData>
            </a:graphic>
          </wp:anchor>
        </w:drawing>
      </w:r>
    </w:p>
    <w:p w14:paraId="3AE517B6" w14:textId="77777777" w:rsidR="00084024" w:rsidRDefault="00084024">
      <w:pPr>
        <w:spacing w:line="360" w:lineRule="auto"/>
        <w:jc w:val="both"/>
        <w:rPr>
          <w:rFonts w:ascii="Palatino Linotype" w:eastAsia="Palatino Linotype" w:hAnsi="Palatino Linotype" w:cs="Palatino Linotype"/>
        </w:rPr>
      </w:pPr>
    </w:p>
    <w:p w14:paraId="01CB7FFC" w14:textId="77777777" w:rsidR="00084024" w:rsidRDefault="00084024">
      <w:pPr>
        <w:spacing w:line="360" w:lineRule="auto"/>
        <w:jc w:val="both"/>
        <w:rPr>
          <w:rFonts w:ascii="Palatino Linotype" w:eastAsia="Palatino Linotype" w:hAnsi="Palatino Linotype" w:cs="Palatino Linotype"/>
        </w:rPr>
      </w:pPr>
    </w:p>
    <w:p w14:paraId="76F98903" w14:textId="77777777" w:rsidR="00084024" w:rsidRDefault="00084024">
      <w:pPr>
        <w:spacing w:line="360" w:lineRule="auto"/>
        <w:jc w:val="both"/>
        <w:rPr>
          <w:rFonts w:ascii="Palatino Linotype" w:eastAsia="Palatino Linotype" w:hAnsi="Palatino Linotype" w:cs="Palatino Linotype"/>
        </w:rPr>
      </w:pPr>
    </w:p>
    <w:p w14:paraId="5E0A2736" w14:textId="77777777" w:rsidR="00084024" w:rsidRDefault="00084024">
      <w:pPr>
        <w:spacing w:line="360" w:lineRule="auto"/>
        <w:jc w:val="both"/>
        <w:rPr>
          <w:rFonts w:ascii="Palatino Linotype" w:eastAsia="Palatino Linotype" w:hAnsi="Palatino Linotype" w:cs="Palatino Linotype"/>
        </w:rPr>
      </w:pPr>
    </w:p>
    <w:p w14:paraId="468F1B68" w14:textId="77777777" w:rsidR="00084024" w:rsidRDefault="00084024">
      <w:pPr>
        <w:spacing w:line="360" w:lineRule="auto"/>
        <w:jc w:val="both"/>
        <w:rPr>
          <w:rFonts w:ascii="Palatino Linotype" w:eastAsia="Palatino Linotype" w:hAnsi="Palatino Linotype" w:cs="Palatino Linotype"/>
        </w:rPr>
      </w:pPr>
    </w:p>
    <w:p w14:paraId="7B1B47FC" w14:textId="77777777" w:rsidR="00084024" w:rsidRDefault="00084024">
      <w:pPr>
        <w:spacing w:line="360" w:lineRule="auto"/>
        <w:jc w:val="both"/>
        <w:rPr>
          <w:rFonts w:ascii="Palatino Linotype" w:eastAsia="Palatino Linotype" w:hAnsi="Palatino Linotype" w:cs="Palatino Linotype"/>
        </w:rPr>
      </w:pPr>
    </w:p>
    <w:p w14:paraId="60A57B44" w14:textId="77777777" w:rsidR="00084024" w:rsidRDefault="0017745F">
      <w:pPr>
        <w:spacing w:line="360" w:lineRule="auto"/>
        <w:jc w:val="both"/>
        <w:rPr>
          <w:rFonts w:ascii="Palatino Linotype" w:eastAsia="Palatino Linotype" w:hAnsi="Palatino Linotype" w:cs="Palatino Linotype"/>
        </w:rPr>
      </w:pPr>
      <w:r>
        <w:rPr>
          <w:noProof/>
        </w:rPr>
        <mc:AlternateContent>
          <mc:Choice Requires="wpg">
            <w:drawing>
              <wp:anchor distT="0" distB="0" distL="114300" distR="114300" simplePos="0" relativeHeight="251662336" behindDoc="0" locked="0" layoutInCell="1" hidden="0" allowOverlap="1" wp14:anchorId="36596F5A" wp14:editId="20119FB9">
                <wp:simplePos x="0" y="0"/>
                <wp:positionH relativeFrom="column">
                  <wp:posOffset>825500</wp:posOffset>
                </wp:positionH>
                <wp:positionV relativeFrom="paragraph">
                  <wp:posOffset>-12699</wp:posOffset>
                </wp:positionV>
                <wp:extent cx="2953838" cy="398145"/>
                <wp:effectExtent l="0" t="0" r="0" b="0"/>
                <wp:wrapNone/>
                <wp:docPr id="145" name="Rectángulo 145"/>
                <wp:cNvGraphicFramePr/>
                <a:graphic xmlns:a="http://schemas.openxmlformats.org/drawingml/2006/main">
                  <a:graphicData uri="http://schemas.microsoft.com/office/word/2010/wordprocessingShape">
                    <wps:wsp>
                      <wps:cNvSpPr/>
                      <wps:spPr>
                        <a:xfrm>
                          <a:off x="3945281" y="3657128"/>
                          <a:ext cx="2801438" cy="245745"/>
                        </a:xfrm>
                        <a:prstGeom prst="rect">
                          <a:avLst/>
                        </a:prstGeom>
                        <a:noFill/>
                        <a:ln w="38100" cap="flat" cmpd="sng">
                          <a:solidFill>
                            <a:srgbClr val="FF0000"/>
                          </a:solidFill>
                          <a:prstDash val="solid"/>
                          <a:miter lim="800000"/>
                          <a:headEnd type="none" w="sm" len="sm"/>
                          <a:tailEnd type="none" w="sm" len="sm"/>
                        </a:ln>
                      </wps:spPr>
                      <wps:txbx>
                        <w:txbxContent>
                          <w:p w14:paraId="3861270F" w14:textId="77777777" w:rsidR="00084024" w:rsidRDefault="00084024">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825500</wp:posOffset>
                </wp:positionH>
                <wp:positionV relativeFrom="paragraph">
                  <wp:posOffset>-12699</wp:posOffset>
                </wp:positionV>
                <wp:extent cx="2953838" cy="398145"/>
                <wp:effectExtent b="0" l="0" r="0" t="0"/>
                <wp:wrapNone/>
                <wp:docPr id="145" name="image32.png"/>
                <a:graphic>
                  <a:graphicData uri="http://schemas.openxmlformats.org/drawingml/2006/picture">
                    <pic:pic>
                      <pic:nvPicPr>
                        <pic:cNvPr id="0" name="image32.png"/>
                        <pic:cNvPicPr preferRelativeResize="0"/>
                      </pic:nvPicPr>
                      <pic:blipFill>
                        <a:blip r:embed="rId21"/>
                        <a:srcRect/>
                        <a:stretch>
                          <a:fillRect/>
                        </a:stretch>
                      </pic:blipFill>
                      <pic:spPr>
                        <a:xfrm>
                          <a:off x="0" y="0"/>
                          <a:ext cx="2953838" cy="398145"/>
                        </a:xfrm>
                        <a:prstGeom prst="rect"/>
                        <a:ln/>
                      </pic:spPr>
                    </pic:pic>
                  </a:graphicData>
                </a:graphic>
              </wp:anchor>
            </w:drawing>
          </mc:Fallback>
        </mc:AlternateContent>
      </w:r>
    </w:p>
    <w:p w14:paraId="4776CF1F" w14:textId="77777777" w:rsidR="00084024" w:rsidRDefault="00084024">
      <w:pPr>
        <w:spacing w:line="360" w:lineRule="auto"/>
        <w:jc w:val="both"/>
        <w:rPr>
          <w:rFonts w:ascii="Palatino Linotype" w:eastAsia="Palatino Linotype" w:hAnsi="Palatino Linotype" w:cs="Palatino Linotype"/>
        </w:rPr>
      </w:pPr>
    </w:p>
    <w:p w14:paraId="33F4B5EC" w14:textId="77777777" w:rsidR="00084024" w:rsidRDefault="0017745F">
      <w:pPr>
        <w:spacing w:line="360" w:lineRule="auto"/>
        <w:jc w:val="both"/>
        <w:rPr>
          <w:rFonts w:ascii="Palatino Linotype" w:eastAsia="Palatino Linotype" w:hAnsi="Palatino Linotype" w:cs="Palatino Linotype"/>
        </w:rPr>
      </w:pPr>
      <w:r>
        <w:rPr>
          <w:noProof/>
        </w:rPr>
        <w:drawing>
          <wp:anchor distT="0" distB="0" distL="0" distR="0" simplePos="0" relativeHeight="251663360" behindDoc="1" locked="0" layoutInCell="1" hidden="0" allowOverlap="1" wp14:anchorId="5F292F62" wp14:editId="4A0B9EC3">
            <wp:simplePos x="0" y="0"/>
            <wp:positionH relativeFrom="column">
              <wp:posOffset>320040</wp:posOffset>
            </wp:positionH>
            <wp:positionV relativeFrom="paragraph">
              <wp:posOffset>126998</wp:posOffset>
            </wp:positionV>
            <wp:extent cx="5600161" cy="2774654"/>
            <wp:effectExtent l="0" t="0" r="0" b="0"/>
            <wp:wrapNone/>
            <wp:docPr id="148" name="image17.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png" descr="Interfaz de usuario gráfica, Texto, Aplicación&#10;&#10;Descripción generada automáticamente"/>
                    <pic:cNvPicPr preferRelativeResize="0"/>
                  </pic:nvPicPr>
                  <pic:blipFill>
                    <a:blip r:embed="rId22"/>
                    <a:srcRect l="31703" t="26543" r="32632" b="26710"/>
                    <a:stretch>
                      <a:fillRect/>
                    </a:stretch>
                  </pic:blipFill>
                  <pic:spPr>
                    <a:xfrm>
                      <a:off x="0" y="0"/>
                      <a:ext cx="5600161" cy="2774654"/>
                    </a:xfrm>
                    <a:prstGeom prst="rect">
                      <a:avLst/>
                    </a:prstGeom>
                    <a:ln/>
                  </pic:spPr>
                </pic:pic>
              </a:graphicData>
            </a:graphic>
          </wp:anchor>
        </w:drawing>
      </w:r>
    </w:p>
    <w:p w14:paraId="4DF3FA85" w14:textId="77777777" w:rsidR="00084024" w:rsidRDefault="00084024">
      <w:pPr>
        <w:spacing w:line="360" w:lineRule="auto"/>
        <w:ind w:right="49"/>
        <w:jc w:val="both"/>
        <w:rPr>
          <w:rFonts w:ascii="Palatino Linotype" w:eastAsia="Palatino Linotype" w:hAnsi="Palatino Linotype" w:cs="Palatino Linotype"/>
        </w:rPr>
      </w:pPr>
    </w:p>
    <w:p w14:paraId="23DEADB7" w14:textId="77777777" w:rsidR="00084024" w:rsidRDefault="00084024">
      <w:pPr>
        <w:spacing w:line="360" w:lineRule="auto"/>
        <w:ind w:right="49"/>
        <w:jc w:val="both"/>
        <w:rPr>
          <w:rFonts w:ascii="Palatino Linotype" w:eastAsia="Palatino Linotype" w:hAnsi="Palatino Linotype" w:cs="Palatino Linotype"/>
          <w:highlight w:val="yellow"/>
        </w:rPr>
      </w:pPr>
    </w:p>
    <w:p w14:paraId="30BB0073" w14:textId="77777777" w:rsidR="00084024" w:rsidRDefault="00084024">
      <w:pPr>
        <w:spacing w:line="360" w:lineRule="auto"/>
        <w:ind w:right="49"/>
        <w:jc w:val="both"/>
        <w:rPr>
          <w:rFonts w:ascii="Palatino Linotype" w:eastAsia="Palatino Linotype" w:hAnsi="Palatino Linotype" w:cs="Palatino Linotype"/>
          <w:highlight w:val="yellow"/>
        </w:rPr>
      </w:pPr>
    </w:p>
    <w:p w14:paraId="110D13BF" w14:textId="77777777" w:rsidR="00084024" w:rsidRDefault="00084024">
      <w:pPr>
        <w:spacing w:line="360" w:lineRule="auto"/>
        <w:ind w:right="49"/>
        <w:jc w:val="both"/>
        <w:rPr>
          <w:rFonts w:ascii="Palatino Linotype" w:eastAsia="Palatino Linotype" w:hAnsi="Palatino Linotype" w:cs="Palatino Linotype"/>
          <w:highlight w:val="yellow"/>
        </w:rPr>
      </w:pPr>
    </w:p>
    <w:p w14:paraId="3DBB434E" w14:textId="77777777" w:rsidR="00084024" w:rsidRDefault="00084024">
      <w:pPr>
        <w:spacing w:line="360" w:lineRule="auto"/>
        <w:ind w:right="49"/>
        <w:jc w:val="both"/>
        <w:rPr>
          <w:rFonts w:ascii="Palatino Linotype" w:eastAsia="Palatino Linotype" w:hAnsi="Palatino Linotype" w:cs="Palatino Linotype"/>
          <w:highlight w:val="yellow"/>
        </w:rPr>
      </w:pPr>
    </w:p>
    <w:p w14:paraId="5411D4A9" w14:textId="77777777" w:rsidR="00084024" w:rsidRDefault="00084024">
      <w:pPr>
        <w:spacing w:line="360" w:lineRule="auto"/>
        <w:ind w:right="49"/>
        <w:jc w:val="both"/>
        <w:rPr>
          <w:rFonts w:ascii="Palatino Linotype" w:eastAsia="Palatino Linotype" w:hAnsi="Palatino Linotype" w:cs="Palatino Linotype"/>
          <w:highlight w:val="yellow"/>
        </w:rPr>
      </w:pPr>
    </w:p>
    <w:p w14:paraId="4B18429E" w14:textId="77777777" w:rsidR="00084024" w:rsidRDefault="00084024">
      <w:pPr>
        <w:spacing w:line="360" w:lineRule="auto"/>
        <w:ind w:right="49"/>
        <w:jc w:val="both"/>
        <w:rPr>
          <w:rFonts w:ascii="Palatino Linotype" w:eastAsia="Palatino Linotype" w:hAnsi="Palatino Linotype" w:cs="Palatino Linotype"/>
          <w:highlight w:val="yellow"/>
        </w:rPr>
      </w:pPr>
    </w:p>
    <w:p w14:paraId="7CC07E76" w14:textId="77777777" w:rsidR="00084024" w:rsidRDefault="00084024">
      <w:pPr>
        <w:spacing w:line="360" w:lineRule="auto"/>
        <w:ind w:right="49"/>
        <w:jc w:val="both"/>
        <w:rPr>
          <w:rFonts w:ascii="Palatino Linotype" w:eastAsia="Palatino Linotype" w:hAnsi="Palatino Linotype" w:cs="Palatino Linotype"/>
        </w:rPr>
      </w:pPr>
    </w:p>
    <w:p w14:paraId="7FC0779D" w14:textId="77777777" w:rsidR="00084024" w:rsidRDefault="00084024">
      <w:pPr>
        <w:spacing w:line="360" w:lineRule="auto"/>
        <w:ind w:right="49"/>
        <w:jc w:val="both"/>
        <w:rPr>
          <w:rFonts w:ascii="Palatino Linotype" w:eastAsia="Palatino Linotype" w:hAnsi="Palatino Linotype" w:cs="Palatino Linotype"/>
        </w:rPr>
      </w:pPr>
    </w:p>
    <w:p w14:paraId="15B9C0E4" w14:textId="77777777" w:rsidR="00084024" w:rsidRDefault="0017745F">
      <w:pPr>
        <w:spacing w:line="360" w:lineRule="auto"/>
        <w:ind w:right="49"/>
        <w:jc w:val="both"/>
        <w:rPr>
          <w:rFonts w:ascii="Palatino Linotype" w:eastAsia="Palatino Linotype" w:hAnsi="Palatino Linotype" w:cs="Palatino Linotype"/>
          <w:highlight w:val="yellow"/>
        </w:rPr>
      </w:pPr>
      <w:r>
        <w:rPr>
          <w:noProof/>
        </w:rPr>
        <w:drawing>
          <wp:anchor distT="0" distB="0" distL="0" distR="0" simplePos="0" relativeHeight="251664384" behindDoc="1" locked="0" layoutInCell="1" hidden="0" allowOverlap="1" wp14:anchorId="3AD688B7" wp14:editId="5347A135">
            <wp:simplePos x="0" y="0"/>
            <wp:positionH relativeFrom="column">
              <wp:posOffset>281940</wp:posOffset>
            </wp:positionH>
            <wp:positionV relativeFrom="paragraph">
              <wp:posOffset>182245</wp:posOffset>
            </wp:positionV>
            <wp:extent cx="5582285" cy="2628265"/>
            <wp:effectExtent l="0" t="0" r="0" b="0"/>
            <wp:wrapNone/>
            <wp:docPr id="153" name="image12.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Interfaz de usuario gráfica, Aplicación&#10;&#10;Descripción generada automáticamente"/>
                    <pic:cNvPicPr preferRelativeResize="0"/>
                  </pic:nvPicPr>
                  <pic:blipFill>
                    <a:blip r:embed="rId23"/>
                    <a:srcRect l="24445" t="27515" r="27513" b="17202"/>
                    <a:stretch>
                      <a:fillRect/>
                    </a:stretch>
                  </pic:blipFill>
                  <pic:spPr>
                    <a:xfrm>
                      <a:off x="0" y="0"/>
                      <a:ext cx="5582285" cy="2628265"/>
                    </a:xfrm>
                    <a:prstGeom prst="rect">
                      <a:avLst/>
                    </a:prstGeom>
                    <a:ln/>
                  </pic:spPr>
                </pic:pic>
              </a:graphicData>
            </a:graphic>
          </wp:anchor>
        </w:drawing>
      </w:r>
    </w:p>
    <w:p w14:paraId="1229B23D" w14:textId="77777777" w:rsidR="00084024" w:rsidRDefault="00084024">
      <w:pPr>
        <w:spacing w:line="360" w:lineRule="auto"/>
        <w:ind w:right="49"/>
        <w:jc w:val="both"/>
        <w:rPr>
          <w:rFonts w:ascii="Palatino Linotype" w:eastAsia="Palatino Linotype" w:hAnsi="Palatino Linotype" w:cs="Palatino Linotype"/>
          <w:highlight w:val="yellow"/>
        </w:rPr>
      </w:pPr>
    </w:p>
    <w:p w14:paraId="64A7859B" w14:textId="77777777" w:rsidR="00084024" w:rsidRDefault="00084024">
      <w:pPr>
        <w:spacing w:line="360" w:lineRule="auto"/>
        <w:ind w:right="49"/>
        <w:jc w:val="both"/>
        <w:rPr>
          <w:rFonts w:ascii="Palatino Linotype" w:eastAsia="Palatino Linotype" w:hAnsi="Palatino Linotype" w:cs="Palatino Linotype"/>
          <w:highlight w:val="yellow"/>
        </w:rPr>
      </w:pPr>
    </w:p>
    <w:p w14:paraId="09BD7509" w14:textId="77777777" w:rsidR="00084024" w:rsidRDefault="00084024">
      <w:pPr>
        <w:spacing w:line="360" w:lineRule="auto"/>
        <w:ind w:right="49"/>
        <w:jc w:val="both"/>
        <w:rPr>
          <w:rFonts w:ascii="Palatino Linotype" w:eastAsia="Palatino Linotype" w:hAnsi="Palatino Linotype" w:cs="Palatino Linotype"/>
        </w:rPr>
      </w:pPr>
    </w:p>
    <w:p w14:paraId="443F990F" w14:textId="77777777" w:rsidR="00084024" w:rsidRDefault="00084024">
      <w:pPr>
        <w:spacing w:line="360" w:lineRule="auto"/>
        <w:ind w:right="49"/>
        <w:jc w:val="both"/>
        <w:rPr>
          <w:rFonts w:ascii="Palatino Linotype" w:eastAsia="Palatino Linotype" w:hAnsi="Palatino Linotype" w:cs="Palatino Linotype"/>
        </w:rPr>
      </w:pPr>
    </w:p>
    <w:p w14:paraId="56DFB687" w14:textId="77777777" w:rsidR="00084024" w:rsidRDefault="0017745F">
      <w:pPr>
        <w:spacing w:line="360" w:lineRule="auto"/>
        <w:ind w:right="49"/>
        <w:jc w:val="center"/>
        <w:rPr>
          <w:rFonts w:ascii="Palatino Linotype" w:eastAsia="Palatino Linotype" w:hAnsi="Palatino Linotype" w:cs="Palatino Linotype"/>
        </w:rPr>
      </w:pPr>
      <w:r>
        <w:rPr>
          <w:noProof/>
        </w:rPr>
        <w:drawing>
          <wp:inline distT="0" distB="0" distL="0" distR="0" wp14:anchorId="7E004817" wp14:editId="6BDA9263">
            <wp:extent cx="5095745" cy="3583988"/>
            <wp:effectExtent l="0" t="0" r="0" b="0"/>
            <wp:docPr id="16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l="19242" t="25436" r="19828" b="26241"/>
                    <a:stretch>
                      <a:fillRect/>
                    </a:stretch>
                  </pic:blipFill>
                  <pic:spPr>
                    <a:xfrm>
                      <a:off x="0" y="0"/>
                      <a:ext cx="5095745" cy="3583988"/>
                    </a:xfrm>
                    <a:prstGeom prst="rect">
                      <a:avLst/>
                    </a:prstGeom>
                    <a:ln/>
                  </pic:spPr>
                </pic:pic>
              </a:graphicData>
            </a:graphic>
          </wp:inline>
        </w:drawing>
      </w:r>
    </w:p>
    <w:p w14:paraId="5F6A5054" w14:textId="77777777" w:rsidR="00084024" w:rsidRDefault="00084024">
      <w:pPr>
        <w:spacing w:line="360" w:lineRule="auto"/>
        <w:ind w:right="49"/>
        <w:jc w:val="center"/>
        <w:rPr>
          <w:rFonts w:ascii="Palatino Linotype" w:eastAsia="Palatino Linotype" w:hAnsi="Palatino Linotype" w:cs="Palatino Linotype"/>
        </w:rPr>
      </w:pPr>
    </w:p>
    <w:p w14:paraId="0C9886F4" w14:textId="77777777" w:rsidR="00084024" w:rsidRDefault="0017745F">
      <w:pPr>
        <w:spacing w:line="360" w:lineRule="auto"/>
        <w:ind w:right="49"/>
        <w:jc w:val="center"/>
        <w:rPr>
          <w:rFonts w:ascii="Palatino Linotype" w:eastAsia="Palatino Linotype" w:hAnsi="Palatino Linotype" w:cs="Palatino Linotype"/>
          <w:highlight w:val="yellow"/>
        </w:rPr>
      </w:pPr>
      <w:r>
        <w:rPr>
          <w:noProof/>
        </w:rPr>
        <w:drawing>
          <wp:anchor distT="0" distB="0" distL="0" distR="0" simplePos="0" relativeHeight="251665408" behindDoc="1" locked="0" layoutInCell="1" hidden="0" allowOverlap="1" wp14:anchorId="3B2EDFDE" wp14:editId="104F23E3">
            <wp:simplePos x="0" y="0"/>
            <wp:positionH relativeFrom="column">
              <wp:posOffset>0</wp:posOffset>
            </wp:positionH>
            <wp:positionV relativeFrom="paragraph">
              <wp:posOffset>0</wp:posOffset>
            </wp:positionV>
            <wp:extent cx="5396315" cy="3357349"/>
            <wp:effectExtent l="0" t="0" r="0" b="0"/>
            <wp:wrapNone/>
            <wp:docPr id="154" name="image2.png" descr="Interfaz de usuario gráfica, Texto,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Texto, Tabla&#10;&#10;Descripción generada automáticamente"/>
                    <pic:cNvPicPr preferRelativeResize="0"/>
                  </pic:nvPicPr>
                  <pic:blipFill>
                    <a:blip r:embed="rId25"/>
                    <a:srcRect l="24569" t="4971" r="25705" b="27579"/>
                    <a:stretch>
                      <a:fillRect/>
                    </a:stretch>
                  </pic:blipFill>
                  <pic:spPr>
                    <a:xfrm>
                      <a:off x="0" y="0"/>
                      <a:ext cx="5396315" cy="3357349"/>
                    </a:xfrm>
                    <a:prstGeom prst="rect">
                      <a:avLst/>
                    </a:prstGeom>
                    <a:ln/>
                  </pic:spPr>
                </pic:pic>
              </a:graphicData>
            </a:graphic>
          </wp:anchor>
        </w:drawing>
      </w:r>
    </w:p>
    <w:p w14:paraId="527DE959" w14:textId="77777777" w:rsidR="00084024" w:rsidRDefault="00084024">
      <w:pPr>
        <w:spacing w:line="360" w:lineRule="auto"/>
        <w:ind w:right="49"/>
        <w:jc w:val="center"/>
        <w:rPr>
          <w:rFonts w:ascii="Palatino Linotype" w:eastAsia="Palatino Linotype" w:hAnsi="Palatino Linotype" w:cs="Palatino Linotype"/>
          <w:highlight w:val="yellow"/>
        </w:rPr>
      </w:pPr>
    </w:p>
    <w:p w14:paraId="436DE9B4" w14:textId="77777777" w:rsidR="00084024" w:rsidRDefault="00084024">
      <w:pPr>
        <w:spacing w:line="360" w:lineRule="auto"/>
        <w:ind w:right="49"/>
        <w:jc w:val="center"/>
        <w:rPr>
          <w:rFonts w:ascii="Palatino Linotype" w:eastAsia="Palatino Linotype" w:hAnsi="Palatino Linotype" w:cs="Palatino Linotype"/>
          <w:highlight w:val="yellow"/>
        </w:rPr>
      </w:pPr>
    </w:p>
    <w:p w14:paraId="6AAB6738" w14:textId="77777777" w:rsidR="00084024" w:rsidRDefault="00084024">
      <w:pPr>
        <w:spacing w:line="360" w:lineRule="auto"/>
        <w:ind w:right="49"/>
        <w:jc w:val="center"/>
        <w:rPr>
          <w:rFonts w:ascii="Palatino Linotype" w:eastAsia="Palatino Linotype" w:hAnsi="Palatino Linotype" w:cs="Palatino Linotype"/>
          <w:highlight w:val="yellow"/>
        </w:rPr>
      </w:pPr>
    </w:p>
    <w:p w14:paraId="4CA3BE76" w14:textId="77777777" w:rsidR="00084024" w:rsidRDefault="00084024">
      <w:pPr>
        <w:spacing w:line="360" w:lineRule="auto"/>
        <w:ind w:right="49"/>
        <w:jc w:val="center"/>
        <w:rPr>
          <w:rFonts w:ascii="Palatino Linotype" w:eastAsia="Palatino Linotype" w:hAnsi="Palatino Linotype" w:cs="Palatino Linotype"/>
          <w:highlight w:val="yellow"/>
        </w:rPr>
      </w:pPr>
    </w:p>
    <w:p w14:paraId="40CE9D05" w14:textId="77777777" w:rsidR="00084024" w:rsidRDefault="00084024">
      <w:pPr>
        <w:spacing w:line="360" w:lineRule="auto"/>
        <w:ind w:right="49"/>
        <w:jc w:val="center"/>
        <w:rPr>
          <w:rFonts w:ascii="Palatino Linotype" w:eastAsia="Palatino Linotype" w:hAnsi="Palatino Linotype" w:cs="Palatino Linotype"/>
          <w:highlight w:val="yellow"/>
        </w:rPr>
      </w:pPr>
    </w:p>
    <w:p w14:paraId="516A8EB9" w14:textId="77777777" w:rsidR="00084024" w:rsidRDefault="00084024">
      <w:pPr>
        <w:spacing w:line="360" w:lineRule="auto"/>
        <w:ind w:right="49"/>
        <w:jc w:val="center"/>
        <w:rPr>
          <w:rFonts w:ascii="Palatino Linotype" w:eastAsia="Palatino Linotype" w:hAnsi="Palatino Linotype" w:cs="Palatino Linotype"/>
          <w:highlight w:val="yellow"/>
        </w:rPr>
      </w:pPr>
    </w:p>
    <w:p w14:paraId="7FF23B1A" w14:textId="77777777" w:rsidR="00084024" w:rsidRDefault="00084024">
      <w:pPr>
        <w:spacing w:line="360" w:lineRule="auto"/>
        <w:ind w:right="49"/>
        <w:jc w:val="center"/>
        <w:rPr>
          <w:rFonts w:ascii="Palatino Linotype" w:eastAsia="Palatino Linotype" w:hAnsi="Palatino Linotype" w:cs="Palatino Linotype"/>
          <w:highlight w:val="yellow"/>
        </w:rPr>
      </w:pPr>
    </w:p>
    <w:p w14:paraId="0AD243DE" w14:textId="77777777" w:rsidR="00084024" w:rsidRDefault="00084024">
      <w:pPr>
        <w:spacing w:line="360" w:lineRule="auto"/>
        <w:ind w:right="49"/>
        <w:jc w:val="both"/>
        <w:rPr>
          <w:rFonts w:ascii="Palatino Linotype" w:eastAsia="Palatino Linotype" w:hAnsi="Palatino Linotype" w:cs="Palatino Linotype"/>
          <w:highlight w:val="yellow"/>
        </w:rPr>
      </w:pPr>
    </w:p>
    <w:p w14:paraId="3F825305" w14:textId="77777777" w:rsidR="00084024" w:rsidRDefault="00084024">
      <w:pPr>
        <w:spacing w:line="360" w:lineRule="auto"/>
        <w:ind w:right="49"/>
        <w:jc w:val="both"/>
        <w:rPr>
          <w:rFonts w:ascii="Palatino Linotype" w:eastAsia="Palatino Linotype" w:hAnsi="Palatino Linotype" w:cs="Palatino Linotype"/>
          <w:highlight w:val="yellow"/>
        </w:rPr>
      </w:pPr>
    </w:p>
    <w:p w14:paraId="05B7C993" w14:textId="77777777" w:rsidR="00084024" w:rsidRDefault="00084024">
      <w:pPr>
        <w:spacing w:line="360" w:lineRule="auto"/>
        <w:ind w:right="49"/>
        <w:jc w:val="both"/>
        <w:rPr>
          <w:rFonts w:ascii="Palatino Linotype" w:eastAsia="Palatino Linotype" w:hAnsi="Palatino Linotype" w:cs="Palatino Linotype"/>
          <w:highlight w:val="yellow"/>
        </w:rPr>
      </w:pPr>
    </w:p>
    <w:p w14:paraId="76BCCF4F"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2020:</w:t>
      </w:r>
    </w:p>
    <w:p w14:paraId="446A11C5" w14:textId="77777777" w:rsidR="00084024" w:rsidRDefault="0017745F">
      <w:pPr>
        <w:spacing w:line="360" w:lineRule="auto"/>
        <w:ind w:right="49"/>
        <w:jc w:val="both"/>
        <w:rPr>
          <w:rFonts w:ascii="Palatino Linotype" w:eastAsia="Palatino Linotype" w:hAnsi="Palatino Linotype" w:cs="Palatino Linotype"/>
          <w:highlight w:val="yellow"/>
        </w:rPr>
      </w:pPr>
      <w:r>
        <w:rPr>
          <w:noProof/>
        </w:rPr>
        <w:drawing>
          <wp:inline distT="0" distB="0" distL="0" distR="0" wp14:anchorId="472085F2" wp14:editId="45BF5D85">
            <wp:extent cx="5654513" cy="4014126"/>
            <wp:effectExtent l="0" t="0" r="0" b="0"/>
            <wp:docPr id="165" name="image23.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3.png" descr="Texto&#10;&#10;Descripción generada automáticamente"/>
                    <pic:cNvPicPr preferRelativeResize="0"/>
                  </pic:nvPicPr>
                  <pic:blipFill>
                    <a:blip r:embed="rId26"/>
                    <a:srcRect l="25118" t="25356" r="25153" b="11849"/>
                    <a:stretch>
                      <a:fillRect/>
                    </a:stretch>
                  </pic:blipFill>
                  <pic:spPr>
                    <a:xfrm>
                      <a:off x="0" y="0"/>
                      <a:ext cx="5654513" cy="4014126"/>
                    </a:xfrm>
                    <a:prstGeom prst="rect">
                      <a:avLst/>
                    </a:prstGeom>
                    <a:ln/>
                  </pic:spPr>
                </pic:pic>
              </a:graphicData>
            </a:graphic>
          </wp:inline>
        </w:drawing>
      </w:r>
      <w:r>
        <w:rPr>
          <w:noProof/>
        </w:rPr>
        <mc:AlternateContent>
          <mc:Choice Requires="wpg">
            <w:drawing>
              <wp:anchor distT="0" distB="0" distL="114300" distR="114300" simplePos="0" relativeHeight="251666432" behindDoc="0" locked="0" layoutInCell="1" hidden="0" allowOverlap="1" wp14:anchorId="59739187" wp14:editId="41A2DC8F">
                <wp:simplePos x="0" y="0"/>
                <wp:positionH relativeFrom="column">
                  <wp:posOffset>482600</wp:posOffset>
                </wp:positionH>
                <wp:positionV relativeFrom="paragraph">
                  <wp:posOffset>2641600</wp:posOffset>
                </wp:positionV>
                <wp:extent cx="2953838" cy="398145"/>
                <wp:effectExtent l="0" t="0" r="0" b="0"/>
                <wp:wrapNone/>
                <wp:docPr id="140" name="Rectángulo 140"/>
                <wp:cNvGraphicFramePr/>
                <a:graphic xmlns:a="http://schemas.openxmlformats.org/drawingml/2006/main">
                  <a:graphicData uri="http://schemas.microsoft.com/office/word/2010/wordprocessingShape">
                    <wps:wsp>
                      <wps:cNvSpPr/>
                      <wps:spPr>
                        <a:xfrm>
                          <a:off x="3964331" y="3676178"/>
                          <a:ext cx="2763338" cy="207645"/>
                        </a:xfrm>
                        <a:prstGeom prst="rect">
                          <a:avLst/>
                        </a:prstGeom>
                        <a:noFill/>
                        <a:ln w="38100" cap="flat" cmpd="sng">
                          <a:solidFill>
                            <a:srgbClr val="FF0000"/>
                          </a:solidFill>
                          <a:prstDash val="solid"/>
                          <a:miter lim="800000"/>
                          <a:headEnd type="none" w="sm" len="sm"/>
                          <a:tailEnd type="none" w="sm" len="sm"/>
                        </a:ln>
                      </wps:spPr>
                      <wps:txbx>
                        <w:txbxContent>
                          <w:p w14:paraId="41C49A6E" w14:textId="77777777" w:rsidR="00084024" w:rsidRDefault="00084024">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482600</wp:posOffset>
                </wp:positionH>
                <wp:positionV relativeFrom="paragraph">
                  <wp:posOffset>2641600</wp:posOffset>
                </wp:positionV>
                <wp:extent cx="2953838" cy="398145"/>
                <wp:effectExtent b="0" l="0" r="0" t="0"/>
                <wp:wrapNone/>
                <wp:docPr id="140" name="image25.png"/>
                <a:graphic>
                  <a:graphicData uri="http://schemas.openxmlformats.org/drawingml/2006/picture">
                    <pic:pic>
                      <pic:nvPicPr>
                        <pic:cNvPr id="0" name="image25.png"/>
                        <pic:cNvPicPr preferRelativeResize="0"/>
                      </pic:nvPicPr>
                      <pic:blipFill>
                        <a:blip r:embed="rId27"/>
                        <a:srcRect/>
                        <a:stretch>
                          <a:fillRect/>
                        </a:stretch>
                      </pic:blipFill>
                      <pic:spPr>
                        <a:xfrm>
                          <a:off x="0" y="0"/>
                          <a:ext cx="2953838" cy="398145"/>
                        </a:xfrm>
                        <a:prstGeom prst="rect"/>
                        <a:ln/>
                      </pic:spPr>
                    </pic:pic>
                  </a:graphicData>
                </a:graphic>
              </wp:anchor>
            </w:drawing>
          </mc:Fallback>
        </mc:AlternateContent>
      </w:r>
    </w:p>
    <w:p w14:paraId="34388703" w14:textId="77777777" w:rsidR="00084024" w:rsidRDefault="0017745F">
      <w:pPr>
        <w:spacing w:line="360" w:lineRule="auto"/>
        <w:ind w:right="49"/>
        <w:jc w:val="both"/>
      </w:pPr>
      <w:r>
        <w:rPr>
          <w:noProof/>
        </w:rPr>
        <mc:AlternateContent>
          <mc:Choice Requires="wpg">
            <w:drawing>
              <wp:anchor distT="0" distB="0" distL="114300" distR="114300" simplePos="0" relativeHeight="251667456" behindDoc="0" locked="0" layoutInCell="1" hidden="0" allowOverlap="1" wp14:anchorId="1FF41EBC" wp14:editId="734BE264">
                <wp:simplePos x="0" y="0"/>
                <wp:positionH relativeFrom="column">
                  <wp:posOffset>-38099</wp:posOffset>
                </wp:positionH>
                <wp:positionV relativeFrom="paragraph">
                  <wp:posOffset>-12699</wp:posOffset>
                </wp:positionV>
                <wp:extent cx="5900738" cy="2986087"/>
                <wp:effectExtent l="0" t="0" r="0" b="0"/>
                <wp:wrapNone/>
                <wp:docPr id="139" name="Conector recto de flecha 139"/>
                <wp:cNvGraphicFramePr/>
                <a:graphic xmlns:a="http://schemas.openxmlformats.org/drawingml/2006/main">
                  <a:graphicData uri="http://schemas.microsoft.com/office/word/2010/wordprocessingShape">
                    <wps:wsp>
                      <wps:cNvCnPr/>
                      <wps:spPr>
                        <a:xfrm>
                          <a:off x="2452781" y="2344107"/>
                          <a:ext cx="5786438" cy="2871787"/>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-38099</wp:posOffset>
                </wp:positionH>
                <wp:positionV relativeFrom="paragraph">
                  <wp:posOffset>-12699</wp:posOffset>
                </wp:positionV>
                <wp:extent cx="5900738" cy="2986087"/>
                <wp:effectExtent b="0" l="0" r="0" t="0"/>
                <wp:wrapNone/>
                <wp:docPr id="139" name="image24.png"/>
                <a:graphic>
                  <a:graphicData uri="http://schemas.openxmlformats.org/drawingml/2006/picture">
                    <pic:pic>
                      <pic:nvPicPr>
                        <pic:cNvPr id="0" name="image24.png"/>
                        <pic:cNvPicPr preferRelativeResize="0"/>
                      </pic:nvPicPr>
                      <pic:blipFill>
                        <a:blip r:embed="rId28"/>
                        <a:srcRect/>
                        <a:stretch>
                          <a:fillRect/>
                        </a:stretch>
                      </pic:blipFill>
                      <pic:spPr>
                        <a:xfrm>
                          <a:off x="0" y="0"/>
                          <a:ext cx="5900738" cy="2986087"/>
                        </a:xfrm>
                        <a:prstGeom prst="rect"/>
                        <a:ln/>
                      </pic:spPr>
                    </pic:pic>
                  </a:graphicData>
                </a:graphic>
              </wp:anchor>
            </w:drawing>
          </mc:Fallback>
        </mc:AlternateContent>
      </w:r>
    </w:p>
    <w:p w14:paraId="77A04CC3" w14:textId="77777777" w:rsidR="00084024" w:rsidRDefault="0017745F">
      <w:pPr>
        <w:spacing w:line="360" w:lineRule="auto"/>
        <w:ind w:right="49"/>
        <w:jc w:val="both"/>
        <w:rPr>
          <w:rFonts w:ascii="Palatino Linotype" w:eastAsia="Palatino Linotype" w:hAnsi="Palatino Linotype" w:cs="Palatino Linotype"/>
          <w:highlight w:val="yellow"/>
        </w:rPr>
      </w:pPr>
      <w:r>
        <w:rPr>
          <w:noProof/>
        </w:rPr>
        <w:lastRenderedPageBreak/>
        <w:drawing>
          <wp:inline distT="0" distB="0" distL="0" distR="0" wp14:anchorId="41391D33" wp14:editId="47220591">
            <wp:extent cx="5791835" cy="5168900"/>
            <wp:effectExtent l="0" t="0" r="0" b="0"/>
            <wp:docPr id="166" name="image21.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nterfaz de usuario gráfica, Texto&#10;&#10;Descripción generada automáticamente"/>
                    <pic:cNvPicPr preferRelativeResize="0"/>
                  </pic:nvPicPr>
                  <pic:blipFill>
                    <a:blip r:embed="rId29"/>
                    <a:srcRect l="25968" t="15999" r="27869" b="10645"/>
                    <a:stretch>
                      <a:fillRect/>
                    </a:stretch>
                  </pic:blipFill>
                  <pic:spPr>
                    <a:xfrm>
                      <a:off x="0" y="0"/>
                      <a:ext cx="5791835" cy="5168900"/>
                    </a:xfrm>
                    <a:prstGeom prst="rect">
                      <a:avLst/>
                    </a:prstGeom>
                    <a:ln/>
                  </pic:spPr>
                </pic:pic>
              </a:graphicData>
            </a:graphic>
          </wp:inline>
        </w:drawing>
      </w:r>
      <w:r>
        <w:rPr>
          <w:noProof/>
        </w:rPr>
        <mc:AlternateContent>
          <mc:Choice Requires="wpg">
            <w:drawing>
              <wp:anchor distT="0" distB="0" distL="114300" distR="114300" simplePos="0" relativeHeight="251668480" behindDoc="0" locked="0" layoutInCell="1" hidden="0" allowOverlap="1" wp14:anchorId="7F3C75EC" wp14:editId="4D84CE4D">
                <wp:simplePos x="0" y="0"/>
                <wp:positionH relativeFrom="column">
                  <wp:posOffset>635000</wp:posOffset>
                </wp:positionH>
                <wp:positionV relativeFrom="paragraph">
                  <wp:posOffset>2489200</wp:posOffset>
                </wp:positionV>
                <wp:extent cx="4769827" cy="373673"/>
                <wp:effectExtent l="0" t="0" r="0" b="0"/>
                <wp:wrapNone/>
                <wp:docPr id="142" name="Rectángulo 142"/>
                <wp:cNvGraphicFramePr/>
                <a:graphic xmlns:a="http://schemas.openxmlformats.org/drawingml/2006/main">
                  <a:graphicData uri="http://schemas.microsoft.com/office/word/2010/wordprocessingShape">
                    <wps:wsp>
                      <wps:cNvSpPr/>
                      <wps:spPr>
                        <a:xfrm>
                          <a:off x="3056337" y="3688414"/>
                          <a:ext cx="4579327" cy="183173"/>
                        </a:xfrm>
                        <a:prstGeom prst="rect">
                          <a:avLst/>
                        </a:prstGeom>
                        <a:noFill/>
                        <a:ln w="38100" cap="flat" cmpd="sng">
                          <a:solidFill>
                            <a:srgbClr val="FF0000"/>
                          </a:solidFill>
                          <a:prstDash val="solid"/>
                          <a:miter lim="800000"/>
                          <a:headEnd type="none" w="sm" len="sm"/>
                          <a:tailEnd type="none" w="sm" len="sm"/>
                        </a:ln>
                      </wps:spPr>
                      <wps:txbx>
                        <w:txbxContent>
                          <w:p w14:paraId="7D5E1935" w14:textId="77777777" w:rsidR="00084024" w:rsidRDefault="00084024">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635000</wp:posOffset>
                </wp:positionH>
                <wp:positionV relativeFrom="paragraph">
                  <wp:posOffset>2489200</wp:posOffset>
                </wp:positionV>
                <wp:extent cx="4769827" cy="373673"/>
                <wp:effectExtent b="0" l="0" r="0" t="0"/>
                <wp:wrapNone/>
                <wp:docPr id="142" name="image29.png"/>
                <a:graphic>
                  <a:graphicData uri="http://schemas.openxmlformats.org/drawingml/2006/picture">
                    <pic:pic>
                      <pic:nvPicPr>
                        <pic:cNvPr id="0" name="image29.png"/>
                        <pic:cNvPicPr preferRelativeResize="0"/>
                      </pic:nvPicPr>
                      <pic:blipFill>
                        <a:blip r:embed="rId30"/>
                        <a:srcRect/>
                        <a:stretch>
                          <a:fillRect/>
                        </a:stretch>
                      </pic:blipFill>
                      <pic:spPr>
                        <a:xfrm>
                          <a:off x="0" y="0"/>
                          <a:ext cx="4769827" cy="373673"/>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7AEB4BA4" wp14:editId="2FC1D375">
                <wp:simplePos x="0" y="0"/>
                <wp:positionH relativeFrom="column">
                  <wp:posOffset>-444499</wp:posOffset>
                </wp:positionH>
                <wp:positionV relativeFrom="paragraph">
                  <wp:posOffset>5003800</wp:posOffset>
                </wp:positionV>
                <wp:extent cx="6115050" cy="2428875"/>
                <wp:effectExtent l="0" t="0" r="0" b="0"/>
                <wp:wrapNone/>
                <wp:docPr id="141" name="Conector recto de flecha 141"/>
                <wp:cNvGraphicFramePr/>
                <a:graphic xmlns:a="http://schemas.openxmlformats.org/drawingml/2006/main">
                  <a:graphicData uri="http://schemas.microsoft.com/office/word/2010/wordprocessingShape">
                    <wps:wsp>
                      <wps:cNvCnPr/>
                      <wps:spPr>
                        <a:xfrm>
                          <a:off x="2359913" y="2637000"/>
                          <a:ext cx="5972175" cy="2286000"/>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-444499</wp:posOffset>
                </wp:positionH>
                <wp:positionV relativeFrom="paragraph">
                  <wp:posOffset>5003800</wp:posOffset>
                </wp:positionV>
                <wp:extent cx="6115050" cy="2428875"/>
                <wp:effectExtent b="0" l="0" r="0" t="0"/>
                <wp:wrapNone/>
                <wp:docPr id="141" name="image28.png"/>
                <a:graphic>
                  <a:graphicData uri="http://schemas.openxmlformats.org/drawingml/2006/picture">
                    <pic:pic>
                      <pic:nvPicPr>
                        <pic:cNvPr id="0" name="image28.png"/>
                        <pic:cNvPicPr preferRelativeResize="0"/>
                      </pic:nvPicPr>
                      <pic:blipFill>
                        <a:blip r:embed="rId31"/>
                        <a:srcRect/>
                        <a:stretch>
                          <a:fillRect/>
                        </a:stretch>
                      </pic:blipFill>
                      <pic:spPr>
                        <a:xfrm>
                          <a:off x="0" y="0"/>
                          <a:ext cx="6115050" cy="2428875"/>
                        </a:xfrm>
                        <a:prstGeom prst="rect"/>
                        <a:ln/>
                      </pic:spPr>
                    </pic:pic>
                  </a:graphicData>
                </a:graphic>
              </wp:anchor>
            </w:drawing>
          </mc:Fallback>
        </mc:AlternateContent>
      </w:r>
    </w:p>
    <w:p w14:paraId="5BADCA67" w14:textId="77777777" w:rsidR="00084024" w:rsidRDefault="0017745F">
      <w:pPr>
        <w:spacing w:line="360" w:lineRule="auto"/>
        <w:ind w:right="49"/>
        <w:jc w:val="both"/>
        <w:rPr>
          <w:rFonts w:ascii="Palatino Linotype" w:eastAsia="Palatino Linotype" w:hAnsi="Palatino Linotype" w:cs="Palatino Linotype"/>
          <w:highlight w:val="yellow"/>
        </w:rPr>
      </w:pPr>
      <w:r>
        <w:rPr>
          <w:noProof/>
        </w:rPr>
        <w:lastRenderedPageBreak/>
        <w:drawing>
          <wp:inline distT="0" distB="0" distL="0" distR="0" wp14:anchorId="39D9F32A" wp14:editId="79526CEB">
            <wp:extent cx="5437318" cy="3857242"/>
            <wp:effectExtent l="0" t="0" r="0" b="0"/>
            <wp:docPr id="167" name="image27.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7.png" descr="Interfaz de usuario gráfica, Texto, Aplicación&#10;&#10;Descripción generada automáticamente"/>
                    <pic:cNvPicPr preferRelativeResize="0"/>
                  </pic:nvPicPr>
                  <pic:blipFill>
                    <a:blip r:embed="rId32"/>
                    <a:srcRect l="16463" t="18112" r="23964" b="6722"/>
                    <a:stretch>
                      <a:fillRect/>
                    </a:stretch>
                  </pic:blipFill>
                  <pic:spPr>
                    <a:xfrm>
                      <a:off x="0" y="0"/>
                      <a:ext cx="5437318" cy="3857242"/>
                    </a:xfrm>
                    <a:prstGeom prst="rect">
                      <a:avLst/>
                    </a:prstGeom>
                    <a:ln/>
                  </pic:spPr>
                </pic:pic>
              </a:graphicData>
            </a:graphic>
          </wp:inline>
        </w:drawing>
      </w:r>
      <w:r>
        <w:rPr>
          <w:noProof/>
        </w:rPr>
        <mc:AlternateContent>
          <mc:Choice Requires="wpg">
            <w:drawing>
              <wp:anchor distT="0" distB="0" distL="114300" distR="114300" simplePos="0" relativeHeight="251670528" behindDoc="0" locked="0" layoutInCell="1" hidden="0" allowOverlap="1" wp14:anchorId="6A296B54" wp14:editId="52076E60">
                <wp:simplePos x="0" y="0"/>
                <wp:positionH relativeFrom="column">
                  <wp:posOffset>2590800</wp:posOffset>
                </wp:positionH>
                <wp:positionV relativeFrom="paragraph">
                  <wp:posOffset>1612900</wp:posOffset>
                </wp:positionV>
                <wp:extent cx="1428750" cy="426427"/>
                <wp:effectExtent l="0" t="0" r="0" b="0"/>
                <wp:wrapNone/>
                <wp:docPr id="138" name="Rectángulo 138"/>
                <wp:cNvGraphicFramePr/>
                <a:graphic xmlns:a="http://schemas.openxmlformats.org/drawingml/2006/main">
                  <a:graphicData uri="http://schemas.microsoft.com/office/word/2010/wordprocessingShape">
                    <wps:wsp>
                      <wps:cNvSpPr/>
                      <wps:spPr>
                        <a:xfrm>
                          <a:off x="4726875" y="3662037"/>
                          <a:ext cx="1238250" cy="235927"/>
                        </a:xfrm>
                        <a:prstGeom prst="rect">
                          <a:avLst/>
                        </a:prstGeom>
                        <a:noFill/>
                        <a:ln w="38100" cap="flat" cmpd="sng">
                          <a:solidFill>
                            <a:srgbClr val="FF0000"/>
                          </a:solidFill>
                          <a:prstDash val="solid"/>
                          <a:miter lim="800000"/>
                          <a:headEnd type="none" w="sm" len="sm"/>
                          <a:tailEnd type="none" w="sm" len="sm"/>
                        </a:ln>
                      </wps:spPr>
                      <wps:txbx>
                        <w:txbxContent>
                          <w:p w14:paraId="198C22A3" w14:textId="77777777" w:rsidR="00084024" w:rsidRDefault="00084024">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2590800</wp:posOffset>
                </wp:positionH>
                <wp:positionV relativeFrom="paragraph">
                  <wp:posOffset>1612900</wp:posOffset>
                </wp:positionV>
                <wp:extent cx="1428750" cy="426427"/>
                <wp:effectExtent b="0" l="0" r="0" t="0"/>
                <wp:wrapNone/>
                <wp:docPr id="138" name="image16.png"/>
                <a:graphic>
                  <a:graphicData uri="http://schemas.openxmlformats.org/drawingml/2006/picture">
                    <pic:pic>
                      <pic:nvPicPr>
                        <pic:cNvPr id="0" name="image16.png"/>
                        <pic:cNvPicPr preferRelativeResize="0"/>
                      </pic:nvPicPr>
                      <pic:blipFill>
                        <a:blip r:embed="rId33"/>
                        <a:srcRect/>
                        <a:stretch>
                          <a:fillRect/>
                        </a:stretch>
                      </pic:blipFill>
                      <pic:spPr>
                        <a:xfrm>
                          <a:off x="0" y="0"/>
                          <a:ext cx="1428750" cy="426427"/>
                        </a:xfrm>
                        <a:prstGeom prst="rect"/>
                        <a:ln/>
                      </pic:spPr>
                    </pic:pic>
                  </a:graphicData>
                </a:graphic>
              </wp:anchor>
            </w:drawing>
          </mc:Fallback>
        </mc:AlternateContent>
      </w:r>
    </w:p>
    <w:p w14:paraId="353AAB1C"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2021:</w:t>
      </w:r>
      <w:r>
        <w:rPr>
          <w:noProof/>
        </w:rPr>
        <mc:AlternateContent>
          <mc:Choice Requires="wpg">
            <w:drawing>
              <wp:anchor distT="0" distB="0" distL="114300" distR="114300" simplePos="0" relativeHeight="251671552" behindDoc="0" locked="0" layoutInCell="1" hidden="0" allowOverlap="1" wp14:anchorId="02223232" wp14:editId="74EC490E">
                <wp:simplePos x="0" y="0"/>
                <wp:positionH relativeFrom="column">
                  <wp:posOffset>-63499</wp:posOffset>
                </wp:positionH>
                <wp:positionV relativeFrom="paragraph">
                  <wp:posOffset>266700</wp:posOffset>
                </wp:positionV>
                <wp:extent cx="6115050" cy="2428875"/>
                <wp:effectExtent l="0" t="0" r="0" b="0"/>
                <wp:wrapNone/>
                <wp:docPr id="137" name="Conector recto de flecha 137"/>
                <wp:cNvGraphicFramePr/>
                <a:graphic xmlns:a="http://schemas.openxmlformats.org/drawingml/2006/main">
                  <a:graphicData uri="http://schemas.microsoft.com/office/word/2010/wordprocessingShape">
                    <wps:wsp>
                      <wps:cNvCnPr/>
                      <wps:spPr>
                        <a:xfrm>
                          <a:off x="2359913" y="2637000"/>
                          <a:ext cx="5972175" cy="2286000"/>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-63499</wp:posOffset>
                </wp:positionH>
                <wp:positionV relativeFrom="paragraph">
                  <wp:posOffset>266700</wp:posOffset>
                </wp:positionV>
                <wp:extent cx="6115050" cy="2428875"/>
                <wp:effectExtent b="0" l="0" r="0" t="0"/>
                <wp:wrapNone/>
                <wp:docPr id="137" name="image15.png"/>
                <a:graphic>
                  <a:graphicData uri="http://schemas.openxmlformats.org/drawingml/2006/picture">
                    <pic:pic>
                      <pic:nvPicPr>
                        <pic:cNvPr id="0" name="image15.png"/>
                        <pic:cNvPicPr preferRelativeResize="0"/>
                      </pic:nvPicPr>
                      <pic:blipFill>
                        <a:blip r:embed="rId34"/>
                        <a:srcRect/>
                        <a:stretch>
                          <a:fillRect/>
                        </a:stretch>
                      </pic:blipFill>
                      <pic:spPr>
                        <a:xfrm>
                          <a:off x="0" y="0"/>
                          <a:ext cx="6115050" cy="2428875"/>
                        </a:xfrm>
                        <a:prstGeom prst="rect"/>
                        <a:ln/>
                      </pic:spPr>
                    </pic:pic>
                  </a:graphicData>
                </a:graphic>
              </wp:anchor>
            </w:drawing>
          </mc:Fallback>
        </mc:AlternateContent>
      </w:r>
    </w:p>
    <w:p w14:paraId="26C314E9" w14:textId="77777777" w:rsidR="00084024" w:rsidRDefault="00084024"/>
    <w:p w14:paraId="2505E9EA" w14:textId="77777777" w:rsidR="00084024" w:rsidRDefault="00084024"/>
    <w:p w14:paraId="6EEB837B" w14:textId="77777777" w:rsidR="00084024" w:rsidRDefault="00084024"/>
    <w:p w14:paraId="5C1FFED7" w14:textId="77777777" w:rsidR="00084024" w:rsidRDefault="00084024">
      <w:pPr>
        <w:rPr>
          <w:rFonts w:ascii="Palatino Linotype" w:eastAsia="Palatino Linotype" w:hAnsi="Palatino Linotype" w:cs="Palatino Linotype"/>
        </w:rPr>
      </w:pPr>
    </w:p>
    <w:p w14:paraId="5280735E" w14:textId="77777777" w:rsidR="00084024" w:rsidRDefault="0017745F">
      <w:pPr>
        <w:tabs>
          <w:tab w:val="left" w:pos="2922"/>
        </w:tabs>
      </w:pPr>
      <w:r>
        <w:tab/>
      </w:r>
    </w:p>
    <w:p w14:paraId="24D6C141" w14:textId="77777777" w:rsidR="00084024" w:rsidRDefault="0017745F">
      <w:pPr>
        <w:spacing w:line="360" w:lineRule="auto"/>
        <w:ind w:right="49"/>
        <w:jc w:val="both"/>
        <w:rPr>
          <w:rFonts w:ascii="Palatino Linotype" w:eastAsia="Palatino Linotype" w:hAnsi="Palatino Linotype" w:cs="Palatino Linotype"/>
          <w:highlight w:val="yellow"/>
        </w:rPr>
      </w:pPr>
      <w:r>
        <w:rPr>
          <w:noProof/>
        </w:rPr>
        <w:lastRenderedPageBreak/>
        <w:drawing>
          <wp:inline distT="0" distB="0" distL="0" distR="0" wp14:anchorId="27BB9454" wp14:editId="623616D5">
            <wp:extent cx="5529523" cy="3609712"/>
            <wp:effectExtent l="0" t="0" r="0" b="0"/>
            <wp:docPr id="168" name="image20.pn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nterfaz de usuario gráfica, Sitio web&#10;&#10;Descripción generada automáticamente"/>
                    <pic:cNvPicPr preferRelativeResize="0"/>
                  </pic:nvPicPr>
                  <pic:blipFill>
                    <a:blip r:embed="rId35"/>
                    <a:srcRect l="27663" t="15094" r="28206" b="7625"/>
                    <a:stretch>
                      <a:fillRect/>
                    </a:stretch>
                  </pic:blipFill>
                  <pic:spPr>
                    <a:xfrm>
                      <a:off x="0" y="0"/>
                      <a:ext cx="5529523" cy="3609712"/>
                    </a:xfrm>
                    <a:prstGeom prst="rect">
                      <a:avLst/>
                    </a:prstGeom>
                    <a:ln/>
                  </pic:spPr>
                </pic:pic>
              </a:graphicData>
            </a:graphic>
          </wp:inline>
        </w:drawing>
      </w:r>
      <w:r>
        <w:rPr>
          <w:noProof/>
        </w:rPr>
        <mc:AlternateContent>
          <mc:Choice Requires="wpg">
            <w:drawing>
              <wp:anchor distT="0" distB="0" distL="114300" distR="114300" simplePos="0" relativeHeight="251672576" behindDoc="0" locked="0" layoutInCell="1" hidden="0" allowOverlap="1" wp14:anchorId="5016CBAF" wp14:editId="1590DE68">
                <wp:simplePos x="0" y="0"/>
                <wp:positionH relativeFrom="column">
                  <wp:posOffset>-38099</wp:posOffset>
                </wp:positionH>
                <wp:positionV relativeFrom="paragraph">
                  <wp:posOffset>3352800</wp:posOffset>
                </wp:positionV>
                <wp:extent cx="5876925" cy="3890963"/>
                <wp:effectExtent l="0" t="0" r="0" b="0"/>
                <wp:wrapNone/>
                <wp:docPr id="147" name="Conector recto de flecha 147"/>
                <wp:cNvGraphicFramePr/>
                <a:graphic xmlns:a="http://schemas.openxmlformats.org/drawingml/2006/main">
                  <a:graphicData uri="http://schemas.microsoft.com/office/word/2010/wordprocessingShape">
                    <wps:wsp>
                      <wps:cNvCnPr/>
                      <wps:spPr>
                        <a:xfrm>
                          <a:off x="2464688" y="1891669"/>
                          <a:ext cx="5762625" cy="3776663"/>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-38099</wp:posOffset>
                </wp:positionH>
                <wp:positionV relativeFrom="paragraph">
                  <wp:posOffset>3352800</wp:posOffset>
                </wp:positionV>
                <wp:extent cx="5876925" cy="3890963"/>
                <wp:effectExtent b="0" l="0" r="0" t="0"/>
                <wp:wrapNone/>
                <wp:docPr id="147" name="image34.png"/>
                <a:graphic>
                  <a:graphicData uri="http://schemas.openxmlformats.org/drawingml/2006/picture">
                    <pic:pic>
                      <pic:nvPicPr>
                        <pic:cNvPr id="0" name="image34.png"/>
                        <pic:cNvPicPr preferRelativeResize="0"/>
                      </pic:nvPicPr>
                      <pic:blipFill>
                        <a:blip r:embed="rId36"/>
                        <a:srcRect/>
                        <a:stretch>
                          <a:fillRect/>
                        </a:stretch>
                      </pic:blipFill>
                      <pic:spPr>
                        <a:xfrm>
                          <a:off x="0" y="0"/>
                          <a:ext cx="5876925" cy="3890963"/>
                        </a:xfrm>
                        <a:prstGeom prst="rect"/>
                        <a:ln/>
                      </pic:spPr>
                    </pic:pic>
                  </a:graphicData>
                </a:graphic>
              </wp:anchor>
            </w:drawing>
          </mc:Fallback>
        </mc:AlternateContent>
      </w:r>
    </w:p>
    <w:p w14:paraId="5DC0A7DD" w14:textId="77777777" w:rsidR="00084024" w:rsidRDefault="0017745F">
      <w:pPr>
        <w:spacing w:line="360" w:lineRule="auto"/>
        <w:ind w:right="49"/>
        <w:jc w:val="both"/>
        <w:rPr>
          <w:rFonts w:ascii="Palatino Linotype" w:eastAsia="Palatino Linotype" w:hAnsi="Palatino Linotype" w:cs="Palatino Linotype"/>
          <w:highlight w:val="yellow"/>
        </w:rPr>
      </w:pPr>
      <w:r>
        <w:rPr>
          <w:noProof/>
        </w:rPr>
        <w:lastRenderedPageBreak/>
        <w:drawing>
          <wp:inline distT="0" distB="0" distL="0" distR="0" wp14:anchorId="71B0E97C" wp14:editId="2AFA329C">
            <wp:extent cx="5542359" cy="3092303"/>
            <wp:effectExtent l="0" t="0" r="0" b="0"/>
            <wp:docPr id="169" name="image22.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2.png" descr="Interfaz de usuario gráfica, Texto, Aplicación&#10;&#10;Descripción generada automáticamente"/>
                    <pic:cNvPicPr preferRelativeResize="0"/>
                  </pic:nvPicPr>
                  <pic:blipFill>
                    <a:blip r:embed="rId37"/>
                    <a:srcRect l="28004" t="35620" r="32451" b="25136"/>
                    <a:stretch>
                      <a:fillRect/>
                    </a:stretch>
                  </pic:blipFill>
                  <pic:spPr>
                    <a:xfrm>
                      <a:off x="0" y="0"/>
                      <a:ext cx="5542359" cy="3092303"/>
                    </a:xfrm>
                    <a:prstGeom prst="rect">
                      <a:avLst/>
                    </a:prstGeom>
                    <a:ln/>
                  </pic:spPr>
                </pic:pic>
              </a:graphicData>
            </a:graphic>
          </wp:inline>
        </w:drawing>
      </w:r>
      <w:r>
        <w:rPr>
          <w:noProof/>
        </w:rPr>
        <w:drawing>
          <wp:inline distT="0" distB="0" distL="0" distR="0" wp14:anchorId="5B744830" wp14:editId="17023826">
            <wp:extent cx="5612130" cy="2261716"/>
            <wp:effectExtent l="0" t="0" r="0" b="0"/>
            <wp:docPr id="170" name="image19.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9.png" descr="Interfaz de usuario gráfica, Aplicación&#10;&#10;Descripción generada automáticamente"/>
                    <pic:cNvPicPr preferRelativeResize="0"/>
                  </pic:nvPicPr>
                  <pic:blipFill>
                    <a:blip r:embed="rId38"/>
                    <a:srcRect l="24610" t="44825" r="25657" b="14569"/>
                    <a:stretch>
                      <a:fillRect/>
                    </a:stretch>
                  </pic:blipFill>
                  <pic:spPr>
                    <a:xfrm>
                      <a:off x="0" y="0"/>
                      <a:ext cx="5612130" cy="2261716"/>
                    </a:xfrm>
                    <a:prstGeom prst="rect">
                      <a:avLst/>
                    </a:prstGeom>
                    <a:ln/>
                  </pic:spPr>
                </pic:pic>
              </a:graphicData>
            </a:graphic>
          </wp:inline>
        </w:drawing>
      </w:r>
      <w:r>
        <w:rPr>
          <w:noProof/>
        </w:rPr>
        <w:lastRenderedPageBreak/>
        <w:drawing>
          <wp:inline distT="0" distB="0" distL="0" distR="0" wp14:anchorId="4B30D40F" wp14:editId="2B441D84">
            <wp:extent cx="5405943" cy="6728375"/>
            <wp:effectExtent l="0" t="0" r="0" b="0"/>
            <wp:docPr id="150" name="image8.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 Texto&#10;&#10;Descripción generada automáticamente"/>
                    <pic:cNvPicPr preferRelativeResize="0"/>
                  </pic:nvPicPr>
                  <pic:blipFill>
                    <a:blip r:embed="rId39"/>
                    <a:srcRect l="32755" t="31694" r="34318" b="5813"/>
                    <a:stretch>
                      <a:fillRect/>
                    </a:stretch>
                  </pic:blipFill>
                  <pic:spPr>
                    <a:xfrm>
                      <a:off x="0" y="0"/>
                      <a:ext cx="5405943" cy="6728375"/>
                    </a:xfrm>
                    <a:prstGeom prst="rect">
                      <a:avLst/>
                    </a:prstGeom>
                    <a:ln/>
                  </pic:spPr>
                </pic:pic>
              </a:graphicData>
            </a:graphic>
          </wp:inline>
        </w:drawing>
      </w:r>
    </w:p>
    <w:p w14:paraId="42F4AD8A" w14:textId="77777777" w:rsidR="00084024" w:rsidRDefault="0017745F">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Con lo cual se acredita que el Ayuntamiento de Xalatlaco, genera la información sobre las altas y bajas de su personal desde el inicio del año 2016 al año 2021; ya que debe informar al Órgano Superior de Fiscalización del Estado de México de manera mensual y actualmente trimestral de cuáles son las altas y bajas efectuadas en el mes correspondiente.</w:t>
      </w:r>
    </w:p>
    <w:p w14:paraId="3FB26252" w14:textId="77777777" w:rsidR="00084024" w:rsidRDefault="00084024">
      <w:pPr>
        <w:spacing w:line="360" w:lineRule="auto"/>
        <w:ind w:right="49"/>
        <w:jc w:val="both"/>
        <w:rPr>
          <w:rFonts w:ascii="Palatino Linotype" w:eastAsia="Palatino Linotype" w:hAnsi="Palatino Linotype" w:cs="Palatino Linotype"/>
          <w:sz w:val="22"/>
          <w:szCs w:val="22"/>
        </w:rPr>
      </w:pPr>
    </w:p>
    <w:p w14:paraId="3972BFCD" w14:textId="77777777" w:rsidR="00084024" w:rsidRDefault="0017745F">
      <w:pPr>
        <w:spacing w:after="160" w:line="360" w:lineRule="auto"/>
        <w:jc w:val="both"/>
      </w:pPr>
      <w:r>
        <w:rPr>
          <w:rFonts w:ascii="Palatino Linotype" w:eastAsia="Palatino Linotype" w:hAnsi="Palatino Linotype" w:cs="Palatino Linotype"/>
        </w:rPr>
        <w:t xml:space="preserve">Por otra parte, no pasa inadvertido que 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quiere conocer información estadística, al respecto es de señalar que el derecho de acceso a la Información Pública se satisface en aquellos casos en que se entregue el soporte documental en que conste la Información Pública, toda 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para satisfacer el derecho de acceso a la Información Pública.</w:t>
      </w:r>
    </w:p>
    <w:p w14:paraId="0234F76A" w14:textId="77777777" w:rsidR="00084024" w:rsidRDefault="0017745F">
      <w:pPr>
        <w:spacing w:line="360" w:lineRule="auto"/>
        <w:jc w:val="both"/>
      </w:pPr>
      <w:r>
        <w:rPr>
          <w:rFonts w:ascii="Palatino Linotype" w:eastAsia="Palatino Linotype" w:hAnsi="Palatino Linotype" w:cs="Palatino Linotype"/>
        </w:rPr>
        <w:t>Como apoyo a lo anterior, es aplicable el Criterio 03-17, emitido por el Instituto Nacional de Transparencia, Acceso a la Información y Protección de Datos Personales, que dice:</w:t>
      </w:r>
      <w:r>
        <w:rPr>
          <w:rFonts w:ascii="Palatino Linotype" w:eastAsia="Palatino Linotype" w:hAnsi="Palatino Linotype" w:cs="Palatino Linotype"/>
          <w:b/>
        </w:rPr>
        <w:t> </w:t>
      </w:r>
    </w:p>
    <w:p w14:paraId="45044C1D" w14:textId="77777777" w:rsidR="00084024" w:rsidRDefault="00084024">
      <w:pPr>
        <w:rPr>
          <w:sz w:val="26"/>
          <w:szCs w:val="26"/>
        </w:rPr>
      </w:pPr>
    </w:p>
    <w:p w14:paraId="50E8CDA0" w14:textId="77777777" w:rsidR="00084024" w:rsidRDefault="0017745F">
      <w:pPr>
        <w:ind w:left="567" w:right="567"/>
        <w:jc w:val="both"/>
        <w:rPr>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No existe obligación de elaborar documentos ad hoc para atender las solicitudes de acceso a la información.</w:t>
      </w:r>
      <w:r>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E2562D9" w14:textId="77777777" w:rsidR="00084024" w:rsidRDefault="00084024">
      <w:pPr>
        <w:spacing w:line="360" w:lineRule="auto"/>
        <w:jc w:val="both"/>
        <w:rPr>
          <w:rFonts w:ascii="Palatino Linotype" w:eastAsia="Palatino Linotype" w:hAnsi="Palatino Linotype" w:cs="Palatino Linotype"/>
          <w:sz w:val="26"/>
          <w:szCs w:val="26"/>
        </w:rPr>
      </w:pPr>
    </w:p>
    <w:p w14:paraId="4B4DCBA4"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No obstante, en caso de que cuente con un documento sistematizado con los datos requeridos por el particular, es procedente su entrega para dar por satisfecho el derecho de acceso a la información ejercido por el solicitante.</w:t>
      </w:r>
    </w:p>
    <w:p w14:paraId="028A1DE3" w14:textId="77777777" w:rsidR="00084024" w:rsidRDefault="00084024">
      <w:pPr>
        <w:spacing w:line="360" w:lineRule="auto"/>
        <w:jc w:val="both"/>
        <w:rPr>
          <w:rFonts w:ascii="Palatino Linotype" w:eastAsia="Palatino Linotype" w:hAnsi="Palatino Linotype" w:cs="Palatino Linotype"/>
        </w:rPr>
      </w:pPr>
    </w:p>
    <w:p w14:paraId="07A92FA3"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se omite comentar, que para dar puntual atención a la solicitud de información, deberá turnarla a las diversas unidades administrativas con las que cuenta y que de acuerdo a sus atribuciones deban contar con la información requerida, a fin de dar cumplimiento con el procedimiento de búsqueda establecido en el artículo 162, de la Ley de Transparencia y Acceso a la Información Pública del Estado de México y Municipios. </w:t>
      </w:r>
    </w:p>
    <w:p w14:paraId="00952D1A" w14:textId="77777777" w:rsidR="00084024" w:rsidRDefault="00084024">
      <w:pPr>
        <w:spacing w:line="360" w:lineRule="auto"/>
        <w:jc w:val="both"/>
        <w:rPr>
          <w:rFonts w:ascii="Palatino Linotype" w:eastAsia="Palatino Linotype" w:hAnsi="Palatino Linotype" w:cs="Palatino Linotype"/>
        </w:rPr>
      </w:pPr>
    </w:p>
    <w:p w14:paraId="75F00158" w14:textId="77777777" w:rsidR="00084024" w:rsidRDefault="0017745F">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el no turnar la solicitud de información a todas las áreas, que de conformidad con sus facultades o atribuciones  pudieran contar la información solicitada, así como no indicar al particular los procedimientos técnicos archivísticos empleados para la  búsqueda de la información solicitada, se traduce en discrecionalidad arbitraria del </w:t>
      </w:r>
      <w:r>
        <w:rPr>
          <w:rFonts w:ascii="Palatino Linotype" w:eastAsia="Palatino Linotype" w:hAnsi="Palatino Linotype" w:cs="Palatino Linotype"/>
          <w:b/>
        </w:rPr>
        <w:t>SUJETO OBLIGADO</w:t>
      </w:r>
      <w:r>
        <w:rPr>
          <w:rFonts w:ascii="Palatino Linotype" w:eastAsia="Palatino Linotype" w:hAnsi="Palatino Linotype" w:cs="Palatino Linotype"/>
        </w:rPr>
        <w:t>, careciendo de cumplimiento a lo establecido en el artículo 162 de la Ley de Transparencia y Acceso a la Información Pública del Estado de México y Municipios, el cual a la letra dispone lo siguiente:</w:t>
      </w:r>
    </w:p>
    <w:p w14:paraId="137085C9" w14:textId="77777777" w:rsidR="00084024" w:rsidRDefault="00084024">
      <w:pPr>
        <w:tabs>
          <w:tab w:val="left" w:pos="426"/>
        </w:tabs>
        <w:spacing w:line="360" w:lineRule="auto"/>
        <w:ind w:left="567" w:right="616"/>
        <w:jc w:val="both"/>
        <w:rPr>
          <w:rFonts w:ascii="Palatino Linotype" w:eastAsia="Palatino Linotype" w:hAnsi="Palatino Linotype" w:cs="Palatino Linotype"/>
          <w:b/>
          <w:i/>
        </w:rPr>
      </w:pPr>
    </w:p>
    <w:p w14:paraId="5EC92F08" w14:textId="77777777" w:rsidR="00084024" w:rsidRDefault="0017745F">
      <w:pPr>
        <w:tabs>
          <w:tab w:val="left" w:pos="426"/>
        </w:tabs>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“Artículo 162.</w:t>
      </w:r>
      <w:r>
        <w:rPr>
          <w:rFonts w:ascii="Palatino Linotype" w:eastAsia="Palatino Linotype" w:hAnsi="Palatino Linotype" w:cs="Palatino Linotype"/>
          <w:i/>
        </w:rPr>
        <w:t xml:space="preserve"> Las unidades de transparencia deberán garantizar que las solicitudes se turnen a todas las Áreas competentes que cuenten con la información o deban tenerla de acuerdo a sus facultades, competencias y funciones, con el objeto de que realicen una</w:t>
      </w:r>
      <w:r>
        <w:rPr>
          <w:rFonts w:ascii="Palatino Linotype" w:eastAsia="Palatino Linotype" w:hAnsi="Palatino Linotype" w:cs="Palatino Linotype"/>
          <w:b/>
          <w:i/>
        </w:rPr>
        <w:t xml:space="preserve"> búsqueda exhaustiva</w:t>
      </w:r>
      <w:r>
        <w:rPr>
          <w:rFonts w:ascii="Palatino Linotype" w:eastAsia="Palatino Linotype" w:hAnsi="Palatino Linotype" w:cs="Palatino Linotype"/>
          <w:i/>
        </w:rPr>
        <w:t xml:space="preserve"> y razonable de la información solicitada.”</w:t>
      </w:r>
    </w:p>
    <w:p w14:paraId="671E3CE4" w14:textId="77777777" w:rsidR="00084024" w:rsidRDefault="00084024">
      <w:pPr>
        <w:tabs>
          <w:tab w:val="left" w:pos="426"/>
        </w:tabs>
        <w:ind w:left="567" w:right="616"/>
        <w:jc w:val="both"/>
        <w:rPr>
          <w:rFonts w:ascii="Palatino Linotype" w:eastAsia="Palatino Linotype" w:hAnsi="Palatino Linotype" w:cs="Palatino Linotype"/>
          <w:i/>
        </w:rPr>
      </w:pPr>
    </w:p>
    <w:p w14:paraId="0E12E1C1" w14:textId="77777777" w:rsidR="00084024" w:rsidRDefault="0017745F">
      <w:pPr>
        <w:tabs>
          <w:tab w:val="left" w:pos="426"/>
        </w:tabs>
        <w:ind w:left="567" w:right="616"/>
        <w:jc w:val="both"/>
        <w:rPr>
          <w:rFonts w:ascii="Palatino Linotype" w:eastAsia="Palatino Linotype" w:hAnsi="Palatino Linotype" w:cs="Palatino Linotype"/>
        </w:rPr>
      </w:pPr>
      <w:r>
        <w:rPr>
          <w:rFonts w:ascii="Palatino Linotype" w:eastAsia="Palatino Linotype" w:hAnsi="Palatino Linotype" w:cs="Palatino Linotype"/>
        </w:rPr>
        <w:lastRenderedPageBreak/>
        <w:t>(Énfasis añadido)</w:t>
      </w:r>
    </w:p>
    <w:p w14:paraId="056B644F" w14:textId="77777777" w:rsidR="00084024" w:rsidRDefault="00084024">
      <w:pPr>
        <w:tabs>
          <w:tab w:val="left" w:pos="426"/>
        </w:tabs>
        <w:spacing w:after="160" w:line="360" w:lineRule="auto"/>
        <w:jc w:val="both"/>
        <w:rPr>
          <w:rFonts w:ascii="Palatino Linotype" w:eastAsia="Palatino Linotype" w:hAnsi="Palatino Linotype" w:cs="Palatino Linotype"/>
        </w:rPr>
      </w:pPr>
    </w:p>
    <w:p w14:paraId="03F3F136" w14:textId="77777777" w:rsidR="00084024" w:rsidRDefault="0017745F">
      <w:pPr>
        <w:tabs>
          <w:tab w:val="left" w:pos="42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del precepto jurídico se desprende que los Sujetos Obligados tienen el deber de turnar la solicitud de información a todas las áreas o unidades administrativas donde pudiera obrar la información para que estas procedan a fin de realizar la búsqueda exhaustiva y razonable de la misma, lo cual según lo que se advierte no ocurrió y llevó al sujeto obligado a clasificar discrecionalmente la información, por no haberse turnado al Servidor Público habilitado con competencias para solicitar se someta a consideración del Comité de Transparencia la clasificación de algún documento, en ese sentido, es oportuno señalar que el </w:t>
      </w:r>
      <w:r>
        <w:rPr>
          <w:rFonts w:ascii="Palatino Linotype" w:eastAsia="Palatino Linotype" w:hAnsi="Palatino Linotype" w:cs="Palatino Linotype"/>
          <w:b/>
        </w:rPr>
        <w:t>Reglamento Interior del Municipio de Xalatlaco</w:t>
      </w:r>
      <w:r>
        <w:rPr>
          <w:rFonts w:ascii="Palatino Linotype" w:eastAsia="Palatino Linotype" w:hAnsi="Palatino Linotype" w:cs="Palatino Linotype"/>
        </w:rPr>
        <w:t xml:space="preserve">, señala que la administración pública municipal cuenta con las  siguientes dependencias y entidades: </w:t>
      </w:r>
    </w:p>
    <w:p w14:paraId="4079552C" w14:textId="77777777" w:rsidR="00084024" w:rsidRDefault="00084024">
      <w:pPr>
        <w:tabs>
          <w:tab w:val="left" w:pos="426"/>
        </w:tabs>
        <w:spacing w:after="160" w:line="360" w:lineRule="auto"/>
        <w:jc w:val="both"/>
        <w:rPr>
          <w:rFonts w:ascii="Palatino Linotype" w:eastAsia="Palatino Linotype" w:hAnsi="Palatino Linotype" w:cs="Palatino Linotype"/>
        </w:rPr>
      </w:pPr>
    </w:p>
    <w:p w14:paraId="09C54770" w14:textId="77777777" w:rsidR="00084024" w:rsidRDefault="0017745F">
      <w:pPr>
        <w:tabs>
          <w:tab w:val="left" w:pos="426"/>
        </w:tabs>
        <w:spacing w:line="360" w:lineRule="auto"/>
        <w:ind w:left="567" w:right="616"/>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CAPÍTULO II</w:t>
      </w:r>
    </w:p>
    <w:p w14:paraId="70524DFB" w14:textId="77777777" w:rsidR="00084024" w:rsidRDefault="0017745F">
      <w:pPr>
        <w:tabs>
          <w:tab w:val="left" w:pos="426"/>
        </w:tabs>
        <w:spacing w:line="360" w:lineRule="auto"/>
        <w:ind w:left="567" w:right="616"/>
        <w:jc w:val="both"/>
        <w:rPr>
          <w:rFonts w:ascii="Palatino Linotype" w:eastAsia="Palatino Linotype" w:hAnsi="Palatino Linotype" w:cs="Palatino Linotype"/>
          <w:b/>
          <w:i/>
        </w:rPr>
      </w:pPr>
      <w:r>
        <w:rPr>
          <w:rFonts w:ascii="Palatino Linotype" w:eastAsia="Palatino Linotype" w:hAnsi="Palatino Linotype" w:cs="Palatino Linotype"/>
          <w:b/>
          <w:i/>
        </w:rPr>
        <w:t>LA ADMINISTRACIÓN PÚBLICA CENTRALIZADA</w:t>
      </w:r>
    </w:p>
    <w:p w14:paraId="20867C2A" w14:textId="77777777" w:rsidR="00084024" w:rsidRDefault="0017745F">
      <w:pPr>
        <w:tabs>
          <w:tab w:val="left" w:pos="426"/>
        </w:tabs>
        <w:spacing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25. </w:t>
      </w:r>
      <w:r>
        <w:rPr>
          <w:rFonts w:ascii="Palatino Linotype" w:eastAsia="Palatino Linotype" w:hAnsi="Palatino Linotype" w:cs="Palatino Linotype"/>
          <w:i/>
        </w:rPr>
        <w:t>Es una de las formas de organización de la administración pública</w:t>
      </w:r>
    </w:p>
    <w:p w14:paraId="625612F9" w14:textId="77777777" w:rsidR="00084024" w:rsidRDefault="0017745F">
      <w:pPr>
        <w:tabs>
          <w:tab w:val="left" w:pos="426"/>
        </w:tabs>
        <w:spacing w:line="360" w:lineRule="auto"/>
        <w:ind w:left="567" w:right="616"/>
        <w:jc w:val="both"/>
        <w:rPr>
          <w:rFonts w:ascii="Palatino Linotype" w:eastAsia="Palatino Linotype" w:hAnsi="Palatino Linotype" w:cs="Palatino Linotype"/>
          <w:i/>
        </w:rPr>
      </w:pPr>
      <w:proofErr w:type="gramStart"/>
      <w:r>
        <w:rPr>
          <w:rFonts w:ascii="Palatino Linotype" w:eastAsia="Palatino Linotype" w:hAnsi="Palatino Linotype" w:cs="Palatino Linotype"/>
          <w:i/>
        </w:rPr>
        <w:t>del</w:t>
      </w:r>
      <w:proofErr w:type="gramEnd"/>
      <w:r>
        <w:rPr>
          <w:rFonts w:ascii="Palatino Linotype" w:eastAsia="Palatino Linotype" w:hAnsi="Palatino Linotype" w:cs="Palatino Linotype"/>
          <w:i/>
        </w:rPr>
        <w:t xml:space="preserve"> Municipio, cuyos órganos integrantes dependen del Ayuntamiento y están</w:t>
      </w:r>
    </w:p>
    <w:p w14:paraId="1B22D1BF" w14:textId="77777777" w:rsidR="00084024" w:rsidRDefault="0017745F">
      <w:pPr>
        <w:tabs>
          <w:tab w:val="left" w:pos="426"/>
        </w:tabs>
        <w:spacing w:line="360" w:lineRule="auto"/>
        <w:ind w:left="567" w:right="616"/>
        <w:jc w:val="both"/>
        <w:rPr>
          <w:rFonts w:ascii="Palatino Linotype" w:eastAsia="Palatino Linotype" w:hAnsi="Palatino Linotype" w:cs="Palatino Linotype"/>
          <w:i/>
        </w:rPr>
      </w:pPr>
      <w:proofErr w:type="gramStart"/>
      <w:r>
        <w:rPr>
          <w:rFonts w:ascii="Palatino Linotype" w:eastAsia="Palatino Linotype" w:hAnsi="Palatino Linotype" w:cs="Palatino Linotype"/>
          <w:i/>
        </w:rPr>
        <w:t>subordinados</w:t>
      </w:r>
      <w:proofErr w:type="gramEnd"/>
      <w:r>
        <w:rPr>
          <w:rFonts w:ascii="Palatino Linotype" w:eastAsia="Palatino Linotype" w:hAnsi="Palatino Linotype" w:cs="Palatino Linotype"/>
          <w:i/>
        </w:rPr>
        <w:t xml:space="preserve"> jerárquicamente al Presidente Municipal, integrándose de la siguiente</w:t>
      </w:r>
    </w:p>
    <w:p w14:paraId="21D54675" w14:textId="77777777" w:rsidR="00084024" w:rsidRDefault="0017745F">
      <w:pPr>
        <w:tabs>
          <w:tab w:val="left" w:pos="426"/>
        </w:tabs>
        <w:spacing w:line="360" w:lineRule="auto"/>
        <w:ind w:left="567" w:right="616"/>
        <w:jc w:val="both"/>
        <w:rPr>
          <w:rFonts w:ascii="Palatino Linotype" w:eastAsia="Palatino Linotype" w:hAnsi="Palatino Linotype" w:cs="Palatino Linotype"/>
          <w:i/>
        </w:rPr>
      </w:pPr>
      <w:proofErr w:type="gramStart"/>
      <w:r>
        <w:rPr>
          <w:rFonts w:ascii="Palatino Linotype" w:eastAsia="Palatino Linotype" w:hAnsi="Palatino Linotype" w:cs="Palatino Linotype"/>
          <w:i/>
        </w:rPr>
        <w:t>manera</w:t>
      </w:r>
      <w:proofErr w:type="gramEnd"/>
      <w:r>
        <w:rPr>
          <w:rFonts w:ascii="Palatino Linotype" w:eastAsia="Palatino Linotype" w:hAnsi="Palatino Linotype" w:cs="Palatino Linotype"/>
          <w:i/>
        </w:rPr>
        <w:t>:</w:t>
      </w:r>
    </w:p>
    <w:p w14:paraId="0DFCC794" w14:textId="77777777" w:rsidR="00084024" w:rsidRDefault="0017745F">
      <w:pPr>
        <w:tabs>
          <w:tab w:val="left" w:pos="426"/>
        </w:tabs>
        <w:spacing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I. Secretaría del Ayuntamiento;</w:t>
      </w:r>
    </w:p>
    <w:p w14:paraId="358140C6" w14:textId="77777777" w:rsidR="00084024" w:rsidRDefault="0017745F">
      <w:pPr>
        <w:tabs>
          <w:tab w:val="left" w:pos="426"/>
        </w:tabs>
        <w:spacing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II. Secretaría Particular;</w:t>
      </w:r>
    </w:p>
    <w:p w14:paraId="3A9EB4C3" w14:textId="77777777" w:rsidR="00084024" w:rsidRDefault="0017745F">
      <w:pPr>
        <w:tabs>
          <w:tab w:val="left" w:pos="426"/>
        </w:tabs>
        <w:spacing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III. Secretaría Técnica;</w:t>
      </w:r>
    </w:p>
    <w:p w14:paraId="75896598" w14:textId="77777777" w:rsidR="00084024" w:rsidRDefault="0017745F">
      <w:pPr>
        <w:tabs>
          <w:tab w:val="left" w:pos="426"/>
        </w:tabs>
        <w:spacing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IV. Secretaria Técnica del Consejo Municipal de Seguridad Publica;</w:t>
      </w:r>
    </w:p>
    <w:p w14:paraId="330B605F" w14:textId="77777777" w:rsidR="00084024" w:rsidRDefault="0017745F">
      <w:pPr>
        <w:tabs>
          <w:tab w:val="left" w:pos="426"/>
        </w:tabs>
        <w:spacing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V. Tesorería;</w:t>
      </w:r>
    </w:p>
    <w:p w14:paraId="567CE292" w14:textId="77777777" w:rsidR="00084024" w:rsidRDefault="0017745F">
      <w:pPr>
        <w:tabs>
          <w:tab w:val="left" w:pos="426"/>
        </w:tabs>
        <w:spacing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VI. Órgano Interno de Control Municipal;</w:t>
      </w:r>
    </w:p>
    <w:p w14:paraId="100CCE83" w14:textId="77777777" w:rsidR="00084024" w:rsidRDefault="0017745F">
      <w:pPr>
        <w:tabs>
          <w:tab w:val="left" w:pos="426"/>
        </w:tabs>
        <w:spacing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VII. Oficialía Mediadora y Conciliadora;</w:t>
      </w:r>
    </w:p>
    <w:p w14:paraId="565B3867" w14:textId="77777777" w:rsidR="00084024" w:rsidRDefault="0017745F">
      <w:pPr>
        <w:tabs>
          <w:tab w:val="left" w:pos="426"/>
        </w:tabs>
        <w:spacing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VIII. Oficialía Calificadora;</w:t>
      </w:r>
    </w:p>
    <w:p w14:paraId="048FA5D5" w14:textId="77777777" w:rsidR="00084024" w:rsidRDefault="0017745F">
      <w:pPr>
        <w:tabs>
          <w:tab w:val="left" w:pos="426"/>
        </w:tabs>
        <w:spacing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IX. Direcciones de: </w:t>
      </w:r>
    </w:p>
    <w:p w14:paraId="15D98AC3" w14:textId="77777777" w:rsidR="00084024" w:rsidRDefault="0017745F">
      <w:pPr>
        <w:tabs>
          <w:tab w:val="left" w:pos="426"/>
        </w:tabs>
        <w:spacing w:line="360" w:lineRule="auto"/>
        <w:ind w:left="567" w:right="616"/>
        <w:jc w:val="both"/>
        <w:rPr>
          <w:rFonts w:ascii="Palatino Linotype" w:eastAsia="Palatino Linotype" w:hAnsi="Palatino Linotype" w:cs="Palatino Linotype"/>
          <w:b/>
          <w:i/>
        </w:rPr>
      </w:pPr>
      <w:r>
        <w:rPr>
          <w:rFonts w:ascii="Palatino Linotype" w:eastAsia="Palatino Linotype" w:hAnsi="Palatino Linotype" w:cs="Palatino Linotype"/>
          <w:b/>
          <w:i/>
        </w:rPr>
        <w:t>a) Seguridad Pública.</w:t>
      </w:r>
    </w:p>
    <w:p w14:paraId="55AD1F06" w14:textId="77777777" w:rsidR="00084024" w:rsidRDefault="0017745F">
      <w:pPr>
        <w:tabs>
          <w:tab w:val="left" w:pos="426"/>
        </w:tabs>
        <w:spacing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b) Obras Públicas y Desarrollo Urbano;</w:t>
      </w:r>
    </w:p>
    <w:p w14:paraId="6D8C0E41" w14:textId="77777777" w:rsidR="00084024" w:rsidRDefault="0017745F">
      <w:pPr>
        <w:tabs>
          <w:tab w:val="left" w:pos="426"/>
        </w:tabs>
        <w:spacing w:line="360" w:lineRule="auto"/>
        <w:ind w:left="567" w:right="616"/>
        <w:jc w:val="both"/>
        <w:rPr>
          <w:rFonts w:ascii="Palatino Linotype" w:eastAsia="Palatino Linotype" w:hAnsi="Palatino Linotype" w:cs="Palatino Linotype"/>
          <w:b/>
          <w:i/>
        </w:rPr>
      </w:pPr>
      <w:r>
        <w:rPr>
          <w:rFonts w:ascii="Palatino Linotype" w:eastAsia="Palatino Linotype" w:hAnsi="Palatino Linotype" w:cs="Palatino Linotype"/>
          <w:b/>
          <w:i/>
        </w:rPr>
        <w:t>c) Administración;</w:t>
      </w:r>
    </w:p>
    <w:p w14:paraId="310BD517" w14:textId="77777777" w:rsidR="00084024" w:rsidRDefault="0017745F">
      <w:pPr>
        <w:tabs>
          <w:tab w:val="left" w:pos="426"/>
        </w:tabs>
        <w:spacing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d) Desarrollo Social;</w:t>
      </w:r>
    </w:p>
    <w:p w14:paraId="2DFAA867" w14:textId="77777777" w:rsidR="00084024" w:rsidRDefault="0017745F">
      <w:pPr>
        <w:tabs>
          <w:tab w:val="left" w:pos="426"/>
        </w:tabs>
        <w:spacing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e) Servicios Públicos;</w:t>
      </w:r>
    </w:p>
    <w:p w14:paraId="041B311E" w14:textId="77777777" w:rsidR="00084024" w:rsidRDefault="0017745F">
      <w:pPr>
        <w:tabs>
          <w:tab w:val="left" w:pos="426"/>
        </w:tabs>
        <w:spacing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f) Desarrollo Económico;</w:t>
      </w:r>
    </w:p>
    <w:p w14:paraId="2237FA22" w14:textId="77777777" w:rsidR="00084024" w:rsidRDefault="0017745F">
      <w:pPr>
        <w:tabs>
          <w:tab w:val="left" w:pos="426"/>
        </w:tabs>
        <w:spacing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g) Jurídica;” </w:t>
      </w:r>
    </w:p>
    <w:p w14:paraId="5883A099" w14:textId="77777777" w:rsidR="00084024" w:rsidRDefault="0017745F">
      <w:pPr>
        <w:tabs>
          <w:tab w:val="left" w:pos="426"/>
        </w:tabs>
        <w:spacing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w:t>
      </w:r>
      <w:proofErr w:type="gramStart"/>
      <w:r>
        <w:rPr>
          <w:rFonts w:ascii="Palatino Linotype" w:eastAsia="Palatino Linotype" w:hAnsi="Palatino Linotype" w:cs="Palatino Linotype"/>
          <w:i/>
        </w:rPr>
        <w:t>énfasis</w:t>
      </w:r>
      <w:proofErr w:type="gramEnd"/>
      <w:r>
        <w:rPr>
          <w:rFonts w:ascii="Palatino Linotype" w:eastAsia="Palatino Linotype" w:hAnsi="Palatino Linotype" w:cs="Palatino Linotype"/>
          <w:i/>
        </w:rPr>
        <w:t xml:space="preserve"> añadido)</w:t>
      </w:r>
    </w:p>
    <w:p w14:paraId="4CB4FAE7" w14:textId="77777777" w:rsidR="00084024" w:rsidRDefault="00084024">
      <w:pPr>
        <w:tabs>
          <w:tab w:val="left" w:pos="426"/>
        </w:tabs>
        <w:spacing w:line="360" w:lineRule="auto"/>
        <w:ind w:left="567" w:right="616"/>
        <w:jc w:val="both"/>
        <w:rPr>
          <w:rFonts w:ascii="Palatino Linotype" w:eastAsia="Palatino Linotype" w:hAnsi="Palatino Linotype" w:cs="Palatino Linotype"/>
          <w:i/>
        </w:rPr>
      </w:pPr>
    </w:p>
    <w:p w14:paraId="560A4A48" w14:textId="77777777" w:rsidR="00084024" w:rsidRDefault="0017745F">
      <w:pPr>
        <w:tabs>
          <w:tab w:val="left" w:pos="426"/>
        </w:tabs>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es posible destacar las facultades y atribuciones, </w:t>
      </w:r>
      <w:r>
        <w:rPr>
          <w:rFonts w:ascii="Palatino Linotype" w:eastAsia="Palatino Linotype" w:hAnsi="Palatino Linotype" w:cs="Palatino Linotype"/>
          <w:b/>
        </w:rPr>
        <w:t>de manera enunciativa</w:t>
      </w:r>
      <w:r>
        <w:rPr>
          <w:rFonts w:ascii="Palatino Linotype" w:eastAsia="Palatino Linotype" w:hAnsi="Palatino Linotype" w:cs="Palatino Linotype"/>
        </w:rPr>
        <w:t xml:space="preserve"> </w:t>
      </w:r>
      <w:r>
        <w:rPr>
          <w:rFonts w:ascii="Palatino Linotype" w:eastAsia="Palatino Linotype" w:hAnsi="Palatino Linotype" w:cs="Palatino Linotype"/>
          <w:b/>
        </w:rPr>
        <w:t>más no limitativa,</w:t>
      </w:r>
      <w:r>
        <w:rPr>
          <w:rFonts w:ascii="Palatino Linotype" w:eastAsia="Palatino Linotype" w:hAnsi="Palatino Linotype" w:cs="Palatino Linotype"/>
        </w:rPr>
        <w:t xml:space="preserve"> de la Comisaría de Seguridad Pública y la Dirección de Administración, como a continuación se observa:   </w:t>
      </w:r>
    </w:p>
    <w:p w14:paraId="63D0883E" w14:textId="77777777" w:rsidR="00084024" w:rsidRDefault="0017745F">
      <w:pPr>
        <w:tabs>
          <w:tab w:val="left" w:pos="426"/>
        </w:tabs>
        <w:spacing w:line="360" w:lineRule="auto"/>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La Dirección de Administración, tiene a su cargo las siguientes atribuciones: </w:t>
      </w:r>
    </w:p>
    <w:p w14:paraId="5207956E" w14:textId="77777777" w:rsidR="00084024" w:rsidRDefault="0017745F">
      <w:pPr>
        <w:tabs>
          <w:tab w:val="left" w:pos="426"/>
        </w:tabs>
        <w:spacing w:line="360" w:lineRule="auto"/>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Mantener el resguardo y actualización del Archivo de Personal; </w:t>
      </w:r>
    </w:p>
    <w:p w14:paraId="07FC6DD0" w14:textId="77777777" w:rsidR="00084024" w:rsidRDefault="0017745F">
      <w:pPr>
        <w:tabs>
          <w:tab w:val="left" w:pos="426"/>
        </w:tabs>
        <w:spacing w:line="360" w:lineRule="auto"/>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Seleccionar y asignar a las diversas áreas de la administración pública municipal, el personal que requieran para el desarrollo de sus funciones; </w:t>
      </w:r>
    </w:p>
    <w:p w14:paraId="7A0D77A9" w14:textId="77777777" w:rsidR="00084024" w:rsidRDefault="0017745F">
      <w:pPr>
        <w:tabs>
          <w:tab w:val="left" w:pos="426"/>
        </w:tabs>
        <w:spacing w:line="360" w:lineRule="auto"/>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III. Vigilar que todo servidor público de la administración, cuente con una tarjeta de Asistencia y con su respectivo gafete; </w:t>
      </w:r>
    </w:p>
    <w:p w14:paraId="71B489F3" w14:textId="77777777" w:rsidR="00084024" w:rsidRDefault="0017745F">
      <w:pPr>
        <w:tabs>
          <w:tab w:val="left" w:pos="426"/>
        </w:tabs>
        <w:spacing w:line="360" w:lineRule="auto"/>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Controlar y registrar asistencia, nombramientos, remociones, renuncias, licencias, cambios de adscripción, promociones, incapacidades, vacaciones, días no laborables y demás incidencias relacionadas con los Servidores Públicos Municipales; </w:t>
      </w:r>
    </w:p>
    <w:p w14:paraId="361D1D59" w14:textId="77777777" w:rsidR="00084024" w:rsidRDefault="0017745F">
      <w:pPr>
        <w:tabs>
          <w:tab w:val="left" w:pos="426"/>
        </w:tabs>
        <w:spacing w:line="360" w:lineRule="auto"/>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Realizar y controlar las adquisiciones de bienes, materiales y la contratación de servicios que requieran las distintas áreas, ajustándose en su caso a las decisiones del Comité de Adquisiciones vigilando su cumplimiento, en estricto apego a las disposiciones legales de la materia; </w:t>
      </w:r>
    </w:p>
    <w:p w14:paraId="15FBB2BB" w14:textId="77777777" w:rsidR="00084024" w:rsidRDefault="0017745F">
      <w:pPr>
        <w:tabs>
          <w:tab w:val="left" w:pos="426"/>
        </w:tabs>
        <w:spacing w:line="360" w:lineRule="auto"/>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Llevar el control y registro de entradas y salidas de los diferentes artículos que se entregan a las áreas administrativas; </w:t>
      </w:r>
    </w:p>
    <w:p w14:paraId="740469C6" w14:textId="77777777" w:rsidR="00084024" w:rsidRDefault="0017745F">
      <w:pPr>
        <w:tabs>
          <w:tab w:val="left" w:pos="426"/>
        </w:tabs>
        <w:spacing w:line="360" w:lineRule="auto"/>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Presidir el comité de Adquisiciones de bienes y servicios del Ayuntamiento; </w:t>
      </w:r>
    </w:p>
    <w:p w14:paraId="685AD9D2" w14:textId="77777777" w:rsidR="00084024" w:rsidRDefault="0017745F">
      <w:pPr>
        <w:tabs>
          <w:tab w:val="left" w:pos="426"/>
        </w:tabs>
        <w:spacing w:line="360" w:lineRule="auto"/>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Propiciar el mantenimiento a las instalaciones y equipo necesario para la prestación de los servicios públicos municipales que tiene a su cargo, desarrollando acciones de carácter preventivo y correctivo; </w:t>
      </w:r>
    </w:p>
    <w:p w14:paraId="0063481A" w14:textId="77777777" w:rsidR="00084024" w:rsidRDefault="0017745F">
      <w:pPr>
        <w:tabs>
          <w:tab w:val="left" w:pos="426"/>
        </w:tabs>
        <w:spacing w:line="360" w:lineRule="auto"/>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Administrar y brindar adecuadamente los servicios públicos que le encomiende el Ayuntamiento; </w:t>
      </w:r>
    </w:p>
    <w:p w14:paraId="7BD1B5C1" w14:textId="77777777" w:rsidR="00084024" w:rsidRDefault="0017745F">
      <w:pPr>
        <w:tabs>
          <w:tab w:val="left" w:pos="426"/>
        </w:tabs>
        <w:spacing w:line="360" w:lineRule="auto"/>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Las demás que señalan las leyes, el reglamento General de Condiciones Generales de los Servidores Públicos de Xalatlaco, y demás disposiciones jurídicas aplicables, o las que le señale el Presidente o mediante acuerdo de Cabildo le sean conferidas.</w:t>
      </w:r>
    </w:p>
    <w:p w14:paraId="3736A2AE" w14:textId="77777777" w:rsidR="00084024" w:rsidRDefault="00084024">
      <w:pPr>
        <w:tabs>
          <w:tab w:val="left" w:pos="426"/>
        </w:tabs>
        <w:spacing w:line="360" w:lineRule="auto"/>
        <w:jc w:val="both"/>
        <w:rPr>
          <w:rFonts w:ascii="Palatino Linotype" w:eastAsia="Palatino Linotype" w:hAnsi="Palatino Linotype" w:cs="Palatino Linotype"/>
        </w:rPr>
      </w:pPr>
    </w:p>
    <w:p w14:paraId="460BAEEC" w14:textId="77777777" w:rsidR="00084024" w:rsidRDefault="0017745F">
      <w:pPr>
        <w:tabs>
          <w:tab w:val="left" w:pos="426"/>
        </w:tabs>
        <w:spacing w:line="360" w:lineRule="auto"/>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CAPÍTULO XXIII </w:t>
      </w:r>
    </w:p>
    <w:p w14:paraId="4942790A" w14:textId="77777777" w:rsidR="00084024" w:rsidRDefault="0017745F">
      <w:pPr>
        <w:tabs>
          <w:tab w:val="left" w:pos="426"/>
        </w:tabs>
        <w:spacing w:line="360" w:lineRule="auto"/>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DIRECCIÓN DE SEGURIDAD PÚBLICA </w:t>
      </w:r>
    </w:p>
    <w:p w14:paraId="162A3E4A" w14:textId="77777777" w:rsidR="00084024" w:rsidRDefault="0017745F">
      <w:pPr>
        <w:tabs>
          <w:tab w:val="left" w:pos="426"/>
        </w:tabs>
        <w:spacing w:line="360" w:lineRule="auto"/>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97.</w:t>
      </w:r>
      <w:r>
        <w:rPr>
          <w:rFonts w:ascii="Palatino Linotype" w:eastAsia="Palatino Linotype" w:hAnsi="Palatino Linotype" w:cs="Palatino Linotype"/>
          <w:i/>
          <w:sz w:val="22"/>
          <w:szCs w:val="22"/>
        </w:rPr>
        <w:t xml:space="preserve"> La Dirección de Seguridad Pública tendrá a su cargo preservar la integridad física de las personas e instituciones y su patrimonio, a través de la </w:t>
      </w:r>
      <w:r>
        <w:rPr>
          <w:rFonts w:ascii="Palatino Linotype" w:eastAsia="Palatino Linotype" w:hAnsi="Palatino Linotype" w:cs="Palatino Linotype"/>
          <w:i/>
          <w:sz w:val="22"/>
          <w:szCs w:val="22"/>
        </w:rPr>
        <w:lastRenderedPageBreak/>
        <w:t>prevención del delito, incrementando los niveles de seguridad y confianza en el orden público, y en general conducir sus acciones para la eficiente prestación de la función de seguridad pública que el Ayuntamiento tiene a su cargo.</w:t>
      </w:r>
    </w:p>
    <w:p w14:paraId="6DA46590" w14:textId="77777777" w:rsidR="00084024" w:rsidRDefault="0017745F">
      <w:pPr>
        <w:tabs>
          <w:tab w:val="left" w:pos="426"/>
        </w:tabs>
        <w:spacing w:line="360" w:lineRule="auto"/>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w:t>
      </w:r>
    </w:p>
    <w:p w14:paraId="56D9267E" w14:textId="77777777" w:rsidR="00084024" w:rsidRDefault="0017745F">
      <w:pPr>
        <w:tabs>
          <w:tab w:val="left" w:pos="426"/>
        </w:tabs>
        <w:spacing w:line="360" w:lineRule="auto"/>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98. </w:t>
      </w:r>
      <w:r>
        <w:rPr>
          <w:rFonts w:ascii="Palatino Linotype" w:eastAsia="Palatino Linotype" w:hAnsi="Palatino Linotype" w:cs="Palatino Linotype"/>
          <w:i/>
          <w:sz w:val="22"/>
          <w:szCs w:val="22"/>
        </w:rPr>
        <w:t>Para el ejercicio de sus funciones y atribuciones, el Titular de la Dirección General de Seguridad Pública, actuará bajo el mando del Presidente Municipal y se regirá por las disposiciones contenidas en la Ley General del Sistema Nacional de Seguridad Pública que en lo sucesivo se denominará Ley General y la Ley de Seguridad del Estado de México.”</w:t>
      </w:r>
    </w:p>
    <w:p w14:paraId="63A6A03D" w14:textId="77777777" w:rsidR="00084024" w:rsidRDefault="00084024">
      <w:pPr>
        <w:tabs>
          <w:tab w:val="left" w:pos="426"/>
        </w:tabs>
        <w:spacing w:line="360" w:lineRule="auto"/>
        <w:jc w:val="center"/>
        <w:rPr>
          <w:rFonts w:ascii="Palatino Linotype" w:eastAsia="Palatino Linotype" w:hAnsi="Palatino Linotype" w:cs="Palatino Linotype"/>
          <w:b/>
        </w:rPr>
      </w:pPr>
    </w:p>
    <w:p w14:paraId="0A5E36A7" w14:textId="77777777" w:rsidR="00084024" w:rsidRDefault="0017745F">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es de precisar que se presume que la información solicitada pudiera  obrar en los archivos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y por lo tanto debe proceder a realizar una búsqueda exhaustiva a efecto de proporcionar los documentos donde obre la misma, en la inteligencia de que todos los Sujetos Obligados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5B636D1F" w14:textId="77777777" w:rsidR="00084024" w:rsidRDefault="00084024">
      <w:pPr>
        <w:spacing w:line="360" w:lineRule="auto"/>
        <w:jc w:val="both"/>
        <w:rPr>
          <w:rFonts w:ascii="Palatino Linotype" w:eastAsia="Palatino Linotype" w:hAnsi="Palatino Linotype" w:cs="Palatino Linotype"/>
        </w:rPr>
      </w:pPr>
    </w:p>
    <w:p w14:paraId="105E30E8" w14:textId="77777777" w:rsidR="00084024" w:rsidRDefault="0017745F">
      <w:pPr>
        <w:spacing w:line="360" w:lineRule="auto"/>
        <w:jc w:val="both"/>
      </w:pPr>
      <w:r>
        <w:rPr>
          <w:rFonts w:ascii="Palatino Linotype" w:eastAsia="Palatino Linotype" w:hAnsi="Palatino Linotype" w:cs="Palatino Linotype"/>
          <w:sz w:val="22"/>
          <w:szCs w:val="22"/>
        </w:rPr>
        <w:t>F</w:t>
      </w:r>
      <w:r>
        <w:rPr>
          <w:rFonts w:ascii="Palatino Linotype" w:eastAsia="Palatino Linotype" w:hAnsi="Palatino Linotype" w:cs="Palatino Linotype"/>
        </w:rPr>
        <w:t xml:space="preserve">inalmente, no pasa desapercibido para este Instituto que se solicita información desde el dos mil dieciséis a diecisiete de diciembre de dos mil veintiuno, por lo que es </w:t>
      </w:r>
      <w:r>
        <w:rPr>
          <w:rFonts w:ascii="Palatino Linotype" w:eastAsia="Palatino Linotype" w:hAnsi="Palatino Linotype" w:cs="Palatino Linotype"/>
        </w:rPr>
        <w:lastRenderedPageBreak/>
        <w:t>menester mencionar que los Sujetos Obligados están constreñidos a resguardar los documentos que se generen en el ejercicio de sus facultades obligaciones y competencias.</w:t>
      </w:r>
    </w:p>
    <w:p w14:paraId="0886E450" w14:textId="77777777" w:rsidR="00084024" w:rsidRDefault="00084024">
      <w:pPr>
        <w:spacing w:line="360" w:lineRule="auto"/>
      </w:pPr>
    </w:p>
    <w:p w14:paraId="39F19519" w14:textId="77777777" w:rsidR="00084024" w:rsidRDefault="0017745F">
      <w:pPr>
        <w:spacing w:line="360" w:lineRule="auto"/>
        <w:jc w:val="both"/>
      </w:pPr>
      <w:r>
        <w:rPr>
          <w:rFonts w:ascii="Palatino Linotype" w:eastAsia="Palatino Linotype" w:hAnsi="Palatino Linotype" w:cs="Palatino Linotype"/>
        </w:rPr>
        <w:t>Por lo tanto, es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03F1B73A" w14:textId="77777777" w:rsidR="00084024" w:rsidRDefault="00084024">
      <w:pPr>
        <w:rPr>
          <w:sz w:val="26"/>
          <w:szCs w:val="26"/>
        </w:rPr>
      </w:pPr>
    </w:p>
    <w:p w14:paraId="6B0EE90F" w14:textId="77777777" w:rsidR="00084024" w:rsidRDefault="0017745F">
      <w:pPr>
        <w:ind w:left="566" w:right="762"/>
        <w:jc w:val="both"/>
        <w:rPr>
          <w:sz w:val="22"/>
          <w:szCs w:val="22"/>
        </w:rPr>
      </w:pPr>
      <w:r>
        <w:rPr>
          <w:rFonts w:ascii="Palatino Linotype" w:eastAsia="Palatino Linotype" w:hAnsi="Palatino Linotype" w:cs="Palatino Linotype"/>
          <w:i/>
          <w:sz w:val="22"/>
          <w:szCs w:val="22"/>
        </w:rPr>
        <w:t>Cuarto.</w:t>
      </w:r>
    </w:p>
    <w:p w14:paraId="360FDF1C" w14:textId="77777777" w:rsidR="00084024" w:rsidRDefault="0017745F">
      <w:pPr>
        <w:ind w:left="566" w:right="762"/>
        <w:jc w:val="both"/>
        <w:rPr>
          <w:sz w:val="22"/>
          <w:szCs w:val="22"/>
        </w:rPr>
      </w:pPr>
      <w:r>
        <w:rPr>
          <w:rFonts w:ascii="Palatino Linotype" w:eastAsia="Palatino Linotype" w:hAnsi="Palatino Linotype" w:cs="Palatino Linotype"/>
          <w:i/>
          <w:sz w:val="22"/>
          <w:szCs w:val="22"/>
        </w:rPr>
        <w:t>(…)</w:t>
      </w:r>
    </w:p>
    <w:p w14:paraId="19EEF5FD" w14:textId="77777777" w:rsidR="00084024" w:rsidRDefault="0017745F">
      <w:pPr>
        <w:ind w:left="566" w:right="762"/>
        <w:jc w:val="both"/>
        <w:rPr>
          <w:sz w:val="22"/>
          <w:szCs w:val="22"/>
        </w:rPr>
      </w:pPr>
      <w:r>
        <w:rPr>
          <w:rFonts w:ascii="Palatino Linotype" w:eastAsia="Palatino Linotype" w:hAnsi="Palatino Linotype" w:cs="Palatino Linotype"/>
          <w:b/>
          <w:i/>
          <w:sz w:val="22"/>
          <w:szCs w:val="22"/>
        </w:rPr>
        <w:t>II. Archivo:</w:t>
      </w:r>
      <w:r>
        <w:rPr>
          <w:rFonts w:ascii="Palatino Linotype" w:eastAsia="Palatino Linotype" w:hAnsi="Palatino Linotype" w:cs="Palatino Linotype"/>
          <w:i/>
          <w:sz w:val="22"/>
          <w:szCs w:val="22"/>
        </w:rPr>
        <w:t xml:space="preserve"> El conjunto orgánico de documentos en cualquier soporte, que son producidos o recibidos por los sujetos obligados o los particulares en el ejercicio de sus atribuciones o en el desarrollo de sus actividades;</w:t>
      </w:r>
    </w:p>
    <w:p w14:paraId="7F5FA2F4" w14:textId="77777777" w:rsidR="00084024" w:rsidRDefault="0017745F">
      <w:pPr>
        <w:ind w:left="566" w:right="762"/>
        <w:jc w:val="both"/>
        <w:rPr>
          <w:sz w:val="22"/>
          <w:szCs w:val="22"/>
        </w:rPr>
      </w:pPr>
      <w:r>
        <w:rPr>
          <w:rFonts w:ascii="Palatino Linotype" w:eastAsia="Palatino Linotype" w:hAnsi="Palatino Linotype" w:cs="Palatino Linotype"/>
          <w:b/>
          <w:i/>
          <w:sz w:val="22"/>
          <w:szCs w:val="22"/>
        </w:rPr>
        <w:t>III. Archivo de concentración:</w:t>
      </w:r>
      <w:r>
        <w:rPr>
          <w:rFonts w:ascii="Palatino Linotype" w:eastAsia="Palatino Linotype" w:hAnsi="Palatino Linotype" w:cs="Palatino Linotype"/>
          <w:i/>
          <w:sz w:val="22"/>
          <w:szCs w:val="22"/>
        </w:rPr>
        <w:t xml:space="preserve"> La unidad de la administración de documentos cuya consulta es esporádica y que permanecen en ella hasta su transferencia</w:t>
      </w:r>
    </w:p>
    <w:p w14:paraId="12FB65C0" w14:textId="77777777" w:rsidR="00084024" w:rsidRDefault="0017745F">
      <w:pPr>
        <w:ind w:left="566" w:right="762"/>
        <w:jc w:val="both"/>
        <w:rPr>
          <w:sz w:val="22"/>
          <w:szCs w:val="22"/>
        </w:rPr>
      </w:pPr>
      <w:proofErr w:type="gramStart"/>
      <w:r>
        <w:rPr>
          <w:rFonts w:ascii="Palatino Linotype" w:eastAsia="Palatino Linotype" w:hAnsi="Palatino Linotype" w:cs="Palatino Linotype"/>
          <w:i/>
          <w:sz w:val="22"/>
          <w:szCs w:val="22"/>
        </w:rPr>
        <w:t>secundaria</w:t>
      </w:r>
      <w:proofErr w:type="gramEnd"/>
      <w:r>
        <w:rPr>
          <w:rFonts w:ascii="Palatino Linotype" w:eastAsia="Palatino Linotype" w:hAnsi="Palatino Linotype" w:cs="Palatino Linotype"/>
          <w:i/>
          <w:sz w:val="22"/>
          <w:szCs w:val="22"/>
        </w:rPr>
        <w:t xml:space="preserve"> o baja documental;</w:t>
      </w:r>
    </w:p>
    <w:p w14:paraId="517B3B02" w14:textId="77777777" w:rsidR="00084024" w:rsidRDefault="0017745F">
      <w:pPr>
        <w:ind w:left="566" w:right="762"/>
        <w:jc w:val="both"/>
        <w:rPr>
          <w:sz w:val="22"/>
          <w:szCs w:val="22"/>
        </w:rPr>
      </w:pPr>
      <w:r>
        <w:rPr>
          <w:rFonts w:ascii="Palatino Linotype" w:eastAsia="Palatino Linotype" w:hAnsi="Palatino Linotype" w:cs="Palatino Linotype"/>
          <w:b/>
          <w:i/>
          <w:sz w:val="22"/>
          <w:szCs w:val="22"/>
        </w:rPr>
        <w:t>IV. Archivo histórico.</w:t>
      </w:r>
      <w:r>
        <w:rPr>
          <w:rFonts w:ascii="Palatino Linotype" w:eastAsia="Palatino Linotype" w:hAnsi="Palatino Linotype" w:cs="Palatino Linotype"/>
          <w:i/>
          <w:sz w:val="22"/>
          <w:szCs w:val="22"/>
        </w:rPr>
        <w:t xml:space="preserve"> La unidad responsable de la administración de los documentos de conservación permanente y que son fuente de acceso público;</w:t>
      </w:r>
    </w:p>
    <w:p w14:paraId="7F93A7C5" w14:textId="77777777" w:rsidR="00084024" w:rsidRDefault="0017745F">
      <w:pPr>
        <w:ind w:left="566" w:right="762"/>
        <w:jc w:val="both"/>
        <w:rPr>
          <w:sz w:val="22"/>
          <w:szCs w:val="22"/>
        </w:rPr>
      </w:pPr>
      <w:r>
        <w:rPr>
          <w:rFonts w:ascii="Palatino Linotype" w:eastAsia="Palatino Linotype" w:hAnsi="Palatino Linotype" w:cs="Palatino Linotype"/>
          <w:b/>
          <w:i/>
          <w:sz w:val="22"/>
          <w:szCs w:val="22"/>
        </w:rPr>
        <w:t>V. Archivo de trámite:</w:t>
      </w:r>
      <w:r>
        <w:rPr>
          <w:rFonts w:ascii="Palatino Linotype" w:eastAsia="Palatino Linotype" w:hAnsi="Palatino Linotype" w:cs="Palatino Linotype"/>
          <w:i/>
          <w:sz w:val="22"/>
          <w:szCs w:val="22"/>
        </w:rPr>
        <w:t xml:space="preserve"> La unidad responsable de la administración de documentos de uso cotidiano y necesario para el ejercicio de las atribuciones de una unidad administrativa, los cuales permanecen en ella hasta su transferencia</w:t>
      </w:r>
    </w:p>
    <w:p w14:paraId="5E982DEB" w14:textId="77777777" w:rsidR="00084024" w:rsidRDefault="0017745F">
      <w:pPr>
        <w:ind w:left="566" w:right="762"/>
        <w:jc w:val="both"/>
        <w:rPr>
          <w:sz w:val="22"/>
          <w:szCs w:val="22"/>
        </w:rPr>
      </w:pPr>
      <w:proofErr w:type="gramStart"/>
      <w:r>
        <w:rPr>
          <w:rFonts w:ascii="Palatino Linotype" w:eastAsia="Palatino Linotype" w:hAnsi="Palatino Linotype" w:cs="Palatino Linotype"/>
          <w:i/>
          <w:sz w:val="22"/>
          <w:szCs w:val="22"/>
        </w:rPr>
        <w:t>primaria</w:t>
      </w:r>
      <w:proofErr w:type="gramEnd"/>
      <w:r>
        <w:rPr>
          <w:rFonts w:ascii="Palatino Linotype" w:eastAsia="Palatino Linotype" w:hAnsi="Palatino Linotype" w:cs="Palatino Linotype"/>
          <w:i/>
          <w:sz w:val="22"/>
          <w:szCs w:val="22"/>
        </w:rPr>
        <w:t>;</w:t>
      </w:r>
    </w:p>
    <w:p w14:paraId="0F268C3B" w14:textId="77777777" w:rsidR="00084024" w:rsidRDefault="0017745F">
      <w:pPr>
        <w:ind w:left="566" w:right="762"/>
        <w:jc w:val="both"/>
        <w:rPr>
          <w:sz w:val="22"/>
          <w:szCs w:val="22"/>
        </w:rPr>
      </w:pPr>
      <w:r>
        <w:rPr>
          <w:rFonts w:ascii="Palatino Linotype" w:eastAsia="Palatino Linotype" w:hAnsi="Palatino Linotype" w:cs="Palatino Linotype"/>
          <w:b/>
          <w:i/>
          <w:sz w:val="22"/>
          <w:szCs w:val="22"/>
        </w:rPr>
        <w:t>VIII. Baja documental.</w:t>
      </w:r>
      <w:r>
        <w:rPr>
          <w:rFonts w:ascii="Palatino Linotype" w:eastAsia="Palatino Linotype" w:hAnsi="Palatino Linotype" w:cs="Palatino Linotype"/>
          <w:i/>
          <w:sz w:val="22"/>
          <w:szCs w:val="22"/>
        </w:rPr>
        <w:t xml:space="preserve"> La eliminación de aquella documentación que haya prescrito en sus valores administrativos, legales, fiscales, contables, y que no contenga valores históricos;</w:t>
      </w:r>
    </w:p>
    <w:p w14:paraId="54DE7093" w14:textId="77777777" w:rsidR="00084024" w:rsidRDefault="0017745F">
      <w:pPr>
        <w:ind w:left="566" w:right="762"/>
        <w:jc w:val="both"/>
        <w:rPr>
          <w:sz w:val="22"/>
          <w:szCs w:val="22"/>
        </w:rPr>
      </w:pPr>
      <w:r>
        <w:rPr>
          <w:rFonts w:ascii="Palatino Linotype" w:eastAsia="Palatino Linotype" w:hAnsi="Palatino Linotype" w:cs="Palatino Linotype"/>
          <w:i/>
          <w:sz w:val="22"/>
          <w:szCs w:val="22"/>
        </w:rPr>
        <w:t>(…)</w:t>
      </w:r>
    </w:p>
    <w:p w14:paraId="749199A1" w14:textId="77777777" w:rsidR="00084024" w:rsidRDefault="0017745F">
      <w:pPr>
        <w:ind w:left="566" w:right="762"/>
        <w:jc w:val="both"/>
        <w:rPr>
          <w:sz w:val="22"/>
          <w:szCs w:val="22"/>
        </w:rPr>
      </w:pPr>
      <w:r>
        <w:rPr>
          <w:rFonts w:ascii="Palatino Linotype" w:eastAsia="Palatino Linotype" w:hAnsi="Palatino Linotype" w:cs="Palatino Linotype"/>
          <w:b/>
          <w:i/>
          <w:sz w:val="22"/>
          <w:szCs w:val="22"/>
        </w:rPr>
        <w:lastRenderedPageBreak/>
        <w:t xml:space="preserve">X. Ciclo vital del documento: </w:t>
      </w:r>
      <w:r>
        <w:rPr>
          <w:rFonts w:ascii="Palatino Linotype" w:eastAsia="Palatino Linotype" w:hAnsi="Palatino Linotype" w:cs="Palatino Linotype"/>
          <w:i/>
          <w:sz w:val="22"/>
          <w:szCs w:val="22"/>
        </w:rPr>
        <w:t>La etapas de los documentos desde su producción o recepción hasta su baja o transferencia a un archivo histórico;</w:t>
      </w:r>
    </w:p>
    <w:p w14:paraId="10BFBAB7" w14:textId="77777777" w:rsidR="00084024" w:rsidRDefault="0017745F">
      <w:pPr>
        <w:ind w:left="566" w:right="762"/>
        <w:jc w:val="both"/>
        <w:rPr>
          <w:sz w:val="22"/>
          <w:szCs w:val="22"/>
        </w:rPr>
      </w:pPr>
      <w:r>
        <w:rPr>
          <w:rFonts w:ascii="Palatino Linotype" w:eastAsia="Palatino Linotype" w:hAnsi="Palatino Linotype" w:cs="Palatino Linotype"/>
          <w:i/>
          <w:sz w:val="22"/>
          <w:szCs w:val="22"/>
        </w:rPr>
        <w:t>(…)</w:t>
      </w:r>
    </w:p>
    <w:p w14:paraId="266AB076" w14:textId="77777777" w:rsidR="00084024" w:rsidRDefault="0017745F">
      <w:pPr>
        <w:ind w:left="566" w:right="762"/>
        <w:jc w:val="both"/>
        <w:rPr>
          <w:sz w:val="22"/>
          <w:szCs w:val="22"/>
        </w:rPr>
      </w:pPr>
      <w:r>
        <w:rPr>
          <w:rFonts w:ascii="Palatino Linotype" w:eastAsia="Palatino Linotype" w:hAnsi="Palatino Linotype" w:cs="Palatino Linotype"/>
          <w:b/>
          <w:i/>
          <w:sz w:val="22"/>
          <w:szCs w:val="22"/>
        </w:rPr>
        <w:t>XLVIII. Transferencia documental:</w:t>
      </w:r>
      <w:r>
        <w:rPr>
          <w:rFonts w:ascii="Palatino Linotype" w:eastAsia="Palatino Linotype" w:hAnsi="Palatino Linotype" w:cs="Palatino Linotype"/>
          <w:i/>
          <w:sz w:val="22"/>
          <w:szCs w:val="22"/>
        </w:rPr>
        <w:t xml:space="preserve">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66005843" w14:textId="77777777" w:rsidR="00084024" w:rsidRDefault="00084024"/>
    <w:p w14:paraId="3646E16D" w14:textId="77777777" w:rsidR="00084024" w:rsidRDefault="0017745F">
      <w:pPr>
        <w:spacing w:line="360" w:lineRule="auto"/>
        <w:jc w:val="both"/>
      </w:pPr>
      <w:r>
        <w:rPr>
          <w:rFonts w:ascii="Palatino Linotype" w:eastAsia="Palatino Linotype" w:hAnsi="Palatino Linotype" w:cs="Palatino Linotype"/>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5842D954" w14:textId="77777777" w:rsidR="00084024" w:rsidRDefault="00084024"/>
    <w:p w14:paraId="17985757" w14:textId="77777777" w:rsidR="00084024" w:rsidRDefault="0017745F">
      <w:pPr>
        <w:spacing w:line="360" w:lineRule="auto"/>
        <w:jc w:val="both"/>
      </w:pPr>
      <w:r>
        <w:rPr>
          <w:rFonts w:ascii="Palatino Linotype" w:eastAsia="Palatino Linotype" w:hAnsi="Palatino Linotype" w:cs="Palatino Linotype"/>
        </w:rPr>
        <w:t>Asimismo, los Lineamientos para la Valoración, Selección y Baja de los Documentos, Expedientes y Series de Trámite Concluido en los Archivos del Estado de México, que establece lo siguiente:</w:t>
      </w:r>
    </w:p>
    <w:p w14:paraId="4A5B66B1" w14:textId="77777777" w:rsidR="00084024" w:rsidRDefault="00084024">
      <w:pPr>
        <w:rPr>
          <w:sz w:val="26"/>
          <w:szCs w:val="26"/>
        </w:rPr>
      </w:pPr>
    </w:p>
    <w:p w14:paraId="2F7F7615" w14:textId="77777777" w:rsidR="00084024" w:rsidRDefault="0017745F">
      <w:pPr>
        <w:ind w:left="566" w:right="621"/>
        <w:jc w:val="both"/>
        <w:rPr>
          <w:sz w:val="22"/>
          <w:szCs w:val="22"/>
        </w:rPr>
      </w:pPr>
      <w:r>
        <w:rPr>
          <w:rFonts w:ascii="Palatino Linotype" w:eastAsia="Palatino Linotype" w:hAnsi="Palatino Linotype" w:cs="Palatino Linotype"/>
          <w:i/>
          <w:sz w:val="22"/>
          <w:szCs w:val="22"/>
        </w:rPr>
        <w:t>Artículo 20.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47E1DF0B" w14:textId="77777777" w:rsidR="00084024" w:rsidRDefault="00084024">
      <w:pPr>
        <w:rPr>
          <w:sz w:val="22"/>
          <w:szCs w:val="22"/>
        </w:rPr>
      </w:pPr>
    </w:p>
    <w:p w14:paraId="3F36738D" w14:textId="77777777" w:rsidR="00084024" w:rsidRDefault="0017745F">
      <w:pPr>
        <w:ind w:left="566" w:right="621"/>
        <w:jc w:val="both"/>
        <w:rPr>
          <w:sz w:val="22"/>
          <w:szCs w:val="22"/>
        </w:rPr>
      </w:pPr>
      <w:r>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14:paraId="26FBB7CC" w14:textId="77777777" w:rsidR="00084024" w:rsidRDefault="00084024">
      <w:pPr>
        <w:rPr>
          <w:sz w:val="22"/>
          <w:szCs w:val="22"/>
        </w:rPr>
      </w:pPr>
    </w:p>
    <w:p w14:paraId="21C6E334" w14:textId="77777777" w:rsidR="00084024" w:rsidRDefault="0017745F">
      <w:pPr>
        <w:ind w:left="566" w:right="621"/>
        <w:jc w:val="both"/>
        <w:rPr>
          <w:sz w:val="22"/>
          <w:szCs w:val="22"/>
        </w:rPr>
      </w:pPr>
      <w:r>
        <w:rPr>
          <w:rFonts w:ascii="Palatino Linotype" w:eastAsia="Palatino Linotype" w:hAnsi="Palatino Linotype" w:cs="Palatino Linotype"/>
          <w:i/>
          <w:sz w:val="22"/>
          <w:szCs w:val="22"/>
        </w:rPr>
        <w:t xml:space="preserve">Artículo 27.- Las Unidades Administrativas al realizar la transferencia de los expedientes de trámite concluido, señalarán en el Inventario correspondiente los plazos de conservación </w:t>
      </w:r>
      <w:proofErr w:type="spellStart"/>
      <w:r>
        <w:rPr>
          <w:rFonts w:ascii="Palatino Linotype" w:eastAsia="Palatino Linotype" w:hAnsi="Palatino Linotype" w:cs="Palatino Linotype"/>
          <w:i/>
          <w:sz w:val="22"/>
          <w:szCs w:val="22"/>
        </w:rPr>
        <w:t>precaucional</w:t>
      </w:r>
      <w:proofErr w:type="spellEnd"/>
      <w:r>
        <w:rPr>
          <w:rFonts w:ascii="Palatino Linotype" w:eastAsia="Palatino Linotype" w:hAnsi="Palatino Linotype" w:cs="Palatino Linotype"/>
          <w:i/>
          <w:sz w:val="22"/>
          <w:szCs w:val="22"/>
        </w:rPr>
        <w:t xml:space="preserve"> de éstos en el Archivo de Concentración.</w:t>
      </w:r>
    </w:p>
    <w:p w14:paraId="6607106A" w14:textId="77777777" w:rsidR="00084024" w:rsidRDefault="00084024">
      <w:pPr>
        <w:rPr>
          <w:sz w:val="22"/>
          <w:szCs w:val="22"/>
        </w:rPr>
      </w:pPr>
    </w:p>
    <w:p w14:paraId="380D9A22" w14:textId="77777777" w:rsidR="00084024" w:rsidRDefault="0017745F">
      <w:pPr>
        <w:ind w:left="566" w:right="621"/>
        <w:jc w:val="both"/>
        <w:rPr>
          <w:sz w:val="22"/>
          <w:szCs w:val="22"/>
        </w:rPr>
      </w:pPr>
      <w:r>
        <w:rPr>
          <w:rFonts w:ascii="Palatino Linotype" w:eastAsia="Palatino Linotype" w:hAnsi="Palatino Linotype" w:cs="Palatino Linotype"/>
          <w:i/>
          <w:sz w:val="22"/>
          <w:szCs w:val="22"/>
        </w:rPr>
        <w:t xml:space="preserve">Para determinar el plazo de conservación </w:t>
      </w:r>
      <w:proofErr w:type="spellStart"/>
      <w:r>
        <w:rPr>
          <w:rFonts w:ascii="Palatino Linotype" w:eastAsia="Palatino Linotype" w:hAnsi="Palatino Linotype" w:cs="Palatino Linotype"/>
          <w:i/>
          <w:sz w:val="22"/>
          <w:szCs w:val="22"/>
        </w:rPr>
        <w:t>precaucional</w:t>
      </w:r>
      <w:proofErr w:type="spellEnd"/>
      <w:r>
        <w:rPr>
          <w:rFonts w:ascii="Palatino Linotype" w:eastAsia="Palatino Linotype" w:hAnsi="Palatino Linotype" w:cs="Palatino Linotype"/>
          <w:i/>
          <w:sz w:val="22"/>
          <w:szCs w:val="22"/>
        </w:rPr>
        <w:t xml:space="preserve"> deberán considerar el marco legal o administrativo bajo el cual se produjeron o recibieron los documentos y los siguientes períodos:</w:t>
      </w:r>
    </w:p>
    <w:p w14:paraId="7CDEEC34" w14:textId="77777777" w:rsidR="00084024" w:rsidRDefault="00084024">
      <w:pPr>
        <w:rPr>
          <w:sz w:val="22"/>
          <w:szCs w:val="22"/>
        </w:rPr>
      </w:pPr>
    </w:p>
    <w:p w14:paraId="0F188FA3" w14:textId="77777777" w:rsidR="00084024" w:rsidRDefault="0017745F">
      <w:pPr>
        <w:ind w:left="566" w:right="621"/>
        <w:jc w:val="both"/>
        <w:rPr>
          <w:sz w:val="22"/>
          <w:szCs w:val="22"/>
        </w:rPr>
      </w:pPr>
      <w:r>
        <w:rPr>
          <w:rFonts w:ascii="Palatino Linotype" w:eastAsia="Palatino Linotype" w:hAnsi="Palatino Linotype" w:cs="Palatino Linotype"/>
          <w:i/>
          <w:sz w:val="22"/>
          <w:szCs w:val="22"/>
        </w:rPr>
        <w:t>I. 6 años para expedientes con información administrativa;</w:t>
      </w:r>
    </w:p>
    <w:p w14:paraId="3C4B26B9" w14:textId="77777777" w:rsidR="00084024" w:rsidRDefault="0017745F">
      <w:pPr>
        <w:ind w:left="566" w:right="621"/>
        <w:jc w:val="both"/>
        <w:rPr>
          <w:sz w:val="22"/>
          <w:szCs w:val="22"/>
        </w:rPr>
      </w:pPr>
      <w:r>
        <w:rPr>
          <w:rFonts w:ascii="Palatino Linotype" w:eastAsia="Palatino Linotype" w:hAnsi="Palatino Linotype" w:cs="Palatino Linotype"/>
          <w:i/>
          <w:sz w:val="22"/>
          <w:szCs w:val="22"/>
        </w:rPr>
        <w:t>II. 6 años como mínimo para expedientes con información fiscal y presupuestal contable;</w:t>
      </w:r>
    </w:p>
    <w:p w14:paraId="2A195E20" w14:textId="77777777" w:rsidR="00084024" w:rsidRDefault="0017745F">
      <w:pPr>
        <w:ind w:left="566" w:right="621"/>
        <w:jc w:val="both"/>
        <w:rPr>
          <w:sz w:val="22"/>
          <w:szCs w:val="22"/>
        </w:rPr>
      </w:pPr>
      <w:r>
        <w:rPr>
          <w:rFonts w:ascii="Palatino Linotype" w:eastAsia="Palatino Linotype" w:hAnsi="Palatino Linotype" w:cs="Palatino Linotype"/>
          <w:i/>
          <w:sz w:val="22"/>
          <w:szCs w:val="22"/>
        </w:rPr>
        <w:t>III. 12 años como mínimo para expedientes con información jurídico-legal, obra pública y activo fijo; y</w:t>
      </w:r>
    </w:p>
    <w:p w14:paraId="2A3CC014" w14:textId="77777777" w:rsidR="00084024" w:rsidRDefault="0017745F">
      <w:pPr>
        <w:ind w:left="566" w:right="621"/>
        <w:jc w:val="both"/>
        <w:rPr>
          <w:sz w:val="22"/>
          <w:szCs w:val="22"/>
        </w:rPr>
      </w:pPr>
      <w:r>
        <w:rPr>
          <w:rFonts w:ascii="Palatino Linotype" w:eastAsia="Palatino Linotype" w:hAnsi="Palatino Linotype" w:cs="Palatino Linotype"/>
          <w:i/>
          <w:sz w:val="22"/>
          <w:szCs w:val="22"/>
        </w:rPr>
        <w:t>IV. Cuando en la legislación se establezcan períodos de conservación mayores a los señalados en las fracciones I, II y III, se considerarán los estipulados en dicha legislación para efectos de realización del proceso de selección final.</w:t>
      </w:r>
    </w:p>
    <w:p w14:paraId="77A1798F" w14:textId="77777777" w:rsidR="00084024" w:rsidRDefault="0017745F">
      <w:pPr>
        <w:ind w:left="566" w:right="621"/>
        <w:jc w:val="both"/>
        <w:rPr>
          <w:sz w:val="22"/>
          <w:szCs w:val="22"/>
        </w:rPr>
      </w:pPr>
      <w:r>
        <w:rPr>
          <w:rFonts w:ascii="Palatino Linotype" w:eastAsia="Palatino Linotype" w:hAnsi="Palatino Linotype" w:cs="Palatino Linotype"/>
          <w:i/>
          <w:sz w:val="22"/>
          <w:szCs w:val="22"/>
        </w:rPr>
        <w:t xml:space="preserve">V. Cuando las Unidades Administrativas no </w:t>
      </w:r>
      <w:proofErr w:type="gramStart"/>
      <w:r>
        <w:rPr>
          <w:rFonts w:ascii="Palatino Linotype" w:eastAsia="Palatino Linotype" w:hAnsi="Palatino Linotype" w:cs="Palatino Linotype"/>
          <w:i/>
          <w:sz w:val="22"/>
          <w:szCs w:val="22"/>
        </w:rPr>
        <w:t>indique</w:t>
      </w:r>
      <w:proofErr w:type="gramEnd"/>
      <w:r>
        <w:rPr>
          <w:rFonts w:ascii="Palatino Linotype" w:eastAsia="Palatino Linotype" w:hAnsi="Palatino Linotype" w:cs="Palatino Linotype"/>
          <w:i/>
          <w:sz w:val="22"/>
          <w:szCs w:val="22"/>
        </w:rPr>
        <w:t xml:space="preserve"> el plazo de conservación </w:t>
      </w:r>
      <w:proofErr w:type="spellStart"/>
      <w:r>
        <w:rPr>
          <w:rFonts w:ascii="Palatino Linotype" w:eastAsia="Palatino Linotype" w:hAnsi="Palatino Linotype" w:cs="Palatino Linotype"/>
          <w:i/>
          <w:sz w:val="22"/>
          <w:szCs w:val="22"/>
        </w:rPr>
        <w:t>precaucional</w:t>
      </w:r>
      <w:proofErr w:type="spellEnd"/>
      <w:r>
        <w:rPr>
          <w:rFonts w:ascii="Palatino Linotype" w:eastAsia="Palatino Linotype" w:hAnsi="Palatino Linotype" w:cs="Palatino Linotype"/>
          <w:i/>
          <w:sz w:val="22"/>
          <w:szCs w:val="22"/>
        </w:rPr>
        <w:t xml:space="preserve"> de sus expedientes en el Inventario correspondiente, los Archivos de Concentración podrán rechazar la transferencia de los expedientes.</w:t>
      </w:r>
    </w:p>
    <w:p w14:paraId="08C148EE" w14:textId="77777777" w:rsidR="00084024" w:rsidRDefault="00084024"/>
    <w:p w14:paraId="7A178E2D" w14:textId="77777777" w:rsidR="00084024" w:rsidRDefault="0017745F">
      <w:pPr>
        <w:spacing w:line="360" w:lineRule="auto"/>
        <w:jc w:val="both"/>
      </w:pPr>
      <w:r>
        <w:rPr>
          <w:rFonts w:ascii="Palatino Linotype" w:eastAsia="Palatino Linotype" w:hAnsi="Palatino Linotype" w:cs="Palatino Linotype"/>
        </w:rPr>
        <w:t xml:space="preserve">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 Razones por las cuales, y atendiendo al periodo por el que se solicita la información, es que debiera contar con la información solicitada. </w:t>
      </w:r>
    </w:p>
    <w:p w14:paraId="74B64BA1" w14:textId="77777777" w:rsidR="00084024" w:rsidRDefault="00084024">
      <w:pPr>
        <w:spacing w:line="360" w:lineRule="auto"/>
        <w:jc w:val="both"/>
        <w:rPr>
          <w:rFonts w:ascii="Palatino Linotype" w:eastAsia="Palatino Linotype" w:hAnsi="Palatino Linotype" w:cs="Palatino Linotype"/>
        </w:rPr>
      </w:pPr>
    </w:p>
    <w:p w14:paraId="1080664A"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resulta procedente ordenar, la entrega, de ser necesario en versión pública, del documento donde conste, o de que se pudiera advertir el número total de policías municipales que han sido dados baja desde el 1 de enero de 2016 al 17 de diciembre de 2021, el número total de policías municipales que han sido reubicados en su puesto desde el 1 de enero de 2016 al 17 de diciembre de 2021 y los números de expedientes </w:t>
      </w:r>
      <w:r>
        <w:rPr>
          <w:rFonts w:ascii="Palatino Linotype" w:eastAsia="Palatino Linotype" w:hAnsi="Palatino Linotype" w:cs="Palatino Linotype"/>
        </w:rPr>
        <w:lastRenderedPageBreak/>
        <w:t>iniciados en contra de policías municipales, en el que se incluya estatus, desde el 1 de enero de 2016 al 17 de diciembre de 2021, en términos de los señalado por el considerando quinto del presente fallo, en versión pública.</w:t>
      </w:r>
    </w:p>
    <w:p w14:paraId="28E0CFAB" w14:textId="77777777" w:rsidR="00084024" w:rsidRDefault="00084024">
      <w:pPr>
        <w:spacing w:line="360" w:lineRule="auto"/>
        <w:ind w:right="49"/>
        <w:jc w:val="both"/>
        <w:rPr>
          <w:rFonts w:ascii="Palatino Linotype" w:eastAsia="Palatino Linotype" w:hAnsi="Palatino Linotype" w:cs="Palatino Linotype"/>
        </w:rPr>
      </w:pPr>
    </w:p>
    <w:p w14:paraId="538BA218" w14:textId="77777777" w:rsidR="00084024" w:rsidRDefault="0017745F">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Toda vez que los documentos referidos anteriormente son elaborados por quincenas y atendiendo al requerimiento del ciudadano, este Órgano Garante determina ordenar que la entrega de la información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haga en </w:t>
      </w:r>
      <w:r>
        <w:rPr>
          <w:rFonts w:ascii="Palatino Linotype" w:eastAsia="Palatino Linotype" w:hAnsi="Palatino Linotype" w:cs="Palatino Linotype"/>
          <w:b/>
          <w:i/>
        </w:rPr>
        <w:t>versión pública</w:t>
      </w:r>
      <w:r>
        <w:rPr>
          <w:rFonts w:ascii="Palatino Linotype" w:eastAsia="Palatino Linotype" w:hAnsi="Palatino Linotype" w:cs="Palatino Linotype"/>
        </w:rPr>
        <w:t>, esto es, omitiendo, eliminando o suprimiendo la información personal de cada funcionario público, susceptibles de ser clasificadas como confidencial o cualquier otro dato que ponga en riesgo la vida, seguridad o salud de dicha persona.</w:t>
      </w:r>
    </w:p>
    <w:p w14:paraId="2ED65DCB" w14:textId="77777777" w:rsidR="00084024" w:rsidRDefault="0017745F">
      <w:pPr>
        <w:spacing w:after="160" w:line="360" w:lineRule="auto"/>
        <w:jc w:val="both"/>
        <w:rPr>
          <w:sz w:val="26"/>
          <w:szCs w:val="26"/>
        </w:rPr>
      </w:pPr>
      <w:r>
        <w:rPr>
          <w:rFonts w:ascii="Palatino Linotype" w:eastAsia="Palatino Linotype" w:hAnsi="Palatino Linotype" w:cs="Palatino Linotype"/>
        </w:rPr>
        <w:t>A este respecto, los artículos 3, fracciones IX, XX, XXI y XLV; 51 y 52, de la Ley de Transparencia y Acceso a la Información Pública del Estado de México y Municipios establecen:</w:t>
      </w:r>
    </w:p>
    <w:p w14:paraId="70D8FDE0" w14:textId="77777777" w:rsidR="00084024" w:rsidRDefault="0017745F">
      <w:pPr>
        <w:spacing w:after="16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 xml:space="preserve">Para los efectos de la presente Ley se entenderá por: </w:t>
      </w:r>
    </w:p>
    <w:p w14:paraId="4F905F01" w14:textId="77777777" w:rsidR="00084024" w:rsidRDefault="00084024">
      <w:pPr>
        <w:rPr>
          <w:sz w:val="22"/>
          <w:szCs w:val="22"/>
        </w:rPr>
      </w:pPr>
    </w:p>
    <w:p w14:paraId="7099811A" w14:textId="77777777" w:rsidR="00084024" w:rsidRDefault="0017745F">
      <w:pPr>
        <w:spacing w:after="16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Datos personales: </w:t>
      </w:r>
      <w:r>
        <w:rPr>
          <w:rFonts w:ascii="Palatino Linotype" w:eastAsia="Palatino Linotype" w:hAnsi="Palatino Linotype" w:cs="Palatino Linotype"/>
          <w:i/>
          <w:sz w:val="22"/>
          <w:szCs w:val="22"/>
        </w:rPr>
        <w:t xml:space="preserve">La información concerniente a una persona, identificada o identificable según lo dispuesto por la Ley de Protección de Datos Personales del Estado de México; </w:t>
      </w:r>
    </w:p>
    <w:p w14:paraId="4BFAB72F" w14:textId="77777777" w:rsidR="00084024" w:rsidRDefault="0017745F">
      <w:pPr>
        <w:spacing w:after="16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Información clasificada:</w:t>
      </w:r>
      <w:r>
        <w:rPr>
          <w:rFonts w:ascii="Palatino Linotype" w:eastAsia="Palatino Linotype" w:hAnsi="Palatino Linotype" w:cs="Palatino Linotype"/>
          <w:i/>
          <w:sz w:val="22"/>
          <w:szCs w:val="22"/>
        </w:rPr>
        <w:t xml:space="preserve"> Aquella considerada por la presente Ley como reservada o confidencial; </w:t>
      </w:r>
    </w:p>
    <w:p w14:paraId="6C525FE9" w14:textId="77777777" w:rsidR="00084024" w:rsidRDefault="0017745F">
      <w:pPr>
        <w:spacing w:after="16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F3665AE" w14:textId="77777777" w:rsidR="00084024" w:rsidRDefault="0017745F">
      <w:pPr>
        <w:spacing w:after="16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 </w:t>
      </w:r>
    </w:p>
    <w:p w14:paraId="54E79DC0" w14:textId="77777777" w:rsidR="00084024" w:rsidRDefault="00084024">
      <w:pPr>
        <w:spacing w:after="160"/>
        <w:ind w:left="567" w:right="616"/>
        <w:jc w:val="both"/>
        <w:rPr>
          <w:rFonts w:ascii="Palatino Linotype" w:eastAsia="Palatino Linotype" w:hAnsi="Palatino Linotype" w:cs="Palatino Linotype"/>
          <w:i/>
          <w:sz w:val="22"/>
          <w:szCs w:val="22"/>
        </w:rPr>
      </w:pPr>
    </w:p>
    <w:p w14:paraId="549BAAE9" w14:textId="77777777" w:rsidR="00084024" w:rsidRDefault="0017745F">
      <w:pPr>
        <w:spacing w:after="16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51.</w:t>
      </w:r>
      <w:r>
        <w:rPr>
          <w:rFonts w:ascii="Palatino Linotype" w:eastAsia="Palatino Linotype" w:hAnsi="Palatino Linotype" w:cs="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Pr>
          <w:rFonts w:ascii="Palatino Linotype" w:eastAsia="Palatino Linotype" w:hAnsi="Palatino Linotype" w:cs="Palatino Linotype"/>
          <w:b/>
          <w:i/>
          <w:sz w:val="22"/>
          <w:szCs w:val="22"/>
        </w:rPr>
        <w:t xml:space="preserve">y tendrá la responsabilidad de verificar en cada caso que la misma no sea confidencial o reservada. </w:t>
      </w:r>
      <w:r>
        <w:rPr>
          <w:rFonts w:ascii="Palatino Linotype" w:eastAsia="Palatino Linotype" w:hAnsi="Palatino Linotype" w:cs="Palatino Linotype"/>
          <w:i/>
          <w:sz w:val="22"/>
          <w:szCs w:val="22"/>
        </w:rPr>
        <w:t xml:space="preserve">Dicha Unidad contará con las facultades internas necesarias para gestionar la atención a las solicitudes de información en los términos de la Ley General y la presente Ley. </w:t>
      </w:r>
    </w:p>
    <w:p w14:paraId="72F89684" w14:textId="77777777" w:rsidR="00084024" w:rsidRDefault="00084024">
      <w:pPr>
        <w:spacing w:after="160"/>
        <w:ind w:left="567" w:right="616"/>
        <w:jc w:val="both"/>
        <w:rPr>
          <w:rFonts w:ascii="Palatino Linotype" w:eastAsia="Palatino Linotype" w:hAnsi="Palatino Linotype" w:cs="Palatino Linotype"/>
          <w:i/>
          <w:sz w:val="22"/>
          <w:szCs w:val="22"/>
        </w:rPr>
      </w:pPr>
    </w:p>
    <w:p w14:paraId="45B3390B" w14:textId="77777777" w:rsidR="00084024" w:rsidRDefault="0017745F">
      <w:pPr>
        <w:spacing w:after="16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52.</w:t>
      </w:r>
      <w:r>
        <w:rPr>
          <w:rFonts w:ascii="Palatino Linotype" w:eastAsia="Palatino Linotype" w:hAnsi="Palatino Linotype" w:cs="Palatino Linotype"/>
          <w:i/>
          <w:sz w:val="22"/>
          <w:szCs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07A034D7" w14:textId="77777777" w:rsidR="00084024" w:rsidRDefault="00084024">
      <w:pPr>
        <w:spacing w:after="160" w:line="360" w:lineRule="auto"/>
        <w:jc w:val="both"/>
        <w:rPr>
          <w:rFonts w:ascii="Palatino Linotype" w:eastAsia="Palatino Linotype" w:hAnsi="Palatino Linotype" w:cs="Palatino Linotype"/>
        </w:rPr>
      </w:pPr>
    </w:p>
    <w:p w14:paraId="2817C76A" w14:textId="77777777" w:rsidR="00084024" w:rsidRDefault="0017745F">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34A06E6" w14:textId="77777777" w:rsidR="00084024" w:rsidRDefault="0017745F">
      <w:pPr>
        <w:spacing w:after="16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22</w:t>
      </w:r>
      <w:r>
        <w:rPr>
          <w:rFonts w:ascii="Palatino Linotype" w:eastAsia="Palatino Linotype" w:hAnsi="Palatino Linotype" w:cs="Palatino Linotype"/>
          <w:i/>
          <w:sz w:val="22"/>
          <w:szCs w:val="22"/>
        </w:rPr>
        <w:t>. Todo tratamiento de datos personales que efectúe el responsable deberá estar justificado por finalidades concretas, lícitas, explícitas y legítimas, relacionadas con las atribuciones que la normatividad aplicable les confiera.</w:t>
      </w:r>
    </w:p>
    <w:p w14:paraId="39F773C8" w14:textId="77777777" w:rsidR="00084024" w:rsidRDefault="0017745F">
      <w:pPr>
        <w:spacing w:after="16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responsable podrá tratar datos personales para finalidades distintas a aquéllas establecidas en el aviso de privacidad, en los casos siguientes:</w:t>
      </w:r>
    </w:p>
    <w:p w14:paraId="65218B68" w14:textId="77777777" w:rsidR="00084024" w:rsidRDefault="0017745F">
      <w:pPr>
        <w:spacing w:after="16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Cuente con atribuciones conferidas en ley y medie el consentimiento del titular.</w:t>
      </w:r>
    </w:p>
    <w:p w14:paraId="52EE071F" w14:textId="77777777" w:rsidR="00084024" w:rsidRDefault="0017745F">
      <w:pPr>
        <w:spacing w:after="16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 Se trate de una persona reportada como desaparecida, en los términos previstos en la presente Ley y demás disposiciones legales aplicables...</w:t>
      </w:r>
    </w:p>
    <w:p w14:paraId="10941126" w14:textId="77777777" w:rsidR="00084024" w:rsidRDefault="00084024">
      <w:pPr>
        <w:spacing w:after="160"/>
        <w:ind w:left="567" w:right="616"/>
        <w:jc w:val="both"/>
        <w:rPr>
          <w:rFonts w:ascii="Palatino Linotype" w:eastAsia="Palatino Linotype" w:hAnsi="Palatino Linotype" w:cs="Palatino Linotype"/>
          <w:i/>
          <w:sz w:val="22"/>
          <w:szCs w:val="22"/>
        </w:rPr>
      </w:pPr>
    </w:p>
    <w:p w14:paraId="1B628CF7" w14:textId="77777777" w:rsidR="00084024" w:rsidRDefault="0017745F">
      <w:pPr>
        <w:spacing w:after="16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38</w:t>
      </w:r>
      <w:r>
        <w:rPr>
          <w:rFonts w:ascii="Palatino Linotype" w:eastAsia="Palatino Linotype" w:hAnsi="Palatino Linotype" w:cs="Palatino Linotype"/>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2EC68F03" w14:textId="77777777" w:rsidR="006320EE" w:rsidRDefault="006320EE">
      <w:pPr>
        <w:spacing w:after="160" w:line="360" w:lineRule="auto"/>
        <w:jc w:val="both"/>
        <w:rPr>
          <w:rFonts w:ascii="Palatino Linotype" w:eastAsia="Palatino Linotype" w:hAnsi="Palatino Linotype" w:cs="Palatino Linotype"/>
        </w:rPr>
      </w:pPr>
    </w:p>
    <w:p w14:paraId="1269312C" w14:textId="77777777" w:rsidR="00084024" w:rsidRDefault="0017745F">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890189C" w14:textId="77777777" w:rsidR="00084024" w:rsidRDefault="00084024">
      <w:pPr>
        <w:spacing w:after="160" w:line="360" w:lineRule="auto"/>
        <w:jc w:val="both"/>
        <w:rPr>
          <w:rFonts w:ascii="Palatino Linotype" w:eastAsia="Palatino Linotype" w:hAnsi="Palatino Linotype" w:cs="Palatino Linotype"/>
        </w:rPr>
      </w:pPr>
    </w:p>
    <w:p w14:paraId="7B0CF847" w14:textId="77777777" w:rsidR="00084024" w:rsidRDefault="0017745F">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w:t>
      </w:r>
    </w:p>
    <w:p w14:paraId="3B9DB34E" w14:textId="77777777" w:rsidR="00084024" w:rsidRDefault="0017745F">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Asimismo, de la versión pública deberá dejarse a la vista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los siguientes elementos de Información Pública: el cargo que desempeña, área de adscripción, fecha de alta, así como fecha de baja.  </w:t>
      </w:r>
    </w:p>
    <w:p w14:paraId="2BF48663" w14:textId="77777777" w:rsidR="00084024" w:rsidRDefault="0017745F">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5ED44FA4" w14:textId="77777777" w:rsidR="00084024" w:rsidRDefault="0017745F">
      <w:pPr>
        <w:spacing w:after="16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Pr>
          <w:rFonts w:ascii="Palatino Linotype" w:eastAsia="Palatino Linotype" w:hAnsi="Palatino Linotype" w:cs="Palatino Linotype"/>
          <w:i/>
          <w:sz w:val="22"/>
          <w:szCs w:val="22"/>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120031F4" w14:textId="77777777" w:rsidR="00084024" w:rsidRDefault="0017745F">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ende, en el presente caso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w:t>
      </w:r>
      <w:r>
        <w:rPr>
          <w:rFonts w:ascii="Palatino Linotype" w:eastAsia="Palatino Linotype" w:hAnsi="Palatino Linotype" w:cs="Palatino Linotype"/>
        </w:rPr>
        <w:lastRenderedPageBreak/>
        <w:t xml:space="preserve">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w:t>
      </w:r>
    </w:p>
    <w:p w14:paraId="2C891C48" w14:textId="77777777" w:rsidR="00084024" w:rsidRDefault="0017745F">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230ECA4E" w14:textId="77777777" w:rsidR="00084024" w:rsidRDefault="0017745F">
      <w:pPr>
        <w:tabs>
          <w:tab w:val="left" w:pos="0"/>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y en atención a que se observa que la información de la que se requiere acceso contiene información de los elementos de seguridad pública, es necesario señalar que las condiciones en las cuales se deberá entregar la información solicitada adquieren una especial naturaleza. </w:t>
      </w:r>
    </w:p>
    <w:p w14:paraId="0973C524" w14:textId="77777777" w:rsidR="00084024" w:rsidRDefault="0017745F">
      <w:pP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efecto, 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395EAF66" w14:textId="77777777" w:rsidR="00084024" w:rsidRDefault="00084024">
      <w:pPr>
        <w:spacing w:line="360" w:lineRule="auto"/>
        <w:ind w:left="708"/>
        <w:rPr>
          <w:rFonts w:ascii="Palatino Linotype" w:eastAsia="Palatino Linotype" w:hAnsi="Palatino Linotype" w:cs="Palatino Linotype"/>
        </w:rPr>
      </w:pPr>
    </w:p>
    <w:p w14:paraId="007BB42D" w14:textId="77777777" w:rsidR="00084024" w:rsidRDefault="0017745F">
      <w:pPr>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140.</w:t>
      </w:r>
      <w:r>
        <w:rPr>
          <w:rFonts w:ascii="Palatino Linotype" w:eastAsia="Palatino Linotype" w:hAnsi="Palatino Linotype" w:cs="Palatino Linotype"/>
          <w:i/>
        </w:rPr>
        <w:t xml:space="preserve"> El acceso a la información pública será restringido excepcionalmente, cuando por razones de interés público, ésta sea clasificada como reservada, conforme a los criterios siguientes: </w:t>
      </w:r>
    </w:p>
    <w:p w14:paraId="24BBC6D7" w14:textId="77777777" w:rsidR="00084024" w:rsidRDefault="0017745F">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I. Comprometa la seguridad pública y cuente con un propósito genuino y un efecto demostrable; </w:t>
      </w:r>
    </w:p>
    <w:p w14:paraId="52C7EB31" w14:textId="77777777" w:rsidR="00084024" w:rsidRDefault="0017745F">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II. Pueda menoscabar la conducción de las negociaciones y relaciones internacionales; </w:t>
      </w:r>
    </w:p>
    <w:p w14:paraId="5A9687E9" w14:textId="77777777" w:rsidR="00084024" w:rsidRDefault="0017745F">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BE8D45A" w14:textId="77777777" w:rsidR="00084024" w:rsidRDefault="0017745F">
      <w:pPr>
        <w:ind w:left="567" w:right="616"/>
        <w:jc w:val="both"/>
        <w:rPr>
          <w:rFonts w:ascii="Palatino Linotype" w:eastAsia="Palatino Linotype" w:hAnsi="Palatino Linotype" w:cs="Palatino Linotype"/>
          <w:b/>
          <w:i/>
        </w:rPr>
      </w:pPr>
      <w:r>
        <w:rPr>
          <w:rFonts w:ascii="Palatino Linotype" w:eastAsia="Palatino Linotype" w:hAnsi="Palatino Linotype" w:cs="Palatino Linotype"/>
          <w:b/>
          <w:i/>
        </w:rPr>
        <w:t>IV. Ponga en riesgo la vida, la seguridad o la salud de una persona física;</w:t>
      </w:r>
    </w:p>
    <w:p w14:paraId="0E277151" w14:textId="77777777" w:rsidR="00084024" w:rsidRDefault="0017745F">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 (…)” (Sic)</w:t>
      </w:r>
    </w:p>
    <w:p w14:paraId="1A32E421" w14:textId="77777777" w:rsidR="00084024" w:rsidRDefault="00084024">
      <w:pPr>
        <w:spacing w:line="360" w:lineRule="auto"/>
        <w:ind w:right="49"/>
        <w:jc w:val="both"/>
        <w:rPr>
          <w:rFonts w:ascii="Palatino Linotype" w:eastAsia="Palatino Linotype" w:hAnsi="Palatino Linotype" w:cs="Palatino Linotype"/>
        </w:rPr>
      </w:pPr>
    </w:p>
    <w:p w14:paraId="2D668634" w14:textId="77777777" w:rsidR="00084024" w:rsidRDefault="0017745F">
      <w:pPr>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contexto, este Pleno considera que dar a conocer los nombres de servidores públicos que realizan funciones en materia de seguridad, tal como es el caso de los policías, los vuelve identificables y posiblemente reconocibles para grupos delictivos; así, dicha información puede ser utilizada para </w:t>
      </w:r>
      <w:r>
        <w:rPr>
          <w:rFonts w:ascii="Palatino Linotype" w:eastAsia="Palatino Linotype" w:hAnsi="Palatino Linotype" w:cs="Palatino Linotype"/>
          <w:b/>
        </w:rPr>
        <w:t xml:space="preserve">vulnerar la vida, seguridad o salud de dichos elementos, incluso la de sus familias o entorno social, </w:t>
      </w:r>
      <w:r>
        <w:rPr>
          <w:rFonts w:ascii="Palatino Linotype" w:eastAsia="Palatino Linotype" w:hAnsi="Palatino Linotype" w:cs="Palatino Linotype"/>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513745EB" w14:textId="77777777" w:rsidR="00084024" w:rsidRDefault="00084024">
      <w:pPr>
        <w:spacing w:line="360" w:lineRule="auto"/>
        <w:jc w:val="both"/>
        <w:rPr>
          <w:rFonts w:ascii="Palatino Linotype" w:eastAsia="Palatino Linotype" w:hAnsi="Palatino Linotype" w:cs="Palatino Linotype"/>
        </w:rPr>
      </w:pPr>
    </w:p>
    <w:p w14:paraId="508217B8"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proporcionar el nombre de los elementos policiales operativos en la nómina general de la Comisaría de Seguridad Pública del Ayuntamiento de Xalatlaco, pone en riesgo de manera directa la vida y la seguridad de dicho servidor, siendo obligación de la Institución protegerla en todo momento para salvaguarda de sus integrantes. </w:t>
      </w:r>
    </w:p>
    <w:p w14:paraId="29D4D565" w14:textId="77777777" w:rsidR="00084024" w:rsidRDefault="00084024">
      <w:pPr>
        <w:spacing w:line="360" w:lineRule="auto"/>
        <w:rPr>
          <w:rFonts w:ascii="Palatino Linotype" w:eastAsia="Palatino Linotype" w:hAnsi="Palatino Linotype" w:cs="Palatino Linotype"/>
        </w:rPr>
      </w:pPr>
    </w:p>
    <w:p w14:paraId="650B5E94"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00383A46" w14:textId="77777777" w:rsidR="00084024" w:rsidRDefault="00084024">
      <w:pPr>
        <w:spacing w:line="360" w:lineRule="auto"/>
        <w:jc w:val="both"/>
        <w:rPr>
          <w:rFonts w:ascii="Palatino Linotype" w:eastAsia="Palatino Linotype" w:hAnsi="Palatino Linotype" w:cs="Palatino Linotype"/>
        </w:rPr>
      </w:pPr>
    </w:p>
    <w:p w14:paraId="08202F21"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colocando en inminente riesgo la vida de todos los integrantes, menoscabando así las actividades de prevención del delito y combate a la delincuencia.</w:t>
      </w:r>
    </w:p>
    <w:p w14:paraId="55BCB218" w14:textId="77777777" w:rsidR="00084024" w:rsidRDefault="00084024">
      <w:pPr>
        <w:spacing w:line="360" w:lineRule="auto"/>
        <w:jc w:val="both"/>
        <w:rPr>
          <w:rFonts w:ascii="Palatino Linotype" w:eastAsia="Palatino Linotype" w:hAnsi="Palatino Linotype" w:cs="Palatino Linotype"/>
        </w:rPr>
      </w:pPr>
    </w:p>
    <w:p w14:paraId="43093846"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53C09FC2" w14:textId="77777777" w:rsidR="00084024" w:rsidRDefault="00084024">
      <w:pPr>
        <w:spacing w:line="360" w:lineRule="auto"/>
        <w:jc w:val="both"/>
        <w:rPr>
          <w:rFonts w:ascii="Palatino Linotype" w:eastAsia="Palatino Linotype" w:hAnsi="Palatino Linotype" w:cs="Palatino Linotype"/>
        </w:rPr>
      </w:pPr>
    </w:p>
    <w:p w14:paraId="1FBDB683"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dar el nombre de los servidores públicos operativos de la Comisaría de Seguridad Pública del Ayuntamiento de Xalatlaco  pone en riesgo sus vidas y seguridad, ya que </w:t>
      </w:r>
      <w:r>
        <w:rPr>
          <w:rFonts w:ascii="Palatino Linotype" w:eastAsia="Palatino Linotype" w:hAnsi="Palatino Linotype" w:cs="Palatino Linotype"/>
        </w:rPr>
        <w:lastRenderedPageBreak/>
        <w:t xml:space="preserve">pueden ser identificarles, provocando que se utilice la información para amenazar, intimidar o extorsionar al integrante.  </w:t>
      </w:r>
    </w:p>
    <w:p w14:paraId="4C0F7BAF" w14:textId="77777777" w:rsidR="00084024" w:rsidRDefault="00084024">
      <w:pPr>
        <w:spacing w:line="360" w:lineRule="auto"/>
        <w:jc w:val="both"/>
        <w:rPr>
          <w:rFonts w:ascii="Palatino Linotype" w:eastAsia="Palatino Linotype" w:hAnsi="Palatino Linotype" w:cs="Palatino Linotype"/>
        </w:rPr>
      </w:pPr>
    </w:p>
    <w:p w14:paraId="0908B5FB"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2E3A03A6" w14:textId="77777777" w:rsidR="00084024" w:rsidRDefault="00084024">
      <w:pPr>
        <w:tabs>
          <w:tab w:val="left" w:pos="0"/>
        </w:tabs>
        <w:spacing w:line="360" w:lineRule="auto"/>
        <w:jc w:val="both"/>
        <w:rPr>
          <w:rFonts w:ascii="Palatino Linotype" w:eastAsia="Palatino Linotype" w:hAnsi="Palatino Linotype" w:cs="Palatino Linotype"/>
        </w:rPr>
      </w:pPr>
    </w:p>
    <w:p w14:paraId="02AACA41" w14:textId="77777777" w:rsidR="00084024" w:rsidRDefault="0017745F">
      <w:pPr>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6D1DD602" w14:textId="77777777" w:rsidR="00084024" w:rsidRDefault="00084024">
      <w:pPr>
        <w:tabs>
          <w:tab w:val="left" w:pos="0"/>
        </w:tabs>
        <w:spacing w:line="360" w:lineRule="auto"/>
        <w:jc w:val="both"/>
        <w:rPr>
          <w:rFonts w:ascii="Palatino Linotype" w:eastAsia="Palatino Linotype" w:hAnsi="Palatino Linotype" w:cs="Palatino Linotype"/>
        </w:rPr>
      </w:pPr>
    </w:p>
    <w:p w14:paraId="2CA805FD" w14:textId="77777777" w:rsidR="00084024" w:rsidRDefault="0017745F">
      <w:pPr>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44FA7DAC" w14:textId="77777777" w:rsidR="00084024" w:rsidRDefault="00084024">
      <w:pPr>
        <w:tabs>
          <w:tab w:val="left" w:pos="0"/>
        </w:tabs>
        <w:spacing w:line="360" w:lineRule="auto"/>
        <w:jc w:val="both"/>
        <w:rPr>
          <w:rFonts w:ascii="Palatino Linotype" w:eastAsia="Palatino Linotype" w:hAnsi="Palatino Linotype" w:cs="Palatino Linotype"/>
        </w:rPr>
      </w:pPr>
    </w:p>
    <w:p w14:paraId="58B40341" w14:textId="77777777" w:rsidR="00084024" w:rsidRDefault="0017745F">
      <w:pPr>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cabe hacer mención que el artículo 81 fracción III de la Ley de Seguridad del Estado de México, establece lo siguiente: </w:t>
      </w:r>
    </w:p>
    <w:p w14:paraId="0CEDB14E" w14:textId="77777777" w:rsidR="00084024" w:rsidRDefault="00084024">
      <w:pPr>
        <w:spacing w:line="360" w:lineRule="auto"/>
        <w:ind w:left="720" w:right="851"/>
        <w:jc w:val="both"/>
        <w:rPr>
          <w:rFonts w:ascii="Palatino Linotype" w:eastAsia="Palatino Linotype" w:hAnsi="Palatino Linotype" w:cs="Palatino Linotype"/>
          <w:i/>
        </w:rPr>
      </w:pPr>
    </w:p>
    <w:p w14:paraId="15B7A4E7" w14:textId="77777777" w:rsidR="00084024" w:rsidRDefault="0017745F">
      <w:pPr>
        <w:ind w:left="720"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81.-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Pr>
          <w:rFonts w:ascii="Palatino Linotype" w:eastAsia="Palatino Linotype" w:hAnsi="Palatino Linotype" w:cs="Palatino Linotype"/>
          <w:i/>
          <w:sz w:val="22"/>
          <w:szCs w:val="22"/>
        </w:rPr>
        <w:t xml:space="preserve"> en los casos siguientes:</w:t>
      </w:r>
    </w:p>
    <w:p w14:paraId="413DE1CC" w14:textId="77777777" w:rsidR="00084024" w:rsidRDefault="0017745F">
      <w:pPr>
        <w:ind w:left="720"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E0C2B91" w14:textId="77777777" w:rsidR="00084024" w:rsidRDefault="0017745F">
      <w:pPr>
        <w:ind w:left="720"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relativa a servidores públicos miembros de las instituciones de seguridad pública, cuya revelación pueda poner en riesgo su vida e integridad física con motivo de sus funciones;</w:t>
      </w:r>
      <w:r>
        <w:rPr>
          <w:rFonts w:ascii="Palatino Linotype" w:eastAsia="Palatino Linotype" w:hAnsi="Palatino Linotype" w:cs="Palatino Linotype"/>
          <w:i/>
          <w:sz w:val="22"/>
          <w:szCs w:val="22"/>
        </w:rPr>
        <w:t>”</w:t>
      </w:r>
    </w:p>
    <w:p w14:paraId="33F05F6D" w14:textId="77777777" w:rsidR="00084024" w:rsidRDefault="0017745F">
      <w:pPr>
        <w:ind w:left="720"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278994EB" w14:textId="77777777" w:rsidR="00084024" w:rsidRDefault="00084024">
      <w:pPr>
        <w:tabs>
          <w:tab w:val="left" w:pos="0"/>
        </w:tabs>
        <w:spacing w:line="360" w:lineRule="auto"/>
        <w:jc w:val="both"/>
        <w:rPr>
          <w:rFonts w:ascii="Palatino Linotype" w:eastAsia="Palatino Linotype" w:hAnsi="Palatino Linotype" w:cs="Palatino Linotype"/>
        </w:rPr>
      </w:pPr>
    </w:p>
    <w:p w14:paraId="6422B750" w14:textId="77777777" w:rsidR="00084024" w:rsidRDefault="0017745F">
      <w:pPr>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Argumento que se fortalece con lo estipulado en el criterio número 6-09, del Instituto Nacional de Transparencia, Acceso a la Información y Protección de Datos Personales, antes (INAI)</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cual refiere: </w:t>
      </w:r>
    </w:p>
    <w:p w14:paraId="22DF5DE4" w14:textId="77777777" w:rsidR="00084024" w:rsidRDefault="00084024">
      <w:pPr>
        <w:spacing w:line="360" w:lineRule="auto"/>
        <w:jc w:val="both"/>
        <w:rPr>
          <w:rFonts w:ascii="Palatino Linotype" w:eastAsia="Palatino Linotype" w:hAnsi="Palatino Linotype" w:cs="Palatino Linotype"/>
        </w:rPr>
      </w:pPr>
    </w:p>
    <w:p w14:paraId="6E21C7E5" w14:textId="77777777" w:rsidR="00084024" w:rsidRDefault="0017745F">
      <w:pPr>
        <w:spacing w:line="360" w:lineRule="auto"/>
        <w:ind w:left="720" w:right="567"/>
        <w:jc w:val="center"/>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6-09</w:t>
      </w:r>
    </w:p>
    <w:p w14:paraId="20FE94C1" w14:textId="77777777" w:rsidR="00084024" w:rsidRDefault="0017745F">
      <w:pPr>
        <w:spacing w:line="360" w:lineRule="auto"/>
        <w:ind w:left="720"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Nombres de servidores públicos dedicados a actividades en materia de seguridad, por excepción pueden considerarse información reservada. </w:t>
      </w:r>
      <w:r>
        <w:rPr>
          <w:rFonts w:ascii="Palatino Linotype" w:eastAsia="Palatino Linotype" w:hAnsi="Palatino Linotype" w:cs="Palatino Linotype"/>
          <w:i/>
          <w:sz w:val="22"/>
          <w:szCs w:val="22"/>
        </w:rPr>
        <w:t xml:space="preserve">De conformidad con el artículo 7, fracciones I y III de la Ley Federal de Transparencia y Acceso a la Información Pública Gubernamental </w:t>
      </w:r>
      <w:r>
        <w:rPr>
          <w:rFonts w:ascii="Palatino Linotype" w:eastAsia="Palatino Linotype" w:hAnsi="Palatino Linotype" w:cs="Palatino Linotype"/>
          <w:b/>
          <w:i/>
          <w:sz w:val="22"/>
          <w:szCs w:val="22"/>
        </w:rPr>
        <w:t xml:space="preserve">el nombre de los servidores públicos es información de </w:t>
      </w:r>
      <w:r>
        <w:rPr>
          <w:rFonts w:ascii="Palatino Linotype" w:eastAsia="Palatino Linotype" w:hAnsi="Palatino Linotype" w:cs="Palatino Linotype"/>
          <w:b/>
          <w:i/>
          <w:sz w:val="22"/>
          <w:szCs w:val="22"/>
        </w:rPr>
        <w:lastRenderedPageBreak/>
        <w:t>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Pr>
          <w:rFonts w:ascii="Palatino Linotype" w:eastAsia="Palatino Linotype" w:hAnsi="Palatino Linotype" w:cs="Palatino Linotype"/>
          <w:i/>
          <w:sz w:val="22"/>
          <w:szCs w:val="22"/>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Pr>
          <w:rFonts w:ascii="Palatino Linotype" w:eastAsia="Palatino Linotype" w:hAnsi="Palatino Linotype" w:cs="Palatino Linotype"/>
          <w:b/>
          <w:i/>
          <w:sz w:val="22"/>
          <w:szCs w:val="22"/>
        </w:rPr>
        <w:t>el artículo 13, fracción I de la ley de referencia se establece que podrá clasificarse aquella información cuya difusión pueda comprometer la seguridad nacional y pública</w:t>
      </w:r>
      <w:r>
        <w:rPr>
          <w:rFonts w:ascii="Palatino Linotype" w:eastAsia="Palatino Linotype" w:hAnsi="Palatino Linotype" w:cs="Palatino Linotype"/>
          <w:i/>
          <w:sz w:val="22"/>
          <w:szCs w:val="22"/>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Pr>
          <w:rFonts w:ascii="Palatino Linotype" w:eastAsia="Palatino Linotype" w:hAnsi="Palatino Linotype" w:cs="Palatino Linotype"/>
          <w:b/>
          <w:i/>
          <w:sz w:val="22"/>
          <w:szCs w:val="22"/>
        </w:rPr>
        <w:t>por lo que la reserva de la relación de los nombres y las funciones que desempeñan los servidores públicos que prestan sus servicios en áreas de seguridad nacional o pública</w:t>
      </w:r>
      <w:r>
        <w:rPr>
          <w:rFonts w:ascii="Palatino Linotype" w:eastAsia="Palatino Linotype" w:hAnsi="Palatino Linotype" w:cs="Palatino Linotype"/>
          <w:i/>
          <w:sz w:val="22"/>
          <w:szCs w:val="22"/>
        </w:rPr>
        <w:t>, puede llegar a constituirse en un componente fundamental en el esfuerzo que realiza el Estado Mexicano para garantizar la seguridad del país en sus diferentes vertientes” (Sic)</w:t>
      </w:r>
    </w:p>
    <w:p w14:paraId="619D6DA1" w14:textId="77777777" w:rsidR="00084024" w:rsidRDefault="0017745F">
      <w:pPr>
        <w:tabs>
          <w:tab w:val="left" w:pos="3583"/>
        </w:tabs>
        <w:spacing w:line="360" w:lineRule="auto"/>
        <w:ind w:left="720"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6F839832" w14:textId="77777777" w:rsidR="00084024" w:rsidRDefault="001774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672A6C8" w14:textId="77777777" w:rsidR="00084024" w:rsidRDefault="001774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y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y los que de manera sucinta se analizan a continuación, entre otros.</w:t>
      </w:r>
    </w:p>
    <w:p w14:paraId="177520CC" w14:textId="77777777" w:rsidR="00084024" w:rsidRDefault="001774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0377F94C" w14:textId="77777777" w:rsidR="00084024" w:rsidRDefault="001774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CA37B27" w14:textId="77777777" w:rsidR="00084024" w:rsidRDefault="001774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16B856E5" w14:textId="77777777" w:rsidR="00084024" w:rsidRDefault="0017745F">
      <w:pPr>
        <w:spacing w:after="120"/>
        <w:ind w:left="851" w:right="902"/>
        <w:jc w:val="both"/>
        <w:rPr>
          <w:rFonts w:ascii="Palatino Linotype" w:eastAsia="Palatino Linotype" w:hAnsi="Palatino Linotype" w:cs="Palatino Linotype"/>
          <w:sz w:val="26"/>
          <w:szCs w:val="26"/>
        </w:rPr>
      </w:pPr>
      <w:r>
        <w:rPr>
          <w:rFonts w:ascii="Palatino Linotype" w:eastAsia="Palatino Linotype" w:hAnsi="Palatino Linotype" w:cs="Palatino Linotype"/>
          <w:b/>
          <w:i/>
          <w:sz w:val="22"/>
          <w:szCs w:val="22"/>
        </w:rPr>
        <w:t xml:space="preserve">“Registro Federal de Contribuyentes (RFC) de personas físicas. </w:t>
      </w:r>
      <w:r>
        <w:rPr>
          <w:rFonts w:ascii="Palatino Linotype" w:eastAsia="Palatino Linotype" w:hAnsi="Palatino Linotype" w:cs="Palatino Linotype"/>
          <w:i/>
          <w:sz w:val="22"/>
          <w:szCs w:val="22"/>
        </w:rPr>
        <w:t>El RFC es una clave de carácter fiscal, única e irrepetible, que permite identificar al titular, su edad y fecha de nacimiento, por lo que es un dato personal de carácter confidencial.” (Sic)</w:t>
      </w:r>
    </w:p>
    <w:p w14:paraId="38EA4CDC" w14:textId="77777777" w:rsidR="00084024" w:rsidRDefault="001774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el RFC se vincula al nombre de su titular y permite identificar la edad de la persona, su fecha de nacimiento, así como su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xml:space="preserve">, la cual es única e irrepetible </w:t>
      </w:r>
      <w:r>
        <w:rPr>
          <w:rFonts w:ascii="Palatino Linotype" w:eastAsia="Palatino Linotype" w:hAnsi="Palatino Linotype" w:cs="Palatino Linotype"/>
        </w:rPr>
        <w:lastRenderedPageBreak/>
        <w:t>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0F935A35" w14:textId="77777777" w:rsidR="00084024" w:rsidRDefault="001774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2F86545" w14:textId="77777777" w:rsidR="00084024" w:rsidRDefault="001774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Argumento que es compartido por el Instituto Nacional de Transparencia, Acceso a la Información y Protección de Datos (INAI)</w:t>
      </w:r>
      <w:r>
        <w:rPr>
          <w:rFonts w:ascii="Palatino Linotype" w:eastAsia="Palatino Linotype" w:hAnsi="Palatino Linotype" w:cs="Palatino Linotype"/>
          <w:b/>
        </w:rPr>
        <w:t xml:space="preserve">, conforme al </w:t>
      </w:r>
      <w:r>
        <w:rPr>
          <w:rFonts w:ascii="Palatino Linotype" w:eastAsia="Palatino Linotype" w:hAnsi="Palatino Linotype" w:cs="Palatino Linotype"/>
        </w:rPr>
        <w:t xml:space="preserve">criterio número 18/17, el cual refiere: </w:t>
      </w:r>
    </w:p>
    <w:p w14:paraId="2E51BC85" w14:textId="77777777" w:rsidR="00084024" w:rsidRDefault="0017745F">
      <w:pPr>
        <w:spacing w:after="120"/>
        <w:ind w:left="851" w:right="902"/>
        <w:jc w:val="both"/>
        <w:rPr>
          <w:rFonts w:ascii="Arial" w:eastAsia="Arial" w:hAnsi="Arial" w:cs="Arial"/>
          <w:b/>
          <w:sz w:val="26"/>
          <w:szCs w:val="26"/>
        </w:rPr>
      </w:pPr>
      <w:r>
        <w:rPr>
          <w:rFonts w:ascii="Palatino Linotype" w:eastAsia="Palatino Linotype" w:hAnsi="Palatino Linotype" w:cs="Palatino Linotype"/>
          <w:b/>
          <w:i/>
          <w:sz w:val="22"/>
          <w:szCs w:val="22"/>
        </w:rPr>
        <w:t xml:space="preserve">“Clave Única de Registro de Población (CURP). </w:t>
      </w:r>
      <w:r>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10B9F37D" w14:textId="77777777" w:rsidR="00084024" w:rsidRDefault="001774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w:t>
      </w:r>
      <w:r>
        <w:rPr>
          <w:rFonts w:ascii="Palatino Linotype" w:eastAsia="Palatino Linotype" w:hAnsi="Palatino Linotype" w:cs="Palatino Linotype"/>
        </w:rPr>
        <w:lastRenderedPageBreak/>
        <w:t>entonces Instituto Federal de Transparencia y Acceso a la Información (INAI, cuyo texto y sentido literal es el siguiente:</w:t>
      </w:r>
    </w:p>
    <w:p w14:paraId="48BECC97" w14:textId="77777777" w:rsidR="00084024" w:rsidRDefault="0017745F">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número de ficha de identificación única de los trabajadores es información de carácter confidencial.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dicha información es susceptible de clasificarse con el carácter de confidencial</w:t>
      </w:r>
      <w:r>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5ABB8FF3" w14:textId="77777777" w:rsidR="00084024" w:rsidRDefault="001774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esta manera,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88E47F9" w14:textId="77777777" w:rsidR="00084024" w:rsidRDefault="001774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Entonces,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 seguir el procedimiento legal establecido para su declaración, es decir, es necesario que el Comité de Transparencia emita un acuerdo de clasificación que cumpla con las formalidades previstas en los artículos 137, </w:t>
      </w:r>
      <w:r>
        <w:rPr>
          <w:rFonts w:ascii="Palatino Linotype" w:eastAsia="Palatino Linotype" w:hAnsi="Palatino Linotype" w:cs="Palatino Linotype"/>
        </w:rPr>
        <w:lastRenderedPageBreak/>
        <w:t>143 y 149 de la Ley de Transparencia y Acceso a la Información Pública del Estado de México y Municipios, que son del siguiente tenor:</w:t>
      </w:r>
    </w:p>
    <w:p w14:paraId="356C0E79" w14:textId="77777777" w:rsidR="00084024" w:rsidRDefault="0017745F">
      <w:pPr>
        <w:spacing w:before="240"/>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D740AD5" w14:textId="77777777" w:rsidR="00084024" w:rsidRDefault="0017745F">
      <w:pPr>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37D03CCF" w14:textId="77777777" w:rsidR="00084024" w:rsidRDefault="0017745F">
      <w:pPr>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Pr>
          <w:rFonts w:ascii="Palatino Linotype" w:eastAsia="Palatino Linotype" w:hAnsi="Palatino Linotype" w:cs="Palatino Linotype"/>
          <w:i/>
          <w:sz w:val="22"/>
          <w:szCs w:val="22"/>
        </w:rPr>
        <w:t>jurídico</w:t>
      </w:r>
      <w:proofErr w:type="gramEnd"/>
      <w:r>
        <w:rPr>
          <w:rFonts w:ascii="Palatino Linotype" w:eastAsia="Palatino Linotype" w:hAnsi="Palatino Linotype" w:cs="Palatino Linotype"/>
          <w:i/>
          <w:sz w:val="22"/>
          <w:szCs w:val="22"/>
        </w:rPr>
        <w:t xml:space="preserve"> colectiva identificada o identificable; </w:t>
      </w:r>
    </w:p>
    <w:p w14:paraId="4AB9AA37" w14:textId="77777777" w:rsidR="00084024" w:rsidRDefault="0017745F">
      <w:pPr>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4FC3D1BA" w14:textId="77777777" w:rsidR="00084024" w:rsidRDefault="0017745F">
      <w:pPr>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 </w:t>
      </w:r>
    </w:p>
    <w:p w14:paraId="2651ACEE" w14:textId="77777777" w:rsidR="00084024" w:rsidRDefault="0017745F">
      <w:pPr>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información confidencial no estará sujeta a temporalidad alguna y sólo podrán tener acceso a ella los titulares de la misma, sus representantes y los servidores públicos facultados para ello. </w:t>
      </w:r>
    </w:p>
    <w:p w14:paraId="2663F091" w14:textId="77777777" w:rsidR="00084024" w:rsidRDefault="0017745F">
      <w:pPr>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310B6CD" w14:textId="77777777" w:rsidR="00084024" w:rsidRDefault="00084024">
      <w:pPr>
        <w:ind w:left="567"/>
        <w:jc w:val="both"/>
        <w:rPr>
          <w:rFonts w:ascii="Palatino Linotype" w:eastAsia="Palatino Linotype" w:hAnsi="Palatino Linotype" w:cs="Palatino Linotype"/>
          <w:b/>
          <w:i/>
          <w:sz w:val="22"/>
          <w:szCs w:val="22"/>
        </w:rPr>
      </w:pPr>
    </w:p>
    <w:p w14:paraId="1341C54B" w14:textId="77777777" w:rsidR="00084024" w:rsidRDefault="0017745F">
      <w:pPr>
        <w:ind w:lef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5D3A9A86" w14:textId="77777777" w:rsidR="00084024" w:rsidRDefault="001774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2C46DD13" w14:textId="77777777" w:rsidR="00084024" w:rsidRDefault="0017745F">
      <w:pPr>
        <w:spacing w:before="240" w:after="36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rPr>
        <w:t xml:space="preserve">Asimismo, deberá observar lo que para tal efecto señalen los </w:t>
      </w:r>
      <w:r>
        <w:rPr>
          <w:rFonts w:ascii="Palatino Linotype" w:eastAsia="Palatino Linotype" w:hAnsi="Palatino Linotype" w:cs="Palatino Linotype"/>
          <w:color w:val="222222"/>
        </w:rPr>
        <w:t xml:space="preserve">Lineamientos Generales en Materia de Clasificación y Desclasificación de la Información, así como para la </w:t>
      </w:r>
      <w:r>
        <w:rPr>
          <w:rFonts w:ascii="Palatino Linotype" w:eastAsia="Palatino Linotype" w:hAnsi="Palatino Linotype" w:cs="Palatino Linotype"/>
          <w:color w:val="222222"/>
        </w:rPr>
        <w:lastRenderedPageBreak/>
        <w:t>elaboración de Versiones Públicas, que fueron expedidos por el Consejo Nacional del Sistema Nacional de Transparencia, Acceso a la Información Pública y Protección de Datos Personales, que dicen:</w:t>
      </w:r>
    </w:p>
    <w:p w14:paraId="359BE5F0" w14:textId="77777777" w:rsidR="00084024" w:rsidRDefault="0017745F">
      <w:pPr>
        <w:ind w:left="567" w:right="1041"/>
        <w:jc w:val="both"/>
        <w:rPr>
          <w:rFonts w:ascii="Arial" w:eastAsia="Arial" w:hAnsi="Arial" w:cs="Arial"/>
          <w:color w:val="222222"/>
          <w:sz w:val="22"/>
          <w:szCs w:val="22"/>
        </w:rPr>
      </w:pPr>
      <w:r>
        <w:rPr>
          <w:rFonts w:ascii="Palatino Linotype" w:eastAsia="Palatino Linotype" w:hAnsi="Palatino Linotype" w:cs="Palatino Linotype"/>
          <w:b/>
          <w:i/>
          <w:color w:val="222222"/>
          <w:sz w:val="22"/>
          <w:szCs w:val="22"/>
        </w:rPr>
        <w:t>“Cuarto.</w:t>
      </w:r>
      <w:r>
        <w:rPr>
          <w:rFonts w:ascii="Palatino Linotype" w:eastAsia="Palatino Linotype" w:hAnsi="Palatino Linotype" w:cs="Palatino Linotype"/>
          <w:i/>
          <w:color w:val="222222"/>
          <w:sz w:val="22"/>
          <w:szCs w:val="22"/>
        </w:rPr>
        <w:t xml:space="preserve"> </w:t>
      </w:r>
      <w:r>
        <w:rPr>
          <w:rFonts w:ascii="Palatino Linotype" w:eastAsia="Palatino Linotype" w:hAnsi="Palatino Linotype" w:cs="Palatino Linotype"/>
          <w:i/>
          <w:color w:val="222222"/>
          <w:sz w:val="22"/>
          <w:szCs w:val="22"/>
          <w:u w:val="single"/>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Pr>
          <w:rFonts w:ascii="Palatino Linotype" w:eastAsia="Palatino Linotype" w:hAnsi="Palatino Linotype" w:cs="Palatino Linotype"/>
          <w:i/>
          <w:color w:val="222222"/>
          <w:sz w:val="22"/>
          <w:szCs w:val="22"/>
        </w:rPr>
        <w:t>, en tanto estas últimas no contravengan lo dispuesto en la Ley General.</w:t>
      </w:r>
    </w:p>
    <w:p w14:paraId="38D0FF54" w14:textId="77777777" w:rsidR="00084024" w:rsidRDefault="0017745F">
      <w:pPr>
        <w:shd w:val="clear" w:color="auto" w:fill="FFFFFF"/>
        <w:ind w:left="567" w:right="1041"/>
        <w:jc w:val="both"/>
        <w:rPr>
          <w:rFonts w:ascii="Arial" w:eastAsia="Arial" w:hAnsi="Arial" w:cs="Arial"/>
          <w:color w:val="222222"/>
          <w:sz w:val="22"/>
          <w:szCs w:val="22"/>
        </w:rPr>
      </w:pPr>
      <w:r>
        <w:rPr>
          <w:rFonts w:ascii="Palatino Linotype" w:eastAsia="Palatino Linotype" w:hAnsi="Palatino Linotype" w:cs="Palatino Linotype"/>
          <w:i/>
          <w:color w:val="222222"/>
          <w:sz w:val="22"/>
          <w:szCs w:val="22"/>
        </w:rPr>
        <w:t>Los sujetos obligados deberán aplicar, de manera estricta, las excepciones al derecho de acceso a la información y sólo podrán invocarlas cuando acrediten su procedencia.</w:t>
      </w:r>
    </w:p>
    <w:p w14:paraId="44E01CDF" w14:textId="77777777" w:rsidR="00084024" w:rsidRDefault="0017745F">
      <w:pPr>
        <w:shd w:val="clear" w:color="auto" w:fill="FFFFFF"/>
        <w:ind w:left="567" w:right="1041"/>
        <w:jc w:val="both"/>
        <w:rPr>
          <w:rFonts w:ascii="Arial" w:eastAsia="Arial" w:hAnsi="Arial" w:cs="Arial"/>
          <w:color w:val="222222"/>
          <w:sz w:val="22"/>
          <w:szCs w:val="22"/>
        </w:rPr>
      </w:pPr>
      <w:r>
        <w:rPr>
          <w:rFonts w:ascii="Palatino Linotype" w:eastAsia="Palatino Linotype" w:hAnsi="Palatino Linotype" w:cs="Palatino Linotype"/>
          <w:i/>
          <w:color w:val="222222"/>
          <w:sz w:val="22"/>
          <w:szCs w:val="22"/>
        </w:rPr>
        <w:t>…</w:t>
      </w:r>
    </w:p>
    <w:p w14:paraId="64C06B4E" w14:textId="77777777" w:rsidR="00084024" w:rsidRDefault="0017745F">
      <w:pPr>
        <w:shd w:val="clear" w:color="auto" w:fill="FFFFFF"/>
        <w:ind w:left="567" w:right="1041"/>
        <w:jc w:val="both"/>
        <w:rPr>
          <w:rFonts w:ascii="Arial" w:eastAsia="Arial" w:hAnsi="Arial" w:cs="Arial"/>
          <w:color w:val="222222"/>
          <w:sz w:val="22"/>
          <w:szCs w:val="22"/>
        </w:rPr>
      </w:pPr>
      <w:r>
        <w:rPr>
          <w:rFonts w:ascii="Palatino Linotype" w:eastAsia="Palatino Linotype" w:hAnsi="Palatino Linotype" w:cs="Palatino Linotype"/>
          <w:b/>
          <w:i/>
          <w:color w:val="222222"/>
          <w:sz w:val="22"/>
          <w:szCs w:val="22"/>
        </w:rPr>
        <w:t xml:space="preserve">Quinto. </w:t>
      </w:r>
      <w:r>
        <w:rPr>
          <w:rFonts w:ascii="Palatino Linotype" w:eastAsia="Palatino Linotype" w:hAnsi="Palatino Linotype" w:cs="Palatino Linotype"/>
          <w:i/>
          <w:color w:val="222222"/>
          <w:sz w:val="22"/>
          <w:szCs w:val="22"/>
          <w:u w:val="single"/>
        </w:rPr>
        <w:t>La carga de la prueba para justificar toda negativa de acceso a la información, por actualizarse cualquiera de los supuestos de clasificación previstos en la Ley General</w:t>
      </w:r>
      <w:r>
        <w:rPr>
          <w:rFonts w:ascii="Palatino Linotype" w:eastAsia="Palatino Linotype" w:hAnsi="Palatino Linotype" w:cs="Palatino Linotype"/>
          <w:i/>
          <w:color w:val="222222"/>
          <w:sz w:val="22"/>
          <w:szCs w:val="22"/>
        </w:rPr>
        <w:t xml:space="preserve">, la Ley Federal </w:t>
      </w:r>
      <w:r>
        <w:rPr>
          <w:rFonts w:ascii="Palatino Linotype" w:eastAsia="Palatino Linotype" w:hAnsi="Palatino Linotype" w:cs="Palatino Linotype"/>
          <w:i/>
          <w:color w:val="222222"/>
          <w:sz w:val="22"/>
          <w:szCs w:val="22"/>
          <w:u w:val="single"/>
        </w:rPr>
        <w:t>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Pr>
          <w:rFonts w:ascii="Palatino Linotype" w:eastAsia="Palatino Linotype" w:hAnsi="Palatino Linotype" w:cs="Palatino Linotype"/>
          <w:i/>
          <w:color w:val="222222"/>
          <w:sz w:val="22"/>
          <w:szCs w:val="22"/>
        </w:rPr>
        <w:t>, observando lo dispuesto en la Ley General y las demás disposiciones aplicables en la materia.</w:t>
      </w:r>
    </w:p>
    <w:p w14:paraId="44E17670" w14:textId="77777777" w:rsidR="00084024" w:rsidRDefault="0017745F">
      <w:pPr>
        <w:shd w:val="clear" w:color="auto" w:fill="FFFFFF"/>
        <w:ind w:left="567" w:right="1041"/>
        <w:jc w:val="both"/>
        <w:rPr>
          <w:rFonts w:ascii="Arial" w:eastAsia="Arial" w:hAnsi="Arial" w:cs="Arial"/>
          <w:color w:val="222222"/>
          <w:sz w:val="22"/>
          <w:szCs w:val="22"/>
        </w:rPr>
      </w:pPr>
      <w:r>
        <w:rPr>
          <w:rFonts w:ascii="Palatino Linotype" w:eastAsia="Palatino Linotype" w:hAnsi="Palatino Linotype" w:cs="Palatino Linotype"/>
          <w:b/>
          <w:i/>
          <w:color w:val="222222"/>
          <w:sz w:val="22"/>
          <w:szCs w:val="22"/>
        </w:rPr>
        <w:t xml:space="preserve">Octavo. </w:t>
      </w:r>
      <w:r>
        <w:rPr>
          <w:rFonts w:ascii="Palatino Linotype" w:eastAsia="Palatino Linotype" w:hAnsi="Palatino Linotype" w:cs="Palatino Linotype"/>
          <w:i/>
          <w:color w:val="222222"/>
          <w:sz w:val="22"/>
          <w:szCs w:val="22"/>
          <w:u w:val="single"/>
        </w:rPr>
        <w:t>Para fundar la clasificación de la información se debe señalar el artículo, fracción, inciso, párrafo o numeral de la ley o tratado internacional suscrito por el Estado mexicano que expresamente le otorga el carácter de reservada o confidencial</w:t>
      </w:r>
      <w:r>
        <w:rPr>
          <w:rFonts w:ascii="Palatino Linotype" w:eastAsia="Palatino Linotype" w:hAnsi="Palatino Linotype" w:cs="Palatino Linotype"/>
          <w:i/>
          <w:color w:val="222222"/>
          <w:sz w:val="22"/>
          <w:szCs w:val="22"/>
        </w:rPr>
        <w:t>.</w:t>
      </w:r>
    </w:p>
    <w:p w14:paraId="18897E22" w14:textId="77777777" w:rsidR="00084024" w:rsidRDefault="0017745F">
      <w:pPr>
        <w:ind w:left="567" w:right="1041"/>
        <w:jc w:val="both"/>
        <w:rPr>
          <w:rFonts w:ascii="Palatino Linotype" w:eastAsia="Palatino Linotype" w:hAnsi="Palatino Linotype" w:cs="Palatino Linotype"/>
          <w:sz w:val="22"/>
          <w:szCs w:val="22"/>
        </w:rPr>
      </w:pPr>
      <w:r>
        <w:rPr>
          <w:rFonts w:ascii="Palatino Linotype" w:eastAsia="Palatino Linotype" w:hAnsi="Palatino Linotype" w:cs="Palatino Linotype"/>
          <w:i/>
          <w:color w:val="222222"/>
          <w:sz w:val="22"/>
          <w:szCs w:val="22"/>
          <w:u w:val="single"/>
        </w:rPr>
        <w:t>Para motivar la clasificación se deberán señalar las razones o circunstancias especiales que lo llevaron a concluir que el caso particular se ajusta al supuesto previsto por la norma legal invocada como fundamento.</w:t>
      </w:r>
      <w:r>
        <w:rPr>
          <w:rFonts w:ascii="Palatino Linotype" w:eastAsia="Palatino Linotype" w:hAnsi="Palatino Linotype" w:cs="Palatino Linotype"/>
          <w:i/>
          <w:color w:val="222222"/>
          <w:sz w:val="22"/>
          <w:szCs w:val="22"/>
        </w:rPr>
        <w:t>” (Sic)</w:t>
      </w:r>
    </w:p>
    <w:p w14:paraId="6DB890DA" w14:textId="77777777" w:rsidR="00084024" w:rsidRDefault="00084024">
      <w:pPr>
        <w:spacing w:line="360" w:lineRule="auto"/>
        <w:ind w:right="49"/>
        <w:jc w:val="both"/>
        <w:rPr>
          <w:rFonts w:ascii="Palatino Linotype" w:eastAsia="Palatino Linotype" w:hAnsi="Palatino Linotype" w:cs="Palatino Linotype"/>
        </w:rPr>
      </w:pPr>
    </w:p>
    <w:p w14:paraId="5C99E55E"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bajo los principios de certeza, eficacia y objetividad, establecidos en el artículo 9 de la Ley de Transparencia y Acceso a la Información Pública del Estado de México y Municipios, este Instituto como Órgano Garante determina que se atendió el derecho accionado por el particular resultando </w:t>
      </w:r>
      <w:r>
        <w:rPr>
          <w:rFonts w:ascii="Palatino Linotype" w:eastAsia="Palatino Linotype" w:hAnsi="Palatino Linotype" w:cs="Palatino Linotype"/>
          <w:b/>
        </w:rPr>
        <w:t xml:space="preserve">fundadas </w:t>
      </w:r>
      <w:r>
        <w:rPr>
          <w:rFonts w:ascii="Palatino Linotype" w:eastAsia="Palatino Linotype" w:hAnsi="Palatino Linotype" w:cs="Palatino Linotype"/>
        </w:rPr>
        <w:t xml:space="preserve">las razones o motivos de inconformidad expuestas por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y en consecuencia resulta este Órgano Garante determina </w:t>
      </w:r>
      <w:r>
        <w:rPr>
          <w:rFonts w:ascii="Palatino Linotype" w:eastAsia="Palatino Linotype" w:hAnsi="Palatino Linotype" w:cs="Palatino Linotype"/>
          <w:b/>
        </w:rPr>
        <w:t>REVOCAR</w:t>
      </w:r>
      <w:r>
        <w:rPr>
          <w:rFonts w:ascii="Palatino Linotype" w:eastAsia="Palatino Linotype" w:hAnsi="Palatino Linotype" w:cs="Palatino Linotype"/>
        </w:rPr>
        <w:t xml:space="preserve"> la respuesta otorgada por el </w:t>
      </w:r>
      <w:r>
        <w:rPr>
          <w:rFonts w:ascii="Palatino Linotype" w:eastAsia="Palatino Linotype" w:hAnsi="Palatino Linotype" w:cs="Palatino Linotype"/>
          <w:b/>
        </w:rPr>
        <w:t xml:space="preserve">SUJETO </w:t>
      </w:r>
      <w:r>
        <w:rPr>
          <w:rFonts w:ascii="Palatino Linotype" w:eastAsia="Palatino Linotype" w:hAnsi="Palatino Linotype" w:cs="Palatino Linotype"/>
          <w:b/>
        </w:rPr>
        <w:lastRenderedPageBreak/>
        <w:t>OBLIGADO</w:t>
      </w:r>
      <w:r>
        <w:rPr>
          <w:rFonts w:ascii="Palatino Linotype" w:eastAsia="Palatino Linotype" w:hAnsi="Palatino Linotype" w:cs="Palatino Linotype"/>
        </w:rPr>
        <w:t xml:space="preserve"> ordenando la entrega de la información que ha quedado precisada en el presente considerando.</w:t>
      </w:r>
    </w:p>
    <w:p w14:paraId="17012FD3" w14:textId="77777777" w:rsidR="00084024" w:rsidRDefault="00084024">
      <w:pPr>
        <w:spacing w:line="360" w:lineRule="auto"/>
        <w:jc w:val="both"/>
        <w:rPr>
          <w:rFonts w:ascii="Palatino Linotype" w:eastAsia="Palatino Linotype" w:hAnsi="Palatino Linotype" w:cs="Palatino Linotype"/>
          <w:sz w:val="22"/>
          <w:szCs w:val="22"/>
        </w:rPr>
      </w:pPr>
    </w:p>
    <w:p w14:paraId="239481FA" w14:textId="77777777" w:rsidR="00084024" w:rsidRDefault="001774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134B22DF" w14:textId="77777777" w:rsidR="00084024" w:rsidRDefault="00084024">
      <w:pPr>
        <w:spacing w:line="360" w:lineRule="auto"/>
        <w:jc w:val="both"/>
        <w:rPr>
          <w:rFonts w:ascii="Palatino Linotype" w:eastAsia="Palatino Linotype" w:hAnsi="Palatino Linotype" w:cs="Palatino Linotype"/>
        </w:rPr>
      </w:pPr>
    </w:p>
    <w:p w14:paraId="448590B0" w14:textId="77777777" w:rsidR="00084024" w:rsidRDefault="0017745F">
      <w:pPr>
        <w:spacing w:line="360" w:lineRule="auto"/>
        <w:jc w:val="center"/>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RESUELVE</w:t>
      </w:r>
    </w:p>
    <w:p w14:paraId="530C9B4F" w14:textId="77777777" w:rsidR="00084024" w:rsidRDefault="00084024">
      <w:pPr>
        <w:spacing w:line="360" w:lineRule="auto"/>
        <w:jc w:val="center"/>
        <w:rPr>
          <w:rFonts w:ascii="Palatino Linotype" w:eastAsia="Palatino Linotype" w:hAnsi="Palatino Linotype" w:cs="Palatino Linotype"/>
          <w:b/>
          <w:sz w:val="26"/>
          <w:szCs w:val="26"/>
        </w:rPr>
      </w:pPr>
    </w:p>
    <w:p w14:paraId="25AF0AB4" w14:textId="77777777" w:rsidR="00084024" w:rsidRDefault="0017745F">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6"/>
          <w:szCs w:val="26"/>
        </w:rPr>
        <w:t>PRIMERO</w:t>
      </w:r>
      <w:r>
        <w:rPr>
          <w:rFonts w:ascii="Palatino Linotype" w:eastAsia="Palatino Linotype" w:hAnsi="Palatino Linotype" w:cs="Palatino Linotype"/>
          <w:b/>
        </w:rPr>
        <w:t>.</w:t>
      </w:r>
      <w:r>
        <w:rPr>
          <w:rFonts w:ascii="Palatino Linotype" w:eastAsia="Palatino Linotype" w:hAnsi="Palatino Linotype" w:cs="Palatino Linotype"/>
        </w:rPr>
        <w:t xml:space="preserve"> Resultan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las razones o motivos de inconformidad planteadas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y analizadas en el Considerando </w:t>
      </w:r>
      <w:r>
        <w:rPr>
          <w:rFonts w:ascii="Palatino Linotype" w:eastAsia="Palatino Linotype" w:hAnsi="Palatino Linotype" w:cs="Palatino Linotype"/>
          <w:b/>
        </w:rPr>
        <w:t>QUINTO</w:t>
      </w:r>
      <w:r>
        <w:rPr>
          <w:rFonts w:ascii="Palatino Linotype" w:eastAsia="Palatino Linotype" w:hAnsi="Palatino Linotype" w:cs="Palatino Linotype"/>
        </w:rPr>
        <w:t xml:space="preserve"> de esta resolución.</w:t>
      </w:r>
    </w:p>
    <w:p w14:paraId="473A6F89" w14:textId="77777777" w:rsidR="00084024" w:rsidRDefault="00084024">
      <w:pPr>
        <w:widowControl w:val="0"/>
        <w:spacing w:line="360" w:lineRule="auto"/>
        <w:jc w:val="both"/>
        <w:rPr>
          <w:rFonts w:ascii="Palatino Linotype" w:eastAsia="Palatino Linotype" w:hAnsi="Palatino Linotype" w:cs="Palatino Linotype"/>
        </w:rPr>
      </w:pPr>
    </w:p>
    <w:p w14:paraId="27D5B3F0"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sz w:val="26"/>
          <w:szCs w:val="26"/>
        </w:rPr>
        <w:t>SEGUNDO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 </w:t>
      </w:r>
      <w:r>
        <w:rPr>
          <w:rFonts w:ascii="Palatino Linotype" w:eastAsia="Palatino Linotype" w:hAnsi="Palatino Linotype" w:cs="Palatino Linotype"/>
          <w:b/>
        </w:rPr>
        <w:t>Revoca</w:t>
      </w:r>
      <w:r>
        <w:rPr>
          <w:rFonts w:ascii="Palatino Linotype" w:eastAsia="Palatino Linotype" w:hAnsi="Palatino Linotype" w:cs="Palatino Linotype"/>
        </w:rPr>
        <w:t xml:space="preserve"> la respuesta emitida por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que en términos del Considerando </w:t>
      </w:r>
      <w:r>
        <w:rPr>
          <w:rFonts w:ascii="Palatino Linotype" w:eastAsia="Palatino Linotype" w:hAnsi="Palatino Linotype" w:cs="Palatino Linotype"/>
          <w:b/>
        </w:rPr>
        <w:t>Quinto</w:t>
      </w:r>
      <w:r>
        <w:rPr>
          <w:rFonts w:ascii="Palatino Linotype" w:eastAsia="Palatino Linotype" w:hAnsi="Palatino Linotype" w:cs="Palatino Linotype"/>
        </w:rPr>
        <w:t xml:space="preserve"> de esta resolución haga entrega, vía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versión pública, del periodo de tiempo </w:t>
      </w:r>
      <w:r w:rsidRPr="00466EA1">
        <w:rPr>
          <w:rFonts w:ascii="Palatino Linotype" w:eastAsia="Palatino Linotype" w:hAnsi="Palatino Linotype" w:cs="Palatino Linotype"/>
        </w:rPr>
        <w:t>del 1 de enero de 2016 al 20 de diciembre de 2021, del</w:t>
      </w:r>
      <w:r>
        <w:rPr>
          <w:rFonts w:ascii="Palatino Linotype" w:eastAsia="Palatino Linotype" w:hAnsi="Palatino Linotype" w:cs="Palatino Linotype"/>
        </w:rPr>
        <w:t xml:space="preserve"> documento o documentos en donde conste lo siguiente:</w:t>
      </w:r>
    </w:p>
    <w:p w14:paraId="4C64B782" w14:textId="77777777" w:rsidR="00084024" w:rsidRDefault="00084024">
      <w:pPr>
        <w:spacing w:line="360" w:lineRule="auto"/>
        <w:ind w:right="49"/>
        <w:jc w:val="both"/>
        <w:rPr>
          <w:rFonts w:ascii="Palatino Linotype" w:eastAsia="Palatino Linotype" w:hAnsi="Palatino Linotype" w:cs="Palatino Linotype"/>
          <w:sz w:val="14"/>
          <w:szCs w:val="14"/>
        </w:rPr>
      </w:pPr>
    </w:p>
    <w:p w14:paraId="4EE0CE57" w14:textId="77777777" w:rsidR="00084024" w:rsidRDefault="0017745F">
      <w:pPr>
        <w:numPr>
          <w:ilvl w:val="0"/>
          <w:numId w:val="2"/>
        </w:numPr>
        <w:spacing w:line="360" w:lineRule="auto"/>
        <w:ind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número total de policías municipales que han sido dados de baja y la fecha de la misma, del primero de enero de dos mil dieciséis al veinte de diciembre de dos mil veintiuno.</w:t>
      </w:r>
    </w:p>
    <w:p w14:paraId="2158D0D3" w14:textId="77777777" w:rsidR="00084024" w:rsidRDefault="00084024">
      <w:pPr>
        <w:spacing w:line="360" w:lineRule="auto"/>
        <w:ind w:left="851" w:right="899"/>
        <w:jc w:val="both"/>
        <w:rPr>
          <w:rFonts w:ascii="Palatino Linotype" w:eastAsia="Palatino Linotype" w:hAnsi="Palatino Linotype" w:cs="Palatino Linotype"/>
          <w:i/>
          <w:sz w:val="22"/>
          <w:szCs w:val="22"/>
        </w:rPr>
      </w:pPr>
    </w:p>
    <w:p w14:paraId="674FF3BC" w14:textId="77777777" w:rsidR="00084024" w:rsidRDefault="0017745F">
      <w:pPr>
        <w:spacing w:line="360"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 De los policías dados de baja del primero de enero de dos mil dieciséis al veinte de diciembre de dos mil veintiuno, la información estadística relativa a el:</w:t>
      </w:r>
    </w:p>
    <w:p w14:paraId="01465F46" w14:textId="77777777" w:rsidR="00084024" w:rsidRDefault="0017745F">
      <w:pPr>
        <w:spacing w:line="360" w:lineRule="auto"/>
        <w:ind w:left="157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Motivo de la baja;</w:t>
      </w:r>
    </w:p>
    <w:p w14:paraId="03C1AA18" w14:textId="77777777" w:rsidR="00084024" w:rsidRDefault="0017745F">
      <w:pPr>
        <w:spacing w:line="360" w:lineRule="auto"/>
        <w:ind w:left="157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Área administrativa a la que pertenecía;</w:t>
      </w:r>
    </w:p>
    <w:p w14:paraId="37A70DE6" w14:textId="77777777" w:rsidR="00084024" w:rsidRDefault="0017745F">
      <w:pPr>
        <w:spacing w:line="360" w:lineRule="auto"/>
        <w:ind w:left="157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Número de expedientes iniciados con motivo de las bajas, y estatus en que se encuentran;</w:t>
      </w:r>
    </w:p>
    <w:p w14:paraId="1ECCF1DA" w14:textId="77777777" w:rsidR="00084024" w:rsidRDefault="0017745F">
      <w:pPr>
        <w:spacing w:line="360" w:lineRule="auto"/>
        <w:ind w:left="157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Área administrativa a la que fue turnado el caso; y </w:t>
      </w:r>
    </w:p>
    <w:p w14:paraId="376702C0" w14:textId="77777777" w:rsidR="00084024" w:rsidRDefault="0017745F">
      <w:pPr>
        <w:spacing w:line="360" w:lineRule="auto"/>
        <w:ind w:left="157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 El número total de policías que han sido reubicados en su puesto. </w:t>
      </w:r>
    </w:p>
    <w:p w14:paraId="05E14F54" w14:textId="77777777" w:rsidR="00084024" w:rsidRDefault="00084024">
      <w:pPr>
        <w:spacing w:line="360" w:lineRule="auto"/>
        <w:ind w:left="851" w:right="899"/>
        <w:jc w:val="both"/>
        <w:rPr>
          <w:rFonts w:ascii="Palatino Linotype" w:eastAsia="Palatino Linotype" w:hAnsi="Palatino Linotype" w:cs="Palatino Linotype"/>
          <w:i/>
          <w:sz w:val="22"/>
          <w:szCs w:val="22"/>
        </w:rPr>
      </w:pPr>
    </w:p>
    <w:p w14:paraId="2FACF93F" w14:textId="77777777" w:rsidR="00084024" w:rsidRDefault="0017745F">
      <w:pPr>
        <w:tabs>
          <w:tab w:val="left" w:pos="7088"/>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19E2B46A" w14:textId="77777777" w:rsidR="00084024" w:rsidRDefault="00084024">
      <w:pPr>
        <w:tabs>
          <w:tab w:val="left" w:pos="7088"/>
        </w:tabs>
        <w:spacing w:line="360" w:lineRule="auto"/>
        <w:ind w:right="49"/>
        <w:jc w:val="both"/>
        <w:rPr>
          <w:rFonts w:ascii="Palatino Linotype" w:eastAsia="Palatino Linotype" w:hAnsi="Palatino Linotype" w:cs="Palatino Linotype"/>
        </w:rPr>
      </w:pPr>
    </w:p>
    <w:p w14:paraId="293007C6"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sz w:val="26"/>
          <w:szCs w:val="26"/>
        </w:rPr>
        <w:t>TERCERO.</w:t>
      </w:r>
      <w:r>
        <w:rPr>
          <w:rFonts w:ascii="Palatino Linotype" w:eastAsia="Palatino Linotype" w:hAnsi="Palatino Linotype" w:cs="Palatino Linotype"/>
          <w:sz w:val="26"/>
          <w:szCs w:val="26"/>
        </w:rPr>
        <w:t> </w:t>
      </w:r>
      <w:r>
        <w:rPr>
          <w:rFonts w:ascii="Palatino Linotype" w:eastAsia="Palatino Linotype" w:hAnsi="Palatino Linotype" w:cs="Palatino Linotype"/>
          <w:b/>
        </w:rPr>
        <w:t xml:space="preserve">NOTIFÍQUESE vía </w:t>
      </w:r>
      <w:r>
        <w:rPr>
          <w:rFonts w:ascii="Palatino Linotype" w:eastAsia="Palatino Linotype" w:hAnsi="Palatino Linotype" w:cs="Palatino Linotype"/>
        </w:rPr>
        <w:t xml:space="preserve">Sistema de Acceso a la Información Mexiquense </w:t>
      </w:r>
      <w:r>
        <w:rPr>
          <w:rFonts w:ascii="Palatino Linotype" w:eastAsia="Palatino Linotype" w:hAnsi="Palatino Linotype" w:cs="Palatino Linotype"/>
          <w:b/>
        </w:rPr>
        <w:t xml:space="preserve">(SAIMEX) </w:t>
      </w:r>
      <w:r>
        <w:rPr>
          <w:rFonts w:ascii="Palatino Linotype" w:eastAsia="Palatino Linotype" w:hAnsi="Palatino Linotype" w:cs="Palatino Linotype"/>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2A6F26D" w14:textId="77777777" w:rsidR="00084024" w:rsidRDefault="00084024">
      <w:pPr>
        <w:spacing w:line="360" w:lineRule="auto"/>
        <w:ind w:right="49"/>
        <w:jc w:val="both"/>
        <w:rPr>
          <w:rFonts w:ascii="Palatino Linotype" w:eastAsia="Palatino Linotype" w:hAnsi="Palatino Linotype" w:cs="Palatino Linotype"/>
          <w:sz w:val="26"/>
          <w:szCs w:val="26"/>
        </w:rPr>
      </w:pPr>
    </w:p>
    <w:p w14:paraId="49AEFB9D"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sz w:val="26"/>
          <w:szCs w:val="26"/>
        </w:rPr>
        <w:lastRenderedPageBreak/>
        <w:t>CUARTO.</w:t>
      </w:r>
      <w:r>
        <w:rPr>
          <w:rFonts w:ascii="Palatino Linotype" w:eastAsia="Palatino Linotype" w:hAnsi="Palatino Linotype" w:cs="Palatino Linotype"/>
          <w:sz w:val="26"/>
          <w:szCs w:val="26"/>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8F7A2D4" w14:textId="77777777" w:rsidR="00084024" w:rsidRDefault="00084024">
      <w:pPr>
        <w:spacing w:line="360" w:lineRule="auto"/>
        <w:ind w:right="49"/>
        <w:jc w:val="both"/>
        <w:rPr>
          <w:rFonts w:ascii="Palatino Linotype" w:eastAsia="Palatino Linotype" w:hAnsi="Palatino Linotype" w:cs="Palatino Linotype"/>
          <w:sz w:val="26"/>
          <w:szCs w:val="26"/>
        </w:rPr>
      </w:pPr>
    </w:p>
    <w:p w14:paraId="2F2E9554" w14:textId="77777777" w:rsidR="00084024" w:rsidRDefault="001774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sz w:val="26"/>
          <w:szCs w:val="26"/>
        </w:rPr>
        <w:t xml:space="preserve">QUINTO. </w:t>
      </w:r>
      <w:r>
        <w:rPr>
          <w:rFonts w:ascii="Palatino Linotype" w:eastAsia="Palatino Linotype" w:hAnsi="Palatino Linotype" w:cs="Palatino Linotype"/>
          <w:b/>
        </w:rPr>
        <w:t xml:space="preserve">NOTIFÍQUESE vía </w:t>
      </w:r>
      <w:r>
        <w:rPr>
          <w:rFonts w:ascii="Palatino Linotype" w:eastAsia="Palatino Linotype" w:hAnsi="Palatino Linotype" w:cs="Palatino Linotype"/>
        </w:rPr>
        <w:t>Sistema de Acceso a la Información Mexiquense</w:t>
      </w:r>
      <w:r>
        <w:rPr>
          <w:rFonts w:ascii="Palatino Linotype" w:eastAsia="Palatino Linotype" w:hAnsi="Palatino Linotype" w:cs="Palatino Linotype"/>
          <w:b/>
        </w:rPr>
        <w:t xml:space="preserve"> (SAIMEX)</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29238A17" w14:textId="77777777" w:rsidR="00084024" w:rsidRDefault="0017745F">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rPr>
        <w:t xml:space="preserve"> </w:t>
      </w:r>
    </w:p>
    <w:p w14:paraId="5E609CE4" w14:textId="5FA2622F" w:rsidR="00466EA1" w:rsidRPr="00624AAD" w:rsidRDefault="00466EA1" w:rsidP="00466EA1">
      <w:pPr>
        <w:spacing w:before="240" w:after="240" w:line="360" w:lineRule="auto"/>
        <w:ind w:firstLine="1"/>
        <w:jc w:val="both"/>
        <w:rPr>
          <w:rFonts w:ascii="Palatino Linotype" w:hAnsi="Palatino Linotype"/>
        </w:rPr>
      </w:pPr>
      <w:bookmarkStart w:id="5" w:name="_Hlk96506827"/>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w:t>
      </w:r>
      <w:r w:rsidR="00DD38C6">
        <w:rPr>
          <w:rFonts w:ascii="Palatino Linotype" w:hAnsi="Palatino Linotype"/>
        </w:rPr>
        <w:t>, EMITIENDO VOTO PARTICULAR</w:t>
      </w:r>
      <w:r w:rsidRPr="00A0054B">
        <w:rPr>
          <w:rFonts w:ascii="Palatino Linotype" w:hAnsi="Palatino Linotype"/>
        </w:rPr>
        <w:t xml:space="preserve">; Y GUADALUPE RAMÍREZ PEÑA EN LA </w:t>
      </w:r>
      <w:r>
        <w:rPr>
          <w:rFonts w:ascii="Palatino Linotype" w:hAnsi="Palatino Linotype"/>
        </w:rPr>
        <w:t>OCTAVA</w:t>
      </w:r>
      <w:r w:rsidRPr="00A0054B">
        <w:rPr>
          <w:rFonts w:ascii="Palatino Linotype" w:hAnsi="Palatino Linotype"/>
        </w:rPr>
        <w:t xml:space="preserve"> SESIÓN ORDINARIA CELEBRADA EL </w:t>
      </w:r>
      <w:r>
        <w:rPr>
          <w:rFonts w:ascii="Palatino Linotype" w:hAnsi="Palatino Linotype"/>
        </w:rPr>
        <w:t>TRES</w:t>
      </w:r>
      <w:r w:rsidRPr="00A0054B">
        <w:rPr>
          <w:rFonts w:ascii="Palatino Linotype" w:hAnsi="Palatino Linotype"/>
        </w:rPr>
        <w:t xml:space="preserve"> DE </w:t>
      </w:r>
      <w:r>
        <w:rPr>
          <w:rFonts w:ascii="Palatino Linotype" w:hAnsi="Palatino Linotype"/>
        </w:rPr>
        <w:t>MARZO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bookmarkEnd w:id="5"/>
    <w:p w14:paraId="53754E46" w14:textId="5A071FED" w:rsidR="00084024" w:rsidRDefault="0017745F">
      <w:pPr>
        <w:spacing w:line="360" w:lineRule="auto"/>
        <w:jc w:val="both"/>
        <w:rPr>
          <w:rFonts w:ascii="Palatino Linotype" w:eastAsia="Palatino Linotype" w:hAnsi="Palatino Linotype" w:cs="Palatino Linotype"/>
          <w:sz w:val="14"/>
          <w:szCs w:val="14"/>
        </w:rPr>
      </w:pPr>
      <w:r>
        <w:rPr>
          <w:rFonts w:ascii="Palatino Linotype" w:eastAsia="Palatino Linotype" w:hAnsi="Palatino Linotype" w:cs="Palatino Linotype"/>
          <w:sz w:val="14"/>
          <w:szCs w:val="14"/>
        </w:rPr>
        <w:t>MRMA/CIQM/BLA/DEMF/PMRE</w:t>
      </w:r>
    </w:p>
    <w:p w14:paraId="5648BCED" w14:textId="77777777" w:rsidR="00084024" w:rsidRDefault="0017745F">
      <w:pPr>
        <w:rPr>
          <w:rFonts w:ascii="Palatino Linotype" w:eastAsia="Palatino Linotype" w:hAnsi="Palatino Linotype" w:cs="Palatino Linotype"/>
        </w:rPr>
      </w:pPr>
      <w:r>
        <w:br w:type="page"/>
      </w:r>
    </w:p>
    <w:p w14:paraId="3F84C6B6" w14:textId="77777777" w:rsidR="00084024" w:rsidRDefault="00084024">
      <w:pPr>
        <w:spacing w:line="360" w:lineRule="auto"/>
        <w:jc w:val="both"/>
        <w:rPr>
          <w:rFonts w:ascii="Palatino Linotype" w:eastAsia="Palatino Linotype" w:hAnsi="Palatino Linotype" w:cs="Palatino Linotype"/>
        </w:rPr>
      </w:pPr>
    </w:p>
    <w:p w14:paraId="63C7FC32" w14:textId="77777777" w:rsidR="00084024" w:rsidRDefault="00084024">
      <w:pPr>
        <w:spacing w:line="360" w:lineRule="auto"/>
        <w:jc w:val="both"/>
        <w:rPr>
          <w:rFonts w:ascii="Palatino Linotype" w:eastAsia="Palatino Linotype" w:hAnsi="Palatino Linotype" w:cs="Palatino Linotype"/>
        </w:rPr>
      </w:pPr>
    </w:p>
    <w:p w14:paraId="0A230054" w14:textId="77777777" w:rsidR="00084024" w:rsidRDefault="00084024">
      <w:pPr>
        <w:spacing w:line="360" w:lineRule="auto"/>
        <w:jc w:val="both"/>
        <w:rPr>
          <w:rFonts w:ascii="Palatino Linotype" w:eastAsia="Palatino Linotype" w:hAnsi="Palatino Linotype" w:cs="Palatino Linotype"/>
        </w:rPr>
      </w:pPr>
    </w:p>
    <w:p w14:paraId="7BD05B26" w14:textId="77777777" w:rsidR="00084024" w:rsidRDefault="00084024">
      <w:pPr>
        <w:spacing w:line="360" w:lineRule="auto"/>
        <w:jc w:val="both"/>
        <w:rPr>
          <w:rFonts w:ascii="Palatino Linotype" w:eastAsia="Palatino Linotype" w:hAnsi="Palatino Linotype" w:cs="Palatino Linotype"/>
        </w:rPr>
      </w:pPr>
    </w:p>
    <w:p w14:paraId="0345A955" w14:textId="77777777" w:rsidR="00084024" w:rsidRDefault="00084024">
      <w:pPr>
        <w:spacing w:line="360" w:lineRule="auto"/>
        <w:jc w:val="both"/>
        <w:rPr>
          <w:rFonts w:ascii="Palatino Linotype" w:eastAsia="Palatino Linotype" w:hAnsi="Palatino Linotype" w:cs="Palatino Linotype"/>
        </w:rPr>
      </w:pPr>
    </w:p>
    <w:p w14:paraId="227DE458" w14:textId="77777777" w:rsidR="00084024" w:rsidRDefault="00084024">
      <w:pPr>
        <w:spacing w:line="360" w:lineRule="auto"/>
        <w:jc w:val="both"/>
        <w:rPr>
          <w:rFonts w:ascii="Palatino Linotype" w:eastAsia="Palatino Linotype" w:hAnsi="Palatino Linotype" w:cs="Palatino Linotype"/>
        </w:rPr>
      </w:pPr>
    </w:p>
    <w:p w14:paraId="52ADBBDE" w14:textId="77777777" w:rsidR="00084024" w:rsidRDefault="00084024">
      <w:pPr>
        <w:spacing w:line="360" w:lineRule="auto"/>
        <w:jc w:val="both"/>
        <w:rPr>
          <w:rFonts w:ascii="Palatino Linotype" w:eastAsia="Palatino Linotype" w:hAnsi="Palatino Linotype" w:cs="Palatino Linotype"/>
        </w:rPr>
      </w:pPr>
    </w:p>
    <w:p w14:paraId="6E0D1175" w14:textId="77777777" w:rsidR="00084024" w:rsidRDefault="00084024">
      <w:pPr>
        <w:spacing w:line="360" w:lineRule="auto"/>
        <w:jc w:val="both"/>
        <w:rPr>
          <w:rFonts w:ascii="Palatino Linotype" w:eastAsia="Palatino Linotype" w:hAnsi="Palatino Linotype" w:cs="Palatino Linotype"/>
        </w:rPr>
      </w:pPr>
    </w:p>
    <w:p w14:paraId="06639F3B" w14:textId="77777777" w:rsidR="00084024" w:rsidRDefault="00084024">
      <w:pPr>
        <w:spacing w:line="360" w:lineRule="auto"/>
        <w:jc w:val="both"/>
        <w:rPr>
          <w:rFonts w:ascii="Palatino Linotype" w:eastAsia="Palatino Linotype" w:hAnsi="Palatino Linotype" w:cs="Palatino Linotype"/>
        </w:rPr>
      </w:pPr>
    </w:p>
    <w:p w14:paraId="36E0594D" w14:textId="77777777" w:rsidR="00084024" w:rsidRDefault="00084024">
      <w:pPr>
        <w:spacing w:line="360" w:lineRule="auto"/>
        <w:jc w:val="both"/>
        <w:rPr>
          <w:rFonts w:ascii="Palatino Linotype" w:eastAsia="Palatino Linotype" w:hAnsi="Palatino Linotype" w:cs="Palatino Linotype"/>
        </w:rPr>
      </w:pPr>
    </w:p>
    <w:p w14:paraId="57CEA1A8" w14:textId="77777777" w:rsidR="00084024" w:rsidRDefault="00084024">
      <w:pPr>
        <w:spacing w:line="360" w:lineRule="auto"/>
        <w:jc w:val="both"/>
        <w:rPr>
          <w:rFonts w:ascii="Palatino Linotype" w:eastAsia="Palatino Linotype" w:hAnsi="Palatino Linotype" w:cs="Palatino Linotype"/>
        </w:rPr>
      </w:pPr>
    </w:p>
    <w:p w14:paraId="2D1C9D33" w14:textId="77777777" w:rsidR="00084024" w:rsidRDefault="00084024">
      <w:pPr>
        <w:spacing w:line="360" w:lineRule="auto"/>
        <w:jc w:val="both"/>
        <w:rPr>
          <w:rFonts w:ascii="Palatino Linotype" w:eastAsia="Palatino Linotype" w:hAnsi="Palatino Linotype" w:cs="Palatino Linotype"/>
        </w:rPr>
      </w:pPr>
    </w:p>
    <w:p w14:paraId="3DC767F9" w14:textId="77777777" w:rsidR="00084024" w:rsidRDefault="00084024">
      <w:pPr>
        <w:spacing w:line="360" w:lineRule="auto"/>
        <w:jc w:val="both"/>
        <w:rPr>
          <w:rFonts w:ascii="Palatino Linotype" w:eastAsia="Palatino Linotype" w:hAnsi="Palatino Linotype" w:cs="Palatino Linotype"/>
        </w:rPr>
      </w:pPr>
    </w:p>
    <w:p w14:paraId="25EC8902" w14:textId="77777777" w:rsidR="00084024" w:rsidRDefault="00084024">
      <w:pPr>
        <w:spacing w:line="360" w:lineRule="auto"/>
        <w:jc w:val="both"/>
        <w:rPr>
          <w:rFonts w:ascii="Palatino Linotype" w:eastAsia="Palatino Linotype" w:hAnsi="Palatino Linotype" w:cs="Palatino Linotype"/>
        </w:rPr>
      </w:pPr>
    </w:p>
    <w:p w14:paraId="7E50EB7D" w14:textId="77777777" w:rsidR="00084024" w:rsidRDefault="00084024">
      <w:pPr>
        <w:spacing w:line="360" w:lineRule="auto"/>
        <w:jc w:val="both"/>
        <w:rPr>
          <w:rFonts w:ascii="Palatino Linotype" w:eastAsia="Palatino Linotype" w:hAnsi="Palatino Linotype" w:cs="Palatino Linotype"/>
        </w:rPr>
      </w:pPr>
    </w:p>
    <w:p w14:paraId="01670B7B" w14:textId="77777777" w:rsidR="00084024" w:rsidRDefault="00084024">
      <w:pPr>
        <w:spacing w:line="360" w:lineRule="auto"/>
        <w:jc w:val="both"/>
        <w:rPr>
          <w:rFonts w:ascii="Palatino Linotype" w:eastAsia="Palatino Linotype" w:hAnsi="Palatino Linotype" w:cs="Palatino Linotype"/>
        </w:rPr>
      </w:pPr>
    </w:p>
    <w:p w14:paraId="693024E7" w14:textId="77777777" w:rsidR="00084024" w:rsidRDefault="00084024">
      <w:pPr>
        <w:spacing w:line="360" w:lineRule="auto"/>
        <w:jc w:val="both"/>
        <w:rPr>
          <w:rFonts w:ascii="Palatino Linotype" w:eastAsia="Palatino Linotype" w:hAnsi="Palatino Linotype" w:cs="Palatino Linotype"/>
        </w:rPr>
      </w:pPr>
    </w:p>
    <w:p w14:paraId="7704AD19" w14:textId="77777777" w:rsidR="00084024" w:rsidRDefault="00084024">
      <w:pPr>
        <w:spacing w:line="360" w:lineRule="auto"/>
        <w:jc w:val="both"/>
        <w:rPr>
          <w:rFonts w:ascii="Palatino Linotype" w:eastAsia="Palatino Linotype" w:hAnsi="Palatino Linotype" w:cs="Palatino Linotype"/>
        </w:rPr>
      </w:pPr>
    </w:p>
    <w:sectPr w:rsidR="00084024">
      <w:headerReference w:type="even" r:id="rId40"/>
      <w:headerReference w:type="default" r:id="rId41"/>
      <w:footerReference w:type="default" r:id="rId42"/>
      <w:headerReference w:type="first" r:id="rId43"/>
      <w:footerReference w:type="first" r:id="rId44"/>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A6C6D3" w14:textId="77777777" w:rsidR="00784EF6" w:rsidRDefault="00784EF6">
      <w:r>
        <w:separator/>
      </w:r>
    </w:p>
  </w:endnote>
  <w:endnote w:type="continuationSeparator" w:id="0">
    <w:p w14:paraId="0B1ADC4B" w14:textId="77777777" w:rsidR="00784EF6" w:rsidRDefault="00784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D56CC" w14:textId="77777777" w:rsidR="00084024" w:rsidRDefault="0017745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4D56A3">
      <w:rPr>
        <w:rFonts w:ascii="Palatino Linotype" w:eastAsia="Palatino Linotype" w:hAnsi="Palatino Linotype" w:cs="Palatino Linotype"/>
        <w:noProof/>
        <w:color w:val="000000"/>
        <w:sz w:val="22"/>
        <w:szCs w:val="22"/>
      </w:rPr>
      <w:t>20</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4D56A3">
      <w:rPr>
        <w:rFonts w:ascii="Palatino Linotype" w:eastAsia="Palatino Linotype" w:hAnsi="Palatino Linotype" w:cs="Palatino Linotype"/>
        <w:noProof/>
        <w:color w:val="000000"/>
        <w:sz w:val="22"/>
        <w:szCs w:val="22"/>
      </w:rPr>
      <w:t>65</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1C894" w14:textId="77777777" w:rsidR="00084024" w:rsidRDefault="0017745F">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4D56A3">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4D56A3">
      <w:rPr>
        <w:rFonts w:ascii="Palatino Linotype" w:eastAsia="Palatino Linotype" w:hAnsi="Palatino Linotype" w:cs="Palatino Linotype"/>
        <w:noProof/>
        <w:color w:val="000000"/>
        <w:sz w:val="22"/>
        <w:szCs w:val="22"/>
      </w:rPr>
      <w:t>65</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786D5F" w14:textId="77777777" w:rsidR="00784EF6" w:rsidRDefault="00784EF6">
      <w:r>
        <w:separator/>
      </w:r>
    </w:p>
  </w:footnote>
  <w:footnote w:type="continuationSeparator" w:id="0">
    <w:p w14:paraId="2CCDA14C" w14:textId="77777777" w:rsidR="00784EF6" w:rsidRDefault="00784E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5F73C" w14:textId="77777777" w:rsidR="00084024" w:rsidRDefault="00784EF6">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789CD6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7A0FF" w14:textId="77777777" w:rsidR="00084024" w:rsidRDefault="00784EF6">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33EA55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9776;mso-position-horizontal:center;mso-position-horizontal-relative:margin;mso-position-vertical:center;mso-position-vertical-relative:margin">
          <v:imagedata r:id="rId1" o:title="image3"/>
          <w10:wrap anchorx="margin" anchory="margin"/>
        </v:shape>
      </w:pict>
    </w:r>
  </w:p>
  <w:tbl>
    <w:tblPr>
      <w:tblStyle w:val="af"/>
      <w:tblW w:w="9534" w:type="dxa"/>
      <w:tblInd w:w="-142" w:type="dxa"/>
      <w:tblLayout w:type="fixed"/>
      <w:tblLook w:val="0400" w:firstRow="0" w:lastRow="0" w:firstColumn="0" w:lastColumn="0" w:noHBand="0" w:noVBand="1"/>
    </w:tblPr>
    <w:tblGrid>
      <w:gridCol w:w="3261"/>
      <w:gridCol w:w="2551"/>
      <w:gridCol w:w="3722"/>
    </w:tblGrid>
    <w:tr w:rsidR="00084024" w14:paraId="4F14C186" w14:textId="77777777">
      <w:tc>
        <w:tcPr>
          <w:tcW w:w="3261" w:type="dxa"/>
          <w:vMerge w:val="restart"/>
        </w:tcPr>
        <w:p w14:paraId="2BA84130" w14:textId="77777777" w:rsidR="00084024" w:rsidRDefault="0017745F">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3FEADB76" wp14:editId="2FF221F9">
                <wp:extent cx="1692162" cy="852673"/>
                <wp:effectExtent l="0" t="0" r="0" b="0"/>
                <wp:docPr id="1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70D9A43A" w14:textId="77777777" w:rsidR="00084024" w:rsidRDefault="0017745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687E4472" w14:textId="77777777" w:rsidR="00084024" w:rsidRDefault="0017745F">
          <w:pPr>
            <w:jc w:val="both"/>
            <w:rPr>
              <w:rFonts w:ascii="Palatino Linotype" w:eastAsia="Palatino Linotype" w:hAnsi="Palatino Linotype" w:cs="Palatino Linotype"/>
              <w:b/>
            </w:rPr>
          </w:pPr>
          <w:r>
            <w:rPr>
              <w:rFonts w:ascii="Palatino Linotype" w:eastAsia="Palatino Linotype" w:hAnsi="Palatino Linotype" w:cs="Palatino Linotype"/>
              <w:b/>
            </w:rPr>
            <w:t>00207/INFOEM/IP/RR/2022</w:t>
          </w:r>
        </w:p>
      </w:tc>
    </w:tr>
    <w:tr w:rsidR="00084024" w14:paraId="14509ED7" w14:textId="77777777">
      <w:tc>
        <w:tcPr>
          <w:tcW w:w="3261" w:type="dxa"/>
          <w:vMerge/>
        </w:tcPr>
        <w:p w14:paraId="6A511209" w14:textId="77777777" w:rsidR="00084024" w:rsidRDefault="0008402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432DD3BD" w14:textId="77777777" w:rsidR="00084024" w:rsidRDefault="0017745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5020C5C9" w14:textId="77777777" w:rsidR="00084024" w:rsidRDefault="0017745F">
          <w:pPr>
            <w:jc w:val="both"/>
            <w:rPr>
              <w:rFonts w:ascii="Palatino Linotype" w:eastAsia="Palatino Linotype" w:hAnsi="Palatino Linotype" w:cs="Palatino Linotype"/>
              <w:b/>
            </w:rPr>
          </w:pPr>
          <w:r>
            <w:rPr>
              <w:rFonts w:ascii="Palatino Linotype" w:eastAsia="Palatino Linotype" w:hAnsi="Palatino Linotype" w:cs="Palatino Linotype"/>
              <w:b/>
            </w:rPr>
            <w:t>Ayuntamiento de Xalatlaco</w:t>
          </w:r>
        </w:p>
      </w:tc>
    </w:tr>
    <w:tr w:rsidR="00084024" w14:paraId="26FACE80" w14:textId="77777777">
      <w:trPr>
        <w:trHeight w:val="228"/>
      </w:trPr>
      <w:tc>
        <w:tcPr>
          <w:tcW w:w="3261" w:type="dxa"/>
          <w:vMerge/>
        </w:tcPr>
        <w:p w14:paraId="73EA6A61" w14:textId="77777777" w:rsidR="00084024" w:rsidRDefault="0008402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030007FF" w14:textId="77777777" w:rsidR="00084024" w:rsidRDefault="0017745F">
          <w:pPr>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3722" w:type="dxa"/>
          <w:shd w:val="clear" w:color="auto" w:fill="auto"/>
        </w:tcPr>
        <w:p w14:paraId="333F85BF" w14:textId="77777777" w:rsidR="00084024" w:rsidRDefault="0017745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María del Rosario Mejía Ayala </w:t>
          </w:r>
        </w:p>
      </w:tc>
    </w:tr>
  </w:tbl>
  <w:p w14:paraId="7ED0D45F" w14:textId="77777777" w:rsidR="00084024" w:rsidRDefault="00084024">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55A8A" w14:textId="77777777" w:rsidR="00084024" w:rsidRDefault="00784EF6">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770E1A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0;margin-top:0;width:540pt;height:10in;z-index:-251658752;mso-position-horizontal:center;mso-position-horizontal-relative:margin;mso-position-vertical:center;mso-position-vertical-relative:margin">
          <v:imagedata r:id="rId1" o:title="image3"/>
          <w10:wrap anchorx="margin" anchory="margin"/>
        </v:shape>
      </w:pict>
    </w:r>
  </w:p>
  <w:tbl>
    <w:tblPr>
      <w:tblStyle w:val="ae"/>
      <w:tblW w:w="9900" w:type="dxa"/>
      <w:tblInd w:w="-833" w:type="dxa"/>
      <w:tblLayout w:type="fixed"/>
      <w:tblLook w:val="0400" w:firstRow="0" w:lastRow="0" w:firstColumn="0" w:lastColumn="0" w:noHBand="0" w:noVBand="1"/>
    </w:tblPr>
    <w:tblGrid>
      <w:gridCol w:w="3805"/>
      <w:gridCol w:w="3000"/>
      <w:gridCol w:w="3095"/>
    </w:tblGrid>
    <w:tr w:rsidR="00084024" w14:paraId="13105E2F" w14:textId="77777777">
      <w:tc>
        <w:tcPr>
          <w:tcW w:w="3805" w:type="dxa"/>
          <w:vMerge w:val="restart"/>
          <w:shd w:val="clear" w:color="auto" w:fill="auto"/>
        </w:tcPr>
        <w:p w14:paraId="444F3D32" w14:textId="77777777" w:rsidR="00084024" w:rsidRDefault="0017745F">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73237601" wp14:editId="32730611">
                <wp:extent cx="1692162" cy="852673"/>
                <wp:effectExtent l="0" t="0" r="0" b="0"/>
                <wp:docPr id="1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2EEB7192" w14:textId="77777777" w:rsidR="00084024" w:rsidRDefault="0017745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1970AFAE" w14:textId="77777777" w:rsidR="00084024" w:rsidRDefault="0017745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00207/INFOEM/IP/RR/2022 </w:t>
          </w:r>
        </w:p>
      </w:tc>
    </w:tr>
    <w:tr w:rsidR="00084024" w14:paraId="6078B165" w14:textId="77777777">
      <w:tc>
        <w:tcPr>
          <w:tcW w:w="3805" w:type="dxa"/>
          <w:vMerge/>
          <w:shd w:val="clear" w:color="auto" w:fill="auto"/>
        </w:tcPr>
        <w:p w14:paraId="75F9FED9" w14:textId="77777777" w:rsidR="00084024" w:rsidRDefault="0008402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12B2B981" w14:textId="77777777" w:rsidR="00084024" w:rsidRDefault="0017745F">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6D834847" w14:textId="03D6188F" w:rsidR="00084024" w:rsidRDefault="004D56A3">
          <w:pPr>
            <w:jc w:val="both"/>
            <w:rPr>
              <w:rFonts w:ascii="Palatino Linotype" w:eastAsia="Palatino Linotype" w:hAnsi="Palatino Linotype" w:cs="Palatino Linotype"/>
              <w:b/>
            </w:rPr>
          </w:pPr>
          <w:r>
            <w:rPr>
              <w:rFonts w:ascii="Palatino Linotype" w:eastAsia="Palatino Linotype" w:hAnsi="Palatino Linotype" w:cs="Palatino Linotype"/>
              <w:b/>
            </w:rPr>
            <w:t>XXXXXX</w:t>
          </w:r>
        </w:p>
      </w:tc>
    </w:tr>
    <w:tr w:rsidR="00084024" w14:paraId="335BCAE4" w14:textId="77777777">
      <w:trPr>
        <w:trHeight w:val="228"/>
      </w:trPr>
      <w:tc>
        <w:tcPr>
          <w:tcW w:w="3805" w:type="dxa"/>
          <w:vMerge/>
          <w:shd w:val="clear" w:color="auto" w:fill="auto"/>
        </w:tcPr>
        <w:p w14:paraId="113A5539" w14:textId="77777777" w:rsidR="00084024" w:rsidRDefault="0008402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05E423E8" w14:textId="77777777" w:rsidR="00084024" w:rsidRDefault="0017745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1C42379A" w14:textId="77777777" w:rsidR="00084024" w:rsidRDefault="0017745F">
          <w:pPr>
            <w:jc w:val="both"/>
            <w:rPr>
              <w:rFonts w:ascii="Palatino Linotype" w:eastAsia="Palatino Linotype" w:hAnsi="Palatino Linotype" w:cs="Palatino Linotype"/>
              <w:b/>
            </w:rPr>
          </w:pPr>
          <w:r>
            <w:rPr>
              <w:rFonts w:ascii="Palatino Linotype" w:eastAsia="Palatino Linotype" w:hAnsi="Palatino Linotype" w:cs="Palatino Linotype"/>
              <w:b/>
            </w:rPr>
            <w:t>Ayuntamiento de Xalatlaco</w:t>
          </w:r>
        </w:p>
      </w:tc>
    </w:tr>
    <w:tr w:rsidR="00084024" w14:paraId="09F68D92" w14:textId="77777777">
      <w:tc>
        <w:tcPr>
          <w:tcW w:w="3805" w:type="dxa"/>
          <w:vMerge/>
          <w:shd w:val="clear" w:color="auto" w:fill="auto"/>
        </w:tcPr>
        <w:p w14:paraId="63834C4A" w14:textId="77777777" w:rsidR="00084024" w:rsidRDefault="0008402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3F12AD51" w14:textId="77777777" w:rsidR="00084024" w:rsidRDefault="0017745F">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4A8FCE9F" w14:textId="77777777" w:rsidR="00084024" w:rsidRDefault="0017745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María del Rosario Mejía Ayala  </w:t>
          </w:r>
        </w:p>
      </w:tc>
    </w:tr>
  </w:tbl>
  <w:p w14:paraId="52A1CB6A" w14:textId="77777777" w:rsidR="00084024" w:rsidRDefault="00084024">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E713BE"/>
    <w:multiLevelType w:val="multilevel"/>
    <w:tmpl w:val="1B9461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F8A5A6C"/>
    <w:multiLevelType w:val="multilevel"/>
    <w:tmpl w:val="4150F22C"/>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024"/>
    <w:rsid w:val="00084024"/>
    <w:rsid w:val="0017745F"/>
    <w:rsid w:val="00466EA1"/>
    <w:rsid w:val="004D56A3"/>
    <w:rsid w:val="006320EE"/>
    <w:rsid w:val="00784EF6"/>
    <w:rsid w:val="0079678B"/>
    <w:rsid w:val="00BC26B7"/>
    <w:rsid w:val="00C379C1"/>
    <w:rsid w:val="00DD38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3B61C7"/>
  <w15:docId w15:val="{C144D07B-669E-4D36-8453-02633E369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top w:w="100" w:type="dxa"/>
        <w:left w:w="100" w:type="dxa"/>
        <w:bottom w:w="100" w:type="dxa"/>
        <w:right w:w="100" w:type="dxa"/>
      </w:tblCellMar>
    </w:tblPr>
  </w:style>
  <w:style w:type="table" w:customStyle="1" w:styleId="a0">
    <w:basedOn w:val="TableNormal5"/>
    <w:tblPr>
      <w:tblStyleRowBandSize w:val="1"/>
      <w:tblStyleColBandSize w:val="1"/>
      <w:tblCellMar>
        <w:top w:w="0" w:type="dxa"/>
        <w:left w:w="115" w:type="dxa"/>
        <w:bottom w:w="0" w:type="dxa"/>
        <w:right w:w="115" w:type="dxa"/>
      </w:tblCellMar>
    </w:tblPr>
  </w:style>
  <w:style w:type="table" w:customStyle="1" w:styleId="a1">
    <w:basedOn w:val="TableNormal5"/>
    <w:tblPr>
      <w:tblStyleRowBandSize w:val="1"/>
      <w:tblStyleColBandSize w:val="1"/>
      <w:tblCellMar>
        <w:top w:w="0" w:type="dxa"/>
        <w:left w:w="115" w:type="dxa"/>
        <w:bottom w:w="0" w:type="dxa"/>
        <w:right w:w="115" w:type="dxa"/>
      </w:tblCellMar>
    </w:tblPr>
  </w:style>
  <w:style w:type="table" w:customStyle="1" w:styleId="a2">
    <w:basedOn w:val="TableNormal5"/>
    <w:tblPr>
      <w:tblStyleRowBandSize w:val="1"/>
      <w:tblStyleColBandSize w:val="1"/>
      <w:tblCellMar>
        <w:top w:w="0" w:type="dxa"/>
        <w:left w:w="115" w:type="dxa"/>
        <w:bottom w:w="0" w:type="dxa"/>
        <w:right w:w="115" w:type="dxa"/>
      </w:tblCellMar>
    </w:tblPr>
  </w:style>
  <w:style w:type="table" w:customStyle="1" w:styleId="a3">
    <w:basedOn w:val="TableNormal5"/>
    <w:tblPr>
      <w:tblStyleRowBandSize w:val="1"/>
      <w:tblStyleColBandSize w:val="1"/>
      <w:tblCellMar>
        <w:top w:w="0" w:type="dxa"/>
        <w:left w:w="115" w:type="dxa"/>
        <w:bottom w:w="0" w:type="dxa"/>
        <w:right w:w="115" w:type="dxa"/>
      </w:tblCellMar>
    </w:tblPr>
  </w:style>
  <w:style w:type="table" w:customStyle="1" w:styleId="a4">
    <w:basedOn w:val="TableNormal5"/>
    <w:tblPr>
      <w:tblStyleRowBandSize w:val="1"/>
      <w:tblStyleColBandSize w:val="1"/>
      <w:tblCellMar>
        <w:top w:w="0" w:type="dxa"/>
        <w:left w:w="115" w:type="dxa"/>
        <w:bottom w:w="0" w:type="dxa"/>
        <w:right w:w="115" w:type="dxa"/>
      </w:tblCellMar>
    </w:tblPr>
  </w:style>
  <w:style w:type="table" w:customStyle="1" w:styleId="a5">
    <w:basedOn w:val="TableNormal5"/>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6">
    <w:basedOn w:val="TableNormal5"/>
    <w:tblPr>
      <w:tblStyleRowBandSize w:val="1"/>
      <w:tblStyleColBandSize w:val="1"/>
      <w:tblCellMar>
        <w:top w:w="0" w:type="dxa"/>
        <w:left w:w="115" w:type="dxa"/>
        <w:bottom w:w="0" w:type="dxa"/>
        <w:right w:w="115" w:type="dxa"/>
      </w:tblCellMar>
    </w:tblPr>
  </w:style>
  <w:style w:type="table" w:customStyle="1" w:styleId="a7">
    <w:basedOn w:val="TableNormal5"/>
    <w:tblPr>
      <w:tblStyleRowBandSize w:val="1"/>
      <w:tblStyleColBandSize w:val="1"/>
      <w:tblCellMar>
        <w:top w:w="0" w:type="dxa"/>
        <w:left w:w="115" w:type="dxa"/>
        <w:bottom w:w="0" w:type="dxa"/>
        <w:right w:w="115" w:type="dxa"/>
      </w:tblCellMar>
    </w:tblPr>
  </w:style>
  <w:style w:type="table" w:customStyle="1" w:styleId="a8">
    <w:basedOn w:val="TableNormal5"/>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9">
    <w:basedOn w:val="TableNormal5"/>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a">
    <w:basedOn w:val="TableNormal5"/>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b">
    <w:basedOn w:val="TableNormal5"/>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c">
    <w:basedOn w:val="TableNormal5"/>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d">
    <w:basedOn w:val="TableNormal5"/>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e">
    <w:basedOn w:val="TableNormal5"/>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
    <w:basedOn w:val="TableNormal5"/>
    <w:rPr>
      <w:rFonts w:ascii="Arial" w:eastAsia="Arial" w:hAnsi="Arial" w:cs="Arial"/>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1.png"/><Relationship Id="rId21" Type="http://schemas.openxmlformats.org/officeDocument/2006/relationships/image" Target="media/image32.png"/><Relationship Id="rId34" Type="http://schemas.openxmlformats.org/officeDocument/2006/relationships/image" Target="media/image150.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1.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24.png"/><Relationship Id="rId36" Type="http://schemas.openxmlformats.org/officeDocument/2006/relationships/image" Target="media/image34.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8.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25.png"/><Relationship Id="rId30" Type="http://schemas.openxmlformats.org/officeDocument/2006/relationships/image" Target="media/image29.png"/><Relationship Id="rId35" Type="http://schemas.openxmlformats.org/officeDocument/2006/relationships/image" Target="media/image18.pn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33.png"/><Relationship Id="rId25" Type="http://schemas.openxmlformats.org/officeDocument/2006/relationships/image" Target="media/image14.png"/><Relationship Id="rId33" Type="http://schemas.openxmlformats.org/officeDocument/2006/relationships/image" Target="media/image160.png"/><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zowFm165jXSV7BQMVsLV4aGRqw==">AMUW2mWRGQaifaTIEDXjRdLsOYJi7Jle93XVt3JkiA6RU39Z/3Ui2oTGSN+Uog+YRHNfAVuLFOZfB4CvtLo1651mqQ45MPC880sL4eTKNxjdFt//S52uPQ25KA6aA1O6oBEPhr4R8aEU1LFg4ruFxsrVjezDzzTJZev1EOH8P0mOiJR0ogUuf7g=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65</Pages>
  <Words>13590</Words>
  <Characters>74749</Characters>
  <Application>Microsoft Office Word</Application>
  <DocSecurity>0</DocSecurity>
  <Lines>622</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6</cp:revision>
  <dcterms:created xsi:type="dcterms:W3CDTF">2022-03-02T00:20:00Z</dcterms:created>
  <dcterms:modified xsi:type="dcterms:W3CDTF">2022-05-02T19:38:00Z</dcterms:modified>
</cp:coreProperties>
</file>