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560DC"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9135F6">
        <w:rPr>
          <w:rFonts w:ascii="Palatino Linotype" w:eastAsia="Times New Roman" w:hAnsi="Palatino Linotype" w:cs="Arial"/>
          <w:color w:val="000000"/>
          <w:sz w:val="24"/>
          <w:szCs w:val="24"/>
          <w:lang w:eastAsia="es-MX"/>
        </w:rPr>
        <w:t>nueve</w:t>
      </w:r>
      <w:r>
        <w:rPr>
          <w:rFonts w:ascii="Palatino Linotype" w:eastAsia="Times New Roman" w:hAnsi="Palatino Linotype" w:cs="Arial"/>
          <w:color w:val="000000"/>
          <w:sz w:val="24"/>
          <w:szCs w:val="24"/>
          <w:lang w:eastAsia="es-MX"/>
        </w:rPr>
        <w:t xml:space="preserve"> de </w:t>
      </w:r>
      <w:r w:rsidR="009135F6">
        <w:rPr>
          <w:rFonts w:ascii="Palatino Linotype" w:eastAsia="Times New Roman" w:hAnsi="Palatino Linotype" w:cs="Arial"/>
          <w:color w:val="000000"/>
          <w:sz w:val="24"/>
          <w:szCs w:val="24"/>
          <w:lang w:eastAsia="es-MX"/>
        </w:rPr>
        <w:t>marzo</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5051955D" w14:textId="77777777" w:rsidR="00337A3D" w:rsidRPr="009135F6"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DBE886" w14:textId="7B95A96D" w:rsidR="00337A3D" w:rsidRPr="009135F6" w:rsidRDefault="00337A3D" w:rsidP="001E28BA">
      <w:pPr>
        <w:tabs>
          <w:tab w:val="left" w:pos="1701"/>
        </w:tabs>
        <w:spacing w:after="0" w:line="360" w:lineRule="auto"/>
        <w:jc w:val="both"/>
        <w:rPr>
          <w:rFonts w:ascii="Palatino Linotype" w:hAnsi="Palatino Linotype" w:cs="Arial"/>
          <w:b/>
          <w:sz w:val="24"/>
          <w:szCs w:val="24"/>
        </w:rPr>
      </w:pPr>
      <w:r w:rsidRPr="009135F6">
        <w:rPr>
          <w:rFonts w:ascii="Palatino Linotype" w:hAnsi="Palatino Linotype" w:cs="Arial"/>
          <w:b/>
          <w:sz w:val="24"/>
          <w:szCs w:val="24"/>
        </w:rPr>
        <w:t>VISTO</w:t>
      </w:r>
      <w:r w:rsidRPr="009135F6">
        <w:rPr>
          <w:rFonts w:ascii="Palatino Linotype" w:hAnsi="Palatino Linotype" w:cs="Arial"/>
          <w:sz w:val="24"/>
          <w:szCs w:val="24"/>
        </w:rPr>
        <w:t xml:space="preserve"> </w:t>
      </w:r>
      <w:r w:rsidR="005D6927" w:rsidRPr="009135F6">
        <w:rPr>
          <w:rFonts w:ascii="Palatino Linotype" w:hAnsi="Palatino Linotype" w:cs="Arial"/>
          <w:sz w:val="24"/>
          <w:szCs w:val="24"/>
        </w:rPr>
        <w:t>e</w:t>
      </w:r>
      <w:r w:rsidRPr="009135F6">
        <w:rPr>
          <w:rFonts w:ascii="Palatino Linotype" w:hAnsi="Palatino Linotype" w:cs="Arial"/>
          <w:sz w:val="24"/>
          <w:szCs w:val="24"/>
        </w:rPr>
        <w:t xml:space="preserve">l expediente electrónico formado con motivo del recurso de revisión con número </w:t>
      </w:r>
      <w:r w:rsidR="005D6927" w:rsidRPr="009135F6">
        <w:rPr>
          <w:rFonts w:ascii="Palatino Linotype" w:hAnsi="Palatino Linotype" w:cs="Arial"/>
          <w:b/>
          <w:bCs/>
          <w:sz w:val="24"/>
          <w:szCs w:val="24"/>
          <w:lang w:eastAsia="es-MX"/>
        </w:rPr>
        <w:t>0</w:t>
      </w:r>
      <w:r w:rsidR="000C1102">
        <w:rPr>
          <w:rFonts w:ascii="Palatino Linotype" w:hAnsi="Palatino Linotype" w:cs="Arial"/>
          <w:b/>
          <w:bCs/>
          <w:sz w:val="24"/>
          <w:szCs w:val="24"/>
          <w:lang w:eastAsia="es-MX"/>
        </w:rPr>
        <w:t>1155</w:t>
      </w:r>
      <w:r w:rsidR="005D6927" w:rsidRPr="009135F6">
        <w:rPr>
          <w:rFonts w:ascii="Palatino Linotype" w:hAnsi="Palatino Linotype" w:cs="Arial"/>
          <w:b/>
          <w:bCs/>
          <w:sz w:val="24"/>
          <w:szCs w:val="24"/>
          <w:lang w:eastAsia="es-MX"/>
        </w:rPr>
        <w:t>/INFOEM/IP/RR/202</w:t>
      </w:r>
      <w:r w:rsidR="009135F6" w:rsidRPr="009135F6">
        <w:rPr>
          <w:rFonts w:ascii="Palatino Linotype" w:hAnsi="Palatino Linotype" w:cs="Arial"/>
          <w:b/>
          <w:bCs/>
          <w:sz w:val="24"/>
          <w:szCs w:val="24"/>
          <w:lang w:eastAsia="es-MX"/>
        </w:rPr>
        <w:t>2</w:t>
      </w:r>
      <w:r w:rsidRPr="009135F6">
        <w:rPr>
          <w:rFonts w:ascii="Palatino Linotype" w:hAnsi="Palatino Linotype" w:cs="Arial"/>
          <w:sz w:val="24"/>
          <w:szCs w:val="24"/>
        </w:rPr>
        <w:t xml:space="preserve">, interpuesto </w:t>
      </w:r>
      <w:r w:rsidR="001E28BA" w:rsidRPr="009135F6">
        <w:rPr>
          <w:rFonts w:ascii="Palatino Linotype" w:hAnsi="Palatino Linotype" w:cs="Arial"/>
          <w:sz w:val="24"/>
          <w:szCs w:val="24"/>
        </w:rPr>
        <w:t xml:space="preserve">por </w:t>
      </w:r>
      <w:r w:rsidR="000C1102">
        <w:rPr>
          <w:rFonts w:ascii="Palatino Linotype" w:hAnsi="Palatino Linotype" w:cs="Arial"/>
          <w:sz w:val="24"/>
          <w:szCs w:val="24"/>
        </w:rPr>
        <w:t xml:space="preserve">la </w:t>
      </w:r>
      <w:r w:rsidR="00474EBA">
        <w:rPr>
          <w:rFonts w:ascii="Palatino Linotype" w:hAnsi="Palatino Linotype" w:cs="Arial"/>
          <w:b/>
          <w:sz w:val="24"/>
          <w:szCs w:val="24"/>
        </w:rPr>
        <w:t>XX</w:t>
      </w:r>
      <w:r w:rsidR="007A33BA">
        <w:rPr>
          <w:rFonts w:ascii="Palatino Linotype" w:hAnsi="Palatino Linotype" w:cs="Arial"/>
          <w:b/>
          <w:sz w:val="24"/>
          <w:szCs w:val="24"/>
        </w:rPr>
        <w:t>XXXXXXX</w:t>
      </w:r>
      <w:r w:rsidR="000C1102" w:rsidRPr="000C1102">
        <w:rPr>
          <w:rFonts w:ascii="Palatino Linotype" w:hAnsi="Palatino Linotype" w:cs="Arial"/>
          <w:b/>
          <w:sz w:val="24"/>
          <w:szCs w:val="24"/>
        </w:rPr>
        <w:t xml:space="preserve"> </w:t>
      </w:r>
      <w:r w:rsidR="007A33BA">
        <w:rPr>
          <w:rFonts w:ascii="Palatino Linotype" w:hAnsi="Palatino Linotype" w:cs="Arial"/>
          <w:b/>
          <w:sz w:val="24"/>
          <w:szCs w:val="24"/>
        </w:rPr>
        <w:t>XXXXXXXXXXXX</w:t>
      </w:r>
      <w:r w:rsidR="000C1102" w:rsidRPr="000C1102">
        <w:rPr>
          <w:rFonts w:ascii="Palatino Linotype" w:hAnsi="Palatino Linotype" w:cs="Arial"/>
          <w:b/>
          <w:sz w:val="24"/>
          <w:szCs w:val="24"/>
        </w:rPr>
        <w:t xml:space="preserve"> </w:t>
      </w:r>
      <w:r w:rsidR="007A33BA">
        <w:rPr>
          <w:rFonts w:ascii="Palatino Linotype" w:hAnsi="Palatino Linotype" w:cs="Arial"/>
          <w:b/>
          <w:sz w:val="24"/>
          <w:szCs w:val="24"/>
        </w:rPr>
        <w:t>XXXXXXX</w:t>
      </w:r>
      <w:r w:rsidR="000C1102" w:rsidRPr="001E28BA">
        <w:rPr>
          <w:rFonts w:ascii="Palatino Linotype" w:hAnsi="Palatino Linotype" w:cs="Arial"/>
          <w:sz w:val="24"/>
          <w:szCs w:val="24"/>
        </w:rPr>
        <w:t xml:space="preserve"> en lo sucesivo </w:t>
      </w:r>
      <w:r w:rsidR="000C1102">
        <w:rPr>
          <w:rFonts w:ascii="Palatino Linotype" w:hAnsi="Palatino Linotype" w:cs="Arial"/>
          <w:sz w:val="24"/>
          <w:szCs w:val="24"/>
        </w:rPr>
        <w:t>El</w:t>
      </w:r>
      <w:r w:rsidR="000C1102">
        <w:rPr>
          <w:rFonts w:ascii="Palatino Linotype" w:hAnsi="Palatino Linotype" w:cs="Arial"/>
          <w:b/>
          <w:sz w:val="24"/>
          <w:szCs w:val="24"/>
        </w:rPr>
        <w:t xml:space="preserve"> Recurrente</w:t>
      </w:r>
      <w:r w:rsidRPr="009135F6">
        <w:rPr>
          <w:rFonts w:ascii="Palatino Linotype" w:hAnsi="Palatino Linotype" w:cs="Arial"/>
          <w:sz w:val="24"/>
          <w:szCs w:val="24"/>
        </w:rPr>
        <w:t xml:space="preserve">, en contra de la </w:t>
      </w:r>
      <w:r w:rsidR="00064E75" w:rsidRPr="009135F6">
        <w:rPr>
          <w:rFonts w:ascii="Palatino Linotype" w:hAnsi="Palatino Linotype" w:cs="Arial"/>
          <w:sz w:val="24"/>
          <w:szCs w:val="24"/>
        </w:rPr>
        <w:t xml:space="preserve">respuesta proporcionada por </w:t>
      </w:r>
      <w:r w:rsidR="000C1102">
        <w:rPr>
          <w:rFonts w:ascii="Palatino Linotype" w:hAnsi="Palatino Linotype" w:cs="Arial"/>
          <w:sz w:val="24"/>
          <w:szCs w:val="24"/>
        </w:rPr>
        <w:t>el</w:t>
      </w:r>
      <w:r w:rsidR="00064E75" w:rsidRPr="009135F6">
        <w:rPr>
          <w:rFonts w:ascii="Palatino Linotype" w:hAnsi="Palatino Linotype" w:cs="Arial"/>
          <w:sz w:val="24"/>
          <w:szCs w:val="24"/>
        </w:rPr>
        <w:t xml:space="preserve"> </w:t>
      </w:r>
      <w:r w:rsidR="000C1102" w:rsidRPr="000C1102">
        <w:rPr>
          <w:rFonts w:ascii="Palatino Linotype" w:hAnsi="Palatino Linotype" w:cs="Arial"/>
          <w:b/>
          <w:sz w:val="24"/>
          <w:szCs w:val="24"/>
        </w:rPr>
        <w:t>Ayuntamiento de Ixtlahuaca</w:t>
      </w:r>
      <w:r w:rsidRPr="009135F6">
        <w:rPr>
          <w:rFonts w:ascii="Palatino Linotype" w:hAnsi="Palatino Linotype" w:cs="Arial"/>
          <w:sz w:val="24"/>
          <w:szCs w:val="24"/>
        </w:rPr>
        <w:t xml:space="preserve">, en lo subsecuente el </w:t>
      </w:r>
      <w:r w:rsidRPr="009135F6">
        <w:rPr>
          <w:rFonts w:ascii="Palatino Linotype" w:hAnsi="Palatino Linotype" w:cs="Arial"/>
          <w:b/>
          <w:sz w:val="24"/>
          <w:szCs w:val="24"/>
        </w:rPr>
        <w:t>Sujeto Obligado</w:t>
      </w:r>
      <w:r w:rsidRPr="009135F6">
        <w:rPr>
          <w:rFonts w:ascii="Palatino Linotype" w:hAnsi="Palatino Linotype" w:cs="Arial"/>
          <w:sz w:val="24"/>
          <w:szCs w:val="24"/>
        </w:rPr>
        <w:t xml:space="preserve">, se procede </w:t>
      </w:r>
      <w:r w:rsidR="00064E75" w:rsidRPr="009135F6">
        <w:rPr>
          <w:rFonts w:ascii="Palatino Linotype" w:hAnsi="Palatino Linotype" w:cs="Arial"/>
          <w:sz w:val="24"/>
          <w:szCs w:val="24"/>
        </w:rPr>
        <w:t>a dictar la presente resolución.</w:t>
      </w:r>
    </w:p>
    <w:p w14:paraId="6374516B" w14:textId="77777777" w:rsidR="00337A3D" w:rsidRPr="009135F6" w:rsidRDefault="00337A3D" w:rsidP="00337A3D">
      <w:pPr>
        <w:tabs>
          <w:tab w:val="left" w:pos="6960"/>
        </w:tabs>
        <w:spacing w:after="0" w:line="360" w:lineRule="auto"/>
        <w:jc w:val="both"/>
        <w:rPr>
          <w:rFonts w:ascii="Palatino Linotype" w:hAnsi="Palatino Linotype" w:cs="Arial"/>
          <w:sz w:val="24"/>
          <w:szCs w:val="24"/>
        </w:rPr>
      </w:pPr>
    </w:p>
    <w:p w14:paraId="00644F91"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234D0B0D" w14:textId="77777777" w:rsidR="00337A3D" w:rsidRPr="00D23436" w:rsidRDefault="00337A3D" w:rsidP="00337A3D">
      <w:pPr>
        <w:spacing w:after="0" w:line="360" w:lineRule="auto"/>
        <w:rPr>
          <w:rFonts w:ascii="Palatino Linotype" w:hAnsi="Palatino Linotype" w:cs="Arial"/>
          <w:b/>
          <w:sz w:val="24"/>
          <w:szCs w:val="24"/>
        </w:rPr>
      </w:pPr>
    </w:p>
    <w:p w14:paraId="5DADACFE" w14:textId="77777777"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14:paraId="6AD26822" w14:textId="77777777" w:rsidR="00337A3D"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0C1102">
        <w:rPr>
          <w:rFonts w:ascii="Palatino Linotype" w:hAnsi="Palatino Linotype" w:cs="Arial"/>
          <w:sz w:val="24"/>
          <w:szCs w:val="24"/>
        </w:rPr>
        <w:t>veintiocho de enero de dos mil veintidós</w:t>
      </w:r>
      <w:r w:rsidR="001F1C38">
        <w:rPr>
          <w:rFonts w:ascii="Palatino Linotype" w:hAnsi="Palatino Linotype" w:cs="Arial"/>
          <w:sz w:val="24"/>
          <w:szCs w:val="24"/>
        </w:rPr>
        <w:t xml:space="preserve"> 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005766BE">
        <w:rPr>
          <w:rFonts w:ascii="Palatino Linotype" w:hAnsi="Palatino Linotype" w:cs="Arial"/>
          <w:sz w:val="24"/>
          <w:szCs w:val="24"/>
        </w:rPr>
        <w:t xml:space="preserve"> </w:t>
      </w:r>
      <w:r w:rsidR="000C1102" w:rsidRPr="000C1102">
        <w:rPr>
          <w:rFonts w:ascii="Palatino Linotype" w:hAnsi="Palatino Linotype" w:cs="Arial"/>
          <w:b/>
          <w:sz w:val="24"/>
          <w:szCs w:val="24"/>
        </w:rPr>
        <w:t>00038/IXTLAHUA/IP/2022</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14:paraId="24F1D4B8" w14:textId="77777777" w:rsidR="00337A3D" w:rsidRPr="005766BE" w:rsidRDefault="00337A3D" w:rsidP="00C0073A">
      <w:pPr>
        <w:spacing w:after="0" w:line="360" w:lineRule="auto"/>
        <w:jc w:val="both"/>
        <w:rPr>
          <w:rFonts w:ascii="Palatino Linotype" w:hAnsi="Palatino Linotype" w:cs="Arial"/>
          <w:sz w:val="24"/>
          <w:szCs w:val="24"/>
        </w:rPr>
      </w:pPr>
    </w:p>
    <w:p w14:paraId="6C7A4DC4" w14:textId="77777777" w:rsidR="00337A3D" w:rsidRDefault="00337A3D" w:rsidP="007215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766BE">
        <w:rPr>
          <w:rFonts w:ascii="Palatino Linotype" w:eastAsia="Times New Roman" w:hAnsi="Palatino Linotype" w:cs="Times New Roman"/>
          <w:i/>
          <w:sz w:val="24"/>
          <w:szCs w:val="24"/>
          <w:lang w:val="es-ES_tradnl" w:eastAsia="es-ES"/>
        </w:rPr>
        <w:t>“</w:t>
      </w:r>
      <w:r w:rsidR="000C1102" w:rsidRPr="000C1102">
        <w:rPr>
          <w:rFonts w:ascii="Palatino Linotype" w:eastAsia="Times New Roman" w:hAnsi="Palatino Linotype" w:cs="Times New Roman"/>
          <w:i/>
          <w:sz w:val="24"/>
          <w:szCs w:val="24"/>
          <w:lang w:val="es-ES_tradnl" w:eastAsia="es-ES"/>
        </w:rPr>
        <w:t>Solicito la versión publica de todos y cada uno de los nombramientos pertenecientes a los titulares de las unidades y dependencias administrativas del Ayuntamiento de Ixtlahuaca.</w:t>
      </w:r>
      <w:r w:rsidRPr="005766BE">
        <w:rPr>
          <w:rFonts w:ascii="Palatino Linotype" w:eastAsia="Times New Roman" w:hAnsi="Palatino Linotype" w:cs="Times New Roman"/>
          <w:i/>
          <w:sz w:val="24"/>
          <w:szCs w:val="24"/>
          <w:lang w:val="es-ES_tradnl" w:eastAsia="es-ES"/>
        </w:rPr>
        <w:t>”</w:t>
      </w:r>
      <w:r w:rsidR="00F33D7B" w:rsidRPr="005766BE">
        <w:rPr>
          <w:rFonts w:ascii="Palatino Linotype" w:eastAsia="Times New Roman" w:hAnsi="Palatino Linotype" w:cs="Times New Roman"/>
          <w:i/>
          <w:sz w:val="24"/>
          <w:szCs w:val="24"/>
          <w:lang w:val="es-ES_tradnl" w:eastAsia="es-ES"/>
        </w:rPr>
        <w:t xml:space="preserve"> (sic)</w:t>
      </w:r>
    </w:p>
    <w:p w14:paraId="2B063783" w14:textId="77777777" w:rsidR="002C40DE" w:rsidRPr="00063AA4" w:rsidRDefault="002C40DE" w:rsidP="00063AA4">
      <w:pPr>
        <w:spacing w:after="0" w:line="360" w:lineRule="auto"/>
        <w:jc w:val="both"/>
        <w:rPr>
          <w:rFonts w:ascii="Palatino Linotype" w:eastAsia="Times New Roman" w:hAnsi="Palatino Linotype" w:cs="Times New Roman"/>
          <w:sz w:val="24"/>
          <w:szCs w:val="24"/>
          <w:lang w:val="es-ES_tradnl" w:eastAsia="es-ES"/>
        </w:rPr>
      </w:pPr>
    </w:p>
    <w:p w14:paraId="288C783B" w14:textId="77777777" w:rsidR="00063AA4" w:rsidRPr="00063AA4" w:rsidRDefault="00063AA4" w:rsidP="00337A3D">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Estableciendo en la misma solicitud de información como modalidad de entrega: “A través del SAIMEX”.</w:t>
      </w:r>
    </w:p>
    <w:p w14:paraId="2FED2888" w14:textId="77777777" w:rsidR="00063AA4" w:rsidRPr="00063AA4" w:rsidRDefault="00063AA4" w:rsidP="00337A3D">
      <w:pPr>
        <w:spacing w:after="0" w:line="360" w:lineRule="auto"/>
        <w:jc w:val="both"/>
        <w:rPr>
          <w:rFonts w:ascii="Palatino Linotype" w:eastAsia="Times New Roman" w:hAnsi="Palatino Linotype" w:cs="Times New Roman"/>
          <w:sz w:val="24"/>
          <w:szCs w:val="24"/>
          <w:lang w:val="es-ES_tradnl" w:eastAsia="es-ES"/>
        </w:rPr>
      </w:pPr>
    </w:p>
    <w:p w14:paraId="3838AC9E" w14:textId="77777777" w:rsidR="00F3766A" w:rsidRPr="00FC641E" w:rsidRDefault="00337A3D" w:rsidP="00337A3D">
      <w:pPr>
        <w:spacing w:after="0" w:line="360" w:lineRule="auto"/>
        <w:jc w:val="both"/>
        <w:rPr>
          <w:rFonts w:ascii="Palatino Linotype" w:hAnsi="Palatino Linotype" w:cs="Arial"/>
          <w:b/>
          <w:sz w:val="24"/>
          <w:szCs w:val="24"/>
        </w:rPr>
      </w:pPr>
      <w:r w:rsidRPr="00FC641E">
        <w:rPr>
          <w:rFonts w:ascii="Palatino Linotype" w:hAnsi="Palatino Linotype" w:cs="Arial"/>
          <w:b/>
          <w:sz w:val="28"/>
          <w:szCs w:val="24"/>
        </w:rPr>
        <w:t>SEGUNDO</w:t>
      </w:r>
      <w:r w:rsidRPr="00FC641E">
        <w:rPr>
          <w:rFonts w:ascii="Palatino Linotype" w:hAnsi="Palatino Linotype" w:cs="Arial"/>
          <w:b/>
          <w:sz w:val="24"/>
          <w:szCs w:val="24"/>
        </w:rPr>
        <w:t xml:space="preserve">. </w:t>
      </w:r>
      <w:r w:rsidR="00F3766A" w:rsidRPr="00FC641E">
        <w:rPr>
          <w:rFonts w:ascii="Palatino Linotype" w:hAnsi="Palatino Linotype" w:cs="Arial"/>
          <w:b/>
          <w:sz w:val="24"/>
          <w:szCs w:val="24"/>
        </w:rPr>
        <w:t xml:space="preserve">De la </w:t>
      </w:r>
      <w:r w:rsidR="00066174" w:rsidRPr="00FC641E">
        <w:rPr>
          <w:rFonts w:ascii="Palatino Linotype" w:hAnsi="Palatino Linotype" w:cs="Arial"/>
          <w:b/>
          <w:sz w:val="24"/>
          <w:szCs w:val="24"/>
        </w:rPr>
        <w:t>respuesta</w:t>
      </w:r>
      <w:r w:rsidR="00F3766A" w:rsidRPr="00FC641E">
        <w:rPr>
          <w:rFonts w:ascii="Palatino Linotype" w:hAnsi="Palatino Linotype" w:cs="Arial"/>
          <w:b/>
          <w:sz w:val="24"/>
          <w:szCs w:val="24"/>
        </w:rPr>
        <w:t xml:space="preserve"> del sujeto obligado</w:t>
      </w:r>
    </w:p>
    <w:p w14:paraId="7143009D" w14:textId="77777777" w:rsidR="00337A3D" w:rsidRDefault="00FA1A88" w:rsidP="00337A3D">
      <w:pPr>
        <w:spacing w:after="0" w:line="360" w:lineRule="auto"/>
        <w:jc w:val="both"/>
        <w:rPr>
          <w:rFonts w:ascii="Palatino Linotype" w:hAnsi="Palatino Linotype" w:cs="Arial"/>
          <w:sz w:val="24"/>
          <w:szCs w:val="24"/>
        </w:rPr>
      </w:pPr>
      <w:r w:rsidRPr="00FC641E">
        <w:rPr>
          <w:rFonts w:ascii="Palatino Linotype" w:hAnsi="Palatino Linotype" w:cs="Arial"/>
          <w:sz w:val="24"/>
          <w:szCs w:val="24"/>
        </w:rPr>
        <w:t xml:space="preserve">En fecha </w:t>
      </w:r>
      <w:r w:rsidR="000C1102">
        <w:rPr>
          <w:rFonts w:ascii="Palatino Linotype" w:hAnsi="Palatino Linotype" w:cs="Arial"/>
          <w:sz w:val="24"/>
          <w:szCs w:val="24"/>
        </w:rPr>
        <w:t xml:space="preserve">veintiuno de febrero </w:t>
      </w:r>
      <w:r w:rsidRPr="00FC641E">
        <w:rPr>
          <w:rFonts w:ascii="Palatino Linotype" w:hAnsi="Palatino Linotype" w:cs="Arial"/>
          <w:sz w:val="24"/>
          <w:szCs w:val="24"/>
        </w:rPr>
        <w:t xml:space="preserve">de dos mil </w:t>
      </w:r>
      <w:r w:rsidR="00A6189D">
        <w:rPr>
          <w:rFonts w:ascii="Palatino Linotype" w:hAnsi="Palatino Linotype" w:cs="Arial"/>
          <w:sz w:val="24"/>
          <w:szCs w:val="24"/>
        </w:rPr>
        <w:t xml:space="preserve">veintidós </w:t>
      </w:r>
      <w:r>
        <w:rPr>
          <w:rFonts w:ascii="Palatino Linotype" w:hAnsi="Palatino Linotype" w:cs="Arial"/>
          <w:sz w:val="24"/>
          <w:szCs w:val="24"/>
        </w:rPr>
        <w:t>el sujeto obligado dio contestación a través del SAIMEX a la solicitud de información, manifestando:</w:t>
      </w:r>
    </w:p>
    <w:p w14:paraId="327B715C" w14:textId="77777777" w:rsidR="00337A3D" w:rsidRPr="00A06D7E" w:rsidRDefault="00337A3D" w:rsidP="00337A3D">
      <w:pPr>
        <w:spacing w:after="0" w:line="360" w:lineRule="auto"/>
        <w:jc w:val="both"/>
        <w:rPr>
          <w:rFonts w:ascii="Palatino Linotype" w:hAnsi="Palatino Linotype" w:cs="Arial"/>
          <w:sz w:val="24"/>
          <w:szCs w:val="24"/>
        </w:rPr>
      </w:pPr>
    </w:p>
    <w:p w14:paraId="44B8A6AC" w14:textId="0A307D6E" w:rsidR="000C1102" w:rsidRPr="000C1102" w:rsidRDefault="00FA1A88" w:rsidP="000C1102">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FC641E">
        <w:rPr>
          <w:rFonts w:ascii="Palatino Linotype" w:eastAsia="Times New Roman" w:hAnsi="Palatino Linotype" w:cs="Times New Roman"/>
          <w:i/>
          <w:sz w:val="24"/>
          <w:szCs w:val="24"/>
          <w:lang w:val="es-ES_tradnl" w:eastAsia="es-ES"/>
        </w:rPr>
        <w:t>“</w:t>
      </w:r>
      <w:r w:rsidR="000C1102" w:rsidRPr="000C1102">
        <w:rPr>
          <w:rFonts w:ascii="Palatino Linotype" w:eastAsia="Times New Roman" w:hAnsi="Palatino Linotype" w:cs="Times New Roman"/>
          <w:i/>
          <w:sz w:val="24"/>
          <w:szCs w:val="24"/>
          <w:lang w:val="es-ES_tradnl" w:eastAsia="es-ES"/>
        </w:rPr>
        <w:t xml:space="preserve">Ixtlahuaca, México a 21 de febrero de 2022 Nombre del solicitante: </w:t>
      </w:r>
      <w:r w:rsidR="00474EBA">
        <w:rPr>
          <w:rFonts w:ascii="Palatino Linotype" w:eastAsia="Times New Roman" w:hAnsi="Palatino Linotype" w:cs="Times New Roman"/>
          <w:i/>
          <w:sz w:val="24"/>
          <w:szCs w:val="24"/>
          <w:lang w:val="es-ES_tradnl" w:eastAsia="es-ES"/>
        </w:rPr>
        <w:t>XXXXX</w:t>
      </w:r>
      <w:r w:rsidR="000C1102" w:rsidRPr="000C1102">
        <w:rPr>
          <w:rFonts w:ascii="Palatino Linotype" w:eastAsia="Times New Roman" w:hAnsi="Palatino Linotype" w:cs="Times New Roman"/>
          <w:i/>
          <w:sz w:val="24"/>
          <w:szCs w:val="24"/>
          <w:lang w:val="es-ES_tradnl" w:eastAsia="es-ES"/>
        </w:rPr>
        <w:t xml:space="preserve"> </w:t>
      </w:r>
      <w:r w:rsidR="00474EBA">
        <w:rPr>
          <w:rFonts w:ascii="Palatino Linotype" w:eastAsia="Times New Roman" w:hAnsi="Palatino Linotype" w:cs="Times New Roman"/>
          <w:i/>
          <w:sz w:val="24"/>
          <w:szCs w:val="24"/>
          <w:lang w:val="es-ES_tradnl" w:eastAsia="es-ES"/>
        </w:rPr>
        <w:t>XXXXXXXX XXXXXXXXXXXXXXX</w:t>
      </w:r>
      <w:r w:rsidR="000C1102" w:rsidRPr="000C1102">
        <w:rPr>
          <w:rFonts w:ascii="Palatino Linotype" w:eastAsia="Times New Roman" w:hAnsi="Palatino Linotype" w:cs="Times New Roman"/>
          <w:i/>
          <w:sz w:val="24"/>
          <w:szCs w:val="24"/>
          <w:lang w:val="es-ES_tradnl" w:eastAsia="es-ES"/>
        </w:rPr>
        <w:t xml:space="preserve">- Folio de la solicitud: 00038/IXTLAHUA/IP/2022 Ixtlahuaca de Rayón; México, 21 de febrero de 2021. CIUDADANO. P R E S E N T E Por medio del presente me permito enviarle un cordial y afectuoso saludo, al mismo tiempo y en atención a su solicitud 00038/IXTLAHUA/IP/2022 de fecha veintiocho de enero de dos mil veintidós; donde solicita lo siguiente: “… Solicito la versión publica de todos y cada uno de los nombramientos pertenecientes a los titulares de las unidades y dependencias administrativas del Ayuntamiento de Ixtlahuaca....”;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envió en formato PDF (RESP.SOL.0038) Sin otro particular por el momento quedo de Usted; para cualquier duda y/o aclaración al respecto. A T E N T A M E N T E P. en </w:t>
      </w:r>
      <w:proofErr w:type="spellStart"/>
      <w:r w:rsidR="000C1102" w:rsidRPr="000C1102">
        <w:rPr>
          <w:rFonts w:ascii="Palatino Linotype" w:eastAsia="Times New Roman" w:hAnsi="Palatino Linotype" w:cs="Times New Roman"/>
          <w:i/>
          <w:sz w:val="24"/>
          <w:szCs w:val="24"/>
          <w:lang w:val="es-ES_tradnl" w:eastAsia="es-ES"/>
        </w:rPr>
        <w:t>Crim</w:t>
      </w:r>
      <w:proofErr w:type="spellEnd"/>
      <w:r w:rsidR="000C1102" w:rsidRPr="000C1102">
        <w:rPr>
          <w:rFonts w:ascii="Palatino Linotype" w:eastAsia="Times New Roman" w:hAnsi="Palatino Linotype" w:cs="Times New Roman"/>
          <w:i/>
          <w:sz w:val="24"/>
          <w:szCs w:val="24"/>
          <w:lang w:val="es-ES_tradnl" w:eastAsia="es-ES"/>
        </w:rPr>
        <w:t xml:space="preserve">. ANA KAREN MARTÍNEZ MATEOS TITULAR DE LA UNIDAD DE TRANSPARENCIA Y ACCESO A LA INFORMACIÓN </w:t>
      </w:r>
      <w:r w:rsidR="000C1102" w:rsidRPr="000C1102">
        <w:rPr>
          <w:rFonts w:ascii="Palatino Linotype" w:eastAsia="Times New Roman" w:hAnsi="Palatino Linotype" w:cs="Times New Roman"/>
          <w:i/>
          <w:sz w:val="24"/>
          <w:szCs w:val="24"/>
          <w:lang w:val="es-ES_tradnl" w:eastAsia="es-ES"/>
        </w:rPr>
        <w:lastRenderedPageBreak/>
        <w:t xml:space="preserve">MUNICIPAL ATENTAMENTE P. en </w:t>
      </w:r>
      <w:proofErr w:type="spellStart"/>
      <w:r w:rsidR="000C1102" w:rsidRPr="000C1102">
        <w:rPr>
          <w:rFonts w:ascii="Palatino Linotype" w:eastAsia="Times New Roman" w:hAnsi="Palatino Linotype" w:cs="Times New Roman"/>
          <w:i/>
          <w:sz w:val="24"/>
          <w:szCs w:val="24"/>
          <w:lang w:val="es-ES_tradnl" w:eastAsia="es-ES"/>
        </w:rPr>
        <w:t>Crim</w:t>
      </w:r>
      <w:proofErr w:type="spellEnd"/>
      <w:r w:rsidR="000C1102" w:rsidRPr="000C1102">
        <w:rPr>
          <w:rFonts w:ascii="Palatino Linotype" w:eastAsia="Times New Roman" w:hAnsi="Palatino Linotype" w:cs="Times New Roman"/>
          <w:i/>
          <w:sz w:val="24"/>
          <w:szCs w:val="24"/>
          <w:lang w:val="es-ES_tradnl" w:eastAsia="es-ES"/>
        </w:rPr>
        <w:t>. ANA KAREN MARTÍNEZ MATEOS Unidad de Transparencia</w:t>
      </w:r>
    </w:p>
    <w:p w14:paraId="7ADEDC90" w14:textId="77777777" w:rsidR="000C1102" w:rsidRDefault="000C1102" w:rsidP="000C1102">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p>
    <w:p w14:paraId="52C07679" w14:textId="77777777" w:rsidR="000C1102" w:rsidRPr="000C1102" w:rsidRDefault="000C1102" w:rsidP="000C1102">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0C1102">
        <w:rPr>
          <w:rFonts w:ascii="Palatino Linotype" w:eastAsia="Times New Roman" w:hAnsi="Palatino Linotype" w:cs="Times New Roman"/>
          <w:i/>
          <w:sz w:val="24"/>
          <w:szCs w:val="24"/>
          <w:lang w:val="es-ES_tradnl" w:eastAsia="es-ES"/>
        </w:rPr>
        <w:t>ATENTAMENTE</w:t>
      </w:r>
    </w:p>
    <w:p w14:paraId="3C8DEB08" w14:textId="77777777" w:rsidR="00FA1A88" w:rsidRPr="00FC641E" w:rsidRDefault="000C1102" w:rsidP="000C1102">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0C1102">
        <w:rPr>
          <w:rFonts w:ascii="Palatino Linotype" w:eastAsia="Times New Roman" w:hAnsi="Palatino Linotype" w:cs="Times New Roman"/>
          <w:i/>
          <w:sz w:val="24"/>
          <w:szCs w:val="24"/>
          <w:lang w:val="es-ES_tradnl" w:eastAsia="es-ES"/>
        </w:rPr>
        <w:t xml:space="preserve">P. en </w:t>
      </w:r>
      <w:proofErr w:type="spellStart"/>
      <w:r w:rsidRPr="000C1102">
        <w:rPr>
          <w:rFonts w:ascii="Palatino Linotype" w:eastAsia="Times New Roman" w:hAnsi="Palatino Linotype" w:cs="Times New Roman"/>
          <w:i/>
          <w:sz w:val="24"/>
          <w:szCs w:val="24"/>
          <w:lang w:val="es-ES_tradnl" w:eastAsia="es-ES"/>
        </w:rPr>
        <w:t>Crim</w:t>
      </w:r>
      <w:proofErr w:type="spellEnd"/>
      <w:r w:rsidRPr="000C1102">
        <w:rPr>
          <w:rFonts w:ascii="Palatino Linotype" w:eastAsia="Times New Roman" w:hAnsi="Palatino Linotype" w:cs="Times New Roman"/>
          <w:i/>
          <w:sz w:val="24"/>
          <w:szCs w:val="24"/>
          <w:lang w:val="es-ES_tradnl" w:eastAsia="es-ES"/>
        </w:rPr>
        <w:t>. ANA KAREN MARTÍNEZ MATEOS</w:t>
      </w:r>
      <w:r w:rsidR="00FA1A88" w:rsidRPr="00FC641E">
        <w:rPr>
          <w:rFonts w:ascii="Palatino Linotype" w:eastAsia="Times New Roman" w:hAnsi="Palatino Linotype" w:cs="Times New Roman"/>
          <w:i/>
          <w:sz w:val="24"/>
          <w:szCs w:val="24"/>
          <w:lang w:val="es-ES_tradnl" w:eastAsia="es-ES"/>
        </w:rPr>
        <w:t>”</w:t>
      </w:r>
      <w:r w:rsidR="00C0073A">
        <w:rPr>
          <w:rFonts w:ascii="Palatino Linotype" w:eastAsia="Times New Roman" w:hAnsi="Palatino Linotype" w:cs="Times New Roman"/>
          <w:i/>
          <w:sz w:val="24"/>
          <w:szCs w:val="24"/>
          <w:lang w:val="es-ES_tradnl" w:eastAsia="es-ES"/>
        </w:rPr>
        <w:t xml:space="preserve"> (Sic).</w:t>
      </w:r>
    </w:p>
    <w:p w14:paraId="2B7E5B0A" w14:textId="77777777" w:rsidR="000C1102" w:rsidRDefault="000C1102" w:rsidP="00285F96">
      <w:pPr>
        <w:spacing w:after="0" w:line="360" w:lineRule="auto"/>
        <w:jc w:val="both"/>
        <w:rPr>
          <w:rFonts w:ascii="Palatino Linotype" w:hAnsi="Palatino Linotype" w:cs="Arial"/>
          <w:sz w:val="24"/>
          <w:szCs w:val="24"/>
        </w:rPr>
      </w:pPr>
    </w:p>
    <w:p w14:paraId="29774CE6" w14:textId="77777777" w:rsidR="00CE7F48" w:rsidRDefault="000C1102" w:rsidP="00285F96">
      <w:pPr>
        <w:spacing w:after="0" w:line="360" w:lineRule="auto"/>
        <w:jc w:val="both"/>
        <w:rPr>
          <w:rFonts w:ascii="Palatino Linotype" w:hAnsi="Palatino Linotype"/>
          <w:color w:val="000000"/>
          <w:sz w:val="24"/>
        </w:rPr>
      </w:pPr>
      <w:r>
        <w:rPr>
          <w:rFonts w:ascii="Palatino Linotype" w:hAnsi="Palatino Linotype" w:cs="Arial"/>
          <w:sz w:val="24"/>
          <w:szCs w:val="24"/>
        </w:rPr>
        <w:t>Para tal efecto, el Sujeto Obligado adjuntó un documento electrónico denominado “</w:t>
      </w:r>
      <w:r w:rsidRPr="000C1102">
        <w:rPr>
          <w:rFonts w:ascii="Palatino Linotype" w:hAnsi="Palatino Linotype" w:cs="Arial"/>
          <w:b/>
          <w:sz w:val="24"/>
          <w:szCs w:val="24"/>
        </w:rPr>
        <w:t>RESPUESTA.pdf</w:t>
      </w:r>
      <w:r>
        <w:rPr>
          <w:rFonts w:ascii="Palatino Linotype" w:hAnsi="Palatino Linotype" w:cs="Arial"/>
          <w:sz w:val="24"/>
          <w:szCs w:val="24"/>
        </w:rPr>
        <w:t xml:space="preserve">”, </w:t>
      </w:r>
      <w:r w:rsidRPr="000C1102">
        <w:rPr>
          <w:rFonts w:ascii="Palatino Linotype" w:hAnsi="Palatino Linotype"/>
          <w:color w:val="000000"/>
          <w:sz w:val="24"/>
        </w:rPr>
        <w:t>mismo que no se inserta en el presente apartado por ser del conocimiento de las partes, sin embargo, habrá de hacerse el análisis y estudio correspondiente en párrafos posteriores.</w:t>
      </w:r>
    </w:p>
    <w:p w14:paraId="60CDEB38" w14:textId="77777777" w:rsidR="000C1102" w:rsidRDefault="000C1102" w:rsidP="00285F96">
      <w:pPr>
        <w:spacing w:after="0" w:line="360" w:lineRule="auto"/>
        <w:jc w:val="both"/>
        <w:rPr>
          <w:rFonts w:ascii="Palatino Linotype" w:hAnsi="Palatino Linotype" w:cs="Arial"/>
          <w:sz w:val="24"/>
          <w:szCs w:val="24"/>
        </w:rPr>
      </w:pPr>
    </w:p>
    <w:p w14:paraId="56C5B11D"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14:paraId="79288358" w14:textId="77777777"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sidR="007E4212">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0C1102">
        <w:rPr>
          <w:rFonts w:ascii="Palatino Linotype" w:hAnsi="Palatino Linotype" w:cs="Arial"/>
          <w:sz w:val="24"/>
          <w:szCs w:val="24"/>
        </w:rPr>
        <w:t xml:space="preserve">veintitrés de febrero </w:t>
      </w:r>
      <w:r w:rsidRPr="00B93DE8">
        <w:rPr>
          <w:rFonts w:ascii="Palatino Linotype" w:hAnsi="Palatino Linotype" w:cs="Arial"/>
          <w:sz w:val="24"/>
          <w:szCs w:val="24"/>
        </w:rPr>
        <w:t>de dos mil veint</w:t>
      </w:r>
      <w:r w:rsidR="00CD669E">
        <w:rPr>
          <w:rFonts w:ascii="Palatino Linotype" w:hAnsi="Palatino Linotype" w:cs="Arial"/>
          <w:sz w:val="24"/>
          <w:szCs w:val="24"/>
        </w:rPr>
        <w:t>i</w:t>
      </w:r>
      <w:r w:rsidR="00063AA4">
        <w:rPr>
          <w:rFonts w:ascii="Palatino Linotype" w:hAnsi="Palatino Linotype" w:cs="Arial"/>
          <w:sz w:val="24"/>
          <w:szCs w:val="24"/>
        </w:rPr>
        <w:t>dós</w:t>
      </w:r>
      <w:r w:rsidRPr="00B93DE8">
        <w:rPr>
          <w:rFonts w:ascii="Palatino Linotype" w:hAnsi="Palatino Linotype" w:cs="Arial"/>
          <w:sz w:val="24"/>
          <w:szCs w:val="24"/>
        </w:rPr>
        <w:t xml:space="preserve">, </w:t>
      </w:r>
      <w:r w:rsidR="00E525B3">
        <w:rPr>
          <w:rFonts w:ascii="Palatino Linotype" w:hAnsi="Palatino Linotype" w:cs="Arial"/>
          <w:sz w:val="24"/>
          <w:szCs w:val="24"/>
        </w:rPr>
        <w:t>la</w:t>
      </w:r>
      <w:r w:rsidRPr="00B93DE8">
        <w:rPr>
          <w:rFonts w:ascii="Palatino Linotype" w:hAnsi="Palatino Linotype" w:cs="Arial"/>
          <w:sz w:val="24"/>
          <w:szCs w:val="24"/>
        </w:rPr>
        <w:t xml:space="preserve"> ahora 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E4212">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CD669E">
        <w:rPr>
          <w:rFonts w:ascii="Palatino Linotype" w:hAnsi="Palatino Linotype" w:cs="Arial"/>
          <w:sz w:val="24"/>
          <w:szCs w:val="24"/>
        </w:rPr>
        <w:t>e</w:t>
      </w:r>
      <w:r w:rsidRPr="00B93DE8">
        <w:rPr>
          <w:rFonts w:ascii="Palatino Linotype" w:hAnsi="Palatino Linotype" w:cs="Arial"/>
          <w:sz w:val="24"/>
          <w:szCs w:val="24"/>
        </w:rPr>
        <w:t xml:space="preserve">l cual fue registrado en el sistema electrónico con </w:t>
      </w:r>
      <w:r w:rsidR="00CD669E">
        <w:rPr>
          <w:rFonts w:ascii="Palatino Linotype" w:hAnsi="Palatino Linotype" w:cs="Arial"/>
          <w:sz w:val="24"/>
          <w:szCs w:val="24"/>
        </w:rPr>
        <w:t>e</w:t>
      </w:r>
      <w:r w:rsidRPr="00B93DE8">
        <w:rPr>
          <w:rFonts w:ascii="Palatino Linotype" w:hAnsi="Palatino Linotype" w:cs="Arial"/>
          <w:sz w:val="24"/>
          <w:szCs w:val="24"/>
        </w:rPr>
        <w:t xml:space="preserve">l expediente número </w:t>
      </w:r>
      <w:r w:rsidRPr="002F0A5E">
        <w:rPr>
          <w:rFonts w:ascii="Palatino Linotype" w:hAnsi="Palatino Linotype" w:cs="Arial"/>
          <w:b/>
          <w:sz w:val="24"/>
          <w:szCs w:val="24"/>
        </w:rPr>
        <w:t>0</w:t>
      </w:r>
      <w:r w:rsidR="000C1102">
        <w:rPr>
          <w:rFonts w:ascii="Palatino Linotype" w:hAnsi="Palatino Linotype" w:cs="Arial"/>
          <w:b/>
          <w:sz w:val="24"/>
          <w:szCs w:val="24"/>
        </w:rPr>
        <w:t>1155</w:t>
      </w:r>
      <w:r w:rsidRPr="002F0A5E">
        <w:rPr>
          <w:rFonts w:ascii="Palatino Linotype" w:hAnsi="Palatino Linotype" w:cs="Arial"/>
          <w:b/>
          <w:sz w:val="24"/>
          <w:szCs w:val="24"/>
        </w:rPr>
        <w:t>/INFOEM/IP/RR/202</w:t>
      </w:r>
      <w:r w:rsidR="00063AA4">
        <w:rPr>
          <w:rFonts w:ascii="Palatino Linotype" w:hAnsi="Palatino Linotype" w:cs="Arial"/>
          <w:b/>
          <w:sz w:val="24"/>
          <w:szCs w:val="24"/>
        </w:rPr>
        <w:t>2</w:t>
      </w:r>
      <w:r w:rsidRPr="00B93DE8">
        <w:rPr>
          <w:rFonts w:ascii="Palatino Linotype" w:hAnsi="Palatino Linotype" w:cs="Arial"/>
          <w:sz w:val="24"/>
          <w:szCs w:val="24"/>
        </w:rPr>
        <w:t xml:space="preserve">, aduciendo </w:t>
      </w:r>
      <w:r w:rsidR="00AF47E9">
        <w:rPr>
          <w:rFonts w:ascii="Palatino Linotype" w:hAnsi="Palatino Linotype" w:cs="Arial"/>
          <w:sz w:val="24"/>
          <w:szCs w:val="24"/>
        </w:rPr>
        <w:t>lo siguiente:</w:t>
      </w:r>
    </w:p>
    <w:p w14:paraId="2243B0B2" w14:textId="77777777" w:rsidR="00AF47E9" w:rsidRDefault="00AF47E9" w:rsidP="00285F96">
      <w:pPr>
        <w:spacing w:after="0" w:line="360" w:lineRule="auto"/>
        <w:jc w:val="both"/>
        <w:rPr>
          <w:rFonts w:ascii="Palatino Linotype" w:hAnsi="Palatino Linotype" w:cs="Arial"/>
          <w:b/>
          <w:sz w:val="24"/>
          <w:szCs w:val="24"/>
        </w:rPr>
      </w:pPr>
    </w:p>
    <w:p w14:paraId="19DE5B88" w14:textId="77777777" w:rsid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14:paraId="026A3319" w14:textId="77777777" w:rsidR="00B93DE8" w:rsidRPr="009B24F8" w:rsidRDefault="00B93DE8" w:rsidP="00AF47E9">
      <w:pPr>
        <w:spacing w:after="0" w:line="24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000C1102" w:rsidRPr="000C1102">
        <w:rPr>
          <w:rFonts w:ascii="Palatino Linotype" w:hAnsi="Palatino Linotype" w:cs="Arial"/>
          <w:i/>
          <w:sz w:val="24"/>
          <w:szCs w:val="24"/>
        </w:rPr>
        <w:t>LA RESPUESTA DEL SUJETO OBLIGADO DADA EN ATENCIÓN A LA SOLICITUD DE INFORMACIÓN NÚMERO 00038/IXTLAHUA/IP/2022.</w:t>
      </w:r>
      <w:r w:rsidRPr="009B24F8">
        <w:rPr>
          <w:rFonts w:ascii="Palatino Linotype" w:hAnsi="Palatino Linotype" w:cs="Arial"/>
          <w:i/>
          <w:sz w:val="24"/>
          <w:szCs w:val="24"/>
        </w:rPr>
        <w:t xml:space="preserve">”(Sic). </w:t>
      </w:r>
    </w:p>
    <w:p w14:paraId="3F36EC85" w14:textId="77777777" w:rsidR="00B93DE8" w:rsidRDefault="00B93DE8" w:rsidP="00285F96">
      <w:pPr>
        <w:spacing w:after="0" w:line="360" w:lineRule="auto"/>
        <w:jc w:val="both"/>
        <w:rPr>
          <w:rFonts w:ascii="Palatino Linotype" w:hAnsi="Palatino Linotype" w:cs="Arial"/>
          <w:sz w:val="24"/>
          <w:szCs w:val="24"/>
        </w:rPr>
      </w:pPr>
    </w:p>
    <w:p w14:paraId="391C8B20" w14:textId="77777777" w:rsidR="00B67540" w:rsidRDefault="00B67540" w:rsidP="00285F96">
      <w:pPr>
        <w:spacing w:after="0" w:line="360" w:lineRule="auto"/>
        <w:jc w:val="both"/>
        <w:rPr>
          <w:rFonts w:ascii="Palatino Linotype" w:hAnsi="Palatino Linotype" w:cs="Arial"/>
          <w:b/>
          <w:sz w:val="24"/>
          <w:szCs w:val="24"/>
        </w:rPr>
      </w:pPr>
      <w:r>
        <w:rPr>
          <w:rFonts w:ascii="Palatino Linotype" w:hAnsi="Palatino Linotype" w:cs="Arial"/>
          <w:sz w:val="24"/>
          <w:szCs w:val="24"/>
        </w:rPr>
        <w:t>Y como</w:t>
      </w:r>
      <w:r w:rsidR="009B24F8">
        <w:rPr>
          <w:rFonts w:ascii="Palatino Linotype" w:hAnsi="Palatino Linotype" w:cs="Arial"/>
          <w:sz w:val="24"/>
          <w:szCs w:val="24"/>
        </w:rPr>
        <w:t xml:space="preserve"> </w:t>
      </w:r>
      <w:r w:rsidR="00CD669E" w:rsidRPr="00B1000E">
        <w:rPr>
          <w:rFonts w:ascii="Palatino Linotype" w:hAnsi="Palatino Linotype" w:cs="Arial"/>
          <w:b/>
          <w:sz w:val="24"/>
          <w:szCs w:val="24"/>
        </w:rPr>
        <w:t>Razones o Motivos de inconformidad</w:t>
      </w:r>
      <w:r>
        <w:rPr>
          <w:rFonts w:ascii="Palatino Linotype" w:hAnsi="Palatino Linotype" w:cs="Arial"/>
          <w:b/>
          <w:sz w:val="24"/>
          <w:szCs w:val="24"/>
        </w:rPr>
        <w:t>:</w:t>
      </w:r>
    </w:p>
    <w:p w14:paraId="17122F2E" w14:textId="77777777" w:rsidR="00B67540" w:rsidRPr="00B67540" w:rsidRDefault="00B67540" w:rsidP="00B67540">
      <w:pPr>
        <w:spacing w:after="0" w:line="240" w:lineRule="auto"/>
        <w:ind w:left="851"/>
        <w:jc w:val="both"/>
        <w:rPr>
          <w:rFonts w:ascii="Palatino Linotype" w:hAnsi="Palatino Linotype" w:cs="Arial"/>
          <w:i/>
          <w:sz w:val="24"/>
          <w:szCs w:val="24"/>
        </w:rPr>
      </w:pPr>
      <w:r>
        <w:rPr>
          <w:rFonts w:ascii="Palatino Linotype" w:hAnsi="Palatino Linotype" w:cs="Arial"/>
          <w:i/>
          <w:sz w:val="24"/>
          <w:szCs w:val="24"/>
        </w:rPr>
        <w:t>“</w:t>
      </w:r>
      <w:r w:rsidR="000C1102" w:rsidRPr="000C1102">
        <w:rPr>
          <w:rFonts w:ascii="Palatino Linotype" w:hAnsi="Palatino Linotype" w:cs="Arial"/>
          <w:i/>
          <w:sz w:val="24"/>
          <w:szCs w:val="24"/>
        </w:rPr>
        <w:t>El Sujeto Obligado omite emitir acuerdo o resolución alguna por medio de la cual exprese los razonamientos lógicos y determine de manera fundada y motivada, las razones, motivos y circunstancias especiales que fueron tomadas en consideración para concluir que en el caso particular se ajusta en alguno de los supuestos de clasificación de la información previstos por la ley de la materia.</w:t>
      </w:r>
      <w:r>
        <w:rPr>
          <w:rFonts w:ascii="Palatino Linotype" w:hAnsi="Palatino Linotype" w:cs="Arial"/>
          <w:i/>
          <w:sz w:val="24"/>
          <w:szCs w:val="24"/>
        </w:rPr>
        <w:t>” (sic).</w:t>
      </w:r>
    </w:p>
    <w:p w14:paraId="2FA8C869" w14:textId="77777777" w:rsidR="00B67540" w:rsidRDefault="00B67540" w:rsidP="00285F96">
      <w:pPr>
        <w:spacing w:after="0" w:line="360" w:lineRule="auto"/>
        <w:jc w:val="both"/>
        <w:rPr>
          <w:rFonts w:ascii="Palatino Linotype" w:hAnsi="Palatino Linotype" w:cs="Arial"/>
          <w:sz w:val="24"/>
          <w:szCs w:val="24"/>
        </w:rPr>
      </w:pPr>
    </w:p>
    <w:p w14:paraId="791D2FAB"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14:paraId="6FBAB6EB" w14:textId="77777777" w:rsidR="00B93DE8" w:rsidRDefault="007673C3"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 medio</w:t>
      </w:r>
      <w:r w:rsidR="00B93DE8" w:rsidRPr="00B93DE8">
        <w:rPr>
          <w:rFonts w:ascii="Palatino Linotype" w:hAnsi="Palatino Linotype" w:cs="Arial"/>
          <w:sz w:val="24"/>
          <w:szCs w:val="24"/>
        </w:rPr>
        <w:t xml:space="preserve"> de impugnación presentado mediante recurso de revisión con número </w:t>
      </w:r>
      <w:r w:rsidR="000C1102">
        <w:rPr>
          <w:rFonts w:ascii="Palatino Linotype" w:hAnsi="Palatino Linotype" w:cs="Arial"/>
          <w:b/>
          <w:sz w:val="24"/>
          <w:szCs w:val="24"/>
        </w:rPr>
        <w:t>01155</w:t>
      </w:r>
      <w:r w:rsidR="00B93DE8" w:rsidRPr="002F0A5E">
        <w:rPr>
          <w:rFonts w:ascii="Palatino Linotype" w:hAnsi="Palatino Linotype" w:cs="Arial"/>
          <w:b/>
          <w:sz w:val="24"/>
          <w:szCs w:val="24"/>
        </w:rPr>
        <w:t>/INFOEM/IP/RR/202</w:t>
      </w:r>
      <w:r w:rsidR="000E0AF7">
        <w:rPr>
          <w:rFonts w:ascii="Palatino Linotype" w:hAnsi="Palatino Linotype" w:cs="Arial"/>
          <w:b/>
          <w:sz w:val="24"/>
          <w:szCs w:val="24"/>
        </w:rPr>
        <w:t>2</w:t>
      </w:r>
      <w:r w:rsidR="00B93DE8" w:rsidRPr="00B93DE8">
        <w:rPr>
          <w:rFonts w:ascii="Palatino Linotype" w:hAnsi="Palatino Linotype" w:cs="Arial"/>
          <w:sz w:val="24"/>
          <w:szCs w:val="24"/>
        </w:rPr>
        <w:t xml:space="preserve">, fue turnado al </w:t>
      </w:r>
      <w:r w:rsidR="00B93DE8" w:rsidRPr="002F0A5E">
        <w:rPr>
          <w:rFonts w:ascii="Palatino Linotype" w:hAnsi="Palatino Linotype" w:cs="Arial"/>
          <w:b/>
          <w:sz w:val="24"/>
          <w:szCs w:val="24"/>
        </w:rPr>
        <w:t>Comisionad</w:t>
      </w:r>
      <w:r w:rsidRPr="002F0A5E">
        <w:rPr>
          <w:rFonts w:ascii="Palatino Linotype" w:hAnsi="Palatino Linotype" w:cs="Arial"/>
          <w:b/>
          <w:sz w:val="24"/>
          <w:szCs w:val="24"/>
        </w:rPr>
        <w:t>o</w:t>
      </w:r>
      <w:r w:rsidR="00B93DE8" w:rsidRPr="002F0A5E">
        <w:rPr>
          <w:rFonts w:ascii="Palatino Linotype" w:hAnsi="Palatino Linotype" w:cs="Arial"/>
          <w:b/>
          <w:sz w:val="24"/>
          <w:szCs w:val="24"/>
        </w:rPr>
        <w:t xml:space="preserve"> </w:t>
      </w:r>
      <w:r w:rsidR="000E0AF7">
        <w:rPr>
          <w:rFonts w:ascii="Palatino Linotype" w:hAnsi="Palatino Linotype" w:cs="Arial"/>
          <w:b/>
          <w:sz w:val="24"/>
          <w:szCs w:val="24"/>
        </w:rPr>
        <w:t xml:space="preserve">Presidente </w:t>
      </w:r>
      <w:r w:rsidRPr="002F0A5E">
        <w:rPr>
          <w:rFonts w:ascii="Palatino Linotype" w:hAnsi="Palatino Linotype" w:cs="Arial"/>
          <w:b/>
          <w:sz w:val="24"/>
          <w:szCs w:val="24"/>
        </w:rPr>
        <w:t>José Martínez Vilchis</w:t>
      </w:r>
      <w:r w:rsidR="00B93DE8" w:rsidRPr="00B93DE8">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Pr>
          <w:rFonts w:ascii="Palatino Linotype" w:hAnsi="Palatino Linotype" w:cs="Arial"/>
          <w:sz w:val="24"/>
          <w:szCs w:val="24"/>
        </w:rPr>
        <w:t>do</w:t>
      </w:r>
      <w:r w:rsidR="00B93DE8" w:rsidRPr="00B93DE8">
        <w:rPr>
          <w:rFonts w:ascii="Palatino Linotype" w:hAnsi="Palatino Linotype" w:cs="Arial"/>
          <w:sz w:val="24"/>
          <w:szCs w:val="24"/>
        </w:rPr>
        <w:t xml:space="preserve"> acuerdo de admisión en fecha </w:t>
      </w:r>
      <w:r w:rsidR="000C1102">
        <w:rPr>
          <w:rFonts w:ascii="Palatino Linotype" w:hAnsi="Palatino Linotype" w:cs="Arial"/>
          <w:b/>
          <w:sz w:val="24"/>
          <w:szCs w:val="24"/>
        </w:rPr>
        <w:t xml:space="preserve">primero de marzo </w:t>
      </w:r>
      <w:r w:rsidR="00B93DE8" w:rsidRPr="007673C3">
        <w:rPr>
          <w:rFonts w:ascii="Palatino Linotype" w:hAnsi="Palatino Linotype" w:cs="Arial"/>
          <w:b/>
          <w:sz w:val="24"/>
          <w:szCs w:val="24"/>
        </w:rPr>
        <w:t xml:space="preserve">de dos mil </w:t>
      </w:r>
      <w:r w:rsidR="000E0AF7">
        <w:rPr>
          <w:rFonts w:ascii="Palatino Linotype" w:hAnsi="Palatino Linotype" w:cs="Arial"/>
          <w:b/>
          <w:sz w:val="24"/>
          <w:szCs w:val="24"/>
        </w:rPr>
        <w:t>veintidós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690842B0" w14:textId="77777777" w:rsidR="00B93DE8" w:rsidRDefault="00B93DE8" w:rsidP="00285F96">
      <w:pPr>
        <w:spacing w:after="0" w:line="360" w:lineRule="auto"/>
        <w:jc w:val="both"/>
        <w:rPr>
          <w:rFonts w:ascii="Palatino Linotype" w:hAnsi="Palatino Linotype" w:cs="Arial"/>
          <w:sz w:val="24"/>
          <w:szCs w:val="24"/>
        </w:rPr>
      </w:pPr>
    </w:p>
    <w:p w14:paraId="7CF35ABC" w14:textId="77777777"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14:paraId="1EECE7B8" w14:textId="77777777" w:rsidR="00B93DE8" w:rsidRDefault="00A05367"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electrónico</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 xml:space="preserve">del recurso de revisión </w:t>
      </w:r>
      <w:r w:rsidR="000C1102">
        <w:rPr>
          <w:rFonts w:ascii="Palatino Linotype" w:hAnsi="Palatino Linotype" w:cs="Arial"/>
          <w:b/>
          <w:sz w:val="24"/>
          <w:szCs w:val="24"/>
        </w:rPr>
        <w:t>01155</w:t>
      </w:r>
      <w:r w:rsidR="00B93DE8" w:rsidRPr="002F0A5E">
        <w:rPr>
          <w:rFonts w:ascii="Palatino Linotype" w:hAnsi="Palatino Linotype" w:cs="Arial"/>
          <w:b/>
          <w:sz w:val="24"/>
          <w:szCs w:val="24"/>
        </w:rPr>
        <w:t>/INFOEM/IP/RR/202</w:t>
      </w:r>
      <w:r w:rsidR="00EA1A28">
        <w:rPr>
          <w:rFonts w:ascii="Palatino Linotype" w:hAnsi="Palatino Linotype" w:cs="Arial"/>
          <w:b/>
          <w:sz w:val="24"/>
          <w:szCs w:val="24"/>
        </w:rPr>
        <w:t>2</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t>Sujeto</w:t>
      </w:r>
      <w:r w:rsidRPr="00FA70AD">
        <w:rPr>
          <w:rFonts w:ascii="Palatino Linotype" w:hAnsi="Palatino Linotype" w:cs="Arial"/>
          <w:sz w:val="24"/>
          <w:szCs w:val="24"/>
        </w:rPr>
        <w:t xml:space="preserve"> </w:t>
      </w:r>
      <w:r w:rsidR="00B1000E">
        <w:rPr>
          <w:rFonts w:ascii="Palatino Linotype" w:hAnsi="Palatino Linotype" w:cs="Arial"/>
          <w:sz w:val="24"/>
          <w:szCs w:val="24"/>
        </w:rPr>
        <w:t xml:space="preserve">Obligado </w:t>
      </w:r>
      <w:r w:rsidR="00D021DF">
        <w:rPr>
          <w:rFonts w:ascii="Palatino Linotype" w:hAnsi="Palatino Linotype" w:cs="Arial"/>
          <w:sz w:val="24"/>
          <w:szCs w:val="24"/>
        </w:rPr>
        <w:t xml:space="preserve">tuvo a bien </w:t>
      </w:r>
      <w:r w:rsidR="00EA1A28">
        <w:rPr>
          <w:rFonts w:ascii="Palatino Linotype" w:hAnsi="Palatino Linotype" w:cs="Arial"/>
          <w:sz w:val="24"/>
          <w:szCs w:val="24"/>
        </w:rPr>
        <w:t>rendir</w:t>
      </w:r>
      <w:r w:rsidR="00277FA0">
        <w:rPr>
          <w:rFonts w:ascii="Palatino Linotype" w:hAnsi="Palatino Linotype" w:cs="Arial"/>
          <w:sz w:val="24"/>
          <w:szCs w:val="24"/>
        </w:rPr>
        <w:t xml:space="preserve"> </w:t>
      </w:r>
      <w:r w:rsidRPr="00FA70AD">
        <w:rPr>
          <w:rFonts w:ascii="Palatino Linotype" w:hAnsi="Palatino Linotype" w:cs="Arial"/>
          <w:sz w:val="24"/>
          <w:szCs w:val="24"/>
        </w:rPr>
        <w:t>su informe justificado</w:t>
      </w:r>
      <w:r w:rsidR="00D021DF">
        <w:rPr>
          <w:rFonts w:ascii="Palatino Linotype" w:hAnsi="Palatino Linotype" w:cs="Arial"/>
          <w:sz w:val="24"/>
          <w:szCs w:val="24"/>
        </w:rPr>
        <w:t xml:space="preserve"> en fecha diez de marzo, el cual fue puesto a la vista de la particular en fecha dieciséis de marzo, ambos del año en curso</w:t>
      </w:r>
      <w:r w:rsidR="00277FA0">
        <w:rPr>
          <w:rFonts w:ascii="Palatino Linotype" w:hAnsi="Palatino Linotype" w:cs="Arial"/>
          <w:sz w:val="24"/>
          <w:szCs w:val="24"/>
        </w:rPr>
        <w:t xml:space="preserve">, </w:t>
      </w:r>
      <w:r w:rsidR="003E3631">
        <w:rPr>
          <w:rFonts w:ascii="Palatino Linotype" w:hAnsi="Palatino Linotype" w:cs="Arial"/>
          <w:sz w:val="24"/>
          <w:szCs w:val="24"/>
        </w:rPr>
        <w:t xml:space="preserve">asimismo, </w:t>
      </w:r>
      <w:r w:rsidR="00B865EC">
        <w:rPr>
          <w:rFonts w:ascii="Palatino Linotype" w:hAnsi="Palatino Linotype" w:cs="Arial"/>
          <w:sz w:val="24"/>
          <w:szCs w:val="24"/>
        </w:rPr>
        <w:t>la</w:t>
      </w:r>
      <w:r w:rsidR="00B1000E">
        <w:rPr>
          <w:rFonts w:ascii="Palatino Linotype" w:hAnsi="Palatino Linotype" w:cs="Arial"/>
          <w:sz w:val="24"/>
          <w:szCs w:val="24"/>
        </w:rPr>
        <w:t xml:space="preserve"> </w:t>
      </w:r>
      <w:r w:rsidRPr="00FA70AD">
        <w:rPr>
          <w:rFonts w:ascii="Palatino Linotype" w:hAnsi="Palatino Linotype" w:cs="Arial"/>
          <w:sz w:val="24"/>
          <w:szCs w:val="24"/>
        </w:rPr>
        <w:t>particular</w:t>
      </w:r>
      <w:r w:rsidR="003E3631">
        <w:rPr>
          <w:rFonts w:ascii="Palatino Linotype" w:hAnsi="Palatino Linotype" w:cs="Arial"/>
          <w:sz w:val="24"/>
          <w:szCs w:val="24"/>
        </w:rPr>
        <w:t xml:space="preserve"> no</w:t>
      </w:r>
      <w:r w:rsidRPr="00FA70AD">
        <w:rPr>
          <w:rFonts w:ascii="Palatino Linotype" w:hAnsi="Palatino Linotype" w:cs="Arial"/>
          <w:sz w:val="24"/>
          <w:szCs w:val="24"/>
        </w:rPr>
        <w:t xml:space="preserve"> </w:t>
      </w:r>
      <w:r w:rsidR="00B1000E">
        <w:rPr>
          <w:rFonts w:ascii="Palatino Linotype" w:hAnsi="Palatino Linotype" w:cs="Arial"/>
          <w:sz w:val="24"/>
          <w:szCs w:val="24"/>
        </w:rPr>
        <w:t>realizó las</w:t>
      </w:r>
      <w:r w:rsidR="00B93DE8" w:rsidRPr="00FA70AD">
        <w:rPr>
          <w:rFonts w:ascii="Palatino Linotype" w:hAnsi="Palatino Linotype" w:cs="Arial"/>
          <w:sz w:val="24"/>
          <w:szCs w:val="24"/>
        </w:rPr>
        <w:t xml:space="preserve"> </w:t>
      </w:r>
      <w:r w:rsidR="00327A14" w:rsidRPr="00FA70AD">
        <w:rPr>
          <w:rFonts w:ascii="Palatino Linotype" w:hAnsi="Palatino Linotype" w:cs="Arial"/>
          <w:sz w:val="24"/>
          <w:szCs w:val="24"/>
        </w:rPr>
        <w:t>manif</w:t>
      </w:r>
      <w:r w:rsidR="00327A14">
        <w:rPr>
          <w:rFonts w:ascii="Palatino Linotype" w:hAnsi="Palatino Linotype" w:cs="Arial"/>
          <w:sz w:val="24"/>
          <w:szCs w:val="24"/>
        </w:rPr>
        <w:t>estaciones</w:t>
      </w:r>
      <w:r>
        <w:rPr>
          <w:rFonts w:ascii="Palatino Linotype" w:hAnsi="Palatino Linotype" w:cs="Arial"/>
          <w:sz w:val="24"/>
          <w:szCs w:val="24"/>
        </w:rPr>
        <w:t xml:space="preserve"> que a su derecho convinieran</w:t>
      </w:r>
      <w:r w:rsidR="00B93DE8">
        <w:rPr>
          <w:rFonts w:ascii="Palatino Linotype" w:hAnsi="Palatino Linotype" w:cs="Arial"/>
          <w:sz w:val="24"/>
          <w:szCs w:val="24"/>
        </w:rPr>
        <w:t>.</w:t>
      </w:r>
    </w:p>
    <w:p w14:paraId="0182366B" w14:textId="77777777" w:rsidR="00F3766A" w:rsidRDefault="00F3766A" w:rsidP="00285F96">
      <w:pPr>
        <w:spacing w:after="0" w:line="360" w:lineRule="auto"/>
        <w:jc w:val="both"/>
        <w:rPr>
          <w:rFonts w:ascii="Palatino Linotype" w:hAnsi="Palatino Linotype" w:cs="Arial"/>
          <w:sz w:val="24"/>
          <w:szCs w:val="24"/>
        </w:rPr>
      </w:pPr>
    </w:p>
    <w:p w14:paraId="7B6E5FAA" w14:textId="77777777" w:rsidR="00B93DE8" w:rsidRPr="00B93DE8" w:rsidRDefault="00327A14" w:rsidP="00285F96">
      <w:pPr>
        <w:spacing w:after="0" w:line="360" w:lineRule="auto"/>
        <w:jc w:val="both"/>
        <w:rPr>
          <w:rFonts w:ascii="Palatino Linotype" w:hAnsi="Palatino Linotype" w:cs="Arial"/>
          <w:b/>
          <w:sz w:val="24"/>
          <w:szCs w:val="24"/>
        </w:rPr>
      </w:pPr>
      <w:r w:rsidRPr="00EA1A28">
        <w:rPr>
          <w:rFonts w:ascii="Palatino Linotype" w:hAnsi="Palatino Linotype" w:cs="Arial"/>
          <w:b/>
          <w:sz w:val="28"/>
          <w:szCs w:val="28"/>
        </w:rPr>
        <w:t>SEXTO.</w:t>
      </w:r>
      <w:r>
        <w:rPr>
          <w:rFonts w:ascii="Palatino Linotype" w:hAnsi="Palatino Linotype" w:cs="Arial"/>
          <w:b/>
          <w:sz w:val="24"/>
          <w:szCs w:val="24"/>
        </w:rPr>
        <w:t xml:space="preserve"> </w:t>
      </w:r>
      <w:r w:rsidR="00B93DE8" w:rsidRPr="00B93DE8">
        <w:rPr>
          <w:rFonts w:ascii="Palatino Linotype" w:hAnsi="Palatino Linotype" w:cs="Arial"/>
          <w:b/>
          <w:sz w:val="24"/>
          <w:szCs w:val="24"/>
        </w:rPr>
        <w:t xml:space="preserve">Del cierre de instrucción. </w:t>
      </w:r>
    </w:p>
    <w:p w14:paraId="5458F0D2"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sidR="00F3766A">
        <w:rPr>
          <w:rFonts w:ascii="Palatino Linotype" w:hAnsi="Palatino Linotype" w:cs="Arial"/>
          <w:sz w:val="24"/>
          <w:szCs w:val="24"/>
        </w:rPr>
        <w:t>ó</w:t>
      </w:r>
      <w:r w:rsidRPr="00B93DE8">
        <w:rPr>
          <w:rFonts w:ascii="Palatino Linotype" w:hAnsi="Palatino Linotype" w:cs="Arial"/>
          <w:sz w:val="24"/>
          <w:szCs w:val="24"/>
        </w:rPr>
        <w:t xml:space="preserve"> el cierre de instrucción de</w:t>
      </w:r>
      <w:r w:rsidR="00F3766A">
        <w:rPr>
          <w:rFonts w:ascii="Palatino Linotype" w:hAnsi="Palatino Linotype" w:cs="Arial"/>
          <w:sz w:val="24"/>
          <w:szCs w:val="24"/>
        </w:rPr>
        <w:t xml:space="preserve"> </w:t>
      </w:r>
      <w:r w:rsidRPr="00B93DE8">
        <w:rPr>
          <w:rFonts w:ascii="Palatino Linotype" w:hAnsi="Palatino Linotype" w:cs="Arial"/>
          <w:sz w:val="24"/>
          <w:szCs w:val="24"/>
        </w:rPr>
        <w:t>l</w:t>
      </w:r>
      <w:r w:rsidR="00F3766A">
        <w:rPr>
          <w:rFonts w:ascii="Palatino Linotype" w:hAnsi="Palatino Linotype" w:cs="Arial"/>
          <w:sz w:val="24"/>
          <w:szCs w:val="24"/>
        </w:rPr>
        <w:t>os</w:t>
      </w:r>
      <w:r w:rsidRPr="00B93DE8">
        <w:rPr>
          <w:rFonts w:ascii="Palatino Linotype" w:hAnsi="Palatino Linotype" w:cs="Arial"/>
          <w:sz w:val="24"/>
          <w:szCs w:val="24"/>
        </w:rPr>
        <w:t xml:space="preserve"> recursos de revisión en fecha </w:t>
      </w:r>
      <w:r w:rsidR="00662ADB">
        <w:rPr>
          <w:rFonts w:ascii="Palatino Linotype" w:hAnsi="Palatino Linotype" w:cs="Arial"/>
          <w:b/>
          <w:sz w:val="24"/>
          <w:szCs w:val="24"/>
        </w:rPr>
        <w:t xml:space="preserve">dieciocho de abril </w:t>
      </w:r>
      <w:r w:rsidRPr="00B8050B">
        <w:rPr>
          <w:rFonts w:ascii="Palatino Linotype" w:hAnsi="Palatino Linotype" w:cs="Arial"/>
          <w:b/>
          <w:sz w:val="24"/>
          <w:szCs w:val="24"/>
        </w:rPr>
        <w:t>de dos mil veint</w:t>
      </w:r>
      <w:r w:rsidR="00B8050B">
        <w:rPr>
          <w:rFonts w:ascii="Palatino Linotype" w:hAnsi="Palatino Linotype" w:cs="Arial"/>
          <w:b/>
          <w:sz w:val="24"/>
          <w:szCs w:val="24"/>
        </w:rPr>
        <w:t>i</w:t>
      </w:r>
      <w:r w:rsidR="00EA1A28">
        <w:rPr>
          <w:rFonts w:ascii="Palatino Linotype" w:hAnsi="Palatino Linotype" w:cs="Arial"/>
          <w:b/>
          <w:sz w:val="24"/>
          <w:szCs w:val="24"/>
        </w:rPr>
        <w:t>dós</w:t>
      </w:r>
      <w:r w:rsidRPr="00B93DE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Pr>
          <w:rFonts w:ascii="Palatino Linotype" w:hAnsi="Palatino Linotype" w:cs="Arial"/>
          <w:sz w:val="24"/>
          <w:szCs w:val="24"/>
        </w:rPr>
        <w:t>eso</w:t>
      </w:r>
      <w:r w:rsidR="00AD7391">
        <w:rPr>
          <w:rFonts w:ascii="Palatino Linotype" w:hAnsi="Palatino Linotype" w:cs="Arial"/>
          <w:sz w:val="24"/>
          <w:szCs w:val="24"/>
        </w:rPr>
        <w:t>lución definitiva del asunto.</w:t>
      </w:r>
    </w:p>
    <w:p w14:paraId="731B9B9A" w14:textId="77777777" w:rsidR="00EA1A28" w:rsidRDefault="00AD7391" w:rsidP="00AD7391">
      <w:pPr>
        <w:spacing w:before="240" w:line="360" w:lineRule="auto"/>
        <w:jc w:val="both"/>
        <w:rPr>
          <w:rFonts w:ascii="Palatino Linotype" w:hAnsi="Palatino Linotype" w:cs="Arial"/>
          <w:sz w:val="24"/>
          <w:szCs w:val="24"/>
        </w:rPr>
      </w:pPr>
      <w:r w:rsidRPr="007678EC">
        <w:rPr>
          <w:rFonts w:ascii="Palatino Linotype" w:hAnsi="Palatino Linotype" w:cs="Arial"/>
          <w:sz w:val="24"/>
          <w:szCs w:val="24"/>
        </w:rPr>
        <w:lastRenderedPageBreak/>
        <w:t xml:space="preserve">Así, en fecha </w:t>
      </w:r>
      <w:r>
        <w:rPr>
          <w:rFonts w:ascii="Palatino Linotype" w:hAnsi="Palatino Linotype" w:cs="Arial"/>
          <w:b/>
          <w:bCs/>
          <w:sz w:val="24"/>
          <w:szCs w:val="24"/>
        </w:rPr>
        <w:t>veintiuno de abril de</w:t>
      </w:r>
      <w:r w:rsidRPr="007678EC">
        <w:rPr>
          <w:rFonts w:ascii="Palatino Linotype" w:hAnsi="Palatino Linotype" w:cs="Arial"/>
          <w:b/>
          <w:bCs/>
          <w:sz w:val="24"/>
          <w:szCs w:val="24"/>
        </w:rPr>
        <w:t xml:space="preserve"> dos mil veintidós,</w:t>
      </w:r>
      <w:r w:rsidRPr="007678EC">
        <w:rPr>
          <w:rFonts w:ascii="Palatino Linotype" w:hAnsi="Palatino Linotype" w:cs="Arial"/>
          <w:sz w:val="24"/>
          <w:szCs w:val="24"/>
        </w:rPr>
        <w:t xml:space="preserve"> en el expediente electrónico del recurso de revisión se amplió plazo para dictar resolución, en términos del artículo 181 de la Ley de Transparencia y Acceso a la Información del Estado de México y Municipios. </w:t>
      </w:r>
    </w:p>
    <w:p w14:paraId="052D51B1" w14:textId="77777777" w:rsidR="003E3631" w:rsidRPr="00C56C9B" w:rsidRDefault="003E3631" w:rsidP="00337A3D">
      <w:pPr>
        <w:spacing w:after="0" w:line="360" w:lineRule="auto"/>
        <w:jc w:val="both"/>
        <w:rPr>
          <w:rFonts w:ascii="Palatino Linotype" w:eastAsia="Calibri" w:hAnsi="Palatino Linotype" w:cs="Arial"/>
          <w:b/>
          <w:sz w:val="24"/>
          <w:szCs w:val="24"/>
          <w:lang w:val="es-ES" w:eastAsia="es-ES"/>
        </w:rPr>
      </w:pPr>
    </w:p>
    <w:p w14:paraId="36A3B8C3"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41F3D2ED" w14:textId="77777777" w:rsidR="00337A3D" w:rsidRPr="0064611F" w:rsidRDefault="00337A3D" w:rsidP="00337A3D">
      <w:pPr>
        <w:spacing w:after="0" w:line="360" w:lineRule="auto"/>
        <w:jc w:val="center"/>
        <w:rPr>
          <w:rFonts w:ascii="Palatino Linotype" w:hAnsi="Palatino Linotype" w:cs="Arial"/>
          <w:sz w:val="24"/>
          <w:szCs w:val="24"/>
        </w:rPr>
      </w:pPr>
    </w:p>
    <w:p w14:paraId="41EFAFE1" w14:textId="77777777" w:rsidR="004C709F" w:rsidRDefault="004C709F" w:rsidP="004C709F">
      <w:pPr>
        <w:spacing w:line="360" w:lineRule="auto"/>
        <w:jc w:val="both"/>
        <w:rPr>
          <w:rFonts w:ascii="Palatino Linotype" w:hAnsi="Palatino Linotype" w:cs="Arial"/>
        </w:rPr>
      </w:pPr>
      <w:r>
        <w:rPr>
          <w:rFonts w:ascii="Palatino Linotype" w:hAnsi="Palatino Linotype" w:cs="Arial"/>
          <w:b/>
          <w:sz w:val="28"/>
        </w:rPr>
        <w:t>PRIMERO.</w:t>
      </w:r>
      <w:r>
        <w:rPr>
          <w:rFonts w:ascii="Palatino Linotype" w:hAnsi="Palatino Linotype" w:cs="Arial"/>
          <w:b/>
        </w:rPr>
        <w:t xml:space="preserve"> </w:t>
      </w:r>
      <w:r>
        <w:rPr>
          <w:rFonts w:ascii="Palatino Linotype" w:hAnsi="Palatino Linotype" w:cs="Arial"/>
          <w:b/>
          <w:sz w:val="28"/>
          <w:szCs w:val="28"/>
        </w:rPr>
        <w:t>De la competencia</w:t>
      </w:r>
      <w:r>
        <w:rPr>
          <w:rFonts w:ascii="Palatino Linotype" w:hAnsi="Palatino Linotype" w:cs="Arial"/>
          <w:sz w:val="28"/>
          <w:szCs w:val="28"/>
        </w:rPr>
        <w:t>.</w:t>
      </w:r>
    </w:p>
    <w:p w14:paraId="233B2627" w14:textId="77777777" w:rsidR="004C709F" w:rsidRDefault="004C709F" w:rsidP="004C709F">
      <w:pPr>
        <w:spacing w:line="360" w:lineRule="auto"/>
        <w:jc w:val="both"/>
        <w:rPr>
          <w:rFonts w:ascii="Palatino Linotype" w:hAnsi="Palatino Linotype" w:cs="Times New Roman"/>
        </w:rPr>
      </w:pPr>
      <w:r>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F3370B9" w14:textId="77777777" w:rsidR="004C709F" w:rsidRDefault="004C709F" w:rsidP="004C709F">
      <w:pPr>
        <w:spacing w:before="240" w:line="360" w:lineRule="auto"/>
        <w:jc w:val="both"/>
        <w:rPr>
          <w:rFonts w:ascii="Palatino Linotype" w:hAnsi="Palatino Linotype" w:cs="Arial"/>
          <w:lang w:val="es-ES"/>
        </w:rPr>
      </w:pPr>
    </w:p>
    <w:p w14:paraId="637838C7" w14:textId="77777777" w:rsidR="004C709F" w:rsidRDefault="004C709F" w:rsidP="004C709F">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SEGUNDO</w:t>
      </w:r>
      <w:r>
        <w:rPr>
          <w:rFonts w:ascii="Palatino Linotype" w:hAnsi="Palatino Linotype" w:cs="Arial"/>
          <w:b/>
        </w:rPr>
        <w:t xml:space="preserve">. </w:t>
      </w:r>
      <w:r>
        <w:rPr>
          <w:rFonts w:ascii="Palatino Linotype" w:hAnsi="Palatino Linotype" w:cs="Arial"/>
          <w:b/>
          <w:sz w:val="28"/>
          <w:szCs w:val="28"/>
        </w:rPr>
        <w:t>Sobre los alcances del recurso de revisión.</w:t>
      </w:r>
      <w:r>
        <w:rPr>
          <w:rFonts w:ascii="Palatino Linotype" w:hAnsi="Palatino Linotype" w:cs="Arial"/>
          <w:b/>
        </w:rPr>
        <w:t xml:space="preserve"> </w:t>
      </w:r>
    </w:p>
    <w:p w14:paraId="162726C0" w14:textId="77777777" w:rsidR="004C709F" w:rsidRDefault="004C709F" w:rsidP="00D021D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Pr>
          <w:rFonts w:ascii="Palatino Linotype" w:hAnsi="Palatino Linotype" w:cs="Arial"/>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7066246" w14:textId="77777777" w:rsidR="00D021DF" w:rsidRPr="00D021DF" w:rsidRDefault="00D021DF" w:rsidP="00D021DF">
      <w:pPr>
        <w:pStyle w:val="Prrafodelista"/>
        <w:autoSpaceDE w:val="0"/>
        <w:autoSpaceDN w:val="0"/>
        <w:adjustRightInd w:val="0"/>
        <w:spacing w:line="360" w:lineRule="auto"/>
        <w:ind w:left="0"/>
        <w:jc w:val="both"/>
        <w:rPr>
          <w:rFonts w:ascii="Palatino Linotype" w:hAnsi="Palatino Linotype" w:cs="Arial"/>
        </w:rPr>
      </w:pPr>
    </w:p>
    <w:p w14:paraId="4AF4FF0E" w14:textId="77777777" w:rsidR="004C709F" w:rsidRDefault="004C709F" w:rsidP="004C709F">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Pr>
          <w:rFonts w:ascii="Palatino Linotype" w:hAnsi="Palatino Linotype" w:cs="Arial"/>
          <w:b/>
        </w:rPr>
        <w:t xml:space="preserve">. </w:t>
      </w:r>
      <w:r>
        <w:rPr>
          <w:rFonts w:ascii="Palatino Linotype" w:hAnsi="Palatino Linotype" w:cs="Arial"/>
          <w:b/>
          <w:sz w:val="28"/>
          <w:szCs w:val="28"/>
        </w:rPr>
        <w:t>De las causas de improcedencia.</w:t>
      </w:r>
    </w:p>
    <w:p w14:paraId="33E99E05" w14:textId="77777777" w:rsidR="004C709F" w:rsidRDefault="004C709F" w:rsidP="004C709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45FE8CE" w14:textId="77777777" w:rsidR="004C709F" w:rsidRDefault="004C709F" w:rsidP="004C709F">
      <w:pPr>
        <w:pStyle w:val="Prrafodelista"/>
        <w:autoSpaceDE w:val="0"/>
        <w:autoSpaceDN w:val="0"/>
        <w:adjustRightInd w:val="0"/>
        <w:spacing w:line="360" w:lineRule="auto"/>
        <w:ind w:left="0"/>
        <w:jc w:val="both"/>
        <w:rPr>
          <w:rFonts w:ascii="Palatino Linotype" w:hAnsi="Palatino Linotype" w:cs="Arial"/>
        </w:rPr>
      </w:pPr>
    </w:p>
    <w:p w14:paraId="0E72E927" w14:textId="77777777" w:rsidR="004C709F" w:rsidRDefault="004C709F" w:rsidP="004C709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Pr>
          <w:rFonts w:ascii="Palatino Linotype" w:hAnsi="Palatino Linotype" w:cs="Arial"/>
        </w:rPr>
        <w:lastRenderedPageBreak/>
        <w:t>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9672720" w14:textId="77777777" w:rsidR="004C709F" w:rsidRDefault="004C709F" w:rsidP="004C709F">
      <w:pPr>
        <w:pStyle w:val="Prrafodelista"/>
        <w:autoSpaceDE w:val="0"/>
        <w:autoSpaceDN w:val="0"/>
        <w:adjustRightInd w:val="0"/>
        <w:spacing w:line="360" w:lineRule="auto"/>
        <w:ind w:left="0"/>
        <w:jc w:val="both"/>
        <w:rPr>
          <w:rFonts w:ascii="Palatino Linotype" w:hAnsi="Palatino Linotype" w:cs="Arial"/>
        </w:rPr>
      </w:pPr>
    </w:p>
    <w:p w14:paraId="3554EC0A" w14:textId="77777777" w:rsidR="004C709F" w:rsidRDefault="004C709F" w:rsidP="004C709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15F00750" w14:textId="77777777" w:rsidR="00806F7E" w:rsidRPr="0064611F"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4554D13" w14:textId="77777777" w:rsidR="00337A3D" w:rsidRPr="0064611F" w:rsidRDefault="004C709F"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CUARTO</w:t>
      </w:r>
      <w:r w:rsidR="00337A3D" w:rsidRPr="0064611F">
        <w:rPr>
          <w:rFonts w:ascii="Palatino Linotype" w:eastAsia="Times New Roman" w:hAnsi="Palatino Linotype" w:cs="Arial"/>
          <w:b/>
          <w:sz w:val="28"/>
          <w:szCs w:val="28"/>
          <w:lang w:val="es-ES" w:eastAsia="es-ES"/>
        </w:rPr>
        <w:t>. Estudio y resolución del asunto</w:t>
      </w:r>
      <w:r w:rsidR="00337A3D" w:rsidRPr="0064611F">
        <w:rPr>
          <w:rFonts w:ascii="Palatino Linotype" w:eastAsia="Times New Roman" w:hAnsi="Palatino Linotype" w:cs="Times New Roman"/>
          <w:b/>
          <w:sz w:val="28"/>
          <w:szCs w:val="28"/>
          <w:lang w:val="es-ES" w:eastAsia="es-ES"/>
        </w:rPr>
        <w:t xml:space="preserve">. </w:t>
      </w:r>
    </w:p>
    <w:p w14:paraId="477A908B" w14:textId="77777777" w:rsidR="001460D8" w:rsidRPr="001460D8" w:rsidRDefault="001460D8" w:rsidP="001460D8">
      <w:pPr>
        <w:spacing w:line="360" w:lineRule="auto"/>
        <w:jc w:val="both"/>
        <w:rPr>
          <w:rFonts w:ascii="Palatino Linotype" w:hAnsi="Palatino Linotype"/>
          <w:sz w:val="24"/>
          <w:szCs w:val="24"/>
        </w:rPr>
      </w:pPr>
      <w:r w:rsidRPr="0022719C">
        <w:rPr>
          <w:rFonts w:ascii="Palatino Linotype" w:hAnsi="Palatino Linotype"/>
          <w:sz w:val="24"/>
          <w:szCs w:val="24"/>
        </w:rPr>
        <w:t>Este Órgano Garante considera pertinente analizar si E</w:t>
      </w:r>
      <w:r w:rsidR="00621C53" w:rsidRPr="0022719C">
        <w:rPr>
          <w:rFonts w:ascii="Palatino Linotype" w:hAnsi="Palatino Linotype"/>
          <w:sz w:val="24"/>
          <w:szCs w:val="24"/>
        </w:rPr>
        <w:t xml:space="preserve">l Sujeto Obligado </w:t>
      </w:r>
      <w:r w:rsidRPr="0022719C">
        <w:rPr>
          <w:rFonts w:ascii="Palatino Linotype" w:hAnsi="Palatino Linotype"/>
          <w:sz w:val="24"/>
          <w:szCs w:val="24"/>
        </w:rPr>
        <w:t>es la autoridad com</w:t>
      </w:r>
      <w:r w:rsidRPr="001460D8">
        <w:rPr>
          <w:rFonts w:ascii="Palatino Linotype" w:hAnsi="Palatino Linotype"/>
          <w:sz w:val="24"/>
          <w:szCs w:val="24"/>
        </w:rPr>
        <w:t xml:space="preserve">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w:t>
      </w:r>
      <w:r w:rsidRPr="001460D8">
        <w:rPr>
          <w:rFonts w:ascii="Palatino Linotype" w:hAnsi="Palatino Linotype"/>
          <w:sz w:val="24"/>
          <w:szCs w:val="24"/>
        </w:rPr>
        <w:lastRenderedPageBreak/>
        <w:t>siendo importante traer a contexto el contenido del artículo 6°, letra A de la Constitución Política de los Estados Unidos Mexicanos, que en su parte conducente señala:</w:t>
      </w:r>
    </w:p>
    <w:p w14:paraId="4407F8A4" w14:textId="77777777" w:rsidR="001460D8" w:rsidRPr="007B1E76" w:rsidRDefault="001460D8" w:rsidP="002A78CB">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00DA84BF"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5A234CB5"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174293E0"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702FA854" w14:textId="77777777" w:rsidR="001460D8" w:rsidRPr="007B1E76" w:rsidRDefault="001460D8" w:rsidP="002A78CB">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F5981F1"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57DAFC40"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070C0D47"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74661117"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0AAA9752"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4D7BD0EC"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220AC70D"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128304FC"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762E10F"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3760C80D"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16E77F21"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4A04D7C0"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36D5B485"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3F7B2F01" w14:textId="77777777" w:rsidR="001460D8" w:rsidRPr="001460D8" w:rsidRDefault="001460D8" w:rsidP="001460D8">
      <w:pPr>
        <w:spacing w:line="360" w:lineRule="auto"/>
        <w:jc w:val="both"/>
        <w:rPr>
          <w:rFonts w:ascii="Palatino Linotype" w:hAnsi="Palatino Linotype"/>
          <w:sz w:val="24"/>
          <w:szCs w:val="24"/>
        </w:rPr>
      </w:pPr>
    </w:p>
    <w:p w14:paraId="73C70749" w14:textId="77777777" w:rsidR="001460D8" w:rsidRPr="001460D8" w:rsidRDefault="001460D8" w:rsidP="001460D8">
      <w:pPr>
        <w:spacing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356F7820" w14:textId="77777777" w:rsidR="001460D8" w:rsidRPr="001460D8" w:rsidRDefault="001460D8" w:rsidP="001460D8">
      <w:pPr>
        <w:spacing w:line="360" w:lineRule="auto"/>
        <w:jc w:val="both"/>
        <w:rPr>
          <w:rFonts w:ascii="Palatino Linotype" w:hAnsi="Palatino Linotype"/>
          <w:sz w:val="24"/>
          <w:szCs w:val="24"/>
        </w:rPr>
      </w:pPr>
    </w:p>
    <w:p w14:paraId="1060402A" w14:textId="77777777" w:rsidR="001460D8" w:rsidRPr="00257CC0" w:rsidRDefault="001460D8" w:rsidP="002A78CB">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578A4B3F" w14:textId="77777777" w:rsidR="001460D8" w:rsidRPr="00257CC0"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14:paraId="6F758E5E" w14:textId="77777777" w:rsidR="001460D8" w:rsidRPr="00257CC0" w:rsidRDefault="001460D8" w:rsidP="002A78CB">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0BE3AE3A" w14:textId="77777777"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389FA723" w14:textId="77777777" w:rsidR="001460D8" w:rsidRPr="00257CC0" w:rsidRDefault="001460D8" w:rsidP="002A78CB">
      <w:pPr>
        <w:spacing w:after="0" w:line="240" w:lineRule="auto"/>
        <w:ind w:left="851" w:right="851"/>
        <w:jc w:val="both"/>
        <w:rPr>
          <w:rFonts w:ascii="Palatino Linotype" w:hAnsi="Palatino Linotype" w:cs="Arial"/>
          <w:i/>
        </w:rPr>
      </w:pPr>
    </w:p>
    <w:p w14:paraId="5FDBA8CE" w14:textId="77777777"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08E7BE6E" w14:textId="77777777" w:rsidR="001460D8" w:rsidRPr="00257CC0" w:rsidRDefault="001460D8" w:rsidP="002A78CB">
      <w:pPr>
        <w:spacing w:after="0" w:line="240" w:lineRule="auto"/>
        <w:ind w:left="851" w:right="851"/>
        <w:jc w:val="both"/>
        <w:rPr>
          <w:rFonts w:ascii="Palatino Linotype" w:hAnsi="Palatino Linotype" w:cs="Arial"/>
          <w:i/>
        </w:rPr>
      </w:pPr>
    </w:p>
    <w:p w14:paraId="3D814266" w14:textId="77777777"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22DD24FD" w14:textId="77777777" w:rsidR="001460D8" w:rsidRPr="00257CC0" w:rsidRDefault="001460D8" w:rsidP="002A78CB">
      <w:pPr>
        <w:spacing w:after="0" w:line="240" w:lineRule="auto"/>
        <w:ind w:left="851" w:right="851"/>
        <w:jc w:val="both"/>
        <w:rPr>
          <w:rFonts w:ascii="Palatino Linotype" w:hAnsi="Palatino Linotype" w:cs="Arial"/>
          <w:i/>
        </w:rPr>
      </w:pPr>
    </w:p>
    <w:p w14:paraId="18E0C0E6" w14:textId="77777777" w:rsidR="001460D8" w:rsidRDefault="001460D8" w:rsidP="002A78CB">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257CC0">
        <w:rPr>
          <w:rFonts w:ascii="Palatino Linotype" w:hAnsi="Palatino Linotype" w:cs="Arial"/>
          <w:i/>
          <w:iCs/>
          <w:color w:val="222222"/>
        </w:rPr>
        <w:lastRenderedPageBreak/>
        <w:t>competencias o funciones, la ley determinará los supuestos específicos bajo los cuales procederá la declaración de inexistencia de la información.</w:t>
      </w:r>
    </w:p>
    <w:p w14:paraId="0154F9DF" w14:textId="77777777" w:rsidR="001460D8" w:rsidRPr="00257CC0" w:rsidRDefault="001460D8" w:rsidP="002A78CB">
      <w:pPr>
        <w:spacing w:after="0" w:line="240" w:lineRule="auto"/>
        <w:ind w:left="851" w:right="851"/>
        <w:jc w:val="both"/>
        <w:rPr>
          <w:rFonts w:ascii="Palatino Linotype" w:hAnsi="Palatino Linotype" w:cs="Arial"/>
          <w:i/>
          <w:color w:val="222222"/>
        </w:rPr>
      </w:pPr>
    </w:p>
    <w:p w14:paraId="340289F9" w14:textId="77777777" w:rsidR="001460D8" w:rsidRPr="00257CC0" w:rsidRDefault="001460D8" w:rsidP="002A78CB">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6073E482" w14:textId="77777777" w:rsidR="001460D8" w:rsidRDefault="001460D8" w:rsidP="002A78CB">
      <w:pPr>
        <w:spacing w:after="0" w:line="240" w:lineRule="auto"/>
        <w:ind w:left="851" w:right="851"/>
        <w:jc w:val="both"/>
        <w:rPr>
          <w:rFonts w:ascii="Palatino Linotype" w:hAnsi="Palatino Linotype" w:cs="Arial"/>
          <w:b/>
          <w:i/>
          <w:iCs/>
          <w:color w:val="222222"/>
        </w:rPr>
      </w:pPr>
    </w:p>
    <w:p w14:paraId="59122668" w14:textId="77777777" w:rsidR="001460D8" w:rsidRPr="00257CC0" w:rsidRDefault="001460D8" w:rsidP="002A78CB">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28583767" w14:textId="77777777" w:rsidR="001460D8" w:rsidRPr="00257CC0" w:rsidRDefault="001460D8" w:rsidP="002A78CB">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5B52392B" w14:textId="77777777" w:rsidR="001460D8" w:rsidRDefault="001460D8" w:rsidP="001460D8">
      <w:pPr>
        <w:spacing w:line="360" w:lineRule="auto"/>
        <w:jc w:val="both"/>
        <w:rPr>
          <w:rFonts w:ascii="Palatino Linotype" w:hAnsi="Palatino Linotype"/>
          <w:sz w:val="24"/>
          <w:szCs w:val="24"/>
        </w:rPr>
      </w:pPr>
    </w:p>
    <w:p w14:paraId="7C67FCC9" w14:textId="77777777" w:rsidR="000E08A0" w:rsidRPr="001460D8" w:rsidRDefault="000E08A0" w:rsidP="000E08A0">
      <w:pPr>
        <w:spacing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3C59A6E0" w14:textId="77777777" w:rsidR="000E08A0" w:rsidRDefault="000E08A0" w:rsidP="00CF6619">
      <w:pPr>
        <w:autoSpaceDE w:val="0"/>
        <w:autoSpaceDN w:val="0"/>
        <w:adjustRightInd w:val="0"/>
        <w:spacing w:after="0" w:line="360" w:lineRule="auto"/>
        <w:jc w:val="both"/>
        <w:rPr>
          <w:rFonts w:ascii="Palatino Linotype" w:hAnsi="Palatino Linotype" w:cs="Arial"/>
          <w:sz w:val="24"/>
          <w:szCs w:val="24"/>
        </w:rPr>
      </w:pPr>
    </w:p>
    <w:p w14:paraId="5663C2F4" w14:textId="77777777" w:rsidR="00CF6619" w:rsidRDefault="00CF6619" w:rsidP="00CF6619">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w:t>
      </w:r>
      <w:r w:rsidRPr="00285BF6">
        <w:rPr>
          <w:rFonts w:ascii="Palatino Linotype" w:hAnsi="Palatino Linotype" w:cs="Arial"/>
          <w:sz w:val="24"/>
          <w:szCs w:val="24"/>
        </w:rPr>
        <w:t>exicano sea parte, en concordancia con el artícul</w:t>
      </w:r>
      <w:r w:rsidRPr="00DF1643">
        <w:rPr>
          <w:rFonts w:ascii="Palatino Linotype" w:hAnsi="Palatino Linotype" w:cs="Arial"/>
          <w:sz w:val="24"/>
          <w:szCs w:val="24"/>
        </w:rPr>
        <w:t>o 8 d</w:t>
      </w:r>
      <w:r>
        <w:rPr>
          <w:rFonts w:ascii="Palatino Linotype" w:hAnsi="Palatino Linotype" w:cs="Arial"/>
          <w:sz w:val="24"/>
          <w:szCs w:val="24"/>
        </w:rPr>
        <w:t>e la Ley de Transparencia local, es así que el recurrente solicitó:</w:t>
      </w:r>
    </w:p>
    <w:p w14:paraId="4C3AF3D7" w14:textId="77777777" w:rsidR="00CF6619" w:rsidRDefault="00CF6619" w:rsidP="00CF6619">
      <w:pPr>
        <w:tabs>
          <w:tab w:val="left" w:pos="567"/>
          <w:tab w:val="left" w:pos="7938"/>
        </w:tabs>
        <w:spacing w:after="0" w:line="360" w:lineRule="auto"/>
        <w:jc w:val="both"/>
        <w:rPr>
          <w:rFonts w:ascii="Palatino Linotype" w:hAnsi="Palatino Linotype" w:cs="Arial"/>
          <w:sz w:val="24"/>
          <w:szCs w:val="24"/>
        </w:rPr>
      </w:pPr>
    </w:p>
    <w:p w14:paraId="0CA959D9" w14:textId="77777777" w:rsidR="00FE3D92" w:rsidRDefault="00FE3D92" w:rsidP="00FE3D92">
      <w:pPr>
        <w:tabs>
          <w:tab w:val="left" w:pos="5647"/>
        </w:tabs>
        <w:spacing w:after="0" w:line="360" w:lineRule="auto"/>
        <w:ind w:left="567" w:right="567"/>
        <w:jc w:val="both"/>
        <w:rPr>
          <w:i/>
        </w:rPr>
      </w:pPr>
      <w:r>
        <w:rPr>
          <w:rFonts w:ascii="Palatino Linotype" w:eastAsia="Times New Roman" w:hAnsi="Palatino Linotype" w:cs="Times New Roman"/>
          <w:i/>
          <w:sz w:val="24"/>
          <w:szCs w:val="24"/>
          <w:lang w:val="es-ES_tradnl" w:eastAsia="es-ES"/>
        </w:rPr>
        <w:t>“</w:t>
      </w:r>
      <w:r w:rsidR="00162518" w:rsidRPr="00162518">
        <w:rPr>
          <w:rFonts w:ascii="Palatino Linotype" w:eastAsia="Times New Roman" w:hAnsi="Palatino Linotype" w:cs="Times New Roman"/>
          <w:i/>
          <w:sz w:val="24"/>
          <w:szCs w:val="24"/>
          <w:lang w:val="es-ES_tradnl" w:eastAsia="es-ES"/>
        </w:rPr>
        <w:t>Solicito la versión publica de todos y cada uno de los nombramientos pertenecientes a los titulares de las unidades y dependencias administrativas del Ayuntamiento de Ixtlahuaca.</w:t>
      </w:r>
      <w:r>
        <w:rPr>
          <w:i/>
        </w:rPr>
        <w:t>” (sic)</w:t>
      </w:r>
    </w:p>
    <w:p w14:paraId="57E88C08" w14:textId="77777777" w:rsidR="00CF6619" w:rsidRDefault="00CF6619" w:rsidP="005C5147">
      <w:pPr>
        <w:autoSpaceDE w:val="0"/>
        <w:autoSpaceDN w:val="0"/>
        <w:adjustRightInd w:val="0"/>
        <w:spacing w:after="0" w:line="360" w:lineRule="auto"/>
        <w:jc w:val="both"/>
        <w:rPr>
          <w:rFonts w:ascii="Palatino Linotype" w:hAnsi="Palatino Linotype" w:cs="Arial"/>
          <w:sz w:val="24"/>
          <w:szCs w:val="24"/>
        </w:rPr>
      </w:pPr>
    </w:p>
    <w:p w14:paraId="0F510393" w14:textId="77777777" w:rsidR="0023768C" w:rsidRDefault="00AB2FD0" w:rsidP="00801AB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Derivado de la solicitud</w:t>
      </w:r>
      <w:r w:rsidR="00163245" w:rsidRPr="00660E14">
        <w:rPr>
          <w:rFonts w:ascii="Palatino Linotype" w:hAnsi="Palatino Linotype" w:cs="Arial"/>
          <w:sz w:val="24"/>
          <w:szCs w:val="24"/>
        </w:rPr>
        <w:t xml:space="preserve">, </w:t>
      </w:r>
      <w:r w:rsidR="00163245" w:rsidRPr="0023768C">
        <w:rPr>
          <w:rFonts w:ascii="Palatino Linotype" w:hAnsi="Palatino Linotype" w:cs="Arial"/>
          <w:sz w:val="24"/>
          <w:szCs w:val="24"/>
        </w:rPr>
        <w:t xml:space="preserve">el </w:t>
      </w:r>
      <w:r w:rsidR="0023768C">
        <w:rPr>
          <w:rFonts w:ascii="Palatino Linotype" w:hAnsi="Palatino Linotype" w:cs="Arial"/>
          <w:sz w:val="24"/>
          <w:szCs w:val="24"/>
        </w:rPr>
        <w:t>Titular de la Unidad de Transparencia se limitó a contestar lo siguiente:</w:t>
      </w:r>
    </w:p>
    <w:p w14:paraId="3202CAC3" w14:textId="77777777" w:rsidR="0023768C" w:rsidRDefault="0023768C" w:rsidP="00801ABC">
      <w:pPr>
        <w:autoSpaceDE w:val="0"/>
        <w:autoSpaceDN w:val="0"/>
        <w:adjustRightInd w:val="0"/>
        <w:spacing w:after="0" w:line="360" w:lineRule="auto"/>
        <w:jc w:val="both"/>
        <w:rPr>
          <w:rFonts w:ascii="Palatino Linotype" w:hAnsi="Palatino Linotype" w:cs="Arial"/>
          <w:sz w:val="24"/>
          <w:szCs w:val="24"/>
        </w:rPr>
      </w:pPr>
    </w:p>
    <w:p w14:paraId="302962B3" w14:textId="64ECE93B" w:rsidR="00AB2FD0" w:rsidRDefault="0023768C" w:rsidP="0023768C">
      <w:pPr>
        <w:autoSpaceDE w:val="0"/>
        <w:autoSpaceDN w:val="0"/>
        <w:adjustRightInd w:val="0"/>
        <w:spacing w:after="0" w:line="360" w:lineRule="auto"/>
        <w:ind w:left="851" w:right="708"/>
        <w:jc w:val="both"/>
        <w:rPr>
          <w:rFonts w:ascii="Palatino Linotype" w:hAnsi="Palatino Linotype" w:cs="Arial"/>
          <w:sz w:val="24"/>
          <w:szCs w:val="24"/>
        </w:rPr>
      </w:pPr>
      <w:r>
        <w:rPr>
          <w:rFonts w:ascii="Palatino Linotype" w:eastAsia="Times New Roman" w:hAnsi="Palatino Linotype" w:cs="Times New Roman"/>
          <w:i/>
          <w:sz w:val="24"/>
          <w:szCs w:val="24"/>
          <w:lang w:val="es-ES_tradnl" w:eastAsia="es-ES"/>
        </w:rPr>
        <w:t>“</w:t>
      </w:r>
      <w:r w:rsidR="00162518" w:rsidRPr="00162518">
        <w:rPr>
          <w:rFonts w:ascii="Palatino Linotype" w:eastAsia="Times New Roman" w:hAnsi="Palatino Linotype" w:cs="Times New Roman"/>
          <w:i/>
          <w:sz w:val="24"/>
          <w:szCs w:val="24"/>
          <w:lang w:val="es-ES_tradnl" w:eastAsia="es-ES"/>
        </w:rPr>
        <w:t xml:space="preserve">Ixtlahuaca, México a 21 de febrero de 2022 Nombre del solicitante: </w:t>
      </w:r>
      <w:r w:rsidR="00474EBA">
        <w:rPr>
          <w:rFonts w:ascii="Palatino Linotype" w:eastAsia="Times New Roman" w:hAnsi="Palatino Linotype" w:cs="Times New Roman"/>
          <w:i/>
          <w:sz w:val="24"/>
          <w:szCs w:val="24"/>
          <w:lang w:val="es-ES_tradnl" w:eastAsia="es-ES"/>
        </w:rPr>
        <w:t>XXXXXXXXXXXXXXXXXXXXXXXXXX</w:t>
      </w:r>
      <w:r w:rsidR="00162518" w:rsidRPr="00162518">
        <w:rPr>
          <w:rFonts w:ascii="Palatino Linotype" w:eastAsia="Times New Roman" w:hAnsi="Palatino Linotype" w:cs="Times New Roman"/>
          <w:i/>
          <w:sz w:val="24"/>
          <w:szCs w:val="24"/>
          <w:lang w:val="es-ES_tradnl" w:eastAsia="es-ES"/>
        </w:rPr>
        <w:t xml:space="preserve"> - Folio de la solicitud: 00038/IXTLAHUA/IP/2022 Ixtlahuaca de Rayón; México, 21 de febrero de 2021. CIUDADANO. P R E S E N T E Por medio del presente me permito enviarle un cordial y afectuoso saludo, al mismo tiempo y en atención a su solicitud 00038/IXTLAHUA/IP/2022 de fecha veintiocho de enero de dos mil veintidós; donde solicita lo siguiente: “… Solicito la versión publica de todos y cada uno de los nombramientos pertenecientes a los titulares de las unidades y dependencias administrativas del Ayuntamiento de Ixtlahuaca....”;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envió en formato PDF (RESP.SOL.0038) Sin otro particular por el momento quedo de Usted; para cualquier duda y/o aclaración al respecto. A T E N T A M E N T E P. en </w:t>
      </w:r>
      <w:proofErr w:type="spellStart"/>
      <w:r w:rsidR="00162518" w:rsidRPr="00162518">
        <w:rPr>
          <w:rFonts w:ascii="Palatino Linotype" w:eastAsia="Times New Roman" w:hAnsi="Palatino Linotype" w:cs="Times New Roman"/>
          <w:i/>
          <w:sz w:val="24"/>
          <w:szCs w:val="24"/>
          <w:lang w:val="es-ES_tradnl" w:eastAsia="es-ES"/>
        </w:rPr>
        <w:t>Crim</w:t>
      </w:r>
      <w:proofErr w:type="spellEnd"/>
      <w:r w:rsidR="00162518" w:rsidRPr="00162518">
        <w:rPr>
          <w:rFonts w:ascii="Palatino Linotype" w:eastAsia="Times New Roman" w:hAnsi="Palatino Linotype" w:cs="Times New Roman"/>
          <w:i/>
          <w:sz w:val="24"/>
          <w:szCs w:val="24"/>
          <w:lang w:val="es-ES_tradnl" w:eastAsia="es-ES"/>
        </w:rPr>
        <w:t xml:space="preserve">. ANA KAREN MARTÍNEZ MATEOS TITULAR DE LA UNIDAD DE TRANSPARENCIA Y ACCESO A LA INFORMACIÓN </w:t>
      </w:r>
      <w:r w:rsidR="00162518" w:rsidRPr="00162518">
        <w:rPr>
          <w:rFonts w:ascii="Palatino Linotype" w:eastAsia="Times New Roman" w:hAnsi="Palatino Linotype" w:cs="Times New Roman"/>
          <w:i/>
          <w:sz w:val="24"/>
          <w:szCs w:val="24"/>
          <w:lang w:val="es-ES_tradnl" w:eastAsia="es-ES"/>
        </w:rPr>
        <w:lastRenderedPageBreak/>
        <w:t xml:space="preserve">MUNICIPAL ATENTAMENTE P. en </w:t>
      </w:r>
      <w:proofErr w:type="spellStart"/>
      <w:r w:rsidR="00162518" w:rsidRPr="00162518">
        <w:rPr>
          <w:rFonts w:ascii="Palatino Linotype" w:eastAsia="Times New Roman" w:hAnsi="Palatino Linotype" w:cs="Times New Roman"/>
          <w:i/>
          <w:sz w:val="24"/>
          <w:szCs w:val="24"/>
          <w:lang w:val="es-ES_tradnl" w:eastAsia="es-ES"/>
        </w:rPr>
        <w:t>Crim</w:t>
      </w:r>
      <w:proofErr w:type="spellEnd"/>
      <w:r w:rsidR="00162518" w:rsidRPr="00162518">
        <w:rPr>
          <w:rFonts w:ascii="Palatino Linotype" w:eastAsia="Times New Roman" w:hAnsi="Palatino Linotype" w:cs="Times New Roman"/>
          <w:i/>
          <w:sz w:val="24"/>
          <w:szCs w:val="24"/>
          <w:lang w:val="es-ES_tradnl" w:eastAsia="es-ES"/>
        </w:rPr>
        <w:t>. ANA KAREN MARTÍNEZ MATEOS Unidad de Transparencia</w:t>
      </w:r>
      <w:r>
        <w:rPr>
          <w:rFonts w:ascii="Times New Roman" w:hAnsi="Times New Roman" w:cs="Times New Roman"/>
          <w:i/>
          <w:sz w:val="24"/>
          <w:szCs w:val="24"/>
          <w:lang w:eastAsia="es-MX"/>
        </w:rPr>
        <w:t>” (Sic).</w:t>
      </w:r>
    </w:p>
    <w:p w14:paraId="3EBC27EC" w14:textId="77777777" w:rsidR="00401215" w:rsidRDefault="00401215" w:rsidP="005C5147">
      <w:pPr>
        <w:autoSpaceDE w:val="0"/>
        <w:autoSpaceDN w:val="0"/>
        <w:adjustRightInd w:val="0"/>
        <w:spacing w:after="0" w:line="360" w:lineRule="auto"/>
        <w:jc w:val="both"/>
        <w:rPr>
          <w:rFonts w:ascii="Palatino Linotype" w:hAnsi="Palatino Linotype" w:cs="Arial"/>
          <w:sz w:val="24"/>
          <w:szCs w:val="24"/>
        </w:rPr>
      </w:pPr>
    </w:p>
    <w:p w14:paraId="535459BB" w14:textId="77777777" w:rsidR="003E3631" w:rsidRDefault="00162518" w:rsidP="00DA3590">
      <w:pPr>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Aunado a lo anterior, el Sujeto Obligado tuvo a bien remitir el archivo electrónico denominado </w:t>
      </w:r>
      <w:r>
        <w:rPr>
          <w:rFonts w:ascii="Palatino Linotype" w:eastAsia="Arial Unicode MS" w:hAnsi="Palatino Linotype" w:cs="Arial"/>
          <w:b/>
          <w:sz w:val="24"/>
          <w:szCs w:val="24"/>
        </w:rPr>
        <w:t>“</w:t>
      </w:r>
      <w:r w:rsidRPr="00162518">
        <w:rPr>
          <w:rFonts w:ascii="Palatino Linotype" w:eastAsia="Arial Unicode MS" w:hAnsi="Palatino Linotype" w:cs="Arial"/>
          <w:b/>
          <w:sz w:val="24"/>
          <w:szCs w:val="24"/>
        </w:rPr>
        <w:t>RESPUESTA.pdf</w:t>
      </w:r>
      <w:r>
        <w:rPr>
          <w:rFonts w:ascii="Palatino Linotype" w:eastAsia="Arial Unicode MS" w:hAnsi="Palatino Linotype" w:cs="Arial"/>
          <w:b/>
          <w:sz w:val="24"/>
          <w:szCs w:val="24"/>
        </w:rPr>
        <w:t>”</w:t>
      </w:r>
      <w:r>
        <w:rPr>
          <w:rFonts w:ascii="Palatino Linotype" w:eastAsia="Arial Unicode MS" w:hAnsi="Palatino Linotype" w:cs="Arial"/>
          <w:sz w:val="24"/>
          <w:szCs w:val="24"/>
        </w:rPr>
        <w:t>, el cual contiene lo siguiente:</w:t>
      </w:r>
    </w:p>
    <w:p w14:paraId="66034255" w14:textId="77777777" w:rsidR="00581341" w:rsidRDefault="00581341" w:rsidP="00DA3590">
      <w:pPr>
        <w:spacing w:after="0" w:line="360" w:lineRule="auto"/>
        <w:ind w:right="51"/>
        <w:jc w:val="both"/>
        <w:rPr>
          <w:rFonts w:ascii="Palatino Linotype" w:eastAsia="Arial Unicode MS" w:hAnsi="Palatino Linotype" w:cs="Arial"/>
          <w:sz w:val="24"/>
          <w:szCs w:val="24"/>
        </w:rPr>
      </w:pPr>
    </w:p>
    <w:p w14:paraId="2614AA32" w14:textId="77777777" w:rsidR="00162518" w:rsidRPr="00162518" w:rsidRDefault="00162518" w:rsidP="00162518">
      <w:pPr>
        <w:pStyle w:val="Prrafodelista"/>
        <w:numPr>
          <w:ilvl w:val="0"/>
          <w:numId w:val="3"/>
        </w:numPr>
        <w:spacing w:line="360" w:lineRule="auto"/>
        <w:ind w:right="51"/>
        <w:jc w:val="both"/>
        <w:rPr>
          <w:rFonts w:ascii="Palatino Linotype" w:eastAsia="Arial Unicode MS" w:hAnsi="Palatino Linotype" w:cs="Arial"/>
        </w:rPr>
      </w:pPr>
      <w:r w:rsidRPr="00162518">
        <w:rPr>
          <w:rFonts w:ascii="Palatino Linotype" w:eastAsia="Arial Unicode MS" w:hAnsi="Palatino Linotype" w:cs="Arial"/>
          <w:b/>
        </w:rPr>
        <w:t xml:space="preserve">RESPUESTA.pdf: </w:t>
      </w:r>
      <w:r w:rsidRPr="00162518">
        <w:rPr>
          <w:rFonts w:ascii="Palatino Linotype" w:eastAsia="Arial Unicode MS" w:hAnsi="Palatino Linotype" w:cs="Arial"/>
        </w:rPr>
        <w:t>C</w:t>
      </w:r>
      <w:r>
        <w:rPr>
          <w:rFonts w:ascii="Palatino Linotype" w:eastAsia="Arial Unicode MS" w:hAnsi="Palatino Linotype" w:cs="Arial"/>
        </w:rPr>
        <w:t>on</w:t>
      </w:r>
      <w:r w:rsidRPr="00162518">
        <w:rPr>
          <w:rFonts w:ascii="Palatino Linotype" w:eastAsia="Arial Unicode MS" w:hAnsi="Palatino Linotype" w:cs="Arial"/>
        </w:rPr>
        <w:t>sta del oficio número PMIX/</w:t>
      </w:r>
      <w:r>
        <w:rPr>
          <w:rFonts w:ascii="Palatino Linotype" w:eastAsia="Arial Unicode MS" w:hAnsi="Palatino Linotype" w:cs="Arial"/>
        </w:rPr>
        <w:t>DA/RH/291/2022, signado por la Directora de Administración, de fecha 21 de febrero de 2022, en el cual informa que reserva la información de acuerdo a los art</w:t>
      </w:r>
      <w:r w:rsidR="00991EDE">
        <w:rPr>
          <w:rFonts w:ascii="Palatino Linotype" w:eastAsia="Arial Unicode MS" w:hAnsi="Palatino Linotype" w:cs="Arial"/>
        </w:rPr>
        <w:t>ículos 143 y 116</w:t>
      </w:r>
      <w:r>
        <w:rPr>
          <w:rFonts w:ascii="Palatino Linotype" w:eastAsia="Arial Unicode MS" w:hAnsi="Palatino Linotype" w:cs="Arial"/>
        </w:rPr>
        <w:t xml:space="preserve"> de la Ley Estatal y Ley General de Transparencia respectivamente.</w:t>
      </w:r>
    </w:p>
    <w:p w14:paraId="01D2088D" w14:textId="77777777" w:rsidR="00162518" w:rsidRDefault="00162518" w:rsidP="0023768C">
      <w:pPr>
        <w:spacing w:after="0" w:line="360" w:lineRule="auto"/>
        <w:ind w:right="51"/>
        <w:jc w:val="both"/>
        <w:rPr>
          <w:rFonts w:ascii="Palatino Linotype" w:eastAsia="Arial Unicode MS" w:hAnsi="Palatino Linotype" w:cs="Arial"/>
          <w:sz w:val="24"/>
          <w:szCs w:val="24"/>
        </w:rPr>
      </w:pPr>
    </w:p>
    <w:p w14:paraId="719EA82A" w14:textId="77777777" w:rsidR="0023768C" w:rsidRPr="0023768C" w:rsidRDefault="00D2231B" w:rsidP="0023768C">
      <w:pPr>
        <w:spacing w:after="0" w:line="360" w:lineRule="auto"/>
        <w:ind w:right="51"/>
        <w:jc w:val="both"/>
        <w:rPr>
          <w:rFonts w:ascii="Palatino Linotype" w:eastAsia="Arial Unicode MS" w:hAnsi="Palatino Linotype" w:cs="Arial"/>
          <w:sz w:val="24"/>
          <w:szCs w:val="24"/>
        </w:rPr>
      </w:pPr>
      <w:r w:rsidRPr="0023768C">
        <w:rPr>
          <w:rFonts w:ascii="Palatino Linotype" w:eastAsia="Arial Unicode MS" w:hAnsi="Palatino Linotype" w:cs="Arial"/>
          <w:sz w:val="24"/>
          <w:szCs w:val="24"/>
        </w:rPr>
        <w:t xml:space="preserve">Como podemos apreciar </w:t>
      </w:r>
      <w:r w:rsidR="00336B2F" w:rsidRPr="0023768C">
        <w:rPr>
          <w:rFonts w:ascii="Palatino Linotype" w:eastAsia="Arial Unicode MS" w:hAnsi="Palatino Linotype" w:cs="Arial"/>
          <w:sz w:val="24"/>
          <w:szCs w:val="24"/>
        </w:rPr>
        <w:t xml:space="preserve">de las </w:t>
      </w:r>
      <w:r w:rsidR="0023768C" w:rsidRPr="0023768C">
        <w:rPr>
          <w:rFonts w:ascii="Palatino Linotype" w:eastAsia="Arial Unicode MS" w:hAnsi="Palatino Linotype" w:cs="Arial"/>
          <w:sz w:val="24"/>
          <w:szCs w:val="24"/>
        </w:rPr>
        <w:t>manifestaciones</w:t>
      </w:r>
      <w:r w:rsidR="00336B2F" w:rsidRPr="0023768C">
        <w:rPr>
          <w:rFonts w:ascii="Palatino Linotype" w:eastAsia="Arial Unicode MS" w:hAnsi="Palatino Linotype" w:cs="Arial"/>
          <w:sz w:val="24"/>
          <w:szCs w:val="24"/>
        </w:rPr>
        <w:t xml:space="preserve"> en análisis, </w:t>
      </w:r>
      <w:r w:rsidRPr="0023768C">
        <w:rPr>
          <w:rFonts w:ascii="Palatino Linotype" w:eastAsia="Arial Unicode MS" w:hAnsi="Palatino Linotype" w:cs="Arial"/>
          <w:sz w:val="24"/>
          <w:szCs w:val="24"/>
        </w:rPr>
        <w:t xml:space="preserve">el sujeto obligado no niega contar con la información solicitada, por el </w:t>
      </w:r>
      <w:r w:rsidR="00336B2F" w:rsidRPr="0023768C">
        <w:rPr>
          <w:rFonts w:ascii="Palatino Linotype" w:eastAsia="Arial Unicode MS" w:hAnsi="Palatino Linotype" w:cs="Arial"/>
          <w:sz w:val="24"/>
          <w:szCs w:val="24"/>
        </w:rPr>
        <w:t>contrario</w:t>
      </w:r>
      <w:r w:rsidR="001B54C5">
        <w:rPr>
          <w:rFonts w:ascii="Palatino Linotype" w:eastAsia="Arial Unicode MS" w:hAnsi="Palatino Linotype" w:cs="Arial"/>
          <w:sz w:val="24"/>
          <w:szCs w:val="24"/>
        </w:rPr>
        <w:t>,</w:t>
      </w:r>
      <w:r w:rsidRPr="0023768C">
        <w:rPr>
          <w:rFonts w:ascii="Palatino Linotype" w:eastAsia="Arial Unicode MS" w:hAnsi="Palatino Linotype" w:cs="Arial"/>
          <w:sz w:val="24"/>
          <w:szCs w:val="24"/>
        </w:rPr>
        <w:t xml:space="preserve"> </w:t>
      </w:r>
      <w:r w:rsidR="00336B2F" w:rsidRPr="0023768C">
        <w:rPr>
          <w:rFonts w:ascii="Palatino Linotype" w:eastAsia="Arial Unicode MS" w:hAnsi="Palatino Linotype" w:cs="Arial"/>
          <w:sz w:val="24"/>
          <w:szCs w:val="24"/>
        </w:rPr>
        <w:t>acepta</w:t>
      </w:r>
      <w:r w:rsidRPr="0023768C">
        <w:rPr>
          <w:rFonts w:ascii="Palatino Linotype" w:eastAsia="Arial Unicode MS" w:hAnsi="Palatino Linotype" w:cs="Arial"/>
          <w:sz w:val="24"/>
          <w:szCs w:val="24"/>
        </w:rPr>
        <w:t xml:space="preserve"> de forma expresa </w:t>
      </w:r>
      <w:r w:rsidR="00336B2F" w:rsidRPr="0023768C">
        <w:rPr>
          <w:rFonts w:ascii="Palatino Linotype" w:eastAsia="Arial Unicode MS" w:hAnsi="Palatino Linotype" w:cs="Arial"/>
          <w:sz w:val="24"/>
          <w:szCs w:val="24"/>
        </w:rPr>
        <w:t>poseerla,</w:t>
      </w:r>
      <w:r w:rsidR="0023768C" w:rsidRPr="0023768C">
        <w:rPr>
          <w:rFonts w:ascii="Palatino Linotype" w:eastAsia="Arial Unicode MS" w:hAnsi="Palatino Linotype" w:cs="Arial"/>
          <w:sz w:val="24"/>
          <w:szCs w:val="24"/>
        </w:rPr>
        <w:t xml:space="preserve"> pues incluso </w:t>
      </w:r>
      <w:r w:rsidR="00162518">
        <w:rPr>
          <w:rFonts w:ascii="Palatino Linotype" w:eastAsia="Arial Unicode MS" w:hAnsi="Palatino Linotype" w:cs="Arial"/>
          <w:sz w:val="24"/>
          <w:szCs w:val="24"/>
        </w:rPr>
        <w:t>refiere que reserva la información</w:t>
      </w:r>
      <w:r w:rsidR="0023768C" w:rsidRPr="0023768C">
        <w:rPr>
          <w:rFonts w:ascii="Palatino Linotype" w:eastAsia="Arial Unicode MS" w:hAnsi="Palatino Linotype" w:cs="Arial"/>
          <w:sz w:val="24"/>
          <w:szCs w:val="24"/>
        </w:rPr>
        <w:t>,</w:t>
      </w:r>
      <w:r w:rsidR="00336B2F" w:rsidRPr="0023768C">
        <w:rPr>
          <w:rFonts w:ascii="Palatino Linotype" w:eastAsia="Arial Unicode MS" w:hAnsi="Palatino Linotype" w:cs="Arial"/>
          <w:sz w:val="24"/>
          <w:szCs w:val="24"/>
        </w:rPr>
        <w:t xml:space="preserve"> </w:t>
      </w:r>
      <w:r w:rsidR="00E97199" w:rsidRPr="0023768C">
        <w:rPr>
          <w:rFonts w:ascii="Palatino Linotype" w:eastAsia="Arial Unicode MS" w:hAnsi="Palatino Linotype" w:cs="Arial"/>
          <w:sz w:val="24"/>
          <w:szCs w:val="24"/>
        </w:rPr>
        <w:t>en consecuencia se omite e</w:t>
      </w:r>
      <w:r w:rsidR="00D201DA" w:rsidRPr="0023768C">
        <w:rPr>
          <w:rFonts w:ascii="Palatino Linotype" w:eastAsia="Arial Unicode MS" w:hAnsi="Palatino Linotype" w:cs="Arial"/>
          <w:sz w:val="24"/>
          <w:szCs w:val="24"/>
        </w:rPr>
        <w:t>l</w:t>
      </w:r>
      <w:r w:rsidR="00E97199" w:rsidRPr="0023768C">
        <w:rPr>
          <w:rFonts w:ascii="Palatino Linotype" w:eastAsia="Arial Unicode MS" w:hAnsi="Palatino Linotype" w:cs="Arial"/>
          <w:sz w:val="24"/>
          <w:szCs w:val="24"/>
        </w:rPr>
        <w:t xml:space="preserve"> estudio de la fuente obligacional que </w:t>
      </w:r>
      <w:r w:rsidR="00D201DA" w:rsidRPr="0023768C">
        <w:rPr>
          <w:rFonts w:ascii="Palatino Linotype" w:eastAsia="Arial Unicode MS" w:hAnsi="Palatino Linotype" w:cs="Arial"/>
          <w:sz w:val="24"/>
          <w:szCs w:val="24"/>
        </w:rPr>
        <w:t>impone</w:t>
      </w:r>
      <w:r w:rsidR="00E97199" w:rsidRPr="0023768C">
        <w:rPr>
          <w:rFonts w:ascii="Palatino Linotype" w:eastAsia="Arial Unicode MS" w:hAnsi="Palatino Linotype" w:cs="Arial"/>
          <w:sz w:val="24"/>
          <w:szCs w:val="24"/>
        </w:rPr>
        <w:t xml:space="preserve"> al sujeto obligado a generar, </w:t>
      </w:r>
      <w:r w:rsidR="00D201DA" w:rsidRPr="0023768C">
        <w:rPr>
          <w:rFonts w:ascii="Palatino Linotype" w:eastAsia="Arial Unicode MS" w:hAnsi="Palatino Linotype" w:cs="Arial"/>
          <w:sz w:val="24"/>
          <w:szCs w:val="24"/>
        </w:rPr>
        <w:t>administrar</w:t>
      </w:r>
      <w:r w:rsidR="00E97199" w:rsidRPr="0023768C">
        <w:rPr>
          <w:rFonts w:ascii="Palatino Linotype" w:eastAsia="Arial Unicode MS" w:hAnsi="Palatino Linotype" w:cs="Arial"/>
          <w:sz w:val="24"/>
          <w:szCs w:val="24"/>
        </w:rPr>
        <w:t xml:space="preserve"> </w:t>
      </w:r>
      <w:r w:rsidR="00D201DA" w:rsidRPr="0023768C">
        <w:rPr>
          <w:rFonts w:ascii="Palatino Linotype" w:eastAsia="Arial Unicode MS" w:hAnsi="Palatino Linotype" w:cs="Arial"/>
          <w:sz w:val="24"/>
          <w:szCs w:val="24"/>
        </w:rPr>
        <w:t>o poseer</w:t>
      </w:r>
      <w:r w:rsidR="00E97199" w:rsidRPr="0023768C">
        <w:rPr>
          <w:rFonts w:ascii="Palatino Linotype" w:eastAsia="Arial Unicode MS" w:hAnsi="Palatino Linotype" w:cs="Arial"/>
          <w:sz w:val="24"/>
          <w:szCs w:val="24"/>
        </w:rPr>
        <w:t xml:space="preserve"> </w:t>
      </w:r>
      <w:r w:rsidR="0023768C" w:rsidRPr="00A85A30">
        <w:rPr>
          <w:rFonts w:ascii="Palatino Linotype" w:eastAsia="Arial Unicode MS" w:hAnsi="Palatino Linotype" w:cs="Arial"/>
          <w:b/>
          <w:sz w:val="24"/>
          <w:szCs w:val="24"/>
        </w:rPr>
        <w:t>l</w:t>
      </w:r>
      <w:r w:rsidR="00162518">
        <w:rPr>
          <w:rFonts w:ascii="Palatino Linotype" w:eastAsia="Arial Unicode MS" w:hAnsi="Palatino Linotype" w:cs="Arial"/>
          <w:b/>
          <w:sz w:val="24"/>
          <w:szCs w:val="24"/>
        </w:rPr>
        <w:t>a versión pública de l</w:t>
      </w:r>
      <w:r w:rsidR="0023768C" w:rsidRPr="00A85A30">
        <w:rPr>
          <w:rFonts w:ascii="Palatino Linotype" w:eastAsia="Arial Unicode MS" w:hAnsi="Palatino Linotype" w:cs="Arial"/>
          <w:b/>
          <w:sz w:val="24"/>
          <w:szCs w:val="24"/>
        </w:rPr>
        <w:t>os nombramientos</w:t>
      </w:r>
      <w:r w:rsidR="00162518">
        <w:rPr>
          <w:rFonts w:ascii="Palatino Linotype" w:eastAsia="Arial Unicode MS" w:hAnsi="Palatino Linotype" w:cs="Arial"/>
          <w:b/>
          <w:sz w:val="24"/>
          <w:szCs w:val="24"/>
        </w:rPr>
        <w:t xml:space="preserve"> pertenecientes a los titulares de las unidades y dependencias administrativas del Ayuntamiento de Ixtlahuaca</w:t>
      </w:r>
      <w:r w:rsidR="0023768C" w:rsidRPr="0023768C">
        <w:rPr>
          <w:rFonts w:ascii="Palatino Linotype" w:eastAsia="Arial Unicode MS" w:hAnsi="Palatino Linotype" w:cs="Arial"/>
          <w:sz w:val="24"/>
          <w:szCs w:val="24"/>
        </w:rPr>
        <w:t>.</w:t>
      </w:r>
    </w:p>
    <w:p w14:paraId="6EA65422" w14:textId="77777777" w:rsidR="00F753AD" w:rsidRPr="0023768C" w:rsidRDefault="00F753AD" w:rsidP="0023768C">
      <w:pPr>
        <w:spacing w:after="0" w:line="360" w:lineRule="auto"/>
        <w:ind w:right="51"/>
        <w:jc w:val="both"/>
        <w:rPr>
          <w:rFonts w:ascii="Palatino Linotype" w:eastAsia="Arial Unicode MS" w:hAnsi="Palatino Linotype" w:cs="Arial"/>
          <w:sz w:val="24"/>
          <w:szCs w:val="24"/>
        </w:rPr>
      </w:pPr>
    </w:p>
    <w:p w14:paraId="7DF69D73"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 xml:space="preserve">De lo anterior se colige que, el hecho de que el Sujeto Obligado haya </w:t>
      </w:r>
      <w:r w:rsidR="00991EDE">
        <w:rPr>
          <w:rFonts w:ascii="Palatino Linotype" w:hAnsi="Palatino Linotype" w:cs="Arial"/>
          <w:sz w:val="24"/>
          <w:szCs w:val="24"/>
        </w:rPr>
        <w:t>hecho referencia de que reserva la información de acuerdo a los artículos antes mencionados</w:t>
      </w:r>
      <w:r w:rsidRPr="00F753AD">
        <w:rPr>
          <w:rFonts w:ascii="Palatino Linotype" w:hAnsi="Palatino Linotype" w:cs="Arial"/>
          <w:sz w:val="24"/>
          <w:szCs w:val="24"/>
        </w:rPr>
        <w:t xml:space="preserve">,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w:t>
      </w:r>
      <w:r w:rsidRPr="00F753AD">
        <w:rPr>
          <w:rFonts w:ascii="Palatino Linotype" w:hAnsi="Palatino Linotype" w:cs="Arial"/>
          <w:sz w:val="24"/>
          <w:szCs w:val="24"/>
        </w:rPr>
        <w:lastRenderedPageBreak/>
        <w:t>que posee la información; por lo tanto, el estudio en específico se obvia dado que a nada práctico llevaría el alcance del mismo.</w:t>
      </w:r>
    </w:p>
    <w:p w14:paraId="790343C7"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p>
    <w:p w14:paraId="0D4C2501"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3D3446A5" w14:textId="77777777" w:rsidR="00F753AD" w:rsidRDefault="00F753AD" w:rsidP="00F753AD">
      <w:pPr>
        <w:tabs>
          <w:tab w:val="left" w:pos="7938"/>
        </w:tabs>
        <w:spacing w:after="0" w:line="360" w:lineRule="auto"/>
        <w:jc w:val="both"/>
        <w:rPr>
          <w:rFonts w:ascii="Palatino Linotype" w:hAnsi="Palatino Linotype" w:cs="Arial"/>
          <w:sz w:val="24"/>
          <w:szCs w:val="24"/>
        </w:rPr>
      </w:pPr>
    </w:p>
    <w:p w14:paraId="1986F306" w14:textId="77777777" w:rsidR="006C6FE4" w:rsidRDefault="006C6FE4" w:rsidP="00E550E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Ahora bien, respecto de</w:t>
      </w:r>
      <w:r w:rsidR="00B25BD7">
        <w:rPr>
          <w:rFonts w:ascii="Palatino Linotype" w:hAnsi="Palatino Linotype" w:cs="Arial"/>
          <w:sz w:val="24"/>
          <w:szCs w:val="24"/>
        </w:rPr>
        <w:t xml:space="preserve"> entregar la liga electrónica del IPOMEX,</w:t>
      </w:r>
      <w:r>
        <w:rPr>
          <w:rFonts w:ascii="Palatino Linotype" w:hAnsi="Palatino Linotype" w:cs="Arial"/>
          <w:sz w:val="24"/>
          <w:szCs w:val="24"/>
        </w:rPr>
        <w:t xml:space="preserve"> para este Órgano Garante</w:t>
      </w:r>
      <w:r w:rsidR="00B25BD7">
        <w:rPr>
          <w:rFonts w:ascii="Palatino Linotype" w:hAnsi="Palatino Linotype" w:cs="Arial"/>
          <w:sz w:val="24"/>
          <w:szCs w:val="24"/>
        </w:rPr>
        <w:t>,</w:t>
      </w:r>
      <w:r>
        <w:rPr>
          <w:rFonts w:ascii="Palatino Linotype" w:hAnsi="Palatino Linotype" w:cs="Arial"/>
          <w:sz w:val="24"/>
          <w:szCs w:val="24"/>
        </w:rPr>
        <w:t xml:space="preserve"> no se </w:t>
      </w:r>
      <w:r w:rsidR="00B25BD7">
        <w:rPr>
          <w:rFonts w:ascii="Palatino Linotype" w:hAnsi="Palatino Linotype" w:cs="Arial"/>
          <w:sz w:val="24"/>
          <w:szCs w:val="24"/>
        </w:rPr>
        <w:t>colma el derecho de acceso a la información</w:t>
      </w:r>
      <w:r>
        <w:rPr>
          <w:rFonts w:ascii="Palatino Linotype" w:hAnsi="Palatino Linotype" w:cs="Arial"/>
          <w:sz w:val="24"/>
          <w:szCs w:val="24"/>
        </w:rPr>
        <w:t xml:space="preserve">, pues no se acredita las imposibilidades del personal para poder entregar la información vía SAIMEX, sólo se refiere </w:t>
      </w:r>
      <w:r w:rsidR="00A85A30">
        <w:rPr>
          <w:rFonts w:ascii="Palatino Linotype" w:hAnsi="Palatino Linotype" w:cs="Arial"/>
          <w:sz w:val="24"/>
          <w:szCs w:val="24"/>
        </w:rPr>
        <w:t>“…</w:t>
      </w:r>
      <w:r w:rsidR="00991EDE">
        <w:rPr>
          <w:rFonts w:ascii="Palatino Linotype" w:eastAsia="Times New Roman" w:hAnsi="Palatino Linotype" w:cs="Times New Roman"/>
          <w:i/>
          <w:sz w:val="24"/>
          <w:szCs w:val="24"/>
          <w:lang w:val="es-ES_tradnl" w:eastAsia="es-ES"/>
        </w:rPr>
        <w:t>Se reserva la información de acuerdo a los artículos 143 y 116 de la Ley Estatal y Ley General de Transparencia respectivamente</w:t>
      </w:r>
      <w:r w:rsidR="00A85A30">
        <w:rPr>
          <w:rFonts w:ascii="Times New Roman" w:hAnsi="Times New Roman" w:cs="Times New Roman"/>
          <w:i/>
          <w:sz w:val="24"/>
          <w:szCs w:val="24"/>
          <w:lang w:eastAsia="es-MX"/>
        </w:rPr>
        <w:t>”</w:t>
      </w:r>
      <w:r w:rsidR="00EC28BC">
        <w:rPr>
          <w:rFonts w:ascii="Palatino Linotype" w:hAnsi="Palatino Linotype" w:cs="Arial"/>
          <w:sz w:val="24"/>
          <w:szCs w:val="24"/>
        </w:rPr>
        <w:t>, sin embargo, son manifestaciones que no le hacen caer en cuenta a este Instituto que efectivamente se intentó subir la información al SAIMEX, y que por alguna cuestión técnica no logr</w:t>
      </w:r>
      <w:r w:rsidR="00377C59">
        <w:rPr>
          <w:rFonts w:ascii="Palatino Linotype" w:hAnsi="Palatino Linotype" w:cs="Arial"/>
          <w:sz w:val="24"/>
          <w:szCs w:val="24"/>
        </w:rPr>
        <w:t>ó</w:t>
      </w:r>
      <w:r w:rsidR="00EC28BC">
        <w:rPr>
          <w:rFonts w:ascii="Palatino Linotype" w:hAnsi="Palatino Linotype" w:cs="Arial"/>
          <w:sz w:val="24"/>
          <w:szCs w:val="24"/>
        </w:rPr>
        <w:t xml:space="preserve"> cargarse en </w:t>
      </w:r>
      <w:r w:rsidR="00377C59">
        <w:rPr>
          <w:rFonts w:ascii="Palatino Linotype" w:hAnsi="Palatino Linotype" w:cs="Arial"/>
          <w:sz w:val="24"/>
          <w:szCs w:val="24"/>
        </w:rPr>
        <w:t>dicho</w:t>
      </w:r>
      <w:r w:rsidR="00EC28BC">
        <w:rPr>
          <w:rFonts w:ascii="Palatino Linotype" w:hAnsi="Palatino Linotype" w:cs="Arial"/>
          <w:sz w:val="24"/>
          <w:szCs w:val="24"/>
        </w:rPr>
        <w:t xml:space="preserve"> sistema electrónico.</w:t>
      </w:r>
    </w:p>
    <w:p w14:paraId="6925E0CE" w14:textId="77777777" w:rsidR="00581341" w:rsidRDefault="00581341" w:rsidP="00E550E0">
      <w:pPr>
        <w:tabs>
          <w:tab w:val="left" w:pos="7938"/>
        </w:tabs>
        <w:spacing w:after="0" w:line="360" w:lineRule="auto"/>
        <w:jc w:val="both"/>
        <w:rPr>
          <w:rFonts w:ascii="Palatino Linotype" w:hAnsi="Palatino Linotype" w:cs="Arial"/>
          <w:sz w:val="24"/>
          <w:szCs w:val="24"/>
        </w:rPr>
      </w:pPr>
    </w:p>
    <w:p w14:paraId="6D2E1E71" w14:textId="77777777" w:rsidR="00581341" w:rsidRDefault="00581341" w:rsidP="00581341">
      <w:pPr>
        <w:spacing w:after="0" w:line="360" w:lineRule="auto"/>
        <w:jc w:val="both"/>
        <w:rPr>
          <w:rFonts w:ascii="Palatino Linotype" w:hAnsi="Palatino Linotype" w:cs="Arial"/>
          <w:sz w:val="24"/>
          <w:szCs w:val="24"/>
        </w:rPr>
      </w:pPr>
      <w:r>
        <w:rPr>
          <w:rFonts w:ascii="Palatino Linotype" w:hAnsi="Palatino Linotype" w:cs="Arial"/>
          <w:sz w:val="24"/>
          <w:lang w:val="es-ES"/>
        </w:rPr>
        <w:t xml:space="preserve">Por su parte, el Sujeto Obligado rindió su Informe Justificado, por medio de los archivos </w:t>
      </w:r>
      <w:r>
        <w:rPr>
          <w:rFonts w:ascii="Palatino Linotype" w:hAnsi="Palatino Linotype" w:cs="Arial"/>
          <w:sz w:val="24"/>
          <w:szCs w:val="24"/>
        </w:rPr>
        <w:t>“</w:t>
      </w:r>
      <w:r w:rsidRPr="00581341">
        <w:rPr>
          <w:rFonts w:ascii="Palatino Linotype" w:hAnsi="Palatino Linotype" w:cs="Arial"/>
          <w:sz w:val="24"/>
          <w:szCs w:val="24"/>
        </w:rPr>
        <w:t>INFORME JUSTIFICADO RRSOL 38.pdf</w:t>
      </w:r>
      <w:r>
        <w:rPr>
          <w:rFonts w:ascii="Palatino Linotype" w:hAnsi="Palatino Linotype" w:cs="Arial"/>
          <w:sz w:val="24"/>
          <w:szCs w:val="24"/>
        </w:rPr>
        <w:t>” y “</w:t>
      </w:r>
      <w:r w:rsidRPr="00581341">
        <w:rPr>
          <w:rFonts w:ascii="Palatino Linotype" w:hAnsi="Palatino Linotype" w:cs="Arial"/>
          <w:sz w:val="24"/>
          <w:szCs w:val="24"/>
        </w:rPr>
        <w:t>NOMBRAMEINTOS.pdf</w:t>
      </w:r>
      <w:r>
        <w:rPr>
          <w:rFonts w:ascii="Palatino Linotype" w:hAnsi="Palatino Linotype" w:cs="Arial"/>
          <w:sz w:val="24"/>
          <w:szCs w:val="24"/>
        </w:rPr>
        <w:t xml:space="preserve">”, de los que se procede a la descripción de su contenido, como sigue:  </w:t>
      </w:r>
    </w:p>
    <w:p w14:paraId="1D52CC90" w14:textId="77777777" w:rsidR="00581341" w:rsidRDefault="00581341" w:rsidP="00581341">
      <w:pPr>
        <w:spacing w:after="0" w:line="360" w:lineRule="auto"/>
        <w:jc w:val="both"/>
        <w:rPr>
          <w:rFonts w:ascii="Palatino Linotype" w:hAnsi="Palatino Linotype" w:cs="Arial"/>
          <w:sz w:val="24"/>
          <w:szCs w:val="24"/>
        </w:rPr>
      </w:pPr>
    </w:p>
    <w:p w14:paraId="0C7E7F5E" w14:textId="77777777" w:rsidR="00B8423E" w:rsidRPr="00AB082E" w:rsidRDefault="00581341" w:rsidP="00AB082E">
      <w:pPr>
        <w:pStyle w:val="Prrafodelista"/>
        <w:numPr>
          <w:ilvl w:val="0"/>
          <w:numId w:val="3"/>
        </w:numPr>
        <w:tabs>
          <w:tab w:val="left" w:pos="7938"/>
        </w:tabs>
        <w:spacing w:line="360" w:lineRule="auto"/>
        <w:jc w:val="both"/>
        <w:rPr>
          <w:rFonts w:ascii="Palatino Linotype" w:hAnsi="Palatino Linotype" w:cs="Arial"/>
        </w:rPr>
      </w:pPr>
      <w:r w:rsidRPr="00AB082E">
        <w:rPr>
          <w:rFonts w:ascii="Palatino Linotype" w:hAnsi="Palatino Linotype" w:cs="Arial"/>
          <w:b/>
        </w:rPr>
        <w:t xml:space="preserve">INFORME JUSTIFICADO RRSOL 38.pdf: </w:t>
      </w:r>
      <w:r w:rsidRPr="00AB082E">
        <w:rPr>
          <w:rFonts w:ascii="Palatino Linotype" w:hAnsi="Palatino Linotype" w:cs="Arial"/>
        </w:rPr>
        <w:t>Documento emitido por la Titular de la Unidad de Transparencia y Acceso a la Información P</w:t>
      </w:r>
      <w:r w:rsidR="00B8423E" w:rsidRPr="00AB082E">
        <w:rPr>
          <w:rFonts w:ascii="Palatino Linotype" w:hAnsi="Palatino Linotype" w:cs="Arial"/>
        </w:rPr>
        <w:t xml:space="preserve">ública, en el cual medularmente refiere que con la finalidad de satisfacer y complementar la </w:t>
      </w:r>
      <w:r w:rsidR="00B8423E" w:rsidRPr="00AB082E">
        <w:rPr>
          <w:rFonts w:ascii="Palatino Linotype" w:hAnsi="Palatino Linotype" w:cs="Arial"/>
        </w:rPr>
        <w:lastRenderedPageBreak/>
        <w:t>respuesta a la solicitud, la Unidad de Transparencia solicita a la Dirección de Administración, que detallaran el estado que guarda dicha información, para así estar en posibilidad de contestar dicho informe justificado, por lo que la Dirección de Administración, en el cual se anexa copia de los nombramientos de los titulare de las dependencias que integran al  Ayuntamiento.</w:t>
      </w:r>
    </w:p>
    <w:p w14:paraId="6BE8DE76" w14:textId="77777777" w:rsidR="00581341" w:rsidRPr="00AB082E" w:rsidRDefault="00AB082E" w:rsidP="00AB082E">
      <w:pPr>
        <w:pStyle w:val="Prrafodelista"/>
        <w:numPr>
          <w:ilvl w:val="0"/>
          <w:numId w:val="3"/>
        </w:numPr>
        <w:tabs>
          <w:tab w:val="left" w:pos="7938"/>
        </w:tabs>
        <w:spacing w:line="360" w:lineRule="auto"/>
        <w:jc w:val="both"/>
        <w:rPr>
          <w:rFonts w:ascii="Palatino Linotype" w:hAnsi="Palatino Linotype" w:cs="Arial"/>
          <w:sz w:val="22"/>
          <w:szCs w:val="22"/>
        </w:rPr>
      </w:pPr>
      <w:r w:rsidRPr="00AB082E">
        <w:rPr>
          <w:rFonts w:ascii="Palatino Linotype" w:hAnsi="Palatino Linotype" w:cs="Arial"/>
          <w:b/>
        </w:rPr>
        <w:t>NOMBRAMEINTOS.pdf</w:t>
      </w:r>
      <w:r w:rsidR="00B8423E" w:rsidRPr="00AB082E">
        <w:rPr>
          <w:rFonts w:ascii="Palatino Linotype" w:hAnsi="Palatino Linotype" w:cs="Arial"/>
          <w:b/>
        </w:rPr>
        <w:t xml:space="preserve">: </w:t>
      </w:r>
      <w:r>
        <w:rPr>
          <w:rFonts w:ascii="Palatino Linotype" w:hAnsi="Palatino Linotype" w:cs="Arial"/>
        </w:rPr>
        <w:t>Consta de 24 fojas en las cuales se observa los nombramientos de diversos servidores públicos.</w:t>
      </w:r>
    </w:p>
    <w:p w14:paraId="5FAB403D" w14:textId="77777777" w:rsidR="00476F0C" w:rsidRDefault="00476F0C" w:rsidP="00476F0C">
      <w:pPr>
        <w:tabs>
          <w:tab w:val="left" w:pos="7938"/>
        </w:tabs>
        <w:spacing w:after="0" w:line="360" w:lineRule="auto"/>
        <w:jc w:val="both"/>
        <w:rPr>
          <w:rFonts w:ascii="Palatino Linotype" w:hAnsi="Palatino Linotype" w:cs="Arial"/>
          <w:sz w:val="24"/>
          <w:szCs w:val="24"/>
        </w:rPr>
      </w:pPr>
    </w:p>
    <w:p w14:paraId="47CC493D" w14:textId="77777777" w:rsidR="00012376" w:rsidRPr="00012376" w:rsidRDefault="00012376" w:rsidP="00012376">
      <w:pPr>
        <w:spacing w:line="360" w:lineRule="auto"/>
        <w:jc w:val="both"/>
        <w:rPr>
          <w:rFonts w:ascii="Palatino Linotype" w:hAnsi="Palatino Linotype" w:cs="Arial"/>
          <w:color w:val="000000" w:themeColor="text1"/>
          <w:sz w:val="24"/>
        </w:rPr>
      </w:pPr>
      <w:r w:rsidRPr="00012376">
        <w:rPr>
          <w:rFonts w:ascii="Palatino Linotype" w:eastAsia="Calibri" w:hAnsi="Palatino Linotype"/>
          <w:sz w:val="24"/>
          <w:lang w:val="es-ES_tradnl"/>
        </w:rPr>
        <w:t xml:space="preserve">Atentos a lo anterior, como quedó precisado en líneas anteriores, el </w:t>
      </w:r>
      <w:r w:rsidRPr="00012376">
        <w:rPr>
          <w:rFonts w:ascii="Palatino Linotype" w:eastAsia="Calibri" w:hAnsi="Palatino Linotype"/>
          <w:b/>
          <w:sz w:val="24"/>
          <w:lang w:val="es-ES_tradnl"/>
        </w:rPr>
        <w:t>Recurrente</w:t>
      </w:r>
      <w:r w:rsidRPr="00012376">
        <w:rPr>
          <w:rFonts w:ascii="Palatino Linotype" w:eastAsia="Calibri" w:hAnsi="Palatino Linotype"/>
          <w:sz w:val="24"/>
          <w:lang w:val="es-ES_tradnl"/>
        </w:rPr>
        <w:t xml:space="preserve"> peticionó le fuera entregada información de </w:t>
      </w:r>
      <w:r w:rsidRPr="00012376">
        <w:rPr>
          <w:rFonts w:ascii="Palatino Linotype" w:hAnsi="Palatino Linotype" w:cs="Arial"/>
          <w:color w:val="000000" w:themeColor="text1"/>
          <w:sz w:val="24"/>
        </w:rPr>
        <w:t xml:space="preserve">todos los servidores públicos adscritos al Ayuntamiento, relativa a los nombramientos; </w:t>
      </w:r>
      <w:r w:rsidRPr="00012376">
        <w:rPr>
          <w:rFonts w:ascii="Palatino Linotype" w:eastAsia="Calibri" w:hAnsi="Palatino Linotype"/>
          <w:sz w:val="24"/>
          <w:lang w:val="es-ES_tradnl"/>
        </w:rPr>
        <w:t xml:space="preserve">en ese orden de ideas, </w:t>
      </w:r>
      <w:r w:rsidRPr="00012376">
        <w:rPr>
          <w:rFonts w:ascii="Palatino Linotype" w:hAnsi="Palatino Linotype" w:cs="Arial"/>
          <w:color w:val="000000" w:themeColor="text1"/>
          <w:sz w:val="24"/>
        </w:rPr>
        <w:t xml:space="preserve">para satisfacer el derecho de acceso a la información, los </w:t>
      </w:r>
      <w:r w:rsidRPr="00012376">
        <w:rPr>
          <w:rFonts w:ascii="Palatino Linotype" w:hAnsi="Palatino Linotype" w:cs="Arial"/>
          <w:b/>
          <w:color w:val="000000" w:themeColor="text1"/>
          <w:sz w:val="24"/>
        </w:rPr>
        <w:t>Sujetos Obligados</w:t>
      </w:r>
      <w:r w:rsidRPr="00012376">
        <w:rPr>
          <w:rFonts w:ascii="Palatino Linotype" w:hAnsi="Palatino Linotype" w:cs="Arial"/>
          <w:color w:val="000000" w:themeColor="text1"/>
          <w:sz w:val="24"/>
        </w:rPr>
        <w:t xml:space="preserve"> deben hacer entrega de los documentos en los cuales conste la información. </w:t>
      </w:r>
    </w:p>
    <w:p w14:paraId="03228447" w14:textId="77777777" w:rsidR="00012376" w:rsidRPr="00012376" w:rsidRDefault="00012376" w:rsidP="00012376">
      <w:pPr>
        <w:spacing w:line="360" w:lineRule="auto"/>
        <w:jc w:val="both"/>
        <w:rPr>
          <w:rFonts w:ascii="Palatino Linotype" w:eastAsia="Calibri" w:hAnsi="Palatino Linotype" w:cs="Arial"/>
          <w:sz w:val="24"/>
        </w:rPr>
      </w:pPr>
      <w:r w:rsidRPr="00012376">
        <w:rPr>
          <w:rFonts w:ascii="Palatino Linotype" w:eastAsia="Calibri" w:hAnsi="Palatino Linotype" w:cs="Arial"/>
          <w:sz w:val="24"/>
        </w:rPr>
        <w:t>De acuerdo a la naturaleza de la información solicitada</w:t>
      </w:r>
      <w:r w:rsidRPr="00012376">
        <w:rPr>
          <w:rFonts w:ascii="Palatino Linotype" w:eastAsia="Calibri" w:hAnsi="Palatino Linotype"/>
          <w:sz w:val="24"/>
        </w:rPr>
        <w:t xml:space="preserve">, por </w:t>
      </w:r>
      <w:r w:rsidRPr="00012376">
        <w:rPr>
          <w:rFonts w:ascii="Palatino Linotype" w:eastAsia="Calibri" w:hAnsi="Palatino Linotype" w:cs="Arial"/>
          <w:sz w:val="24"/>
        </w:rPr>
        <w:t xml:space="preserve">ello conforme a lo dispuesto por los artículos 7 y 23 de la Ley de Transparencia y Acceso a la Información Pública del Estado de México y Municipios, que establece como deber de los </w:t>
      </w:r>
      <w:r w:rsidRPr="00012376">
        <w:rPr>
          <w:rFonts w:ascii="Palatino Linotype" w:eastAsia="Calibri" w:hAnsi="Palatino Linotype" w:cs="Arial"/>
          <w:b/>
          <w:sz w:val="24"/>
        </w:rPr>
        <w:t>Sujetos</w:t>
      </w:r>
      <w:r w:rsidRPr="00012376">
        <w:rPr>
          <w:rFonts w:ascii="Palatino Linotype" w:eastAsia="Calibri" w:hAnsi="Palatino Linotype" w:cs="Arial"/>
          <w:sz w:val="24"/>
        </w:rPr>
        <w:t xml:space="preserve"> </w:t>
      </w:r>
      <w:r w:rsidRPr="00012376">
        <w:rPr>
          <w:rFonts w:ascii="Palatino Linotype" w:eastAsia="Calibri" w:hAnsi="Palatino Linotype" w:cs="Arial"/>
          <w:b/>
          <w:sz w:val="24"/>
        </w:rPr>
        <w:t>Obligados</w:t>
      </w:r>
      <w:r w:rsidRPr="00012376">
        <w:rPr>
          <w:rFonts w:ascii="Palatino Linotype" w:eastAsia="Calibri" w:hAnsi="Palatino Linotype" w:cs="Arial"/>
          <w:sz w:val="24"/>
        </w:rPr>
        <w:t xml:space="preserve"> el hacer pública toda la información; preceptos legales que son del tenor siguiente:</w:t>
      </w:r>
    </w:p>
    <w:p w14:paraId="5E394679" w14:textId="77777777" w:rsidR="00012376" w:rsidRPr="008E2053" w:rsidRDefault="00012376" w:rsidP="00012376">
      <w:pPr>
        <w:autoSpaceDE w:val="0"/>
        <w:autoSpaceDN w:val="0"/>
        <w:adjustRightInd w:val="0"/>
        <w:ind w:left="567" w:right="567"/>
        <w:jc w:val="both"/>
        <w:rPr>
          <w:rFonts w:ascii="Palatino Linotype" w:eastAsia="Calibri" w:hAnsi="Palatino Linotype" w:cs="Arial"/>
          <w:i/>
        </w:rPr>
      </w:pPr>
      <w:r w:rsidRPr="008E2053">
        <w:rPr>
          <w:rFonts w:ascii="Palatino Linotype" w:eastAsia="Calibri" w:hAnsi="Palatino Linotype" w:cs="Arial"/>
          <w:i/>
        </w:rPr>
        <w:t>“</w:t>
      </w:r>
      <w:r w:rsidRPr="008E2053">
        <w:rPr>
          <w:rFonts w:ascii="Palatino Linotype" w:eastAsia="Calibri" w:hAnsi="Palatino Linotype" w:cs="Arial"/>
          <w:b/>
          <w:i/>
        </w:rPr>
        <w:t>Artículo 7. El Estado de México garantizará el efectivo acceso de toda persona a la información en posesión de cualquier entidad,</w:t>
      </w:r>
      <w:r w:rsidRPr="008E2053">
        <w:rPr>
          <w:rFonts w:ascii="Palatino Linotype" w:eastAsia="Calibri"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8E2053">
        <w:rPr>
          <w:rFonts w:ascii="Palatino Linotype" w:eastAsia="Calibri" w:hAnsi="Palatino Linotype" w:cs="Arial"/>
          <w:b/>
          <w:i/>
        </w:rPr>
        <w:t>que reciba y ejerza recursos públicos</w:t>
      </w:r>
      <w:r w:rsidRPr="008E2053">
        <w:rPr>
          <w:rFonts w:ascii="Palatino Linotype" w:eastAsia="Calibri" w:hAnsi="Palatino Linotype" w:cs="Arial"/>
          <w:i/>
        </w:rPr>
        <w:t xml:space="preserve"> o realice actos de autoridad </w:t>
      </w:r>
      <w:r w:rsidRPr="008E2053">
        <w:rPr>
          <w:rFonts w:ascii="Palatino Linotype" w:eastAsia="Calibri" w:hAnsi="Palatino Linotype" w:cs="Arial"/>
          <w:b/>
          <w:i/>
        </w:rPr>
        <w:t>en el ámbito de competencia del Estado de México y sus municipios</w:t>
      </w:r>
      <w:r w:rsidRPr="008E2053">
        <w:rPr>
          <w:rFonts w:ascii="Palatino Linotype" w:eastAsia="Calibri" w:hAnsi="Palatino Linotype" w:cs="Arial"/>
          <w:i/>
        </w:rPr>
        <w:t>.</w:t>
      </w:r>
    </w:p>
    <w:p w14:paraId="56517004" w14:textId="77777777" w:rsidR="00012376" w:rsidRPr="008E2053" w:rsidRDefault="00012376" w:rsidP="00012376">
      <w:pPr>
        <w:autoSpaceDE w:val="0"/>
        <w:autoSpaceDN w:val="0"/>
        <w:adjustRightInd w:val="0"/>
        <w:ind w:left="567" w:right="567"/>
        <w:jc w:val="both"/>
        <w:rPr>
          <w:rFonts w:ascii="Palatino Linotype" w:eastAsia="Calibri" w:hAnsi="Palatino Linotype" w:cs="Arial"/>
          <w:i/>
        </w:rPr>
      </w:pPr>
    </w:p>
    <w:p w14:paraId="0D43350E" w14:textId="77777777" w:rsidR="00012376" w:rsidRPr="008E2053" w:rsidRDefault="00012376" w:rsidP="00012376">
      <w:pPr>
        <w:autoSpaceDE w:val="0"/>
        <w:autoSpaceDN w:val="0"/>
        <w:adjustRightInd w:val="0"/>
        <w:ind w:left="567" w:right="567"/>
        <w:jc w:val="both"/>
        <w:rPr>
          <w:rFonts w:ascii="Palatino Linotype" w:eastAsia="Calibri" w:hAnsi="Palatino Linotype" w:cs="Arial"/>
          <w:i/>
        </w:rPr>
      </w:pPr>
      <w:r w:rsidRPr="008E2053">
        <w:rPr>
          <w:rFonts w:ascii="Palatino Linotype" w:eastAsia="Calibri" w:hAnsi="Palatino Linotype" w:cs="Arial"/>
          <w:b/>
          <w:i/>
        </w:rPr>
        <w:t>Artículo 23.</w:t>
      </w:r>
      <w:r w:rsidRPr="008E2053">
        <w:rPr>
          <w:rFonts w:ascii="Palatino Linotype" w:eastAsia="Calibri" w:hAnsi="Palatino Linotype" w:cs="Arial"/>
          <w:i/>
        </w:rPr>
        <w:t xml:space="preserve"> Son sujetos obligados a transparentar y permitir el acceso a su información y proteger los datos personales que obren en su poder:</w:t>
      </w:r>
    </w:p>
    <w:p w14:paraId="66570744" w14:textId="77777777" w:rsidR="00012376" w:rsidRPr="008E2053" w:rsidRDefault="00012376" w:rsidP="00012376">
      <w:pPr>
        <w:autoSpaceDE w:val="0"/>
        <w:autoSpaceDN w:val="0"/>
        <w:adjustRightInd w:val="0"/>
        <w:ind w:left="567" w:right="567"/>
        <w:jc w:val="both"/>
        <w:rPr>
          <w:rFonts w:ascii="Palatino Linotype" w:eastAsia="Calibri" w:hAnsi="Palatino Linotype" w:cs="Arial"/>
          <w:i/>
        </w:rPr>
      </w:pPr>
      <w:r w:rsidRPr="008E2053">
        <w:rPr>
          <w:rFonts w:ascii="Palatino Linotype" w:eastAsia="Calibri" w:hAnsi="Palatino Linotype" w:cs="Arial"/>
          <w:i/>
        </w:rPr>
        <w:lastRenderedPageBreak/>
        <w:t>…</w:t>
      </w:r>
    </w:p>
    <w:p w14:paraId="33BEA9D9" w14:textId="77777777" w:rsidR="00012376" w:rsidRPr="008E2053" w:rsidRDefault="00012376" w:rsidP="00012376">
      <w:pPr>
        <w:autoSpaceDE w:val="0"/>
        <w:autoSpaceDN w:val="0"/>
        <w:adjustRightInd w:val="0"/>
        <w:ind w:left="567" w:right="567"/>
        <w:jc w:val="both"/>
        <w:rPr>
          <w:rFonts w:ascii="Palatino Linotype" w:eastAsia="Calibri" w:hAnsi="Palatino Linotype" w:cs="Arial"/>
          <w:i/>
        </w:rPr>
      </w:pPr>
      <w:r w:rsidRPr="008E2053">
        <w:rPr>
          <w:rFonts w:ascii="Palatino Linotype" w:eastAsia="Calibri" w:hAnsi="Palatino Linotype" w:cs="Arial"/>
          <w:b/>
          <w:i/>
        </w:rPr>
        <w:t>IV. Los ayuntamientos</w:t>
      </w:r>
      <w:r w:rsidRPr="008E2053">
        <w:rPr>
          <w:rFonts w:ascii="Palatino Linotype" w:eastAsia="Calibri" w:hAnsi="Palatino Linotype" w:cs="Arial"/>
          <w:i/>
        </w:rPr>
        <w:t xml:space="preserve"> y las dependencias, organismos, órganos y entidades de la administración municipal;</w:t>
      </w:r>
    </w:p>
    <w:p w14:paraId="3486C41F" w14:textId="77777777" w:rsidR="00012376" w:rsidRPr="008E2053" w:rsidRDefault="00012376" w:rsidP="00012376">
      <w:pPr>
        <w:autoSpaceDE w:val="0"/>
        <w:autoSpaceDN w:val="0"/>
        <w:adjustRightInd w:val="0"/>
        <w:ind w:left="567" w:right="567"/>
        <w:jc w:val="both"/>
        <w:rPr>
          <w:rFonts w:ascii="Palatino Linotype" w:eastAsia="Calibri" w:hAnsi="Palatino Linotype" w:cs="Arial"/>
          <w:i/>
        </w:rPr>
      </w:pPr>
      <w:r w:rsidRPr="008E2053">
        <w:rPr>
          <w:rFonts w:ascii="Palatino Linotype" w:eastAsia="Calibri" w:hAnsi="Palatino Linotype" w:cs="Arial"/>
          <w:i/>
        </w:rPr>
        <w:t>…</w:t>
      </w:r>
    </w:p>
    <w:p w14:paraId="311EAE62" w14:textId="77777777" w:rsidR="00012376" w:rsidRPr="008E2053" w:rsidRDefault="00012376" w:rsidP="00012376">
      <w:pPr>
        <w:autoSpaceDE w:val="0"/>
        <w:autoSpaceDN w:val="0"/>
        <w:adjustRightInd w:val="0"/>
        <w:ind w:left="567" w:right="567"/>
        <w:jc w:val="both"/>
        <w:rPr>
          <w:rFonts w:ascii="Palatino Linotype" w:eastAsia="Calibri" w:hAnsi="Palatino Linotype" w:cs="Arial"/>
          <w:b/>
          <w:i/>
        </w:rPr>
      </w:pPr>
      <w:r w:rsidRPr="008E2053">
        <w:rPr>
          <w:rFonts w:ascii="Palatino Linotype" w:eastAsia="Calibri" w:hAnsi="Palatino Linotype" w:cs="Arial"/>
          <w:b/>
          <w:i/>
        </w:rPr>
        <w:t xml:space="preserve">Los servidores públicos deberán transparentar sus acciones así como garantizar y respetar el derecho de acceso a la información pública. </w:t>
      </w:r>
    </w:p>
    <w:p w14:paraId="0114A645" w14:textId="77777777" w:rsidR="00012376" w:rsidRDefault="00012376" w:rsidP="00012376">
      <w:pPr>
        <w:tabs>
          <w:tab w:val="left" w:pos="7938"/>
        </w:tabs>
        <w:spacing w:after="0" w:line="360" w:lineRule="auto"/>
        <w:jc w:val="both"/>
        <w:rPr>
          <w:rFonts w:ascii="Palatino Linotype" w:eastAsia="Calibri" w:hAnsi="Palatino Linotype" w:cs="Arial"/>
        </w:rPr>
      </w:pPr>
      <w:r w:rsidRPr="008E2053">
        <w:rPr>
          <w:rFonts w:ascii="Palatino Linotype" w:eastAsia="Calibri" w:hAnsi="Palatino Linotype" w:cs="Arial"/>
        </w:rPr>
        <w:t>(Énfasis añadido)</w:t>
      </w:r>
    </w:p>
    <w:p w14:paraId="103B4F2E" w14:textId="77777777" w:rsidR="00012376" w:rsidRDefault="00012376" w:rsidP="00012376">
      <w:pPr>
        <w:tabs>
          <w:tab w:val="left" w:pos="7938"/>
        </w:tabs>
        <w:spacing w:after="0" w:line="360" w:lineRule="auto"/>
        <w:jc w:val="both"/>
        <w:rPr>
          <w:rFonts w:ascii="Palatino Linotype" w:hAnsi="Palatino Linotype" w:cs="Arial"/>
          <w:sz w:val="24"/>
          <w:szCs w:val="24"/>
        </w:rPr>
      </w:pPr>
    </w:p>
    <w:p w14:paraId="4E594E56" w14:textId="77777777" w:rsidR="002C0307" w:rsidRPr="00E05E7D" w:rsidRDefault="00476F0C" w:rsidP="00476F0C">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alusión a los requerimientos formulados por el particular, resulta oportuno traer a colación </w:t>
      </w:r>
      <w:r w:rsidR="002C0307" w:rsidRPr="00E05E7D">
        <w:rPr>
          <w:rFonts w:ascii="Palatino Linotype" w:hAnsi="Palatino Linotype" w:cs="Arial"/>
          <w:sz w:val="24"/>
          <w:szCs w:val="24"/>
        </w:rPr>
        <w:t>lo que disponen los artículos 5, 45, 48, 49 y 98 de Ley del Trabajo de los Servidores Públicos del Estado y Municipios:</w:t>
      </w:r>
    </w:p>
    <w:p w14:paraId="531F082E" w14:textId="77777777" w:rsidR="002C0307" w:rsidRPr="00EF6257" w:rsidRDefault="002C0307" w:rsidP="002C0307">
      <w:pPr>
        <w:pStyle w:val="Sinespaciado"/>
      </w:pPr>
    </w:p>
    <w:p w14:paraId="6889A114" w14:textId="77777777" w:rsidR="002C0307" w:rsidRPr="00EF6257" w:rsidRDefault="002C0307" w:rsidP="002C0307">
      <w:pPr>
        <w:spacing w:after="0" w:line="240" w:lineRule="auto"/>
        <w:ind w:left="851" w:right="850"/>
        <w:jc w:val="center"/>
        <w:rPr>
          <w:rFonts w:ascii="Palatino Linotype" w:hAnsi="Palatino Linotype"/>
          <w:b/>
          <w:i/>
          <w:lang w:eastAsia="es-MX"/>
        </w:rPr>
      </w:pPr>
      <w:r w:rsidRPr="00EF6257">
        <w:rPr>
          <w:rFonts w:ascii="Palatino Linotype" w:hAnsi="Palatino Linotype"/>
          <w:b/>
          <w:i/>
        </w:rPr>
        <w:t>LEY DEL TRABAJO DE LOS SERVIDORES PUBLICOS DEL ESTADO Y MUNICIPIOS</w:t>
      </w:r>
    </w:p>
    <w:p w14:paraId="02F56A57" w14:textId="77777777" w:rsidR="002C0307" w:rsidRPr="00EF6257" w:rsidRDefault="002C0307" w:rsidP="002C0307">
      <w:pPr>
        <w:spacing w:before="100" w:beforeAutospacing="1" w:after="0" w:line="240" w:lineRule="auto"/>
        <w:ind w:left="851" w:right="850"/>
        <w:jc w:val="both"/>
        <w:rPr>
          <w:rFonts w:ascii="Palatino Linotype" w:hAnsi="Palatino Linotype"/>
          <w:i/>
        </w:rPr>
      </w:pPr>
      <w:r w:rsidRPr="00EF6257">
        <w:rPr>
          <w:rFonts w:ascii="Palatino Linotype" w:hAnsi="Palatino Linotype"/>
          <w:b/>
          <w:i/>
          <w:u w:val="single"/>
        </w:rPr>
        <w:t>ARTÍCULO 5.- La relación de trabajo entre las instituciones públicas y sus servidores públicos se entiende establecida mediante nombramiento, formato único de movimiento de personal, contrato</w:t>
      </w:r>
      <w:r w:rsidRPr="00EF6257">
        <w:rPr>
          <w:rFonts w:ascii="Palatino Linotype" w:hAnsi="Palatino Linotype"/>
          <w:i/>
        </w:rPr>
        <w:t xml:space="preserve"> o por cualquier otro acto que tenga como consecuencia la prestación personal subordinada del servicio y la percepción de un sueldo. Para los efectos de esta ley, las instituciones públicas estarán representadas por sus titulares.</w:t>
      </w:r>
    </w:p>
    <w:p w14:paraId="1BFD3891" w14:textId="77777777" w:rsidR="002C0307" w:rsidRPr="00EF6257" w:rsidRDefault="002C0307" w:rsidP="002C0307">
      <w:pPr>
        <w:spacing w:before="100" w:beforeAutospacing="1" w:after="0" w:line="240" w:lineRule="auto"/>
        <w:ind w:left="851" w:right="850"/>
        <w:jc w:val="both"/>
        <w:rPr>
          <w:rFonts w:ascii="Palatino Linotype" w:hAnsi="Palatino Linotype"/>
          <w:i/>
        </w:rPr>
      </w:pPr>
      <w:r w:rsidRPr="00EF6257">
        <w:rPr>
          <w:rFonts w:ascii="Palatino Linotype" w:hAnsi="Palatino Linotype"/>
          <w:b/>
          <w:i/>
          <w:u w:val="single"/>
        </w:rPr>
        <w:t xml:space="preserve">ARTÍCULO 45.-Los servidores públicos prestarán sus servicios mediante nombramiento, contrato o formato único de Movimientos de Personal </w:t>
      </w:r>
      <w:r w:rsidRPr="00EF6257">
        <w:rPr>
          <w:rFonts w:ascii="Palatino Linotype" w:hAnsi="Palatino Linotype"/>
          <w:i/>
        </w:rPr>
        <w:t>expedidos por quien estuviere facultado legalmente para extenderlo</w:t>
      </w:r>
    </w:p>
    <w:p w14:paraId="5C6FC58E" w14:textId="77777777" w:rsidR="002C0307" w:rsidRPr="00EF6257" w:rsidRDefault="002C0307" w:rsidP="002C0307">
      <w:pPr>
        <w:spacing w:before="100" w:beforeAutospacing="1" w:after="0" w:line="240" w:lineRule="auto"/>
        <w:ind w:left="851" w:right="850"/>
        <w:jc w:val="both"/>
        <w:rPr>
          <w:rFonts w:ascii="Palatino Linotype" w:hAnsi="Palatino Linotype"/>
          <w:b/>
          <w:i/>
          <w:u w:val="single"/>
        </w:rPr>
      </w:pPr>
      <w:r w:rsidRPr="00EF6257">
        <w:rPr>
          <w:rFonts w:ascii="Palatino Linotype" w:hAnsi="Palatino Linotype"/>
          <w:b/>
          <w:i/>
          <w:u w:val="single"/>
        </w:rPr>
        <w:t xml:space="preserve">ARTÍCULO 48. Para iniciar la prestación de los servicios se requiere: </w:t>
      </w:r>
    </w:p>
    <w:p w14:paraId="46FAAFE1" w14:textId="77777777" w:rsidR="002C0307" w:rsidRPr="00EF6257" w:rsidRDefault="002C0307" w:rsidP="002C0307">
      <w:pPr>
        <w:spacing w:after="0" w:line="240" w:lineRule="auto"/>
        <w:ind w:left="851" w:right="850"/>
        <w:jc w:val="both"/>
        <w:rPr>
          <w:rFonts w:ascii="Palatino Linotype" w:hAnsi="Palatino Linotype"/>
          <w:b/>
          <w:i/>
          <w:u w:val="single"/>
        </w:rPr>
      </w:pPr>
      <w:r w:rsidRPr="00EF6257">
        <w:rPr>
          <w:rFonts w:ascii="Palatino Linotype" w:hAnsi="Palatino Linotype"/>
          <w:b/>
          <w:i/>
          <w:u w:val="single"/>
        </w:rPr>
        <w:t>I. Tener conferido el nombramiento, contrato respectivo o formato único de Movimientos de Personal;</w:t>
      </w:r>
    </w:p>
    <w:p w14:paraId="1A3A15AB" w14:textId="77777777" w:rsidR="002C0307" w:rsidRPr="00EF6257" w:rsidRDefault="002C0307" w:rsidP="002C0307">
      <w:pPr>
        <w:spacing w:after="0" w:line="240" w:lineRule="auto"/>
        <w:ind w:left="851" w:right="850"/>
        <w:jc w:val="both"/>
        <w:rPr>
          <w:rFonts w:ascii="Palatino Linotype" w:hAnsi="Palatino Linotype"/>
          <w:i/>
        </w:rPr>
      </w:pPr>
      <w:r w:rsidRPr="00EF6257">
        <w:rPr>
          <w:rFonts w:ascii="Palatino Linotype" w:hAnsi="Palatino Linotype"/>
          <w:i/>
        </w:rPr>
        <w:t>(…)</w:t>
      </w:r>
    </w:p>
    <w:p w14:paraId="415E0D2C" w14:textId="77777777" w:rsidR="002C0307" w:rsidRPr="00EF6257" w:rsidRDefault="002C0307" w:rsidP="002C0307">
      <w:pPr>
        <w:spacing w:after="0" w:line="240" w:lineRule="auto"/>
        <w:ind w:left="851" w:right="850"/>
        <w:jc w:val="both"/>
        <w:rPr>
          <w:rFonts w:ascii="Palatino Linotype" w:hAnsi="Palatino Linotype"/>
          <w:b/>
          <w:i/>
          <w:u w:val="single"/>
        </w:rPr>
      </w:pPr>
    </w:p>
    <w:p w14:paraId="502C38D6" w14:textId="77777777" w:rsidR="002C0307" w:rsidRPr="00EF6257" w:rsidRDefault="002C0307" w:rsidP="002C0307">
      <w:pPr>
        <w:spacing w:after="0" w:line="240" w:lineRule="auto"/>
        <w:ind w:left="851" w:right="850"/>
        <w:jc w:val="both"/>
        <w:rPr>
          <w:rFonts w:ascii="Palatino Linotype" w:hAnsi="Palatino Linotype"/>
          <w:b/>
          <w:i/>
          <w:u w:val="single"/>
        </w:rPr>
      </w:pPr>
      <w:r w:rsidRPr="00EF6257">
        <w:rPr>
          <w:rFonts w:ascii="Palatino Linotype" w:hAnsi="Palatino Linotype"/>
          <w:b/>
          <w:i/>
          <w:u w:val="single"/>
        </w:rPr>
        <w:t xml:space="preserve">ARTÍCULO 49.- Los nombramientos, contratos o formato único de Movimientos de Personal de los servidores públicos deberán contener: </w:t>
      </w:r>
    </w:p>
    <w:p w14:paraId="4B8D3A24" w14:textId="77777777" w:rsidR="002C0307" w:rsidRPr="00EF6257" w:rsidRDefault="002C0307" w:rsidP="002C0307">
      <w:pPr>
        <w:spacing w:after="0" w:line="240" w:lineRule="auto"/>
        <w:ind w:left="851" w:right="850"/>
        <w:jc w:val="both"/>
        <w:rPr>
          <w:rFonts w:ascii="Palatino Linotype" w:hAnsi="Palatino Linotype"/>
          <w:i/>
        </w:rPr>
      </w:pPr>
      <w:r w:rsidRPr="00EF6257">
        <w:rPr>
          <w:rFonts w:ascii="Palatino Linotype" w:hAnsi="Palatino Linotype"/>
          <w:i/>
        </w:rPr>
        <w:t xml:space="preserve">I. Nombre completo del servidor público; </w:t>
      </w:r>
    </w:p>
    <w:p w14:paraId="03FC4D1A" w14:textId="77777777" w:rsidR="002C0307" w:rsidRPr="00EF6257" w:rsidRDefault="002C0307" w:rsidP="002C0307">
      <w:pPr>
        <w:spacing w:after="0" w:line="240" w:lineRule="auto"/>
        <w:ind w:left="851" w:right="850"/>
        <w:jc w:val="both"/>
        <w:rPr>
          <w:rFonts w:ascii="Palatino Linotype" w:hAnsi="Palatino Linotype"/>
          <w:i/>
        </w:rPr>
      </w:pPr>
      <w:r w:rsidRPr="00EF6257">
        <w:rPr>
          <w:rFonts w:ascii="Palatino Linotype" w:hAnsi="Palatino Linotype"/>
          <w:i/>
        </w:rPr>
        <w:lastRenderedPageBreak/>
        <w:t xml:space="preserve">II. Cargo para el que es designado, fecha de inicio de sus servicios y lugar de adscripción; </w:t>
      </w:r>
    </w:p>
    <w:p w14:paraId="01267FA5" w14:textId="77777777" w:rsidR="002C0307" w:rsidRPr="00EF6257" w:rsidRDefault="002C0307" w:rsidP="002C0307">
      <w:pPr>
        <w:spacing w:after="0" w:line="240" w:lineRule="auto"/>
        <w:ind w:left="851" w:right="850"/>
        <w:jc w:val="both"/>
        <w:rPr>
          <w:rFonts w:ascii="Palatino Linotype" w:hAnsi="Palatino Linotype"/>
          <w:i/>
        </w:rPr>
      </w:pPr>
      <w:r w:rsidRPr="00EF6257">
        <w:rPr>
          <w:rFonts w:ascii="Palatino Linotype" w:hAnsi="Palatino Linotype"/>
          <w:i/>
        </w:rPr>
        <w:t>III. Carácter del nombramiento, ya sea de servidores públicos generales o de confianza, así como la temporalidad del mismo;</w:t>
      </w:r>
    </w:p>
    <w:p w14:paraId="3CFB7BF6" w14:textId="77777777" w:rsidR="002C0307" w:rsidRPr="00EF6257" w:rsidRDefault="002C0307" w:rsidP="002C0307">
      <w:pPr>
        <w:spacing w:after="0" w:line="240" w:lineRule="auto"/>
        <w:ind w:left="851" w:right="850"/>
        <w:jc w:val="both"/>
        <w:rPr>
          <w:rFonts w:ascii="Palatino Linotype" w:hAnsi="Palatino Linotype"/>
          <w:i/>
        </w:rPr>
      </w:pPr>
      <w:r w:rsidRPr="00EF6257">
        <w:rPr>
          <w:rFonts w:ascii="Palatino Linotype" w:hAnsi="Palatino Linotype"/>
          <w:i/>
        </w:rPr>
        <w:t xml:space="preserve">IV. Remuneración correspondiente al puesto; </w:t>
      </w:r>
    </w:p>
    <w:p w14:paraId="16CF6DDA" w14:textId="77777777" w:rsidR="002C0307" w:rsidRPr="00EF6257" w:rsidRDefault="002C0307" w:rsidP="002C0307">
      <w:pPr>
        <w:spacing w:after="0" w:line="240" w:lineRule="auto"/>
        <w:ind w:left="851" w:right="850"/>
        <w:jc w:val="both"/>
        <w:rPr>
          <w:rFonts w:ascii="Palatino Linotype" w:hAnsi="Palatino Linotype"/>
          <w:i/>
        </w:rPr>
      </w:pPr>
      <w:r w:rsidRPr="00EF6257">
        <w:rPr>
          <w:rFonts w:ascii="Palatino Linotype" w:hAnsi="Palatino Linotype"/>
          <w:i/>
        </w:rPr>
        <w:t xml:space="preserve">V. </w:t>
      </w:r>
      <w:proofErr w:type="spellStart"/>
      <w:r w:rsidRPr="00EF6257">
        <w:rPr>
          <w:rFonts w:ascii="Palatino Linotype" w:hAnsi="Palatino Linotype"/>
          <w:i/>
        </w:rPr>
        <w:t>Jornadade</w:t>
      </w:r>
      <w:proofErr w:type="spellEnd"/>
      <w:r w:rsidRPr="00EF6257">
        <w:rPr>
          <w:rFonts w:ascii="Palatino Linotype" w:hAnsi="Palatino Linotype"/>
          <w:i/>
        </w:rPr>
        <w:t xml:space="preserve"> trabajo; </w:t>
      </w:r>
    </w:p>
    <w:p w14:paraId="2EB60F33" w14:textId="77777777" w:rsidR="002C0307" w:rsidRPr="00EF6257" w:rsidRDefault="002C0307" w:rsidP="002C0307">
      <w:pPr>
        <w:spacing w:after="0" w:line="240" w:lineRule="auto"/>
        <w:ind w:left="851" w:right="850"/>
        <w:jc w:val="both"/>
        <w:rPr>
          <w:rFonts w:ascii="Palatino Linotype" w:hAnsi="Palatino Linotype"/>
          <w:i/>
        </w:rPr>
      </w:pPr>
      <w:r w:rsidRPr="00EF6257">
        <w:rPr>
          <w:rFonts w:ascii="Palatino Linotype" w:hAnsi="Palatino Linotype"/>
          <w:i/>
        </w:rPr>
        <w:t xml:space="preserve">VI. Derogada; </w:t>
      </w:r>
    </w:p>
    <w:p w14:paraId="1971EA8D" w14:textId="77777777" w:rsidR="002C0307" w:rsidRPr="00EF6257" w:rsidRDefault="002C0307" w:rsidP="002C0307">
      <w:pPr>
        <w:spacing w:after="0" w:line="240" w:lineRule="auto"/>
        <w:ind w:left="851" w:right="850"/>
        <w:jc w:val="both"/>
        <w:rPr>
          <w:rFonts w:ascii="Palatino Linotype" w:hAnsi="Palatino Linotype"/>
          <w:i/>
        </w:rPr>
      </w:pPr>
      <w:r w:rsidRPr="00EF6257">
        <w:rPr>
          <w:rFonts w:ascii="Palatino Linotype" w:hAnsi="Palatino Linotype"/>
          <w:i/>
        </w:rPr>
        <w:t>VII. Firma del servidor público autorizado para emitir el nombramiento, contrato o formato único de Movimientos de Personal, así como el fundamento legal de esa atribución.</w:t>
      </w:r>
    </w:p>
    <w:p w14:paraId="423FE097" w14:textId="77777777" w:rsidR="002C0307" w:rsidRPr="00EF6257" w:rsidRDefault="002C0307" w:rsidP="002C0307">
      <w:pPr>
        <w:spacing w:after="0" w:line="240" w:lineRule="auto"/>
        <w:ind w:left="851" w:right="850"/>
        <w:jc w:val="both"/>
        <w:rPr>
          <w:rFonts w:ascii="Palatino Linotype" w:hAnsi="Palatino Linotype"/>
          <w:i/>
          <w:lang w:eastAsia="es-MX"/>
        </w:rPr>
      </w:pPr>
    </w:p>
    <w:p w14:paraId="2797D1A1" w14:textId="77777777" w:rsidR="002C0307" w:rsidRPr="00EF6257" w:rsidRDefault="002C0307" w:rsidP="002C0307">
      <w:pPr>
        <w:spacing w:after="0" w:line="240" w:lineRule="auto"/>
        <w:ind w:left="851" w:right="850"/>
        <w:jc w:val="both"/>
        <w:rPr>
          <w:rFonts w:ascii="Palatino Linotype" w:hAnsi="Palatino Linotype"/>
          <w:i/>
        </w:rPr>
      </w:pPr>
      <w:r w:rsidRPr="00EF6257">
        <w:rPr>
          <w:rFonts w:ascii="Palatino Linotype" w:hAnsi="Palatino Linotype"/>
          <w:b/>
          <w:i/>
          <w:u w:val="single"/>
        </w:rPr>
        <w:t>ARTÍCULO 98. Son obligaciones de las instituciones públicas</w:t>
      </w:r>
      <w:r w:rsidRPr="00EF6257">
        <w:rPr>
          <w:rFonts w:ascii="Palatino Linotype" w:hAnsi="Palatino Linotype"/>
          <w:i/>
        </w:rPr>
        <w:t>:</w:t>
      </w:r>
    </w:p>
    <w:p w14:paraId="0651DFFD" w14:textId="77777777" w:rsidR="002C0307" w:rsidRPr="00EF6257" w:rsidRDefault="002C0307" w:rsidP="002C0307">
      <w:pPr>
        <w:spacing w:after="0" w:line="240" w:lineRule="auto"/>
        <w:ind w:left="851" w:right="850"/>
        <w:jc w:val="both"/>
        <w:rPr>
          <w:rFonts w:ascii="Palatino Linotype" w:hAnsi="Palatino Linotype"/>
          <w:i/>
        </w:rPr>
      </w:pPr>
      <w:r w:rsidRPr="00EF6257">
        <w:rPr>
          <w:rFonts w:ascii="Palatino Linotype" w:hAnsi="Palatino Linotype"/>
          <w:i/>
        </w:rPr>
        <w:t>(…)</w:t>
      </w:r>
    </w:p>
    <w:p w14:paraId="0E0A9FDD" w14:textId="77777777" w:rsidR="002C0307" w:rsidRPr="00EF6257" w:rsidRDefault="002C0307" w:rsidP="002C0307">
      <w:pPr>
        <w:spacing w:after="0" w:line="240" w:lineRule="auto"/>
        <w:ind w:left="851" w:right="850"/>
        <w:jc w:val="both"/>
        <w:rPr>
          <w:rFonts w:ascii="Palatino Linotype" w:hAnsi="Palatino Linotype"/>
          <w:b/>
          <w:i/>
          <w:u w:val="single"/>
          <w:lang w:eastAsia="es-MX"/>
        </w:rPr>
      </w:pPr>
      <w:r w:rsidRPr="00EF6257">
        <w:rPr>
          <w:rFonts w:ascii="Palatino Linotype" w:hAnsi="Palatino Linotype"/>
          <w:b/>
          <w:i/>
          <w:u w:val="single"/>
        </w:rPr>
        <w:t>XVII. Integrar los expedientes de los servidores públicos y proporcionar las constancias que éstos soliciten para el trámite de los asuntos de su interés en los términos que señalen los ordenamientos respectivos.</w:t>
      </w:r>
    </w:p>
    <w:p w14:paraId="48A3A88B" w14:textId="77777777" w:rsidR="002C0307" w:rsidRPr="00EF6257" w:rsidRDefault="002C0307" w:rsidP="002C0307">
      <w:pPr>
        <w:spacing w:after="0" w:line="360" w:lineRule="auto"/>
        <w:ind w:right="851"/>
        <w:jc w:val="both"/>
        <w:rPr>
          <w:rFonts w:ascii="Palatino Linotype" w:hAnsi="Palatino Linotype"/>
          <w:sz w:val="24"/>
          <w:szCs w:val="24"/>
          <w:lang w:eastAsia="es-MX"/>
        </w:rPr>
      </w:pPr>
    </w:p>
    <w:p w14:paraId="4985AC5F" w14:textId="77777777" w:rsidR="00476F0C" w:rsidRDefault="00476F0C" w:rsidP="00476F0C">
      <w:pPr>
        <w:spacing w:after="0" w:line="360" w:lineRule="auto"/>
        <w:jc w:val="both"/>
        <w:rPr>
          <w:rFonts w:ascii="Palatino Linotype" w:hAnsi="Palatino Linotype"/>
          <w:sz w:val="24"/>
          <w:szCs w:val="24"/>
        </w:rPr>
      </w:pPr>
      <w:r w:rsidRPr="00EF6257">
        <w:rPr>
          <w:rFonts w:ascii="Palatino Linotype" w:hAnsi="Palatino Linotype"/>
          <w:sz w:val="24"/>
          <w:szCs w:val="24"/>
          <w:lang w:eastAsia="es-MX"/>
        </w:rPr>
        <w:t xml:space="preserve">De la fundamentación en cita, podemos advertir que la </w:t>
      </w:r>
      <w:r w:rsidRPr="00EF6257">
        <w:rPr>
          <w:rFonts w:ascii="Palatino Linotype" w:hAnsi="Palatino Linotype"/>
          <w:sz w:val="24"/>
          <w:szCs w:val="24"/>
        </w:rPr>
        <w:t>Ley del Trabajo de los Servidores Públicos del Estado y Municipios, es la que regula las relaciones laborales entre las entidades gubernamentales y los servidores públicos, en ella se establece que toda relación de trabajo deberá estar sustentada por un nombramiento, contrato o un formato único de movimiento de personal, así también se establecen los requisitos que deben contener los nombramientos, contratos y formato único de movimientos de personal, entre los cuales se encuentra el nombre completo del servidor público, cargo para el que es designado, fecha de inicio de sus servicios, lugar de adscripción, si es general o de confianza, remuneración correspondiente, jornada de trabajo y la firma del servidor público.</w:t>
      </w:r>
    </w:p>
    <w:p w14:paraId="2832841E" w14:textId="77777777" w:rsidR="00AF1228" w:rsidRDefault="00AF1228" w:rsidP="00AF1228">
      <w:pPr>
        <w:tabs>
          <w:tab w:val="left" w:pos="7938"/>
        </w:tabs>
        <w:spacing w:after="0" w:line="360" w:lineRule="auto"/>
        <w:jc w:val="both"/>
        <w:rPr>
          <w:rFonts w:ascii="Palatino Linotype" w:hAnsi="Palatino Linotype"/>
          <w:sz w:val="24"/>
          <w:szCs w:val="24"/>
        </w:rPr>
      </w:pPr>
    </w:p>
    <w:p w14:paraId="350330F1" w14:textId="77777777" w:rsidR="00012376" w:rsidRPr="008E2053" w:rsidRDefault="00012376" w:rsidP="00012376">
      <w:pPr>
        <w:spacing w:line="360" w:lineRule="auto"/>
        <w:ind w:right="51"/>
        <w:jc w:val="both"/>
        <w:rPr>
          <w:rFonts w:ascii="Palatino Linotype" w:eastAsia="Calibri" w:hAnsi="Palatino Linotype" w:cs="Arial"/>
        </w:rPr>
      </w:pPr>
      <w:r w:rsidRPr="00012376">
        <w:rPr>
          <w:rFonts w:ascii="Palatino Linotype" w:eastAsia="Calibri" w:hAnsi="Palatino Linotype" w:cs="Arial"/>
          <w:sz w:val="24"/>
        </w:rPr>
        <w:t>Tratándose de servidores públicos de los Municipios la Ley del Trabajo de los Servidores Públicos del Estado y Municipios, en su artículo 220-K fracciones II y IV y último párrafo, establecen lo siguiente</w:t>
      </w:r>
      <w:r w:rsidRPr="008E2053">
        <w:rPr>
          <w:rFonts w:ascii="Palatino Linotype" w:eastAsia="Calibri" w:hAnsi="Palatino Linotype" w:cs="Arial"/>
        </w:rPr>
        <w:t>:</w:t>
      </w:r>
    </w:p>
    <w:p w14:paraId="56795050" w14:textId="77777777" w:rsidR="00012376" w:rsidRPr="008E2053" w:rsidRDefault="00012376" w:rsidP="00012376">
      <w:pPr>
        <w:spacing w:line="360" w:lineRule="auto"/>
        <w:ind w:right="51"/>
        <w:jc w:val="both"/>
        <w:rPr>
          <w:rFonts w:ascii="Palatino Linotype" w:eastAsia="Calibri" w:hAnsi="Palatino Linotype" w:cs="Arial"/>
        </w:rPr>
      </w:pPr>
    </w:p>
    <w:p w14:paraId="070AE0D6" w14:textId="77777777" w:rsidR="00012376" w:rsidRPr="008E2053" w:rsidRDefault="00012376" w:rsidP="00012376">
      <w:pPr>
        <w:tabs>
          <w:tab w:val="left" w:pos="9072"/>
        </w:tabs>
        <w:ind w:left="567" w:right="567"/>
        <w:jc w:val="both"/>
        <w:rPr>
          <w:rFonts w:ascii="Palatino Linotype" w:hAnsi="Palatino Linotype"/>
          <w:bCs/>
          <w:i/>
        </w:rPr>
      </w:pPr>
      <w:r w:rsidRPr="008E2053">
        <w:rPr>
          <w:rFonts w:ascii="Palatino Linotype" w:hAnsi="Palatino Linotype"/>
          <w:b/>
          <w:bCs/>
          <w:i/>
        </w:rPr>
        <w:t>“ARTÍCULO 220 K.-</w:t>
      </w:r>
      <w:r w:rsidRPr="008E2053">
        <w:rPr>
          <w:rFonts w:ascii="Palatino Linotype" w:hAnsi="Palatino Linotype"/>
          <w:bCs/>
          <w:i/>
        </w:rPr>
        <w:t xml:space="preserve"> La institución o dependencia pública tiene la obligación de conservar y exhibir en el proceso los documentos que a continuación se precisan:</w:t>
      </w:r>
    </w:p>
    <w:p w14:paraId="47602811" w14:textId="77777777" w:rsidR="00012376" w:rsidRPr="008E2053" w:rsidRDefault="00012376" w:rsidP="00012376">
      <w:pPr>
        <w:tabs>
          <w:tab w:val="left" w:pos="9072"/>
        </w:tabs>
        <w:ind w:left="567" w:right="567"/>
        <w:jc w:val="both"/>
        <w:rPr>
          <w:rFonts w:ascii="Palatino Linotype" w:hAnsi="Palatino Linotype"/>
          <w:bCs/>
          <w:i/>
        </w:rPr>
      </w:pPr>
      <w:r w:rsidRPr="00901487">
        <w:rPr>
          <w:rFonts w:ascii="Palatino Linotype" w:hAnsi="Palatino Linotype"/>
          <w:b/>
          <w:bCs/>
          <w:i/>
        </w:rPr>
        <w:t xml:space="preserve">I. </w:t>
      </w:r>
      <w:r w:rsidRPr="00901487">
        <w:rPr>
          <w:rFonts w:ascii="Palatino Linotype" w:hAnsi="Palatino Linotype"/>
          <w:bCs/>
          <w:i/>
        </w:rPr>
        <w:t>Contratos, Nombramientos o Formato Único de Movimientos de Personal, cuando no exista Convenio de condiciones generales de trabajo aplicable;</w:t>
      </w:r>
      <w:r w:rsidRPr="00901487">
        <w:rPr>
          <w:rFonts w:ascii="Palatino Linotype" w:hAnsi="Palatino Linotype"/>
          <w:bCs/>
          <w:i/>
        </w:rPr>
        <w:cr/>
      </w:r>
    </w:p>
    <w:p w14:paraId="4EEDE21A" w14:textId="77777777" w:rsidR="00012376" w:rsidRPr="008E2053" w:rsidRDefault="00012376" w:rsidP="00012376">
      <w:pPr>
        <w:tabs>
          <w:tab w:val="left" w:pos="9072"/>
        </w:tabs>
        <w:ind w:left="567" w:right="567"/>
        <w:jc w:val="both"/>
        <w:rPr>
          <w:rFonts w:ascii="Palatino Linotype" w:hAnsi="Palatino Linotype"/>
          <w:bCs/>
          <w:i/>
        </w:rPr>
      </w:pPr>
      <w:r w:rsidRPr="008E2053">
        <w:rPr>
          <w:rFonts w:ascii="Palatino Linotype" w:hAnsi="Palatino Linotype"/>
          <w:b/>
          <w:bCs/>
          <w:i/>
        </w:rPr>
        <w:t>Los documentos señalados en la fracción I de este artículo, deberán conservarse mientras dure la relación laboral y hasta un año después;</w:t>
      </w:r>
      <w:r w:rsidRPr="008E2053">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1707D5B1" w14:textId="77777777" w:rsidR="00012376" w:rsidRPr="008E2053" w:rsidRDefault="00012376" w:rsidP="00012376">
      <w:pPr>
        <w:tabs>
          <w:tab w:val="left" w:pos="9072"/>
        </w:tabs>
        <w:ind w:left="567" w:right="567"/>
        <w:jc w:val="both"/>
        <w:rPr>
          <w:rFonts w:ascii="Palatino Linotype" w:hAnsi="Palatino Linotype"/>
          <w:bCs/>
          <w:i/>
        </w:rPr>
      </w:pPr>
      <w:r w:rsidRPr="008E2053">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229D9D67" w14:textId="77777777" w:rsidR="00012376" w:rsidRPr="008E2053" w:rsidRDefault="00012376" w:rsidP="00012376">
      <w:pPr>
        <w:ind w:left="567" w:right="567"/>
        <w:jc w:val="both"/>
        <w:rPr>
          <w:rFonts w:ascii="Palatino Linotype" w:hAnsi="Palatino Linotype"/>
          <w:bCs/>
          <w:i/>
        </w:rPr>
      </w:pPr>
      <w:r w:rsidRPr="008E2053">
        <w:rPr>
          <w:rFonts w:ascii="Palatino Linotype" w:hAnsi="Palatino Linotype"/>
          <w:bCs/>
          <w:i/>
        </w:rPr>
        <w:t>El incumplimiento por lo dispuesto por este artículo, establecerá la presunción de ser ciertos los hechos que el actor exprese en su demanda, en relación con tales documentos, salvo prueba en contrario.” (Sic)</w:t>
      </w:r>
    </w:p>
    <w:p w14:paraId="13AC3171" w14:textId="77777777" w:rsidR="00012376" w:rsidRPr="008E2053" w:rsidRDefault="00012376" w:rsidP="00012376">
      <w:pPr>
        <w:ind w:left="567" w:right="567"/>
        <w:jc w:val="right"/>
        <w:rPr>
          <w:rFonts w:ascii="Palatino Linotype" w:eastAsia="Calibri" w:hAnsi="Palatino Linotype"/>
        </w:rPr>
      </w:pPr>
      <w:r w:rsidRPr="008E2053">
        <w:rPr>
          <w:rFonts w:ascii="Palatino Linotype" w:eastAsia="Calibri" w:hAnsi="Palatino Linotype"/>
        </w:rPr>
        <w:t>(Énfasis añadido).</w:t>
      </w:r>
    </w:p>
    <w:p w14:paraId="4FF1784B" w14:textId="77777777" w:rsidR="00012376" w:rsidRDefault="00012376" w:rsidP="00012376">
      <w:pPr>
        <w:spacing w:line="360" w:lineRule="auto"/>
        <w:ind w:right="51"/>
        <w:jc w:val="both"/>
        <w:rPr>
          <w:rFonts w:ascii="Palatino Linotype" w:eastAsia="Calibri" w:hAnsi="Palatino Linotype" w:cs="Arial"/>
        </w:rPr>
      </w:pPr>
    </w:p>
    <w:p w14:paraId="7DA0B095" w14:textId="77777777" w:rsidR="00012376" w:rsidRPr="00012376" w:rsidRDefault="00012376" w:rsidP="00012376">
      <w:pPr>
        <w:spacing w:line="360" w:lineRule="auto"/>
        <w:ind w:right="51"/>
        <w:jc w:val="both"/>
        <w:rPr>
          <w:rFonts w:ascii="Palatino Linotype" w:hAnsi="Palatino Linotype" w:cs="Arial"/>
          <w:sz w:val="24"/>
        </w:rPr>
      </w:pPr>
      <w:r w:rsidRPr="00012376">
        <w:rPr>
          <w:rFonts w:ascii="Palatino Linotype" w:eastAsia="Calibri" w:hAnsi="Palatino Linotype" w:cs="Arial"/>
          <w:sz w:val="24"/>
        </w:rPr>
        <w:t xml:space="preserve">Ordenamientos normativos que consagran que las relaciones laborales entre Entes de Gobierno y los servidores públicos, se harán constar a través de contratos, nombramientos o formatos únicos de movimientos de personal, es decir, que no pueden subsistir los 3 (tres) documentos al mismo tiempo, en consecuencia, pueden existir relaciones de trabajo sujetas bajo contrato, otras mediante nombramiento y algunas otras a través de formato único de movimiento de personal. Precisado lo anterior, se advierte que toda institución o dependencia pública del Estado de México debe conservar </w:t>
      </w:r>
      <w:r w:rsidRPr="00012376">
        <w:rPr>
          <w:rFonts w:ascii="Palatino Linotype" w:eastAsia="Calibri" w:hAnsi="Palatino Linotype" w:cs="Arial"/>
          <w:b/>
          <w:sz w:val="24"/>
        </w:rPr>
        <w:t>los nombramientos o formatos únicos de movimiento de personal</w:t>
      </w:r>
      <w:r w:rsidRPr="00012376">
        <w:rPr>
          <w:rFonts w:ascii="Palatino Linotype" w:eastAsia="Calibri" w:hAnsi="Palatino Linotype" w:cs="Arial"/>
          <w:sz w:val="24"/>
        </w:rPr>
        <w:t xml:space="preserve">; es decir, </w:t>
      </w:r>
      <w:r w:rsidRPr="00012376">
        <w:rPr>
          <w:rFonts w:ascii="Palatino Linotype" w:hAnsi="Palatino Linotype" w:cs="Arial"/>
          <w:sz w:val="24"/>
        </w:rPr>
        <w:t xml:space="preserve">la información solicitada por el hoy </w:t>
      </w:r>
      <w:r w:rsidRPr="00012376">
        <w:rPr>
          <w:rFonts w:ascii="Palatino Linotype" w:hAnsi="Palatino Linotype" w:cs="Arial"/>
          <w:b/>
          <w:sz w:val="24"/>
        </w:rPr>
        <w:t>Recurrente</w:t>
      </w:r>
      <w:r w:rsidRPr="00012376">
        <w:rPr>
          <w:rFonts w:ascii="Palatino Linotype" w:hAnsi="Palatino Linotype" w:cs="Arial"/>
          <w:sz w:val="24"/>
        </w:rPr>
        <w:t xml:space="preserve"> debe obrar de forma </w:t>
      </w:r>
      <w:r w:rsidRPr="00012376">
        <w:rPr>
          <w:rFonts w:ascii="Palatino Linotype" w:hAnsi="Palatino Linotype" w:cs="Arial"/>
          <w:sz w:val="24"/>
        </w:rPr>
        <w:lastRenderedPageBreak/>
        <w:t xml:space="preserve">digitalizada en los archivos del </w:t>
      </w:r>
      <w:r w:rsidRPr="00012376">
        <w:rPr>
          <w:rFonts w:ascii="Palatino Linotype" w:hAnsi="Palatino Linotype" w:cs="Arial"/>
          <w:b/>
          <w:sz w:val="24"/>
        </w:rPr>
        <w:t>Sujeto Obligado</w:t>
      </w:r>
      <w:r w:rsidRPr="00012376">
        <w:rPr>
          <w:rFonts w:ascii="Palatino Linotype" w:hAnsi="Palatino Linotype" w:cs="Arial"/>
          <w:sz w:val="24"/>
        </w:rPr>
        <w:t xml:space="preserve"> y, por lo tanto, es dable ordenar la entrega de la misma.</w:t>
      </w:r>
    </w:p>
    <w:p w14:paraId="18A32E15" w14:textId="77777777" w:rsidR="00AF1228" w:rsidRPr="00AF1228" w:rsidRDefault="00AF1228" w:rsidP="00AF1228">
      <w:pPr>
        <w:tabs>
          <w:tab w:val="left" w:pos="7938"/>
        </w:tabs>
        <w:spacing w:after="0" w:line="360" w:lineRule="auto"/>
        <w:jc w:val="both"/>
        <w:rPr>
          <w:rFonts w:ascii="Palatino Linotype" w:hAnsi="Palatino Linotype" w:cs="Arial"/>
          <w:sz w:val="24"/>
          <w:szCs w:val="24"/>
        </w:rPr>
      </w:pPr>
      <w:r w:rsidRPr="00EF6257">
        <w:rPr>
          <w:rFonts w:ascii="Palatino Linotype" w:hAnsi="Palatino Linotype"/>
          <w:sz w:val="24"/>
          <w:szCs w:val="24"/>
        </w:rPr>
        <w:t>En conclusión, para que exista una relación laboral entre un servidor público y una institución pública deberá existir el nombramiento, contrato o formato único de movimientos de personal.</w:t>
      </w:r>
    </w:p>
    <w:p w14:paraId="472B891C" w14:textId="77777777" w:rsidR="00476F0C" w:rsidRDefault="00476F0C" w:rsidP="00476F0C">
      <w:pPr>
        <w:spacing w:before="240" w:line="360" w:lineRule="auto"/>
        <w:jc w:val="both"/>
        <w:rPr>
          <w:rFonts w:ascii="Palatino Linotype" w:hAnsi="Palatino Linotype"/>
          <w:bCs/>
          <w:sz w:val="24"/>
          <w:szCs w:val="24"/>
        </w:rPr>
      </w:pPr>
      <w:r>
        <w:rPr>
          <w:rFonts w:ascii="Palatino Linotype" w:hAnsi="Palatino Linotype"/>
          <w:bCs/>
          <w:sz w:val="24"/>
          <w:szCs w:val="24"/>
        </w:rPr>
        <w:t xml:space="preserve">Robustece lo anterior, las siguientes imágenes ilustrativas, correspondientes al organigrama del </w:t>
      </w:r>
      <w:r>
        <w:rPr>
          <w:rFonts w:ascii="Palatino Linotype" w:hAnsi="Palatino Linotype"/>
          <w:b/>
          <w:bCs/>
          <w:sz w:val="24"/>
          <w:szCs w:val="24"/>
        </w:rPr>
        <w:t xml:space="preserve">Sujeto Obligado, </w:t>
      </w:r>
      <w:r>
        <w:rPr>
          <w:rFonts w:ascii="Palatino Linotype" w:hAnsi="Palatino Linotype"/>
          <w:bCs/>
          <w:sz w:val="24"/>
          <w:szCs w:val="24"/>
        </w:rPr>
        <w:t>susceptible de ser consultado en la siguiente dirección electrónica:</w:t>
      </w:r>
    </w:p>
    <w:p w14:paraId="6C37DAD3" w14:textId="77777777" w:rsidR="00476F0C" w:rsidRDefault="00D34658" w:rsidP="002C0307">
      <w:pPr>
        <w:spacing w:after="0" w:line="360" w:lineRule="auto"/>
        <w:jc w:val="both"/>
        <w:rPr>
          <w:rFonts w:ascii="Palatino Linotype" w:hAnsi="Palatino Linotype"/>
          <w:sz w:val="24"/>
          <w:szCs w:val="24"/>
          <w:lang w:eastAsia="es-MX"/>
        </w:rPr>
      </w:pPr>
      <w:hyperlink r:id="rId8" w:history="1">
        <w:r w:rsidR="00476F0C" w:rsidRPr="00EA73D2">
          <w:rPr>
            <w:rStyle w:val="Hipervnculo"/>
            <w:rFonts w:ascii="Palatino Linotype" w:hAnsi="Palatino Linotype"/>
            <w:sz w:val="24"/>
            <w:szCs w:val="24"/>
            <w:lang w:eastAsia="es-MX"/>
          </w:rPr>
          <w:t>https://www.ipomex.org.mx/ipo3/lgt/indice/IXTLAHUACA/art_92_ii_b/3.web</w:t>
        </w:r>
      </w:hyperlink>
      <w:r w:rsidR="00476F0C">
        <w:rPr>
          <w:rFonts w:ascii="Palatino Linotype" w:hAnsi="Palatino Linotype"/>
          <w:sz w:val="24"/>
          <w:szCs w:val="24"/>
          <w:lang w:eastAsia="es-MX"/>
        </w:rPr>
        <w:t xml:space="preserve"> </w:t>
      </w:r>
    </w:p>
    <w:p w14:paraId="35D2C0D2" w14:textId="77777777" w:rsidR="00476F0C" w:rsidRDefault="00476F0C" w:rsidP="002C0307">
      <w:pPr>
        <w:spacing w:after="0" w:line="360" w:lineRule="auto"/>
        <w:jc w:val="both"/>
        <w:rPr>
          <w:rFonts w:ascii="Palatino Linotype" w:hAnsi="Palatino Linotype"/>
          <w:sz w:val="24"/>
          <w:szCs w:val="24"/>
          <w:lang w:eastAsia="es-MX"/>
        </w:rPr>
      </w:pPr>
      <w:r>
        <w:rPr>
          <w:rFonts w:ascii="Palatino Linotype" w:hAnsi="Palatino Linotype"/>
          <w:noProof/>
          <w:sz w:val="24"/>
          <w:szCs w:val="24"/>
          <w:lang w:eastAsia="es-MX"/>
        </w:rPr>
        <w:drawing>
          <wp:inline distT="0" distB="0" distL="0" distR="0" wp14:anchorId="3A2F9E2D" wp14:editId="4FD3E589">
            <wp:extent cx="5760720" cy="411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114800"/>
                    </a:xfrm>
                    <a:prstGeom prst="rect">
                      <a:avLst/>
                    </a:prstGeom>
                    <a:noFill/>
                    <a:ln>
                      <a:noFill/>
                    </a:ln>
                  </pic:spPr>
                </pic:pic>
              </a:graphicData>
            </a:graphic>
          </wp:inline>
        </w:drawing>
      </w:r>
    </w:p>
    <w:p w14:paraId="713C0EFA" w14:textId="77777777" w:rsidR="002C0307" w:rsidRPr="00EF6257" w:rsidRDefault="002C0307" w:rsidP="002C0307">
      <w:pPr>
        <w:spacing w:after="0" w:line="360" w:lineRule="auto"/>
        <w:jc w:val="both"/>
        <w:rPr>
          <w:rFonts w:ascii="Palatino Linotype" w:hAnsi="Palatino Linotype"/>
          <w:sz w:val="24"/>
          <w:szCs w:val="24"/>
        </w:rPr>
      </w:pPr>
    </w:p>
    <w:p w14:paraId="28179318" w14:textId="77777777" w:rsidR="001B2070" w:rsidRPr="00012376" w:rsidRDefault="005760EE" w:rsidP="00E550E0">
      <w:pPr>
        <w:tabs>
          <w:tab w:val="left" w:pos="7938"/>
        </w:tabs>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Es de mencionarse que conforme al organigrama antes expuesto, el Sujeto Obligado </w:t>
      </w:r>
      <w:r w:rsidR="00AF1228">
        <w:rPr>
          <w:rFonts w:ascii="Palatino Linotype" w:hAnsi="Palatino Linotype"/>
          <w:sz w:val="24"/>
          <w:szCs w:val="24"/>
        </w:rPr>
        <w:t>cuenta con 25 unidades y dependencias administrativas, a pesar de que en la etapa de Informe Justificado el Sujeto Obligado remitió 24 nombramientos, se puede observar que uno de ellos se repite, por lo tanto es indispensable ordenar se haga entrega de la información faltante.</w:t>
      </w:r>
    </w:p>
    <w:p w14:paraId="2B72C661" w14:textId="77777777" w:rsidR="00262AB2" w:rsidRPr="005B7B2A" w:rsidRDefault="00262AB2" w:rsidP="00262AB2">
      <w:pPr>
        <w:autoSpaceDE w:val="0"/>
        <w:autoSpaceDN w:val="0"/>
        <w:adjustRightInd w:val="0"/>
        <w:spacing w:after="0" w:line="360" w:lineRule="auto"/>
        <w:jc w:val="both"/>
        <w:rPr>
          <w:rFonts w:ascii="Palatino Linotype" w:hAnsi="Palatino Linotype" w:cs="Arial"/>
          <w:sz w:val="24"/>
          <w:szCs w:val="24"/>
        </w:rPr>
      </w:pPr>
    </w:p>
    <w:p w14:paraId="6D3135BA" w14:textId="77777777" w:rsidR="007B6867" w:rsidRPr="007B6867" w:rsidRDefault="007B6867" w:rsidP="007F65A4">
      <w:pPr>
        <w:spacing w:after="0" w:line="360" w:lineRule="auto"/>
        <w:ind w:right="51"/>
        <w:jc w:val="both"/>
        <w:rPr>
          <w:rFonts w:ascii="Palatino Linotype" w:hAnsi="Palatino Linotype" w:cs="Arial"/>
          <w:sz w:val="24"/>
          <w:szCs w:val="24"/>
        </w:rPr>
      </w:pPr>
      <w:r w:rsidRPr="007F65A4">
        <w:rPr>
          <w:rFonts w:ascii="Palatino Linotype" w:eastAsia="Arial Unicode MS" w:hAnsi="Palatino Linotype" w:cs="Arial"/>
          <w:sz w:val="24"/>
          <w:szCs w:val="24"/>
        </w:rPr>
        <w:t>En mérito de lo ex</w:t>
      </w:r>
      <w:r w:rsidRPr="007F65A4">
        <w:rPr>
          <w:rFonts w:ascii="Palatino Linotype" w:hAnsi="Palatino Linotype" w:cs="Arial"/>
          <w:sz w:val="24"/>
          <w:szCs w:val="24"/>
        </w:rPr>
        <w:t>puesto en líneas anteriores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sidR="00C175CF">
        <w:rPr>
          <w:rFonts w:ascii="Palatino Linotype" w:hAnsi="Palatino Linotype" w:cs="Arial"/>
          <w:b/>
          <w:sz w:val="24"/>
          <w:szCs w:val="24"/>
        </w:rPr>
        <w:t>REVOCA</w:t>
      </w:r>
      <w:r w:rsidRPr="007B6867">
        <w:rPr>
          <w:rFonts w:ascii="Palatino Linotype" w:hAnsi="Palatino Linotype" w:cs="Arial"/>
          <w:sz w:val="24"/>
          <w:szCs w:val="24"/>
        </w:rPr>
        <w:t xml:space="preserve"> la respuesta del sujeto obligado a la solicitud de información número </w:t>
      </w:r>
      <w:r w:rsidR="00AF1228" w:rsidRPr="00AF1228">
        <w:rPr>
          <w:rFonts w:ascii="Palatino Linotype" w:hAnsi="Palatino Linotype" w:cs="Arial"/>
          <w:b/>
          <w:sz w:val="24"/>
          <w:szCs w:val="24"/>
        </w:rPr>
        <w:t>00038/IXTLAHUA/IP/2022</w:t>
      </w:r>
      <w:r w:rsidR="002B2D00">
        <w:rPr>
          <w:rFonts w:ascii="Palatino Linotype" w:hAnsi="Palatino Linotype" w:cs="Arial"/>
          <w:sz w:val="24"/>
          <w:szCs w:val="24"/>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14:paraId="13E70D25" w14:textId="77777777" w:rsidR="007B6867" w:rsidRPr="007B6867" w:rsidRDefault="007B6867" w:rsidP="007B6867">
      <w:pPr>
        <w:spacing w:after="0" w:line="360" w:lineRule="auto"/>
        <w:ind w:right="51"/>
        <w:jc w:val="both"/>
        <w:rPr>
          <w:rFonts w:ascii="Palatino Linotype" w:hAnsi="Palatino Linotype" w:cs="Arial"/>
          <w:sz w:val="24"/>
          <w:szCs w:val="24"/>
        </w:rPr>
      </w:pPr>
    </w:p>
    <w:p w14:paraId="21EFFF90" w14:textId="77777777"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14:paraId="0F2BF6DB" w14:textId="77777777" w:rsidR="007B6867" w:rsidRPr="007B6867" w:rsidRDefault="007B6867" w:rsidP="007B6867">
      <w:pPr>
        <w:tabs>
          <w:tab w:val="left" w:pos="7938"/>
        </w:tabs>
        <w:spacing w:after="0" w:line="360" w:lineRule="auto"/>
        <w:jc w:val="both"/>
        <w:rPr>
          <w:rFonts w:ascii="Palatino Linotype" w:hAnsi="Palatino Linotype" w:cs="Arial"/>
          <w:sz w:val="24"/>
          <w:szCs w:val="24"/>
        </w:rPr>
      </w:pPr>
    </w:p>
    <w:p w14:paraId="24A9E43C" w14:textId="77777777"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14:paraId="24A59FE0" w14:textId="77777777" w:rsidR="007B6867" w:rsidRPr="007B6867" w:rsidRDefault="007B6867" w:rsidP="007B6867">
      <w:pPr>
        <w:spacing w:after="0" w:line="360" w:lineRule="auto"/>
        <w:jc w:val="both"/>
        <w:rPr>
          <w:rFonts w:ascii="Palatino Linotype" w:hAnsi="Palatino Linotype" w:cs="Arial"/>
          <w:sz w:val="24"/>
          <w:szCs w:val="24"/>
        </w:rPr>
      </w:pPr>
    </w:p>
    <w:p w14:paraId="00F31232" w14:textId="77777777"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2F0173">
        <w:rPr>
          <w:rFonts w:ascii="Palatino Linotype" w:hAnsi="Palatino Linotype" w:cs="Arial"/>
          <w:b/>
          <w:sz w:val="24"/>
          <w:szCs w:val="24"/>
          <w:lang w:val="es-ES_tradnl"/>
        </w:rPr>
        <w:t>REVOCA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 solicitud de información número</w:t>
      </w:r>
      <w:r w:rsidR="00C35DA7">
        <w:rPr>
          <w:rFonts w:ascii="Palatino Linotype" w:eastAsia="Arial Unicode MS" w:hAnsi="Palatino Linotype" w:cs="Arial"/>
          <w:sz w:val="24"/>
          <w:szCs w:val="24"/>
        </w:rPr>
        <w:t xml:space="preserve"> </w:t>
      </w:r>
      <w:r w:rsidR="00AF1228" w:rsidRPr="00AF1228">
        <w:rPr>
          <w:rFonts w:ascii="Palatino Linotype" w:hAnsi="Palatino Linotype" w:cs="Arial"/>
          <w:b/>
          <w:sz w:val="24"/>
          <w:szCs w:val="24"/>
        </w:rPr>
        <w:t>00038/IXTLAHUA/IP/2022</w:t>
      </w:r>
      <w:r w:rsidRPr="007B6867">
        <w:rPr>
          <w:rFonts w:ascii="Palatino Linotype" w:hAnsi="Palatino Linotype" w:cs="Arial"/>
          <w:sz w:val="24"/>
          <w:szCs w:val="24"/>
        </w:rPr>
        <w:t>, al resultar fundadas las razones o motivos de inconformidad que manifestó 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012376">
        <w:rPr>
          <w:rFonts w:ascii="Palatino Linotype" w:hAnsi="Palatino Linotype" w:cs="Arial"/>
          <w:b/>
          <w:sz w:val="24"/>
          <w:szCs w:val="24"/>
        </w:rPr>
        <w:t>CUARTO</w:t>
      </w:r>
      <w:r w:rsidRPr="007B6867">
        <w:rPr>
          <w:rFonts w:ascii="Palatino Linotype" w:hAnsi="Palatino Linotype" w:cs="Arial"/>
          <w:sz w:val="24"/>
          <w:szCs w:val="24"/>
        </w:rPr>
        <w:t xml:space="preserve"> de la presente resolución.</w:t>
      </w:r>
    </w:p>
    <w:p w14:paraId="080DB606" w14:textId="77777777" w:rsidR="007B6867" w:rsidRPr="007B6867" w:rsidRDefault="007B6867" w:rsidP="007B6867">
      <w:pPr>
        <w:spacing w:after="0" w:line="360" w:lineRule="auto"/>
        <w:jc w:val="both"/>
        <w:rPr>
          <w:rFonts w:ascii="Palatino Linotype" w:hAnsi="Palatino Linotype" w:cs="Arial"/>
          <w:sz w:val="24"/>
          <w:szCs w:val="24"/>
        </w:rPr>
      </w:pPr>
    </w:p>
    <w:p w14:paraId="110CBDF4" w14:textId="77777777"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Sujeto Obligado, haga entrega a</w:t>
      </w:r>
      <w:r w:rsidR="007F65A4">
        <w:rPr>
          <w:rFonts w:ascii="Palatino Linotype" w:hAnsi="Palatino Linotype" w:cs="Arial"/>
          <w:sz w:val="24"/>
          <w:szCs w:val="24"/>
        </w:rPr>
        <w:t xml:space="preserve"> </w:t>
      </w:r>
      <w:r w:rsidRPr="007B6867">
        <w:rPr>
          <w:rFonts w:ascii="Palatino Linotype" w:hAnsi="Palatino Linotype" w:cs="Arial"/>
          <w:sz w:val="24"/>
          <w:szCs w:val="24"/>
        </w:rPr>
        <w:t>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w:t>
      </w:r>
      <w:r w:rsidR="00AF1228">
        <w:rPr>
          <w:rFonts w:ascii="Palatino Linotype" w:hAnsi="Palatino Linotype" w:cs="Arial"/>
          <w:b/>
          <w:sz w:val="24"/>
          <w:szCs w:val="24"/>
        </w:rPr>
        <w:t>CUARTO</w:t>
      </w:r>
      <w:r w:rsidRPr="007B6867">
        <w:rPr>
          <w:rFonts w:ascii="Palatino Linotype" w:hAnsi="Palatino Linotype" w:cs="Arial"/>
          <w:sz w:val="24"/>
          <w:szCs w:val="24"/>
        </w:rPr>
        <w:t xml:space="preserve">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Pr="007B6867">
        <w:rPr>
          <w:rFonts w:ascii="Palatino Linotype" w:hAnsi="Palatino Linotype" w:cs="Arial"/>
          <w:sz w:val="24"/>
          <w:szCs w:val="24"/>
        </w:rPr>
        <w:t>, de lo siguiente:</w:t>
      </w:r>
    </w:p>
    <w:p w14:paraId="30DFFA58" w14:textId="77777777" w:rsidR="007B6867" w:rsidRDefault="007B6867" w:rsidP="007B6867">
      <w:pPr>
        <w:tabs>
          <w:tab w:val="left" w:pos="8647"/>
        </w:tabs>
        <w:spacing w:after="0" w:line="360" w:lineRule="auto"/>
        <w:ind w:right="51"/>
        <w:jc w:val="both"/>
        <w:rPr>
          <w:rFonts w:ascii="Palatino Linotype" w:hAnsi="Palatino Linotype" w:cs="Arial"/>
          <w:sz w:val="24"/>
          <w:szCs w:val="24"/>
        </w:rPr>
      </w:pPr>
    </w:p>
    <w:p w14:paraId="1B93C2BF" w14:textId="77777777" w:rsidR="00DD0779" w:rsidRDefault="009B34F2" w:rsidP="00E361FB">
      <w:pPr>
        <w:spacing w:line="360" w:lineRule="auto"/>
        <w:ind w:left="851" w:right="850"/>
        <w:jc w:val="both"/>
        <w:rPr>
          <w:rFonts w:ascii="Palatino Linotype" w:hAnsi="Palatino Linotype" w:cs="Arial"/>
          <w:sz w:val="24"/>
          <w:szCs w:val="24"/>
        </w:rPr>
      </w:pPr>
      <w:r>
        <w:rPr>
          <w:rFonts w:ascii="Palatino Linotype" w:eastAsia="Arial Unicode MS" w:hAnsi="Palatino Linotype" w:cs="Arial"/>
          <w:b/>
          <w:sz w:val="24"/>
          <w:szCs w:val="24"/>
        </w:rPr>
        <w:lastRenderedPageBreak/>
        <w:t xml:space="preserve">1.- Los nombramientos </w:t>
      </w:r>
      <w:r w:rsidR="00AF1228" w:rsidRPr="00AF1228">
        <w:rPr>
          <w:rFonts w:ascii="Palatino Linotype" w:eastAsia="Arial Unicode MS" w:hAnsi="Palatino Linotype" w:cs="Arial"/>
          <w:b/>
          <w:sz w:val="24"/>
          <w:szCs w:val="24"/>
        </w:rPr>
        <w:t>pertenecientes a los titulares de las unidades y dependencias administrativas</w:t>
      </w:r>
      <w:r w:rsidR="00AF1228">
        <w:rPr>
          <w:rFonts w:ascii="Palatino Linotype" w:eastAsia="Arial Unicode MS" w:hAnsi="Palatino Linotype" w:cs="Arial"/>
          <w:b/>
          <w:sz w:val="24"/>
          <w:szCs w:val="24"/>
        </w:rPr>
        <w:t xml:space="preserve"> del Ayuntamiento de Ixtlahuaca, faltantes</w:t>
      </w:r>
      <w:r>
        <w:rPr>
          <w:rFonts w:ascii="Palatino Linotype" w:eastAsia="Arial Unicode MS" w:hAnsi="Palatino Linotype" w:cs="Arial"/>
          <w:b/>
          <w:sz w:val="24"/>
          <w:szCs w:val="24"/>
        </w:rPr>
        <w:t>, vigentes a la fecha de la solicitud de información.</w:t>
      </w:r>
    </w:p>
    <w:p w14:paraId="0EA2E122" w14:textId="77777777" w:rsidR="00E361FB" w:rsidRDefault="00E361FB" w:rsidP="00E361FB">
      <w:pPr>
        <w:pStyle w:val="Prrafodelista"/>
        <w:spacing w:line="360" w:lineRule="auto"/>
        <w:ind w:left="851" w:right="992"/>
        <w:jc w:val="both"/>
        <w:rPr>
          <w:rFonts w:ascii="Palatino Linotype" w:hAnsi="Palatino Linotype"/>
          <w:lang w:val="es-ES_tradnl"/>
        </w:rPr>
      </w:pPr>
    </w:p>
    <w:p w14:paraId="19A398FA" w14:textId="77777777"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43072D2" w14:textId="77777777"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14:paraId="41B1A2C4" w14:textId="77777777"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14:paraId="56BE0B70"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3C99BC2"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Pr="00470DBC">
        <w:rPr>
          <w:rFonts w:ascii="Palatino Linotype" w:eastAsia="Times New Roman" w:hAnsi="Palatino Linotype" w:cs="Arial"/>
          <w:b/>
          <w:sz w:val="24"/>
          <w:szCs w:val="24"/>
          <w:lang w:val="es-ES" w:eastAsia="es-ES"/>
        </w:rPr>
        <w:t xml:space="preserve"> Recurrente</w:t>
      </w:r>
      <w:r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786933AB" w14:textId="77777777" w:rsidR="00337A3D" w:rsidRPr="00470DBC" w:rsidRDefault="00337A3D" w:rsidP="00337A3D">
      <w:pPr>
        <w:spacing w:after="0" w:line="360" w:lineRule="auto"/>
        <w:jc w:val="both"/>
        <w:rPr>
          <w:rFonts w:ascii="Palatino Linotype" w:hAnsi="Palatino Linotype"/>
          <w:sz w:val="24"/>
          <w:szCs w:val="24"/>
          <w:lang w:eastAsia="es-ES_tradnl"/>
        </w:rPr>
      </w:pPr>
    </w:p>
    <w:p w14:paraId="76F03149" w14:textId="77777777"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lastRenderedPageBreak/>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A563AA">
        <w:rPr>
          <w:rFonts w:ascii="Palatino Linotype" w:hAnsi="Palatino Linotype" w:cs="Arial"/>
          <w:sz w:val="24"/>
          <w:szCs w:val="24"/>
        </w:rPr>
        <w:t xml:space="preserve">EN </w:t>
      </w:r>
      <w:r w:rsidR="009E683D">
        <w:rPr>
          <w:rFonts w:ascii="Palatino Linotype" w:hAnsi="Palatino Linotype" w:cs="Arial"/>
          <w:sz w:val="24"/>
          <w:szCs w:val="24"/>
        </w:rPr>
        <w:t>LA DÉCIMA SEXTA</w:t>
      </w:r>
      <w:r w:rsidRPr="00A563AA">
        <w:rPr>
          <w:rFonts w:ascii="Palatino Linotype" w:hAnsi="Palatino Linotype" w:cs="Arial"/>
          <w:sz w:val="24"/>
          <w:szCs w:val="24"/>
        </w:rPr>
        <w:t xml:space="preserve"> ORDINARIA CELEBRADA EL </w:t>
      </w:r>
      <w:r w:rsidR="009E683D">
        <w:rPr>
          <w:rFonts w:ascii="Palatino Linotype" w:hAnsi="Palatino Linotype" w:cs="Arial"/>
          <w:sz w:val="24"/>
          <w:szCs w:val="24"/>
        </w:rPr>
        <w:t>CUATRO DE MAY</w:t>
      </w:r>
      <w:r w:rsidR="00262AB2">
        <w:rPr>
          <w:rFonts w:ascii="Palatino Linotype" w:hAnsi="Palatino Linotype" w:cs="Arial"/>
          <w:sz w:val="24"/>
          <w:szCs w:val="24"/>
        </w:rPr>
        <w:t>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DE DOS MIL VEINTI</w:t>
      </w:r>
      <w:r w:rsidR="001E3B5B">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sidR="00EC5B14">
        <w:rPr>
          <w:rFonts w:ascii="Palatino Linotype" w:hAnsi="Palatino Linotype" w:cs="Arial"/>
          <w:sz w:val="24"/>
          <w:szCs w:val="24"/>
        </w:rPr>
        <w:t>--</w:t>
      </w:r>
      <w:r w:rsidR="00F82E74">
        <w:rPr>
          <w:rFonts w:ascii="Palatino Linotype" w:hAnsi="Palatino Linotype" w:cs="Arial"/>
          <w:sz w:val="24"/>
          <w:szCs w:val="24"/>
        </w:rPr>
        <w:t>---</w:t>
      </w:r>
      <w:r w:rsidR="006627EA">
        <w:rPr>
          <w:rFonts w:ascii="Palatino Linotype" w:hAnsi="Palatino Linotype" w:cs="Arial"/>
          <w:sz w:val="24"/>
          <w:szCs w:val="24"/>
        </w:rPr>
        <w:t>---------------------------</w:t>
      </w:r>
      <w:r w:rsidR="002904C7">
        <w:rPr>
          <w:rFonts w:ascii="Palatino Linotype" w:hAnsi="Palatino Linotype" w:cs="Arial"/>
          <w:sz w:val="24"/>
          <w:szCs w:val="24"/>
        </w:rPr>
        <w:t>-------------</w:t>
      </w:r>
      <w:r w:rsidR="00541424">
        <w:rPr>
          <w:rFonts w:ascii="Palatino Linotype" w:hAnsi="Palatino Linotype" w:cs="Arial"/>
          <w:sz w:val="24"/>
          <w:szCs w:val="24"/>
        </w:rPr>
        <w:t>--------------------------------</w:t>
      </w:r>
    </w:p>
    <w:p w14:paraId="779FBB9F" w14:textId="77777777" w:rsidR="00B3239A" w:rsidRDefault="00E30D49"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r w:rsidR="002904C7" w:rsidRPr="00C45081">
        <w:rPr>
          <w:rFonts w:ascii="Palatino Linotype" w:hAnsi="Palatino Linotype" w:cs="Arial"/>
          <w:sz w:val="24"/>
          <w:szCs w:val="24"/>
        </w:rPr>
        <w:t>----------------------------------------------------------------------------------------------------------------------------------------------------------------------------------------------------------------------------------</w:t>
      </w:r>
    </w:p>
    <w:p w14:paraId="45EDB793" w14:textId="77777777" w:rsidR="00B3239A" w:rsidRDefault="00B3239A" w:rsidP="00337A3D">
      <w:pPr>
        <w:spacing w:after="0" w:line="360" w:lineRule="auto"/>
        <w:jc w:val="both"/>
        <w:rPr>
          <w:rFonts w:ascii="Palatino Linotype" w:hAnsi="Palatino Linotype" w:cs="Arial"/>
          <w:sz w:val="20"/>
        </w:rPr>
      </w:pPr>
      <w:r w:rsidRPr="00C45081">
        <w:rPr>
          <w:rFonts w:ascii="Palatino Linotype" w:hAnsi="Palatino Linotype" w:cs="Arial"/>
          <w:sz w:val="24"/>
          <w:szCs w:val="24"/>
        </w:rPr>
        <w:t>-----------------------------------------------------------------------------------------------------------------</w:t>
      </w:r>
      <w:r w:rsidR="009E683D" w:rsidRPr="00C45081">
        <w:rPr>
          <w:rFonts w:ascii="Palatino Linotype" w:hAnsi="Palatino Linotype" w:cs="Arial"/>
          <w:sz w:val="24"/>
          <w:szCs w:val="24"/>
        </w:rPr>
        <w:t>-----------------------------------------------------------------------------------------------------------------------------------------------------------------------------------------------------------------------------------------------------------------------------------------------------------------------------------------------------------------------------------------------------------------------------------------------------------------------------------------------------------------------------------------------------------------------------------------------------------------------------------------------------------------------------------------------------------------------------------------------------------------------------------------------------------------------</w:t>
      </w:r>
    </w:p>
    <w:p w14:paraId="4BA86322" w14:textId="77777777" w:rsidR="00337A3D" w:rsidRDefault="00E56783" w:rsidP="00337A3D">
      <w:pPr>
        <w:spacing w:after="0" w:line="360" w:lineRule="auto"/>
        <w:jc w:val="both"/>
        <w:rPr>
          <w:rFonts w:ascii="Palatino Linotype" w:hAnsi="Palatino Linotype" w:cs="Arial"/>
          <w:sz w:val="20"/>
        </w:rPr>
      </w:pPr>
      <w:r w:rsidRPr="006627EA">
        <w:rPr>
          <w:rFonts w:ascii="Palatino Linotype" w:hAnsi="Palatino Linotype" w:cs="Arial"/>
          <w:sz w:val="20"/>
        </w:rPr>
        <w:t>JMV/</w:t>
      </w:r>
      <w:r w:rsidR="00337A3D" w:rsidRPr="005323D1">
        <w:rPr>
          <w:rFonts w:ascii="Palatino Linotype" w:hAnsi="Palatino Linotype" w:cs="Arial"/>
          <w:sz w:val="20"/>
        </w:rPr>
        <w:t>CCR/</w:t>
      </w:r>
      <w:r w:rsidR="003B46B2">
        <w:rPr>
          <w:rFonts w:ascii="Palatino Linotype" w:hAnsi="Palatino Linotype" w:cs="Arial"/>
          <w:sz w:val="20"/>
        </w:rPr>
        <w:t>FJJC</w:t>
      </w:r>
    </w:p>
    <w:p w14:paraId="15EFFC4D" w14:textId="77777777" w:rsidR="00B32C1A" w:rsidRDefault="00B32C1A" w:rsidP="00337A3D">
      <w:pPr>
        <w:spacing w:after="0" w:line="360" w:lineRule="auto"/>
        <w:jc w:val="both"/>
        <w:rPr>
          <w:rFonts w:ascii="Palatino Linotype" w:hAnsi="Palatino Linotype" w:cs="Arial"/>
          <w:sz w:val="20"/>
        </w:rPr>
      </w:pPr>
    </w:p>
    <w:p w14:paraId="32AECD7F" w14:textId="77777777" w:rsidR="00E30D49" w:rsidRDefault="00E30D49" w:rsidP="00337A3D">
      <w:pPr>
        <w:spacing w:after="0" w:line="360" w:lineRule="auto"/>
        <w:jc w:val="both"/>
        <w:rPr>
          <w:rFonts w:ascii="Palatino Linotype" w:hAnsi="Palatino Linotype" w:cs="Arial"/>
          <w:sz w:val="20"/>
        </w:rPr>
      </w:pPr>
    </w:p>
    <w:p w14:paraId="770E4B76" w14:textId="77777777" w:rsidR="00E30D49" w:rsidRDefault="00E30D49" w:rsidP="00337A3D">
      <w:pPr>
        <w:spacing w:after="0" w:line="360" w:lineRule="auto"/>
        <w:jc w:val="both"/>
        <w:rPr>
          <w:rFonts w:ascii="Palatino Linotype" w:hAnsi="Palatino Linotype" w:cs="Arial"/>
          <w:sz w:val="20"/>
        </w:rPr>
      </w:pPr>
    </w:p>
    <w:p w14:paraId="7A71F542" w14:textId="77777777" w:rsidR="0088704B" w:rsidRDefault="0088704B" w:rsidP="00337A3D">
      <w:pPr>
        <w:spacing w:after="0" w:line="360" w:lineRule="auto"/>
        <w:jc w:val="both"/>
        <w:rPr>
          <w:rFonts w:ascii="Palatino Linotype" w:hAnsi="Palatino Linotype" w:cs="Arial"/>
          <w:sz w:val="20"/>
        </w:rPr>
      </w:pPr>
    </w:p>
    <w:p w14:paraId="00DAEDE0" w14:textId="77777777" w:rsidR="0088704B" w:rsidRDefault="0088704B" w:rsidP="00337A3D">
      <w:pPr>
        <w:spacing w:after="0" w:line="360" w:lineRule="auto"/>
        <w:jc w:val="both"/>
        <w:rPr>
          <w:rFonts w:ascii="Palatino Linotype" w:hAnsi="Palatino Linotype" w:cs="Arial"/>
          <w:sz w:val="20"/>
        </w:rPr>
      </w:pPr>
    </w:p>
    <w:p w14:paraId="69E45874" w14:textId="77777777" w:rsidR="0088704B" w:rsidRDefault="0088704B" w:rsidP="00337A3D">
      <w:pPr>
        <w:spacing w:after="0" w:line="360" w:lineRule="auto"/>
        <w:jc w:val="both"/>
        <w:rPr>
          <w:rFonts w:ascii="Palatino Linotype" w:hAnsi="Palatino Linotype" w:cs="Arial"/>
          <w:sz w:val="20"/>
        </w:rPr>
      </w:pPr>
    </w:p>
    <w:p w14:paraId="78224F2D" w14:textId="77777777" w:rsidR="00E30D49" w:rsidRDefault="00E30D49" w:rsidP="00337A3D">
      <w:pPr>
        <w:spacing w:after="0" w:line="360" w:lineRule="auto"/>
        <w:jc w:val="both"/>
        <w:rPr>
          <w:rFonts w:ascii="Palatino Linotype" w:hAnsi="Palatino Linotype" w:cs="Arial"/>
          <w:sz w:val="20"/>
        </w:rPr>
      </w:pPr>
    </w:p>
    <w:p w14:paraId="57447260" w14:textId="77777777" w:rsidR="00E30D49" w:rsidRDefault="00E30D49" w:rsidP="00337A3D">
      <w:pPr>
        <w:spacing w:after="0" w:line="360" w:lineRule="auto"/>
        <w:jc w:val="both"/>
        <w:rPr>
          <w:rFonts w:ascii="Palatino Linotype" w:hAnsi="Palatino Linotype" w:cs="Arial"/>
          <w:sz w:val="20"/>
        </w:rPr>
      </w:pPr>
    </w:p>
    <w:p w14:paraId="77E49E9E" w14:textId="77777777" w:rsidR="00B32C1A" w:rsidRDefault="00B32C1A" w:rsidP="00337A3D">
      <w:pPr>
        <w:spacing w:after="0" w:line="360" w:lineRule="auto"/>
        <w:jc w:val="both"/>
        <w:rPr>
          <w:rFonts w:ascii="Palatino Linotype" w:hAnsi="Palatino Linotype" w:cs="Arial"/>
          <w:sz w:val="20"/>
        </w:rPr>
      </w:pPr>
    </w:p>
    <w:p w14:paraId="18A61A1F" w14:textId="77777777" w:rsidR="00B32C1A" w:rsidRDefault="00B32C1A" w:rsidP="00337A3D">
      <w:pPr>
        <w:spacing w:after="0" w:line="360" w:lineRule="auto"/>
        <w:jc w:val="both"/>
        <w:rPr>
          <w:rFonts w:ascii="Palatino Linotype" w:hAnsi="Palatino Linotype" w:cs="Arial"/>
          <w:sz w:val="20"/>
        </w:rPr>
      </w:pPr>
    </w:p>
    <w:p w14:paraId="3744E184" w14:textId="77777777" w:rsidR="00B32C1A" w:rsidRDefault="00B32C1A" w:rsidP="00337A3D">
      <w:pPr>
        <w:spacing w:after="0" w:line="360" w:lineRule="auto"/>
        <w:jc w:val="both"/>
        <w:rPr>
          <w:rFonts w:ascii="Palatino Linotype" w:hAnsi="Palatino Linotype" w:cs="Arial"/>
          <w:sz w:val="20"/>
        </w:rPr>
      </w:pPr>
    </w:p>
    <w:p w14:paraId="688C5F04" w14:textId="77777777" w:rsidR="00B32C1A" w:rsidRDefault="00B32C1A" w:rsidP="00337A3D">
      <w:pPr>
        <w:spacing w:after="0" w:line="360" w:lineRule="auto"/>
        <w:jc w:val="both"/>
        <w:rPr>
          <w:rFonts w:ascii="Palatino Linotype" w:hAnsi="Palatino Linotype" w:cs="Arial"/>
          <w:sz w:val="20"/>
        </w:rPr>
      </w:pPr>
    </w:p>
    <w:p w14:paraId="6C260307" w14:textId="77777777" w:rsidR="00B32C1A" w:rsidRDefault="00B32C1A" w:rsidP="00337A3D">
      <w:pPr>
        <w:spacing w:after="0" w:line="360" w:lineRule="auto"/>
        <w:jc w:val="both"/>
        <w:rPr>
          <w:rFonts w:ascii="Palatino Linotype" w:hAnsi="Palatino Linotype" w:cs="Arial"/>
          <w:sz w:val="20"/>
        </w:rPr>
      </w:pPr>
    </w:p>
    <w:p w14:paraId="094F16F0"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72670" w14:textId="77777777" w:rsidR="00D34658" w:rsidRDefault="00D34658" w:rsidP="00337A3D">
      <w:pPr>
        <w:spacing w:after="0" w:line="240" w:lineRule="auto"/>
      </w:pPr>
      <w:r>
        <w:separator/>
      </w:r>
    </w:p>
  </w:endnote>
  <w:endnote w:type="continuationSeparator" w:id="0">
    <w:p w14:paraId="746FC0DA" w14:textId="77777777" w:rsidR="00D34658" w:rsidRDefault="00D34658"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EB8FB47" w14:textId="77777777" w:rsidR="005D0626" w:rsidRPr="002D6DD8" w:rsidRDefault="005D062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21D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021DF">
              <w:rPr>
                <w:rFonts w:ascii="Palatino Linotype" w:hAnsi="Palatino Linotype"/>
                <w:bCs/>
                <w:noProof/>
                <w:sz w:val="20"/>
              </w:rPr>
              <w:t>22</w:t>
            </w:r>
            <w:r>
              <w:rPr>
                <w:rFonts w:ascii="Palatino Linotype" w:hAnsi="Palatino Linotype"/>
                <w:bCs/>
                <w:noProof/>
                <w:sz w:val="20"/>
              </w:rPr>
              <w:fldChar w:fldCharType="end"/>
            </w:r>
          </w:p>
        </w:sdtContent>
      </w:sdt>
    </w:sdtContent>
  </w:sdt>
  <w:p w14:paraId="398CA4C4" w14:textId="77777777" w:rsidR="005D0626" w:rsidRDefault="005D06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E0F7" w14:textId="77777777" w:rsidR="005D0626" w:rsidRPr="000B69FA" w:rsidRDefault="005D062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21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021DF">
      <w:rPr>
        <w:rFonts w:ascii="Palatino Linotype" w:hAnsi="Palatino Linotype"/>
        <w:bCs/>
        <w:noProof/>
        <w:sz w:val="20"/>
      </w:rPr>
      <w:t>22</w:t>
    </w:r>
    <w:r>
      <w:rPr>
        <w:rFonts w:ascii="Palatino Linotype" w:hAnsi="Palatino Linotype"/>
        <w:bCs/>
        <w:noProof/>
        <w:sz w:val="20"/>
      </w:rPr>
      <w:fldChar w:fldCharType="end"/>
    </w:r>
  </w:p>
  <w:p w14:paraId="30C93D0C" w14:textId="77777777" w:rsidR="005D0626" w:rsidRDefault="005D06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1929E" w14:textId="77777777" w:rsidR="00D34658" w:rsidRDefault="00D34658" w:rsidP="00337A3D">
      <w:pPr>
        <w:spacing w:after="0" w:line="240" w:lineRule="auto"/>
      </w:pPr>
      <w:r>
        <w:separator/>
      </w:r>
    </w:p>
  </w:footnote>
  <w:footnote w:type="continuationSeparator" w:id="0">
    <w:p w14:paraId="635931F2" w14:textId="77777777" w:rsidR="00D34658" w:rsidRDefault="00D34658" w:rsidP="00337A3D">
      <w:pPr>
        <w:spacing w:after="0" w:line="240" w:lineRule="auto"/>
      </w:pPr>
      <w:r>
        <w:continuationSeparator/>
      </w:r>
    </w:p>
  </w:footnote>
  <w:footnote w:id="1">
    <w:p w14:paraId="18C3566C" w14:textId="77777777" w:rsidR="004C709F" w:rsidRDefault="004C709F" w:rsidP="004C709F">
      <w:pPr>
        <w:jc w:val="both"/>
        <w:rPr>
          <w:rFonts w:ascii="Palatino Linotype" w:hAnsi="Palatino Linotype" w:cs="Times New Roman"/>
          <w:b/>
          <w:bCs/>
          <w:i/>
          <w:sz w:val="20"/>
          <w:szCs w:val="20"/>
          <w:lang w:eastAsia="es-MX"/>
        </w:rPr>
      </w:pPr>
      <w:r>
        <w:rPr>
          <w:rStyle w:val="Refdenotaalpie"/>
        </w:rPr>
        <w:footnoteRef/>
      </w:r>
      <w:r>
        <w:t xml:space="preserve"> </w:t>
      </w:r>
      <w:r>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18D73877" w14:textId="77777777" w:rsidR="004C709F" w:rsidRDefault="004C709F" w:rsidP="004C709F">
      <w:pPr>
        <w:jc w:val="both"/>
        <w:rPr>
          <w:rFonts w:ascii="Palatino Linotype" w:hAnsi="Palatino Linotype"/>
          <w:i/>
          <w:sz w:val="20"/>
          <w:szCs w:val="20"/>
          <w:lang w:eastAsia="es-ES"/>
        </w:rPr>
      </w:pPr>
      <w:r>
        <w:rPr>
          <w:rFonts w:ascii="Palatino Linotype" w:hAnsi="Palatino Linotype"/>
          <w:i/>
          <w:sz w:val="20"/>
          <w:szCs w:val="20"/>
        </w:rPr>
        <w:t>Del examen de compatibilidad de los artículos</w:t>
      </w:r>
      <w:r>
        <w:rPr>
          <w:rStyle w:val="apple-converted-space"/>
          <w:rFonts w:ascii="Palatino Linotype" w:hAnsi="Palatino Linotype"/>
          <w:i/>
          <w:sz w:val="20"/>
          <w:szCs w:val="20"/>
        </w:rPr>
        <w:t> </w:t>
      </w:r>
      <w:hyperlink r:id="rId1" w:history="1">
        <w:r>
          <w:rPr>
            <w:rStyle w:val="Hipervnculo"/>
            <w:rFonts w:ascii="Palatino Linotype" w:hAnsi="Palatino Linotype"/>
            <w:i/>
            <w:sz w:val="20"/>
            <w:szCs w:val="20"/>
          </w:rPr>
          <w:t>73 y 74 de la Ley de Amparo</w:t>
        </w:r>
      </w:hyperlink>
      <w:r>
        <w:rPr>
          <w:rStyle w:val="apple-converted-space"/>
          <w:rFonts w:ascii="Palatino Linotype" w:hAnsi="Palatino Linotype"/>
          <w:i/>
          <w:sz w:val="20"/>
          <w:szCs w:val="20"/>
        </w:rPr>
        <w:t> </w:t>
      </w:r>
      <w:r>
        <w:rPr>
          <w:rFonts w:ascii="Palatino Linotype" w:hAnsi="Palatino Linotype"/>
          <w:i/>
          <w:sz w:val="20"/>
          <w:szCs w:val="20"/>
        </w:rPr>
        <w:t>con el artículo</w:t>
      </w:r>
      <w:r>
        <w:rPr>
          <w:rStyle w:val="apple-converted-space"/>
          <w:rFonts w:ascii="Palatino Linotype" w:hAnsi="Palatino Linotype"/>
          <w:i/>
          <w:sz w:val="20"/>
          <w:szCs w:val="20"/>
        </w:rPr>
        <w:t> </w:t>
      </w:r>
      <w:hyperlink r:id="rId2" w:history="1">
        <w:r>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sz w:val="20"/>
          <w:szCs w:val="20"/>
        </w:rPr>
        <w:t> </w:t>
      </w:r>
      <w:r>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851" w:type="dxa"/>
      <w:tblCellMar>
        <w:left w:w="70" w:type="dxa"/>
        <w:right w:w="70" w:type="dxa"/>
      </w:tblCellMar>
      <w:tblLook w:val="04A0" w:firstRow="1" w:lastRow="0" w:firstColumn="1" w:lastColumn="0" w:noHBand="0" w:noVBand="1"/>
    </w:tblPr>
    <w:tblGrid>
      <w:gridCol w:w="6238"/>
      <w:gridCol w:w="4252"/>
    </w:tblGrid>
    <w:tr w:rsidR="005D0626" w14:paraId="521FA1D0" w14:textId="77777777" w:rsidTr="009135F6">
      <w:trPr>
        <w:trHeight w:val="227"/>
      </w:trPr>
      <w:tc>
        <w:tcPr>
          <w:tcW w:w="6238" w:type="dxa"/>
          <w:hideMark/>
        </w:tcPr>
        <w:p w14:paraId="357079E8" w14:textId="77777777" w:rsidR="005D0626" w:rsidRPr="00641471" w:rsidRDefault="005D0626"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252" w:type="dxa"/>
          <w:hideMark/>
        </w:tcPr>
        <w:p w14:paraId="370190E0" w14:textId="77777777" w:rsidR="005D0626" w:rsidRPr="00641471" w:rsidRDefault="000C1102" w:rsidP="009135F6">
          <w:pPr>
            <w:spacing w:after="0" w:line="256" w:lineRule="auto"/>
            <w:ind w:left="72" w:firstLine="2"/>
            <w:rPr>
              <w:rFonts w:ascii="Palatino Linotype" w:hAnsi="Palatino Linotype" w:cs="Arial"/>
              <w:b/>
              <w:szCs w:val="20"/>
            </w:rPr>
          </w:pPr>
          <w:r>
            <w:rPr>
              <w:rFonts w:ascii="Palatino Linotype" w:hAnsi="Palatino Linotype" w:cs="Arial"/>
              <w:b/>
              <w:bCs/>
              <w:sz w:val="24"/>
              <w:lang w:eastAsia="es-MX"/>
            </w:rPr>
            <w:t>01155</w:t>
          </w:r>
          <w:r w:rsidR="005D0626" w:rsidRPr="005D6927">
            <w:rPr>
              <w:rFonts w:ascii="Palatino Linotype" w:hAnsi="Palatino Linotype" w:cs="Arial"/>
              <w:b/>
              <w:bCs/>
              <w:sz w:val="24"/>
              <w:lang w:eastAsia="es-MX"/>
            </w:rPr>
            <w:t>/INFOEM/IP/RR/202</w:t>
          </w:r>
          <w:r w:rsidR="009135F6">
            <w:rPr>
              <w:rFonts w:ascii="Palatino Linotype" w:hAnsi="Palatino Linotype" w:cs="Arial"/>
              <w:b/>
              <w:bCs/>
              <w:sz w:val="24"/>
              <w:lang w:eastAsia="es-MX"/>
            </w:rPr>
            <w:t>2</w:t>
          </w:r>
        </w:p>
      </w:tc>
    </w:tr>
    <w:tr w:rsidR="005D0626" w14:paraId="3F55A6F0" w14:textId="77777777" w:rsidTr="009135F6">
      <w:trPr>
        <w:trHeight w:val="242"/>
      </w:trPr>
      <w:tc>
        <w:tcPr>
          <w:tcW w:w="6238" w:type="dxa"/>
          <w:vAlign w:val="center"/>
          <w:hideMark/>
        </w:tcPr>
        <w:p w14:paraId="228F8A7F" w14:textId="77777777" w:rsidR="005D0626" w:rsidRPr="00641471" w:rsidRDefault="005D0626"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252" w:type="dxa"/>
        </w:tcPr>
        <w:p w14:paraId="77C0ED1F" w14:textId="77777777" w:rsidR="005D0626" w:rsidRPr="00641471" w:rsidRDefault="000C1102" w:rsidP="009135F6">
          <w:pPr>
            <w:spacing w:after="0" w:line="240" w:lineRule="auto"/>
            <w:ind w:left="72" w:firstLine="2"/>
            <w:rPr>
              <w:rFonts w:ascii="Palatino Linotype" w:hAnsi="Palatino Linotype" w:cs="Arial"/>
              <w:b/>
              <w:szCs w:val="20"/>
            </w:rPr>
          </w:pPr>
          <w:r w:rsidRPr="000C1102">
            <w:rPr>
              <w:rFonts w:ascii="Palatino Linotype" w:hAnsi="Palatino Linotype" w:cs="Arial"/>
              <w:b/>
              <w:szCs w:val="20"/>
            </w:rPr>
            <w:t>Ayuntamiento de Ixtlahuaca</w:t>
          </w:r>
        </w:p>
      </w:tc>
    </w:tr>
    <w:tr w:rsidR="005D0626" w14:paraId="0267F627" w14:textId="77777777" w:rsidTr="009135F6">
      <w:trPr>
        <w:trHeight w:val="342"/>
      </w:trPr>
      <w:tc>
        <w:tcPr>
          <w:tcW w:w="6238" w:type="dxa"/>
          <w:hideMark/>
        </w:tcPr>
        <w:p w14:paraId="53F21596" w14:textId="77777777" w:rsidR="005D0626" w:rsidRPr="00641471" w:rsidRDefault="005D0626"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252" w:type="dxa"/>
          <w:hideMark/>
        </w:tcPr>
        <w:p w14:paraId="0932F183" w14:textId="77777777" w:rsidR="005D0626" w:rsidRPr="00641471" w:rsidRDefault="005D0626" w:rsidP="009135F6">
          <w:pPr>
            <w:spacing w:after="0" w:line="256" w:lineRule="auto"/>
            <w:ind w:left="72" w:firstLine="2"/>
            <w:rPr>
              <w:rFonts w:ascii="Palatino Linotype" w:hAnsi="Palatino Linotype" w:cs="Arial"/>
              <w:b/>
              <w:szCs w:val="20"/>
            </w:rPr>
          </w:pPr>
          <w:r w:rsidRPr="00641471">
            <w:rPr>
              <w:rFonts w:ascii="Palatino Linotype" w:hAnsi="Palatino Linotype" w:cs="Arial"/>
              <w:b/>
              <w:szCs w:val="20"/>
            </w:rPr>
            <w:t>José Martínez Vilchis</w:t>
          </w:r>
        </w:p>
      </w:tc>
    </w:tr>
  </w:tbl>
  <w:p w14:paraId="695AD530" w14:textId="77777777" w:rsidR="005D0626" w:rsidRPr="00AE046A" w:rsidRDefault="005D0626"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2754E09" wp14:editId="693F6D62">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851" w:type="dxa"/>
      <w:tblCellMar>
        <w:left w:w="70" w:type="dxa"/>
        <w:right w:w="70" w:type="dxa"/>
      </w:tblCellMar>
      <w:tblLook w:val="04A0" w:firstRow="1" w:lastRow="0" w:firstColumn="1" w:lastColumn="0" w:noHBand="0" w:noVBand="1"/>
    </w:tblPr>
    <w:tblGrid>
      <w:gridCol w:w="5954"/>
      <w:gridCol w:w="4536"/>
    </w:tblGrid>
    <w:tr w:rsidR="005D0626" w14:paraId="12EA1737" w14:textId="77777777" w:rsidTr="000C1102">
      <w:trPr>
        <w:trHeight w:val="227"/>
      </w:trPr>
      <w:tc>
        <w:tcPr>
          <w:tcW w:w="5954" w:type="dxa"/>
          <w:hideMark/>
        </w:tcPr>
        <w:p w14:paraId="1CB8438D" w14:textId="77777777" w:rsidR="005D0626" w:rsidRPr="00641471" w:rsidRDefault="005D0626"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536" w:type="dxa"/>
          <w:hideMark/>
        </w:tcPr>
        <w:p w14:paraId="64044579" w14:textId="77777777" w:rsidR="005D0626" w:rsidRPr="00641471" w:rsidRDefault="000C1102" w:rsidP="009135F6">
          <w:pPr>
            <w:spacing w:after="120" w:line="256" w:lineRule="auto"/>
            <w:ind w:left="-486" w:right="214" w:firstLine="558"/>
            <w:rPr>
              <w:rFonts w:ascii="Palatino Linotype" w:hAnsi="Palatino Linotype" w:cs="Arial"/>
              <w:b/>
              <w:szCs w:val="20"/>
            </w:rPr>
          </w:pPr>
          <w:r>
            <w:rPr>
              <w:rFonts w:ascii="Palatino Linotype" w:hAnsi="Palatino Linotype" w:cs="Arial"/>
              <w:b/>
              <w:bCs/>
              <w:sz w:val="24"/>
              <w:lang w:eastAsia="es-MX"/>
            </w:rPr>
            <w:t>01155</w:t>
          </w:r>
          <w:r w:rsidR="005D0626">
            <w:rPr>
              <w:rFonts w:ascii="Palatino Linotype" w:hAnsi="Palatino Linotype" w:cs="Arial"/>
              <w:b/>
              <w:bCs/>
              <w:sz w:val="24"/>
              <w:lang w:eastAsia="es-MX"/>
            </w:rPr>
            <w:t>/INFOEM/IP/RR/202</w:t>
          </w:r>
          <w:r w:rsidR="009135F6">
            <w:rPr>
              <w:rFonts w:ascii="Palatino Linotype" w:hAnsi="Palatino Linotype" w:cs="Arial"/>
              <w:b/>
              <w:bCs/>
              <w:sz w:val="24"/>
              <w:lang w:eastAsia="es-MX"/>
            </w:rPr>
            <w:t>2</w:t>
          </w:r>
        </w:p>
      </w:tc>
    </w:tr>
    <w:tr w:rsidR="005D0626" w:rsidRPr="009135F6" w14:paraId="755267C4" w14:textId="77777777" w:rsidTr="000C1102">
      <w:trPr>
        <w:trHeight w:val="242"/>
      </w:trPr>
      <w:tc>
        <w:tcPr>
          <w:tcW w:w="5954" w:type="dxa"/>
          <w:vAlign w:val="center"/>
          <w:hideMark/>
        </w:tcPr>
        <w:p w14:paraId="39894DCE" w14:textId="77777777" w:rsidR="005D0626" w:rsidRPr="00641471" w:rsidRDefault="005D0626"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36" w:type="dxa"/>
          <w:hideMark/>
        </w:tcPr>
        <w:p w14:paraId="637AB3D9" w14:textId="77777777" w:rsidR="005D0626" w:rsidRPr="00641471" w:rsidRDefault="000C1102" w:rsidP="009135F6">
          <w:pPr>
            <w:spacing w:after="0" w:line="240" w:lineRule="auto"/>
            <w:ind w:left="74" w:right="215" w:firstLine="11"/>
            <w:rPr>
              <w:rFonts w:ascii="Palatino Linotype" w:hAnsi="Palatino Linotype" w:cs="Arial"/>
              <w:b/>
              <w:szCs w:val="20"/>
            </w:rPr>
          </w:pPr>
          <w:r w:rsidRPr="000C1102">
            <w:rPr>
              <w:rFonts w:ascii="Palatino Linotype" w:hAnsi="Palatino Linotype" w:cs="Arial"/>
              <w:b/>
              <w:szCs w:val="20"/>
            </w:rPr>
            <w:t>Ayuntamiento de Ixtlahuaca</w:t>
          </w:r>
        </w:p>
      </w:tc>
    </w:tr>
    <w:tr w:rsidR="005D0626" w14:paraId="5128C61A" w14:textId="77777777" w:rsidTr="000C1102">
      <w:trPr>
        <w:trHeight w:val="342"/>
      </w:trPr>
      <w:tc>
        <w:tcPr>
          <w:tcW w:w="5954" w:type="dxa"/>
        </w:tcPr>
        <w:p w14:paraId="7563C588" w14:textId="77777777" w:rsidR="005D0626" w:rsidRPr="00641471" w:rsidRDefault="005D0626"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536" w:type="dxa"/>
        </w:tcPr>
        <w:p w14:paraId="395A1D74" w14:textId="49676401" w:rsidR="005D0626" w:rsidRPr="00641471" w:rsidRDefault="007A33BA" w:rsidP="000C1102">
          <w:pPr>
            <w:spacing w:after="120" w:line="256" w:lineRule="auto"/>
            <w:ind w:left="-486" w:right="-70" w:firstLine="567"/>
            <w:rPr>
              <w:rFonts w:ascii="Palatino Linotype" w:hAnsi="Palatino Linotype" w:cs="Arial"/>
              <w:b/>
            </w:rPr>
          </w:pPr>
          <w:r>
            <w:rPr>
              <w:rFonts w:ascii="Palatino Linotype" w:hAnsi="Palatino Linotype" w:cs="Arial"/>
              <w:b/>
            </w:rPr>
            <w:t>XXXXXXXXXXXXXXXXXXX</w:t>
          </w:r>
        </w:p>
      </w:tc>
    </w:tr>
    <w:tr w:rsidR="005D0626" w14:paraId="1636DF8C" w14:textId="77777777" w:rsidTr="000C1102">
      <w:trPr>
        <w:trHeight w:val="342"/>
      </w:trPr>
      <w:tc>
        <w:tcPr>
          <w:tcW w:w="5954" w:type="dxa"/>
        </w:tcPr>
        <w:p w14:paraId="2444C0EB" w14:textId="77777777" w:rsidR="005D0626" w:rsidRPr="00641471" w:rsidRDefault="005D0626"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536" w:type="dxa"/>
        </w:tcPr>
        <w:p w14:paraId="7CA9B94E" w14:textId="77777777" w:rsidR="005D0626" w:rsidRPr="00641471" w:rsidRDefault="005D0626" w:rsidP="009135F6">
          <w:pPr>
            <w:spacing w:after="120" w:line="256" w:lineRule="auto"/>
            <w:ind w:left="-486" w:right="214" w:firstLine="567"/>
            <w:rPr>
              <w:rFonts w:ascii="Palatino Linotype" w:hAnsi="Palatino Linotype" w:cs="Arial"/>
              <w:b/>
              <w:szCs w:val="20"/>
            </w:rPr>
          </w:pPr>
          <w:r>
            <w:rPr>
              <w:rFonts w:ascii="Palatino Linotype" w:hAnsi="Palatino Linotype" w:cs="Arial"/>
              <w:b/>
              <w:szCs w:val="20"/>
            </w:rPr>
            <w:t>José Martínez Vilchis</w:t>
          </w:r>
        </w:p>
      </w:tc>
    </w:tr>
  </w:tbl>
  <w:p w14:paraId="522ABB3A" w14:textId="77777777" w:rsidR="005D0626" w:rsidRPr="00C222C0" w:rsidRDefault="005D062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15438B2" wp14:editId="570FEB51">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C91E13"/>
    <w:multiLevelType w:val="hybridMultilevel"/>
    <w:tmpl w:val="7C52C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16cid:durableId="1882941269">
    <w:abstractNumId w:val="2"/>
  </w:num>
  <w:num w:numId="2" w16cid:durableId="1137842784">
    <w:abstractNumId w:val="0"/>
  </w:num>
  <w:num w:numId="3" w16cid:durableId="163914403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12376"/>
    <w:rsid w:val="00015608"/>
    <w:rsid w:val="00036F8B"/>
    <w:rsid w:val="00045D7D"/>
    <w:rsid w:val="00052778"/>
    <w:rsid w:val="00063AA4"/>
    <w:rsid w:val="00064E75"/>
    <w:rsid w:val="00066174"/>
    <w:rsid w:val="00081381"/>
    <w:rsid w:val="000C1102"/>
    <w:rsid w:val="000D1973"/>
    <w:rsid w:val="000D389D"/>
    <w:rsid w:val="000E08A0"/>
    <w:rsid w:val="000E0AF7"/>
    <w:rsid w:val="000F78F3"/>
    <w:rsid w:val="00121A8A"/>
    <w:rsid w:val="00121CFD"/>
    <w:rsid w:val="00123996"/>
    <w:rsid w:val="001339D7"/>
    <w:rsid w:val="00142307"/>
    <w:rsid w:val="00143A49"/>
    <w:rsid w:val="001460D8"/>
    <w:rsid w:val="00162518"/>
    <w:rsid w:val="00163245"/>
    <w:rsid w:val="001B0DEB"/>
    <w:rsid w:val="001B2070"/>
    <w:rsid w:val="001B54C5"/>
    <w:rsid w:val="001B6CB9"/>
    <w:rsid w:val="001C034C"/>
    <w:rsid w:val="001C72F6"/>
    <w:rsid w:val="001E156B"/>
    <w:rsid w:val="001E28BA"/>
    <w:rsid w:val="001E3B5B"/>
    <w:rsid w:val="001F1C38"/>
    <w:rsid w:val="002018B0"/>
    <w:rsid w:val="0022719C"/>
    <w:rsid w:val="00230A7A"/>
    <w:rsid w:val="0023768C"/>
    <w:rsid w:val="00242F50"/>
    <w:rsid w:val="00262958"/>
    <w:rsid w:val="00262AB2"/>
    <w:rsid w:val="00271585"/>
    <w:rsid w:val="00277383"/>
    <w:rsid w:val="00277FA0"/>
    <w:rsid w:val="00285BF6"/>
    <w:rsid w:val="00285F96"/>
    <w:rsid w:val="00286B17"/>
    <w:rsid w:val="002904C7"/>
    <w:rsid w:val="00290F21"/>
    <w:rsid w:val="00294F0C"/>
    <w:rsid w:val="002A0B67"/>
    <w:rsid w:val="002A78CB"/>
    <w:rsid w:val="002B29CD"/>
    <w:rsid w:val="002B2D00"/>
    <w:rsid w:val="002C0307"/>
    <w:rsid w:val="002C40DE"/>
    <w:rsid w:val="002F0173"/>
    <w:rsid w:val="002F0A5E"/>
    <w:rsid w:val="0030002F"/>
    <w:rsid w:val="00320336"/>
    <w:rsid w:val="00327A14"/>
    <w:rsid w:val="00336B2F"/>
    <w:rsid w:val="00337A3D"/>
    <w:rsid w:val="003451D1"/>
    <w:rsid w:val="00345854"/>
    <w:rsid w:val="00353CFA"/>
    <w:rsid w:val="00363067"/>
    <w:rsid w:val="00374011"/>
    <w:rsid w:val="00377C59"/>
    <w:rsid w:val="003910F2"/>
    <w:rsid w:val="003933C8"/>
    <w:rsid w:val="003B00D9"/>
    <w:rsid w:val="003B46B2"/>
    <w:rsid w:val="003E3631"/>
    <w:rsid w:val="003E4F36"/>
    <w:rsid w:val="003F6136"/>
    <w:rsid w:val="00401215"/>
    <w:rsid w:val="0040212F"/>
    <w:rsid w:val="004044EA"/>
    <w:rsid w:val="00423C39"/>
    <w:rsid w:val="00427A76"/>
    <w:rsid w:val="004301E2"/>
    <w:rsid w:val="0043066E"/>
    <w:rsid w:val="004322AB"/>
    <w:rsid w:val="00447E2F"/>
    <w:rsid w:val="00474EBA"/>
    <w:rsid w:val="00476F0C"/>
    <w:rsid w:val="00482CBF"/>
    <w:rsid w:val="00486467"/>
    <w:rsid w:val="00490C5E"/>
    <w:rsid w:val="0049295E"/>
    <w:rsid w:val="00495A9D"/>
    <w:rsid w:val="004A0624"/>
    <w:rsid w:val="004B16DC"/>
    <w:rsid w:val="004C5AB9"/>
    <w:rsid w:val="004C709F"/>
    <w:rsid w:val="004D5BEB"/>
    <w:rsid w:val="004E32A0"/>
    <w:rsid w:val="004F3932"/>
    <w:rsid w:val="005148B8"/>
    <w:rsid w:val="00523934"/>
    <w:rsid w:val="00527EBA"/>
    <w:rsid w:val="00541424"/>
    <w:rsid w:val="005465D5"/>
    <w:rsid w:val="005760EE"/>
    <w:rsid w:val="005766BE"/>
    <w:rsid w:val="00581341"/>
    <w:rsid w:val="00584DDC"/>
    <w:rsid w:val="00592DB9"/>
    <w:rsid w:val="005B6001"/>
    <w:rsid w:val="005C41DF"/>
    <w:rsid w:val="005C5147"/>
    <w:rsid w:val="005D0626"/>
    <w:rsid w:val="005D6927"/>
    <w:rsid w:val="005E43B0"/>
    <w:rsid w:val="00621C53"/>
    <w:rsid w:val="00630254"/>
    <w:rsid w:val="00660E14"/>
    <w:rsid w:val="006627EA"/>
    <w:rsid w:val="00662ADB"/>
    <w:rsid w:val="00692A2D"/>
    <w:rsid w:val="00697D7F"/>
    <w:rsid w:val="006A78C7"/>
    <w:rsid w:val="006C6FE4"/>
    <w:rsid w:val="006C7B6C"/>
    <w:rsid w:val="006E314D"/>
    <w:rsid w:val="006F28C0"/>
    <w:rsid w:val="006F3E4F"/>
    <w:rsid w:val="006F68A0"/>
    <w:rsid w:val="00702210"/>
    <w:rsid w:val="00710431"/>
    <w:rsid w:val="0072154A"/>
    <w:rsid w:val="0073512F"/>
    <w:rsid w:val="00736560"/>
    <w:rsid w:val="00753DCA"/>
    <w:rsid w:val="007673C3"/>
    <w:rsid w:val="00793231"/>
    <w:rsid w:val="00795B49"/>
    <w:rsid w:val="007A33BA"/>
    <w:rsid w:val="007B6867"/>
    <w:rsid w:val="007D7122"/>
    <w:rsid w:val="007E2ADF"/>
    <w:rsid w:val="007E4212"/>
    <w:rsid w:val="007F65A4"/>
    <w:rsid w:val="00800417"/>
    <w:rsid w:val="00801ABC"/>
    <w:rsid w:val="008035F5"/>
    <w:rsid w:val="008041A1"/>
    <w:rsid w:val="00806F7E"/>
    <w:rsid w:val="00857253"/>
    <w:rsid w:val="008808A8"/>
    <w:rsid w:val="00881A1F"/>
    <w:rsid w:val="0088704B"/>
    <w:rsid w:val="00894B80"/>
    <w:rsid w:val="008C19F6"/>
    <w:rsid w:val="008C754D"/>
    <w:rsid w:val="008D43A5"/>
    <w:rsid w:val="008E5168"/>
    <w:rsid w:val="00902888"/>
    <w:rsid w:val="00905929"/>
    <w:rsid w:val="00907955"/>
    <w:rsid w:val="009135F6"/>
    <w:rsid w:val="009145EE"/>
    <w:rsid w:val="009146C3"/>
    <w:rsid w:val="00920AB5"/>
    <w:rsid w:val="009403D0"/>
    <w:rsid w:val="009612DF"/>
    <w:rsid w:val="00972404"/>
    <w:rsid w:val="00977343"/>
    <w:rsid w:val="00985056"/>
    <w:rsid w:val="00991EDE"/>
    <w:rsid w:val="009B24F8"/>
    <w:rsid w:val="009B34F2"/>
    <w:rsid w:val="009C22A9"/>
    <w:rsid w:val="009C6F89"/>
    <w:rsid w:val="009E5BF5"/>
    <w:rsid w:val="009E683D"/>
    <w:rsid w:val="00A0111B"/>
    <w:rsid w:val="00A05367"/>
    <w:rsid w:val="00A13372"/>
    <w:rsid w:val="00A563AA"/>
    <w:rsid w:val="00A6189D"/>
    <w:rsid w:val="00A64995"/>
    <w:rsid w:val="00A82A54"/>
    <w:rsid w:val="00A85A30"/>
    <w:rsid w:val="00A86C9D"/>
    <w:rsid w:val="00A96B18"/>
    <w:rsid w:val="00AA5F38"/>
    <w:rsid w:val="00AB082E"/>
    <w:rsid w:val="00AB2FD0"/>
    <w:rsid w:val="00AC7503"/>
    <w:rsid w:val="00AD09FF"/>
    <w:rsid w:val="00AD3A71"/>
    <w:rsid w:val="00AD7391"/>
    <w:rsid w:val="00AF1228"/>
    <w:rsid w:val="00AF47E9"/>
    <w:rsid w:val="00B1000E"/>
    <w:rsid w:val="00B23EA6"/>
    <w:rsid w:val="00B25BD7"/>
    <w:rsid w:val="00B3239A"/>
    <w:rsid w:val="00B32598"/>
    <w:rsid w:val="00B32C1A"/>
    <w:rsid w:val="00B40CF9"/>
    <w:rsid w:val="00B40F1B"/>
    <w:rsid w:val="00B50FF0"/>
    <w:rsid w:val="00B6071B"/>
    <w:rsid w:val="00B67540"/>
    <w:rsid w:val="00B8050B"/>
    <w:rsid w:val="00B8423E"/>
    <w:rsid w:val="00B865EC"/>
    <w:rsid w:val="00B93DE8"/>
    <w:rsid w:val="00B97698"/>
    <w:rsid w:val="00BA7396"/>
    <w:rsid w:val="00BD18B7"/>
    <w:rsid w:val="00C0073A"/>
    <w:rsid w:val="00C1210E"/>
    <w:rsid w:val="00C12B45"/>
    <w:rsid w:val="00C14E67"/>
    <w:rsid w:val="00C175CF"/>
    <w:rsid w:val="00C35DA7"/>
    <w:rsid w:val="00C63E55"/>
    <w:rsid w:val="00C91E3F"/>
    <w:rsid w:val="00C934E6"/>
    <w:rsid w:val="00CA169B"/>
    <w:rsid w:val="00CA39C2"/>
    <w:rsid w:val="00CC2479"/>
    <w:rsid w:val="00CD13AF"/>
    <w:rsid w:val="00CD669E"/>
    <w:rsid w:val="00CE1D76"/>
    <w:rsid w:val="00CE3B1E"/>
    <w:rsid w:val="00CE7F48"/>
    <w:rsid w:val="00CF0998"/>
    <w:rsid w:val="00CF3684"/>
    <w:rsid w:val="00CF6619"/>
    <w:rsid w:val="00D021DF"/>
    <w:rsid w:val="00D13060"/>
    <w:rsid w:val="00D201DA"/>
    <w:rsid w:val="00D2231B"/>
    <w:rsid w:val="00D33043"/>
    <w:rsid w:val="00D339F0"/>
    <w:rsid w:val="00D34658"/>
    <w:rsid w:val="00D34C39"/>
    <w:rsid w:val="00D41423"/>
    <w:rsid w:val="00D46A62"/>
    <w:rsid w:val="00D46B9A"/>
    <w:rsid w:val="00D6749A"/>
    <w:rsid w:val="00D77C9A"/>
    <w:rsid w:val="00DA3590"/>
    <w:rsid w:val="00DB3B51"/>
    <w:rsid w:val="00DB4B91"/>
    <w:rsid w:val="00DD0779"/>
    <w:rsid w:val="00DD37D1"/>
    <w:rsid w:val="00DD6589"/>
    <w:rsid w:val="00DE3C08"/>
    <w:rsid w:val="00E039A9"/>
    <w:rsid w:val="00E16168"/>
    <w:rsid w:val="00E30D49"/>
    <w:rsid w:val="00E361FB"/>
    <w:rsid w:val="00E525B3"/>
    <w:rsid w:val="00E536AE"/>
    <w:rsid w:val="00E550E0"/>
    <w:rsid w:val="00E56783"/>
    <w:rsid w:val="00E71134"/>
    <w:rsid w:val="00E826A1"/>
    <w:rsid w:val="00E954BE"/>
    <w:rsid w:val="00E97199"/>
    <w:rsid w:val="00EA1A28"/>
    <w:rsid w:val="00EC28BC"/>
    <w:rsid w:val="00EC5B14"/>
    <w:rsid w:val="00ED3D5A"/>
    <w:rsid w:val="00ED68A0"/>
    <w:rsid w:val="00EE1D8E"/>
    <w:rsid w:val="00EE6BFA"/>
    <w:rsid w:val="00EE79FD"/>
    <w:rsid w:val="00EF6870"/>
    <w:rsid w:val="00F00525"/>
    <w:rsid w:val="00F2572D"/>
    <w:rsid w:val="00F33D7B"/>
    <w:rsid w:val="00F3766A"/>
    <w:rsid w:val="00F43B74"/>
    <w:rsid w:val="00F455B2"/>
    <w:rsid w:val="00F45CB1"/>
    <w:rsid w:val="00F479E7"/>
    <w:rsid w:val="00F64663"/>
    <w:rsid w:val="00F65792"/>
    <w:rsid w:val="00F703D6"/>
    <w:rsid w:val="00F7138B"/>
    <w:rsid w:val="00F753AD"/>
    <w:rsid w:val="00F77BCD"/>
    <w:rsid w:val="00F82E74"/>
    <w:rsid w:val="00F85F51"/>
    <w:rsid w:val="00F86620"/>
    <w:rsid w:val="00FA135B"/>
    <w:rsid w:val="00FA1A88"/>
    <w:rsid w:val="00FA70AD"/>
    <w:rsid w:val="00FC3401"/>
    <w:rsid w:val="00FC641E"/>
    <w:rsid w:val="00FE3D92"/>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05F6E"/>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718757">
      <w:bodyDiv w:val="1"/>
      <w:marLeft w:val="0"/>
      <w:marRight w:val="0"/>
      <w:marTop w:val="0"/>
      <w:marBottom w:val="0"/>
      <w:divBdr>
        <w:top w:val="none" w:sz="0" w:space="0" w:color="auto"/>
        <w:left w:val="none" w:sz="0" w:space="0" w:color="auto"/>
        <w:bottom w:val="none" w:sz="0" w:space="0" w:color="auto"/>
        <w:right w:val="none" w:sz="0" w:space="0" w:color="auto"/>
      </w:divBdr>
    </w:div>
    <w:div w:id="1073431668">
      <w:bodyDiv w:val="1"/>
      <w:marLeft w:val="0"/>
      <w:marRight w:val="0"/>
      <w:marTop w:val="0"/>
      <w:marBottom w:val="0"/>
      <w:divBdr>
        <w:top w:val="none" w:sz="0" w:space="0" w:color="auto"/>
        <w:left w:val="none" w:sz="0" w:space="0" w:color="auto"/>
        <w:bottom w:val="none" w:sz="0" w:space="0" w:color="auto"/>
        <w:right w:val="none" w:sz="0" w:space="0" w:color="auto"/>
      </w:divBdr>
    </w:div>
    <w:div w:id="1134832113">
      <w:bodyDiv w:val="1"/>
      <w:marLeft w:val="0"/>
      <w:marRight w:val="0"/>
      <w:marTop w:val="0"/>
      <w:marBottom w:val="0"/>
      <w:divBdr>
        <w:top w:val="none" w:sz="0" w:space="0" w:color="auto"/>
        <w:left w:val="none" w:sz="0" w:space="0" w:color="auto"/>
        <w:bottom w:val="none" w:sz="0" w:space="0" w:color="auto"/>
        <w:right w:val="none" w:sz="0" w:space="0" w:color="auto"/>
      </w:divBdr>
    </w:div>
    <w:div w:id="1549799715">
      <w:bodyDiv w:val="1"/>
      <w:marLeft w:val="0"/>
      <w:marRight w:val="0"/>
      <w:marTop w:val="0"/>
      <w:marBottom w:val="0"/>
      <w:divBdr>
        <w:top w:val="none" w:sz="0" w:space="0" w:color="auto"/>
        <w:left w:val="none" w:sz="0" w:space="0" w:color="auto"/>
        <w:bottom w:val="none" w:sz="0" w:space="0" w:color="auto"/>
        <w:right w:val="none" w:sz="0" w:space="0" w:color="auto"/>
      </w:divBdr>
    </w:div>
    <w:div w:id="1893806382">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199479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IXTLAHUACA/art_92_ii_b/3.we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2BFAD-5549-4499-AC70-9F96FBE53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5065</Words>
  <Characters>27861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2</cp:revision>
  <dcterms:created xsi:type="dcterms:W3CDTF">2022-05-25T03:14:00Z</dcterms:created>
  <dcterms:modified xsi:type="dcterms:W3CDTF">2022-05-25T03:14:00Z</dcterms:modified>
</cp:coreProperties>
</file>