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80479" w14:textId="77777777" w:rsidR="009F09BC" w:rsidRPr="00283639" w:rsidRDefault="009F09BC" w:rsidP="00DB3C2D">
      <w:pPr>
        <w:tabs>
          <w:tab w:val="left" w:pos="3465"/>
        </w:tabs>
        <w:spacing w:before="240" w:after="360" w:line="360" w:lineRule="auto"/>
        <w:jc w:val="both"/>
        <w:rPr>
          <w:rFonts w:ascii="Palatino Linotype" w:hAnsi="Palatino Linotype"/>
          <w:b/>
        </w:rPr>
      </w:pPr>
      <w:r w:rsidRPr="0028363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56914" w:rsidRPr="00283639">
        <w:rPr>
          <w:rFonts w:ascii="Palatino Linotype" w:hAnsi="Palatino Linotype"/>
        </w:rPr>
        <w:t>veinticuatro</w:t>
      </w:r>
      <w:r w:rsidR="00314517" w:rsidRPr="00283639">
        <w:rPr>
          <w:rFonts w:ascii="Palatino Linotype" w:hAnsi="Palatino Linotype"/>
        </w:rPr>
        <w:t xml:space="preserve"> </w:t>
      </w:r>
      <w:r w:rsidR="00356914" w:rsidRPr="00283639">
        <w:rPr>
          <w:rFonts w:ascii="Palatino Linotype" w:hAnsi="Palatino Linotype"/>
        </w:rPr>
        <w:t>(24</w:t>
      </w:r>
      <w:r w:rsidRPr="00283639">
        <w:rPr>
          <w:rFonts w:ascii="Palatino Linotype" w:hAnsi="Palatino Linotype"/>
        </w:rPr>
        <w:t>) d</w:t>
      </w:r>
      <w:r w:rsidR="00356914" w:rsidRPr="00283639">
        <w:rPr>
          <w:rFonts w:ascii="Palatino Linotype" w:hAnsi="Palatino Linotype"/>
        </w:rPr>
        <w:t>e agosto</w:t>
      </w:r>
      <w:r w:rsidR="00D51020" w:rsidRPr="00283639">
        <w:rPr>
          <w:rFonts w:ascii="Palatino Linotype" w:hAnsi="Palatino Linotype"/>
        </w:rPr>
        <w:t xml:space="preserve"> de dos mil veintidós</w:t>
      </w:r>
      <w:r w:rsidRPr="00283639">
        <w:rPr>
          <w:rFonts w:ascii="Palatino Linotype" w:hAnsi="Palatino Linotype"/>
        </w:rPr>
        <w:t>.</w:t>
      </w:r>
    </w:p>
    <w:p w14:paraId="7768047A" w14:textId="083463CA" w:rsidR="00356914" w:rsidRPr="00283639" w:rsidRDefault="00356914" w:rsidP="00DB3C2D">
      <w:pPr>
        <w:spacing w:line="360" w:lineRule="auto"/>
        <w:jc w:val="both"/>
        <w:rPr>
          <w:rFonts w:ascii="Palatino Linotype" w:hAnsi="Palatino Linotype" w:cs="Times New Roman"/>
        </w:rPr>
      </w:pPr>
      <w:r w:rsidRPr="00283639">
        <w:rPr>
          <w:rFonts w:ascii="Palatino Linotype" w:hAnsi="Palatino Linotype" w:cs="Times New Roman"/>
          <w:b/>
        </w:rPr>
        <w:t>VISTO</w:t>
      </w:r>
      <w:r w:rsidRPr="00283639">
        <w:rPr>
          <w:rFonts w:ascii="Palatino Linotype" w:hAnsi="Palatino Linotype" w:cs="Times New Roman"/>
        </w:rPr>
        <w:t xml:space="preserve"> el expediente electrónico formado con motivo del recurso de revisión</w:t>
      </w:r>
      <w:r w:rsidRPr="00283639">
        <w:rPr>
          <w:rFonts w:ascii="Palatino Linotype" w:hAnsi="Palatino Linotype" w:cs="Times New Roman"/>
          <w:b/>
        </w:rPr>
        <w:t xml:space="preserve"> 11693/INFOEM/IP/RR/2022</w:t>
      </w:r>
      <w:r w:rsidRPr="00283639">
        <w:rPr>
          <w:rFonts w:ascii="Palatino Linotype" w:hAnsi="Palatino Linotype" w:cs="Arial"/>
          <w:b/>
          <w:bCs/>
        </w:rPr>
        <w:t xml:space="preserve">, </w:t>
      </w:r>
      <w:r w:rsidRPr="00283639">
        <w:rPr>
          <w:rFonts w:ascii="Palatino Linotype" w:hAnsi="Palatino Linotype" w:cs="Times New Roman"/>
        </w:rPr>
        <w:t>promovido por</w:t>
      </w:r>
      <w:r w:rsidRPr="00283639">
        <w:rPr>
          <w:rFonts w:ascii="Palatino Linotype" w:hAnsi="Palatino Linotype" w:cs="Times New Roman"/>
          <w:b/>
        </w:rPr>
        <w:t xml:space="preserve"> </w:t>
      </w:r>
      <w:r w:rsidR="00283639" w:rsidRPr="00283639">
        <w:rPr>
          <w:rFonts w:ascii="Palatino Linotype" w:hAnsi="Palatino Linotype" w:cs="Times New Roman"/>
          <w:b/>
        </w:rPr>
        <w:t>XXXXX XXXX XXXXX</w:t>
      </w:r>
      <w:r w:rsidRPr="00283639">
        <w:rPr>
          <w:rFonts w:ascii="Palatino Linotype" w:hAnsi="Palatino Linotype" w:cs="Times New Roman"/>
          <w:b/>
        </w:rPr>
        <w:t>,</w:t>
      </w:r>
      <w:r w:rsidRPr="00283639">
        <w:rPr>
          <w:rFonts w:ascii="Palatino Linotype" w:hAnsi="Palatino Linotype" w:cs="Times New Roman"/>
        </w:rPr>
        <w:t xml:space="preserve"> quien en lo sucesivo será identificado</w:t>
      </w:r>
      <w:r w:rsidRPr="00283639">
        <w:rPr>
          <w:rFonts w:ascii="Palatino Linotype" w:hAnsi="Palatino Linotype" w:cs="Times New Roman"/>
          <w:b/>
        </w:rPr>
        <w:t xml:space="preserve"> </w:t>
      </w:r>
      <w:r w:rsidRPr="00283639">
        <w:rPr>
          <w:rFonts w:ascii="Palatino Linotype" w:hAnsi="Palatino Linotype" w:cs="Arial"/>
        </w:rPr>
        <w:t xml:space="preserve">como </w:t>
      </w:r>
      <w:r w:rsidRPr="00283639">
        <w:rPr>
          <w:rFonts w:ascii="Palatino Linotype" w:hAnsi="Palatino Linotype" w:cs="Arial"/>
          <w:b/>
        </w:rPr>
        <w:t>RECURRENTE</w:t>
      </w:r>
      <w:r w:rsidRPr="00283639">
        <w:rPr>
          <w:rFonts w:ascii="Palatino Linotype" w:hAnsi="Palatino Linotype" w:cs="Arial"/>
        </w:rPr>
        <w:t xml:space="preserve">, en contra de la falta de respuesta del </w:t>
      </w:r>
      <w:r w:rsidRPr="00283639">
        <w:rPr>
          <w:rFonts w:ascii="Palatino Linotype" w:hAnsi="Palatino Linotype" w:cs="Arial"/>
          <w:b/>
        </w:rPr>
        <w:t xml:space="preserve">Ayuntamiento de Malinalco, </w:t>
      </w:r>
      <w:r w:rsidRPr="00283639">
        <w:rPr>
          <w:rFonts w:ascii="Palatino Linotype" w:hAnsi="Palatino Linotype" w:cs="Times New Roman"/>
        </w:rPr>
        <w:t>en lo sucesivo el</w:t>
      </w:r>
      <w:r w:rsidRPr="00283639">
        <w:rPr>
          <w:rFonts w:ascii="Palatino Linotype" w:hAnsi="Palatino Linotype" w:cs="Times New Roman"/>
          <w:b/>
        </w:rPr>
        <w:t xml:space="preserve"> SUJETO OBLIGADO, </w:t>
      </w:r>
      <w:r w:rsidRPr="00283639">
        <w:rPr>
          <w:rFonts w:ascii="Palatino Linotype" w:hAnsi="Palatino Linotype" w:cs="Times New Roman"/>
        </w:rPr>
        <w:t xml:space="preserve">se procede a dictar la presente resolución, con base en los siguientes: </w:t>
      </w:r>
    </w:p>
    <w:p w14:paraId="7768047B" w14:textId="77777777" w:rsidR="00356914" w:rsidRPr="00283639" w:rsidRDefault="00356914" w:rsidP="00DB3C2D">
      <w:pPr>
        <w:tabs>
          <w:tab w:val="left" w:pos="3465"/>
        </w:tabs>
        <w:spacing w:before="240" w:after="360" w:line="360" w:lineRule="auto"/>
        <w:jc w:val="both"/>
        <w:rPr>
          <w:rFonts w:ascii="Palatino Linotype" w:hAnsi="Palatino Linotype"/>
          <w:b/>
        </w:rPr>
      </w:pPr>
    </w:p>
    <w:p w14:paraId="7768047C" w14:textId="77777777" w:rsidR="009F09BC" w:rsidRPr="00283639" w:rsidRDefault="009F09BC" w:rsidP="00DB3C2D">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83639">
        <w:rPr>
          <w:rFonts w:ascii="Palatino Linotype" w:hAnsi="Palatino Linotype"/>
          <w:b/>
          <w:color w:val="000000" w:themeColor="text1"/>
          <w:sz w:val="24"/>
          <w:szCs w:val="24"/>
        </w:rPr>
        <w:t>ANTECEDENTES</w:t>
      </w:r>
      <w:bookmarkEnd w:id="0"/>
      <w:bookmarkEnd w:id="1"/>
      <w:bookmarkEnd w:id="2"/>
    </w:p>
    <w:p w14:paraId="7768047D" w14:textId="77777777" w:rsidR="004D5311" w:rsidRPr="00283639" w:rsidRDefault="004D5311" w:rsidP="00DB3C2D">
      <w:pPr>
        <w:pStyle w:val="Prrafodelista"/>
        <w:numPr>
          <w:ilvl w:val="0"/>
          <w:numId w:val="15"/>
        </w:numPr>
        <w:spacing w:before="240" w:after="240" w:line="360" w:lineRule="auto"/>
        <w:ind w:left="0" w:firstLine="0"/>
        <w:jc w:val="both"/>
        <w:rPr>
          <w:rFonts w:ascii="Palatino Linotype" w:hAnsi="Palatino Linotype"/>
        </w:rPr>
      </w:pPr>
      <w:r w:rsidRPr="00283639">
        <w:rPr>
          <w:rFonts w:ascii="Palatino Linotype" w:eastAsia="Calibri" w:hAnsi="Palatino Linotype" w:cs="Arial"/>
          <w:lang w:val="es-ES"/>
        </w:rPr>
        <w:t xml:space="preserve">El </w:t>
      </w:r>
      <w:r w:rsidR="00356914" w:rsidRPr="00283639">
        <w:rPr>
          <w:rFonts w:ascii="Palatino Linotype" w:eastAsia="Calibri" w:hAnsi="Palatino Linotype" w:cs="Arial"/>
          <w:b/>
          <w:lang w:val="es-ES"/>
        </w:rPr>
        <w:t>quince (15) de junio</w:t>
      </w:r>
      <w:r w:rsidRPr="00283639">
        <w:rPr>
          <w:rFonts w:ascii="Palatino Linotype" w:eastAsia="Calibri" w:hAnsi="Palatino Linotype" w:cs="Arial"/>
          <w:b/>
          <w:lang w:val="es-ES"/>
        </w:rPr>
        <w:t xml:space="preserve"> </w:t>
      </w:r>
      <w:r w:rsidRPr="00283639">
        <w:rPr>
          <w:rFonts w:ascii="Palatino Linotype" w:eastAsia="Calibri" w:hAnsi="Palatino Linotype" w:cs="Arial"/>
          <w:lang w:val="es-ES"/>
        </w:rPr>
        <w:t>de dos mil veintidós,</w:t>
      </w:r>
      <w:r w:rsidRPr="00283639">
        <w:rPr>
          <w:rFonts w:ascii="Palatino Linotype" w:eastAsia="Calibri" w:hAnsi="Palatino Linotype" w:cs="Times New Roman"/>
          <w:lang w:val="es-ES"/>
        </w:rPr>
        <w:t xml:space="preserve"> se</w:t>
      </w:r>
      <w:r w:rsidRPr="00283639">
        <w:rPr>
          <w:rFonts w:ascii="Palatino Linotype" w:hAnsi="Palatino Linotype"/>
          <w:b/>
        </w:rPr>
        <w:t xml:space="preserve"> </w:t>
      </w:r>
      <w:r w:rsidRPr="00283639">
        <w:rPr>
          <w:rFonts w:ascii="Palatino Linotype" w:hAnsi="Palatino Linotype"/>
        </w:rPr>
        <w:t xml:space="preserve">presentó </w:t>
      </w:r>
      <w:r w:rsidRPr="00283639">
        <w:rPr>
          <w:rFonts w:ascii="Palatino Linotype" w:eastAsia="Calibri" w:hAnsi="Palatino Linotype" w:cs="Arial"/>
          <w:lang w:val="es-ES"/>
        </w:rPr>
        <w:t xml:space="preserve">ante el </w:t>
      </w:r>
      <w:r w:rsidRPr="00283639">
        <w:rPr>
          <w:rFonts w:ascii="Palatino Linotype" w:eastAsia="Calibri" w:hAnsi="Palatino Linotype" w:cs="Arial"/>
          <w:b/>
          <w:lang w:val="es-ES"/>
        </w:rPr>
        <w:t>SUJETO OBLIGADO,</w:t>
      </w:r>
      <w:r w:rsidRPr="00283639">
        <w:rPr>
          <w:rFonts w:ascii="Palatino Linotype" w:eastAsia="Calibri" w:hAnsi="Palatino Linotype" w:cs="Arial"/>
        </w:rPr>
        <w:t xml:space="preserve"> vía </w:t>
      </w:r>
      <w:r w:rsidRPr="00283639">
        <w:rPr>
          <w:rFonts w:ascii="Palatino Linotype" w:eastAsia="Calibri" w:hAnsi="Palatino Linotype" w:cs="Arial"/>
          <w:lang w:val="es-ES"/>
        </w:rPr>
        <w:t>Sistema de Acceso a la Información Mexiquense (</w:t>
      </w:r>
      <w:r w:rsidRPr="00283639">
        <w:rPr>
          <w:rFonts w:ascii="Palatino Linotype" w:eastAsia="Calibri" w:hAnsi="Palatino Linotype" w:cs="Arial"/>
          <w:b/>
          <w:lang w:val="es-ES"/>
        </w:rPr>
        <w:t>SAIMEX</w:t>
      </w:r>
      <w:r w:rsidRPr="00283639">
        <w:rPr>
          <w:rFonts w:ascii="Palatino Linotype" w:eastAsia="Calibri" w:hAnsi="Palatino Linotype" w:cs="Arial"/>
          <w:lang w:val="es-ES"/>
        </w:rPr>
        <w:t>), la solicitud de información pública registrada con el número</w:t>
      </w:r>
      <w:r w:rsidRPr="00283639">
        <w:rPr>
          <w:rFonts w:ascii="Palatino Linotype" w:eastAsia="Calibri" w:hAnsi="Palatino Linotype" w:cs="Arial"/>
          <w:b/>
          <w:bCs/>
        </w:rPr>
        <w:t xml:space="preserve">  </w:t>
      </w:r>
      <w:r w:rsidR="00356914" w:rsidRPr="00283639">
        <w:rPr>
          <w:rFonts w:ascii="Palatino Linotype" w:eastAsia="Calibri" w:hAnsi="Palatino Linotype" w:cs="Arial"/>
          <w:b/>
          <w:bCs/>
        </w:rPr>
        <w:t>00198/MALINAL/IP/2022</w:t>
      </w:r>
      <w:r w:rsidRPr="00283639">
        <w:rPr>
          <w:rFonts w:ascii="Palatino Linotype" w:eastAsia="Times New Roman" w:hAnsi="Palatino Linotype" w:cs="Arial"/>
          <w:b/>
          <w:lang w:val="es-ES"/>
        </w:rPr>
        <w:t xml:space="preserve">, </w:t>
      </w:r>
      <w:r w:rsidRPr="00283639">
        <w:rPr>
          <w:rFonts w:ascii="Palatino Linotype" w:eastAsia="Calibri" w:hAnsi="Palatino Linotype" w:cs="Arial"/>
          <w:lang w:val="es-ES"/>
        </w:rPr>
        <w:t>mediante la cual se requirió lo siguiente:</w:t>
      </w:r>
    </w:p>
    <w:p w14:paraId="7768047E" w14:textId="77777777" w:rsidR="004D5311" w:rsidRPr="00283639" w:rsidRDefault="004D5311" w:rsidP="00DB3C2D">
      <w:pPr>
        <w:tabs>
          <w:tab w:val="left" w:pos="8222"/>
        </w:tabs>
        <w:spacing w:before="240" w:after="240" w:line="360" w:lineRule="auto"/>
        <w:ind w:left="567" w:right="567"/>
        <w:contextualSpacing/>
        <w:jc w:val="both"/>
        <w:rPr>
          <w:rFonts w:ascii="Palatino Linotype" w:eastAsia="Calibri" w:hAnsi="Palatino Linotype" w:cs="Arial"/>
          <w:i/>
          <w:lang w:val="es-ES"/>
        </w:rPr>
      </w:pPr>
      <w:r w:rsidRPr="00283639">
        <w:rPr>
          <w:rFonts w:ascii="Palatino Linotype" w:eastAsia="Calibri" w:hAnsi="Palatino Linotype" w:cs="Arial"/>
          <w:i/>
          <w:lang w:val="es-ES"/>
        </w:rPr>
        <w:t>“</w:t>
      </w:r>
      <w:r w:rsidR="00356914" w:rsidRPr="00283639">
        <w:rPr>
          <w:rFonts w:ascii="Palatino Linotype" w:eastAsia="Calibri" w:hAnsi="Palatino Linotype" w:cs="Arial"/>
          <w:i/>
          <w:lang w:val="es-ES"/>
        </w:rPr>
        <w:t>Solicito los documentos que contengas las verificaciones físicas de inventario de enero a mayo de 2022,en las distintas áreas del ayuntamiento y las acciones emprendidas por cada una de las áreas por el secretario del ayuntamiento en los casos de desviaciones e inconsistencias.</w:t>
      </w:r>
      <w:r w:rsidRPr="00283639">
        <w:rPr>
          <w:rFonts w:ascii="Palatino Linotype" w:eastAsia="Calibri" w:hAnsi="Palatino Linotype" w:cs="Arial"/>
          <w:i/>
          <w:lang w:val="es-ES"/>
        </w:rPr>
        <w:t>” (Sic)</w:t>
      </w:r>
    </w:p>
    <w:p w14:paraId="7768047F" w14:textId="77777777" w:rsidR="004D5311" w:rsidRPr="00283639" w:rsidRDefault="004D5311" w:rsidP="00DB3C2D">
      <w:pPr>
        <w:pStyle w:val="Prrafodelista"/>
        <w:spacing w:before="240" w:after="240" w:line="360" w:lineRule="auto"/>
        <w:ind w:left="0"/>
        <w:jc w:val="both"/>
        <w:rPr>
          <w:rFonts w:ascii="Palatino Linotype" w:hAnsi="Palatino Linotype"/>
        </w:rPr>
      </w:pPr>
    </w:p>
    <w:p w14:paraId="77680480" w14:textId="77777777" w:rsidR="004D5311" w:rsidRPr="00283639" w:rsidRDefault="004D5311"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lastRenderedPageBreak/>
        <w:t xml:space="preserve">Se hace constar que </w:t>
      </w:r>
      <w:r w:rsidRPr="00283639">
        <w:rPr>
          <w:rFonts w:ascii="Palatino Linotype" w:eastAsia="Times New Roman" w:hAnsi="Palatino Linotype" w:cs="Arial"/>
          <w:lang w:val="es-ES"/>
        </w:rPr>
        <w:t xml:space="preserve">se señaló como modalidad de entrega de la información: a través del Sistema de Acceso a la Información Mexiquense </w:t>
      </w:r>
      <w:r w:rsidRPr="00283639">
        <w:rPr>
          <w:rFonts w:ascii="Palatino Linotype" w:eastAsia="Times New Roman" w:hAnsi="Palatino Linotype" w:cs="Arial"/>
          <w:b/>
          <w:lang w:val="es-ES"/>
        </w:rPr>
        <w:t>(SAIMEX).</w:t>
      </w:r>
    </w:p>
    <w:p w14:paraId="77680481" w14:textId="77777777" w:rsidR="004B61DC" w:rsidRPr="00283639" w:rsidRDefault="004B61DC"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82" w14:textId="77777777" w:rsidR="00D51020" w:rsidRPr="00283639" w:rsidRDefault="00356914" w:rsidP="00DB3C2D">
      <w:pPr>
        <w:pStyle w:val="Prrafodelista"/>
        <w:numPr>
          <w:ilvl w:val="0"/>
          <w:numId w:val="15"/>
        </w:numPr>
        <w:spacing w:before="240" w:after="240" w:line="360" w:lineRule="auto"/>
        <w:ind w:left="0" w:firstLine="0"/>
        <w:jc w:val="both"/>
        <w:rPr>
          <w:rFonts w:ascii="Palatino Linotype" w:hAnsi="Palatino Linotype"/>
        </w:rPr>
      </w:pPr>
      <w:r w:rsidRPr="00283639">
        <w:rPr>
          <w:rFonts w:ascii="Palatino Linotype" w:eastAsiaTheme="minorHAnsi" w:hAnsi="Palatino Linotype"/>
          <w:color w:val="000000"/>
          <w:lang w:val="es-MX" w:eastAsia="en-US"/>
        </w:rPr>
        <w:t xml:space="preserve">El veinte </w:t>
      </w:r>
      <w:r w:rsidRPr="00283639">
        <w:rPr>
          <w:rFonts w:ascii="Palatino Linotype" w:eastAsiaTheme="minorHAnsi" w:hAnsi="Palatino Linotype"/>
          <w:b/>
          <w:color w:val="000000"/>
          <w:lang w:val="es-MX" w:eastAsia="en-US"/>
        </w:rPr>
        <w:t>(20</w:t>
      </w:r>
      <w:r w:rsidR="00AC05AC" w:rsidRPr="00283639">
        <w:rPr>
          <w:rFonts w:ascii="Palatino Linotype" w:eastAsiaTheme="minorHAnsi" w:hAnsi="Palatino Linotype"/>
          <w:b/>
          <w:color w:val="000000"/>
          <w:lang w:val="es-MX" w:eastAsia="en-US"/>
        </w:rPr>
        <w:t xml:space="preserve">) de junio </w:t>
      </w:r>
      <w:r w:rsidR="004B61DC" w:rsidRPr="00283639">
        <w:rPr>
          <w:rFonts w:ascii="Palatino Linotype" w:eastAsiaTheme="minorHAnsi" w:hAnsi="Palatino Linotype"/>
          <w:color w:val="000000"/>
          <w:lang w:val="es-MX" w:eastAsia="en-US"/>
        </w:rPr>
        <w:t xml:space="preserve"> de dos mil veintidós, el </w:t>
      </w:r>
      <w:r w:rsidR="004B61DC" w:rsidRPr="00283639">
        <w:rPr>
          <w:rFonts w:ascii="Palatino Linotype" w:eastAsiaTheme="minorHAnsi" w:hAnsi="Palatino Linotype"/>
          <w:b/>
          <w:bCs/>
          <w:color w:val="000000"/>
          <w:lang w:val="es-MX" w:eastAsia="en-US"/>
        </w:rPr>
        <w:t>SUJETO OBLIGADO</w:t>
      </w:r>
      <w:r w:rsidR="004B61DC" w:rsidRPr="00283639">
        <w:rPr>
          <w:rFonts w:ascii="Palatino Linotype" w:eastAsiaTheme="minorHAnsi" w:hAnsi="Palatino Linotype"/>
          <w:color w:val="000000"/>
          <w:lang w:val="es-MX" w:eastAsia="en-US"/>
        </w:rPr>
        <w:t xml:space="preserve"> dio respuesta a la solicitud de información en los siguientes términos:</w:t>
      </w:r>
    </w:p>
    <w:p w14:paraId="77680483" w14:textId="77777777" w:rsidR="00AC05AC" w:rsidRPr="00283639" w:rsidRDefault="00D51020" w:rsidP="00DB3C2D">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r w:rsidRPr="00283639">
        <w:rPr>
          <w:rFonts w:ascii="Palatino Linotype" w:eastAsia="MS Mincho" w:hAnsi="Palatino Linotype" w:cs="Times New Roman"/>
          <w:i/>
          <w:lang w:val="es-MX" w:eastAsia="en-US"/>
        </w:rPr>
        <w:t xml:space="preserve"> </w:t>
      </w:r>
      <w:r w:rsidR="004B61DC" w:rsidRPr="00283639">
        <w:rPr>
          <w:rFonts w:ascii="Palatino Linotype" w:eastAsia="MS Mincho" w:hAnsi="Palatino Linotype" w:cs="Times New Roman"/>
          <w:i/>
          <w:lang w:val="es-MX" w:eastAsia="en-US"/>
        </w:rPr>
        <w:t>“</w:t>
      </w:r>
      <w:r w:rsidR="00AC05AC" w:rsidRPr="00283639">
        <w:rPr>
          <w:rFonts w:ascii="Palatino Linotype" w:eastAsia="MS Mincho" w:hAnsi="Palatino Linotype" w:cs="Times New Roman"/>
          <w:i/>
          <w:lang w:val="es-MX" w:eastAsia="en-US"/>
        </w:rPr>
        <w:t>Malinalco, México a 20 de Junio de 2022</w:t>
      </w:r>
    </w:p>
    <w:p w14:paraId="77680484" w14:textId="77777777" w:rsidR="00AC05AC" w:rsidRPr="00283639" w:rsidRDefault="00AC05AC" w:rsidP="00DB3C2D">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r w:rsidRPr="00283639">
        <w:rPr>
          <w:rFonts w:ascii="Palatino Linotype" w:eastAsia="MS Mincho" w:hAnsi="Palatino Linotype" w:cs="Times New Roman"/>
          <w:i/>
          <w:lang w:val="es-MX" w:eastAsia="en-US"/>
        </w:rPr>
        <w:t>Nombre del solicitante: C. Solicitante</w:t>
      </w:r>
    </w:p>
    <w:p w14:paraId="77680485" w14:textId="77777777" w:rsidR="00AC05AC" w:rsidRPr="00283639" w:rsidRDefault="00AC05AC" w:rsidP="00DB3C2D">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r w:rsidRPr="00283639">
        <w:rPr>
          <w:rFonts w:ascii="Palatino Linotype" w:eastAsia="MS Mincho" w:hAnsi="Palatino Linotype" w:cs="Times New Roman"/>
          <w:i/>
          <w:lang w:val="es-MX" w:eastAsia="en-US"/>
        </w:rPr>
        <w:t>Folio de la solicitud: 00198/MALINAL/IP/2022</w:t>
      </w:r>
    </w:p>
    <w:p w14:paraId="77680486" w14:textId="77777777" w:rsidR="00AC05AC" w:rsidRPr="00283639" w:rsidRDefault="00AC05AC" w:rsidP="00DB3C2D">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p>
    <w:p w14:paraId="77680487" w14:textId="77777777" w:rsidR="00AC05AC" w:rsidRPr="00283639" w:rsidRDefault="00AC05AC" w:rsidP="00DB3C2D">
      <w:pPr>
        <w:tabs>
          <w:tab w:val="left" w:pos="426"/>
        </w:tabs>
        <w:spacing w:before="240" w:after="240" w:line="360" w:lineRule="auto"/>
        <w:ind w:left="567" w:right="567"/>
        <w:contextualSpacing/>
        <w:rPr>
          <w:rFonts w:ascii="Palatino Linotype" w:eastAsia="MS Mincho" w:hAnsi="Palatino Linotype" w:cs="Times New Roman"/>
          <w:i/>
          <w:lang w:val="es-MX" w:eastAsia="en-US"/>
        </w:rPr>
      </w:pPr>
      <w:r w:rsidRPr="00283639">
        <w:rPr>
          <w:rFonts w:ascii="Palatino Linotype" w:eastAsia="MS Mincho" w:hAnsi="Palatino Linotype" w:cs="Times New Roman"/>
          <w:i/>
          <w:lang w:val="es-MX" w:eastAsia="en-US"/>
        </w:rPr>
        <w:t>Se envía Información Proporcionada por el Servidor Publico Habilitado.</w:t>
      </w:r>
    </w:p>
    <w:p w14:paraId="77680488" w14:textId="77777777" w:rsidR="00AC05AC" w:rsidRPr="00283639" w:rsidRDefault="00AC05AC" w:rsidP="00DB3C2D">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p>
    <w:p w14:paraId="77680489" w14:textId="77777777" w:rsidR="00AC05AC" w:rsidRPr="00283639" w:rsidRDefault="00AC05AC" w:rsidP="00DB3C2D">
      <w:pPr>
        <w:tabs>
          <w:tab w:val="left" w:pos="426"/>
        </w:tabs>
        <w:spacing w:before="240" w:after="240" w:line="360" w:lineRule="auto"/>
        <w:ind w:left="567" w:right="567"/>
        <w:contextualSpacing/>
        <w:rPr>
          <w:rFonts w:ascii="Palatino Linotype" w:eastAsia="MS Mincho" w:hAnsi="Palatino Linotype" w:cs="Times New Roman"/>
          <w:i/>
          <w:lang w:val="es-MX" w:eastAsia="en-US"/>
        </w:rPr>
      </w:pPr>
      <w:r w:rsidRPr="00283639">
        <w:rPr>
          <w:rFonts w:ascii="Palatino Linotype" w:eastAsia="MS Mincho" w:hAnsi="Palatino Linotype" w:cs="Times New Roman"/>
          <w:i/>
          <w:lang w:val="es-MX" w:eastAsia="en-US"/>
        </w:rPr>
        <w:t>ATENTAMENTE</w:t>
      </w:r>
    </w:p>
    <w:p w14:paraId="7768048A" w14:textId="77777777" w:rsidR="004B61DC" w:rsidRPr="00283639" w:rsidRDefault="00AC05AC" w:rsidP="00DB3C2D">
      <w:pPr>
        <w:tabs>
          <w:tab w:val="left" w:pos="426"/>
        </w:tabs>
        <w:spacing w:before="240" w:after="240" w:line="360" w:lineRule="auto"/>
        <w:ind w:left="567" w:right="567"/>
        <w:contextualSpacing/>
        <w:rPr>
          <w:rFonts w:ascii="Palatino Linotype" w:eastAsia="MS Mincho" w:hAnsi="Palatino Linotype" w:cs="Times New Roman"/>
          <w:i/>
          <w:lang w:val="es-MX" w:eastAsia="en-US"/>
        </w:rPr>
      </w:pPr>
      <w:r w:rsidRPr="00283639">
        <w:rPr>
          <w:rFonts w:ascii="Palatino Linotype" w:eastAsia="MS Mincho" w:hAnsi="Palatino Linotype" w:cs="Times New Roman"/>
          <w:i/>
          <w:lang w:val="es-MX" w:eastAsia="en-US"/>
        </w:rPr>
        <w:t>LIC. ARACELI BERNAL BALDOMAR</w:t>
      </w:r>
      <w:r w:rsidR="004B61DC" w:rsidRPr="00283639">
        <w:rPr>
          <w:rFonts w:ascii="Palatino Linotype" w:eastAsia="MS Mincho" w:hAnsi="Palatino Linotype" w:cs="Times New Roman"/>
          <w:i/>
          <w:lang w:val="es-MX" w:eastAsia="en-US"/>
        </w:rPr>
        <w:t>”</w:t>
      </w:r>
      <w:r w:rsidR="004B61DC" w:rsidRPr="00283639">
        <w:rPr>
          <w:rFonts w:ascii="Palatino Linotype" w:eastAsia="MS Mincho" w:hAnsi="Palatino Linotype" w:cs="Times New Roman"/>
          <w:lang w:val="es-MX" w:eastAsia="en-US"/>
        </w:rPr>
        <w:t xml:space="preserve"> (Sic)</w:t>
      </w:r>
    </w:p>
    <w:p w14:paraId="7768048B" w14:textId="77777777" w:rsidR="008B5A38" w:rsidRPr="00283639" w:rsidRDefault="004B61DC" w:rsidP="008B5A38">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i/>
        </w:rPr>
      </w:pPr>
      <w:r w:rsidRPr="00283639">
        <w:rPr>
          <w:rFonts w:ascii="Palatino Linotype" w:hAnsi="Palatino Linotype" w:cs="Arial"/>
        </w:rPr>
        <w:t xml:space="preserve">Asimismo, el </w:t>
      </w:r>
      <w:r w:rsidRPr="00283639">
        <w:rPr>
          <w:rFonts w:ascii="Palatino Linotype" w:hAnsi="Palatino Linotype" w:cs="Arial"/>
          <w:b/>
          <w:bCs/>
        </w:rPr>
        <w:t>SUJETO OBLIGADO</w:t>
      </w:r>
      <w:r w:rsidRPr="00283639">
        <w:rPr>
          <w:rFonts w:ascii="Palatino Linotype" w:hAnsi="Palatino Linotype" w:cs="Arial"/>
        </w:rPr>
        <w:t xml:space="preserve"> adjuntó a su respuesta el archivo electrónico </w:t>
      </w:r>
      <w:hyperlink r:id="rId8" w:tgtFrame="_blank" w:history="1">
        <w:r w:rsidR="00AC05AC" w:rsidRPr="00283639">
          <w:rPr>
            <w:rStyle w:val="Hipervnculo"/>
            <w:rFonts w:ascii="Palatino Linotype" w:hAnsi="Palatino Linotype" w:cs="Arial"/>
            <w:b/>
            <w:bCs/>
            <w:color w:val="000000" w:themeColor="text1"/>
          </w:rPr>
          <w:t>00198MALINALIP2022.pdf</w:t>
        </w:r>
      </w:hyperlink>
      <w:r w:rsidRPr="00283639">
        <w:rPr>
          <w:rStyle w:val="Hipervnculo"/>
          <w:rFonts w:ascii="Palatino Linotype" w:hAnsi="Palatino Linotype" w:cs="Arial"/>
          <w:b/>
          <w:bCs/>
          <w:color w:val="000000" w:themeColor="text1"/>
        </w:rPr>
        <w:t>,</w:t>
      </w:r>
      <w:r w:rsidRPr="00283639">
        <w:rPr>
          <w:rFonts w:ascii="Palatino Linotype" w:hAnsi="Palatino Linotype" w:cs="Arial"/>
        </w:rPr>
        <w:t xml:space="preserve"> </w:t>
      </w:r>
      <w:r w:rsidR="008B5A38" w:rsidRPr="00283639">
        <w:rPr>
          <w:rFonts w:ascii="Palatino Linotype" w:hAnsi="Palatino Linotype" w:cs="Arial"/>
        </w:rPr>
        <w:t>manifestando que:</w:t>
      </w:r>
      <w:r w:rsidR="008B5A38" w:rsidRPr="00283639">
        <w:rPr>
          <w:rFonts w:ascii="Palatino Linotype" w:hAnsi="Palatino Linotype" w:cs="Arial"/>
          <w:i/>
        </w:rPr>
        <w:t xml:space="preserve">“… solicita aclaración de la solicitud en el término que de qué manera se solicita dicha información, ya que dicha información comprende en una totalidad de 3000 hojas aproximadamente, o en su caso esta Secretaria del Ayuntamiento no tiene objeción alguna en que  la documentación antes  solicitada sea revisada y cotejada de manera presencial en el área de Control Patrimonial, toda vez que dicho procedimiento de verificación física, se ha realizado como corresponde, de acuerdo a los Lineamientos para el Registro y control del Inventario y la Conciliación y Desincorporación de Bienes Muebles e Inmuebles para las Entidades Fiscalizables Municipales del Estado de México, Gaceta número nueve, de fecha 11 de julio de 2013, y por los integrantes del Comité de Bienes Muebles e Inmuebles, para esto pongo a su disposición </w:t>
      </w:r>
      <w:r w:rsidR="008B5A38" w:rsidRPr="00283639">
        <w:rPr>
          <w:rFonts w:ascii="Palatino Linotype" w:hAnsi="Palatino Linotype" w:cs="Arial"/>
          <w:i/>
        </w:rPr>
        <w:lastRenderedPageBreak/>
        <w:t>al personal que se encuentra en el área de Control Patrimonial, en un horario de 9.00 a 17:00 hrs., en las oficinas Administrativas del Mercado Municipal.”</w:t>
      </w:r>
    </w:p>
    <w:p w14:paraId="7768048C" w14:textId="77777777" w:rsidR="008B5A38" w:rsidRPr="00283639" w:rsidRDefault="008B5A38" w:rsidP="008B5A38">
      <w:pPr>
        <w:pStyle w:val="Prrafodelista"/>
        <w:tabs>
          <w:tab w:val="left" w:pos="426"/>
        </w:tabs>
        <w:spacing w:before="240" w:after="240" w:line="360" w:lineRule="auto"/>
        <w:ind w:left="0"/>
        <w:jc w:val="both"/>
        <w:rPr>
          <w:rFonts w:ascii="Palatino Linotype" w:eastAsia="MS Mincho" w:hAnsi="Palatino Linotype" w:cs="Times New Roman"/>
          <w:i/>
        </w:rPr>
      </w:pPr>
    </w:p>
    <w:p w14:paraId="7768048D" w14:textId="77777777" w:rsidR="004B61DC" w:rsidRPr="00283639" w:rsidRDefault="004B61DC" w:rsidP="00DB3C2D">
      <w:pPr>
        <w:numPr>
          <w:ilvl w:val="0"/>
          <w:numId w:val="15"/>
        </w:numPr>
        <w:tabs>
          <w:tab w:val="left" w:pos="426"/>
        </w:tabs>
        <w:spacing w:before="240" w:after="240" w:line="360" w:lineRule="auto"/>
        <w:ind w:left="0" w:firstLine="0"/>
        <w:contextualSpacing/>
        <w:jc w:val="both"/>
        <w:rPr>
          <w:rFonts w:ascii="Palatino Linotype" w:eastAsia="MS Mincho" w:hAnsi="Palatino Linotype" w:cs="Times New Roman"/>
          <w:lang w:val="es-MX" w:eastAsia="en-US"/>
        </w:rPr>
      </w:pPr>
      <w:r w:rsidRPr="00283639">
        <w:rPr>
          <w:rFonts w:ascii="Palatino Linotype" w:eastAsia="Times New Roman" w:hAnsi="Palatino Linotype" w:cs="Arial"/>
          <w:lang w:val="es-ES" w:eastAsia="en-US"/>
        </w:rPr>
        <w:t xml:space="preserve">Derivado de la respuesta emitida por el </w:t>
      </w:r>
      <w:r w:rsidRPr="00283639">
        <w:rPr>
          <w:rFonts w:ascii="Palatino Linotype" w:eastAsia="Times New Roman" w:hAnsi="Palatino Linotype" w:cs="Arial"/>
          <w:b/>
          <w:lang w:val="es-ES" w:eastAsia="en-US"/>
        </w:rPr>
        <w:t>SUJETO OBLIGADO</w:t>
      </w:r>
      <w:r w:rsidR="00E21CFA" w:rsidRPr="00283639">
        <w:rPr>
          <w:rFonts w:ascii="Palatino Linotype" w:eastAsia="Times New Roman" w:hAnsi="Palatino Linotype" w:cs="Arial"/>
          <w:lang w:val="es-ES" w:eastAsia="en-US"/>
        </w:rPr>
        <w:t xml:space="preserve">, el </w:t>
      </w:r>
      <w:r w:rsidR="00AC05AC" w:rsidRPr="00283639">
        <w:rPr>
          <w:rFonts w:ascii="Palatino Linotype" w:eastAsia="Times New Roman" w:hAnsi="Palatino Linotype" w:cs="Arial"/>
          <w:b/>
          <w:lang w:val="es-ES" w:eastAsia="en-US"/>
        </w:rPr>
        <w:t>veinte (20) de junio</w:t>
      </w:r>
      <w:r w:rsidRPr="00283639">
        <w:rPr>
          <w:rFonts w:ascii="Palatino Linotype" w:eastAsia="Times New Roman" w:hAnsi="Palatino Linotype" w:cs="Arial"/>
          <w:b/>
          <w:lang w:val="es-ES" w:eastAsia="en-US"/>
        </w:rPr>
        <w:t xml:space="preserve"> </w:t>
      </w:r>
      <w:r w:rsidRPr="00283639">
        <w:rPr>
          <w:rFonts w:ascii="Palatino Linotype" w:eastAsia="Times New Roman" w:hAnsi="Palatino Linotype" w:cs="Arial"/>
          <w:lang w:val="es-ES" w:eastAsia="en-US"/>
        </w:rPr>
        <w:t xml:space="preserve">de dos mil veintidós, estando en tiempo y forma, el </w:t>
      </w:r>
      <w:r w:rsidR="003E73D9" w:rsidRPr="00283639">
        <w:rPr>
          <w:rFonts w:ascii="Palatino Linotype" w:eastAsia="Times New Roman" w:hAnsi="Palatino Linotype" w:cs="Arial"/>
          <w:b/>
          <w:lang w:val="es-ES" w:eastAsia="en-US"/>
        </w:rPr>
        <w:t>PARTICULAR</w:t>
      </w:r>
      <w:r w:rsidRPr="00283639">
        <w:rPr>
          <w:rFonts w:ascii="Palatino Linotype" w:eastAsia="Times New Roman" w:hAnsi="Palatino Linotype" w:cs="Arial"/>
          <w:lang w:val="es-ES" w:eastAsia="en-US"/>
        </w:rPr>
        <w:t xml:space="preserve"> interpuso el recurso de revisión </w:t>
      </w:r>
      <w:r w:rsidR="00AC05AC" w:rsidRPr="00283639">
        <w:rPr>
          <w:rFonts w:ascii="Palatino Linotype" w:eastAsia="Times New Roman" w:hAnsi="Palatino Linotype" w:cs="Arial"/>
          <w:b/>
          <w:bCs/>
          <w:lang w:eastAsia="en-US"/>
        </w:rPr>
        <w:t>11693/INFOEM/IP/RR/2022</w:t>
      </w:r>
      <w:r w:rsidRPr="00283639">
        <w:rPr>
          <w:rFonts w:ascii="Palatino Linotype" w:eastAsia="Calibri" w:hAnsi="Palatino Linotype" w:cs="Arial"/>
          <w:b/>
          <w:lang w:val="es-ES" w:eastAsia="en-US"/>
        </w:rPr>
        <w:t>;</w:t>
      </w:r>
      <w:r w:rsidRPr="00283639">
        <w:rPr>
          <w:rFonts w:ascii="Palatino Linotype" w:eastAsia="Times New Roman" w:hAnsi="Palatino Linotype" w:cs="Arial"/>
          <w:lang w:val="es-ES" w:eastAsia="en-US"/>
        </w:rPr>
        <w:t xml:space="preserve"> impugnación en la que refirió lo siguiente:</w:t>
      </w:r>
    </w:p>
    <w:p w14:paraId="7768048E" w14:textId="77777777" w:rsidR="004B61DC" w:rsidRPr="00283639" w:rsidRDefault="004B61DC" w:rsidP="00DB3C2D">
      <w:pPr>
        <w:tabs>
          <w:tab w:val="left" w:pos="426"/>
        </w:tabs>
        <w:spacing w:before="240" w:after="240" w:line="360" w:lineRule="auto"/>
        <w:ind w:left="851"/>
        <w:contextualSpacing/>
        <w:jc w:val="both"/>
        <w:rPr>
          <w:rFonts w:ascii="Palatino Linotype" w:eastAsia="MS Mincho" w:hAnsi="Palatino Linotype" w:cs="Times New Roman"/>
          <w:lang w:val="es-MX" w:eastAsia="en-US"/>
        </w:rPr>
      </w:pPr>
    </w:p>
    <w:p w14:paraId="7768048F" w14:textId="77777777" w:rsidR="00E21CFA" w:rsidRPr="00283639" w:rsidRDefault="004B61DC" w:rsidP="00DB3C2D">
      <w:pPr>
        <w:numPr>
          <w:ilvl w:val="0"/>
          <w:numId w:val="35"/>
        </w:numPr>
        <w:spacing w:after="160" w:line="360" w:lineRule="auto"/>
        <w:ind w:right="567"/>
        <w:contextualSpacing/>
        <w:jc w:val="both"/>
        <w:rPr>
          <w:rFonts w:ascii="Palatino Linotype" w:eastAsia="Times New Roman" w:hAnsi="Palatino Linotype" w:cs="Arial"/>
          <w:i/>
          <w:lang w:val="es-ES" w:eastAsia="en-US"/>
        </w:rPr>
      </w:pPr>
      <w:r w:rsidRPr="00283639">
        <w:rPr>
          <w:rFonts w:ascii="Palatino Linotype" w:eastAsia="Times New Roman" w:hAnsi="Palatino Linotype" w:cs="Arial"/>
          <w:b/>
          <w:lang w:val="es-ES" w:eastAsia="en-US"/>
        </w:rPr>
        <w:t>Acto impugnado:</w:t>
      </w:r>
      <w:r w:rsidRPr="00283639">
        <w:rPr>
          <w:rFonts w:ascii="Palatino Linotype" w:eastAsia="Times New Roman" w:hAnsi="Palatino Linotype" w:cs="Arial"/>
          <w:i/>
          <w:lang w:val="es-ES" w:eastAsia="en-US"/>
        </w:rPr>
        <w:t xml:space="preserve"> “</w:t>
      </w:r>
      <w:r w:rsidR="00AC05AC" w:rsidRPr="00283639">
        <w:rPr>
          <w:rFonts w:ascii="Palatino Linotype" w:eastAsia="Times New Roman" w:hAnsi="Palatino Linotype" w:cs="Arial"/>
          <w:i/>
          <w:lang w:val="es-ES" w:eastAsia="en-US"/>
        </w:rPr>
        <w:t>La solicitud consistió en lo siguiente: "Solicito los documentos que contengas las verificaciones físicas de inventario de enero a mayo de 2022,en las distintas áreas del ayuntamiento y las acciones emprendidas por cada una de las áreas por el secretario del ayuntamiento en los casos de desviaciones e inconsistencias."</w:t>
      </w:r>
      <w:r w:rsidRPr="00283639">
        <w:rPr>
          <w:rFonts w:ascii="Palatino Linotype" w:eastAsia="Times New Roman" w:hAnsi="Palatino Linotype" w:cs="Arial"/>
          <w:i/>
          <w:lang w:val="es-ES" w:eastAsia="en-US"/>
        </w:rPr>
        <w:t>”.(Sic)</w:t>
      </w:r>
    </w:p>
    <w:p w14:paraId="77680490" w14:textId="77777777" w:rsidR="00E21CFA" w:rsidRPr="00283639" w:rsidRDefault="00E21CFA" w:rsidP="00DB3C2D">
      <w:pPr>
        <w:spacing w:after="160" w:line="360" w:lineRule="auto"/>
        <w:ind w:left="851" w:right="567"/>
        <w:contextualSpacing/>
        <w:jc w:val="both"/>
        <w:rPr>
          <w:rFonts w:ascii="Palatino Linotype" w:eastAsia="Times New Roman" w:hAnsi="Palatino Linotype" w:cs="Arial"/>
          <w:i/>
          <w:lang w:val="es-ES" w:eastAsia="en-US"/>
        </w:rPr>
      </w:pPr>
    </w:p>
    <w:p w14:paraId="77680491" w14:textId="77777777" w:rsidR="004B61DC" w:rsidRPr="00283639" w:rsidRDefault="004B61DC" w:rsidP="00DB3C2D">
      <w:pPr>
        <w:numPr>
          <w:ilvl w:val="0"/>
          <w:numId w:val="35"/>
        </w:numPr>
        <w:spacing w:after="160" w:line="360" w:lineRule="auto"/>
        <w:ind w:right="567"/>
        <w:contextualSpacing/>
        <w:jc w:val="both"/>
        <w:rPr>
          <w:rFonts w:ascii="Palatino Linotype" w:eastAsia="Times New Roman" w:hAnsi="Palatino Linotype" w:cs="Arial"/>
          <w:i/>
          <w:lang w:val="es-ES" w:eastAsia="en-US"/>
        </w:rPr>
      </w:pPr>
      <w:r w:rsidRPr="00283639">
        <w:rPr>
          <w:rFonts w:ascii="Palatino Linotype" w:eastAsia="Times New Roman" w:hAnsi="Palatino Linotype" w:cs="Arial"/>
          <w:b/>
          <w:lang w:val="es-ES" w:eastAsia="en-US"/>
        </w:rPr>
        <w:t>Razones o motivos de inconformidad:</w:t>
      </w:r>
      <w:r w:rsidRPr="00283639">
        <w:rPr>
          <w:rFonts w:ascii="Palatino Linotype" w:eastAsia="Times New Roman" w:hAnsi="Palatino Linotype" w:cs="Arial"/>
          <w:i/>
          <w:lang w:val="es-ES" w:eastAsia="en-US"/>
        </w:rPr>
        <w:t xml:space="preserve"> “</w:t>
      </w:r>
      <w:r w:rsidR="00AC05AC" w:rsidRPr="00283639">
        <w:rPr>
          <w:rFonts w:ascii="Palatino Linotype" w:eastAsia="Times New Roman" w:hAnsi="Palatino Linotype" w:cs="Arial"/>
          <w:i/>
          <w:lang w:val="es-ES" w:eastAsia="en-US"/>
        </w:rPr>
        <w:t xml:space="preserve">El ente obligado no entregó la información de acuerdo a través del medio solicitado, lo cual justifica sin que dicha decisión sea analizada por el Comité de Información, ni que su respuesta sea fundada y motivada en ley, con lo cual se niega en los hechos el derecho de acceso a la información.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w:t>
      </w:r>
      <w:r w:rsidR="00AC05AC" w:rsidRPr="00283639">
        <w:rPr>
          <w:rFonts w:ascii="Palatino Linotype" w:eastAsia="Times New Roman" w:hAnsi="Palatino Linotype" w:cs="Arial"/>
          <w:i/>
          <w:lang w:val="es-ES" w:eastAsia="en-US"/>
        </w:rPr>
        <w:lastRenderedPageBreak/>
        <w:t>documentación solicitada en los términos y alcances descritos en la misma.</w:t>
      </w:r>
      <w:r w:rsidRPr="00283639">
        <w:rPr>
          <w:rFonts w:ascii="Palatino Linotype" w:eastAsia="Times New Roman" w:hAnsi="Palatino Linotype" w:cs="Arial"/>
          <w:i/>
          <w:lang w:val="es-ES" w:eastAsia="en-US"/>
        </w:rPr>
        <w:t>”. (Sic)</w:t>
      </w:r>
    </w:p>
    <w:p w14:paraId="77680492" w14:textId="77777777" w:rsidR="00E21CFA" w:rsidRPr="00283639" w:rsidRDefault="00E21CFA"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eastAsia="MS Mincho" w:hAnsi="Palatino Linotype" w:cs="Times New Roman"/>
          <w:lang w:val="es-MX" w:eastAsia="en-US"/>
        </w:rPr>
        <w:t xml:space="preserve">Se registró el recurso de revisión bajo el número de expediente al rubro indicado, asimismo con fundamento en lo dispuesto por el artículo 185 fracción I de </w:t>
      </w:r>
      <w:r w:rsidRPr="00283639">
        <w:rPr>
          <w:rFonts w:ascii="Palatino Linotype" w:eastAsia="MS Mincho" w:hAnsi="Palatino Linotype" w:cs="Times New Roman"/>
          <w:b/>
          <w:lang w:val="es-MX" w:eastAsia="en-US"/>
        </w:rPr>
        <w:t>la Ley de Transparencia y Acceso a la Información Pública del Estado de México y Municipios</w:t>
      </w:r>
      <w:r w:rsidRPr="00283639">
        <w:rPr>
          <w:rFonts w:ascii="Palatino Linotype" w:eastAsia="MS Mincho" w:hAnsi="Palatino Linotype" w:cs="Times New Roman"/>
          <w:lang w:val="es-MX" w:eastAsia="en-US"/>
        </w:rPr>
        <w:t xml:space="preserve"> se turnó a la Comisionada </w:t>
      </w:r>
      <w:r w:rsidRPr="00283639">
        <w:rPr>
          <w:rFonts w:ascii="Palatino Linotype" w:eastAsia="MS Mincho" w:hAnsi="Palatino Linotype" w:cs="Times New Roman"/>
          <w:b/>
          <w:lang w:val="es-MX" w:eastAsia="en-US"/>
        </w:rPr>
        <w:t>María del Rosario Mejía Ayala</w:t>
      </w:r>
      <w:r w:rsidRPr="00283639">
        <w:rPr>
          <w:rFonts w:ascii="Palatino Linotype" w:eastAsia="MS Mincho" w:hAnsi="Palatino Linotype" w:cs="Times New Roman"/>
          <w:lang w:val="es-MX" w:eastAsia="en-US"/>
        </w:rPr>
        <w:t>, con el objeto de su análisis.</w:t>
      </w:r>
    </w:p>
    <w:p w14:paraId="77680493" w14:textId="77777777" w:rsidR="00E21CFA" w:rsidRPr="00283639" w:rsidRDefault="00E21CFA" w:rsidP="00DB3C2D">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7680494" w14:textId="77777777" w:rsidR="004B61DC" w:rsidRPr="00283639" w:rsidRDefault="00E21CFA"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eastAsia="MS Mincho" w:hAnsi="Palatino Linotype" w:cs="Times New Roman"/>
          <w:lang w:val="es-MX" w:eastAsia="en-US"/>
        </w:rPr>
        <w:t>La Comisionada Ponente con fundamento en lo dispuesto por el artículo 185 fracción II de la ley de la materia, a través del acuerdo de admisión de fecha</w:t>
      </w:r>
      <w:r w:rsidR="00AC05AC" w:rsidRPr="00283639">
        <w:rPr>
          <w:rFonts w:ascii="Palatino Linotype" w:eastAsia="MS Mincho" w:hAnsi="Palatino Linotype" w:cs="Times New Roman"/>
          <w:b/>
          <w:lang w:val="es-MX" w:eastAsia="en-US"/>
        </w:rPr>
        <w:t xml:space="preserve"> veintisiete (27) de junio</w:t>
      </w:r>
      <w:r w:rsidRPr="00283639">
        <w:rPr>
          <w:rFonts w:ascii="Palatino Linotype" w:eastAsia="MS Mincho" w:hAnsi="Palatino Linotype" w:cs="Times New Roman"/>
          <w:lang w:val="es-MX" w:eastAsia="en-US"/>
        </w:rPr>
        <w:t xml:space="preserve"> de dos mil veintidós, puso a disposición de las partes el expediente electrónico vía </w:t>
      </w:r>
      <w:r w:rsidRPr="00283639">
        <w:rPr>
          <w:rFonts w:ascii="Palatino Linotype" w:eastAsia="MS Mincho" w:hAnsi="Palatino Linotype" w:cs="Times New Roman"/>
          <w:b/>
          <w:lang w:val="es-MX" w:eastAsia="en-US"/>
        </w:rPr>
        <w:t>SAIMEX</w:t>
      </w:r>
      <w:r w:rsidRPr="00283639">
        <w:rPr>
          <w:rFonts w:ascii="Palatino Linotype" w:eastAsia="MS Mincho" w:hAnsi="Palatino Linotype" w:cs="Times New Roman"/>
          <w:lang w:val="es-MX" w:eastAsia="en-US"/>
        </w:rPr>
        <w:t xml:space="preserve"> a efecto de que en un plazo máximo de siete días manifestaran lo que a derecho convinieran, ofrecieran pruebas y alegatos según corresponda al caso concreto, de esta forma para que el SUJETO OBLIGADO presentara el informe justificado procedente.</w:t>
      </w:r>
    </w:p>
    <w:p w14:paraId="77680495" w14:textId="77777777" w:rsidR="00E21CFA" w:rsidRPr="00283639" w:rsidRDefault="00E21CFA" w:rsidP="00DB3C2D">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7680496" w14:textId="77777777" w:rsidR="009A7331" w:rsidRPr="00283639" w:rsidRDefault="00E21CFA"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Calibri" w:hAnsi="Palatino Linotype" w:cs="Arial"/>
          <w:lang w:val="es-ES"/>
        </w:rPr>
        <w:t xml:space="preserve">El </w:t>
      </w:r>
      <w:r w:rsidRPr="00283639">
        <w:rPr>
          <w:rFonts w:ascii="Palatino Linotype" w:eastAsia="Calibri" w:hAnsi="Palatino Linotype" w:cs="Arial"/>
          <w:b/>
          <w:lang w:val="es-ES"/>
        </w:rPr>
        <w:t>SUJETO OBLIGADO</w:t>
      </w:r>
      <w:r w:rsidR="00AC05AC" w:rsidRPr="00283639">
        <w:rPr>
          <w:rFonts w:ascii="Palatino Linotype" w:eastAsia="Calibri" w:hAnsi="Palatino Linotype" w:cs="Arial"/>
          <w:b/>
          <w:lang w:val="es-ES"/>
        </w:rPr>
        <w:t xml:space="preserve"> </w:t>
      </w:r>
      <w:r w:rsidR="00AC05AC" w:rsidRPr="00283639">
        <w:rPr>
          <w:rFonts w:ascii="Palatino Linotype" w:eastAsia="Calibri" w:hAnsi="Palatino Linotype" w:cs="Arial"/>
          <w:lang w:val="es-ES"/>
        </w:rPr>
        <w:t>no</w:t>
      </w:r>
      <w:r w:rsidRPr="00283639">
        <w:rPr>
          <w:rFonts w:ascii="Palatino Linotype" w:eastAsia="Calibri" w:hAnsi="Palatino Linotype" w:cs="Arial"/>
          <w:lang w:val="es-ES"/>
        </w:rPr>
        <w:t xml:space="preserve"> rindió informe justificado,</w:t>
      </w:r>
      <w:r w:rsidR="00AC05AC" w:rsidRPr="00283639">
        <w:rPr>
          <w:rFonts w:ascii="Palatino Linotype" w:eastAsia="MS Mincho" w:hAnsi="Palatino Linotype" w:cs="Times New Roman"/>
        </w:rPr>
        <w:t xml:space="preserve"> por su parte el Recurrente </w:t>
      </w:r>
      <w:r w:rsidR="009A7331" w:rsidRPr="00283639">
        <w:rPr>
          <w:rFonts w:ascii="Palatino Linotype" w:eastAsia="MS Mincho" w:hAnsi="Palatino Linotype" w:cs="Times New Roman"/>
        </w:rPr>
        <w:t>dejó de realizar manifestaciones que a su derecho conviniera y asistiera.</w:t>
      </w:r>
    </w:p>
    <w:p w14:paraId="77680497" w14:textId="77777777" w:rsidR="00AC05AC" w:rsidRPr="00283639" w:rsidRDefault="00AC05AC"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98" w14:textId="77777777" w:rsidR="00F262CA" w:rsidRPr="00283639" w:rsidRDefault="00F24AD2"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Times New Roman"/>
        </w:rPr>
        <w:t>La Comisionada Ponente decretó el</w:t>
      </w:r>
      <w:r w:rsidR="009A7331" w:rsidRPr="00283639">
        <w:rPr>
          <w:rFonts w:ascii="Palatino Linotype" w:eastAsia="MS Mincho" w:hAnsi="Palatino Linotype" w:cs="Times New Roman"/>
        </w:rPr>
        <w:t xml:space="preserve"> cierre de instrucción en fecha </w:t>
      </w:r>
      <w:r w:rsidR="00AC05AC" w:rsidRPr="00283639">
        <w:rPr>
          <w:rFonts w:ascii="Palatino Linotype" w:eastAsia="MS Mincho" w:hAnsi="Palatino Linotype" w:cs="Times New Roman"/>
          <w:b/>
        </w:rPr>
        <w:t>dieciocho</w:t>
      </w:r>
      <w:r w:rsidR="009A7331" w:rsidRPr="00283639">
        <w:rPr>
          <w:rFonts w:ascii="Palatino Linotype" w:eastAsia="MS Mincho" w:hAnsi="Palatino Linotype" w:cs="Times New Roman"/>
        </w:rPr>
        <w:t xml:space="preserve"> </w:t>
      </w:r>
      <w:r w:rsidR="00AC05AC" w:rsidRPr="00283639">
        <w:rPr>
          <w:rFonts w:ascii="Palatino Linotype" w:eastAsia="MS Mincho" w:hAnsi="Palatino Linotype" w:cs="Times New Roman"/>
          <w:b/>
        </w:rPr>
        <w:t xml:space="preserve">(18) de agosto </w:t>
      </w:r>
      <w:r w:rsidRPr="00283639">
        <w:rPr>
          <w:rFonts w:ascii="Palatino Linotype" w:eastAsia="MS Mincho" w:hAnsi="Palatino Linotype" w:cs="Times New Roman"/>
        </w:rPr>
        <w:t>de dos mil veintidós, a efecto de presentar al Pleno el correspondiente proyecto de resolución y-----------------------------------------------------------------------------</w:t>
      </w:r>
      <w:r w:rsidR="00F262CA" w:rsidRPr="00283639">
        <w:rPr>
          <w:rFonts w:ascii="Palatino Linotype" w:eastAsia="MS Mincho" w:hAnsi="Palatino Linotype" w:cs="Times New Roman"/>
        </w:rPr>
        <w:t>-</w:t>
      </w:r>
    </w:p>
    <w:p w14:paraId="77680499" w14:textId="77777777" w:rsidR="008B5A38" w:rsidRPr="00283639" w:rsidRDefault="008B5A38" w:rsidP="00DB3C2D">
      <w:pPr>
        <w:pStyle w:val="Ttulo1"/>
        <w:spacing w:line="360" w:lineRule="auto"/>
        <w:jc w:val="center"/>
        <w:rPr>
          <w:rFonts w:ascii="Palatino Linotype" w:hAnsi="Palatino Linotype"/>
          <w:b/>
          <w:color w:val="000000" w:themeColor="text1"/>
          <w:sz w:val="24"/>
          <w:szCs w:val="24"/>
        </w:rPr>
      </w:pPr>
    </w:p>
    <w:p w14:paraId="7768049A" w14:textId="77777777" w:rsidR="00F262CA" w:rsidRPr="00283639" w:rsidRDefault="00F262CA" w:rsidP="00DB3C2D">
      <w:pPr>
        <w:pStyle w:val="Ttulo1"/>
        <w:spacing w:line="360" w:lineRule="auto"/>
        <w:jc w:val="center"/>
        <w:rPr>
          <w:rFonts w:ascii="Palatino Linotype" w:hAnsi="Palatino Linotype"/>
          <w:b/>
          <w:color w:val="000000" w:themeColor="text1"/>
          <w:sz w:val="24"/>
          <w:szCs w:val="24"/>
        </w:rPr>
      </w:pPr>
      <w:r w:rsidRPr="00283639">
        <w:rPr>
          <w:rFonts w:ascii="Palatino Linotype" w:hAnsi="Palatino Linotype"/>
          <w:b/>
          <w:color w:val="000000" w:themeColor="text1"/>
          <w:sz w:val="24"/>
          <w:szCs w:val="24"/>
        </w:rPr>
        <w:t>CONSIDERANDO</w:t>
      </w:r>
    </w:p>
    <w:p w14:paraId="7768049B" w14:textId="77777777" w:rsidR="00F262CA" w:rsidRPr="00283639" w:rsidRDefault="00F262CA" w:rsidP="00DB3C2D">
      <w:pPr>
        <w:spacing w:line="360" w:lineRule="auto"/>
        <w:rPr>
          <w:rFonts w:ascii="Palatino Linotype" w:hAnsi="Palatino Linotype"/>
          <w:lang w:val="es-MX" w:eastAsia="en-US"/>
        </w:rPr>
      </w:pPr>
    </w:p>
    <w:p w14:paraId="7768049C" w14:textId="77777777" w:rsidR="00F262CA" w:rsidRPr="00283639" w:rsidRDefault="00F262CA" w:rsidP="00DB3C2D">
      <w:pPr>
        <w:pStyle w:val="Ttulo2"/>
        <w:spacing w:line="360" w:lineRule="auto"/>
        <w:rPr>
          <w:rFonts w:ascii="Palatino Linotype" w:hAnsi="Palatino Linotype"/>
          <w:b/>
          <w:color w:val="auto"/>
          <w:sz w:val="24"/>
          <w:szCs w:val="24"/>
        </w:rPr>
      </w:pPr>
      <w:r w:rsidRPr="00283639">
        <w:rPr>
          <w:rFonts w:ascii="Palatino Linotype" w:hAnsi="Palatino Linotype"/>
          <w:b/>
          <w:color w:val="auto"/>
          <w:sz w:val="24"/>
          <w:szCs w:val="24"/>
        </w:rPr>
        <w:t>PRIMERO. De la competencia</w:t>
      </w:r>
    </w:p>
    <w:p w14:paraId="7768049D" w14:textId="77777777" w:rsidR="00F262CA" w:rsidRPr="00283639" w:rsidRDefault="00F262CA"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9E" w14:textId="77777777" w:rsidR="00F262CA" w:rsidRPr="00283639" w:rsidRDefault="00353F1D"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hAnsi="Palatino Linotype"/>
          <w:color w:val="000000" w:themeColor="text1"/>
        </w:rPr>
        <w:t xml:space="preserve">El </w:t>
      </w:r>
      <w:r w:rsidRPr="00283639">
        <w:rPr>
          <w:rFonts w:ascii="Palatino Linotype" w:hAnsi="Palatino Linotype"/>
        </w:rPr>
        <w:t>Instituto</w:t>
      </w:r>
      <w:r w:rsidRPr="00283639">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768049F" w14:textId="77777777" w:rsidR="00F262CA" w:rsidRPr="00283639" w:rsidRDefault="00F262CA" w:rsidP="00DB3C2D">
      <w:pPr>
        <w:pStyle w:val="Ttulo2"/>
        <w:spacing w:line="360" w:lineRule="auto"/>
        <w:rPr>
          <w:rFonts w:ascii="Palatino Linotype" w:hAnsi="Palatino Linotype"/>
          <w:b/>
          <w:color w:val="auto"/>
          <w:sz w:val="24"/>
          <w:szCs w:val="24"/>
        </w:rPr>
      </w:pPr>
      <w:bookmarkStart w:id="3" w:name="_Toc491791304"/>
      <w:bookmarkStart w:id="4" w:name="_Toc83128580"/>
      <w:r w:rsidRPr="00283639">
        <w:rPr>
          <w:rFonts w:ascii="Palatino Linotype" w:hAnsi="Palatino Linotype"/>
          <w:b/>
          <w:color w:val="auto"/>
          <w:sz w:val="24"/>
          <w:szCs w:val="24"/>
        </w:rPr>
        <w:t>SEGUNDO. De la oportunidad y procedencia.</w:t>
      </w:r>
      <w:bookmarkEnd w:id="3"/>
      <w:bookmarkEnd w:id="4"/>
    </w:p>
    <w:p w14:paraId="776804A0" w14:textId="77777777" w:rsidR="00530E72" w:rsidRPr="00283639" w:rsidRDefault="00530E72" w:rsidP="00DB3C2D">
      <w:pPr>
        <w:spacing w:line="360" w:lineRule="auto"/>
        <w:rPr>
          <w:rFonts w:ascii="Palatino Linotype" w:hAnsi="Palatino Linotype"/>
        </w:rPr>
      </w:pPr>
    </w:p>
    <w:p w14:paraId="776804A1" w14:textId="77777777" w:rsidR="001E3956" w:rsidRPr="00283639" w:rsidRDefault="001E3956" w:rsidP="00DB3C2D">
      <w:pPr>
        <w:pStyle w:val="Prrafodelista"/>
        <w:numPr>
          <w:ilvl w:val="0"/>
          <w:numId w:val="38"/>
        </w:numPr>
        <w:spacing w:after="160" w:line="360" w:lineRule="auto"/>
        <w:ind w:left="0" w:right="49" w:firstLine="0"/>
        <w:jc w:val="both"/>
        <w:rPr>
          <w:rFonts w:ascii="Palatino Linotype" w:eastAsia="MS Mincho" w:hAnsi="Palatino Linotype" w:cs="Times New Roman"/>
          <w:lang w:val="es-MX" w:eastAsia="en-US"/>
        </w:rPr>
      </w:pPr>
      <w:r w:rsidRPr="00283639">
        <w:rPr>
          <w:rFonts w:ascii="Palatino Linotype" w:eastAsia="Calibri" w:hAnsi="Palatino Linotype" w:cs="Arial"/>
        </w:rPr>
        <w:t xml:space="preserve">El medio de impugnación fue presentado a través del </w:t>
      </w:r>
      <w:r w:rsidRPr="00283639">
        <w:rPr>
          <w:rFonts w:ascii="Palatino Linotype" w:eastAsia="Calibri" w:hAnsi="Palatino Linotype" w:cs="Arial"/>
          <w:b/>
        </w:rPr>
        <w:t>SAIMEX,</w:t>
      </w:r>
      <w:r w:rsidRPr="00283639">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283639">
        <w:rPr>
          <w:rFonts w:ascii="Palatino Linotype" w:eastAsia="Calibri" w:hAnsi="Palatino Linotype" w:cs="Arial"/>
          <w:b/>
        </w:rPr>
        <w:t>SUJETO OBLIGADO</w:t>
      </w:r>
      <w:r w:rsidRPr="00283639">
        <w:rPr>
          <w:rFonts w:ascii="Palatino Linotype" w:eastAsia="Calibri" w:hAnsi="Palatino Linotype" w:cs="Arial"/>
        </w:rPr>
        <w:t xml:space="preserve"> entregó respuesta el d</w:t>
      </w:r>
      <w:r w:rsidR="001232BE" w:rsidRPr="00283639">
        <w:rPr>
          <w:rFonts w:ascii="Palatino Linotype" w:eastAsia="Calibri" w:hAnsi="Palatino Linotype" w:cs="Arial"/>
        </w:rPr>
        <w:t xml:space="preserve">ía </w:t>
      </w:r>
      <w:r w:rsidR="00AC05AC" w:rsidRPr="00283639">
        <w:rPr>
          <w:rFonts w:ascii="Palatino Linotype" w:eastAsia="Calibri" w:hAnsi="Palatino Linotype" w:cs="Arial"/>
          <w:b/>
        </w:rPr>
        <w:t>veinte (20</w:t>
      </w:r>
      <w:r w:rsidRPr="00283639">
        <w:rPr>
          <w:rFonts w:ascii="Palatino Linotype" w:eastAsia="Calibri" w:hAnsi="Palatino Linotype" w:cs="Arial"/>
          <w:b/>
        </w:rPr>
        <w:t>) de</w:t>
      </w:r>
      <w:r w:rsidR="00AC05AC" w:rsidRPr="00283639">
        <w:rPr>
          <w:rFonts w:ascii="Palatino Linotype" w:eastAsia="Calibri" w:hAnsi="Palatino Linotype" w:cs="Arial"/>
          <w:b/>
        </w:rPr>
        <w:t xml:space="preserve"> junio</w:t>
      </w:r>
      <w:r w:rsidRPr="00283639">
        <w:rPr>
          <w:rFonts w:ascii="Palatino Linotype" w:eastAsia="Calibri" w:hAnsi="Palatino Linotype" w:cs="Arial"/>
        </w:rPr>
        <w:t xml:space="preserve"> </w:t>
      </w:r>
      <w:r w:rsidR="001232BE" w:rsidRPr="00283639">
        <w:rPr>
          <w:rFonts w:ascii="Palatino Linotype" w:eastAsia="Calibri" w:hAnsi="Palatino Linotype" w:cs="Arial"/>
        </w:rPr>
        <w:t>de dos mil veintidós</w:t>
      </w:r>
      <w:r w:rsidRPr="00283639">
        <w:rPr>
          <w:rFonts w:ascii="Palatino Linotype" w:eastAsia="Calibri" w:hAnsi="Palatino Linotype" w:cs="Arial"/>
          <w:lang w:val="es-MX" w:eastAsia="en-US"/>
        </w:rPr>
        <w:t xml:space="preserve">, el plazo para </w:t>
      </w:r>
      <w:r w:rsidRPr="00283639">
        <w:rPr>
          <w:rFonts w:ascii="Palatino Linotype" w:eastAsia="Calibri" w:hAnsi="Palatino Linotype" w:cs="Arial"/>
          <w:lang w:val="es-MX" w:eastAsia="en-US"/>
        </w:rPr>
        <w:lastRenderedPageBreak/>
        <w:t xml:space="preserve">interponer el recurso de revisión </w:t>
      </w:r>
      <w:r w:rsidR="001232BE" w:rsidRPr="00283639">
        <w:rPr>
          <w:rFonts w:ascii="Palatino Linotype" w:eastAsia="Calibri" w:hAnsi="Palatino Linotype" w:cs="Arial"/>
          <w:lang w:val="es-MX" w:eastAsia="en-US"/>
        </w:rPr>
        <w:t xml:space="preserve">trascurrió del </w:t>
      </w:r>
      <w:r w:rsidR="00E22B78" w:rsidRPr="00283639">
        <w:rPr>
          <w:rFonts w:ascii="Palatino Linotype" w:eastAsia="Calibri" w:hAnsi="Palatino Linotype" w:cs="Arial"/>
          <w:b/>
          <w:lang w:val="es-MX" w:eastAsia="en-US"/>
        </w:rPr>
        <w:t>veintiuno (21</w:t>
      </w:r>
      <w:r w:rsidRPr="00283639">
        <w:rPr>
          <w:rFonts w:ascii="Palatino Linotype" w:eastAsia="Calibri" w:hAnsi="Palatino Linotype" w:cs="Arial"/>
          <w:b/>
          <w:lang w:val="es-MX" w:eastAsia="en-US"/>
        </w:rPr>
        <w:t>) de</w:t>
      </w:r>
      <w:r w:rsidR="00E22B78" w:rsidRPr="00283639">
        <w:rPr>
          <w:rFonts w:ascii="Palatino Linotype" w:eastAsia="Calibri" w:hAnsi="Palatino Linotype" w:cs="Arial"/>
          <w:b/>
          <w:lang w:val="es-MX" w:eastAsia="en-US"/>
        </w:rPr>
        <w:t xml:space="preserve"> junio</w:t>
      </w:r>
      <w:r w:rsidRPr="00283639">
        <w:rPr>
          <w:rFonts w:ascii="Palatino Linotype" w:eastAsia="Calibri" w:hAnsi="Palatino Linotype" w:cs="Arial"/>
          <w:lang w:val="es-MX" w:eastAsia="en-US"/>
        </w:rPr>
        <w:t xml:space="preserve"> dos mil </w:t>
      </w:r>
      <w:r w:rsidR="001232BE" w:rsidRPr="00283639">
        <w:rPr>
          <w:rFonts w:ascii="Palatino Linotype" w:eastAsia="Calibri" w:hAnsi="Palatino Linotype" w:cs="Arial"/>
          <w:lang w:val="es-MX" w:eastAsia="en-US"/>
        </w:rPr>
        <w:t>veintidós</w:t>
      </w:r>
      <w:r w:rsidRPr="00283639">
        <w:rPr>
          <w:rFonts w:ascii="Palatino Linotype" w:eastAsia="Calibri" w:hAnsi="Palatino Linotype" w:cs="Arial"/>
          <w:lang w:val="es-MX" w:eastAsia="en-US"/>
        </w:rPr>
        <w:t xml:space="preserve"> </w:t>
      </w:r>
      <w:r w:rsidR="00E22B78" w:rsidRPr="00283639">
        <w:rPr>
          <w:rFonts w:ascii="Palatino Linotype" w:eastAsia="Calibri" w:hAnsi="Palatino Linotype" w:cs="Arial"/>
          <w:b/>
          <w:lang w:val="es-MX" w:eastAsia="en-US"/>
        </w:rPr>
        <w:t>al once (11) de julio</w:t>
      </w:r>
      <w:r w:rsidRPr="00283639">
        <w:rPr>
          <w:rFonts w:ascii="Palatino Linotype" w:eastAsia="Calibri" w:hAnsi="Palatino Linotype" w:cs="Arial"/>
          <w:lang w:val="es-MX" w:eastAsia="en-US"/>
        </w:rPr>
        <w:t xml:space="preserve"> de dos mil veintidós, por lo que si el particular interpuso recurso de revisión el </w:t>
      </w:r>
      <w:r w:rsidR="00E22B78" w:rsidRPr="00283639">
        <w:rPr>
          <w:rFonts w:ascii="Palatino Linotype" w:eastAsia="Calibri" w:hAnsi="Palatino Linotype" w:cs="Arial"/>
          <w:b/>
          <w:lang w:val="es-MX" w:eastAsia="en-US"/>
        </w:rPr>
        <w:t>veinte (20</w:t>
      </w:r>
      <w:r w:rsidRPr="00283639">
        <w:rPr>
          <w:rFonts w:ascii="Palatino Linotype" w:eastAsia="Calibri" w:hAnsi="Palatino Linotype" w:cs="Arial"/>
          <w:b/>
          <w:lang w:val="es-MX" w:eastAsia="en-US"/>
        </w:rPr>
        <w:t>) de</w:t>
      </w:r>
      <w:r w:rsidR="00E22B78" w:rsidRPr="00283639">
        <w:rPr>
          <w:rFonts w:ascii="Palatino Linotype" w:eastAsia="Calibri" w:hAnsi="Palatino Linotype" w:cs="Arial"/>
          <w:b/>
          <w:lang w:val="es-MX" w:eastAsia="en-US"/>
        </w:rPr>
        <w:t xml:space="preserve"> junio</w:t>
      </w:r>
      <w:r w:rsidR="001232BE" w:rsidRPr="00283639">
        <w:rPr>
          <w:rFonts w:ascii="Palatino Linotype" w:eastAsia="Calibri" w:hAnsi="Palatino Linotype" w:cs="Arial"/>
          <w:lang w:val="es-MX" w:eastAsia="en-US"/>
        </w:rPr>
        <w:t xml:space="preserve"> de dos mil veintidós</w:t>
      </w:r>
      <w:r w:rsidRPr="00283639">
        <w:rPr>
          <w:rFonts w:ascii="Palatino Linotype" w:eastAsia="Calibri" w:hAnsi="Palatino Linotype" w:cs="Arial"/>
          <w:lang w:val="es-MX" w:eastAsia="en-US"/>
        </w:rPr>
        <w:t>.</w:t>
      </w:r>
    </w:p>
    <w:p w14:paraId="776804A2" w14:textId="77777777" w:rsidR="001232BE" w:rsidRPr="00283639" w:rsidRDefault="001232BE" w:rsidP="00DB3C2D">
      <w:pPr>
        <w:pStyle w:val="Prrafodelista"/>
        <w:spacing w:after="160" w:line="360" w:lineRule="auto"/>
        <w:ind w:left="0" w:right="49"/>
        <w:jc w:val="both"/>
        <w:rPr>
          <w:rFonts w:ascii="Palatino Linotype" w:eastAsia="MS Mincho" w:hAnsi="Palatino Linotype" w:cs="Times New Roman"/>
          <w:lang w:val="es-MX" w:eastAsia="en-US"/>
        </w:rPr>
      </w:pPr>
    </w:p>
    <w:p w14:paraId="776804A3" w14:textId="77777777" w:rsidR="001E3956" w:rsidRPr="00283639" w:rsidRDefault="001E3956"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eastAsia="Calibri" w:hAnsi="Palatino Linotype" w:cs="Arial"/>
          <w:color w:val="000000" w:themeColor="text1"/>
        </w:rPr>
        <w:t xml:space="preserve">De las constancias que obran en el expediente digital que se revisa, se aprecia que el hoy </w:t>
      </w:r>
      <w:r w:rsidRPr="00283639">
        <w:rPr>
          <w:rFonts w:ascii="Palatino Linotype" w:eastAsia="Calibri" w:hAnsi="Palatino Linotype" w:cs="Arial"/>
          <w:b/>
          <w:color w:val="000000" w:themeColor="text1"/>
        </w:rPr>
        <w:t xml:space="preserve">RECURRENTE </w:t>
      </w:r>
      <w:r w:rsidRPr="00283639">
        <w:rPr>
          <w:rFonts w:ascii="Palatino Linotype" w:eastAsia="Calibri" w:hAnsi="Palatino Linotype" w:cs="Arial"/>
          <w:color w:val="000000" w:themeColor="text1"/>
        </w:rPr>
        <w:t xml:space="preserve">presentó su inconformidad el </w:t>
      </w:r>
      <w:r w:rsidR="00E22B78" w:rsidRPr="00283639">
        <w:rPr>
          <w:rFonts w:ascii="Palatino Linotype" w:eastAsia="Calibri" w:hAnsi="Palatino Linotype" w:cs="Arial"/>
          <w:b/>
          <w:color w:val="000000" w:themeColor="text1"/>
        </w:rPr>
        <w:t>veinte (20) de junio</w:t>
      </w:r>
      <w:r w:rsidR="001232BE" w:rsidRPr="00283639">
        <w:rPr>
          <w:rFonts w:ascii="Palatino Linotype" w:eastAsia="Calibri" w:hAnsi="Palatino Linotype" w:cs="Arial"/>
          <w:color w:val="000000" w:themeColor="text1"/>
        </w:rPr>
        <w:t xml:space="preserve"> de dos mil veintidós</w:t>
      </w:r>
      <w:r w:rsidRPr="00283639">
        <w:rPr>
          <w:rFonts w:ascii="Palatino Linotype" w:eastAsia="Calibri" w:hAnsi="Palatino Linotype" w:cs="Arial"/>
          <w:color w:val="000000" w:themeColor="text1"/>
        </w:rPr>
        <w:t>;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776804A4" w14:textId="77777777" w:rsidR="001E3956" w:rsidRPr="00283639" w:rsidRDefault="001E3956" w:rsidP="00DB3C2D">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76804A5" w14:textId="77777777" w:rsidR="001E3956" w:rsidRPr="00283639" w:rsidRDefault="001E3956"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283639">
        <w:rPr>
          <w:rStyle w:val="Refdenotaalpie"/>
          <w:rFonts w:ascii="Palatino Linotype" w:eastAsia="Calibri" w:hAnsi="Palatino Linotype" w:cs="Arial"/>
          <w:color w:val="000000" w:themeColor="text1"/>
        </w:rPr>
        <w:footnoteReference w:id="1"/>
      </w:r>
      <w:r w:rsidRPr="00283639">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776804A6" w14:textId="77777777" w:rsidR="00E22B78" w:rsidRPr="00283639" w:rsidRDefault="00E22B78" w:rsidP="00DB3C2D">
      <w:pPr>
        <w:pStyle w:val="Prrafodelista"/>
        <w:spacing w:line="360" w:lineRule="auto"/>
        <w:rPr>
          <w:rFonts w:ascii="Palatino Linotype" w:eastAsia="MS Mincho" w:hAnsi="Palatino Linotype" w:cs="Times New Roman"/>
          <w:lang w:val="es-MX" w:eastAsia="en-US"/>
        </w:rPr>
      </w:pPr>
    </w:p>
    <w:p w14:paraId="776804A7" w14:textId="77777777" w:rsidR="00E22B78" w:rsidRPr="00283639" w:rsidRDefault="00E22B78" w:rsidP="00DB3C2D">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76804A8" w14:textId="77777777" w:rsidR="001E3956" w:rsidRPr="00283639" w:rsidRDefault="001E3956"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eastAsia="Calibri" w:hAnsi="Palatino Linotype" w:cs="Arial"/>
          <w:color w:val="000000" w:themeColor="text1"/>
        </w:rPr>
        <w:lastRenderedPageBreak/>
        <w:t xml:space="preserve">Discernimiento </w:t>
      </w:r>
      <w:r w:rsidRPr="00283639">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776804A9" w14:textId="77777777" w:rsidR="001232BE" w:rsidRPr="00283639" w:rsidRDefault="001232BE" w:rsidP="00DB3C2D">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76804AA" w14:textId="77777777" w:rsidR="001E3956" w:rsidRPr="00283639" w:rsidRDefault="001E3956" w:rsidP="00DB3C2D">
      <w:pPr>
        <w:pStyle w:val="Prrafodelista"/>
        <w:spacing w:line="360" w:lineRule="auto"/>
        <w:ind w:left="567" w:right="567"/>
        <w:jc w:val="both"/>
        <w:rPr>
          <w:rFonts w:ascii="Palatino Linotype" w:eastAsia="Times New Roman" w:hAnsi="Palatino Linotype" w:cs="Arial"/>
          <w:bCs/>
          <w:color w:val="000000" w:themeColor="text1"/>
          <w:lang w:eastAsia="es-MX"/>
        </w:rPr>
      </w:pPr>
      <w:r w:rsidRPr="00283639">
        <w:rPr>
          <w:rFonts w:ascii="Palatino Linotype" w:eastAsia="Times New Roman" w:hAnsi="Palatino Linotype" w:cs="Arial"/>
          <w:b/>
          <w:bCs/>
          <w:i/>
          <w:color w:val="000000" w:themeColor="text1"/>
          <w:lang w:eastAsia="es-MX"/>
        </w:rPr>
        <w:t>RECURSO DE RECLAMACIÓN. SU INTERPOSICIÓN NO ES EXTEMPORÁNEA SI SE REALIZA ANTES DE QUE INICIE EL PLAZO PARA HACERLO.</w:t>
      </w:r>
      <w:r w:rsidRPr="00283639">
        <w:rPr>
          <w:rFonts w:ascii="Palatino Linotype" w:eastAsia="Times New Roman" w:hAnsi="Palatino Linotype" w:cs="Arial"/>
          <w:bCs/>
          <w:i/>
          <w:color w:val="000000" w:themeColor="text1"/>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76804AB" w14:textId="77777777" w:rsidR="001E3956" w:rsidRPr="00283639" w:rsidRDefault="001E3956" w:rsidP="00DB3C2D">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76804AC" w14:textId="77777777" w:rsidR="001E3956" w:rsidRPr="00283639" w:rsidRDefault="001E3956"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eastAsia="Calibri" w:hAnsi="Palatino Linotype" w:cs="Arial"/>
          <w:color w:val="000000" w:themeColor="text1"/>
        </w:rPr>
        <w:t xml:space="preserve">Esto </w:t>
      </w:r>
      <w:r w:rsidRPr="00283639">
        <w:rPr>
          <w:rFonts w:ascii="Palatino Linotype" w:hAnsi="Palatino Linotype" w:cs="Arial"/>
        </w:rPr>
        <w:t xml:space="preserve">es así porque, en primer lugar, es necesario que el </w:t>
      </w:r>
      <w:r w:rsidRPr="00283639">
        <w:rPr>
          <w:rFonts w:ascii="Palatino Linotype" w:hAnsi="Palatino Linotype" w:cs="Arial"/>
          <w:b/>
        </w:rPr>
        <w:t>RECURRENTE</w:t>
      </w:r>
      <w:r w:rsidRPr="00283639">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283639">
        <w:rPr>
          <w:rFonts w:ascii="Palatino Linotype" w:hAnsi="Palatino Linotype" w:cs="Arial"/>
          <w:b/>
        </w:rPr>
        <w:t>RECURRENTE</w:t>
      </w:r>
      <w:r w:rsidRPr="00283639">
        <w:rPr>
          <w:rFonts w:ascii="Palatino Linotype" w:hAnsi="Palatino Linotype" w:cs="Arial"/>
        </w:rPr>
        <w:t xml:space="preserve"> actúe, ya que, por el contrario, lo que demuestra es el interés de éste para ejercer su derecho bajo el principio constitucional de justicia expedita.</w:t>
      </w:r>
    </w:p>
    <w:p w14:paraId="776804AD" w14:textId="77777777" w:rsidR="001E3956" w:rsidRPr="00283639" w:rsidRDefault="001E3956" w:rsidP="00DB3C2D">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76804AE" w14:textId="77777777" w:rsidR="001E3956" w:rsidRPr="00283639" w:rsidRDefault="001E3956"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eastAsia="Calibri" w:hAnsi="Palatino Linotype" w:cs="Arial"/>
          <w:color w:val="000000" w:themeColor="text1"/>
        </w:rPr>
        <w:lastRenderedPageBreak/>
        <w:t xml:space="preserve">Por </w:t>
      </w:r>
      <w:r w:rsidRPr="00283639">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776804AF" w14:textId="77777777" w:rsidR="00E22B78" w:rsidRPr="00283639" w:rsidRDefault="00E22B78" w:rsidP="00DB3C2D">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76804B0" w14:textId="77777777" w:rsidR="001E3956" w:rsidRPr="00283639" w:rsidRDefault="001E3956"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283639">
        <w:rPr>
          <w:rFonts w:ascii="Palatino Linotype" w:hAnsi="Palatino Linotype" w:cs="Arial"/>
        </w:rPr>
        <w:t>Así, la interposición del recurso de revisión antes de que inicie el plazo para su presentación no es determinante para declararlo extemporáneo</w:t>
      </w:r>
      <w:r w:rsidRPr="00283639">
        <w:rPr>
          <w:rFonts w:ascii="Palatino Linotype" w:hAnsi="Palatino Linotype" w:cs="Arial"/>
          <w:lang w:val="es-ES"/>
        </w:rPr>
        <w:t xml:space="preserve">, siempre y cuando ello ocurra de manera posterior a que se haya notificado la respuesta del </w:t>
      </w:r>
      <w:r w:rsidRPr="00283639">
        <w:rPr>
          <w:rFonts w:ascii="Palatino Linotype" w:hAnsi="Palatino Linotype" w:cs="Arial"/>
          <w:b/>
          <w:lang w:val="es-ES"/>
        </w:rPr>
        <w:t>SUJETO OBLIGADO</w:t>
      </w:r>
      <w:r w:rsidRPr="00283639">
        <w:rPr>
          <w:rFonts w:ascii="Palatino Linotype" w:hAnsi="Palatino Linotype" w:cs="Arial"/>
          <w:bCs/>
          <w:lang w:val="es-ES"/>
        </w:rPr>
        <w:t xml:space="preserve"> -tal co</w:t>
      </w:r>
      <w:r w:rsidR="00E22B78" w:rsidRPr="00283639">
        <w:rPr>
          <w:rFonts w:ascii="Palatino Linotype" w:hAnsi="Palatino Linotype" w:cs="Arial"/>
          <w:bCs/>
          <w:lang w:val="es-ES"/>
        </w:rPr>
        <w:t>mo ocurre en el presente asunto</w:t>
      </w:r>
      <w:r w:rsidRPr="00283639">
        <w:rPr>
          <w:rFonts w:ascii="Palatino Linotype" w:hAnsi="Palatino Linotype" w:cs="Arial"/>
          <w:bCs/>
          <w:lang w:val="es-ES"/>
        </w:rPr>
        <w:t>.</w:t>
      </w:r>
    </w:p>
    <w:p w14:paraId="776804B1" w14:textId="77777777" w:rsidR="009F09BC" w:rsidRPr="00283639" w:rsidRDefault="009F09BC" w:rsidP="00DB3C2D">
      <w:pPr>
        <w:pStyle w:val="Ttulo1"/>
        <w:spacing w:line="360" w:lineRule="auto"/>
        <w:rPr>
          <w:rFonts w:ascii="Palatino Linotype" w:hAnsi="Palatino Linotype"/>
          <w:b/>
          <w:color w:val="000000" w:themeColor="text1"/>
          <w:sz w:val="24"/>
          <w:szCs w:val="24"/>
        </w:rPr>
      </w:pPr>
      <w:bookmarkStart w:id="5" w:name="_Toc34246179"/>
      <w:bookmarkStart w:id="6" w:name="_Toc50033991"/>
      <w:bookmarkStart w:id="7" w:name="_Toc51259588"/>
      <w:bookmarkStart w:id="8" w:name="_Toc83128581"/>
      <w:r w:rsidRPr="00283639">
        <w:rPr>
          <w:rFonts w:ascii="Palatino Linotype" w:hAnsi="Palatino Linotype"/>
          <w:b/>
          <w:color w:val="000000" w:themeColor="text1"/>
          <w:sz w:val="24"/>
          <w:szCs w:val="24"/>
        </w:rPr>
        <w:t xml:space="preserve">TERCERO. </w:t>
      </w:r>
      <w:bookmarkStart w:id="9" w:name="_Toc501021589"/>
      <w:r w:rsidRPr="00283639">
        <w:rPr>
          <w:rFonts w:ascii="Palatino Linotype" w:hAnsi="Palatino Linotype"/>
          <w:b/>
          <w:color w:val="000000" w:themeColor="text1"/>
          <w:sz w:val="24"/>
          <w:szCs w:val="24"/>
        </w:rPr>
        <w:t xml:space="preserve">Del planteamiento de la </w:t>
      </w:r>
      <w:r w:rsidRPr="00283639">
        <w:rPr>
          <w:rFonts w:ascii="Palatino Linotype" w:hAnsi="Palatino Linotype"/>
          <w:b/>
          <w:i/>
          <w:color w:val="000000" w:themeColor="text1"/>
          <w:sz w:val="24"/>
          <w:szCs w:val="24"/>
        </w:rPr>
        <w:t>Litis</w:t>
      </w:r>
      <w:r w:rsidRPr="00283639">
        <w:rPr>
          <w:rFonts w:ascii="Palatino Linotype" w:hAnsi="Palatino Linotype"/>
          <w:b/>
          <w:color w:val="000000" w:themeColor="text1"/>
          <w:sz w:val="24"/>
          <w:szCs w:val="24"/>
        </w:rPr>
        <w:t>.</w:t>
      </w:r>
      <w:bookmarkEnd w:id="5"/>
      <w:bookmarkEnd w:id="6"/>
      <w:bookmarkEnd w:id="7"/>
      <w:bookmarkEnd w:id="8"/>
      <w:bookmarkEnd w:id="9"/>
    </w:p>
    <w:p w14:paraId="776804B2" w14:textId="77777777" w:rsidR="00530E72" w:rsidRPr="00283639" w:rsidRDefault="001232BE"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Calibri" w:hAnsi="Palatino Linotype" w:cs="Tahoma"/>
          <w:iCs/>
          <w:lang w:val="es-ES" w:eastAsia="es-ES_tradnl"/>
        </w:rPr>
        <w:t>El recurso revisión tiene como finalidad reparar cualquier posible afectación al derecho de acceso a la información pública en términos del Título Octavo de</w:t>
      </w:r>
      <w:r w:rsidRPr="00283639">
        <w:rPr>
          <w:rFonts w:ascii="Palatino Linotype" w:eastAsia="Calibri" w:hAnsi="Palatino Linotype" w:cs="Tahoma"/>
          <w:iCs/>
          <w:color w:val="000000" w:themeColor="text1"/>
          <w:lang w:val="es-ES" w:eastAsia="es-ES_tradnl"/>
        </w:rPr>
        <w:t xml:space="preserve"> </w:t>
      </w:r>
      <w:r w:rsidRPr="00283639">
        <w:rPr>
          <w:rFonts w:ascii="Palatino Linotype" w:eastAsia="Calibri" w:hAnsi="Palatino Linotype" w:cs="Tahoma"/>
          <w:b/>
          <w:bCs/>
          <w:iCs/>
          <w:color w:val="000000" w:themeColor="text1"/>
          <w:lang w:val="es-ES" w:eastAsia="es-ES_tradnl"/>
        </w:rPr>
        <w:t>la</w:t>
      </w:r>
      <w:r w:rsidRPr="00283639">
        <w:rPr>
          <w:rFonts w:ascii="Palatino Linotype" w:eastAsia="Calibri" w:hAnsi="Palatino Linotype" w:cs="Tahoma"/>
          <w:iCs/>
          <w:color w:val="000000" w:themeColor="text1"/>
          <w:lang w:val="es-ES" w:eastAsia="es-ES_tradnl"/>
        </w:rPr>
        <w:t xml:space="preserve"> </w:t>
      </w:r>
      <w:r w:rsidRPr="00283639">
        <w:rPr>
          <w:rFonts w:ascii="Palatino Linotype" w:eastAsia="Calibri" w:hAnsi="Palatino Linotype" w:cs="Tahoma"/>
          <w:b/>
          <w:iCs/>
          <w:lang w:val="es-ES" w:eastAsia="es-ES_tradnl"/>
        </w:rPr>
        <w:t>Ley de Transparencia y Acceso a la Información Pública del Estado de México y Municipios</w:t>
      </w:r>
      <w:r w:rsidRPr="00283639">
        <w:rPr>
          <w:rFonts w:ascii="Palatino Linotype" w:eastAsia="Calibri" w:hAnsi="Palatino Linotype" w:cs="Tahoma"/>
          <w:iCs/>
          <w:lang w:val="es-ES" w:eastAsia="es-ES_tradnl"/>
        </w:rPr>
        <w:t>; y así determinar la confirmación, revocación o modificación, desechamiento o sobreseimiento; y, en su caso, ordenar la entrega de la información, respecto a las respuestas o falta de ellas de los Sujetos Obligados.</w:t>
      </w:r>
    </w:p>
    <w:p w14:paraId="776804B3" w14:textId="77777777" w:rsidR="00530E72" w:rsidRPr="00283639" w:rsidRDefault="00530E72"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B4" w14:textId="77777777" w:rsidR="001232BE" w:rsidRPr="00283639" w:rsidRDefault="00530E72"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Gothic" w:hAnsi="Palatino Linotype"/>
        </w:rPr>
        <w:t xml:space="preserve">Del estudio de las constancias que obran dentro del expediente digital formado en el </w:t>
      </w:r>
      <w:r w:rsidRPr="00283639">
        <w:rPr>
          <w:rFonts w:ascii="Palatino Linotype" w:eastAsia="MS Gothic" w:hAnsi="Palatino Linotype"/>
          <w:b/>
        </w:rPr>
        <w:t>SAIMEX</w:t>
      </w:r>
      <w:r w:rsidRPr="00283639">
        <w:rPr>
          <w:rFonts w:ascii="Palatino Linotype" w:eastAsia="MS Gothic" w:hAnsi="Palatino Linotype"/>
        </w:rPr>
        <w:t xml:space="preserve">, se puede apreciar que el </w:t>
      </w:r>
      <w:r w:rsidR="003E73D9" w:rsidRPr="00283639">
        <w:rPr>
          <w:rFonts w:ascii="Palatino Linotype" w:eastAsia="MS Gothic" w:hAnsi="Palatino Linotype"/>
          <w:b/>
        </w:rPr>
        <w:t>PARTICULAR</w:t>
      </w:r>
      <w:r w:rsidRPr="00283639">
        <w:rPr>
          <w:rFonts w:ascii="Palatino Linotype" w:eastAsia="MS Gothic" w:hAnsi="Palatino Linotype"/>
        </w:rPr>
        <w:t xml:space="preserve"> solicitó la siguiente información:</w:t>
      </w:r>
    </w:p>
    <w:p w14:paraId="776804B5" w14:textId="77777777" w:rsidR="00530E72" w:rsidRPr="00283639" w:rsidRDefault="00530E72" w:rsidP="00DB3C2D">
      <w:pPr>
        <w:pStyle w:val="Prrafodelista"/>
        <w:tabs>
          <w:tab w:val="left" w:pos="426"/>
        </w:tabs>
        <w:spacing w:before="240" w:after="240" w:line="360" w:lineRule="auto"/>
        <w:ind w:left="0"/>
        <w:jc w:val="both"/>
        <w:rPr>
          <w:rFonts w:ascii="Palatino Linotype" w:eastAsia="MS Mincho" w:hAnsi="Palatino Linotype" w:cs="Times New Roman"/>
          <w:i/>
        </w:rPr>
      </w:pPr>
    </w:p>
    <w:p w14:paraId="776804B6" w14:textId="77777777" w:rsidR="00530E72" w:rsidRPr="00283639" w:rsidRDefault="00E22B78" w:rsidP="00DB3C2D">
      <w:pPr>
        <w:pStyle w:val="Prrafodelista"/>
        <w:numPr>
          <w:ilvl w:val="0"/>
          <w:numId w:val="40"/>
        </w:numPr>
        <w:tabs>
          <w:tab w:val="left" w:pos="426"/>
        </w:tabs>
        <w:spacing w:before="240" w:after="240" w:line="360" w:lineRule="auto"/>
        <w:jc w:val="both"/>
        <w:rPr>
          <w:rFonts w:ascii="Palatino Linotype" w:eastAsia="MS Mincho" w:hAnsi="Palatino Linotype" w:cs="Times New Roman"/>
        </w:rPr>
      </w:pPr>
      <w:r w:rsidRPr="00283639">
        <w:rPr>
          <w:rFonts w:ascii="Palatino Linotype" w:eastAsia="MS Mincho" w:hAnsi="Palatino Linotype" w:cs="Times New Roman"/>
          <w:i/>
        </w:rPr>
        <w:t>“Solicito los documentos que contengas las verificaciones físicas de inventario de enero a mayo de 2022,en las distintas áreas del ayuntamiento y las acciones emprendidas por cada una de las áreas por el secretario del ayuntamiento en los casos de desviaciones e inconsistencias”(</w:t>
      </w:r>
      <w:r w:rsidRPr="00283639">
        <w:rPr>
          <w:rFonts w:ascii="Palatino Linotype" w:eastAsia="MS Mincho" w:hAnsi="Palatino Linotype" w:cs="Times New Roman"/>
        </w:rPr>
        <w:t>Sic)</w:t>
      </w:r>
    </w:p>
    <w:p w14:paraId="776804B7" w14:textId="77777777" w:rsidR="00530E72" w:rsidRPr="00283639" w:rsidRDefault="00530E72" w:rsidP="00DB3C2D">
      <w:pPr>
        <w:pStyle w:val="Prrafodelista"/>
        <w:tabs>
          <w:tab w:val="left" w:pos="426"/>
        </w:tabs>
        <w:spacing w:before="240" w:after="240" w:line="360" w:lineRule="auto"/>
        <w:jc w:val="both"/>
        <w:rPr>
          <w:rFonts w:ascii="Palatino Linotype" w:eastAsia="MS Mincho" w:hAnsi="Palatino Linotype" w:cs="Times New Roman"/>
          <w:b/>
        </w:rPr>
      </w:pPr>
    </w:p>
    <w:p w14:paraId="776804B8" w14:textId="77777777" w:rsidR="00530E72" w:rsidRPr="00283639" w:rsidRDefault="00530E72" w:rsidP="008B5A38">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i/>
        </w:rPr>
      </w:pPr>
      <w:r w:rsidRPr="00283639">
        <w:rPr>
          <w:rFonts w:ascii="Palatino Linotype" w:hAnsi="Palatino Linotype" w:cs="Arial"/>
        </w:rPr>
        <w:t xml:space="preserve">Asimismo, el </w:t>
      </w:r>
      <w:r w:rsidRPr="00283639">
        <w:rPr>
          <w:rFonts w:ascii="Palatino Linotype" w:hAnsi="Palatino Linotype" w:cs="Arial"/>
          <w:b/>
          <w:bCs/>
        </w:rPr>
        <w:t>SUJETO OBLIGADO</w:t>
      </w:r>
      <w:r w:rsidRPr="00283639">
        <w:rPr>
          <w:rFonts w:ascii="Palatino Linotype" w:hAnsi="Palatino Linotype" w:cs="Arial"/>
        </w:rPr>
        <w:t xml:space="preserve"> emitió en su respuesta el archivo electrónico </w:t>
      </w:r>
      <w:hyperlink r:id="rId9" w:tgtFrame="_blank" w:history="1">
        <w:r w:rsidR="00E22B78" w:rsidRPr="00283639">
          <w:rPr>
            <w:rStyle w:val="Hipervnculo"/>
            <w:rFonts w:ascii="Palatino Linotype" w:hAnsi="Palatino Linotype" w:cs="Arial"/>
            <w:b/>
            <w:bCs/>
            <w:color w:val="000000" w:themeColor="text1"/>
          </w:rPr>
          <w:t>00198MALINALIP2022.pdf</w:t>
        </w:r>
      </w:hyperlink>
      <w:r w:rsidRPr="00283639">
        <w:rPr>
          <w:rStyle w:val="Hipervnculo"/>
          <w:rFonts w:ascii="Palatino Linotype" w:hAnsi="Palatino Linotype" w:cs="Arial"/>
          <w:b/>
          <w:bCs/>
          <w:color w:val="000000" w:themeColor="text1"/>
        </w:rPr>
        <w:t>,</w:t>
      </w:r>
      <w:r w:rsidRPr="00283639">
        <w:rPr>
          <w:rFonts w:ascii="Palatino Linotype" w:hAnsi="Palatino Linotype" w:cs="Arial"/>
        </w:rPr>
        <w:t xml:space="preserve"> </w:t>
      </w:r>
      <w:r w:rsidR="00E22B78" w:rsidRPr="00283639">
        <w:rPr>
          <w:rFonts w:ascii="Palatino Linotype" w:hAnsi="Palatino Linotype" w:cs="Arial"/>
        </w:rPr>
        <w:t>en el cual refiere que</w:t>
      </w:r>
      <w:r w:rsidR="008B5A38" w:rsidRPr="00283639">
        <w:rPr>
          <w:rFonts w:ascii="Palatino Linotype" w:hAnsi="Palatino Linotype" w:cs="Arial"/>
        </w:rPr>
        <w:t xml:space="preserve">: </w:t>
      </w:r>
      <w:r w:rsidR="008B5A38" w:rsidRPr="00283639">
        <w:rPr>
          <w:rFonts w:ascii="Palatino Linotype" w:hAnsi="Palatino Linotype" w:cs="Arial"/>
          <w:i/>
        </w:rPr>
        <w:t>“…</w:t>
      </w:r>
      <w:r w:rsidR="00E22B78" w:rsidRPr="00283639">
        <w:rPr>
          <w:rFonts w:ascii="Palatino Linotype" w:hAnsi="Palatino Linotype" w:cs="Arial"/>
          <w:i/>
        </w:rPr>
        <w:t xml:space="preserve"> </w:t>
      </w:r>
      <w:r w:rsidR="008B5A38" w:rsidRPr="00283639">
        <w:rPr>
          <w:rFonts w:ascii="Palatino Linotype" w:hAnsi="Palatino Linotype" w:cs="Arial"/>
          <w:i/>
        </w:rPr>
        <w:t>solicita aclaración de la solicitud en el término que de qué manera se solicita dicha información, ya que dicha información comprende en una totalidad de 3000 hojas aproximadamente, o en su caso esta Secretaria del Ayuntamiento no tiene objeción alguna en que  la documentación antes  solicitada sea revisada y cotejada de manera presencial en el área de Control Patrimonial….”</w:t>
      </w:r>
    </w:p>
    <w:p w14:paraId="776804B9" w14:textId="77777777" w:rsidR="00530E72" w:rsidRPr="00283639" w:rsidRDefault="00530E72" w:rsidP="00DB3C2D">
      <w:pPr>
        <w:pStyle w:val="Prrafodelista"/>
        <w:tabs>
          <w:tab w:val="left" w:pos="426"/>
        </w:tabs>
        <w:spacing w:before="240" w:after="240" w:line="360" w:lineRule="auto"/>
        <w:ind w:left="0"/>
        <w:jc w:val="center"/>
        <w:rPr>
          <w:rFonts w:ascii="Palatino Linotype" w:eastAsia="MS Mincho" w:hAnsi="Palatino Linotype" w:cs="Times New Roman"/>
        </w:rPr>
      </w:pPr>
    </w:p>
    <w:p w14:paraId="776804BA" w14:textId="77777777" w:rsidR="00530E72" w:rsidRPr="00283639" w:rsidRDefault="00530E72"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Arial"/>
        </w:rPr>
        <w:t>En este sentido, el</w:t>
      </w:r>
      <w:r w:rsidRPr="00283639">
        <w:rPr>
          <w:rFonts w:ascii="Palatino Linotype" w:eastAsia="MS Mincho" w:hAnsi="Palatino Linotype" w:cs="Arial"/>
          <w:b/>
        </w:rPr>
        <w:t xml:space="preserve"> RECURRENTE</w:t>
      </w:r>
      <w:r w:rsidRPr="00283639">
        <w:rPr>
          <w:rFonts w:ascii="Palatino Linotype" w:eastAsia="MS Mincho" w:hAnsi="Palatino Linotype" w:cs="Arial"/>
        </w:rPr>
        <w:t xml:space="preserve"> señaló en su recurso de revisión a grandes rasgos, como motivo de inconformidad</w:t>
      </w:r>
      <w:r w:rsidR="00E22B78" w:rsidRPr="00283639">
        <w:rPr>
          <w:rFonts w:ascii="Palatino Linotype" w:eastAsia="MS Mincho" w:hAnsi="Palatino Linotype" w:cs="Arial"/>
        </w:rPr>
        <w:t xml:space="preserve"> que no entrego información </w:t>
      </w:r>
      <w:r w:rsidR="008B5A38" w:rsidRPr="00283639">
        <w:rPr>
          <w:rFonts w:ascii="Palatino Linotype" w:eastAsia="Times New Roman" w:hAnsi="Palatino Linotype" w:cs="Arial"/>
          <w:lang w:val="es-ES" w:eastAsia="en-US"/>
        </w:rPr>
        <w:t>de acuerdo a través del medio solicitado, lo cual justifica sin que dicha decisión sea analizada por el Comité de Información</w:t>
      </w:r>
      <w:r w:rsidR="00C81F02" w:rsidRPr="00283639">
        <w:rPr>
          <w:rFonts w:ascii="Palatino Linotype" w:eastAsia="MS Mincho" w:hAnsi="Palatino Linotype" w:cs="Times New Roman"/>
        </w:rPr>
        <w:t>.</w:t>
      </w:r>
    </w:p>
    <w:p w14:paraId="776804BB" w14:textId="77777777" w:rsidR="00530E72" w:rsidRPr="00283639" w:rsidRDefault="00530E72"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BC" w14:textId="77777777" w:rsidR="00530E72" w:rsidRPr="00283639" w:rsidRDefault="00530E72"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Times New Roman"/>
        </w:rPr>
        <w:t xml:space="preserve">En ese sentido, esta Ponencia Resolutora advierte que las razones o motivos de inconformidad manifestados por el </w:t>
      </w:r>
      <w:r w:rsidRPr="00283639">
        <w:rPr>
          <w:rFonts w:ascii="Palatino Linotype" w:eastAsia="MS Mincho" w:hAnsi="Palatino Linotype" w:cs="Times New Roman"/>
          <w:b/>
        </w:rPr>
        <w:t>RECURRENTE</w:t>
      </w:r>
      <w:r w:rsidRPr="00283639">
        <w:rPr>
          <w:rFonts w:ascii="Palatino Linotype" w:eastAsia="MS Mincho" w:hAnsi="Palatino Linotype" w:cs="Times New Roman"/>
        </w:rPr>
        <w:t xml:space="preserve"> sugieren que la respuesta proporcionada por el </w:t>
      </w:r>
      <w:r w:rsidRPr="00283639">
        <w:rPr>
          <w:rFonts w:ascii="Palatino Linotype" w:eastAsia="MS Mincho" w:hAnsi="Palatino Linotype" w:cs="Times New Roman"/>
          <w:b/>
        </w:rPr>
        <w:t>SUJETO OBLIGADO</w:t>
      </w:r>
      <w:r w:rsidRPr="00283639">
        <w:rPr>
          <w:rFonts w:ascii="Palatino Linotype" w:eastAsia="MS Mincho" w:hAnsi="Palatino Linotype" w:cs="Times New Roman"/>
        </w:rPr>
        <w:t xml:space="preserve"> no cumplió con los principios contendidos en el artículo 11 de la Ley de Transparencia y Acceso a la Información Pública del Estado de México y Municipios, los cuales señalan que en la generación, publicación y entrega de información se</w:t>
      </w:r>
      <w:r w:rsidR="00D54285" w:rsidRPr="00283639">
        <w:rPr>
          <w:rFonts w:ascii="Palatino Linotype" w:eastAsia="MS Mincho" w:hAnsi="Palatino Linotype" w:cs="Times New Roman"/>
        </w:rPr>
        <w:t xml:space="preserve"> deberá garantizar que ésta sea </w:t>
      </w:r>
      <w:r w:rsidR="00D54285" w:rsidRPr="00283639">
        <w:rPr>
          <w:rFonts w:ascii="Palatino Linotype" w:eastAsia="MS Mincho" w:hAnsi="Palatino Linotype" w:cs="Times New Roman"/>
          <w:b/>
        </w:rPr>
        <w:t>oportuna,</w:t>
      </w:r>
      <w:r w:rsidR="00D54285" w:rsidRPr="00283639">
        <w:rPr>
          <w:rFonts w:ascii="Palatino Linotype" w:eastAsia="MS Mincho" w:hAnsi="Palatino Linotype" w:cs="Times New Roman"/>
        </w:rPr>
        <w:t xml:space="preserve"> </w:t>
      </w:r>
      <w:r w:rsidR="00D54285" w:rsidRPr="00283639">
        <w:rPr>
          <w:rFonts w:ascii="Palatino Linotype" w:eastAsia="MS Mincho" w:hAnsi="Palatino Linotype" w:cs="Times New Roman"/>
          <w:b/>
        </w:rPr>
        <w:t>sujeta a un claro régimen de excepciones</w:t>
      </w:r>
      <w:r w:rsidR="00D54285" w:rsidRPr="00283639">
        <w:rPr>
          <w:rFonts w:ascii="Palatino Linotype" w:eastAsia="MS Mincho" w:hAnsi="Palatino Linotype" w:cs="Times New Roman"/>
        </w:rPr>
        <w:t xml:space="preserve">,  </w:t>
      </w:r>
    </w:p>
    <w:p w14:paraId="776804BD" w14:textId="77777777" w:rsidR="00530E72" w:rsidRPr="00283639" w:rsidRDefault="00530E72"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BE" w14:textId="77777777" w:rsidR="00C81F02" w:rsidRPr="00283639" w:rsidRDefault="00530E72"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color w:val="000000" w:themeColor="text1"/>
        </w:rPr>
        <w:t xml:space="preserve">Por lo anterior, la </w:t>
      </w:r>
      <w:r w:rsidRPr="00283639">
        <w:rPr>
          <w:rFonts w:ascii="Palatino Linotype" w:hAnsi="Palatino Linotype" w:cs="Arial"/>
          <w:i/>
          <w:color w:val="000000" w:themeColor="text1"/>
        </w:rPr>
        <w:t>Litis</w:t>
      </w:r>
      <w:r w:rsidRPr="00283639">
        <w:rPr>
          <w:rFonts w:ascii="Palatino Linotype" w:hAnsi="Palatino Linotype" w:cs="Arial"/>
          <w:color w:val="000000" w:themeColor="text1"/>
        </w:rPr>
        <w:t xml:space="preserve"> a resolver en el presente recurso se circunscribe en determinar si la respuesta del </w:t>
      </w:r>
      <w:r w:rsidRPr="00283639">
        <w:rPr>
          <w:rFonts w:ascii="Palatino Linotype" w:hAnsi="Palatino Linotype" w:cs="Arial"/>
          <w:b/>
          <w:bCs/>
          <w:color w:val="000000" w:themeColor="text1"/>
        </w:rPr>
        <w:t>SUJETO OBLIGADO</w:t>
      </w:r>
      <w:r w:rsidRPr="00283639">
        <w:rPr>
          <w:rFonts w:ascii="Palatino Linotype" w:hAnsi="Palatino Linotype" w:cs="Arial"/>
          <w:color w:val="000000" w:themeColor="text1"/>
        </w:rPr>
        <w:t xml:space="preserve"> colma el derecho de acceso a la información ejercido por el </w:t>
      </w:r>
      <w:r w:rsidRPr="00283639">
        <w:rPr>
          <w:rFonts w:ascii="Palatino Linotype" w:hAnsi="Palatino Linotype" w:cs="Arial"/>
          <w:b/>
          <w:bCs/>
          <w:color w:val="000000" w:themeColor="text1"/>
        </w:rPr>
        <w:t>RECURRENTE</w:t>
      </w:r>
      <w:r w:rsidRPr="00283639">
        <w:rPr>
          <w:rFonts w:ascii="Palatino Linotype" w:hAnsi="Palatino Linotype" w:cs="Arial"/>
          <w:color w:val="000000" w:themeColor="text1"/>
        </w:rPr>
        <w:t xml:space="preserve">; o si, por el contrario, se </w:t>
      </w:r>
      <w:r w:rsidRPr="00283639">
        <w:rPr>
          <w:rFonts w:ascii="Palatino Linotype" w:hAnsi="Palatino Linotype"/>
          <w:color w:val="000000" w:themeColor="text1"/>
        </w:rPr>
        <w:t>actualizan las causales de procedencia</w:t>
      </w:r>
      <w:r w:rsidRPr="00283639">
        <w:rPr>
          <w:rFonts w:ascii="Palatino Linotype" w:hAnsi="Palatino Linotype" w:cs="Arial"/>
          <w:color w:val="000000" w:themeColor="text1"/>
        </w:rPr>
        <w:t xml:space="preserve"> del recurso de revisión establecidas en el artículo 179 </w:t>
      </w:r>
      <w:r w:rsidRPr="00283639">
        <w:rPr>
          <w:rFonts w:ascii="Palatino Linotype" w:hAnsi="Palatino Linotype" w:cs="Arial"/>
          <w:color w:val="000000" w:themeColor="text1"/>
        </w:rPr>
        <w:lastRenderedPageBreak/>
        <w:t>fracción V de la Ley de Transparencia y Acceso a la Información Pública del Estado de México y Municipios, y que se transcriben a continuación:</w:t>
      </w:r>
    </w:p>
    <w:p w14:paraId="776804BF" w14:textId="77777777" w:rsidR="00C81F02" w:rsidRPr="00283639" w:rsidRDefault="00C81F02" w:rsidP="00DB3C2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76804C0" w14:textId="77777777" w:rsidR="00C81F02" w:rsidRPr="00283639" w:rsidRDefault="00C81F02" w:rsidP="00DB3C2D">
      <w:pPr>
        <w:pStyle w:val="Sinespaciado"/>
        <w:tabs>
          <w:tab w:val="left" w:pos="426"/>
        </w:tabs>
        <w:spacing w:line="360" w:lineRule="auto"/>
        <w:ind w:left="851" w:right="567"/>
        <w:jc w:val="both"/>
        <w:rPr>
          <w:rFonts w:ascii="Palatino Linotype" w:hAnsi="Palatino Linotype"/>
          <w:i/>
          <w:color w:val="000000" w:themeColor="text1"/>
        </w:rPr>
      </w:pPr>
      <w:r w:rsidRPr="00283639">
        <w:rPr>
          <w:rFonts w:ascii="Palatino Linotype" w:hAnsi="Palatino Linotype"/>
          <w:i/>
          <w:color w:val="000000" w:themeColor="text1"/>
        </w:rPr>
        <w:t>“</w:t>
      </w:r>
      <w:r w:rsidRPr="00283639">
        <w:rPr>
          <w:rFonts w:ascii="Palatino Linotype" w:hAnsi="Palatino Linotype"/>
          <w:b/>
          <w:i/>
          <w:color w:val="000000" w:themeColor="text1"/>
        </w:rPr>
        <w:t>Artículo 179.</w:t>
      </w:r>
      <w:r w:rsidRPr="00283639">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776804C1" w14:textId="77777777" w:rsidR="00D54285" w:rsidRPr="00283639" w:rsidRDefault="00D54285" w:rsidP="00DB3C2D">
      <w:pPr>
        <w:pStyle w:val="Sinespaciado"/>
        <w:tabs>
          <w:tab w:val="left" w:pos="426"/>
        </w:tabs>
        <w:spacing w:line="360" w:lineRule="auto"/>
        <w:ind w:left="851" w:right="567"/>
        <w:jc w:val="both"/>
        <w:rPr>
          <w:rFonts w:ascii="Palatino Linotype" w:hAnsi="Palatino Linotype"/>
          <w:i/>
          <w:color w:val="000000" w:themeColor="text1"/>
        </w:rPr>
      </w:pPr>
      <w:r w:rsidRPr="00283639">
        <w:rPr>
          <w:rFonts w:ascii="Palatino Linotype" w:hAnsi="Palatino Linotype"/>
          <w:b/>
          <w:i/>
          <w:color w:val="000000" w:themeColor="text1"/>
        </w:rPr>
        <w:t>I.</w:t>
      </w:r>
      <w:r w:rsidRPr="00283639">
        <w:rPr>
          <w:rFonts w:ascii="Palatino Linotype" w:hAnsi="Palatino Linotype"/>
          <w:i/>
          <w:color w:val="000000" w:themeColor="text1"/>
        </w:rPr>
        <w:t xml:space="preserve"> La negativa a la información solicitada;</w:t>
      </w:r>
    </w:p>
    <w:p w14:paraId="776804C2" w14:textId="77777777" w:rsidR="00D54285" w:rsidRPr="00283639" w:rsidRDefault="00D54285" w:rsidP="00DB3C2D">
      <w:pPr>
        <w:pStyle w:val="Sinespaciado"/>
        <w:tabs>
          <w:tab w:val="left" w:pos="426"/>
        </w:tabs>
        <w:spacing w:line="360" w:lineRule="auto"/>
        <w:ind w:left="851" w:right="567"/>
        <w:jc w:val="both"/>
        <w:rPr>
          <w:rFonts w:ascii="Palatino Linotype" w:hAnsi="Palatino Linotype"/>
          <w:i/>
          <w:color w:val="000000" w:themeColor="text1"/>
        </w:rPr>
      </w:pPr>
      <w:r w:rsidRPr="00283639">
        <w:rPr>
          <w:rFonts w:ascii="Palatino Linotype" w:hAnsi="Palatino Linotype"/>
          <w:b/>
          <w:i/>
          <w:color w:val="000000" w:themeColor="text1"/>
        </w:rPr>
        <w:t>VIII.</w:t>
      </w:r>
      <w:r w:rsidRPr="00283639">
        <w:rPr>
          <w:rFonts w:ascii="Palatino Linotype" w:hAnsi="Palatino Linotype"/>
          <w:i/>
          <w:color w:val="000000" w:themeColor="text1"/>
        </w:rPr>
        <w:t xml:space="preserve"> La notificación, entrega o puesta a disposición de información en una modalidad o formato distinto al solicitado.</w:t>
      </w:r>
    </w:p>
    <w:p w14:paraId="776804C3" w14:textId="77777777" w:rsidR="00D54285" w:rsidRPr="00283639" w:rsidRDefault="00D54285" w:rsidP="00DB3C2D">
      <w:pPr>
        <w:pStyle w:val="Sinespaciado"/>
        <w:tabs>
          <w:tab w:val="left" w:pos="426"/>
        </w:tabs>
        <w:spacing w:line="360" w:lineRule="auto"/>
        <w:ind w:left="851" w:right="567"/>
        <w:jc w:val="both"/>
        <w:rPr>
          <w:rFonts w:ascii="Palatino Linotype" w:hAnsi="Palatino Linotype"/>
          <w:i/>
          <w:color w:val="000000" w:themeColor="text1"/>
        </w:rPr>
      </w:pPr>
    </w:p>
    <w:p w14:paraId="776804C4" w14:textId="77777777" w:rsidR="00C81F02" w:rsidRPr="00283639" w:rsidRDefault="00C81F02" w:rsidP="00DB3C2D">
      <w:pPr>
        <w:pStyle w:val="Ttulo2"/>
        <w:spacing w:line="360" w:lineRule="auto"/>
        <w:rPr>
          <w:rFonts w:ascii="Palatino Linotype" w:hAnsi="Palatino Linotype"/>
          <w:b/>
          <w:color w:val="000000" w:themeColor="text1"/>
          <w:sz w:val="24"/>
          <w:szCs w:val="24"/>
        </w:rPr>
      </w:pPr>
      <w:bookmarkStart w:id="10" w:name="_Toc495427545"/>
      <w:bookmarkStart w:id="11" w:name="_Toc23414596"/>
      <w:bookmarkStart w:id="12" w:name="_Toc34819433"/>
      <w:bookmarkStart w:id="13" w:name="_Toc51259589"/>
      <w:bookmarkStart w:id="14" w:name="_Toc83128582"/>
      <w:r w:rsidRPr="00283639">
        <w:rPr>
          <w:rFonts w:ascii="Palatino Linotype" w:hAnsi="Palatino Linotype"/>
          <w:b/>
          <w:color w:val="000000" w:themeColor="text1"/>
          <w:sz w:val="24"/>
          <w:szCs w:val="24"/>
        </w:rPr>
        <w:t>CUARTO. Del estudio y resolución del asunto.</w:t>
      </w:r>
      <w:bookmarkEnd w:id="10"/>
      <w:bookmarkEnd w:id="11"/>
      <w:bookmarkEnd w:id="12"/>
      <w:bookmarkEnd w:id="13"/>
      <w:bookmarkEnd w:id="14"/>
    </w:p>
    <w:p w14:paraId="776804C5" w14:textId="01A263C4"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lang w:val="es-MX" w:eastAsia="en-US"/>
        </w:rPr>
        <w:t xml:space="preserve">Acotada la </w:t>
      </w:r>
      <w:r w:rsidRPr="00283639">
        <w:rPr>
          <w:rFonts w:ascii="Palatino Linotype" w:hAnsi="Palatino Linotype"/>
          <w:i/>
          <w:lang w:val="es-MX" w:eastAsia="en-US"/>
        </w:rPr>
        <w:t>Litis</w:t>
      </w:r>
      <w:r w:rsidRPr="00283639">
        <w:rPr>
          <w:rFonts w:ascii="Palatino Linotype" w:hAnsi="Palatino Linotype"/>
          <w:lang w:val="es-MX" w:eastAsia="en-US"/>
        </w:rPr>
        <w:t xml:space="preserve"> sobre la cual versará el presente estudio, se estima importante primeramente referir</w:t>
      </w:r>
      <w:r w:rsidRPr="00283639">
        <w:rPr>
          <w:rFonts w:ascii="Palatino Linotype" w:hAnsi="Palatino Linotype"/>
          <w:lang w:val="es-ES"/>
        </w:rPr>
        <w:t xml:space="preserve">, que </w:t>
      </w:r>
      <w:r w:rsidRPr="00283639">
        <w:rPr>
          <w:rFonts w:ascii="Palatino Linotype" w:hAnsi="Palatino Linotype"/>
          <w:b/>
          <w:bCs/>
          <w:lang w:val="es-ES"/>
        </w:rPr>
        <w:t>EL RECURRENTE</w:t>
      </w:r>
      <w:r w:rsidRPr="00283639">
        <w:rPr>
          <w:rFonts w:ascii="Palatino Linotype" w:hAnsi="Palatino Linotype"/>
          <w:lang w:val="es-ES"/>
        </w:rPr>
        <w:t xml:space="preserve"> al momento de presentar las solicitudes de información que dieron origen a los recursos de revisión que nos ocupan, eligió como modalidad de entrega </w:t>
      </w:r>
      <w:r w:rsidRPr="00283639">
        <w:rPr>
          <w:rFonts w:ascii="Palatino Linotype" w:hAnsi="Palatino Linotype"/>
          <w:b/>
          <w:bCs/>
          <w:lang w:val="es-ES"/>
        </w:rPr>
        <w:t>Vía SAIMEX</w:t>
      </w:r>
      <w:r w:rsidR="00F675C0" w:rsidRPr="00283639">
        <w:rPr>
          <w:rFonts w:ascii="Palatino Linotype" w:hAnsi="Palatino Linotype"/>
          <w:lang w:val="es-ES"/>
        </w:rPr>
        <w:t>.</w:t>
      </w:r>
    </w:p>
    <w:p w14:paraId="776804C6" w14:textId="77777777" w:rsidR="00614B86" w:rsidRPr="00283639" w:rsidRDefault="00614B86"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CA" w14:textId="4DDA0CE6"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b/>
          <w:bCs/>
        </w:rPr>
        <w:t>EL SUJETO OBLIGADO</w:t>
      </w:r>
      <w:r w:rsidRPr="00283639">
        <w:rPr>
          <w:rFonts w:ascii="Palatino Linotype" w:hAnsi="Palatino Linotype"/>
        </w:rPr>
        <w:t xml:space="preserve"> menciona que la información </w:t>
      </w:r>
      <w:r w:rsidR="00614B86" w:rsidRPr="00283639">
        <w:rPr>
          <w:rFonts w:ascii="Palatino Linotype" w:hAnsi="Palatino Linotype"/>
        </w:rPr>
        <w:t>contiene en su totalidad 3000 hojas, aproximadamente</w:t>
      </w:r>
      <w:r w:rsidRPr="00283639">
        <w:rPr>
          <w:rFonts w:ascii="Palatino Linotype" w:hAnsi="Palatino Linotype"/>
        </w:rPr>
        <w:t>, por tal motivo, cambia la modalidad de entrega a consulta directa (</w:t>
      </w:r>
      <w:r w:rsidRPr="00283639">
        <w:rPr>
          <w:rFonts w:ascii="Palatino Linotype" w:hAnsi="Palatino Linotype"/>
          <w:i/>
        </w:rPr>
        <w:t>In situ</w:t>
      </w:r>
      <w:r w:rsidRPr="00283639">
        <w:rPr>
          <w:rFonts w:ascii="Palatino Linotype" w:hAnsi="Palatino Linotype"/>
        </w:rPr>
        <w:t xml:space="preserve">), </w:t>
      </w:r>
      <w:r w:rsidR="00010C43" w:rsidRPr="00283639">
        <w:rPr>
          <w:rFonts w:ascii="Palatino Linotype" w:hAnsi="Palatino Linotype"/>
        </w:rPr>
        <w:t xml:space="preserve">en </w:t>
      </w:r>
      <w:r w:rsidRPr="00283639">
        <w:rPr>
          <w:rFonts w:ascii="Palatino Linotype" w:hAnsi="Palatino Linotype"/>
        </w:rPr>
        <w:t xml:space="preserve">este </w:t>
      </w:r>
      <w:r w:rsidRPr="00283639">
        <w:rPr>
          <w:rFonts w:ascii="Palatino Linotype" w:hAnsi="Palatino Linotype" w:cs="Arial"/>
        </w:rPr>
        <w:t>supuesto se debe</w:t>
      </w:r>
      <w:r w:rsidR="00010C43" w:rsidRPr="00283639">
        <w:rPr>
          <w:rFonts w:ascii="Palatino Linotype" w:hAnsi="Palatino Linotype" w:cs="Arial"/>
        </w:rPr>
        <w:t>n</w:t>
      </w:r>
      <w:r w:rsidRPr="00283639">
        <w:rPr>
          <w:rFonts w:ascii="Palatino Linotype" w:hAnsi="Palatino Linotype" w:cs="Arial"/>
        </w:rPr>
        <w:t xml:space="preserve"> fundar y motivar correctamente los motivos del cambio de modalidad</w:t>
      </w:r>
      <w:r w:rsidR="00010C43" w:rsidRPr="00283639">
        <w:rPr>
          <w:rFonts w:ascii="Palatino Linotype" w:hAnsi="Palatino Linotype" w:cs="Arial"/>
        </w:rPr>
        <w:t>;</w:t>
      </w:r>
      <w:r w:rsidRPr="00283639">
        <w:rPr>
          <w:rFonts w:ascii="Palatino Linotype" w:hAnsi="Palatino Linotype" w:cs="Arial"/>
        </w:rPr>
        <w:t xml:space="preserve"> por tanto, se tuvo afectado el derecho al acceso a la información pública de la particular.</w:t>
      </w:r>
    </w:p>
    <w:p w14:paraId="776804CB" w14:textId="77777777" w:rsidR="00C81F02" w:rsidRPr="00283639" w:rsidRDefault="00C81F02"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CC" w14:textId="77777777"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 xml:space="preserve">Por tanto, la fundamentación y motivación consiste en la obligación que tiene todo </w:t>
      </w:r>
      <w:r w:rsidRPr="00283639">
        <w:rPr>
          <w:rFonts w:ascii="Palatino Linotype" w:hAnsi="Palatino Linotype"/>
        </w:rPr>
        <w:t>ente</w:t>
      </w:r>
      <w:r w:rsidRPr="00283639">
        <w:rPr>
          <w:rFonts w:ascii="Palatino Linotype" w:hAnsi="Palatino Linotype" w:cs="Arial"/>
        </w:rPr>
        <w:t xml:space="preserve"> público de expresar los preceptos jurídicos aplicables al asunto motivo del acto y las razones o argumentos de su actuar.</w:t>
      </w:r>
    </w:p>
    <w:p w14:paraId="776804CD" w14:textId="77777777" w:rsidR="00D54285" w:rsidRPr="00283639" w:rsidRDefault="00D54285"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CE" w14:textId="77777777"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Al respecto, el máximo tribunal del País ha establecido jurisprudencia respecto a qué debe entenderse por fundamentación y motivación, en los siguientes términos:</w:t>
      </w:r>
    </w:p>
    <w:p w14:paraId="776804CF" w14:textId="77777777" w:rsidR="00C81F02" w:rsidRPr="00283639" w:rsidRDefault="00C81F02" w:rsidP="00DB3C2D">
      <w:pPr>
        <w:pStyle w:val="Textoindependiente2"/>
        <w:spacing w:after="0" w:line="360" w:lineRule="auto"/>
        <w:ind w:left="644" w:right="900"/>
        <w:contextualSpacing/>
        <w:jc w:val="both"/>
        <w:rPr>
          <w:rFonts w:ascii="Palatino Linotype" w:hAnsi="Palatino Linotype" w:cs="Arial"/>
          <w:i/>
        </w:rPr>
      </w:pPr>
      <w:r w:rsidRPr="00283639">
        <w:rPr>
          <w:rFonts w:ascii="Palatino Linotype" w:hAnsi="Palatino Linotype" w:cs="Arial"/>
          <w:i/>
        </w:rPr>
        <w:t>“</w:t>
      </w:r>
      <w:r w:rsidRPr="00283639">
        <w:rPr>
          <w:rFonts w:ascii="Palatino Linotype" w:hAnsi="Palatino Linotype" w:cs="Arial"/>
          <w:b/>
          <w:i/>
        </w:rPr>
        <w:t xml:space="preserve">FUNDAMENTACION Y MOTIVACION. </w:t>
      </w:r>
      <w:r w:rsidRPr="00283639">
        <w:rPr>
          <w:rFonts w:ascii="Palatino Linotype" w:hAnsi="Palatino Linotype" w:cs="Arial"/>
          <w:i/>
        </w:rPr>
        <w:t xml:space="preserve">La </w:t>
      </w:r>
      <w:r w:rsidRPr="00283639">
        <w:rPr>
          <w:rFonts w:ascii="Palatino Linotype" w:hAnsi="Palatino Linotype" w:cs="Arial"/>
          <w:b/>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83639">
        <w:rPr>
          <w:rFonts w:ascii="Palatino Linotype" w:hAnsi="Palatino Linotype" w:cs="Arial"/>
          <w:i/>
        </w:rPr>
        <w:t>.</w:t>
      </w:r>
    </w:p>
    <w:p w14:paraId="776804D0" w14:textId="77777777" w:rsidR="00C81F02" w:rsidRPr="00283639" w:rsidRDefault="00C81F02" w:rsidP="00DB3C2D">
      <w:pPr>
        <w:pStyle w:val="Textoindependiente2"/>
        <w:spacing w:after="0" w:line="360" w:lineRule="auto"/>
        <w:ind w:left="644" w:right="900"/>
        <w:contextualSpacing/>
        <w:jc w:val="both"/>
        <w:rPr>
          <w:rFonts w:ascii="Palatino Linotype" w:hAnsi="Palatino Linotype" w:cs="Arial"/>
          <w:i/>
        </w:rPr>
      </w:pPr>
      <w:r w:rsidRPr="00283639">
        <w:rPr>
          <w:rFonts w:ascii="Palatino Linotype" w:hAnsi="Palatino Linotype" w:cs="Arial"/>
          <w:b/>
          <w:i/>
        </w:rPr>
        <w:t xml:space="preserve">…” </w:t>
      </w:r>
      <w:r w:rsidRPr="00283639">
        <w:rPr>
          <w:rFonts w:ascii="Palatino Linotype" w:hAnsi="Palatino Linotype" w:cs="Arial"/>
          <w:i/>
        </w:rPr>
        <w:t>(Sic)</w:t>
      </w:r>
    </w:p>
    <w:p w14:paraId="776804D1" w14:textId="77777777"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76804D2" w14:textId="77777777" w:rsidR="00C81F02" w:rsidRPr="00283639" w:rsidRDefault="00C81F02"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D3" w14:textId="77777777"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76804D4" w14:textId="77777777" w:rsidR="00C81F02" w:rsidRPr="00283639" w:rsidRDefault="00C81F02" w:rsidP="00DB3C2D">
      <w:pPr>
        <w:pStyle w:val="Textoindependiente2"/>
        <w:spacing w:after="0" w:line="360" w:lineRule="auto"/>
        <w:ind w:left="644" w:right="900"/>
        <w:contextualSpacing/>
        <w:jc w:val="both"/>
        <w:rPr>
          <w:rFonts w:ascii="Palatino Linotype" w:hAnsi="Palatino Linotype" w:cs="Arial"/>
          <w:i/>
        </w:rPr>
      </w:pPr>
      <w:r w:rsidRPr="00283639">
        <w:rPr>
          <w:rFonts w:ascii="Palatino Linotype" w:hAnsi="Palatino Linotype" w:cs="Arial"/>
          <w:b/>
          <w:i/>
        </w:rPr>
        <w:t>“FUNDAMENTACIÓN Y MOTIVACIÓN. EL ASPECTO FORMAL DE LA GARANTÍA Y SU FINALIDAD SE TRADUCEN EN EXPLICAR, JUSTIFICAR, POSIBILITAR LA DEFENSA Y COMUNICAR LA DECISIÓN</w:t>
      </w:r>
      <w:r w:rsidRPr="00283639">
        <w:rPr>
          <w:rFonts w:ascii="Palatino Linotype" w:hAnsi="Palatino Linotype" w:cs="Arial"/>
          <w:i/>
        </w:rPr>
        <w:t xml:space="preserve">. El contenido formal de la garantía de legalidad prevista en el artículo 16 constitucional relativa a la </w:t>
      </w:r>
      <w:r w:rsidRPr="00283639">
        <w:rPr>
          <w:rFonts w:ascii="Palatino Linotype" w:hAnsi="Palatino Linotype" w:cs="Arial"/>
          <w:b/>
          <w:i/>
        </w:rPr>
        <w:t xml:space="preserve">fundamentación y motivación tiene como propósito primordial y </w:t>
      </w:r>
      <w:r w:rsidRPr="00283639">
        <w:rPr>
          <w:rFonts w:ascii="Palatino Linotype" w:hAnsi="Palatino Linotype" w:cs="Arial"/>
          <w:b/>
          <w:i/>
        </w:rPr>
        <w:lastRenderedPageBreak/>
        <w:t>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83639">
        <w:rPr>
          <w:rFonts w:ascii="Palatino Linotype" w:hAnsi="Palatino Linotype" w:cs="Arial"/>
          <w:i/>
        </w:rPr>
        <w:t xml:space="preserve">. Por tanto, </w:t>
      </w:r>
      <w:r w:rsidRPr="00283639">
        <w:rPr>
          <w:rFonts w:ascii="Palatino Linotype" w:hAnsi="Palatino Linotype" w:cs="Arial"/>
          <w:b/>
          <w:i/>
          <w:u w:val="single"/>
        </w:rPr>
        <w:t>no basta que el acto de autoridad apenas observe una motivación pro forma pero de una manera incongruente, insuficiente o imprecisa</w:t>
      </w:r>
      <w:r w:rsidRPr="00283639">
        <w:rPr>
          <w:rFonts w:ascii="Palatino Linotype" w:hAnsi="Palatino Linotype" w:cs="Arial"/>
          <w:i/>
        </w:rPr>
        <w:t>, que impida la finalidad del conocimiento, comprobación y defensa pertinente</w:t>
      </w:r>
      <w:r w:rsidRPr="00283639">
        <w:rPr>
          <w:rFonts w:ascii="Palatino Linotype" w:hAnsi="Palatino Linotype" w:cs="Arial"/>
          <w:b/>
          <w:i/>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83639">
        <w:rPr>
          <w:rFonts w:ascii="Palatino Linotype" w:hAnsi="Palatino Linotype" w:cs="Arial"/>
          <w:i/>
        </w:rPr>
        <w:t>.”</w:t>
      </w:r>
      <w:r w:rsidRPr="00283639">
        <w:rPr>
          <w:rFonts w:ascii="Palatino Linotype" w:hAnsi="Palatino Linotype"/>
        </w:rPr>
        <w:t xml:space="preserve"> </w:t>
      </w:r>
      <w:r w:rsidRPr="00283639">
        <w:rPr>
          <w:rFonts w:ascii="Palatino Linotype" w:hAnsi="Palatino Linotype" w:cs="Arial"/>
          <w:i/>
        </w:rPr>
        <w:t>(Sic)</w:t>
      </w:r>
    </w:p>
    <w:p w14:paraId="776804D5" w14:textId="77777777" w:rsidR="00C81F02" w:rsidRPr="00283639" w:rsidRDefault="00C81F02"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D6" w14:textId="77777777"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En consecuencia, la fundamentación y motivación implica que, en el acto de autoridad, además de contenerse los supuestos jurídicos aplicabl</w:t>
      </w:r>
      <w:r w:rsidR="00F946B5" w:rsidRPr="00283639">
        <w:rPr>
          <w:rFonts w:ascii="Palatino Linotype" w:hAnsi="Palatino Linotype" w:cs="Arial"/>
        </w:rPr>
        <w:t>es se expliquen claramente, porque</w:t>
      </w:r>
      <w:r w:rsidRPr="00283639">
        <w:rPr>
          <w:rFonts w:ascii="Palatino Linotype" w:hAnsi="Palatino Linotype" w:cs="Arial"/>
        </w:rPr>
        <w:t xml:space="preserve">, a través de la utilización de la norma se emitió el acto. De este modo, la persona que se siente afectada pueda impugnar la </w:t>
      </w:r>
      <w:r w:rsidR="00C81F02" w:rsidRPr="00283639">
        <w:rPr>
          <w:rFonts w:ascii="Palatino Linotype" w:hAnsi="Palatino Linotype" w:cs="Arial"/>
        </w:rPr>
        <w:t xml:space="preserve">decisión, permitiéndole </w:t>
      </w:r>
      <w:r w:rsidRPr="00283639">
        <w:rPr>
          <w:rFonts w:ascii="Palatino Linotype" w:hAnsi="Palatino Linotype" w:cs="Arial"/>
        </w:rPr>
        <w:t xml:space="preserve">una real y auténtica defensa. En razón de lo anterior, es que se procede a realizar un </w:t>
      </w:r>
      <w:r w:rsidRPr="00283639">
        <w:rPr>
          <w:rFonts w:ascii="Palatino Linotype" w:hAnsi="Palatino Linotype" w:cs="Arial"/>
        </w:rPr>
        <w:lastRenderedPageBreak/>
        <w:t>análisis para determinar si el cambio de modalidad es procedente en razón de encontrarse debidamente fundado y motivado.</w:t>
      </w:r>
    </w:p>
    <w:p w14:paraId="776804D7" w14:textId="77777777" w:rsidR="00C81F02" w:rsidRPr="00283639" w:rsidRDefault="00C81F02" w:rsidP="00DB3C2D">
      <w:pPr>
        <w:pStyle w:val="Ttulo2"/>
        <w:numPr>
          <w:ilvl w:val="0"/>
          <w:numId w:val="28"/>
        </w:numPr>
        <w:spacing w:line="360" w:lineRule="auto"/>
        <w:rPr>
          <w:rFonts w:ascii="Palatino Linotype" w:hAnsi="Palatino Linotype"/>
          <w:b/>
          <w:color w:val="000000" w:themeColor="text1"/>
          <w:sz w:val="24"/>
          <w:szCs w:val="24"/>
        </w:rPr>
      </w:pPr>
      <w:bookmarkStart w:id="15" w:name="_Toc71674114"/>
      <w:bookmarkStart w:id="16" w:name="_Toc83128583"/>
      <w:r w:rsidRPr="00283639">
        <w:rPr>
          <w:rFonts w:ascii="Palatino Linotype" w:hAnsi="Palatino Linotype"/>
          <w:b/>
          <w:color w:val="000000" w:themeColor="text1"/>
          <w:sz w:val="24"/>
          <w:szCs w:val="24"/>
        </w:rPr>
        <w:t>Del cambio de modalidad</w:t>
      </w:r>
      <w:bookmarkEnd w:id="15"/>
      <w:bookmarkEnd w:id="16"/>
    </w:p>
    <w:p w14:paraId="776804D8" w14:textId="77777777"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Arial"/>
        </w:rPr>
        <w:t xml:space="preserve">Primeramente subrayar que el </w:t>
      </w:r>
      <w:r w:rsidRPr="00283639">
        <w:rPr>
          <w:rFonts w:ascii="Palatino Linotype" w:eastAsia="MS Mincho" w:hAnsi="Palatino Linotype" w:cs="Arial"/>
          <w:b/>
        </w:rPr>
        <w:t>SUJETO OBLIGADO</w:t>
      </w:r>
      <w:r w:rsidRPr="00283639">
        <w:rPr>
          <w:rFonts w:ascii="Palatino Linotype" w:eastAsia="MS Mincho" w:hAnsi="Palatino Linotype" w:cs="Arial"/>
        </w:rPr>
        <w:t xml:space="preserve"> ya asumió que genera, posee o administra la información requerida, tan es así que la puso a disposición del </w:t>
      </w:r>
      <w:r w:rsidR="003E73D9" w:rsidRPr="00283639">
        <w:rPr>
          <w:rFonts w:ascii="Palatino Linotype" w:eastAsia="MS Mincho" w:hAnsi="Palatino Linotype" w:cs="Arial"/>
          <w:b/>
        </w:rPr>
        <w:t>PARTICULAR</w:t>
      </w:r>
      <w:r w:rsidR="00C81F02" w:rsidRPr="00283639">
        <w:rPr>
          <w:rFonts w:ascii="Palatino Linotype" w:eastAsia="MS Mincho" w:hAnsi="Palatino Linotype" w:cs="Arial"/>
        </w:rPr>
        <w:t xml:space="preserve"> para su consulta directa.</w:t>
      </w:r>
    </w:p>
    <w:p w14:paraId="776804D9" w14:textId="77777777" w:rsidR="00C81F02" w:rsidRPr="00283639" w:rsidRDefault="00C81F02"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DA" w14:textId="77777777" w:rsidR="00C81F02"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rPr>
        <w:t xml:space="preserve">Ahora bien, la modalidad de entrega como la forma de envío de la información se hará preferentemente como haya señalado el requirente; no obstante en los casos en que esto no sea posible, los sujetos obligados podrán garantizar la entrega a través de cualquier otro medio, siempre y cuando funde y motive la razón para hacerlo; nuevamente reiterando que la necesidad de fundar y motivar es imperante en todos los actos que emite cualquier autoridad. </w:t>
      </w:r>
    </w:p>
    <w:p w14:paraId="776804DB" w14:textId="77777777" w:rsidR="00343137" w:rsidRPr="00283639" w:rsidRDefault="00343137"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DC" w14:textId="77777777" w:rsidR="00343137"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Times New Roman"/>
        </w:rPr>
        <w:t>En ese contexto, el</w:t>
      </w:r>
      <w:r w:rsidRPr="00283639">
        <w:rPr>
          <w:rFonts w:ascii="Palatino Linotype" w:eastAsia="MS Mincho" w:hAnsi="Palatino Linotype" w:cs="Times New Roman"/>
          <w:b/>
        </w:rPr>
        <w:t xml:space="preserve"> SUJETO OBLIGADO </w:t>
      </w:r>
      <w:r w:rsidRPr="00283639">
        <w:rPr>
          <w:rFonts w:ascii="Palatino Linotype" w:eastAsia="MS Mincho" w:hAnsi="Palatino Linotype" w:cs="Times New Roman"/>
        </w:rPr>
        <w:t xml:space="preserve">con la intención legítima de no lesionar el derecho humano, pone a </w:t>
      </w:r>
      <w:r w:rsidRPr="00283639">
        <w:rPr>
          <w:rFonts w:ascii="Palatino Linotype" w:hAnsi="Palatino Linotype"/>
        </w:rPr>
        <w:t>disposición</w:t>
      </w:r>
      <w:r w:rsidRPr="00283639">
        <w:rPr>
          <w:rFonts w:ascii="Palatino Linotype" w:eastAsia="MS Mincho" w:hAnsi="Palatino Linotype" w:cs="Times New Roman"/>
        </w:rPr>
        <w:t xml:space="preserve"> del solicitante los documentos solicitados en consulta directa, con fundamento en </w:t>
      </w:r>
      <w:r w:rsidR="00343137" w:rsidRPr="00283639">
        <w:rPr>
          <w:rFonts w:ascii="Palatino Linotype" w:eastAsia="MS Mincho" w:hAnsi="Palatino Linotype" w:cs="Arial"/>
        </w:rPr>
        <w:t xml:space="preserve">el artículo 158 </w:t>
      </w:r>
      <w:r w:rsidRPr="00283639">
        <w:rPr>
          <w:rFonts w:ascii="Palatino Linotype" w:eastAsia="MS Mincho" w:hAnsi="Palatino Linotype" w:cs="Arial"/>
        </w:rPr>
        <w:t xml:space="preserve">de la Ley de Transparencia y Acceso a la Información Pública del Estado de México y Municipios, que establecen que </w:t>
      </w:r>
      <w:r w:rsidRPr="00283639">
        <w:rPr>
          <w:rFonts w:ascii="Palatino Linotype" w:eastAsia="MS Mincho" w:hAnsi="Palatino Linotype" w:cs="Arial"/>
          <w:b/>
        </w:rPr>
        <w:t xml:space="preserve">excepcionalmente, de forma fundada y motivada, </w:t>
      </w:r>
      <w:r w:rsidRPr="00283639">
        <w:rPr>
          <w:rFonts w:ascii="Palatino Linotype" w:eastAsia="MS Mincho" w:hAnsi="Palatino Linotype" w:cs="Arial"/>
        </w:rPr>
        <w:t xml:space="preserve">en el caso de que la información solicitada implique </w:t>
      </w:r>
      <w:r w:rsidRPr="00283639">
        <w:rPr>
          <w:rFonts w:ascii="Palatino Linotype" w:eastAsia="MS Mincho" w:hAnsi="Palatino Linotype" w:cs="Arial"/>
          <w:b/>
        </w:rPr>
        <w:t xml:space="preserve">análisis, estudio o procesamiento de documentos, </w:t>
      </w:r>
      <w:r w:rsidRPr="00283639">
        <w:rPr>
          <w:rFonts w:ascii="Palatino Linotype" w:eastAsia="MS Mincho" w:hAnsi="Palatino Linotype" w:cs="Arial"/>
        </w:rPr>
        <w:t xml:space="preserve">cuya entrega o reproducción </w:t>
      </w:r>
      <w:r w:rsidRPr="00283639">
        <w:rPr>
          <w:rFonts w:ascii="Palatino Linotype" w:eastAsia="MS Mincho" w:hAnsi="Palatino Linotype" w:cs="Arial"/>
          <w:b/>
        </w:rPr>
        <w:t xml:space="preserve">sobrepase las capacidades técnicas, administrativas y humanas del sujeto obligado, </w:t>
      </w:r>
      <w:r w:rsidRPr="00283639">
        <w:rPr>
          <w:rFonts w:ascii="Palatino Linotype" w:eastAsia="MS Mincho" w:hAnsi="Palatino Linotype" w:cs="Arial"/>
        </w:rPr>
        <w:t xml:space="preserve">se podrá poner a disposición del solicitante los </w:t>
      </w:r>
      <w:r w:rsidR="00343137" w:rsidRPr="00283639">
        <w:rPr>
          <w:rFonts w:ascii="Palatino Linotype" w:eastAsia="MS Mincho" w:hAnsi="Palatino Linotype" w:cs="Arial"/>
        </w:rPr>
        <w:t xml:space="preserve">documentos en consulta directa, salvo la información clasificada. </w:t>
      </w:r>
    </w:p>
    <w:p w14:paraId="776804DD" w14:textId="77777777" w:rsidR="00343137" w:rsidRPr="00283639" w:rsidRDefault="00343137"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DE" w14:textId="77777777" w:rsidR="00BF7CF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Arial"/>
        </w:rPr>
        <w:lastRenderedPageBreak/>
        <w:t xml:space="preserve">Es </w:t>
      </w:r>
      <w:r w:rsidRPr="00283639">
        <w:rPr>
          <w:rFonts w:ascii="Palatino Linotype" w:eastAsia="MS Mincho" w:hAnsi="Palatino Linotype" w:cs="Times New Roman"/>
        </w:rPr>
        <w:t>d</w:t>
      </w:r>
      <w:r w:rsidRPr="00283639">
        <w:rPr>
          <w:rFonts w:ascii="Palatino Linotype" w:eastAsia="MS Mincho" w:hAnsi="Palatino Linotype" w:cs="Arial"/>
        </w:rPr>
        <w:t xml:space="preserve">ecir, del artículo anterior se derivan tres hipótesis que en conjunto y de manera fundada y motivada, validan el cambio de modalidad de entrega de </w:t>
      </w:r>
      <w:r w:rsidR="00F946B5" w:rsidRPr="00283639">
        <w:rPr>
          <w:rFonts w:ascii="Palatino Linotype" w:eastAsia="MS Mincho" w:hAnsi="Palatino Linotype" w:cs="Arial"/>
        </w:rPr>
        <w:t>la información y las cuales son:</w:t>
      </w:r>
      <w:r w:rsidRPr="00283639">
        <w:rPr>
          <w:rFonts w:ascii="Palatino Linotype" w:eastAsia="MS Mincho" w:hAnsi="Palatino Linotype" w:cs="Arial"/>
        </w:rPr>
        <w:t xml:space="preserve"> que las documentales a proporcionar </w:t>
      </w:r>
      <w:r w:rsidRPr="00283639">
        <w:rPr>
          <w:rFonts w:ascii="Palatino Linotype" w:eastAsia="MS Mincho" w:hAnsi="Palatino Linotype" w:cs="Arial"/>
          <w:b/>
        </w:rPr>
        <w:t>sobrepasen las capacidades técnicas, administrativas y humanas del sujeto obligado.</w:t>
      </w:r>
    </w:p>
    <w:p w14:paraId="776804DF" w14:textId="77777777" w:rsidR="005A2B94" w:rsidRPr="00283639" w:rsidRDefault="005A2B94"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E0" w14:textId="77777777" w:rsidR="00BF7CFB" w:rsidRPr="00283639" w:rsidRDefault="00DC460B"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Arial"/>
        </w:rPr>
        <w:t xml:space="preserve"> En este sentido, se advierte que el </w:t>
      </w:r>
      <w:r w:rsidRPr="00283639">
        <w:rPr>
          <w:rFonts w:ascii="Palatino Linotype" w:eastAsia="MS Mincho" w:hAnsi="Palatino Linotype" w:cs="Arial"/>
          <w:b/>
        </w:rPr>
        <w:t>Sujeto Obligado</w:t>
      </w:r>
      <w:r w:rsidRPr="00283639">
        <w:rPr>
          <w:rFonts w:ascii="Palatino Linotype" w:eastAsia="MS Mincho" w:hAnsi="Palatino Linotype" w:cs="Arial"/>
        </w:rPr>
        <w:t xml:space="preserve"> </w:t>
      </w:r>
      <w:r w:rsidR="005A2B94" w:rsidRPr="00283639">
        <w:rPr>
          <w:rFonts w:ascii="Palatino Linotype" w:eastAsia="MS Mincho" w:hAnsi="Palatino Linotype" w:cs="Arial"/>
        </w:rPr>
        <w:t xml:space="preserve">pretende realizar el cambio de modalidad de entrega de la información, con fundamento en el </w:t>
      </w:r>
      <w:r w:rsidR="005A2B94" w:rsidRPr="00283639">
        <w:rPr>
          <w:rFonts w:ascii="Palatino Linotype" w:eastAsia="MS Mincho" w:hAnsi="Palatino Linotype" w:cs="Times New Roman"/>
        </w:rPr>
        <w:t xml:space="preserve">artículo 158 de la Ley de Transparencia y Acceso a la Información Pública del Estado de México y Municipios, cabe mencionar que se enuncia que en dicho artículo se propone que los documentos sean consultados directamente </w:t>
      </w:r>
      <w:r w:rsidR="005A2B94" w:rsidRPr="00283639">
        <w:rPr>
          <w:rFonts w:ascii="Palatino Linotype" w:eastAsia="MS Mincho" w:hAnsi="Palatino Linotype" w:cs="Times New Roman"/>
          <w:b/>
        </w:rPr>
        <w:t>in situ</w:t>
      </w:r>
      <w:r w:rsidR="005A2B94" w:rsidRPr="00283639">
        <w:rPr>
          <w:rFonts w:ascii="Palatino Linotype" w:eastAsia="MS Mincho" w:hAnsi="Palatino Linotype" w:cs="Arial"/>
        </w:rPr>
        <w:t xml:space="preserve">, sumado a que </w:t>
      </w:r>
      <w:r w:rsidR="009F09BC" w:rsidRPr="00283639">
        <w:rPr>
          <w:rFonts w:ascii="Palatino Linotype" w:eastAsia="MS Mincho" w:hAnsi="Palatino Linotype" w:cs="Arial"/>
        </w:rPr>
        <w:t>no se</w:t>
      </w:r>
      <w:r w:rsidR="005A2B94" w:rsidRPr="00283639">
        <w:rPr>
          <w:rFonts w:ascii="Palatino Linotype" w:eastAsia="MS Mincho" w:hAnsi="Palatino Linotype" w:cs="Arial"/>
        </w:rPr>
        <w:t xml:space="preserve"> fundó ni motivo la misma</w:t>
      </w:r>
      <w:r w:rsidR="009F09BC" w:rsidRPr="00283639">
        <w:rPr>
          <w:rFonts w:ascii="Palatino Linotype" w:eastAsia="MS Mincho" w:hAnsi="Palatino Linotype" w:cs="Arial"/>
        </w:rPr>
        <w:t>, únicamente se hizo mención por medio de</w:t>
      </w:r>
      <w:r w:rsidR="005A2B94" w:rsidRPr="00283639">
        <w:rPr>
          <w:rFonts w:ascii="Palatino Linotype" w:eastAsia="MS Mincho" w:hAnsi="Palatino Linotype" w:cs="Arial"/>
        </w:rPr>
        <w:t xml:space="preserve">l </w:t>
      </w:r>
      <w:r w:rsidR="00614B86" w:rsidRPr="00283639">
        <w:rPr>
          <w:rFonts w:ascii="Palatino Linotype" w:eastAsia="MS Mincho" w:hAnsi="Palatino Linotype" w:cs="Arial"/>
        </w:rPr>
        <w:t>oficio emitido como respuesta.</w:t>
      </w:r>
    </w:p>
    <w:p w14:paraId="776804E1" w14:textId="77777777" w:rsidR="005A2B94" w:rsidRPr="00283639" w:rsidRDefault="005A2B94"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F1" w14:textId="569DFB89" w:rsidR="007D627B" w:rsidRPr="00283639" w:rsidRDefault="009F09BC" w:rsidP="00F675C0">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Arial"/>
        </w:rPr>
        <w:t xml:space="preserve">Por otro lado, es necesario subrayar, que no basta con que el </w:t>
      </w:r>
      <w:r w:rsidRPr="00283639">
        <w:rPr>
          <w:rFonts w:ascii="Palatino Linotype" w:eastAsia="MS Mincho" w:hAnsi="Palatino Linotype" w:cs="Arial"/>
          <w:b/>
        </w:rPr>
        <w:t>SUJETO OBLIGADO</w:t>
      </w:r>
      <w:r w:rsidRPr="00283639">
        <w:rPr>
          <w:rFonts w:ascii="Palatino Linotype" w:eastAsia="MS Mincho" w:hAnsi="Palatino Linotype" w:cs="Arial"/>
        </w:rPr>
        <w:t xml:space="preserve"> alegue que debido al volumen de la información no puede entregarla</w:t>
      </w:r>
      <w:r w:rsidRPr="00283639">
        <w:rPr>
          <w:rFonts w:ascii="Palatino Linotype" w:eastAsia="MS Mincho" w:hAnsi="Palatino Linotype" w:cs="Arial"/>
          <w:u w:val="single"/>
        </w:rPr>
        <w:t xml:space="preserve"> </w:t>
      </w:r>
      <w:r w:rsidRPr="00283639">
        <w:rPr>
          <w:rFonts w:ascii="Palatino Linotype" w:eastAsia="MS Mincho" w:hAnsi="Palatino Linotype" w:cs="Arial"/>
        </w:rPr>
        <w:t>vía electrónica, se requiere también generar previo a la respuesta un reporte de incidencias ante la Dirección de Informática de éste Instituto</w:t>
      </w:r>
      <w:r w:rsidR="00F675C0" w:rsidRPr="00283639">
        <w:rPr>
          <w:rFonts w:ascii="Palatino Linotype" w:eastAsia="MS Mincho" w:hAnsi="Palatino Linotype" w:cs="Arial"/>
        </w:rPr>
        <w:t>.</w:t>
      </w:r>
    </w:p>
    <w:p w14:paraId="71CAD38F" w14:textId="77777777" w:rsidR="00F675C0" w:rsidRPr="00283639" w:rsidRDefault="00F675C0" w:rsidP="00F675C0">
      <w:pPr>
        <w:pStyle w:val="Prrafodelista"/>
        <w:rPr>
          <w:rFonts w:ascii="Palatino Linotype" w:eastAsia="MS Mincho" w:hAnsi="Palatino Linotype" w:cs="Times New Roman"/>
        </w:rPr>
      </w:pPr>
    </w:p>
    <w:p w14:paraId="776804F2" w14:textId="3F3136D7" w:rsidR="00852D2B" w:rsidRPr="00283639" w:rsidRDefault="00F675C0"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eastAsia="MS Mincho" w:hAnsi="Palatino Linotype" w:cs="Arial"/>
        </w:rPr>
        <w:t>E</w:t>
      </w:r>
      <w:r w:rsidR="009F09BC" w:rsidRPr="00283639">
        <w:rPr>
          <w:rFonts w:ascii="Palatino Linotype" w:eastAsia="MS Mincho" w:hAnsi="Palatino Linotype" w:cs="Arial"/>
        </w:rPr>
        <w:t>l máximo de archivos que soporta el SAIMEX para adjuntar información es de hasta 8,000 hojas o peso aproximado de 500Mb, en ese sentido el</w:t>
      </w:r>
      <w:r w:rsidR="009F09BC" w:rsidRPr="00283639">
        <w:rPr>
          <w:rFonts w:ascii="Palatino Linotype" w:eastAsia="MS Mincho" w:hAnsi="Palatino Linotype" w:cs="Arial"/>
          <w:b/>
        </w:rPr>
        <w:t xml:space="preserve"> SUJETO OBLIGADO </w:t>
      </w:r>
      <w:r w:rsidR="00614B86" w:rsidRPr="00283639">
        <w:rPr>
          <w:rFonts w:ascii="Palatino Linotype" w:eastAsia="MS Mincho" w:hAnsi="Palatino Linotype" w:cs="Arial"/>
          <w:b/>
        </w:rPr>
        <w:t xml:space="preserve"> </w:t>
      </w:r>
      <w:r w:rsidR="00614B86" w:rsidRPr="00283639">
        <w:rPr>
          <w:rFonts w:ascii="Palatino Linotype" w:eastAsia="MS Mincho" w:hAnsi="Palatino Linotype" w:cs="Arial"/>
        </w:rPr>
        <w:t>señalo que aproximadamente  son un total de 3000,</w:t>
      </w:r>
      <w:r w:rsidR="00614B86" w:rsidRPr="00283639">
        <w:rPr>
          <w:rFonts w:ascii="Palatino Linotype" w:eastAsia="MS Mincho" w:hAnsi="Palatino Linotype" w:cs="Arial"/>
          <w:b/>
        </w:rPr>
        <w:t xml:space="preserve"> </w:t>
      </w:r>
      <w:r w:rsidR="00614B86" w:rsidRPr="00283639">
        <w:rPr>
          <w:rFonts w:ascii="Palatino Linotype" w:eastAsia="MS Mincho" w:hAnsi="Palatino Linotype" w:cs="Arial"/>
        </w:rPr>
        <w:t xml:space="preserve">esta misma no rebasa el número de archivos que soporta SAIMEX. </w:t>
      </w:r>
    </w:p>
    <w:p w14:paraId="776804F3"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F4"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b/>
        </w:rPr>
      </w:pPr>
      <w:r w:rsidRPr="00283639">
        <w:rPr>
          <w:rFonts w:ascii="Palatino Linotype" w:eastAsia="MS Mincho" w:hAnsi="Palatino Linotype" w:cs="Times New Roman"/>
          <w:b/>
        </w:rPr>
        <w:t>•</w:t>
      </w:r>
      <w:r w:rsidRPr="00283639">
        <w:rPr>
          <w:rFonts w:ascii="Palatino Linotype" w:eastAsia="MS Mincho" w:hAnsi="Palatino Linotype" w:cs="Times New Roman"/>
          <w:b/>
        </w:rPr>
        <w:tab/>
        <w:t>De la modalidad de entrega de la información elegida</w:t>
      </w:r>
    </w:p>
    <w:p w14:paraId="776804F5"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b/>
        </w:rPr>
      </w:pPr>
    </w:p>
    <w:p w14:paraId="776804F6"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rPr>
        <w:lastRenderedPageBreak/>
        <w:t xml:space="preserve">Como anteriormente se hiciera mención, de las solicitudes de información se desprende que el </w:t>
      </w:r>
      <w:r w:rsidR="003E73D9" w:rsidRPr="00283639">
        <w:rPr>
          <w:rFonts w:ascii="Palatino Linotype" w:hAnsi="Palatino Linotype"/>
          <w:b/>
        </w:rPr>
        <w:t>PARTICULAR</w:t>
      </w:r>
      <w:r w:rsidRPr="00283639">
        <w:rPr>
          <w:rFonts w:ascii="Palatino Linotype" w:hAnsi="Palatino Linotype"/>
        </w:rPr>
        <w:t xml:space="preserve"> eligió como </w:t>
      </w:r>
      <w:r w:rsidRPr="00283639">
        <w:rPr>
          <w:rFonts w:ascii="Palatino Linotype" w:eastAsia="MS Mincho" w:hAnsi="Palatino Linotype" w:cs="Arial"/>
        </w:rPr>
        <w:t>modalidad</w:t>
      </w:r>
      <w:r w:rsidRPr="00283639">
        <w:rPr>
          <w:rFonts w:ascii="Palatino Linotype" w:hAnsi="Palatino Linotype"/>
        </w:rPr>
        <w:t xml:space="preserve"> de entrega de la información vía </w:t>
      </w:r>
      <w:r w:rsidRPr="00283639">
        <w:rPr>
          <w:rFonts w:ascii="Palatino Linotype" w:hAnsi="Palatino Linotype"/>
          <w:b/>
        </w:rPr>
        <w:t>SAIMEX</w:t>
      </w:r>
      <w:r w:rsidRPr="00283639">
        <w:rPr>
          <w:rFonts w:ascii="Palatino Linotype" w:hAnsi="Palatino Linotype"/>
        </w:rPr>
        <w:t>; sistema que tiene como propósito fundamental, proveer el ejercicio del derecho de acceso a la información pública, de forma sencilla y gratuita.</w:t>
      </w:r>
    </w:p>
    <w:p w14:paraId="776804F7"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F8"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14:paraId="776804F9" w14:textId="77777777" w:rsidR="005A2B94" w:rsidRPr="00283639" w:rsidRDefault="005A2B94"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FA" w14:textId="77777777" w:rsidR="00852D2B" w:rsidRPr="00283639" w:rsidRDefault="00852D2B" w:rsidP="00DB3C2D">
      <w:pPr>
        <w:pStyle w:val="Prrafodelista"/>
        <w:autoSpaceDE w:val="0"/>
        <w:autoSpaceDN w:val="0"/>
        <w:adjustRightInd w:val="0"/>
        <w:spacing w:after="120" w:line="360" w:lineRule="auto"/>
        <w:ind w:left="644" w:right="902"/>
        <w:jc w:val="both"/>
        <w:rPr>
          <w:rFonts w:ascii="Palatino Linotype" w:hAnsi="Palatino Linotype"/>
          <w:i/>
        </w:rPr>
      </w:pPr>
      <w:r w:rsidRPr="00283639">
        <w:rPr>
          <w:rFonts w:ascii="Palatino Linotype" w:hAnsi="Palatino Linotype"/>
          <w:b/>
          <w:i/>
        </w:rPr>
        <w:t>“Artículo 88.</w:t>
      </w:r>
      <w:r w:rsidRPr="00283639">
        <w:rPr>
          <w:rFonts w:ascii="Palatino Linotype" w:hAnsi="Palatino Linotype"/>
          <w:i/>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776804FB"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FC"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w:t>
      </w:r>
      <w:r w:rsidRPr="00283639">
        <w:rPr>
          <w:rFonts w:ascii="Palatino Linotype" w:hAnsi="Palatino Linotype"/>
        </w:rPr>
        <w:lastRenderedPageBreak/>
        <w:t>certificadas (con costo), consulta directa (sin costo) o disquete 3.5 (con costo), o bien, cualquier otro que determine el particular.</w:t>
      </w:r>
    </w:p>
    <w:p w14:paraId="776804FD"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4FE"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283639">
        <w:rPr>
          <w:rFonts w:ascii="Palatino Linotype" w:eastAsia="Calibri" w:hAnsi="Palatino Linotype" w:cs="Arial"/>
        </w:rPr>
        <w:t>adecuadamente el cambio de modalidad en la entrega de la información</w:t>
      </w:r>
      <w:r w:rsidRPr="00283639">
        <w:rPr>
          <w:rStyle w:val="Refdenotaalpie"/>
          <w:rFonts w:ascii="Palatino Linotype" w:hAnsi="Palatino Linotype"/>
        </w:rPr>
        <w:t xml:space="preserve"> </w:t>
      </w:r>
      <w:r w:rsidRPr="00283639">
        <w:rPr>
          <w:rStyle w:val="Refdenotaalpie"/>
          <w:rFonts w:ascii="Palatino Linotype" w:hAnsi="Palatino Linotype"/>
        </w:rPr>
        <w:footnoteReference w:id="2"/>
      </w:r>
      <w:r w:rsidRPr="00283639">
        <w:rPr>
          <w:rFonts w:ascii="Palatino Linotype" w:hAnsi="Palatino Linotype"/>
        </w:rPr>
        <w:t xml:space="preserve">, en términos de lo dispuesto en el artículo 16 de la Constitución Política de los Estados Unidos Mexicanos, </w:t>
      </w:r>
      <w:r w:rsidRPr="00283639">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776804FF" w14:textId="77777777" w:rsidR="005A2B94" w:rsidRPr="00283639" w:rsidRDefault="005A2B94"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00" w14:textId="77777777" w:rsidR="00852D2B" w:rsidRPr="00283639" w:rsidRDefault="00852D2B" w:rsidP="00DB3C2D">
      <w:pPr>
        <w:pStyle w:val="Prrafodelista"/>
        <w:spacing w:line="360" w:lineRule="auto"/>
        <w:ind w:left="644" w:right="851"/>
        <w:jc w:val="both"/>
        <w:rPr>
          <w:rFonts w:ascii="Palatino Linotype" w:hAnsi="Palatino Linotype" w:cs="Arial"/>
          <w:i/>
        </w:rPr>
      </w:pPr>
      <w:r w:rsidRPr="00283639">
        <w:rPr>
          <w:rFonts w:ascii="Palatino Linotype" w:hAnsi="Palatino Linotype" w:cs="Arial"/>
          <w:b/>
          <w:bCs/>
          <w:i/>
        </w:rPr>
        <w:t>“FUNDAMENTACIÓN Y MOTIVACIÓN DE LOS ACTOS ADMINISTRATIVOS</w:t>
      </w:r>
      <w:r w:rsidRPr="00283639">
        <w:rPr>
          <w:rFonts w:ascii="Palatino Linotype" w:hAnsi="Palatino Linotype" w:cs="Arial"/>
          <w:i/>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w:t>
      </w:r>
      <w:r w:rsidRPr="00283639">
        <w:rPr>
          <w:rFonts w:ascii="Palatino Linotype" w:hAnsi="Palatino Linotype" w:cs="Arial"/>
          <w:i/>
        </w:rPr>
        <w:lastRenderedPageBreak/>
        <w:t>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77680501"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02"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 xml:space="preserve">Por su parte, el artículo 158 </w:t>
      </w:r>
      <w:r w:rsidRPr="00283639">
        <w:rPr>
          <w:rFonts w:ascii="Palatino Linotype" w:eastAsia="Calibri" w:hAnsi="Palatino Linotype" w:cs="Arial"/>
        </w:rPr>
        <w:t>de la Ley de Transparencia y Acceso a la Información Pública del Estado de México y Municipios, establece lo siguiente:</w:t>
      </w:r>
    </w:p>
    <w:p w14:paraId="77680503" w14:textId="77777777" w:rsidR="005A2B94" w:rsidRPr="00283639" w:rsidRDefault="005A2B94"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04" w14:textId="77777777" w:rsidR="00852D2B" w:rsidRPr="00283639" w:rsidRDefault="00852D2B" w:rsidP="00DB3C2D">
      <w:pPr>
        <w:pStyle w:val="Prrafodelista"/>
        <w:autoSpaceDE w:val="0"/>
        <w:autoSpaceDN w:val="0"/>
        <w:adjustRightInd w:val="0"/>
        <w:spacing w:line="360" w:lineRule="auto"/>
        <w:ind w:left="644" w:right="900"/>
        <w:jc w:val="both"/>
        <w:rPr>
          <w:rFonts w:ascii="Palatino Linotype" w:eastAsiaTheme="minorHAnsi" w:hAnsi="Palatino Linotype" w:cs="Arial"/>
          <w:i/>
          <w:lang w:eastAsia="en-US"/>
        </w:rPr>
      </w:pPr>
      <w:r w:rsidRPr="00283639">
        <w:rPr>
          <w:rFonts w:ascii="Palatino Linotype" w:eastAsiaTheme="minorHAnsi" w:hAnsi="Palatino Linotype" w:cs="Arial"/>
          <w:b/>
          <w:bCs/>
          <w:i/>
          <w:lang w:eastAsia="en-US"/>
        </w:rPr>
        <w:t xml:space="preserve">“Artículo 158. </w:t>
      </w:r>
      <w:r w:rsidRPr="00283639">
        <w:rPr>
          <w:rFonts w:ascii="Palatino Linotype" w:eastAsiaTheme="minorHAnsi" w:hAnsi="Palatino Linotype" w:cs="Arial"/>
          <w:i/>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283639">
        <w:rPr>
          <w:rFonts w:ascii="Palatino Linotype" w:eastAsiaTheme="minorHAnsi" w:hAnsi="Palatino Linotype" w:cs="Arial"/>
          <w:b/>
          <w:i/>
          <w:lang w:eastAsia="en-US"/>
        </w:rPr>
        <w:t>documentos cuya entrega o reproducción sobrepase las capacidades técnicas administrativas y humana</w:t>
      </w:r>
      <w:r w:rsidRPr="00283639">
        <w:rPr>
          <w:rFonts w:ascii="Palatino Linotype" w:eastAsiaTheme="minorHAnsi" w:hAnsi="Palatino Linotype" w:cs="Arial"/>
          <w:i/>
          <w:lang w:eastAsia="en-US"/>
        </w:rPr>
        <w:t>s del sujeto obligado para cumplir con la solicitud, en los plazos establecidos para dichos efectos, se podrá poner a disposición del solicitante los documentos en consulta directa, salvo la información clasificada.</w:t>
      </w:r>
    </w:p>
    <w:p w14:paraId="77680505" w14:textId="77777777" w:rsidR="00852D2B" w:rsidRPr="00283639" w:rsidRDefault="00852D2B" w:rsidP="00DB3C2D">
      <w:pPr>
        <w:pStyle w:val="Prrafodelista"/>
        <w:autoSpaceDE w:val="0"/>
        <w:autoSpaceDN w:val="0"/>
        <w:adjustRightInd w:val="0"/>
        <w:spacing w:before="120" w:line="360" w:lineRule="auto"/>
        <w:ind w:left="644" w:right="902"/>
        <w:jc w:val="both"/>
        <w:rPr>
          <w:rFonts w:ascii="Palatino Linotype" w:hAnsi="Palatino Linotype"/>
          <w:i/>
        </w:rPr>
      </w:pPr>
    </w:p>
    <w:p w14:paraId="77680506" w14:textId="77777777" w:rsidR="00852D2B" w:rsidRPr="00283639" w:rsidRDefault="00852D2B" w:rsidP="00DB3C2D">
      <w:pPr>
        <w:pStyle w:val="Prrafodelista"/>
        <w:autoSpaceDE w:val="0"/>
        <w:autoSpaceDN w:val="0"/>
        <w:adjustRightInd w:val="0"/>
        <w:spacing w:before="120" w:line="360" w:lineRule="auto"/>
        <w:ind w:left="644" w:right="902"/>
        <w:jc w:val="both"/>
        <w:rPr>
          <w:rFonts w:ascii="Palatino Linotype" w:eastAsiaTheme="minorHAnsi" w:hAnsi="Palatino Linotype" w:cs="Arial"/>
          <w:b/>
          <w:i/>
          <w:lang w:eastAsia="en-US"/>
        </w:rPr>
      </w:pPr>
      <w:r w:rsidRPr="00283639">
        <w:rPr>
          <w:rFonts w:ascii="Palatino Linotype" w:hAnsi="Palatino Linotype"/>
          <w:i/>
        </w:rPr>
        <w:t>En todo caso, se facilitará su copia simple o certificada, así como su reproducción por cualquier medio disponible en las instalaciones del sujeto obligado o que, en su caso, aporte el solicitante.</w:t>
      </w:r>
      <w:r w:rsidRPr="00283639">
        <w:rPr>
          <w:rFonts w:ascii="Palatino Linotype" w:eastAsiaTheme="minorHAnsi" w:hAnsi="Palatino Linotype" w:cs="Arial"/>
          <w:b/>
          <w:i/>
          <w:lang w:eastAsia="en-US"/>
        </w:rPr>
        <w:t>”</w:t>
      </w:r>
    </w:p>
    <w:p w14:paraId="77680507"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08"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77680509"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0A"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 xml:space="preserve">En ese contexto, los </w:t>
      </w:r>
      <w:r w:rsidRPr="00283639">
        <w:rPr>
          <w:rFonts w:ascii="Palatino Linotype" w:hAnsi="Palatino Linotype"/>
          <w:i/>
        </w:rPr>
        <w:t xml:space="preserve">Lineamientos </w:t>
      </w:r>
      <w:r w:rsidRPr="00283639">
        <w:rPr>
          <w:rFonts w:ascii="Palatino Linotype" w:hAnsi="Palatino Linotype" w:cs="Arial"/>
          <w:i/>
        </w:rPr>
        <w:t>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283639">
        <w:rPr>
          <w:rFonts w:ascii="Palatino Linotype" w:hAnsi="Palatino Linotype" w:cs="Arial"/>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14:paraId="7768050B"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0C" w14:textId="77777777" w:rsidR="00852D2B" w:rsidRPr="00283639" w:rsidRDefault="00852D2B" w:rsidP="00DB3C2D">
      <w:pPr>
        <w:pStyle w:val="Prrafodelista"/>
        <w:spacing w:before="240" w:after="240" w:line="360" w:lineRule="auto"/>
        <w:ind w:left="644" w:right="900"/>
        <w:jc w:val="both"/>
        <w:rPr>
          <w:rFonts w:ascii="Palatino Linotype" w:hAnsi="Palatino Linotype" w:cs="Arial"/>
          <w:bCs/>
          <w:i/>
          <w:noProof/>
        </w:rPr>
      </w:pPr>
      <w:r w:rsidRPr="00283639">
        <w:rPr>
          <w:rFonts w:ascii="Palatino Linotype" w:hAnsi="Palatino Linotype" w:cs="Arial"/>
          <w:b/>
          <w:bCs/>
          <w:i/>
          <w:noProof/>
        </w:rPr>
        <w:t>“CINCUENTA Y CUATRO.-</w:t>
      </w:r>
      <w:r w:rsidRPr="00283639">
        <w:rPr>
          <w:rFonts w:ascii="Palatino Linotype" w:hAnsi="Palatino Linotype" w:cs="Arial"/>
          <w:bCs/>
          <w:i/>
          <w:noProof/>
        </w:rPr>
        <w:t xml:space="preserve"> De acuerdo a lo dispuesto por el párrafo segundo del artículo 48 de la Ley, la información podrá ser entregada vía electrónica a través del SICOSIEM. </w:t>
      </w:r>
    </w:p>
    <w:p w14:paraId="7768050D" w14:textId="77777777" w:rsidR="00852D2B" w:rsidRPr="00283639" w:rsidRDefault="00852D2B" w:rsidP="00DB3C2D">
      <w:pPr>
        <w:pStyle w:val="Prrafodelista"/>
        <w:spacing w:before="240" w:after="240" w:line="360" w:lineRule="auto"/>
        <w:ind w:left="644" w:right="900"/>
        <w:jc w:val="both"/>
        <w:rPr>
          <w:rFonts w:ascii="Palatino Linotype" w:hAnsi="Palatino Linotype" w:cs="Arial"/>
          <w:bCs/>
          <w:i/>
          <w:noProof/>
        </w:rPr>
      </w:pPr>
      <w:r w:rsidRPr="00283639">
        <w:rPr>
          <w:rFonts w:ascii="Palatino Linotype" w:hAnsi="Palatino Linotype" w:cs="Arial"/>
          <w:bCs/>
          <w:i/>
          <w:noProof/>
        </w:rPr>
        <w:t>Es obligación del responsable de la Unidad de Información verificar que los archivos electrónicos que contengan la información entregada, se encuentra agregada al SICOSIEM.</w:t>
      </w:r>
    </w:p>
    <w:p w14:paraId="7768050E" w14:textId="77777777" w:rsidR="00852D2B" w:rsidRPr="00283639" w:rsidRDefault="00852D2B" w:rsidP="00DB3C2D">
      <w:pPr>
        <w:pStyle w:val="Prrafodelista"/>
        <w:spacing w:before="240" w:after="240" w:line="360" w:lineRule="auto"/>
        <w:ind w:left="644" w:right="900"/>
        <w:jc w:val="both"/>
        <w:rPr>
          <w:rFonts w:ascii="Palatino Linotype" w:hAnsi="Palatino Linotype" w:cs="Arial"/>
          <w:bCs/>
          <w:i/>
          <w:noProof/>
        </w:rPr>
      </w:pPr>
      <w:r w:rsidRPr="00283639">
        <w:rPr>
          <w:rFonts w:ascii="Palatino Linotype" w:hAnsi="Palatino Linotype" w:cs="Arial"/>
          <w:bCs/>
          <w:i/>
          <w:noProof/>
        </w:rPr>
        <w:lastRenderedPageBreak/>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7768050F" w14:textId="77777777" w:rsidR="00852D2B" w:rsidRPr="00283639" w:rsidRDefault="00852D2B" w:rsidP="00DB3C2D">
      <w:pPr>
        <w:pStyle w:val="Prrafodelista"/>
        <w:spacing w:before="240" w:after="240" w:line="360" w:lineRule="auto"/>
        <w:ind w:left="644" w:right="900"/>
        <w:jc w:val="both"/>
        <w:rPr>
          <w:rFonts w:ascii="Palatino Linotype" w:hAnsi="Palatino Linotype" w:cs="Arial"/>
          <w:bCs/>
          <w:i/>
          <w:noProof/>
        </w:rPr>
      </w:pPr>
      <w:r w:rsidRPr="00283639">
        <w:rPr>
          <w:rFonts w:ascii="Palatino Linotype" w:hAnsi="Palatino Linotype" w:cs="Arial"/>
          <w:bCs/>
          <w:i/>
          <w:noProof/>
        </w:rPr>
        <w:t>La Dirección de Sistemas e Informática del Instituto, debe llevar un registro de incidencias en el cual se asienten todas las llamas referentes al apoyo técnico para agregar los archivos electrónicos al SICOSIEM.</w:t>
      </w:r>
    </w:p>
    <w:p w14:paraId="77680510" w14:textId="77777777" w:rsidR="00852D2B" w:rsidRPr="00283639" w:rsidRDefault="00852D2B" w:rsidP="00DB3C2D">
      <w:pPr>
        <w:pStyle w:val="Prrafodelista"/>
        <w:spacing w:before="240" w:after="240" w:line="360" w:lineRule="auto"/>
        <w:ind w:left="644" w:right="900"/>
        <w:jc w:val="both"/>
        <w:rPr>
          <w:rFonts w:ascii="Palatino Linotype" w:hAnsi="Palatino Linotype" w:cs="Arial"/>
          <w:bCs/>
          <w:i/>
          <w:noProof/>
        </w:rPr>
      </w:pPr>
      <w:r w:rsidRPr="00283639">
        <w:rPr>
          <w:rFonts w:ascii="Palatino Linotype" w:hAnsi="Palatino Linotype" w:cs="Arial"/>
          <w:bCs/>
          <w:i/>
          <w:noProof/>
        </w:rPr>
        <w:t xml:space="preserve">La omisión por parte del responsable de la Unidad de Información del procedimiento antes descrito presume la negativa de la entrega de la Información. </w:t>
      </w:r>
    </w:p>
    <w:p w14:paraId="77680511" w14:textId="77777777" w:rsidR="00852D2B" w:rsidRPr="00283639" w:rsidRDefault="00852D2B" w:rsidP="00DB3C2D">
      <w:pPr>
        <w:pStyle w:val="Prrafodelista"/>
        <w:spacing w:before="240" w:after="240" w:line="360" w:lineRule="auto"/>
        <w:ind w:left="644" w:right="900"/>
        <w:jc w:val="both"/>
        <w:rPr>
          <w:rFonts w:ascii="Palatino Linotype" w:hAnsi="Palatino Linotype" w:cs="Arial"/>
          <w:bCs/>
          <w:i/>
          <w:noProof/>
        </w:rPr>
      </w:pPr>
      <w:r w:rsidRPr="00283639">
        <w:rPr>
          <w:rFonts w:ascii="Palatino Linotype" w:hAnsi="Palatino Linotype" w:cs="Arial"/>
          <w:bCs/>
          <w:i/>
          <w:noProof/>
        </w:rPr>
        <w:t>Cuando la información no pueda ser remitida vía electrónica, se deberá fundar y motivar la resolución respectiva, explicando en todo momento las causas que impiden el envío de la información de forma electrónica.</w:t>
      </w:r>
    </w:p>
    <w:p w14:paraId="77680512" w14:textId="77777777" w:rsidR="00852D2B" w:rsidRPr="00283639" w:rsidRDefault="00852D2B" w:rsidP="00DB3C2D">
      <w:pPr>
        <w:pStyle w:val="Prrafodelista"/>
        <w:spacing w:before="240" w:after="240" w:line="360" w:lineRule="auto"/>
        <w:ind w:left="644" w:right="900"/>
        <w:jc w:val="both"/>
        <w:rPr>
          <w:rFonts w:ascii="Palatino Linotype" w:hAnsi="Palatino Linotype" w:cs="Arial"/>
          <w:bCs/>
          <w:i/>
          <w:noProof/>
        </w:rPr>
      </w:pPr>
      <w:r w:rsidRPr="00283639">
        <w:rPr>
          <w:rFonts w:ascii="Palatino Linotype" w:hAnsi="Palatino Linotype" w:cs="Arial"/>
          <w:bCs/>
          <w:i/>
          <w:noProof/>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77680513" w14:textId="77777777" w:rsidR="00852D2B" w:rsidRPr="00283639" w:rsidRDefault="00852D2B" w:rsidP="00DB3C2D">
      <w:pPr>
        <w:pStyle w:val="Prrafodelista"/>
        <w:spacing w:before="240" w:after="240" w:line="360" w:lineRule="auto"/>
        <w:ind w:left="644" w:right="900"/>
        <w:jc w:val="both"/>
        <w:rPr>
          <w:rFonts w:ascii="Palatino Linotype" w:hAnsi="Palatino Linotype" w:cs="Arial"/>
          <w:b/>
          <w:bCs/>
          <w:i/>
          <w:noProof/>
        </w:rPr>
      </w:pPr>
      <w:r w:rsidRPr="00283639">
        <w:rPr>
          <w:rFonts w:ascii="Palatino Linotype" w:hAnsi="Palatino Linotype" w:cs="Arial"/>
          <w:bCs/>
          <w:i/>
          <w:noProof/>
        </w:rPr>
        <w:t>El formato mencionado deberá estar agregado al expediente electrónico de la solicitud de información pública, en el estatus respectivo.”.</w:t>
      </w:r>
      <w:r w:rsidRPr="00283639">
        <w:rPr>
          <w:rFonts w:ascii="Palatino Linotype" w:hAnsi="Palatino Linotype" w:cs="Arial"/>
          <w:b/>
          <w:bCs/>
          <w:i/>
          <w:noProof/>
        </w:rPr>
        <w:t>”</w:t>
      </w:r>
    </w:p>
    <w:p w14:paraId="77680514"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15"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cs="Arial"/>
        </w:rPr>
        <w:t xml:space="preserve">Por lo que se puede concluir, que los sujetos obligados deben proporcionar la información en la modalidad solicitada por los particulares para la entrega de la información, en el caso concreto, </w:t>
      </w:r>
      <w:r w:rsidRPr="00283639">
        <w:rPr>
          <w:rFonts w:ascii="Palatino Linotype" w:hAnsi="Palatino Linotype"/>
        </w:rPr>
        <w:t xml:space="preserve">si éste eligió el SAIMEX, el titular de la Unidad de </w:t>
      </w:r>
      <w:r w:rsidRPr="00283639">
        <w:rPr>
          <w:rFonts w:ascii="Palatino Linotype" w:hAnsi="Palatino Linotype"/>
        </w:rPr>
        <w:lastRenderedPageBreak/>
        <w:t xml:space="preserve">Transparencia debe agregar los archivos electrónicos que contengan la información requerida y sólo en caso de imposibilidad técnica, y, previo aviso a este Instituto, puede optarse por cambiar la modalidad de entrega. </w:t>
      </w:r>
    </w:p>
    <w:p w14:paraId="77680516" w14:textId="77777777" w:rsidR="00614B86" w:rsidRPr="00283639" w:rsidRDefault="00614B86"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17" w14:textId="77777777" w:rsidR="00852D2B"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rPr>
        <w:t>De lo hasta aquí expuesto, se desprende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derecho</w:t>
      </w:r>
      <w:r w:rsidRPr="00283639">
        <w:rPr>
          <w:rFonts w:ascii="Palatino Linotype" w:hAnsi="Palatino Linotype" w:cs="Arial"/>
        </w:rPr>
        <w:t xml:space="preserve">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283639">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77680518" w14:textId="77777777" w:rsidR="00852D2B" w:rsidRPr="00283639" w:rsidRDefault="00852D2B"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19" w14:textId="77777777" w:rsidR="00614B86" w:rsidRPr="00283639" w:rsidRDefault="009F09BC" w:rsidP="0061019A">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bCs/>
        </w:rPr>
        <w:t xml:space="preserve">Bajo tales consideraciones, es que se reitera como improcedente el cambio de modalidad pretendida por el </w:t>
      </w:r>
      <w:r w:rsidRPr="00283639">
        <w:rPr>
          <w:rFonts w:ascii="Palatino Linotype" w:hAnsi="Palatino Linotype"/>
          <w:b/>
          <w:bCs/>
        </w:rPr>
        <w:t>SUJETO OBLIGADO</w:t>
      </w:r>
      <w:r w:rsidRPr="00283639">
        <w:rPr>
          <w:rFonts w:ascii="Palatino Linotype" w:hAnsi="Palatino Linotype"/>
          <w:bCs/>
        </w:rPr>
        <w:t xml:space="preserve"> para la entrega de la información a través de consulta directa ya que </w:t>
      </w:r>
      <w:r w:rsidR="0061019A" w:rsidRPr="00283639">
        <w:rPr>
          <w:rFonts w:ascii="Palatino Linotype" w:hAnsi="Palatino Linotype"/>
          <w:bCs/>
        </w:rPr>
        <w:t xml:space="preserve">durante el procedimiento de acceso a la información, no fundó ni motivó de manera óptima el cambio de modalidad aludido. Derivado de lo anterior, se presume que la información no sobrepasa las </w:t>
      </w:r>
      <w:r w:rsidR="0061019A" w:rsidRPr="00283639">
        <w:rPr>
          <w:rFonts w:ascii="Palatino Linotype" w:hAnsi="Palatino Linotype"/>
          <w:bCs/>
        </w:rPr>
        <w:lastRenderedPageBreak/>
        <w:t>capacidades del Sistema de Acceso a la Información Mexiquense (SAIMEX), así de la respuesta proporcionada, no se encuentra debidamente fundamentado el cambio de modalidad, ya que en un principio no proporciona un número de fojas, ni especifica la imposibilidad para proporcionar la información por la vía escogida por el Particular.</w:t>
      </w:r>
    </w:p>
    <w:p w14:paraId="7768051A" w14:textId="77777777" w:rsidR="0061019A" w:rsidRPr="00283639" w:rsidRDefault="0061019A" w:rsidP="0061019A">
      <w:pPr>
        <w:pStyle w:val="Prrafodelista"/>
        <w:rPr>
          <w:rFonts w:ascii="Palatino Linotype" w:eastAsia="MS Mincho" w:hAnsi="Palatino Linotype" w:cs="Times New Roman"/>
        </w:rPr>
      </w:pPr>
    </w:p>
    <w:p w14:paraId="7768051B" w14:textId="77777777" w:rsidR="0061019A" w:rsidRPr="00283639" w:rsidRDefault="0061019A" w:rsidP="0061019A">
      <w:pPr>
        <w:pStyle w:val="Prrafodelista"/>
        <w:tabs>
          <w:tab w:val="left" w:pos="426"/>
        </w:tabs>
        <w:spacing w:before="240" w:after="240" w:line="360" w:lineRule="auto"/>
        <w:ind w:left="928"/>
        <w:jc w:val="both"/>
        <w:rPr>
          <w:rFonts w:ascii="Palatino Linotype" w:eastAsia="MS Mincho" w:hAnsi="Palatino Linotype" w:cs="Times New Roman"/>
        </w:rPr>
      </w:pPr>
    </w:p>
    <w:p w14:paraId="7768051C" w14:textId="77777777" w:rsidR="00A71BED" w:rsidRPr="00283639" w:rsidRDefault="009F09BC" w:rsidP="00DB3C2D">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283639">
        <w:rPr>
          <w:rFonts w:ascii="Palatino Linotype" w:hAnsi="Palatino Linotype"/>
        </w:rPr>
        <w:t xml:space="preserve">No obstante, toda vez que no se tiene la certeza de la manera o el formato en que el </w:t>
      </w:r>
      <w:r w:rsidRPr="00283639">
        <w:rPr>
          <w:rFonts w:ascii="Palatino Linotype" w:hAnsi="Palatino Linotype"/>
          <w:b/>
        </w:rPr>
        <w:t>SUJETO OBLIGADO</w:t>
      </w:r>
      <w:r w:rsidRPr="00283639">
        <w:rPr>
          <w:rFonts w:ascii="Palatino Linotype" w:hAnsi="Palatino Linotype"/>
        </w:rPr>
        <w:t xml:space="preserve"> posee la información, se estima que se deberá privilegiar la entrega en medios electrónicos como lo es el SAIMEX, inicialmente elegido; sin embargo</w:t>
      </w:r>
      <w:r w:rsidRPr="00283639">
        <w:rPr>
          <w:rFonts w:ascii="Palatino Linotype" w:hAnsi="Palatino Linotype"/>
          <w:b/>
        </w:rPr>
        <w:t xml:space="preserve">, si se acredita un impedimento justificado para atender esa modalidad en relación directa con </w:t>
      </w:r>
      <w:r w:rsidRPr="00283639">
        <w:rPr>
          <w:rFonts w:ascii="Palatino Linotype" w:hAnsi="Palatino Linotype"/>
          <w:b/>
          <w:u w:val="single"/>
        </w:rPr>
        <w:t>el formato en el que obra la información</w:t>
      </w:r>
      <w:r w:rsidR="00FD2FA4" w:rsidRPr="00283639">
        <w:rPr>
          <w:rFonts w:ascii="Palatino Linotype" w:hAnsi="Palatino Linotype"/>
          <w:b/>
          <w:u w:val="single"/>
        </w:rPr>
        <w:t xml:space="preserve"> en los archivos del SUJETO OBLIGADO</w:t>
      </w:r>
      <w:r w:rsidRPr="00283639">
        <w:rPr>
          <w:rFonts w:ascii="Palatino Linotype" w:hAnsi="Palatino Linotype"/>
          <w:b/>
        </w:rPr>
        <w:t>, se deberá de dar la opción al sujeto obligado para que, de manera debidamente fundada y motivada se ofrezca la entrega de la información en el resto de las modalidades de entrega de la información</w:t>
      </w:r>
      <w:r w:rsidRPr="00283639">
        <w:rPr>
          <w:rFonts w:ascii="Palatino Linotype" w:hAnsi="Palatino Linotype"/>
        </w:rPr>
        <w:t xml:space="preserve"> además de consulta directa, </w:t>
      </w:r>
      <w:r w:rsidR="00FD2FA4" w:rsidRPr="00283639">
        <w:rPr>
          <w:rFonts w:ascii="Palatino Linotype" w:eastAsia="Times New Roman" w:hAnsi="Palatino Linotype" w:cs="Times New Roman"/>
          <w:lang w:eastAsia="es-ES_tradnl"/>
        </w:rPr>
        <w:t>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w:t>
      </w:r>
    </w:p>
    <w:p w14:paraId="7768051D" w14:textId="77777777" w:rsidR="00902DD4" w:rsidRPr="00283639" w:rsidRDefault="00902DD4" w:rsidP="00DB3C2D">
      <w:pPr>
        <w:pStyle w:val="Prrafodelista"/>
        <w:tabs>
          <w:tab w:val="left" w:pos="426"/>
        </w:tabs>
        <w:spacing w:before="240" w:after="240" w:line="360" w:lineRule="auto"/>
        <w:ind w:left="0"/>
        <w:jc w:val="both"/>
        <w:rPr>
          <w:rFonts w:ascii="Palatino Linotype" w:eastAsia="MS Mincho" w:hAnsi="Palatino Linotype" w:cs="Times New Roman"/>
        </w:rPr>
      </w:pPr>
    </w:p>
    <w:p w14:paraId="7768051E" w14:textId="77777777" w:rsidR="00902DD4" w:rsidRPr="00283639" w:rsidRDefault="00A71BED"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hAnsi="Palatino Linotype"/>
          <w:color w:val="000000" w:themeColor="text1"/>
        </w:rPr>
        <w:t xml:space="preserve">De ser el caso de que la información requerida contenga datos personales susceptibles de clasificarse como confidenciales, el </w:t>
      </w:r>
      <w:r w:rsidRPr="00283639">
        <w:rPr>
          <w:rFonts w:ascii="Palatino Linotype" w:hAnsi="Palatino Linotype"/>
          <w:b/>
          <w:color w:val="000000" w:themeColor="text1"/>
        </w:rPr>
        <w:t>SUJETO OBLIGADO</w:t>
      </w:r>
      <w:r w:rsidRPr="00283639">
        <w:rPr>
          <w:rFonts w:ascii="Palatino Linotype" w:hAnsi="Palatino Linotype"/>
          <w:color w:val="000000" w:themeColor="text1"/>
        </w:rPr>
        <w:t xml:space="preserve"> deberá </w:t>
      </w:r>
      <w:r w:rsidRPr="00283639">
        <w:rPr>
          <w:rFonts w:ascii="Palatino Linotype" w:hAnsi="Palatino Linotype"/>
          <w:color w:val="000000" w:themeColor="text1"/>
        </w:rPr>
        <w:lastRenderedPageBreak/>
        <w:t xml:space="preserve">elaborar una correcta versión pública y a su vez adjuntar el acuerdo de clasificación como información </w:t>
      </w:r>
      <w:r w:rsidR="00902DD4" w:rsidRPr="00283639">
        <w:rPr>
          <w:rFonts w:ascii="Palatino Linotype" w:hAnsi="Palatino Linotype"/>
          <w:color w:val="000000" w:themeColor="text1"/>
        </w:rPr>
        <w:t>confidencial</w:t>
      </w:r>
      <w:r w:rsidRPr="00283639">
        <w:rPr>
          <w:rFonts w:ascii="Palatino Linotype" w:hAnsi="Palatino Linotype"/>
          <w:color w:val="000000" w:themeColor="text1"/>
        </w:rPr>
        <w:t xml:space="preserve"> o reservada como se explica a continuación, como se establece en el considerando </w:t>
      </w:r>
      <w:r w:rsidRPr="00283639">
        <w:rPr>
          <w:rFonts w:ascii="Palatino Linotype" w:hAnsi="Palatino Linotype"/>
          <w:b/>
          <w:color w:val="000000" w:themeColor="text1"/>
        </w:rPr>
        <w:t>QUINTO</w:t>
      </w:r>
      <w:r w:rsidRPr="00283639">
        <w:rPr>
          <w:rFonts w:ascii="Palatino Linotype" w:hAnsi="Palatino Linotype"/>
          <w:color w:val="000000" w:themeColor="text1"/>
        </w:rPr>
        <w:t>.</w:t>
      </w:r>
    </w:p>
    <w:p w14:paraId="7768051F" w14:textId="77777777" w:rsidR="00614B86" w:rsidRPr="00283639" w:rsidRDefault="00614B86"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20" w14:textId="77777777" w:rsidR="00902DD4" w:rsidRPr="00283639" w:rsidRDefault="00902DD4" w:rsidP="00DB3C2D">
      <w:pPr>
        <w:pStyle w:val="Ttulo2"/>
        <w:spacing w:line="360" w:lineRule="auto"/>
        <w:rPr>
          <w:rFonts w:ascii="Palatino Linotype" w:hAnsi="Palatino Linotype"/>
          <w:b/>
          <w:color w:val="auto"/>
          <w:sz w:val="24"/>
          <w:szCs w:val="24"/>
        </w:rPr>
      </w:pPr>
      <w:bookmarkStart w:id="17" w:name="_Toc83128590"/>
      <w:r w:rsidRPr="00283639">
        <w:rPr>
          <w:rFonts w:ascii="Palatino Linotype" w:hAnsi="Palatino Linotype"/>
          <w:b/>
          <w:color w:val="auto"/>
          <w:sz w:val="24"/>
          <w:szCs w:val="24"/>
        </w:rPr>
        <w:t>QUINTO. De la versión pública</w:t>
      </w:r>
      <w:bookmarkEnd w:id="17"/>
    </w:p>
    <w:p w14:paraId="77680521"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22"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hAnsi="Palatino Linotype"/>
        </w:rPr>
        <w:t xml:space="preserve">Debe destacarse que la información que se ha tenido a bien ordenar, dada su propia y especial naturaleza, puede contener datos personales susceptibles de ser protegidos mediante una versión pública, la cual deberá estar soportada por el Acta del Comité de Transparencia que se emita para tal efecto, debiéndola poner a disposición del hoy </w:t>
      </w:r>
      <w:r w:rsidRPr="00283639">
        <w:rPr>
          <w:rFonts w:ascii="Palatino Linotype" w:hAnsi="Palatino Linotype"/>
          <w:b/>
        </w:rPr>
        <w:t>RECURRENTE</w:t>
      </w:r>
      <w:r w:rsidRPr="00283639">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77680523"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24"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83639">
        <w:rPr>
          <w:rFonts w:ascii="Palatino Linotype" w:eastAsia="MS Gothic" w:hAnsi="Palatino Linotype" w:cs="Times New Roman"/>
          <w:vertAlign w:val="superscript"/>
        </w:rPr>
        <w:footnoteReference w:id="3"/>
      </w:r>
      <w:r w:rsidRPr="00283639">
        <w:rPr>
          <w:rFonts w:ascii="Palatino Linotype" w:eastAsia="MS Gothic" w:hAnsi="Palatino Linotype" w:cs="Times New Roman"/>
        </w:rPr>
        <w:t xml:space="preserve"> aunque cualquier límite o restricción, </w:t>
      </w:r>
      <w:r w:rsidRPr="00283639">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283639">
        <w:rPr>
          <w:rFonts w:ascii="Palatino Linotype" w:eastAsia="MS Gothic" w:hAnsi="Palatino Linotype" w:cs="Times New Roman"/>
          <w:vertAlign w:val="superscript"/>
        </w:rPr>
        <w:footnoteReference w:id="4"/>
      </w:r>
      <w:r w:rsidRPr="00283639">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7680525"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26"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7680527" w14:textId="77777777" w:rsidR="00902DD4" w:rsidRPr="00283639" w:rsidRDefault="001F75E8" w:rsidP="00DB3C2D">
      <w:pPr>
        <w:tabs>
          <w:tab w:val="left" w:pos="568"/>
        </w:tabs>
        <w:spacing w:before="240" w:after="240" w:line="360" w:lineRule="auto"/>
        <w:ind w:left="568" w:right="51" w:hanging="142"/>
        <w:jc w:val="both"/>
        <w:rPr>
          <w:rFonts w:ascii="Palatino Linotype" w:hAnsi="Palatino Linotype"/>
          <w:b/>
          <w:color w:val="000000" w:themeColor="text1"/>
        </w:rPr>
      </w:pPr>
      <w:r w:rsidRPr="00283639">
        <w:rPr>
          <w:rFonts w:ascii="Palatino Linotype" w:hAnsi="Palatino Linotype"/>
          <w:b/>
          <w:color w:val="000000" w:themeColor="text1"/>
        </w:rPr>
        <w:t xml:space="preserve">I, </w:t>
      </w:r>
      <w:r w:rsidR="00902DD4" w:rsidRPr="00283639">
        <w:rPr>
          <w:rFonts w:ascii="Palatino Linotype" w:hAnsi="Palatino Linotype"/>
          <w:b/>
          <w:color w:val="000000" w:themeColor="text1"/>
        </w:rPr>
        <w:t>Requisitos previos.</w:t>
      </w:r>
    </w:p>
    <w:p w14:paraId="77680528"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283639">
        <w:rPr>
          <w:rFonts w:ascii="Palatino Linotype" w:eastAsia="MS Gothic" w:hAnsi="Palatino Linotype" w:cs="Times New Roman"/>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7680529"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2A"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768052B"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2C"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283639">
        <w:rPr>
          <w:rFonts w:ascii="Palatino Linotype" w:eastAsia="MS Gothic" w:hAnsi="Palatino Linotype" w:cs="Times New Roman"/>
          <w:b/>
          <w:u w:val="single"/>
        </w:rPr>
        <w:t>no se puede hacer un acuerdo para clasificar de manera general todos los documentos de un expediente o área</w:t>
      </w:r>
      <w:r w:rsidRPr="00283639">
        <w:rPr>
          <w:rFonts w:ascii="Palatino Linotype" w:eastAsia="MS Gothic" w:hAnsi="Palatino Linotype" w:cs="Times New Roman"/>
          <w:b/>
        </w:rPr>
        <w:t xml:space="preserve">,  </w:t>
      </w:r>
      <w:r w:rsidRPr="00283639">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7768052D" w14:textId="77777777" w:rsidR="00902DD4" w:rsidRPr="00283639" w:rsidRDefault="00902DD4" w:rsidP="00DB3C2D">
      <w:pPr>
        <w:tabs>
          <w:tab w:val="left" w:pos="142"/>
          <w:tab w:val="left" w:pos="426"/>
        </w:tabs>
        <w:spacing w:line="360" w:lineRule="auto"/>
        <w:ind w:left="567" w:hanging="283"/>
        <w:jc w:val="both"/>
        <w:outlineLvl w:val="2"/>
        <w:rPr>
          <w:rFonts w:ascii="Palatino Linotype" w:hAnsi="Palatino Linotype" w:cs="Arial"/>
          <w:b/>
        </w:rPr>
      </w:pPr>
      <w:bookmarkStart w:id="18" w:name="_Toc51863316"/>
      <w:bookmarkStart w:id="19" w:name="_Toc52444650"/>
      <w:bookmarkStart w:id="20" w:name="_Toc57154369"/>
      <w:bookmarkStart w:id="21" w:name="_Toc65170175"/>
      <w:bookmarkStart w:id="22" w:name="_Toc66371801"/>
      <w:bookmarkStart w:id="23" w:name="_Toc67584836"/>
      <w:bookmarkStart w:id="24" w:name="_Toc70070912"/>
      <w:bookmarkStart w:id="25" w:name="_Toc70593359"/>
      <w:bookmarkStart w:id="26" w:name="_Toc71290718"/>
      <w:bookmarkStart w:id="27" w:name="_Toc71291224"/>
      <w:bookmarkStart w:id="28" w:name="_Toc71674123"/>
      <w:bookmarkStart w:id="29" w:name="_Toc83128592"/>
      <w:r w:rsidRPr="00283639">
        <w:rPr>
          <w:rFonts w:ascii="Palatino Linotype" w:hAnsi="Palatino Linotype" w:cs="Arial"/>
          <w:b/>
        </w:rPr>
        <w:t>II. Supuestos de clasificación.</w:t>
      </w:r>
      <w:bookmarkEnd w:id="18"/>
      <w:bookmarkEnd w:id="19"/>
      <w:bookmarkEnd w:id="20"/>
      <w:bookmarkEnd w:id="21"/>
      <w:bookmarkEnd w:id="22"/>
      <w:bookmarkEnd w:id="23"/>
      <w:bookmarkEnd w:id="24"/>
      <w:bookmarkEnd w:id="25"/>
      <w:bookmarkEnd w:id="26"/>
      <w:bookmarkEnd w:id="27"/>
      <w:bookmarkEnd w:id="28"/>
      <w:bookmarkEnd w:id="29"/>
    </w:p>
    <w:p w14:paraId="7768052E"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14:paraId="7768052F" w14:textId="77777777" w:rsidR="00DB3C2D" w:rsidRPr="00283639" w:rsidRDefault="00DB3C2D"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30"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lastRenderedPageBreak/>
        <w:t>Los artículos 143 y 116 de la Ley Estatal y de la Ley General, respectivamente, señalan los supuestos para que la información pueda ser clasificada como confidencial:</w:t>
      </w:r>
    </w:p>
    <w:p w14:paraId="77680531" w14:textId="77777777" w:rsidR="00902DD4" w:rsidRPr="00283639" w:rsidRDefault="00902DD4" w:rsidP="00DB3C2D">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83639">
        <w:rPr>
          <w:rFonts w:ascii="Palatino Linotype" w:hAnsi="Palatino Linotype" w:cs="Bookman Old Style"/>
          <w:bCs/>
          <w:i/>
          <w:color w:val="000000"/>
        </w:rPr>
        <w:t xml:space="preserve">“I. </w:t>
      </w:r>
      <w:r w:rsidRPr="0028363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7680532" w14:textId="77777777" w:rsidR="00902DD4" w:rsidRPr="00283639" w:rsidRDefault="00902DD4" w:rsidP="00DB3C2D">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83639">
        <w:rPr>
          <w:rFonts w:ascii="Palatino Linotype" w:hAnsi="Palatino Linotype" w:cs="Bookman Old Style"/>
          <w:bCs/>
          <w:i/>
          <w:color w:val="000000"/>
        </w:rPr>
        <w:t xml:space="preserve">II. </w:t>
      </w:r>
      <w:r w:rsidRPr="0028363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7680533" w14:textId="77777777" w:rsidR="00902DD4" w:rsidRPr="00283639" w:rsidRDefault="00902DD4" w:rsidP="00DB3C2D">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83639">
        <w:rPr>
          <w:rFonts w:ascii="Palatino Linotype" w:hAnsi="Palatino Linotype" w:cs="Bookman Old Style"/>
          <w:bCs/>
          <w:i/>
          <w:color w:val="000000"/>
        </w:rPr>
        <w:t xml:space="preserve">III. </w:t>
      </w:r>
      <w:r w:rsidRPr="0028363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77680534" w14:textId="77777777" w:rsidR="00902DD4" w:rsidRPr="00283639" w:rsidRDefault="00902DD4" w:rsidP="00DB3C2D">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8363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7680535" w14:textId="77777777" w:rsidR="00902DD4" w:rsidRPr="00283639" w:rsidRDefault="00902DD4" w:rsidP="00DB3C2D">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28363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77680536"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37"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7680538" w14:textId="77777777" w:rsidR="00DB3C2D" w:rsidRPr="00283639" w:rsidRDefault="00DB3C2D"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39"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lastRenderedPageBreak/>
        <w:t xml:space="preserve">Como consecuencia de lo anterior, el </w:t>
      </w:r>
      <w:r w:rsidRPr="00283639">
        <w:rPr>
          <w:rFonts w:ascii="Palatino Linotype" w:eastAsia="MS Gothic" w:hAnsi="Palatino Linotype" w:cs="Times New Roman"/>
          <w:b/>
        </w:rPr>
        <w:t>SUJETO OBLIGADO</w:t>
      </w:r>
      <w:r w:rsidRPr="00283639">
        <w:rPr>
          <w:rFonts w:ascii="Palatino Linotype" w:eastAsia="MS Gothic" w:hAnsi="Palatino Linotype" w:cs="Times New Roman"/>
        </w:rPr>
        <w:t xml:space="preserve"> debe identificar claramente el tipo de información y hacer un juicio de subsunción o encaje</w:t>
      </w:r>
      <w:r w:rsidRPr="00283639">
        <w:rPr>
          <w:rFonts w:ascii="Palatino Linotype" w:eastAsia="MS Gothic" w:hAnsi="Palatino Linotype" w:cs="Times New Roman"/>
          <w:vertAlign w:val="superscript"/>
        </w:rPr>
        <w:footnoteReference w:id="5"/>
      </w:r>
      <w:r w:rsidRPr="00283639">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7768053A"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3B"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7768053C"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3D"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t>“</w:t>
      </w:r>
      <w:r w:rsidRPr="00283639">
        <w:rPr>
          <w:rFonts w:ascii="Palatino Linotype" w:hAnsi="Palatino Linotype" w:cs="Arial"/>
          <w:b/>
          <w:i/>
        </w:rPr>
        <w:t>Quincuagésimo.</w:t>
      </w:r>
      <w:r w:rsidRPr="0028363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768053E"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p>
    <w:p w14:paraId="7768053F"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b/>
          <w:i/>
        </w:rPr>
        <w:t>Quincuagésimo primero.</w:t>
      </w:r>
      <w:r w:rsidRPr="00283639">
        <w:rPr>
          <w:rFonts w:ascii="Palatino Linotype" w:hAnsi="Palatino Linotype" w:cs="Arial"/>
          <w:i/>
        </w:rPr>
        <w:t xml:space="preserve"> La leyenda en los documentos clasificados indicará:</w:t>
      </w:r>
    </w:p>
    <w:p w14:paraId="77680540"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lastRenderedPageBreak/>
        <w:t>I. La fecha de sesión del Comité de Transparencia en donde se confirmó la clasificación, en su caso;</w:t>
      </w:r>
    </w:p>
    <w:p w14:paraId="77680541"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t>II. El nombre del área;</w:t>
      </w:r>
    </w:p>
    <w:p w14:paraId="77680542"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t>III. La palabra reservado o confidencial;</w:t>
      </w:r>
    </w:p>
    <w:p w14:paraId="77680543"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t>IV. Las partes o secciones reservadas o confidenciales, en su caso;</w:t>
      </w:r>
    </w:p>
    <w:p w14:paraId="77680544"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t>V. El fundamento legal;</w:t>
      </w:r>
    </w:p>
    <w:p w14:paraId="77680545"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t>VI. El periodo de reserva, y</w:t>
      </w:r>
    </w:p>
    <w:p w14:paraId="77680546"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t>VII. La rúbrica del titular del área.</w:t>
      </w:r>
    </w:p>
    <w:p w14:paraId="77680547"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p>
    <w:p w14:paraId="77680548"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b/>
          <w:i/>
        </w:rPr>
        <w:t>Quincuagésimo segundo.</w:t>
      </w:r>
      <w:r w:rsidRPr="0028363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7680549"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768054A" w14:textId="77777777" w:rsidR="00902DD4" w:rsidRPr="00283639" w:rsidRDefault="00902DD4" w:rsidP="00DB3C2D">
      <w:pPr>
        <w:pStyle w:val="Prrafodelista"/>
        <w:tabs>
          <w:tab w:val="left" w:pos="142"/>
          <w:tab w:val="left" w:pos="284"/>
          <w:tab w:val="left" w:pos="426"/>
        </w:tabs>
        <w:spacing w:line="360" w:lineRule="auto"/>
        <w:ind w:left="567" w:right="567"/>
        <w:jc w:val="both"/>
        <w:rPr>
          <w:rFonts w:ascii="Palatino Linotype" w:hAnsi="Palatino Linotype" w:cs="Arial"/>
          <w:i/>
        </w:rPr>
      </w:pPr>
      <w:r w:rsidRPr="00283639">
        <w:rPr>
          <w:rFonts w:ascii="Palatino Linotype" w:hAnsi="Palatino Linotype" w:cs="Arial"/>
          <w:b/>
          <w:i/>
        </w:rPr>
        <w:t>Quincuagésimo tercero.</w:t>
      </w:r>
      <w:r w:rsidRPr="00283639">
        <w:rPr>
          <w:rFonts w:ascii="Palatino Linotype" w:hAnsi="Palatino Linotype" w:cs="Arial"/>
          <w:i/>
        </w:rPr>
        <w:t xml:space="preserve"> El formato para señalar la clasificación parcial de un documento, es el siguiente:</w:t>
      </w:r>
    </w:p>
    <w:p w14:paraId="7768054B" w14:textId="77777777" w:rsidR="00902DD4" w:rsidRPr="00283639" w:rsidRDefault="00902DD4" w:rsidP="00DB3C2D">
      <w:pPr>
        <w:pStyle w:val="Prrafodelista"/>
        <w:tabs>
          <w:tab w:val="left" w:pos="142"/>
          <w:tab w:val="left" w:pos="284"/>
          <w:tab w:val="left" w:pos="426"/>
        </w:tabs>
        <w:spacing w:line="360" w:lineRule="auto"/>
        <w:ind w:left="0"/>
        <w:jc w:val="center"/>
        <w:rPr>
          <w:rFonts w:ascii="Palatino Linotype" w:hAnsi="Palatino Linotype" w:cs="Arial"/>
        </w:rPr>
      </w:pPr>
      <w:r w:rsidRPr="00283639">
        <w:rPr>
          <w:rFonts w:ascii="Palatino Linotype" w:hAnsi="Palatino Linotype" w:cs="Arial"/>
          <w:i/>
          <w:noProof/>
          <w:lang w:val="es-MX" w:eastAsia="es-MX"/>
        </w:rPr>
        <w:lastRenderedPageBreak/>
        <w:drawing>
          <wp:inline distT="0" distB="0" distL="0" distR="0" wp14:anchorId="77680592" wp14:editId="77680593">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68054C"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4D" w14:textId="77777777" w:rsidR="00902DD4"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14:paraId="7768054E" w14:textId="77777777" w:rsidR="00D54285" w:rsidRPr="00283639" w:rsidRDefault="00D54285"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4F" w14:textId="77777777" w:rsidR="00D54285" w:rsidRPr="00283639" w:rsidRDefault="00902DD4" w:rsidP="00DB3C2D">
      <w:pPr>
        <w:pStyle w:val="Prrafodelista"/>
        <w:tabs>
          <w:tab w:val="left" w:pos="426"/>
        </w:tabs>
        <w:spacing w:before="240" w:after="240" w:line="360" w:lineRule="auto"/>
        <w:ind w:left="567" w:right="51" w:hanging="141"/>
        <w:jc w:val="both"/>
        <w:rPr>
          <w:rFonts w:ascii="Palatino Linotype" w:hAnsi="Palatino Linotype"/>
          <w:b/>
          <w:color w:val="000000" w:themeColor="text1"/>
        </w:rPr>
      </w:pPr>
      <w:r w:rsidRPr="00283639">
        <w:rPr>
          <w:rFonts w:ascii="Palatino Linotype" w:hAnsi="Palatino Linotype"/>
          <w:b/>
          <w:color w:val="000000" w:themeColor="text1"/>
        </w:rPr>
        <w:t>III. La intervención del Comité de Transparencia.</w:t>
      </w:r>
    </w:p>
    <w:p w14:paraId="77680550" w14:textId="77777777" w:rsidR="00902DD4" w:rsidRPr="00283639" w:rsidRDefault="00902DD4" w:rsidP="00DB3C2D">
      <w:pPr>
        <w:pStyle w:val="Prrafodelista"/>
        <w:tabs>
          <w:tab w:val="left" w:pos="426"/>
        </w:tabs>
        <w:spacing w:before="240" w:after="240" w:line="360" w:lineRule="auto"/>
        <w:ind w:left="0" w:right="51"/>
        <w:jc w:val="both"/>
        <w:rPr>
          <w:rFonts w:ascii="Palatino Linotype" w:hAnsi="Palatino Linotype"/>
          <w:b/>
          <w:color w:val="000000" w:themeColor="text1"/>
        </w:rPr>
      </w:pPr>
      <w:r w:rsidRPr="00283639">
        <w:rPr>
          <w:rFonts w:ascii="Palatino Linotype" w:hAnsi="Palatino Linotype"/>
          <w:b/>
          <w:color w:val="000000" w:themeColor="text1"/>
        </w:rPr>
        <w:t>a) Formalidades para emitir el Acuerdo de Clasificación</w:t>
      </w:r>
    </w:p>
    <w:p w14:paraId="77680551"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52"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w:t>
      </w:r>
      <w:r w:rsidRPr="00283639">
        <w:rPr>
          <w:rFonts w:ascii="Palatino Linotype" w:eastAsia="MS Gothic" w:hAnsi="Palatino Linotype" w:cs="Times New Roman"/>
        </w:rPr>
        <w:lastRenderedPageBreak/>
        <w:t xml:space="preserve">desclasificación de la información, así como para la elaboración de versiones públicas, en adelante los Lineamientos Generales, cuenta con las facultades para </w:t>
      </w:r>
      <w:r w:rsidRPr="00283639">
        <w:rPr>
          <w:rFonts w:ascii="Palatino Linotype" w:eastAsia="MS Gothic" w:hAnsi="Palatino Linotype" w:cs="Times New Roman"/>
          <w:b/>
          <w:u w:val="single"/>
        </w:rPr>
        <w:t>confirmar, modificar o revocar</w:t>
      </w:r>
      <w:r w:rsidRPr="00283639">
        <w:rPr>
          <w:rFonts w:ascii="Palatino Linotype" w:eastAsia="MS Gothic" w:hAnsi="Palatino Linotype" w:cs="Times New Roman"/>
        </w:rPr>
        <w:t xml:space="preserve"> la clasificación de la información que ha hecho el titular del área que administra la información. Por lo tanto, el Comité </w:t>
      </w:r>
      <w:r w:rsidRPr="00283639">
        <w:rPr>
          <w:rFonts w:ascii="Palatino Linotype" w:eastAsia="MS Gothic" w:hAnsi="Palatino Linotype" w:cs="Times New Roman"/>
          <w:b/>
          <w:u w:val="single"/>
        </w:rPr>
        <w:t>no aprueba</w:t>
      </w:r>
      <w:r w:rsidRPr="00283639">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77680553"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54"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 xml:space="preserve">Evidentemente, esta decisión implica una restricción a un derecho humano, por lo tanto, puede generar un agravio al </w:t>
      </w:r>
      <w:r w:rsidR="003E73D9" w:rsidRPr="00283639">
        <w:rPr>
          <w:rFonts w:ascii="Palatino Linotype" w:eastAsia="MS Gothic" w:hAnsi="Palatino Linotype" w:cs="Times New Roman"/>
          <w:b/>
        </w:rPr>
        <w:t>PARTICULAR</w:t>
      </w:r>
      <w:r w:rsidRPr="00283639">
        <w:rPr>
          <w:rFonts w:ascii="Palatino Linotype" w:eastAsia="MS Gothic" w:hAnsi="Palatino Linotype" w:cs="Times New Roman"/>
        </w:rPr>
        <w:t xml:space="preserve"> y, en consecuencia, es necesario que </w:t>
      </w:r>
      <w:r w:rsidRPr="00283639">
        <w:rPr>
          <w:rFonts w:ascii="Palatino Linotype" w:eastAsia="MS Gothic" w:hAnsi="Palatino Linotype" w:cs="Times New Roman"/>
          <w:b/>
          <w:u w:val="single"/>
        </w:rPr>
        <w:t>el acto reúna con los requisitos elementales</w:t>
      </w:r>
      <w:r w:rsidRPr="00283639">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7680555"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56"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283639">
        <w:rPr>
          <w:rFonts w:ascii="Palatino Linotype" w:eastAsia="MS Gothic" w:hAnsi="Palatino Linotype" w:cs="Times New Roman"/>
        </w:rPr>
        <w:lastRenderedPageBreak/>
        <w:t>por los titulares de áreas y que son sujetas a control, en primera instancia, por el Comité de Transparencia.</w:t>
      </w:r>
    </w:p>
    <w:p w14:paraId="77680557" w14:textId="77777777" w:rsidR="001F75E8" w:rsidRPr="00283639" w:rsidRDefault="001F75E8" w:rsidP="00DB3C2D">
      <w:pPr>
        <w:tabs>
          <w:tab w:val="left" w:pos="142"/>
          <w:tab w:val="left" w:pos="284"/>
          <w:tab w:val="left" w:pos="426"/>
        </w:tabs>
        <w:spacing w:line="360" w:lineRule="auto"/>
        <w:ind w:left="360"/>
        <w:jc w:val="both"/>
        <w:rPr>
          <w:rFonts w:ascii="Palatino Linotype" w:hAnsi="Palatino Linotype" w:cs="Arial"/>
          <w:b/>
        </w:rPr>
      </w:pPr>
      <w:r w:rsidRPr="00283639">
        <w:rPr>
          <w:rFonts w:ascii="Palatino Linotype" w:hAnsi="Palatino Linotype" w:cs="Arial"/>
          <w:b/>
        </w:rPr>
        <w:t>b) Requisitos de fondo del Acuerdo de Clasificación.</w:t>
      </w:r>
    </w:p>
    <w:p w14:paraId="77680558"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7680559"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5A"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68055B"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5C"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283639">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w:t>
      </w:r>
      <w:r w:rsidRPr="00283639">
        <w:rPr>
          <w:rFonts w:ascii="Palatino Linotype" w:eastAsia="MS Gothic" w:hAnsi="Palatino Linotype" w:cs="Times New Roman"/>
          <w:i/>
        </w:rPr>
        <w:lastRenderedPageBreak/>
        <w:t>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83639">
        <w:rPr>
          <w:rFonts w:ascii="Palatino Linotype" w:eastAsia="MS Gothic" w:hAnsi="Palatino Linotype" w:cs="Times New Roman"/>
        </w:rPr>
        <w:t>....”</w:t>
      </w:r>
      <w:r w:rsidRPr="00283639">
        <w:rPr>
          <w:rFonts w:ascii="Palatino Linotype" w:eastAsia="MS Gothic" w:hAnsi="Palatino Linotype" w:cs="Times New Roman"/>
          <w:vertAlign w:val="superscript"/>
        </w:rPr>
        <w:footnoteReference w:id="6"/>
      </w:r>
    </w:p>
    <w:p w14:paraId="7768055D"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5E"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768055F" w14:textId="77777777" w:rsidR="001F75E8" w:rsidRPr="00283639" w:rsidRDefault="001F75E8" w:rsidP="00DB3C2D">
      <w:pPr>
        <w:spacing w:line="360" w:lineRule="auto"/>
        <w:ind w:left="851" w:right="618"/>
        <w:contextualSpacing/>
        <w:jc w:val="both"/>
        <w:rPr>
          <w:rFonts w:ascii="Palatino Linotype" w:hAnsi="Palatino Linotype" w:cs="Arial"/>
          <w:i/>
          <w:color w:val="000000"/>
        </w:rPr>
      </w:pPr>
      <w:r w:rsidRPr="00283639">
        <w:rPr>
          <w:rFonts w:ascii="Palatino Linotype" w:hAnsi="Palatino Linotype" w:cs="Arial"/>
          <w:b/>
          <w:i/>
          <w:color w:val="000000"/>
        </w:rPr>
        <w:t>FUNDAMENTACIÓN Y MOTIVACIÓN.</w:t>
      </w:r>
      <w:r w:rsidRPr="00283639">
        <w:rPr>
          <w:rFonts w:ascii="Palatino Linotype" w:hAnsi="Palatino Linotype" w:cs="Arial"/>
          <w:i/>
          <w:color w:val="000000"/>
        </w:rPr>
        <w:t xml:space="preserve"> “La </w:t>
      </w:r>
      <w:r w:rsidRPr="0028363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83639">
        <w:rPr>
          <w:rFonts w:ascii="Palatino Linotype" w:hAnsi="Palatino Linotype" w:cs="Arial"/>
          <w:i/>
          <w:color w:val="000000"/>
        </w:rPr>
        <w:t>.”</w:t>
      </w:r>
    </w:p>
    <w:p w14:paraId="77680560" w14:textId="77777777" w:rsidR="001F75E8" w:rsidRPr="00283639" w:rsidRDefault="001F75E8" w:rsidP="00DB3C2D">
      <w:pPr>
        <w:spacing w:line="360" w:lineRule="auto"/>
        <w:ind w:left="851" w:right="618"/>
        <w:contextualSpacing/>
        <w:jc w:val="both"/>
        <w:rPr>
          <w:rFonts w:ascii="Palatino Linotype" w:hAnsi="Palatino Linotype" w:cs="Arial"/>
          <w:i/>
          <w:color w:val="000000"/>
        </w:rPr>
      </w:pPr>
      <w:r w:rsidRPr="00283639">
        <w:rPr>
          <w:rFonts w:ascii="Palatino Linotype" w:hAnsi="Palatino Linotype" w:cs="Arial"/>
          <w:i/>
          <w:color w:val="000000"/>
        </w:rPr>
        <w:t>SEGUNDO TRIBUNAL COLEGIADO DEL SEXTO CIRCUITO.</w:t>
      </w:r>
    </w:p>
    <w:p w14:paraId="77680561" w14:textId="77777777" w:rsidR="001F75E8" w:rsidRPr="00283639" w:rsidRDefault="001F75E8" w:rsidP="00DB3C2D">
      <w:pPr>
        <w:spacing w:line="360" w:lineRule="auto"/>
        <w:ind w:left="851" w:right="618"/>
        <w:contextualSpacing/>
        <w:jc w:val="both"/>
        <w:rPr>
          <w:rFonts w:ascii="Palatino Linotype" w:hAnsi="Palatino Linotype" w:cs="Arial"/>
          <w:i/>
          <w:color w:val="000000"/>
        </w:rPr>
      </w:pPr>
      <w:r w:rsidRPr="0028363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77680562" w14:textId="77777777" w:rsidR="001F75E8" w:rsidRPr="00283639" w:rsidRDefault="001F75E8" w:rsidP="00DB3C2D">
      <w:pPr>
        <w:spacing w:line="360" w:lineRule="auto"/>
        <w:ind w:left="851" w:right="618"/>
        <w:contextualSpacing/>
        <w:jc w:val="both"/>
        <w:rPr>
          <w:rFonts w:ascii="Palatino Linotype" w:hAnsi="Palatino Linotype" w:cs="Arial"/>
          <w:i/>
          <w:color w:val="000000"/>
        </w:rPr>
      </w:pPr>
      <w:r w:rsidRPr="0028363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7680563" w14:textId="77777777" w:rsidR="001F75E8" w:rsidRPr="00283639" w:rsidRDefault="001F75E8" w:rsidP="00DB3C2D">
      <w:pPr>
        <w:spacing w:line="360" w:lineRule="auto"/>
        <w:ind w:left="851" w:right="618"/>
        <w:contextualSpacing/>
        <w:jc w:val="both"/>
        <w:rPr>
          <w:rFonts w:ascii="Palatino Linotype" w:hAnsi="Palatino Linotype" w:cs="Arial"/>
          <w:i/>
          <w:color w:val="000000"/>
        </w:rPr>
      </w:pPr>
      <w:r w:rsidRPr="00283639">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77680564" w14:textId="77777777" w:rsidR="001F75E8" w:rsidRPr="00283639" w:rsidRDefault="001F75E8" w:rsidP="00DB3C2D">
      <w:pPr>
        <w:spacing w:line="360" w:lineRule="auto"/>
        <w:ind w:left="851" w:right="618"/>
        <w:contextualSpacing/>
        <w:jc w:val="both"/>
        <w:rPr>
          <w:rFonts w:ascii="Palatino Linotype" w:hAnsi="Palatino Linotype" w:cs="Arial"/>
          <w:i/>
          <w:color w:val="000000"/>
        </w:rPr>
      </w:pPr>
      <w:r w:rsidRPr="0028363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7680565" w14:textId="77777777" w:rsidR="001F75E8" w:rsidRPr="00283639" w:rsidRDefault="001F75E8" w:rsidP="00DB3C2D">
      <w:pPr>
        <w:spacing w:line="360" w:lineRule="auto"/>
        <w:ind w:left="851" w:right="618"/>
        <w:contextualSpacing/>
        <w:jc w:val="both"/>
        <w:rPr>
          <w:rFonts w:ascii="Palatino Linotype" w:hAnsi="Palatino Linotype" w:cs="Arial"/>
          <w:i/>
          <w:color w:val="000000"/>
        </w:rPr>
      </w:pPr>
      <w:r w:rsidRPr="00283639">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77680566"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7680567"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68"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7680569"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6A"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7768056B"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6C" w14:textId="77777777" w:rsidR="001F75E8"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lastRenderedPageBreak/>
        <w:t xml:space="preserve">Ahora bien, </w:t>
      </w:r>
      <w:r w:rsidRPr="00283639">
        <w:rPr>
          <w:rFonts w:ascii="Palatino Linotype" w:eastAsia="MS Gothic" w:hAnsi="Palatino Linotype" w:cs="Times New Roman"/>
          <w:b/>
          <w:u w:val="single"/>
        </w:rPr>
        <w:t>para cada caso además de fundar y motivar</w:t>
      </w:r>
      <w:r w:rsidRPr="00283639">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83639">
        <w:rPr>
          <w:rFonts w:ascii="Palatino Linotype" w:eastAsia="MS Gothic" w:hAnsi="Palatino Linotype" w:cs="Times New Roman"/>
          <w:vertAlign w:val="superscript"/>
        </w:rPr>
        <w:footnoteReference w:id="7"/>
      </w:r>
      <w:r w:rsidRPr="00283639">
        <w:rPr>
          <w:rFonts w:ascii="Palatino Linotype" w:eastAsia="MS Gothic" w:hAnsi="Palatino Linotype" w:cs="Times New Roman"/>
        </w:rPr>
        <w:t xml:space="preserve"> del servidor público que no tienen ninguna injerencia en el tema de la transparencia y la rendición de cuentas, por ejemplo, </w:t>
      </w:r>
      <w:r w:rsidRPr="00283639">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768056D"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6E" w14:textId="77777777" w:rsidR="00587DFE"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eastAsia="MS Gothic" w:hAnsi="Palatino Linotype" w:cs="Times New Roman"/>
        </w:rPr>
        <w:t xml:space="preserve">Otro </w:t>
      </w:r>
      <w:r w:rsidRPr="00283639">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768056F" w14:textId="77777777" w:rsidR="00587DFE" w:rsidRPr="00283639" w:rsidRDefault="00587DFE"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70" w14:textId="77777777" w:rsidR="00587DFE" w:rsidRPr="00283639" w:rsidRDefault="00587DFE"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283639">
        <w:rPr>
          <w:rFonts w:ascii="Palatino Linotype" w:hAnsi="Palatino Linotype"/>
          <w:color w:val="000000" w:themeColor="text1"/>
        </w:rPr>
        <w:t xml:space="preserve">Por ultimo no pasa desapercibido que derivado  del cúmulo de información que se ha determinado para su entrega se estima procedente, que el lapso temporal para dar cumplimiento sea de 15 días avilés posteriores a la notificación del presente proveído, así mismo </w:t>
      </w:r>
      <w:r w:rsidRPr="00283639">
        <w:rPr>
          <w:rFonts w:ascii="Palatino Linotype" w:eastAsia="Calibri" w:hAnsi="Palatino Linotype" w:cs="Arial"/>
          <w:bCs/>
        </w:rPr>
        <w:t xml:space="preserve">de conformidad con el artículo 198 de la Ley de Transparencia y Acceso a la Información Pública del Estado de México y Municipios, de </w:t>
      </w:r>
      <w:r w:rsidRPr="00283639">
        <w:rPr>
          <w:rFonts w:ascii="Palatino Linotype" w:eastAsia="Calibri" w:hAnsi="Palatino Linotype" w:cs="Arial"/>
          <w:bCs/>
        </w:rPr>
        <w:lastRenderedPageBreak/>
        <w:t>considerarlo procedente, el SUJETO OBLIGADO de manera fundada y motivada, podrá solicitar una ampliación de plazo para el cumplimiento de la presente resolución.</w:t>
      </w:r>
    </w:p>
    <w:p w14:paraId="77680571"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p>
    <w:p w14:paraId="77680572" w14:textId="77777777" w:rsidR="001F75E8" w:rsidRPr="00283639" w:rsidRDefault="001F75E8" w:rsidP="00DB3C2D">
      <w:pPr>
        <w:pStyle w:val="Prrafodelista"/>
        <w:tabs>
          <w:tab w:val="left" w:pos="426"/>
        </w:tabs>
        <w:spacing w:before="240" w:after="240" w:line="360" w:lineRule="auto"/>
        <w:ind w:left="0" w:right="51"/>
        <w:jc w:val="both"/>
        <w:rPr>
          <w:rFonts w:ascii="Palatino Linotype" w:hAnsi="Palatino Linotype"/>
          <w:b/>
          <w:color w:val="000000" w:themeColor="text1"/>
        </w:rPr>
      </w:pPr>
      <w:r w:rsidRPr="00283639">
        <w:rPr>
          <w:rFonts w:ascii="Palatino Linotype" w:hAnsi="Palatino Linotype"/>
          <w:b/>
          <w:color w:val="000000" w:themeColor="text1"/>
        </w:rPr>
        <w:t>SEXTO. Decisión</w:t>
      </w:r>
    </w:p>
    <w:p w14:paraId="77680573" w14:textId="77777777" w:rsidR="009F09BC" w:rsidRPr="00283639" w:rsidRDefault="009F09BC" w:rsidP="00DB3C2D">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283639">
        <w:rPr>
          <w:rFonts w:ascii="Palatino Linotype" w:hAnsi="Palatino Linotype"/>
        </w:rPr>
        <w:t>Por lo anteriormente expuesto, este Órgano Garante considera parcialmente fundadas las razones o motivos de inconformidad que plantea la</w:t>
      </w:r>
      <w:r w:rsidRPr="00283639">
        <w:rPr>
          <w:rFonts w:ascii="Palatino Linotype" w:hAnsi="Palatino Linotype"/>
          <w:b/>
        </w:rPr>
        <w:t xml:space="preserve"> RECURRENTE</w:t>
      </w:r>
      <w:r w:rsidRPr="00283639">
        <w:rPr>
          <w:rFonts w:ascii="Palatino Linotype" w:hAnsi="Palatino Linotype"/>
        </w:rPr>
        <w:t xml:space="preserve">, determinando </w:t>
      </w:r>
      <w:r w:rsidRPr="00283639">
        <w:rPr>
          <w:rFonts w:ascii="Palatino Linotype" w:hAnsi="Palatino Linotype"/>
          <w:b/>
        </w:rPr>
        <w:t>REVOCAR</w:t>
      </w:r>
      <w:r w:rsidRPr="00283639">
        <w:rPr>
          <w:rFonts w:ascii="Palatino Linotype" w:hAnsi="Palatino Linotype"/>
        </w:rPr>
        <w:t xml:space="preserve"> la respuesta del </w:t>
      </w:r>
      <w:r w:rsidRPr="00283639">
        <w:rPr>
          <w:rFonts w:ascii="Palatino Linotype" w:hAnsi="Palatino Linotype"/>
          <w:b/>
        </w:rPr>
        <w:t>SUJETO OBLIGADO al no ser procedente el cambio de modalidad de entrega de la información a consulta directa</w:t>
      </w:r>
      <w:r w:rsidRPr="00283639">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283639">
        <w:rPr>
          <w:rFonts w:ascii="Palatino Linotype" w:hAnsi="Palatino Linotype"/>
          <w:color w:val="000000" w:themeColor="text1"/>
          <w:lang w:val="es-ES" w:eastAsia="es-MX"/>
        </w:rPr>
        <w:t xml:space="preserve">este </w:t>
      </w:r>
      <w:r w:rsidRPr="00283639">
        <w:rPr>
          <w:rFonts w:ascii="Palatino Linotype" w:hAnsi="Palatino Linotype"/>
          <w:b/>
          <w:bCs/>
          <w:color w:val="000000" w:themeColor="text1"/>
          <w:lang w:val="es-ES" w:eastAsia="es-MX"/>
        </w:rPr>
        <w:t>ÓRGANO GARANTE</w:t>
      </w:r>
      <w:r w:rsidRPr="00283639">
        <w:rPr>
          <w:rFonts w:ascii="Palatino Linotype" w:hAnsi="Palatino Linotype"/>
          <w:color w:val="000000" w:themeColor="text1"/>
          <w:lang w:val="es-ES" w:eastAsia="es-MX"/>
        </w:rPr>
        <w:t xml:space="preserve"> emite los siguientes</w:t>
      </w:r>
      <w:r w:rsidRPr="00283639">
        <w:rPr>
          <w:rFonts w:ascii="Palatino Linotype" w:hAnsi="Palatino Linotype"/>
          <w:color w:val="000000" w:themeColor="text1"/>
        </w:rPr>
        <w:t>.</w:t>
      </w:r>
    </w:p>
    <w:p w14:paraId="77680574" w14:textId="77777777" w:rsidR="009F09BC" w:rsidRPr="00283639" w:rsidRDefault="009F09BC" w:rsidP="00DB3C2D">
      <w:pPr>
        <w:spacing w:line="360" w:lineRule="auto"/>
        <w:contextualSpacing/>
        <w:jc w:val="both"/>
        <w:rPr>
          <w:rFonts w:ascii="Palatino Linotype" w:eastAsia="Calibri" w:hAnsi="Palatino Linotype" w:cs="Times New Roman"/>
        </w:rPr>
      </w:pPr>
    </w:p>
    <w:p w14:paraId="77680575" w14:textId="77777777" w:rsidR="009F09BC" w:rsidRPr="00283639" w:rsidRDefault="009F09BC" w:rsidP="00DB3C2D">
      <w:pPr>
        <w:pStyle w:val="Ttulo1"/>
        <w:spacing w:before="0" w:line="360" w:lineRule="auto"/>
        <w:jc w:val="center"/>
        <w:rPr>
          <w:rFonts w:ascii="Palatino Linotype" w:eastAsia="Calibri" w:hAnsi="Palatino Linotype"/>
          <w:b/>
          <w:color w:val="000000" w:themeColor="text1"/>
          <w:sz w:val="24"/>
          <w:szCs w:val="24"/>
          <w:lang w:val="es-ES"/>
        </w:rPr>
      </w:pPr>
      <w:bookmarkStart w:id="30" w:name="_Toc504500693"/>
      <w:bookmarkStart w:id="31" w:name="_Toc534742545"/>
      <w:bookmarkStart w:id="32" w:name="_Toc2248738"/>
      <w:bookmarkStart w:id="33" w:name="_Toc34819440"/>
      <w:bookmarkStart w:id="34" w:name="_Toc51259595"/>
      <w:bookmarkStart w:id="35" w:name="_Toc83128595"/>
      <w:r w:rsidRPr="00283639">
        <w:rPr>
          <w:rFonts w:ascii="Palatino Linotype" w:eastAsia="Calibri" w:hAnsi="Palatino Linotype"/>
          <w:b/>
          <w:color w:val="000000" w:themeColor="text1"/>
          <w:sz w:val="24"/>
          <w:szCs w:val="24"/>
          <w:lang w:val="es-ES"/>
        </w:rPr>
        <w:t>R E S O L U T I V O S</w:t>
      </w:r>
      <w:bookmarkEnd w:id="30"/>
      <w:bookmarkEnd w:id="31"/>
      <w:bookmarkEnd w:id="32"/>
      <w:bookmarkEnd w:id="33"/>
      <w:bookmarkEnd w:id="34"/>
      <w:bookmarkEnd w:id="35"/>
      <w:r w:rsidRPr="00283639">
        <w:rPr>
          <w:rFonts w:ascii="Palatino Linotype" w:eastAsia="Calibri" w:hAnsi="Palatino Linotype"/>
          <w:b/>
          <w:color w:val="000000" w:themeColor="text1"/>
          <w:sz w:val="24"/>
          <w:szCs w:val="24"/>
          <w:lang w:val="es-ES"/>
        </w:rPr>
        <w:t xml:space="preserve"> </w:t>
      </w:r>
    </w:p>
    <w:p w14:paraId="77680576" w14:textId="77777777" w:rsidR="009F09BC" w:rsidRPr="00283639" w:rsidRDefault="009F09BC" w:rsidP="00DB3C2D">
      <w:pPr>
        <w:spacing w:before="240" w:after="360" w:line="360" w:lineRule="auto"/>
        <w:jc w:val="both"/>
        <w:rPr>
          <w:rFonts w:ascii="Palatino Linotype" w:eastAsia="Times New Roman" w:hAnsi="Palatino Linotype" w:cs="Arial"/>
          <w:lang w:val="es-ES"/>
        </w:rPr>
      </w:pPr>
      <w:r w:rsidRPr="00283639">
        <w:rPr>
          <w:rFonts w:ascii="Palatino Linotype" w:eastAsia="Times New Roman" w:hAnsi="Palatino Linotype" w:cs="Arial"/>
          <w:b/>
        </w:rPr>
        <w:t>PRIMERO</w:t>
      </w:r>
      <w:r w:rsidRPr="00283639">
        <w:rPr>
          <w:rFonts w:ascii="Palatino Linotype" w:eastAsia="Times New Roman" w:hAnsi="Palatino Linotype" w:cs="Arial"/>
          <w:lang w:val="es-ES"/>
        </w:rPr>
        <w:t xml:space="preserve">.  </w:t>
      </w:r>
      <w:r w:rsidR="001F75E8" w:rsidRPr="00283639">
        <w:rPr>
          <w:rFonts w:ascii="Palatino Linotype" w:eastAsia="Times New Roman" w:hAnsi="Palatino Linotype" w:cs="Arial"/>
        </w:rPr>
        <w:t>Resultan fundadas las</w:t>
      </w:r>
      <w:r w:rsidR="001F75E8" w:rsidRPr="00283639">
        <w:rPr>
          <w:rFonts w:ascii="Palatino Linotype" w:eastAsia="Times New Roman" w:hAnsi="Palatino Linotype" w:cs="Arial"/>
          <w:b/>
        </w:rPr>
        <w:t xml:space="preserve"> </w:t>
      </w:r>
      <w:r w:rsidR="001F75E8" w:rsidRPr="00283639">
        <w:rPr>
          <w:rFonts w:ascii="Palatino Linotype" w:eastAsia="Times New Roman" w:hAnsi="Palatino Linotype" w:cs="Arial"/>
          <w:lang w:val="es-ES"/>
        </w:rPr>
        <w:t xml:space="preserve">razones o motivos de inconformidad hechos valer </w:t>
      </w:r>
      <w:r w:rsidR="001F75E8" w:rsidRPr="00283639">
        <w:rPr>
          <w:rFonts w:ascii="Palatino Linotype" w:eastAsia="Calibri" w:hAnsi="Palatino Linotype" w:cs="Arial"/>
          <w:lang w:val="es-ES"/>
        </w:rPr>
        <w:t xml:space="preserve">en el recurso de revisión </w:t>
      </w:r>
      <w:r w:rsidR="00AC05AC" w:rsidRPr="00283639">
        <w:rPr>
          <w:rFonts w:ascii="Palatino Linotype" w:eastAsia="Calibri" w:hAnsi="Palatino Linotype" w:cs="Arial"/>
          <w:b/>
          <w:bCs/>
        </w:rPr>
        <w:t>11693/INFOEM/IP/RR/2022</w:t>
      </w:r>
      <w:r w:rsidR="001F75E8" w:rsidRPr="00283639">
        <w:rPr>
          <w:rFonts w:ascii="Palatino Linotype" w:eastAsia="Calibri" w:hAnsi="Palatino Linotype" w:cs="Arial"/>
          <w:b/>
          <w:bCs/>
        </w:rPr>
        <w:t xml:space="preserve"> </w:t>
      </w:r>
      <w:r w:rsidR="001F75E8" w:rsidRPr="00283639">
        <w:rPr>
          <w:rFonts w:ascii="Palatino Linotype" w:eastAsia="Times New Roman" w:hAnsi="Palatino Linotype" w:cs="Times New Roman"/>
        </w:rPr>
        <w:t>en términos de los</w:t>
      </w:r>
      <w:r w:rsidR="001F75E8" w:rsidRPr="00283639">
        <w:rPr>
          <w:rFonts w:ascii="Palatino Linotype" w:eastAsia="Times New Roman" w:hAnsi="Palatino Linotype" w:cs="Times New Roman"/>
          <w:b/>
          <w:bCs/>
        </w:rPr>
        <w:t xml:space="preserve"> Considerandos</w:t>
      </w:r>
      <w:r w:rsidR="001F75E8" w:rsidRPr="00283639">
        <w:rPr>
          <w:rFonts w:ascii="Palatino Linotype" w:eastAsia="Times New Roman" w:hAnsi="Palatino Linotype" w:cs="Times New Roman"/>
        </w:rPr>
        <w:t xml:space="preserve"> </w:t>
      </w:r>
      <w:r w:rsidR="001F75E8" w:rsidRPr="00283639">
        <w:rPr>
          <w:rFonts w:ascii="Palatino Linotype" w:eastAsia="Times New Roman" w:hAnsi="Palatino Linotype" w:cs="Times New Roman"/>
          <w:b/>
        </w:rPr>
        <w:t>CUARTO Y QUINTO</w:t>
      </w:r>
      <w:r w:rsidR="001F75E8" w:rsidRPr="00283639">
        <w:rPr>
          <w:rFonts w:ascii="Palatino Linotype" w:eastAsia="Times New Roman" w:hAnsi="Palatino Linotype" w:cs="Times New Roman"/>
        </w:rPr>
        <w:t xml:space="preserve"> de la presente resolución.</w:t>
      </w:r>
    </w:p>
    <w:p w14:paraId="77680577" w14:textId="77777777" w:rsidR="001F75E8" w:rsidRPr="00283639" w:rsidRDefault="009F09BC" w:rsidP="00DB3C2D">
      <w:pPr>
        <w:spacing w:before="240" w:after="360" w:line="360" w:lineRule="auto"/>
        <w:jc w:val="both"/>
        <w:rPr>
          <w:rFonts w:ascii="Palatino Linotype" w:eastAsia="MS Mincho" w:hAnsi="Palatino Linotype" w:cs="Times New Roman"/>
          <w:color w:val="000000" w:themeColor="text1"/>
        </w:rPr>
      </w:pPr>
      <w:bookmarkStart w:id="36" w:name="_Toc503891607"/>
      <w:bookmarkStart w:id="37" w:name="_Toc511647757"/>
      <w:bookmarkStart w:id="38" w:name="_Toc511647818"/>
      <w:bookmarkStart w:id="39" w:name="_Toc477891768"/>
      <w:bookmarkStart w:id="40" w:name="_Toc477891858"/>
      <w:bookmarkStart w:id="41" w:name="_Toc481576259"/>
      <w:bookmarkStart w:id="42" w:name="_Toc492590391"/>
      <w:bookmarkStart w:id="43" w:name="_Toc462653937"/>
      <w:bookmarkStart w:id="44" w:name="_Toc453696502"/>
      <w:bookmarkStart w:id="45" w:name="_Toc454301155"/>
      <w:r w:rsidRPr="00283639">
        <w:rPr>
          <w:rFonts w:ascii="Palatino Linotype" w:eastAsia="Times New Roman" w:hAnsi="Palatino Linotype" w:cs="Times New Roman"/>
          <w:b/>
        </w:rPr>
        <w:t>SEGUNDO.</w:t>
      </w:r>
      <w:bookmarkEnd w:id="36"/>
      <w:bookmarkEnd w:id="37"/>
      <w:bookmarkEnd w:id="38"/>
      <w:r w:rsidRPr="00283639">
        <w:rPr>
          <w:rFonts w:ascii="Palatino Linotype" w:eastAsia="Times New Roman" w:hAnsi="Palatino Linotype" w:cs="Times New Roman"/>
          <w:b/>
        </w:rPr>
        <w:t xml:space="preserve"> </w:t>
      </w:r>
      <w:bookmarkEnd w:id="39"/>
      <w:bookmarkEnd w:id="40"/>
      <w:bookmarkEnd w:id="41"/>
      <w:bookmarkEnd w:id="42"/>
      <w:bookmarkEnd w:id="43"/>
      <w:bookmarkEnd w:id="44"/>
      <w:bookmarkEnd w:id="45"/>
      <w:r w:rsidRPr="00283639">
        <w:rPr>
          <w:rFonts w:ascii="Palatino Linotype" w:eastAsia="MS Mincho" w:hAnsi="Palatino Linotype" w:cs="Times New Roman"/>
          <w:color w:val="000000" w:themeColor="text1"/>
        </w:rPr>
        <w:t xml:space="preserve">Se </w:t>
      </w:r>
      <w:r w:rsidR="00114A5C" w:rsidRPr="00283639">
        <w:rPr>
          <w:rFonts w:ascii="Palatino Linotype" w:eastAsia="MS Mincho" w:hAnsi="Palatino Linotype" w:cs="Times New Roman"/>
          <w:b/>
          <w:color w:val="000000" w:themeColor="text1"/>
        </w:rPr>
        <w:t xml:space="preserve">REVOCA </w:t>
      </w:r>
      <w:r w:rsidR="00614B86" w:rsidRPr="00283639">
        <w:rPr>
          <w:rFonts w:ascii="Palatino Linotype" w:eastAsia="MS Mincho" w:hAnsi="Palatino Linotype" w:cs="Times New Roman"/>
          <w:color w:val="000000" w:themeColor="text1"/>
        </w:rPr>
        <w:t xml:space="preserve">la respuesta emitida por el </w:t>
      </w:r>
      <w:r w:rsidR="00614B86" w:rsidRPr="00283639">
        <w:rPr>
          <w:rFonts w:ascii="Palatino Linotype" w:eastAsia="MS Mincho" w:hAnsi="Palatino Linotype" w:cs="Times New Roman"/>
          <w:b/>
          <w:color w:val="000000" w:themeColor="text1"/>
        </w:rPr>
        <w:t>Ayuntamiento de Malinalco</w:t>
      </w:r>
      <w:r w:rsidR="00614B86" w:rsidRPr="00283639">
        <w:rPr>
          <w:rFonts w:ascii="Palatino Linotype" w:eastAsia="MS Mincho" w:hAnsi="Palatino Linotype" w:cs="Times New Roman"/>
          <w:color w:val="000000" w:themeColor="text1"/>
        </w:rPr>
        <w:t xml:space="preserve"> </w:t>
      </w:r>
      <w:r w:rsidRPr="00283639">
        <w:rPr>
          <w:rFonts w:ascii="Palatino Linotype" w:eastAsia="MS Mincho" w:hAnsi="Palatino Linotype" w:cs="Times New Roman"/>
          <w:color w:val="000000" w:themeColor="text1"/>
        </w:rPr>
        <w:t xml:space="preserve">y se </w:t>
      </w:r>
      <w:r w:rsidRPr="00283639">
        <w:rPr>
          <w:rFonts w:ascii="Palatino Linotype" w:eastAsia="MS Mincho" w:hAnsi="Palatino Linotype" w:cs="Times New Roman"/>
          <w:b/>
          <w:color w:val="000000" w:themeColor="text1"/>
        </w:rPr>
        <w:t>ORDENA</w:t>
      </w:r>
      <w:r w:rsidRPr="00283639">
        <w:rPr>
          <w:rFonts w:ascii="Palatino Linotype" w:eastAsia="MS Mincho" w:hAnsi="Palatino Linotype" w:cs="Times New Roman"/>
          <w:color w:val="000000" w:themeColor="text1"/>
        </w:rPr>
        <w:t xml:space="preserve"> entregar vía Sistema de Acceso a la Información Mexiquense </w:t>
      </w:r>
      <w:r w:rsidRPr="00283639">
        <w:rPr>
          <w:rFonts w:ascii="Palatino Linotype" w:eastAsia="MS Mincho" w:hAnsi="Palatino Linotype" w:cs="Times New Roman"/>
          <w:b/>
          <w:color w:val="000000" w:themeColor="text1"/>
        </w:rPr>
        <w:t>(SAIMEX)</w:t>
      </w:r>
      <w:r w:rsidRPr="00283639">
        <w:rPr>
          <w:rFonts w:ascii="Palatino Linotype" w:eastAsia="MS Mincho" w:hAnsi="Palatino Linotype" w:cs="Times New Roman"/>
          <w:color w:val="000000" w:themeColor="text1"/>
        </w:rPr>
        <w:t>,</w:t>
      </w:r>
      <w:r w:rsidR="001F75E8" w:rsidRPr="00283639">
        <w:rPr>
          <w:rFonts w:ascii="Palatino Linotype" w:eastAsia="MS Mincho" w:hAnsi="Palatino Linotype" w:cs="Times New Roman"/>
          <w:color w:val="000000" w:themeColor="text1"/>
        </w:rPr>
        <w:t xml:space="preserve"> de ser procedente en versión pública,</w:t>
      </w:r>
      <w:r w:rsidR="0061019A" w:rsidRPr="00283639">
        <w:rPr>
          <w:rFonts w:ascii="Palatino Linotype" w:eastAsia="MS Mincho" w:hAnsi="Palatino Linotype" w:cs="Times New Roman"/>
          <w:color w:val="000000" w:themeColor="text1"/>
        </w:rPr>
        <w:t xml:space="preserve"> los documentos donde conste</w:t>
      </w:r>
      <w:r w:rsidR="001F75E8" w:rsidRPr="00283639">
        <w:rPr>
          <w:rFonts w:ascii="Palatino Linotype" w:eastAsia="MS Mincho" w:hAnsi="Palatino Linotype" w:cs="Times New Roman"/>
          <w:color w:val="000000" w:themeColor="text1"/>
        </w:rPr>
        <w:t xml:space="preserve"> la siguiente información</w:t>
      </w:r>
      <w:r w:rsidRPr="00283639">
        <w:rPr>
          <w:rFonts w:ascii="Palatino Linotype" w:eastAsia="MS Mincho" w:hAnsi="Palatino Linotype" w:cs="Times New Roman"/>
          <w:color w:val="000000" w:themeColor="text1"/>
        </w:rPr>
        <w:t xml:space="preserve">:   </w:t>
      </w:r>
    </w:p>
    <w:p w14:paraId="77680578" w14:textId="77777777" w:rsidR="00DB3C2D" w:rsidRPr="00283639" w:rsidRDefault="0061019A" w:rsidP="00DB3C2D">
      <w:pPr>
        <w:numPr>
          <w:ilvl w:val="0"/>
          <w:numId w:val="40"/>
        </w:numPr>
        <w:spacing w:before="240" w:after="360" w:line="360" w:lineRule="auto"/>
        <w:jc w:val="both"/>
        <w:rPr>
          <w:rFonts w:ascii="Palatino Linotype" w:eastAsia="MS Mincho" w:hAnsi="Palatino Linotype" w:cs="Times New Roman"/>
          <w:b/>
          <w:color w:val="000000" w:themeColor="text1"/>
        </w:rPr>
      </w:pPr>
      <w:r w:rsidRPr="00283639">
        <w:rPr>
          <w:rFonts w:ascii="Palatino Linotype" w:eastAsia="MS Mincho" w:hAnsi="Palatino Linotype" w:cs="Times New Roman"/>
          <w:b/>
          <w:color w:val="000000" w:themeColor="text1"/>
        </w:rPr>
        <w:lastRenderedPageBreak/>
        <w:t>La</w:t>
      </w:r>
      <w:r w:rsidR="00DB3C2D" w:rsidRPr="00283639">
        <w:rPr>
          <w:rFonts w:ascii="Palatino Linotype" w:eastAsia="MS Mincho" w:hAnsi="Palatino Linotype" w:cs="Times New Roman"/>
          <w:b/>
          <w:color w:val="000000" w:themeColor="text1"/>
        </w:rPr>
        <w:t>s verificaciones físicas de inventario del primero de enero, al treinta y uno de mayo del año dos mil veintidós, de las distintas áreas del Ayuntamiento y las acciones emprendidas por</w:t>
      </w:r>
      <w:r w:rsidRPr="00283639">
        <w:rPr>
          <w:rFonts w:ascii="Palatino Linotype" w:eastAsia="MS Mincho" w:hAnsi="Palatino Linotype" w:cs="Times New Roman"/>
          <w:b/>
          <w:color w:val="000000" w:themeColor="text1"/>
        </w:rPr>
        <w:t xml:space="preserve"> cada una de las áreas, por el S</w:t>
      </w:r>
      <w:r w:rsidR="00DB3C2D" w:rsidRPr="00283639">
        <w:rPr>
          <w:rFonts w:ascii="Palatino Linotype" w:eastAsia="MS Mincho" w:hAnsi="Palatino Linotype" w:cs="Times New Roman"/>
          <w:b/>
          <w:color w:val="000000" w:themeColor="text1"/>
        </w:rPr>
        <w:t xml:space="preserve">ecretario del </w:t>
      </w:r>
      <w:r w:rsidRPr="00283639">
        <w:rPr>
          <w:rFonts w:ascii="Palatino Linotype" w:eastAsia="MS Mincho" w:hAnsi="Palatino Linotype" w:cs="Times New Roman"/>
          <w:b/>
          <w:color w:val="000000" w:themeColor="text1"/>
        </w:rPr>
        <w:t>A</w:t>
      </w:r>
      <w:r w:rsidR="00DB3C2D" w:rsidRPr="00283639">
        <w:rPr>
          <w:rFonts w:ascii="Palatino Linotype" w:eastAsia="MS Mincho" w:hAnsi="Palatino Linotype" w:cs="Times New Roman"/>
          <w:b/>
          <w:color w:val="000000" w:themeColor="text1"/>
        </w:rPr>
        <w:t>yuntamiento en los casos de desviaciones e inconsistencias</w:t>
      </w:r>
      <w:r w:rsidR="001F75E8" w:rsidRPr="00283639">
        <w:rPr>
          <w:rFonts w:ascii="Palatino Linotype" w:eastAsia="MS Mincho" w:hAnsi="Palatino Linotype" w:cs="Times New Roman"/>
          <w:b/>
          <w:color w:val="000000" w:themeColor="text1"/>
        </w:rPr>
        <w:t>.</w:t>
      </w:r>
    </w:p>
    <w:p w14:paraId="77680579" w14:textId="77777777" w:rsidR="009F09BC" w:rsidRPr="00283639" w:rsidRDefault="009F09BC" w:rsidP="00DB3C2D">
      <w:pPr>
        <w:spacing w:before="240" w:after="240" w:line="360" w:lineRule="auto"/>
        <w:jc w:val="both"/>
        <w:rPr>
          <w:rFonts w:ascii="Palatino Linotype" w:eastAsia="Calibri" w:hAnsi="Palatino Linotype" w:cs="Arial"/>
          <w:b/>
        </w:rPr>
      </w:pPr>
      <w:bookmarkStart w:id="46" w:name="_Toc503891610"/>
      <w:bookmarkStart w:id="47" w:name="_Toc453696503"/>
      <w:bookmarkStart w:id="48" w:name="_Toc454301156"/>
      <w:bookmarkStart w:id="49" w:name="_Toc462653938"/>
      <w:bookmarkStart w:id="50" w:name="_Toc477891769"/>
      <w:bookmarkStart w:id="51" w:name="_Toc477891859"/>
      <w:bookmarkStart w:id="52" w:name="_Toc481576260"/>
      <w:bookmarkStart w:id="53" w:name="_Toc492590392"/>
      <w:r w:rsidRPr="0028363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83639">
        <w:rPr>
          <w:rFonts w:ascii="Palatino Linotype" w:eastAsia="Calibri" w:hAnsi="Palatino Linotype" w:cs="Arial"/>
          <w:b/>
        </w:rPr>
        <w:t>EL RECURRENTE.</w:t>
      </w:r>
    </w:p>
    <w:p w14:paraId="7768057A" w14:textId="77777777" w:rsidR="009F09BC" w:rsidRPr="00283639" w:rsidRDefault="009F09BC" w:rsidP="00DB3C2D">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54" w:name="_Toc511647758"/>
      <w:bookmarkStart w:id="55" w:name="_Toc511647819"/>
      <w:r w:rsidRPr="00283639">
        <w:rPr>
          <w:rFonts w:ascii="Palatino Linotype" w:eastAsia="Times New Roman" w:hAnsi="Palatino Linotype" w:cs="Times New Roman"/>
          <w:b/>
        </w:rPr>
        <w:t>TERCERO.</w:t>
      </w:r>
      <w:bookmarkEnd w:id="46"/>
      <w:bookmarkEnd w:id="54"/>
      <w:bookmarkEnd w:id="55"/>
      <w:r w:rsidRPr="00283639">
        <w:rPr>
          <w:rFonts w:ascii="Palatino Linotype" w:eastAsia="Times New Roman" w:hAnsi="Palatino Linotype" w:cs="Times New Roman"/>
          <w:b/>
        </w:rPr>
        <w:t xml:space="preserve"> </w:t>
      </w:r>
      <w:bookmarkEnd w:id="47"/>
      <w:bookmarkEnd w:id="48"/>
      <w:bookmarkEnd w:id="49"/>
      <w:bookmarkEnd w:id="50"/>
      <w:bookmarkEnd w:id="51"/>
      <w:bookmarkEnd w:id="52"/>
      <w:bookmarkEnd w:id="53"/>
      <w:r w:rsidRPr="00283639">
        <w:rPr>
          <w:rFonts w:ascii="Palatino Linotype" w:eastAsia="Palatino Linotype" w:hAnsi="Palatino Linotype" w:cs="Palatino Linotype"/>
          <w:b/>
        </w:rPr>
        <w:t xml:space="preserve">Notifíquese </w:t>
      </w:r>
      <w:r w:rsidRPr="00283639">
        <w:rPr>
          <w:rFonts w:ascii="Palatino Linotype" w:eastAsia="Palatino Linotype" w:hAnsi="Palatino Linotype" w:cs="Palatino Linotype"/>
        </w:rPr>
        <w:t xml:space="preserve">al Titular de la Unidad de Transparencia del </w:t>
      </w:r>
      <w:r w:rsidRPr="00283639">
        <w:rPr>
          <w:rFonts w:ascii="Palatino Linotype" w:eastAsia="Palatino Linotype" w:hAnsi="Palatino Linotype" w:cs="Palatino Linotype"/>
          <w:b/>
        </w:rPr>
        <w:t>SUJETO OBLIGADO</w:t>
      </w:r>
      <w:r w:rsidRPr="0028363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83639">
        <w:rPr>
          <w:rFonts w:ascii="Palatino Linotype" w:eastAsia="Times New Roman" w:hAnsi="Palatino Linotype" w:cs="Times New Roman"/>
          <w:shd w:val="clear" w:color="auto" w:fill="FFFFFF"/>
        </w:rPr>
        <w:t xml:space="preserve">vigente, dé cumplimiento a lo ordenado dentro del plazo de </w:t>
      </w:r>
      <w:r w:rsidR="00DB3C2D" w:rsidRPr="00283639">
        <w:rPr>
          <w:rFonts w:ascii="Palatino Linotype" w:eastAsia="Times New Roman" w:hAnsi="Palatino Linotype" w:cs="Times New Roman"/>
          <w:b/>
          <w:shd w:val="clear" w:color="auto" w:fill="FFFFFF"/>
        </w:rPr>
        <w:t>diez</w:t>
      </w:r>
      <w:r w:rsidRPr="00283639">
        <w:rPr>
          <w:rFonts w:ascii="Palatino Linotype" w:eastAsia="Times New Roman" w:hAnsi="Palatino Linotype" w:cs="Times New Roman"/>
          <w:b/>
          <w:shd w:val="clear" w:color="auto" w:fill="FFFFFF"/>
        </w:rPr>
        <w:t xml:space="preserve"> días hábiles</w:t>
      </w:r>
      <w:r w:rsidRPr="00283639">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7768057B" w14:textId="77777777" w:rsidR="0057514F" w:rsidRPr="00283639" w:rsidRDefault="0057514F" w:rsidP="00DB3C2D">
      <w:pPr>
        <w:spacing w:line="360" w:lineRule="auto"/>
        <w:jc w:val="both"/>
        <w:rPr>
          <w:rFonts w:ascii="Palatino Linotype" w:hAnsi="Palatino Linotype" w:cs="Arial"/>
          <w:b/>
        </w:rPr>
      </w:pPr>
    </w:p>
    <w:p w14:paraId="7768057C" w14:textId="77777777" w:rsidR="0057514F" w:rsidRPr="00283639" w:rsidRDefault="0057514F" w:rsidP="00DB3C2D">
      <w:pPr>
        <w:spacing w:line="360" w:lineRule="auto"/>
        <w:jc w:val="both"/>
        <w:rPr>
          <w:rFonts w:ascii="Palatino Linotype" w:eastAsia="Calibri" w:hAnsi="Palatino Linotype" w:cs="Arial"/>
          <w:bCs/>
        </w:rPr>
      </w:pPr>
      <w:r w:rsidRPr="00283639">
        <w:rPr>
          <w:rFonts w:ascii="Palatino Linotype" w:hAnsi="Palatino Linotype" w:cs="Arial"/>
          <w:b/>
        </w:rPr>
        <w:t xml:space="preserve">CUARTO. </w:t>
      </w:r>
      <w:r w:rsidRPr="00283639">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283639">
        <w:rPr>
          <w:rFonts w:ascii="Palatino Linotype" w:eastAsia="Calibri" w:hAnsi="Palatino Linotype" w:cs="Arial"/>
          <w:b/>
          <w:bCs/>
        </w:rPr>
        <w:t>SUJETO OBLIGADO</w:t>
      </w:r>
      <w:r w:rsidRPr="00283639">
        <w:rPr>
          <w:rFonts w:ascii="Palatino Linotype" w:eastAsia="Calibri" w:hAnsi="Palatino Linotype" w:cs="Arial"/>
          <w:bCs/>
        </w:rPr>
        <w:t xml:space="preserve"> de manera fundada y motivada, podrá solicitar una ampliación de plazo para el cumplimiento de la presente resolución.</w:t>
      </w:r>
    </w:p>
    <w:p w14:paraId="7768057D" w14:textId="77777777" w:rsidR="009F09BC" w:rsidRPr="00283639" w:rsidRDefault="0057514F" w:rsidP="00DB3C2D">
      <w:pPr>
        <w:tabs>
          <w:tab w:val="left" w:pos="8080"/>
        </w:tabs>
        <w:spacing w:before="240" w:line="360" w:lineRule="auto"/>
        <w:ind w:right="49"/>
        <w:jc w:val="both"/>
        <w:rPr>
          <w:rFonts w:ascii="Palatino Linotype" w:eastAsia="Times New Roman" w:hAnsi="Palatino Linotype" w:cs="Arial"/>
          <w:b/>
          <w:lang w:val="es-ES"/>
        </w:rPr>
      </w:pPr>
      <w:bookmarkStart w:id="56" w:name="_Toc492590393"/>
      <w:bookmarkStart w:id="57" w:name="_Toc503891611"/>
      <w:bookmarkStart w:id="58" w:name="_Toc511647759"/>
      <w:bookmarkStart w:id="59" w:name="_Toc511647820"/>
      <w:r w:rsidRPr="00283639">
        <w:rPr>
          <w:rFonts w:ascii="Palatino Linotype" w:eastAsia="Times New Roman" w:hAnsi="Palatino Linotype" w:cs="Times New Roman"/>
          <w:b/>
        </w:rPr>
        <w:t>QUIN</w:t>
      </w:r>
      <w:r w:rsidR="009F09BC" w:rsidRPr="00283639">
        <w:rPr>
          <w:rFonts w:ascii="Palatino Linotype" w:eastAsia="Times New Roman" w:hAnsi="Palatino Linotype" w:cs="Times New Roman"/>
          <w:b/>
        </w:rPr>
        <w:t xml:space="preserve">TO. </w:t>
      </w:r>
      <w:r w:rsidR="009F09BC" w:rsidRPr="00283639">
        <w:rPr>
          <w:rFonts w:ascii="Palatino Linotype" w:eastAsia="Times New Roman" w:hAnsi="Palatino Linotype" w:cs="Times New Roman"/>
        </w:rPr>
        <w:t>Notifíquese</w:t>
      </w:r>
      <w:bookmarkEnd w:id="56"/>
      <w:bookmarkEnd w:id="57"/>
      <w:bookmarkEnd w:id="58"/>
      <w:bookmarkEnd w:id="59"/>
      <w:r w:rsidR="009F09BC" w:rsidRPr="00283639">
        <w:rPr>
          <w:rFonts w:ascii="Palatino Linotype" w:eastAsia="Times New Roman" w:hAnsi="Palatino Linotype" w:cs="Times New Roman"/>
        </w:rPr>
        <w:t xml:space="preserve"> a </w:t>
      </w:r>
      <w:r w:rsidR="009F09BC" w:rsidRPr="00283639">
        <w:rPr>
          <w:rFonts w:ascii="Palatino Linotype" w:eastAsia="Times New Roman" w:hAnsi="Palatino Linotype" w:cs="Times New Roman"/>
          <w:b/>
        </w:rPr>
        <w:t>EL RECURRENTE</w:t>
      </w:r>
      <w:r w:rsidR="009F09BC" w:rsidRPr="00283639">
        <w:rPr>
          <w:rFonts w:ascii="Palatino Linotype" w:eastAsia="Times New Roman" w:hAnsi="Palatino Linotype" w:cs="Times New Roman"/>
        </w:rPr>
        <w:t xml:space="preserve"> la presente</w:t>
      </w:r>
      <w:r w:rsidR="009F09BC" w:rsidRPr="00283639">
        <w:rPr>
          <w:rFonts w:ascii="Palatino Linotype" w:eastAsia="Times New Roman" w:hAnsi="Palatino Linotype" w:cs="Times New Roman"/>
          <w:lang w:val="es-ES" w:eastAsia="es-MX"/>
        </w:rPr>
        <w:t xml:space="preserve"> resolución</w:t>
      </w:r>
      <w:r w:rsidR="006D15D0" w:rsidRPr="00283639">
        <w:rPr>
          <w:rFonts w:ascii="Palatino Linotype" w:eastAsia="Times New Roman" w:hAnsi="Palatino Linotype" w:cs="Times New Roman"/>
          <w:lang w:val="es-ES" w:eastAsia="es-MX"/>
        </w:rPr>
        <w:t>.</w:t>
      </w:r>
    </w:p>
    <w:p w14:paraId="7768057E" w14:textId="77777777" w:rsidR="009F09BC" w:rsidRPr="00283639" w:rsidRDefault="0057514F" w:rsidP="00DB3C2D">
      <w:pPr>
        <w:shd w:val="clear" w:color="auto" w:fill="FFFFFF"/>
        <w:spacing w:before="240" w:after="360" w:line="360" w:lineRule="auto"/>
        <w:jc w:val="both"/>
        <w:rPr>
          <w:rFonts w:ascii="Palatino Linotype" w:eastAsia="Times New Roman" w:hAnsi="Palatino Linotype" w:cs="Times New Roman"/>
          <w:lang w:val="es-ES" w:eastAsia="es-MX"/>
        </w:rPr>
      </w:pPr>
      <w:r w:rsidRPr="00283639">
        <w:rPr>
          <w:rFonts w:ascii="Palatino Linotype" w:eastAsia="Calibri" w:hAnsi="Palatino Linotype" w:cs="Times New Roman"/>
          <w:b/>
          <w:lang w:val="es-MX" w:eastAsia="en-US"/>
        </w:rPr>
        <w:t>SEX</w:t>
      </w:r>
      <w:r w:rsidR="009F09BC" w:rsidRPr="00283639">
        <w:rPr>
          <w:rFonts w:ascii="Palatino Linotype" w:eastAsia="Calibri" w:hAnsi="Palatino Linotype" w:cs="Times New Roman"/>
          <w:b/>
          <w:lang w:val="es-MX" w:eastAsia="en-US"/>
        </w:rPr>
        <w:t>TO.</w:t>
      </w:r>
      <w:r w:rsidR="009F09BC" w:rsidRPr="00283639">
        <w:rPr>
          <w:rFonts w:ascii="Palatino Linotype" w:eastAsia="Calibri" w:hAnsi="Palatino Linotype" w:cs="Times New Roman"/>
          <w:lang w:val="es-MX" w:eastAsia="en-US"/>
        </w:rPr>
        <w:t xml:space="preserve"> </w:t>
      </w:r>
      <w:r w:rsidR="009F09BC" w:rsidRPr="00283639">
        <w:rPr>
          <w:rFonts w:ascii="Palatino Linotype" w:eastAsia="Times New Roman" w:hAnsi="Palatino Linotype" w:cs="Times New Roman"/>
          <w:lang w:val="es-ES" w:eastAsia="es-MX"/>
        </w:rPr>
        <w:t xml:space="preserve">Se hace del conocimiento de </w:t>
      </w:r>
      <w:r w:rsidR="009F09BC" w:rsidRPr="00283639">
        <w:rPr>
          <w:rFonts w:ascii="Palatino Linotype" w:eastAsia="Times New Roman" w:hAnsi="Palatino Linotype" w:cs="Times New Roman"/>
          <w:b/>
          <w:lang w:val="es-ES" w:eastAsia="es-MX"/>
        </w:rPr>
        <w:t>EL RECURRENTE</w:t>
      </w:r>
      <w:r w:rsidR="009F09BC" w:rsidRPr="00283639">
        <w:rPr>
          <w:rFonts w:ascii="Palatino Linotype" w:eastAsia="Times New Roman" w:hAnsi="Palatino Linotype" w:cs="Times New Roman"/>
          <w:lang w:val="es-ES" w:eastAsia="es-MX"/>
        </w:rPr>
        <w:t xml:space="preserve"> que, de conformidad con lo establecido en el artículo 196 de la Ley de Transparencia y Acceso a la Información </w:t>
      </w:r>
      <w:r w:rsidR="009F09BC" w:rsidRPr="00283639">
        <w:rPr>
          <w:rFonts w:ascii="Palatino Linotype" w:eastAsia="Times New Roman" w:hAnsi="Palatino Linotype" w:cs="Times New Roman"/>
          <w:lang w:val="es-ES" w:eastAsia="es-MX"/>
        </w:rPr>
        <w:lastRenderedPageBreak/>
        <w:t>Pública del Estado de México y Municipios, en caso de que considere que la resolución le cause algún perjuicio podrá impugnarla </w:t>
      </w:r>
      <w:r w:rsidR="009F09BC" w:rsidRPr="00283639">
        <w:rPr>
          <w:rFonts w:ascii="Palatino Linotype" w:eastAsia="Times New Roman" w:hAnsi="Palatino Linotype" w:cs="Times New Roman"/>
          <w:bCs/>
          <w:lang w:val="es-ES" w:eastAsia="es-MX"/>
        </w:rPr>
        <w:t>vía juicio de amparo</w:t>
      </w:r>
      <w:r w:rsidR="009F09BC" w:rsidRPr="00283639">
        <w:rPr>
          <w:rFonts w:ascii="Palatino Linotype" w:eastAsia="Times New Roman" w:hAnsi="Palatino Linotype" w:cs="Times New Roman"/>
          <w:lang w:val="es-ES" w:eastAsia="es-MX"/>
        </w:rPr>
        <w:t> en los términos de las leyes aplicables.</w:t>
      </w:r>
    </w:p>
    <w:p w14:paraId="7313F944" w14:textId="77777777" w:rsidR="000E74E3" w:rsidRDefault="000E74E3" w:rsidP="000E74E3">
      <w:pPr>
        <w:spacing w:before="240" w:after="240" w:line="360" w:lineRule="auto"/>
        <w:jc w:val="both"/>
        <w:rPr>
          <w:rFonts w:ascii="Palatino Linotype" w:hAnsi="Palatino Linotype"/>
        </w:rPr>
      </w:pPr>
      <w:r w:rsidRPr="0028363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60" w:name="_GoBack"/>
      <w:bookmarkEnd w:id="60"/>
      <w:r w:rsidRPr="00624AAD">
        <w:rPr>
          <w:rFonts w:ascii="Palatino Linotype" w:hAnsi="Palatino Linotype"/>
        </w:rPr>
        <w:t xml:space="preserve"> </w:t>
      </w:r>
    </w:p>
    <w:p w14:paraId="77680580" w14:textId="77777777" w:rsidR="009F09BC" w:rsidRPr="00DB3C2D" w:rsidRDefault="009F09BC" w:rsidP="00DB3C2D">
      <w:pPr>
        <w:spacing w:line="360" w:lineRule="auto"/>
        <w:jc w:val="both"/>
        <w:rPr>
          <w:rFonts w:ascii="Palatino Linotype" w:hAnsi="Palatino Linotype"/>
        </w:rPr>
      </w:pPr>
    </w:p>
    <w:p w14:paraId="77680581" w14:textId="77777777" w:rsidR="009F09BC" w:rsidRPr="00DB3C2D" w:rsidRDefault="009F09BC" w:rsidP="00DB3C2D">
      <w:pPr>
        <w:spacing w:line="360" w:lineRule="auto"/>
        <w:jc w:val="both"/>
        <w:rPr>
          <w:rFonts w:ascii="Palatino Linotype" w:hAnsi="Palatino Linotype"/>
        </w:rPr>
      </w:pPr>
    </w:p>
    <w:p w14:paraId="77680582" w14:textId="77777777" w:rsidR="009F09BC" w:rsidRPr="00DB3C2D" w:rsidRDefault="009F09BC" w:rsidP="00DB3C2D">
      <w:pPr>
        <w:spacing w:line="360" w:lineRule="auto"/>
        <w:jc w:val="both"/>
        <w:rPr>
          <w:rFonts w:ascii="Palatino Linotype" w:hAnsi="Palatino Linotype"/>
        </w:rPr>
      </w:pPr>
    </w:p>
    <w:p w14:paraId="77680583" w14:textId="77777777" w:rsidR="009F09BC" w:rsidRPr="00DB3C2D" w:rsidRDefault="009F09BC" w:rsidP="00DB3C2D">
      <w:pPr>
        <w:spacing w:line="360" w:lineRule="auto"/>
        <w:jc w:val="both"/>
        <w:rPr>
          <w:rFonts w:ascii="Palatino Linotype" w:hAnsi="Palatino Linotype"/>
        </w:rPr>
      </w:pPr>
    </w:p>
    <w:p w14:paraId="77680584" w14:textId="77777777" w:rsidR="009F09BC" w:rsidRPr="00DB3C2D" w:rsidRDefault="009F09BC" w:rsidP="00DB3C2D">
      <w:pPr>
        <w:spacing w:line="360" w:lineRule="auto"/>
        <w:jc w:val="both"/>
        <w:rPr>
          <w:rFonts w:ascii="Palatino Linotype" w:hAnsi="Palatino Linotype"/>
        </w:rPr>
      </w:pPr>
    </w:p>
    <w:p w14:paraId="77680585" w14:textId="77777777" w:rsidR="009F09BC" w:rsidRPr="00DB3C2D" w:rsidRDefault="009F09BC" w:rsidP="00DB3C2D">
      <w:pPr>
        <w:spacing w:line="360" w:lineRule="auto"/>
        <w:jc w:val="both"/>
        <w:rPr>
          <w:rFonts w:ascii="Palatino Linotype" w:hAnsi="Palatino Linotype"/>
        </w:rPr>
      </w:pPr>
    </w:p>
    <w:p w14:paraId="77680586" w14:textId="77777777" w:rsidR="009F09BC" w:rsidRPr="00DB3C2D" w:rsidRDefault="009F09BC" w:rsidP="00DB3C2D">
      <w:pPr>
        <w:spacing w:line="360" w:lineRule="auto"/>
        <w:jc w:val="both"/>
        <w:rPr>
          <w:rFonts w:ascii="Palatino Linotype" w:hAnsi="Palatino Linotype"/>
        </w:rPr>
      </w:pPr>
    </w:p>
    <w:p w14:paraId="77680587" w14:textId="77777777" w:rsidR="009F09BC" w:rsidRPr="00DB3C2D" w:rsidRDefault="009F09BC" w:rsidP="00DB3C2D">
      <w:pPr>
        <w:spacing w:line="360" w:lineRule="auto"/>
        <w:jc w:val="both"/>
        <w:rPr>
          <w:rFonts w:ascii="Palatino Linotype" w:hAnsi="Palatino Linotype"/>
        </w:rPr>
      </w:pPr>
    </w:p>
    <w:p w14:paraId="77680588" w14:textId="77777777" w:rsidR="009F09BC" w:rsidRPr="00DB3C2D" w:rsidRDefault="009F09BC" w:rsidP="00DB3C2D">
      <w:pPr>
        <w:spacing w:line="360" w:lineRule="auto"/>
        <w:jc w:val="both"/>
        <w:rPr>
          <w:rFonts w:ascii="Palatino Linotype" w:hAnsi="Palatino Linotype"/>
        </w:rPr>
      </w:pPr>
    </w:p>
    <w:p w14:paraId="77680589" w14:textId="77777777" w:rsidR="009F09BC" w:rsidRPr="00DB3C2D" w:rsidRDefault="009F09BC" w:rsidP="00DB3C2D">
      <w:pPr>
        <w:spacing w:line="360" w:lineRule="auto"/>
        <w:rPr>
          <w:rFonts w:ascii="Palatino Linotype" w:hAnsi="Palatino Linotype"/>
        </w:rPr>
      </w:pPr>
    </w:p>
    <w:p w14:paraId="7768058A" w14:textId="77777777" w:rsidR="009F09BC" w:rsidRPr="00DB3C2D" w:rsidRDefault="009F09BC" w:rsidP="00DB3C2D">
      <w:pPr>
        <w:spacing w:line="360" w:lineRule="auto"/>
        <w:rPr>
          <w:rFonts w:ascii="Palatino Linotype" w:hAnsi="Palatino Linotype"/>
        </w:rPr>
      </w:pPr>
    </w:p>
    <w:p w14:paraId="7768058B" w14:textId="77777777" w:rsidR="009F09BC" w:rsidRPr="00DB3C2D" w:rsidRDefault="009F09BC" w:rsidP="00DB3C2D">
      <w:pPr>
        <w:spacing w:line="360" w:lineRule="auto"/>
        <w:rPr>
          <w:rFonts w:ascii="Palatino Linotype" w:hAnsi="Palatino Linotype"/>
        </w:rPr>
      </w:pPr>
    </w:p>
    <w:p w14:paraId="7768058C" w14:textId="77777777" w:rsidR="009F09BC" w:rsidRPr="00DB3C2D" w:rsidRDefault="009F09BC" w:rsidP="00DB3C2D">
      <w:pPr>
        <w:spacing w:line="360" w:lineRule="auto"/>
        <w:rPr>
          <w:rFonts w:ascii="Palatino Linotype" w:hAnsi="Palatino Linotype"/>
        </w:rPr>
      </w:pPr>
    </w:p>
    <w:p w14:paraId="7768058D" w14:textId="77777777" w:rsidR="009F09BC" w:rsidRPr="00DB3C2D" w:rsidRDefault="009F09BC" w:rsidP="00DB3C2D">
      <w:pPr>
        <w:spacing w:line="360" w:lineRule="auto"/>
        <w:rPr>
          <w:rFonts w:ascii="Palatino Linotype" w:hAnsi="Palatino Linotype"/>
        </w:rPr>
      </w:pPr>
    </w:p>
    <w:p w14:paraId="7768058E" w14:textId="77777777" w:rsidR="009F09BC" w:rsidRPr="00DB3C2D" w:rsidRDefault="009F09BC" w:rsidP="00DB3C2D">
      <w:pPr>
        <w:spacing w:line="360" w:lineRule="auto"/>
        <w:rPr>
          <w:rFonts w:ascii="Palatino Linotype" w:hAnsi="Palatino Linotype"/>
        </w:rPr>
      </w:pPr>
    </w:p>
    <w:p w14:paraId="7768058F" w14:textId="77777777" w:rsidR="009F09BC" w:rsidRPr="00DB3C2D" w:rsidRDefault="009F09BC" w:rsidP="00DB3C2D">
      <w:pPr>
        <w:tabs>
          <w:tab w:val="left" w:pos="3374"/>
        </w:tabs>
        <w:spacing w:line="360" w:lineRule="auto"/>
        <w:rPr>
          <w:rFonts w:ascii="Palatino Linotype" w:hAnsi="Palatino Linotype"/>
        </w:rPr>
      </w:pPr>
    </w:p>
    <w:sectPr w:rsidR="009F09BC" w:rsidRPr="00DB3C2D" w:rsidSect="00ED6E75">
      <w:headerReference w:type="even" r:id="rId11"/>
      <w:headerReference w:type="default" r:id="rId12"/>
      <w:footerReference w:type="default" r:id="rId13"/>
      <w:headerReference w:type="first" r:id="rId14"/>
      <w:footerReference w:type="first" r:id="rId15"/>
      <w:pgSz w:w="12240" w:h="15840"/>
      <w:pgMar w:top="958" w:right="170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5D026" w14:textId="77777777" w:rsidR="00E62CC6" w:rsidRDefault="00E62CC6" w:rsidP="003B7751">
      <w:r>
        <w:separator/>
      </w:r>
    </w:p>
  </w:endnote>
  <w:endnote w:type="continuationSeparator" w:id="0">
    <w:p w14:paraId="3692DB13" w14:textId="77777777" w:rsidR="00E62CC6" w:rsidRDefault="00E62CC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97570"/>
      <w:docPartObj>
        <w:docPartGallery w:val="Page Numbers (Bottom of Page)"/>
        <w:docPartUnique/>
      </w:docPartObj>
    </w:sdtPr>
    <w:sdtEndPr/>
    <w:sdtContent>
      <w:sdt>
        <w:sdtPr>
          <w:id w:val="855304135"/>
          <w:docPartObj>
            <w:docPartGallery w:val="Page Numbers (Top of Page)"/>
            <w:docPartUnique/>
          </w:docPartObj>
        </w:sdtPr>
        <w:sdtEndPr/>
        <w:sdtContent>
          <w:p w14:paraId="776805A3" w14:textId="77777777" w:rsidR="00C81F02" w:rsidRPr="002D6DD8" w:rsidRDefault="00C81F0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3639">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3639">
              <w:rPr>
                <w:rFonts w:ascii="Palatino Linotype" w:hAnsi="Palatino Linotype"/>
                <w:bCs/>
                <w:noProof/>
                <w:sz w:val="20"/>
              </w:rPr>
              <w:t>37</w:t>
            </w:r>
            <w:r>
              <w:rPr>
                <w:rFonts w:ascii="Palatino Linotype" w:hAnsi="Palatino Linotype"/>
                <w:bCs/>
                <w:noProof/>
                <w:sz w:val="20"/>
              </w:rPr>
              <w:fldChar w:fldCharType="end"/>
            </w:r>
          </w:p>
        </w:sdtContent>
      </w:sdt>
    </w:sdtContent>
  </w:sdt>
  <w:p w14:paraId="776805A4" w14:textId="77777777" w:rsidR="00C81F02" w:rsidRDefault="00C81F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05B2" w14:textId="77777777" w:rsidR="00C81F02" w:rsidRPr="000B69FA" w:rsidRDefault="00C81F0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36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3639">
      <w:rPr>
        <w:rFonts w:ascii="Palatino Linotype" w:hAnsi="Palatino Linotype"/>
        <w:bCs/>
        <w:noProof/>
        <w:sz w:val="20"/>
      </w:rPr>
      <w:t>37</w:t>
    </w:r>
    <w:r>
      <w:rPr>
        <w:rFonts w:ascii="Palatino Linotype" w:hAnsi="Palatino Linotype"/>
        <w:bCs/>
        <w:noProof/>
        <w:sz w:val="20"/>
      </w:rPr>
      <w:fldChar w:fldCharType="end"/>
    </w:r>
  </w:p>
  <w:p w14:paraId="776805B3" w14:textId="77777777" w:rsidR="00C81F02" w:rsidRDefault="00C81F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6BC8B" w14:textId="77777777" w:rsidR="00E62CC6" w:rsidRDefault="00E62CC6" w:rsidP="003B7751">
      <w:r>
        <w:separator/>
      </w:r>
    </w:p>
  </w:footnote>
  <w:footnote w:type="continuationSeparator" w:id="0">
    <w:p w14:paraId="61D447BF" w14:textId="77777777" w:rsidR="00E62CC6" w:rsidRDefault="00E62CC6" w:rsidP="003B7751">
      <w:r>
        <w:continuationSeparator/>
      </w:r>
    </w:p>
  </w:footnote>
  <w:footnote w:id="1">
    <w:p w14:paraId="776805B7" w14:textId="77777777" w:rsidR="00C81F02" w:rsidRDefault="00C81F02" w:rsidP="001E3956">
      <w:pPr>
        <w:pStyle w:val="Textonotapie"/>
        <w:jc w:val="both"/>
      </w:pPr>
      <w:r>
        <w:rPr>
          <w:rStyle w:val="Refdenotaalpie"/>
        </w:rPr>
        <w:footnoteRef/>
      </w:r>
      <w:r>
        <w:t xml:space="preserve"> “</w:t>
      </w:r>
      <w:r w:rsidRPr="005D1765">
        <w:rPr>
          <w:b/>
        </w:rPr>
        <w:t>Artículo 178.</w:t>
      </w:r>
      <w:r>
        <w:t xml:space="preserve"> </w:t>
      </w:r>
      <w:r w:rsidRPr="005D1765">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6805B8" w14:textId="77777777" w:rsidR="00C81F02" w:rsidRDefault="00C81F02" w:rsidP="001E3956">
      <w:pPr>
        <w:pStyle w:val="Textonotapie"/>
        <w:jc w:val="both"/>
      </w:pPr>
      <w:r>
        <w:t>(…)”</w:t>
      </w:r>
    </w:p>
  </w:footnote>
  <w:footnote w:id="2">
    <w:p w14:paraId="776805B9" w14:textId="77777777" w:rsidR="00C81F02" w:rsidRDefault="00C81F02" w:rsidP="009F09BC">
      <w:pPr>
        <w:pStyle w:val="Textonotapie"/>
        <w:jc w:val="both"/>
        <w:rPr>
          <w:rFonts w:ascii="Palatino Linotype" w:hAnsi="Palatino Linotype"/>
          <w:i/>
          <w:sz w:val="16"/>
          <w:szCs w:val="16"/>
        </w:rPr>
      </w:pPr>
      <w:r>
        <w:rPr>
          <w:rStyle w:val="Refdenotaalpie"/>
        </w:rPr>
        <w:footnoteRef/>
      </w:r>
      <w:r>
        <w:rPr>
          <w:rFonts w:ascii="Palatino Linotype" w:hAnsi="Palatino Linotype"/>
        </w:rPr>
        <w:t xml:space="preserve"> </w:t>
      </w:r>
      <w:r>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3">
    <w:p w14:paraId="776805BA" w14:textId="77777777" w:rsidR="00C81F02" w:rsidRDefault="00C81F02"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76805BB" w14:textId="77777777" w:rsidR="00C81F02" w:rsidRDefault="00C81F02" w:rsidP="009F09B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4">
    <w:p w14:paraId="776805BC" w14:textId="77777777" w:rsidR="00C81F02" w:rsidRDefault="00C81F02"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14:paraId="776805BD" w14:textId="77777777" w:rsidR="00C81F02" w:rsidRDefault="00C81F02"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76805BE" w14:textId="77777777" w:rsidR="00C81F02" w:rsidRDefault="00C81F02"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76805BF" w14:textId="77777777" w:rsidR="00C81F02" w:rsidRDefault="00C81F02"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776805C0" w14:textId="77777777" w:rsidR="00C81F02" w:rsidRDefault="00C81F02"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7">
    <w:p w14:paraId="776805C1" w14:textId="77777777" w:rsidR="00C81F02" w:rsidRDefault="00C81F02"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76805C2" w14:textId="77777777" w:rsidR="00C81F02" w:rsidRDefault="00C81F02" w:rsidP="009F09BC">
      <w:pPr>
        <w:pStyle w:val="Textonotapie"/>
        <w:jc w:val="both"/>
        <w:rPr>
          <w:rFonts w:ascii="Palatino Linotype" w:hAnsi="Palatino Linotype"/>
          <w:sz w:val="18"/>
        </w:rPr>
      </w:pPr>
      <w:r>
        <w:rPr>
          <w:rFonts w:ascii="Palatino Linotype" w:hAnsi="Palatino Linotype"/>
          <w:sz w:val="18"/>
        </w:rPr>
        <w:t xml:space="preserve"> (…)</w:t>
      </w:r>
    </w:p>
    <w:p w14:paraId="776805C3" w14:textId="77777777" w:rsidR="00C81F02" w:rsidRDefault="00C81F02"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0598" w14:textId="77777777" w:rsidR="00C81F02" w:rsidRDefault="00E62CC6">
    <w:pPr>
      <w:pStyle w:val="Encabezado"/>
    </w:pPr>
    <w:r>
      <w:rPr>
        <w:noProof/>
        <w:lang w:eastAsia="es-MX"/>
      </w:rPr>
      <w:pict w14:anchorId="77680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81F02" w14:paraId="7768059B" w14:textId="77777777" w:rsidTr="006A04B6">
      <w:trPr>
        <w:trHeight w:val="227"/>
      </w:trPr>
      <w:tc>
        <w:tcPr>
          <w:tcW w:w="2976" w:type="dxa"/>
          <w:vAlign w:val="center"/>
          <w:hideMark/>
        </w:tcPr>
        <w:p w14:paraId="77680599"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7768059A" w14:textId="77777777" w:rsidR="00C81F02" w:rsidRPr="00356914" w:rsidRDefault="00356914" w:rsidP="004D5311">
          <w:pPr>
            <w:pStyle w:val="Encabezado"/>
            <w:rPr>
              <w:rFonts w:ascii="Palatino Linotype" w:hAnsi="Palatino Linotype"/>
              <w:b/>
            </w:rPr>
          </w:pPr>
          <w:r w:rsidRPr="00356914">
            <w:rPr>
              <w:rFonts w:ascii="Palatino Linotype" w:hAnsi="Palatino Linotype"/>
              <w:b/>
              <w:bCs/>
              <w:color w:val="000000" w:themeColor="text1"/>
            </w:rPr>
            <w:t>11693/INFOEM/IP/RR/2022</w:t>
          </w:r>
        </w:p>
      </w:tc>
    </w:tr>
    <w:tr w:rsidR="00C81F02" w14:paraId="7768059E" w14:textId="77777777" w:rsidTr="006A04B6">
      <w:trPr>
        <w:trHeight w:val="242"/>
      </w:trPr>
      <w:tc>
        <w:tcPr>
          <w:tcW w:w="2976" w:type="dxa"/>
          <w:vAlign w:val="center"/>
          <w:hideMark/>
        </w:tcPr>
        <w:p w14:paraId="7768059C"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768059D" w14:textId="77777777" w:rsidR="00C81F02" w:rsidRPr="00356914" w:rsidRDefault="00356914" w:rsidP="00356914">
          <w:pPr>
            <w:pStyle w:val="Encabezado"/>
            <w:jc w:val="both"/>
            <w:rPr>
              <w:rFonts w:ascii="Palatino Linotype" w:hAnsi="Palatino Linotype"/>
              <w:b/>
            </w:rPr>
          </w:pPr>
          <w:r w:rsidRPr="00356914">
            <w:rPr>
              <w:rFonts w:ascii="Palatino Linotype" w:hAnsi="Palatino Linotype"/>
              <w:b/>
              <w:bCs/>
              <w:color w:val="000000"/>
            </w:rPr>
            <w:t>Ayuntamiento de Malinalco</w:t>
          </w:r>
        </w:p>
      </w:tc>
    </w:tr>
    <w:tr w:rsidR="00C81F02" w14:paraId="776805A1" w14:textId="77777777" w:rsidTr="006A04B6">
      <w:trPr>
        <w:trHeight w:val="342"/>
      </w:trPr>
      <w:tc>
        <w:tcPr>
          <w:tcW w:w="2976" w:type="dxa"/>
          <w:vAlign w:val="center"/>
          <w:hideMark/>
        </w:tcPr>
        <w:p w14:paraId="7768059F"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776805A0" w14:textId="77777777" w:rsidR="00C81F02" w:rsidRPr="00485ED8" w:rsidRDefault="00C81F02"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776805A2" w14:textId="77777777" w:rsidR="00C81F02" w:rsidRPr="00AE046A" w:rsidRDefault="00E62CC6" w:rsidP="003B7751">
    <w:pPr>
      <w:pStyle w:val="Encabezado"/>
      <w:tabs>
        <w:tab w:val="clear" w:pos="4419"/>
        <w:tab w:val="clear" w:pos="8838"/>
        <w:tab w:val="left" w:pos="6005"/>
      </w:tabs>
      <w:rPr>
        <w:sz w:val="14"/>
      </w:rPr>
    </w:pPr>
    <w:r>
      <w:rPr>
        <w:noProof/>
        <w:sz w:val="14"/>
        <w:lang w:eastAsia="es-MX"/>
      </w:rPr>
      <w:pict w14:anchorId="7768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174.3pt;margin-top:-104.8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81F02" w14:paraId="776805A7" w14:textId="77777777" w:rsidTr="006A04B6">
      <w:trPr>
        <w:trHeight w:val="227"/>
      </w:trPr>
      <w:tc>
        <w:tcPr>
          <w:tcW w:w="2977" w:type="dxa"/>
          <w:vAlign w:val="center"/>
          <w:hideMark/>
        </w:tcPr>
        <w:p w14:paraId="776805A5" w14:textId="77777777" w:rsidR="00C81F02" w:rsidRPr="00674A46" w:rsidRDefault="00C81F0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776805A6" w14:textId="77777777" w:rsidR="00C81F02" w:rsidRPr="00356914" w:rsidRDefault="00356914" w:rsidP="006A04B6">
          <w:pPr>
            <w:pStyle w:val="Encabezado"/>
            <w:rPr>
              <w:rFonts w:ascii="Palatino Linotype" w:hAnsi="Palatino Linotype"/>
              <w:b/>
              <w:sz w:val="22"/>
              <w:szCs w:val="22"/>
            </w:rPr>
          </w:pPr>
          <w:r w:rsidRPr="00356914">
            <w:rPr>
              <w:rFonts w:ascii="Palatino Linotype" w:hAnsi="Palatino Linotype"/>
              <w:b/>
              <w:bCs/>
              <w:color w:val="000000" w:themeColor="text1"/>
            </w:rPr>
            <w:t>11693/INFOEM/IP/RR/2022</w:t>
          </w:r>
        </w:p>
      </w:tc>
    </w:tr>
    <w:tr w:rsidR="00C81F02" w14:paraId="776805AA" w14:textId="77777777" w:rsidTr="006A04B6">
      <w:trPr>
        <w:trHeight w:val="242"/>
      </w:trPr>
      <w:tc>
        <w:tcPr>
          <w:tcW w:w="2977" w:type="dxa"/>
          <w:vAlign w:val="center"/>
          <w:hideMark/>
        </w:tcPr>
        <w:p w14:paraId="776805A8"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776805A9" w14:textId="0627933A" w:rsidR="00C81F02" w:rsidRPr="00B75F20" w:rsidRDefault="00283639" w:rsidP="009F09BC">
          <w:pPr>
            <w:pStyle w:val="Encabezado"/>
            <w:tabs>
              <w:tab w:val="left" w:pos="521"/>
            </w:tabs>
            <w:rPr>
              <w:rFonts w:ascii="Palatino Linotype" w:hAnsi="Palatino Linotype"/>
              <w:b/>
              <w:sz w:val="22"/>
              <w:szCs w:val="22"/>
            </w:rPr>
          </w:pPr>
          <w:r>
            <w:rPr>
              <w:rFonts w:ascii="Palatino Linotype" w:hAnsi="Palatino Linotype"/>
              <w:b/>
              <w:sz w:val="22"/>
              <w:szCs w:val="22"/>
            </w:rPr>
            <w:t>XXXXX XXXXX XXX</w:t>
          </w:r>
        </w:p>
      </w:tc>
    </w:tr>
    <w:tr w:rsidR="00C81F02" w14:paraId="776805AD" w14:textId="77777777" w:rsidTr="006A04B6">
      <w:trPr>
        <w:trHeight w:val="342"/>
      </w:trPr>
      <w:tc>
        <w:tcPr>
          <w:tcW w:w="2977" w:type="dxa"/>
          <w:vAlign w:val="center"/>
        </w:tcPr>
        <w:p w14:paraId="776805AB"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776805AC" w14:textId="77777777" w:rsidR="00C81F02" w:rsidRPr="00674A46" w:rsidRDefault="00356914" w:rsidP="009F09BC">
          <w:pPr>
            <w:pStyle w:val="Encabezado"/>
            <w:jc w:val="both"/>
            <w:rPr>
              <w:rFonts w:ascii="Palatino Linotype" w:hAnsi="Palatino Linotype"/>
              <w:b/>
              <w:sz w:val="22"/>
              <w:szCs w:val="22"/>
            </w:rPr>
          </w:pPr>
          <w:r w:rsidRPr="00356914">
            <w:rPr>
              <w:rFonts w:ascii="Palatino Linotype" w:hAnsi="Palatino Linotype"/>
              <w:b/>
              <w:sz w:val="22"/>
              <w:szCs w:val="22"/>
            </w:rPr>
            <w:t>Ayuntamiento de Malinalco</w:t>
          </w:r>
        </w:p>
      </w:tc>
    </w:tr>
    <w:tr w:rsidR="00C81F02" w14:paraId="776805B0" w14:textId="77777777" w:rsidTr="006A04B6">
      <w:trPr>
        <w:trHeight w:val="342"/>
      </w:trPr>
      <w:tc>
        <w:tcPr>
          <w:tcW w:w="2977" w:type="dxa"/>
          <w:vAlign w:val="center"/>
        </w:tcPr>
        <w:p w14:paraId="776805AE"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776805AF" w14:textId="77777777" w:rsidR="00C81F02" w:rsidRPr="00674A46" w:rsidRDefault="00C81F02"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776805B1" w14:textId="77777777" w:rsidR="00C81F02" w:rsidRPr="00C222C0" w:rsidRDefault="00E62CC6">
    <w:pPr>
      <w:pStyle w:val="Encabezado"/>
      <w:rPr>
        <w:sz w:val="16"/>
      </w:rPr>
    </w:pPr>
    <w:r>
      <w:rPr>
        <w:noProof/>
        <w:sz w:val="16"/>
        <w:lang w:eastAsia="es-MX"/>
      </w:rPr>
      <w:pict w14:anchorId="77680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2A90D19"/>
    <w:multiLevelType w:val="hybridMultilevel"/>
    <w:tmpl w:val="C2C21FD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D5446B"/>
    <w:multiLevelType w:val="hybridMultilevel"/>
    <w:tmpl w:val="F89AE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D72C93"/>
    <w:multiLevelType w:val="hybridMultilevel"/>
    <w:tmpl w:val="098A68EC"/>
    <w:lvl w:ilvl="0" w:tplc="080A0005">
      <w:start w:val="1"/>
      <w:numFmt w:val="bullet"/>
      <w:lvlText w:val=""/>
      <w:lvlJc w:val="left"/>
      <w:pPr>
        <w:ind w:left="720" w:hanging="360"/>
      </w:pPr>
      <w:rPr>
        <w:rFonts w:ascii="Wingdings" w:hAnsi="Wingdings" w:hint="default"/>
      </w:rPr>
    </w:lvl>
    <w:lvl w:ilvl="1" w:tplc="366C3F7E">
      <w:numFmt w:val="bullet"/>
      <w:lvlText w:val="•"/>
      <w:lvlJc w:val="left"/>
      <w:pPr>
        <w:ind w:left="1440" w:hanging="360"/>
      </w:pPr>
      <w:rPr>
        <w:rFonts w:ascii="Palatino Linotype" w:eastAsia="MS Mincho"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76B0DDCA"/>
    <w:lvl w:ilvl="0" w:tplc="F5C4018E">
      <w:start w:val="1"/>
      <w:numFmt w:val="decimal"/>
      <w:lvlText w:val="%1."/>
      <w:lvlJc w:val="left"/>
      <w:pPr>
        <w:ind w:left="928"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8A41FD"/>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B306102"/>
    <w:multiLevelType w:val="hybridMultilevel"/>
    <w:tmpl w:val="B1209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30577A"/>
    <w:multiLevelType w:val="hybridMultilevel"/>
    <w:tmpl w:val="C2C21FD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0"/>
  </w:num>
  <w:num w:numId="9">
    <w:abstractNumId w:val="32"/>
  </w:num>
  <w:num w:numId="10">
    <w:abstractNumId w:val="21"/>
  </w:num>
  <w:num w:numId="11">
    <w:abstractNumId w:val="14"/>
  </w:num>
  <w:num w:numId="12">
    <w:abstractNumId w:val="25"/>
  </w:num>
  <w:num w:numId="13">
    <w:abstractNumId w:val="34"/>
  </w:num>
  <w:num w:numId="14">
    <w:abstractNumId w:val="5"/>
  </w:num>
  <w:num w:numId="15">
    <w:abstractNumId w:val="18"/>
  </w:num>
  <w:num w:numId="16">
    <w:abstractNumId w:val="29"/>
  </w:num>
  <w:num w:numId="17">
    <w:abstractNumId w:val="10"/>
  </w:num>
  <w:num w:numId="18">
    <w:abstractNumId w:val="27"/>
  </w:num>
  <w:num w:numId="19">
    <w:abstractNumId w:val="35"/>
  </w:num>
  <w:num w:numId="20">
    <w:abstractNumId w:val="19"/>
  </w:num>
  <w:num w:numId="21">
    <w:abstractNumId w:val="23"/>
  </w:num>
  <w:num w:numId="22">
    <w:abstractNumId w:val="16"/>
  </w:num>
  <w:num w:numId="23">
    <w:abstractNumId w:val="38"/>
  </w:num>
  <w:num w:numId="24">
    <w:abstractNumId w:val="8"/>
  </w:num>
  <w:num w:numId="25">
    <w:abstractNumId w:val="30"/>
  </w:num>
  <w:num w:numId="26">
    <w:abstractNumId w:val="22"/>
  </w:num>
  <w:num w:numId="27">
    <w:abstractNumId w:val="7"/>
  </w:num>
  <w:num w:numId="28">
    <w:abstractNumId w:val="31"/>
  </w:num>
  <w:num w:numId="29">
    <w:abstractNumId w:val="28"/>
  </w:num>
  <w:num w:numId="30">
    <w:abstractNumId w:val="26"/>
  </w:num>
  <w:num w:numId="31">
    <w:abstractNumId w:val="36"/>
  </w:num>
  <w:num w:numId="32">
    <w:abstractNumId w:val="20"/>
  </w:num>
  <w:num w:numId="33">
    <w:abstractNumId w:val="9"/>
  </w:num>
  <w:num w:numId="34">
    <w:abstractNumId w:val="24"/>
  </w:num>
  <w:num w:numId="35">
    <w:abstractNumId w:val="1"/>
  </w:num>
  <w:num w:numId="36">
    <w:abstractNumId w:val="6"/>
  </w:num>
  <w:num w:numId="37">
    <w:abstractNumId w:val="2"/>
  </w:num>
  <w:num w:numId="38">
    <w:abstractNumId w:val="15"/>
  </w:num>
  <w:num w:numId="39">
    <w:abstractNumId w:val="3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7681"/>
    <w:rsid w:val="00010C43"/>
    <w:rsid w:val="0001674C"/>
    <w:rsid w:val="00020780"/>
    <w:rsid w:val="00030FBC"/>
    <w:rsid w:val="000373F6"/>
    <w:rsid w:val="0008243D"/>
    <w:rsid w:val="000E1A02"/>
    <w:rsid w:val="000E74E3"/>
    <w:rsid w:val="00114502"/>
    <w:rsid w:val="00114A5C"/>
    <w:rsid w:val="001232BE"/>
    <w:rsid w:val="001352F5"/>
    <w:rsid w:val="00186C5B"/>
    <w:rsid w:val="001A18E7"/>
    <w:rsid w:val="001C4290"/>
    <w:rsid w:val="001D23C1"/>
    <w:rsid w:val="001D373F"/>
    <w:rsid w:val="001D5404"/>
    <w:rsid w:val="001E3956"/>
    <w:rsid w:val="001F75E8"/>
    <w:rsid w:val="00223C06"/>
    <w:rsid w:val="002478CA"/>
    <w:rsid w:val="00277FAC"/>
    <w:rsid w:val="00283639"/>
    <w:rsid w:val="002901F4"/>
    <w:rsid w:val="00291500"/>
    <w:rsid w:val="002C0D3C"/>
    <w:rsid w:val="002F7926"/>
    <w:rsid w:val="0030094A"/>
    <w:rsid w:val="00312281"/>
    <w:rsid w:val="00314517"/>
    <w:rsid w:val="00323FFD"/>
    <w:rsid w:val="0033357C"/>
    <w:rsid w:val="003349E9"/>
    <w:rsid w:val="00343137"/>
    <w:rsid w:val="003437D9"/>
    <w:rsid w:val="00353F1D"/>
    <w:rsid w:val="00356914"/>
    <w:rsid w:val="0037796D"/>
    <w:rsid w:val="003833B3"/>
    <w:rsid w:val="003A15C8"/>
    <w:rsid w:val="003B7751"/>
    <w:rsid w:val="003C13F1"/>
    <w:rsid w:val="003E73D9"/>
    <w:rsid w:val="00407FDA"/>
    <w:rsid w:val="004118FA"/>
    <w:rsid w:val="00437672"/>
    <w:rsid w:val="00456CFF"/>
    <w:rsid w:val="00473FD2"/>
    <w:rsid w:val="004B61DC"/>
    <w:rsid w:val="004D5311"/>
    <w:rsid w:val="004E4EE6"/>
    <w:rsid w:val="004E6CE4"/>
    <w:rsid w:val="004F34D1"/>
    <w:rsid w:val="00512565"/>
    <w:rsid w:val="00530E72"/>
    <w:rsid w:val="00546076"/>
    <w:rsid w:val="00547ACE"/>
    <w:rsid w:val="005507B0"/>
    <w:rsid w:val="00554A21"/>
    <w:rsid w:val="00556E0A"/>
    <w:rsid w:val="00563F2E"/>
    <w:rsid w:val="0057514F"/>
    <w:rsid w:val="00587DFE"/>
    <w:rsid w:val="005A2B94"/>
    <w:rsid w:val="005B076D"/>
    <w:rsid w:val="005C5021"/>
    <w:rsid w:val="005D4C57"/>
    <w:rsid w:val="0061019A"/>
    <w:rsid w:val="00614B86"/>
    <w:rsid w:val="00647F7C"/>
    <w:rsid w:val="00657639"/>
    <w:rsid w:val="00667F28"/>
    <w:rsid w:val="00673324"/>
    <w:rsid w:val="006A04B6"/>
    <w:rsid w:val="006A6390"/>
    <w:rsid w:val="006D15D0"/>
    <w:rsid w:val="006D6CC1"/>
    <w:rsid w:val="006E7397"/>
    <w:rsid w:val="00711062"/>
    <w:rsid w:val="00716BCA"/>
    <w:rsid w:val="00720371"/>
    <w:rsid w:val="007851DB"/>
    <w:rsid w:val="007A6A1A"/>
    <w:rsid w:val="007D627B"/>
    <w:rsid w:val="008526F4"/>
    <w:rsid w:val="00852D2B"/>
    <w:rsid w:val="008563C8"/>
    <w:rsid w:val="008573BF"/>
    <w:rsid w:val="00873EB6"/>
    <w:rsid w:val="008756E8"/>
    <w:rsid w:val="008B0637"/>
    <w:rsid w:val="008B5A38"/>
    <w:rsid w:val="008E330F"/>
    <w:rsid w:val="008E6574"/>
    <w:rsid w:val="008F6D18"/>
    <w:rsid w:val="00902DD4"/>
    <w:rsid w:val="00903871"/>
    <w:rsid w:val="00911A75"/>
    <w:rsid w:val="009126F1"/>
    <w:rsid w:val="009335F9"/>
    <w:rsid w:val="00945135"/>
    <w:rsid w:val="009A7331"/>
    <w:rsid w:val="009D5A32"/>
    <w:rsid w:val="009E75CE"/>
    <w:rsid w:val="009F09BC"/>
    <w:rsid w:val="00A23E82"/>
    <w:rsid w:val="00A626EB"/>
    <w:rsid w:val="00A71BED"/>
    <w:rsid w:val="00AC05AC"/>
    <w:rsid w:val="00AD316E"/>
    <w:rsid w:val="00AD63B4"/>
    <w:rsid w:val="00B9167F"/>
    <w:rsid w:val="00BF3FB5"/>
    <w:rsid w:val="00BF7CFB"/>
    <w:rsid w:val="00C0715F"/>
    <w:rsid w:val="00C105CC"/>
    <w:rsid w:val="00C14F2A"/>
    <w:rsid w:val="00C54D99"/>
    <w:rsid w:val="00C801DF"/>
    <w:rsid w:val="00C81F02"/>
    <w:rsid w:val="00C85E64"/>
    <w:rsid w:val="00C87396"/>
    <w:rsid w:val="00C90814"/>
    <w:rsid w:val="00C91F0F"/>
    <w:rsid w:val="00CA1063"/>
    <w:rsid w:val="00CC5B2F"/>
    <w:rsid w:val="00D021A5"/>
    <w:rsid w:val="00D16FC7"/>
    <w:rsid w:val="00D47231"/>
    <w:rsid w:val="00D51020"/>
    <w:rsid w:val="00D54285"/>
    <w:rsid w:val="00D6224B"/>
    <w:rsid w:val="00D81329"/>
    <w:rsid w:val="00DA6D37"/>
    <w:rsid w:val="00DB3C2D"/>
    <w:rsid w:val="00DB753F"/>
    <w:rsid w:val="00DC460B"/>
    <w:rsid w:val="00DF4CA7"/>
    <w:rsid w:val="00E118BA"/>
    <w:rsid w:val="00E17429"/>
    <w:rsid w:val="00E21CFA"/>
    <w:rsid w:val="00E22B78"/>
    <w:rsid w:val="00E56172"/>
    <w:rsid w:val="00E5636B"/>
    <w:rsid w:val="00E566C9"/>
    <w:rsid w:val="00E61DA9"/>
    <w:rsid w:val="00E62CC6"/>
    <w:rsid w:val="00E727B6"/>
    <w:rsid w:val="00E80362"/>
    <w:rsid w:val="00E92E04"/>
    <w:rsid w:val="00ED1D6B"/>
    <w:rsid w:val="00ED3A35"/>
    <w:rsid w:val="00ED6E75"/>
    <w:rsid w:val="00F03F27"/>
    <w:rsid w:val="00F24A04"/>
    <w:rsid w:val="00F24AD2"/>
    <w:rsid w:val="00F262CA"/>
    <w:rsid w:val="00F35B0C"/>
    <w:rsid w:val="00F42ADB"/>
    <w:rsid w:val="00F675C0"/>
    <w:rsid w:val="00F7371C"/>
    <w:rsid w:val="00F946B5"/>
    <w:rsid w:val="00FC39C0"/>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80479"/>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5E8"/>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061834097">
      <w:bodyDiv w:val="1"/>
      <w:marLeft w:val="0"/>
      <w:marRight w:val="0"/>
      <w:marTop w:val="0"/>
      <w:marBottom w:val="0"/>
      <w:divBdr>
        <w:top w:val="none" w:sz="0" w:space="0" w:color="auto"/>
        <w:left w:val="none" w:sz="0" w:space="0" w:color="auto"/>
        <w:bottom w:val="none" w:sz="0" w:space="0" w:color="auto"/>
        <w:right w:val="none" w:sz="0" w:space="0" w:color="auto"/>
      </w:divBdr>
    </w:div>
    <w:div w:id="1111129609">
      <w:bodyDiv w:val="1"/>
      <w:marLeft w:val="0"/>
      <w:marRight w:val="0"/>
      <w:marTop w:val="0"/>
      <w:marBottom w:val="0"/>
      <w:divBdr>
        <w:top w:val="none" w:sz="0" w:space="0" w:color="auto"/>
        <w:left w:val="none" w:sz="0" w:space="0" w:color="auto"/>
        <w:bottom w:val="none" w:sz="0" w:space="0" w:color="auto"/>
        <w:right w:val="none" w:sz="0" w:space="0" w:color="auto"/>
      </w:divBdr>
    </w:div>
    <w:div w:id="154541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8290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482907.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D179-4286-4377-A317-9CE9E8E5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8009</Words>
  <Characters>44052</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2022-08-18T19:28:00Z</dcterms:created>
  <dcterms:modified xsi:type="dcterms:W3CDTF">2022-09-09T19:04:00Z</dcterms:modified>
</cp:coreProperties>
</file>