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CFE434" w14:textId="77777777" w:rsidR="00587FD5" w:rsidRDefault="001B4E33">
      <w:pPr>
        <w:spacing w:before="240" w:after="240" w:line="360" w:lineRule="auto"/>
        <w:jc w:val="both"/>
        <w:rPr>
          <w:rFonts w:ascii="Palatino Linotype" w:eastAsia="Palatino Linotype" w:hAnsi="Palatino Linotype" w:cs="Palatino Linotype"/>
        </w:rPr>
      </w:pPr>
      <w:bookmarkStart w:id="0" w:name="_GoBack"/>
      <w:bookmarkEnd w:id="0"/>
      <w:r>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a </w:t>
      </w:r>
      <w:r>
        <w:rPr>
          <w:rFonts w:ascii="Palatino Linotype" w:eastAsia="Palatino Linotype" w:hAnsi="Palatino Linotype" w:cs="Palatino Linotype"/>
          <w:b/>
        </w:rPr>
        <w:t>dieciocho de mayo de dos mil veintidós</w:t>
      </w:r>
      <w:r>
        <w:rPr>
          <w:rFonts w:ascii="Palatino Linotype" w:eastAsia="Palatino Linotype" w:hAnsi="Palatino Linotype" w:cs="Palatino Linotype"/>
        </w:rPr>
        <w:t xml:space="preserve">. </w:t>
      </w:r>
    </w:p>
    <w:p w14:paraId="08729A4D"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Visto</w:t>
      </w:r>
      <w:r>
        <w:rPr>
          <w:rFonts w:ascii="Palatino Linotype" w:eastAsia="Palatino Linotype" w:hAnsi="Palatino Linotype" w:cs="Palatino Linotype"/>
        </w:rPr>
        <w:t xml:space="preserve"> el expediente formado con motivo de los recursos de revisión </w:t>
      </w:r>
      <w:r>
        <w:rPr>
          <w:rFonts w:ascii="Palatino Linotype" w:eastAsia="Palatino Linotype" w:hAnsi="Palatino Linotype" w:cs="Palatino Linotype"/>
          <w:b/>
        </w:rPr>
        <w:t>01604/INFOEM/IP/RR/2022</w:t>
      </w:r>
      <w:r>
        <w:rPr>
          <w:rFonts w:ascii="Palatino Linotype" w:eastAsia="Palatino Linotype" w:hAnsi="Palatino Linotype" w:cs="Palatino Linotype"/>
        </w:rPr>
        <w:t xml:space="preserve">, </w:t>
      </w:r>
      <w:r>
        <w:rPr>
          <w:rFonts w:ascii="Palatino Linotype" w:eastAsia="Palatino Linotype" w:hAnsi="Palatino Linotype" w:cs="Palatino Linotype"/>
          <w:b/>
        </w:rPr>
        <w:t>01621/INFOEM/IP/RR/2022, 01622/INFOEM/IP/RR/2022, 01623/INFOEM/IP/RR/2022, 01624/INFOEM/IP/RR/2022, 01625/INFOEM/IP/RR/2022, 01626/INFOEM/IP/RR/2022, 01631/INFOEM/IP/RR/2022, 01632/INFOEM/IP/RR/2022, 01633/INFOEM/IP/RR/2022, 01634/INFOEM/IP/RR/2022, 01635/INFOEM/IP/RR/2022, 01636/INFOEM/IP/RR/2022, 01650/INFOEM/IP/RR/2022, 01651/INFOEM/IP/RR/2022, 01652/INFOEM/IP/RR/2022,</w:t>
      </w:r>
      <w:r>
        <w:t xml:space="preserve"> </w:t>
      </w:r>
      <w:r>
        <w:rPr>
          <w:rFonts w:ascii="Palatino Linotype" w:eastAsia="Palatino Linotype" w:hAnsi="Palatino Linotype" w:cs="Palatino Linotype"/>
          <w:b/>
        </w:rPr>
        <w:t xml:space="preserve">01653/INFOEM/IP/RR/2022, 01654/INFOEM/IP/RR/2022, 01655/INFOEM/IP/RR/2022, 01698/INFOEM/IP/RR/2022, 01699/INFOEM/IP/RR/2022, 01700/INFOEM/IP/RR/2022, 01701/INFOEM/IP/RR/2022, 01702/INFOEM/IP/RR/2022, 01703/INFOEM/IP/RR/2022, 01705/INFOEM/IP/RR/2022, 01713/INFOEM/IP/RR/2022, 01714/INFOEM/IP/RR/2022, 01715/INFOEM/IP/RR/2022 y 01716/INFOEM/IP/RR/2022 acumulados, </w:t>
      </w:r>
      <w:r>
        <w:rPr>
          <w:rFonts w:ascii="Palatino Linotype" w:eastAsia="Palatino Linotype" w:hAnsi="Palatino Linotype" w:cs="Palatino Linotype"/>
        </w:rPr>
        <w:t>interpuestos por</w:t>
      </w:r>
      <w:r>
        <w:rPr>
          <w:rFonts w:ascii="Palatino Linotype" w:eastAsia="Palatino Linotype" w:hAnsi="Palatino Linotype" w:cs="Palatino Linotype"/>
          <w:b/>
        </w:rPr>
        <w:t xml:space="preserve"> un particular de manera anónima, </w:t>
      </w:r>
      <w:r>
        <w:rPr>
          <w:rFonts w:ascii="Palatino Linotype" w:eastAsia="Palatino Linotype" w:hAnsi="Palatino Linotype" w:cs="Palatino Linotype"/>
        </w:rPr>
        <w:t>quien en lo sucesivo</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será identificado como </w:t>
      </w:r>
      <w:r>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en contra de las respuestas en las solicitudes </w:t>
      </w:r>
      <w:r>
        <w:rPr>
          <w:rFonts w:ascii="Palatino Linotype" w:eastAsia="Palatino Linotype" w:hAnsi="Palatino Linotype" w:cs="Palatino Linotype"/>
        </w:rPr>
        <w:lastRenderedPageBreak/>
        <w:t xml:space="preserve">de información con número de folio </w:t>
      </w:r>
      <w:r>
        <w:rPr>
          <w:rFonts w:ascii="Palatino Linotype" w:eastAsia="Palatino Linotype" w:hAnsi="Palatino Linotype" w:cs="Palatino Linotype"/>
          <w:b/>
        </w:rPr>
        <w:t>00388/DIFMETEPEC/IP/2022, 00191/DIFMETEPEC/IP/2022, 00190/DIFMETEPEC/IP/2022</w:t>
      </w:r>
      <w:r>
        <w:rPr>
          <w:rFonts w:ascii="Palatino Linotype" w:eastAsia="Palatino Linotype" w:hAnsi="Palatino Linotype" w:cs="Palatino Linotype"/>
          <w:b/>
        </w:rPr>
        <w:tab/>
        <w:t>,</w:t>
      </w:r>
      <w:r>
        <w:t xml:space="preserve"> </w:t>
      </w:r>
      <w:r>
        <w:rPr>
          <w:rFonts w:ascii="Palatino Linotype" w:eastAsia="Palatino Linotype" w:hAnsi="Palatino Linotype" w:cs="Palatino Linotype"/>
          <w:b/>
        </w:rPr>
        <w:t>00188/DIFMETEPEC/IP/2022,  00187/DIFMETEPEC/IP/2022, 00186/DIFMETEPEC/IP/2022, 00185/DIFMETEPEC/IP/2022</w:t>
      </w:r>
      <w:r>
        <w:rPr>
          <w:rFonts w:ascii="Palatino Linotype" w:eastAsia="Palatino Linotype" w:hAnsi="Palatino Linotype" w:cs="Palatino Linotype"/>
          <w:b/>
        </w:rPr>
        <w:tab/>
        <w:t>, 00180/DIFMETEPEC/IP/2022, 00179/DIFMETEPEC/IP/2022</w:t>
      </w:r>
      <w:r>
        <w:rPr>
          <w:rFonts w:ascii="Palatino Linotype" w:eastAsia="Palatino Linotype" w:hAnsi="Palatino Linotype" w:cs="Palatino Linotype"/>
          <w:b/>
        </w:rPr>
        <w:tab/>
        <w:t>, 00177/DIFMETEPEC/IP/2022, 00176/DIFMETEPEC/IP/2022</w:t>
      </w:r>
      <w:r>
        <w:rPr>
          <w:rFonts w:ascii="Palatino Linotype" w:eastAsia="Palatino Linotype" w:hAnsi="Palatino Linotype" w:cs="Palatino Linotype"/>
          <w:b/>
        </w:rPr>
        <w:tab/>
        <w:t>, 00175/DIFMETEPEC/IP/2022, 00174/DIFMETEPEC/IP/2022</w:t>
      </w:r>
      <w:r>
        <w:rPr>
          <w:rFonts w:ascii="Palatino Linotype" w:eastAsia="Palatino Linotype" w:hAnsi="Palatino Linotype" w:cs="Palatino Linotype"/>
          <w:b/>
        </w:rPr>
        <w:tab/>
        <w:t>, 00160/DIFMETEPEC/IP/2022, 00159/DIFMETEPEC/IP/2022</w:t>
      </w:r>
      <w:r>
        <w:rPr>
          <w:rFonts w:ascii="Palatino Linotype" w:eastAsia="Palatino Linotype" w:hAnsi="Palatino Linotype" w:cs="Palatino Linotype"/>
          <w:b/>
        </w:rPr>
        <w:tab/>
        <w:t>, 00158/DIFMETEPEC/IP/2022, 00157/DIFMETEPEC/IP/2022</w:t>
      </w:r>
      <w:r>
        <w:rPr>
          <w:rFonts w:ascii="Palatino Linotype" w:eastAsia="Palatino Linotype" w:hAnsi="Palatino Linotype" w:cs="Palatino Linotype"/>
          <w:b/>
        </w:rPr>
        <w:tab/>
        <w:t>,</w:t>
      </w:r>
      <w:r>
        <w:t xml:space="preserve"> </w:t>
      </w:r>
      <w:r>
        <w:rPr>
          <w:rFonts w:ascii="Palatino Linotype" w:eastAsia="Palatino Linotype" w:hAnsi="Palatino Linotype" w:cs="Palatino Linotype"/>
          <w:b/>
        </w:rPr>
        <w:t>00156/DIFMETEPEC/IP/2022,  00155/DIFMETEPEC/IP/2022, 00098/DIFMETEPEC/IP/2022, 00097/DIFMETEPEC/IP/2022</w:t>
      </w:r>
      <w:r>
        <w:rPr>
          <w:rFonts w:ascii="Palatino Linotype" w:eastAsia="Palatino Linotype" w:hAnsi="Palatino Linotype" w:cs="Palatino Linotype"/>
          <w:b/>
        </w:rPr>
        <w:tab/>
        <w:t>, 00096/DIFMETEPEC/IP/2022, 00095/DIFMETEPEC/IP/2022, 00094/DIFMETEPEC/IP/2022, 00093/DIFMETEPEC/IP/2022, 00091/DIFMETEPEC/IP/2022, 00083/DIFMETEPEC/IP/2022</w:t>
      </w:r>
      <w:r>
        <w:rPr>
          <w:rFonts w:ascii="Palatino Linotype" w:eastAsia="Palatino Linotype" w:hAnsi="Palatino Linotype" w:cs="Palatino Linotype"/>
          <w:b/>
        </w:rPr>
        <w:tab/>
        <w:t>, 00082/DIFMETEPEC/IP/2022, 00081/DIFMETEPEC/IP/2022</w:t>
      </w:r>
      <w:r>
        <w:rPr>
          <w:rFonts w:ascii="Palatino Linotype" w:eastAsia="Palatino Linotype" w:hAnsi="Palatino Linotype" w:cs="Palatino Linotype"/>
          <w:b/>
        </w:rPr>
        <w:tab/>
        <w:t xml:space="preserve"> y 00080/DIFMETEPEC/IP/2022, </w:t>
      </w:r>
      <w:r>
        <w:rPr>
          <w:rFonts w:ascii="Palatino Linotype" w:eastAsia="Palatino Linotype" w:hAnsi="Palatino Linotype" w:cs="Palatino Linotype"/>
        </w:rPr>
        <w:t>por parte</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del </w:t>
      </w:r>
      <w:r>
        <w:rPr>
          <w:rFonts w:ascii="Palatino Linotype" w:eastAsia="Palatino Linotype" w:hAnsi="Palatino Linotype" w:cs="Palatino Linotype"/>
          <w:b/>
        </w:rPr>
        <w:t xml:space="preserve">Sistema Municipal Para el Desarrollo Integral de la Familia de Metepec, </w:t>
      </w:r>
      <w:r>
        <w:rPr>
          <w:rFonts w:ascii="Palatino Linotype" w:eastAsia="Palatino Linotype" w:hAnsi="Palatino Linotype" w:cs="Palatino Linotype"/>
        </w:rPr>
        <w:t xml:space="preserve">en lo sucesivo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se procede a dictar la presente resolución con base en los siguientes: </w:t>
      </w:r>
    </w:p>
    <w:p w14:paraId="2F9635BE" w14:textId="77777777" w:rsidR="00587FD5" w:rsidRDefault="001B4E33">
      <w:pPr>
        <w:spacing w:before="240" w:after="240" w:line="360" w:lineRule="auto"/>
        <w:jc w:val="center"/>
        <w:rPr>
          <w:rFonts w:ascii="Palatino Linotype" w:eastAsia="Palatino Linotype" w:hAnsi="Palatino Linotype" w:cs="Palatino Linotype"/>
          <w:b/>
          <w:sz w:val="28"/>
          <w:szCs w:val="28"/>
        </w:rPr>
      </w:pPr>
      <w:r>
        <w:rPr>
          <w:rFonts w:ascii="Palatino Linotype" w:eastAsia="Palatino Linotype" w:hAnsi="Palatino Linotype" w:cs="Palatino Linotype"/>
          <w:b/>
        </w:rPr>
        <w:t>I. A N T E C E D E N T E S</w:t>
      </w:r>
    </w:p>
    <w:p w14:paraId="30989596" w14:textId="77777777" w:rsidR="00587FD5" w:rsidRDefault="001B4E33">
      <w:pPr>
        <w:spacing w:before="240" w:after="240" w:line="360" w:lineRule="auto"/>
        <w:jc w:val="both"/>
        <w:rPr>
          <w:rFonts w:ascii="Palatino Linotype" w:eastAsia="Palatino Linotype" w:hAnsi="Palatino Linotype" w:cs="Palatino Linotype"/>
        </w:rPr>
      </w:pPr>
      <w:bookmarkStart w:id="1" w:name="_heading=h.gjdgxs" w:colFirst="0" w:colLast="0"/>
      <w:bookmarkEnd w:id="1"/>
      <w:r>
        <w:rPr>
          <w:rFonts w:ascii="Palatino Linotype" w:eastAsia="Palatino Linotype" w:hAnsi="Palatino Linotype" w:cs="Palatino Linotype"/>
          <w:b/>
        </w:rPr>
        <w:t>1. Solicitudes de acceso a la información.</w:t>
      </w:r>
      <w:r>
        <w:rPr>
          <w:rFonts w:ascii="Palatino Linotype" w:eastAsia="Palatino Linotype" w:hAnsi="Palatino Linotype" w:cs="Palatino Linotype"/>
        </w:rPr>
        <w:t xml:space="preserve"> En fechas, </w:t>
      </w:r>
      <w:r>
        <w:rPr>
          <w:rFonts w:ascii="Palatino Linotype" w:eastAsia="Palatino Linotype" w:hAnsi="Palatino Linotype" w:cs="Palatino Linotype"/>
          <w:b/>
        </w:rPr>
        <w:t>once, trece, veinticuatro y veinticinco de enero, así como el tres de febrero de dos mil veintidós,</w:t>
      </w:r>
      <w:r>
        <w:rPr>
          <w:rFonts w:ascii="Palatino Linotype" w:eastAsia="Palatino Linotype" w:hAnsi="Palatino Linotype" w:cs="Palatino Linotype"/>
        </w:rPr>
        <w:t xml:space="preserve"> </w:t>
      </w:r>
      <w:r>
        <w:rPr>
          <w:rFonts w:ascii="Palatino Linotype" w:eastAsia="Palatino Linotype" w:hAnsi="Palatino Linotype" w:cs="Palatino Linotype"/>
          <w:b/>
        </w:rPr>
        <w:t>la parte</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 xml:space="preserve">formuló solicitudes de acceso a información pública a través del Sistema </w:t>
      </w:r>
      <w:r>
        <w:rPr>
          <w:rFonts w:ascii="Palatino Linotype" w:eastAsia="Palatino Linotype" w:hAnsi="Palatino Linotype" w:cs="Palatino Linotype"/>
        </w:rPr>
        <w:lastRenderedPageBreak/>
        <w:t xml:space="preserve">de Acceso a la Información Mexiquense, en adelante </w:t>
      </w:r>
      <w:r>
        <w:rPr>
          <w:rFonts w:ascii="Palatino Linotype" w:eastAsia="Palatino Linotype" w:hAnsi="Palatino Linotype" w:cs="Palatino Linotype"/>
          <w:b/>
        </w:rPr>
        <w:t>SAIMEX,</w:t>
      </w:r>
      <w:r>
        <w:rPr>
          <w:rFonts w:ascii="Palatino Linotype" w:eastAsia="Palatino Linotype" w:hAnsi="Palatino Linotype" w:cs="Palatino Linotype"/>
        </w:rPr>
        <w:t xml:space="preserve"> en las que requirió lo siguiente:</w:t>
      </w:r>
    </w:p>
    <w:tbl>
      <w:tblPr>
        <w:tblStyle w:val="a7"/>
        <w:tblW w:w="892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60"/>
        <w:gridCol w:w="4461"/>
      </w:tblGrid>
      <w:tr w:rsidR="00587FD5" w14:paraId="03AEFB96" w14:textId="77777777">
        <w:tc>
          <w:tcPr>
            <w:tcW w:w="4460" w:type="dxa"/>
            <w:shd w:val="clear" w:color="auto" w:fill="2F5496"/>
          </w:tcPr>
          <w:p w14:paraId="68AF73FB" w14:textId="77777777" w:rsidR="00587FD5" w:rsidRDefault="001B4E33">
            <w:pPr>
              <w:spacing w:before="240" w:after="240" w:line="360" w:lineRule="auto"/>
              <w:jc w:val="center"/>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Número de solicitud</w:t>
            </w:r>
          </w:p>
        </w:tc>
        <w:tc>
          <w:tcPr>
            <w:tcW w:w="4461" w:type="dxa"/>
            <w:shd w:val="clear" w:color="auto" w:fill="2F5496"/>
          </w:tcPr>
          <w:p w14:paraId="2E0151E1" w14:textId="77777777" w:rsidR="00587FD5" w:rsidRDefault="001B4E33">
            <w:pPr>
              <w:spacing w:before="240" w:after="240" w:line="360" w:lineRule="auto"/>
              <w:jc w:val="center"/>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Requerimientos</w:t>
            </w:r>
          </w:p>
        </w:tc>
      </w:tr>
      <w:tr w:rsidR="00587FD5" w14:paraId="5F8B4C74" w14:textId="77777777">
        <w:tc>
          <w:tcPr>
            <w:tcW w:w="4460" w:type="dxa"/>
          </w:tcPr>
          <w:p w14:paraId="6AF64A9C"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00388/DIFMETEPEC/IP/2022,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01604/INFOEM/IP/RR/2022</w:t>
            </w:r>
          </w:p>
        </w:tc>
        <w:tc>
          <w:tcPr>
            <w:tcW w:w="4461" w:type="dxa"/>
          </w:tcPr>
          <w:p w14:paraId="05992774" w14:textId="77777777" w:rsidR="00587FD5" w:rsidRDefault="001B4E33">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 xml:space="preserve">copia en pdf de los oficios emitidos durante la segunda quincena de enero de 2022 (16-31 de enero) por la Coordinacion de salud y atencion a la discapacidad” </w:t>
            </w:r>
            <w:r>
              <w:rPr>
                <w:rFonts w:ascii="Palatino Linotype" w:eastAsia="Palatino Linotype" w:hAnsi="Palatino Linotype" w:cs="Palatino Linotype"/>
                <w:i/>
                <w:sz w:val="20"/>
                <w:szCs w:val="20"/>
              </w:rPr>
              <w:t>(Sic)</w:t>
            </w:r>
          </w:p>
        </w:tc>
      </w:tr>
      <w:tr w:rsidR="00587FD5" w14:paraId="31B46ECD" w14:textId="77777777">
        <w:tc>
          <w:tcPr>
            <w:tcW w:w="4460" w:type="dxa"/>
          </w:tcPr>
          <w:p w14:paraId="7E00EAA2" w14:textId="77777777" w:rsidR="00587FD5" w:rsidRDefault="001B4E33">
            <w:pPr>
              <w:spacing w:before="240" w:after="240"/>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 xml:space="preserve">00191/DIFMETEPEC/IP/2022,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01621/INFOEM/IP/RR/2022</w:t>
            </w:r>
          </w:p>
        </w:tc>
        <w:tc>
          <w:tcPr>
            <w:tcW w:w="4461" w:type="dxa"/>
          </w:tcPr>
          <w:p w14:paraId="043649A8"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 xml:space="preserve">copia en pdf de los oficios recibidos durante la primera quincena de enero de 2022 (1-15 de enero) por la Direccion de programas asistenciales o quien realice las funciones asignadas en el manual de procedimientos del sistema” </w:t>
            </w:r>
            <w:r>
              <w:rPr>
                <w:rFonts w:ascii="Palatino Linotype" w:eastAsia="Palatino Linotype" w:hAnsi="Palatino Linotype" w:cs="Palatino Linotype"/>
                <w:i/>
                <w:sz w:val="20"/>
                <w:szCs w:val="20"/>
              </w:rPr>
              <w:t>(Sic)</w:t>
            </w:r>
          </w:p>
        </w:tc>
      </w:tr>
      <w:tr w:rsidR="00587FD5" w14:paraId="191DA05C" w14:textId="77777777">
        <w:tc>
          <w:tcPr>
            <w:tcW w:w="4460" w:type="dxa"/>
          </w:tcPr>
          <w:p w14:paraId="720B6DDC"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00190/DIFMETEPEC/IP/2022,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01622/INFOEM/IP/RR/2022</w:t>
            </w:r>
          </w:p>
        </w:tc>
        <w:tc>
          <w:tcPr>
            <w:tcW w:w="4461" w:type="dxa"/>
          </w:tcPr>
          <w:p w14:paraId="3B828463"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copia en pdf de los oficios emitidos durante la primera quincena de enero de 2022 (1-15 de enero) por la Direccion de programas asistenciales o quien realice las funciones asignadas en el manual de procedimientos del sistema</w:t>
            </w:r>
            <w:r>
              <w:rPr>
                <w:rFonts w:ascii="Palatino Linotype" w:eastAsia="Palatino Linotype" w:hAnsi="Palatino Linotype" w:cs="Palatino Linotype"/>
                <w:i/>
                <w:sz w:val="20"/>
                <w:szCs w:val="20"/>
              </w:rPr>
              <w:t>” (Sic)</w:t>
            </w:r>
          </w:p>
        </w:tc>
      </w:tr>
      <w:tr w:rsidR="00587FD5" w14:paraId="0ECDF54D" w14:textId="77777777">
        <w:tc>
          <w:tcPr>
            <w:tcW w:w="4460" w:type="dxa"/>
          </w:tcPr>
          <w:p w14:paraId="209DAD76"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00188/DIFMETEPEC/IP/2022,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01623/INFOEM/IP/RR/2022</w:t>
            </w:r>
          </w:p>
        </w:tc>
        <w:tc>
          <w:tcPr>
            <w:tcW w:w="4461" w:type="dxa"/>
          </w:tcPr>
          <w:p w14:paraId="5C1438A5"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copia en pdf de los oficios recibidos durante la primera quincena de enero de 2022 (1-15 de enero) por la Unidad de comunicación social o quien realice las funciones asignadas en el manual de procedimientos del sistema</w:t>
            </w:r>
            <w:r>
              <w:rPr>
                <w:rFonts w:ascii="Palatino Linotype" w:eastAsia="Palatino Linotype" w:hAnsi="Palatino Linotype" w:cs="Palatino Linotype"/>
                <w:i/>
                <w:sz w:val="20"/>
                <w:szCs w:val="20"/>
              </w:rPr>
              <w:t>” (Sic)</w:t>
            </w:r>
          </w:p>
        </w:tc>
      </w:tr>
      <w:tr w:rsidR="00587FD5" w14:paraId="591AE042" w14:textId="77777777">
        <w:tc>
          <w:tcPr>
            <w:tcW w:w="4460" w:type="dxa"/>
          </w:tcPr>
          <w:p w14:paraId="0E4838E8"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00187/DIFMETEPEC/IP/2022,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01624/INFOEM/IP/RR/2022</w:t>
            </w:r>
          </w:p>
        </w:tc>
        <w:tc>
          <w:tcPr>
            <w:tcW w:w="4461" w:type="dxa"/>
          </w:tcPr>
          <w:p w14:paraId="03BBDD06"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 xml:space="preserve">copia en pdf de los oficios emitidos durante la primera quincena de enero de 2022 (1-15 de enero) por la Unidad de comunicación </w:t>
            </w:r>
            <w:r>
              <w:rPr>
                <w:rFonts w:ascii="Palatino Linotype" w:eastAsia="Palatino Linotype" w:hAnsi="Palatino Linotype" w:cs="Palatino Linotype"/>
                <w:b/>
                <w:i/>
                <w:sz w:val="20"/>
                <w:szCs w:val="20"/>
              </w:rPr>
              <w:lastRenderedPageBreak/>
              <w:t xml:space="preserve">social o quien realice las funciones asignadas en el manual de procedimientos del sistema” </w:t>
            </w:r>
            <w:r>
              <w:rPr>
                <w:rFonts w:ascii="Palatino Linotype" w:eastAsia="Palatino Linotype" w:hAnsi="Palatino Linotype" w:cs="Palatino Linotype"/>
                <w:i/>
                <w:sz w:val="20"/>
                <w:szCs w:val="20"/>
              </w:rPr>
              <w:t>(Sic)</w:t>
            </w:r>
          </w:p>
        </w:tc>
      </w:tr>
      <w:tr w:rsidR="00587FD5" w14:paraId="5BB4E277" w14:textId="77777777">
        <w:tc>
          <w:tcPr>
            <w:tcW w:w="4460" w:type="dxa"/>
          </w:tcPr>
          <w:p w14:paraId="771A1CD7"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 xml:space="preserve">00186/DIFMETEPEC/IP/2022,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01625/INFOEM/IP/RR/2022 </w:t>
            </w:r>
          </w:p>
        </w:tc>
        <w:tc>
          <w:tcPr>
            <w:tcW w:w="4461" w:type="dxa"/>
          </w:tcPr>
          <w:p w14:paraId="3FD14E47"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copia en pdf de los oficios recibidos durante la primera quincena de enero de 2022 (1-15 de enero) por el Area de investigacion o quien realice las funciones asignadas en el manual de procedimientos del sistema</w:t>
            </w:r>
            <w:r>
              <w:rPr>
                <w:rFonts w:ascii="Palatino Linotype" w:eastAsia="Palatino Linotype" w:hAnsi="Palatino Linotype" w:cs="Palatino Linotype"/>
                <w:i/>
                <w:sz w:val="20"/>
                <w:szCs w:val="20"/>
              </w:rPr>
              <w:t>” (Sic)</w:t>
            </w:r>
          </w:p>
        </w:tc>
      </w:tr>
      <w:tr w:rsidR="00587FD5" w14:paraId="7997F5E9" w14:textId="77777777">
        <w:tc>
          <w:tcPr>
            <w:tcW w:w="4460" w:type="dxa"/>
          </w:tcPr>
          <w:p w14:paraId="4560E5EB"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00185/DIFMETEPEC/IP/2022,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01626/INFOEM/IP/RR/2022</w:t>
            </w:r>
          </w:p>
        </w:tc>
        <w:tc>
          <w:tcPr>
            <w:tcW w:w="4461" w:type="dxa"/>
          </w:tcPr>
          <w:p w14:paraId="3161376C"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copia en pdf de los oficios emitidos durante la primera quincena de enero de 2022 (1-15 de enero) por el Area de investigacion o quien realice las funciones asignadas en el manual de procedimientos del sistema</w:t>
            </w:r>
            <w:r>
              <w:rPr>
                <w:rFonts w:ascii="Palatino Linotype" w:eastAsia="Palatino Linotype" w:hAnsi="Palatino Linotype" w:cs="Palatino Linotype"/>
                <w:i/>
                <w:sz w:val="20"/>
                <w:szCs w:val="20"/>
              </w:rPr>
              <w:t>” (Sic)</w:t>
            </w:r>
          </w:p>
        </w:tc>
      </w:tr>
      <w:tr w:rsidR="00587FD5" w14:paraId="49A8D185" w14:textId="77777777">
        <w:tc>
          <w:tcPr>
            <w:tcW w:w="4460" w:type="dxa"/>
          </w:tcPr>
          <w:p w14:paraId="55C1D704"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00180/DIFMETEPEC/IP/2022,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01631/INFOEM/IP/RR/2022</w:t>
            </w:r>
          </w:p>
        </w:tc>
        <w:tc>
          <w:tcPr>
            <w:tcW w:w="4461" w:type="dxa"/>
          </w:tcPr>
          <w:p w14:paraId="08629989"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copia en pdf de los oficios recibidos durante la primera quincena de enero de 2022 (1-15 de enero) por el Area de fiscalizacion o quien realice las funciones asignadas en el manual de procedimientos del sistema</w:t>
            </w:r>
            <w:r>
              <w:rPr>
                <w:rFonts w:ascii="Palatino Linotype" w:eastAsia="Palatino Linotype" w:hAnsi="Palatino Linotype" w:cs="Palatino Linotype"/>
                <w:i/>
                <w:sz w:val="20"/>
                <w:szCs w:val="20"/>
              </w:rPr>
              <w:t>” (Sic)</w:t>
            </w:r>
          </w:p>
        </w:tc>
      </w:tr>
      <w:tr w:rsidR="00587FD5" w14:paraId="7928D86D" w14:textId="77777777">
        <w:tc>
          <w:tcPr>
            <w:tcW w:w="4460" w:type="dxa"/>
          </w:tcPr>
          <w:p w14:paraId="6C7AB05C" w14:textId="77777777" w:rsidR="00587FD5" w:rsidRDefault="001B4E33">
            <w:pPr>
              <w:spacing w:before="240" w:after="240"/>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 xml:space="preserve">00179/DIFMETEPEC/IP/2022, </w:t>
            </w:r>
            <w:r>
              <w:rPr>
                <w:rFonts w:ascii="Palatino Linotype" w:eastAsia="Palatino Linotype" w:hAnsi="Palatino Linotype" w:cs="Palatino Linotype"/>
                <w:sz w:val="20"/>
                <w:szCs w:val="20"/>
              </w:rPr>
              <w:t xml:space="preserve">correspondiente al Recurso de Revisión </w:t>
            </w:r>
            <w:r>
              <w:rPr>
                <w:rFonts w:ascii="Palatino Linotype" w:eastAsia="Palatino Linotype" w:hAnsi="Palatino Linotype" w:cs="Palatino Linotype"/>
                <w:b/>
                <w:sz w:val="20"/>
                <w:szCs w:val="20"/>
              </w:rPr>
              <w:t xml:space="preserve">01632/INFOEM/IP/RR/2022 </w:t>
            </w:r>
          </w:p>
        </w:tc>
        <w:tc>
          <w:tcPr>
            <w:tcW w:w="4461" w:type="dxa"/>
          </w:tcPr>
          <w:p w14:paraId="39CC997B"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copia en pdf de los oficios emitidos durante la primera quincena de enero de 2022 (1-15 de enero) por el Area de fiscalizacion o quien realice las funciones asignadas en el manual de procedimientos del sistema</w:t>
            </w:r>
            <w:r>
              <w:rPr>
                <w:rFonts w:ascii="Palatino Linotype" w:eastAsia="Palatino Linotype" w:hAnsi="Palatino Linotype" w:cs="Palatino Linotype"/>
                <w:i/>
                <w:sz w:val="20"/>
                <w:szCs w:val="20"/>
              </w:rPr>
              <w:t>” (Sic)</w:t>
            </w:r>
          </w:p>
        </w:tc>
      </w:tr>
      <w:tr w:rsidR="00587FD5" w14:paraId="1E3CB12C" w14:textId="77777777">
        <w:tc>
          <w:tcPr>
            <w:tcW w:w="4460" w:type="dxa"/>
          </w:tcPr>
          <w:p w14:paraId="2F03B826" w14:textId="77777777" w:rsidR="00587FD5" w:rsidRDefault="001B4E33">
            <w:pPr>
              <w:spacing w:before="240" w:after="240"/>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 xml:space="preserve">00177/DIFMETEPEC/IP/2022, </w:t>
            </w:r>
            <w:r>
              <w:rPr>
                <w:rFonts w:ascii="Palatino Linotype" w:eastAsia="Palatino Linotype" w:hAnsi="Palatino Linotype" w:cs="Palatino Linotype"/>
                <w:sz w:val="20"/>
                <w:szCs w:val="20"/>
              </w:rPr>
              <w:t xml:space="preserve">correspondiente al Recurso de Revisión </w:t>
            </w:r>
            <w:r>
              <w:rPr>
                <w:rFonts w:ascii="Palatino Linotype" w:eastAsia="Palatino Linotype" w:hAnsi="Palatino Linotype" w:cs="Palatino Linotype"/>
                <w:b/>
                <w:sz w:val="20"/>
                <w:szCs w:val="20"/>
              </w:rPr>
              <w:t xml:space="preserve">01633/INFOEM/IP/RR/2022 </w:t>
            </w:r>
          </w:p>
        </w:tc>
        <w:tc>
          <w:tcPr>
            <w:tcW w:w="4461" w:type="dxa"/>
          </w:tcPr>
          <w:p w14:paraId="3CBC48AC"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copia en pdf de los oficios recibidos durante la primera quincena de enero de 2022 (1-15 de enero) por el Organo interno de control</w:t>
            </w:r>
            <w:r>
              <w:rPr>
                <w:rFonts w:ascii="Palatino Linotype" w:eastAsia="Palatino Linotype" w:hAnsi="Palatino Linotype" w:cs="Palatino Linotype"/>
                <w:i/>
                <w:sz w:val="20"/>
                <w:szCs w:val="20"/>
              </w:rPr>
              <w:t>” (Sic)</w:t>
            </w:r>
          </w:p>
        </w:tc>
      </w:tr>
      <w:tr w:rsidR="00587FD5" w14:paraId="40494A84" w14:textId="77777777">
        <w:tc>
          <w:tcPr>
            <w:tcW w:w="4460" w:type="dxa"/>
          </w:tcPr>
          <w:p w14:paraId="1965B1CA" w14:textId="77777777" w:rsidR="00587FD5" w:rsidRDefault="001B4E33">
            <w:pPr>
              <w:spacing w:before="240" w:after="240"/>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 xml:space="preserve">00176/DIFMETEPEC/IP/2022, </w:t>
            </w:r>
            <w:r>
              <w:rPr>
                <w:rFonts w:ascii="Palatino Linotype" w:eastAsia="Palatino Linotype" w:hAnsi="Palatino Linotype" w:cs="Palatino Linotype"/>
                <w:sz w:val="20"/>
                <w:szCs w:val="20"/>
              </w:rPr>
              <w:t>correspondiente al Recurso de Revisión</w:t>
            </w:r>
          </w:p>
          <w:p w14:paraId="6D624CD3"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 xml:space="preserve">01634/INFOEM/IP/RR/2022 </w:t>
            </w:r>
          </w:p>
        </w:tc>
        <w:tc>
          <w:tcPr>
            <w:tcW w:w="4461" w:type="dxa"/>
          </w:tcPr>
          <w:p w14:paraId="6F2A2E90"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lastRenderedPageBreak/>
              <w:t>“Solicito copia en pdf de los oficios emitidos durante la primera quincena de enero de 2022 (1-15 de enero) por el Organo interno de control” (Sic)</w:t>
            </w:r>
          </w:p>
        </w:tc>
      </w:tr>
      <w:tr w:rsidR="00587FD5" w14:paraId="62E53A11" w14:textId="77777777">
        <w:tc>
          <w:tcPr>
            <w:tcW w:w="4460" w:type="dxa"/>
          </w:tcPr>
          <w:p w14:paraId="56BC7BB3" w14:textId="77777777" w:rsidR="00587FD5" w:rsidRDefault="001B4E33">
            <w:pPr>
              <w:spacing w:before="240" w:after="240"/>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lastRenderedPageBreak/>
              <w:t xml:space="preserve">00175/DIFMETEPEC/IP/2022, </w:t>
            </w:r>
            <w:r>
              <w:rPr>
                <w:rFonts w:ascii="Palatino Linotype" w:eastAsia="Palatino Linotype" w:hAnsi="Palatino Linotype" w:cs="Palatino Linotype"/>
                <w:sz w:val="20"/>
                <w:szCs w:val="20"/>
              </w:rPr>
              <w:t xml:space="preserve">correspondiente al Recurso de Revisión </w:t>
            </w:r>
            <w:r>
              <w:rPr>
                <w:rFonts w:ascii="Palatino Linotype" w:eastAsia="Palatino Linotype" w:hAnsi="Palatino Linotype" w:cs="Palatino Linotype"/>
                <w:b/>
                <w:sz w:val="20"/>
                <w:szCs w:val="20"/>
              </w:rPr>
              <w:t>01635/INFOEM/IP/RR/2022</w:t>
            </w:r>
          </w:p>
        </w:tc>
        <w:tc>
          <w:tcPr>
            <w:tcW w:w="4461" w:type="dxa"/>
          </w:tcPr>
          <w:p w14:paraId="17E26263"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copia en pdf de los oficios recibidos durante la primera quincena de enero de 2022 (1-15 de enero) por la Unidad de procuración de fondos</w:t>
            </w:r>
            <w:r>
              <w:rPr>
                <w:rFonts w:ascii="Palatino Linotype" w:eastAsia="Palatino Linotype" w:hAnsi="Palatino Linotype" w:cs="Palatino Linotype"/>
                <w:i/>
                <w:sz w:val="20"/>
                <w:szCs w:val="20"/>
              </w:rPr>
              <w:t>” (Sic)</w:t>
            </w:r>
          </w:p>
        </w:tc>
      </w:tr>
      <w:tr w:rsidR="00587FD5" w14:paraId="2E80D20B" w14:textId="77777777">
        <w:tc>
          <w:tcPr>
            <w:tcW w:w="4460" w:type="dxa"/>
          </w:tcPr>
          <w:p w14:paraId="0EF190AB"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00174/DIFMETEPEC/IP/2022,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01636/INFOEM/IP/RR/2022 </w:t>
            </w:r>
          </w:p>
        </w:tc>
        <w:tc>
          <w:tcPr>
            <w:tcW w:w="4461" w:type="dxa"/>
          </w:tcPr>
          <w:p w14:paraId="6447B893"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copia en pdf de los oficios emitidos durante la primera quincena de enero de 2022 (1-15 de enero) por la Unidad de procuración de fondos</w:t>
            </w:r>
            <w:r>
              <w:rPr>
                <w:rFonts w:ascii="Palatino Linotype" w:eastAsia="Palatino Linotype" w:hAnsi="Palatino Linotype" w:cs="Palatino Linotype"/>
                <w:i/>
                <w:sz w:val="20"/>
                <w:szCs w:val="20"/>
              </w:rPr>
              <w:t>” (Sic)</w:t>
            </w:r>
          </w:p>
        </w:tc>
      </w:tr>
      <w:tr w:rsidR="00587FD5" w14:paraId="292EFCEE" w14:textId="77777777">
        <w:tc>
          <w:tcPr>
            <w:tcW w:w="4460" w:type="dxa"/>
          </w:tcPr>
          <w:p w14:paraId="1F06C664" w14:textId="77777777" w:rsidR="00587FD5" w:rsidRDefault="001B4E33">
            <w:pPr>
              <w:spacing w:before="240" w:after="240"/>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 xml:space="preserve">00160/DIFMETEPEC/IP/2022, </w:t>
            </w:r>
            <w:r>
              <w:rPr>
                <w:rFonts w:ascii="Palatino Linotype" w:eastAsia="Palatino Linotype" w:hAnsi="Palatino Linotype" w:cs="Palatino Linotype"/>
                <w:sz w:val="20"/>
                <w:szCs w:val="20"/>
              </w:rPr>
              <w:t xml:space="preserve">correspondiente al Recurso de Revisión </w:t>
            </w:r>
            <w:r>
              <w:rPr>
                <w:rFonts w:ascii="Palatino Linotype" w:eastAsia="Palatino Linotype" w:hAnsi="Palatino Linotype" w:cs="Palatino Linotype"/>
                <w:b/>
                <w:sz w:val="20"/>
                <w:szCs w:val="20"/>
              </w:rPr>
              <w:t xml:space="preserve">01650/INFOEM/IP/RR/2022 </w:t>
            </w:r>
          </w:p>
        </w:tc>
        <w:tc>
          <w:tcPr>
            <w:tcW w:w="4461" w:type="dxa"/>
          </w:tcPr>
          <w:p w14:paraId="61F5AE5C"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copia en pdf de los oficios recibidos durante la primera quincena de enero de 2022 (1-15 de enero) por la Unidad de información, planeación, programación y evaluación</w:t>
            </w:r>
            <w:r>
              <w:rPr>
                <w:rFonts w:ascii="Palatino Linotype" w:eastAsia="Palatino Linotype" w:hAnsi="Palatino Linotype" w:cs="Palatino Linotype"/>
                <w:i/>
                <w:sz w:val="20"/>
                <w:szCs w:val="20"/>
              </w:rPr>
              <w:t>” (Sic)</w:t>
            </w:r>
          </w:p>
        </w:tc>
      </w:tr>
      <w:tr w:rsidR="00587FD5" w14:paraId="15F1F26E" w14:textId="77777777">
        <w:tc>
          <w:tcPr>
            <w:tcW w:w="4460" w:type="dxa"/>
          </w:tcPr>
          <w:p w14:paraId="0AA9F375"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00159/DIFMETEPEC/IP/2022,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01651/INFOEM/IP/RR/2022 </w:t>
            </w:r>
          </w:p>
        </w:tc>
        <w:tc>
          <w:tcPr>
            <w:tcW w:w="4461" w:type="dxa"/>
          </w:tcPr>
          <w:p w14:paraId="34ED7D70"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copia en pdf de los oficios emitidos durante la primera quincena de enero de 2022 (1-15 de enero) por la Unidad de información, planeación, programación y evaluación</w:t>
            </w:r>
            <w:r>
              <w:rPr>
                <w:rFonts w:ascii="Palatino Linotype" w:eastAsia="Palatino Linotype" w:hAnsi="Palatino Linotype" w:cs="Palatino Linotype"/>
                <w:i/>
                <w:sz w:val="20"/>
                <w:szCs w:val="20"/>
              </w:rPr>
              <w:t>” (Sic)</w:t>
            </w:r>
          </w:p>
        </w:tc>
      </w:tr>
      <w:tr w:rsidR="00587FD5" w14:paraId="6050F975" w14:textId="77777777">
        <w:tc>
          <w:tcPr>
            <w:tcW w:w="4460" w:type="dxa"/>
          </w:tcPr>
          <w:p w14:paraId="7DEE1709"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00158/DIFMETEPEC/IP/2022,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01652/INFOEM/IP/RR/2022 </w:t>
            </w:r>
          </w:p>
        </w:tc>
        <w:tc>
          <w:tcPr>
            <w:tcW w:w="4461" w:type="dxa"/>
          </w:tcPr>
          <w:p w14:paraId="31F6B380"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copia en pdf de los oficios recibidos durante la primera quincena de enero de 2022 (1-15 de enero) por la Direccion general del sistema municipal dif de metepec</w:t>
            </w:r>
            <w:r>
              <w:rPr>
                <w:rFonts w:ascii="Palatino Linotype" w:eastAsia="Palatino Linotype" w:hAnsi="Palatino Linotype" w:cs="Palatino Linotype"/>
                <w:i/>
                <w:sz w:val="20"/>
                <w:szCs w:val="20"/>
              </w:rPr>
              <w:t>” (Sic)</w:t>
            </w:r>
          </w:p>
        </w:tc>
      </w:tr>
      <w:tr w:rsidR="00587FD5" w14:paraId="01680519" w14:textId="77777777">
        <w:tc>
          <w:tcPr>
            <w:tcW w:w="4460" w:type="dxa"/>
          </w:tcPr>
          <w:p w14:paraId="1D7EF40B"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00157/DIFMETEPEC/IP/2022,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01653/INFOEM/IP/RR/2022 </w:t>
            </w:r>
          </w:p>
        </w:tc>
        <w:tc>
          <w:tcPr>
            <w:tcW w:w="4461" w:type="dxa"/>
          </w:tcPr>
          <w:p w14:paraId="2A650B1C"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“Solicito copia en pdf de los oficios emitidos durante la primera quincena de enero de 2022 (1-15 de enero) por la Direccion general del sistema municipal dif de metepec” (Sic)</w:t>
            </w:r>
          </w:p>
        </w:tc>
      </w:tr>
      <w:tr w:rsidR="00587FD5" w14:paraId="58BC1624" w14:textId="77777777">
        <w:tc>
          <w:tcPr>
            <w:tcW w:w="4460" w:type="dxa"/>
          </w:tcPr>
          <w:p w14:paraId="0E982DFB"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 xml:space="preserve">00156/DIFMETEPEC/IP/2022,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01654/INFOEM/IP/RR/2022 </w:t>
            </w:r>
          </w:p>
        </w:tc>
        <w:tc>
          <w:tcPr>
            <w:tcW w:w="4461" w:type="dxa"/>
          </w:tcPr>
          <w:p w14:paraId="7F28BBDD"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copia en pdf de los oficios recibidos durante la primera quincena de enero de 2022 (1-15 de enero) por la Presidencia del sistema municipal dif de Metepec</w:t>
            </w:r>
            <w:r>
              <w:rPr>
                <w:rFonts w:ascii="Palatino Linotype" w:eastAsia="Palatino Linotype" w:hAnsi="Palatino Linotype" w:cs="Palatino Linotype"/>
                <w:i/>
                <w:sz w:val="20"/>
                <w:szCs w:val="20"/>
              </w:rPr>
              <w:t>” (Sic)</w:t>
            </w:r>
          </w:p>
        </w:tc>
      </w:tr>
      <w:tr w:rsidR="00587FD5" w14:paraId="58C1F54C" w14:textId="77777777">
        <w:tc>
          <w:tcPr>
            <w:tcW w:w="4460" w:type="dxa"/>
          </w:tcPr>
          <w:p w14:paraId="42AA4742"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00155/DIFMETEPEC/IP/2022,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01655/INFOEM/IP/RR/2022 </w:t>
            </w:r>
          </w:p>
        </w:tc>
        <w:tc>
          <w:tcPr>
            <w:tcW w:w="4461" w:type="dxa"/>
          </w:tcPr>
          <w:p w14:paraId="197C8333"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copia en pdf de los oficios emitidos durante la primera quincena de enero de 2022 (1-15 de enero) por la Presidencia del sistema municipal dif de metepec</w:t>
            </w:r>
            <w:r>
              <w:rPr>
                <w:rFonts w:ascii="Palatino Linotype" w:eastAsia="Palatino Linotype" w:hAnsi="Palatino Linotype" w:cs="Palatino Linotype"/>
                <w:i/>
                <w:sz w:val="20"/>
                <w:szCs w:val="20"/>
              </w:rPr>
              <w:t>” (Sic)</w:t>
            </w:r>
          </w:p>
        </w:tc>
      </w:tr>
      <w:tr w:rsidR="00587FD5" w14:paraId="338CFFA7" w14:textId="77777777">
        <w:tc>
          <w:tcPr>
            <w:tcW w:w="4460" w:type="dxa"/>
          </w:tcPr>
          <w:p w14:paraId="23EC402C"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00098/DIFMETEPEC/IP/2022,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01698/INFOEM/IP/RR/2022 </w:t>
            </w:r>
          </w:p>
        </w:tc>
        <w:tc>
          <w:tcPr>
            <w:tcW w:w="4461" w:type="dxa"/>
          </w:tcPr>
          <w:p w14:paraId="3966B07A"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una copia en pdf de los oficios recibidos por la unidad de procuración de fondos desde el 1 de enero de 2022 hasta el 10 de enero de 2022</w:t>
            </w:r>
            <w:r>
              <w:rPr>
                <w:rFonts w:ascii="Palatino Linotype" w:eastAsia="Palatino Linotype" w:hAnsi="Palatino Linotype" w:cs="Palatino Linotype"/>
                <w:i/>
                <w:sz w:val="20"/>
                <w:szCs w:val="20"/>
              </w:rPr>
              <w:t>.” (Sic)</w:t>
            </w:r>
          </w:p>
        </w:tc>
      </w:tr>
      <w:tr w:rsidR="00587FD5" w14:paraId="43483C51" w14:textId="77777777">
        <w:tc>
          <w:tcPr>
            <w:tcW w:w="4460" w:type="dxa"/>
          </w:tcPr>
          <w:p w14:paraId="43388083"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00097/DIFMETEPEC/IP/2022,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01699/INFOEM/IP/RR/2022 </w:t>
            </w:r>
          </w:p>
        </w:tc>
        <w:tc>
          <w:tcPr>
            <w:tcW w:w="4461" w:type="dxa"/>
          </w:tcPr>
          <w:p w14:paraId="69A6E912"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w:t>
            </w:r>
            <w:r>
              <w:rPr>
                <w:rFonts w:ascii="Palatino Linotype" w:eastAsia="Palatino Linotype" w:hAnsi="Palatino Linotype" w:cs="Palatino Linotype"/>
                <w:b/>
                <w:i/>
                <w:sz w:val="20"/>
                <w:szCs w:val="20"/>
              </w:rPr>
              <w:t>una copia en pdf de los oficios emitidos por la unidad de procuración de fondos desde el 1 de enero de 2022 hasta el 10 de enero de 2022</w:t>
            </w:r>
            <w:r>
              <w:rPr>
                <w:rFonts w:ascii="Palatino Linotype" w:eastAsia="Palatino Linotype" w:hAnsi="Palatino Linotype" w:cs="Palatino Linotype"/>
                <w:i/>
                <w:sz w:val="20"/>
                <w:szCs w:val="20"/>
              </w:rPr>
              <w:t>” (Sic)</w:t>
            </w:r>
          </w:p>
        </w:tc>
      </w:tr>
      <w:tr w:rsidR="00587FD5" w14:paraId="2DA2B81A" w14:textId="77777777">
        <w:tc>
          <w:tcPr>
            <w:tcW w:w="4460" w:type="dxa"/>
          </w:tcPr>
          <w:p w14:paraId="453ED507"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00096/DIFMETEPEC/IP/2022,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01700/INFOEM/IP/RR/2022</w:t>
            </w:r>
          </w:p>
        </w:tc>
        <w:tc>
          <w:tcPr>
            <w:tcW w:w="4461" w:type="dxa"/>
          </w:tcPr>
          <w:p w14:paraId="167F5313"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una </w:t>
            </w:r>
            <w:r>
              <w:rPr>
                <w:rFonts w:ascii="Palatino Linotype" w:eastAsia="Palatino Linotype" w:hAnsi="Palatino Linotype" w:cs="Palatino Linotype"/>
                <w:b/>
                <w:i/>
                <w:sz w:val="20"/>
                <w:szCs w:val="20"/>
              </w:rPr>
              <w:t>copia en pdf de los oficios recibidos por la presidencia del dif metepec desde el 1 de enero de 2022 hasta el 10 de enero de 2022</w:t>
            </w:r>
            <w:r>
              <w:rPr>
                <w:rFonts w:ascii="Palatino Linotype" w:eastAsia="Palatino Linotype" w:hAnsi="Palatino Linotype" w:cs="Palatino Linotype"/>
                <w:i/>
                <w:sz w:val="20"/>
                <w:szCs w:val="20"/>
              </w:rPr>
              <w:t>” (Sic)</w:t>
            </w:r>
          </w:p>
        </w:tc>
      </w:tr>
      <w:tr w:rsidR="00587FD5" w14:paraId="0B394146" w14:textId="77777777">
        <w:tc>
          <w:tcPr>
            <w:tcW w:w="4460" w:type="dxa"/>
          </w:tcPr>
          <w:p w14:paraId="567D79C3"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00095/DIFMETEPEC/IP/2022,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01701/INFOEM/IP/RR/2022 </w:t>
            </w:r>
          </w:p>
        </w:tc>
        <w:tc>
          <w:tcPr>
            <w:tcW w:w="4461" w:type="dxa"/>
          </w:tcPr>
          <w:p w14:paraId="26B51026"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una </w:t>
            </w:r>
            <w:r>
              <w:rPr>
                <w:rFonts w:ascii="Palatino Linotype" w:eastAsia="Palatino Linotype" w:hAnsi="Palatino Linotype" w:cs="Palatino Linotype"/>
                <w:b/>
                <w:i/>
                <w:sz w:val="20"/>
                <w:szCs w:val="20"/>
              </w:rPr>
              <w:t>copia en pdf de los oficios recibidos por el organo interno de control desde el 1 de enero de 2022 hasta el 10 de enero de 2022</w:t>
            </w:r>
            <w:r>
              <w:rPr>
                <w:rFonts w:ascii="Palatino Linotype" w:eastAsia="Palatino Linotype" w:hAnsi="Palatino Linotype" w:cs="Palatino Linotype"/>
                <w:i/>
                <w:sz w:val="20"/>
                <w:szCs w:val="20"/>
              </w:rPr>
              <w:t>” (Sic)</w:t>
            </w:r>
          </w:p>
        </w:tc>
      </w:tr>
      <w:tr w:rsidR="00587FD5" w14:paraId="19F5A674" w14:textId="77777777">
        <w:tc>
          <w:tcPr>
            <w:tcW w:w="4460" w:type="dxa"/>
          </w:tcPr>
          <w:p w14:paraId="2E89C823"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00094/DIFMETEPEC/IP/2022,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01702/INFOEM/IP/RR/2022</w:t>
            </w:r>
          </w:p>
        </w:tc>
        <w:tc>
          <w:tcPr>
            <w:tcW w:w="4461" w:type="dxa"/>
          </w:tcPr>
          <w:p w14:paraId="76CFB8E8"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una </w:t>
            </w:r>
            <w:r>
              <w:rPr>
                <w:rFonts w:ascii="Palatino Linotype" w:eastAsia="Palatino Linotype" w:hAnsi="Palatino Linotype" w:cs="Palatino Linotype"/>
                <w:b/>
                <w:i/>
                <w:sz w:val="20"/>
                <w:szCs w:val="20"/>
              </w:rPr>
              <w:t>copia en pdf de los oficios recibidos por la direccion de administración del dif metepec desde el 1 de enero de 2022 hasta el 10 de enero de 2022</w:t>
            </w:r>
            <w:r>
              <w:rPr>
                <w:rFonts w:ascii="Palatino Linotype" w:eastAsia="Palatino Linotype" w:hAnsi="Palatino Linotype" w:cs="Palatino Linotype"/>
                <w:i/>
                <w:sz w:val="20"/>
                <w:szCs w:val="20"/>
              </w:rPr>
              <w:t>” (Sic)</w:t>
            </w:r>
          </w:p>
        </w:tc>
      </w:tr>
      <w:tr w:rsidR="00587FD5" w14:paraId="3B13D524" w14:textId="77777777">
        <w:tc>
          <w:tcPr>
            <w:tcW w:w="4460" w:type="dxa"/>
          </w:tcPr>
          <w:p w14:paraId="7FFF6184"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 xml:space="preserve">00093/DIFMETEPEC/IP/2022,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01703/INFOEM/IP/RR/2022 </w:t>
            </w:r>
          </w:p>
        </w:tc>
        <w:tc>
          <w:tcPr>
            <w:tcW w:w="4461" w:type="dxa"/>
          </w:tcPr>
          <w:p w14:paraId="034CF9B2"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una </w:t>
            </w:r>
            <w:r>
              <w:rPr>
                <w:rFonts w:ascii="Palatino Linotype" w:eastAsia="Palatino Linotype" w:hAnsi="Palatino Linotype" w:cs="Palatino Linotype"/>
                <w:b/>
                <w:i/>
                <w:sz w:val="20"/>
                <w:szCs w:val="20"/>
              </w:rPr>
              <w:t>copia en pdf de los oficios recibidos por la direccion general desde el 1 de enero de 2022 hasta el 10 de enero de 2022</w:t>
            </w:r>
            <w:r>
              <w:rPr>
                <w:rFonts w:ascii="Palatino Linotype" w:eastAsia="Palatino Linotype" w:hAnsi="Palatino Linotype" w:cs="Palatino Linotype"/>
                <w:i/>
                <w:sz w:val="20"/>
                <w:szCs w:val="20"/>
              </w:rPr>
              <w:t>” (Sic)</w:t>
            </w:r>
          </w:p>
        </w:tc>
      </w:tr>
      <w:tr w:rsidR="00587FD5" w14:paraId="5C32FD9A" w14:textId="77777777">
        <w:tc>
          <w:tcPr>
            <w:tcW w:w="4460" w:type="dxa"/>
          </w:tcPr>
          <w:p w14:paraId="02E497C2"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00091/DIFMETEPEC/IP/2022,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01705/INFOEM/IP/RR/2022 </w:t>
            </w:r>
          </w:p>
        </w:tc>
        <w:tc>
          <w:tcPr>
            <w:tcW w:w="4461" w:type="dxa"/>
          </w:tcPr>
          <w:p w14:paraId="169E9125"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una </w:t>
            </w:r>
            <w:r>
              <w:rPr>
                <w:rFonts w:ascii="Palatino Linotype" w:eastAsia="Palatino Linotype" w:hAnsi="Palatino Linotype" w:cs="Palatino Linotype"/>
                <w:b/>
                <w:i/>
                <w:sz w:val="20"/>
                <w:szCs w:val="20"/>
              </w:rPr>
              <w:t>copia del documento, en pdf, de los oficios recibidos por la dirección de programas asistenciales durante noviembre de 2018</w:t>
            </w:r>
            <w:r>
              <w:rPr>
                <w:rFonts w:ascii="Palatino Linotype" w:eastAsia="Palatino Linotype" w:hAnsi="Palatino Linotype" w:cs="Palatino Linotype"/>
                <w:i/>
                <w:sz w:val="20"/>
                <w:szCs w:val="20"/>
              </w:rPr>
              <w:t>” (Sic)</w:t>
            </w:r>
          </w:p>
        </w:tc>
      </w:tr>
      <w:tr w:rsidR="00587FD5" w14:paraId="2AF75B7A" w14:textId="77777777">
        <w:tc>
          <w:tcPr>
            <w:tcW w:w="4460" w:type="dxa"/>
          </w:tcPr>
          <w:p w14:paraId="2B37E087"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00083/DIFMETEPEC/IP/2022,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01713/INFOEM/IP/RR/2022</w:t>
            </w:r>
          </w:p>
        </w:tc>
        <w:tc>
          <w:tcPr>
            <w:tcW w:w="4461" w:type="dxa"/>
          </w:tcPr>
          <w:p w14:paraId="19AD5DE2"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una </w:t>
            </w:r>
            <w:r>
              <w:rPr>
                <w:rFonts w:ascii="Palatino Linotype" w:eastAsia="Palatino Linotype" w:hAnsi="Palatino Linotype" w:cs="Palatino Linotype"/>
                <w:b/>
                <w:i/>
                <w:sz w:val="20"/>
                <w:szCs w:val="20"/>
              </w:rPr>
              <w:t>copia en pdf de los oficios emitidos por quien tenga dentro de sus funciones contestar las solicitudes de transparencia del dif metepec desde el 1 de enero de 2022 hasta el 11 de enero de 2022</w:t>
            </w:r>
            <w:r>
              <w:rPr>
                <w:rFonts w:ascii="Palatino Linotype" w:eastAsia="Palatino Linotype" w:hAnsi="Palatino Linotype" w:cs="Palatino Linotype"/>
                <w:i/>
                <w:sz w:val="20"/>
                <w:szCs w:val="20"/>
              </w:rPr>
              <w:t>”</w:t>
            </w:r>
          </w:p>
        </w:tc>
      </w:tr>
      <w:tr w:rsidR="00587FD5" w14:paraId="2B556300" w14:textId="77777777">
        <w:tc>
          <w:tcPr>
            <w:tcW w:w="4460" w:type="dxa"/>
          </w:tcPr>
          <w:p w14:paraId="6E7D2FE2"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00082/DIFMETEPEC/IP/2022,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01714/INFOEM/IP/RR/2022 </w:t>
            </w:r>
          </w:p>
        </w:tc>
        <w:tc>
          <w:tcPr>
            <w:tcW w:w="4461" w:type="dxa"/>
          </w:tcPr>
          <w:p w14:paraId="53A2E5C4" w14:textId="77777777" w:rsidR="00587FD5" w:rsidRDefault="001B4E33">
            <w:pPr>
              <w:spacing w:before="240" w:after="240" w:line="276" w:lineRule="auto"/>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una </w:t>
            </w:r>
            <w:r>
              <w:rPr>
                <w:rFonts w:ascii="Palatino Linotype" w:eastAsia="Palatino Linotype" w:hAnsi="Palatino Linotype" w:cs="Palatino Linotype"/>
                <w:b/>
                <w:i/>
                <w:sz w:val="20"/>
                <w:szCs w:val="20"/>
              </w:rPr>
              <w:t>copia en pdf de los oficios emitidos el organo interno de control desde el 1 de enero de 2022 hasta el 10 de enero de 2022</w:t>
            </w:r>
            <w:r>
              <w:rPr>
                <w:rFonts w:ascii="Palatino Linotype" w:eastAsia="Palatino Linotype" w:hAnsi="Palatino Linotype" w:cs="Palatino Linotype"/>
                <w:i/>
                <w:sz w:val="20"/>
                <w:szCs w:val="20"/>
              </w:rPr>
              <w:t>” (Sic)</w:t>
            </w:r>
          </w:p>
        </w:tc>
      </w:tr>
      <w:tr w:rsidR="00587FD5" w14:paraId="1EBC72C2" w14:textId="77777777">
        <w:tc>
          <w:tcPr>
            <w:tcW w:w="4460" w:type="dxa"/>
          </w:tcPr>
          <w:p w14:paraId="05C3C5D4"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00081/DIFMETEPEC/IP/2022,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01715/INFOEM/IP/RR/2022</w:t>
            </w:r>
          </w:p>
        </w:tc>
        <w:tc>
          <w:tcPr>
            <w:tcW w:w="4461" w:type="dxa"/>
          </w:tcPr>
          <w:p w14:paraId="42890CCA"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una </w:t>
            </w:r>
            <w:r>
              <w:rPr>
                <w:rFonts w:ascii="Palatino Linotype" w:eastAsia="Palatino Linotype" w:hAnsi="Palatino Linotype" w:cs="Palatino Linotype"/>
                <w:b/>
                <w:i/>
                <w:sz w:val="20"/>
                <w:szCs w:val="20"/>
              </w:rPr>
              <w:t>copia en pdf de los oficios emitidos por la direccion de administración del dif metepec desde el 1 de enero de 2022 hasta el 10 de enero de 2022</w:t>
            </w:r>
            <w:r>
              <w:rPr>
                <w:rFonts w:ascii="Palatino Linotype" w:eastAsia="Palatino Linotype" w:hAnsi="Palatino Linotype" w:cs="Palatino Linotype"/>
                <w:i/>
                <w:sz w:val="20"/>
                <w:szCs w:val="20"/>
              </w:rPr>
              <w:t>” (Sic)</w:t>
            </w:r>
          </w:p>
        </w:tc>
      </w:tr>
      <w:tr w:rsidR="00587FD5" w14:paraId="776BC4CC" w14:textId="77777777">
        <w:tc>
          <w:tcPr>
            <w:tcW w:w="4460" w:type="dxa"/>
          </w:tcPr>
          <w:p w14:paraId="3E8B39FE"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00080/DIFMETEPEC/IP/2022,</w:t>
            </w:r>
            <w:r>
              <w:t xml:space="preserve">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01716/INFOEM/IP/RR/2022</w:t>
            </w:r>
          </w:p>
        </w:tc>
        <w:tc>
          <w:tcPr>
            <w:tcW w:w="4461" w:type="dxa"/>
          </w:tcPr>
          <w:p w14:paraId="7E3CA3FB" w14:textId="77777777" w:rsidR="00587FD5" w:rsidRDefault="001B4E33">
            <w:pPr>
              <w:spacing w:before="240" w:after="240" w:line="276" w:lineRule="auto"/>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una </w:t>
            </w:r>
            <w:r>
              <w:rPr>
                <w:rFonts w:ascii="Palatino Linotype" w:eastAsia="Palatino Linotype" w:hAnsi="Palatino Linotype" w:cs="Palatino Linotype"/>
                <w:b/>
                <w:i/>
                <w:sz w:val="20"/>
                <w:szCs w:val="20"/>
              </w:rPr>
              <w:t>copia en pdf de los oficios emitidos por la direccion general desde el 1 de enero de 2022 hasta el 10 de enero de 2022</w:t>
            </w:r>
            <w:r>
              <w:rPr>
                <w:rFonts w:ascii="Palatino Linotype" w:eastAsia="Palatino Linotype" w:hAnsi="Palatino Linotype" w:cs="Palatino Linotype"/>
                <w:i/>
                <w:sz w:val="20"/>
                <w:szCs w:val="20"/>
              </w:rPr>
              <w:t>” (Sic)</w:t>
            </w:r>
          </w:p>
        </w:tc>
      </w:tr>
    </w:tbl>
    <w:p w14:paraId="7C69C69C"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Modalidad elegida para la entrega de la información: </w:t>
      </w:r>
      <w:r>
        <w:rPr>
          <w:rFonts w:ascii="Palatino Linotype" w:eastAsia="Palatino Linotype" w:hAnsi="Palatino Linotype" w:cs="Palatino Linotype"/>
        </w:rPr>
        <w:t xml:space="preserve">a través del </w:t>
      </w:r>
      <w:r>
        <w:rPr>
          <w:rFonts w:ascii="Palatino Linotype" w:eastAsia="Palatino Linotype" w:hAnsi="Palatino Linotype" w:cs="Palatino Linotype"/>
          <w:b/>
        </w:rPr>
        <w:t>SAIMEX</w:t>
      </w:r>
      <w:r>
        <w:rPr>
          <w:rFonts w:ascii="Palatino Linotype" w:eastAsia="Palatino Linotype" w:hAnsi="Palatino Linotype" w:cs="Palatino Linotype"/>
        </w:rPr>
        <w:t>.</w:t>
      </w:r>
    </w:p>
    <w:p w14:paraId="00F53C4C" w14:textId="77777777" w:rsidR="00587FD5" w:rsidRDefault="001B4E33">
      <w:pPr>
        <w:spacing w:before="240" w:after="240" w:line="360" w:lineRule="auto"/>
        <w:jc w:val="both"/>
        <w:rPr>
          <w:rFonts w:ascii="Palatino Linotype" w:eastAsia="Palatino Linotype" w:hAnsi="Palatino Linotype" w:cs="Palatino Linotype"/>
          <w:sz w:val="22"/>
          <w:szCs w:val="22"/>
        </w:rPr>
      </w:pPr>
      <w:r>
        <w:rPr>
          <w:rFonts w:ascii="Palatino Linotype" w:eastAsia="Palatino Linotype" w:hAnsi="Palatino Linotype" w:cs="Palatino Linotype"/>
          <w:b/>
        </w:rPr>
        <w:t xml:space="preserve">2. Prórrogas. </w:t>
      </w:r>
      <w:r>
        <w:rPr>
          <w:rFonts w:ascii="Palatino Linotype" w:eastAsia="Palatino Linotype" w:hAnsi="Palatino Linotype" w:cs="Palatino Linotype"/>
        </w:rPr>
        <w:t>En fechas</w:t>
      </w:r>
      <w:r>
        <w:rPr>
          <w:rFonts w:ascii="Palatino Linotype" w:eastAsia="Palatino Linotype" w:hAnsi="Palatino Linotype" w:cs="Palatino Linotype"/>
          <w:b/>
        </w:rPr>
        <w:t xml:space="preserve"> treinta y uno de enero, dos, catorce y quince de febrero de dos mil veintidós, </w:t>
      </w:r>
      <w:r>
        <w:rPr>
          <w:rFonts w:ascii="Palatino Linotype" w:eastAsia="Palatino Linotype" w:hAnsi="Palatino Linotype" w:cs="Palatino Linotype"/>
        </w:rPr>
        <w:t xml:space="preserve">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notificó las prórrogas para atender las </w:t>
      </w:r>
      <w:r>
        <w:rPr>
          <w:rFonts w:ascii="Palatino Linotype" w:eastAsia="Palatino Linotype" w:hAnsi="Palatino Linotype" w:cs="Palatino Linotype"/>
        </w:rPr>
        <w:lastRenderedPageBreak/>
        <w:t>solicitudes de información</w:t>
      </w:r>
      <w:r>
        <w:rPr>
          <w:rFonts w:ascii="Palatino Linotype" w:eastAsia="Palatino Linotype" w:hAnsi="Palatino Linotype" w:cs="Palatino Linotype"/>
          <w:sz w:val="22"/>
          <w:szCs w:val="22"/>
        </w:rPr>
        <w:t xml:space="preserve"> que dieron origen a los recursos de revisión: 01621/INFOEM/IP/RR/2022, 01622/INFOEM/IP/RR/2022, 01623/INFOEM/IP/RR/2022, 01624/INFOEM/IP/RR/2022, 01625/INFOEM/IP/RR/2022, 01626/INFOEM/IP/RR/2022, 01631/INFOEM/IP/RR/2022, 01632/INFOEM/IP/RR/2022, 01633/INFOEM/IP/RR/2022, 01634/INFOEM/IP/RR/2022, 01635/INFOEM/IP/RR/2022, 01636/INFOEM/IP/RR/2022, 01650/INFOEM/IP/RR/2022, 01651/INFOEM/IP/RR/2022, 01652/INFOEM/IP/RR/2022, 01653/INFOEM/IP/RR/2022, 01654/INFOEM/IP/RR/2022, 01655/INFOEM/IP/RR/2022, 01698/INFOEM/IP/RR/2022, 01699/INFOEM/IP/RR/2022, 01700/INFOEM/IP/RR/2022, 01701/INFOEM/IP/RR/2022, 01702/INFOEM/IP/RR/2022, 01703/INFOEM/IP/RR/2022, 01705/INFOEM/IP/RR/2022, 01713/INFOEM/IP/RR/2022, 01714/INFOEM/IP/RR/2022, 01715/INFOEM/IP/RR/2022 y 01716/INFOEM/IP/RR/2022. </w:t>
      </w:r>
    </w:p>
    <w:p w14:paraId="5B16D931"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3. Respuestas. </w:t>
      </w:r>
      <w:r>
        <w:rPr>
          <w:rFonts w:ascii="Palatino Linotype" w:eastAsia="Palatino Linotype" w:hAnsi="Palatino Linotype" w:cs="Palatino Linotype"/>
        </w:rPr>
        <w:t xml:space="preserve"> En fechas </w:t>
      </w:r>
      <w:r>
        <w:rPr>
          <w:rFonts w:ascii="Palatino Linotype" w:eastAsia="Palatino Linotype" w:hAnsi="Palatino Linotype" w:cs="Palatino Linotype"/>
          <w:b/>
        </w:rPr>
        <w:t>diez, catorce, veintiuno, veintidós y veintitrés de febrero de dos mil veintidós</w:t>
      </w:r>
      <w:r>
        <w:rPr>
          <w:rFonts w:ascii="Palatino Linotype" w:eastAsia="Palatino Linotype" w:hAnsi="Palatino Linotype" w:cs="Palatino Linotype"/>
        </w:rPr>
        <w:t xml:space="preserv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notificó al</w:t>
      </w:r>
      <w:r>
        <w:rPr>
          <w:rFonts w:ascii="Palatino Linotype" w:eastAsia="Palatino Linotype" w:hAnsi="Palatino Linotype" w:cs="Palatino Linotype"/>
          <w:b/>
        </w:rPr>
        <w:t xml:space="preserve"> Recurrente</w:t>
      </w:r>
      <w:r>
        <w:rPr>
          <w:rFonts w:ascii="Palatino Linotype" w:eastAsia="Palatino Linotype" w:hAnsi="Palatino Linotype" w:cs="Palatino Linotype"/>
        </w:rPr>
        <w:t xml:space="preserve"> las respuestas a sus solicitudes en los términos siguientes: </w:t>
      </w:r>
    </w:p>
    <w:tbl>
      <w:tblPr>
        <w:tblStyle w:val="a8"/>
        <w:tblW w:w="892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60"/>
        <w:gridCol w:w="4461"/>
      </w:tblGrid>
      <w:tr w:rsidR="00587FD5" w14:paraId="00894C7B" w14:textId="77777777">
        <w:tc>
          <w:tcPr>
            <w:tcW w:w="4460" w:type="dxa"/>
            <w:shd w:val="clear" w:color="auto" w:fill="2F5496"/>
          </w:tcPr>
          <w:p w14:paraId="169725BD" w14:textId="77777777" w:rsidR="00587FD5" w:rsidRDefault="001B4E33">
            <w:pPr>
              <w:spacing w:before="240" w:after="240" w:line="360" w:lineRule="auto"/>
              <w:jc w:val="center"/>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Número de solicitud</w:t>
            </w:r>
          </w:p>
        </w:tc>
        <w:tc>
          <w:tcPr>
            <w:tcW w:w="4461" w:type="dxa"/>
            <w:shd w:val="clear" w:color="auto" w:fill="2F5496"/>
          </w:tcPr>
          <w:p w14:paraId="3F8F890B" w14:textId="77777777" w:rsidR="00587FD5" w:rsidRDefault="001B4E33">
            <w:pPr>
              <w:spacing w:before="240" w:after="240" w:line="360" w:lineRule="auto"/>
              <w:jc w:val="center"/>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Respuesta</w:t>
            </w:r>
          </w:p>
        </w:tc>
      </w:tr>
      <w:tr w:rsidR="00587FD5" w14:paraId="50DD4806" w14:textId="77777777">
        <w:tc>
          <w:tcPr>
            <w:tcW w:w="4460" w:type="dxa"/>
          </w:tcPr>
          <w:p w14:paraId="2E47CA39"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00388/DIFMETEPEC/IP/2022,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01604/INFOEM/IP/RR/2022</w:t>
            </w:r>
          </w:p>
        </w:tc>
        <w:tc>
          <w:tcPr>
            <w:tcW w:w="4461" w:type="dxa"/>
          </w:tcPr>
          <w:p w14:paraId="1325C7C0" w14:textId="77777777" w:rsidR="00587FD5" w:rsidRDefault="001B4E33">
            <w:pPr>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únicamente se limitó a copiar la solicitud: </w:t>
            </w:r>
          </w:p>
          <w:p w14:paraId="2B6CC3F7" w14:textId="77777777" w:rsidR="00587FD5" w:rsidRDefault="001B4E33">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“Solicito copia en pdf de los oficios emitidos durante la segunda quincena de enero de 2022 (16-31 de enero) por la Coordinacion de salud y atencion a la discapacidad</w:t>
            </w:r>
          </w:p>
          <w:p w14:paraId="06A6A733" w14:textId="77777777" w:rsidR="00587FD5" w:rsidRDefault="001B4E33">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ATENTAMENTE</w:t>
            </w:r>
          </w:p>
          <w:p w14:paraId="4268FDCC" w14:textId="77777777" w:rsidR="00587FD5" w:rsidRDefault="001B4E33">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Licenciado FERNANDO OSCAR ZAPATA NAVARRETE” (sic)</w:t>
            </w:r>
            <w:r>
              <w:rPr>
                <w:rFonts w:ascii="Palatino Linotype" w:eastAsia="Palatino Linotype" w:hAnsi="Palatino Linotype" w:cs="Palatino Linotype"/>
                <w:b/>
                <w:i/>
                <w:sz w:val="20"/>
                <w:szCs w:val="20"/>
              </w:rPr>
              <w:t xml:space="preserve">” </w:t>
            </w:r>
            <w:r>
              <w:rPr>
                <w:rFonts w:ascii="Palatino Linotype" w:eastAsia="Palatino Linotype" w:hAnsi="Palatino Linotype" w:cs="Palatino Linotype"/>
                <w:i/>
                <w:sz w:val="20"/>
                <w:szCs w:val="20"/>
              </w:rPr>
              <w:t>(Sic)</w:t>
            </w:r>
          </w:p>
        </w:tc>
      </w:tr>
      <w:tr w:rsidR="00587FD5" w14:paraId="5C597708" w14:textId="77777777">
        <w:tc>
          <w:tcPr>
            <w:tcW w:w="4460" w:type="dxa"/>
          </w:tcPr>
          <w:p w14:paraId="5420E64B" w14:textId="77777777" w:rsidR="00587FD5" w:rsidRDefault="001B4E33">
            <w:pPr>
              <w:spacing w:before="240" w:after="240"/>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lastRenderedPageBreak/>
              <w:t xml:space="preserve">00191/DIFMETEPEC/IP/2022,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01621/INFOEM/IP/RR/2022</w:t>
            </w:r>
          </w:p>
        </w:tc>
        <w:tc>
          <w:tcPr>
            <w:tcW w:w="4461" w:type="dxa"/>
            <w:vMerge w:val="restart"/>
          </w:tcPr>
          <w:p w14:paraId="0D2FBC77"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envió el archivo denominado </w:t>
            </w:r>
            <w:r>
              <w:rPr>
                <w:rFonts w:ascii="Palatino Linotype" w:eastAsia="Palatino Linotype" w:hAnsi="Palatino Linotype" w:cs="Palatino Linotype"/>
                <w:b/>
                <w:i/>
                <w:sz w:val="20"/>
                <w:szCs w:val="20"/>
              </w:rPr>
              <w:t>“ENVIADOS, RECIBIDOS PF.pdf”</w:t>
            </w:r>
            <w:r>
              <w:rPr>
                <w:rFonts w:ascii="Palatino Linotype" w:eastAsia="Palatino Linotype" w:hAnsi="Palatino Linotype" w:cs="Palatino Linotype"/>
                <w:sz w:val="20"/>
                <w:szCs w:val="20"/>
              </w:rPr>
              <w:t xml:space="preserve"> en el que se aprecia lo siguiente: </w:t>
            </w:r>
          </w:p>
          <w:p w14:paraId="7B5DE650" w14:textId="77777777" w:rsidR="00587FD5" w:rsidRDefault="001B4E33">
            <w:pPr>
              <w:spacing w:before="240" w:after="240"/>
              <w:jc w:val="both"/>
              <w:rPr>
                <w:rFonts w:ascii="Palatino Linotype" w:eastAsia="Palatino Linotype" w:hAnsi="Palatino Linotype" w:cs="Palatino Linotype"/>
                <w:sz w:val="20"/>
                <w:szCs w:val="20"/>
              </w:rPr>
            </w:pPr>
            <w:r>
              <w:rPr>
                <w:sz w:val="24"/>
                <w:szCs w:val="24"/>
              </w:rPr>
              <w:object w:dxaOrig="4140" w:dyaOrig="3810" w14:anchorId="2B6B6D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7pt;height:191.25pt" o:ole="">
                  <v:imagedata r:id="rId8" o:title=""/>
                </v:shape>
                <o:OLEObject Type="Embed" ProgID="Paint.Picture.1" ShapeID="_x0000_i1025" DrawAspect="Content" ObjectID="_1716107602" r:id="rId9"/>
              </w:object>
            </w:r>
          </w:p>
        </w:tc>
      </w:tr>
      <w:tr w:rsidR="00587FD5" w14:paraId="058FE713" w14:textId="77777777">
        <w:tc>
          <w:tcPr>
            <w:tcW w:w="4460" w:type="dxa"/>
          </w:tcPr>
          <w:p w14:paraId="6F38645E"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00190/DIFMETEPEC/IP/2022,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01622/INFOEM/IP/RR/2022</w:t>
            </w:r>
          </w:p>
        </w:tc>
        <w:tc>
          <w:tcPr>
            <w:tcW w:w="4461" w:type="dxa"/>
            <w:vMerge/>
          </w:tcPr>
          <w:p w14:paraId="616F4AA8" w14:textId="77777777" w:rsidR="00587FD5" w:rsidRDefault="00587FD5">
            <w:pPr>
              <w:widowControl w:val="0"/>
              <w:pBdr>
                <w:top w:val="nil"/>
                <w:left w:val="nil"/>
                <w:bottom w:val="nil"/>
                <w:right w:val="nil"/>
                <w:between w:val="nil"/>
              </w:pBdr>
              <w:spacing w:line="276" w:lineRule="auto"/>
              <w:rPr>
                <w:rFonts w:ascii="Palatino Linotype" w:eastAsia="Palatino Linotype" w:hAnsi="Palatino Linotype" w:cs="Palatino Linotype"/>
                <w:b/>
                <w:sz w:val="20"/>
                <w:szCs w:val="20"/>
              </w:rPr>
            </w:pPr>
          </w:p>
        </w:tc>
      </w:tr>
      <w:tr w:rsidR="00587FD5" w14:paraId="3DDC7397" w14:textId="77777777">
        <w:tc>
          <w:tcPr>
            <w:tcW w:w="4460" w:type="dxa"/>
          </w:tcPr>
          <w:p w14:paraId="7CA087C9"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00188/DIFMETEPEC/IP/2022,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01623/INFOEM/IP/RR/2022</w:t>
            </w:r>
          </w:p>
        </w:tc>
        <w:tc>
          <w:tcPr>
            <w:tcW w:w="4461" w:type="dxa"/>
          </w:tcPr>
          <w:p w14:paraId="35861997"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Archivo electrónico </w:t>
            </w:r>
            <w:r>
              <w:rPr>
                <w:rFonts w:ascii="Palatino Linotype" w:eastAsia="Palatino Linotype" w:hAnsi="Palatino Linotype" w:cs="Palatino Linotype"/>
                <w:b/>
                <w:i/>
                <w:sz w:val="20"/>
                <w:szCs w:val="20"/>
              </w:rPr>
              <w:t>“OFICIOS recibidos COMUNICACION.pdf”</w:t>
            </w:r>
            <w:r>
              <w:rPr>
                <w:rFonts w:ascii="Palatino Linotype" w:eastAsia="Palatino Linotype" w:hAnsi="Palatino Linotype" w:cs="Palatino Linotype"/>
                <w:sz w:val="20"/>
                <w:szCs w:val="20"/>
              </w:rPr>
              <w:t xml:space="preserve"> consistente de cinco fojas en el que se aprecia un listado de oficios recibidos, persona a la que va dirigido, asunto y estatus.</w:t>
            </w:r>
          </w:p>
          <w:p w14:paraId="74907B29" w14:textId="77777777" w:rsidR="00587FD5" w:rsidRDefault="001B4E33">
            <w:pPr>
              <w:spacing w:before="240" w:after="240"/>
              <w:jc w:val="both"/>
            </w:pPr>
            <w:r>
              <w:rPr>
                <w:noProof/>
                <w:lang w:val="es-MX"/>
              </w:rPr>
              <w:lastRenderedPageBreak/>
              <w:drawing>
                <wp:inline distT="114300" distB="114300" distL="114300" distR="114300" wp14:anchorId="534F2A6D" wp14:editId="1F1B86CB">
                  <wp:extent cx="2305050" cy="4419600"/>
                  <wp:effectExtent l="0" t="0" r="0" b="0"/>
                  <wp:docPr id="2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0"/>
                          <a:srcRect/>
                          <a:stretch>
                            <a:fillRect/>
                          </a:stretch>
                        </pic:blipFill>
                        <pic:spPr>
                          <a:xfrm>
                            <a:off x="0" y="0"/>
                            <a:ext cx="2305050" cy="4419600"/>
                          </a:xfrm>
                          <a:prstGeom prst="rect">
                            <a:avLst/>
                          </a:prstGeom>
                          <a:ln/>
                        </pic:spPr>
                      </pic:pic>
                    </a:graphicData>
                  </a:graphic>
                </wp:inline>
              </w:drawing>
            </w:r>
          </w:p>
          <w:p w14:paraId="65D1D4C5" w14:textId="77777777" w:rsidR="00587FD5" w:rsidRDefault="001B4E33">
            <w:pPr>
              <w:spacing w:before="240" w:after="240"/>
              <w:jc w:val="both"/>
              <w:rPr>
                <w:rFonts w:ascii="Palatino Linotype" w:eastAsia="Palatino Linotype" w:hAnsi="Palatino Linotype" w:cs="Palatino Linotype"/>
                <w:sz w:val="20"/>
                <w:szCs w:val="20"/>
              </w:rPr>
            </w:pPr>
            <w:r>
              <w:rPr>
                <w:sz w:val="24"/>
                <w:szCs w:val="24"/>
              </w:rPr>
              <w:object w:dxaOrig="4140" w:dyaOrig="5745" w14:anchorId="7E0EE27F">
                <v:shape id="_x0000_i1026" type="#_x0000_t75" style="width:207pt;height:287.25pt" o:ole="">
                  <v:imagedata r:id="rId11" o:title=""/>
                </v:shape>
                <o:OLEObject Type="Embed" ProgID="Paint.Picture.1" ShapeID="_x0000_i1026" DrawAspect="Content" ObjectID="_1716107603" r:id="rId12"/>
              </w:object>
            </w:r>
          </w:p>
        </w:tc>
      </w:tr>
      <w:tr w:rsidR="00587FD5" w14:paraId="0A5CD015" w14:textId="77777777">
        <w:tc>
          <w:tcPr>
            <w:tcW w:w="4460" w:type="dxa"/>
          </w:tcPr>
          <w:p w14:paraId="4D4B4285"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 xml:space="preserve">00187/DIFMETEPEC/IP/2022,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01624/INFOEM/IP/RR/2022</w:t>
            </w:r>
          </w:p>
        </w:tc>
        <w:tc>
          <w:tcPr>
            <w:tcW w:w="4461" w:type="dxa"/>
          </w:tcPr>
          <w:p w14:paraId="5B43B9E9"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remitió el archivo electrónico </w:t>
            </w:r>
            <w:r>
              <w:rPr>
                <w:rFonts w:ascii="Palatino Linotype" w:eastAsia="Palatino Linotype" w:hAnsi="Palatino Linotype" w:cs="Palatino Linotype"/>
                <w:b/>
                <w:i/>
                <w:sz w:val="20"/>
                <w:szCs w:val="20"/>
              </w:rPr>
              <w:t>“OFICIOS ENVIADOS COMUNICACIÓN.pdf”</w:t>
            </w:r>
            <w:r>
              <w:rPr>
                <w:rFonts w:ascii="Palatino Linotype" w:eastAsia="Palatino Linotype" w:hAnsi="Palatino Linotype" w:cs="Palatino Linotype"/>
                <w:sz w:val="20"/>
                <w:szCs w:val="20"/>
              </w:rPr>
              <w:t xml:space="preserve">, el cual se compone de cinco fojas y se aprecia un listado de oficios enviados, persona a la que va dirigido, asunto y estatus: </w:t>
            </w:r>
          </w:p>
          <w:p w14:paraId="5040186E" w14:textId="77777777" w:rsidR="00587FD5" w:rsidRDefault="001B4E33">
            <w:pPr>
              <w:spacing w:before="240" w:after="240"/>
              <w:jc w:val="both"/>
            </w:pPr>
            <w:r>
              <w:rPr>
                <w:noProof/>
                <w:lang w:val="es-MX"/>
              </w:rPr>
              <w:lastRenderedPageBreak/>
              <w:drawing>
                <wp:inline distT="114300" distB="114300" distL="114300" distR="114300" wp14:anchorId="1C1430A7" wp14:editId="4D9B3CBA">
                  <wp:extent cx="2562225" cy="4105275"/>
                  <wp:effectExtent l="0" t="0" r="0" b="0"/>
                  <wp:docPr id="2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3"/>
                          <a:srcRect/>
                          <a:stretch>
                            <a:fillRect/>
                          </a:stretch>
                        </pic:blipFill>
                        <pic:spPr>
                          <a:xfrm>
                            <a:off x="0" y="0"/>
                            <a:ext cx="2562225" cy="4105275"/>
                          </a:xfrm>
                          <a:prstGeom prst="rect">
                            <a:avLst/>
                          </a:prstGeom>
                          <a:ln/>
                        </pic:spPr>
                      </pic:pic>
                    </a:graphicData>
                  </a:graphic>
                </wp:inline>
              </w:drawing>
            </w:r>
          </w:p>
          <w:p w14:paraId="45F6064F" w14:textId="77777777" w:rsidR="00587FD5" w:rsidRDefault="001B4E33">
            <w:pPr>
              <w:spacing w:before="240" w:after="240"/>
              <w:jc w:val="both"/>
              <w:rPr>
                <w:rFonts w:ascii="Palatino Linotype" w:eastAsia="Palatino Linotype" w:hAnsi="Palatino Linotype" w:cs="Palatino Linotype"/>
                <w:sz w:val="20"/>
                <w:szCs w:val="20"/>
              </w:rPr>
            </w:pPr>
            <w:r>
              <w:rPr>
                <w:sz w:val="24"/>
                <w:szCs w:val="24"/>
              </w:rPr>
              <w:object w:dxaOrig="4230" w:dyaOrig="3660" w14:anchorId="57757F0A">
                <v:shape id="_x0000_i1027" type="#_x0000_t75" style="width:211.5pt;height:183pt" o:ole="">
                  <v:imagedata r:id="rId14" o:title=""/>
                </v:shape>
                <o:OLEObject Type="Embed" ProgID="Paint.Picture.1" ShapeID="_x0000_i1027" DrawAspect="Content" ObjectID="_1716107604" r:id="rId15"/>
              </w:object>
            </w:r>
          </w:p>
        </w:tc>
      </w:tr>
      <w:tr w:rsidR="00587FD5" w14:paraId="00F95A39" w14:textId="77777777">
        <w:tc>
          <w:tcPr>
            <w:tcW w:w="4460" w:type="dxa"/>
          </w:tcPr>
          <w:p w14:paraId="25A75EC4"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 xml:space="preserve">00186/DIFMETEPEC/IP/2022,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01625/INFOEM/IP/RR/2022 </w:t>
            </w:r>
          </w:p>
        </w:tc>
        <w:tc>
          <w:tcPr>
            <w:tcW w:w="4461" w:type="dxa"/>
          </w:tcPr>
          <w:p w14:paraId="20EB5454"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manifestó lo siguiente: </w:t>
            </w:r>
          </w:p>
          <w:p w14:paraId="7F0EED28" w14:textId="77777777" w:rsidR="00587FD5" w:rsidRDefault="001B4E33">
            <w:pPr>
              <w:spacing w:before="240" w:after="240"/>
              <w:jc w:val="both"/>
              <w:rPr>
                <w:rFonts w:ascii="Palatino Linotype" w:eastAsia="Palatino Linotype" w:hAnsi="Palatino Linotype" w:cs="Palatino Linotype"/>
                <w:i/>
                <w:sz w:val="18"/>
                <w:szCs w:val="18"/>
              </w:rPr>
            </w:pPr>
            <w:r>
              <w:rPr>
                <w:rFonts w:ascii="Palatino Linotype" w:eastAsia="Palatino Linotype" w:hAnsi="Palatino Linotype" w:cs="Palatino Linotype"/>
                <w:i/>
                <w:sz w:val="18"/>
                <w:szCs w:val="18"/>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7AAD2524" w14:textId="77777777" w:rsidR="00587FD5" w:rsidRDefault="001B4E33">
            <w:pPr>
              <w:spacing w:before="240" w:after="240"/>
              <w:jc w:val="both"/>
              <w:rPr>
                <w:rFonts w:ascii="Palatino Linotype" w:eastAsia="Palatino Linotype" w:hAnsi="Palatino Linotype" w:cs="Palatino Linotype"/>
                <w:b/>
                <w:i/>
                <w:sz w:val="18"/>
                <w:szCs w:val="18"/>
              </w:rPr>
            </w:pPr>
            <w:r>
              <w:rPr>
                <w:rFonts w:ascii="Palatino Linotype" w:eastAsia="Palatino Linotype" w:hAnsi="Palatino Linotype" w:cs="Palatino Linotype"/>
                <w:b/>
                <w:i/>
                <w:sz w:val="18"/>
                <w:szCs w:val="18"/>
              </w:rPr>
              <w:t>LE INFORMO A USTED QUE NO SE CUENTA CON OFICIOS RECIBIDOS EN LA FECHA SOLICITADA POR EL AREA CORRESPONDIENTE</w:t>
            </w:r>
          </w:p>
          <w:p w14:paraId="5F76E1F8" w14:textId="77777777" w:rsidR="00587FD5" w:rsidRDefault="001B4E33">
            <w:pPr>
              <w:spacing w:before="240" w:after="240"/>
              <w:jc w:val="both"/>
              <w:rPr>
                <w:rFonts w:ascii="Palatino Linotype" w:eastAsia="Palatino Linotype" w:hAnsi="Palatino Linotype" w:cs="Palatino Linotype"/>
                <w:i/>
                <w:sz w:val="18"/>
                <w:szCs w:val="18"/>
              </w:rPr>
            </w:pPr>
            <w:r>
              <w:rPr>
                <w:rFonts w:ascii="Palatino Linotype" w:eastAsia="Palatino Linotype" w:hAnsi="Palatino Linotype" w:cs="Palatino Linotype"/>
                <w:i/>
                <w:sz w:val="18"/>
                <w:szCs w:val="18"/>
              </w:rPr>
              <w:t>ATENTAMENTE</w:t>
            </w:r>
          </w:p>
          <w:p w14:paraId="6EC7C5BA"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i/>
                <w:sz w:val="18"/>
                <w:szCs w:val="18"/>
              </w:rPr>
              <w:t>Licenciado FERNANDO OSCAR ZAPATA NAVARRETE”(Sic) (Énfasis añadido)</w:t>
            </w:r>
          </w:p>
        </w:tc>
      </w:tr>
      <w:tr w:rsidR="00587FD5" w14:paraId="0F3D18B6" w14:textId="77777777">
        <w:tc>
          <w:tcPr>
            <w:tcW w:w="4460" w:type="dxa"/>
          </w:tcPr>
          <w:p w14:paraId="7906F4AD"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00185/DIFMETEPEC/IP/2022,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01626/INFOEM/IP/RR/2022</w:t>
            </w:r>
          </w:p>
        </w:tc>
        <w:tc>
          <w:tcPr>
            <w:tcW w:w="4461" w:type="dxa"/>
          </w:tcPr>
          <w:p w14:paraId="1AE584FE"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sz w:val="20"/>
                <w:szCs w:val="20"/>
              </w:rPr>
              <w:t>El Sujeto Obligado manifestó lo siguiente</w:t>
            </w:r>
            <w:r>
              <w:rPr>
                <w:rFonts w:ascii="Palatino Linotype" w:eastAsia="Palatino Linotype" w:hAnsi="Palatino Linotype" w:cs="Palatino Linotype"/>
                <w:i/>
                <w:sz w:val="20"/>
                <w:szCs w:val="20"/>
              </w:rPr>
              <w:t>:</w:t>
            </w:r>
          </w:p>
          <w:p w14:paraId="722BB1C1" w14:textId="77777777" w:rsidR="00587FD5" w:rsidRDefault="001B4E33">
            <w:pPr>
              <w:spacing w:before="240" w:after="240"/>
              <w:jc w:val="both"/>
              <w:rPr>
                <w:rFonts w:ascii="Palatino Linotype" w:eastAsia="Palatino Linotype" w:hAnsi="Palatino Linotype" w:cs="Palatino Linotype"/>
                <w:i/>
                <w:sz w:val="18"/>
                <w:szCs w:val="18"/>
              </w:rPr>
            </w:pPr>
            <w:r>
              <w:rPr>
                <w:rFonts w:ascii="Palatino Linotype" w:eastAsia="Palatino Linotype" w:hAnsi="Palatino Linotype" w:cs="Palatino Linotype"/>
                <w:i/>
                <w:sz w:val="18"/>
                <w:szCs w:val="18"/>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114F1CC5" w14:textId="77777777" w:rsidR="00587FD5" w:rsidRDefault="001B4E33">
            <w:pPr>
              <w:spacing w:before="240" w:after="240"/>
              <w:jc w:val="both"/>
              <w:rPr>
                <w:rFonts w:ascii="Palatino Linotype" w:eastAsia="Palatino Linotype" w:hAnsi="Palatino Linotype" w:cs="Palatino Linotype"/>
                <w:b/>
                <w:i/>
                <w:sz w:val="18"/>
                <w:szCs w:val="18"/>
              </w:rPr>
            </w:pPr>
            <w:r>
              <w:rPr>
                <w:rFonts w:ascii="Palatino Linotype" w:eastAsia="Palatino Linotype" w:hAnsi="Palatino Linotype" w:cs="Palatino Linotype"/>
                <w:b/>
                <w:i/>
                <w:sz w:val="18"/>
                <w:szCs w:val="18"/>
              </w:rPr>
              <w:t>LE INFORMO A USTED QUE NO SE CUENTA CON OFICIOS EMITIDOS EN LA FECHA SOLICITADA POR EL AREA CORRESPONDIENTE</w:t>
            </w:r>
          </w:p>
          <w:p w14:paraId="230F7B86" w14:textId="77777777" w:rsidR="00587FD5" w:rsidRDefault="001B4E33">
            <w:pPr>
              <w:spacing w:before="240" w:after="240"/>
              <w:jc w:val="both"/>
              <w:rPr>
                <w:rFonts w:ascii="Palatino Linotype" w:eastAsia="Palatino Linotype" w:hAnsi="Palatino Linotype" w:cs="Palatino Linotype"/>
                <w:i/>
                <w:sz w:val="18"/>
                <w:szCs w:val="18"/>
              </w:rPr>
            </w:pPr>
            <w:r>
              <w:rPr>
                <w:rFonts w:ascii="Palatino Linotype" w:eastAsia="Palatino Linotype" w:hAnsi="Palatino Linotype" w:cs="Palatino Linotype"/>
                <w:i/>
                <w:sz w:val="18"/>
                <w:szCs w:val="18"/>
              </w:rPr>
              <w:t>ATENTAMENTE</w:t>
            </w:r>
          </w:p>
          <w:p w14:paraId="240281DF"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18"/>
                <w:szCs w:val="18"/>
              </w:rPr>
              <w:t>Licenciado FERNANDO OSCAR ZAPATA NAVARRETE” (Sic) (Énfasis añadido)</w:t>
            </w:r>
          </w:p>
        </w:tc>
      </w:tr>
      <w:tr w:rsidR="00587FD5" w14:paraId="77343B8F" w14:textId="77777777">
        <w:tc>
          <w:tcPr>
            <w:tcW w:w="4460" w:type="dxa"/>
          </w:tcPr>
          <w:p w14:paraId="35E9C9A5"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00180/DIFMETEPEC/IP/2022,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01631/INFOEM/IP/RR/2022</w:t>
            </w:r>
          </w:p>
        </w:tc>
        <w:tc>
          <w:tcPr>
            <w:tcW w:w="4461" w:type="dxa"/>
          </w:tcPr>
          <w:p w14:paraId="64E99C60"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El Sujeto Obligado manifestó lo siguiente:</w:t>
            </w:r>
          </w:p>
          <w:p w14:paraId="7120FC1E"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“En respuesta a la solicitud recibida, nos permitimos hacer de su conocimiento que con fundamento en el artículo 53, Fracciones: II, V y VI de la Ley de </w:t>
            </w:r>
            <w:r>
              <w:rPr>
                <w:rFonts w:ascii="Palatino Linotype" w:eastAsia="Palatino Linotype" w:hAnsi="Palatino Linotype" w:cs="Palatino Linotype"/>
                <w:i/>
                <w:sz w:val="20"/>
                <w:szCs w:val="20"/>
              </w:rPr>
              <w:lastRenderedPageBreak/>
              <w:t>Transparencia y Acceso a la Información Pública del Estado de México y Municipios, le contestamos que:</w:t>
            </w:r>
          </w:p>
          <w:p w14:paraId="197504A9"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b/>
                <w:i/>
                <w:sz w:val="20"/>
                <w:szCs w:val="20"/>
              </w:rPr>
              <w:t>LE INFORMO A USTED QUE NO SE CUENTA CON OFICIOS RECIBIDOS EN LA FECHA SOLICITADA POR EL AREA CORRESPONDIENTE</w:t>
            </w:r>
          </w:p>
          <w:p w14:paraId="39408151"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ATENTAMENTE</w:t>
            </w:r>
          </w:p>
          <w:p w14:paraId="7AADC38F"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Licenciado FERNANDO OSCAR ZAPATA NAVARRETE” (Sic) (Énfasis añadido)</w:t>
            </w:r>
          </w:p>
        </w:tc>
      </w:tr>
      <w:tr w:rsidR="00587FD5" w14:paraId="7B5A7F65" w14:textId="77777777">
        <w:tc>
          <w:tcPr>
            <w:tcW w:w="4460" w:type="dxa"/>
          </w:tcPr>
          <w:p w14:paraId="29DDCB78" w14:textId="77777777" w:rsidR="00587FD5" w:rsidRDefault="001B4E33">
            <w:pPr>
              <w:spacing w:before="240" w:after="240"/>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lastRenderedPageBreak/>
              <w:t xml:space="preserve">00179/DIFMETEPEC/IP/2022, </w:t>
            </w:r>
            <w:r>
              <w:rPr>
                <w:rFonts w:ascii="Palatino Linotype" w:eastAsia="Palatino Linotype" w:hAnsi="Palatino Linotype" w:cs="Palatino Linotype"/>
                <w:sz w:val="20"/>
                <w:szCs w:val="20"/>
              </w:rPr>
              <w:t xml:space="preserve">correspondiente al Recurso de Revisión </w:t>
            </w:r>
            <w:r>
              <w:rPr>
                <w:rFonts w:ascii="Palatino Linotype" w:eastAsia="Palatino Linotype" w:hAnsi="Palatino Linotype" w:cs="Palatino Linotype"/>
                <w:b/>
                <w:sz w:val="20"/>
                <w:szCs w:val="20"/>
              </w:rPr>
              <w:t xml:space="preserve">01632/INFOEM/IP/RR/2022 </w:t>
            </w:r>
          </w:p>
        </w:tc>
        <w:tc>
          <w:tcPr>
            <w:tcW w:w="4461" w:type="dxa"/>
          </w:tcPr>
          <w:p w14:paraId="3CD39170" w14:textId="77777777" w:rsidR="00587FD5" w:rsidRDefault="001B4E33">
            <w:pPr>
              <w:spacing w:before="240" w:after="240"/>
              <w:jc w:val="both"/>
              <w:rPr>
                <w:rFonts w:ascii="Palatino Linotype" w:eastAsia="Palatino Linotype" w:hAnsi="Palatino Linotype" w:cs="Palatino Linotype"/>
                <w:i/>
                <w:sz w:val="18"/>
                <w:szCs w:val="18"/>
              </w:rPr>
            </w:pPr>
            <w:r>
              <w:rPr>
                <w:rFonts w:ascii="Palatino Linotype" w:eastAsia="Palatino Linotype" w:hAnsi="Palatino Linotype" w:cs="Palatino Linotype"/>
                <w:i/>
                <w:sz w:val="18"/>
                <w:szCs w:val="18"/>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1B7F3D2C"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b/>
                <w:i/>
                <w:sz w:val="18"/>
                <w:szCs w:val="18"/>
              </w:rPr>
              <w:t>LE INFORMO A USTED QUE NO SE CUENTA CON OFICIOS EMITIDOS EN LA FECHA SOLICITADA POR EL AREA CORRESPONDIENTE</w:t>
            </w:r>
            <w:r>
              <w:rPr>
                <w:rFonts w:ascii="Palatino Linotype" w:eastAsia="Palatino Linotype" w:hAnsi="Palatino Linotype" w:cs="Palatino Linotype"/>
                <w:i/>
                <w:sz w:val="18"/>
                <w:szCs w:val="18"/>
              </w:rPr>
              <w:t>” (Sic) (Énfasis añadido)</w:t>
            </w:r>
          </w:p>
        </w:tc>
      </w:tr>
      <w:tr w:rsidR="00587FD5" w14:paraId="5B83B0E8" w14:textId="77777777">
        <w:tc>
          <w:tcPr>
            <w:tcW w:w="4460" w:type="dxa"/>
          </w:tcPr>
          <w:p w14:paraId="59D651A8" w14:textId="77777777" w:rsidR="00587FD5" w:rsidRDefault="001B4E33">
            <w:pPr>
              <w:spacing w:before="240" w:after="240"/>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 xml:space="preserve">00177/DIFMETEPEC/IP/2022, </w:t>
            </w:r>
            <w:r>
              <w:rPr>
                <w:rFonts w:ascii="Palatino Linotype" w:eastAsia="Palatino Linotype" w:hAnsi="Palatino Linotype" w:cs="Palatino Linotype"/>
                <w:sz w:val="20"/>
                <w:szCs w:val="20"/>
              </w:rPr>
              <w:t xml:space="preserve">correspondiente al Recurso de Revisión </w:t>
            </w:r>
            <w:r>
              <w:rPr>
                <w:rFonts w:ascii="Palatino Linotype" w:eastAsia="Palatino Linotype" w:hAnsi="Palatino Linotype" w:cs="Palatino Linotype"/>
                <w:b/>
                <w:sz w:val="20"/>
                <w:szCs w:val="20"/>
              </w:rPr>
              <w:t xml:space="preserve">01633/INFOEM/IP/RR/2022 </w:t>
            </w:r>
          </w:p>
        </w:tc>
        <w:tc>
          <w:tcPr>
            <w:tcW w:w="4461" w:type="dxa"/>
          </w:tcPr>
          <w:p w14:paraId="0E077F90"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remitió el archivo electrónico </w:t>
            </w:r>
            <w:r>
              <w:rPr>
                <w:rFonts w:ascii="Palatino Linotype" w:eastAsia="Palatino Linotype" w:hAnsi="Palatino Linotype" w:cs="Palatino Linotype"/>
                <w:b/>
                <w:i/>
                <w:sz w:val="20"/>
                <w:szCs w:val="20"/>
              </w:rPr>
              <w:t>“recibidos OIC ok.pdf”</w:t>
            </w:r>
            <w:r>
              <w:rPr>
                <w:rFonts w:ascii="Palatino Linotype" w:eastAsia="Palatino Linotype" w:hAnsi="Palatino Linotype" w:cs="Palatino Linotype"/>
                <w:sz w:val="20"/>
                <w:szCs w:val="20"/>
              </w:rPr>
              <w:t xml:space="preserve">, el cual consta de una foja: </w:t>
            </w:r>
          </w:p>
          <w:p w14:paraId="50B56F82" w14:textId="77777777" w:rsidR="00587FD5" w:rsidRDefault="001B4E33">
            <w:pPr>
              <w:spacing w:before="240" w:after="240"/>
              <w:jc w:val="center"/>
              <w:rPr>
                <w:rFonts w:ascii="Palatino Linotype" w:eastAsia="Palatino Linotype" w:hAnsi="Palatino Linotype" w:cs="Palatino Linotype"/>
                <w:sz w:val="20"/>
                <w:szCs w:val="20"/>
              </w:rPr>
            </w:pPr>
            <w:r>
              <w:rPr>
                <w:rFonts w:ascii="Palatino Linotype" w:eastAsia="Palatino Linotype" w:hAnsi="Palatino Linotype" w:cs="Palatino Linotype"/>
                <w:noProof/>
                <w:sz w:val="20"/>
                <w:szCs w:val="20"/>
                <w:lang w:val="es-MX"/>
              </w:rPr>
              <w:lastRenderedPageBreak/>
              <w:drawing>
                <wp:inline distT="0" distB="0" distL="0" distR="0" wp14:anchorId="519789CF" wp14:editId="3D8EA89C">
                  <wp:extent cx="2065246" cy="2948267"/>
                  <wp:effectExtent l="0" t="0" r="0" b="0"/>
                  <wp:docPr id="3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6"/>
                          <a:srcRect/>
                          <a:stretch>
                            <a:fillRect/>
                          </a:stretch>
                        </pic:blipFill>
                        <pic:spPr>
                          <a:xfrm>
                            <a:off x="0" y="0"/>
                            <a:ext cx="2065246" cy="2948267"/>
                          </a:xfrm>
                          <a:prstGeom prst="rect">
                            <a:avLst/>
                          </a:prstGeom>
                          <a:ln/>
                        </pic:spPr>
                      </pic:pic>
                    </a:graphicData>
                  </a:graphic>
                </wp:inline>
              </w:drawing>
            </w:r>
          </w:p>
        </w:tc>
      </w:tr>
      <w:tr w:rsidR="00587FD5" w14:paraId="0032A146" w14:textId="77777777">
        <w:tc>
          <w:tcPr>
            <w:tcW w:w="4460" w:type="dxa"/>
          </w:tcPr>
          <w:p w14:paraId="66269696" w14:textId="77777777" w:rsidR="00587FD5" w:rsidRDefault="001B4E33">
            <w:pPr>
              <w:spacing w:before="240" w:after="240"/>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lastRenderedPageBreak/>
              <w:t xml:space="preserve">00176/DIFMETEPEC/IP/2022, </w:t>
            </w:r>
            <w:r>
              <w:rPr>
                <w:rFonts w:ascii="Palatino Linotype" w:eastAsia="Palatino Linotype" w:hAnsi="Palatino Linotype" w:cs="Palatino Linotype"/>
                <w:sz w:val="20"/>
                <w:szCs w:val="20"/>
              </w:rPr>
              <w:t xml:space="preserve">correspondiente al Recurso de Revisión </w:t>
            </w:r>
            <w:r>
              <w:rPr>
                <w:rFonts w:ascii="Palatino Linotype" w:eastAsia="Palatino Linotype" w:hAnsi="Palatino Linotype" w:cs="Palatino Linotype"/>
                <w:b/>
                <w:sz w:val="20"/>
                <w:szCs w:val="20"/>
              </w:rPr>
              <w:t xml:space="preserve">01634/INFOEM/IP/RR/2022 </w:t>
            </w:r>
          </w:p>
        </w:tc>
        <w:tc>
          <w:tcPr>
            <w:tcW w:w="4461" w:type="dxa"/>
          </w:tcPr>
          <w:p w14:paraId="716BDE51"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remitió el archivo electrónico </w:t>
            </w:r>
            <w:r>
              <w:rPr>
                <w:rFonts w:ascii="Palatino Linotype" w:eastAsia="Palatino Linotype" w:hAnsi="Palatino Linotype" w:cs="Palatino Linotype"/>
                <w:b/>
                <w:i/>
                <w:sz w:val="20"/>
                <w:szCs w:val="20"/>
              </w:rPr>
              <w:t>“Oficios Enviados OIC.pdf”</w:t>
            </w:r>
            <w:r>
              <w:rPr>
                <w:rFonts w:ascii="Palatino Linotype" w:eastAsia="Palatino Linotype" w:hAnsi="Palatino Linotype" w:cs="Palatino Linotype"/>
                <w:sz w:val="20"/>
                <w:szCs w:val="20"/>
              </w:rPr>
              <w:t xml:space="preserve">, el cual consta de una foja: </w:t>
            </w:r>
          </w:p>
          <w:p w14:paraId="523CC3DC" w14:textId="77777777" w:rsidR="00587FD5" w:rsidRDefault="001B4E33">
            <w:pPr>
              <w:spacing w:before="240" w:after="240"/>
              <w:jc w:val="center"/>
              <w:rPr>
                <w:rFonts w:ascii="Palatino Linotype" w:eastAsia="Palatino Linotype" w:hAnsi="Palatino Linotype" w:cs="Palatino Linotype"/>
                <w:i/>
                <w:sz w:val="20"/>
                <w:szCs w:val="20"/>
              </w:rPr>
            </w:pPr>
            <w:r>
              <w:rPr>
                <w:sz w:val="24"/>
                <w:szCs w:val="24"/>
              </w:rPr>
              <w:object w:dxaOrig="3195" w:dyaOrig="5310" w14:anchorId="24E73D6B">
                <v:shape id="_x0000_i1028" type="#_x0000_t75" style="width:159.75pt;height:265.5pt" o:ole="">
                  <v:imagedata r:id="rId17" o:title=""/>
                </v:shape>
                <o:OLEObject Type="Embed" ProgID="Paint.Picture.1" ShapeID="_x0000_i1028" DrawAspect="Content" ObjectID="_1716107605" r:id="rId18"/>
              </w:object>
            </w:r>
          </w:p>
        </w:tc>
      </w:tr>
      <w:tr w:rsidR="00587FD5" w14:paraId="58CA512A" w14:textId="77777777">
        <w:tc>
          <w:tcPr>
            <w:tcW w:w="4460" w:type="dxa"/>
          </w:tcPr>
          <w:p w14:paraId="31619F72" w14:textId="77777777" w:rsidR="00587FD5" w:rsidRDefault="001B4E33">
            <w:pPr>
              <w:spacing w:before="240" w:after="240"/>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lastRenderedPageBreak/>
              <w:t xml:space="preserve">00175/DIFMETEPEC/IP/2022, </w:t>
            </w:r>
            <w:r>
              <w:rPr>
                <w:rFonts w:ascii="Palatino Linotype" w:eastAsia="Palatino Linotype" w:hAnsi="Palatino Linotype" w:cs="Palatino Linotype"/>
                <w:sz w:val="20"/>
                <w:szCs w:val="20"/>
              </w:rPr>
              <w:t xml:space="preserve">correspondiente al Recurso de Revisión </w:t>
            </w:r>
            <w:r>
              <w:rPr>
                <w:rFonts w:ascii="Palatino Linotype" w:eastAsia="Palatino Linotype" w:hAnsi="Palatino Linotype" w:cs="Palatino Linotype"/>
                <w:b/>
                <w:sz w:val="20"/>
                <w:szCs w:val="20"/>
              </w:rPr>
              <w:t>01635/INFOEM/IP/RR/2022</w:t>
            </w:r>
          </w:p>
        </w:tc>
        <w:tc>
          <w:tcPr>
            <w:tcW w:w="4461" w:type="dxa"/>
          </w:tcPr>
          <w:p w14:paraId="092EA7EB"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remitió el archivo electrónico </w:t>
            </w:r>
            <w:r>
              <w:rPr>
                <w:rFonts w:ascii="Palatino Linotype" w:eastAsia="Palatino Linotype" w:hAnsi="Palatino Linotype" w:cs="Palatino Linotype"/>
                <w:b/>
                <w:i/>
                <w:sz w:val="20"/>
                <w:szCs w:val="20"/>
              </w:rPr>
              <w:t>“recibidos proc de fondos.pdf</w:t>
            </w:r>
            <w:r>
              <w:rPr>
                <w:rFonts w:ascii="Palatino Linotype" w:eastAsia="Palatino Linotype" w:hAnsi="Palatino Linotype" w:cs="Palatino Linotype"/>
                <w:sz w:val="20"/>
                <w:szCs w:val="20"/>
              </w:rPr>
              <w:t>”</w:t>
            </w:r>
          </w:p>
          <w:p w14:paraId="5DEC9984" w14:textId="77777777" w:rsidR="00587FD5" w:rsidRDefault="001B4E33">
            <w:pPr>
              <w:spacing w:before="240" w:after="240"/>
              <w:jc w:val="both"/>
              <w:rPr>
                <w:rFonts w:ascii="Palatino Linotype" w:eastAsia="Palatino Linotype" w:hAnsi="Palatino Linotype" w:cs="Palatino Linotype"/>
                <w:i/>
                <w:sz w:val="20"/>
                <w:szCs w:val="20"/>
              </w:rPr>
            </w:pPr>
            <w:r>
              <w:rPr>
                <w:sz w:val="24"/>
                <w:szCs w:val="24"/>
              </w:rPr>
              <w:object w:dxaOrig="4230" w:dyaOrig="1470" w14:anchorId="562BF60E">
                <v:shape id="_x0000_i1029" type="#_x0000_t75" style="width:211.5pt;height:73.5pt" o:ole="">
                  <v:imagedata r:id="rId19" o:title=""/>
                </v:shape>
                <o:OLEObject Type="Embed" ProgID="Paint.Picture.1" ShapeID="_x0000_i1029" DrawAspect="Content" ObjectID="_1716107606" r:id="rId20"/>
              </w:object>
            </w:r>
          </w:p>
        </w:tc>
      </w:tr>
      <w:tr w:rsidR="00587FD5" w14:paraId="5D7ED950" w14:textId="77777777">
        <w:tc>
          <w:tcPr>
            <w:tcW w:w="4460" w:type="dxa"/>
          </w:tcPr>
          <w:p w14:paraId="6498ADE5"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00174/DIFMETEPEC/IP/2022,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01636/INFOEM/IP/RR/2022 </w:t>
            </w:r>
          </w:p>
        </w:tc>
        <w:tc>
          <w:tcPr>
            <w:tcW w:w="4461" w:type="dxa"/>
          </w:tcPr>
          <w:p w14:paraId="50540AC6"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sz w:val="20"/>
                <w:szCs w:val="20"/>
              </w:rPr>
              <w:t xml:space="preserve">El Sujeto Obligado remitió el archivo electrónico </w:t>
            </w:r>
            <w:r>
              <w:rPr>
                <w:rFonts w:ascii="Palatino Linotype" w:eastAsia="Palatino Linotype" w:hAnsi="Palatino Linotype" w:cs="Palatino Linotype"/>
                <w:b/>
                <w:i/>
                <w:sz w:val="20"/>
                <w:szCs w:val="20"/>
              </w:rPr>
              <w:t xml:space="preserve">“enviados proc de fondos.pdf”: </w:t>
            </w:r>
          </w:p>
          <w:p w14:paraId="432E2CF0" w14:textId="77777777" w:rsidR="00587FD5" w:rsidRDefault="001B4E33">
            <w:pPr>
              <w:spacing w:before="240" w:after="240"/>
              <w:jc w:val="both"/>
              <w:rPr>
                <w:rFonts w:ascii="Palatino Linotype" w:eastAsia="Palatino Linotype" w:hAnsi="Palatino Linotype" w:cs="Palatino Linotype"/>
                <w:b/>
                <w:i/>
                <w:sz w:val="20"/>
                <w:szCs w:val="20"/>
              </w:rPr>
            </w:pPr>
            <w:r>
              <w:rPr>
                <w:sz w:val="24"/>
                <w:szCs w:val="24"/>
              </w:rPr>
              <w:object w:dxaOrig="3900" w:dyaOrig="2370" w14:anchorId="6F8B5C29">
                <v:shape id="_x0000_i1030" type="#_x0000_t75" style="width:195pt;height:118.5pt" o:ole="">
                  <v:imagedata r:id="rId21" o:title=""/>
                </v:shape>
                <o:OLEObject Type="Embed" ProgID="Paint.Picture.1" ShapeID="_x0000_i1030" DrawAspect="Content" ObjectID="_1716107607" r:id="rId22"/>
              </w:object>
            </w:r>
          </w:p>
        </w:tc>
      </w:tr>
      <w:tr w:rsidR="00587FD5" w14:paraId="04C17AEF" w14:textId="77777777">
        <w:tc>
          <w:tcPr>
            <w:tcW w:w="4460" w:type="dxa"/>
          </w:tcPr>
          <w:p w14:paraId="6663C201" w14:textId="77777777" w:rsidR="00587FD5" w:rsidRDefault="001B4E33">
            <w:pPr>
              <w:spacing w:before="240" w:after="240"/>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lastRenderedPageBreak/>
              <w:t xml:space="preserve">00160/DIFMETEPEC/IP/2022, </w:t>
            </w:r>
            <w:r>
              <w:rPr>
                <w:rFonts w:ascii="Palatino Linotype" w:eastAsia="Palatino Linotype" w:hAnsi="Palatino Linotype" w:cs="Palatino Linotype"/>
                <w:sz w:val="20"/>
                <w:szCs w:val="20"/>
              </w:rPr>
              <w:t xml:space="preserve">correspondiente al Recurso de Revisión </w:t>
            </w:r>
            <w:r>
              <w:rPr>
                <w:rFonts w:ascii="Palatino Linotype" w:eastAsia="Palatino Linotype" w:hAnsi="Palatino Linotype" w:cs="Palatino Linotype"/>
                <w:b/>
                <w:sz w:val="20"/>
                <w:szCs w:val="20"/>
              </w:rPr>
              <w:t xml:space="preserve">01650/INFOEM/IP/RR/2022 </w:t>
            </w:r>
          </w:p>
        </w:tc>
        <w:tc>
          <w:tcPr>
            <w:tcW w:w="4461" w:type="dxa"/>
          </w:tcPr>
          <w:p w14:paraId="1C168871"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envió el soporte documental </w:t>
            </w:r>
            <w:r>
              <w:rPr>
                <w:rFonts w:ascii="Palatino Linotype" w:eastAsia="Palatino Linotype" w:hAnsi="Palatino Linotype" w:cs="Palatino Linotype"/>
                <w:b/>
                <w:i/>
                <w:sz w:val="20"/>
                <w:szCs w:val="20"/>
              </w:rPr>
              <w:t>“OFICIOS RECIBIDOS UIPPE.pdf”</w:t>
            </w:r>
            <w:r>
              <w:rPr>
                <w:rFonts w:ascii="Palatino Linotype" w:eastAsia="Palatino Linotype" w:hAnsi="Palatino Linotype" w:cs="Palatino Linotype"/>
                <w:sz w:val="20"/>
                <w:szCs w:val="20"/>
              </w:rPr>
              <w:t>, consistente en una relación de oficios recibidos</w:t>
            </w:r>
          </w:p>
          <w:p w14:paraId="277D15FE" w14:textId="77777777" w:rsidR="00587FD5" w:rsidRDefault="001B4E33">
            <w:pPr>
              <w:spacing w:before="240" w:after="240"/>
              <w:jc w:val="both"/>
              <w:rPr>
                <w:rFonts w:ascii="Palatino Linotype" w:eastAsia="Palatino Linotype" w:hAnsi="Palatino Linotype" w:cs="Palatino Linotype"/>
                <w:sz w:val="20"/>
                <w:szCs w:val="20"/>
              </w:rPr>
            </w:pPr>
            <w:r>
              <w:rPr>
                <w:sz w:val="24"/>
                <w:szCs w:val="24"/>
              </w:rPr>
              <w:object w:dxaOrig="4275" w:dyaOrig="1905" w14:anchorId="505B925F">
                <v:shape id="_x0000_i1031" type="#_x0000_t75" style="width:213.75pt;height:95.25pt" o:ole="">
                  <v:imagedata r:id="rId23" o:title=""/>
                </v:shape>
                <o:OLEObject Type="Embed" ProgID="Paint.Picture.1" ShapeID="_x0000_i1031" DrawAspect="Content" ObjectID="_1716107608" r:id="rId24"/>
              </w:object>
            </w:r>
          </w:p>
        </w:tc>
      </w:tr>
      <w:tr w:rsidR="00587FD5" w14:paraId="73B9D4AB" w14:textId="77777777">
        <w:tc>
          <w:tcPr>
            <w:tcW w:w="4460" w:type="dxa"/>
          </w:tcPr>
          <w:p w14:paraId="0D95C525"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00159/DIFMETEPEC/IP/2022,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01651/INFOEM/IP/RR/2022 </w:t>
            </w:r>
          </w:p>
        </w:tc>
        <w:tc>
          <w:tcPr>
            <w:tcW w:w="4461" w:type="dxa"/>
          </w:tcPr>
          <w:p w14:paraId="45B8D743"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envió el soporte documental </w:t>
            </w:r>
            <w:r>
              <w:rPr>
                <w:rFonts w:ascii="Palatino Linotype" w:eastAsia="Palatino Linotype" w:hAnsi="Palatino Linotype" w:cs="Palatino Linotype"/>
                <w:b/>
                <w:i/>
                <w:sz w:val="20"/>
                <w:szCs w:val="20"/>
              </w:rPr>
              <w:t xml:space="preserve">“OFICIOS EMITIDOS UIPPE.pdf”, </w:t>
            </w:r>
            <w:r>
              <w:rPr>
                <w:rFonts w:ascii="Palatino Linotype" w:eastAsia="Palatino Linotype" w:hAnsi="Palatino Linotype" w:cs="Palatino Linotype"/>
                <w:sz w:val="20"/>
                <w:szCs w:val="20"/>
              </w:rPr>
              <w:t>consistente en una relación de oficios emitidos</w:t>
            </w:r>
          </w:p>
          <w:p w14:paraId="5F26EF5E" w14:textId="77777777" w:rsidR="00587FD5" w:rsidRDefault="001B4E33">
            <w:pPr>
              <w:spacing w:before="240" w:after="240"/>
              <w:jc w:val="both"/>
              <w:rPr>
                <w:rFonts w:ascii="Palatino Linotype" w:eastAsia="Palatino Linotype" w:hAnsi="Palatino Linotype" w:cs="Palatino Linotype"/>
                <w:i/>
                <w:sz w:val="20"/>
                <w:szCs w:val="20"/>
              </w:rPr>
            </w:pPr>
            <w:r>
              <w:rPr>
                <w:sz w:val="24"/>
                <w:szCs w:val="24"/>
              </w:rPr>
              <w:object w:dxaOrig="4245" w:dyaOrig="2070" w14:anchorId="640B1B8E">
                <v:shape id="_x0000_i1032" type="#_x0000_t75" style="width:213pt;height:103.5pt" o:ole="">
                  <v:imagedata r:id="rId25" o:title=""/>
                </v:shape>
                <o:OLEObject Type="Embed" ProgID="Paint.Picture.1" ShapeID="_x0000_i1032" DrawAspect="Content" ObjectID="_1716107609" r:id="rId26"/>
              </w:object>
            </w:r>
          </w:p>
        </w:tc>
      </w:tr>
      <w:tr w:rsidR="00587FD5" w14:paraId="6763A943" w14:textId="77777777">
        <w:tc>
          <w:tcPr>
            <w:tcW w:w="4460" w:type="dxa"/>
          </w:tcPr>
          <w:p w14:paraId="3B209710"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 xml:space="preserve">00158/DIFMETEPEC/IP/2022,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01652/INFOEM/IP/RR/2022 </w:t>
            </w:r>
          </w:p>
        </w:tc>
        <w:tc>
          <w:tcPr>
            <w:tcW w:w="4461" w:type="dxa"/>
          </w:tcPr>
          <w:p w14:paraId="6C500CDD"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remitió el archivo </w:t>
            </w:r>
            <w:r>
              <w:rPr>
                <w:rFonts w:ascii="Palatino Linotype" w:eastAsia="Palatino Linotype" w:hAnsi="Palatino Linotype" w:cs="Palatino Linotype"/>
                <w:b/>
                <w:i/>
                <w:sz w:val="20"/>
                <w:szCs w:val="20"/>
              </w:rPr>
              <w:t xml:space="preserve">“recibidos DG.pdf”, </w:t>
            </w:r>
            <w:r>
              <w:rPr>
                <w:rFonts w:ascii="Palatino Linotype" w:eastAsia="Palatino Linotype" w:hAnsi="Palatino Linotype" w:cs="Palatino Linotype"/>
                <w:sz w:val="20"/>
                <w:szCs w:val="20"/>
              </w:rPr>
              <w:t xml:space="preserve">el cual consta de tres fojas: </w:t>
            </w:r>
          </w:p>
          <w:p w14:paraId="560A6222" w14:textId="77777777" w:rsidR="00587FD5" w:rsidRDefault="001B4E33">
            <w:pPr>
              <w:spacing w:before="240" w:after="240"/>
              <w:jc w:val="both"/>
              <w:rPr>
                <w:rFonts w:ascii="Palatino Linotype" w:eastAsia="Palatino Linotype" w:hAnsi="Palatino Linotype" w:cs="Palatino Linotype"/>
                <w:sz w:val="20"/>
                <w:szCs w:val="20"/>
              </w:rPr>
            </w:pPr>
            <w:r>
              <w:rPr>
                <w:sz w:val="24"/>
                <w:szCs w:val="24"/>
              </w:rPr>
              <w:object w:dxaOrig="4230" w:dyaOrig="2850" w14:anchorId="192CF6A6">
                <v:shape id="_x0000_i1033" type="#_x0000_t75" style="width:211.5pt;height:142.5pt" o:ole="">
                  <v:imagedata r:id="rId27" o:title=""/>
                </v:shape>
                <o:OLEObject Type="Embed" ProgID="Paint.Picture.1" ShapeID="_x0000_i1033" DrawAspect="Content" ObjectID="_1716107610" r:id="rId28"/>
              </w:object>
            </w:r>
          </w:p>
        </w:tc>
      </w:tr>
      <w:tr w:rsidR="00587FD5" w14:paraId="78B1CF4D" w14:textId="77777777">
        <w:tc>
          <w:tcPr>
            <w:tcW w:w="4460" w:type="dxa"/>
          </w:tcPr>
          <w:p w14:paraId="7561534B"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00157/DIFMETEPEC/IP/2022,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01653/INFOEM/IP/RR/2022 </w:t>
            </w:r>
          </w:p>
        </w:tc>
        <w:tc>
          <w:tcPr>
            <w:tcW w:w="4461" w:type="dxa"/>
          </w:tcPr>
          <w:p w14:paraId="31C549ED"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Archivos electrónicos: </w:t>
            </w:r>
            <w:r>
              <w:rPr>
                <w:rFonts w:ascii="Palatino Linotype" w:eastAsia="Palatino Linotype" w:hAnsi="Palatino Linotype" w:cs="Palatino Linotype"/>
                <w:b/>
                <w:i/>
                <w:sz w:val="20"/>
                <w:szCs w:val="20"/>
              </w:rPr>
              <w:t xml:space="preserve">“DG3.pdf”, “DG1.pdf” y “DG2.pdf”, </w:t>
            </w:r>
            <w:r>
              <w:rPr>
                <w:rFonts w:ascii="Palatino Linotype" w:eastAsia="Palatino Linotype" w:hAnsi="Palatino Linotype" w:cs="Palatino Linotype"/>
                <w:sz w:val="20"/>
                <w:szCs w:val="20"/>
              </w:rPr>
              <w:t>en el cual se aprecia un extracto del libro de oficios escaneado, debe señalarse que se aprecian nombres de particulares en ellos.</w:t>
            </w:r>
          </w:p>
        </w:tc>
      </w:tr>
      <w:tr w:rsidR="00587FD5" w14:paraId="4940B9F5" w14:textId="77777777">
        <w:tc>
          <w:tcPr>
            <w:tcW w:w="4460" w:type="dxa"/>
          </w:tcPr>
          <w:p w14:paraId="586AC4BE"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00156/DIFMETEPEC/IP/2022,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01654/INFOEM/IP/RR/2022 </w:t>
            </w:r>
          </w:p>
        </w:tc>
        <w:tc>
          <w:tcPr>
            <w:tcW w:w="4461" w:type="dxa"/>
          </w:tcPr>
          <w:p w14:paraId="130A8BF6"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sz w:val="20"/>
                <w:szCs w:val="20"/>
              </w:rPr>
              <w:t xml:space="preserve">Archivo electrónico: </w:t>
            </w:r>
            <w:r>
              <w:rPr>
                <w:rFonts w:ascii="Palatino Linotype" w:eastAsia="Palatino Linotype" w:hAnsi="Palatino Linotype" w:cs="Palatino Linotype"/>
                <w:b/>
                <w:i/>
                <w:sz w:val="20"/>
                <w:szCs w:val="20"/>
              </w:rPr>
              <w:t xml:space="preserve">“recibidos presidencia OK.pdf”: </w:t>
            </w:r>
          </w:p>
          <w:p w14:paraId="16A8152A" w14:textId="77777777" w:rsidR="00587FD5" w:rsidRDefault="001B4E33">
            <w:pPr>
              <w:spacing w:before="240" w:after="240"/>
              <w:jc w:val="both"/>
              <w:rPr>
                <w:rFonts w:ascii="Palatino Linotype" w:eastAsia="Palatino Linotype" w:hAnsi="Palatino Linotype" w:cs="Palatino Linotype"/>
                <w:sz w:val="20"/>
                <w:szCs w:val="20"/>
              </w:rPr>
            </w:pPr>
            <w:r>
              <w:rPr>
                <w:sz w:val="24"/>
                <w:szCs w:val="24"/>
              </w:rPr>
              <w:object w:dxaOrig="4230" w:dyaOrig="1425" w14:anchorId="6CFEEC88">
                <v:shape id="_x0000_i1034" type="#_x0000_t75" style="width:211.5pt;height:71.25pt" o:ole="">
                  <v:imagedata r:id="rId29" o:title=""/>
                </v:shape>
                <o:OLEObject Type="Embed" ProgID="Paint.Picture.1" ShapeID="_x0000_i1034" DrawAspect="Content" ObjectID="_1716107611" r:id="rId30"/>
              </w:object>
            </w:r>
          </w:p>
        </w:tc>
      </w:tr>
      <w:tr w:rsidR="00587FD5" w14:paraId="3B84E13E" w14:textId="77777777">
        <w:tc>
          <w:tcPr>
            <w:tcW w:w="4460" w:type="dxa"/>
          </w:tcPr>
          <w:p w14:paraId="532AD3B4"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00155/DIFMETEPEC/IP/2022,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01655/INFOEM/IP/RR/2022 </w:t>
            </w:r>
          </w:p>
        </w:tc>
        <w:tc>
          <w:tcPr>
            <w:tcW w:w="4461" w:type="dxa"/>
          </w:tcPr>
          <w:p w14:paraId="2D088937"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Archivo: </w:t>
            </w:r>
            <w:r>
              <w:rPr>
                <w:rFonts w:ascii="Palatino Linotype" w:eastAsia="Palatino Linotype" w:hAnsi="Palatino Linotype" w:cs="Palatino Linotype"/>
                <w:b/>
                <w:sz w:val="20"/>
                <w:szCs w:val="20"/>
              </w:rPr>
              <w:t>“</w:t>
            </w:r>
            <w:r>
              <w:rPr>
                <w:rFonts w:ascii="Palatino Linotype" w:eastAsia="Palatino Linotype" w:hAnsi="Palatino Linotype" w:cs="Palatino Linotype"/>
                <w:b/>
                <w:i/>
                <w:sz w:val="20"/>
                <w:szCs w:val="20"/>
              </w:rPr>
              <w:t xml:space="preserve">Oficios 2022 (1) Presidencia.pdf”, </w:t>
            </w:r>
            <w:r>
              <w:rPr>
                <w:rFonts w:ascii="Palatino Linotype" w:eastAsia="Palatino Linotype" w:hAnsi="Palatino Linotype" w:cs="Palatino Linotype"/>
                <w:sz w:val="20"/>
                <w:szCs w:val="20"/>
              </w:rPr>
              <w:t>en el cual se aprecia un extracto del libro de oficios escaneado, debe señalarse que se aprecian nombres de particulares en ellos.</w:t>
            </w:r>
          </w:p>
        </w:tc>
      </w:tr>
      <w:tr w:rsidR="00587FD5" w14:paraId="66F6B6FD" w14:textId="77777777">
        <w:tc>
          <w:tcPr>
            <w:tcW w:w="4460" w:type="dxa"/>
          </w:tcPr>
          <w:p w14:paraId="73C1CE54"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 xml:space="preserve">00098/DIFMETEPEC/IP/2022,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01698/INFOEM/IP/RR/2022 </w:t>
            </w:r>
          </w:p>
        </w:tc>
        <w:tc>
          <w:tcPr>
            <w:tcW w:w="4461" w:type="dxa"/>
          </w:tcPr>
          <w:p w14:paraId="6D155F4E"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67F617AA"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b/>
                <w:i/>
                <w:sz w:val="20"/>
                <w:szCs w:val="20"/>
              </w:rPr>
              <w:t>Me permito informarle que la Unidad de Procuración de fondos no cuenta con oficios recibidos en las fechas solicitadas</w:t>
            </w:r>
            <w:r>
              <w:rPr>
                <w:rFonts w:ascii="Palatino Linotype" w:eastAsia="Palatino Linotype" w:hAnsi="Palatino Linotype" w:cs="Palatino Linotype"/>
                <w:i/>
                <w:sz w:val="20"/>
                <w:szCs w:val="20"/>
              </w:rPr>
              <w:t>”(Sic) (Énfasis añadido)</w:t>
            </w:r>
          </w:p>
        </w:tc>
      </w:tr>
      <w:tr w:rsidR="00587FD5" w14:paraId="4DF6A1EF" w14:textId="77777777">
        <w:tc>
          <w:tcPr>
            <w:tcW w:w="4460" w:type="dxa"/>
          </w:tcPr>
          <w:p w14:paraId="21D6E6C6"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00097/DIFMETEPEC/IP/2022,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01699/INFOEM/IP/RR/2022 </w:t>
            </w:r>
          </w:p>
        </w:tc>
        <w:tc>
          <w:tcPr>
            <w:tcW w:w="4461" w:type="dxa"/>
          </w:tcPr>
          <w:p w14:paraId="4C5FEBC2"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16E4434D"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b/>
                <w:i/>
                <w:sz w:val="20"/>
                <w:szCs w:val="20"/>
              </w:rPr>
              <w:t xml:space="preserve">Me permito informarle que la Unidad de Procuración de fondos no cuenta con oficios emitidos en las fechas solicitadas” </w:t>
            </w:r>
            <w:r>
              <w:rPr>
                <w:rFonts w:ascii="Palatino Linotype" w:eastAsia="Palatino Linotype" w:hAnsi="Palatino Linotype" w:cs="Palatino Linotype"/>
                <w:i/>
                <w:sz w:val="20"/>
                <w:szCs w:val="20"/>
              </w:rPr>
              <w:t>(Sic) (Énfasis añadido)</w:t>
            </w:r>
          </w:p>
        </w:tc>
      </w:tr>
      <w:tr w:rsidR="00587FD5" w14:paraId="35553401" w14:textId="77777777">
        <w:tc>
          <w:tcPr>
            <w:tcW w:w="4460" w:type="dxa"/>
          </w:tcPr>
          <w:p w14:paraId="09AF3A2D"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00096/DIFMETEPEC/IP/2022,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01700/INFOEM/IP/RR/2022</w:t>
            </w:r>
          </w:p>
        </w:tc>
        <w:tc>
          <w:tcPr>
            <w:tcW w:w="4461" w:type="dxa"/>
          </w:tcPr>
          <w:p w14:paraId="2257767D"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sz w:val="20"/>
                <w:szCs w:val="20"/>
              </w:rPr>
              <w:t xml:space="preserve">Archivo: </w:t>
            </w:r>
            <w:r>
              <w:rPr>
                <w:rFonts w:ascii="Palatino Linotype" w:eastAsia="Palatino Linotype" w:hAnsi="Palatino Linotype" w:cs="Palatino Linotype"/>
                <w:b/>
                <w:i/>
                <w:sz w:val="20"/>
                <w:szCs w:val="20"/>
              </w:rPr>
              <w:t>“recibidos presidencia OK.pdf”</w:t>
            </w:r>
          </w:p>
          <w:p w14:paraId="10695E59" w14:textId="77777777" w:rsidR="00587FD5" w:rsidRDefault="001B4E33">
            <w:pPr>
              <w:spacing w:before="240" w:after="240"/>
              <w:jc w:val="both"/>
              <w:rPr>
                <w:rFonts w:ascii="Palatino Linotype" w:eastAsia="Palatino Linotype" w:hAnsi="Palatino Linotype" w:cs="Palatino Linotype"/>
                <w:sz w:val="20"/>
                <w:szCs w:val="20"/>
              </w:rPr>
            </w:pPr>
            <w:r>
              <w:rPr>
                <w:sz w:val="24"/>
                <w:szCs w:val="24"/>
              </w:rPr>
              <w:object w:dxaOrig="4245" w:dyaOrig="1335" w14:anchorId="0AC52062">
                <v:shape id="_x0000_i1035" type="#_x0000_t75" style="width:213pt;height:66.75pt" o:ole="">
                  <v:imagedata r:id="rId31" o:title=""/>
                </v:shape>
                <o:OLEObject Type="Embed" ProgID="Paint.Picture.1" ShapeID="_x0000_i1035" DrawAspect="Content" ObjectID="_1716107612" r:id="rId32"/>
              </w:object>
            </w:r>
          </w:p>
        </w:tc>
      </w:tr>
      <w:tr w:rsidR="00587FD5" w14:paraId="2DABBC5C" w14:textId="77777777">
        <w:tc>
          <w:tcPr>
            <w:tcW w:w="4460" w:type="dxa"/>
          </w:tcPr>
          <w:p w14:paraId="20B8E2A2"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00095/DIFMETEPEC/IP/2022,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01701/INFOEM/IP/RR/2022 </w:t>
            </w:r>
          </w:p>
        </w:tc>
        <w:tc>
          <w:tcPr>
            <w:tcW w:w="4461" w:type="dxa"/>
          </w:tcPr>
          <w:p w14:paraId="6FDB1347"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Archivo electrónico: </w:t>
            </w:r>
            <w:r>
              <w:rPr>
                <w:rFonts w:ascii="Palatino Linotype" w:eastAsia="Palatino Linotype" w:hAnsi="Palatino Linotype" w:cs="Palatino Linotype"/>
                <w:b/>
                <w:i/>
                <w:sz w:val="20"/>
                <w:szCs w:val="20"/>
              </w:rPr>
              <w:t>“recibidos OIC ok.pdf”</w:t>
            </w:r>
          </w:p>
          <w:p w14:paraId="427F6E00" w14:textId="77777777" w:rsidR="00587FD5" w:rsidRDefault="001B4E33">
            <w:pPr>
              <w:spacing w:before="240" w:after="240"/>
              <w:jc w:val="both"/>
              <w:rPr>
                <w:rFonts w:ascii="Palatino Linotype" w:eastAsia="Palatino Linotype" w:hAnsi="Palatino Linotype" w:cs="Palatino Linotype"/>
                <w:sz w:val="20"/>
                <w:szCs w:val="20"/>
              </w:rPr>
            </w:pPr>
            <w:r>
              <w:rPr>
                <w:sz w:val="24"/>
                <w:szCs w:val="24"/>
              </w:rPr>
              <w:object w:dxaOrig="3930" w:dyaOrig="5490" w14:anchorId="4778168F">
                <v:shape id="_x0000_i1036" type="#_x0000_t75" style="width:196.5pt;height:274.5pt" o:ole="">
                  <v:imagedata r:id="rId33" o:title=""/>
                </v:shape>
                <o:OLEObject Type="Embed" ProgID="Paint.Picture.1" ShapeID="_x0000_i1036" DrawAspect="Content" ObjectID="_1716107613" r:id="rId34"/>
              </w:object>
            </w:r>
          </w:p>
        </w:tc>
      </w:tr>
      <w:tr w:rsidR="00587FD5" w14:paraId="5D3DC249" w14:textId="77777777">
        <w:tc>
          <w:tcPr>
            <w:tcW w:w="4460" w:type="dxa"/>
          </w:tcPr>
          <w:p w14:paraId="3065DE67"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 xml:space="preserve">00094/DIFMETEPEC/IP/2022,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01702/INFOEM/IP/RR/2022</w:t>
            </w:r>
          </w:p>
        </w:tc>
        <w:tc>
          <w:tcPr>
            <w:tcW w:w="4461" w:type="dxa"/>
          </w:tcPr>
          <w:p w14:paraId="4F11EC1C"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sz w:val="20"/>
                <w:szCs w:val="20"/>
              </w:rPr>
              <w:t xml:space="preserve">Archivo: </w:t>
            </w:r>
            <w:r>
              <w:rPr>
                <w:rFonts w:ascii="Palatino Linotype" w:eastAsia="Palatino Linotype" w:hAnsi="Palatino Linotype" w:cs="Palatino Linotype"/>
                <w:b/>
                <w:i/>
                <w:sz w:val="20"/>
                <w:szCs w:val="20"/>
              </w:rPr>
              <w:t>“recibidos admin.pdf”</w:t>
            </w:r>
          </w:p>
          <w:p w14:paraId="7D9BCE14" w14:textId="77777777" w:rsidR="00587FD5" w:rsidRDefault="001B4E33">
            <w:pPr>
              <w:spacing w:before="240" w:after="240"/>
              <w:jc w:val="both"/>
              <w:rPr>
                <w:rFonts w:ascii="Palatino Linotype" w:eastAsia="Palatino Linotype" w:hAnsi="Palatino Linotype" w:cs="Palatino Linotype"/>
                <w:sz w:val="20"/>
                <w:szCs w:val="20"/>
              </w:rPr>
            </w:pPr>
            <w:r>
              <w:rPr>
                <w:sz w:val="24"/>
                <w:szCs w:val="24"/>
              </w:rPr>
              <w:object w:dxaOrig="4440" w:dyaOrig="1050" w14:anchorId="65064650">
                <v:shape id="_x0000_i1037" type="#_x0000_t75" style="width:222pt;height:52.5pt" o:ole="">
                  <v:imagedata r:id="rId35" o:title=""/>
                </v:shape>
                <o:OLEObject Type="Embed" ProgID="Paint.Picture.1" ShapeID="_x0000_i1037" DrawAspect="Content" ObjectID="_1716107614" r:id="rId36"/>
              </w:object>
            </w:r>
          </w:p>
        </w:tc>
      </w:tr>
      <w:tr w:rsidR="00587FD5" w14:paraId="2E27CF68" w14:textId="77777777">
        <w:tc>
          <w:tcPr>
            <w:tcW w:w="4460" w:type="dxa"/>
          </w:tcPr>
          <w:p w14:paraId="25534F73"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00093/DIFMETEPEC/IP/2022,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01703/INFOEM/IP/RR/2022 </w:t>
            </w:r>
          </w:p>
        </w:tc>
        <w:tc>
          <w:tcPr>
            <w:tcW w:w="4461" w:type="dxa"/>
          </w:tcPr>
          <w:p w14:paraId="081BBBF5"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sz w:val="20"/>
                <w:szCs w:val="20"/>
              </w:rPr>
              <w:t xml:space="preserve">Archivo </w:t>
            </w:r>
            <w:r>
              <w:rPr>
                <w:rFonts w:ascii="Palatino Linotype" w:eastAsia="Palatino Linotype" w:hAnsi="Palatino Linotype" w:cs="Palatino Linotype"/>
                <w:b/>
                <w:i/>
                <w:sz w:val="20"/>
                <w:szCs w:val="20"/>
              </w:rPr>
              <w:t xml:space="preserve">“DG.pdf”: </w:t>
            </w:r>
          </w:p>
          <w:p w14:paraId="2B065CEE" w14:textId="77777777" w:rsidR="00587FD5" w:rsidRDefault="001B4E33">
            <w:pPr>
              <w:spacing w:before="240" w:after="240"/>
              <w:jc w:val="both"/>
              <w:rPr>
                <w:rFonts w:ascii="Palatino Linotype" w:eastAsia="Palatino Linotype" w:hAnsi="Palatino Linotype" w:cs="Palatino Linotype"/>
                <w:sz w:val="20"/>
                <w:szCs w:val="20"/>
              </w:rPr>
            </w:pPr>
            <w:r>
              <w:rPr>
                <w:sz w:val="24"/>
                <w:szCs w:val="24"/>
              </w:rPr>
              <w:object w:dxaOrig="4245" w:dyaOrig="2655" w14:anchorId="3CC44726">
                <v:shape id="_x0000_i1038" type="#_x0000_t75" style="width:213pt;height:133.5pt" o:ole="">
                  <v:imagedata r:id="rId37" o:title=""/>
                </v:shape>
                <o:OLEObject Type="Embed" ProgID="Paint.Picture.1" ShapeID="_x0000_i1038" DrawAspect="Content" ObjectID="_1716107615" r:id="rId38"/>
              </w:object>
            </w:r>
          </w:p>
        </w:tc>
      </w:tr>
      <w:tr w:rsidR="00587FD5" w14:paraId="6AED2592" w14:textId="77777777">
        <w:tc>
          <w:tcPr>
            <w:tcW w:w="4460" w:type="dxa"/>
          </w:tcPr>
          <w:p w14:paraId="484CA46B"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 xml:space="preserve">00091/DIFMETEPEC/IP/2022,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01705/INFOEM/IP/RR/2022 </w:t>
            </w:r>
          </w:p>
        </w:tc>
        <w:tc>
          <w:tcPr>
            <w:tcW w:w="4461" w:type="dxa"/>
          </w:tcPr>
          <w:p w14:paraId="3F4C7C55"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744A8C16"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b/>
                <w:i/>
                <w:sz w:val="20"/>
                <w:szCs w:val="20"/>
              </w:rPr>
              <w:t>Me permito informarle que la "Dirección de Programas Asistenciales", no se encuentra en el directorio del SMDIF Metepec</w:t>
            </w:r>
            <w:r>
              <w:rPr>
                <w:rFonts w:ascii="Palatino Linotype" w:eastAsia="Palatino Linotype" w:hAnsi="Palatino Linotype" w:cs="Palatino Linotype"/>
                <w:i/>
                <w:sz w:val="20"/>
                <w:szCs w:val="20"/>
              </w:rPr>
              <w:t>”</w:t>
            </w:r>
          </w:p>
        </w:tc>
      </w:tr>
      <w:tr w:rsidR="00587FD5" w14:paraId="2CA7357F" w14:textId="77777777">
        <w:tc>
          <w:tcPr>
            <w:tcW w:w="4460" w:type="dxa"/>
          </w:tcPr>
          <w:p w14:paraId="26C73C5D"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00083/DIFMETEPEC/IP/2022,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01713/INFOEM/IP/RR/2022</w:t>
            </w:r>
          </w:p>
        </w:tc>
        <w:tc>
          <w:tcPr>
            <w:tcW w:w="4461" w:type="dxa"/>
          </w:tcPr>
          <w:p w14:paraId="44638C09"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sz w:val="20"/>
                <w:szCs w:val="20"/>
              </w:rPr>
              <w:t xml:space="preserve">Archivo </w:t>
            </w:r>
            <w:r>
              <w:rPr>
                <w:rFonts w:ascii="Palatino Linotype" w:eastAsia="Palatino Linotype" w:hAnsi="Palatino Linotype" w:cs="Palatino Linotype"/>
                <w:b/>
                <w:i/>
                <w:sz w:val="20"/>
                <w:szCs w:val="20"/>
              </w:rPr>
              <w:t xml:space="preserve">“Correspondencia Transparencia.pdf”: </w:t>
            </w:r>
          </w:p>
          <w:p w14:paraId="39FFFD5A" w14:textId="77777777" w:rsidR="00587FD5" w:rsidRDefault="001B4E33">
            <w:pPr>
              <w:spacing w:before="240" w:after="240"/>
              <w:jc w:val="both"/>
              <w:rPr>
                <w:rFonts w:ascii="Palatino Linotype" w:eastAsia="Palatino Linotype" w:hAnsi="Palatino Linotype" w:cs="Palatino Linotype"/>
                <w:sz w:val="20"/>
                <w:szCs w:val="20"/>
              </w:rPr>
            </w:pPr>
            <w:r>
              <w:rPr>
                <w:sz w:val="24"/>
                <w:szCs w:val="24"/>
              </w:rPr>
              <w:object w:dxaOrig="4245" w:dyaOrig="2865" w14:anchorId="50EA5FB6">
                <v:shape id="_x0000_i1039" type="#_x0000_t75" style="width:213pt;height:143.25pt" o:ole="">
                  <v:imagedata r:id="rId39" o:title=""/>
                </v:shape>
                <o:OLEObject Type="Embed" ProgID="Paint.Picture.1" ShapeID="_x0000_i1039" DrawAspect="Content" ObjectID="_1716107616" r:id="rId40"/>
              </w:object>
            </w:r>
          </w:p>
        </w:tc>
      </w:tr>
      <w:tr w:rsidR="00587FD5" w14:paraId="19715D74" w14:textId="77777777">
        <w:tc>
          <w:tcPr>
            <w:tcW w:w="4460" w:type="dxa"/>
          </w:tcPr>
          <w:p w14:paraId="25BC0DC6"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 xml:space="preserve">00082/DIFMETEPEC/IP/2022,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01714/INFOEM/IP/RR/2022 </w:t>
            </w:r>
          </w:p>
        </w:tc>
        <w:tc>
          <w:tcPr>
            <w:tcW w:w="4461" w:type="dxa"/>
          </w:tcPr>
          <w:p w14:paraId="3A692718" w14:textId="77777777" w:rsidR="00587FD5" w:rsidRDefault="001B4E33">
            <w:pPr>
              <w:spacing w:before="240" w:after="240" w:line="276" w:lineRule="auto"/>
              <w:jc w:val="both"/>
              <w:rPr>
                <w:rFonts w:ascii="Palatino Linotype" w:eastAsia="Palatino Linotype" w:hAnsi="Palatino Linotype" w:cs="Palatino Linotype"/>
                <w:b/>
                <w:i/>
                <w:sz w:val="20"/>
                <w:szCs w:val="20"/>
              </w:rPr>
            </w:pPr>
            <w:r>
              <w:rPr>
                <w:rFonts w:ascii="Palatino Linotype" w:eastAsia="Palatino Linotype" w:hAnsi="Palatino Linotype" w:cs="Palatino Linotype"/>
                <w:sz w:val="20"/>
                <w:szCs w:val="20"/>
              </w:rPr>
              <w:t xml:space="preserve">Archivo: </w:t>
            </w:r>
            <w:r>
              <w:rPr>
                <w:rFonts w:ascii="Palatino Linotype" w:eastAsia="Palatino Linotype" w:hAnsi="Palatino Linotype" w:cs="Palatino Linotype"/>
                <w:b/>
                <w:i/>
                <w:sz w:val="20"/>
                <w:szCs w:val="20"/>
              </w:rPr>
              <w:t xml:space="preserve">“enviados oic.pdf”: </w:t>
            </w:r>
          </w:p>
          <w:p w14:paraId="6F0D861A" w14:textId="77777777" w:rsidR="00587FD5" w:rsidRDefault="001B4E33">
            <w:pPr>
              <w:spacing w:before="240" w:after="240" w:line="276" w:lineRule="auto"/>
              <w:jc w:val="both"/>
              <w:rPr>
                <w:rFonts w:ascii="Palatino Linotype" w:eastAsia="Palatino Linotype" w:hAnsi="Palatino Linotype" w:cs="Palatino Linotype"/>
                <w:sz w:val="20"/>
                <w:szCs w:val="20"/>
              </w:rPr>
            </w:pPr>
            <w:r>
              <w:rPr>
                <w:sz w:val="24"/>
                <w:szCs w:val="24"/>
              </w:rPr>
              <w:object w:dxaOrig="3720" w:dyaOrig="6630" w14:anchorId="4A6699F7">
                <v:shape id="_x0000_i1040" type="#_x0000_t75" style="width:186pt;height:331.5pt" o:ole="">
                  <v:imagedata r:id="rId41" o:title=""/>
                </v:shape>
                <o:OLEObject Type="Embed" ProgID="Paint.Picture.1" ShapeID="_x0000_i1040" DrawAspect="Content" ObjectID="_1716107617" r:id="rId42"/>
              </w:object>
            </w:r>
          </w:p>
          <w:p w14:paraId="74DE9119" w14:textId="77777777" w:rsidR="00587FD5" w:rsidRDefault="00587FD5">
            <w:pPr>
              <w:spacing w:before="240" w:after="240" w:line="276" w:lineRule="auto"/>
              <w:jc w:val="both"/>
              <w:rPr>
                <w:rFonts w:ascii="Palatino Linotype" w:eastAsia="Palatino Linotype" w:hAnsi="Palatino Linotype" w:cs="Palatino Linotype"/>
                <w:sz w:val="20"/>
                <w:szCs w:val="20"/>
              </w:rPr>
            </w:pPr>
          </w:p>
        </w:tc>
      </w:tr>
      <w:tr w:rsidR="00587FD5" w14:paraId="7104D282" w14:textId="77777777">
        <w:tc>
          <w:tcPr>
            <w:tcW w:w="4460" w:type="dxa"/>
          </w:tcPr>
          <w:p w14:paraId="2D1AD7E0"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00081/DIFMETEPEC/IP/2022,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01715/INFOEM/IP/RR/2022</w:t>
            </w:r>
          </w:p>
        </w:tc>
        <w:tc>
          <w:tcPr>
            <w:tcW w:w="4461" w:type="dxa"/>
          </w:tcPr>
          <w:p w14:paraId="79D870B5"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sz w:val="20"/>
                <w:szCs w:val="20"/>
              </w:rPr>
              <w:t xml:space="preserve">Archivo </w:t>
            </w:r>
            <w:r>
              <w:rPr>
                <w:rFonts w:ascii="Palatino Linotype" w:eastAsia="Palatino Linotype" w:hAnsi="Palatino Linotype" w:cs="Palatino Linotype"/>
                <w:b/>
                <w:i/>
                <w:sz w:val="20"/>
                <w:szCs w:val="20"/>
              </w:rPr>
              <w:t xml:space="preserve">“oficios emitidos admin.pdf”: </w:t>
            </w:r>
          </w:p>
          <w:p w14:paraId="7F68C2C4" w14:textId="77777777" w:rsidR="00587FD5" w:rsidRDefault="001B4E33">
            <w:pPr>
              <w:spacing w:before="240" w:after="240"/>
              <w:jc w:val="both"/>
              <w:rPr>
                <w:rFonts w:ascii="Palatino Linotype" w:eastAsia="Palatino Linotype" w:hAnsi="Palatino Linotype" w:cs="Palatino Linotype"/>
                <w:sz w:val="20"/>
                <w:szCs w:val="20"/>
              </w:rPr>
            </w:pPr>
            <w:r>
              <w:rPr>
                <w:sz w:val="24"/>
                <w:szCs w:val="24"/>
              </w:rPr>
              <w:object w:dxaOrig="4245" w:dyaOrig="765" w14:anchorId="5D2D7232">
                <v:shape id="_x0000_i1041" type="#_x0000_t75" style="width:213pt;height:38.25pt" o:ole="">
                  <v:imagedata r:id="rId43" o:title=""/>
                </v:shape>
                <o:OLEObject Type="Embed" ProgID="Paint.Picture.1" ShapeID="_x0000_i1041" DrawAspect="Content" ObjectID="_1716107618" r:id="rId44"/>
              </w:object>
            </w:r>
          </w:p>
        </w:tc>
      </w:tr>
      <w:tr w:rsidR="00587FD5" w14:paraId="0987F8C1" w14:textId="77777777">
        <w:tc>
          <w:tcPr>
            <w:tcW w:w="4460" w:type="dxa"/>
          </w:tcPr>
          <w:p w14:paraId="610CC86D"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00080/DIFMETEPEC/IP/2022,</w:t>
            </w:r>
            <w:r>
              <w:t xml:space="preserve">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01716/INFOEM/IP/RR/2022</w:t>
            </w:r>
          </w:p>
        </w:tc>
        <w:tc>
          <w:tcPr>
            <w:tcW w:w="4461" w:type="dxa"/>
          </w:tcPr>
          <w:p w14:paraId="4271D989" w14:textId="77777777" w:rsidR="00587FD5" w:rsidRDefault="001B4E33">
            <w:pPr>
              <w:spacing w:before="240" w:after="240" w:line="276" w:lineRule="auto"/>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Archivo </w:t>
            </w:r>
            <w:r>
              <w:rPr>
                <w:rFonts w:ascii="Palatino Linotype" w:eastAsia="Palatino Linotype" w:hAnsi="Palatino Linotype" w:cs="Palatino Linotype"/>
                <w:b/>
                <w:i/>
                <w:sz w:val="20"/>
                <w:szCs w:val="20"/>
              </w:rPr>
              <w:t>“ENVIADOS GENERAL.pdf”</w:t>
            </w:r>
            <w:r>
              <w:rPr>
                <w:rFonts w:ascii="Palatino Linotype" w:eastAsia="Palatino Linotype" w:hAnsi="Palatino Linotype" w:cs="Palatino Linotype"/>
                <w:sz w:val="20"/>
                <w:szCs w:val="20"/>
              </w:rPr>
              <w:t xml:space="preserve">: </w:t>
            </w:r>
          </w:p>
          <w:p w14:paraId="24B331BD" w14:textId="77777777" w:rsidR="00587FD5" w:rsidRDefault="001B4E33">
            <w:pPr>
              <w:spacing w:before="240" w:after="240" w:line="276" w:lineRule="auto"/>
              <w:jc w:val="both"/>
              <w:rPr>
                <w:rFonts w:ascii="Palatino Linotype" w:eastAsia="Palatino Linotype" w:hAnsi="Palatino Linotype" w:cs="Palatino Linotype"/>
                <w:sz w:val="20"/>
                <w:szCs w:val="20"/>
              </w:rPr>
            </w:pPr>
            <w:r>
              <w:rPr>
                <w:sz w:val="24"/>
                <w:szCs w:val="24"/>
              </w:rPr>
              <w:object w:dxaOrig="4245" w:dyaOrig="2820" w14:anchorId="3382BD5C">
                <v:shape id="_x0000_i1042" type="#_x0000_t75" style="width:213pt;height:141pt" o:ole="">
                  <v:imagedata r:id="rId45" o:title=""/>
                </v:shape>
                <o:OLEObject Type="Embed" ProgID="Paint.Picture.1" ShapeID="_x0000_i1042" DrawAspect="Content" ObjectID="_1716107619" r:id="rId46"/>
              </w:object>
            </w:r>
          </w:p>
        </w:tc>
      </w:tr>
    </w:tbl>
    <w:p w14:paraId="405EB677" w14:textId="77777777" w:rsidR="00587FD5" w:rsidRDefault="00587FD5">
      <w:pPr>
        <w:ind w:right="900"/>
        <w:jc w:val="both"/>
        <w:rPr>
          <w:rFonts w:ascii="Palatino Linotype" w:eastAsia="Palatino Linotype" w:hAnsi="Palatino Linotype" w:cs="Palatino Linotype"/>
          <w:i/>
          <w:sz w:val="22"/>
          <w:szCs w:val="22"/>
        </w:rPr>
      </w:pPr>
    </w:p>
    <w:p w14:paraId="0C8ACF78" w14:textId="77777777" w:rsidR="00587FD5" w:rsidRDefault="001B4E33">
      <w:pPr>
        <w:spacing w:before="240" w:after="240" w:line="360" w:lineRule="auto"/>
        <w:ind w:right="49"/>
        <w:jc w:val="both"/>
        <w:rPr>
          <w:rFonts w:ascii="Palatino Linotype" w:eastAsia="Palatino Linotype" w:hAnsi="Palatino Linotype" w:cs="Palatino Linotype"/>
          <w:i/>
          <w:sz w:val="2"/>
          <w:szCs w:val="2"/>
        </w:rPr>
      </w:pPr>
      <w:r>
        <w:rPr>
          <w:rFonts w:ascii="Palatino Linotype" w:eastAsia="Palatino Linotype" w:hAnsi="Palatino Linotype" w:cs="Palatino Linotype"/>
          <w:b/>
        </w:rPr>
        <w:t xml:space="preserve">3. Interposición del recurso de revisión.  </w:t>
      </w:r>
      <w:r>
        <w:rPr>
          <w:rFonts w:ascii="Palatino Linotype" w:eastAsia="Palatino Linotype" w:hAnsi="Palatino Linotype" w:cs="Palatino Linotype"/>
        </w:rPr>
        <w:t xml:space="preserve">El </w:t>
      </w:r>
      <w:r>
        <w:rPr>
          <w:rFonts w:ascii="Palatino Linotype" w:eastAsia="Palatino Linotype" w:hAnsi="Palatino Linotype" w:cs="Palatino Linotype"/>
          <w:b/>
        </w:rPr>
        <w:t xml:space="preserve">veintitrés de febrero de dos mil veintidós, la parte Recurrente, </w:t>
      </w:r>
      <w:r>
        <w:rPr>
          <w:rFonts w:ascii="Palatino Linotype" w:eastAsia="Palatino Linotype" w:hAnsi="Palatino Linotype" w:cs="Palatino Linotype"/>
        </w:rPr>
        <w:t>inconforme con las respuestas, interpuso los recursos de revisión que nos ocupan, expresando en la totalidad de los expedientes, las siguientes manifestaciones:</w:t>
      </w:r>
    </w:p>
    <w:p w14:paraId="4445F913" w14:textId="77777777" w:rsidR="00587FD5" w:rsidRDefault="001B4E33">
      <w:pPr>
        <w:spacing w:line="360" w:lineRule="auto"/>
        <w:ind w:left="567"/>
        <w:rPr>
          <w:rFonts w:ascii="Palatino Linotype" w:eastAsia="Palatino Linotype" w:hAnsi="Palatino Linotype" w:cs="Palatino Linotype"/>
          <w:b/>
        </w:rPr>
      </w:pPr>
      <w:r>
        <w:rPr>
          <w:rFonts w:ascii="Palatino Linotype" w:eastAsia="Palatino Linotype" w:hAnsi="Palatino Linotype" w:cs="Palatino Linotype"/>
          <w:b/>
        </w:rPr>
        <w:t>a) Acto impugnado.</w:t>
      </w:r>
    </w:p>
    <w:p w14:paraId="4B711682" w14:textId="77777777" w:rsidR="00587FD5" w:rsidRDefault="001B4E33">
      <w:pPr>
        <w:spacing w:after="240"/>
        <w:ind w:left="567" w:right="900"/>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“La respuesta proporcionada por el Sujeto Obligado.” (Sic)</w:t>
      </w:r>
    </w:p>
    <w:p w14:paraId="4C795371" w14:textId="77777777" w:rsidR="00587FD5" w:rsidRDefault="001B4E33">
      <w:pPr>
        <w:spacing w:line="360" w:lineRule="auto"/>
        <w:ind w:left="567"/>
        <w:jc w:val="both"/>
        <w:rPr>
          <w:rFonts w:ascii="Palatino Linotype" w:eastAsia="Palatino Linotype" w:hAnsi="Palatino Linotype" w:cs="Palatino Linotype"/>
          <w:b/>
        </w:rPr>
      </w:pPr>
      <w:r>
        <w:rPr>
          <w:rFonts w:ascii="Palatino Linotype" w:eastAsia="Palatino Linotype" w:hAnsi="Palatino Linotype" w:cs="Palatino Linotype"/>
          <w:b/>
        </w:rPr>
        <w:t>b) Motivos de inconformidad.</w:t>
      </w:r>
    </w:p>
    <w:p w14:paraId="6582E433" w14:textId="77777777" w:rsidR="00587FD5" w:rsidRDefault="001B4E33">
      <w:pPr>
        <w:spacing w:line="276" w:lineRule="auto"/>
        <w:ind w:left="567" w:right="900"/>
        <w:jc w:val="both"/>
        <w:rPr>
          <w:rFonts w:ascii="Palatino Linotype" w:eastAsia="Palatino Linotype" w:hAnsi="Palatino Linotype" w:cs="Palatino Linotype"/>
          <w:i/>
        </w:rPr>
      </w:pPr>
      <w:r>
        <w:rPr>
          <w:rFonts w:ascii="Palatino Linotype" w:eastAsia="Palatino Linotype" w:hAnsi="Palatino Linotype" w:cs="Palatino Linotype"/>
          <w:i/>
          <w:sz w:val="22"/>
          <w:szCs w:val="22"/>
        </w:rPr>
        <w:t xml:space="preserve"> “La respuesta proporcionada por el sujeto obligado está repleta de deficiencias al incumplir con diversas disposiciones explícitamente señaladas por la Ley de Transparencia y Acceso a la Información Pública. De conformidad con el artículo 6º, Apartado A, fracción I, en la interpretación del derecho de acceso a la información pública deberá prevalecer el principio de máxima publicidad, es decir, que toda la información en posesión de los sujetos obligados será pública, completa, oportuna y accesible, sujeta a un claro régimen de excepciones que deberán estar definidas y ser </w:t>
      </w:r>
      <w:r>
        <w:rPr>
          <w:rFonts w:ascii="Palatino Linotype" w:eastAsia="Palatino Linotype" w:hAnsi="Palatino Linotype" w:cs="Palatino Linotype"/>
          <w:i/>
          <w:sz w:val="22"/>
          <w:szCs w:val="22"/>
        </w:rPr>
        <w:lastRenderedPageBreak/>
        <w:t xml:space="preserve">además legítimas y estrictamente necesarias en una sociedad democrática. Por lo tanto, se arriba que el derecho de acceso a la información se garantiza mediante el manejo y la conservación del patrimonio documental para posteriormente facilitar el acceso a la información en posesión de sujetos obligados. En relación directa con ello, resultan relevantes los artículos 4, 12, 18, 19 y 24 último párrafo de la Ley de Transparencia y Acceso a la Información Pública del Estado de México y Municipios Por otra parte, </w:t>
      </w:r>
      <w:r>
        <w:rPr>
          <w:rFonts w:ascii="Palatino Linotype" w:eastAsia="Palatino Linotype" w:hAnsi="Palatino Linotype" w:cs="Palatino Linotype"/>
          <w:b/>
          <w:i/>
          <w:sz w:val="22"/>
          <w:szCs w:val="22"/>
          <w:u w:val="single"/>
        </w:rPr>
        <w:t>se estima que el Sujeto Obligado no dio cabal cumplimiento al procedimiento para la atención a las solicitudes de acceso a la información, establecido en los artículos 151, 160, 162, 163, 164, 165 y 166, de la Ley de Transparencia y Acceso a la Información Pública del Estado de México y Municipios.</w:t>
      </w:r>
      <w:r>
        <w:rPr>
          <w:rFonts w:ascii="Palatino Linotype" w:eastAsia="Palatino Linotype" w:hAnsi="Palatino Linotype" w:cs="Palatino Linotype"/>
          <w:i/>
          <w:sz w:val="22"/>
          <w:szCs w:val="22"/>
        </w:rPr>
        <w:t xml:space="preserve"> Siendo a su vez, el sujeto obligado omiso en las formalidades de clasificación de información en los casos procedentes, en términos de los artículos 47, 48, 49, fracciones II, VIII, IX, XII, XVI, 50, fracción X, 58, fracción V, 122, 130, 131, 133, 134, 135, 137, 140, 143 y 149 de la Ley referida con antelación. En este sentido, </w:t>
      </w:r>
      <w:r>
        <w:rPr>
          <w:rFonts w:ascii="Palatino Linotype" w:eastAsia="Palatino Linotype" w:hAnsi="Palatino Linotype" w:cs="Palatino Linotype"/>
          <w:b/>
          <w:i/>
          <w:sz w:val="22"/>
          <w:szCs w:val="22"/>
          <w:u w:val="single"/>
        </w:rPr>
        <w:t>el sujeto obligado se encuentra constreñido a entregar la información solicitada, en los formatos que obren en sus archivos y por el medio de notificación seleccionado, siguiendo el procedimiento señalado en la propia Ley de Transparencia y Acceso a la Información Pública del Estado de México y Municipios. Por lo anteriormente expuesto se solicita al Pleno del Instituto de Transparencia, Acceso a la Información Pública y Protección de Datos Personales del Estado de México y Municipios tenga a bien ordenar al sujeto obligado de mérito la entrega de la información solicitada, en versión digital y pública, de ser el caso, en el formato en que se encuentre</w:t>
      </w:r>
      <w:r>
        <w:rPr>
          <w:rFonts w:ascii="Palatino Linotype" w:eastAsia="Palatino Linotype" w:hAnsi="Palatino Linotype" w:cs="Palatino Linotype"/>
          <w:i/>
          <w:sz w:val="22"/>
          <w:szCs w:val="22"/>
        </w:rPr>
        <w:t xml:space="preserve">. Asimismo, de conformidad con el artículo 223 de la multicitada Ley de transparencia local, se solicita al Instituto dar vista a la Contraloría Interna y Órgano de Control y Vigilancia en términos de la Ley de Responsabilidades de los Servidores Públicos del Estado y Municipios, para que determine el grado de responsabilidad de quienes incumplan con las obligaciones de la Ley, al considerar posibles causas de responsabilidad administrativa por el incumplimiento a lo anteriormente expuesto, aunado a los supuestos normativos aplicables, previstos por el artículo 222 del mismo ordenamiento jurídico. No omito mencionar que el sujeto obligado omitió en su respuesta informar a los interesados el derecho y plazo que tienen para promover </w:t>
      </w:r>
      <w:r>
        <w:rPr>
          <w:rFonts w:ascii="Palatino Linotype" w:eastAsia="Palatino Linotype" w:hAnsi="Palatino Linotype" w:cs="Palatino Linotype"/>
          <w:i/>
          <w:sz w:val="22"/>
          <w:szCs w:val="22"/>
        </w:rPr>
        <w:lastRenderedPageBreak/>
        <w:t>recurso de revisión, de acuerdo a lo señalado por el artículo 177 de la ley en mención.” (Sic)</w:t>
      </w:r>
    </w:p>
    <w:p w14:paraId="697963AC" w14:textId="77777777" w:rsidR="00587FD5" w:rsidRDefault="00587FD5">
      <w:pPr>
        <w:spacing w:line="360" w:lineRule="auto"/>
        <w:jc w:val="both"/>
        <w:rPr>
          <w:rFonts w:ascii="Palatino Linotype" w:eastAsia="Palatino Linotype" w:hAnsi="Palatino Linotype" w:cs="Palatino Linotype"/>
          <w:sz w:val="2"/>
          <w:szCs w:val="2"/>
        </w:rPr>
      </w:pPr>
    </w:p>
    <w:p w14:paraId="70F1B3F1" w14:textId="77777777" w:rsidR="00587FD5" w:rsidRDefault="00587FD5">
      <w:pPr>
        <w:spacing w:line="360" w:lineRule="auto"/>
        <w:jc w:val="both"/>
        <w:rPr>
          <w:rFonts w:ascii="Palatino Linotype" w:eastAsia="Palatino Linotype" w:hAnsi="Palatino Linotype" w:cs="Palatino Linotype"/>
          <w:sz w:val="2"/>
          <w:szCs w:val="2"/>
        </w:rPr>
      </w:pPr>
    </w:p>
    <w:p w14:paraId="03912B6D" w14:textId="77777777" w:rsidR="00587FD5" w:rsidRDefault="00587FD5">
      <w:pPr>
        <w:spacing w:line="360" w:lineRule="auto"/>
        <w:jc w:val="both"/>
        <w:rPr>
          <w:rFonts w:ascii="Palatino Linotype" w:eastAsia="Palatino Linotype" w:hAnsi="Palatino Linotype" w:cs="Palatino Linotype"/>
          <w:sz w:val="2"/>
          <w:szCs w:val="2"/>
        </w:rPr>
      </w:pPr>
    </w:p>
    <w:p w14:paraId="733BA646"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4. Turno. </w:t>
      </w:r>
      <w:r>
        <w:rPr>
          <w:rFonts w:ascii="Palatino Linotype" w:eastAsia="Palatino Linotype" w:hAnsi="Palatino Linotype" w:cs="Palatino Linotype"/>
        </w:rPr>
        <w:t>De conformidad con el artículo 185 fracción I de la Ley Transparencia y Acceso a la Información Pública, los recursos de revisión fueron</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turnados de la siguiente manera a efecto de presentar al Pleno los proyectos de resolución correspondientes: </w:t>
      </w:r>
    </w:p>
    <w:tbl>
      <w:tblPr>
        <w:tblStyle w:val="a9"/>
        <w:tblW w:w="892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60"/>
        <w:gridCol w:w="4461"/>
      </w:tblGrid>
      <w:tr w:rsidR="00587FD5" w14:paraId="4E2D96D8" w14:textId="77777777">
        <w:tc>
          <w:tcPr>
            <w:tcW w:w="4460" w:type="dxa"/>
            <w:shd w:val="clear" w:color="auto" w:fill="2F5496"/>
          </w:tcPr>
          <w:p w14:paraId="5266B5AD" w14:textId="77777777" w:rsidR="00587FD5" w:rsidRDefault="001B4E33">
            <w:pPr>
              <w:spacing w:before="240" w:after="240" w:line="360" w:lineRule="auto"/>
              <w:jc w:val="center"/>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Recurso de Revisión</w:t>
            </w:r>
          </w:p>
        </w:tc>
        <w:tc>
          <w:tcPr>
            <w:tcW w:w="4461" w:type="dxa"/>
            <w:shd w:val="clear" w:color="auto" w:fill="2F5496"/>
          </w:tcPr>
          <w:p w14:paraId="49549D91" w14:textId="77777777" w:rsidR="00587FD5" w:rsidRDefault="001B4E33">
            <w:pPr>
              <w:spacing w:before="240" w:after="240" w:line="360" w:lineRule="auto"/>
              <w:jc w:val="center"/>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Comisionada/o</w:t>
            </w:r>
          </w:p>
        </w:tc>
      </w:tr>
      <w:tr w:rsidR="00587FD5" w14:paraId="5E648D21" w14:textId="77777777">
        <w:tc>
          <w:tcPr>
            <w:tcW w:w="4460" w:type="dxa"/>
          </w:tcPr>
          <w:p w14:paraId="4600CE23" w14:textId="77777777" w:rsidR="00587FD5" w:rsidRDefault="001B4E33">
            <w:pPr>
              <w:spacing w:before="240" w:after="240" w:line="276" w:lineRule="auto"/>
              <w:jc w:val="center"/>
              <w:rPr>
                <w:rFonts w:ascii="Palatino Linotype" w:eastAsia="Palatino Linotype" w:hAnsi="Palatino Linotype" w:cs="Palatino Linotype"/>
                <w:b/>
              </w:rPr>
            </w:pPr>
            <w:r>
              <w:rPr>
                <w:rFonts w:ascii="Palatino Linotype" w:eastAsia="Palatino Linotype" w:hAnsi="Palatino Linotype" w:cs="Palatino Linotype"/>
                <w:b/>
                <w:sz w:val="20"/>
                <w:szCs w:val="20"/>
              </w:rPr>
              <w:t xml:space="preserve">01604/INFOEM/IP/RR/2022, 01624/INFOEM/IP/RR/2022, 01634/INFOEM/IP/RR/2022, 01654/INFOEM/IP/RR/2022, 01699/INFOEM/IP/RR/2022 y 01714/INFOEM/IP/RR/2022 </w:t>
            </w:r>
          </w:p>
        </w:tc>
        <w:tc>
          <w:tcPr>
            <w:tcW w:w="4461" w:type="dxa"/>
          </w:tcPr>
          <w:p w14:paraId="27F0DD3F" w14:textId="77777777" w:rsidR="00587FD5" w:rsidRDefault="001B4E33">
            <w:pPr>
              <w:spacing w:before="240" w:after="240"/>
              <w:jc w:val="center"/>
              <w:rPr>
                <w:rFonts w:ascii="Palatino Linotype" w:eastAsia="Palatino Linotype" w:hAnsi="Palatino Linotype" w:cs="Palatino Linotype"/>
              </w:rPr>
            </w:pPr>
            <w:r>
              <w:rPr>
                <w:rFonts w:ascii="Palatino Linotype" w:eastAsia="Palatino Linotype" w:hAnsi="Palatino Linotype" w:cs="Palatino Linotype"/>
              </w:rPr>
              <w:t>Comisionada Guadalupe Ramírez Peña</w:t>
            </w:r>
          </w:p>
        </w:tc>
      </w:tr>
      <w:tr w:rsidR="00587FD5" w14:paraId="199FDC64" w14:textId="77777777">
        <w:tc>
          <w:tcPr>
            <w:tcW w:w="4460" w:type="dxa"/>
          </w:tcPr>
          <w:p w14:paraId="5287239F" w14:textId="77777777" w:rsidR="00587FD5" w:rsidRDefault="001B4E33">
            <w:pPr>
              <w:spacing w:before="240" w:after="240" w:line="276"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01625/INFOEM/IP/RR/2022, 01635/INFOEM/IP/RR/2022, 01650/INFOEM/IP/RR/2022, 01655/INFOEM/IP/RR/2022, 01700/INFOEM/IP/RR/2022, 01705/INFOEM/IP/RR/2022, 01622/INFOEM/IP/RR/2022 01702/INFOEM/IP/RR/2022 y 01715/INFOEM/IP/RR/2022 </w:t>
            </w:r>
          </w:p>
        </w:tc>
        <w:tc>
          <w:tcPr>
            <w:tcW w:w="4461" w:type="dxa"/>
          </w:tcPr>
          <w:p w14:paraId="256E7589" w14:textId="77777777" w:rsidR="00587FD5" w:rsidRDefault="001B4E33">
            <w:pPr>
              <w:spacing w:before="240" w:after="240"/>
              <w:jc w:val="center"/>
              <w:rPr>
                <w:rFonts w:ascii="Palatino Linotype" w:eastAsia="Palatino Linotype" w:hAnsi="Palatino Linotype" w:cs="Palatino Linotype"/>
              </w:rPr>
            </w:pPr>
            <w:r>
              <w:rPr>
                <w:rFonts w:ascii="Palatino Linotype" w:eastAsia="Palatino Linotype" w:hAnsi="Palatino Linotype" w:cs="Palatino Linotype"/>
              </w:rPr>
              <w:t>Comisionado Presidente José Martínez Vilchis</w:t>
            </w:r>
          </w:p>
        </w:tc>
      </w:tr>
      <w:tr w:rsidR="00587FD5" w14:paraId="272FD135" w14:textId="77777777">
        <w:tc>
          <w:tcPr>
            <w:tcW w:w="4460" w:type="dxa"/>
          </w:tcPr>
          <w:p w14:paraId="24D6B714" w14:textId="77777777" w:rsidR="00587FD5" w:rsidRDefault="001B4E33">
            <w:pPr>
              <w:spacing w:before="240" w:after="240" w:line="276"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01621/INFOEM/IP/RR/2022, 01626/INFOEM/IP/RR/2022, 01631/INFOEM/IP/RR/2022, </w:t>
            </w:r>
            <w:r>
              <w:rPr>
                <w:rFonts w:ascii="Palatino Linotype" w:eastAsia="Palatino Linotype" w:hAnsi="Palatino Linotype" w:cs="Palatino Linotype"/>
                <w:b/>
                <w:sz w:val="20"/>
                <w:szCs w:val="20"/>
              </w:rPr>
              <w:lastRenderedPageBreak/>
              <w:t>01636/INFOEM/IP/RR/2022, 01651/INFOEM/IP/RR/2022, 01701/INFOEM/IP/RR/2022,  01632/INFOEM/IP/RR/2022,</w:t>
            </w:r>
            <w:r>
              <w:t xml:space="preserve"> </w:t>
            </w:r>
            <w:r>
              <w:rPr>
                <w:rFonts w:ascii="Palatino Linotype" w:eastAsia="Palatino Linotype" w:hAnsi="Palatino Linotype" w:cs="Palatino Linotype"/>
                <w:b/>
                <w:sz w:val="20"/>
                <w:szCs w:val="20"/>
              </w:rPr>
              <w:t>01652/INFOEM/IP/RR/2022  y  01716/INFOEM/IP/RR/2022</w:t>
            </w:r>
          </w:p>
          <w:p w14:paraId="5C3A506F" w14:textId="77777777" w:rsidR="00587FD5" w:rsidRDefault="00587FD5">
            <w:pPr>
              <w:spacing w:before="240" w:after="240" w:line="276" w:lineRule="auto"/>
              <w:jc w:val="center"/>
              <w:rPr>
                <w:rFonts w:ascii="Palatino Linotype" w:eastAsia="Palatino Linotype" w:hAnsi="Palatino Linotype" w:cs="Palatino Linotype"/>
                <w:b/>
              </w:rPr>
            </w:pPr>
          </w:p>
          <w:p w14:paraId="442C87D1" w14:textId="77777777" w:rsidR="00587FD5" w:rsidRDefault="00587FD5">
            <w:pPr>
              <w:spacing w:before="240" w:after="240" w:line="276" w:lineRule="auto"/>
              <w:jc w:val="center"/>
              <w:rPr>
                <w:rFonts w:ascii="Palatino Linotype" w:eastAsia="Palatino Linotype" w:hAnsi="Palatino Linotype" w:cs="Palatino Linotype"/>
                <w:b/>
              </w:rPr>
            </w:pPr>
          </w:p>
          <w:p w14:paraId="7B63406D" w14:textId="77777777" w:rsidR="00587FD5" w:rsidRDefault="00587FD5">
            <w:pPr>
              <w:spacing w:before="240" w:after="240" w:line="276" w:lineRule="auto"/>
              <w:jc w:val="center"/>
              <w:rPr>
                <w:rFonts w:ascii="Palatino Linotype" w:eastAsia="Palatino Linotype" w:hAnsi="Palatino Linotype" w:cs="Palatino Linotype"/>
                <w:b/>
              </w:rPr>
            </w:pPr>
          </w:p>
          <w:p w14:paraId="29AB9E32" w14:textId="77777777" w:rsidR="00587FD5" w:rsidRDefault="00587FD5">
            <w:pPr>
              <w:spacing w:before="240" w:after="240" w:line="276" w:lineRule="auto"/>
              <w:jc w:val="center"/>
              <w:rPr>
                <w:rFonts w:ascii="Palatino Linotype" w:eastAsia="Palatino Linotype" w:hAnsi="Palatino Linotype" w:cs="Palatino Linotype"/>
                <w:b/>
              </w:rPr>
            </w:pPr>
          </w:p>
          <w:p w14:paraId="37E09CBC" w14:textId="77777777" w:rsidR="00587FD5" w:rsidRDefault="00587FD5">
            <w:pPr>
              <w:spacing w:before="240" w:after="240" w:line="276" w:lineRule="auto"/>
              <w:jc w:val="center"/>
              <w:rPr>
                <w:rFonts w:ascii="Palatino Linotype" w:eastAsia="Palatino Linotype" w:hAnsi="Palatino Linotype" w:cs="Palatino Linotype"/>
                <w:b/>
              </w:rPr>
            </w:pPr>
          </w:p>
        </w:tc>
        <w:tc>
          <w:tcPr>
            <w:tcW w:w="4461" w:type="dxa"/>
          </w:tcPr>
          <w:p w14:paraId="3EE9B775" w14:textId="77777777" w:rsidR="00587FD5" w:rsidRDefault="001B4E33">
            <w:pPr>
              <w:spacing w:before="240" w:after="240"/>
              <w:jc w:val="center"/>
              <w:rPr>
                <w:rFonts w:ascii="Palatino Linotype" w:eastAsia="Palatino Linotype" w:hAnsi="Palatino Linotype" w:cs="Palatino Linotype"/>
              </w:rPr>
            </w:pPr>
            <w:r>
              <w:rPr>
                <w:rFonts w:ascii="Palatino Linotype" w:eastAsia="Palatino Linotype" w:hAnsi="Palatino Linotype" w:cs="Palatino Linotype"/>
              </w:rPr>
              <w:lastRenderedPageBreak/>
              <w:t>Comisionado Luis Gustavo Parra Noriega</w:t>
            </w:r>
          </w:p>
        </w:tc>
      </w:tr>
      <w:tr w:rsidR="00587FD5" w14:paraId="78468D8B" w14:textId="77777777">
        <w:tc>
          <w:tcPr>
            <w:tcW w:w="4460" w:type="dxa"/>
          </w:tcPr>
          <w:p w14:paraId="70799F97" w14:textId="77777777" w:rsidR="00587FD5" w:rsidRDefault="001B4E33">
            <w:pPr>
              <w:spacing w:before="240" w:after="240" w:line="276" w:lineRule="auto"/>
              <w:jc w:val="center"/>
              <w:rPr>
                <w:rFonts w:ascii="Palatino Linotype" w:eastAsia="Palatino Linotype" w:hAnsi="Palatino Linotype" w:cs="Palatino Linotype"/>
                <w:b/>
              </w:rPr>
            </w:pPr>
            <w:r>
              <w:rPr>
                <w:rFonts w:ascii="Palatino Linotype" w:eastAsia="Palatino Linotype" w:hAnsi="Palatino Linotype" w:cs="Palatino Linotype"/>
                <w:b/>
                <w:sz w:val="20"/>
                <w:szCs w:val="20"/>
              </w:rPr>
              <w:lastRenderedPageBreak/>
              <w:t>01623/INFOEM/IP/RR/2022, 01633/INFOEM/IP/RR/2022, 01653/INFOEM/IP/RR/2022, 01698/INFOEM/IP/RR/2022, 01703/INFOEM/IP/RR/2022 y 01713/INFOEM/IP/RR/2022</w:t>
            </w:r>
          </w:p>
        </w:tc>
        <w:tc>
          <w:tcPr>
            <w:tcW w:w="4461" w:type="dxa"/>
          </w:tcPr>
          <w:p w14:paraId="04EC4CAF" w14:textId="77777777" w:rsidR="00587FD5" w:rsidRDefault="001B4E33">
            <w:pPr>
              <w:spacing w:before="240" w:after="240"/>
              <w:jc w:val="center"/>
              <w:rPr>
                <w:rFonts w:ascii="Palatino Linotype" w:eastAsia="Palatino Linotype" w:hAnsi="Palatino Linotype" w:cs="Palatino Linotype"/>
              </w:rPr>
            </w:pPr>
            <w:r>
              <w:rPr>
                <w:rFonts w:ascii="Palatino Linotype" w:eastAsia="Palatino Linotype" w:hAnsi="Palatino Linotype" w:cs="Palatino Linotype"/>
              </w:rPr>
              <w:t>Comisionada María del Rosario Mejía Ayala</w:t>
            </w:r>
          </w:p>
        </w:tc>
      </w:tr>
    </w:tbl>
    <w:p w14:paraId="45B101A3"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5. Admisión. </w:t>
      </w:r>
      <w:r>
        <w:rPr>
          <w:rFonts w:ascii="Palatino Linotype" w:eastAsia="Palatino Linotype" w:hAnsi="Palatino Linotype" w:cs="Palatino Linotype"/>
        </w:rPr>
        <w:t xml:space="preserve">En fechas, </w:t>
      </w:r>
      <w:r>
        <w:rPr>
          <w:rFonts w:ascii="Palatino Linotype" w:eastAsia="Palatino Linotype" w:hAnsi="Palatino Linotype" w:cs="Palatino Linotype"/>
          <w:b/>
        </w:rPr>
        <w:t>veinticinco y</w:t>
      </w:r>
      <w:r>
        <w:rPr>
          <w:rFonts w:ascii="Palatino Linotype" w:eastAsia="Palatino Linotype" w:hAnsi="Palatino Linotype" w:cs="Palatino Linotype"/>
        </w:rPr>
        <w:t xml:space="preserve"> </w:t>
      </w:r>
      <w:r>
        <w:rPr>
          <w:rFonts w:ascii="Palatino Linotype" w:eastAsia="Palatino Linotype" w:hAnsi="Palatino Linotype" w:cs="Palatino Linotype"/>
          <w:b/>
        </w:rPr>
        <w:t>veintiocho de febrero</w:t>
      </w:r>
      <w:r>
        <w:rPr>
          <w:rFonts w:ascii="Palatino Linotype" w:eastAsia="Palatino Linotype" w:hAnsi="Palatino Linotype" w:cs="Palatino Linotype"/>
        </w:rPr>
        <w:t xml:space="preserve">, </w:t>
      </w:r>
      <w:r>
        <w:rPr>
          <w:rFonts w:ascii="Palatino Linotype" w:eastAsia="Palatino Linotype" w:hAnsi="Palatino Linotype" w:cs="Palatino Linotype"/>
          <w:b/>
        </w:rPr>
        <w:t>así como el día</w:t>
      </w:r>
      <w:r>
        <w:rPr>
          <w:rFonts w:ascii="Palatino Linotype" w:eastAsia="Palatino Linotype" w:hAnsi="Palatino Linotype" w:cs="Palatino Linotype"/>
        </w:rPr>
        <w:t xml:space="preserve"> </w:t>
      </w:r>
      <w:r>
        <w:rPr>
          <w:rFonts w:ascii="Palatino Linotype" w:eastAsia="Palatino Linotype" w:hAnsi="Palatino Linotype" w:cs="Palatino Linotype"/>
          <w:b/>
        </w:rPr>
        <w:t>uno de marzo de dos mil veintidós,</w:t>
      </w:r>
      <w:r>
        <w:rPr>
          <w:rFonts w:ascii="Palatino Linotype" w:eastAsia="Palatino Linotype" w:hAnsi="Palatino Linotype" w:cs="Palatino Linotype"/>
        </w:rPr>
        <w:t xml:space="preserve"> en términos de lo dispuesto en el artículo 185 fracciones I, II y IV de la Ley de Transparencia y Acceso a la Información Pública del Estado de México y Municipios, se admitieron a trámite los recursos de revisión.</w:t>
      </w:r>
    </w:p>
    <w:p w14:paraId="329892AC"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6. Acumulación. </w:t>
      </w:r>
      <w:r>
        <w:rPr>
          <w:rFonts w:ascii="Palatino Linotype" w:eastAsia="Palatino Linotype" w:hAnsi="Palatino Linotype" w:cs="Palatino Linotype"/>
        </w:rPr>
        <w:t xml:space="preserve">En la </w:t>
      </w:r>
      <w:r>
        <w:rPr>
          <w:rFonts w:ascii="Palatino Linotype" w:eastAsia="Palatino Linotype" w:hAnsi="Palatino Linotype" w:cs="Palatino Linotype"/>
          <w:b/>
        </w:rPr>
        <w:t>Novena Sesión Ordinaria</w:t>
      </w:r>
      <w:r>
        <w:rPr>
          <w:rFonts w:ascii="Palatino Linotype" w:eastAsia="Palatino Linotype" w:hAnsi="Palatino Linotype" w:cs="Palatino Linotype"/>
        </w:rPr>
        <w:t xml:space="preserve"> celebrada el </w:t>
      </w:r>
      <w:r>
        <w:rPr>
          <w:rFonts w:ascii="Palatino Linotype" w:eastAsia="Palatino Linotype" w:hAnsi="Palatino Linotype" w:cs="Palatino Linotype"/>
          <w:b/>
        </w:rPr>
        <w:t>nueve de marzo de dos mil veintidós</w:t>
      </w:r>
      <w:r>
        <w:rPr>
          <w:rFonts w:ascii="Palatino Linotype" w:eastAsia="Palatino Linotype" w:hAnsi="Palatino Linotype" w:cs="Palatino Linotype"/>
        </w:rPr>
        <w:t xml:space="preserve">, al advertir la conexidad de causa y con la finalidad de evitar que </w:t>
      </w:r>
      <w:r>
        <w:rPr>
          <w:rFonts w:ascii="Palatino Linotype" w:eastAsia="Palatino Linotype" w:hAnsi="Palatino Linotype" w:cs="Palatino Linotype"/>
        </w:rPr>
        <w:lastRenderedPageBreak/>
        <w:t xml:space="preserve">se dicten resoluciones contradictorias, de conformidad con el artículo 195 de la Ley de Transparencia y Acceso a la Información Pública del Estado de México y Municipios y artículo 18 del Código de Procedimientos Administrativos del Estado de México, se acordó la acumulación de los recursos antes señalados, acordando que fuera Ponente la </w:t>
      </w:r>
      <w:r>
        <w:rPr>
          <w:rFonts w:ascii="Palatino Linotype" w:eastAsia="Palatino Linotype" w:hAnsi="Palatino Linotype" w:cs="Palatino Linotype"/>
          <w:b/>
        </w:rPr>
        <w:t>Comisionada</w:t>
      </w:r>
      <w:r>
        <w:rPr>
          <w:rFonts w:ascii="Palatino Linotype" w:eastAsia="Palatino Linotype" w:hAnsi="Palatino Linotype" w:cs="Palatino Linotype"/>
        </w:rPr>
        <w:t xml:space="preserve"> </w:t>
      </w:r>
      <w:r>
        <w:rPr>
          <w:rFonts w:ascii="Palatino Linotype" w:eastAsia="Palatino Linotype" w:hAnsi="Palatino Linotype" w:cs="Palatino Linotype"/>
          <w:b/>
        </w:rPr>
        <w:t>Guadalupe Ramírez Peña</w:t>
      </w:r>
      <w:r>
        <w:rPr>
          <w:rFonts w:ascii="Palatino Linotype" w:eastAsia="Palatino Linotype" w:hAnsi="Palatino Linotype" w:cs="Palatino Linotype"/>
        </w:rPr>
        <w:t>.</w:t>
      </w:r>
    </w:p>
    <w:p w14:paraId="223F9CC3" w14:textId="77777777" w:rsidR="00587FD5" w:rsidRDefault="001B4E33">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7. Manifestaciones. </w:t>
      </w:r>
      <w:r>
        <w:rPr>
          <w:rFonts w:ascii="Palatino Linotype" w:eastAsia="Palatino Linotype" w:hAnsi="Palatino Linotype" w:cs="Palatino Linotype"/>
        </w:rPr>
        <w:t xml:space="preserve">De las constancias que obran en los expedientes electrónicos del SAIMEX se desprende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fue omiso en rendir informes justificados, asimismo resulta pertinente apuntar que por su parte, </w:t>
      </w:r>
      <w:r>
        <w:rPr>
          <w:rFonts w:ascii="Palatino Linotype" w:eastAsia="Palatino Linotype" w:hAnsi="Palatino Linotype" w:cs="Palatino Linotype"/>
          <w:b/>
        </w:rPr>
        <w:t>la</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parte Recurrente </w:t>
      </w:r>
      <w:r>
        <w:rPr>
          <w:rFonts w:ascii="Palatino Linotype" w:eastAsia="Palatino Linotype" w:hAnsi="Palatino Linotype" w:cs="Palatino Linotype"/>
        </w:rPr>
        <w:t xml:space="preserve">omitió realizar manifestaciones, formular alegatos y ofrecer algún medio de prueba. </w:t>
      </w:r>
    </w:p>
    <w:p w14:paraId="7D6DBB3B"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8.  Cierre de instrucción. </w:t>
      </w:r>
      <w:r>
        <w:rPr>
          <w:rFonts w:ascii="Palatino Linotype" w:eastAsia="Palatino Linotype" w:hAnsi="Palatino Linotype" w:cs="Palatino Linotype"/>
        </w:rPr>
        <w:t xml:space="preserve">Una vez transcurrido el periodo otorgado a las partes para realizar sus manifestaciones y no habiendo documentos que integrar al expediente, el </w:t>
      </w:r>
      <w:r>
        <w:rPr>
          <w:rFonts w:ascii="Palatino Linotype" w:eastAsia="Palatino Linotype" w:hAnsi="Palatino Linotype" w:cs="Palatino Linotype"/>
          <w:b/>
          <w:color w:val="000000"/>
        </w:rPr>
        <w:t xml:space="preserve">veintiocho y </w:t>
      </w:r>
      <w:r>
        <w:rPr>
          <w:rFonts w:ascii="Palatino Linotype" w:eastAsia="Palatino Linotype" w:hAnsi="Palatino Linotype" w:cs="Palatino Linotype"/>
          <w:b/>
        </w:rPr>
        <w:t>veintinueve</w:t>
      </w:r>
      <w:r>
        <w:rPr>
          <w:rFonts w:ascii="Palatino Linotype" w:eastAsia="Palatino Linotype" w:hAnsi="Palatino Linotype" w:cs="Palatino Linotype"/>
          <w:b/>
          <w:color w:val="000000"/>
        </w:rPr>
        <w:t xml:space="preserve"> de abril </w:t>
      </w:r>
      <w:r>
        <w:rPr>
          <w:rFonts w:ascii="Palatino Linotype" w:eastAsia="Palatino Linotype" w:hAnsi="Palatino Linotype" w:cs="Palatino Linotype"/>
          <w:b/>
        </w:rPr>
        <w:t>de dos mil veintidós</w:t>
      </w:r>
      <w:r>
        <w:rPr>
          <w:rFonts w:ascii="Palatino Linotype" w:eastAsia="Palatino Linotype" w:hAnsi="Palatino Linotype" w:cs="Palatino Linotype"/>
        </w:rPr>
        <w:t>, la Comisionada Ponente determinó el cierre de instrucción en términos de la fracción VI del artículo 185 de la Ley de Transparencia y Acceso a la Información Pública del Estado de México y Municipios.</w:t>
      </w:r>
    </w:p>
    <w:p w14:paraId="75B4B0D4"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9.- Ampliación del plazo para emitir resolución.</w:t>
      </w:r>
      <w:r>
        <w:rPr>
          <w:rFonts w:ascii="Palatino Linotype" w:eastAsia="Palatino Linotype" w:hAnsi="Palatino Linotype" w:cs="Palatino Linotype"/>
        </w:rPr>
        <w:t xml:space="preserve"> El </w:t>
      </w:r>
      <w:r>
        <w:rPr>
          <w:rFonts w:ascii="Palatino Linotype" w:eastAsia="Palatino Linotype" w:hAnsi="Palatino Linotype" w:cs="Palatino Linotype"/>
          <w:b/>
        </w:rPr>
        <w:t>once de mayo de dos mil veintidós</w:t>
      </w:r>
      <w:r>
        <w:rPr>
          <w:rFonts w:ascii="Palatino Linotype" w:eastAsia="Palatino Linotype" w:hAnsi="Palatino Linotype" w:cs="Palatino Linotype"/>
        </w:rPr>
        <w:t>, se notificó a las partes el Acuerdo de Ampliación de Plazo para resolver el medio de impugnación que nos ocupa, en términos de lo dispuesto por el artículo 181, párrafo tercero de la Ley de Transparencia y Acceso a la Información Pública del Estado de México y Municipios.</w:t>
      </w:r>
    </w:p>
    <w:p w14:paraId="2FF0B286"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En razón de que fue debidamente sustanciado el expediente electrónico y no existe diligencia pendiente de desahogo, se emite la Resolución que conforme a Derecho proceda, de acuerdo con los siguientes: </w:t>
      </w:r>
    </w:p>
    <w:p w14:paraId="3FFD7BBF" w14:textId="77777777" w:rsidR="00587FD5" w:rsidRDefault="001B4E33">
      <w:pPr>
        <w:widowControl w:val="0"/>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II. C O N S I D E R A N D O</w:t>
      </w:r>
    </w:p>
    <w:p w14:paraId="7A8129A5"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Primero. Competencia.</w:t>
      </w:r>
      <w:r>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los presentes recursos de revisión interpuestos por la parte recurrente,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29, 36 fracciones I y II; 176, 178, 181, 185, fracción I, 186 y 188 de la Ley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14:paraId="4827A849" w14:textId="77777777" w:rsidR="00587FD5" w:rsidRDefault="001B4E33">
      <w:pPr>
        <w:spacing w:before="240" w:after="240" w:line="360" w:lineRule="auto"/>
        <w:jc w:val="both"/>
        <w:rPr>
          <w:rFonts w:ascii="Palatino Linotype" w:eastAsia="Palatino Linotype" w:hAnsi="Palatino Linotype" w:cs="Palatino Linotype"/>
        </w:rPr>
      </w:pPr>
      <w:bookmarkStart w:id="2" w:name="_heading=h.30j0zll" w:colFirst="0" w:colLast="0"/>
      <w:bookmarkEnd w:id="2"/>
      <w:r>
        <w:rPr>
          <w:rFonts w:ascii="Palatino Linotype" w:eastAsia="Palatino Linotype" w:hAnsi="Palatino Linotype" w:cs="Palatino Linotype"/>
          <w:b/>
        </w:rPr>
        <w:t>Segundo. Oportunidad y Procedibilidad del Recurso de Revisión</w:t>
      </w:r>
      <w:r>
        <w:rPr>
          <w:rFonts w:ascii="Palatino Linotype" w:eastAsia="Palatino Linotype" w:hAnsi="Palatino Linotype" w:cs="Palatino Linotype"/>
        </w:rPr>
        <w:t>. Previo al estudio del fondo del asunto, se procede a analizar los requisitos de oportunidad y procedibilidad que deben reunir los recursos de revisión interpuestos, previstos en los artículos 178 y 180 de la Ley de Transparencia y Acceso a la Información Pública del Estado de México y Municipios.</w:t>
      </w:r>
    </w:p>
    <w:p w14:paraId="346FD069"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Los recursos de revisión fueron interpuestos dentro del plazo de quince días hábiles, previsto en el artículo 178 de la Ley de Transparencia y Acceso a la Información Pública del Estado de México y Municipios, toda vez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respondió a las solicitudes de información los días diez, catorce, veintiuno, veintidós y veintitrés de febrero de dos mil veintidós ahora bien, los recursos de revisión se interpusieron el </w:t>
      </w:r>
      <w:r>
        <w:rPr>
          <w:rFonts w:ascii="Palatino Linotype" w:eastAsia="Palatino Linotype" w:hAnsi="Palatino Linotype" w:cs="Palatino Linotype"/>
          <w:b/>
        </w:rPr>
        <w:t>veintitrés de febrero de dos mil veintidós</w:t>
      </w:r>
      <w:r>
        <w:rPr>
          <w:rFonts w:ascii="Palatino Linotype" w:eastAsia="Palatino Linotype" w:hAnsi="Palatino Linotype" w:cs="Palatino Linotype"/>
        </w:rPr>
        <w:t xml:space="preserve">, por lo que se tiene que los recursos de revisión </w:t>
      </w:r>
      <w:r>
        <w:rPr>
          <w:rFonts w:ascii="Palatino Linotype" w:eastAsia="Palatino Linotype" w:hAnsi="Palatino Linotype" w:cs="Palatino Linotype"/>
          <w:b/>
          <w:sz w:val="20"/>
          <w:szCs w:val="20"/>
        </w:rPr>
        <w:t>01604/INFOEM/IP/RR/2022</w:t>
      </w:r>
      <w:r>
        <w:rPr>
          <w:rFonts w:ascii="Palatino Linotype" w:eastAsia="Palatino Linotype" w:hAnsi="Palatino Linotype" w:cs="Palatino Linotype"/>
          <w:sz w:val="20"/>
          <w:szCs w:val="20"/>
        </w:rPr>
        <w:t xml:space="preserve">, </w:t>
      </w:r>
      <w:r>
        <w:rPr>
          <w:rFonts w:ascii="Palatino Linotype" w:eastAsia="Palatino Linotype" w:hAnsi="Palatino Linotype" w:cs="Palatino Linotype"/>
          <w:b/>
          <w:sz w:val="20"/>
          <w:szCs w:val="20"/>
        </w:rPr>
        <w:t xml:space="preserve">01621/INFOEM/IP/RR/2022, 01622/INFOEM/IP/RR/2022, 01623/INFOEM/IP/RR/2022, 01624/INFOEM/IP/RR/2022, 01625/INFOEM/IP/RR/2022, 01626/INFOEM/IP/RR/2022, 01631/INFOEM/IP/RR/2022, 01632/INFOEM/IP/RR/2022, 01635/INFOEM/IP/RR/2022 y  01636/INFOEM/IP/RR/2022, mientras </w:t>
      </w:r>
      <w:r>
        <w:rPr>
          <w:rFonts w:ascii="Palatino Linotype" w:eastAsia="Palatino Linotype" w:hAnsi="Palatino Linotype" w:cs="Palatino Linotype"/>
        </w:rPr>
        <w:t>que el resto se interpuso</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el </w:t>
      </w:r>
      <w:r>
        <w:rPr>
          <w:rFonts w:ascii="Palatino Linotype" w:eastAsia="Palatino Linotype" w:hAnsi="Palatino Linotype" w:cs="Palatino Linotype"/>
          <w:b/>
        </w:rPr>
        <w:t>primero, segundo, séptimo y noveno días hábiles</w:t>
      </w:r>
      <w:r>
        <w:rPr>
          <w:rFonts w:ascii="Palatino Linotype" w:eastAsia="Palatino Linotype" w:hAnsi="Palatino Linotype" w:cs="Palatino Linotype"/>
        </w:rPr>
        <w:t xml:space="preserve"> por lo que se encuentra dentro de los márgenes temporales establecidos por la Ley en la materia.</w:t>
      </w:r>
    </w:p>
    <w:p w14:paraId="409B2875"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Ahora bien, respecto de los que se interpusieron el </w:t>
      </w:r>
      <w:r>
        <w:rPr>
          <w:rFonts w:ascii="Palatino Linotype" w:eastAsia="Palatino Linotype" w:hAnsi="Palatino Linotype" w:cs="Palatino Linotype"/>
          <w:b/>
        </w:rPr>
        <w:t>mismo día hábil</w:t>
      </w:r>
      <w:r>
        <w:rPr>
          <w:rFonts w:ascii="Palatino Linotype" w:eastAsia="Palatino Linotype" w:hAnsi="Palatino Linotype" w:cs="Palatino Linotype"/>
        </w:rPr>
        <w:t xml:space="preserve"> en que tuvo conocimiento de la respuesta impugnada, no deben desecharse, debido a que no existe una prohibición expresa en la Ley para realizarlo el mismo día y en atención a los principios generales del derecho, todo aquello que no esté prohibido para el gobernado se tiene por permitido se debe de dar trámite al presente recurso, en virtud de lo siguiente: </w:t>
      </w:r>
    </w:p>
    <w:p w14:paraId="1B6BE1F4" w14:textId="77777777" w:rsidR="00587FD5" w:rsidRDefault="001B4E33">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En esta tesitura, se advierte que</w:t>
      </w:r>
      <w:r>
        <w:rPr>
          <w:rFonts w:ascii="Palatino Linotype" w:eastAsia="Palatino Linotype" w:hAnsi="Palatino Linotype" w:cs="Palatino Linotype"/>
          <w:b/>
          <w:color w:val="000000"/>
        </w:rPr>
        <w:t xml:space="preserve"> </w:t>
      </w:r>
      <w:r>
        <w:rPr>
          <w:rFonts w:ascii="Palatino Linotype" w:eastAsia="Palatino Linotype" w:hAnsi="Palatino Linotype" w:cs="Palatino Linotype"/>
          <w:color w:val="000000"/>
        </w:rPr>
        <w:t xml:space="preserve">el artículo 178 en análisis, refiere que el plazo de quince días hábiles se contará a partir del día siguiente de la fecha en que el afectado tuvo conocimiento de la resolución materia de impugnación, ya que ello debe </w:t>
      </w:r>
      <w:r>
        <w:rPr>
          <w:rFonts w:ascii="Palatino Linotype" w:eastAsia="Palatino Linotype" w:hAnsi="Palatino Linotype" w:cs="Palatino Linotype"/>
          <w:color w:val="000000"/>
        </w:rPr>
        <w:lastRenderedPageBreak/>
        <w:t>entenderse para el efecto de que transcurrido dicho plazo ya no podrá presentarse el medio de impugnación o si es que se presenta, el mismo se considerará extemporáneo, no así cuando el medio de defensa se interponga antes de que comience a correr el plazo legal; tiene aplicación por analogía, la jurisprudencia 1ª. /J.41/2015, publicada en el Semanario Judicial de la Federación y su Gaceta, Libro 19, Junio de 2015, Tomo I, página 569 de la Décima época que lleva por rubro y texto los siguientes:</w:t>
      </w:r>
    </w:p>
    <w:p w14:paraId="14C81221" w14:textId="77777777" w:rsidR="00587FD5" w:rsidRDefault="001B4E33">
      <w:pPr>
        <w:pBdr>
          <w:top w:val="nil"/>
          <w:left w:val="nil"/>
          <w:bottom w:val="nil"/>
          <w:right w:val="nil"/>
          <w:between w:val="nil"/>
        </w:pBdr>
        <w:spacing w:before="240" w:after="240" w:line="276" w:lineRule="auto"/>
        <w:ind w:left="567" w:right="49"/>
        <w:jc w:val="both"/>
        <w:rPr>
          <w:color w:val="000000"/>
        </w:rPr>
      </w:pPr>
      <w:r>
        <w:rPr>
          <w:rFonts w:ascii="Palatino Linotype" w:eastAsia="Palatino Linotype" w:hAnsi="Palatino Linotype" w:cs="Palatino Linotype"/>
          <w:b/>
          <w:i/>
          <w:color w:val="000000"/>
          <w:sz w:val="22"/>
          <w:szCs w:val="22"/>
        </w:rPr>
        <w:t xml:space="preserve">“RECURSO DE RECLAMACIÓN. SU INTERPOSICIÓN NO ES EXTEMPORÁNEA SI SE REALIZA ANTES DE QUE INICIE EL PLAZO PARA HACERLO. </w:t>
      </w:r>
      <w:r>
        <w:rPr>
          <w:rFonts w:ascii="Palatino Linotype" w:eastAsia="Palatino Linotype" w:hAnsi="Palatino Linotype" w:cs="Palatino Linotype"/>
          <w:i/>
          <w:color w:val="000000"/>
          <w:sz w:val="22"/>
          <w:szCs w:val="22"/>
        </w:rPr>
        <w:t>Conforme al artículo </w:t>
      </w:r>
      <w:hyperlink r:id="rId47">
        <w:r>
          <w:rPr>
            <w:rFonts w:ascii="Palatino Linotype" w:eastAsia="Palatino Linotype" w:hAnsi="Palatino Linotype" w:cs="Palatino Linotype"/>
            <w:i/>
            <w:color w:val="000000"/>
            <w:sz w:val="22"/>
            <w:szCs w:val="22"/>
            <w:u w:val="single"/>
          </w:rPr>
          <w:t>104, párrafo segundo, de la Ley de Amparo</w:t>
        </w:r>
      </w:hyperlink>
      <w:r>
        <w:rPr>
          <w:rFonts w:ascii="Palatino Linotype" w:eastAsia="Palatino Linotype" w:hAnsi="Palatino Linotype" w:cs="Palatino Linotype"/>
          <w:i/>
          <w:color w:val="000000"/>
          <w:sz w:val="22"/>
          <w:szCs w:val="22"/>
        </w:rPr>
        <w:t>, el recurso de reclamación podrá interponerse por cualquiera de las partes, por escrito, dentro del término de tres días siguientes al en que surta efectos la notificación de la resolución impugnada. Ahora bien, dicho numeral sólo refiere que el aludido medio de defensa no puede hacerse valer después de tres días, por tanto, no impide que el escrito correspondiente se presente antes de iniciado ese término. De ahí que si dicho recurso se interpone antes de que inicie el plazo para hacerlo, su presentación no es extemporánea.”</w:t>
      </w:r>
    </w:p>
    <w:p w14:paraId="5A6C3036" w14:textId="77777777" w:rsidR="00587FD5" w:rsidRDefault="001B4E33">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Asimismo, por cuanto hace a la procedibilidad de los recursos de revisión, es de suma importancia señalar que </w:t>
      </w:r>
      <w:r>
        <w:rPr>
          <w:rFonts w:ascii="Palatino Linotype" w:eastAsia="Palatino Linotype" w:hAnsi="Palatino Linotype" w:cs="Palatino Linotype"/>
          <w:b/>
          <w:color w:val="000000"/>
        </w:rPr>
        <w:t>la parte Recurrente</w:t>
      </w:r>
      <w:r>
        <w:rPr>
          <w:rFonts w:ascii="Palatino Linotype" w:eastAsia="Palatino Linotype" w:hAnsi="Palatino Linotype" w:cs="Palatino Linotype"/>
          <w:color w:val="000000"/>
        </w:rPr>
        <w:t>, no señaló nombre o seudónimo con el cual desee ser identificado, como se advierte en el detalle de seguimiento del SAIMEX, no obstante lo anterior, no proporcionar el nombre no es motivo para archivar la solicitud de acceso a la información pública como concluida, conforme a lo previsto en el artículo 155, penúltimo párrafo de la Ley de Transparencia y Acceso a la Información Pública del Estado de México y Municipios que establece lo siguiente:</w:t>
      </w:r>
    </w:p>
    <w:p w14:paraId="0382789D" w14:textId="77777777" w:rsidR="00587FD5" w:rsidRDefault="001B4E33">
      <w:pPr>
        <w:pBdr>
          <w:top w:val="nil"/>
          <w:left w:val="nil"/>
          <w:bottom w:val="nil"/>
          <w:right w:val="nil"/>
          <w:between w:val="nil"/>
        </w:pBdr>
        <w:spacing w:before="240" w:after="240" w:line="276" w:lineRule="auto"/>
        <w:ind w:left="567" w:right="61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lastRenderedPageBreak/>
        <w:t>"Las solicitudes anónimas, con nombre incompleto o seudónimo serán procedentes para su trámite por parte del sujeto obligado ante quien se presente. No podrá requerirse información adicional con motivo del nombre proporcionado por el solicitante."</w:t>
      </w:r>
    </w:p>
    <w:p w14:paraId="3F59CF37"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cuanto hace a la procedibilidad de los recursos de revisión, una vez realizado el análisis de los formatos de interposición de los recursos, se concluye la acreditación plena de los elementos formales precisados por el artículo 180 de la Ley de Transparencia y Acceso a la Información Pública del Estado de México y Municipios, en atención a que fueron presentados mediante el formato visible en el SAIMEX.</w:t>
      </w:r>
    </w:p>
    <w:p w14:paraId="736F42F3"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Finalmente, se advierte que resulta procedente la interposición de los recursos, según lo manifestado por el recurrente en sus motivos de inconformidad, de acuerdo al artículo 179, fracciones I y VI del ordenamiento legal citado, que a la letra dice: </w:t>
      </w:r>
    </w:p>
    <w:p w14:paraId="0E68598B" w14:textId="77777777" w:rsidR="00587FD5" w:rsidRDefault="001B4E33">
      <w:pPr>
        <w:tabs>
          <w:tab w:val="left" w:pos="7088"/>
        </w:tabs>
        <w:spacing w:before="120" w:after="120"/>
        <w:ind w:left="851"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179.</w:t>
      </w:r>
      <w:r>
        <w:rPr>
          <w:rFonts w:ascii="Palatino Linotype" w:eastAsia="Palatino Linotype" w:hAnsi="Palatino Linotype" w:cs="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14:paraId="543FE750" w14:textId="77777777" w:rsidR="00587FD5" w:rsidRDefault="001B4E33">
      <w:pPr>
        <w:tabs>
          <w:tab w:val="left" w:pos="7088"/>
        </w:tabs>
        <w:spacing w:before="120" w:after="120"/>
        <w:ind w:left="851"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I. La negativa a la información solicitada;</w:t>
      </w:r>
    </w:p>
    <w:p w14:paraId="3299BC48" w14:textId="77777777" w:rsidR="00587FD5" w:rsidRDefault="001B4E33">
      <w:pPr>
        <w:tabs>
          <w:tab w:val="left" w:pos="7088"/>
        </w:tabs>
        <w:spacing w:before="120" w:after="120"/>
        <w:ind w:left="851"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ED8F64A" w14:textId="77777777" w:rsidR="00587FD5" w:rsidRDefault="001B4E33">
      <w:pPr>
        <w:tabs>
          <w:tab w:val="left" w:pos="7088"/>
        </w:tabs>
        <w:spacing w:before="120" w:after="120"/>
        <w:ind w:left="851"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VI. La entrega de información que no corresponda con lo solicitado;</w:t>
      </w:r>
      <w:r>
        <w:rPr>
          <w:rFonts w:ascii="Palatino Linotype" w:eastAsia="Palatino Linotype" w:hAnsi="Palatino Linotype" w:cs="Palatino Linotype"/>
          <w:i/>
          <w:sz w:val="22"/>
          <w:szCs w:val="22"/>
        </w:rPr>
        <w:t>”</w:t>
      </w:r>
    </w:p>
    <w:p w14:paraId="746D5071" w14:textId="77777777" w:rsidR="00587FD5" w:rsidRDefault="001B4E33">
      <w:pPr>
        <w:tabs>
          <w:tab w:val="left" w:pos="7088"/>
        </w:tabs>
        <w:spacing w:before="120" w:after="120"/>
        <w:ind w:left="851"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(Énfasis añadido)</w:t>
      </w:r>
    </w:p>
    <w:p w14:paraId="20B3FDE8" w14:textId="77777777" w:rsidR="00587FD5" w:rsidRDefault="001B4E33">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Tercero. Materia de la revisión. </w:t>
      </w:r>
      <w:r>
        <w:rPr>
          <w:rFonts w:ascii="Palatino Linotype" w:eastAsia="Palatino Linotype" w:hAnsi="Palatino Linotype" w:cs="Palatino Linotype"/>
        </w:rPr>
        <w:t xml:space="preserve">De la revisión a las constancias y documentos que obran en los expedientes electrónicos se advierte, que el tema sobre el que este Organismo Garante de Transparencia y Acceso a la Información se pronunciará será: </w:t>
      </w:r>
      <w:r>
        <w:rPr>
          <w:rFonts w:ascii="Palatino Linotype" w:eastAsia="Palatino Linotype" w:hAnsi="Palatino Linotype" w:cs="Palatino Linotype"/>
          <w:b/>
        </w:rPr>
        <w:t xml:space="preserve">verificar si las respuestas otorgadas por el Sujeto Obligado son adecuadas y suficientes para satisfacer el derecho de acceso a la información pública </w:t>
      </w:r>
      <w:r>
        <w:rPr>
          <w:rFonts w:ascii="Palatino Linotype" w:eastAsia="Palatino Linotype" w:hAnsi="Palatino Linotype" w:cs="Palatino Linotype"/>
        </w:rPr>
        <w:t xml:space="preserve">de </w:t>
      </w:r>
      <w:r>
        <w:rPr>
          <w:rFonts w:ascii="Palatino Linotype" w:eastAsia="Palatino Linotype" w:hAnsi="Palatino Linotype" w:cs="Palatino Linotype"/>
          <w:b/>
        </w:rPr>
        <w:t>la parte</w:t>
      </w:r>
      <w:r>
        <w:rPr>
          <w:rFonts w:ascii="Palatino Linotype" w:eastAsia="Palatino Linotype" w:hAnsi="Palatino Linotype" w:cs="Palatino Linotype"/>
        </w:rPr>
        <w:t xml:space="preserve"> </w:t>
      </w:r>
      <w:r>
        <w:rPr>
          <w:rFonts w:ascii="Palatino Linotype" w:eastAsia="Palatino Linotype" w:hAnsi="Palatino Linotype" w:cs="Palatino Linotype"/>
          <w:b/>
        </w:rPr>
        <w:lastRenderedPageBreak/>
        <w:t>Recurrente</w:t>
      </w:r>
      <w:r>
        <w:rPr>
          <w:rFonts w:ascii="Palatino Linotype" w:eastAsia="Palatino Linotype" w:hAnsi="Palatino Linotype" w:cs="Palatino Linotype"/>
        </w:rPr>
        <w:t>, o en su defecto, en caso de ser procedente, ordenar la entrega de información.</w:t>
      </w:r>
    </w:p>
    <w:p w14:paraId="342074B0"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Cuarto. Estudio del asunto. </w:t>
      </w:r>
      <w:r>
        <w:rPr>
          <w:rFonts w:ascii="Palatino Linotype" w:eastAsia="Palatino Linotype" w:hAnsi="Palatino Linotype" w:cs="Palatino Linotype"/>
        </w:rPr>
        <w:t>En primer término, se estima pertinente mencionar que el derecho de acceso a la información está consagrado en instrumentos internacionales de los cuales el Estado Mexicano se ha adherido, sin oponer reserva alguna sobre lo que nos interesa, adoptando dichas disposiciones al Derecho Interno, específicamente a nivel Constitucional, tal y como lo prevén los arábigos 1 párrafos primero, segundo y tercero y 6 apartado A fracciones I, II, III, IV, V, VI y VII que a la letra señalan:</w:t>
      </w:r>
    </w:p>
    <w:p w14:paraId="5C2961BF" w14:textId="77777777" w:rsidR="00587FD5" w:rsidRDefault="001B4E33">
      <w:pPr>
        <w:tabs>
          <w:tab w:val="left" w:pos="709"/>
        </w:tabs>
        <w:ind w:left="851" w:right="85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u w:val="single"/>
        </w:rPr>
        <w:t>Artículo 1o. En los Estados Unidos Mexicanos todas las personas gozarán de los derechos humanos reconocidos en esta Constitución y en los tratados internacionales de los que el Estado Mexicano sea parte</w:t>
      </w:r>
      <w:r>
        <w:rPr>
          <w:rFonts w:ascii="Palatino Linotype" w:eastAsia="Palatino Linotype" w:hAnsi="Palatino Linotype" w:cs="Palatino Linotype"/>
          <w:i/>
          <w:sz w:val="22"/>
          <w:szCs w:val="22"/>
        </w:rPr>
        <w:t>, así como de las garantías para su protección, cuyo ejercicio no podrá restringirse ni suspenderse, salvo en los casos y bajo las condiciones que esta Constitución establece.</w:t>
      </w:r>
    </w:p>
    <w:p w14:paraId="3A97C61C" w14:textId="77777777" w:rsidR="00587FD5" w:rsidRDefault="001B4E33">
      <w:pPr>
        <w:tabs>
          <w:tab w:val="left" w:pos="709"/>
        </w:tabs>
        <w:ind w:left="851" w:right="85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Las normas relativas a los derechos humanos se interpretarán de conformidad con esta Constitución y con los tratados internacionales de la materia favoreciendo en todo tiempo a las personas la protección más amplia.</w:t>
      </w:r>
    </w:p>
    <w:p w14:paraId="6B980553" w14:textId="77777777" w:rsidR="00587FD5" w:rsidRDefault="001B4E33">
      <w:pPr>
        <w:tabs>
          <w:tab w:val="left" w:pos="709"/>
        </w:tabs>
        <w:ind w:left="851" w:right="85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u w:val="single"/>
        </w:rPr>
        <w:t>Todas las autoridades, en el ámbito de sus competencias, tienen la obligación de promover, respetar, proteger y garantizar los derechos humanos de conformidad con los principios de universalidad, interdependencia, indivisibilidad y progresividad.</w:t>
      </w:r>
      <w:r>
        <w:rPr>
          <w:rFonts w:ascii="Palatino Linotype" w:eastAsia="Palatino Linotype" w:hAnsi="Palatino Linotype" w:cs="Palatino Linotype"/>
          <w:i/>
          <w:sz w:val="22"/>
          <w:szCs w:val="22"/>
        </w:rPr>
        <w:t xml:space="preserve"> En consecuencia, el Estado deberá prevenir, investigar, sancionar y reparar las violaciones a los derechos humanos, en los términos que establezca la ley</w:t>
      </w:r>
    </w:p>
    <w:p w14:paraId="4211233C" w14:textId="77777777" w:rsidR="00587FD5" w:rsidRDefault="001B4E33">
      <w:pPr>
        <w:tabs>
          <w:tab w:val="left" w:pos="709"/>
        </w:tabs>
        <w:ind w:left="851" w:right="85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268185CC" w14:textId="77777777" w:rsidR="00587FD5" w:rsidRDefault="001B4E33">
      <w:pPr>
        <w:ind w:left="851" w:right="90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6o.</w:t>
      </w:r>
    </w:p>
    <w:p w14:paraId="51F6A425" w14:textId="77777777" w:rsidR="00587FD5" w:rsidRDefault="001B4E33">
      <w:pPr>
        <w:ind w:left="851" w:right="90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7E0412C1"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 xml:space="preserve">A. Para el ejercicio del derecho de acceso a la información, la Federación y </w:t>
      </w:r>
      <w:r>
        <w:rPr>
          <w:rFonts w:ascii="Palatino Linotype" w:eastAsia="Palatino Linotype" w:hAnsi="Palatino Linotype" w:cs="Palatino Linotype"/>
          <w:b/>
          <w:i/>
          <w:sz w:val="22"/>
          <w:szCs w:val="22"/>
          <w:u w:val="single"/>
        </w:rPr>
        <w:t>las entidades federativas</w:t>
      </w:r>
      <w:r>
        <w:rPr>
          <w:rFonts w:ascii="Palatino Linotype" w:eastAsia="Palatino Linotype" w:hAnsi="Palatino Linotype" w:cs="Palatino Linotype"/>
          <w:b/>
          <w:i/>
          <w:sz w:val="22"/>
          <w:szCs w:val="22"/>
        </w:rPr>
        <w:t>,</w:t>
      </w:r>
      <w:r>
        <w:rPr>
          <w:rFonts w:ascii="Palatino Linotype" w:eastAsia="Palatino Linotype" w:hAnsi="Palatino Linotype" w:cs="Palatino Linotype"/>
          <w:i/>
          <w:sz w:val="22"/>
          <w:szCs w:val="22"/>
        </w:rPr>
        <w:t xml:space="preserve"> en el ámbito de sus respectivas competencias, se regirán por los siguientes principios y bases:</w:t>
      </w:r>
    </w:p>
    <w:p w14:paraId="7D5064DB"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103A1162"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 </w:t>
      </w:r>
      <w:r>
        <w:rPr>
          <w:rFonts w:ascii="Palatino Linotype" w:eastAsia="Palatino Linotype" w:hAnsi="Palatino Linotype" w:cs="Palatino Linotype"/>
          <w:b/>
          <w:i/>
          <w:sz w:val="22"/>
          <w:szCs w:val="22"/>
          <w:u w:val="single"/>
        </w:rPr>
        <w:t>Toda la información en posesión de cualquier autoridad, entidad, órgano y organismo de los Poderes</w:t>
      </w:r>
      <w:r>
        <w:rPr>
          <w:rFonts w:ascii="Palatino Linotype" w:eastAsia="Palatino Linotype" w:hAnsi="Palatino Linotype" w:cs="Palatino Linotype"/>
          <w:i/>
          <w:sz w:val="22"/>
          <w:szCs w:val="22"/>
        </w:rPr>
        <w:t xml:space="preserve"> Ejecutivo, Legislativo </w:t>
      </w:r>
      <w:r>
        <w:rPr>
          <w:rFonts w:ascii="Palatino Linotype" w:eastAsia="Palatino Linotype" w:hAnsi="Palatino Linotype" w:cs="Palatino Linotype"/>
          <w:b/>
          <w:i/>
          <w:sz w:val="22"/>
          <w:szCs w:val="22"/>
          <w:u w:val="single"/>
        </w:rPr>
        <w:t>y Judicial</w:t>
      </w:r>
      <w:r>
        <w:rPr>
          <w:rFonts w:ascii="Palatino Linotype" w:eastAsia="Palatino Linotype" w:hAnsi="Palatino Linotype" w:cs="Palatino Linotype"/>
          <w:i/>
          <w:sz w:val="22"/>
          <w:szCs w:val="22"/>
        </w:rPr>
        <w:t xml:space="preserve">, órganos autónomos, partidos políticos, fideicomisos y fondos públicos, así como de cualquier persona física, moral o sindicato que reciba y ejerza recursos públicos o realice actos de autoridad en el ámbito federal, estatal y municipal, </w:t>
      </w:r>
      <w:r>
        <w:rPr>
          <w:rFonts w:ascii="Palatino Linotype" w:eastAsia="Palatino Linotype" w:hAnsi="Palatino Linotype" w:cs="Palatino Linotype"/>
          <w:b/>
          <w:i/>
          <w:sz w:val="22"/>
          <w:szCs w:val="22"/>
        </w:rPr>
        <w:t>es pública y sólo podrá ser reservada temporalmente por razones de interés público y seguridad nacional,</w:t>
      </w:r>
      <w:r>
        <w:rPr>
          <w:rFonts w:ascii="Palatino Linotype" w:eastAsia="Palatino Linotype" w:hAnsi="Palatino Linotype" w:cs="Palatino Linotype"/>
          <w:i/>
          <w:sz w:val="22"/>
          <w:szCs w:val="22"/>
        </w:rPr>
        <w:t xml:space="preserve">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14:paraId="1EB99EC4"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520C8797" w14:textId="77777777" w:rsidR="00587FD5" w:rsidRDefault="001B4E33">
      <w:pPr>
        <w:ind w:left="851" w:right="85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II. La información que se refiere a la vida privada y los datos personales será protegida en los términos y con las excepciones que fijen las leyes.</w:t>
      </w:r>
    </w:p>
    <w:p w14:paraId="45BA8326"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1F4613BC"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III. </w:t>
      </w:r>
      <w:r>
        <w:rPr>
          <w:rFonts w:ascii="Palatino Linotype" w:eastAsia="Palatino Linotype" w:hAnsi="Palatino Linotype" w:cs="Palatino Linotype"/>
          <w:b/>
          <w:i/>
          <w:sz w:val="22"/>
          <w:szCs w:val="22"/>
          <w:u w:val="single"/>
        </w:rPr>
        <w:t>Toda persona, sin necesidad de acreditar interés alguno o justificar su utilización, tendrá acceso gratuito a la información pública,</w:t>
      </w:r>
      <w:r>
        <w:rPr>
          <w:rFonts w:ascii="Palatino Linotype" w:eastAsia="Palatino Linotype" w:hAnsi="Palatino Linotype" w:cs="Palatino Linotype"/>
          <w:i/>
          <w:sz w:val="22"/>
          <w:szCs w:val="22"/>
        </w:rPr>
        <w:t xml:space="preserve"> a sus datos personales o a la rectificación de éstos.</w:t>
      </w:r>
    </w:p>
    <w:p w14:paraId="5E6FDF59"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04D84130"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IV. </w:t>
      </w:r>
      <w:r>
        <w:rPr>
          <w:rFonts w:ascii="Palatino Linotype" w:eastAsia="Palatino Linotype" w:hAnsi="Palatino Linotype" w:cs="Palatino Linotype"/>
          <w:i/>
          <w:sz w:val="22"/>
          <w:szCs w:val="22"/>
        </w:rPr>
        <w:t>Se establecerán mecanismos de acceso a la información y procedimientos de revisión expeditos que se sustanciarán ante los organismos autónomos especializados e imparciales que establece esta Constitución.</w:t>
      </w:r>
    </w:p>
    <w:p w14:paraId="77497878" w14:textId="77777777" w:rsidR="00587FD5" w:rsidRDefault="00587FD5">
      <w:pPr>
        <w:ind w:left="851" w:right="851"/>
        <w:jc w:val="both"/>
        <w:rPr>
          <w:rFonts w:ascii="Palatino Linotype" w:eastAsia="Palatino Linotype" w:hAnsi="Palatino Linotype" w:cs="Palatino Linotype"/>
          <w:i/>
          <w:sz w:val="22"/>
          <w:szCs w:val="22"/>
        </w:rPr>
      </w:pPr>
    </w:p>
    <w:p w14:paraId="589F8FF9"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 </w:t>
      </w:r>
      <w:r>
        <w:rPr>
          <w:rFonts w:ascii="Palatino Linotype" w:eastAsia="Palatino Linotype" w:hAnsi="Palatino Linotype" w:cs="Palatino Linotype"/>
          <w:i/>
          <w:sz w:val="22"/>
          <w:szCs w:val="22"/>
        </w:rPr>
        <w:t>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14:paraId="7C633160"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046A1BA0"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VI. </w:t>
      </w:r>
      <w:r>
        <w:rPr>
          <w:rFonts w:ascii="Palatino Linotype" w:eastAsia="Palatino Linotype" w:hAnsi="Palatino Linotype" w:cs="Palatino Linotype"/>
          <w:i/>
          <w:sz w:val="22"/>
          <w:szCs w:val="22"/>
        </w:rPr>
        <w:t>Las leyes determinarán la manera en que los sujetos obligados deberán hacer pública la información relativa a los recursos públicos que entreguen a personas físicas o morales.</w:t>
      </w:r>
    </w:p>
    <w:p w14:paraId="75B28464"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5C8DE42A"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 xml:space="preserve">VII. </w:t>
      </w:r>
      <w:r>
        <w:rPr>
          <w:rFonts w:ascii="Palatino Linotype" w:eastAsia="Palatino Linotype" w:hAnsi="Palatino Linotype" w:cs="Palatino Linotype"/>
          <w:i/>
          <w:sz w:val="22"/>
          <w:szCs w:val="22"/>
        </w:rPr>
        <w:t>La inobservancia a las disposiciones en materia de acceso a la información pública será sancionada en los términos que dispongan las leyes. [...]</w:t>
      </w:r>
    </w:p>
    <w:p w14:paraId="4A771891" w14:textId="77777777" w:rsidR="00587FD5" w:rsidRDefault="00587FD5">
      <w:pPr>
        <w:ind w:right="851"/>
        <w:jc w:val="both"/>
        <w:rPr>
          <w:rFonts w:ascii="Palatino Linotype" w:eastAsia="Palatino Linotype" w:hAnsi="Palatino Linotype" w:cs="Palatino Linotype"/>
          <w:i/>
          <w:sz w:val="22"/>
          <w:szCs w:val="22"/>
        </w:rPr>
      </w:pPr>
    </w:p>
    <w:p w14:paraId="55F64F70" w14:textId="77777777" w:rsidR="00587FD5" w:rsidRDefault="001B4E33">
      <w:pPr>
        <w:tabs>
          <w:tab w:val="left" w:pos="709"/>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Así, de la interpretación sistémica de los numerales inmersos en los instrumentos legales Internacionales y Nacional, el derecho de acceso a la información es un derecho del cual goza toda persona sin discriminación alguna, el cual se ejerce ante los Poderes del Estado, entidades, dependencias o cualquiera persona física o moral que reciba y ejerza recursos públicos, siendo pública toda la información que posean con las excepciones enmarcadas, para lo cual queda demostrado que el presente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debe cumplir con dichos dispositivos legales.</w:t>
      </w:r>
    </w:p>
    <w:p w14:paraId="65525094"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Esto es, que cualquier persona tiene el derecho al acceso de la información pública, información que consiste en aquella que sea generada, obtenida, adquirida, transformada, administrada o en posesión de los Sujetos Obligados, como así también lo señala la Ley de Transparencia y Acceso a la Información Pública del Estado de México y Municipios en su artículo 4,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transcribe para un mejor entendimiento:</w:t>
      </w:r>
    </w:p>
    <w:p w14:paraId="21EA3641" w14:textId="77777777" w:rsidR="00587FD5" w:rsidRDefault="001B4E33">
      <w:pPr>
        <w:spacing w:before="240"/>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4</w:t>
      </w:r>
      <w:r>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14:paraId="31301216" w14:textId="77777777" w:rsidR="00587FD5" w:rsidRDefault="001B4E33">
      <w:pPr>
        <w:ind w:left="709" w:right="76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Toda la información generada, obtenida, adquirida, transformada, administrada o en posesión de los sujetos obligados es pública y accesible </w:t>
      </w:r>
      <w:r>
        <w:rPr>
          <w:rFonts w:ascii="Palatino Linotype" w:eastAsia="Palatino Linotype" w:hAnsi="Palatino Linotype" w:cs="Palatino Linotype"/>
          <w:b/>
          <w:i/>
          <w:sz w:val="22"/>
          <w:szCs w:val="22"/>
        </w:rPr>
        <w:lastRenderedPageBreak/>
        <w:t>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14:paraId="1C32B1DB" w14:textId="77777777" w:rsidR="00587FD5" w:rsidRDefault="001B4E33">
      <w:pPr>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sujetos obligados deben poner en práctica, políticas y programas de acceso a la información que se apeguen a criterios de publicidad, veracidad, oportunidad, precisión y suficiencia en beneficio de los solicitantes.”(Sic)</w:t>
      </w:r>
    </w:p>
    <w:p w14:paraId="5FDDEC8F" w14:textId="77777777" w:rsidR="00587FD5" w:rsidRDefault="00587FD5">
      <w:pPr>
        <w:spacing w:line="360" w:lineRule="auto"/>
        <w:jc w:val="both"/>
        <w:rPr>
          <w:rFonts w:ascii="Palatino Linotype" w:eastAsia="Palatino Linotype" w:hAnsi="Palatino Linotype" w:cs="Palatino Linotype"/>
        </w:rPr>
      </w:pPr>
    </w:p>
    <w:p w14:paraId="5FC90729" w14:textId="77777777" w:rsidR="00587FD5" w:rsidRDefault="001B4E3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lo precedente, se desprende que los Sujetos Obligados tiene la obligación o deber de atender las solicitudes de acceso a la información pública que se les hagan de su conocimiento y proporcionar la información pública que obren en su poder como así lo establece el </w:t>
      </w:r>
      <w:r>
        <w:rPr>
          <w:rFonts w:ascii="Palatino Linotype" w:eastAsia="Palatino Linotype" w:hAnsi="Palatino Linotype" w:cs="Palatino Linotype"/>
          <w:b/>
        </w:rPr>
        <w:t>artículo 12</w:t>
      </w:r>
      <w:r>
        <w:rPr>
          <w:rFonts w:ascii="Palatino Linotype" w:eastAsia="Palatino Linotype" w:hAnsi="Palatino Linotype" w:cs="Palatino Linotype"/>
        </w:rPr>
        <w:t xml:space="preserve"> de la Ley de Transparencia y Acceso a la Información Pública del Estado de México y Municipios, el cual a la letra dice:</w:t>
      </w:r>
    </w:p>
    <w:p w14:paraId="3E24883C" w14:textId="77777777" w:rsidR="00587FD5" w:rsidRDefault="00587FD5">
      <w:pPr>
        <w:spacing w:line="360" w:lineRule="auto"/>
        <w:jc w:val="both"/>
        <w:rPr>
          <w:rFonts w:ascii="Palatino Linotype" w:eastAsia="Palatino Linotype" w:hAnsi="Palatino Linotype" w:cs="Palatino Linotype"/>
        </w:rPr>
      </w:pPr>
    </w:p>
    <w:p w14:paraId="1A8B458F"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12</w:t>
      </w:r>
      <w:r>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14:paraId="6BF837AB" w14:textId="77777777" w:rsidR="00587FD5" w:rsidRDefault="00587FD5">
      <w:pPr>
        <w:ind w:left="851" w:right="851"/>
        <w:jc w:val="both"/>
        <w:rPr>
          <w:rFonts w:ascii="Palatino Linotype" w:eastAsia="Palatino Linotype" w:hAnsi="Palatino Linotype" w:cs="Palatino Linotype"/>
          <w:i/>
          <w:sz w:val="22"/>
          <w:szCs w:val="22"/>
        </w:rPr>
      </w:pPr>
    </w:p>
    <w:p w14:paraId="2C7C8838"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(Sic)</w:t>
      </w:r>
    </w:p>
    <w:p w14:paraId="408291CD" w14:textId="77777777" w:rsidR="00587FD5" w:rsidRDefault="00587FD5">
      <w:pPr>
        <w:spacing w:line="360" w:lineRule="auto"/>
        <w:jc w:val="both"/>
        <w:rPr>
          <w:rFonts w:ascii="Palatino Linotype" w:eastAsia="Palatino Linotype" w:hAnsi="Palatino Linotype" w:cs="Palatino Linotype"/>
        </w:rPr>
      </w:pPr>
    </w:p>
    <w:p w14:paraId="6C204DEC" w14:textId="77777777" w:rsidR="00587FD5" w:rsidRDefault="001B4E3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Es decir, que el derecho de acceso a la información pública se satisface en aquellos casos en que se entregue documento en que conste la información requerida, toda </w:t>
      </w:r>
      <w:r>
        <w:rPr>
          <w:rFonts w:ascii="Palatino Linotype" w:eastAsia="Palatino Linotype" w:hAnsi="Palatino Linotype" w:cs="Palatino Linotype"/>
        </w:rPr>
        <w:lastRenderedPageBreak/>
        <w:t>vez que, los Sujetos Obligados</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no tienen el deber de generar, poseer o administrar la información pública con el grado de detalle solicitado; esto es, que no tienen el deber de generar un documento </w:t>
      </w:r>
      <w:r>
        <w:rPr>
          <w:rFonts w:ascii="Palatino Linotype" w:eastAsia="Palatino Linotype" w:hAnsi="Palatino Linotype" w:cs="Palatino Linotype"/>
          <w:i/>
        </w:rPr>
        <w:t>ad hoc</w:t>
      </w:r>
      <w:r>
        <w:rPr>
          <w:rFonts w:ascii="Palatino Linotype" w:eastAsia="Palatino Linotype" w:hAnsi="Palatino Linotype" w:cs="Palatino Linotype"/>
        </w:rPr>
        <w:t>, para satisfacer el derecho de acceso a la información pública, como así lo establece el criterio 03/17 emitidos por el Instituto Nacional de Transparencia, Acceso a la Información Pública y Protección de Datos Personales, los cuales señalan lo siguiente:</w:t>
      </w:r>
    </w:p>
    <w:p w14:paraId="2E5A3884" w14:textId="77777777" w:rsidR="00587FD5" w:rsidRDefault="00587FD5">
      <w:pPr>
        <w:ind w:left="851" w:right="851"/>
        <w:jc w:val="both"/>
        <w:rPr>
          <w:rFonts w:ascii="Palatino Linotype" w:eastAsia="Palatino Linotype" w:hAnsi="Palatino Linotype" w:cs="Palatino Linotype"/>
          <w:b/>
          <w:i/>
          <w:sz w:val="22"/>
          <w:szCs w:val="22"/>
        </w:rPr>
      </w:pPr>
    </w:p>
    <w:p w14:paraId="5636FB71" w14:textId="77777777" w:rsidR="00587FD5" w:rsidRDefault="001B4E33">
      <w:pPr>
        <w:ind w:left="851" w:right="85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03/17</w:t>
      </w:r>
    </w:p>
    <w:p w14:paraId="1658EF93" w14:textId="77777777" w:rsidR="00587FD5" w:rsidRDefault="001B4E33">
      <w:pPr>
        <w:ind w:left="851" w:right="85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“NO EXISTE OBLIGACIÓN DE ELABORAR DOCUMENTOS AD HOC PARA ATENDER LAS SOLICITUDES DE ACCESO A LA INFORM ACIÓN.</w:t>
      </w:r>
    </w:p>
    <w:p w14:paraId="6CEBA5DA"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información."(Sic)</w:t>
      </w:r>
    </w:p>
    <w:p w14:paraId="27469907" w14:textId="77777777" w:rsidR="00587FD5" w:rsidRDefault="00587FD5">
      <w:pPr>
        <w:spacing w:line="360" w:lineRule="auto"/>
        <w:jc w:val="both"/>
        <w:rPr>
          <w:rFonts w:ascii="Palatino Linotype" w:eastAsia="Palatino Linotype" w:hAnsi="Palatino Linotype" w:cs="Palatino Linotype"/>
        </w:rPr>
      </w:pPr>
    </w:p>
    <w:p w14:paraId="5A696CB2" w14:textId="77777777" w:rsidR="00587FD5" w:rsidRDefault="001B4E3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otra parte, conviene mencionar que la Ley de Transparencia vigente en el Estado de México refiere: </w:t>
      </w:r>
    </w:p>
    <w:p w14:paraId="197BC9A0" w14:textId="77777777" w:rsidR="00587FD5" w:rsidRDefault="00587FD5">
      <w:pPr>
        <w:spacing w:line="360" w:lineRule="auto"/>
        <w:jc w:val="both"/>
        <w:rPr>
          <w:rFonts w:ascii="Palatino Linotype" w:eastAsia="Palatino Linotype" w:hAnsi="Palatino Linotype" w:cs="Palatino Linotype"/>
        </w:rPr>
      </w:pPr>
    </w:p>
    <w:p w14:paraId="3CF2B440"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18.</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u w:val="single"/>
        </w:rPr>
        <w:t>Los sujetos obligados deberán documentar todo acto que derive del ejercicio de sus facultades, competencias o funciones, considerando desde su origen la eventual publicidad</w:t>
      </w:r>
      <w:r>
        <w:rPr>
          <w:rFonts w:ascii="Palatino Linotype" w:eastAsia="Palatino Linotype" w:hAnsi="Palatino Linotype" w:cs="Palatino Linotype"/>
          <w:i/>
          <w:sz w:val="22"/>
          <w:szCs w:val="22"/>
        </w:rPr>
        <w:t xml:space="preserve"> y reutilización de la información que generen.</w:t>
      </w:r>
    </w:p>
    <w:p w14:paraId="45F9CCC6" w14:textId="77777777" w:rsidR="00587FD5" w:rsidRDefault="00587FD5">
      <w:pPr>
        <w:ind w:left="851" w:right="851"/>
        <w:jc w:val="both"/>
        <w:rPr>
          <w:rFonts w:ascii="Palatino Linotype" w:eastAsia="Palatino Linotype" w:hAnsi="Palatino Linotype" w:cs="Palatino Linotype"/>
          <w:b/>
          <w:i/>
          <w:sz w:val="22"/>
          <w:szCs w:val="22"/>
        </w:rPr>
      </w:pPr>
    </w:p>
    <w:p w14:paraId="1B319363"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 xml:space="preserve">Artículo 19. </w:t>
      </w:r>
      <w:r>
        <w:rPr>
          <w:rFonts w:ascii="Palatino Linotype" w:eastAsia="Palatino Linotype" w:hAnsi="Palatino Linotype" w:cs="Palatino Linotype"/>
          <w:b/>
          <w:i/>
          <w:sz w:val="22"/>
          <w:szCs w:val="22"/>
          <w:u w:val="single"/>
        </w:rPr>
        <w:t>Se presume que la información debe existir si se refiere a las facultades, competencias y funciones que los ordenamientos jurídicos aplicables otorgan a los sujetos obligados</w:t>
      </w:r>
      <w:r>
        <w:rPr>
          <w:rFonts w:ascii="Palatino Linotype" w:eastAsia="Palatino Linotype" w:hAnsi="Palatino Linotype" w:cs="Palatino Linotype"/>
          <w:i/>
          <w:sz w:val="22"/>
          <w:szCs w:val="22"/>
        </w:rPr>
        <w:t>.</w:t>
      </w:r>
    </w:p>
    <w:p w14:paraId="57EFED11" w14:textId="77777777" w:rsidR="00587FD5" w:rsidRDefault="00587FD5">
      <w:pPr>
        <w:ind w:left="851" w:right="851"/>
        <w:jc w:val="both"/>
        <w:rPr>
          <w:rFonts w:ascii="Palatino Linotype" w:eastAsia="Palatino Linotype" w:hAnsi="Palatino Linotype" w:cs="Palatino Linotype"/>
          <w:i/>
          <w:sz w:val="22"/>
          <w:szCs w:val="22"/>
        </w:rPr>
      </w:pPr>
    </w:p>
    <w:p w14:paraId="2A66968B"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En los casos en que ciertas facultades, competencias o funciones no se hayan ejercido, se debe motivar la respuesta en función de las causas que motiven tal circunstancia. </w:t>
      </w:r>
    </w:p>
    <w:p w14:paraId="3CAA2584" w14:textId="77777777" w:rsidR="00587FD5" w:rsidRDefault="00587FD5">
      <w:pPr>
        <w:ind w:left="851" w:right="851"/>
        <w:jc w:val="both"/>
        <w:rPr>
          <w:rFonts w:ascii="Palatino Linotype" w:eastAsia="Palatino Linotype" w:hAnsi="Palatino Linotype" w:cs="Palatino Linotype"/>
          <w:i/>
          <w:sz w:val="22"/>
          <w:szCs w:val="22"/>
        </w:rPr>
      </w:pPr>
    </w:p>
    <w:p w14:paraId="666E1CAE"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p>
    <w:p w14:paraId="294F3659" w14:textId="77777777" w:rsidR="00587FD5" w:rsidRDefault="00587FD5">
      <w:pPr>
        <w:ind w:left="851" w:right="851"/>
        <w:jc w:val="both"/>
        <w:rPr>
          <w:rFonts w:ascii="Palatino Linotype" w:eastAsia="Palatino Linotype" w:hAnsi="Palatino Linotype" w:cs="Palatino Linotype"/>
          <w:i/>
          <w:sz w:val="22"/>
          <w:szCs w:val="22"/>
        </w:rPr>
      </w:pPr>
    </w:p>
    <w:p w14:paraId="5EE4C6D4" w14:textId="77777777" w:rsidR="00587FD5" w:rsidRDefault="001B4E33">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(Énfasis añadido)</w:t>
      </w:r>
    </w:p>
    <w:p w14:paraId="09AC8C55"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 los dispositivos legales en comento, se aprecia que todo acto de autoridad en el ejercicio de sus funciones y atribuciones debe estar documentado, por lo que para dar atención a una solicitud de información el Sujeto Obligado debe entregar el soporte documental en donde conste la información requerida, debiendo contemplar que no se trate de información reservada o confidencial, por lo que debe cuidar dicha información a través del acuerdo clasificatorio del comité de transparencia y la versión pública que emita cada Sujeto Obligado; como así se establece en la Ley de Transparencia y Acceso a la Información Pública del Estado de México y Municipios.</w:t>
      </w:r>
    </w:p>
    <w:p w14:paraId="3B906023"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w:t>
      </w:r>
      <w:r>
        <w:rPr>
          <w:rFonts w:ascii="Palatino Linotype" w:eastAsia="Palatino Linotype" w:hAnsi="Palatino Linotype" w:cs="Palatino Linotype"/>
        </w:rPr>
        <w:lastRenderedPageBreak/>
        <w:t xml:space="preserve">memorandos, estadísticas o bien, </w:t>
      </w:r>
      <w:r>
        <w:rPr>
          <w:rFonts w:ascii="Palatino Linotype" w:eastAsia="Palatino Linotype" w:hAnsi="Palatino Linotype" w:cs="Palatino Linotype"/>
          <w:b/>
        </w:rPr>
        <w:t>cualquier otro registro que documente el ejercicio de las facultades, funciones, obligaciones y competencias de los Sujetos Obligados</w:t>
      </w:r>
      <w:r>
        <w:rPr>
          <w:rFonts w:ascii="Palatino Linotype" w:eastAsia="Palatino Linotype" w:hAnsi="Palatino Linotype" w:cs="Palatino Linotype"/>
        </w:rPr>
        <w:t xml:space="preserve">; </w:t>
      </w:r>
      <w:r>
        <w:rPr>
          <w:rFonts w:ascii="Palatino Linotype" w:eastAsia="Palatino Linotype" w:hAnsi="Palatino Linotype" w:cs="Palatino Linotype"/>
          <w:b/>
        </w:rPr>
        <w:t>los que, podrán estar en cualquier medio</w:t>
      </w:r>
      <w:r>
        <w:rPr>
          <w:rFonts w:ascii="Palatino Linotype" w:eastAsia="Palatino Linotype" w:hAnsi="Palatino Linotype" w:cs="Palatino Linotype"/>
        </w:rPr>
        <w:t xml:space="preserve">, sea escrito, impreso, sonoro, visual, </w:t>
      </w:r>
      <w:r>
        <w:rPr>
          <w:rFonts w:ascii="Palatino Linotype" w:eastAsia="Palatino Linotype" w:hAnsi="Palatino Linotype" w:cs="Palatino Linotype"/>
          <w:b/>
        </w:rPr>
        <w:t>electrónico</w:t>
      </w:r>
      <w:r>
        <w:rPr>
          <w:rFonts w:ascii="Palatino Linotype" w:eastAsia="Palatino Linotype" w:hAnsi="Palatino Linotype" w:cs="Palatino Linotype"/>
        </w:rPr>
        <w:t xml:space="preserve">, informático u holográfico, esto es, </w:t>
      </w:r>
      <w:r>
        <w:rPr>
          <w:rFonts w:ascii="Palatino Linotype" w:eastAsia="Palatino Linotype" w:hAnsi="Palatino Linotype" w:cs="Palatino Linotype"/>
          <w:b/>
        </w:rPr>
        <w:t>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2CC4EE97" w14:textId="77777777" w:rsidR="00587FD5" w:rsidRDefault="001B4E33">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ahí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cuenta con el deber de satisfacer las solicitudes de acceso a la información que le sean formuladas y entregar la información pública que obre en sus archivos pudiendo ser de manera electrónica; más aún si la misma se trata de información relativa a obligaciones de transparencia, la cual se relaciona con aquella que se genere de acuerdo con sus facultades, atribuciones y obligaciones señaladas por la Ley en la materia</w:t>
      </w:r>
      <w:r>
        <w:rPr>
          <w:rFonts w:ascii="Palatino Linotype" w:eastAsia="Palatino Linotype" w:hAnsi="Palatino Linotype" w:cs="Palatino Linotype"/>
          <w:vertAlign w:val="superscript"/>
        </w:rPr>
        <w:footnoteReference w:id="1"/>
      </w:r>
      <w:r>
        <w:rPr>
          <w:rFonts w:ascii="Palatino Linotype" w:eastAsia="Palatino Linotype" w:hAnsi="Palatino Linotype" w:cs="Palatino Linotype"/>
        </w:rPr>
        <w:t>, así como de interés público, es decir, aquella que resulta relevante o beneficiosa para la sociedad y no simplemente de interés individual, y cuya divulgación resulta útil para que el público comprenda las actividades que llevan a cabo los Sujetos Obligados</w:t>
      </w:r>
      <w:r>
        <w:rPr>
          <w:rFonts w:ascii="Palatino Linotype" w:eastAsia="Palatino Linotype" w:hAnsi="Palatino Linotype" w:cs="Palatino Linotype"/>
          <w:vertAlign w:val="superscript"/>
        </w:rPr>
        <w:footnoteReference w:id="2"/>
      </w:r>
      <w:r>
        <w:rPr>
          <w:rFonts w:ascii="Palatino Linotype" w:eastAsia="Palatino Linotype" w:hAnsi="Palatino Linotype" w:cs="Palatino Linotype"/>
        </w:rPr>
        <w:t xml:space="preserve">, como pudiera tratarse de </w:t>
      </w:r>
      <w:r>
        <w:rPr>
          <w:rFonts w:ascii="Palatino Linotype" w:eastAsia="Palatino Linotype" w:hAnsi="Palatino Linotype" w:cs="Palatino Linotype"/>
        </w:rPr>
        <w:lastRenderedPageBreak/>
        <w:t>aquella relacionada con las obligaciones de trasparencia señaladas en los artículos 92 y 100 de la Ley de la Materia.</w:t>
      </w:r>
    </w:p>
    <w:p w14:paraId="1A01E276" w14:textId="77777777" w:rsidR="00587FD5" w:rsidRDefault="001B4E33">
      <w:pPr>
        <w:tabs>
          <w:tab w:val="left" w:pos="709"/>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este sentido, cabe reiterar que el particular solicitó al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lo siguiente: </w:t>
      </w:r>
    </w:p>
    <w:p w14:paraId="555986E8" w14:textId="77777777" w:rsidR="00587FD5" w:rsidRDefault="001B4E33">
      <w:pPr>
        <w:numPr>
          <w:ilvl w:val="0"/>
          <w:numId w:val="5"/>
        </w:numPr>
        <w:pBdr>
          <w:top w:val="nil"/>
          <w:left w:val="nil"/>
          <w:bottom w:val="nil"/>
          <w:right w:val="nil"/>
          <w:between w:val="nil"/>
        </w:pBdr>
        <w:tabs>
          <w:tab w:val="left" w:pos="567"/>
        </w:tabs>
        <w:spacing w:before="240" w:line="360" w:lineRule="auto"/>
        <w:ind w:left="567" w:right="900" w:hanging="283"/>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emitidos</w:t>
      </w:r>
      <w:r>
        <w:rPr>
          <w:rFonts w:ascii="Palatino Linotype" w:eastAsia="Palatino Linotype" w:hAnsi="Palatino Linotype" w:cs="Palatino Linotype"/>
          <w:color w:val="000000"/>
          <w:sz w:val="22"/>
          <w:szCs w:val="22"/>
        </w:rPr>
        <w:t xml:space="preserve"> durante la segunda quincena de enero de 2022 (16-31 de enero) por la </w:t>
      </w:r>
      <w:r>
        <w:rPr>
          <w:rFonts w:ascii="Palatino Linotype" w:eastAsia="Palatino Linotype" w:hAnsi="Palatino Linotype" w:cs="Palatino Linotype"/>
          <w:b/>
          <w:color w:val="000000"/>
          <w:sz w:val="22"/>
          <w:szCs w:val="22"/>
        </w:rPr>
        <w:t>Coordinación de Salud y Atención a la Discapacidad</w:t>
      </w:r>
      <w:r>
        <w:rPr>
          <w:rFonts w:ascii="Palatino Linotype" w:eastAsia="Palatino Linotype" w:hAnsi="Palatino Linotype" w:cs="Palatino Linotype"/>
          <w:color w:val="000000"/>
          <w:sz w:val="22"/>
          <w:szCs w:val="22"/>
        </w:rPr>
        <w:t>.</w:t>
      </w:r>
    </w:p>
    <w:p w14:paraId="66995B67" w14:textId="77777777" w:rsidR="00587FD5" w:rsidRDefault="001B4E33">
      <w:pPr>
        <w:numPr>
          <w:ilvl w:val="0"/>
          <w:numId w:val="5"/>
        </w:numPr>
        <w:pBdr>
          <w:top w:val="nil"/>
          <w:left w:val="nil"/>
          <w:bottom w:val="nil"/>
          <w:right w:val="nil"/>
          <w:between w:val="nil"/>
        </w:pBdr>
        <w:tabs>
          <w:tab w:val="left" w:pos="567"/>
        </w:tabs>
        <w:spacing w:line="360" w:lineRule="auto"/>
        <w:ind w:left="567" w:right="900" w:hanging="283"/>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recibidos</w:t>
      </w:r>
      <w:r>
        <w:rPr>
          <w:rFonts w:ascii="Palatino Linotype" w:eastAsia="Palatino Linotype" w:hAnsi="Palatino Linotype" w:cs="Palatino Linotype"/>
          <w:color w:val="000000"/>
          <w:sz w:val="22"/>
          <w:szCs w:val="22"/>
        </w:rPr>
        <w:t xml:space="preserve"> durante la primera quincena de enero de 2022 (1-15 de enero) por la </w:t>
      </w:r>
      <w:r>
        <w:rPr>
          <w:rFonts w:ascii="Palatino Linotype" w:eastAsia="Palatino Linotype" w:hAnsi="Palatino Linotype" w:cs="Palatino Linotype"/>
          <w:b/>
          <w:color w:val="000000"/>
          <w:sz w:val="22"/>
          <w:szCs w:val="22"/>
        </w:rPr>
        <w:t>Dirección de Programas Asistenciales</w:t>
      </w:r>
      <w:r>
        <w:rPr>
          <w:rFonts w:ascii="Palatino Linotype" w:eastAsia="Palatino Linotype" w:hAnsi="Palatino Linotype" w:cs="Palatino Linotype"/>
          <w:color w:val="000000"/>
          <w:sz w:val="22"/>
          <w:szCs w:val="22"/>
        </w:rPr>
        <w:t xml:space="preserve"> o quien realice las funciones asignadas en el manual de procedimientos del sistema.</w:t>
      </w:r>
    </w:p>
    <w:p w14:paraId="2454788E" w14:textId="77777777" w:rsidR="00587FD5" w:rsidRDefault="001B4E33">
      <w:pPr>
        <w:numPr>
          <w:ilvl w:val="0"/>
          <w:numId w:val="5"/>
        </w:numPr>
        <w:pBdr>
          <w:top w:val="nil"/>
          <w:left w:val="nil"/>
          <w:bottom w:val="nil"/>
          <w:right w:val="nil"/>
          <w:between w:val="nil"/>
        </w:pBdr>
        <w:tabs>
          <w:tab w:val="left" w:pos="567"/>
        </w:tabs>
        <w:spacing w:line="360" w:lineRule="auto"/>
        <w:ind w:left="567" w:right="900" w:hanging="283"/>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emitidos</w:t>
      </w:r>
      <w:r>
        <w:rPr>
          <w:rFonts w:ascii="Palatino Linotype" w:eastAsia="Palatino Linotype" w:hAnsi="Palatino Linotype" w:cs="Palatino Linotype"/>
          <w:color w:val="000000"/>
          <w:sz w:val="22"/>
          <w:szCs w:val="22"/>
        </w:rPr>
        <w:t xml:space="preserve"> durante la primera quincena de enero de 2022 (1-15 de enero) por la </w:t>
      </w:r>
      <w:r>
        <w:rPr>
          <w:rFonts w:ascii="Palatino Linotype" w:eastAsia="Palatino Linotype" w:hAnsi="Palatino Linotype" w:cs="Palatino Linotype"/>
          <w:b/>
          <w:color w:val="000000"/>
          <w:sz w:val="22"/>
          <w:szCs w:val="22"/>
        </w:rPr>
        <w:t>Dirección de Programas Asistenciales</w:t>
      </w:r>
      <w:r>
        <w:rPr>
          <w:rFonts w:ascii="Palatino Linotype" w:eastAsia="Palatino Linotype" w:hAnsi="Palatino Linotype" w:cs="Palatino Linotype"/>
          <w:color w:val="000000"/>
          <w:sz w:val="22"/>
          <w:szCs w:val="22"/>
        </w:rPr>
        <w:t xml:space="preserve"> o quien realice las funciones asignadas en el manual de procedimientos del sistema.</w:t>
      </w:r>
    </w:p>
    <w:p w14:paraId="57A195E8" w14:textId="77777777" w:rsidR="00587FD5" w:rsidRDefault="001B4E33">
      <w:pPr>
        <w:numPr>
          <w:ilvl w:val="0"/>
          <w:numId w:val="5"/>
        </w:numPr>
        <w:pBdr>
          <w:top w:val="nil"/>
          <w:left w:val="nil"/>
          <w:bottom w:val="nil"/>
          <w:right w:val="nil"/>
          <w:between w:val="nil"/>
        </w:pBdr>
        <w:tabs>
          <w:tab w:val="left" w:pos="567"/>
        </w:tabs>
        <w:spacing w:line="360" w:lineRule="auto"/>
        <w:ind w:left="567" w:right="900" w:hanging="283"/>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recibidos</w:t>
      </w:r>
      <w:r>
        <w:rPr>
          <w:rFonts w:ascii="Palatino Linotype" w:eastAsia="Palatino Linotype" w:hAnsi="Palatino Linotype" w:cs="Palatino Linotype"/>
          <w:color w:val="000000"/>
          <w:sz w:val="22"/>
          <w:szCs w:val="22"/>
        </w:rPr>
        <w:t xml:space="preserve"> durante la primera quincena de enero de 2022 (1-15 de enero) por la </w:t>
      </w:r>
      <w:r>
        <w:rPr>
          <w:rFonts w:ascii="Palatino Linotype" w:eastAsia="Palatino Linotype" w:hAnsi="Palatino Linotype" w:cs="Palatino Linotype"/>
          <w:b/>
          <w:color w:val="000000"/>
          <w:sz w:val="22"/>
          <w:szCs w:val="22"/>
        </w:rPr>
        <w:t>Unidad de Comunicación Social</w:t>
      </w:r>
      <w:r>
        <w:rPr>
          <w:rFonts w:ascii="Palatino Linotype" w:eastAsia="Palatino Linotype" w:hAnsi="Palatino Linotype" w:cs="Palatino Linotype"/>
          <w:color w:val="000000"/>
          <w:sz w:val="22"/>
          <w:szCs w:val="22"/>
        </w:rPr>
        <w:t xml:space="preserve"> o quien realice las funciones asignadas en el manual de procedimientos del sistema.</w:t>
      </w:r>
    </w:p>
    <w:p w14:paraId="6D00D991" w14:textId="77777777" w:rsidR="00587FD5" w:rsidRDefault="001B4E33">
      <w:pPr>
        <w:numPr>
          <w:ilvl w:val="0"/>
          <w:numId w:val="5"/>
        </w:numPr>
        <w:pBdr>
          <w:top w:val="nil"/>
          <w:left w:val="nil"/>
          <w:bottom w:val="nil"/>
          <w:right w:val="nil"/>
          <w:between w:val="nil"/>
        </w:pBdr>
        <w:spacing w:line="360" w:lineRule="auto"/>
        <w:ind w:left="567" w:right="900" w:hanging="14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emitidos</w:t>
      </w:r>
      <w:r>
        <w:rPr>
          <w:rFonts w:ascii="Palatino Linotype" w:eastAsia="Palatino Linotype" w:hAnsi="Palatino Linotype" w:cs="Palatino Linotype"/>
          <w:color w:val="000000"/>
          <w:sz w:val="22"/>
          <w:szCs w:val="22"/>
        </w:rPr>
        <w:t xml:space="preserve"> durante la primera quincena de enero de 2022 (1-15 de enero) por la </w:t>
      </w:r>
      <w:r>
        <w:rPr>
          <w:rFonts w:ascii="Palatino Linotype" w:eastAsia="Palatino Linotype" w:hAnsi="Palatino Linotype" w:cs="Palatino Linotype"/>
          <w:b/>
          <w:color w:val="000000"/>
          <w:sz w:val="22"/>
          <w:szCs w:val="22"/>
        </w:rPr>
        <w:t>Unidad de Comunicación social</w:t>
      </w:r>
      <w:r>
        <w:rPr>
          <w:rFonts w:ascii="Palatino Linotype" w:eastAsia="Palatino Linotype" w:hAnsi="Palatino Linotype" w:cs="Palatino Linotype"/>
          <w:color w:val="000000"/>
          <w:sz w:val="22"/>
          <w:szCs w:val="22"/>
        </w:rPr>
        <w:t xml:space="preserve"> o quien realice las funciones asignadas en el manual de procedimientos del sistema</w:t>
      </w:r>
    </w:p>
    <w:p w14:paraId="54A78C48"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recibidos</w:t>
      </w:r>
      <w:r>
        <w:rPr>
          <w:rFonts w:ascii="Palatino Linotype" w:eastAsia="Palatino Linotype" w:hAnsi="Palatino Linotype" w:cs="Palatino Linotype"/>
          <w:color w:val="000000"/>
          <w:sz w:val="22"/>
          <w:szCs w:val="22"/>
        </w:rPr>
        <w:t xml:space="preserve"> durante la primera quincena de enero de 2022 (1-15 de enero) por el </w:t>
      </w:r>
      <w:r>
        <w:rPr>
          <w:rFonts w:ascii="Palatino Linotype" w:eastAsia="Palatino Linotype" w:hAnsi="Palatino Linotype" w:cs="Palatino Linotype"/>
          <w:b/>
          <w:color w:val="000000"/>
          <w:sz w:val="22"/>
          <w:szCs w:val="22"/>
        </w:rPr>
        <w:t xml:space="preserve">Área de Investigación </w:t>
      </w:r>
      <w:r>
        <w:rPr>
          <w:rFonts w:ascii="Palatino Linotype" w:eastAsia="Palatino Linotype" w:hAnsi="Palatino Linotype" w:cs="Palatino Linotype"/>
          <w:color w:val="000000"/>
          <w:sz w:val="22"/>
          <w:szCs w:val="22"/>
        </w:rPr>
        <w:t>o quien realice las funciones asignadas en el manual de procedimientos del sistema.</w:t>
      </w:r>
    </w:p>
    <w:p w14:paraId="3ABD82B1"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lastRenderedPageBreak/>
        <w:t xml:space="preserve">Copia en pdf de los </w:t>
      </w:r>
      <w:r>
        <w:rPr>
          <w:rFonts w:ascii="Palatino Linotype" w:eastAsia="Palatino Linotype" w:hAnsi="Palatino Linotype" w:cs="Palatino Linotype"/>
          <w:b/>
          <w:color w:val="000000"/>
          <w:sz w:val="22"/>
          <w:szCs w:val="22"/>
        </w:rPr>
        <w:t>oficios emitidos</w:t>
      </w:r>
      <w:r>
        <w:rPr>
          <w:rFonts w:ascii="Palatino Linotype" w:eastAsia="Palatino Linotype" w:hAnsi="Palatino Linotype" w:cs="Palatino Linotype"/>
          <w:color w:val="000000"/>
          <w:sz w:val="22"/>
          <w:szCs w:val="22"/>
        </w:rPr>
        <w:t xml:space="preserve"> durante la primera quincena de enero de 2022 (1-15 de enero) por el </w:t>
      </w:r>
      <w:r>
        <w:rPr>
          <w:rFonts w:ascii="Palatino Linotype" w:eastAsia="Palatino Linotype" w:hAnsi="Palatino Linotype" w:cs="Palatino Linotype"/>
          <w:b/>
          <w:color w:val="000000"/>
          <w:sz w:val="22"/>
          <w:szCs w:val="22"/>
        </w:rPr>
        <w:t>Área de Investigación</w:t>
      </w:r>
      <w:r>
        <w:rPr>
          <w:rFonts w:ascii="Palatino Linotype" w:eastAsia="Palatino Linotype" w:hAnsi="Palatino Linotype" w:cs="Palatino Linotype"/>
          <w:color w:val="000000"/>
          <w:sz w:val="22"/>
          <w:szCs w:val="22"/>
        </w:rPr>
        <w:t xml:space="preserve"> o quien realice las funciones asignadas en el manual de procedimientos del sistema.</w:t>
      </w:r>
    </w:p>
    <w:p w14:paraId="134BA6A8"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recibidos</w:t>
      </w:r>
      <w:r>
        <w:rPr>
          <w:rFonts w:ascii="Palatino Linotype" w:eastAsia="Palatino Linotype" w:hAnsi="Palatino Linotype" w:cs="Palatino Linotype"/>
          <w:color w:val="000000"/>
          <w:sz w:val="22"/>
          <w:szCs w:val="22"/>
        </w:rPr>
        <w:t xml:space="preserve"> durante la primera quincena de enero de 2022 (1-15 de enero) por el </w:t>
      </w:r>
      <w:r>
        <w:rPr>
          <w:rFonts w:ascii="Palatino Linotype" w:eastAsia="Palatino Linotype" w:hAnsi="Palatino Linotype" w:cs="Palatino Linotype"/>
          <w:b/>
          <w:color w:val="000000"/>
          <w:sz w:val="22"/>
          <w:szCs w:val="22"/>
        </w:rPr>
        <w:t>Área de Fiscalización</w:t>
      </w:r>
      <w:r>
        <w:rPr>
          <w:rFonts w:ascii="Palatino Linotype" w:eastAsia="Palatino Linotype" w:hAnsi="Palatino Linotype" w:cs="Palatino Linotype"/>
          <w:color w:val="000000"/>
          <w:sz w:val="22"/>
          <w:szCs w:val="22"/>
        </w:rPr>
        <w:t xml:space="preserve"> o quien realice las funciones asignadas en el manual de procedimientos del sistema.</w:t>
      </w:r>
    </w:p>
    <w:p w14:paraId="58453327"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 xml:space="preserve">oficios emitidos </w:t>
      </w:r>
      <w:r>
        <w:rPr>
          <w:rFonts w:ascii="Palatino Linotype" w:eastAsia="Palatino Linotype" w:hAnsi="Palatino Linotype" w:cs="Palatino Linotype"/>
          <w:color w:val="000000"/>
          <w:sz w:val="22"/>
          <w:szCs w:val="22"/>
        </w:rPr>
        <w:t xml:space="preserve">durante la primera quincena de enero de 2022 (1-15 de enero) por el </w:t>
      </w:r>
      <w:r>
        <w:rPr>
          <w:rFonts w:ascii="Palatino Linotype" w:eastAsia="Palatino Linotype" w:hAnsi="Palatino Linotype" w:cs="Palatino Linotype"/>
          <w:b/>
          <w:color w:val="000000"/>
          <w:sz w:val="22"/>
          <w:szCs w:val="22"/>
        </w:rPr>
        <w:t>Área de Fiscalización</w:t>
      </w:r>
      <w:r>
        <w:rPr>
          <w:rFonts w:ascii="Palatino Linotype" w:eastAsia="Palatino Linotype" w:hAnsi="Palatino Linotype" w:cs="Palatino Linotype"/>
          <w:color w:val="000000"/>
          <w:sz w:val="22"/>
          <w:szCs w:val="22"/>
        </w:rPr>
        <w:t xml:space="preserve"> o quien realice las funciones asignadas en el manual de procedimientos del sistema.</w:t>
      </w:r>
    </w:p>
    <w:p w14:paraId="71C83AE1"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recibidos</w:t>
      </w:r>
      <w:r>
        <w:rPr>
          <w:rFonts w:ascii="Palatino Linotype" w:eastAsia="Palatino Linotype" w:hAnsi="Palatino Linotype" w:cs="Palatino Linotype"/>
          <w:color w:val="000000"/>
          <w:sz w:val="22"/>
          <w:szCs w:val="22"/>
        </w:rPr>
        <w:t xml:space="preserve"> durante la primera quincena de enero de 2022 (1-15 de enero) por el </w:t>
      </w:r>
      <w:r>
        <w:rPr>
          <w:rFonts w:ascii="Palatino Linotype" w:eastAsia="Palatino Linotype" w:hAnsi="Palatino Linotype" w:cs="Palatino Linotype"/>
          <w:b/>
          <w:color w:val="000000"/>
          <w:sz w:val="22"/>
          <w:szCs w:val="22"/>
        </w:rPr>
        <w:t>Órgano Interno de Control.</w:t>
      </w:r>
    </w:p>
    <w:p w14:paraId="2987B02B"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oficios emitidos durante la primera quincena de enero de 2022 (1-15 de enero) por el </w:t>
      </w:r>
      <w:r>
        <w:rPr>
          <w:rFonts w:ascii="Palatino Linotype" w:eastAsia="Palatino Linotype" w:hAnsi="Palatino Linotype" w:cs="Palatino Linotype"/>
          <w:b/>
          <w:color w:val="000000"/>
          <w:sz w:val="22"/>
          <w:szCs w:val="22"/>
        </w:rPr>
        <w:t>Órgano Interno de Control.</w:t>
      </w:r>
    </w:p>
    <w:p w14:paraId="557E20C9"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recibidos</w:t>
      </w:r>
      <w:r>
        <w:rPr>
          <w:rFonts w:ascii="Palatino Linotype" w:eastAsia="Palatino Linotype" w:hAnsi="Palatino Linotype" w:cs="Palatino Linotype"/>
          <w:color w:val="000000"/>
          <w:sz w:val="22"/>
          <w:szCs w:val="22"/>
        </w:rPr>
        <w:t xml:space="preserve"> durante la primera quincena de enero de 2022 (1-15 de enero) por la </w:t>
      </w:r>
      <w:r>
        <w:rPr>
          <w:rFonts w:ascii="Palatino Linotype" w:eastAsia="Palatino Linotype" w:hAnsi="Palatino Linotype" w:cs="Palatino Linotype"/>
          <w:b/>
          <w:color w:val="000000"/>
          <w:sz w:val="22"/>
          <w:szCs w:val="22"/>
        </w:rPr>
        <w:t>Unidad de procuración de fondos.</w:t>
      </w:r>
    </w:p>
    <w:p w14:paraId="62BC9D94"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emitidos</w:t>
      </w:r>
      <w:r>
        <w:rPr>
          <w:rFonts w:ascii="Palatino Linotype" w:eastAsia="Palatino Linotype" w:hAnsi="Palatino Linotype" w:cs="Palatino Linotype"/>
          <w:color w:val="000000"/>
          <w:sz w:val="22"/>
          <w:szCs w:val="22"/>
        </w:rPr>
        <w:t xml:space="preserve"> durante la primera quincena de enero de 2022 (1-15 de enero) por la </w:t>
      </w:r>
      <w:r>
        <w:rPr>
          <w:rFonts w:ascii="Palatino Linotype" w:eastAsia="Palatino Linotype" w:hAnsi="Palatino Linotype" w:cs="Palatino Linotype"/>
          <w:b/>
          <w:color w:val="000000"/>
          <w:sz w:val="22"/>
          <w:szCs w:val="22"/>
        </w:rPr>
        <w:t>Unidad de procuración de fondos</w:t>
      </w:r>
      <w:r>
        <w:rPr>
          <w:rFonts w:ascii="Palatino Linotype" w:eastAsia="Palatino Linotype" w:hAnsi="Palatino Linotype" w:cs="Palatino Linotype"/>
          <w:color w:val="000000"/>
          <w:sz w:val="22"/>
          <w:szCs w:val="22"/>
        </w:rPr>
        <w:t>.</w:t>
      </w:r>
    </w:p>
    <w:p w14:paraId="78F61971"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recibidos</w:t>
      </w:r>
      <w:r>
        <w:rPr>
          <w:rFonts w:ascii="Palatino Linotype" w:eastAsia="Palatino Linotype" w:hAnsi="Palatino Linotype" w:cs="Palatino Linotype"/>
          <w:color w:val="000000"/>
          <w:sz w:val="22"/>
          <w:szCs w:val="22"/>
        </w:rPr>
        <w:t xml:space="preserve"> durante la primera quincena de enero de 2022 (1-15 de enero) por la </w:t>
      </w:r>
      <w:r>
        <w:rPr>
          <w:rFonts w:ascii="Palatino Linotype" w:eastAsia="Palatino Linotype" w:hAnsi="Palatino Linotype" w:cs="Palatino Linotype"/>
          <w:b/>
          <w:color w:val="000000"/>
          <w:sz w:val="22"/>
          <w:szCs w:val="22"/>
        </w:rPr>
        <w:t>Unidad de información, planeación, programación y evaluación</w:t>
      </w:r>
      <w:r>
        <w:rPr>
          <w:rFonts w:ascii="Palatino Linotype" w:eastAsia="Palatino Linotype" w:hAnsi="Palatino Linotype" w:cs="Palatino Linotype"/>
          <w:color w:val="000000"/>
          <w:sz w:val="22"/>
          <w:szCs w:val="22"/>
        </w:rPr>
        <w:t>.</w:t>
      </w:r>
    </w:p>
    <w:p w14:paraId="143B0CB9"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emitidos</w:t>
      </w:r>
      <w:r>
        <w:rPr>
          <w:rFonts w:ascii="Palatino Linotype" w:eastAsia="Palatino Linotype" w:hAnsi="Palatino Linotype" w:cs="Palatino Linotype"/>
          <w:color w:val="000000"/>
          <w:sz w:val="22"/>
          <w:szCs w:val="22"/>
        </w:rPr>
        <w:t xml:space="preserve"> durante la primera quincena de enero de 2022 (1-15 de enero) por la </w:t>
      </w:r>
      <w:r>
        <w:rPr>
          <w:rFonts w:ascii="Palatino Linotype" w:eastAsia="Palatino Linotype" w:hAnsi="Palatino Linotype" w:cs="Palatino Linotype"/>
          <w:b/>
          <w:color w:val="000000"/>
          <w:sz w:val="22"/>
          <w:szCs w:val="22"/>
        </w:rPr>
        <w:t>Unidad de información, planeación, programación y evaluación</w:t>
      </w:r>
    </w:p>
    <w:p w14:paraId="3863D4AC"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color w:val="000000"/>
          <w:sz w:val="22"/>
          <w:szCs w:val="22"/>
        </w:rPr>
        <w:lastRenderedPageBreak/>
        <w:t xml:space="preserve">Copia en pdf de los </w:t>
      </w:r>
      <w:r>
        <w:rPr>
          <w:rFonts w:ascii="Palatino Linotype" w:eastAsia="Palatino Linotype" w:hAnsi="Palatino Linotype" w:cs="Palatino Linotype"/>
          <w:b/>
          <w:color w:val="000000"/>
          <w:sz w:val="22"/>
          <w:szCs w:val="22"/>
        </w:rPr>
        <w:t>oficios recibidos</w:t>
      </w:r>
      <w:r>
        <w:rPr>
          <w:rFonts w:ascii="Palatino Linotype" w:eastAsia="Palatino Linotype" w:hAnsi="Palatino Linotype" w:cs="Palatino Linotype"/>
          <w:color w:val="000000"/>
          <w:sz w:val="22"/>
          <w:szCs w:val="22"/>
        </w:rPr>
        <w:t xml:space="preserve"> durante la primera quincena de enero de 2022 (1-15 de enero) por la </w:t>
      </w:r>
      <w:r>
        <w:rPr>
          <w:rFonts w:ascii="Palatino Linotype" w:eastAsia="Palatino Linotype" w:hAnsi="Palatino Linotype" w:cs="Palatino Linotype"/>
          <w:b/>
          <w:color w:val="000000"/>
          <w:sz w:val="22"/>
          <w:szCs w:val="22"/>
        </w:rPr>
        <w:t>Dirección general del sistema municipal dif de Metepec.</w:t>
      </w:r>
    </w:p>
    <w:p w14:paraId="68E29E8D"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emitidos</w:t>
      </w:r>
      <w:r>
        <w:rPr>
          <w:rFonts w:ascii="Palatino Linotype" w:eastAsia="Palatino Linotype" w:hAnsi="Palatino Linotype" w:cs="Palatino Linotype"/>
          <w:color w:val="000000"/>
          <w:sz w:val="22"/>
          <w:szCs w:val="22"/>
        </w:rPr>
        <w:t xml:space="preserve"> durante la primera quincena de enero de 2022 (1-15 de enero) por la </w:t>
      </w:r>
      <w:r>
        <w:rPr>
          <w:rFonts w:ascii="Palatino Linotype" w:eastAsia="Palatino Linotype" w:hAnsi="Palatino Linotype" w:cs="Palatino Linotype"/>
          <w:b/>
          <w:color w:val="000000"/>
          <w:sz w:val="22"/>
          <w:szCs w:val="22"/>
        </w:rPr>
        <w:t>Dirección general del sistema municipal dif de Metepec</w:t>
      </w:r>
      <w:r>
        <w:rPr>
          <w:rFonts w:ascii="Palatino Linotype" w:eastAsia="Palatino Linotype" w:hAnsi="Palatino Linotype" w:cs="Palatino Linotype"/>
          <w:color w:val="000000"/>
          <w:sz w:val="22"/>
          <w:szCs w:val="22"/>
        </w:rPr>
        <w:t xml:space="preserve"> </w:t>
      </w:r>
    </w:p>
    <w:p w14:paraId="58E97FC8"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recibidos</w:t>
      </w:r>
      <w:r>
        <w:rPr>
          <w:rFonts w:ascii="Palatino Linotype" w:eastAsia="Palatino Linotype" w:hAnsi="Palatino Linotype" w:cs="Palatino Linotype"/>
          <w:color w:val="000000"/>
          <w:sz w:val="22"/>
          <w:szCs w:val="22"/>
        </w:rPr>
        <w:t xml:space="preserve"> durante la primera quincena de enero de 2022 (1-15 de enero) por la </w:t>
      </w:r>
      <w:r>
        <w:rPr>
          <w:rFonts w:ascii="Palatino Linotype" w:eastAsia="Palatino Linotype" w:hAnsi="Palatino Linotype" w:cs="Palatino Linotype"/>
          <w:b/>
          <w:color w:val="000000"/>
          <w:sz w:val="22"/>
          <w:szCs w:val="22"/>
        </w:rPr>
        <w:t>Presidencia del sistema municipal dif de Metepec</w:t>
      </w:r>
    </w:p>
    <w:p w14:paraId="10D7FF77"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emitidos</w:t>
      </w:r>
      <w:r>
        <w:rPr>
          <w:rFonts w:ascii="Palatino Linotype" w:eastAsia="Palatino Linotype" w:hAnsi="Palatino Linotype" w:cs="Palatino Linotype"/>
          <w:color w:val="000000"/>
          <w:sz w:val="22"/>
          <w:szCs w:val="22"/>
        </w:rPr>
        <w:t xml:space="preserve"> durante la primera quincena de enero de 2022 (1-15 de enero) por la </w:t>
      </w:r>
      <w:r>
        <w:rPr>
          <w:rFonts w:ascii="Palatino Linotype" w:eastAsia="Palatino Linotype" w:hAnsi="Palatino Linotype" w:cs="Palatino Linotype"/>
          <w:b/>
          <w:color w:val="000000"/>
          <w:sz w:val="22"/>
          <w:szCs w:val="22"/>
        </w:rPr>
        <w:t>Presidencia del sistema municipal dif de Metepec.</w:t>
      </w:r>
    </w:p>
    <w:p w14:paraId="4970299C"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recibidos</w:t>
      </w:r>
      <w:r>
        <w:rPr>
          <w:rFonts w:ascii="Palatino Linotype" w:eastAsia="Palatino Linotype" w:hAnsi="Palatino Linotype" w:cs="Palatino Linotype"/>
          <w:color w:val="000000"/>
          <w:sz w:val="22"/>
          <w:szCs w:val="22"/>
        </w:rPr>
        <w:t xml:space="preserve"> por la </w:t>
      </w:r>
      <w:r>
        <w:rPr>
          <w:rFonts w:ascii="Palatino Linotype" w:eastAsia="Palatino Linotype" w:hAnsi="Palatino Linotype" w:cs="Palatino Linotype"/>
          <w:b/>
          <w:color w:val="000000"/>
          <w:sz w:val="22"/>
          <w:szCs w:val="22"/>
        </w:rPr>
        <w:t>unidad de procuración de fondos</w:t>
      </w:r>
      <w:r>
        <w:rPr>
          <w:rFonts w:ascii="Palatino Linotype" w:eastAsia="Palatino Linotype" w:hAnsi="Palatino Linotype" w:cs="Palatino Linotype"/>
          <w:color w:val="000000"/>
          <w:sz w:val="22"/>
          <w:szCs w:val="22"/>
        </w:rPr>
        <w:t xml:space="preserve"> desde el 1 de enero de 2022 hasta el 10 de enero de 2022.</w:t>
      </w:r>
    </w:p>
    <w:p w14:paraId="6EF9140B"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emitidos</w:t>
      </w:r>
      <w:r>
        <w:rPr>
          <w:rFonts w:ascii="Palatino Linotype" w:eastAsia="Palatino Linotype" w:hAnsi="Palatino Linotype" w:cs="Palatino Linotype"/>
          <w:color w:val="000000"/>
          <w:sz w:val="22"/>
          <w:szCs w:val="22"/>
        </w:rPr>
        <w:t xml:space="preserve"> por la </w:t>
      </w:r>
      <w:r>
        <w:rPr>
          <w:rFonts w:ascii="Palatino Linotype" w:eastAsia="Palatino Linotype" w:hAnsi="Palatino Linotype" w:cs="Palatino Linotype"/>
          <w:b/>
          <w:color w:val="000000"/>
          <w:sz w:val="22"/>
          <w:szCs w:val="22"/>
        </w:rPr>
        <w:t xml:space="preserve">unidad de procuración de fondos </w:t>
      </w:r>
      <w:r>
        <w:rPr>
          <w:rFonts w:ascii="Palatino Linotype" w:eastAsia="Palatino Linotype" w:hAnsi="Palatino Linotype" w:cs="Palatino Linotype"/>
          <w:color w:val="000000"/>
          <w:sz w:val="22"/>
          <w:szCs w:val="22"/>
        </w:rPr>
        <w:t>desde el 1 de enero de 2022 hasta el 10 de enero de 2022.</w:t>
      </w:r>
    </w:p>
    <w:p w14:paraId="6482EA0C" w14:textId="77777777" w:rsidR="00587FD5" w:rsidRDefault="001B4E33">
      <w:pPr>
        <w:numPr>
          <w:ilvl w:val="0"/>
          <w:numId w:val="5"/>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recibidos</w:t>
      </w:r>
      <w:r>
        <w:rPr>
          <w:rFonts w:ascii="Palatino Linotype" w:eastAsia="Palatino Linotype" w:hAnsi="Palatino Linotype" w:cs="Palatino Linotype"/>
          <w:color w:val="000000"/>
          <w:sz w:val="22"/>
          <w:szCs w:val="22"/>
        </w:rPr>
        <w:t xml:space="preserve"> por la </w:t>
      </w:r>
      <w:r>
        <w:rPr>
          <w:rFonts w:ascii="Palatino Linotype" w:eastAsia="Palatino Linotype" w:hAnsi="Palatino Linotype" w:cs="Palatino Linotype"/>
          <w:b/>
          <w:color w:val="000000"/>
          <w:sz w:val="22"/>
          <w:szCs w:val="22"/>
        </w:rPr>
        <w:t>presidencia del dif Metepec</w:t>
      </w:r>
      <w:r>
        <w:rPr>
          <w:rFonts w:ascii="Palatino Linotype" w:eastAsia="Palatino Linotype" w:hAnsi="Palatino Linotype" w:cs="Palatino Linotype"/>
          <w:color w:val="000000"/>
          <w:sz w:val="22"/>
          <w:szCs w:val="22"/>
        </w:rPr>
        <w:t xml:space="preserve"> desde el 1 de enero de 2022 hasta el 10 de enero de 2022.</w:t>
      </w:r>
    </w:p>
    <w:p w14:paraId="0D59B889" w14:textId="77777777" w:rsidR="00587FD5" w:rsidRDefault="001B4E33">
      <w:pPr>
        <w:numPr>
          <w:ilvl w:val="0"/>
          <w:numId w:val="5"/>
        </w:numPr>
        <w:pBdr>
          <w:top w:val="nil"/>
          <w:left w:val="nil"/>
          <w:bottom w:val="nil"/>
          <w:right w:val="nil"/>
          <w:between w:val="nil"/>
        </w:pBdr>
        <w:tabs>
          <w:tab w:val="left" w:pos="709"/>
        </w:tabs>
        <w:spacing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recibidos</w:t>
      </w:r>
      <w:r>
        <w:rPr>
          <w:rFonts w:ascii="Palatino Linotype" w:eastAsia="Palatino Linotype" w:hAnsi="Palatino Linotype" w:cs="Palatino Linotype"/>
          <w:color w:val="000000"/>
          <w:sz w:val="22"/>
          <w:szCs w:val="22"/>
        </w:rPr>
        <w:t xml:space="preserve"> por el órgano interno de control desde el 1 de enero de 2022 hasta el 10 de enero de 2022.</w:t>
      </w:r>
    </w:p>
    <w:p w14:paraId="46092202" w14:textId="77777777" w:rsidR="00587FD5" w:rsidRDefault="001B4E33">
      <w:pPr>
        <w:numPr>
          <w:ilvl w:val="0"/>
          <w:numId w:val="5"/>
        </w:numPr>
        <w:pBdr>
          <w:top w:val="nil"/>
          <w:left w:val="nil"/>
          <w:bottom w:val="nil"/>
          <w:right w:val="nil"/>
          <w:between w:val="nil"/>
        </w:pBdr>
        <w:tabs>
          <w:tab w:val="left" w:pos="709"/>
        </w:tabs>
        <w:spacing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oficios recibidos por la </w:t>
      </w:r>
      <w:r>
        <w:rPr>
          <w:rFonts w:ascii="Palatino Linotype" w:eastAsia="Palatino Linotype" w:hAnsi="Palatino Linotype" w:cs="Palatino Linotype"/>
          <w:b/>
          <w:color w:val="000000"/>
          <w:sz w:val="22"/>
          <w:szCs w:val="22"/>
        </w:rPr>
        <w:t>Dirección de administración del dif Metepec</w:t>
      </w:r>
      <w:r>
        <w:rPr>
          <w:rFonts w:ascii="Palatino Linotype" w:eastAsia="Palatino Linotype" w:hAnsi="Palatino Linotype" w:cs="Palatino Linotype"/>
          <w:color w:val="000000"/>
          <w:sz w:val="22"/>
          <w:szCs w:val="22"/>
        </w:rPr>
        <w:t xml:space="preserve"> desde el 1 de enero de 2022 hasta el 10 de enero de 2022.</w:t>
      </w:r>
    </w:p>
    <w:p w14:paraId="676A7014" w14:textId="77777777" w:rsidR="00587FD5" w:rsidRDefault="001B4E33">
      <w:pPr>
        <w:numPr>
          <w:ilvl w:val="0"/>
          <w:numId w:val="5"/>
        </w:numPr>
        <w:pBdr>
          <w:top w:val="nil"/>
          <w:left w:val="nil"/>
          <w:bottom w:val="nil"/>
          <w:right w:val="nil"/>
          <w:between w:val="nil"/>
        </w:pBdr>
        <w:tabs>
          <w:tab w:val="left" w:pos="709"/>
        </w:tabs>
        <w:spacing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recibidos</w:t>
      </w:r>
      <w:r>
        <w:rPr>
          <w:rFonts w:ascii="Palatino Linotype" w:eastAsia="Palatino Linotype" w:hAnsi="Palatino Linotype" w:cs="Palatino Linotype"/>
          <w:color w:val="000000"/>
          <w:sz w:val="22"/>
          <w:szCs w:val="22"/>
        </w:rPr>
        <w:t xml:space="preserve"> por la </w:t>
      </w:r>
      <w:r>
        <w:rPr>
          <w:rFonts w:ascii="Palatino Linotype" w:eastAsia="Palatino Linotype" w:hAnsi="Palatino Linotype" w:cs="Palatino Linotype"/>
          <w:b/>
          <w:color w:val="000000"/>
          <w:sz w:val="22"/>
          <w:szCs w:val="22"/>
        </w:rPr>
        <w:t>Dirección genera</w:t>
      </w:r>
      <w:r>
        <w:rPr>
          <w:rFonts w:ascii="Palatino Linotype" w:eastAsia="Palatino Linotype" w:hAnsi="Palatino Linotype" w:cs="Palatino Linotype"/>
          <w:color w:val="000000"/>
          <w:sz w:val="22"/>
          <w:szCs w:val="22"/>
        </w:rPr>
        <w:t>l desde el 1 de enero de 2022 hasta el 10 de enero de 2022.</w:t>
      </w:r>
    </w:p>
    <w:p w14:paraId="795AA8CC" w14:textId="77777777" w:rsidR="00587FD5" w:rsidRDefault="001B4E33">
      <w:pPr>
        <w:numPr>
          <w:ilvl w:val="0"/>
          <w:numId w:val="5"/>
        </w:numPr>
        <w:pBdr>
          <w:top w:val="nil"/>
          <w:left w:val="nil"/>
          <w:bottom w:val="nil"/>
          <w:right w:val="nil"/>
          <w:between w:val="nil"/>
        </w:pBdr>
        <w:tabs>
          <w:tab w:val="left" w:pos="709"/>
        </w:tabs>
        <w:spacing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lastRenderedPageBreak/>
        <w:t xml:space="preserve">Copia del documento, en pdf, de los </w:t>
      </w:r>
      <w:r>
        <w:rPr>
          <w:rFonts w:ascii="Palatino Linotype" w:eastAsia="Palatino Linotype" w:hAnsi="Palatino Linotype" w:cs="Palatino Linotype"/>
          <w:b/>
          <w:color w:val="000000"/>
          <w:sz w:val="22"/>
          <w:szCs w:val="22"/>
        </w:rPr>
        <w:t>oficios recibidos</w:t>
      </w:r>
      <w:r>
        <w:rPr>
          <w:rFonts w:ascii="Palatino Linotype" w:eastAsia="Palatino Linotype" w:hAnsi="Palatino Linotype" w:cs="Palatino Linotype"/>
          <w:color w:val="000000"/>
          <w:sz w:val="22"/>
          <w:szCs w:val="22"/>
        </w:rPr>
        <w:t xml:space="preserve"> por la </w:t>
      </w:r>
      <w:r>
        <w:rPr>
          <w:rFonts w:ascii="Palatino Linotype" w:eastAsia="Palatino Linotype" w:hAnsi="Palatino Linotype" w:cs="Palatino Linotype"/>
          <w:b/>
          <w:color w:val="000000"/>
          <w:sz w:val="22"/>
          <w:szCs w:val="22"/>
        </w:rPr>
        <w:t>Dirección de programas asistenciales durante noviembre de 2018.</w:t>
      </w:r>
    </w:p>
    <w:p w14:paraId="260A8BC7" w14:textId="77777777" w:rsidR="00587FD5" w:rsidRDefault="001B4E33">
      <w:pPr>
        <w:numPr>
          <w:ilvl w:val="0"/>
          <w:numId w:val="5"/>
        </w:numPr>
        <w:pBdr>
          <w:top w:val="nil"/>
          <w:left w:val="nil"/>
          <w:bottom w:val="nil"/>
          <w:right w:val="nil"/>
          <w:between w:val="nil"/>
        </w:pBdr>
        <w:tabs>
          <w:tab w:val="left" w:pos="709"/>
        </w:tabs>
        <w:spacing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emitidos</w:t>
      </w:r>
      <w:r>
        <w:rPr>
          <w:rFonts w:ascii="Palatino Linotype" w:eastAsia="Palatino Linotype" w:hAnsi="Palatino Linotype" w:cs="Palatino Linotype"/>
          <w:color w:val="000000"/>
          <w:sz w:val="22"/>
          <w:szCs w:val="22"/>
        </w:rPr>
        <w:t xml:space="preserve"> </w:t>
      </w:r>
      <w:r>
        <w:rPr>
          <w:rFonts w:ascii="Palatino Linotype" w:eastAsia="Palatino Linotype" w:hAnsi="Palatino Linotype" w:cs="Palatino Linotype"/>
          <w:b/>
          <w:color w:val="000000"/>
          <w:sz w:val="22"/>
          <w:szCs w:val="22"/>
        </w:rPr>
        <w:t>por quien tenga dentro de sus funciones contestar las solicitudes de transparencia del dif metepec</w:t>
      </w:r>
      <w:r>
        <w:rPr>
          <w:rFonts w:ascii="Palatino Linotype" w:eastAsia="Palatino Linotype" w:hAnsi="Palatino Linotype" w:cs="Palatino Linotype"/>
          <w:color w:val="000000"/>
          <w:sz w:val="22"/>
          <w:szCs w:val="22"/>
        </w:rPr>
        <w:t xml:space="preserve"> desde el 1 de enero de 2022 hasta el 11 de enero de 2022.</w:t>
      </w:r>
    </w:p>
    <w:p w14:paraId="7DA119E5" w14:textId="77777777" w:rsidR="00587FD5" w:rsidRDefault="001B4E33">
      <w:pPr>
        <w:numPr>
          <w:ilvl w:val="0"/>
          <w:numId w:val="5"/>
        </w:numPr>
        <w:pBdr>
          <w:top w:val="nil"/>
          <w:left w:val="nil"/>
          <w:bottom w:val="nil"/>
          <w:right w:val="nil"/>
          <w:between w:val="nil"/>
        </w:pBdr>
        <w:tabs>
          <w:tab w:val="left" w:pos="709"/>
        </w:tabs>
        <w:spacing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emitidos el órgano interno de control</w:t>
      </w:r>
      <w:r>
        <w:rPr>
          <w:rFonts w:ascii="Palatino Linotype" w:eastAsia="Palatino Linotype" w:hAnsi="Palatino Linotype" w:cs="Palatino Linotype"/>
          <w:color w:val="000000"/>
          <w:sz w:val="22"/>
          <w:szCs w:val="22"/>
        </w:rPr>
        <w:t xml:space="preserve"> desde el 1 de enero de 2022 hasta el 10 de enero de 2022.</w:t>
      </w:r>
    </w:p>
    <w:p w14:paraId="286B66C5" w14:textId="77777777" w:rsidR="00587FD5" w:rsidRDefault="001B4E33">
      <w:pPr>
        <w:numPr>
          <w:ilvl w:val="0"/>
          <w:numId w:val="5"/>
        </w:numPr>
        <w:pBdr>
          <w:top w:val="nil"/>
          <w:left w:val="nil"/>
          <w:bottom w:val="nil"/>
          <w:right w:val="nil"/>
          <w:between w:val="nil"/>
        </w:pBdr>
        <w:tabs>
          <w:tab w:val="left" w:pos="709"/>
        </w:tabs>
        <w:spacing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 xml:space="preserve">oficios emitidos por la dirección de administración del dif Metepec </w:t>
      </w:r>
      <w:r>
        <w:rPr>
          <w:rFonts w:ascii="Palatino Linotype" w:eastAsia="Palatino Linotype" w:hAnsi="Palatino Linotype" w:cs="Palatino Linotype"/>
          <w:color w:val="000000"/>
          <w:sz w:val="22"/>
          <w:szCs w:val="22"/>
        </w:rPr>
        <w:t>desde el 1 de enero de 2022 hasta el 10 de enero de 2022.</w:t>
      </w:r>
    </w:p>
    <w:p w14:paraId="3B5261B8" w14:textId="77777777" w:rsidR="00587FD5" w:rsidRDefault="001B4E33">
      <w:pPr>
        <w:numPr>
          <w:ilvl w:val="0"/>
          <w:numId w:val="5"/>
        </w:numPr>
        <w:pBdr>
          <w:top w:val="nil"/>
          <w:left w:val="nil"/>
          <w:bottom w:val="nil"/>
          <w:right w:val="nil"/>
          <w:between w:val="nil"/>
        </w:pBdr>
        <w:tabs>
          <w:tab w:val="left" w:pos="709"/>
        </w:tabs>
        <w:spacing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Copia en pdf de los </w:t>
      </w:r>
      <w:r>
        <w:rPr>
          <w:rFonts w:ascii="Palatino Linotype" w:eastAsia="Palatino Linotype" w:hAnsi="Palatino Linotype" w:cs="Palatino Linotype"/>
          <w:b/>
          <w:color w:val="000000"/>
          <w:sz w:val="22"/>
          <w:szCs w:val="22"/>
        </w:rPr>
        <w:t>oficios emitidos por la dirección general</w:t>
      </w:r>
      <w:r>
        <w:rPr>
          <w:rFonts w:ascii="Palatino Linotype" w:eastAsia="Palatino Linotype" w:hAnsi="Palatino Linotype" w:cs="Palatino Linotype"/>
          <w:color w:val="000000"/>
          <w:sz w:val="22"/>
          <w:szCs w:val="22"/>
        </w:rPr>
        <w:t xml:space="preserve"> desde el 1 de enero de 2022 hasta el 10 de enero de 2022.</w:t>
      </w:r>
    </w:p>
    <w:p w14:paraId="627B94A0" w14:textId="77777777" w:rsidR="00587FD5" w:rsidRDefault="001B4E33">
      <w:pPr>
        <w:tabs>
          <w:tab w:val="left" w:pos="709"/>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su respuesta,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actualizó cuatro supuestos: </w:t>
      </w:r>
    </w:p>
    <w:p w14:paraId="3A01B496" w14:textId="77777777" w:rsidR="00587FD5" w:rsidRDefault="001B4E33">
      <w:pPr>
        <w:numPr>
          <w:ilvl w:val="0"/>
          <w:numId w:val="4"/>
        </w:numPr>
        <w:pBdr>
          <w:top w:val="nil"/>
          <w:left w:val="nil"/>
          <w:bottom w:val="nil"/>
          <w:right w:val="nil"/>
          <w:between w:val="nil"/>
        </w:pBdr>
        <w:tabs>
          <w:tab w:val="left" w:pos="709"/>
        </w:tabs>
        <w:spacing w:before="240" w:line="360" w:lineRule="auto"/>
        <w:ind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color w:val="000000"/>
          <w:sz w:val="22"/>
          <w:szCs w:val="22"/>
        </w:rPr>
        <w:t xml:space="preserve">Respuesta a la solicitud que dio origen al recurso de revisión 01604/INFOEM/IP/RR/2022: </w:t>
      </w:r>
      <w:r>
        <w:rPr>
          <w:rFonts w:ascii="Palatino Linotype" w:eastAsia="Palatino Linotype" w:hAnsi="Palatino Linotype" w:cs="Palatino Linotype"/>
          <w:color w:val="000000"/>
          <w:sz w:val="22"/>
          <w:szCs w:val="22"/>
        </w:rPr>
        <w:t xml:space="preserve">Únicamente transcribió la solicitud, sin otorgar pronunciamiento alguno. </w:t>
      </w:r>
    </w:p>
    <w:p w14:paraId="6E79BEFF" w14:textId="77777777" w:rsidR="00587FD5" w:rsidRDefault="00587FD5">
      <w:pPr>
        <w:pBdr>
          <w:top w:val="nil"/>
          <w:left w:val="nil"/>
          <w:bottom w:val="nil"/>
          <w:right w:val="nil"/>
          <w:between w:val="nil"/>
        </w:pBdr>
        <w:tabs>
          <w:tab w:val="left" w:pos="709"/>
        </w:tabs>
        <w:spacing w:line="360" w:lineRule="auto"/>
        <w:ind w:left="720" w:right="900"/>
        <w:jc w:val="both"/>
        <w:rPr>
          <w:rFonts w:ascii="Palatino Linotype" w:eastAsia="Palatino Linotype" w:hAnsi="Palatino Linotype" w:cs="Palatino Linotype"/>
          <w:color w:val="000000"/>
          <w:sz w:val="22"/>
          <w:szCs w:val="22"/>
        </w:rPr>
      </w:pPr>
    </w:p>
    <w:p w14:paraId="4FA13B0A" w14:textId="77777777" w:rsidR="00587FD5" w:rsidRDefault="001B4E33">
      <w:pPr>
        <w:numPr>
          <w:ilvl w:val="0"/>
          <w:numId w:val="4"/>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color w:val="000000"/>
          <w:sz w:val="22"/>
          <w:szCs w:val="22"/>
        </w:rPr>
        <w:t xml:space="preserve">Respuestas a las solicitudes de información que dieron origen a los recursos de revisión 01625/INFOEM/IP/RR/2022, 01626/INFOEM/IP/RR/2022, 01631/INFOEM/IP/RR/2022, 01632/INFOEM/IP/RR/2022, 01698/INFOEM/IP/RR/2022, y 01699/INFOEM/IP/RR/2022: </w:t>
      </w:r>
      <w:r>
        <w:rPr>
          <w:rFonts w:ascii="Palatino Linotype" w:eastAsia="Palatino Linotype" w:hAnsi="Palatino Linotype" w:cs="Palatino Linotype"/>
          <w:color w:val="000000"/>
          <w:sz w:val="22"/>
          <w:szCs w:val="22"/>
        </w:rPr>
        <w:t>Manifestó que no se cuentan con oficios emitidos y recibidos en la fechas solicitadas por las áreas correspondientes.</w:t>
      </w:r>
    </w:p>
    <w:p w14:paraId="7762D8F4" w14:textId="77777777" w:rsidR="00587FD5" w:rsidRDefault="00587FD5">
      <w:pPr>
        <w:pBdr>
          <w:top w:val="nil"/>
          <w:left w:val="nil"/>
          <w:bottom w:val="nil"/>
          <w:right w:val="nil"/>
          <w:between w:val="nil"/>
        </w:pBdr>
        <w:ind w:left="720"/>
        <w:rPr>
          <w:rFonts w:ascii="Palatino Linotype" w:eastAsia="Palatino Linotype" w:hAnsi="Palatino Linotype" w:cs="Palatino Linotype"/>
          <w:color w:val="000000"/>
          <w:sz w:val="22"/>
          <w:szCs w:val="22"/>
        </w:rPr>
      </w:pPr>
    </w:p>
    <w:p w14:paraId="2629FF2E" w14:textId="77777777" w:rsidR="00587FD5" w:rsidRDefault="00587FD5">
      <w:pPr>
        <w:pBdr>
          <w:top w:val="nil"/>
          <w:left w:val="nil"/>
          <w:bottom w:val="nil"/>
          <w:right w:val="nil"/>
          <w:between w:val="nil"/>
        </w:pBdr>
        <w:tabs>
          <w:tab w:val="left" w:pos="709"/>
        </w:tabs>
        <w:spacing w:line="360" w:lineRule="auto"/>
        <w:ind w:left="720" w:right="900"/>
        <w:jc w:val="both"/>
        <w:rPr>
          <w:rFonts w:ascii="Palatino Linotype" w:eastAsia="Palatino Linotype" w:hAnsi="Palatino Linotype" w:cs="Palatino Linotype"/>
          <w:color w:val="000000"/>
          <w:sz w:val="22"/>
          <w:szCs w:val="22"/>
        </w:rPr>
      </w:pPr>
    </w:p>
    <w:p w14:paraId="342F48F9" w14:textId="77777777" w:rsidR="00587FD5" w:rsidRDefault="001B4E33">
      <w:pPr>
        <w:numPr>
          <w:ilvl w:val="0"/>
          <w:numId w:val="4"/>
        </w:numPr>
        <w:pBdr>
          <w:top w:val="nil"/>
          <w:left w:val="nil"/>
          <w:bottom w:val="nil"/>
          <w:right w:val="nil"/>
          <w:between w:val="nil"/>
        </w:pBdr>
        <w:tabs>
          <w:tab w:val="left" w:pos="709"/>
        </w:tabs>
        <w:spacing w:line="360" w:lineRule="auto"/>
        <w:ind w:right="900"/>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lastRenderedPageBreak/>
        <w:t xml:space="preserve">Respuesta a la solicitud de información que dio origen al recurso de revisión 01705/INFOEM/IP/RR/2022: </w:t>
      </w:r>
      <w:r>
        <w:rPr>
          <w:rFonts w:ascii="Palatino Linotype" w:eastAsia="Palatino Linotype" w:hAnsi="Palatino Linotype" w:cs="Palatino Linotype"/>
          <w:color w:val="000000"/>
          <w:sz w:val="22"/>
          <w:szCs w:val="22"/>
        </w:rPr>
        <w:t>Manifestó que la Dirección de Programas Asistenciales no se localiza en el directorio del Sistema Municipal DIF.</w:t>
      </w:r>
    </w:p>
    <w:p w14:paraId="150F5A51" w14:textId="77777777" w:rsidR="00587FD5" w:rsidRDefault="00587FD5">
      <w:pPr>
        <w:pBdr>
          <w:top w:val="nil"/>
          <w:left w:val="nil"/>
          <w:bottom w:val="nil"/>
          <w:right w:val="nil"/>
          <w:between w:val="nil"/>
        </w:pBdr>
        <w:tabs>
          <w:tab w:val="left" w:pos="709"/>
        </w:tabs>
        <w:spacing w:line="360" w:lineRule="auto"/>
        <w:ind w:left="720" w:right="900"/>
        <w:jc w:val="both"/>
        <w:rPr>
          <w:rFonts w:ascii="Palatino Linotype" w:eastAsia="Palatino Linotype" w:hAnsi="Palatino Linotype" w:cs="Palatino Linotype"/>
          <w:b/>
          <w:color w:val="000000"/>
          <w:sz w:val="22"/>
          <w:szCs w:val="22"/>
        </w:rPr>
      </w:pPr>
    </w:p>
    <w:p w14:paraId="09089172" w14:textId="77777777" w:rsidR="00587FD5" w:rsidRDefault="001B4E33">
      <w:pPr>
        <w:numPr>
          <w:ilvl w:val="0"/>
          <w:numId w:val="4"/>
        </w:numPr>
        <w:pBdr>
          <w:top w:val="nil"/>
          <w:left w:val="nil"/>
          <w:bottom w:val="nil"/>
          <w:right w:val="nil"/>
          <w:between w:val="nil"/>
        </w:pBdr>
        <w:tabs>
          <w:tab w:val="left" w:pos="709"/>
        </w:tabs>
        <w:spacing w:after="240" w:line="360" w:lineRule="auto"/>
        <w:ind w:right="900"/>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 xml:space="preserve">Respuestas a las solicitudes de información que dieron origen a los recursos de revisión 01622/INFOEM/IP/RR/2022, 01623/INFOEM/IP/RR/2022, 01624/INFOEM/IP/RR/2022, 01633/INFOEM/IP/RR/2022, 01634/INFOEM/IP/RR/2022, 01635/INFOEM/IP/RR/2022, 01636/INFOEM/IP/RR/2022, 01650/INFOEM/IP/RR/2022, 01651/INFOEM/IP/RR/2022, 01652/INFOEM/IP/RR/2022, 01653/INFOEM/IP/RR/2022, 01654/INFOEM/IP/RR/2022, 01655/INFOEM/IP/RR/2022, 01700/INFOEM/IP/RR/2022, 01701/INFOEM/IP/RR/2022, 01702/INFOEM/IP/RR/2022, 01703/INFOEM/IP/RR/2022, 01705/INFOEM/IP/RR/2022, 01713/INFOEM/IP/RR/2022, 01714/INFOEM/IP/RR/2022, 01715/INFOEM/IP/RR/2022 y 01716/INFOEM/IP/RR/2022: </w:t>
      </w:r>
      <w:r>
        <w:rPr>
          <w:rFonts w:ascii="Palatino Linotype" w:eastAsia="Palatino Linotype" w:hAnsi="Palatino Linotype" w:cs="Palatino Linotype"/>
          <w:color w:val="000000"/>
        </w:rPr>
        <w:t>Remitió listados en los que se aprecian los oficios enviados y recibidos durante las temporalidades referidas por el particular.</w:t>
      </w:r>
    </w:p>
    <w:p w14:paraId="28C088D9" w14:textId="77777777" w:rsidR="00587FD5" w:rsidRDefault="001B4E33">
      <w:pPr>
        <w:tabs>
          <w:tab w:val="left" w:pos="709"/>
        </w:tabs>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Una vez precisado estos puntos, el análisis versará sobre las constancias vertidas en los expedientes electrónicos a efecto de tutelar el derecho de acceso a la información pública de </w:t>
      </w:r>
      <w:r>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por lo que conviene analizar los soportes documentales y el marco normativo a efecto de determinar si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w:t>
      </w:r>
      <w:r>
        <w:rPr>
          <w:rFonts w:ascii="Palatino Linotype" w:eastAsia="Palatino Linotype" w:hAnsi="Palatino Linotype" w:cs="Palatino Linotype"/>
        </w:rPr>
        <w:lastRenderedPageBreak/>
        <w:t>observó las disposiciones normativas o de ser el caso, ordenar la entrega de las expresiones documentales que se estimen pertinentes para colmar las solicitudes de información:</w:t>
      </w:r>
    </w:p>
    <w:p w14:paraId="7D4EBCC7" w14:textId="77777777" w:rsidR="00587FD5" w:rsidRDefault="001B4E33">
      <w:pPr>
        <w:tabs>
          <w:tab w:val="left" w:pos="709"/>
        </w:tabs>
        <w:spacing w:before="240" w:after="240" w:line="360" w:lineRule="auto"/>
        <w:ind w:right="900"/>
        <w:jc w:val="both"/>
        <w:rPr>
          <w:rFonts w:ascii="Palatino Linotype" w:eastAsia="Palatino Linotype" w:hAnsi="Palatino Linotype" w:cs="Palatino Linotype"/>
          <w:b/>
        </w:rPr>
      </w:pPr>
      <w:r>
        <w:rPr>
          <w:rFonts w:ascii="Palatino Linotype" w:eastAsia="Palatino Linotype" w:hAnsi="Palatino Linotype" w:cs="Palatino Linotype"/>
          <w:b/>
        </w:rPr>
        <w:t xml:space="preserve">1.- Del recurso de revisión 01604/INFOEM/IP/RR/2022: </w:t>
      </w:r>
    </w:p>
    <w:tbl>
      <w:tblPr>
        <w:tblStyle w:val="aa"/>
        <w:tblW w:w="850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4253"/>
        <w:gridCol w:w="1842"/>
      </w:tblGrid>
      <w:tr w:rsidR="00587FD5" w14:paraId="5CB17C31" w14:textId="77777777">
        <w:tc>
          <w:tcPr>
            <w:tcW w:w="2405" w:type="dxa"/>
            <w:shd w:val="clear" w:color="auto" w:fill="2F5496"/>
          </w:tcPr>
          <w:p w14:paraId="50AD173A" w14:textId="77777777" w:rsidR="00587FD5" w:rsidRDefault="001B4E33">
            <w:pPr>
              <w:spacing w:before="240" w:after="240" w:line="360"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0"/>
                <w:szCs w:val="20"/>
              </w:rPr>
              <w:t>Número de solicitud</w:t>
            </w:r>
          </w:p>
        </w:tc>
        <w:tc>
          <w:tcPr>
            <w:tcW w:w="4253" w:type="dxa"/>
            <w:shd w:val="clear" w:color="auto" w:fill="2F5496"/>
          </w:tcPr>
          <w:p w14:paraId="1B60EC81" w14:textId="77777777" w:rsidR="00587FD5" w:rsidRDefault="001B4E33">
            <w:pPr>
              <w:spacing w:before="240" w:after="240" w:line="360"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0"/>
                <w:szCs w:val="20"/>
              </w:rPr>
              <w:t>Respuesta</w:t>
            </w:r>
          </w:p>
        </w:tc>
        <w:tc>
          <w:tcPr>
            <w:tcW w:w="1842" w:type="dxa"/>
            <w:shd w:val="clear" w:color="auto" w:fill="2F5496"/>
          </w:tcPr>
          <w:p w14:paraId="705DE1EF" w14:textId="77777777" w:rsidR="00587FD5" w:rsidRDefault="001B4E33">
            <w:pPr>
              <w:spacing w:before="240" w:after="240"/>
              <w:ind w:left="317" w:right="459"/>
              <w:jc w:val="center"/>
              <w:rPr>
                <w:rFonts w:ascii="Palatino Linotype" w:eastAsia="Palatino Linotype" w:hAnsi="Palatino Linotype" w:cs="Palatino Linotype"/>
                <w:b/>
                <w:color w:val="FFFFFF"/>
                <w:sz w:val="20"/>
                <w:szCs w:val="20"/>
              </w:rPr>
            </w:pPr>
            <w:r>
              <w:rPr>
                <w:rFonts w:ascii="Palatino Linotype" w:eastAsia="Palatino Linotype" w:hAnsi="Palatino Linotype" w:cs="Palatino Linotype"/>
                <w:b/>
                <w:color w:val="FFFFFF"/>
                <w:sz w:val="20"/>
                <w:szCs w:val="20"/>
              </w:rPr>
              <w:t>Colma la solicitud</w:t>
            </w:r>
          </w:p>
        </w:tc>
      </w:tr>
      <w:tr w:rsidR="00587FD5" w14:paraId="67AC07DD" w14:textId="77777777">
        <w:tc>
          <w:tcPr>
            <w:tcW w:w="2405" w:type="dxa"/>
          </w:tcPr>
          <w:p w14:paraId="1FF65312" w14:textId="77777777" w:rsidR="00587FD5" w:rsidRDefault="001B4E33">
            <w:pPr>
              <w:spacing w:before="240" w:after="240"/>
              <w:jc w:val="center"/>
              <w:rPr>
                <w:rFonts w:ascii="Palatino Linotype" w:eastAsia="Palatino Linotype" w:hAnsi="Palatino Linotype" w:cs="Palatino Linotype"/>
                <w:b/>
                <w:color w:val="000000"/>
                <w:sz w:val="16"/>
                <w:szCs w:val="16"/>
              </w:rPr>
            </w:pPr>
            <w:r>
              <w:rPr>
                <w:rFonts w:ascii="Palatino Linotype" w:eastAsia="Palatino Linotype" w:hAnsi="Palatino Linotype" w:cs="Palatino Linotype"/>
                <w:b/>
                <w:color w:val="000000"/>
                <w:sz w:val="16"/>
                <w:szCs w:val="16"/>
              </w:rPr>
              <w:t xml:space="preserve">00388/DIFMETEPEC/IP/2022, </w:t>
            </w:r>
            <w:r>
              <w:rPr>
                <w:rFonts w:ascii="Palatino Linotype" w:eastAsia="Palatino Linotype" w:hAnsi="Palatino Linotype" w:cs="Palatino Linotype"/>
                <w:color w:val="000000"/>
                <w:sz w:val="16"/>
                <w:szCs w:val="16"/>
              </w:rPr>
              <w:t>correspondiente al Recurso de Revisión</w:t>
            </w:r>
            <w:r>
              <w:rPr>
                <w:rFonts w:ascii="Palatino Linotype" w:eastAsia="Palatino Linotype" w:hAnsi="Palatino Linotype" w:cs="Palatino Linotype"/>
                <w:b/>
                <w:color w:val="000000"/>
                <w:sz w:val="16"/>
                <w:szCs w:val="16"/>
              </w:rPr>
              <w:t xml:space="preserve"> 01604/INFOEM/IP/RR/2022</w:t>
            </w:r>
          </w:p>
          <w:p w14:paraId="47DDA943" w14:textId="77777777" w:rsidR="00587FD5" w:rsidRDefault="001B4E33">
            <w:pPr>
              <w:spacing w:before="240" w:after="240"/>
              <w:jc w:val="center"/>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18"/>
                <w:szCs w:val="18"/>
              </w:rPr>
              <w:t>Coordinación de Salud y Atención a la discapacidad</w:t>
            </w:r>
          </w:p>
        </w:tc>
        <w:tc>
          <w:tcPr>
            <w:tcW w:w="4253" w:type="dxa"/>
          </w:tcPr>
          <w:p w14:paraId="1DB3535F" w14:textId="77777777" w:rsidR="00587FD5" w:rsidRDefault="001B4E33">
            <w:pPr>
              <w:jc w:val="both"/>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rPr>
              <w:t xml:space="preserve">El Sujeto Obligado únicamente se limitó a copiar la solicitud: </w:t>
            </w:r>
          </w:p>
          <w:p w14:paraId="039229CC" w14:textId="77777777" w:rsidR="00587FD5" w:rsidRDefault="001B4E33">
            <w:pPr>
              <w:jc w:val="both"/>
              <w:rPr>
                <w:rFonts w:ascii="Palatino Linotype" w:eastAsia="Palatino Linotype" w:hAnsi="Palatino Linotype" w:cs="Palatino Linotype"/>
                <w:i/>
                <w:color w:val="000000"/>
                <w:sz w:val="20"/>
                <w:szCs w:val="20"/>
              </w:rPr>
            </w:pPr>
            <w:r>
              <w:rPr>
                <w:rFonts w:ascii="Palatino Linotype" w:eastAsia="Palatino Linotype" w:hAnsi="Palatino Linotype" w:cs="Palatino Linotype"/>
                <w:i/>
                <w:color w:val="000000"/>
                <w:sz w:val="20"/>
                <w:szCs w:val="20"/>
              </w:rPr>
              <w:t>“Solicito copia en pdf de los oficios emitidos durante la segunda quincena de enero de 2022 (16-31 de enero) por la Coordinacion de salud y atencion a la discapacidad</w:t>
            </w:r>
          </w:p>
          <w:p w14:paraId="195A3920" w14:textId="77777777" w:rsidR="00587FD5" w:rsidRDefault="001B4E33">
            <w:pPr>
              <w:jc w:val="both"/>
              <w:rPr>
                <w:rFonts w:ascii="Palatino Linotype" w:eastAsia="Palatino Linotype" w:hAnsi="Palatino Linotype" w:cs="Palatino Linotype"/>
                <w:i/>
                <w:color w:val="000000"/>
                <w:sz w:val="20"/>
                <w:szCs w:val="20"/>
              </w:rPr>
            </w:pPr>
            <w:r>
              <w:rPr>
                <w:rFonts w:ascii="Palatino Linotype" w:eastAsia="Palatino Linotype" w:hAnsi="Palatino Linotype" w:cs="Palatino Linotype"/>
                <w:i/>
                <w:color w:val="000000"/>
                <w:sz w:val="20"/>
                <w:szCs w:val="20"/>
              </w:rPr>
              <w:t>ATENTAMENTE</w:t>
            </w:r>
          </w:p>
          <w:p w14:paraId="354E3513" w14:textId="77777777" w:rsidR="00587FD5" w:rsidRDefault="001B4E33">
            <w:pPr>
              <w:jc w:val="both"/>
              <w:rPr>
                <w:rFonts w:ascii="Palatino Linotype" w:eastAsia="Palatino Linotype" w:hAnsi="Palatino Linotype" w:cs="Palatino Linotype"/>
                <w:i/>
                <w:color w:val="000000"/>
                <w:sz w:val="20"/>
                <w:szCs w:val="20"/>
              </w:rPr>
            </w:pPr>
            <w:r>
              <w:rPr>
                <w:rFonts w:ascii="Palatino Linotype" w:eastAsia="Palatino Linotype" w:hAnsi="Palatino Linotype" w:cs="Palatino Linotype"/>
                <w:i/>
                <w:color w:val="000000"/>
                <w:sz w:val="20"/>
                <w:szCs w:val="20"/>
              </w:rPr>
              <w:t>Licenciado FERNANDO OSCAR ZAPATA NAVARRETE” (sic)</w:t>
            </w:r>
            <w:r>
              <w:rPr>
                <w:rFonts w:ascii="Palatino Linotype" w:eastAsia="Palatino Linotype" w:hAnsi="Palatino Linotype" w:cs="Palatino Linotype"/>
                <w:b/>
                <w:i/>
                <w:color w:val="000000"/>
                <w:sz w:val="20"/>
                <w:szCs w:val="20"/>
              </w:rPr>
              <w:t xml:space="preserve">” </w:t>
            </w:r>
            <w:r>
              <w:rPr>
                <w:rFonts w:ascii="Palatino Linotype" w:eastAsia="Palatino Linotype" w:hAnsi="Palatino Linotype" w:cs="Palatino Linotype"/>
                <w:i/>
                <w:color w:val="000000"/>
                <w:sz w:val="20"/>
                <w:szCs w:val="20"/>
              </w:rPr>
              <w:t>(Sic)</w:t>
            </w:r>
          </w:p>
        </w:tc>
        <w:tc>
          <w:tcPr>
            <w:tcW w:w="1842" w:type="dxa"/>
          </w:tcPr>
          <w:p w14:paraId="1456F970" w14:textId="77777777" w:rsidR="00587FD5" w:rsidRDefault="001B4E33">
            <w:pPr>
              <w:jc w:val="center"/>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2"/>
                <w:szCs w:val="22"/>
              </w:rPr>
              <w:t>No</w:t>
            </w:r>
          </w:p>
        </w:tc>
      </w:tr>
    </w:tbl>
    <w:p w14:paraId="4DB6A2BE" w14:textId="77777777" w:rsidR="00587FD5" w:rsidRDefault="001B4E33">
      <w:pPr>
        <w:tabs>
          <w:tab w:val="left" w:pos="709"/>
        </w:tabs>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En primera instancia, conviene mencionar que como se vislumbra del esquema traído a colación, no se dio atención a la solicitud, toda vez que se transcribió y no se turnó a los servidores públicos habilitados competentes para que se pudiera realizar la búsqueda exhaustiva, circunstancia que se robustecer al visualizar que no se hizo algún requerimiento al servidor público habilitado en las constancias que componen el expediente electrónico tal como se muestra a continuación: </w:t>
      </w:r>
    </w:p>
    <w:p w14:paraId="728E3DB8" w14:textId="77777777" w:rsidR="00587FD5" w:rsidRDefault="001B4E33">
      <w:pPr>
        <w:tabs>
          <w:tab w:val="left" w:pos="709"/>
        </w:tabs>
        <w:spacing w:before="240" w:after="240" w:line="360" w:lineRule="auto"/>
        <w:ind w:right="49"/>
        <w:jc w:val="both"/>
        <w:rPr>
          <w:rFonts w:ascii="Palatino Linotype" w:eastAsia="Palatino Linotype" w:hAnsi="Palatino Linotype" w:cs="Palatino Linotype"/>
        </w:rPr>
      </w:pPr>
      <w:r>
        <w:object w:dxaOrig="9045" w:dyaOrig="660" w14:anchorId="39A73A0E">
          <v:shape id="_x0000_i1043" type="#_x0000_t75" style="width:452.25pt;height:33pt" o:ole="">
            <v:imagedata r:id="rId48" o:title=""/>
          </v:shape>
          <o:OLEObject Type="Embed" ProgID="Paint.Picture.1" ShapeID="_x0000_i1043" DrawAspect="Content" ObjectID="_1716107620" r:id="rId49"/>
        </w:object>
      </w:r>
    </w:p>
    <w:p w14:paraId="55E2AEDC" w14:textId="77777777" w:rsidR="00587FD5" w:rsidRDefault="001B4E3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Bajo esta línea de pensamiento, se concluye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 satisfizo el derecho de acceso el derecho de acceso a la información del ahora Recurrente, al incumplir el principio de exhaustividad, toda vez que no se advierte una correcta búsqueda exhaustiva y razonable de la información solicitada por el Particular, lo anterior es así, en razón de que compete a los sujetos obligados seguir el procedimiento para la atención a las solicitudes de acceso a la información, establecido en los artículos 151, 160, 162, 163, 164, 165 y 166, de la Ley de Transparencia y Acceso a la Información Pública del Estado de México y Municipios, el cual es el siguiente: </w:t>
      </w:r>
    </w:p>
    <w:p w14:paraId="745B00DD" w14:textId="77777777" w:rsidR="00587FD5" w:rsidRDefault="001B4E3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 Las Unidades de Transparencia de los sujetos obligados deben garantizar las medidas y condiciones de accesibilidad para que toda persona pueda ejercer el derecho de acceso a la información; por lo que, son las responsables de hacer las notificaciones correspondientes, además de llevar a cabo todas las gestiones necesarias para facilitar el acceso de la información; </w:t>
      </w:r>
    </w:p>
    <w:p w14:paraId="623D2168" w14:textId="77777777" w:rsidR="00587FD5" w:rsidRDefault="001B4E3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 La respuesta a los requerimientos informativos, deberá notificarse al interesado en el menor tiempo posible, que no podrá exceder de quince días hábiles, contados a partir del día siguiente a la presentación de esta. </w:t>
      </w:r>
    </w:p>
    <w:p w14:paraId="5E378E30" w14:textId="77777777" w:rsidR="00587FD5" w:rsidRDefault="001B4E3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Excepcionalmente, el plazo referido podrá ampliarse por siete días hábiles más, cuando existan razones fundadas y motivadas, a través del Comité de Transparencia; </w:t>
      </w:r>
    </w:p>
    <w:p w14:paraId="1456A780" w14:textId="77777777" w:rsidR="00587FD5" w:rsidRDefault="001B4E3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 Las Unidades de Transparencia garantizarán que las solicitudes se turnen a todas las áreas competentes que cuenten con la información o deban tenerla de acuerdo a sus facultades, funciones y atribuciones, para que realicen una búsqueda exhaustiva y razonable de la documentación solicitada, con el fin de que proporcionen las expresiones documentales que se encuentren en sus archivos o que estén constreñidos a elaborar; </w:t>
      </w:r>
    </w:p>
    <w:p w14:paraId="5B6487BB" w14:textId="77777777" w:rsidR="00587FD5" w:rsidRDefault="001B4E3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 El acceso se dará en la modalidad de entrega y en su caso, de envío elegido por la solicitante, cuando no pueda entregarse en dicha modalidad, el Sujeto Obligado deberá ofrecer otras; por lo cual, deberá fundar y motivar la necesidad de modificar el medio de entrega, y </w:t>
      </w:r>
    </w:p>
    <w:p w14:paraId="3AB7ED8C" w14:textId="77777777" w:rsidR="00587FD5" w:rsidRDefault="001B4E3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Las Unidades de Transparencia, tendrán disponible la información requerida durante un plazo mínimo de sesenta días hábiles, contados a partir de que la solicitante hubiere realizado, en su caso, el pago respectivo, el cual deberá efectuarse en un plazo no mayor a treinta días hábiles; por lo que, una vez trascurrida dicha temporalidad, los Sujetos Obligados darán por concluida la solicitud y procederán de ser el caso, a la destrucción del material;</w:t>
      </w:r>
    </w:p>
    <w:p w14:paraId="3D20DAD1" w14:textId="77777777" w:rsidR="00587FD5" w:rsidRDefault="001B4E3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En este orden de ideas,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deberá turnar la solicitud a la Coordinación de Salud y Atención a la Discapacidad, misma que obra dentro de la estructura orgánica del Sistema Municipal DIF y cuenta con las siguientes atribuciones: </w:t>
      </w:r>
    </w:p>
    <w:p w14:paraId="30775E4A" w14:textId="77777777" w:rsidR="00587FD5" w:rsidRDefault="00587FD5">
      <w:pPr>
        <w:spacing w:before="240" w:after="240" w:line="360" w:lineRule="auto"/>
        <w:ind w:right="49"/>
        <w:jc w:val="both"/>
        <w:rPr>
          <w:rFonts w:ascii="Palatino Linotype" w:eastAsia="Palatino Linotype" w:hAnsi="Palatino Linotype" w:cs="Palatino Linotype"/>
        </w:rPr>
      </w:pPr>
    </w:p>
    <w:p w14:paraId="6E6918F8" w14:textId="77777777" w:rsidR="00587FD5" w:rsidRDefault="001B4E33">
      <w:pPr>
        <w:tabs>
          <w:tab w:val="left" w:pos="709"/>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14:anchorId="5F6AF770" wp14:editId="25A3610D">
            <wp:extent cx="5610225" cy="1562100"/>
            <wp:effectExtent l="0" t="0" r="0" b="0"/>
            <wp:docPr id="3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0"/>
                    <a:srcRect/>
                    <a:stretch>
                      <a:fillRect/>
                    </a:stretch>
                  </pic:blipFill>
                  <pic:spPr>
                    <a:xfrm>
                      <a:off x="0" y="0"/>
                      <a:ext cx="5610225" cy="1562100"/>
                    </a:xfrm>
                    <a:prstGeom prst="rect">
                      <a:avLst/>
                    </a:prstGeom>
                    <a:ln/>
                  </pic:spPr>
                </pic:pic>
              </a:graphicData>
            </a:graphic>
          </wp:inline>
        </w:drawing>
      </w:r>
      <w:r>
        <w:rPr>
          <w:noProof/>
          <w:lang w:val="es-MX"/>
        </w:rPr>
        <mc:AlternateContent>
          <mc:Choice Requires="wpg">
            <w:drawing>
              <wp:anchor distT="0" distB="0" distL="114300" distR="114300" simplePos="0" relativeHeight="251658240" behindDoc="0" locked="0" layoutInCell="1" hidden="0" allowOverlap="1" wp14:anchorId="07CEEFA4" wp14:editId="28CC17BC">
                <wp:simplePos x="0" y="0"/>
                <wp:positionH relativeFrom="column">
                  <wp:posOffset>381000</wp:posOffset>
                </wp:positionH>
                <wp:positionV relativeFrom="paragraph">
                  <wp:posOffset>292100</wp:posOffset>
                </wp:positionV>
                <wp:extent cx="3952875" cy="428625"/>
                <wp:effectExtent l="0" t="0" r="0" b="0"/>
                <wp:wrapNone/>
                <wp:docPr id="24" name="Rectángulo 24"/>
                <wp:cNvGraphicFramePr/>
                <a:graphic xmlns:a="http://schemas.openxmlformats.org/drawingml/2006/main">
                  <a:graphicData uri="http://schemas.microsoft.com/office/word/2010/wordprocessingShape">
                    <wps:wsp>
                      <wps:cNvSpPr/>
                      <wps:spPr>
                        <a:xfrm>
                          <a:off x="3398138" y="3594263"/>
                          <a:ext cx="3895725" cy="371475"/>
                        </a:xfrm>
                        <a:prstGeom prst="rect">
                          <a:avLst/>
                        </a:prstGeom>
                        <a:noFill/>
                        <a:ln w="28575" cap="flat" cmpd="sng">
                          <a:solidFill>
                            <a:srgbClr val="002060"/>
                          </a:solidFill>
                          <a:prstDash val="solid"/>
                          <a:round/>
                          <a:headEnd type="none" w="sm" len="sm"/>
                          <a:tailEnd type="none" w="sm" len="sm"/>
                        </a:ln>
                      </wps:spPr>
                      <wps:txbx>
                        <w:txbxContent>
                          <w:p w14:paraId="06C81CD2" w14:textId="77777777" w:rsidR="00587FD5" w:rsidRDefault="00587FD5">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drawing>
              <wp:anchor allowOverlap="1" behindDoc="0" distB="0" distT="0" distL="114300" distR="114300" hidden="0" layoutInCell="1" locked="0" relativeHeight="0" simplePos="0">
                <wp:simplePos x="0" y="0"/>
                <wp:positionH relativeFrom="column">
                  <wp:posOffset>381000</wp:posOffset>
                </wp:positionH>
                <wp:positionV relativeFrom="paragraph">
                  <wp:posOffset>292100</wp:posOffset>
                </wp:positionV>
                <wp:extent cx="3952875" cy="428625"/>
                <wp:effectExtent b="0" l="0" r="0" t="0"/>
                <wp:wrapNone/>
                <wp:docPr id="24" name="image48.png"/>
                <a:graphic>
                  <a:graphicData uri="http://schemas.openxmlformats.org/drawingml/2006/picture">
                    <pic:pic>
                      <pic:nvPicPr>
                        <pic:cNvPr id="0" name="image48.png"/>
                        <pic:cNvPicPr preferRelativeResize="0"/>
                      </pic:nvPicPr>
                      <pic:blipFill>
                        <a:blip r:embed="rId97"/>
                        <a:srcRect/>
                        <a:stretch>
                          <a:fillRect/>
                        </a:stretch>
                      </pic:blipFill>
                      <pic:spPr>
                        <a:xfrm>
                          <a:off x="0" y="0"/>
                          <a:ext cx="3952875" cy="428625"/>
                        </a:xfrm>
                        <a:prstGeom prst="rect"/>
                        <a:ln/>
                      </pic:spPr>
                    </pic:pic>
                  </a:graphicData>
                </a:graphic>
              </wp:anchor>
            </w:drawing>
          </mc:Fallback>
        </mc:AlternateContent>
      </w:r>
    </w:p>
    <w:p w14:paraId="50EFC500"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“3.2.1 </w:t>
      </w:r>
      <w:r>
        <w:rPr>
          <w:rFonts w:ascii="Palatino Linotype" w:eastAsia="Palatino Linotype" w:hAnsi="Palatino Linotype" w:cs="Palatino Linotype"/>
          <w:b/>
          <w:i/>
          <w:sz w:val="22"/>
          <w:szCs w:val="22"/>
        </w:rPr>
        <w:t>COORDINACIÓN DE SALUD Y ATENCIÓN A LA DISCAPACIDAD</w:t>
      </w:r>
      <w:r>
        <w:rPr>
          <w:rFonts w:ascii="Palatino Linotype" w:eastAsia="Palatino Linotype" w:hAnsi="Palatino Linotype" w:cs="Palatino Linotype"/>
          <w:i/>
          <w:sz w:val="22"/>
          <w:szCs w:val="22"/>
        </w:rPr>
        <w:t xml:space="preserve"> OBJETIVO Coordinar y supervisar las acciones, programas y proyectos que deban llevarse a cabo en las áreas de salud y atención a la discapacidad; así como, en todos los ámbitos de salud que se encuentren entrelazados con instituciones estatales y federales con el fin de elevar las condiciones de vida de los metepequenses. </w:t>
      </w:r>
    </w:p>
    <w:p w14:paraId="196561DA"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FUNCIONES </w:t>
      </w:r>
    </w:p>
    <w:p w14:paraId="61679B4B"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1. Supervisar y coordinar la consulta de medicina general y promover que la atención médica integral se proporcione con calidad y trato digno; </w:t>
      </w:r>
    </w:p>
    <w:p w14:paraId="5EBD87CD"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2. Atender la salud de las niñas, niños y adolescentes, y la vigilancia de su crecimiento y desarrollo, incluyendo la vacunación oportuna; </w:t>
      </w:r>
    </w:p>
    <w:p w14:paraId="280FB178"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3. Entregar la información requerida a su Dirección Municipal de Salud, para su publicación por Internet en el portal y en la página de transparencia; </w:t>
      </w:r>
    </w:p>
    <w:p w14:paraId="7D1814F1"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4. Formular, proponer y, en su caso, instrumentar las normas y políticas generales relacionadas con la atención médica, enfermería, psicología y para la discapacidad; 5. Mantener en constante supervisión, las unidades de salud municipales, para que estos cumplan con la máxima eficacia en atención primaria a la salud; </w:t>
      </w:r>
    </w:p>
    <w:p w14:paraId="1FE86547"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6. Diseñar e implantar mecanismos que permitan racionalizar y optimizar los recursos asignados a salud y a la discapacidad; </w:t>
      </w:r>
    </w:p>
    <w:p w14:paraId="318214DC"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 xml:space="preserve">7. Mantener el control sobre el constante abastecimiento de medicamento, asegurando que cada una de las unidades cuente con los insumos mínimos indispensables para la atención primaria a la salud; </w:t>
      </w:r>
    </w:p>
    <w:p w14:paraId="6666FB02"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8. Promover convenios de colaboración para el desarrollo de programas y proyectos de salud y a la discapacidad; </w:t>
      </w:r>
    </w:p>
    <w:p w14:paraId="17B879AF"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9. Dar seguimiento de las CLUES (Clave Única de Establecimiento de Salud y SINERHIAS) en las unidades médicas correspondientes de la Dirección Municipal de Salud;</w:t>
      </w:r>
    </w:p>
    <w:p w14:paraId="1B20EF04"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10. Participar en las acciones, eventos o programas inherentes a la salud, convocados por otras Instituciones Federales y Estatales Públicas, con el propósito de incrementar los beneficios a la población del Municipio; </w:t>
      </w:r>
    </w:p>
    <w:p w14:paraId="597E2805"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11. Orientar las gestiones para obtener ayudas asistenciales y apoyos funcionales con instancias públicas y privadas a favor de la población del municipio; </w:t>
      </w:r>
    </w:p>
    <w:p w14:paraId="57D2312A"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12. Participar en coordinación con las instancias estatales y federales en las semanas nacionales de vacunación; </w:t>
      </w:r>
    </w:p>
    <w:p w14:paraId="35B500EF"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13. A través de las unidades médicas impartir pláticas a la población del municipio, con acciones de prevención y promoción de la salud; </w:t>
      </w:r>
    </w:p>
    <w:p w14:paraId="7BF1A125"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14. Supervisar la referencia a hospitales de segundo y tercer nivel; </w:t>
      </w:r>
    </w:p>
    <w:p w14:paraId="7FBFFDDA"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15. Supervisar las acciones de salud a la mujer. (Salud Reproductiva, Prevención de cáncer cérvico uterino y de mama); </w:t>
      </w:r>
    </w:p>
    <w:p w14:paraId="037A8651"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16. Detectar y atender pacientes crónico – degenerativos (Hipertensión Arterial, Diabetes Mellitus, Obesidad, entre otros); </w:t>
      </w:r>
    </w:p>
    <w:p w14:paraId="0E7F771E"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17. Orientar a madres de familia para prevenir enfermedades diarreicas y respiratorias; </w:t>
      </w:r>
    </w:p>
    <w:p w14:paraId="4B097B63"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 xml:space="preserve">18. Fomentar una cultura de trato digno y respeto a los derechos de las personas discapacitadas; </w:t>
      </w:r>
    </w:p>
    <w:p w14:paraId="45CF555D"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19. Realizar cursos de capacitación y sensibilización sobre prevención y atención de la discapacidad dirigido a organizaciones civiles y población abierta; </w:t>
      </w:r>
    </w:p>
    <w:p w14:paraId="3E0AA6CE"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20. Diseñar estrategias de atención y realizar acciones encaminadas a prevenir problemas que generen discapacidad; </w:t>
      </w:r>
    </w:p>
    <w:p w14:paraId="39ADF465"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21. Propiciar servicios de rehabilitación no hospitalaria a personas con discapacidad, a través de programas de valoración y tratamiento integral; </w:t>
      </w:r>
    </w:p>
    <w:p w14:paraId="61858C13"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22. Promover acciones que apoyen la autogestión y organización de las personas con discapacidad, para su incorporación a una vida social productiva; </w:t>
      </w:r>
    </w:p>
    <w:p w14:paraId="5B5B9662"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23. Impulsar la capacitación del personal del Sistema Municipal DIF Metepec, en materia de prevención, rehabilitación e integración social; </w:t>
      </w:r>
    </w:p>
    <w:p w14:paraId="63A51381"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24. Fomentar la coordinación de acciones con entidades públicas y privadas para beneficio de las personas con discapacidad; </w:t>
      </w:r>
    </w:p>
    <w:p w14:paraId="4EEA16E7"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25. Revisar y validar el avance de las metas de los proyectos de su Coordinación de acuerdo al Programa Trianual de Asistencia Social y el Plan Operativo Anual; </w:t>
      </w:r>
    </w:p>
    <w:p w14:paraId="057D69FF"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26. Llevar el control y cumplimiento cabal del Reglamento de los médicos y enfermeras pasantes del servicio social;</w:t>
      </w:r>
    </w:p>
    <w:p w14:paraId="37581974"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27. Llevar el control sobre la libreta de horarios de entradas y salidas del personal médico; </w:t>
      </w:r>
    </w:p>
    <w:p w14:paraId="49D54B5C"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28. Llevar el control sobre el buzón de quejas y sugerencias de cada unidad médica, con la que cuenta la Dirección Municipal de Salud; </w:t>
      </w:r>
    </w:p>
    <w:p w14:paraId="16B8E88F"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29. Rendir los informes que la Dirección General de Sistema Municipal para el Desarrollo Integral de la Familia, le solicite;</w:t>
      </w:r>
    </w:p>
    <w:p w14:paraId="4EBE6B26"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30. Proporcionar información, datos y cooperación técnica que le sean requeridos por las áreas y autoridades competentes;</w:t>
      </w:r>
    </w:p>
    <w:p w14:paraId="7A21694B"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 31. Coordinar y aprobar, las funciones de Trabajo Social, para colaborar en el cumplimiento y logros de los objetivos del Sistema Municipal DIF, en materia de salud y discapacidad con apoyos asistenciales y de ayudas funcionales, en su caso; mismos que pueden ser orientados en línea a través de la página: https://dif.metepec.gob.mx/solicitud/; </w:t>
      </w:r>
    </w:p>
    <w:p w14:paraId="6ED14FF0"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32. Supervisar las funciones de Trabajo Social, para colaborar en el cumplimiento y logros de los objetivos del Sistema Municipal para el Desarrollo Integral de la Familia, en materia de salud y discapacidad con apoyos asistenciales y de ayudas funcionales, en su caso, y; </w:t>
      </w:r>
    </w:p>
    <w:p w14:paraId="6EF4A764" w14:textId="77777777" w:rsidR="00587FD5" w:rsidRDefault="001B4E33">
      <w:pPr>
        <w:spacing w:before="240" w:after="240" w:line="276" w:lineRule="auto"/>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33. Desarrollar las demás funciones que le encomiende su superior jerárquico, en el ámbito de su competencia.”</w:t>
      </w:r>
    </w:p>
    <w:p w14:paraId="3AC69540" w14:textId="77777777" w:rsidR="00587FD5" w:rsidRDefault="001B4E33">
      <w:pPr>
        <w:shd w:val="clear" w:color="auto" w:fill="FFFFFF"/>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rPr>
        <w:t xml:space="preserve">Ahora bien, como se precisó en líneas anteriores, el acceso a la información pública versa sobre documentos, en este caso, sobre oficios, por lo tanto, </w:t>
      </w:r>
      <w:r>
        <w:rPr>
          <w:rFonts w:ascii="Palatino Linotype" w:eastAsia="Palatino Linotype" w:hAnsi="Palatino Linotype" w:cs="Palatino Linotype"/>
          <w:color w:val="000000"/>
        </w:rPr>
        <w:t>sirve citar por analogía los </w:t>
      </w:r>
      <w:r>
        <w:rPr>
          <w:rFonts w:ascii="Palatino Linotype" w:eastAsia="Palatino Linotype" w:hAnsi="Palatino Linotype" w:cs="Palatino Linotype"/>
          <w:b/>
          <w:color w:val="000000"/>
        </w:rPr>
        <w:t>Lineamientos para el trámite de la correspondencia de las unidades orgánicas del Poder Ejecutivo</w:t>
      </w:r>
      <w:r>
        <w:rPr>
          <w:rFonts w:ascii="Palatino Linotype" w:eastAsia="Palatino Linotype" w:hAnsi="Palatino Linotype" w:cs="Palatino Linotype"/>
          <w:color w:val="000000"/>
        </w:rPr>
        <w:t>, publicados en mayo de dos mil diez por la Secretaría de Finanzas del Gobierno del Estado de México. Dichos lineamientos sujetan a todas las dependencias y unidades orgánicas del Poder Ejecutivo para lograr una homogenización en la comunicación formal de las instituciones públicas:</w:t>
      </w:r>
    </w:p>
    <w:p w14:paraId="6F587DB5" w14:textId="77777777" w:rsidR="00587FD5" w:rsidRDefault="001B4E33">
      <w:pPr>
        <w:shd w:val="clear" w:color="auto" w:fill="FFFFFF"/>
        <w:spacing w:after="120" w:line="276" w:lineRule="auto"/>
        <w:ind w:left="851" w:right="851"/>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0"/>
          <w:szCs w:val="20"/>
        </w:rPr>
        <w:t>“</w:t>
      </w:r>
      <w:r>
        <w:rPr>
          <w:rFonts w:ascii="Palatino Linotype" w:eastAsia="Palatino Linotype" w:hAnsi="Palatino Linotype" w:cs="Palatino Linotype"/>
          <w:b/>
          <w:i/>
          <w:color w:val="000000"/>
          <w:sz w:val="22"/>
          <w:szCs w:val="22"/>
        </w:rPr>
        <w:t>2. Objetivo</w:t>
      </w:r>
    </w:p>
    <w:p w14:paraId="30DB7135"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b/>
          <w:i/>
          <w:color w:val="000000"/>
          <w:sz w:val="22"/>
          <w:szCs w:val="22"/>
        </w:rPr>
      </w:pPr>
      <w:r>
        <w:rPr>
          <w:rFonts w:ascii="Palatino Linotype" w:eastAsia="Palatino Linotype" w:hAnsi="Palatino Linotype" w:cs="Palatino Linotype"/>
          <w:b/>
          <w:i/>
          <w:color w:val="000000"/>
          <w:sz w:val="22"/>
          <w:szCs w:val="22"/>
        </w:rPr>
        <w:t>2. Objetivo</w:t>
      </w:r>
    </w:p>
    <w:p w14:paraId="6D92B9D2"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Proporcionar a las áreas de recepción y despacho de correspondencia de las unidades orgánicas del Poder Ejecutivo</w:t>
      </w:r>
      <w:r>
        <w:rPr>
          <w:rFonts w:ascii="Palatino Linotype" w:eastAsia="Palatino Linotype" w:hAnsi="Palatino Linotype" w:cs="Palatino Linotype"/>
          <w:i/>
          <w:color w:val="000000"/>
          <w:sz w:val="22"/>
          <w:szCs w:val="22"/>
        </w:rPr>
        <w:t>, un instrumento técnico que les permita homogeneizar y </w:t>
      </w:r>
      <w:r>
        <w:rPr>
          <w:rFonts w:ascii="Palatino Linotype" w:eastAsia="Palatino Linotype" w:hAnsi="Palatino Linotype" w:cs="Palatino Linotype"/>
          <w:b/>
          <w:i/>
          <w:color w:val="000000"/>
          <w:sz w:val="22"/>
          <w:szCs w:val="22"/>
          <w:u w:val="single"/>
        </w:rPr>
        <w:t xml:space="preserve">eficientar los servicios de correspondencia, a fin de </w:t>
      </w:r>
      <w:r>
        <w:rPr>
          <w:rFonts w:ascii="Palatino Linotype" w:eastAsia="Palatino Linotype" w:hAnsi="Palatino Linotype" w:cs="Palatino Linotype"/>
          <w:b/>
          <w:i/>
          <w:color w:val="000000"/>
          <w:sz w:val="22"/>
          <w:szCs w:val="22"/>
          <w:u w:val="single"/>
        </w:rPr>
        <w:lastRenderedPageBreak/>
        <w:t>agilizar la comunicación formal así como coadyuvar a la oportuna toma de decisiones por parte de los servidores públicos</w:t>
      </w:r>
      <w:r>
        <w:rPr>
          <w:rFonts w:ascii="Palatino Linotype" w:eastAsia="Palatino Linotype" w:hAnsi="Palatino Linotype" w:cs="Palatino Linotype"/>
          <w:i/>
          <w:color w:val="000000"/>
          <w:sz w:val="22"/>
          <w:szCs w:val="22"/>
        </w:rPr>
        <w:t>.</w:t>
      </w:r>
    </w:p>
    <w:p w14:paraId="30EF96A4"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w:t>
      </w:r>
      <w:r>
        <w:rPr>
          <w:rFonts w:ascii="Palatino Linotype" w:eastAsia="Palatino Linotype" w:hAnsi="Palatino Linotype" w:cs="Palatino Linotype"/>
          <w:b/>
          <w:i/>
          <w:color w:val="000000"/>
          <w:sz w:val="22"/>
          <w:szCs w:val="22"/>
        </w:rPr>
        <w:t>Administración de documentos:</w:t>
      </w:r>
    </w:p>
    <w:p w14:paraId="7272D409"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u w:val="single"/>
        </w:rPr>
        <w:t>Conjunto de actividades vinculadas con la</w:t>
      </w:r>
      <w:r>
        <w:rPr>
          <w:rFonts w:ascii="Palatino Linotype" w:eastAsia="Palatino Linotype" w:hAnsi="Palatino Linotype" w:cs="Palatino Linotype"/>
          <w:i/>
          <w:color w:val="000000"/>
          <w:sz w:val="22"/>
          <w:szCs w:val="22"/>
        </w:rPr>
        <w:t> generación, adquisición</w:t>
      </w:r>
      <w:r>
        <w:rPr>
          <w:rFonts w:ascii="Palatino Linotype" w:eastAsia="Palatino Linotype" w:hAnsi="Palatino Linotype" w:cs="Palatino Linotype"/>
          <w:b/>
          <w:i/>
          <w:color w:val="000000"/>
          <w:sz w:val="22"/>
          <w:szCs w:val="22"/>
          <w:u w:val="single"/>
        </w:rPr>
        <w:t>, recepción</w:t>
      </w:r>
      <w:r>
        <w:rPr>
          <w:rFonts w:ascii="Palatino Linotype" w:eastAsia="Palatino Linotype" w:hAnsi="Palatino Linotype" w:cs="Palatino Linotype"/>
          <w:i/>
          <w:color w:val="000000"/>
          <w:sz w:val="22"/>
          <w:szCs w:val="22"/>
        </w:rPr>
        <w:t>, control, circulación, reproducción, organización, conservación, custodia, restauración, valoración, selección, eliminación</w:t>
      </w:r>
      <w:r>
        <w:rPr>
          <w:rFonts w:ascii="Palatino Linotype" w:eastAsia="Palatino Linotype" w:hAnsi="Palatino Linotype" w:cs="Palatino Linotype"/>
          <w:b/>
          <w:i/>
          <w:color w:val="000000"/>
          <w:sz w:val="22"/>
          <w:szCs w:val="22"/>
        </w:rPr>
        <w:t>, </w:t>
      </w:r>
      <w:r>
        <w:rPr>
          <w:rFonts w:ascii="Palatino Linotype" w:eastAsia="Palatino Linotype" w:hAnsi="Palatino Linotype" w:cs="Palatino Linotype"/>
          <w:b/>
          <w:i/>
          <w:color w:val="000000"/>
          <w:sz w:val="22"/>
          <w:szCs w:val="22"/>
          <w:u w:val="single"/>
        </w:rPr>
        <w:t>uso y divulgación de los documentos.</w:t>
      </w:r>
    </w:p>
    <w:p w14:paraId="3A3D61E5"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w:t>
      </w:r>
      <w:r>
        <w:rPr>
          <w:rFonts w:ascii="Palatino Linotype" w:eastAsia="Palatino Linotype" w:hAnsi="Palatino Linotype" w:cs="Palatino Linotype"/>
          <w:b/>
          <w:i/>
          <w:color w:val="000000"/>
          <w:sz w:val="22"/>
          <w:szCs w:val="22"/>
        </w:rPr>
        <w:t>Circulación documental:</w:t>
      </w:r>
    </w:p>
    <w:p w14:paraId="5FE15526" w14:textId="77777777" w:rsidR="00587FD5" w:rsidRDefault="001B4E33">
      <w:pPr>
        <w:shd w:val="clear" w:color="auto" w:fill="FFFFFF"/>
        <w:spacing w:after="120" w:line="276" w:lineRule="auto"/>
        <w:ind w:left="851" w:right="851"/>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 </w:t>
      </w:r>
      <w:r>
        <w:rPr>
          <w:rFonts w:ascii="Palatino Linotype" w:eastAsia="Palatino Linotype" w:hAnsi="Palatino Linotype" w:cs="Palatino Linotype"/>
          <w:i/>
          <w:color w:val="000000"/>
          <w:sz w:val="22"/>
          <w:szCs w:val="22"/>
        </w:rPr>
        <w:t>Tratamiento que se da al documento desde su generación hasta la conclusión del trámite y la determinación de su destino final.</w:t>
      </w:r>
    </w:p>
    <w:p w14:paraId="628C6D2B"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 3. Conceptualización básica</w:t>
      </w:r>
    </w:p>
    <w:p w14:paraId="4044E6B5"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w:t>
      </w:r>
    </w:p>
    <w:p w14:paraId="2E5390A9"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Circular:</w:t>
      </w:r>
    </w:p>
    <w:p w14:paraId="56E1743E"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Comunicación formal que se dirige simultáneamente a varios destinatarios de unidades administrativas por ser de interés general y por regular aspectos diversos de la administración pública. Transmite acuerdos, instrucciones, reglas, procedimientos, informes, avisos, recomendaciones, decisiones e interpretaciones de normas, con la finalidad de ratificar o implementar nuevos cursos de acción o para continuar el desarrollo de determinados procesos administrativos. Es de observancia general y la información que transmite fluye en línea horizontal o vertical descendente</w:t>
      </w:r>
      <w:r>
        <w:rPr>
          <w:rFonts w:ascii="Palatino Linotype" w:eastAsia="Palatino Linotype" w:hAnsi="Palatino Linotype" w:cs="Palatino Linotype"/>
          <w:i/>
          <w:color w:val="000000"/>
          <w:sz w:val="22"/>
          <w:szCs w:val="22"/>
        </w:rPr>
        <w:t>.</w:t>
      </w:r>
    </w:p>
    <w:p w14:paraId="223547FD"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w:t>
      </w:r>
      <w:r>
        <w:rPr>
          <w:rFonts w:ascii="Palatino Linotype" w:eastAsia="Palatino Linotype" w:hAnsi="Palatino Linotype" w:cs="Palatino Linotype"/>
          <w:b/>
          <w:i/>
          <w:color w:val="000000"/>
          <w:sz w:val="22"/>
          <w:szCs w:val="22"/>
        </w:rPr>
        <w:t>Control de correspondencia:</w:t>
      </w:r>
    </w:p>
    <w:p w14:paraId="71178A1A"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Proceso mediante el cual se registran los documentos a través de sistemas manuales o automatizados, para garantizar su destino y dar continuidad a la tramitación de asuntos.</w:t>
      </w:r>
    </w:p>
    <w:p w14:paraId="2F19F571"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w:t>
      </w:r>
    </w:p>
    <w:p w14:paraId="11E9BC68"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Correspondencia oficial:</w:t>
      </w:r>
    </w:p>
    <w:p w14:paraId="4EED98C7"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lastRenderedPageBreak/>
        <w:t>Comunicaciones escritas que se producen, circulan y controlan entre las unidades orgánicas del Poder Ejecutivo Estatal.</w:t>
      </w:r>
    </w:p>
    <w:p w14:paraId="0C0AF093"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14:paraId="1ABBE88F"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Documentación en trámite:</w:t>
      </w:r>
    </w:p>
    <w:p w14:paraId="35D56F6C"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Documentos generados como consecuencia de los actos que, en ejercicio de sus atribuciones, produzcan o reciban los poderes Legislativo, Ejecutivo y Judicial, los municipios, los tribunales administrativos y los organismos auxiliares estatales y municipales, referentes a los asuntos en gestión</w:t>
      </w:r>
      <w:r>
        <w:rPr>
          <w:rFonts w:ascii="Palatino Linotype" w:eastAsia="Palatino Linotype" w:hAnsi="Palatino Linotype" w:cs="Palatino Linotype"/>
          <w:i/>
          <w:color w:val="000000"/>
          <w:sz w:val="22"/>
          <w:szCs w:val="22"/>
        </w:rPr>
        <w:t>.</w:t>
      </w:r>
    </w:p>
    <w:p w14:paraId="582041EC"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Documento:</w:t>
      </w:r>
    </w:p>
    <w:p w14:paraId="688DE3B5"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Soporte material derivado de los actos que, en ejercicio de sus atribuciones, generen o reciban los poderes Legislativo, Ejecutivo y Judicial, los municipios, los tribunales administrativos y los organismos auxiliares estatales y municipales, y que contengan información textual, en lenguaje natural o convencional, o cualquier otra expresión gráfica, sonora o en imagen que pueda dar constancia de un hecho</w:t>
      </w:r>
      <w:r>
        <w:rPr>
          <w:rFonts w:ascii="Palatino Linotype" w:eastAsia="Palatino Linotype" w:hAnsi="Palatino Linotype" w:cs="Palatino Linotype"/>
          <w:i/>
          <w:color w:val="000000"/>
          <w:sz w:val="22"/>
          <w:szCs w:val="22"/>
        </w:rPr>
        <w:t>.</w:t>
      </w:r>
    </w:p>
    <w:p w14:paraId="266582F4"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14:paraId="1F5D8935"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Memorándum:</w:t>
      </w:r>
    </w:p>
    <w:p w14:paraId="6265836E"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Comunicación de carácter formal de uso interno que transmite información para recordar asuntos, anunciar disposiciones, solicitar informes, realizar observaciones o dirigir instrucciones en las dependencias y organismos auxiliares. Es un documento breve, claro y preciso y su redacción es sencilla y concisa. La información que transmite fluye en línea vertical descendente y horizontal.</w:t>
      </w:r>
    </w:p>
    <w:p w14:paraId="6B6FF03F"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w:t>
      </w:r>
      <w:r>
        <w:rPr>
          <w:rFonts w:ascii="Palatino Linotype" w:eastAsia="Palatino Linotype" w:hAnsi="Palatino Linotype" w:cs="Palatino Linotype"/>
          <w:b/>
          <w:i/>
          <w:color w:val="000000"/>
          <w:sz w:val="22"/>
          <w:szCs w:val="22"/>
        </w:rPr>
        <w:t>Oficio:</w:t>
      </w:r>
    </w:p>
    <w:p w14:paraId="40608032"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 xml:space="preserve">Comunicación formal que se utiliza para tratar asuntos de índole oficial. Su característica primordial es la sobriedad de su estilo. Es un documento que inicia una gestión, informa de un hecho relevante, regulariza una situación, transmite órdenes, lineamientos o instrucciones, o trata </w:t>
      </w:r>
      <w:r>
        <w:rPr>
          <w:rFonts w:ascii="Palatino Linotype" w:eastAsia="Palatino Linotype" w:hAnsi="Palatino Linotype" w:cs="Palatino Linotype"/>
          <w:b/>
          <w:i/>
          <w:color w:val="000000"/>
          <w:sz w:val="22"/>
          <w:szCs w:val="22"/>
        </w:rPr>
        <w:lastRenderedPageBreak/>
        <w:t>asuntos específicos relacionados con personas físicas o morales fuera del sector público. La información fluye en línea vertical ascendente o descendente y en forma horizontal</w:t>
      </w:r>
      <w:r>
        <w:rPr>
          <w:rFonts w:ascii="Palatino Linotype" w:eastAsia="Palatino Linotype" w:hAnsi="Palatino Linotype" w:cs="Palatino Linotype"/>
          <w:i/>
          <w:color w:val="000000"/>
          <w:sz w:val="22"/>
          <w:szCs w:val="22"/>
        </w:rPr>
        <w:t>.</w:t>
      </w:r>
    </w:p>
    <w:p w14:paraId="5122D9CD"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Producción de documentos:</w:t>
      </w:r>
    </w:p>
    <w:p w14:paraId="410A6CEE"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Es la generación de los documentos con el objeto de cumplir un trámite determinado, en el desarrollo de toda gestión, a partir del razonamiento de que su producción es necesaria y útil</w:t>
      </w:r>
      <w:r>
        <w:rPr>
          <w:rFonts w:ascii="Palatino Linotype" w:eastAsia="Palatino Linotype" w:hAnsi="Palatino Linotype" w:cs="Palatino Linotype"/>
          <w:i/>
          <w:color w:val="000000"/>
          <w:sz w:val="22"/>
          <w:szCs w:val="22"/>
        </w:rPr>
        <w:t>.</w:t>
      </w:r>
    </w:p>
    <w:p w14:paraId="4801D009"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14:paraId="0896C07D"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w:t>
      </w:r>
      <w:r>
        <w:rPr>
          <w:rFonts w:ascii="Palatino Linotype" w:eastAsia="Palatino Linotype" w:hAnsi="Palatino Linotype" w:cs="Palatino Linotype"/>
          <w:b/>
          <w:i/>
          <w:color w:val="000000"/>
          <w:sz w:val="22"/>
          <w:szCs w:val="22"/>
        </w:rPr>
        <w:t>Recepción de documentos:</w:t>
      </w:r>
    </w:p>
    <w:p w14:paraId="1A633F5F"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w:t>
      </w:r>
      <w:r>
        <w:rPr>
          <w:rFonts w:ascii="Palatino Linotype" w:eastAsia="Palatino Linotype" w:hAnsi="Palatino Linotype" w:cs="Palatino Linotype"/>
          <w:b/>
          <w:i/>
          <w:color w:val="000000"/>
          <w:sz w:val="22"/>
          <w:szCs w:val="22"/>
          <w:u w:val="single"/>
        </w:rPr>
        <w:t>Acción de recibir e ingresar los documentos </w:t>
      </w:r>
      <w:r>
        <w:rPr>
          <w:rFonts w:ascii="Palatino Linotype" w:eastAsia="Palatino Linotype" w:hAnsi="Palatino Linotype" w:cs="Palatino Linotype"/>
          <w:i/>
          <w:color w:val="000000"/>
          <w:sz w:val="22"/>
          <w:szCs w:val="22"/>
        </w:rPr>
        <w:t>a las unidades orgánicas del Poder Ejecutivo Estatal </w:t>
      </w:r>
      <w:r>
        <w:rPr>
          <w:rFonts w:ascii="Palatino Linotype" w:eastAsia="Palatino Linotype" w:hAnsi="Palatino Linotype" w:cs="Palatino Linotype"/>
          <w:b/>
          <w:i/>
          <w:color w:val="000000"/>
          <w:sz w:val="22"/>
          <w:szCs w:val="22"/>
          <w:u w:val="single"/>
        </w:rPr>
        <w:t>para su atención, custodia o circulación</w:t>
      </w:r>
      <w:r>
        <w:rPr>
          <w:rFonts w:ascii="Palatino Linotype" w:eastAsia="Palatino Linotype" w:hAnsi="Palatino Linotype" w:cs="Palatino Linotype"/>
          <w:i/>
          <w:color w:val="000000"/>
          <w:sz w:val="22"/>
          <w:szCs w:val="22"/>
        </w:rPr>
        <w:t>.</w:t>
      </w:r>
    </w:p>
    <w:p w14:paraId="6C82EFAF"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w:t>
      </w:r>
      <w:r>
        <w:rPr>
          <w:rFonts w:ascii="Palatino Linotype" w:eastAsia="Palatino Linotype" w:hAnsi="Palatino Linotype" w:cs="Palatino Linotype"/>
          <w:b/>
          <w:i/>
          <w:color w:val="000000"/>
          <w:sz w:val="22"/>
          <w:szCs w:val="22"/>
        </w:rPr>
        <w:t>4. Lineamientos generales</w:t>
      </w:r>
    </w:p>
    <w:p w14:paraId="7631F40C"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14:paraId="756C6AB7" w14:textId="77777777" w:rsidR="00587FD5" w:rsidRDefault="001B4E33">
      <w:pPr>
        <w:shd w:val="clear" w:color="auto" w:fill="FFFFFF"/>
        <w:spacing w:after="120" w:line="276" w:lineRule="auto"/>
        <w:ind w:left="851" w:right="851"/>
        <w:jc w:val="both"/>
        <w:rPr>
          <w:rFonts w:ascii="Palatino Linotype" w:eastAsia="Palatino Linotype" w:hAnsi="Palatino Linotype" w:cs="Palatino Linotype"/>
          <w:color w:val="000000"/>
          <w:sz w:val="20"/>
          <w:szCs w:val="20"/>
        </w:rPr>
      </w:pPr>
      <w:r>
        <w:rPr>
          <w:rFonts w:ascii="Palatino Linotype" w:eastAsia="Palatino Linotype" w:hAnsi="Palatino Linotype" w:cs="Palatino Linotype"/>
          <w:i/>
          <w:color w:val="000000"/>
          <w:sz w:val="22"/>
          <w:szCs w:val="22"/>
        </w:rPr>
        <w:t>4.2 </w:t>
      </w:r>
      <w:r>
        <w:rPr>
          <w:rFonts w:ascii="Palatino Linotype" w:eastAsia="Palatino Linotype" w:hAnsi="Palatino Linotype" w:cs="Palatino Linotype"/>
          <w:b/>
          <w:i/>
          <w:color w:val="000000"/>
          <w:sz w:val="22"/>
          <w:szCs w:val="22"/>
        </w:rPr>
        <w:t>Las disposiciones establecidas en los presentes lineamientos son de </w:t>
      </w:r>
      <w:r>
        <w:rPr>
          <w:rFonts w:ascii="Palatino Linotype" w:eastAsia="Palatino Linotype" w:hAnsi="Palatino Linotype" w:cs="Palatino Linotype"/>
          <w:b/>
          <w:i/>
          <w:color w:val="000000"/>
          <w:sz w:val="22"/>
          <w:szCs w:val="22"/>
          <w:u w:val="single"/>
        </w:rPr>
        <w:t>observancia obligatoria para las unidades orgánicas del Poder Ejecutivo Estatal</w:t>
      </w:r>
      <w:r>
        <w:rPr>
          <w:rFonts w:ascii="Palatino Linotype" w:eastAsia="Palatino Linotype" w:hAnsi="Palatino Linotype" w:cs="Palatino Linotype"/>
          <w:i/>
          <w:color w:val="000000"/>
          <w:sz w:val="22"/>
          <w:szCs w:val="22"/>
          <w:u w:val="single"/>
        </w:rPr>
        <w:t>.</w:t>
      </w:r>
      <w:r>
        <w:rPr>
          <w:rFonts w:ascii="Palatino Linotype" w:eastAsia="Palatino Linotype" w:hAnsi="Palatino Linotype" w:cs="Palatino Linotype"/>
          <w:color w:val="000000"/>
          <w:sz w:val="22"/>
          <w:szCs w:val="22"/>
        </w:rPr>
        <w:t>…</w:t>
      </w:r>
      <w:r>
        <w:rPr>
          <w:rFonts w:ascii="Palatino Linotype" w:eastAsia="Palatino Linotype" w:hAnsi="Palatino Linotype" w:cs="Palatino Linotype"/>
          <w:color w:val="000000"/>
          <w:sz w:val="20"/>
          <w:szCs w:val="20"/>
        </w:rPr>
        <w:t>”</w:t>
      </w:r>
    </w:p>
    <w:p w14:paraId="5B46E025" w14:textId="77777777" w:rsidR="00587FD5" w:rsidRDefault="001B4E33">
      <w:pPr>
        <w:shd w:val="clear" w:color="auto" w:fill="FFFFFF"/>
        <w:spacing w:before="240" w:after="240" w:line="360" w:lineRule="auto"/>
        <w:jc w:val="both"/>
        <w:rPr>
          <w:rFonts w:ascii="Palatino Linotype" w:eastAsia="Palatino Linotype" w:hAnsi="Palatino Linotype" w:cs="Palatino Linotype"/>
          <w:b/>
          <w:color w:val="000000"/>
        </w:rPr>
      </w:pPr>
      <w:r>
        <w:rPr>
          <w:rFonts w:ascii="Palatino Linotype" w:eastAsia="Palatino Linotype" w:hAnsi="Palatino Linotype" w:cs="Palatino Linotype"/>
          <w:color w:val="000000"/>
        </w:rPr>
        <w:t>De lo anteriormente vertido, se tiene que los documentos que sirven de comunicación entre las diferentes unidades administrativas de una institución pública pueden ser a través de circulares, memorándums u oficios, dependiendo de la información que se trata en cada uno de ellos. Así, una circular se emite cuando se da a conocer información de interés general y a varios destinatarios sobre acuerdos, instrucciones, reglas, procedimientos, informes, avisos, recomendaciones, decisiones e interpretaciones de normas; un memorándum tiene como efecto recordar asuntos, anunciar disposiciones, solicitar informes, realizar observaciones o dirigir instrucciones en las dependencias y organismos auxiliares; y </w:t>
      </w:r>
      <w:r>
        <w:rPr>
          <w:rFonts w:ascii="Palatino Linotype" w:eastAsia="Palatino Linotype" w:hAnsi="Palatino Linotype" w:cs="Palatino Linotype"/>
          <w:b/>
          <w:color w:val="000000"/>
        </w:rPr>
        <w:t xml:space="preserve">el oficio es el </w:t>
      </w:r>
      <w:r>
        <w:rPr>
          <w:rFonts w:ascii="Palatino Linotype" w:eastAsia="Palatino Linotype" w:hAnsi="Palatino Linotype" w:cs="Palatino Linotype"/>
          <w:b/>
          <w:color w:val="000000"/>
        </w:rPr>
        <w:lastRenderedPageBreak/>
        <w:t>medio de comunicación formal que inicia una gestión, informa de un hecho relevante, regulariza una situación, transmite órdenes, lineamientos o instrucciones, o trata asuntos específicos relacionados con personas físicas o morales en el marco de sus actuaciones.</w:t>
      </w:r>
    </w:p>
    <w:p w14:paraId="4911DA69" w14:textId="77777777" w:rsidR="00587FD5" w:rsidRDefault="001B4E33">
      <w:pPr>
        <w:spacing w:before="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lo anterior se advierte que si los requerimientos del particular versan sobre los oficios o documentos específicos, emitidos y recibidos que permiten la comunicación interinstitucional; y en algunos casos, entre los órganos de gobierno y los particulares, revisten carácter público, por lo tanto, es procedente la entrega de los mismos en versión pública de ser procedente y, en consecuencia, para atender la solicitud de información que dio origen al recurso de revisión que se resuelve, el Sujeto Obligado deberá entregar los oficios emitidos por la Coordinación de Salud y Atención a la Discapacidad, generados del 16 al 31 de enero de 2022. </w:t>
      </w:r>
    </w:p>
    <w:p w14:paraId="4CF4C85C" w14:textId="77777777" w:rsidR="00587FD5" w:rsidRDefault="001B4E33">
      <w:pPr>
        <w:spacing w:before="240" w:after="240" w:line="360" w:lineRule="auto"/>
        <w:ind w:right="49"/>
        <w:jc w:val="both"/>
        <w:rPr>
          <w:rFonts w:ascii="Palatino Linotype" w:eastAsia="Palatino Linotype" w:hAnsi="Palatino Linotype" w:cs="Palatino Linotype"/>
          <w:b/>
          <w:sz w:val="22"/>
          <w:szCs w:val="22"/>
        </w:rPr>
      </w:pPr>
      <w:r>
        <w:rPr>
          <w:rFonts w:ascii="Palatino Linotype" w:eastAsia="Palatino Linotype" w:hAnsi="Palatino Linotype" w:cs="Palatino Linotype"/>
          <w:b/>
        </w:rPr>
        <w:t>2.- De los recursos de revisión</w:t>
      </w:r>
      <w:r>
        <w:rPr>
          <w:rFonts w:ascii="Palatino Linotype" w:eastAsia="Palatino Linotype" w:hAnsi="Palatino Linotype" w:cs="Palatino Linotype"/>
        </w:rPr>
        <w:t xml:space="preserve"> </w:t>
      </w:r>
      <w:r>
        <w:rPr>
          <w:rFonts w:ascii="Palatino Linotype" w:eastAsia="Palatino Linotype" w:hAnsi="Palatino Linotype" w:cs="Palatino Linotype"/>
          <w:b/>
          <w:sz w:val="22"/>
          <w:szCs w:val="22"/>
        </w:rPr>
        <w:t xml:space="preserve">01625/INFOEM/IP/RR/2022, 01626/INFOEM/IP/RR/2022, 01631/INFOEM/IP/RR/2022, 01632/INFOEM/IP/RR/2022, 01698/INFOEM/IP/RR/2022, y 01699/INFOEM/IP/RR/2022: </w:t>
      </w:r>
    </w:p>
    <w:tbl>
      <w:tblPr>
        <w:tblStyle w:val="ab"/>
        <w:tblW w:w="850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4253"/>
        <w:gridCol w:w="1842"/>
      </w:tblGrid>
      <w:tr w:rsidR="00587FD5" w14:paraId="2F462C47" w14:textId="77777777">
        <w:tc>
          <w:tcPr>
            <w:tcW w:w="2405" w:type="dxa"/>
            <w:shd w:val="clear" w:color="auto" w:fill="2F5496"/>
          </w:tcPr>
          <w:p w14:paraId="65B73F92" w14:textId="77777777" w:rsidR="00587FD5" w:rsidRDefault="001B4E33">
            <w:pPr>
              <w:spacing w:before="240" w:after="240" w:line="360"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0"/>
                <w:szCs w:val="20"/>
              </w:rPr>
              <w:t>Número de solicitud</w:t>
            </w:r>
          </w:p>
        </w:tc>
        <w:tc>
          <w:tcPr>
            <w:tcW w:w="4253" w:type="dxa"/>
            <w:shd w:val="clear" w:color="auto" w:fill="2F5496"/>
          </w:tcPr>
          <w:p w14:paraId="420EAF30" w14:textId="77777777" w:rsidR="00587FD5" w:rsidRDefault="001B4E33">
            <w:pPr>
              <w:spacing w:before="240" w:after="240" w:line="360"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0"/>
                <w:szCs w:val="20"/>
              </w:rPr>
              <w:t>Respuesta</w:t>
            </w:r>
          </w:p>
        </w:tc>
        <w:tc>
          <w:tcPr>
            <w:tcW w:w="1842" w:type="dxa"/>
            <w:shd w:val="clear" w:color="auto" w:fill="2F5496"/>
          </w:tcPr>
          <w:p w14:paraId="48639489" w14:textId="77777777" w:rsidR="00587FD5" w:rsidRDefault="001B4E33">
            <w:pPr>
              <w:spacing w:before="240" w:after="240"/>
              <w:ind w:left="317" w:right="459"/>
              <w:jc w:val="center"/>
              <w:rPr>
                <w:rFonts w:ascii="Palatino Linotype" w:eastAsia="Palatino Linotype" w:hAnsi="Palatino Linotype" w:cs="Palatino Linotype"/>
                <w:b/>
                <w:color w:val="FFFFFF"/>
                <w:sz w:val="20"/>
                <w:szCs w:val="20"/>
              </w:rPr>
            </w:pPr>
            <w:r>
              <w:rPr>
                <w:rFonts w:ascii="Palatino Linotype" w:eastAsia="Palatino Linotype" w:hAnsi="Palatino Linotype" w:cs="Palatino Linotype"/>
                <w:b/>
                <w:color w:val="FFFFFF"/>
                <w:sz w:val="20"/>
                <w:szCs w:val="20"/>
              </w:rPr>
              <w:t>Colma la solicitud</w:t>
            </w:r>
          </w:p>
        </w:tc>
      </w:tr>
      <w:tr w:rsidR="00587FD5" w14:paraId="4C611BD0" w14:textId="77777777">
        <w:tc>
          <w:tcPr>
            <w:tcW w:w="2405" w:type="dxa"/>
            <w:vMerge w:val="restart"/>
            <w:shd w:val="clear" w:color="auto" w:fill="auto"/>
          </w:tcPr>
          <w:p w14:paraId="321D77D6"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16"/>
                <w:szCs w:val="16"/>
              </w:rPr>
              <w:t xml:space="preserve">00186/DIFMETEPEC/IP/2022,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01625/INFOEM/IP/RR/2022</w:t>
            </w:r>
          </w:p>
          <w:p w14:paraId="2F8B10A1"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lastRenderedPageBreak/>
              <w:t xml:space="preserve">00185/DIFMETEPEC/IP/2022,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01626/INFOEM/IP/RR/2022</w:t>
            </w:r>
          </w:p>
          <w:p w14:paraId="0509B9B2"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Área de Investigación</w:t>
            </w:r>
          </w:p>
        </w:tc>
        <w:tc>
          <w:tcPr>
            <w:tcW w:w="4253" w:type="dxa"/>
            <w:shd w:val="clear" w:color="auto" w:fill="auto"/>
          </w:tcPr>
          <w:p w14:paraId="6125A6E5"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lastRenderedPageBreak/>
              <w:t xml:space="preserve">El Sujeto Obligado manifestó lo siguiente: </w:t>
            </w:r>
          </w:p>
          <w:p w14:paraId="7C809919" w14:textId="77777777" w:rsidR="00587FD5" w:rsidRDefault="001B4E33">
            <w:pPr>
              <w:spacing w:before="240" w:after="240"/>
              <w:jc w:val="both"/>
              <w:rPr>
                <w:rFonts w:ascii="Palatino Linotype" w:eastAsia="Palatino Linotype" w:hAnsi="Palatino Linotype" w:cs="Palatino Linotype"/>
                <w:i/>
                <w:sz w:val="18"/>
                <w:szCs w:val="18"/>
              </w:rPr>
            </w:pPr>
            <w:r>
              <w:rPr>
                <w:rFonts w:ascii="Palatino Linotype" w:eastAsia="Palatino Linotype" w:hAnsi="Palatino Linotype" w:cs="Palatino Linotype"/>
                <w:i/>
                <w:sz w:val="18"/>
                <w:szCs w:val="18"/>
              </w:rPr>
              <w:t xml:space="preserve">“En respuesta a la solicitud recibida, nos permitimos hacer de su conocimiento que con fundamento en el artículo 53, Fracciones: II, V y VI de la Ley de </w:t>
            </w:r>
            <w:r>
              <w:rPr>
                <w:rFonts w:ascii="Palatino Linotype" w:eastAsia="Palatino Linotype" w:hAnsi="Palatino Linotype" w:cs="Palatino Linotype"/>
                <w:i/>
                <w:sz w:val="18"/>
                <w:szCs w:val="18"/>
              </w:rPr>
              <w:lastRenderedPageBreak/>
              <w:t>Transparencia y Acceso a la Información Pública del Estado de México y Municipios, le contestamos que:</w:t>
            </w:r>
          </w:p>
          <w:p w14:paraId="6C7E4239" w14:textId="77777777" w:rsidR="00587FD5" w:rsidRDefault="001B4E33">
            <w:pPr>
              <w:spacing w:before="240" w:after="240"/>
              <w:jc w:val="both"/>
              <w:rPr>
                <w:rFonts w:ascii="Palatino Linotype" w:eastAsia="Palatino Linotype" w:hAnsi="Palatino Linotype" w:cs="Palatino Linotype"/>
                <w:b/>
                <w:i/>
                <w:sz w:val="18"/>
                <w:szCs w:val="18"/>
              </w:rPr>
            </w:pPr>
            <w:r>
              <w:rPr>
                <w:rFonts w:ascii="Palatino Linotype" w:eastAsia="Palatino Linotype" w:hAnsi="Palatino Linotype" w:cs="Palatino Linotype"/>
                <w:b/>
                <w:i/>
                <w:sz w:val="18"/>
                <w:szCs w:val="18"/>
              </w:rPr>
              <w:t>LE INFORMO A USTED QUE NO SE CUENTA CON OFICIOS RECIBIDOS EN LA FECHA SOLICITADA POR EL AREA CORRESPONDIENTE</w:t>
            </w:r>
          </w:p>
          <w:p w14:paraId="42BF8582"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i/>
                <w:sz w:val="18"/>
                <w:szCs w:val="18"/>
              </w:rPr>
              <w:t>…”(Sic) (Énfasis añadido)</w:t>
            </w:r>
          </w:p>
        </w:tc>
        <w:tc>
          <w:tcPr>
            <w:tcW w:w="1842" w:type="dxa"/>
            <w:shd w:val="clear" w:color="auto" w:fill="auto"/>
          </w:tcPr>
          <w:p w14:paraId="4871AF5B" w14:textId="77777777" w:rsidR="00587FD5" w:rsidRDefault="001B4E33">
            <w:pPr>
              <w:spacing w:before="240" w:after="240"/>
              <w:jc w:val="center"/>
              <w:rPr>
                <w:rFonts w:ascii="Palatino Linotype" w:eastAsia="Palatino Linotype" w:hAnsi="Palatino Linotype" w:cs="Palatino Linotype"/>
                <w:b/>
                <w:sz w:val="20"/>
                <w:szCs w:val="20"/>
                <w:highlight w:val="yellow"/>
              </w:rPr>
            </w:pPr>
            <w:r>
              <w:rPr>
                <w:rFonts w:ascii="Palatino Linotype" w:eastAsia="Palatino Linotype" w:hAnsi="Palatino Linotype" w:cs="Palatino Linotype"/>
                <w:b/>
              </w:rPr>
              <w:lastRenderedPageBreak/>
              <w:t>Si</w:t>
            </w:r>
          </w:p>
        </w:tc>
      </w:tr>
      <w:tr w:rsidR="00587FD5" w14:paraId="798ADC0B" w14:textId="77777777">
        <w:tc>
          <w:tcPr>
            <w:tcW w:w="2405" w:type="dxa"/>
            <w:vMerge/>
            <w:shd w:val="clear" w:color="auto" w:fill="auto"/>
          </w:tcPr>
          <w:p w14:paraId="4474C7AA" w14:textId="77777777" w:rsidR="00587FD5" w:rsidRDefault="00587FD5">
            <w:pPr>
              <w:widowControl w:val="0"/>
              <w:pBdr>
                <w:top w:val="nil"/>
                <w:left w:val="nil"/>
                <w:bottom w:val="nil"/>
                <w:right w:val="nil"/>
                <w:between w:val="nil"/>
              </w:pBdr>
              <w:spacing w:line="276" w:lineRule="auto"/>
              <w:rPr>
                <w:rFonts w:ascii="Palatino Linotype" w:eastAsia="Palatino Linotype" w:hAnsi="Palatino Linotype" w:cs="Palatino Linotype"/>
                <w:b/>
                <w:sz w:val="20"/>
                <w:szCs w:val="20"/>
                <w:highlight w:val="yellow"/>
              </w:rPr>
            </w:pPr>
          </w:p>
        </w:tc>
        <w:tc>
          <w:tcPr>
            <w:tcW w:w="4253" w:type="dxa"/>
          </w:tcPr>
          <w:p w14:paraId="4F1C9B13"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sz w:val="20"/>
                <w:szCs w:val="20"/>
              </w:rPr>
              <w:t>El Sujeto Obligado manifestó lo siguiente</w:t>
            </w:r>
            <w:r>
              <w:rPr>
                <w:rFonts w:ascii="Palatino Linotype" w:eastAsia="Palatino Linotype" w:hAnsi="Palatino Linotype" w:cs="Palatino Linotype"/>
                <w:i/>
                <w:sz w:val="20"/>
                <w:szCs w:val="20"/>
              </w:rPr>
              <w:t>:</w:t>
            </w:r>
          </w:p>
          <w:p w14:paraId="17760B56" w14:textId="77777777" w:rsidR="00587FD5" w:rsidRDefault="001B4E33">
            <w:pPr>
              <w:spacing w:before="240" w:after="240"/>
              <w:jc w:val="both"/>
              <w:rPr>
                <w:rFonts w:ascii="Palatino Linotype" w:eastAsia="Palatino Linotype" w:hAnsi="Palatino Linotype" w:cs="Palatino Linotype"/>
                <w:i/>
                <w:sz w:val="18"/>
                <w:szCs w:val="18"/>
              </w:rPr>
            </w:pPr>
            <w:r>
              <w:rPr>
                <w:rFonts w:ascii="Palatino Linotype" w:eastAsia="Palatino Linotype" w:hAnsi="Palatino Linotype" w:cs="Palatino Linotype"/>
                <w:i/>
                <w:sz w:val="18"/>
                <w:szCs w:val="18"/>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269D9725" w14:textId="77777777" w:rsidR="00587FD5" w:rsidRDefault="001B4E33">
            <w:pPr>
              <w:spacing w:before="240" w:after="240"/>
              <w:jc w:val="both"/>
              <w:rPr>
                <w:rFonts w:ascii="Palatino Linotype" w:eastAsia="Palatino Linotype" w:hAnsi="Palatino Linotype" w:cs="Palatino Linotype"/>
                <w:b/>
                <w:i/>
                <w:sz w:val="18"/>
                <w:szCs w:val="18"/>
              </w:rPr>
            </w:pPr>
            <w:r>
              <w:rPr>
                <w:rFonts w:ascii="Palatino Linotype" w:eastAsia="Palatino Linotype" w:hAnsi="Palatino Linotype" w:cs="Palatino Linotype"/>
                <w:b/>
                <w:i/>
                <w:sz w:val="18"/>
                <w:szCs w:val="18"/>
              </w:rPr>
              <w:t>LE INFORMO A USTED QUE NO SE CUENTA CON OFICIOS EMITIDOS EN LA FECHA SOLICITADA POR EL AREA CORRESPONDIENTE</w:t>
            </w:r>
          </w:p>
          <w:p w14:paraId="06BC2310"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18"/>
                <w:szCs w:val="18"/>
              </w:rPr>
              <w:t>…” (Sic) (Énfasis añadido)</w:t>
            </w:r>
          </w:p>
        </w:tc>
        <w:tc>
          <w:tcPr>
            <w:tcW w:w="1842" w:type="dxa"/>
          </w:tcPr>
          <w:p w14:paraId="7A99CE43" w14:textId="77777777" w:rsidR="00587FD5" w:rsidRDefault="001B4E33">
            <w:pPr>
              <w:spacing w:before="240" w:after="240"/>
              <w:jc w:val="center"/>
              <w:rPr>
                <w:rFonts w:ascii="Palatino Linotype" w:eastAsia="Palatino Linotype" w:hAnsi="Palatino Linotype" w:cs="Palatino Linotype"/>
                <w:b/>
                <w:highlight w:val="yellow"/>
              </w:rPr>
            </w:pPr>
            <w:r>
              <w:rPr>
                <w:rFonts w:ascii="Palatino Linotype" w:eastAsia="Palatino Linotype" w:hAnsi="Palatino Linotype" w:cs="Palatino Linotype"/>
                <w:b/>
              </w:rPr>
              <w:t>Si</w:t>
            </w:r>
          </w:p>
        </w:tc>
      </w:tr>
      <w:tr w:rsidR="00587FD5" w14:paraId="034F4E52" w14:textId="77777777">
        <w:tc>
          <w:tcPr>
            <w:tcW w:w="2405" w:type="dxa"/>
          </w:tcPr>
          <w:p w14:paraId="5F288E00"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00180/DIFMETEPEC/IP/2022,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01631/INFOEM/IP/RR/2022</w:t>
            </w:r>
          </w:p>
          <w:p w14:paraId="31DC8784"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00179/DIFMETEPEC/IP/2022, </w:t>
            </w:r>
            <w:r>
              <w:rPr>
                <w:rFonts w:ascii="Palatino Linotype" w:eastAsia="Palatino Linotype" w:hAnsi="Palatino Linotype" w:cs="Palatino Linotype"/>
                <w:sz w:val="16"/>
                <w:szCs w:val="16"/>
              </w:rPr>
              <w:t xml:space="preserve">correspondiente al Recurso de Revisión </w:t>
            </w:r>
            <w:r>
              <w:rPr>
                <w:rFonts w:ascii="Palatino Linotype" w:eastAsia="Palatino Linotype" w:hAnsi="Palatino Linotype" w:cs="Palatino Linotype"/>
                <w:b/>
                <w:sz w:val="16"/>
                <w:szCs w:val="16"/>
              </w:rPr>
              <w:t>01632/INFOEM/IP/RR/2022</w:t>
            </w:r>
          </w:p>
          <w:p w14:paraId="7447B3E8"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18"/>
                <w:szCs w:val="18"/>
              </w:rPr>
              <w:t xml:space="preserve"> Área de Fiscalización</w:t>
            </w:r>
          </w:p>
        </w:tc>
        <w:tc>
          <w:tcPr>
            <w:tcW w:w="4253" w:type="dxa"/>
          </w:tcPr>
          <w:p w14:paraId="7DCDCD21"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El Sujeto Obligado manifestó lo siguiente:</w:t>
            </w:r>
          </w:p>
          <w:p w14:paraId="5B4362F2"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4337D6C6"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b/>
                <w:i/>
                <w:sz w:val="20"/>
                <w:szCs w:val="20"/>
              </w:rPr>
              <w:t>LE INFORMO A USTED QUE NO SE CUENTA CON OFICIOS RECIBIDOS EN LA FECHA SOLICITADA POR EL AREA CORRESPONDIENTE</w:t>
            </w:r>
          </w:p>
          <w:p w14:paraId="5037433E"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(Sic) (Énfasis añadido)</w:t>
            </w:r>
          </w:p>
        </w:tc>
        <w:tc>
          <w:tcPr>
            <w:tcW w:w="1842" w:type="dxa"/>
          </w:tcPr>
          <w:p w14:paraId="731B8F24" w14:textId="77777777" w:rsidR="00587FD5" w:rsidRDefault="001B4E33">
            <w:pPr>
              <w:spacing w:before="240" w:after="240"/>
              <w:jc w:val="center"/>
              <w:rPr>
                <w:rFonts w:ascii="Palatino Linotype" w:eastAsia="Palatino Linotype" w:hAnsi="Palatino Linotype" w:cs="Palatino Linotype"/>
                <w:b/>
              </w:rPr>
            </w:pPr>
            <w:r>
              <w:rPr>
                <w:rFonts w:ascii="Palatino Linotype" w:eastAsia="Palatino Linotype" w:hAnsi="Palatino Linotype" w:cs="Palatino Linotype"/>
                <w:b/>
              </w:rPr>
              <w:t>Si</w:t>
            </w:r>
          </w:p>
        </w:tc>
      </w:tr>
      <w:tr w:rsidR="00587FD5" w14:paraId="473E06CC" w14:textId="77777777">
        <w:tc>
          <w:tcPr>
            <w:tcW w:w="2405" w:type="dxa"/>
            <w:shd w:val="clear" w:color="auto" w:fill="auto"/>
          </w:tcPr>
          <w:p w14:paraId="147C452E" w14:textId="77777777" w:rsidR="00587FD5" w:rsidRDefault="00587FD5">
            <w:pPr>
              <w:spacing w:before="240" w:after="240" w:line="360" w:lineRule="auto"/>
              <w:jc w:val="center"/>
              <w:rPr>
                <w:rFonts w:ascii="Palatino Linotype" w:eastAsia="Palatino Linotype" w:hAnsi="Palatino Linotype" w:cs="Palatino Linotype"/>
                <w:b/>
                <w:color w:val="FFFFFF"/>
                <w:sz w:val="20"/>
                <w:szCs w:val="20"/>
              </w:rPr>
            </w:pPr>
          </w:p>
        </w:tc>
        <w:tc>
          <w:tcPr>
            <w:tcW w:w="4253" w:type="dxa"/>
          </w:tcPr>
          <w:p w14:paraId="7E76C1B0" w14:textId="77777777" w:rsidR="00587FD5" w:rsidRDefault="001B4E33">
            <w:pPr>
              <w:spacing w:before="240" w:after="240"/>
              <w:jc w:val="both"/>
              <w:rPr>
                <w:rFonts w:ascii="Palatino Linotype" w:eastAsia="Palatino Linotype" w:hAnsi="Palatino Linotype" w:cs="Palatino Linotype"/>
                <w:i/>
                <w:sz w:val="18"/>
                <w:szCs w:val="18"/>
              </w:rPr>
            </w:pPr>
            <w:r>
              <w:rPr>
                <w:rFonts w:ascii="Palatino Linotype" w:eastAsia="Palatino Linotype" w:hAnsi="Palatino Linotype" w:cs="Palatino Linotype"/>
                <w:i/>
                <w:sz w:val="18"/>
                <w:szCs w:val="18"/>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2CF174D3" w14:textId="77777777" w:rsidR="00587FD5" w:rsidRDefault="001B4E33">
            <w:pPr>
              <w:spacing w:before="240" w:after="240"/>
              <w:jc w:val="both"/>
              <w:rPr>
                <w:rFonts w:ascii="Palatino Linotype" w:eastAsia="Palatino Linotype" w:hAnsi="Palatino Linotype" w:cs="Palatino Linotype"/>
                <w:b/>
                <w:i/>
                <w:sz w:val="18"/>
                <w:szCs w:val="18"/>
              </w:rPr>
            </w:pPr>
            <w:r>
              <w:rPr>
                <w:rFonts w:ascii="Palatino Linotype" w:eastAsia="Palatino Linotype" w:hAnsi="Palatino Linotype" w:cs="Palatino Linotype"/>
                <w:b/>
                <w:i/>
                <w:sz w:val="18"/>
                <w:szCs w:val="18"/>
              </w:rPr>
              <w:t>LE INFORMO A USTED QUE NO SE CUENTA CON OFICIOS EMITIDOS EN LA FECHA SOLICITADA POR EL AREA CORRESPONDIENTE</w:t>
            </w:r>
          </w:p>
          <w:p w14:paraId="461B8E1B"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b/>
                <w:i/>
                <w:sz w:val="18"/>
                <w:szCs w:val="18"/>
              </w:rPr>
              <w:t>…</w:t>
            </w:r>
            <w:r>
              <w:rPr>
                <w:rFonts w:ascii="Palatino Linotype" w:eastAsia="Palatino Linotype" w:hAnsi="Palatino Linotype" w:cs="Palatino Linotype"/>
                <w:i/>
                <w:sz w:val="18"/>
                <w:szCs w:val="18"/>
              </w:rPr>
              <w:t>” (Sic) (Énfasis añadido)</w:t>
            </w:r>
          </w:p>
        </w:tc>
        <w:tc>
          <w:tcPr>
            <w:tcW w:w="1842" w:type="dxa"/>
          </w:tcPr>
          <w:p w14:paraId="2A277847"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Si</w:t>
            </w:r>
          </w:p>
        </w:tc>
      </w:tr>
      <w:tr w:rsidR="00587FD5" w14:paraId="69CF5356" w14:textId="77777777">
        <w:tc>
          <w:tcPr>
            <w:tcW w:w="2405" w:type="dxa"/>
            <w:vMerge w:val="restart"/>
          </w:tcPr>
          <w:p w14:paraId="31979322"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00098/DIFMETEPEC/IP/2022,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01698/INFOEM/IP/RR/2022 </w:t>
            </w:r>
          </w:p>
          <w:p w14:paraId="1EF43CB8"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00097/DIFMETEPEC/IP/2022,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01699/INFOEM/IP/RR/2022 </w:t>
            </w:r>
          </w:p>
          <w:p w14:paraId="1ACA2F9E" w14:textId="77777777" w:rsidR="00587FD5" w:rsidRDefault="001B4E33">
            <w:pPr>
              <w:spacing w:before="240" w:after="240"/>
              <w:jc w:val="center"/>
              <w:rPr>
                <w:rFonts w:ascii="Palatino Linotype" w:eastAsia="Palatino Linotype" w:hAnsi="Palatino Linotype" w:cs="Palatino Linotype"/>
                <w:b/>
                <w:sz w:val="18"/>
                <w:szCs w:val="18"/>
              </w:rPr>
            </w:pPr>
            <w:r>
              <w:rPr>
                <w:rFonts w:ascii="Palatino Linotype" w:eastAsia="Palatino Linotype" w:hAnsi="Palatino Linotype" w:cs="Palatino Linotype"/>
                <w:b/>
                <w:sz w:val="18"/>
                <w:szCs w:val="18"/>
              </w:rPr>
              <w:t>Unidad de Procuración de Fondos</w:t>
            </w:r>
          </w:p>
          <w:p w14:paraId="599192E5" w14:textId="77777777" w:rsidR="00587FD5" w:rsidRDefault="00587FD5">
            <w:pPr>
              <w:spacing w:before="240" w:after="240"/>
              <w:jc w:val="center"/>
              <w:rPr>
                <w:rFonts w:ascii="Palatino Linotype" w:eastAsia="Palatino Linotype" w:hAnsi="Palatino Linotype" w:cs="Palatino Linotype"/>
                <w:b/>
                <w:sz w:val="16"/>
                <w:szCs w:val="16"/>
              </w:rPr>
            </w:pPr>
          </w:p>
        </w:tc>
        <w:tc>
          <w:tcPr>
            <w:tcW w:w="4253" w:type="dxa"/>
          </w:tcPr>
          <w:p w14:paraId="40BD3482"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3594267C"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b/>
                <w:i/>
                <w:sz w:val="20"/>
                <w:szCs w:val="20"/>
              </w:rPr>
              <w:t>Me permito informarle que la Unidad de Procuración de fondos no cuenta con oficios recibidos en las fechas solicitadas</w:t>
            </w:r>
            <w:r>
              <w:rPr>
                <w:rFonts w:ascii="Palatino Linotype" w:eastAsia="Palatino Linotype" w:hAnsi="Palatino Linotype" w:cs="Palatino Linotype"/>
                <w:i/>
                <w:sz w:val="20"/>
                <w:szCs w:val="20"/>
              </w:rPr>
              <w:t>”(Sic) (Énfasis añadido)</w:t>
            </w:r>
          </w:p>
        </w:tc>
        <w:tc>
          <w:tcPr>
            <w:tcW w:w="1842" w:type="dxa"/>
          </w:tcPr>
          <w:p w14:paraId="0F9532EC"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Si</w:t>
            </w:r>
          </w:p>
        </w:tc>
      </w:tr>
      <w:tr w:rsidR="00587FD5" w14:paraId="070595E0" w14:textId="77777777">
        <w:tc>
          <w:tcPr>
            <w:tcW w:w="2405" w:type="dxa"/>
            <w:vMerge/>
          </w:tcPr>
          <w:p w14:paraId="51BCEEA5" w14:textId="77777777" w:rsidR="00587FD5" w:rsidRDefault="00587FD5">
            <w:pPr>
              <w:widowControl w:val="0"/>
              <w:pBdr>
                <w:top w:val="nil"/>
                <w:left w:val="nil"/>
                <w:bottom w:val="nil"/>
                <w:right w:val="nil"/>
                <w:between w:val="nil"/>
              </w:pBdr>
              <w:spacing w:line="276" w:lineRule="auto"/>
              <w:rPr>
                <w:rFonts w:ascii="Palatino Linotype" w:eastAsia="Palatino Linotype" w:hAnsi="Palatino Linotype" w:cs="Palatino Linotype"/>
                <w:b/>
                <w:sz w:val="20"/>
                <w:szCs w:val="20"/>
              </w:rPr>
            </w:pPr>
          </w:p>
        </w:tc>
        <w:tc>
          <w:tcPr>
            <w:tcW w:w="4253" w:type="dxa"/>
          </w:tcPr>
          <w:p w14:paraId="581C1911"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48FA74F2"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b/>
                <w:i/>
                <w:sz w:val="20"/>
                <w:szCs w:val="20"/>
              </w:rPr>
              <w:t xml:space="preserve">Me permito informarle que la Unidad de Procuración de fondos no cuenta con oficios emitidos en las fechas solicitadas” </w:t>
            </w:r>
            <w:r>
              <w:rPr>
                <w:rFonts w:ascii="Palatino Linotype" w:eastAsia="Palatino Linotype" w:hAnsi="Palatino Linotype" w:cs="Palatino Linotype"/>
                <w:i/>
                <w:sz w:val="20"/>
                <w:szCs w:val="20"/>
              </w:rPr>
              <w:t>(Sic) (Énfasis añadido)</w:t>
            </w:r>
          </w:p>
        </w:tc>
        <w:tc>
          <w:tcPr>
            <w:tcW w:w="1842" w:type="dxa"/>
          </w:tcPr>
          <w:p w14:paraId="4B65449A"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Si</w:t>
            </w:r>
          </w:p>
        </w:tc>
      </w:tr>
    </w:tbl>
    <w:p w14:paraId="7C536240" w14:textId="77777777" w:rsidR="00587FD5" w:rsidRDefault="00587FD5">
      <w:pPr>
        <w:spacing w:before="240" w:after="240" w:line="360" w:lineRule="auto"/>
        <w:ind w:right="49"/>
        <w:jc w:val="both"/>
        <w:rPr>
          <w:rFonts w:ascii="Palatino Linotype" w:eastAsia="Palatino Linotype" w:hAnsi="Palatino Linotype" w:cs="Palatino Linotype"/>
        </w:rPr>
      </w:pPr>
    </w:p>
    <w:p w14:paraId="25ED3414" w14:textId="77777777" w:rsidR="00587FD5" w:rsidRDefault="001B4E3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Para iniciar este análisis conviene mencionar que el Sujeto Obligado en sus respuestas por conducto de las </w:t>
      </w:r>
      <w:r>
        <w:rPr>
          <w:rFonts w:ascii="Palatino Linotype" w:eastAsia="Palatino Linotype" w:hAnsi="Palatino Linotype" w:cs="Palatino Linotype"/>
          <w:b/>
        </w:rPr>
        <w:t>Áreas de Investigación, Fiscalización así como la Unidad de Procuración de Fondos,</w:t>
      </w:r>
      <w:r>
        <w:rPr>
          <w:rFonts w:ascii="Palatino Linotype" w:eastAsia="Palatino Linotype" w:hAnsi="Palatino Linotype" w:cs="Palatino Linotype"/>
        </w:rPr>
        <w:t xml:space="preserve"> manifestaron que no se recibieron ni emitieron oficios, por lo que al haber existido un pronunciamiento por parte del Servidor Público Habilitado competente, este Instituto no está facultado para manifestarse sobre la veracidad del mismo, pues no existe precepto legal alguno en la Ley de la materia que lo faculte para que vía recurso de revisión, pueda pronunciarse al respecto, sirve de apoyo a lo anterior, por analogía el criterio 31-10 emitido por el entonces Instituto Federal de Acceso a la Información ahora Instituto Nacional de Transparencia, Acceso a la Información y Protección de Datos Personales (INAI) que a la letra dice:</w:t>
      </w:r>
    </w:p>
    <w:p w14:paraId="17F39C70" w14:textId="77777777" w:rsidR="00587FD5" w:rsidRDefault="001B4E33">
      <w:pPr>
        <w:spacing w:after="240"/>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“El Instituto Federal de Acceso a la Información y Protección de Datos no cuenta con facultades para pronunciarse respecto de la veracidad de los documentos proporcionados 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77C53EDD" w14:textId="77777777" w:rsidR="00587FD5" w:rsidRDefault="001B4E3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Determinado lo anterior es pertinente mencionar que de las actuaciones que integran el expediente electrónico, referidas con antelación, este Instituto advierte </w:t>
      </w:r>
      <w:r>
        <w:rPr>
          <w:rFonts w:ascii="Palatino Linotype" w:eastAsia="Palatino Linotype" w:hAnsi="Palatino Linotype" w:cs="Palatino Linotype"/>
        </w:rPr>
        <w:lastRenderedPageBreak/>
        <w:t xml:space="preserve">que al manifestar que se encuentran en elaboración y trámite, los contratos con gasolineras, por ende la Dirección de Servicios Generales no ha suministrado los combustibles a ninguna unidad administrativa de este Ayuntamiento, no hay manera de dar satisfacción a la información específica requerida por el Recurrente, debido a que en estas circunstancias no resulta exigible al Sujeto Obligado requerirle la entrega de información que no obra en sus archivos.   </w:t>
      </w:r>
    </w:p>
    <w:p w14:paraId="65099DBE" w14:textId="77777777" w:rsidR="00587FD5" w:rsidRDefault="001B4E3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este sentido, cabe traer a cuenta lo previsto por el artículo 12, párrafo segundo de la Ley de Transparencia y Acceso a la Información Pública del Estado de México y Municipios que la letra establece:</w:t>
      </w:r>
    </w:p>
    <w:p w14:paraId="3CF56CCC" w14:textId="77777777" w:rsidR="00587FD5" w:rsidRDefault="001B4E33">
      <w:pPr>
        <w:spacing w:after="240"/>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“Artículo 12. … </w:t>
      </w:r>
    </w:p>
    <w:p w14:paraId="2E5BA1BB" w14:textId="77777777" w:rsidR="00587FD5" w:rsidRDefault="001B4E33">
      <w:pPr>
        <w:spacing w:after="240"/>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0C5851B0" w14:textId="77777777" w:rsidR="00587FD5" w:rsidRDefault="001B4E3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manera que interpretado a contrario sensu, se actualiza el supuesto de un hecho de naturaleza negativa, el cual no puede acreditarse documentalmente, ya que no puede probarse un hecho negativo por ser lógica y materialmente imposible, discernimiento que encuentra apoyo en la siguiente tesis: </w:t>
      </w:r>
    </w:p>
    <w:p w14:paraId="33427CBE" w14:textId="77777777" w:rsidR="00587FD5" w:rsidRDefault="001B4E33">
      <w:pPr>
        <w:spacing w:after="240"/>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HECHOS NEGATIVOS, NO SON SUSCEPTIBLES DE DEMOSTRACIÓN</w:t>
      </w:r>
      <w:r>
        <w:rPr>
          <w:rFonts w:ascii="Palatino Linotype" w:eastAsia="Palatino Linotype" w:hAnsi="Palatino Linotype" w:cs="Palatino Linotype"/>
          <w:i/>
          <w:sz w:val="22"/>
          <w:szCs w:val="22"/>
        </w:rPr>
        <w:t xml:space="preserve">. </w:t>
      </w:r>
    </w:p>
    <w:p w14:paraId="18B85A85" w14:textId="77777777" w:rsidR="00587FD5" w:rsidRDefault="001B4E33">
      <w:pPr>
        <w:spacing w:after="240"/>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Tratándose de un hecho negativo, el Juez no tiene por qué invocar prueba alguna de la que se desprenda, ya que es bien sabido que esta clase de hechos no son susceptibles de demostración.</w:t>
      </w:r>
    </w:p>
    <w:p w14:paraId="73755D75" w14:textId="77777777" w:rsidR="00587FD5" w:rsidRDefault="001B4E33">
      <w:pPr>
        <w:spacing w:after="240"/>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Amparo en revisión 2022/61. José García Florín (Menor). 9 de octubre de 1961. Cinco votos. Ponente: José Rivera Pérez Campos.” (Sic)</w:t>
      </w:r>
    </w:p>
    <w:p w14:paraId="788F33BB" w14:textId="77777777" w:rsidR="00587FD5" w:rsidRDefault="001B4E3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Asimismo, cabe precisar que en el caso concreto, no se trataría de un caso por el cual la negación del hecho implique la afirmación del mismo, sino que se estaría ante una notoria y evidente inexistencia fáctica de la información solicitada, caso en el cual, en obviedad de circunstancias, no se está obligado a justificar o fundamentar la inexistencia de la documentación.</w:t>
      </w:r>
    </w:p>
    <w:p w14:paraId="28C0923C" w14:textId="77777777" w:rsidR="00587FD5" w:rsidRDefault="001B4E33">
      <w:pPr>
        <w:spacing w:before="240" w:after="240" w:line="360" w:lineRule="auto"/>
        <w:ind w:right="49"/>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3.- Del recurso de revisión 01705/INFOEM/IP/RR/2022: </w:t>
      </w:r>
    </w:p>
    <w:tbl>
      <w:tblPr>
        <w:tblStyle w:val="ac"/>
        <w:tblW w:w="850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4253"/>
        <w:gridCol w:w="1842"/>
      </w:tblGrid>
      <w:tr w:rsidR="00587FD5" w14:paraId="223BE24F" w14:textId="77777777">
        <w:tc>
          <w:tcPr>
            <w:tcW w:w="2405" w:type="dxa"/>
            <w:shd w:val="clear" w:color="auto" w:fill="2F5496"/>
          </w:tcPr>
          <w:p w14:paraId="7EB6C0AA" w14:textId="77777777" w:rsidR="00587FD5" w:rsidRDefault="001B4E33">
            <w:pPr>
              <w:spacing w:before="240" w:after="240" w:line="360"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0"/>
                <w:szCs w:val="20"/>
              </w:rPr>
              <w:t>Número de solicitud</w:t>
            </w:r>
          </w:p>
        </w:tc>
        <w:tc>
          <w:tcPr>
            <w:tcW w:w="4253" w:type="dxa"/>
            <w:shd w:val="clear" w:color="auto" w:fill="2F5496"/>
          </w:tcPr>
          <w:p w14:paraId="440A34CA" w14:textId="77777777" w:rsidR="00587FD5" w:rsidRDefault="001B4E33">
            <w:pPr>
              <w:spacing w:before="240" w:after="240" w:line="360"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0"/>
                <w:szCs w:val="20"/>
              </w:rPr>
              <w:t>Respuesta</w:t>
            </w:r>
          </w:p>
        </w:tc>
        <w:tc>
          <w:tcPr>
            <w:tcW w:w="1842" w:type="dxa"/>
            <w:shd w:val="clear" w:color="auto" w:fill="2F5496"/>
          </w:tcPr>
          <w:p w14:paraId="56980D1C" w14:textId="77777777" w:rsidR="00587FD5" w:rsidRDefault="001B4E33">
            <w:pPr>
              <w:spacing w:before="240" w:after="240"/>
              <w:ind w:left="317" w:right="459"/>
              <w:jc w:val="center"/>
              <w:rPr>
                <w:rFonts w:ascii="Palatino Linotype" w:eastAsia="Palatino Linotype" w:hAnsi="Palatino Linotype" w:cs="Palatino Linotype"/>
                <w:b/>
                <w:color w:val="FFFFFF"/>
                <w:sz w:val="20"/>
                <w:szCs w:val="20"/>
              </w:rPr>
            </w:pPr>
            <w:r>
              <w:rPr>
                <w:rFonts w:ascii="Palatino Linotype" w:eastAsia="Palatino Linotype" w:hAnsi="Palatino Linotype" w:cs="Palatino Linotype"/>
                <w:b/>
                <w:color w:val="FFFFFF"/>
                <w:sz w:val="20"/>
                <w:szCs w:val="20"/>
              </w:rPr>
              <w:t>Colma la solicitud</w:t>
            </w:r>
          </w:p>
        </w:tc>
      </w:tr>
      <w:tr w:rsidR="00587FD5" w14:paraId="3C146096" w14:textId="77777777">
        <w:tc>
          <w:tcPr>
            <w:tcW w:w="2405" w:type="dxa"/>
            <w:shd w:val="clear" w:color="auto" w:fill="auto"/>
          </w:tcPr>
          <w:p w14:paraId="6E65C331"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00091/DIFMETEPEC/IP/2022,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01705/INFOEM/IP/RR/2022 </w:t>
            </w:r>
          </w:p>
          <w:p w14:paraId="50FE2E7A"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8"/>
                <w:szCs w:val="18"/>
              </w:rPr>
              <w:t>Dirección de Programas Asistenciales</w:t>
            </w:r>
          </w:p>
        </w:tc>
        <w:tc>
          <w:tcPr>
            <w:tcW w:w="4253" w:type="dxa"/>
            <w:shd w:val="clear" w:color="auto" w:fill="auto"/>
          </w:tcPr>
          <w:p w14:paraId="4249EBF1"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28ED4C6D" w14:textId="77777777" w:rsidR="00587FD5" w:rsidRDefault="001B4E33">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b/>
                <w:i/>
                <w:sz w:val="20"/>
                <w:szCs w:val="20"/>
              </w:rPr>
              <w:t>Me permito informarle que la "Dirección de Programas Asistenciales", no se encuentra en el directorio del SMDIF Metepec</w:t>
            </w:r>
            <w:r>
              <w:rPr>
                <w:rFonts w:ascii="Palatino Linotype" w:eastAsia="Palatino Linotype" w:hAnsi="Palatino Linotype" w:cs="Palatino Linotype"/>
                <w:i/>
                <w:sz w:val="20"/>
                <w:szCs w:val="20"/>
              </w:rPr>
              <w:t>”</w:t>
            </w:r>
          </w:p>
        </w:tc>
        <w:tc>
          <w:tcPr>
            <w:tcW w:w="1842" w:type="dxa"/>
            <w:shd w:val="clear" w:color="auto" w:fill="auto"/>
          </w:tcPr>
          <w:p w14:paraId="3299BD34"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p w14:paraId="4EFC31EE" w14:textId="77777777" w:rsidR="00587FD5" w:rsidRDefault="00587FD5">
            <w:pPr>
              <w:spacing w:before="240" w:after="240"/>
              <w:jc w:val="both"/>
              <w:rPr>
                <w:rFonts w:ascii="Palatino Linotype" w:eastAsia="Palatino Linotype" w:hAnsi="Palatino Linotype" w:cs="Palatino Linotype"/>
                <w:sz w:val="20"/>
                <w:szCs w:val="20"/>
              </w:rPr>
            </w:pPr>
          </w:p>
        </w:tc>
      </w:tr>
    </w:tbl>
    <w:p w14:paraId="74CA2E42" w14:textId="77777777" w:rsidR="00587FD5" w:rsidRDefault="00587FD5">
      <w:pPr>
        <w:spacing w:after="240" w:line="360" w:lineRule="auto"/>
        <w:jc w:val="both"/>
        <w:rPr>
          <w:rFonts w:ascii="Palatino Linotype" w:eastAsia="Palatino Linotype" w:hAnsi="Palatino Linotype" w:cs="Palatino Linotype"/>
          <w:b/>
          <w:sz w:val="22"/>
          <w:szCs w:val="22"/>
        </w:rPr>
      </w:pPr>
    </w:p>
    <w:p w14:paraId="0B5D9D08" w14:textId="77777777" w:rsidR="00587FD5" w:rsidRDefault="001B4E3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Debemos recordar que el requerimiento vertido en la solicitud </w:t>
      </w:r>
      <w:r>
        <w:rPr>
          <w:rFonts w:ascii="Palatino Linotype" w:eastAsia="Palatino Linotype" w:hAnsi="Palatino Linotype" w:cs="Palatino Linotype"/>
          <w:b/>
          <w:sz w:val="22"/>
          <w:szCs w:val="22"/>
        </w:rPr>
        <w:t>00091/DIFMETEPEC/IP/2022</w:t>
      </w:r>
      <w:r>
        <w:rPr>
          <w:rFonts w:ascii="Palatino Linotype" w:eastAsia="Palatino Linotype" w:hAnsi="Palatino Linotype" w:cs="Palatino Linotype"/>
        </w:rPr>
        <w:t xml:space="preserve">, versa sobre los oficios recibidos por la Dirección de Programas Asistenciales durante el mes de noviembre de 2018, en respuesta,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mencionó que no se contaba con dicha Dirección, sin embargo, de </w:t>
      </w:r>
      <w:r>
        <w:rPr>
          <w:rFonts w:ascii="Palatino Linotype" w:eastAsia="Palatino Linotype" w:hAnsi="Palatino Linotype" w:cs="Palatino Linotype"/>
        </w:rPr>
        <w:lastRenderedPageBreak/>
        <w:t xml:space="preserve">una consulta al Manual General de Organización del Sistema Municipal Para el Desarrollo Integral de la Familia de Metepec, Estado de México, vigente durante la administración 2016-2018, esta Dirección contaba con las siguientes facultades: </w:t>
      </w:r>
    </w:p>
    <w:p w14:paraId="215DE38C" w14:textId="77777777" w:rsidR="00587FD5" w:rsidRDefault="001B4E33">
      <w:pPr>
        <w:spacing w:after="240" w:line="360" w:lineRule="auto"/>
        <w:jc w:val="center"/>
        <w:rPr>
          <w:rFonts w:ascii="Palatino Linotype" w:eastAsia="Palatino Linotype" w:hAnsi="Palatino Linotype" w:cs="Palatino Linotype"/>
          <w:b/>
        </w:rPr>
      </w:pPr>
      <w:r>
        <w:object w:dxaOrig="6720" w:dyaOrig="8115" w14:anchorId="38B740C5">
          <v:shape id="_x0000_i1044" type="#_x0000_t75" style="width:336pt;height:406.5pt" o:ole="">
            <v:imagedata r:id="rId98" o:title=""/>
          </v:shape>
          <o:OLEObject Type="Embed" ProgID="Paint.Picture.1" ShapeID="_x0000_i1044" DrawAspect="Content" ObjectID="_1716107621" r:id="rId99"/>
        </w:object>
      </w:r>
    </w:p>
    <w:p w14:paraId="29EF28B5" w14:textId="77777777" w:rsidR="00587FD5" w:rsidRDefault="001B4E3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Asimismo, el Manual de Organización vigente a la fecha de la solicitud, prevé la existencia de esta Dirección dentro de su estructura orgánica como se vislumbra a continuación: </w:t>
      </w:r>
    </w:p>
    <w:p w14:paraId="56F98018" w14:textId="77777777" w:rsidR="00587FD5" w:rsidRDefault="001B4E33">
      <w:pPr>
        <w:spacing w:after="240" w:line="360" w:lineRule="auto"/>
        <w:jc w:val="both"/>
      </w:pPr>
      <w:r>
        <w:object w:dxaOrig="8835" w:dyaOrig="2250" w14:anchorId="693C8541">
          <v:shape id="_x0000_i1045" type="#_x0000_t75" style="width:442.5pt;height:112.5pt" o:ole="">
            <v:imagedata r:id="rId100" o:title=""/>
          </v:shape>
          <o:OLEObject Type="Embed" ProgID="Paint.Picture.1" ShapeID="_x0000_i1045" DrawAspect="Content" ObjectID="_1716107622" r:id="rId101"/>
        </w:object>
      </w:r>
    </w:p>
    <w:p w14:paraId="3CB3F87A" w14:textId="77777777" w:rsidR="00587FD5" w:rsidRDefault="001B4E33">
      <w:pPr>
        <w:spacing w:after="240" w:line="360" w:lineRule="auto"/>
        <w:jc w:val="both"/>
        <w:rPr>
          <w:rFonts w:ascii="Palatino Linotype" w:eastAsia="Palatino Linotype" w:hAnsi="Palatino Linotype" w:cs="Palatino Linotype"/>
        </w:rPr>
      </w:pPr>
      <w:r>
        <w:object w:dxaOrig="8835" w:dyaOrig="9795" w14:anchorId="51D0F796">
          <v:shape id="_x0000_i1046" type="#_x0000_t75" style="width:442.5pt;height:489.75pt" o:ole="">
            <v:imagedata r:id="rId102" o:title=""/>
          </v:shape>
          <o:OLEObject Type="Embed" ProgID="Paint.Picture.1" ShapeID="_x0000_i1046" DrawAspect="Content" ObjectID="_1716107623" r:id="rId103"/>
        </w:object>
      </w:r>
    </w:p>
    <w:p w14:paraId="5F503F67" w14:textId="77777777" w:rsidR="00587FD5" w:rsidRDefault="00587FD5">
      <w:pPr>
        <w:spacing w:after="240" w:line="360" w:lineRule="auto"/>
        <w:jc w:val="both"/>
        <w:rPr>
          <w:rFonts w:ascii="Palatino Linotype" w:eastAsia="Palatino Linotype" w:hAnsi="Palatino Linotype" w:cs="Palatino Linotype"/>
        </w:rPr>
      </w:pPr>
    </w:p>
    <w:p w14:paraId="249D3F84" w14:textId="77777777" w:rsidR="00587FD5" w:rsidRDefault="001B4E33">
      <w:pPr>
        <w:spacing w:before="280" w:after="28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Es por lo anterior que se colige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 colmó este punto de la solicitud, en virtud de que fue omiso en realizar una búsqueda exhaustiva y razonable al interior de sus archivos, motivo por el cual deberá  realizar una nueva búsqueda en los archivos de esta Dirección, a efecto de que proporcione los documentos donde conste lo peticionado por el particular en versión pública de ser  el caso. </w:t>
      </w:r>
    </w:p>
    <w:p w14:paraId="3F9A7069"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las cosas, es conveniente señalar los siguientes conceptos de acuerdo a los lineamientos para la Organización y Conservación de Archivos, emitidos por el Instituto Nacional de Acceso a la Información (INAI), cuyo objeto es “establecer las políticas y criterios para la sistematización y digitalización, así como para la custodia y conservación de los archivos en posesión de los sujetos obligados, con la finalidad de garantizar la disponibilidad, la localización eficiente de la información generada, obtenida, adquirida, transformada y contar con sistemas de información, ágiles y eficientes”, al tenor de lo siguiente:</w:t>
      </w:r>
    </w:p>
    <w:p w14:paraId="22D75499"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“Cuarto.</w:t>
      </w:r>
    </w:p>
    <w:p w14:paraId="39D52D00"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22C346A"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 Archivo: El conjunto orgánico de documentos en cualquier soporte, que son producidos o recibidos por los sujetos obligados o los particulares en el ejercicio de sus atribuciones o en el desarrollo de sus actividades;</w:t>
      </w:r>
    </w:p>
    <w:p w14:paraId="34E39110"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III. Archivo de concentración: La unidad de la administración de documentos cuya consulta es esporádica y que permanecen en ella hasta su transferencia secundaria o baja documental;</w:t>
      </w:r>
    </w:p>
    <w:p w14:paraId="1940E264"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IV. Archivo histórico. La unidad responsable de la administración de los documentos de conservación permanente y que son fuente de acceso público;</w:t>
      </w:r>
    </w:p>
    <w:p w14:paraId="6939C60E"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 Archivo de trámite: La unidad responsable de la administración de documentos de uso cotidiano y necesario para el ejercicio de las atribuciones de una unidad administrativa, los cuales permanecen en ella hasta su transferencia primaria;</w:t>
      </w:r>
    </w:p>
    <w:p w14:paraId="686FFBF9"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VIII. Baja documental. La eliminación de aquella documentación que haya prescrito en sus valores administrativos, legales, fiscales, contables, y que no contenga valores históricos;</w:t>
      </w:r>
    </w:p>
    <w:p w14:paraId="2B226716"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61D9727C"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X. Ciclo vital del documento: La etapas de los documentos desde su producción o recepción hasta su baja o transferencia a un archivo histórico;</w:t>
      </w:r>
    </w:p>
    <w:p w14:paraId="6E09E16D"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0C19FF66"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XLVIII. Transferencia documental: El traslado controlado y sistemático de expedientes de consulta esporádica de un archivo de trámite al archivo de concentración (transferencia primaria) y de expedientes que deben conservarse de manera permanente, del archivo de concentración al archivo histórico (transferencia secundaria);</w:t>
      </w:r>
    </w:p>
    <w:p w14:paraId="5C6795A3" w14:textId="77777777" w:rsidR="00587FD5" w:rsidRDefault="00587FD5">
      <w:pPr>
        <w:spacing w:before="240" w:after="240"/>
        <w:ind w:left="567" w:right="616"/>
        <w:jc w:val="both"/>
        <w:rPr>
          <w:rFonts w:ascii="Palatino Linotype" w:eastAsia="Palatino Linotype" w:hAnsi="Palatino Linotype" w:cs="Palatino Linotype"/>
          <w:i/>
          <w:sz w:val="22"/>
          <w:szCs w:val="22"/>
        </w:rPr>
      </w:pPr>
    </w:p>
    <w:p w14:paraId="0CE48727" w14:textId="77777777" w:rsidR="00587FD5" w:rsidRDefault="001B4E3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Por lo expuesto, se colige que los documentos cuentan con un ciclo vital, entendiéndose como las etapas a las que se someten desde su producción o recepción hasta su baja o transferencia a un archivo histórico; siendo el Archivo de Trámite la primera etapa, en la que se depositan todos los archivos de uso cotidiano y que son necesarios para el ejercicio de las atribuciones de una entidad administrativa, y en la que permanecen hasta su transferencia primaria al Archivo de Concentración; en esta etapa se mantienen los archivos de consulta esporádica y </w:t>
      </w:r>
      <w:r>
        <w:rPr>
          <w:rFonts w:ascii="Palatino Linotype" w:eastAsia="Palatino Linotype" w:hAnsi="Palatino Linotype" w:cs="Palatino Linotype"/>
        </w:rPr>
        <w:lastRenderedPageBreak/>
        <w:t>permanecen allí hasta su transferencia secundaria al Archivo Histórico o su baja documental.</w:t>
      </w:r>
    </w:p>
    <w:p w14:paraId="36219D17" w14:textId="77777777" w:rsidR="00587FD5" w:rsidRDefault="001B4E3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Lineamientos para la Valoración, Selección y Baja de los Documentos, Expedientes y Series de Trámite Concluido en los Archivos del Estado de México, que establece lo siguiente:</w:t>
      </w:r>
    </w:p>
    <w:p w14:paraId="42943E7E" w14:textId="77777777" w:rsidR="00587FD5" w:rsidRDefault="001B4E33">
      <w:pPr>
        <w:spacing w:before="240" w:after="240"/>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20.</w:t>
      </w:r>
      <w:r>
        <w:rPr>
          <w:rFonts w:ascii="Palatino Linotype" w:eastAsia="Palatino Linotype" w:hAnsi="Palatino Linotype" w:cs="Palatino Linotype"/>
          <w:i/>
          <w:sz w:val="22"/>
          <w:szCs w:val="22"/>
        </w:rPr>
        <w:t xml:space="preserve"> Los expedientes de trámite concluido y los desclasificados se mantendrán íntegros por un periodo de dos años en los Archivos de Trámite de las Unidades Administrativas. Cumplido este plazo se podrá proceder a su selección preliminar y transferencia al Archivo de Concentración.”</w:t>
      </w:r>
    </w:p>
    <w:p w14:paraId="4C2E3805"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El periodo señalado se computará a partir del día siguiente a la fecha del documento con el cual se dé por concluido el asunto por el que los expedientes fueron creados.</w:t>
      </w:r>
    </w:p>
    <w:p w14:paraId="24280643"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Artículo 27.- Las Unidades Administrativas al realizar la transferencia de los expedientes de trámite concluido, señalarán en el Inventario correspondiente los plazos de conservación precaucional de éstos en el Archivo de Concentración.</w:t>
      </w:r>
    </w:p>
    <w:p w14:paraId="2E850824"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Para determinar el plazo de conservación precaucional deberán considerar el marco legal o administrativo bajo el cual se produjeron o recibieron los documentos y los siguientes períodos:</w:t>
      </w:r>
    </w:p>
    <w:p w14:paraId="409611B6"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 6 años para expedientes con información administrativa;</w:t>
      </w:r>
    </w:p>
    <w:p w14:paraId="58325BA4"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 6 años como mínimo para expedientes con información fiscal y presupuestal contable;</w:t>
      </w:r>
    </w:p>
    <w:p w14:paraId="1EF28B55"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III. 12 años como mínimo para expedientes con información jurídico-legal, obra pública y activo fijo; y</w:t>
      </w:r>
    </w:p>
    <w:p w14:paraId="59D7ECCE"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IV. Cuando en la legislación se establezcan períodos de conservación mayores a los señalados en las fracciones I, II y III, se considerarán los estipulados en dicha legislación para efectos de realización del proceso de selección final.</w:t>
      </w:r>
    </w:p>
    <w:p w14:paraId="4BA48C21" w14:textId="77777777" w:rsidR="00587FD5" w:rsidRDefault="001B4E33">
      <w:pPr>
        <w:spacing w:before="240" w:after="24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V. Cuando las Unidades Administrativas no indique el plazo de conservación precaucional de sus expedientes en el Inventario correspondiente, los Archivos de Concentración podrán rechazar la transferencia de los expedientes.”</w:t>
      </w:r>
    </w:p>
    <w:p w14:paraId="02A09A0B"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apego de lo anterior, se tiene que una vez que los documentos generados se consideran como trámite concluido, pasan a formar parte del Archivo de Trámite por dos años; concluido el plazo, se transfieren al Archivo de Concentración para mantenerse allí por seis años cuando los expedientes contengan información administrativa; y una vez que concluye dicho periodo, los documentos pueden causar baja documental o bien, formar parte del Archivo Histórico.</w:t>
      </w:r>
    </w:p>
    <w:p w14:paraId="6642597B"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lo que, el Pleno de este Instituto considera que hizo falta agotar la búsqueda exhaustiva y razonable, ya que, por la antigüedad de la información (2018), se considera que dichos documentos, pudieran obrar en los archivos de las unidades competentes, en razón de sus atribuciones, señaladas anteriormente. </w:t>
      </w:r>
    </w:p>
    <w:p w14:paraId="1A6FBA73" w14:textId="77777777" w:rsidR="00587FD5" w:rsidRDefault="001B4E33">
      <w:pPr>
        <w:spacing w:before="240" w:after="240" w:line="360" w:lineRule="auto"/>
        <w:ind w:right="49"/>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4.- De los recursos de revisión recursos de revisión 01622/INFOEM/IP/RR/2022, 01623/INFOEM/IP/RR/2022, 01624/INFOEM/IP/RR/2022, 01633/INFOEM/IP/RR/2022, 01634/INFOEM/IP/RR/2022, 01635/INFOEM/IP/RR/2022, 01636/INFOEM/IP/RR/2022, 01650/INFOEM/IP/RR/2022, 01651/INFOEM/IP/RR/2022, 01652/INFOEM/IP/RR/2022, 01653/INFOEM/IP/RR/2022, 01654/INFOEM/IP/RR/2022, 01655/INFOEM/IP/RR/2022, 01700/INFOEM/IP/RR/2022, 01701/INFOEM/IP/RR/2022, 01702/INFOEM/IP/RR/2022, 01703/INFOEM/IP/RR/2022, 01705/INFOEM/IP/RR/2022, 01713/INFOEM/IP/RR/2022, 01714/INFOEM/IP/RR/2022, 01715/INFOEM/IP/RR/2022 y 01716/INFOEM/IP/RR/2022: </w:t>
      </w:r>
    </w:p>
    <w:p w14:paraId="4B50946F" w14:textId="77777777" w:rsidR="00587FD5" w:rsidRDefault="00587FD5">
      <w:pPr>
        <w:spacing w:before="240" w:after="240" w:line="360" w:lineRule="auto"/>
        <w:ind w:right="49"/>
        <w:jc w:val="both"/>
        <w:rPr>
          <w:rFonts w:ascii="Palatino Linotype" w:eastAsia="Palatino Linotype" w:hAnsi="Palatino Linotype" w:cs="Palatino Linotype"/>
          <w:b/>
          <w:sz w:val="22"/>
          <w:szCs w:val="22"/>
        </w:rPr>
      </w:pPr>
    </w:p>
    <w:tbl>
      <w:tblPr>
        <w:tblStyle w:val="ad"/>
        <w:tblW w:w="850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4253"/>
        <w:gridCol w:w="1842"/>
      </w:tblGrid>
      <w:tr w:rsidR="00587FD5" w14:paraId="02893A1A" w14:textId="77777777">
        <w:tc>
          <w:tcPr>
            <w:tcW w:w="2405" w:type="dxa"/>
            <w:shd w:val="clear" w:color="auto" w:fill="2F5496"/>
          </w:tcPr>
          <w:p w14:paraId="6D5B4B2D" w14:textId="77777777" w:rsidR="00587FD5" w:rsidRDefault="001B4E33">
            <w:pPr>
              <w:spacing w:before="240" w:after="240" w:line="360"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0"/>
                <w:szCs w:val="20"/>
              </w:rPr>
              <w:lastRenderedPageBreak/>
              <w:t>Número de solicitud</w:t>
            </w:r>
          </w:p>
        </w:tc>
        <w:tc>
          <w:tcPr>
            <w:tcW w:w="4253" w:type="dxa"/>
            <w:shd w:val="clear" w:color="auto" w:fill="2F5496"/>
          </w:tcPr>
          <w:p w14:paraId="625FE9EB" w14:textId="77777777" w:rsidR="00587FD5" w:rsidRDefault="001B4E33">
            <w:pPr>
              <w:spacing w:before="240" w:after="240" w:line="360"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0"/>
                <w:szCs w:val="20"/>
              </w:rPr>
              <w:t>Respuesta</w:t>
            </w:r>
          </w:p>
        </w:tc>
        <w:tc>
          <w:tcPr>
            <w:tcW w:w="1842" w:type="dxa"/>
            <w:shd w:val="clear" w:color="auto" w:fill="2F5496"/>
          </w:tcPr>
          <w:p w14:paraId="149DBDDB" w14:textId="77777777" w:rsidR="00587FD5" w:rsidRDefault="001B4E33">
            <w:pPr>
              <w:spacing w:before="240" w:after="240"/>
              <w:ind w:left="317" w:right="459"/>
              <w:jc w:val="center"/>
              <w:rPr>
                <w:rFonts w:ascii="Palatino Linotype" w:eastAsia="Palatino Linotype" w:hAnsi="Palatino Linotype" w:cs="Palatino Linotype"/>
                <w:b/>
                <w:color w:val="FFFFFF"/>
                <w:sz w:val="20"/>
                <w:szCs w:val="20"/>
              </w:rPr>
            </w:pPr>
            <w:r>
              <w:rPr>
                <w:rFonts w:ascii="Palatino Linotype" w:eastAsia="Palatino Linotype" w:hAnsi="Palatino Linotype" w:cs="Palatino Linotype"/>
                <w:b/>
                <w:color w:val="FFFFFF"/>
                <w:sz w:val="20"/>
                <w:szCs w:val="20"/>
              </w:rPr>
              <w:t>Colma la solicitud</w:t>
            </w:r>
          </w:p>
        </w:tc>
      </w:tr>
      <w:tr w:rsidR="00587FD5" w14:paraId="05A46205" w14:textId="77777777">
        <w:trPr>
          <w:trHeight w:val="5606"/>
        </w:trPr>
        <w:tc>
          <w:tcPr>
            <w:tcW w:w="2405" w:type="dxa"/>
          </w:tcPr>
          <w:p w14:paraId="6586AC1E"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00191/DIFMETEPEC/IP/2022,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01621/INFOEM/IP/RR/2022</w:t>
            </w:r>
          </w:p>
          <w:p w14:paraId="7A85EF56"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00190/DIFMETEPEC/IP/2022,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01622/INFOEM/IP/RR/2022</w:t>
            </w:r>
          </w:p>
          <w:p w14:paraId="7F3BB16C" w14:textId="77777777" w:rsidR="00587FD5" w:rsidRDefault="00587FD5">
            <w:pPr>
              <w:spacing w:before="240" w:after="240"/>
              <w:jc w:val="center"/>
              <w:rPr>
                <w:rFonts w:ascii="Palatino Linotype" w:eastAsia="Palatino Linotype" w:hAnsi="Palatino Linotype" w:cs="Palatino Linotype"/>
                <w:b/>
                <w:sz w:val="18"/>
                <w:szCs w:val="18"/>
              </w:rPr>
            </w:pPr>
          </w:p>
          <w:p w14:paraId="30126DC1" w14:textId="77777777" w:rsidR="00587FD5" w:rsidRDefault="001B4E33">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b/>
                <w:sz w:val="18"/>
                <w:szCs w:val="18"/>
              </w:rPr>
              <w:t>Dirección de Programas Asistenciales</w:t>
            </w:r>
          </w:p>
        </w:tc>
        <w:tc>
          <w:tcPr>
            <w:tcW w:w="4253" w:type="dxa"/>
          </w:tcPr>
          <w:p w14:paraId="4E093FC8"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envió el archivo denominado </w:t>
            </w:r>
            <w:r>
              <w:rPr>
                <w:rFonts w:ascii="Palatino Linotype" w:eastAsia="Palatino Linotype" w:hAnsi="Palatino Linotype" w:cs="Palatino Linotype"/>
                <w:b/>
                <w:i/>
                <w:sz w:val="20"/>
                <w:szCs w:val="20"/>
              </w:rPr>
              <w:t>“ENVIADOS, RECIBIDOS PF.pdf”</w:t>
            </w:r>
            <w:r>
              <w:rPr>
                <w:rFonts w:ascii="Palatino Linotype" w:eastAsia="Palatino Linotype" w:hAnsi="Palatino Linotype" w:cs="Palatino Linotype"/>
                <w:sz w:val="20"/>
                <w:szCs w:val="20"/>
              </w:rPr>
              <w:t xml:space="preserve"> en el que se aprecia lo siguiente: </w:t>
            </w:r>
          </w:p>
          <w:p w14:paraId="53E0BE1C" w14:textId="77777777" w:rsidR="00587FD5" w:rsidRDefault="001B4E33">
            <w:pPr>
              <w:spacing w:before="240" w:after="240"/>
              <w:jc w:val="both"/>
              <w:rPr>
                <w:rFonts w:ascii="Palatino Linotype" w:eastAsia="Palatino Linotype" w:hAnsi="Palatino Linotype" w:cs="Palatino Linotype"/>
                <w:sz w:val="20"/>
                <w:szCs w:val="20"/>
              </w:rPr>
            </w:pPr>
            <w:r>
              <w:object w:dxaOrig="4140" w:dyaOrig="3810" w14:anchorId="58B721B0">
                <v:shape id="_x0000_i1047" type="#_x0000_t75" style="width:207pt;height:191.25pt" o:ole="">
                  <v:imagedata r:id="rId8" o:title=""/>
                </v:shape>
                <o:OLEObject Type="Embed" ProgID="Paint.Picture.1" ShapeID="_x0000_i1047" DrawAspect="Content" ObjectID="_1716107624" r:id="rId104"/>
              </w:object>
            </w:r>
          </w:p>
        </w:tc>
        <w:tc>
          <w:tcPr>
            <w:tcW w:w="1842" w:type="dxa"/>
          </w:tcPr>
          <w:p w14:paraId="6FEA2BEF"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18"/>
                <w:szCs w:val="18"/>
              </w:rPr>
              <w:t>No</w:t>
            </w:r>
          </w:p>
        </w:tc>
      </w:tr>
      <w:tr w:rsidR="00587FD5" w14:paraId="388E44A2" w14:textId="77777777">
        <w:tc>
          <w:tcPr>
            <w:tcW w:w="2405" w:type="dxa"/>
            <w:vMerge w:val="restart"/>
          </w:tcPr>
          <w:p w14:paraId="0E510667"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00188/DIFMETEPEC/IP/2022, </w:t>
            </w:r>
            <w:r>
              <w:rPr>
                <w:rFonts w:ascii="Palatino Linotype" w:eastAsia="Palatino Linotype" w:hAnsi="Palatino Linotype" w:cs="Palatino Linotype"/>
                <w:sz w:val="16"/>
                <w:szCs w:val="16"/>
              </w:rPr>
              <w:t xml:space="preserve">correspondiente al Recurso de </w:t>
            </w:r>
            <w:r>
              <w:rPr>
                <w:rFonts w:ascii="Palatino Linotype" w:eastAsia="Palatino Linotype" w:hAnsi="Palatino Linotype" w:cs="Palatino Linotype"/>
                <w:sz w:val="16"/>
                <w:szCs w:val="16"/>
              </w:rPr>
              <w:lastRenderedPageBreak/>
              <w:t>Revisión</w:t>
            </w:r>
            <w:r>
              <w:rPr>
                <w:rFonts w:ascii="Palatino Linotype" w:eastAsia="Palatino Linotype" w:hAnsi="Palatino Linotype" w:cs="Palatino Linotype"/>
                <w:b/>
                <w:sz w:val="16"/>
                <w:szCs w:val="16"/>
              </w:rPr>
              <w:t xml:space="preserve"> 01623/INFOEM/IP/RR/2022</w:t>
            </w:r>
          </w:p>
          <w:p w14:paraId="556F53D1"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00187/DIFMETEPEC/IP/2022,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01624/INFOEM/IP/RR/2022</w:t>
            </w:r>
          </w:p>
          <w:p w14:paraId="2AEF4DD2"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18"/>
                <w:szCs w:val="18"/>
              </w:rPr>
              <w:t>Unidad de Comunicación Social</w:t>
            </w:r>
          </w:p>
        </w:tc>
        <w:tc>
          <w:tcPr>
            <w:tcW w:w="4253" w:type="dxa"/>
          </w:tcPr>
          <w:p w14:paraId="39894369"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lastRenderedPageBreak/>
              <w:t xml:space="preserve">Archivo electrónico </w:t>
            </w:r>
            <w:r>
              <w:rPr>
                <w:rFonts w:ascii="Palatino Linotype" w:eastAsia="Palatino Linotype" w:hAnsi="Palatino Linotype" w:cs="Palatino Linotype"/>
                <w:b/>
                <w:i/>
                <w:sz w:val="20"/>
                <w:szCs w:val="20"/>
              </w:rPr>
              <w:t>“OFICIOS recibidos COMUNICACION.pdf”</w:t>
            </w:r>
            <w:r>
              <w:rPr>
                <w:rFonts w:ascii="Palatino Linotype" w:eastAsia="Palatino Linotype" w:hAnsi="Palatino Linotype" w:cs="Palatino Linotype"/>
                <w:sz w:val="20"/>
                <w:szCs w:val="20"/>
              </w:rPr>
              <w:t xml:space="preserve"> consistente de cinco fojas en el que se aprecia lo siguiente: </w:t>
            </w:r>
          </w:p>
          <w:p w14:paraId="61EBEFFB" w14:textId="77777777" w:rsidR="00587FD5" w:rsidRDefault="001B4E33">
            <w:pPr>
              <w:spacing w:before="240" w:after="240"/>
              <w:jc w:val="both"/>
            </w:pPr>
            <w:r>
              <w:object w:dxaOrig="3960" w:dyaOrig="4455" w14:anchorId="049441DF">
                <v:shape id="_x0000_i1048" type="#_x0000_t75" style="width:198.75pt;height:222.75pt" o:ole="">
                  <v:imagedata r:id="rId105" o:title=""/>
                </v:shape>
                <o:OLEObject Type="Embed" ProgID="Paint.Picture.1" ShapeID="_x0000_i1048" DrawAspect="Content" ObjectID="_1716107625" r:id="rId106"/>
              </w:object>
            </w:r>
          </w:p>
          <w:p w14:paraId="33624C0C" w14:textId="77777777" w:rsidR="00587FD5" w:rsidRDefault="001B4E33">
            <w:pPr>
              <w:spacing w:before="240" w:after="240"/>
              <w:jc w:val="both"/>
              <w:rPr>
                <w:rFonts w:ascii="Palatino Linotype" w:eastAsia="Palatino Linotype" w:hAnsi="Palatino Linotype" w:cs="Palatino Linotype"/>
                <w:sz w:val="20"/>
                <w:szCs w:val="20"/>
              </w:rPr>
            </w:pPr>
            <w:r>
              <w:object w:dxaOrig="4140" w:dyaOrig="5745" w14:anchorId="46AFAED3">
                <v:shape id="_x0000_i1049" type="#_x0000_t75" style="width:207pt;height:287.25pt" o:ole="">
                  <v:imagedata r:id="rId11" o:title=""/>
                </v:shape>
                <o:OLEObject Type="Embed" ProgID="Paint.Picture.1" ShapeID="_x0000_i1049" DrawAspect="Content" ObjectID="_1716107626" r:id="rId107"/>
              </w:object>
            </w:r>
          </w:p>
        </w:tc>
        <w:tc>
          <w:tcPr>
            <w:tcW w:w="1842" w:type="dxa"/>
          </w:tcPr>
          <w:p w14:paraId="5D0C365C"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No</w:t>
            </w:r>
          </w:p>
        </w:tc>
      </w:tr>
      <w:tr w:rsidR="00587FD5" w14:paraId="35329EBD" w14:textId="77777777">
        <w:tc>
          <w:tcPr>
            <w:tcW w:w="2405" w:type="dxa"/>
            <w:vMerge/>
          </w:tcPr>
          <w:p w14:paraId="44EBD331" w14:textId="77777777" w:rsidR="00587FD5" w:rsidRDefault="00587FD5">
            <w:pPr>
              <w:widowControl w:val="0"/>
              <w:pBdr>
                <w:top w:val="nil"/>
                <w:left w:val="nil"/>
                <w:bottom w:val="nil"/>
                <w:right w:val="nil"/>
                <w:between w:val="nil"/>
              </w:pBdr>
              <w:spacing w:line="276" w:lineRule="auto"/>
              <w:rPr>
                <w:rFonts w:ascii="Palatino Linotype" w:eastAsia="Palatino Linotype" w:hAnsi="Palatino Linotype" w:cs="Palatino Linotype"/>
                <w:b/>
                <w:sz w:val="20"/>
                <w:szCs w:val="20"/>
              </w:rPr>
            </w:pPr>
          </w:p>
        </w:tc>
        <w:tc>
          <w:tcPr>
            <w:tcW w:w="4253" w:type="dxa"/>
          </w:tcPr>
          <w:p w14:paraId="2611DE90"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remitió el archivo electrónico </w:t>
            </w:r>
            <w:r>
              <w:rPr>
                <w:rFonts w:ascii="Palatino Linotype" w:eastAsia="Palatino Linotype" w:hAnsi="Palatino Linotype" w:cs="Palatino Linotype"/>
                <w:b/>
                <w:i/>
                <w:sz w:val="20"/>
                <w:szCs w:val="20"/>
              </w:rPr>
              <w:t>“OFICIOS ENVIADOS COMUNICACIÓN.pdf”</w:t>
            </w:r>
            <w:r>
              <w:rPr>
                <w:rFonts w:ascii="Palatino Linotype" w:eastAsia="Palatino Linotype" w:hAnsi="Palatino Linotype" w:cs="Palatino Linotype"/>
                <w:sz w:val="20"/>
                <w:szCs w:val="20"/>
              </w:rPr>
              <w:t xml:space="preserve">, el cual se compone de cinco fojas y se aprecia lo siguiente: </w:t>
            </w:r>
          </w:p>
          <w:p w14:paraId="1693F309" w14:textId="77777777" w:rsidR="00587FD5" w:rsidRDefault="001B4E33">
            <w:pPr>
              <w:spacing w:before="240" w:after="240"/>
              <w:jc w:val="both"/>
            </w:pPr>
            <w:r>
              <w:object w:dxaOrig="4245" w:dyaOrig="4140" w14:anchorId="5CD2B1F0">
                <v:shape id="_x0000_i1050" type="#_x0000_t75" style="width:213pt;height:207pt" o:ole="">
                  <v:imagedata r:id="rId108" o:title=""/>
                </v:shape>
                <o:OLEObject Type="Embed" ProgID="Paint.Picture.1" ShapeID="_x0000_i1050" DrawAspect="Content" ObjectID="_1716107627" r:id="rId109"/>
              </w:object>
            </w:r>
          </w:p>
          <w:p w14:paraId="44DF6700" w14:textId="77777777" w:rsidR="00587FD5" w:rsidRDefault="001B4E33">
            <w:pPr>
              <w:spacing w:before="240" w:after="240"/>
              <w:jc w:val="both"/>
              <w:rPr>
                <w:rFonts w:ascii="Palatino Linotype" w:eastAsia="Palatino Linotype" w:hAnsi="Palatino Linotype" w:cs="Palatino Linotype"/>
                <w:sz w:val="20"/>
                <w:szCs w:val="20"/>
              </w:rPr>
            </w:pPr>
            <w:r>
              <w:object w:dxaOrig="4230" w:dyaOrig="3660" w14:anchorId="1A012380">
                <v:shape id="_x0000_i1051" type="#_x0000_t75" style="width:211.5pt;height:183pt" o:ole="">
                  <v:imagedata r:id="rId14" o:title=""/>
                </v:shape>
                <o:OLEObject Type="Embed" ProgID="Paint.Picture.1" ShapeID="_x0000_i1051" DrawAspect="Content" ObjectID="_1716107628" r:id="rId110"/>
              </w:object>
            </w:r>
          </w:p>
        </w:tc>
        <w:tc>
          <w:tcPr>
            <w:tcW w:w="1842" w:type="dxa"/>
          </w:tcPr>
          <w:p w14:paraId="497F56D2"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Parcialmente</w:t>
            </w:r>
          </w:p>
        </w:tc>
      </w:tr>
      <w:tr w:rsidR="00587FD5" w14:paraId="5800E71E" w14:textId="77777777">
        <w:tc>
          <w:tcPr>
            <w:tcW w:w="2405" w:type="dxa"/>
            <w:vMerge w:val="restart"/>
          </w:tcPr>
          <w:p w14:paraId="72009A70" w14:textId="77777777" w:rsidR="00587FD5" w:rsidRDefault="001B4E33">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b/>
                <w:sz w:val="16"/>
                <w:szCs w:val="16"/>
              </w:rPr>
              <w:lastRenderedPageBreak/>
              <w:t xml:space="preserve">00177/DIFMETEPEC/IP/2022, </w:t>
            </w:r>
            <w:r>
              <w:rPr>
                <w:rFonts w:ascii="Palatino Linotype" w:eastAsia="Palatino Linotype" w:hAnsi="Palatino Linotype" w:cs="Palatino Linotype"/>
                <w:sz w:val="16"/>
                <w:szCs w:val="16"/>
              </w:rPr>
              <w:t xml:space="preserve">correspondiente al Recurso de Revisión </w:t>
            </w:r>
            <w:r>
              <w:rPr>
                <w:rFonts w:ascii="Palatino Linotype" w:eastAsia="Palatino Linotype" w:hAnsi="Palatino Linotype" w:cs="Palatino Linotype"/>
                <w:b/>
                <w:sz w:val="16"/>
                <w:szCs w:val="16"/>
              </w:rPr>
              <w:t xml:space="preserve">01633/INFOEM/IP/RR/2022 </w:t>
            </w:r>
          </w:p>
          <w:p w14:paraId="1C31BC77"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00176/DIFMETEPEC/IP/2022, </w:t>
            </w:r>
            <w:r>
              <w:rPr>
                <w:rFonts w:ascii="Palatino Linotype" w:eastAsia="Palatino Linotype" w:hAnsi="Palatino Linotype" w:cs="Palatino Linotype"/>
                <w:sz w:val="16"/>
                <w:szCs w:val="16"/>
              </w:rPr>
              <w:t xml:space="preserve">correspondiente al Recurso de Revisión </w:t>
            </w:r>
            <w:r>
              <w:rPr>
                <w:rFonts w:ascii="Palatino Linotype" w:eastAsia="Palatino Linotype" w:hAnsi="Palatino Linotype" w:cs="Palatino Linotype"/>
                <w:b/>
                <w:sz w:val="16"/>
                <w:szCs w:val="16"/>
              </w:rPr>
              <w:t>01634/INFOEM/IP/RR/2022</w:t>
            </w:r>
          </w:p>
          <w:p w14:paraId="3B17EBC9" w14:textId="77777777" w:rsidR="00587FD5" w:rsidRDefault="001B4E33">
            <w:pPr>
              <w:spacing w:before="240" w:after="240"/>
              <w:jc w:val="center"/>
              <w:rPr>
                <w:rFonts w:ascii="Palatino Linotype" w:eastAsia="Palatino Linotype" w:hAnsi="Palatino Linotype" w:cs="Palatino Linotype"/>
                <w:sz w:val="16"/>
                <w:szCs w:val="16"/>
              </w:rPr>
            </w:pPr>
            <w:r>
              <w:rPr>
                <w:rFonts w:ascii="Palatino Linotype" w:eastAsia="Palatino Linotype" w:hAnsi="Palatino Linotype" w:cs="Palatino Linotype"/>
                <w:b/>
                <w:sz w:val="20"/>
                <w:szCs w:val="20"/>
              </w:rPr>
              <w:t>Órgano Interno de Control</w:t>
            </w:r>
          </w:p>
        </w:tc>
        <w:tc>
          <w:tcPr>
            <w:tcW w:w="4253" w:type="dxa"/>
          </w:tcPr>
          <w:p w14:paraId="1FBD4D98"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remitió el archivo electrónico </w:t>
            </w:r>
            <w:r>
              <w:rPr>
                <w:rFonts w:ascii="Palatino Linotype" w:eastAsia="Palatino Linotype" w:hAnsi="Palatino Linotype" w:cs="Palatino Linotype"/>
                <w:b/>
                <w:i/>
                <w:sz w:val="20"/>
                <w:szCs w:val="20"/>
              </w:rPr>
              <w:t>“recibidos OIC ok.pdf”</w:t>
            </w:r>
            <w:r>
              <w:rPr>
                <w:rFonts w:ascii="Palatino Linotype" w:eastAsia="Palatino Linotype" w:hAnsi="Palatino Linotype" w:cs="Palatino Linotype"/>
                <w:sz w:val="20"/>
                <w:szCs w:val="20"/>
              </w:rPr>
              <w:t xml:space="preserve">, el cual consta de una foja: </w:t>
            </w:r>
          </w:p>
          <w:p w14:paraId="3C569650" w14:textId="77777777" w:rsidR="00587FD5" w:rsidRDefault="001B4E33">
            <w:pPr>
              <w:spacing w:before="240" w:after="240"/>
              <w:jc w:val="center"/>
              <w:rPr>
                <w:rFonts w:ascii="Palatino Linotype" w:eastAsia="Palatino Linotype" w:hAnsi="Palatino Linotype" w:cs="Palatino Linotype"/>
                <w:sz w:val="20"/>
                <w:szCs w:val="20"/>
              </w:rPr>
            </w:pPr>
            <w:r>
              <w:rPr>
                <w:rFonts w:ascii="Palatino Linotype" w:eastAsia="Palatino Linotype" w:hAnsi="Palatino Linotype" w:cs="Palatino Linotype"/>
                <w:noProof/>
                <w:sz w:val="20"/>
                <w:szCs w:val="20"/>
                <w:lang w:val="es-MX"/>
              </w:rPr>
              <w:drawing>
                <wp:inline distT="0" distB="0" distL="0" distR="0" wp14:anchorId="38BB9AC6" wp14:editId="102D7D64">
                  <wp:extent cx="2065246" cy="2948267"/>
                  <wp:effectExtent l="0" t="0" r="0" b="0"/>
                  <wp:docPr id="2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6"/>
                          <a:srcRect/>
                          <a:stretch>
                            <a:fillRect/>
                          </a:stretch>
                        </pic:blipFill>
                        <pic:spPr>
                          <a:xfrm>
                            <a:off x="0" y="0"/>
                            <a:ext cx="2065246" cy="2948267"/>
                          </a:xfrm>
                          <a:prstGeom prst="rect">
                            <a:avLst/>
                          </a:prstGeom>
                          <a:ln/>
                        </pic:spPr>
                      </pic:pic>
                    </a:graphicData>
                  </a:graphic>
                </wp:inline>
              </w:drawing>
            </w:r>
          </w:p>
        </w:tc>
        <w:tc>
          <w:tcPr>
            <w:tcW w:w="1842" w:type="dxa"/>
          </w:tcPr>
          <w:p w14:paraId="60D14996"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tc>
      </w:tr>
      <w:tr w:rsidR="00587FD5" w14:paraId="4C05AB7B" w14:textId="77777777">
        <w:tc>
          <w:tcPr>
            <w:tcW w:w="2405" w:type="dxa"/>
            <w:vMerge/>
          </w:tcPr>
          <w:p w14:paraId="35AF4BC1" w14:textId="77777777" w:rsidR="00587FD5" w:rsidRDefault="00587FD5">
            <w:pPr>
              <w:widowControl w:val="0"/>
              <w:pBdr>
                <w:top w:val="nil"/>
                <w:left w:val="nil"/>
                <w:bottom w:val="nil"/>
                <w:right w:val="nil"/>
                <w:between w:val="nil"/>
              </w:pBdr>
              <w:spacing w:line="276" w:lineRule="auto"/>
              <w:rPr>
                <w:rFonts w:ascii="Palatino Linotype" w:eastAsia="Palatino Linotype" w:hAnsi="Palatino Linotype" w:cs="Palatino Linotype"/>
                <w:b/>
                <w:sz w:val="20"/>
                <w:szCs w:val="20"/>
              </w:rPr>
            </w:pPr>
          </w:p>
        </w:tc>
        <w:tc>
          <w:tcPr>
            <w:tcW w:w="4253" w:type="dxa"/>
          </w:tcPr>
          <w:p w14:paraId="20FA0D7F"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remitió el archivo electrónico </w:t>
            </w:r>
            <w:r>
              <w:rPr>
                <w:rFonts w:ascii="Palatino Linotype" w:eastAsia="Palatino Linotype" w:hAnsi="Palatino Linotype" w:cs="Palatino Linotype"/>
                <w:b/>
                <w:i/>
                <w:sz w:val="20"/>
                <w:szCs w:val="20"/>
              </w:rPr>
              <w:t>“Oficios Enviados OIC.pdf”</w:t>
            </w:r>
            <w:r>
              <w:rPr>
                <w:rFonts w:ascii="Palatino Linotype" w:eastAsia="Palatino Linotype" w:hAnsi="Palatino Linotype" w:cs="Palatino Linotype"/>
                <w:sz w:val="20"/>
                <w:szCs w:val="20"/>
              </w:rPr>
              <w:t xml:space="preserve">, el cual consta de una foja: </w:t>
            </w:r>
          </w:p>
          <w:p w14:paraId="33E48792" w14:textId="77777777" w:rsidR="00587FD5" w:rsidRDefault="001B4E33">
            <w:pPr>
              <w:spacing w:before="240" w:after="240"/>
              <w:jc w:val="center"/>
              <w:rPr>
                <w:rFonts w:ascii="Palatino Linotype" w:eastAsia="Palatino Linotype" w:hAnsi="Palatino Linotype" w:cs="Palatino Linotype"/>
                <w:i/>
                <w:sz w:val="20"/>
                <w:szCs w:val="20"/>
              </w:rPr>
            </w:pPr>
            <w:r>
              <w:object w:dxaOrig="3195" w:dyaOrig="5310" w14:anchorId="3C30288A">
                <v:shape id="_x0000_i1052" type="#_x0000_t75" style="width:159.75pt;height:265.5pt" o:ole="">
                  <v:imagedata r:id="rId17" o:title=""/>
                </v:shape>
                <o:OLEObject Type="Embed" ProgID="Paint.Picture.1" ShapeID="_x0000_i1052" DrawAspect="Content" ObjectID="_1716107629" r:id="rId111"/>
              </w:object>
            </w:r>
          </w:p>
        </w:tc>
        <w:tc>
          <w:tcPr>
            <w:tcW w:w="1842" w:type="dxa"/>
          </w:tcPr>
          <w:p w14:paraId="6131BBFC"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No</w:t>
            </w:r>
          </w:p>
        </w:tc>
      </w:tr>
      <w:tr w:rsidR="00587FD5" w14:paraId="35FF1CDC" w14:textId="77777777">
        <w:tc>
          <w:tcPr>
            <w:tcW w:w="2405" w:type="dxa"/>
            <w:vMerge w:val="restart"/>
          </w:tcPr>
          <w:p w14:paraId="10906DF8"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lastRenderedPageBreak/>
              <w:t xml:space="preserve">00175/DIFMETEPEC/IP/2022, </w:t>
            </w:r>
            <w:r>
              <w:rPr>
                <w:rFonts w:ascii="Palatino Linotype" w:eastAsia="Palatino Linotype" w:hAnsi="Palatino Linotype" w:cs="Palatino Linotype"/>
                <w:sz w:val="16"/>
                <w:szCs w:val="16"/>
              </w:rPr>
              <w:t xml:space="preserve">correspondiente al Recurso de Revisión </w:t>
            </w:r>
            <w:r>
              <w:rPr>
                <w:rFonts w:ascii="Palatino Linotype" w:eastAsia="Palatino Linotype" w:hAnsi="Palatino Linotype" w:cs="Palatino Linotype"/>
                <w:b/>
                <w:sz w:val="16"/>
                <w:szCs w:val="16"/>
              </w:rPr>
              <w:t>01635/INFOEM/IP/RR/2022</w:t>
            </w:r>
          </w:p>
          <w:p w14:paraId="0FD7863C"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00174/DIFMETEPEC/IP/2022,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01636/INFOEM/IP/RR/2022</w:t>
            </w:r>
          </w:p>
          <w:p w14:paraId="5A4555AE" w14:textId="77777777" w:rsidR="00587FD5" w:rsidRDefault="001B4E33">
            <w:pPr>
              <w:spacing w:before="240" w:after="240"/>
              <w:jc w:val="center"/>
              <w:rPr>
                <w:rFonts w:ascii="Palatino Linotype" w:eastAsia="Palatino Linotype" w:hAnsi="Palatino Linotype" w:cs="Palatino Linotype"/>
                <w:b/>
                <w:sz w:val="18"/>
                <w:szCs w:val="18"/>
              </w:rPr>
            </w:pPr>
            <w:r>
              <w:rPr>
                <w:rFonts w:ascii="Palatino Linotype" w:eastAsia="Palatino Linotype" w:hAnsi="Palatino Linotype" w:cs="Palatino Linotype"/>
                <w:b/>
                <w:sz w:val="18"/>
                <w:szCs w:val="18"/>
              </w:rPr>
              <w:t xml:space="preserve"> Unidad de Procuración de Fondos</w:t>
            </w:r>
          </w:p>
          <w:p w14:paraId="30F4E2A8" w14:textId="77777777" w:rsidR="00587FD5" w:rsidRDefault="00587FD5">
            <w:pPr>
              <w:spacing w:before="240" w:after="240"/>
              <w:jc w:val="center"/>
              <w:rPr>
                <w:rFonts w:ascii="Palatino Linotype" w:eastAsia="Palatino Linotype" w:hAnsi="Palatino Linotype" w:cs="Palatino Linotype"/>
                <w:sz w:val="16"/>
                <w:szCs w:val="16"/>
              </w:rPr>
            </w:pPr>
          </w:p>
        </w:tc>
        <w:tc>
          <w:tcPr>
            <w:tcW w:w="4253" w:type="dxa"/>
          </w:tcPr>
          <w:p w14:paraId="3DA816D5"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remitió el archivo electrónico </w:t>
            </w:r>
            <w:r>
              <w:rPr>
                <w:rFonts w:ascii="Palatino Linotype" w:eastAsia="Palatino Linotype" w:hAnsi="Palatino Linotype" w:cs="Palatino Linotype"/>
                <w:b/>
                <w:i/>
                <w:sz w:val="20"/>
                <w:szCs w:val="20"/>
              </w:rPr>
              <w:t>“recibidos proc de fondos.pdf</w:t>
            </w:r>
            <w:r>
              <w:rPr>
                <w:rFonts w:ascii="Palatino Linotype" w:eastAsia="Palatino Linotype" w:hAnsi="Palatino Linotype" w:cs="Palatino Linotype"/>
                <w:sz w:val="20"/>
                <w:szCs w:val="20"/>
              </w:rPr>
              <w:t>”</w:t>
            </w:r>
          </w:p>
          <w:p w14:paraId="7480AE03" w14:textId="77777777" w:rsidR="00587FD5" w:rsidRDefault="001B4E33">
            <w:pPr>
              <w:spacing w:before="240" w:after="240"/>
              <w:jc w:val="both"/>
              <w:rPr>
                <w:rFonts w:ascii="Palatino Linotype" w:eastAsia="Palatino Linotype" w:hAnsi="Palatino Linotype" w:cs="Palatino Linotype"/>
                <w:i/>
                <w:sz w:val="20"/>
                <w:szCs w:val="20"/>
              </w:rPr>
            </w:pPr>
            <w:r>
              <w:object w:dxaOrig="4230" w:dyaOrig="1470" w14:anchorId="1E900D5A">
                <v:shape id="_x0000_i1053" type="#_x0000_t75" style="width:211.5pt;height:73.5pt" o:ole="">
                  <v:imagedata r:id="rId19" o:title=""/>
                </v:shape>
                <o:OLEObject Type="Embed" ProgID="Paint.Picture.1" ShapeID="_x0000_i1053" DrawAspect="Content" ObjectID="_1716107630" r:id="rId112"/>
              </w:object>
            </w:r>
          </w:p>
        </w:tc>
        <w:tc>
          <w:tcPr>
            <w:tcW w:w="1842" w:type="dxa"/>
          </w:tcPr>
          <w:p w14:paraId="07A0919E"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tc>
      </w:tr>
      <w:tr w:rsidR="00587FD5" w14:paraId="06D092AC" w14:textId="77777777">
        <w:tc>
          <w:tcPr>
            <w:tcW w:w="2405" w:type="dxa"/>
            <w:vMerge/>
          </w:tcPr>
          <w:p w14:paraId="1703022F" w14:textId="77777777" w:rsidR="00587FD5" w:rsidRDefault="00587FD5">
            <w:pPr>
              <w:widowControl w:val="0"/>
              <w:pBdr>
                <w:top w:val="nil"/>
                <w:left w:val="nil"/>
                <w:bottom w:val="nil"/>
                <w:right w:val="nil"/>
                <w:between w:val="nil"/>
              </w:pBdr>
              <w:spacing w:line="276" w:lineRule="auto"/>
              <w:rPr>
                <w:rFonts w:ascii="Palatino Linotype" w:eastAsia="Palatino Linotype" w:hAnsi="Palatino Linotype" w:cs="Palatino Linotype"/>
                <w:b/>
                <w:sz w:val="20"/>
                <w:szCs w:val="20"/>
              </w:rPr>
            </w:pPr>
          </w:p>
        </w:tc>
        <w:tc>
          <w:tcPr>
            <w:tcW w:w="4253" w:type="dxa"/>
          </w:tcPr>
          <w:p w14:paraId="69778BE1"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sz w:val="20"/>
                <w:szCs w:val="20"/>
              </w:rPr>
              <w:t xml:space="preserve">El Sujeto Obligado remitió el archivo electrónico </w:t>
            </w:r>
            <w:r>
              <w:rPr>
                <w:rFonts w:ascii="Palatino Linotype" w:eastAsia="Palatino Linotype" w:hAnsi="Palatino Linotype" w:cs="Palatino Linotype"/>
                <w:b/>
                <w:i/>
                <w:sz w:val="20"/>
                <w:szCs w:val="20"/>
              </w:rPr>
              <w:t xml:space="preserve">“enviados proc de fondos.pdf”: </w:t>
            </w:r>
          </w:p>
          <w:p w14:paraId="2A3E2988" w14:textId="77777777" w:rsidR="00587FD5" w:rsidRDefault="001B4E33">
            <w:pPr>
              <w:spacing w:before="240" w:after="240"/>
              <w:jc w:val="both"/>
              <w:rPr>
                <w:rFonts w:ascii="Palatino Linotype" w:eastAsia="Palatino Linotype" w:hAnsi="Palatino Linotype" w:cs="Palatino Linotype"/>
                <w:b/>
                <w:i/>
                <w:sz w:val="20"/>
                <w:szCs w:val="20"/>
              </w:rPr>
            </w:pPr>
            <w:r>
              <w:object w:dxaOrig="3900" w:dyaOrig="2370" w14:anchorId="175CF9A8">
                <v:shape id="_x0000_i1054" type="#_x0000_t75" style="width:195pt;height:118.5pt" o:ole="">
                  <v:imagedata r:id="rId21" o:title=""/>
                </v:shape>
                <o:OLEObject Type="Embed" ProgID="Paint.Picture.1" ShapeID="_x0000_i1054" DrawAspect="Content" ObjectID="_1716107631" r:id="rId113"/>
              </w:object>
            </w:r>
          </w:p>
        </w:tc>
        <w:tc>
          <w:tcPr>
            <w:tcW w:w="1842" w:type="dxa"/>
          </w:tcPr>
          <w:p w14:paraId="2DCC0460"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No</w:t>
            </w:r>
          </w:p>
        </w:tc>
      </w:tr>
      <w:tr w:rsidR="00587FD5" w14:paraId="422031F4" w14:textId="77777777">
        <w:tc>
          <w:tcPr>
            <w:tcW w:w="2405" w:type="dxa"/>
            <w:vMerge w:val="restart"/>
          </w:tcPr>
          <w:p w14:paraId="0A978204"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lastRenderedPageBreak/>
              <w:t xml:space="preserve">00160/DIFMETEPEC/IP/2022, </w:t>
            </w:r>
            <w:r>
              <w:rPr>
                <w:rFonts w:ascii="Palatino Linotype" w:eastAsia="Palatino Linotype" w:hAnsi="Palatino Linotype" w:cs="Palatino Linotype"/>
                <w:sz w:val="16"/>
                <w:szCs w:val="16"/>
              </w:rPr>
              <w:t xml:space="preserve">correspondiente al Recurso de Revisión </w:t>
            </w:r>
            <w:r>
              <w:rPr>
                <w:rFonts w:ascii="Palatino Linotype" w:eastAsia="Palatino Linotype" w:hAnsi="Palatino Linotype" w:cs="Palatino Linotype"/>
                <w:b/>
                <w:sz w:val="16"/>
                <w:szCs w:val="16"/>
              </w:rPr>
              <w:t xml:space="preserve">01650/INFOEM/IP/RR/2022 </w:t>
            </w:r>
          </w:p>
          <w:p w14:paraId="71638966"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00159/DIFMETEPEC/IP/2022,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01651/INFOEM/IP/RR/2022 </w:t>
            </w:r>
          </w:p>
          <w:p w14:paraId="129B05DE" w14:textId="77777777" w:rsidR="00587FD5" w:rsidRDefault="001B4E33">
            <w:pPr>
              <w:spacing w:before="240" w:after="240"/>
              <w:jc w:val="center"/>
              <w:rPr>
                <w:rFonts w:ascii="Palatino Linotype" w:eastAsia="Palatino Linotype" w:hAnsi="Palatino Linotype" w:cs="Palatino Linotype"/>
                <w:b/>
                <w:sz w:val="18"/>
                <w:szCs w:val="18"/>
              </w:rPr>
            </w:pPr>
            <w:r>
              <w:rPr>
                <w:rFonts w:ascii="Palatino Linotype" w:eastAsia="Palatino Linotype" w:hAnsi="Palatino Linotype" w:cs="Palatino Linotype"/>
                <w:b/>
                <w:sz w:val="18"/>
                <w:szCs w:val="18"/>
              </w:rPr>
              <w:t>Unidad de información, planeación, programación y evaluación</w:t>
            </w:r>
          </w:p>
          <w:p w14:paraId="603CDA35" w14:textId="77777777" w:rsidR="00587FD5" w:rsidRDefault="00587FD5">
            <w:pPr>
              <w:spacing w:before="240" w:after="240"/>
              <w:jc w:val="center"/>
              <w:rPr>
                <w:rFonts w:ascii="Palatino Linotype" w:eastAsia="Palatino Linotype" w:hAnsi="Palatino Linotype" w:cs="Palatino Linotype"/>
                <w:sz w:val="16"/>
                <w:szCs w:val="16"/>
              </w:rPr>
            </w:pPr>
          </w:p>
        </w:tc>
        <w:tc>
          <w:tcPr>
            <w:tcW w:w="4253" w:type="dxa"/>
          </w:tcPr>
          <w:p w14:paraId="198C04D0"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envió el soporte documental </w:t>
            </w:r>
            <w:r>
              <w:rPr>
                <w:rFonts w:ascii="Palatino Linotype" w:eastAsia="Palatino Linotype" w:hAnsi="Palatino Linotype" w:cs="Palatino Linotype"/>
                <w:b/>
                <w:i/>
                <w:sz w:val="20"/>
                <w:szCs w:val="20"/>
              </w:rPr>
              <w:t>“OFICIOS RECIBIDOS UIPPE.pdf”</w:t>
            </w:r>
            <w:r>
              <w:rPr>
                <w:rFonts w:ascii="Palatino Linotype" w:eastAsia="Palatino Linotype" w:hAnsi="Palatino Linotype" w:cs="Palatino Linotype"/>
                <w:sz w:val="20"/>
                <w:szCs w:val="20"/>
              </w:rPr>
              <w:t>, consistente en una relación de oficios recibidos</w:t>
            </w:r>
          </w:p>
          <w:p w14:paraId="2BA16612" w14:textId="77777777" w:rsidR="00587FD5" w:rsidRDefault="001B4E33">
            <w:pPr>
              <w:spacing w:before="240" w:after="240"/>
              <w:jc w:val="both"/>
              <w:rPr>
                <w:rFonts w:ascii="Palatino Linotype" w:eastAsia="Palatino Linotype" w:hAnsi="Palatino Linotype" w:cs="Palatino Linotype"/>
                <w:sz w:val="20"/>
                <w:szCs w:val="20"/>
              </w:rPr>
            </w:pPr>
            <w:r>
              <w:object w:dxaOrig="4275" w:dyaOrig="1905" w14:anchorId="64E27234">
                <v:shape id="_x0000_i1055" type="#_x0000_t75" style="width:213.75pt;height:95.25pt" o:ole="">
                  <v:imagedata r:id="rId23" o:title=""/>
                </v:shape>
                <o:OLEObject Type="Embed" ProgID="Paint.Picture.1" ShapeID="_x0000_i1055" DrawAspect="Content" ObjectID="_1716107632" r:id="rId114"/>
              </w:object>
            </w:r>
          </w:p>
        </w:tc>
        <w:tc>
          <w:tcPr>
            <w:tcW w:w="1842" w:type="dxa"/>
          </w:tcPr>
          <w:p w14:paraId="69D59774"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tc>
      </w:tr>
      <w:tr w:rsidR="00587FD5" w14:paraId="4F59A5B2" w14:textId="77777777">
        <w:tc>
          <w:tcPr>
            <w:tcW w:w="2405" w:type="dxa"/>
            <w:vMerge/>
          </w:tcPr>
          <w:p w14:paraId="68293E4C" w14:textId="77777777" w:rsidR="00587FD5" w:rsidRDefault="00587FD5">
            <w:pPr>
              <w:widowControl w:val="0"/>
              <w:pBdr>
                <w:top w:val="nil"/>
                <w:left w:val="nil"/>
                <w:bottom w:val="nil"/>
                <w:right w:val="nil"/>
                <w:between w:val="nil"/>
              </w:pBdr>
              <w:spacing w:line="276" w:lineRule="auto"/>
              <w:rPr>
                <w:rFonts w:ascii="Palatino Linotype" w:eastAsia="Palatino Linotype" w:hAnsi="Palatino Linotype" w:cs="Palatino Linotype"/>
                <w:b/>
                <w:sz w:val="20"/>
                <w:szCs w:val="20"/>
              </w:rPr>
            </w:pPr>
          </w:p>
        </w:tc>
        <w:tc>
          <w:tcPr>
            <w:tcW w:w="4253" w:type="dxa"/>
          </w:tcPr>
          <w:p w14:paraId="1147CF97"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envió el soporte documental </w:t>
            </w:r>
            <w:r>
              <w:rPr>
                <w:rFonts w:ascii="Palatino Linotype" w:eastAsia="Palatino Linotype" w:hAnsi="Palatino Linotype" w:cs="Palatino Linotype"/>
                <w:b/>
                <w:i/>
                <w:sz w:val="20"/>
                <w:szCs w:val="20"/>
              </w:rPr>
              <w:t xml:space="preserve">“OFICIOS EMITIDOS UIPPE.pdf”, </w:t>
            </w:r>
            <w:r>
              <w:rPr>
                <w:rFonts w:ascii="Palatino Linotype" w:eastAsia="Palatino Linotype" w:hAnsi="Palatino Linotype" w:cs="Palatino Linotype"/>
                <w:sz w:val="20"/>
                <w:szCs w:val="20"/>
              </w:rPr>
              <w:t>consistente en una relación de oficios emitidos</w:t>
            </w:r>
          </w:p>
          <w:p w14:paraId="0AF38F81" w14:textId="77777777" w:rsidR="00587FD5" w:rsidRDefault="001B4E33">
            <w:pPr>
              <w:spacing w:before="240" w:after="240"/>
              <w:jc w:val="both"/>
              <w:rPr>
                <w:rFonts w:ascii="Palatino Linotype" w:eastAsia="Palatino Linotype" w:hAnsi="Palatino Linotype" w:cs="Palatino Linotype"/>
                <w:i/>
                <w:sz w:val="20"/>
                <w:szCs w:val="20"/>
              </w:rPr>
            </w:pPr>
            <w:r>
              <w:object w:dxaOrig="4245" w:dyaOrig="2070" w14:anchorId="5E441C5D">
                <v:shape id="_x0000_i1056" type="#_x0000_t75" style="width:213pt;height:103.5pt" o:ole="">
                  <v:imagedata r:id="rId25" o:title=""/>
                </v:shape>
                <o:OLEObject Type="Embed" ProgID="Paint.Picture.1" ShapeID="_x0000_i1056" DrawAspect="Content" ObjectID="_1716107633" r:id="rId115"/>
              </w:object>
            </w:r>
          </w:p>
        </w:tc>
        <w:tc>
          <w:tcPr>
            <w:tcW w:w="1842" w:type="dxa"/>
          </w:tcPr>
          <w:p w14:paraId="3CD4EB74"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tc>
      </w:tr>
      <w:tr w:rsidR="00587FD5" w14:paraId="24AB4134" w14:textId="77777777">
        <w:tc>
          <w:tcPr>
            <w:tcW w:w="2405" w:type="dxa"/>
            <w:vMerge w:val="restart"/>
          </w:tcPr>
          <w:p w14:paraId="3D366E5D"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lastRenderedPageBreak/>
              <w:t xml:space="preserve">00158/DIFMETEPEC/IP/2022,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01652/INFOEM/IP/RR/2022 </w:t>
            </w:r>
          </w:p>
          <w:p w14:paraId="6C34B14F"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00157/DIFMETEPEC/IP/2022,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01653/INFOEM/IP/RR/2022 </w:t>
            </w:r>
          </w:p>
          <w:p w14:paraId="3C832780"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8"/>
                <w:szCs w:val="18"/>
              </w:rPr>
              <w:t>Dirección General</w:t>
            </w:r>
          </w:p>
        </w:tc>
        <w:tc>
          <w:tcPr>
            <w:tcW w:w="4253" w:type="dxa"/>
          </w:tcPr>
          <w:p w14:paraId="0E8F2076"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Sujeto Obligado remitió el archivo </w:t>
            </w:r>
            <w:r>
              <w:rPr>
                <w:rFonts w:ascii="Palatino Linotype" w:eastAsia="Palatino Linotype" w:hAnsi="Palatino Linotype" w:cs="Palatino Linotype"/>
                <w:b/>
                <w:i/>
                <w:sz w:val="20"/>
                <w:szCs w:val="20"/>
              </w:rPr>
              <w:t xml:space="preserve">“recibidos DG.pdf”, </w:t>
            </w:r>
            <w:r>
              <w:rPr>
                <w:rFonts w:ascii="Palatino Linotype" w:eastAsia="Palatino Linotype" w:hAnsi="Palatino Linotype" w:cs="Palatino Linotype"/>
                <w:sz w:val="20"/>
                <w:szCs w:val="20"/>
              </w:rPr>
              <w:t xml:space="preserve">el cual consta de tres fojas: </w:t>
            </w:r>
          </w:p>
          <w:p w14:paraId="23DD02DF" w14:textId="77777777" w:rsidR="00587FD5" w:rsidRDefault="001B4E33">
            <w:pPr>
              <w:spacing w:before="240" w:after="240"/>
              <w:jc w:val="both"/>
              <w:rPr>
                <w:rFonts w:ascii="Palatino Linotype" w:eastAsia="Palatino Linotype" w:hAnsi="Palatino Linotype" w:cs="Palatino Linotype"/>
                <w:sz w:val="20"/>
                <w:szCs w:val="20"/>
              </w:rPr>
            </w:pPr>
            <w:r>
              <w:object w:dxaOrig="4230" w:dyaOrig="2850" w14:anchorId="76011611">
                <v:shape id="_x0000_i1057" type="#_x0000_t75" style="width:211.5pt;height:142.5pt" o:ole="">
                  <v:imagedata r:id="rId27" o:title=""/>
                </v:shape>
                <o:OLEObject Type="Embed" ProgID="Paint.Picture.1" ShapeID="_x0000_i1057" DrawAspect="Content" ObjectID="_1716107634" r:id="rId116"/>
              </w:object>
            </w:r>
          </w:p>
        </w:tc>
        <w:tc>
          <w:tcPr>
            <w:tcW w:w="1842" w:type="dxa"/>
          </w:tcPr>
          <w:p w14:paraId="70C3DABC"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tc>
      </w:tr>
      <w:tr w:rsidR="00587FD5" w14:paraId="739903EB" w14:textId="77777777">
        <w:tc>
          <w:tcPr>
            <w:tcW w:w="2405" w:type="dxa"/>
            <w:vMerge/>
          </w:tcPr>
          <w:p w14:paraId="58F138BD" w14:textId="77777777" w:rsidR="00587FD5" w:rsidRDefault="00587FD5">
            <w:pPr>
              <w:widowControl w:val="0"/>
              <w:pBdr>
                <w:top w:val="nil"/>
                <w:left w:val="nil"/>
                <w:bottom w:val="nil"/>
                <w:right w:val="nil"/>
                <w:between w:val="nil"/>
              </w:pBdr>
              <w:spacing w:line="276" w:lineRule="auto"/>
              <w:rPr>
                <w:rFonts w:ascii="Palatino Linotype" w:eastAsia="Palatino Linotype" w:hAnsi="Palatino Linotype" w:cs="Palatino Linotype"/>
                <w:b/>
                <w:sz w:val="20"/>
                <w:szCs w:val="20"/>
              </w:rPr>
            </w:pPr>
          </w:p>
        </w:tc>
        <w:tc>
          <w:tcPr>
            <w:tcW w:w="4253" w:type="dxa"/>
          </w:tcPr>
          <w:p w14:paraId="391A8420"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Archivos electrónicos: </w:t>
            </w:r>
            <w:r>
              <w:rPr>
                <w:rFonts w:ascii="Palatino Linotype" w:eastAsia="Palatino Linotype" w:hAnsi="Palatino Linotype" w:cs="Palatino Linotype"/>
                <w:b/>
                <w:i/>
                <w:sz w:val="20"/>
                <w:szCs w:val="20"/>
              </w:rPr>
              <w:t xml:space="preserve">“DG3.pdf”, “DG1.pdf” y “DG2.pdf”, </w:t>
            </w:r>
            <w:r>
              <w:rPr>
                <w:rFonts w:ascii="Palatino Linotype" w:eastAsia="Palatino Linotype" w:hAnsi="Palatino Linotype" w:cs="Palatino Linotype"/>
                <w:sz w:val="20"/>
                <w:szCs w:val="20"/>
              </w:rPr>
              <w:t>en el cual se aprecia un extracto del libro de oficios escaneado, debe señalarse que se aprecian nombres de particulares en ellos.</w:t>
            </w:r>
          </w:p>
        </w:tc>
        <w:tc>
          <w:tcPr>
            <w:tcW w:w="1842" w:type="dxa"/>
          </w:tcPr>
          <w:p w14:paraId="494B94D1"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tc>
      </w:tr>
      <w:tr w:rsidR="00587FD5" w14:paraId="75584BB4" w14:textId="77777777">
        <w:tc>
          <w:tcPr>
            <w:tcW w:w="2405" w:type="dxa"/>
            <w:vMerge w:val="restart"/>
          </w:tcPr>
          <w:p w14:paraId="50384116"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00156/DIFMETEPEC/IP/2022,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01654/INFOEM/IP/RR/2022 </w:t>
            </w:r>
          </w:p>
          <w:p w14:paraId="1925C66E"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00155/DIFMETEPEC/IP/2022,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01655/INFOEM/IP/RR/2022 </w:t>
            </w:r>
          </w:p>
          <w:p w14:paraId="593A30D8"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20"/>
                <w:szCs w:val="20"/>
              </w:rPr>
              <w:t>Presidencia</w:t>
            </w:r>
          </w:p>
        </w:tc>
        <w:tc>
          <w:tcPr>
            <w:tcW w:w="4253" w:type="dxa"/>
          </w:tcPr>
          <w:p w14:paraId="2870A1DE"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sz w:val="20"/>
                <w:szCs w:val="20"/>
              </w:rPr>
              <w:t xml:space="preserve">Archivo electrónico: </w:t>
            </w:r>
            <w:r>
              <w:rPr>
                <w:rFonts w:ascii="Palatino Linotype" w:eastAsia="Palatino Linotype" w:hAnsi="Palatino Linotype" w:cs="Palatino Linotype"/>
                <w:b/>
                <w:i/>
                <w:sz w:val="20"/>
                <w:szCs w:val="20"/>
              </w:rPr>
              <w:t xml:space="preserve">“recibidos presidencia OK.pdf”: </w:t>
            </w:r>
          </w:p>
          <w:p w14:paraId="03FE7B7F" w14:textId="77777777" w:rsidR="00587FD5" w:rsidRDefault="001B4E33">
            <w:pPr>
              <w:spacing w:before="240" w:after="240"/>
              <w:jc w:val="both"/>
              <w:rPr>
                <w:rFonts w:ascii="Palatino Linotype" w:eastAsia="Palatino Linotype" w:hAnsi="Palatino Linotype" w:cs="Palatino Linotype"/>
                <w:sz w:val="20"/>
                <w:szCs w:val="20"/>
              </w:rPr>
            </w:pPr>
            <w:r>
              <w:object w:dxaOrig="4230" w:dyaOrig="1425" w14:anchorId="22B874CD">
                <v:shape id="_x0000_i1058" type="#_x0000_t75" style="width:211.5pt;height:71.25pt" o:ole="">
                  <v:imagedata r:id="rId29" o:title=""/>
                </v:shape>
                <o:OLEObject Type="Embed" ProgID="Paint.Picture.1" ShapeID="_x0000_i1058" DrawAspect="Content" ObjectID="_1716107635" r:id="rId117"/>
              </w:object>
            </w:r>
          </w:p>
        </w:tc>
        <w:tc>
          <w:tcPr>
            <w:tcW w:w="1842" w:type="dxa"/>
          </w:tcPr>
          <w:p w14:paraId="54D4734E"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tc>
      </w:tr>
      <w:tr w:rsidR="00587FD5" w14:paraId="74A0AF63" w14:textId="77777777">
        <w:tc>
          <w:tcPr>
            <w:tcW w:w="2405" w:type="dxa"/>
            <w:vMerge/>
          </w:tcPr>
          <w:p w14:paraId="575D2676" w14:textId="77777777" w:rsidR="00587FD5" w:rsidRDefault="00587FD5">
            <w:pPr>
              <w:widowControl w:val="0"/>
              <w:pBdr>
                <w:top w:val="nil"/>
                <w:left w:val="nil"/>
                <w:bottom w:val="nil"/>
                <w:right w:val="nil"/>
                <w:between w:val="nil"/>
              </w:pBdr>
              <w:spacing w:line="276" w:lineRule="auto"/>
              <w:rPr>
                <w:rFonts w:ascii="Palatino Linotype" w:eastAsia="Palatino Linotype" w:hAnsi="Palatino Linotype" w:cs="Palatino Linotype"/>
                <w:b/>
                <w:sz w:val="20"/>
                <w:szCs w:val="20"/>
              </w:rPr>
            </w:pPr>
          </w:p>
        </w:tc>
        <w:tc>
          <w:tcPr>
            <w:tcW w:w="4253" w:type="dxa"/>
          </w:tcPr>
          <w:p w14:paraId="2B995044"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Archivo: </w:t>
            </w:r>
            <w:r>
              <w:rPr>
                <w:rFonts w:ascii="Palatino Linotype" w:eastAsia="Palatino Linotype" w:hAnsi="Palatino Linotype" w:cs="Palatino Linotype"/>
                <w:b/>
                <w:sz w:val="20"/>
                <w:szCs w:val="20"/>
              </w:rPr>
              <w:t>“</w:t>
            </w:r>
            <w:r>
              <w:rPr>
                <w:rFonts w:ascii="Palatino Linotype" w:eastAsia="Palatino Linotype" w:hAnsi="Palatino Linotype" w:cs="Palatino Linotype"/>
                <w:b/>
                <w:i/>
                <w:sz w:val="20"/>
                <w:szCs w:val="20"/>
              </w:rPr>
              <w:t xml:space="preserve">Oficios 2022 (1) Presidencia.pdf”, </w:t>
            </w:r>
            <w:r>
              <w:rPr>
                <w:rFonts w:ascii="Palatino Linotype" w:eastAsia="Palatino Linotype" w:hAnsi="Palatino Linotype" w:cs="Palatino Linotype"/>
                <w:sz w:val="20"/>
                <w:szCs w:val="20"/>
              </w:rPr>
              <w:t>en el cual se aprecia un extracto del libro de oficios escaneado, debe señalarse que se aprecian nombres de particulares en ellos.</w:t>
            </w:r>
          </w:p>
        </w:tc>
        <w:tc>
          <w:tcPr>
            <w:tcW w:w="1842" w:type="dxa"/>
          </w:tcPr>
          <w:p w14:paraId="33A8FA8D"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tc>
      </w:tr>
      <w:tr w:rsidR="00587FD5" w14:paraId="289C8062" w14:textId="77777777">
        <w:tc>
          <w:tcPr>
            <w:tcW w:w="2405" w:type="dxa"/>
          </w:tcPr>
          <w:p w14:paraId="537563B2"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lastRenderedPageBreak/>
              <w:t xml:space="preserve">00096/DIFMETEPEC/IP/2022,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01700/INFOEM/IP/RR/2022</w:t>
            </w:r>
          </w:p>
          <w:p w14:paraId="597E91E2"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20"/>
                <w:szCs w:val="20"/>
              </w:rPr>
              <w:t>Presidencia</w:t>
            </w:r>
          </w:p>
        </w:tc>
        <w:tc>
          <w:tcPr>
            <w:tcW w:w="4253" w:type="dxa"/>
          </w:tcPr>
          <w:p w14:paraId="67AF6C5B"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sz w:val="20"/>
                <w:szCs w:val="20"/>
              </w:rPr>
              <w:t xml:space="preserve">Archivo: </w:t>
            </w:r>
            <w:r>
              <w:rPr>
                <w:rFonts w:ascii="Palatino Linotype" w:eastAsia="Palatino Linotype" w:hAnsi="Palatino Linotype" w:cs="Palatino Linotype"/>
                <w:b/>
                <w:i/>
                <w:sz w:val="20"/>
                <w:szCs w:val="20"/>
              </w:rPr>
              <w:t>“recibidos presidencia OK.pdf”</w:t>
            </w:r>
          </w:p>
          <w:p w14:paraId="4FDCD66B" w14:textId="77777777" w:rsidR="00587FD5" w:rsidRDefault="001B4E33">
            <w:pPr>
              <w:spacing w:before="240" w:after="240"/>
              <w:jc w:val="both"/>
              <w:rPr>
                <w:rFonts w:ascii="Palatino Linotype" w:eastAsia="Palatino Linotype" w:hAnsi="Palatino Linotype" w:cs="Palatino Linotype"/>
                <w:sz w:val="20"/>
                <w:szCs w:val="20"/>
              </w:rPr>
            </w:pPr>
            <w:r>
              <w:object w:dxaOrig="4245" w:dyaOrig="1335" w14:anchorId="1965A23C">
                <v:shape id="_x0000_i1059" type="#_x0000_t75" style="width:213pt;height:66.75pt" o:ole="">
                  <v:imagedata r:id="rId31" o:title=""/>
                </v:shape>
                <o:OLEObject Type="Embed" ProgID="Paint.Picture.1" ShapeID="_x0000_i1059" DrawAspect="Content" ObjectID="_1716107636" r:id="rId118"/>
              </w:object>
            </w:r>
          </w:p>
        </w:tc>
        <w:tc>
          <w:tcPr>
            <w:tcW w:w="1842" w:type="dxa"/>
          </w:tcPr>
          <w:p w14:paraId="661AAE45"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tc>
      </w:tr>
      <w:tr w:rsidR="00587FD5" w14:paraId="04CCC96C" w14:textId="77777777">
        <w:tc>
          <w:tcPr>
            <w:tcW w:w="2405" w:type="dxa"/>
          </w:tcPr>
          <w:p w14:paraId="16F5F7FC"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00095/DIFMETEPEC/IP/2022,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01701/INFOEM/IP/RR/2022 </w:t>
            </w:r>
          </w:p>
          <w:p w14:paraId="753743DA"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8"/>
                <w:szCs w:val="18"/>
              </w:rPr>
              <w:t>Órgano Interno de Control</w:t>
            </w:r>
          </w:p>
        </w:tc>
        <w:tc>
          <w:tcPr>
            <w:tcW w:w="4253" w:type="dxa"/>
          </w:tcPr>
          <w:p w14:paraId="64330312" w14:textId="77777777" w:rsidR="00587FD5" w:rsidRDefault="001B4E33">
            <w:pPr>
              <w:spacing w:before="240" w:after="24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Archivo electrónico: </w:t>
            </w:r>
            <w:r>
              <w:rPr>
                <w:rFonts w:ascii="Palatino Linotype" w:eastAsia="Palatino Linotype" w:hAnsi="Palatino Linotype" w:cs="Palatino Linotype"/>
                <w:b/>
                <w:i/>
                <w:sz w:val="20"/>
                <w:szCs w:val="20"/>
              </w:rPr>
              <w:t>“recibidos OIC ok.pdf”</w:t>
            </w:r>
          </w:p>
          <w:p w14:paraId="1409B391" w14:textId="77777777" w:rsidR="00587FD5" w:rsidRDefault="001B4E33">
            <w:pPr>
              <w:spacing w:before="240" w:after="240"/>
              <w:jc w:val="both"/>
              <w:rPr>
                <w:rFonts w:ascii="Palatino Linotype" w:eastAsia="Palatino Linotype" w:hAnsi="Palatino Linotype" w:cs="Palatino Linotype"/>
                <w:sz w:val="20"/>
                <w:szCs w:val="20"/>
              </w:rPr>
            </w:pPr>
            <w:r>
              <w:object w:dxaOrig="3930" w:dyaOrig="5490" w14:anchorId="6B0D8F64">
                <v:shape id="_x0000_i1060" type="#_x0000_t75" style="width:196.5pt;height:274.5pt" o:ole="">
                  <v:imagedata r:id="rId33" o:title=""/>
                </v:shape>
                <o:OLEObject Type="Embed" ProgID="Paint.Picture.1" ShapeID="_x0000_i1060" DrawAspect="Content" ObjectID="_1716107637" r:id="rId119"/>
              </w:object>
            </w:r>
          </w:p>
        </w:tc>
        <w:tc>
          <w:tcPr>
            <w:tcW w:w="1842" w:type="dxa"/>
          </w:tcPr>
          <w:p w14:paraId="533A75FA"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tc>
      </w:tr>
      <w:tr w:rsidR="00587FD5" w14:paraId="440F40C2" w14:textId="77777777">
        <w:tc>
          <w:tcPr>
            <w:tcW w:w="2405" w:type="dxa"/>
          </w:tcPr>
          <w:p w14:paraId="3F57E04B"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00094/DIFMETEPEC/IP/2022,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01702/INFOEM/IP/RR/2022</w:t>
            </w:r>
          </w:p>
          <w:p w14:paraId="29446F98"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20"/>
                <w:szCs w:val="20"/>
              </w:rPr>
              <w:lastRenderedPageBreak/>
              <w:t>Dirección de administración</w:t>
            </w:r>
          </w:p>
        </w:tc>
        <w:tc>
          <w:tcPr>
            <w:tcW w:w="4253" w:type="dxa"/>
          </w:tcPr>
          <w:p w14:paraId="4179E599"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sz w:val="20"/>
                <w:szCs w:val="20"/>
              </w:rPr>
              <w:lastRenderedPageBreak/>
              <w:t xml:space="preserve">Archivo: </w:t>
            </w:r>
            <w:r>
              <w:rPr>
                <w:rFonts w:ascii="Palatino Linotype" w:eastAsia="Palatino Linotype" w:hAnsi="Palatino Linotype" w:cs="Palatino Linotype"/>
                <w:b/>
                <w:i/>
                <w:sz w:val="20"/>
                <w:szCs w:val="20"/>
              </w:rPr>
              <w:t>“recibidos admin.pdf”</w:t>
            </w:r>
          </w:p>
          <w:p w14:paraId="7C69EE14" w14:textId="77777777" w:rsidR="00587FD5" w:rsidRDefault="001B4E33">
            <w:pPr>
              <w:spacing w:before="240" w:after="240"/>
              <w:jc w:val="both"/>
              <w:rPr>
                <w:rFonts w:ascii="Palatino Linotype" w:eastAsia="Palatino Linotype" w:hAnsi="Palatino Linotype" w:cs="Palatino Linotype"/>
                <w:sz w:val="20"/>
                <w:szCs w:val="20"/>
              </w:rPr>
            </w:pPr>
            <w:r>
              <w:object w:dxaOrig="4440" w:dyaOrig="1050" w14:anchorId="0242E6FE">
                <v:shape id="_x0000_i1061" type="#_x0000_t75" style="width:222pt;height:52.5pt" o:ole="">
                  <v:imagedata r:id="rId35" o:title=""/>
                </v:shape>
                <o:OLEObject Type="Embed" ProgID="Paint.Picture.1" ShapeID="_x0000_i1061" DrawAspect="Content" ObjectID="_1716107638" r:id="rId120"/>
              </w:object>
            </w:r>
          </w:p>
        </w:tc>
        <w:tc>
          <w:tcPr>
            <w:tcW w:w="1842" w:type="dxa"/>
          </w:tcPr>
          <w:p w14:paraId="06DF6AC2"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No</w:t>
            </w:r>
          </w:p>
        </w:tc>
      </w:tr>
      <w:tr w:rsidR="00587FD5" w14:paraId="65C3403E" w14:textId="77777777">
        <w:tc>
          <w:tcPr>
            <w:tcW w:w="2405" w:type="dxa"/>
          </w:tcPr>
          <w:p w14:paraId="183439BB"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lastRenderedPageBreak/>
              <w:t xml:space="preserve">00093/DIFMETEPEC/IP/2022,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01703/INFOEM/IP/RR/2022 </w:t>
            </w:r>
          </w:p>
          <w:p w14:paraId="269779F3"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8"/>
                <w:szCs w:val="18"/>
              </w:rPr>
              <w:t>Dirección General</w:t>
            </w:r>
          </w:p>
        </w:tc>
        <w:tc>
          <w:tcPr>
            <w:tcW w:w="4253" w:type="dxa"/>
          </w:tcPr>
          <w:p w14:paraId="1C2E2FE7"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sz w:val="20"/>
                <w:szCs w:val="20"/>
              </w:rPr>
              <w:t xml:space="preserve">Archivo </w:t>
            </w:r>
            <w:r>
              <w:rPr>
                <w:rFonts w:ascii="Palatino Linotype" w:eastAsia="Palatino Linotype" w:hAnsi="Palatino Linotype" w:cs="Palatino Linotype"/>
                <w:b/>
                <w:i/>
                <w:sz w:val="20"/>
                <w:szCs w:val="20"/>
              </w:rPr>
              <w:t xml:space="preserve">“DG.pdf”: </w:t>
            </w:r>
          </w:p>
          <w:p w14:paraId="32F0757A" w14:textId="77777777" w:rsidR="00587FD5" w:rsidRDefault="001B4E33">
            <w:pPr>
              <w:spacing w:before="240" w:after="240"/>
              <w:jc w:val="both"/>
              <w:rPr>
                <w:rFonts w:ascii="Palatino Linotype" w:eastAsia="Palatino Linotype" w:hAnsi="Palatino Linotype" w:cs="Palatino Linotype"/>
                <w:sz w:val="20"/>
                <w:szCs w:val="20"/>
              </w:rPr>
            </w:pPr>
            <w:r>
              <w:object w:dxaOrig="4245" w:dyaOrig="2655" w14:anchorId="5BA454E5">
                <v:shape id="_x0000_i1062" type="#_x0000_t75" style="width:213pt;height:133.5pt" o:ole="">
                  <v:imagedata r:id="rId37" o:title=""/>
                </v:shape>
                <o:OLEObject Type="Embed" ProgID="Paint.Picture.1" ShapeID="_x0000_i1062" DrawAspect="Content" ObjectID="_1716107639" r:id="rId121"/>
              </w:object>
            </w:r>
          </w:p>
        </w:tc>
        <w:tc>
          <w:tcPr>
            <w:tcW w:w="1842" w:type="dxa"/>
          </w:tcPr>
          <w:p w14:paraId="4DD7AAE0"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tc>
      </w:tr>
      <w:tr w:rsidR="00587FD5" w14:paraId="20CBA9B9" w14:textId="77777777">
        <w:tc>
          <w:tcPr>
            <w:tcW w:w="2405" w:type="dxa"/>
          </w:tcPr>
          <w:p w14:paraId="0E8487CF"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00083/DIFMETEPEC/IP/2022,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01713/INFOEM/IP/RR/2022</w:t>
            </w:r>
          </w:p>
          <w:p w14:paraId="0D5AB84A"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8"/>
                <w:szCs w:val="18"/>
              </w:rPr>
              <w:t>Unidad de Transparencia</w:t>
            </w:r>
          </w:p>
        </w:tc>
        <w:tc>
          <w:tcPr>
            <w:tcW w:w="4253" w:type="dxa"/>
          </w:tcPr>
          <w:p w14:paraId="6C5CA92D"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sz w:val="20"/>
                <w:szCs w:val="20"/>
              </w:rPr>
              <w:t xml:space="preserve">Archivo </w:t>
            </w:r>
            <w:r>
              <w:rPr>
                <w:rFonts w:ascii="Palatino Linotype" w:eastAsia="Palatino Linotype" w:hAnsi="Palatino Linotype" w:cs="Palatino Linotype"/>
                <w:b/>
                <w:i/>
                <w:sz w:val="20"/>
                <w:szCs w:val="20"/>
              </w:rPr>
              <w:t xml:space="preserve">“Correspondencia Transparencia.pdf”: </w:t>
            </w:r>
          </w:p>
          <w:p w14:paraId="39D30953" w14:textId="77777777" w:rsidR="00587FD5" w:rsidRDefault="001B4E33">
            <w:pPr>
              <w:spacing w:before="240" w:after="240"/>
              <w:jc w:val="both"/>
              <w:rPr>
                <w:rFonts w:ascii="Palatino Linotype" w:eastAsia="Palatino Linotype" w:hAnsi="Palatino Linotype" w:cs="Palatino Linotype"/>
                <w:sz w:val="20"/>
                <w:szCs w:val="20"/>
              </w:rPr>
            </w:pPr>
            <w:r>
              <w:object w:dxaOrig="4245" w:dyaOrig="2865" w14:anchorId="4A59BEFE">
                <v:shape id="_x0000_i1063" type="#_x0000_t75" style="width:213pt;height:143.25pt" o:ole="">
                  <v:imagedata r:id="rId39" o:title=""/>
                </v:shape>
                <o:OLEObject Type="Embed" ProgID="Paint.Picture.1" ShapeID="_x0000_i1063" DrawAspect="Content" ObjectID="_1716107640" r:id="rId122"/>
              </w:object>
            </w:r>
          </w:p>
        </w:tc>
        <w:tc>
          <w:tcPr>
            <w:tcW w:w="1842" w:type="dxa"/>
          </w:tcPr>
          <w:p w14:paraId="7019973B"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tc>
      </w:tr>
      <w:tr w:rsidR="00587FD5" w14:paraId="716192BC" w14:textId="77777777">
        <w:tc>
          <w:tcPr>
            <w:tcW w:w="2405" w:type="dxa"/>
          </w:tcPr>
          <w:p w14:paraId="403AD847"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00082/DIFMETEPEC/IP/2022, </w:t>
            </w:r>
            <w:r>
              <w:rPr>
                <w:rFonts w:ascii="Palatino Linotype" w:eastAsia="Palatino Linotype" w:hAnsi="Palatino Linotype" w:cs="Palatino Linotype"/>
                <w:sz w:val="16"/>
                <w:szCs w:val="16"/>
              </w:rPr>
              <w:t xml:space="preserve">correspondiente al Recurso de </w:t>
            </w:r>
            <w:r>
              <w:rPr>
                <w:rFonts w:ascii="Palatino Linotype" w:eastAsia="Palatino Linotype" w:hAnsi="Palatino Linotype" w:cs="Palatino Linotype"/>
                <w:sz w:val="16"/>
                <w:szCs w:val="16"/>
              </w:rPr>
              <w:lastRenderedPageBreak/>
              <w:t>Revisión</w:t>
            </w:r>
            <w:r>
              <w:rPr>
                <w:rFonts w:ascii="Palatino Linotype" w:eastAsia="Palatino Linotype" w:hAnsi="Palatino Linotype" w:cs="Palatino Linotype"/>
                <w:b/>
                <w:sz w:val="16"/>
                <w:szCs w:val="16"/>
              </w:rPr>
              <w:t xml:space="preserve"> 01714/INFOEM/IP/RR/2022 </w:t>
            </w:r>
          </w:p>
          <w:p w14:paraId="2C87ECDE" w14:textId="77777777" w:rsidR="00587FD5" w:rsidRDefault="001B4E33">
            <w:pPr>
              <w:spacing w:before="240" w:after="240"/>
              <w:jc w:val="center"/>
              <w:rPr>
                <w:rFonts w:ascii="Palatino Linotype" w:eastAsia="Palatino Linotype" w:hAnsi="Palatino Linotype" w:cs="Palatino Linotype"/>
                <w:b/>
                <w:sz w:val="18"/>
                <w:szCs w:val="18"/>
              </w:rPr>
            </w:pPr>
            <w:r>
              <w:rPr>
                <w:rFonts w:ascii="Palatino Linotype" w:eastAsia="Palatino Linotype" w:hAnsi="Palatino Linotype" w:cs="Palatino Linotype"/>
                <w:b/>
                <w:sz w:val="18"/>
                <w:szCs w:val="18"/>
              </w:rPr>
              <w:t>Órgano Interno de Control</w:t>
            </w:r>
          </w:p>
          <w:p w14:paraId="7596C8A7" w14:textId="77777777" w:rsidR="00587FD5" w:rsidRDefault="00587FD5">
            <w:pPr>
              <w:spacing w:before="240" w:after="240"/>
              <w:jc w:val="center"/>
              <w:rPr>
                <w:rFonts w:ascii="Palatino Linotype" w:eastAsia="Palatino Linotype" w:hAnsi="Palatino Linotype" w:cs="Palatino Linotype"/>
                <w:b/>
                <w:sz w:val="16"/>
                <w:szCs w:val="16"/>
              </w:rPr>
            </w:pPr>
          </w:p>
        </w:tc>
        <w:tc>
          <w:tcPr>
            <w:tcW w:w="4253" w:type="dxa"/>
          </w:tcPr>
          <w:p w14:paraId="349C9DDD" w14:textId="77777777" w:rsidR="00587FD5" w:rsidRDefault="001B4E33">
            <w:pPr>
              <w:spacing w:before="240" w:after="240" w:line="276" w:lineRule="auto"/>
              <w:jc w:val="both"/>
              <w:rPr>
                <w:rFonts w:ascii="Palatino Linotype" w:eastAsia="Palatino Linotype" w:hAnsi="Palatino Linotype" w:cs="Palatino Linotype"/>
                <w:b/>
                <w:i/>
                <w:sz w:val="20"/>
                <w:szCs w:val="20"/>
              </w:rPr>
            </w:pPr>
            <w:r>
              <w:rPr>
                <w:rFonts w:ascii="Palatino Linotype" w:eastAsia="Palatino Linotype" w:hAnsi="Palatino Linotype" w:cs="Palatino Linotype"/>
                <w:sz w:val="20"/>
                <w:szCs w:val="20"/>
              </w:rPr>
              <w:lastRenderedPageBreak/>
              <w:t xml:space="preserve">Archivo: </w:t>
            </w:r>
            <w:r>
              <w:rPr>
                <w:rFonts w:ascii="Palatino Linotype" w:eastAsia="Palatino Linotype" w:hAnsi="Palatino Linotype" w:cs="Palatino Linotype"/>
                <w:b/>
                <w:i/>
                <w:sz w:val="20"/>
                <w:szCs w:val="20"/>
              </w:rPr>
              <w:t xml:space="preserve">“enviados oic.pdf”: </w:t>
            </w:r>
          </w:p>
          <w:p w14:paraId="7760F00A" w14:textId="77777777" w:rsidR="00587FD5" w:rsidRDefault="001B4E33">
            <w:pPr>
              <w:spacing w:before="240" w:after="240" w:line="276" w:lineRule="auto"/>
              <w:jc w:val="both"/>
              <w:rPr>
                <w:rFonts w:ascii="Palatino Linotype" w:eastAsia="Palatino Linotype" w:hAnsi="Palatino Linotype" w:cs="Palatino Linotype"/>
                <w:sz w:val="20"/>
                <w:szCs w:val="20"/>
              </w:rPr>
            </w:pPr>
            <w:r>
              <w:object w:dxaOrig="3720" w:dyaOrig="6630" w14:anchorId="7000F308">
                <v:shape id="_x0000_i1064" type="#_x0000_t75" style="width:186pt;height:331.5pt" o:ole="">
                  <v:imagedata r:id="rId41" o:title=""/>
                </v:shape>
                <o:OLEObject Type="Embed" ProgID="Paint.Picture.1" ShapeID="_x0000_i1064" DrawAspect="Content" ObjectID="_1716107641" r:id="rId123"/>
              </w:object>
            </w:r>
          </w:p>
          <w:p w14:paraId="5CE597C8" w14:textId="77777777" w:rsidR="00587FD5" w:rsidRDefault="00587FD5">
            <w:pPr>
              <w:spacing w:before="240" w:after="240" w:line="276" w:lineRule="auto"/>
              <w:jc w:val="both"/>
              <w:rPr>
                <w:rFonts w:ascii="Palatino Linotype" w:eastAsia="Palatino Linotype" w:hAnsi="Palatino Linotype" w:cs="Palatino Linotype"/>
                <w:sz w:val="20"/>
                <w:szCs w:val="20"/>
              </w:rPr>
            </w:pPr>
          </w:p>
        </w:tc>
        <w:tc>
          <w:tcPr>
            <w:tcW w:w="1842" w:type="dxa"/>
          </w:tcPr>
          <w:p w14:paraId="6EFCC013" w14:textId="77777777" w:rsidR="00587FD5" w:rsidRDefault="001B4E33">
            <w:pPr>
              <w:spacing w:before="240" w:after="240" w:line="276"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No</w:t>
            </w:r>
          </w:p>
        </w:tc>
      </w:tr>
      <w:tr w:rsidR="00587FD5" w14:paraId="53517BEF" w14:textId="77777777">
        <w:tc>
          <w:tcPr>
            <w:tcW w:w="2405" w:type="dxa"/>
          </w:tcPr>
          <w:p w14:paraId="47471D9F"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lastRenderedPageBreak/>
              <w:t xml:space="preserve">00081/DIFMETEPEC/IP/2022,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01715/INFOEM/IP/RR/2022</w:t>
            </w:r>
          </w:p>
          <w:p w14:paraId="0E484930"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8"/>
                <w:szCs w:val="18"/>
              </w:rPr>
              <w:t>Dirección de administración</w:t>
            </w:r>
          </w:p>
        </w:tc>
        <w:tc>
          <w:tcPr>
            <w:tcW w:w="4253" w:type="dxa"/>
          </w:tcPr>
          <w:p w14:paraId="062C638C" w14:textId="77777777" w:rsidR="00587FD5" w:rsidRDefault="001B4E33">
            <w:pPr>
              <w:spacing w:before="240" w:after="240"/>
              <w:jc w:val="both"/>
              <w:rPr>
                <w:rFonts w:ascii="Palatino Linotype" w:eastAsia="Palatino Linotype" w:hAnsi="Palatino Linotype" w:cs="Palatino Linotype"/>
                <w:b/>
                <w:i/>
                <w:sz w:val="20"/>
                <w:szCs w:val="20"/>
              </w:rPr>
            </w:pPr>
            <w:r>
              <w:rPr>
                <w:rFonts w:ascii="Palatino Linotype" w:eastAsia="Palatino Linotype" w:hAnsi="Palatino Linotype" w:cs="Palatino Linotype"/>
                <w:sz w:val="20"/>
                <w:szCs w:val="20"/>
              </w:rPr>
              <w:t xml:space="preserve">Archivo </w:t>
            </w:r>
            <w:r>
              <w:rPr>
                <w:rFonts w:ascii="Palatino Linotype" w:eastAsia="Palatino Linotype" w:hAnsi="Palatino Linotype" w:cs="Palatino Linotype"/>
                <w:b/>
                <w:i/>
                <w:sz w:val="20"/>
                <w:szCs w:val="20"/>
              </w:rPr>
              <w:t xml:space="preserve">“oficios emitidos admin.pdf”: </w:t>
            </w:r>
          </w:p>
          <w:p w14:paraId="6FF3B2AB" w14:textId="77777777" w:rsidR="00587FD5" w:rsidRDefault="001B4E33">
            <w:pPr>
              <w:spacing w:before="240" w:after="240"/>
              <w:jc w:val="both"/>
              <w:rPr>
                <w:rFonts w:ascii="Palatino Linotype" w:eastAsia="Palatino Linotype" w:hAnsi="Palatino Linotype" w:cs="Palatino Linotype"/>
                <w:sz w:val="20"/>
                <w:szCs w:val="20"/>
              </w:rPr>
            </w:pPr>
            <w:r>
              <w:object w:dxaOrig="4245" w:dyaOrig="765" w14:anchorId="6F787529">
                <v:shape id="_x0000_i1065" type="#_x0000_t75" style="width:213pt;height:38.25pt" o:ole="">
                  <v:imagedata r:id="rId43" o:title=""/>
                </v:shape>
                <o:OLEObject Type="Embed" ProgID="Paint.Picture.1" ShapeID="_x0000_i1065" DrawAspect="Content" ObjectID="_1716107642" r:id="rId124"/>
              </w:object>
            </w:r>
          </w:p>
        </w:tc>
        <w:tc>
          <w:tcPr>
            <w:tcW w:w="1842" w:type="dxa"/>
          </w:tcPr>
          <w:p w14:paraId="731A4EE4" w14:textId="77777777" w:rsidR="00587FD5" w:rsidRDefault="001B4E33">
            <w:pPr>
              <w:spacing w:before="240" w:after="24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tc>
      </w:tr>
      <w:tr w:rsidR="00587FD5" w14:paraId="0E48BA95" w14:textId="77777777">
        <w:tc>
          <w:tcPr>
            <w:tcW w:w="2405" w:type="dxa"/>
          </w:tcPr>
          <w:p w14:paraId="780C6A72"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00080/DIFMETEPEC/IP/2022,</w:t>
            </w:r>
            <w:r>
              <w:rPr>
                <w:sz w:val="16"/>
                <w:szCs w:val="16"/>
              </w:rPr>
              <w:t xml:space="preserve"> </w:t>
            </w:r>
            <w:r>
              <w:rPr>
                <w:rFonts w:ascii="Palatino Linotype" w:eastAsia="Palatino Linotype" w:hAnsi="Palatino Linotype" w:cs="Palatino Linotype"/>
                <w:sz w:val="16"/>
                <w:szCs w:val="16"/>
              </w:rPr>
              <w:t>correspondiente al Recurso de Revisión</w:t>
            </w:r>
            <w:r>
              <w:rPr>
                <w:rFonts w:ascii="Palatino Linotype" w:eastAsia="Palatino Linotype" w:hAnsi="Palatino Linotype" w:cs="Palatino Linotype"/>
                <w:b/>
                <w:sz w:val="16"/>
                <w:szCs w:val="16"/>
              </w:rPr>
              <w:t xml:space="preserve"> 01716/INFOEM/IP/RR/2022</w:t>
            </w:r>
          </w:p>
          <w:p w14:paraId="0F5C8377" w14:textId="77777777" w:rsidR="00587FD5" w:rsidRDefault="001B4E33">
            <w:pPr>
              <w:spacing w:before="240" w:after="240"/>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8"/>
                <w:szCs w:val="18"/>
              </w:rPr>
              <w:lastRenderedPageBreak/>
              <w:t>Dirección General</w:t>
            </w:r>
          </w:p>
        </w:tc>
        <w:tc>
          <w:tcPr>
            <w:tcW w:w="4253" w:type="dxa"/>
          </w:tcPr>
          <w:p w14:paraId="6B2C1D02" w14:textId="77777777" w:rsidR="00587FD5" w:rsidRDefault="001B4E33">
            <w:pPr>
              <w:spacing w:before="240" w:after="240" w:line="276" w:lineRule="auto"/>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lastRenderedPageBreak/>
              <w:t xml:space="preserve">Archivo </w:t>
            </w:r>
            <w:r>
              <w:rPr>
                <w:rFonts w:ascii="Palatino Linotype" w:eastAsia="Palatino Linotype" w:hAnsi="Palatino Linotype" w:cs="Palatino Linotype"/>
                <w:b/>
                <w:i/>
                <w:sz w:val="20"/>
                <w:szCs w:val="20"/>
              </w:rPr>
              <w:t>“ENVIADOS GENERAL.pdf”</w:t>
            </w:r>
            <w:r>
              <w:rPr>
                <w:rFonts w:ascii="Palatino Linotype" w:eastAsia="Palatino Linotype" w:hAnsi="Palatino Linotype" w:cs="Palatino Linotype"/>
                <w:sz w:val="20"/>
                <w:szCs w:val="20"/>
              </w:rPr>
              <w:t xml:space="preserve">: </w:t>
            </w:r>
          </w:p>
          <w:p w14:paraId="1661B916" w14:textId="77777777" w:rsidR="00587FD5" w:rsidRDefault="001B4E33">
            <w:pPr>
              <w:spacing w:before="240" w:after="240" w:line="276" w:lineRule="auto"/>
              <w:jc w:val="both"/>
              <w:rPr>
                <w:rFonts w:ascii="Palatino Linotype" w:eastAsia="Palatino Linotype" w:hAnsi="Palatino Linotype" w:cs="Palatino Linotype"/>
                <w:sz w:val="20"/>
                <w:szCs w:val="20"/>
              </w:rPr>
            </w:pPr>
            <w:r>
              <w:object w:dxaOrig="4245" w:dyaOrig="2820" w14:anchorId="7B339E73">
                <v:shape id="_x0000_i1066" type="#_x0000_t75" style="width:213pt;height:141pt" o:ole="">
                  <v:imagedata r:id="rId45" o:title=""/>
                </v:shape>
                <o:OLEObject Type="Embed" ProgID="Paint.Picture.1" ShapeID="_x0000_i1066" DrawAspect="Content" ObjectID="_1716107643" r:id="rId125"/>
              </w:object>
            </w:r>
          </w:p>
        </w:tc>
        <w:tc>
          <w:tcPr>
            <w:tcW w:w="1842" w:type="dxa"/>
          </w:tcPr>
          <w:p w14:paraId="3E062F13" w14:textId="77777777" w:rsidR="00587FD5" w:rsidRDefault="001B4E33">
            <w:pPr>
              <w:spacing w:before="240" w:after="240" w:line="276"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No</w:t>
            </w:r>
          </w:p>
        </w:tc>
      </w:tr>
    </w:tbl>
    <w:p w14:paraId="172A8EF8" w14:textId="77777777" w:rsidR="00587FD5" w:rsidRDefault="00587FD5">
      <w:pPr>
        <w:spacing w:after="160" w:line="259" w:lineRule="auto"/>
        <w:rPr>
          <w:rFonts w:ascii="Calibri" w:eastAsia="Calibri" w:hAnsi="Calibri" w:cs="Calibri"/>
          <w:sz w:val="22"/>
          <w:szCs w:val="22"/>
        </w:rPr>
      </w:pPr>
    </w:p>
    <w:p w14:paraId="56BB7358" w14:textId="77777777" w:rsidR="00587FD5" w:rsidRDefault="001B4E33">
      <w:pPr>
        <w:spacing w:before="240" w:after="240" w:line="360" w:lineRule="auto"/>
        <w:ind w:right="49"/>
        <w:jc w:val="both"/>
        <w:rPr>
          <w:rFonts w:ascii="Palatino Linotype" w:eastAsia="Palatino Linotype" w:hAnsi="Palatino Linotype" w:cs="Palatino Linotype"/>
          <w:b/>
        </w:rPr>
      </w:pPr>
      <w:r>
        <w:rPr>
          <w:rFonts w:ascii="Palatino Linotype" w:eastAsia="Palatino Linotype" w:hAnsi="Palatino Linotype" w:cs="Palatino Linotype"/>
        </w:rPr>
        <w:t xml:space="preserve">En esta tesitura, de las constancias que integran el expediente electrónico  relacionado con el recurso de revisión materia de estudio, se colige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 niega la competencia para conocer de la información solicitada, sino por el contrario, con la respuesta pronunciada asevera que es competente para conocer de la solicitud de información</w:t>
      </w:r>
      <w:r>
        <w:rPr>
          <w:rFonts w:ascii="Palatino Linotype" w:eastAsia="Palatino Linotype" w:hAnsi="Palatino Linotype" w:cs="Palatino Linotype"/>
          <w:i/>
          <w:sz w:val="20"/>
          <w:szCs w:val="20"/>
        </w:rPr>
        <w:t xml:space="preserve">, </w:t>
      </w:r>
      <w:r>
        <w:rPr>
          <w:rFonts w:ascii="Palatino Linotype" w:eastAsia="Palatino Linotype" w:hAnsi="Palatino Linotype" w:cs="Palatino Linotype"/>
        </w:rPr>
        <w:t>lo anterior es así, ya que el estudio enunciado tiene por objeto determinar si el</w:t>
      </w:r>
      <w:r>
        <w:rPr>
          <w:rFonts w:ascii="Palatino Linotype" w:eastAsia="Palatino Linotype" w:hAnsi="Palatino Linotype" w:cs="Palatino Linotype"/>
          <w:b/>
        </w:rPr>
        <w:t xml:space="preserve"> Sujeto Obligado</w:t>
      </w:r>
      <w:r>
        <w:rPr>
          <w:rFonts w:ascii="Palatino Linotype" w:eastAsia="Palatino Linotype" w:hAnsi="Palatino Linotype" w:cs="Palatino Linotype"/>
        </w:rPr>
        <w:t xml:space="preserve"> genera, posee o administra  la información solicitada, sin embargo, en aquellos casos en que éste ha asumido la competencia, por consiguiente, sería ocioso y a nada práctico nos conduciría su estudio, ya que, se insiste, el ente obligado asumió la competencia referida, motivo por el cual se actualiza el supuesto previsto en el artículo 12 de la legislación aplicable en la materia, sin embargo, como se analizó en el punto número 1 de este análisis, el particular está requiriendo oficios, no así listados de los oficios generados o recibidos, por lo tanto, al no coincidir lo entregado con lo solicitado, se tiene que no colma las solicitudes de información y, en consecuencia, resulta pertinente </w:t>
      </w:r>
      <w:r>
        <w:rPr>
          <w:rFonts w:ascii="Palatino Linotype" w:eastAsia="Palatino Linotype" w:hAnsi="Palatino Linotype" w:cs="Palatino Linotype"/>
        </w:rPr>
        <w:lastRenderedPageBreak/>
        <w:t xml:space="preserve">ordenar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la entrega de los oficios generados y recibidos durante las temporalidades referidas por </w:t>
      </w:r>
      <w:r>
        <w:rPr>
          <w:rFonts w:ascii="Palatino Linotype" w:eastAsia="Palatino Linotype" w:hAnsi="Palatino Linotype" w:cs="Palatino Linotype"/>
          <w:b/>
        </w:rPr>
        <w:t>la parte Recurrente.</w:t>
      </w:r>
    </w:p>
    <w:p w14:paraId="7044DA19" w14:textId="77777777" w:rsidR="00587FD5" w:rsidRDefault="00775126">
      <w:pPr>
        <w:shd w:val="clear" w:color="auto" w:fill="FFFFFF"/>
        <w:spacing w:before="240" w:after="240" w:line="360" w:lineRule="auto"/>
        <w:ind w:right="40"/>
        <w:jc w:val="both"/>
        <w:rPr>
          <w:rFonts w:ascii="Palatino Linotype" w:eastAsia="Palatino Linotype" w:hAnsi="Palatino Linotype" w:cs="Palatino Linotype"/>
        </w:rPr>
      </w:pPr>
      <w:r>
        <w:rPr>
          <w:rFonts w:ascii="Palatino Linotype" w:eastAsia="Palatino Linotype" w:hAnsi="Palatino Linotype" w:cs="Palatino Linotype"/>
        </w:rPr>
        <w:t>Asimismo, de</w:t>
      </w:r>
      <w:r w:rsidR="001B4E33">
        <w:rPr>
          <w:rFonts w:ascii="Palatino Linotype" w:eastAsia="Palatino Linotype" w:hAnsi="Palatino Linotype" w:cs="Palatino Linotype"/>
        </w:rPr>
        <w:t xml:space="preserve"> lo esquematizado con antelación se advierte que se dejaron visibles nombres de particulares, por lo que en una estricta tutela al derecho de protección de datos personales, resulta pertinente ordenar la entrega de los oficios que se señalarán en el apartado de puntos resolutivos, en una correcta versión pública. </w:t>
      </w:r>
    </w:p>
    <w:p w14:paraId="1C6FD6D6" w14:textId="77777777" w:rsidR="00587FD5" w:rsidRDefault="001B4E33">
      <w:pPr>
        <w:shd w:val="clear" w:color="auto" w:fill="FFFFFF"/>
        <w:spacing w:before="240" w:after="240" w:line="360" w:lineRule="auto"/>
        <w:ind w:right="40"/>
        <w:jc w:val="both"/>
        <w:rPr>
          <w:rFonts w:ascii="Palatino Linotype" w:eastAsia="Palatino Linotype" w:hAnsi="Palatino Linotype" w:cs="Palatino Linotype"/>
          <w:b/>
        </w:rPr>
      </w:pPr>
      <w:r>
        <w:rPr>
          <w:rFonts w:ascii="Palatino Linotype" w:eastAsia="Palatino Linotype" w:hAnsi="Palatino Linotype" w:cs="Palatino Linotype"/>
        </w:rPr>
        <w:t>Asimismo, deberá hacerse del conocimiento de la Dirección General de Protección de Datos Personales de este Instituto sobre las posibles infracciones en que el Sujeto Obligado incurrió, al dejar visibles datos personales susceptibles en ser considerados confidenciales en la respuesta, lo anterior,  de conformidad con el numeral 23, fracciones V, XI y XII, del Reglamento Interior del Instituto de Transparencia, Acceso a la Información Pública y Protección de Datos Personales del Estado de México y Municipios.</w:t>
      </w:r>
    </w:p>
    <w:p w14:paraId="09919CFF" w14:textId="77777777" w:rsidR="00587FD5" w:rsidRDefault="001B4E3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Es por todo lo expuesto que se concluye que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no garantizó el derecho de acceso a la información del particular, toda vez que, en términos del marco normativo planteado, el </w:t>
      </w:r>
      <w:r>
        <w:rPr>
          <w:rFonts w:ascii="Palatino Linotype" w:eastAsia="Palatino Linotype" w:hAnsi="Palatino Linotype" w:cs="Palatino Linotype"/>
          <w:b/>
        </w:rPr>
        <w:t>Sistema Municipal Para el Desarrollo Integral de la Familia de Metepec</w:t>
      </w:r>
      <w:r>
        <w:rPr>
          <w:rFonts w:ascii="Palatino Linotype" w:eastAsia="Palatino Linotype" w:hAnsi="Palatino Linotype" w:cs="Palatino Linotype"/>
        </w:rPr>
        <w:t xml:space="preserve"> genera, posee y administra los oficios recibidos y emitidos por las distintas direcciones que lo conforman.</w:t>
      </w:r>
    </w:p>
    <w:p w14:paraId="3240A087" w14:textId="77777777" w:rsidR="00587FD5" w:rsidRDefault="001B4E3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Ahora bien, no escapa de la óptica de este Organismo Garante que en sus motivos de inconformidad el particular solicitó que se diera vista al Órgano Interno de Control, por lo que es necesario señalar que el Recurso de Revisión no es el medio </w:t>
      </w:r>
      <w:r>
        <w:rPr>
          <w:rFonts w:ascii="Palatino Linotype" w:eastAsia="Palatino Linotype" w:hAnsi="Palatino Linotype" w:cs="Palatino Linotype"/>
        </w:rPr>
        <w:lastRenderedPageBreak/>
        <w:t>para investigar y en su caso, sancionar a servidores públicos y de las constancias que obran en el expediente no se advierten  motivos suficientes para dar vista a la Contraloría Interna y Órgano de Control y Vigilancia; sin embargo, se dejan a salvo sus derechos para en caso de así considerarlo, acuda ante la instancia competente y realice las denuncias o quejas que considere pertinentes.</w:t>
      </w:r>
    </w:p>
    <w:p w14:paraId="745B363A"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Finalmente, debe resaltarse que dentro de la documentación que pudiera otorgarse para efecto de dar respuesta a la solicitud de información se encuentran diversos documentos que pudieran contener información de carácter confidencial que por su naturaleza contenga datos personales susceptibles de ser resguardados por el Sujeto Obligado y para los cuales se deberá emitir una versión pública de los documentos con estricto apego al procedimiento del derecho de acceso a la información pública, ello en términos del Considerando siguiente.</w:t>
      </w:r>
    </w:p>
    <w:p w14:paraId="6A3C5171" w14:textId="77777777" w:rsidR="00587FD5" w:rsidRDefault="001B4E3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t xml:space="preserve">Quinto. Versión Pública. </w:t>
      </w:r>
      <w:r>
        <w:rPr>
          <w:rFonts w:ascii="Palatino Linotype" w:eastAsia="Palatino Linotype" w:hAnsi="Palatino Linotype" w:cs="Palatino Linotype"/>
        </w:rPr>
        <w:t>Finalmente para la entrega de los soportes documentales que en todo caso deberá proporcionar el sujeto obligado para dar satisfacción de la derecho humano de acceso a la información de la particular,  deberá considerar que ello no es absoluto, sino que encuentra como excepciones que la información sobre la cual se peticiona el acceso, contenga datos que deban ser clasificados en los términos que la misma Ley de la Materia señala, el Sujeto Obligado tendrá que elaborar la versión pública de los documentos que vaya entregar para dar cumplimiento a esta resolución, a fin de satisfacer el derecho de acceso a la información pública de la recurrente sin menoscabar el derecho a la protección de los datos personales de terceros.</w:t>
      </w:r>
    </w:p>
    <w:p w14:paraId="270D5E5A" w14:textId="77777777" w:rsidR="00587FD5" w:rsidRDefault="001B4E33">
      <w:pPr>
        <w:spacing w:before="240" w:after="240"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lastRenderedPageBreak/>
        <w:t>Lo anterior, de conformidad a lo que señalan los artículos 3 fracciones IX, XX, XXI y XLV, 91, 132 fracciones II y III, y 143 fracción I de la Ley de Transparencia y Acceso a la Información Pública del Estado de México y Municipios que establecen:</w:t>
      </w:r>
    </w:p>
    <w:p w14:paraId="46E977AA" w14:textId="77777777" w:rsidR="00587FD5" w:rsidRDefault="001B4E33">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3</w:t>
      </w:r>
      <w:r>
        <w:rPr>
          <w:rFonts w:ascii="Palatino Linotype" w:eastAsia="Palatino Linotype" w:hAnsi="Palatino Linotype" w:cs="Palatino Linotype"/>
          <w:i/>
          <w:sz w:val="22"/>
          <w:szCs w:val="22"/>
        </w:rPr>
        <w:t>. Para los efectos de la presente Ley se entenderá por:</w:t>
      </w:r>
    </w:p>
    <w:p w14:paraId="05A08DDA" w14:textId="77777777" w:rsidR="00587FD5" w:rsidRDefault="001B4E33">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7B6E968B" w14:textId="77777777" w:rsidR="00587FD5" w:rsidRDefault="001B4E33">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IX. Datos personales:</w:t>
      </w:r>
      <w:r>
        <w:rPr>
          <w:rFonts w:ascii="Palatino Linotype" w:eastAsia="Palatino Linotype" w:hAnsi="Palatino Linotype" w:cs="Palatino Linotype"/>
          <w:i/>
          <w:sz w:val="22"/>
          <w:szCs w:val="22"/>
        </w:rPr>
        <w:t xml:space="preserve"> La información concerniente a una persona, identificada o identificable según lo dispuesto por la Ley de Protección de Datos Personales del Estado de México; </w:t>
      </w:r>
    </w:p>
    <w:p w14:paraId="5C925518" w14:textId="77777777" w:rsidR="00587FD5" w:rsidRDefault="001B4E33">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 Información clasificada</w:t>
      </w:r>
      <w:r>
        <w:rPr>
          <w:rFonts w:ascii="Palatino Linotype" w:eastAsia="Palatino Linotype" w:hAnsi="Palatino Linotype" w:cs="Palatino Linotype"/>
          <w:i/>
          <w:sz w:val="22"/>
          <w:szCs w:val="22"/>
        </w:rPr>
        <w:t>: Aquella considerada por la presente Ley como reservada o confidencial;</w:t>
      </w:r>
    </w:p>
    <w:p w14:paraId="74D76AA2" w14:textId="77777777" w:rsidR="00587FD5" w:rsidRDefault="001B4E33">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XXI. Información confidencial:</w:t>
      </w:r>
      <w:r>
        <w:rPr>
          <w:rFonts w:ascii="Palatino Linotype" w:eastAsia="Palatino Linotype" w:hAnsi="Palatino Linotype" w:cs="Palatino Linotype"/>
          <w:i/>
          <w:sz w:val="22"/>
          <w:szCs w:val="22"/>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0722BECB" w14:textId="77777777" w:rsidR="00587FD5" w:rsidRDefault="001B4E33">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XLV. Versión pública:</w:t>
      </w:r>
      <w:r>
        <w:rPr>
          <w:rFonts w:ascii="Palatino Linotype" w:eastAsia="Palatino Linotype" w:hAnsi="Palatino Linotype" w:cs="Palatino Linotype"/>
          <w:i/>
          <w:sz w:val="22"/>
          <w:szCs w:val="22"/>
        </w:rPr>
        <w:t xml:space="preserve"> Documento en el que se elimine, suprime o borra la información clasificada como reservada o confidencial para permitir su acceso.</w:t>
      </w:r>
    </w:p>
    <w:p w14:paraId="5AFE21A0" w14:textId="77777777" w:rsidR="00587FD5" w:rsidRDefault="001B4E33">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625CD396" w14:textId="77777777" w:rsidR="00587FD5" w:rsidRDefault="001B4E33">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91. </w:t>
      </w:r>
      <w:r>
        <w:rPr>
          <w:rFonts w:ascii="Palatino Linotype" w:eastAsia="Palatino Linotype" w:hAnsi="Palatino Linotype" w:cs="Palatino Linotype"/>
          <w:i/>
          <w:sz w:val="22"/>
          <w:szCs w:val="22"/>
        </w:rPr>
        <w:t>El acceso a la información pública será restringido excepcionalmente, cuando ésta sea clasificada como reservada o confidencial.</w:t>
      </w:r>
    </w:p>
    <w:p w14:paraId="1E2E00E1" w14:textId="77777777" w:rsidR="00587FD5" w:rsidRDefault="001B4E33">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132. </w:t>
      </w:r>
      <w:r>
        <w:rPr>
          <w:rFonts w:ascii="Palatino Linotype" w:eastAsia="Palatino Linotype" w:hAnsi="Palatino Linotype" w:cs="Palatino Linotype"/>
          <w:i/>
          <w:sz w:val="22"/>
          <w:szCs w:val="22"/>
        </w:rPr>
        <w:t>La clasificación de la información se llevará a cabo en el momento en que:</w:t>
      </w:r>
    </w:p>
    <w:p w14:paraId="65E473FB" w14:textId="77777777" w:rsidR="00587FD5" w:rsidRDefault="001B4E33">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Se reciba una solicitud de acceso a la información;</w:t>
      </w:r>
    </w:p>
    <w:p w14:paraId="08423F86" w14:textId="77777777" w:rsidR="00587FD5" w:rsidRDefault="001B4E33">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Se determine mediante resolución de autoridad competente; o</w:t>
      </w:r>
    </w:p>
    <w:p w14:paraId="708BBB43" w14:textId="77777777" w:rsidR="00587FD5" w:rsidRDefault="001B4E33">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Se generen versiones públicas para dar cumplimiento a las obligaciones de transparencia previstas en esta Ley.</w:t>
      </w:r>
    </w:p>
    <w:p w14:paraId="3B9BF366" w14:textId="77777777" w:rsidR="00587FD5" w:rsidRDefault="001B4E33">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68D565D8" w14:textId="77777777" w:rsidR="00587FD5" w:rsidRDefault="001B4E33">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143</w:t>
      </w:r>
      <w:r>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14:paraId="5DB10ED8" w14:textId="77777777" w:rsidR="00587FD5" w:rsidRDefault="001B4E33">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I.</w:t>
      </w:r>
      <w:r>
        <w:rPr>
          <w:rFonts w:ascii="Palatino Linotype" w:eastAsia="Palatino Linotype" w:hAnsi="Palatino Linotype" w:cs="Palatino Linotype"/>
          <w:i/>
          <w:sz w:val="22"/>
          <w:szCs w:val="22"/>
        </w:rPr>
        <w:t xml:space="preserve"> Se refiera a la información privada y los datos personales concernientes a una persona física o jurídico colectiva identificada o identificable;</w:t>
      </w:r>
    </w:p>
    <w:p w14:paraId="6C936C94" w14:textId="77777777" w:rsidR="00587FD5" w:rsidRDefault="001B4E33">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Los secretos bancario, fiduciario, industrial, comercial, fiscal, bursátil y postal, cuya titularidad corresponda a particulares, sujetos de derecho internacional o a sujetos obligados cuando no involucren el ejercicio de recursos públicos; y</w:t>
      </w:r>
    </w:p>
    <w:p w14:paraId="6EB94A1F" w14:textId="77777777" w:rsidR="00587FD5" w:rsidRDefault="001B4E33">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La que presenten los particulares a los sujetos obligados, de conformidad con lo dispuesto por las leyes o los tratados internacionales.</w:t>
      </w:r>
    </w:p>
    <w:p w14:paraId="555D77E1" w14:textId="77777777" w:rsidR="00587FD5" w:rsidRDefault="001B4E33">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 información confidencial no estará sujeta a temporalidad alguna y sólo podrán tener acceso a ella los titulares de la misma, sus representantes y los servidores públicos facultados para ello.</w:t>
      </w:r>
    </w:p>
    <w:p w14:paraId="7DCCCCE0" w14:textId="77777777" w:rsidR="00587FD5" w:rsidRDefault="001B4E33">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No se considerará confidencial la información que se encuentre en los registros públicos o en fuentes de acceso público, ni tampoco la que sea considerada por la presente ley como información pública.”</w:t>
      </w:r>
    </w:p>
    <w:p w14:paraId="34DC9AEC"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Igualmente, los Lineamientos Generales en Materia de Clasificación y Desclasificación de la Información, así como para la elaboración de Versiones Públicas, emitidos por el Consejo Nacional del Sistema Nacional de Transparencia, Acceso a la Información Pública y Protección de Datos Personales, publicados en el Diario Oficial de la Federación el día quince de abril de dos mil dieciséis,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p>
    <w:p w14:paraId="0E3018CB"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Entorno a lo que aquí nos interesa, los Lineamientos Quincuagésimo sexto, Quincuagésimo séptimo y Quincuagésimo octavo, establecen lo siguiente:</w:t>
      </w:r>
    </w:p>
    <w:p w14:paraId="6633DB0B" w14:textId="77777777" w:rsidR="00587FD5" w:rsidRDefault="001B4E33">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w:t>
      </w:r>
      <w:r>
        <w:rPr>
          <w:rFonts w:ascii="Palatino Linotype" w:eastAsia="Palatino Linotype" w:hAnsi="Palatino Linotype" w:cs="Palatino Linotype"/>
          <w:b/>
          <w:i/>
          <w:sz w:val="22"/>
          <w:szCs w:val="22"/>
        </w:rPr>
        <w:t>Quincuagésimo sexto</w:t>
      </w:r>
      <w:r>
        <w:rPr>
          <w:rFonts w:ascii="Palatino Linotype" w:eastAsia="Palatino Linotype" w:hAnsi="Palatino Linotype" w:cs="Palatino Linotype"/>
          <w:i/>
          <w:sz w:val="22"/>
          <w:szCs w:val="22"/>
        </w:rPr>
        <w:t>. La versión pública del documento o expediente que contenga partes o secciones reservadas o confidenciales, será elaborada por los sujetos obligados, previo pago de los costos de reproducción, a través de sus áreas y deberá ser aprobada por su Comité de Transparencia</w:t>
      </w:r>
    </w:p>
    <w:p w14:paraId="6E6710C8" w14:textId="77777777" w:rsidR="00587FD5" w:rsidRDefault="001B4E33">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Quincuagésimo séptimo</w:t>
      </w:r>
      <w:r>
        <w:rPr>
          <w:rFonts w:ascii="Palatino Linotype" w:eastAsia="Palatino Linotype" w:hAnsi="Palatino Linotype" w:cs="Palatino Linotype"/>
          <w:i/>
          <w:sz w:val="22"/>
          <w:szCs w:val="22"/>
        </w:rPr>
        <w:t xml:space="preserve">. Se considera, en principio, como información pública y no podrá omitirse de las versiones públicas la siguiente: </w:t>
      </w:r>
    </w:p>
    <w:p w14:paraId="02FBB60E" w14:textId="77777777" w:rsidR="00587FD5" w:rsidRDefault="001B4E33">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La relativa a las Obligaciones de Transparencia que contempla el Título V de la Ley General y las demás disposiciones legales aplicables; </w:t>
      </w:r>
    </w:p>
    <w:p w14:paraId="0D83F20F" w14:textId="77777777" w:rsidR="00587FD5" w:rsidRDefault="001B4E33">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El nombre de los servidores públicos en los documentos, y sus firmas autógrafas, cuando sean utilizados en el ejercicio de las facultades conferidas para el desempeño del servicio público, y </w:t>
      </w:r>
    </w:p>
    <w:p w14:paraId="19E9DB0F" w14:textId="77777777" w:rsidR="00587FD5" w:rsidRDefault="001B4E33">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La información que documente decisiones y los actos de autoridad concluidos de los sujetos obligados, así como el ejercicio de las facultades o actividades de los servidores públicos, de manera que se pueda valorar el desempeño de los mismos.</w:t>
      </w:r>
    </w:p>
    <w:p w14:paraId="3B857C02" w14:textId="77777777" w:rsidR="00587FD5" w:rsidRDefault="001B4E33">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Lo anterior, siempre y cuando no se acredite alguna causal de clasificación, prevista en las leyes o en los tratados internaciones suscritos por el Estado mexicano. </w:t>
      </w:r>
    </w:p>
    <w:p w14:paraId="0AF31CFD" w14:textId="77777777" w:rsidR="00587FD5" w:rsidRDefault="001B4E33">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Quincuagésimo octavo</w:t>
      </w:r>
      <w:r>
        <w:rPr>
          <w:rFonts w:ascii="Palatino Linotype" w:eastAsia="Palatino Linotype" w:hAnsi="Palatino Linotype" w:cs="Palatino Linotype"/>
          <w:i/>
          <w:sz w:val="22"/>
          <w:szCs w:val="22"/>
        </w:rPr>
        <w:t>. Los sujetos obligados garantizarán que los sistemas o medios empleados para eliminar la información en las versiones públicas no permitan la recuperación o visualización de la misma.”</w:t>
      </w:r>
    </w:p>
    <w:p w14:paraId="2BABDB98"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lo tanto, la entrega de documentos en su versión pública debe acompañarse necesariamente del Acuerdo del Comité de Transparencia que la sustente el cual debe estar debidamente fundado y motivado, en el que se expongan los fundamentos y razonamientos que llevaron al Sujeto Obligado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w:t>
      </w:r>
      <w:r>
        <w:rPr>
          <w:rFonts w:ascii="Palatino Linotype" w:eastAsia="Palatino Linotype" w:hAnsi="Palatino Linotype" w:cs="Palatino Linotype"/>
        </w:rPr>
        <w:lastRenderedPageBreak/>
        <w:t>se testan o suprimen- deja al solicitante en estado de incertidumbre, al no conocer o comprender porque no aparecen en la documentación respectiva.</w:t>
      </w:r>
    </w:p>
    <w:p w14:paraId="7B142D35"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relación directa con ello, los Lineamientos en estudio establecen los formatos para la clasificación parcial y total de los documentos, que atienden a lo siguiente:</w:t>
      </w:r>
    </w:p>
    <w:tbl>
      <w:tblPr>
        <w:tblStyle w:val="ae"/>
        <w:tblW w:w="8828"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134"/>
        <w:gridCol w:w="3119"/>
        <w:gridCol w:w="1129"/>
        <w:gridCol w:w="3446"/>
      </w:tblGrid>
      <w:tr w:rsidR="00587FD5" w14:paraId="5626FC30" w14:textId="77777777" w:rsidTr="00587F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3" w:type="dxa"/>
            <w:gridSpan w:val="2"/>
            <w:tcBorders>
              <w:top w:val="nil"/>
              <w:left w:val="nil"/>
              <w:right w:val="nil"/>
            </w:tcBorders>
          </w:tcPr>
          <w:p w14:paraId="50174609" w14:textId="77777777" w:rsidR="00587FD5" w:rsidRDefault="001B4E33">
            <w:pPr>
              <w:jc w:val="center"/>
              <w:rPr>
                <w:rFonts w:ascii="Palatino Linotype" w:eastAsia="Palatino Linotype" w:hAnsi="Palatino Linotype" w:cs="Palatino Linotype"/>
                <w:sz w:val="12"/>
                <w:szCs w:val="12"/>
              </w:rPr>
            </w:pPr>
            <w:r>
              <w:rPr>
                <w:rFonts w:ascii="Palatino Linotype" w:eastAsia="Palatino Linotype" w:hAnsi="Palatino Linotype" w:cs="Palatino Linotype"/>
                <w:b w:val="0"/>
                <w:sz w:val="12"/>
                <w:szCs w:val="12"/>
              </w:rPr>
              <w:t>Parcial</w:t>
            </w:r>
          </w:p>
        </w:tc>
        <w:tc>
          <w:tcPr>
            <w:tcW w:w="4575" w:type="dxa"/>
            <w:gridSpan w:val="2"/>
            <w:tcBorders>
              <w:top w:val="nil"/>
              <w:left w:val="nil"/>
              <w:right w:val="nil"/>
            </w:tcBorders>
          </w:tcPr>
          <w:p w14:paraId="27E6A3CF" w14:textId="77777777" w:rsidR="00587FD5" w:rsidRDefault="001B4E33">
            <w:pPr>
              <w:jc w:val="center"/>
              <w:cnfStyle w:val="100000000000" w:firstRow="1"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b w:val="0"/>
                <w:sz w:val="12"/>
                <w:szCs w:val="12"/>
              </w:rPr>
              <w:t>Total</w:t>
            </w:r>
          </w:p>
        </w:tc>
      </w:tr>
      <w:tr w:rsidR="00587FD5" w14:paraId="46B6898A" w14:textId="77777777" w:rsidTr="00587F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0A59BEC" w14:textId="77777777" w:rsidR="00587FD5" w:rsidRDefault="001B4E33">
            <w:pPr>
              <w:jc w:val="center"/>
              <w:rPr>
                <w:rFonts w:ascii="Palatino Linotype" w:eastAsia="Palatino Linotype" w:hAnsi="Palatino Linotype" w:cs="Palatino Linotype"/>
                <w:sz w:val="12"/>
                <w:szCs w:val="12"/>
              </w:rPr>
            </w:pPr>
            <w:r>
              <w:rPr>
                <w:rFonts w:ascii="Palatino Linotype" w:eastAsia="Palatino Linotype" w:hAnsi="Palatino Linotype" w:cs="Palatino Linotype"/>
                <w:b w:val="0"/>
                <w:sz w:val="12"/>
                <w:szCs w:val="12"/>
              </w:rPr>
              <w:t>Concepto</w:t>
            </w:r>
          </w:p>
        </w:tc>
        <w:tc>
          <w:tcPr>
            <w:tcW w:w="3119" w:type="dxa"/>
          </w:tcPr>
          <w:p w14:paraId="5C5B8872" w14:textId="77777777" w:rsidR="00587FD5" w:rsidRDefault="001B4E33">
            <w:pPr>
              <w:jc w:val="cente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Dónde</w:t>
            </w:r>
          </w:p>
        </w:tc>
        <w:tc>
          <w:tcPr>
            <w:tcW w:w="1129" w:type="dxa"/>
          </w:tcPr>
          <w:p w14:paraId="3E8E63D7" w14:textId="77777777" w:rsidR="00587FD5" w:rsidRDefault="001B4E33">
            <w:pPr>
              <w:jc w:val="cente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Concepto</w:t>
            </w:r>
          </w:p>
        </w:tc>
        <w:tc>
          <w:tcPr>
            <w:tcW w:w="3446" w:type="dxa"/>
          </w:tcPr>
          <w:p w14:paraId="7799148E" w14:textId="77777777" w:rsidR="00587FD5" w:rsidRDefault="001B4E33">
            <w:pPr>
              <w:jc w:val="cente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Dónde</w:t>
            </w:r>
          </w:p>
        </w:tc>
      </w:tr>
      <w:tr w:rsidR="00587FD5" w14:paraId="71D4E7A0" w14:textId="77777777" w:rsidTr="00587FD5">
        <w:tc>
          <w:tcPr>
            <w:cnfStyle w:val="001000000000" w:firstRow="0" w:lastRow="0" w:firstColumn="1" w:lastColumn="0" w:oddVBand="0" w:evenVBand="0" w:oddHBand="0" w:evenHBand="0" w:firstRowFirstColumn="0" w:firstRowLastColumn="0" w:lastRowFirstColumn="0" w:lastRowLastColumn="0"/>
            <w:tcW w:w="8828" w:type="dxa"/>
            <w:gridSpan w:val="4"/>
          </w:tcPr>
          <w:p w14:paraId="63C75A02" w14:textId="77777777" w:rsidR="00587FD5" w:rsidRDefault="001B4E33">
            <w:pPr>
              <w:jc w:val="center"/>
              <w:rPr>
                <w:rFonts w:ascii="Palatino Linotype" w:eastAsia="Palatino Linotype" w:hAnsi="Palatino Linotype" w:cs="Palatino Linotype"/>
                <w:sz w:val="12"/>
                <w:szCs w:val="12"/>
              </w:rPr>
            </w:pPr>
            <w:r>
              <w:rPr>
                <w:rFonts w:ascii="Palatino Linotype" w:eastAsia="Palatino Linotype" w:hAnsi="Palatino Linotype" w:cs="Palatino Linotype"/>
                <w:b w:val="0"/>
                <w:sz w:val="12"/>
                <w:szCs w:val="12"/>
              </w:rPr>
              <w:t>Sello oficial o logotipo del sujeto obligado</w:t>
            </w:r>
          </w:p>
        </w:tc>
      </w:tr>
      <w:tr w:rsidR="00587FD5" w14:paraId="6D97C7A3" w14:textId="77777777" w:rsidTr="00587F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0FC6CA5B" w14:textId="77777777" w:rsidR="00587FD5" w:rsidRDefault="001B4E33">
            <w:pPr>
              <w:jc w:val="both"/>
              <w:rPr>
                <w:rFonts w:ascii="Palatino Linotype" w:eastAsia="Palatino Linotype" w:hAnsi="Palatino Linotype" w:cs="Palatino Linotype"/>
                <w:sz w:val="12"/>
                <w:szCs w:val="12"/>
              </w:rPr>
            </w:pPr>
            <w:r>
              <w:rPr>
                <w:rFonts w:ascii="Palatino Linotype" w:eastAsia="Palatino Linotype" w:hAnsi="Palatino Linotype" w:cs="Palatino Linotype"/>
                <w:b w:val="0"/>
                <w:sz w:val="12"/>
                <w:szCs w:val="12"/>
              </w:rPr>
              <w:t>Fecha de clasificación</w:t>
            </w:r>
          </w:p>
        </w:tc>
        <w:tc>
          <w:tcPr>
            <w:tcW w:w="3119" w:type="dxa"/>
          </w:tcPr>
          <w:p w14:paraId="584DC7D2"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la que el Comité de Transparencia confirmó la clasificación del documento, en su caso.</w:t>
            </w:r>
          </w:p>
        </w:tc>
        <w:tc>
          <w:tcPr>
            <w:tcW w:w="1129" w:type="dxa"/>
          </w:tcPr>
          <w:p w14:paraId="3AF7970F"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Fecha de clasificación</w:t>
            </w:r>
          </w:p>
        </w:tc>
        <w:tc>
          <w:tcPr>
            <w:tcW w:w="3446" w:type="dxa"/>
          </w:tcPr>
          <w:p w14:paraId="476AF723"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la que el Comité de Transparencia confirmó la clasificación del documento, en su caso.</w:t>
            </w:r>
          </w:p>
        </w:tc>
      </w:tr>
      <w:tr w:rsidR="00587FD5" w14:paraId="24DA4370" w14:textId="77777777" w:rsidTr="00587FD5">
        <w:tc>
          <w:tcPr>
            <w:cnfStyle w:val="001000000000" w:firstRow="0" w:lastRow="0" w:firstColumn="1" w:lastColumn="0" w:oddVBand="0" w:evenVBand="0" w:oddHBand="0" w:evenHBand="0" w:firstRowFirstColumn="0" w:firstRowLastColumn="0" w:lastRowFirstColumn="0" w:lastRowLastColumn="0"/>
            <w:tcW w:w="1134" w:type="dxa"/>
          </w:tcPr>
          <w:p w14:paraId="72D2B4D1" w14:textId="77777777" w:rsidR="00587FD5" w:rsidRDefault="001B4E33">
            <w:pPr>
              <w:jc w:val="both"/>
              <w:rPr>
                <w:rFonts w:ascii="Palatino Linotype" w:eastAsia="Palatino Linotype" w:hAnsi="Palatino Linotype" w:cs="Palatino Linotype"/>
                <w:sz w:val="12"/>
                <w:szCs w:val="12"/>
              </w:rPr>
            </w:pPr>
            <w:r>
              <w:rPr>
                <w:rFonts w:ascii="Palatino Linotype" w:eastAsia="Palatino Linotype" w:hAnsi="Palatino Linotype" w:cs="Palatino Linotype"/>
                <w:b w:val="0"/>
                <w:sz w:val="12"/>
                <w:szCs w:val="12"/>
              </w:rPr>
              <w:t>Área</w:t>
            </w:r>
          </w:p>
        </w:tc>
        <w:tc>
          <w:tcPr>
            <w:tcW w:w="3119" w:type="dxa"/>
          </w:tcPr>
          <w:p w14:paraId="186FB8D4"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área del cual es titular quien clasifica.</w:t>
            </w:r>
          </w:p>
        </w:tc>
        <w:tc>
          <w:tcPr>
            <w:tcW w:w="1129" w:type="dxa"/>
          </w:tcPr>
          <w:p w14:paraId="11125D15"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Área</w:t>
            </w:r>
          </w:p>
        </w:tc>
        <w:tc>
          <w:tcPr>
            <w:tcW w:w="3446" w:type="dxa"/>
          </w:tcPr>
          <w:p w14:paraId="0889ADB9"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área de la cual es el titular quien clasifica.</w:t>
            </w:r>
          </w:p>
        </w:tc>
      </w:tr>
      <w:tr w:rsidR="00587FD5" w14:paraId="169124D3" w14:textId="77777777" w:rsidTr="00587F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459E020" w14:textId="77777777" w:rsidR="00587FD5" w:rsidRDefault="001B4E33">
            <w:pPr>
              <w:jc w:val="both"/>
              <w:rPr>
                <w:rFonts w:ascii="Palatino Linotype" w:eastAsia="Palatino Linotype" w:hAnsi="Palatino Linotype" w:cs="Palatino Linotype"/>
                <w:sz w:val="12"/>
                <w:szCs w:val="12"/>
              </w:rPr>
            </w:pPr>
            <w:r>
              <w:rPr>
                <w:rFonts w:ascii="Palatino Linotype" w:eastAsia="Palatino Linotype" w:hAnsi="Palatino Linotype" w:cs="Palatino Linotype"/>
                <w:b w:val="0"/>
                <w:sz w:val="12"/>
                <w:szCs w:val="12"/>
              </w:rPr>
              <w:t>Información reservada</w:t>
            </w:r>
          </w:p>
        </w:tc>
        <w:tc>
          <w:tcPr>
            <w:tcW w:w="3119" w:type="dxa"/>
          </w:tcPr>
          <w:p w14:paraId="66F80D8E"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c>
          <w:tcPr>
            <w:tcW w:w="1129" w:type="dxa"/>
          </w:tcPr>
          <w:p w14:paraId="552CE9EF"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Reservado</w:t>
            </w:r>
          </w:p>
        </w:tc>
        <w:tc>
          <w:tcPr>
            <w:tcW w:w="3446" w:type="dxa"/>
          </w:tcPr>
          <w:p w14:paraId="37175E80"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Leyenda de información RESERVADA.</w:t>
            </w:r>
          </w:p>
        </w:tc>
      </w:tr>
      <w:tr w:rsidR="00587FD5" w14:paraId="0B328E6F" w14:textId="77777777" w:rsidTr="00587FD5">
        <w:tc>
          <w:tcPr>
            <w:cnfStyle w:val="001000000000" w:firstRow="0" w:lastRow="0" w:firstColumn="1" w:lastColumn="0" w:oddVBand="0" w:evenVBand="0" w:oddHBand="0" w:evenHBand="0" w:firstRowFirstColumn="0" w:firstRowLastColumn="0" w:lastRowFirstColumn="0" w:lastRowLastColumn="0"/>
            <w:tcW w:w="1134" w:type="dxa"/>
          </w:tcPr>
          <w:p w14:paraId="593E81B3" w14:textId="77777777" w:rsidR="00587FD5" w:rsidRDefault="001B4E33">
            <w:pPr>
              <w:jc w:val="both"/>
              <w:rPr>
                <w:rFonts w:ascii="Palatino Linotype" w:eastAsia="Palatino Linotype" w:hAnsi="Palatino Linotype" w:cs="Palatino Linotype"/>
                <w:sz w:val="12"/>
                <w:szCs w:val="12"/>
              </w:rPr>
            </w:pPr>
            <w:r>
              <w:rPr>
                <w:rFonts w:ascii="Palatino Linotype" w:eastAsia="Palatino Linotype" w:hAnsi="Palatino Linotype" w:cs="Palatino Linotype"/>
                <w:b w:val="0"/>
                <w:sz w:val="12"/>
                <w:szCs w:val="12"/>
              </w:rPr>
              <w:t>Fundamento legal</w:t>
            </w:r>
          </w:p>
        </w:tc>
        <w:tc>
          <w:tcPr>
            <w:tcW w:w="3119" w:type="dxa"/>
          </w:tcPr>
          <w:p w14:paraId="4E02A211"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ordenamiento, el o los artículos, fracción(es), párrafo(s) con base en los cuales se sustente la reserva.</w:t>
            </w:r>
          </w:p>
        </w:tc>
        <w:tc>
          <w:tcPr>
            <w:tcW w:w="1129" w:type="dxa"/>
          </w:tcPr>
          <w:p w14:paraId="5610518C"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Periodo de reserva</w:t>
            </w:r>
          </w:p>
        </w:tc>
        <w:tc>
          <w:tcPr>
            <w:tcW w:w="3446" w:type="dxa"/>
          </w:tcPr>
          <w:p w14:paraId="4B154CDD"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el número de años o meses por los que se mantendrá el documento o las partes del mismo como reservado. Si el expediente no es reservado, sino confidencial, deberá tacharse este apartado.</w:t>
            </w:r>
          </w:p>
        </w:tc>
      </w:tr>
      <w:tr w:rsidR="00587FD5" w14:paraId="2F5AB9BE" w14:textId="77777777" w:rsidTr="00587F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2D8EEB21" w14:textId="77777777" w:rsidR="00587FD5" w:rsidRDefault="001B4E33">
            <w:pPr>
              <w:jc w:val="both"/>
              <w:rPr>
                <w:rFonts w:ascii="Palatino Linotype" w:eastAsia="Palatino Linotype" w:hAnsi="Palatino Linotype" w:cs="Palatino Linotype"/>
                <w:sz w:val="12"/>
                <w:szCs w:val="12"/>
              </w:rPr>
            </w:pPr>
            <w:r>
              <w:rPr>
                <w:rFonts w:ascii="Palatino Linotype" w:eastAsia="Palatino Linotype" w:hAnsi="Palatino Linotype" w:cs="Palatino Linotype"/>
                <w:b w:val="0"/>
                <w:sz w:val="12"/>
                <w:szCs w:val="12"/>
              </w:rPr>
              <w:t>Ampliación del periodo de reserva</w:t>
            </w:r>
          </w:p>
        </w:tc>
        <w:tc>
          <w:tcPr>
            <w:tcW w:w="3119" w:type="dxa"/>
          </w:tcPr>
          <w:p w14:paraId="5EDF0A4F"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En caso de haber solicitado la ampliación del periodo de reserva originalmente establecido, se deberá anotar el número de años o meses por los que se amplía la reserva.</w:t>
            </w:r>
          </w:p>
        </w:tc>
        <w:tc>
          <w:tcPr>
            <w:tcW w:w="1129" w:type="dxa"/>
          </w:tcPr>
          <w:p w14:paraId="2D9B50D1"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Fundamento legal</w:t>
            </w:r>
          </w:p>
        </w:tc>
        <w:tc>
          <w:tcPr>
            <w:tcW w:w="3446" w:type="dxa"/>
          </w:tcPr>
          <w:p w14:paraId="3A782CC8"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 de los ordenamientos jurídicos, el o los artículos, fracción(es), párrafo(s) con base en los cuales se sustenta la reserva.</w:t>
            </w:r>
          </w:p>
        </w:tc>
      </w:tr>
      <w:tr w:rsidR="00587FD5" w14:paraId="26BDFF7F" w14:textId="77777777" w:rsidTr="00587FD5">
        <w:tc>
          <w:tcPr>
            <w:cnfStyle w:val="001000000000" w:firstRow="0" w:lastRow="0" w:firstColumn="1" w:lastColumn="0" w:oddVBand="0" w:evenVBand="0" w:oddHBand="0" w:evenHBand="0" w:firstRowFirstColumn="0" w:firstRowLastColumn="0" w:lastRowFirstColumn="0" w:lastRowLastColumn="0"/>
            <w:tcW w:w="1134" w:type="dxa"/>
          </w:tcPr>
          <w:p w14:paraId="469473A2" w14:textId="77777777" w:rsidR="00587FD5" w:rsidRDefault="001B4E33">
            <w:pPr>
              <w:jc w:val="both"/>
              <w:rPr>
                <w:rFonts w:ascii="Palatino Linotype" w:eastAsia="Palatino Linotype" w:hAnsi="Palatino Linotype" w:cs="Palatino Linotype"/>
                <w:sz w:val="12"/>
                <w:szCs w:val="12"/>
              </w:rPr>
            </w:pPr>
            <w:r>
              <w:rPr>
                <w:rFonts w:ascii="Palatino Linotype" w:eastAsia="Palatino Linotype" w:hAnsi="Palatino Linotype" w:cs="Palatino Linotype"/>
                <w:b w:val="0"/>
                <w:sz w:val="12"/>
                <w:szCs w:val="12"/>
              </w:rPr>
              <w:t>Confidencial</w:t>
            </w:r>
          </w:p>
        </w:tc>
        <w:tc>
          <w:tcPr>
            <w:tcW w:w="3119" w:type="dxa"/>
          </w:tcPr>
          <w:p w14:paraId="4824DDE0"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c>
          <w:tcPr>
            <w:tcW w:w="1129" w:type="dxa"/>
          </w:tcPr>
          <w:p w14:paraId="4960B3EA"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Ampliación del periodo de reserva</w:t>
            </w:r>
          </w:p>
        </w:tc>
        <w:tc>
          <w:tcPr>
            <w:tcW w:w="3446" w:type="dxa"/>
          </w:tcPr>
          <w:p w14:paraId="1DE2F42C"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En caso de haber solicitado la ampliación del periodo de reserva originalmente establecido, se deberá anotar el número de años o meses por los que se amplía la reserva.</w:t>
            </w:r>
          </w:p>
        </w:tc>
      </w:tr>
      <w:tr w:rsidR="00587FD5" w14:paraId="74BD3B39" w14:textId="77777777" w:rsidTr="00587F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1FF77DD" w14:textId="77777777" w:rsidR="00587FD5" w:rsidRDefault="001B4E33">
            <w:pPr>
              <w:jc w:val="both"/>
              <w:rPr>
                <w:rFonts w:ascii="Palatino Linotype" w:eastAsia="Palatino Linotype" w:hAnsi="Palatino Linotype" w:cs="Palatino Linotype"/>
                <w:sz w:val="12"/>
                <w:szCs w:val="12"/>
              </w:rPr>
            </w:pPr>
            <w:r>
              <w:rPr>
                <w:rFonts w:ascii="Palatino Linotype" w:eastAsia="Palatino Linotype" w:hAnsi="Palatino Linotype" w:cs="Palatino Linotype"/>
                <w:b w:val="0"/>
                <w:sz w:val="12"/>
                <w:szCs w:val="12"/>
              </w:rPr>
              <w:t>Fundamento legal</w:t>
            </w:r>
          </w:p>
        </w:tc>
        <w:tc>
          <w:tcPr>
            <w:tcW w:w="3119" w:type="dxa"/>
          </w:tcPr>
          <w:p w14:paraId="20A63320"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ordenamiento, el o los artículos, fracción(es), párrafo(s) con base en los cuales se sustente la confidencialidad.</w:t>
            </w:r>
          </w:p>
        </w:tc>
        <w:tc>
          <w:tcPr>
            <w:tcW w:w="1129" w:type="dxa"/>
          </w:tcPr>
          <w:p w14:paraId="2304244D"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Confidencial</w:t>
            </w:r>
          </w:p>
        </w:tc>
        <w:tc>
          <w:tcPr>
            <w:tcW w:w="3446" w:type="dxa"/>
          </w:tcPr>
          <w:p w14:paraId="70F150FF"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Leyenda de información CONFIDENCIAL.</w:t>
            </w:r>
          </w:p>
        </w:tc>
      </w:tr>
      <w:tr w:rsidR="00587FD5" w14:paraId="5B203BD3" w14:textId="77777777" w:rsidTr="00587FD5">
        <w:tc>
          <w:tcPr>
            <w:cnfStyle w:val="001000000000" w:firstRow="0" w:lastRow="0" w:firstColumn="1" w:lastColumn="0" w:oddVBand="0" w:evenVBand="0" w:oddHBand="0" w:evenHBand="0" w:firstRowFirstColumn="0" w:firstRowLastColumn="0" w:lastRowFirstColumn="0" w:lastRowLastColumn="0"/>
            <w:tcW w:w="1134" w:type="dxa"/>
          </w:tcPr>
          <w:p w14:paraId="1A95EBD3" w14:textId="77777777" w:rsidR="00587FD5" w:rsidRDefault="001B4E33">
            <w:pPr>
              <w:jc w:val="both"/>
              <w:rPr>
                <w:rFonts w:ascii="Palatino Linotype" w:eastAsia="Palatino Linotype" w:hAnsi="Palatino Linotype" w:cs="Palatino Linotype"/>
                <w:sz w:val="12"/>
                <w:szCs w:val="12"/>
              </w:rPr>
            </w:pPr>
            <w:r>
              <w:rPr>
                <w:rFonts w:ascii="Palatino Linotype" w:eastAsia="Palatino Linotype" w:hAnsi="Palatino Linotype" w:cs="Palatino Linotype"/>
                <w:b w:val="0"/>
                <w:sz w:val="12"/>
                <w:szCs w:val="12"/>
              </w:rPr>
              <w:t>Rúbrica del titular del área</w:t>
            </w:r>
          </w:p>
        </w:tc>
        <w:tc>
          <w:tcPr>
            <w:tcW w:w="3119" w:type="dxa"/>
          </w:tcPr>
          <w:p w14:paraId="0484C9B5"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clasifica.</w:t>
            </w:r>
          </w:p>
        </w:tc>
        <w:tc>
          <w:tcPr>
            <w:tcW w:w="1129" w:type="dxa"/>
          </w:tcPr>
          <w:p w14:paraId="753AE63D"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Fundamento legal</w:t>
            </w:r>
          </w:p>
        </w:tc>
        <w:tc>
          <w:tcPr>
            <w:tcW w:w="3446" w:type="dxa"/>
          </w:tcPr>
          <w:p w14:paraId="6F9FA8EB"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 de los ordenamientos jurídicos, el o los artículos, fracción(es), párrafo(s) con base en los cuales se sustente la confidencialidad.</w:t>
            </w:r>
          </w:p>
        </w:tc>
      </w:tr>
      <w:tr w:rsidR="00587FD5" w14:paraId="547B6A03" w14:textId="77777777" w:rsidTr="00587F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7EA4029D" w14:textId="77777777" w:rsidR="00587FD5" w:rsidRDefault="001B4E33">
            <w:pPr>
              <w:jc w:val="both"/>
              <w:rPr>
                <w:rFonts w:ascii="Palatino Linotype" w:eastAsia="Palatino Linotype" w:hAnsi="Palatino Linotype" w:cs="Palatino Linotype"/>
                <w:sz w:val="12"/>
                <w:szCs w:val="12"/>
              </w:rPr>
            </w:pPr>
            <w:r>
              <w:rPr>
                <w:rFonts w:ascii="Palatino Linotype" w:eastAsia="Palatino Linotype" w:hAnsi="Palatino Linotype" w:cs="Palatino Linotype"/>
                <w:b w:val="0"/>
                <w:sz w:val="12"/>
                <w:szCs w:val="12"/>
              </w:rPr>
              <w:t>Fecha de desclasificación</w:t>
            </w:r>
          </w:p>
        </w:tc>
        <w:tc>
          <w:tcPr>
            <w:tcW w:w="3119" w:type="dxa"/>
          </w:tcPr>
          <w:p w14:paraId="75052FA0"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que se desclasifica el documento.</w:t>
            </w:r>
          </w:p>
        </w:tc>
        <w:tc>
          <w:tcPr>
            <w:tcW w:w="1129" w:type="dxa"/>
          </w:tcPr>
          <w:p w14:paraId="63011139"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Rúbrica del titular del área</w:t>
            </w:r>
          </w:p>
        </w:tc>
        <w:tc>
          <w:tcPr>
            <w:tcW w:w="3446" w:type="dxa"/>
          </w:tcPr>
          <w:p w14:paraId="3AFE9A8A"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clasifica.</w:t>
            </w:r>
          </w:p>
        </w:tc>
      </w:tr>
      <w:tr w:rsidR="00587FD5" w14:paraId="2469F153" w14:textId="77777777" w:rsidTr="00587FD5">
        <w:tc>
          <w:tcPr>
            <w:cnfStyle w:val="001000000000" w:firstRow="0" w:lastRow="0" w:firstColumn="1" w:lastColumn="0" w:oddVBand="0" w:evenVBand="0" w:oddHBand="0" w:evenHBand="0" w:firstRowFirstColumn="0" w:firstRowLastColumn="0" w:lastRowFirstColumn="0" w:lastRowLastColumn="0"/>
            <w:tcW w:w="1134" w:type="dxa"/>
          </w:tcPr>
          <w:p w14:paraId="1D9ED2AD" w14:textId="77777777" w:rsidR="00587FD5" w:rsidRDefault="001B4E33">
            <w:pPr>
              <w:jc w:val="both"/>
              <w:rPr>
                <w:rFonts w:ascii="Palatino Linotype" w:eastAsia="Palatino Linotype" w:hAnsi="Palatino Linotype" w:cs="Palatino Linotype"/>
                <w:sz w:val="12"/>
                <w:szCs w:val="12"/>
              </w:rPr>
            </w:pPr>
            <w:r>
              <w:rPr>
                <w:rFonts w:ascii="Palatino Linotype" w:eastAsia="Palatino Linotype" w:hAnsi="Palatino Linotype" w:cs="Palatino Linotype"/>
                <w:b w:val="0"/>
                <w:sz w:val="12"/>
                <w:szCs w:val="12"/>
              </w:rPr>
              <w:t>Rúbrica y cargo del servidor público</w:t>
            </w:r>
          </w:p>
        </w:tc>
        <w:tc>
          <w:tcPr>
            <w:tcW w:w="3119" w:type="dxa"/>
          </w:tcPr>
          <w:p w14:paraId="71050BAA"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desclasifica.</w:t>
            </w:r>
          </w:p>
        </w:tc>
        <w:tc>
          <w:tcPr>
            <w:tcW w:w="1129" w:type="dxa"/>
          </w:tcPr>
          <w:p w14:paraId="699D6A46"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Fecha de desclasificación</w:t>
            </w:r>
          </w:p>
        </w:tc>
        <w:tc>
          <w:tcPr>
            <w:tcW w:w="3446" w:type="dxa"/>
          </w:tcPr>
          <w:p w14:paraId="5702E076"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que se desclasifica.</w:t>
            </w:r>
          </w:p>
        </w:tc>
      </w:tr>
      <w:tr w:rsidR="00587FD5" w14:paraId="00435ED1" w14:textId="77777777" w:rsidTr="00587F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0F5BCA8E" w14:textId="77777777" w:rsidR="00587FD5" w:rsidRDefault="00587FD5">
            <w:pPr>
              <w:jc w:val="both"/>
              <w:rPr>
                <w:rFonts w:ascii="Palatino Linotype" w:eastAsia="Palatino Linotype" w:hAnsi="Palatino Linotype" w:cs="Palatino Linotype"/>
                <w:sz w:val="12"/>
                <w:szCs w:val="12"/>
              </w:rPr>
            </w:pPr>
          </w:p>
        </w:tc>
        <w:tc>
          <w:tcPr>
            <w:tcW w:w="3119" w:type="dxa"/>
          </w:tcPr>
          <w:p w14:paraId="4F76756A" w14:textId="77777777" w:rsidR="00587FD5" w:rsidRDefault="00587FD5">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p>
        </w:tc>
        <w:tc>
          <w:tcPr>
            <w:tcW w:w="1129" w:type="dxa"/>
          </w:tcPr>
          <w:p w14:paraId="0E833675"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Partes o secciones reservadas o confidenciales</w:t>
            </w:r>
          </w:p>
        </w:tc>
        <w:tc>
          <w:tcPr>
            <w:tcW w:w="3446" w:type="dxa"/>
          </w:tcPr>
          <w:p w14:paraId="5ACCDCE7" w14:textId="77777777" w:rsidR="00587FD5" w:rsidRDefault="001B4E33">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En caso que una vez desclasificado el expediente, subsistanpartes o secciones del mismo reservadas o confidenciales, se señalará este hecho.</w:t>
            </w:r>
          </w:p>
        </w:tc>
      </w:tr>
      <w:tr w:rsidR="00587FD5" w14:paraId="334FF2DD" w14:textId="77777777" w:rsidTr="00587FD5">
        <w:tc>
          <w:tcPr>
            <w:cnfStyle w:val="001000000000" w:firstRow="0" w:lastRow="0" w:firstColumn="1" w:lastColumn="0" w:oddVBand="0" w:evenVBand="0" w:oddHBand="0" w:evenHBand="0" w:firstRowFirstColumn="0" w:firstRowLastColumn="0" w:lastRowFirstColumn="0" w:lastRowLastColumn="0"/>
            <w:tcW w:w="1134" w:type="dxa"/>
          </w:tcPr>
          <w:p w14:paraId="339923AF" w14:textId="77777777" w:rsidR="00587FD5" w:rsidRDefault="00587FD5">
            <w:pPr>
              <w:jc w:val="both"/>
              <w:rPr>
                <w:rFonts w:ascii="Palatino Linotype" w:eastAsia="Palatino Linotype" w:hAnsi="Palatino Linotype" w:cs="Palatino Linotype"/>
                <w:sz w:val="12"/>
                <w:szCs w:val="12"/>
              </w:rPr>
            </w:pPr>
          </w:p>
        </w:tc>
        <w:tc>
          <w:tcPr>
            <w:tcW w:w="3119" w:type="dxa"/>
          </w:tcPr>
          <w:p w14:paraId="14FACD6A" w14:textId="77777777" w:rsidR="00587FD5" w:rsidRDefault="00587FD5">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p>
        </w:tc>
        <w:tc>
          <w:tcPr>
            <w:tcW w:w="1129" w:type="dxa"/>
          </w:tcPr>
          <w:p w14:paraId="74A71F64"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Rúbrica y cargo del servidor público</w:t>
            </w:r>
          </w:p>
        </w:tc>
        <w:tc>
          <w:tcPr>
            <w:tcW w:w="3446" w:type="dxa"/>
          </w:tcPr>
          <w:p w14:paraId="4A6C2EE5" w14:textId="77777777" w:rsidR="00587FD5" w:rsidRDefault="001B4E33">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desclasifica.</w:t>
            </w:r>
          </w:p>
        </w:tc>
      </w:tr>
    </w:tbl>
    <w:p w14:paraId="1D24E2CD" w14:textId="77777777" w:rsidR="00587FD5" w:rsidRDefault="001B4E33">
      <w:pPr>
        <w:tabs>
          <w:tab w:val="left" w:pos="7938"/>
        </w:tabs>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este modo, como ha sido señalado en la presente resolución, en armonía entre los principios constitucionales de máxima publicidad y de protección de datos </w:t>
      </w:r>
      <w:r>
        <w:rPr>
          <w:rFonts w:ascii="Palatino Linotype" w:eastAsia="Palatino Linotype" w:hAnsi="Palatino Linotype" w:cs="Palatino Linotype"/>
        </w:rPr>
        <w:lastRenderedPageBreak/>
        <w:t xml:space="preserve">personales, la Ley de Transparencia y Acceso a la Información Pública del Estado de México y Municipios permite la elaboración de versiones públicas en las que se suprima aquella información que pudiera poner en riesgo la seguridad jurídica y física del titular de dicha información. </w:t>
      </w:r>
    </w:p>
    <w:p w14:paraId="2B1D9622" w14:textId="77777777" w:rsidR="00587FD5" w:rsidRDefault="00587FD5">
      <w:pPr>
        <w:spacing w:line="360" w:lineRule="auto"/>
      </w:pPr>
    </w:p>
    <w:p w14:paraId="29157104" w14:textId="77777777" w:rsidR="00587FD5" w:rsidRDefault="001B4E33">
      <w:pP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Ello en razón de que cabe la posibilidad de que dentro de la información se encuentren documentos que contengan información que sí actualicen alguna de las causales de reserva o confidencialidad establecidas en los artículos 140 y 143 de la Ley de la materia, como por ejemplo oficios relacionados con información susceptible de clasificar ya sea como reservada o confidencial, por lo que de ser el caso, se deberá emitir un acuerdo que clasifique la información que pudiera afectar la esfera de algún individuo.</w:t>
      </w:r>
    </w:p>
    <w:p w14:paraId="369D780D" w14:textId="77777777" w:rsidR="00587FD5" w:rsidRDefault="00587FD5">
      <w:pPr>
        <w:spacing w:line="360" w:lineRule="auto"/>
        <w:jc w:val="both"/>
        <w:rPr>
          <w:rFonts w:ascii="Palatino Linotype" w:eastAsia="Palatino Linotype" w:hAnsi="Palatino Linotype" w:cs="Palatino Linotype"/>
        </w:rPr>
      </w:pPr>
    </w:p>
    <w:p w14:paraId="52135D25" w14:textId="77777777" w:rsidR="00587FD5" w:rsidRDefault="001B4E3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No obstante, cabe la posibilidad de que dentro de la información se encuentren documentos que contengan información que sí actualicen alguna de las causales de reserva o confidencialidad establecidas en los artículos 140 y 143 de la Ley de la materia, como por ejemplo oficios relacionados con procedimientos administrativos en trámite, es decir, que el principio de definitividad no se haya actualizado, por aún existir instancias para su revisión o impugnación o en su caso que no haya causado estado, dicha información reviste el carácter de información reservada y en este caso, se deberá emitir un acuerdo que clasifique como reservado el procedimiento sobre responsabilidad administrativa</w:t>
      </w:r>
    </w:p>
    <w:p w14:paraId="4BE926CA" w14:textId="77777777" w:rsidR="00587FD5" w:rsidRDefault="00587FD5">
      <w:pPr>
        <w:spacing w:line="360" w:lineRule="auto"/>
      </w:pPr>
    </w:p>
    <w:p w14:paraId="4A81DEC3" w14:textId="77777777" w:rsidR="00587FD5" w:rsidRDefault="001B4E33">
      <w:pPr>
        <w:spacing w:line="360" w:lineRule="auto"/>
        <w:jc w:val="both"/>
      </w:pPr>
      <w:r>
        <w:rPr>
          <w:rFonts w:ascii="Palatino Linotype" w:eastAsia="Palatino Linotype" w:hAnsi="Palatino Linotype" w:cs="Palatino Linotype"/>
          <w:color w:val="000000"/>
        </w:rPr>
        <w:lastRenderedPageBreak/>
        <w:t>Esto es así, ya que en armonía entre los principios constitucionales de máxima publicidad y de protección de datos personales, por lo que deberá observar lo que para tal efecto señale la Ley de Protección de datos Personales del Estado de México, y los ya mencionados artículos 140 y 143, de la Ley de Transparencia y Acceso a la Información Pública del Estado de México y Municipios.</w:t>
      </w:r>
    </w:p>
    <w:p w14:paraId="734BAE56" w14:textId="77777777" w:rsidR="00587FD5" w:rsidRDefault="00587FD5">
      <w:pPr>
        <w:spacing w:line="360" w:lineRule="auto"/>
      </w:pPr>
    </w:p>
    <w:p w14:paraId="396C0EBB" w14:textId="77777777" w:rsidR="00587FD5" w:rsidRDefault="001B4E33">
      <w:pPr>
        <w:spacing w:line="360" w:lineRule="auto"/>
        <w:jc w:val="both"/>
      </w:pPr>
      <w:r>
        <w:rPr>
          <w:rFonts w:ascii="Palatino Linotype" w:eastAsia="Palatino Linotype" w:hAnsi="Palatino Linotype" w:cs="Palatino Linotype"/>
          <w:color w:val="000000"/>
        </w:rPr>
        <w:t xml:space="preserve">Por lo tanto, en el supuesto de que en la información que le sea remitida a </w:t>
      </w:r>
      <w:r>
        <w:rPr>
          <w:rFonts w:ascii="Palatino Linotype" w:eastAsia="Palatino Linotype" w:hAnsi="Palatino Linotype" w:cs="Palatino Linotype"/>
          <w:b/>
          <w:color w:val="000000"/>
        </w:rPr>
        <w:t>la parte Recurrente</w:t>
      </w:r>
      <w:r>
        <w:rPr>
          <w:rFonts w:ascii="Palatino Linotype" w:eastAsia="Palatino Linotype" w:hAnsi="Palatino Linotype" w:cs="Palatino Linotype"/>
          <w:color w:val="000000"/>
        </w:rPr>
        <w:t xml:space="preserve"> contenga datos que puedan ser susceptibles de clasificarse,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deberá de remitir su acuerdo de clasificación debidamente fundado y motivado, emitido por el comité de transparencia, en términos del marco normativo aplicable.</w:t>
      </w:r>
    </w:p>
    <w:p w14:paraId="017DEE95"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Así, con fundamento en lo prescrito en los artículos 5 párrafos </w:t>
      </w:r>
      <w:r>
        <w:rPr>
          <w:rFonts w:ascii="Palatino Linotype" w:eastAsia="Palatino Linotype" w:hAnsi="Palatino Linotype" w:cs="Palatino Linotype"/>
          <w:highlight w:val="white"/>
        </w:rPr>
        <w:t>trigésimo, trigésimo primero y trigésimo segundo</w:t>
      </w:r>
      <w:r>
        <w:rPr>
          <w:rFonts w:ascii="Palatino Linotype" w:eastAsia="Palatino Linotype" w:hAnsi="Palatino Linotype" w:cs="Palatino Linotype"/>
        </w:rPr>
        <w:t xml:space="preserve"> de la Constitución Política del Estado Libre y Soberano de México; 2, fracción II; 29, 36 fracciones I y II; 176, 178, 181, 185 de la Ley de Transparencia y Acceso a la Información Pública del Estado de México y Municipios, este Pleno:</w:t>
      </w:r>
    </w:p>
    <w:p w14:paraId="57368B04" w14:textId="77777777" w:rsidR="00587FD5" w:rsidRDefault="001B4E33">
      <w:pPr>
        <w:numPr>
          <w:ilvl w:val="0"/>
          <w:numId w:val="3"/>
        </w:numPr>
        <w:pBdr>
          <w:top w:val="nil"/>
          <w:left w:val="nil"/>
          <w:bottom w:val="nil"/>
          <w:right w:val="nil"/>
          <w:between w:val="nil"/>
        </w:pBdr>
        <w:spacing w:before="240" w:after="240" w:line="360" w:lineRule="auto"/>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R E S U E L V E:</w:t>
      </w:r>
    </w:p>
    <w:p w14:paraId="627FFDD5" w14:textId="77777777" w:rsidR="00587FD5" w:rsidRDefault="001B4E33">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Primero. Resultan infundados </w:t>
      </w:r>
      <w:r>
        <w:rPr>
          <w:rFonts w:ascii="Palatino Linotype" w:eastAsia="Palatino Linotype" w:hAnsi="Palatino Linotype" w:cs="Palatino Linotype"/>
        </w:rPr>
        <w:t xml:space="preserve">los motivos de inconformidad aducidos por </w:t>
      </w:r>
      <w:r>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en los Recursos de Revisión</w:t>
      </w:r>
      <w:r>
        <w:rPr>
          <w:rFonts w:ascii="Palatino Linotype" w:eastAsia="Palatino Linotype" w:hAnsi="Palatino Linotype" w:cs="Palatino Linotype"/>
          <w:b/>
        </w:rPr>
        <w:t xml:space="preserve"> 01625/INFOEM/IP/RR/2022, 01626/INFOEM/IP/RR/2022, 01631/INFOEM/IP/RR/2022, 01632/INFOEM/IP/RR/2022, 01698/INFOEM/IP/RR/2022, y </w:t>
      </w:r>
      <w:r>
        <w:rPr>
          <w:rFonts w:ascii="Palatino Linotype" w:eastAsia="Palatino Linotype" w:hAnsi="Palatino Linotype" w:cs="Palatino Linotype"/>
          <w:b/>
        </w:rPr>
        <w:lastRenderedPageBreak/>
        <w:t xml:space="preserve">01699/INFOEM/IP/RR/2022, </w:t>
      </w:r>
      <w:r>
        <w:rPr>
          <w:rFonts w:ascii="Palatino Linotype" w:eastAsia="Palatino Linotype" w:hAnsi="Palatino Linotype" w:cs="Palatino Linotype"/>
        </w:rPr>
        <w:t xml:space="preserve">por lo que, en términos de los argumentos señalados en el </w:t>
      </w:r>
      <w:r>
        <w:rPr>
          <w:rFonts w:ascii="Palatino Linotype" w:eastAsia="Palatino Linotype" w:hAnsi="Palatino Linotype" w:cs="Palatino Linotype"/>
          <w:b/>
        </w:rPr>
        <w:t xml:space="preserve">Considerando Cuarto </w:t>
      </w:r>
      <w:r>
        <w:rPr>
          <w:rFonts w:ascii="Palatino Linotype" w:eastAsia="Palatino Linotype" w:hAnsi="Palatino Linotype" w:cs="Palatino Linotype"/>
        </w:rPr>
        <w:t xml:space="preserve">se </w:t>
      </w:r>
      <w:r>
        <w:rPr>
          <w:rFonts w:ascii="Palatino Linotype" w:eastAsia="Palatino Linotype" w:hAnsi="Palatino Linotype" w:cs="Palatino Linotype"/>
          <w:b/>
        </w:rPr>
        <w:t xml:space="preserve">CONFIRMAN </w:t>
      </w:r>
      <w:r>
        <w:rPr>
          <w:rFonts w:ascii="Palatino Linotype" w:eastAsia="Palatino Linotype" w:hAnsi="Palatino Linotype" w:cs="Palatino Linotype"/>
        </w:rPr>
        <w:t>las respuestas emitida por el</w:t>
      </w:r>
      <w:r>
        <w:rPr>
          <w:rFonts w:ascii="Palatino Linotype" w:eastAsia="Palatino Linotype" w:hAnsi="Palatino Linotype" w:cs="Palatino Linotype"/>
          <w:b/>
        </w:rPr>
        <w:t xml:space="preserve"> Sujeto Obligado.</w:t>
      </w:r>
    </w:p>
    <w:p w14:paraId="6339B077" w14:textId="77777777" w:rsidR="00587FD5" w:rsidRDefault="001B4E33">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 Segundo.</w:t>
      </w:r>
      <w:r>
        <w:rPr>
          <w:rFonts w:ascii="Palatino Linotype" w:eastAsia="Palatino Linotype" w:hAnsi="Palatino Linotype" w:cs="Palatino Linotype"/>
        </w:rPr>
        <w:t xml:space="preserve"> Resultan</w:t>
      </w:r>
      <w:r>
        <w:rPr>
          <w:rFonts w:ascii="Palatino Linotype" w:eastAsia="Palatino Linotype" w:hAnsi="Palatino Linotype" w:cs="Palatino Linotype"/>
          <w:b/>
        </w:rPr>
        <w:t xml:space="preserve"> parcialmente fundados </w:t>
      </w:r>
      <w:r>
        <w:rPr>
          <w:rFonts w:ascii="Palatino Linotype" w:eastAsia="Palatino Linotype" w:hAnsi="Palatino Linotype" w:cs="Palatino Linotype"/>
        </w:rPr>
        <w:t xml:space="preserve">los motivos de inconformidad hechos valer por </w:t>
      </w:r>
      <w:r>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en los Recursos de Revisión</w:t>
      </w:r>
      <w:r>
        <w:rPr>
          <w:rFonts w:ascii="Palatino Linotype" w:eastAsia="Palatino Linotype" w:hAnsi="Palatino Linotype" w:cs="Palatino Linotype"/>
          <w:b/>
        </w:rPr>
        <w:t xml:space="preserve"> 01604/INFOEM/IP/RR/2022 01621/INFOEM/IP/RR/2022, 01622/INFOEM/IP/RR/2022, 01623/INFOEM/IP/RR/2022, 01624/INFOEM/IP/RR/2022, 01633/INFOEM/IP/RR/2022, 01634/INFOEM/IP/RR/2022, 01635/INFOEM/IP/RR/2022, 01636/INFOEM/IP/RR/2022, 01650/INFOEM/IP/RR/2022, 01651/INFOEM/IP/RR/2022, 01652/INFOEM/IP/RR/2022, 01653/INFOEM/IP/RR/2022, 01654/INFOEM/IP/RR/2022, 01655/INFOEM/IP/RR/2022, 01700/INFOEM/IP/RR/2022, 01701/INFOEM/IP/RR/2022, 01702/INFOEM/IP/RR/2022, 01703/INFOEM/IP/RR/2022, 01705/INFOEM/IP/RR/2022, 01713/INFOEM/IP/RR/2022, 01714/INFOEM/IP/RR/2022, 01715/INFOEM/IP/RR/2022 y 01716/INFOEM/IP/RR/2022, </w:t>
      </w:r>
      <w:r>
        <w:rPr>
          <w:rFonts w:ascii="Palatino Linotype" w:eastAsia="Palatino Linotype" w:hAnsi="Palatino Linotype" w:cs="Palatino Linotype"/>
        </w:rPr>
        <w:t>por lo que</w:t>
      </w:r>
      <w:r>
        <w:rPr>
          <w:rFonts w:ascii="Palatino Linotype" w:eastAsia="Palatino Linotype" w:hAnsi="Palatino Linotype" w:cs="Palatino Linotype"/>
          <w:b/>
        </w:rPr>
        <w:t xml:space="preserve">, en términos del Considerando Cuarto </w:t>
      </w:r>
      <w:r>
        <w:rPr>
          <w:rFonts w:ascii="Palatino Linotype" w:eastAsia="Palatino Linotype" w:hAnsi="Palatino Linotype" w:cs="Palatino Linotype"/>
        </w:rPr>
        <w:t>de la presente resolución</w:t>
      </w:r>
      <w:r>
        <w:rPr>
          <w:rFonts w:ascii="Palatino Linotype" w:eastAsia="Palatino Linotype" w:hAnsi="Palatino Linotype" w:cs="Palatino Linotype"/>
          <w:b/>
        </w:rPr>
        <w:t xml:space="preserve">, se REVOCAN </w:t>
      </w:r>
      <w:r>
        <w:rPr>
          <w:rFonts w:ascii="Palatino Linotype" w:eastAsia="Palatino Linotype" w:hAnsi="Palatino Linotype" w:cs="Palatino Linotype"/>
        </w:rPr>
        <w:t>las respuestas del</w:t>
      </w:r>
      <w:r>
        <w:rPr>
          <w:rFonts w:ascii="Palatino Linotype" w:eastAsia="Palatino Linotype" w:hAnsi="Palatino Linotype" w:cs="Palatino Linotype"/>
          <w:b/>
        </w:rPr>
        <w:t xml:space="preserve"> Sujeto Obligado.</w:t>
      </w:r>
    </w:p>
    <w:p w14:paraId="3733A823" w14:textId="77777777" w:rsidR="00587FD5" w:rsidRDefault="001B4E33">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Tercero. Se Ordena al Sujeto Obligado </w:t>
      </w:r>
      <w:r>
        <w:rPr>
          <w:rFonts w:ascii="Palatino Linotype" w:eastAsia="Palatino Linotype" w:hAnsi="Palatino Linotype" w:cs="Palatino Linotype"/>
        </w:rPr>
        <w:t>que en términos de los</w:t>
      </w:r>
      <w:r>
        <w:rPr>
          <w:rFonts w:ascii="Palatino Linotype" w:eastAsia="Palatino Linotype" w:hAnsi="Palatino Linotype" w:cs="Palatino Linotype"/>
          <w:b/>
        </w:rPr>
        <w:t xml:space="preserve"> Considerandos Cuarto y Quinto </w:t>
      </w:r>
      <w:r>
        <w:rPr>
          <w:rFonts w:ascii="Palatino Linotype" w:eastAsia="Palatino Linotype" w:hAnsi="Palatino Linotype" w:cs="Palatino Linotype"/>
        </w:rPr>
        <w:t xml:space="preserve">de esta resolución haga entrega a </w:t>
      </w:r>
      <w:r>
        <w:rPr>
          <w:rFonts w:ascii="Palatino Linotype" w:eastAsia="Palatino Linotype" w:hAnsi="Palatino Linotype" w:cs="Palatino Linotype"/>
          <w:b/>
        </w:rPr>
        <w:t>la parte Recurrente a través del SAIMEX, en versión pública y en formato pdf, de lo siguiente:</w:t>
      </w:r>
    </w:p>
    <w:p w14:paraId="53C61790" w14:textId="77777777" w:rsidR="00587FD5" w:rsidRDefault="001B4E33">
      <w:pPr>
        <w:numPr>
          <w:ilvl w:val="0"/>
          <w:numId w:val="6"/>
        </w:numPr>
        <w:pBdr>
          <w:top w:val="nil"/>
          <w:left w:val="nil"/>
          <w:bottom w:val="nil"/>
          <w:right w:val="nil"/>
          <w:between w:val="nil"/>
        </w:pBdr>
        <w:spacing w:before="240" w:line="276" w:lineRule="auto"/>
        <w:ind w:right="902"/>
        <w:jc w:val="both"/>
        <w:rPr>
          <w:rFonts w:ascii="Palatino Linotype" w:eastAsia="Palatino Linotype" w:hAnsi="Palatino Linotype" w:cs="Palatino Linotype"/>
          <w:b/>
          <w:i/>
          <w:color w:val="000000"/>
          <w:sz w:val="22"/>
          <w:szCs w:val="22"/>
        </w:rPr>
      </w:pPr>
      <w:r>
        <w:rPr>
          <w:rFonts w:ascii="Palatino Linotype" w:eastAsia="Palatino Linotype" w:hAnsi="Palatino Linotype" w:cs="Palatino Linotype"/>
          <w:b/>
          <w:i/>
          <w:color w:val="000000"/>
          <w:sz w:val="22"/>
          <w:szCs w:val="22"/>
        </w:rPr>
        <w:lastRenderedPageBreak/>
        <w:t>Oficios correspondientes a las siguientes áreas:</w:t>
      </w:r>
    </w:p>
    <w:p w14:paraId="7182C8C6" w14:textId="77777777" w:rsidR="00587FD5" w:rsidRDefault="001B4E33">
      <w:pPr>
        <w:numPr>
          <w:ilvl w:val="0"/>
          <w:numId w:val="1"/>
        </w:numPr>
        <w:pBdr>
          <w:top w:val="nil"/>
          <w:left w:val="nil"/>
          <w:bottom w:val="nil"/>
          <w:right w:val="nil"/>
          <w:between w:val="nil"/>
        </w:pBdr>
        <w:spacing w:line="276" w:lineRule="auto"/>
        <w:ind w:left="567" w:right="902" w:hanging="14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Oficios emitidos del 16 al 31 de enero de 2022 por la Coordinación de Salud y Atención a la Discapacidad. </w:t>
      </w:r>
    </w:p>
    <w:p w14:paraId="415D4F7D" w14:textId="77777777" w:rsidR="00587FD5" w:rsidRDefault="001B4E33">
      <w:pPr>
        <w:numPr>
          <w:ilvl w:val="0"/>
          <w:numId w:val="1"/>
        </w:numPr>
        <w:pBdr>
          <w:top w:val="nil"/>
          <w:left w:val="nil"/>
          <w:bottom w:val="nil"/>
          <w:right w:val="nil"/>
          <w:between w:val="nil"/>
        </w:pBdr>
        <w:spacing w:line="276" w:lineRule="auto"/>
        <w:ind w:left="567" w:right="902" w:hanging="141"/>
        <w:jc w:val="both"/>
        <w:rPr>
          <w:rFonts w:ascii="Palatino Linotype" w:eastAsia="Palatino Linotype" w:hAnsi="Palatino Linotype" w:cs="Palatino Linotype"/>
          <w:i/>
          <w:color w:val="000000"/>
          <w:sz w:val="22"/>
          <w:szCs w:val="22"/>
        </w:rPr>
      </w:pPr>
      <w:bookmarkStart w:id="3" w:name="_heading=h.3znysh7" w:colFirst="0" w:colLast="0"/>
      <w:bookmarkEnd w:id="3"/>
      <w:r>
        <w:rPr>
          <w:rFonts w:ascii="Palatino Linotype" w:eastAsia="Palatino Linotype" w:hAnsi="Palatino Linotype" w:cs="Palatino Linotype"/>
          <w:i/>
          <w:color w:val="000000"/>
          <w:sz w:val="22"/>
          <w:szCs w:val="22"/>
        </w:rPr>
        <w:t>Oficios recibidos por la Dirección de Programas Asistenciales del 1 al 30 de noviembre de 2018.</w:t>
      </w:r>
    </w:p>
    <w:p w14:paraId="33BF361E" w14:textId="77777777" w:rsidR="00587FD5" w:rsidRDefault="00587FD5">
      <w:pPr>
        <w:pBdr>
          <w:top w:val="nil"/>
          <w:left w:val="nil"/>
          <w:bottom w:val="nil"/>
          <w:right w:val="nil"/>
          <w:between w:val="nil"/>
        </w:pBdr>
        <w:spacing w:line="276" w:lineRule="auto"/>
        <w:ind w:left="567" w:right="902"/>
        <w:jc w:val="both"/>
        <w:rPr>
          <w:rFonts w:ascii="Palatino Linotype" w:eastAsia="Palatino Linotype" w:hAnsi="Palatino Linotype" w:cs="Palatino Linotype"/>
          <w:i/>
          <w:color w:val="000000"/>
          <w:sz w:val="22"/>
          <w:szCs w:val="22"/>
        </w:rPr>
      </w:pPr>
    </w:p>
    <w:p w14:paraId="498BF038" w14:textId="77777777" w:rsidR="00587FD5" w:rsidRDefault="001B4E33">
      <w:pPr>
        <w:numPr>
          <w:ilvl w:val="0"/>
          <w:numId w:val="6"/>
        </w:numPr>
        <w:pBdr>
          <w:top w:val="nil"/>
          <w:left w:val="nil"/>
          <w:bottom w:val="nil"/>
          <w:right w:val="nil"/>
          <w:between w:val="nil"/>
        </w:pBdr>
        <w:ind w:left="567" w:hanging="283"/>
        <w:rPr>
          <w:rFonts w:ascii="Palatino Linotype" w:eastAsia="Palatino Linotype" w:hAnsi="Palatino Linotype" w:cs="Palatino Linotype"/>
          <w:b/>
          <w:i/>
          <w:color w:val="000000"/>
          <w:sz w:val="22"/>
          <w:szCs w:val="22"/>
        </w:rPr>
      </w:pPr>
      <w:r>
        <w:rPr>
          <w:rFonts w:ascii="Palatino Linotype" w:eastAsia="Palatino Linotype" w:hAnsi="Palatino Linotype" w:cs="Palatino Linotype"/>
          <w:b/>
          <w:i/>
          <w:color w:val="000000"/>
          <w:sz w:val="22"/>
          <w:szCs w:val="22"/>
        </w:rPr>
        <w:t>Oficios recibidos y emitidos que fueron proporcionados mediante listados en las respuestas a las solicitudes de información, generados del 1 al 15 de enero de 2022, correspondientes a las siguientes áreas:</w:t>
      </w:r>
    </w:p>
    <w:p w14:paraId="188B6D96" w14:textId="77777777" w:rsidR="00587FD5" w:rsidRDefault="001B4E33">
      <w:pPr>
        <w:numPr>
          <w:ilvl w:val="0"/>
          <w:numId w:val="2"/>
        </w:numPr>
        <w:pBdr>
          <w:top w:val="nil"/>
          <w:left w:val="nil"/>
          <w:bottom w:val="nil"/>
          <w:right w:val="nil"/>
          <w:between w:val="nil"/>
        </w:pBdr>
        <w:ind w:left="567" w:right="900" w:hanging="14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Dirección de Programas Asistenciales.</w:t>
      </w:r>
    </w:p>
    <w:p w14:paraId="37F7D3C8" w14:textId="77777777" w:rsidR="00587FD5" w:rsidRDefault="001B4E33">
      <w:pPr>
        <w:numPr>
          <w:ilvl w:val="0"/>
          <w:numId w:val="2"/>
        </w:numPr>
        <w:pBdr>
          <w:top w:val="nil"/>
          <w:left w:val="nil"/>
          <w:bottom w:val="nil"/>
          <w:right w:val="nil"/>
          <w:between w:val="nil"/>
        </w:pBdr>
        <w:ind w:left="567" w:right="900" w:hanging="14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Unidad de Comunicación Social.</w:t>
      </w:r>
    </w:p>
    <w:p w14:paraId="398473A7" w14:textId="77777777" w:rsidR="00587FD5" w:rsidRDefault="001B4E33">
      <w:pPr>
        <w:numPr>
          <w:ilvl w:val="0"/>
          <w:numId w:val="2"/>
        </w:numPr>
        <w:pBdr>
          <w:top w:val="nil"/>
          <w:left w:val="nil"/>
          <w:bottom w:val="nil"/>
          <w:right w:val="nil"/>
          <w:between w:val="nil"/>
        </w:pBdr>
        <w:ind w:left="567" w:right="900" w:hanging="14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Órgano de Control Interno.</w:t>
      </w:r>
    </w:p>
    <w:p w14:paraId="295598E6" w14:textId="77777777" w:rsidR="00587FD5" w:rsidRDefault="001B4E33">
      <w:pPr>
        <w:numPr>
          <w:ilvl w:val="0"/>
          <w:numId w:val="2"/>
        </w:numPr>
        <w:pBdr>
          <w:top w:val="nil"/>
          <w:left w:val="nil"/>
          <w:bottom w:val="nil"/>
          <w:right w:val="nil"/>
          <w:between w:val="nil"/>
        </w:pBdr>
        <w:ind w:left="567" w:right="900" w:hanging="14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Unidad de Procuración de Fondos.</w:t>
      </w:r>
    </w:p>
    <w:p w14:paraId="53D7711E" w14:textId="77777777" w:rsidR="00587FD5" w:rsidRDefault="001B4E33">
      <w:pPr>
        <w:numPr>
          <w:ilvl w:val="0"/>
          <w:numId w:val="2"/>
        </w:numPr>
        <w:pBdr>
          <w:top w:val="nil"/>
          <w:left w:val="nil"/>
          <w:bottom w:val="nil"/>
          <w:right w:val="nil"/>
          <w:between w:val="nil"/>
        </w:pBdr>
        <w:ind w:left="567" w:right="900" w:hanging="14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Unidad de Información, Planeación, Programación y Evaluación.</w:t>
      </w:r>
    </w:p>
    <w:p w14:paraId="0B1B6345" w14:textId="77777777" w:rsidR="00587FD5" w:rsidRDefault="001B4E33">
      <w:pPr>
        <w:numPr>
          <w:ilvl w:val="0"/>
          <w:numId w:val="2"/>
        </w:numPr>
        <w:pBdr>
          <w:top w:val="nil"/>
          <w:left w:val="nil"/>
          <w:bottom w:val="nil"/>
          <w:right w:val="nil"/>
          <w:between w:val="nil"/>
        </w:pBdr>
        <w:ind w:left="567" w:hanging="141"/>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Dirección General.</w:t>
      </w:r>
    </w:p>
    <w:p w14:paraId="34BBF99A" w14:textId="77777777" w:rsidR="00587FD5" w:rsidRDefault="001B4E33">
      <w:pPr>
        <w:numPr>
          <w:ilvl w:val="0"/>
          <w:numId w:val="2"/>
        </w:numPr>
        <w:pBdr>
          <w:top w:val="nil"/>
          <w:left w:val="nil"/>
          <w:bottom w:val="nil"/>
          <w:right w:val="nil"/>
          <w:between w:val="nil"/>
        </w:pBdr>
        <w:ind w:left="567" w:right="900" w:hanging="14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Presidencia</w:t>
      </w:r>
    </w:p>
    <w:p w14:paraId="2A6350E1" w14:textId="77777777" w:rsidR="00587FD5" w:rsidRDefault="00587FD5">
      <w:pPr>
        <w:pBdr>
          <w:top w:val="nil"/>
          <w:left w:val="nil"/>
          <w:bottom w:val="nil"/>
          <w:right w:val="nil"/>
          <w:between w:val="nil"/>
        </w:pBdr>
        <w:ind w:left="567" w:right="900"/>
        <w:jc w:val="both"/>
        <w:rPr>
          <w:rFonts w:ascii="Palatino Linotype" w:eastAsia="Palatino Linotype" w:hAnsi="Palatino Linotype" w:cs="Palatino Linotype"/>
          <w:i/>
          <w:color w:val="000000"/>
          <w:sz w:val="22"/>
          <w:szCs w:val="22"/>
        </w:rPr>
      </w:pPr>
    </w:p>
    <w:p w14:paraId="3F22899A" w14:textId="77777777" w:rsidR="00587FD5" w:rsidRDefault="001B4E33">
      <w:pPr>
        <w:numPr>
          <w:ilvl w:val="0"/>
          <w:numId w:val="6"/>
        </w:numPr>
        <w:pBdr>
          <w:top w:val="nil"/>
          <w:left w:val="nil"/>
          <w:bottom w:val="nil"/>
          <w:right w:val="nil"/>
          <w:between w:val="nil"/>
        </w:pBdr>
        <w:ind w:left="426" w:right="900" w:firstLine="0"/>
        <w:jc w:val="both"/>
        <w:rPr>
          <w:rFonts w:ascii="Palatino Linotype" w:eastAsia="Palatino Linotype" w:hAnsi="Palatino Linotype" w:cs="Palatino Linotype"/>
          <w:b/>
          <w:i/>
          <w:color w:val="000000"/>
          <w:sz w:val="22"/>
          <w:szCs w:val="22"/>
        </w:rPr>
      </w:pPr>
      <w:r>
        <w:rPr>
          <w:rFonts w:ascii="Palatino Linotype" w:eastAsia="Palatino Linotype" w:hAnsi="Palatino Linotype" w:cs="Palatino Linotype"/>
          <w:b/>
          <w:i/>
          <w:color w:val="000000"/>
          <w:sz w:val="22"/>
          <w:szCs w:val="22"/>
        </w:rPr>
        <w:t>Oficios emitidos por la Unidad de Transparencia del 1 al 11 de enero de 2022.</w:t>
      </w:r>
    </w:p>
    <w:p w14:paraId="2B05A5D3" w14:textId="77777777" w:rsidR="00587FD5" w:rsidRDefault="001B4E33">
      <w:pPr>
        <w:numPr>
          <w:ilvl w:val="0"/>
          <w:numId w:val="6"/>
        </w:numPr>
        <w:pBdr>
          <w:top w:val="nil"/>
          <w:left w:val="nil"/>
          <w:bottom w:val="nil"/>
          <w:right w:val="nil"/>
          <w:between w:val="nil"/>
        </w:pBdr>
        <w:ind w:left="567" w:right="900" w:hanging="141"/>
        <w:jc w:val="both"/>
        <w:rPr>
          <w:rFonts w:ascii="Palatino Linotype" w:eastAsia="Palatino Linotype" w:hAnsi="Palatino Linotype" w:cs="Palatino Linotype"/>
          <w:b/>
          <w:i/>
          <w:color w:val="000000"/>
          <w:sz w:val="22"/>
          <w:szCs w:val="22"/>
        </w:rPr>
      </w:pPr>
      <w:r>
        <w:rPr>
          <w:rFonts w:ascii="Palatino Linotype" w:eastAsia="Palatino Linotype" w:hAnsi="Palatino Linotype" w:cs="Palatino Linotype"/>
          <w:b/>
          <w:i/>
          <w:color w:val="000000"/>
          <w:sz w:val="22"/>
          <w:szCs w:val="22"/>
        </w:rPr>
        <w:t>Oficios emitidos y recibidos por la Dirección de Administración del 1 al 10 de enero de 2022.</w:t>
      </w:r>
    </w:p>
    <w:p w14:paraId="12B75111" w14:textId="77777777" w:rsidR="00587FD5" w:rsidRDefault="001B4E33">
      <w:pPr>
        <w:spacing w:before="240" w:after="240" w:line="276" w:lineRule="auto"/>
        <w:ind w:left="567"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De ser necesaria la versión pública, se deberá emitir el Acuerdo del Comité de Transparencia de acuerdo con la Ley de Transparencia y Acceso a la Información Pública del Estado de México y Municipios, en el que funde y motive las razones sobre los datos que se supriman o eliminen de los soportes documentales objeto de las versiones públicas que se formulen y se pongan a disposición de la parte Recurrente, mismo que igualmente hará de su conocimiento.</w:t>
      </w:r>
    </w:p>
    <w:p w14:paraId="1DADC29C" w14:textId="77777777" w:rsidR="00587FD5" w:rsidRDefault="001B4E33">
      <w:pPr>
        <w:spacing w:before="120" w:after="120"/>
        <w:ind w:left="567" w:right="900"/>
        <w:jc w:val="both"/>
        <w:rPr>
          <w:rFonts w:ascii="Palatino Linotype" w:eastAsia="Palatino Linotype" w:hAnsi="Palatino Linotype" w:cs="Palatino Linotype"/>
          <w:i/>
          <w:sz w:val="22"/>
          <w:szCs w:val="22"/>
        </w:rPr>
      </w:pPr>
      <w:bookmarkStart w:id="4" w:name="_heading=h.1fob9te" w:colFirst="0" w:colLast="0"/>
      <w:bookmarkEnd w:id="4"/>
      <w:r>
        <w:rPr>
          <w:rFonts w:ascii="Palatino Linotype" w:eastAsia="Palatino Linotype" w:hAnsi="Palatino Linotype" w:cs="Palatino Linotype"/>
          <w:i/>
          <w:sz w:val="22"/>
          <w:szCs w:val="22"/>
        </w:rPr>
        <w:t xml:space="preserve">De ser el caso que la información respecto de la que se ordena la entrega de la información, concurra con alguna causal de reserva o confidencialidad, el Sujeto Obligado deberá emitir y entregar el Acuerdo de Clasificación como INFORMACIÓN RESERVADA O CONFIDENCIAL que emita el Comité de Transparencia, de conformidad con los artículos 128, 129, 135 y 140, de la Ley de Transparencia y Acceso a la Información Pública del Estado de México y </w:t>
      </w:r>
      <w:r>
        <w:rPr>
          <w:rFonts w:ascii="Palatino Linotype" w:eastAsia="Palatino Linotype" w:hAnsi="Palatino Linotype" w:cs="Palatino Linotype"/>
          <w:i/>
          <w:sz w:val="22"/>
          <w:szCs w:val="22"/>
        </w:rPr>
        <w:lastRenderedPageBreak/>
        <w:t>Municipios, que sustente su clasificación en términos del Considerando Quinto de esta resolución.</w:t>
      </w:r>
    </w:p>
    <w:p w14:paraId="2E0F8E73"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Cuarto.</w:t>
      </w:r>
      <w:r>
        <w:rPr>
          <w:rFonts w:ascii="Palatino Linotype" w:eastAsia="Palatino Linotype" w:hAnsi="Palatino Linotype" w:cs="Palatino Linotype"/>
          <w:b/>
          <w:sz w:val="28"/>
          <w:szCs w:val="28"/>
        </w:rPr>
        <w:t xml:space="preserve">  </w:t>
      </w:r>
      <w:r>
        <w:rPr>
          <w:rFonts w:ascii="Palatino Linotype" w:eastAsia="Palatino Linotype" w:hAnsi="Palatino Linotype" w:cs="Palatino Linotype"/>
          <w:b/>
        </w:rPr>
        <w:t>Notifíquese vía Sistema de Acceso a la Información Mexiquense (SAIMEX),</w:t>
      </w:r>
      <w:r>
        <w:rPr>
          <w:rFonts w:ascii="Palatino Linotype" w:eastAsia="Palatino Linotype" w:hAnsi="Palatino Linotype" w:cs="Palatino Linotype"/>
          <w:b/>
          <w:sz w:val="28"/>
          <w:szCs w:val="28"/>
        </w:rPr>
        <w:t xml:space="preserve"> </w:t>
      </w:r>
      <w:r>
        <w:rPr>
          <w:rFonts w:ascii="Palatino Linotype" w:eastAsia="Palatino Linotype" w:hAnsi="Palatino Linotype" w:cs="Palatino Linotype"/>
        </w:rPr>
        <w:t>al Responsable de la Unidad de Transparencia del Sujeto Obligado, para que conforme a los artículos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14:paraId="25D898F6" w14:textId="77777777" w:rsidR="00587FD5" w:rsidRDefault="001B4E3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Quinto.</w:t>
      </w:r>
      <w:r>
        <w:rPr>
          <w:rFonts w:ascii="Palatino Linotype" w:eastAsia="Palatino Linotype" w:hAnsi="Palatino Linotype" w:cs="Palatino Linotype"/>
          <w:b/>
          <w:sz w:val="28"/>
          <w:szCs w:val="28"/>
        </w:rPr>
        <w:t xml:space="preserve"> </w:t>
      </w:r>
      <w:r>
        <w:rPr>
          <w:rFonts w:ascii="Palatino Linotype" w:eastAsia="Palatino Linotype" w:hAnsi="Palatino Linotype" w:cs="Palatino Linotype"/>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0170DE47" w14:textId="77777777" w:rsidR="00587FD5" w:rsidRDefault="001B4E3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Sexto. Notifíquese, </w:t>
      </w:r>
      <w:r>
        <w:rPr>
          <w:rFonts w:ascii="Palatino Linotype" w:eastAsia="Palatino Linotype" w:hAnsi="Palatino Linotype" w:cs="Palatino Linotype"/>
        </w:rPr>
        <w:t>al recurrente</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la presente resolución, </w:t>
      </w:r>
      <w:r>
        <w:rPr>
          <w:rFonts w:ascii="Palatino Linotype" w:eastAsia="Palatino Linotype" w:hAnsi="Palatino Linotype" w:cs="Palatino Linotype"/>
          <w:b/>
        </w:rPr>
        <w:t xml:space="preserve">vía Sistema de Acceso a la Información Mexiquense (SAIMEX), </w:t>
      </w:r>
      <w:r>
        <w:rPr>
          <w:rFonts w:ascii="Palatino Linotype" w:eastAsia="Palatino Linotype" w:hAnsi="Palatino Linotype" w:cs="Palatino Linotype"/>
        </w:rPr>
        <w:t xml:space="preserve">así como que podrá impugnarla vía </w:t>
      </w:r>
      <w:r>
        <w:rPr>
          <w:rFonts w:ascii="Palatino Linotype" w:eastAsia="Palatino Linotype" w:hAnsi="Palatino Linotype" w:cs="Palatino Linotype"/>
          <w:b/>
        </w:rPr>
        <w:t>Juicio de Amparo</w:t>
      </w:r>
      <w:r>
        <w:rPr>
          <w:rFonts w:ascii="Palatino Linotype" w:eastAsia="Palatino Linotype" w:hAnsi="Palatino Linotype" w:cs="Palatino Linotype"/>
        </w:rPr>
        <w:t xml:space="preserve"> en los términos de las leyes aplicables, de conformidad con lo establecido en el artículo 196 de la Ley de Transparencia y Acceso a la Información Pública del Estado de México y Municipios. </w:t>
      </w:r>
    </w:p>
    <w:p w14:paraId="620BF327" w14:textId="77777777" w:rsidR="00587FD5" w:rsidRDefault="001B4E33">
      <w:pPr>
        <w:spacing w:before="240" w:after="240" w:line="360" w:lineRule="auto"/>
        <w:ind w:right="40"/>
        <w:jc w:val="both"/>
        <w:rPr>
          <w:rFonts w:ascii="Palatino Linotype" w:eastAsia="Palatino Linotype" w:hAnsi="Palatino Linotype" w:cs="Palatino Linotype"/>
        </w:rPr>
      </w:pPr>
      <w:r>
        <w:rPr>
          <w:rFonts w:ascii="Palatino Linotype" w:eastAsia="Palatino Linotype" w:hAnsi="Palatino Linotype" w:cs="Palatino Linotype"/>
          <w:b/>
        </w:rPr>
        <w:t>Séptimo</w:t>
      </w:r>
      <w:r>
        <w:rPr>
          <w:rFonts w:ascii="Palatino Linotype" w:eastAsia="Palatino Linotype" w:hAnsi="Palatino Linotype" w:cs="Palatino Linotype"/>
        </w:rPr>
        <w:t xml:space="preserve">. </w:t>
      </w:r>
      <w:r>
        <w:rPr>
          <w:rFonts w:ascii="Palatino Linotype" w:eastAsia="Palatino Linotype" w:hAnsi="Palatino Linotype" w:cs="Palatino Linotype"/>
          <w:b/>
          <w:color w:val="222222"/>
        </w:rPr>
        <w:t xml:space="preserve">Gírese oficio </w:t>
      </w:r>
      <w:r>
        <w:rPr>
          <w:rFonts w:ascii="Palatino Linotype" w:eastAsia="Palatino Linotype" w:hAnsi="Palatino Linotype" w:cs="Palatino Linotype"/>
          <w:color w:val="222222"/>
        </w:rPr>
        <w:t xml:space="preserve">a </w:t>
      </w:r>
      <w:r>
        <w:rPr>
          <w:rFonts w:ascii="Palatino Linotype" w:eastAsia="Palatino Linotype" w:hAnsi="Palatino Linotype" w:cs="Palatino Linotype"/>
        </w:rPr>
        <w:t xml:space="preserve">la </w:t>
      </w:r>
      <w:r>
        <w:rPr>
          <w:rFonts w:ascii="Palatino Linotype" w:eastAsia="Palatino Linotype" w:hAnsi="Palatino Linotype" w:cs="Palatino Linotype"/>
          <w:b/>
        </w:rPr>
        <w:t>Dirección General de Protección de Datos Personales</w:t>
      </w:r>
      <w:r>
        <w:rPr>
          <w:rFonts w:ascii="Palatino Linotype" w:eastAsia="Palatino Linotype" w:hAnsi="Palatino Linotype" w:cs="Palatino Linotype"/>
        </w:rPr>
        <w:t xml:space="preserve"> en atención al artículo 82, fracción XXVII de la Ley de Protección de Datos </w:t>
      </w:r>
      <w:r>
        <w:rPr>
          <w:rFonts w:ascii="Palatino Linotype" w:eastAsia="Palatino Linotype" w:hAnsi="Palatino Linotype" w:cs="Palatino Linotype"/>
        </w:rPr>
        <w:lastRenderedPageBreak/>
        <w:t>Personales del Estado de México y Municipios,</w:t>
      </w:r>
      <w:r>
        <w:rPr>
          <w:rFonts w:ascii="Palatino Linotype" w:eastAsia="Palatino Linotype" w:hAnsi="Palatino Linotype" w:cs="Palatino Linotype"/>
          <w:color w:val="222222"/>
        </w:rPr>
        <w:t xml:space="preserve"> a fin de que determine lo conducente en términos del </w:t>
      </w:r>
      <w:r>
        <w:rPr>
          <w:rFonts w:ascii="Palatino Linotype" w:eastAsia="Palatino Linotype" w:hAnsi="Palatino Linotype" w:cs="Palatino Linotype"/>
          <w:b/>
          <w:color w:val="222222"/>
        </w:rPr>
        <w:t>Considerando</w:t>
      </w:r>
      <w:r>
        <w:rPr>
          <w:rFonts w:ascii="Palatino Linotype" w:eastAsia="Palatino Linotype" w:hAnsi="Palatino Linotype" w:cs="Palatino Linotype"/>
          <w:color w:val="222222"/>
        </w:rPr>
        <w:t xml:space="preserve"> </w:t>
      </w:r>
      <w:r>
        <w:rPr>
          <w:rFonts w:ascii="Palatino Linotype" w:eastAsia="Palatino Linotype" w:hAnsi="Palatino Linotype" w:cs="Palatino Linotype"/>
          <w:b/>
          <w:color w:val="222222"/>
        </w:rPr>
        <w:t xml:space="preserve">Cuarto </w:t>
      </w:r>
      <w:r>
        <w:rPr>
          <w:rFonts w:ascii="Palatino Linotype" w:eastAsia="Palatino Linotype" w:hAnsi="Palatino Linotype" w:cs="Palatino Linotype"/>
          <w:color w:val="222222"/>
        </w:rPr>
        <w:t>de la presente resolución.</w:t>
      </w:r>
    </w:p>
    <w:p w14:paraId="7F7C0332" w14:textId="77777777" w:rsidR="00587FD5" w:rsidRDefault="00E41A8C">
      <w:pPr>
        <w:spacing w:before="240" w:after="240" w:line="360" w:lineRule="auto"/>
        <w:jc w:val="both"/>
        <w:rPr>
          <w:rFonts w:ascii="Palatino Linotype" w:eastAsia="Palatino Linotype" w:hAnsi="Palatino Linotype" w:cs="Palatino Linotype"/>
          <w:sz w:val="20"/>
          <w:szCs w:val="20"/>
        </w:rPr>
        <w:sectPr w:rsidR="00587FD5">
          <w:headerReference w:type="default" r:id="rId126"/>
          <w:footerReference w:type="default" r:id="rId127"/>
          <w:headerReference w:type="first" r:id="rId128"/>
          <w:footerReference w:type="first" r:id="rId129"/>
          <w:pgSz w:w="12240" w:h="15840"/>
          <w:pgMar w:top="1985" w:right="1701" w:bottom="1701" w:left="1701" w:header="709" w:footer="709" w:gutter="0"/>
          <w:pgNumType w:start="1"/>
          <w:cols w:space="720"/>
          <w:titlePg/>
        </w:sectPr>
      </w:pPr>
      <w:r>
        <w:rPr>
          <w:rFonts w:ascii="Palatino Linotype" w:eastAsia="Palatino Linotype" w:hAnsi="Palatino Linotype" w:cs="Palatino Linotype"/>
          <w:noProof/>
          <w:lang w:val="es-MX"/>
        </w:rPr>
        <mc:AlternateContent>
          <mc:Choice Requires="wps">
            <w:drawing>
              <wp:anchor distT="0" distB="0" distL="114300" distR="114300" simplePos="0" relativeHeight="251659264" behindDoc="0" locked="0" layoutInCell="1" allowOverlap="1" wp14:anchorId="0652AC06" wp14:editId="2C9E1A9A">
                <wp:simplePos x="0" y="0"/>
                <wp:positionH relativeFrom="column">
                  <wp:posOffset>34289</wp:posOffset>
                </wp:positionH>
                <wp:positionV relativeFrom="paragraph">
                  <wp:posOffset>2959735</wp:posOffset>
                </wp:positionV>
                <wp:extent cx="5153025" cy="3562350"/>
                <wp:effectExtent l="0" t="0" r="28575" b="19050"/>
                <wp:wrapNone/>
                <wp:docPr id="1" name="Conector recto 1"/>
                <wp:cNvGraphicFramePr/>
                <a:graphic xmlns:a="http://schemas.openxmlformats.org/drawingml/2006/main">
                  <a:graphicData uri="http://schemas.microsoft.com/office/word/2010/wordprocessingShape">
                    <wps:wsp>
                      <wps:cNvCnPr/>
                      <wps:spPr>
                        <a:xfrm>
                          <a:off x="0" y="0"/>
                          <a:ext cx="5153025" cy="3562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8A6A24" id="Conector recto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7pt,233.05pt" to="408.45pt,5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" strokecolor="black [3040]"/>
            </w:pict>
          </mc:Fallback>
        </mc:AlternateContent>
      </w:r>
      <w:r w:rsidR="001B4E33">
        <w:rPr>
          <w:rFonts w:ascii="Palatino Linotype" w:eastAsia="Palatino Linotype" w:hAnsi="Palatino Linotype" w:cs="Palatino Linotype"/>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w:t>
      </w:r>
      <w:r>
        <w:rPr>
          <w:rFonts w:ascii="Palatino Linotype" w:eastAsia="Palatino Linotype" w:hAnsi="Palatino Linotype" w:cs="Palatino Linotype"/>
        </w:rPr>
        <w:t>; EMITIENDO VOTO PARTICULAR</w:t>
      </w:r>
      <w:r w:rsidR="001B4E33">
        <w:rPr>
          <w:rFonts w:ascii="Palatino Linotype" w:eastAsia="Palatino Linotype" w:hAnsi="Palatino Linotype" w:cs="Palatino Linotype"/>
        </w:rPr>
        <w:t xml:space="preserve"> Y GUADALUPE RAMÍREZ PEÑA; EN LA DÉCIMO OCTAVA SESIÓN ORDINARIA CELEBRADA EL DIECIOCHO DE MAYO DE DOS MIL VEINTIDÓS, ANTE EL SECRETARIO TÉCNICO DEL PLENO, ALEXIS TAPIA RAMÍREZ.</w:t>
      </w:r>
    </w:p>
    <w:p w14:paraId="53938D46" w14:textId="77777777" w:rsidR="00587FD5" w:rsidRDefault="00587FD5">
      <w:pPr>
        <w:spacing w:before="240" w:after="240"/>
        <w:jc w:val="both"/>
        <w:rPr>
          <w:rFonts w:ascii="Palatino Linotype" w:eastAsia="Palatino Linotype" w:hAnsi="Palatino Linotype" w:cs="Palatino Linotype"/>
          <w:sz w:val="20"/>
          <w:szCs w:val="20"/>
        </w:rPr>
      </w:pPr>
    </w:p>
    <w:p w14:paraId="5E9F96DC" w14:textId="77777777" w:rsidR="00587FD5" w:rsidRDefault="00587FD5">
      <w:pPr>
        <w:spacing w:before="240" w:after="240"/>
        <w:jc w:val="both"/>
        <w:rPr>
          <w:rFonts w:ascii="Palatino Linotype" w:eastAsia="Palatino Linotype" w:hAnsi="Palatino Linotype" w:cs="Palatino Linotype"/>
          <w:sz w:val="20"/>
          <w:szCs w:val="20"/>
        </w:rPr>
      </w:pPr>
    </w:p>
    <w:sectPr w:rsidR="00587FD5">
      <w:headerReference w:type="first" r:id="rId130"/>
      <w:pgSz w:w="12240" w:h="15840"/>
      <w:pgMar w:top="1985" w:right="1701" w:bottom="1701" w:left="1701" w:header="709"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BC28F6" w14:textId="77777777" w:rsidR="00757768" w:rsidRDefault="00757768">
      <w:r>
        <w:separator/>
      </w:r>
    </w:p>
  </w:endnote>
  <w:endnote w:type="continuationSeparator" w:id="0">
    <w:p w14:paraId="0459D7E4" w14:textId="77777777" w:rsidR="00757768" w:rsidRDefault="007577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Liberation Serif">
    <w:panose1 w:val="00000000000000000000"/>
    <w:charset w:val="00"/>
    <w:family w:val="roman"/>
    <w:notTrueType/>
    <w:pitch w:val="default"/>
  </w:font>
  <w:font w:name="DejaVu Sans">
    <w:panose1 w:val="00000000000000000000"/>
    <w:charset w:val="00"/>
    <w:family w:val="roman"/>
    <w:notTrueType/>
    <w:pitch w:val="default"/>
  </w:font>
  <w:font w:name="Lohit Hindi">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Myriad Pro">
    <w:panose1 w:val="00000000000000000000"/>
    <w:charset w:val="00"/>
    <w:family w:val="roman"/>
    <w:notTrueType/>
    <w:pitch w:val="default"/>
  </w:font>
  <w:font w:name="MS Mincho">
    <w:altName w:val="ＭＳ 明朝"/>
    <w:panose1 w:val="02020609040205080304"/>
    <w:charset w:val="80"/>
    <w:family w:val="roman"/>
    <w:notTrueType/>
    <w:pitch w:val="fixed"/>
    <w:sig w:usb0="00000001" w:usb1="08070000" w:usb2="00000010" w:usb3="00000000" w:csb0="00020000"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192EC8" w14:textId="77777777" w:rsidR="00587FD5" w:rsidRDefault="001B4E33">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9C124F">
      <w:rPr>
        <w:rFonts w:ascii="Palatino Linotype" w:eastAsia="Palatino Linotype" w:hAnsi="Palatino Linotype" w:cs="Palatino Linotype"/>
        <w:b/>
        <w:noProof/>
        <w:color w:val="000000"/>
        <w:sz w:val="20"/>
        <w:szCs w:val="20"/>
      </w:rPr>
      <w:t>2</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9C124F">
      <w:rPr>
        <w:rFonts w:ascii="Palatino Linotype" w:eastAsia="Palatino Linotype" w:hAnsi="Palatino Linotype" w:cs="Palatino Linotype"/>
        <w:b/>
        <w:noProof/>
        <w:color w:val="000000"/>
        <w:sz w:val="20"/>
        <w:szCs w:val="20"/>
      </w:rPr>
      <w:t>90</w:t>
    </w:r>
    <w:r>
      <w:rPr>
        <w:rFonts w:ascii="Palatino Linotype" w:eastAsia="Palatino Linotype" w:hAnsi="Palatino Linotype" w:cs="Palatino Linotype"/>
        <w:b/>
        <w:color w:val="000000"/>
        <w:sz w:val="20"/>
        <w:szCs w:val="20"/>
      </w:rPr>
      <w:fldChar w:fldCharType="end"/>
    </w:r>
  </w:p>
  <w:p w14:paraId="212495FC" w14:textId="77777777" w:rsidR="00587FD5" w:rsidRDefault="00587FD5">
    <w:pPr>
      <w:pBdr>
        <w:top w:val="nil"/>
        <w:left w:val="nil"/>
        <w:bottom w:val="nil"/>
        <w:right w:val="nil"/>
        <w:between w:val="nil"/>
      </w:pBdr>
      <w:tabs>
        <w:tab w:val="center" w:pos="4252"/>
        <w:tab w:val="right" w:pos="8504"/>
      </w:tabs>
      <w:ind w:firstLine="708"/>
      <w:rPr>
        <w:rFonts w:ascii="Cambria" w:eastAsia="Cambria" w:hAnsi="Cambria" w:cs="Cambria"/>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62E07D" w14:textId="77777777" w:rsidR="00587FD5" w:rsidRDefault="001B4E33">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9C124F">
      <w:rPr>
        <w:rFonts w:ascii="Palatino Linotype" w:eastAsia="Palatino Linotype" w:hAnsi="Palatino Linotype" w:cs="Palatino Linotype"/>
        <w:b/>
        <w:noProof/>
        <w:color w:val="000000"/>
        <w:sz w:val="20"/>
        <w:szCs w:val="20"/>
      </w:rPr>
      <w:t>1</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9C124F">
      <w:rPr>
        <w:rFonts w:ascii="Palatino Linotype" w:eastAsia="Palatino Linotype" w:hAnsi="Palatino Linotype" w:cs="Palatino Linotype"/>
        <w:b/>
        <w:noProof/>
        <w:color w:val="000000"/>
        <w:sz w:val="20"/>
        <w:szCs w:val="20"/>
      </w:rPr>
      <w:t>90</w:t>
    </w:r>
    <w:r>
      <w:rPr>
        <w:rFonts w:ascii="Palatino Linotype" w:eastAsia="Palatino Linotype" w:hAnsi="Palatino Linotype" w:cs="Palatino Linotype"/>
        <w:b/>
        <w:color w:val="000000"/>
        <w:sz w:val="20"/>
        <w:szCs w:val="20"/>
      </w:rPr>
      <w:fldChar w:fldCharType="end"/>
    </w:r>
  </w:p>
  <w:p w14:paraId="5E4AC9CA" w14:textId="77777777" w:rsidR="00587FD5" w:rsidRDefault="00587FD5">
    <w:pPr>
      <w:pBdr>
        <w:top w:val="nil"/>
        <w:left w:val="nil"/>
        <w:bottom w:val="nil"/>
        <w:right w:val="nil"/>
        <w:between w:val="nil"/>
      </w:pBdr>
      <w:tabs>
        <w:tab w:val="center" w:pos="4252"/>
        <w:tab w:val="right" w:pos="8504"/>
      </w:tabs>
      <w:rPr>
        <w:rFonts w:ascii="Cambria" w:eastAsia="Cambria" w:hAnsi="Cambria" w:cs="Cambria"/>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C79320" w14:textId="77777777" w:rsidR="00757768" w:rsidRDefault="00757768">
      <w:r>
        <w:separator/>
      </w:r>
    </w:p>
  </w:footnote>
  <w:footnote w:type="continuationSeparator" w:id="0">
    <w:p w14:paraId="38FA5D07" w14:textId="77777777" w:rsidR="00757768" w:rsidRDefault="00757768">
      <w:r>
        <w:continuationSeparator/>
      </w:r>
    </w:p>
  </w:footnote>
  <w:footnote w:id="1">
    <w:p w14:paraId="312F9158" w14:textId="77777777" w:rsidR="00587FD5" w:rsidRDefault="001B4E33">
      <w:pPr>
        <w:pBdr>
          <w:top w:val="nil"/>
          <w:left w:val="nil"/>
          <w:bottom w:val="nil"/>
          <w:right w:val="nil"/>
          <w:between w:val="nil"/>
        </w:pBdr>
        <w:rPr>
          <w:rFonts w:ascii="Cambria" w:eastAsia="Cambria" w:hAnsi="Cambria" w:cs="Cambria"/>
          <w:color w:val="000000"/>
          <w:sz w:val="20"/>
          <w:szCs w:val="20"/>
        </w:rPr>
      </w:pPr>
      <w:r>
        <w:rPr>
          <w:vertAlign w:val="superscript"/>
        </w:rPr>
        <w:footnoteRef/>
      </w:r>
      <w:r>
        <w:rPr>
          <w:rFonts w:ascii="Cambria" w:eastAsia="Cambria" w:hAnsi="Cambria" w:cs="Cambria"/>
          <w:color w:val="000000"/>
          <w:sz w:val="20"/>
          <w:szCs w:val="20"/>
        </w:rPr>
        <w:t xml:space="preserve"> </w:t>
      </w:r>
      <w:r>
        <w:rPr>
          <w:rFonts w:ascii="Palatino Linotype" w:eastAsia="Palatino Linotype" w:hAnsi="Palatino Linotype" w:cs="Palatino Linotype"/>
          <w:color w:val="000000"/>
          <w:sz w:val="16"/>
          <w:szCs w:val="16"/>
        </w:rPr>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r>
        <w:rPr>
          <w:rFonts w:ascii="Cambria" w:eastAsia="Cambria" w:hAnsi="Cambria" w:cs="Cambria"/>
          <w:color w:val="000000"/>
          <w:sz w:val="20"/>
          <w:szCs w:val="20"/>
        </w:rPr>
        <w:t xml:space="preserve"> (…)</w:t>
      </w:r>
    </w:p>
  </w:footnote>
  <w:footnote w:id="2">
    <w:p w14:paraId="08E7A773" w14:textId="77777777" w:rsidR="00587FD5" w:rsidRDefault="001B4E33">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9"/>
          <w:szCs w:val="19"/>
        </w:rPr>
        <w:t xml:space="preserve"> </w:t>
      </w:r>
      <w:r>
        <w:rPr>
          <w:rFonts w:ascii="Palatino Linotype" w:eastAsia="Palatino Linotype" w:hAnsi="Palatino Linotype" w:cs="Palatino Linotype"/>
          <w:color w:val="000000"/>
          <w:sz w:val="16"/>
          <w:szCs w:val="16"/>
        </w:rPr>
        <w:t>“Artículo 3. Para los efectos de la presente Ley se entenderá por: (…) XXII. Información de interés público: Se refiere a la información que resulta relevante o beneficiosa para la sociedad y no simplemente de interés individual, cuya divulgación resulta útil para que el público comprenda las actividades que llevan a cabo los sujetos obligados…”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D9E4E6" w14:textId="77777777" w:rsidR="00587FD5" w:rsidRDefault="001B4E33">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noProof/>
        <w:lang w:val="es-MX"/>
      </w:rPr>
      <w:drawing>
        <wp:anchor distT="0" distB="0" distL="0" distR="0" simplePos="0" relativeHeight="251658240" behindDoc="1" locked="0" layoutInCell="1" hidden="0" allowOverlap="1" wp14:anchorId="0CF2D56A" wp14:editId="5AF1F21D">
          <wp:simplePos x="0" y="0"/>
          <wp:positionH relativeFrom="column">
            <wp:posOffset>-1080133</wp:posOffset>
          </wp:positionH>
          <wp:positionV relativeFrom="paragraph">
            <wp:posOffset>-396400</wp:posOffset>
          </wp:positionV>
          <wp:extent cx="7809865" cy="10165715"/>
          <wp:effectExtent l="0" t="0" r="0" b="0"/>
          <wp:wrapNone/>
          <wp:docPr id="2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bl>
    <w:tblPr>
      <w:tblStyle w:val="af0"/>
      <w:tblW w:w="5873" w:type="dxa"/>
      <w:tblInd w:w="3261" w:type="dxa"/>
      <w:tblLayout w:type="fixed"/>
      <w:tblLook w:val="0400" w:firstRow="0" w:lastRow="0" w:firstColumn="0" w:lastColumn="0" w:noHBand="0" w:noVBand="1"/>
    </w:tblPr>
    <w:tblGrid>
      <w:gridCol w:w="2409"/>
      <w:gridCol w:w="3464"/>
    </w:tblGrid>
    <w:tr w:rsidR="00587FD5" w14:paraId="6EA68A82" w14:textId="77777777">
      <w:tc>
        <w:tcPr>
          <w:tcW w:w="2409" w:type="dxa"/>
          <w:shd w:val="clear" w:color="auto" w:fill="auto"/>
        </w:tcPr>
        <w:p w14:paraId="3D2F1775" w14:textId="77777777" w:rsidR="00587FD5" w:rsidRDefault="001B4E33">
          <w:pPr>
            <w:rPr>
              <w:rFonts w:ascii="Palatino Linotype" w:eastAsia="Palatino Linotype" w:hAnsi="Palatino Linotype" w:cs="Palatino Linotype"/>
              <w:b/>
            </w:rPr>
          </w:pPr>
          <w:r>
            <w:rPr>
              <w:rFonts w:ascii="Palatino Linotype" w:eastAsia="Palatino Linotype" w:hAnsi="Palatino Linotype" w:cs="Palatino Linotype"/>
              <w:b/>
            </w:rPr>
            <w:t>Recurso de Revisión:</w:t>
          </w:r>
        </w:p>
      </w:tc>
      <w:tc>
        <w:tcPr>
          <w:tcW w:w="3464" w:type="dxa"/>
          <w:shd w:val="clear" w:color="auto" w:fill="auto"/>
          <w:vAlign w:val="center"/>
        </w:tcPr>
        <w:p w14:paraId="52A3BD6B" w14:textId="77777777" w:rsidR="00587FD5" w:rsidRDefault="001B4E33">
          <w:pPr>
            <w:ind w:right="175"/>
            <w:jc w:val="both"/>
            <w:rPr>
              <w:rFonts w:ascii="Palatino Linotype" w:eastAsia="Palatino Linotype" w:hAnsi="Palatino Linotype" w:cs="Palatino Linotype"/>
              <w:b/>
            </w:rPr>
          </w:pPr>
          <w:r>
            <w:rPr>
              <w:rFonts w:ascii="Palatino Linotype" w:eastAsia="Palatino Linotype" w:hAnsi="Palatino Linotype" w:cs="Palatino Linotype"/>
              <w:b/>
            </w:rPr>
            <w:t>01604/INFOEM/IP/RR/2022 y acumulados</w:t>
          </w:r>
        </w:p>
      </w:tc>
    </w:tr>
    <w:tr w:rsidR="00587FD5" w14:paraId="16D6E2A8" w14:textId="77777777">
      <w:trPr>
        <w:trHeight w:val="228"/>
      </w:trPr>
      <w:tc>
        <w:tcPr>
          <w:tcW w:w="2409" w:type="dxa"/>
          <w:shd w:val="clear" w:color="auto" w:fill="auto"/>
          <w:vAlign w:val="center"/>
        </w:tcPr>
        <w:p w14:paraId="061C98DD" w14:textId="77777777" w:rsidR="00587FD5" w:rsidRDefault="001B4E33">
          <w:pPr>
            <w:rPr>
              <w:rFonts w:ascii="Palatino Linotype" w:eastAsia="Palatino Linotype" w:hAnsi="Palatino Linotype" w:cs="Palatino Linotype"/>
              <w:b/>
            </w:rPr>
          </w:pPr>
          <w:r>
            <w:rPr>
              <w:rFonts w:ascii="Palatino Linotype" w:eastAsia="Palatino Linotype" w:hAnsi="Palatino Linotype" w:cs="Palatino Linotype"/>
              <w:b/>
            </w:rPr>
            <w:t>Sujeto Obligado:</w:t>
          </w:r>
        </w:p>
      </w:tc>
      <w:tc>
        <w:tcPr>
          <w:tcW w:w="3464" w:type="dxa"/>
          <w:shd w:val="clear" w:color="auto" w:fill="auto"/>
          <w:vAlign w:val="center"/>
        </w:tcPr>
        <w:p w14:paraId="1220FEAD" w14:textId="77777777" w:rsidR="00587FD5" w:rsidRDefault="001B4E33">
          <w:pPr>
            <w:ind w:left="-45" w:right="662"/>
            <w:jc w:val="both"/>
            <w:rPr>
              <w:rFonts w:ascii="Palatino Linotype" w:eastAsia="Palatino Linotype" w:hAnsi="Palatino Linotype" w:cs="Palatino Linotype"/>
              <w:b/>
            </w:rPr>
          </w:pPr>
          <w:r>
            <w:rPr>
              <w:rFonts w:ascii="Palatino Linotype" w:eastAsia="Palatino Linotype" w:hAnsi="Palatino Linotype" w:cs="Palatino Linotype"/>
              <w:b/>
            </w:rPr>
            <w:t>Sistema Municipal Para el Desarrollo Integral de la Familia de Metepec</w:t>
          </w:r>
        </w:p>
      </w:tc>
    </w:tr>
    <w:tr w:rsidR="00587FD5" w14:paraId="451E3949" w14:textId="77777777">
      <w:tc>
        <w:tcPr>
          <w:tcW w:w="2409" w:type="dxa"/>
          <w:shd w:val="clear" w:color="auto" w:fill="auto"/>
          <w:vAlign w:val="center"/>
        </w:tcPr>
        <w:p w14:paraId="4CC1F629" w14:textId="77777777" w:rsidR="00587FD5" w:rsidRDefault="001B4E33">
          <w:pPr>
            <w:ind w:right="-108"/>
            <w:rPr>
              <w:rFonts w:ascii="Palatino Linotype" w:eastAsia="Palatino Linotype" w:hAnsi="Palatino Linotype" w:cs="Palatino Linotype"/>
              <w:b/>
            </w:rPr>
          </w:pPr>
          <w:r>
            <w:rPr>
              <w:rFonts w:ascii="Palatino Linotype" w:eastAsia="Palatino Linotype" w:hAnsi="Palatino Linotype" w:cs="Palatino Linotype"/>
              <w:b/>
            </w:rPr>
            <w:t>Comisionada Ponente:</w:t>
          </w:r>
        </w:p>
      </w:tc>
      <w:tc>
        <w:tcPr>
          <w:tcW w:w="3464" w:type="dxa"/>
          <w:shd w:val="clear" w:color="auto" w:fill="auto"/>
          <w:vAlign w:val="center"/>
        </w:tcPr>
        <w:p w14:paraId="480D6666" w14:textId="77777777" w:rsidR="00587FD5" w:rsidRDefault="001B4E33">
          <w:pPr>
            <w:ind w:right="175"/>
            <w:jc w:val="both"/>
            <w:rPr>
              <w:rFonts w:ascii="Palatino Linotype" w:eastAsia="Palatino Linotype" w:hAnsi="Palatino Linotype" w:cs="Palatino Linotype"/>
              <w:b/>
            </w:rPr>
          </w:pPr>
          <w:r>
            <w:rPr>
              <w:rFonts w:ascii="Palatino Linotype" w:eastAsia="Palatino Linotype" w:hAnsi="Palatino Linotype" w:cs="Palatino Linotype"/>
              <w:b/>
            </w:rPr>
            <w:t>Guadalupe Ramírez Peña</w:t>
          </w:r>
        </w:p>
      </w:tc>
    </w:tr>
  </w:tbl>
  <w:p w14:paraId="33888461" w14:textId="77777777" w:rsidR="00587FD5" w:rsidRDefault="001B4E33">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rFonts w:ascii="Cambria" w:eastAsia="Cambria" w:hAnsi="Cambria" w:cs="Cambria"/>
        <w:color w:val="000000"/>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8CEFE9" w14:textId="77777777" w:rsidR="00587FD5" w:rsidRDefault="001B4E33">
    <w:pPr>
      <w:widowControl w:val="0"/>
      <w:pBdr>
        <w:top w:val="nil"/>
        <w:left w:val="nil"/>
        <w:bottom w:val="nil"/>
        <w:right w:val="nil"/>
        <w:between w:val="nil"/>
      </w:pBdr>
      <w:spacing w:line="276" w:lineRule="auto"/>
      <w:rPr>
        <w:rFonts w:ascii="Palatino Linotype" w:eastAsia="Palatino Linotype" w:hAnsi="Palatino Linotype" w:cs="Palatino Linotype"/>
        <w:color w:val="000000"/>
        <w:sz w:val="16"/>
        <w:szCs w:val="16"/>
      </w:rPr>
    </w:pPr>
    <w:r>
      <w:rPr>
        <w:noProof/>
        <w:lang w:val="es-MX"/>
      </w:rPr>
      <w:drawing>
        <wp:anchor distT="0" distB="0" distL="0" distR="0" simplePos="0" relativeHeight="251659264" behindDoc="1" locked="0" layoutInCell="1" hidden="0" allowOverlap="1" wp14:anchorId="0EE21BA1" wp14:editId="134AA1D8">
          <wp:simplePos x="0" y="0"/>
          <wp:positionH relativeFrom="column">
            <wp:posOffset>-1041399</wp:posOffset>
          </wp:positionH>
          <wp:positionV relativeFrom="paragraph">
            <wp:posOffset>-447674</wp:posOffset>
          </wp:positionV>
          <wp:extent cx="7809865" cy="10165715"/>
          <wp:effectExtent l="0" t="0" r="0" b="0"/>
          <wp:wrapNone/>
          <wp:docPr id="2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bl>
    <w:tblPr>
      <w:tblStyle w:val="af"/>
      <w:tblW w:w="5953" w:type="dxa"/>
      <w:tblInd w:w="3261" w:type="dxa"/>
      <w:tblLayout w:type="fixed"/>
      <w:tblLook w:val="0400" w:firstRow="0" w:lastRow="0" w:firstColumn="0" w:lastColumn="0" w:noHBand="0" w:noVBand="1"/>
    </w:tblPr>
    <w:tblGrid>
      <w:gridCol w:w="2551"/>
      <w:gridCol w:w="3402"/>
    </w:tblGrid>
    <w:tr w:rsidR="00587FD5" w14:paraId="4DA4A1BD" w14:textId="77777777">
      <w:tc>
        <w:tcPr>
          <w:tcW w:w="2551" w:type="dxa"/>
          <w:shd w:val="clear" w:color="auto" w:fill="auto"/>
          <w:vAlign w:val="center"/>
        </w:tcPr>
        <w:p w14:paraId="4CDC8294" w14:textId="77777777" w:rsidR="00587FD5" w:rsidRDefault="001B4E33">
          <w:pPr>
            <w:rPr>
              <w:rFonts w:ascii="Palatino Linotype" w:eastAsia="Palatino Linotype" w:hAnsi="Palatino Linotype" w:cs="Palatino Linotype"/>
              <w:b/>
            </w:rPr>
          </w:pPr>
          <w:r>
            <w:rPr>
              <w:rFonts w:ascii="Palatino Linotype" w:eastAsia="Palatino Linotype" w:hAnsi="Palatino Linotype" w:cs="Palatino Linotype"/>
              <w:b/>
            </w:rPr>
            <w:t>Recurso de Revisión:</w:t>
          </w:r>
        </w:p>
      </w:tc>
      <w:tc>
        <w:tcPr>
          <w:tcW w:w="3402" w:type="dxa"/>
          <w:shd w:val="clear" w:color="auto" w:fill="auto"/>
          <w:vAlign w:val="center"/>
        </w:tcPr>
        <w:p w14:paraId="428A45CD" w14:textId="77777777" w:rsidR="00587FD5" w:rsidRDefault="001B4E33">
          <w:pPr>
            <w:tabs>
              <w:tab w:val="left" w:pos="2727"/>
            </w:tabs>
            <w:ind w:left="-45" w:right="317"/>
            <w:jc w:val="both"/>
            <w:rPr>
              <w:rFonts w:ascii="Palatino Linotype" w:eastAsia="Palatino Linotype" w:hAnsi="Palatino Linotype" w:cs="Palatino Linotype"/>
              <w:b/>
            </w:rPr>
          </w:pPr>
          <w:r>
            <w:rPr>
              <w:rFonts w:ascii="Palatino Linotype" w:eastAsia="Palatino Linotype" w:hAnsi="Palatino Linotype" w:cs="Palatino Linotype"/>
              <w:b/>
            </w:rPr>
            <w:t>01604/INFOEM/IP/RR/2022 y acumulados</w:t>
          </w:r>
        </w:p>
      </w:tc>
    </w:tr>
    <w:tr w:rsidR="00587FD5" w14:paraId="0FA857E8" w14:textId="77777777">
      <w:trPr>
        <w:trHeight w:val="130"/>
      </w:trPr>
      <w:tc>
        <w:tcPr>
          <w:tcW w:w="2551" w:type="dxa"/>
          <w:shd w:val="clear" w:color="auto" w:fill="auto"/>
          <w:vAlign w:val="center"/>
        </w:tcPr>
        <w:p w14:paraId="3FDDA873" w14:textId="77777777" w:rsidR="00587FD5" w:rsidRDefault="001B4E33">
          <w:pPr>
            <w:rPr>
              <w:rFonts w:ascii="Palatino Linotype" w:eastAsia="Palatino Linotype" w:hAnsi="Palatino Linotype" w:cs="Palatino Linotype"/>
              <w:b/>
            </w:rPr>
          </w:pPr>
          <w:r>
            <w:rPr>
              <w:rFonts w:ascii="Palatino Linotype" w:eastAsia="Palatino Linotype" w:hAnsi="Palatino Linotype" w:cs="Palatino Linotype"/>
              <w:b/>
            </w:rPr>
            <w:t>Recurrente:</w:t>
          </w:r>
        </w:p>
      </w:tc>
      <w:tc>
        <w:tcPr>
          <w:tcW w:w="3402" w:type="dxa"/>
          <w:shd w:val="clear" w:color="auto" w:fill="auto"/>
          <w:vAlign w:val="center"/>
        </w:tcPr>
        <w:p w14:paraId="359426FC" w14:textId="77777777" w:rsidR="00587FD5" w:rsidRDefault="00587FD5">
          <w:pPr>
            <w:ind w:left="-45"/>
            <w:jc w:val="both"/>
            <w:rPr>
              <w:rFonts w:ascii="Palatino Linotype" w:eastAsia="Palatino Linotype" w:hAnsi="Palatino Linotype" w:cs="Palatino Linotype"/>
              <w:b/>
            </w:rPr>
          </w:pPr>
        </w:p>
      </w:tc>
    </w:tr>
    <w:tr w:rsidR="00587FD5" w14:paraId="057437D2" w14:textId="77777777">
      <w:trPr>
        <w:trHeight w:val="228"/>
      </w:trPr>
      <w:tc>
        <w:tcPr>
          <w:tcW w:w="2551" w:type="dxa"/>
          <w:shd w:val="clear" w:color="auto" w:fill="auto"/>
          <w:vAlign w:val="center"/>
        </w:tcPr>
        <w:p w14:paraId="48412843" w14:textId="77777777" w:rsidR="00587FD5" w:rsidRDefault="001B4E33">
          <w:pPr>
            <w:rPr>
              <w:rFonts w:ascii="Palatino Linotype" w:eastAsia="Palatino Linotype" w:hAnsi="Palatino Linotype" w:cs="Palatino Linotype"/>
              <w:b/>
            </w:rPr>
          </w:pPr>
          <w:r>
            <w:rPr>
              <w:rFonts w:ascii="Palatino Linotype" w:eastAsia="Palatino Linotype" w:hAnsi="Palatino Linotype" w:cs="Palatino Linotype"/>
              <w:b/>
            </w:rPr>
            <w:t>Sujeto Obligado:</w:t>
          </w:r>
        </w:p>
      </w:tc>
      <w:tc>
        <w:tcPr>
          <w:tcW w:w="3402" w:type="dxa"/>
          <w:shd w:val="clear" w:color="auto" w:fill="auto"/>
          <w:vAlign w:val="center"/>
        </w:tcPr>
        <w:p w14:paraId="06B26909" w14:textId="77777777" w:rsidR="00587FD5" w:rsidRDefault="001B4E33">
          <w:pPr>
            <w:ind w:left="-45" w:right="601"/>
            <w:jc w:val="both"/>
            <w:rPr>
              <w:rFonts w:ascii="Palatino Linotype" w:eastAsia="Palatino Linotype" w:hAnsi="Palatino Linotype" w:cs="Palatino Linotype"/>
              <w:b/>
            </w:rPr>
          </w:pPr>
          <w:r>
            <w:rPr>
              <w:rFonts w:ascii="Palatino Linotype" w:eastAsia="Palatino Linotype" w:hAnsi="Palatino Linotype" w:cs="Palatino Linotype"/>
              <w:b/>
            </w:rPr>
            <w:t>Sistema Municipal Para el Desarrollo Integral de la Familia de Metepec</w:t>
          </w:r>
        </w:p>
      </w:tc>
    </w:tr>
    <w:tr w:rsidR="00587FD5" w14:paraId="37E1CCC1" w14:textId="77777777">
      <w:tc>
        <w:tcPr>
          <w:tcW w:w="2551" w:type="dxa"/>
          <w:shd w:val="clear" w:color="auto" w:fill="auto"/>
          <w:vAlign w:val="center"/>
        </w:tcPr>
        <w:p w14:paraId="568E1395" w14:textId="77777777" w:rsidR="00587FD5" w:rsidRDefault="001B4E33">
          <w:pPr>
            <w:rPr>
              <w:rFonts w:ascii="Palatino Linotype" w:eastAsia="Palatino Linotype" w:hAnsi="Palatino Linotype" w:cs="Palatino Linotype"/>
              <w:b/>
            </w:rPr>
          </w:pPr>
          <w:r>
            <w:rPr>
              <w:rFonts w:ascii="Palatino Linotype" w:eastAsia="Palatino Linotype" w:hAnsi="Palatino Linotype" w:cs="Palatino Linotype"/>
              <w:b/>
            </w:rPr>
            <w:t>Comisionada Ponente:</w:t>
          </w:r>
        </w:p>
      </w:tc>
      <w:tc>
        <w:tcPr>
          <w:tcW w:w="3402" w:type="dxa"/>
          <w:shd w:val="clear" w:color="auto" w:fill="auto"/>
          <w:vAlign w:val="center"/>
        </w:tcPr>
        <w:p w14:paraId="23921FFC" w14:textId="77777777" w:rsidR="00587FD5" w:rsidRDefault="001B4E33">
          <w:pPr>
            <w:ind w:left="-45" w:right="-533"/>
            <w:jc w:val="both"/>
            <w:rPr>
              <w:rFonts w:ascii="Palatino Linotype" w:eastAsia="Palatino Linotype" w:hAnsi="Palatino Linotype" w:cs="Palatino Linotype"/>
              <w:b/>
            </w:rPr>
          </w:pPr>
          <w:r>
            <w:rPr>
              <w:rFonts w:ascii="Palatino Linotype" w:eastAsia="Palatino Linotype" w:hAnsi="Palatino Linotype" w:cs="Palatino Linotype"/>
              <w:b/>
            </w:rPr>
            <w:t>Guadalupe Ramírez Peña</w:t>
          </w:r>
        </w:p>
      </w:tc>
    </w:tr>
  </w:tbl>
  <w:p w14:paraId="6C78E985" w14:textId="77777777" w:rsidR="00587FD5" w:rsidRDefault="00587FD5">
    <w:pPr>
      <w:pBdr>
        <w:top w:val="nil"/>
        <w:left w:val="nil"/>
        <w:bottom w:val="nil"/>
        <w:right w:val="nil"/>
        <w:between w:val="nil"/>
      </w:pBdr>
      <w:tabs>
        <w:tab w:val="center" w:pos="4252"/>
        <w:tab w:val="right" w:pos="8504"/>
      </w:tabs>
      <w:rPr>
        <w:rFonts w:ascii="Cambria" w:eastAsia="Cambria" w:hAnsi="Cambria" w:cs="Cambria"/>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F7738B" w14:textId="77777777" w:rsidR="00587FD5" w:rsidRDefault="00587FD5">
    <w:pPr>
      <w:pBdr>
        <w:top w:val="nil"/>
        <w:left w:val="nil"/>
        <w:bottom w:val="nil"/>
        <w:right w:val="nil"/>
        <w:between w:val="nil"/>
      </w:pBdr>
      <w:tabs>
        <w:tab w:val="center" w:pos="4252"/>
        <w:tab w:val="right" w:pos="8504"/>
      </w:tabs>
      <w:rPr>
        <w:rFonts w:ascii="Cambria" w:eastAsia="Cambria" w:hAnsi="Cambria" w:cs="Cambria"/>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E887EAC"/>
    <w:multiLevelType w:val="multilevel"/>
    <w:tmpl w:val="9C9EBFC4"/>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
    <w:nsid w:val="2C83498C"/>
    <w:multiLevelType w:val="multilevel"/>
    <w:tmpl w:val="9C0608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319017BA"/>
    <w:multiLevelType w:val="multilevel"/>
    <w:tmpl w:val="FEC0D29C"/>
    <w:lvl w:ilvl="0">
      <w:start w:val="3"/>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3A1208DA"/>
    <w:multiLevelType w:val="multilevel"/>
    <w:tmpl w:val="7F6E35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58975D2C"/>
    <w:multiLevelType w:val="multilevel"/>
    <w:tmpl w:val="4C90906C"/>
    <w:lvl w:ilvl="0">
      <w:start w:val="1"/>
      <w:numFmt w:val="bullet"/>
      <w:lvlText w:val="●"/>
      <w:lvlJc w:val="left"/>
      <w:pPr>
        <w:ind w:left="1647" w:hanging="360"/>
      </w:pPr>
      <w:rPr>
        <w:rFonts w:ascii="Noto Sans Symbols" w:eastAsia="Noto Sans Symbols" w:hAnsi="Noto Sans Symbols" w:cs="Noto Sans Symbols"/>
      </w:rPr>
    </w:lvl>
    <w:lvl w:ilvl="1">
      <w:start w:val="1"/>
      <w:numFmt w:val="bullet"/>
      <w:lvlText w:val="o"/>
      <w:lvlJc w:val="left"/>
      <w:pPr>
        <w:ind w:left="2367" w:hanging="360"/>
      </w:pPr>
      <w:rPr>
        <w:rFonts w:ascii="Courier New" w:eastAsia="Courier New" w:hAnsi="Courier New" w:cs="Courier New"/>
      </w:rPr>
    </w:lvl>
    <w:lvl w:ilvl="2">
      <w:start w:val="1"/>
      <w:numFmt w:val="bullet"/>
      <w:lvlText w:val="▪"/>
      <w:lvlJc w:val="left"/>
      <w:pPr>
        <w:ind w:left="3087" w:hanging="360"/>
      </w:pPr>
      <w:rPr>
        <w:rFonts w:ascii="Noto Sans Symbols" w:eastAsia="Noto Sans Symbols" w:hAnsi="Noto Sans Symbols" w:cs="Noto Sans Symbols"/>
      </w:rPr>
    </w:lvl>
    <w:lvl w:ilvl="3">
      <w:start w:val="1"/>
      <w:numFmt w:val="bullet"/>
      <w:lvlText w:val="●"/>
      <w:lvlJc w:val="left"/>
      <w:pPr>
        <w:ind w:left="3807" w:hanging="360"/>
      </w:pPr>
      <w:rPr>
        <w:rFonts w:ascii="Noto Sans Symbols" w:eastAsia="Noto Sans Symbols" w:hAnsi="Noto Sans Symbols" w:cs="Noto Sans Symbols"/>
      </w:rPr>
    </w:lvl>
    <w:lvl w:ilvl="4">
      <w:start w:val="1"/>
      <w:numFmt w:val="bullet"/>
      <w:lvlText w:val="o"/>
      <w:lvlJc w:val="left"/>
      <w:pPr>
        <w:ind w:left="4527" w:hanging="360"/>
      </w:pPr>
      <w:rPr>
        <w:rFonts w:ascii="Courier New" w:eastAsia="Courier New" w:hAnsi="Courier New" w:cs="Courier New"/>
      </w:rPr>
    </w:lvl>
    <w:lvl w:ilvl="5">
      <w:start w:val="1"/>
      <w:numFmt w:val="bullet"/>
      <w:lvlText w:val="▪"/>
      <w:lvlJc w:val="left"/>
      <w:pPr>
        <w:ind w:left="5247" w:hanging="360"/>
      </w:pPr>
      <w:rPr>
        <w:rFonts w:ascii="Noto Sans Symbols" w:eastAsia="Noto Sans Symbols" w:hAnsi="Noto Sans Symbols" w:cs="Noto Sans Symbols"/>
      </w:rPr>
    </w:lvl>
    <w:lvl w:ilvl="6">
      <w:start w:val="1"/>
      <w:numFmt w:val="bullet"/>
      <w:lvlText w:val="●"/>
      <w:lvlJc w:val="left"/>
      <w:pPr>
        <w:ind w:left="5967" w:hanging="360"/>
      </w:pPr>
      <w:rPr>
        <w:rFonts w:ascii="Noto Sans Symbols" w:eastAsia="Noto Sans Symbols" w:hAnsi="Noto Sans Symbols" w:cs="Noto Sans Symbols"/>
      </w:rPr>
    </w:lvl>
    <w:lvl w:ilvl="7">
      <w:start w:val="1"/>
      <w:numFmt w:val="bullet"/>
      <w:lvlText w:val="o"/>
      <w:lvlJc w:val="left"/>
      <w:pPr>
        <w:ind w:left="6687" w:hanging="360"/>
      </w:pPr>
      <w:rPr>
        <w:rFonts w:ascii="Courier New" w:eastAsia="Courier New" w:hAnsi="Courier New" w:cs="Courier New"/>
      </w:rPr>
    </w:lvl>
    <w:lvl w:ilvl="8">
      <w:start w:val="1"/>
      <w:numFmt w:val="bullet"/>
      <w:lvlText w:val="▪"/>
      <w:lvlJc w:val="left"/>
      <w:pPr>
        <w:ind w:left="7407" w:hanging="360"/>
      </w:pPr>
      <w:rPr>
        <w:rFonts w:ascii="Noto Sans Symbols" w:eastAsia="Noto Sans Symbols" w:hAnsi="Noto Sans Symbols" w:cs="Noto Sans Symbols"/>
      </w:rPr>
    </w:lvl>
  </w:abstractNum>
  <w:abstractNum w:abstractNumId="5">
    <w:nsid w:val="7D5202A8"/>
    <w:multiLevelType w:val="multilevel"/>
    <w:tmpl w:val="2EE8C12C"/>
    <w:lvl w:ilvl="0">
      <w:start w:val="1"/>
      <w:numFmt w:val="bullet"/>
      <w:pStyle w:val="Listaconvietas3"/>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num w:numId="1">
    <w:abstractNumId w:val="4"/>
  </w:num>
  <w:num w:numId="2">
    <w:abstractNumId w:val="5"/>
  </w:num>
  <w:num w:numId="3">
    <w:abstractNumId w:val="2"/>
  </w:num>
  <w:num w:numId="4">
    <w:abstractNumId w:val="1"/>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FD5"/>
    <w:rsid w:val="001B4E33"/>
    <w:rsid w:val="002235A0"/>
    <w:rsid w:val="003A60EC"/>
    <w:rsid w:val="003B1C9E"/>
    <w:rsid w:val="00515FC7"/>
    <w:rsid w:val="00587FD5"/>
    <w:rsid w:val="00757768"/>
    <w:rsid w:val="00775126"/>
    <w:rsid w:val="009C124F"/>
    <w:rsid w:val="00C57B6E"/>
    <w:rsid w:val="00C61F8B"/>
    <w:rsid w:val="00E41A8C"/>
    <w:rsid w:val="00F713F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E932E0"/>
  <w15:docId w15:val="{522CA657-AB5A-45A6-8ED4-B9CD0D639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2902"/>
  </w:style>
  <w:style w:type="paragraph" w:styleId="Ttulo1">
    <w:name w:val="heading 1"/>
    <w:basedOn w:val="Normal"/>
    <w:next w:val="Normal"/>
    <w:link w:val="Ttulo1Car"/>
    <w:uiPriority w:val="9"/>
    <w:qFormat/>
    <w:rsid w:val="00603D7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603D7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3B73CD"/>
    <w:pPr>
      <w:keepNext/>
      <w:tabs>
        <w:tab w:val="num" w:pos="2160"/>
      </w:tabs>
      <w:spacing w:before="240" w:after="60"/>
      <w:ind w:left="2160" w:hanging="720"/>
      <w:outlineLvl w:val="2"/>
    </w:pPr>
    <w:rPr>
      <w:rFonts w:asciiTheme="majorHAnsi" w:eastAsiaTheme="majorEastAsia" w:hAnsiTheme="majorHAnsi" w:cstheme="majorBidi"/>
      <w:b/>
      <w:bCs/>
      <w:sz w:val="26"/>
      <w:szCs w:val="26"/>
      <w:lang w:val="en-US" w:eastAsia="en-US"/>
    </w:rPr>
  </w:style>
  <w:style w:type="paragraph" w:styleId="Ttulo4">
    <w:name w:val="heading 4"/>
    <w:basedOn w:val="Normal"/>
    <w:next w:val="Normal"/>
    <w:link w:val="Ttulo4Car"/>
    <w:uiPriority w:val="9"/>
    <w:semiHidden/>
    <w:unhideWhenUsed/>
    <w:qFormat/>
    <w:rsid w:val="003B73CD"/>
    <w:pPr>
      <w:keepNext/>
      <w:tabs>
        <w:tab w:val="num" w:pos="2880"/>
      </w:tabs>
      <w:spacing w:before="240" w:after="60"/>
      <w:ind w:left="2880" w:hanging="720"/>
      <w:outlineLvl w:val="3"/>
    </w:pPr>
    <w:rPr>
      <w:rFonts w:asciiTheme="minorHAnsi" w:eastAsiaTheme="minorEastAsia" w:hAnsiTheme="minorHAnsi" w:cstheme="minorBidi"/>
      <w:b/>
      <w:bCs/>
      <w:sz w:val="28"/>
      <w:szCs w:val="28"/>
      <w:lang w:val="en-US" w:eastAsia="en-US"/>
    </w:rPr>
  </w:style>
  <w:style w:type="paragraph" w:styleId="Ttulo5">
    <w:name w:val="heading 5"/>
    <w:basedOn w:val="Normal"/>
    <w:next w:val="Normal"/>
    <w:link w:val="Ttulo5Car"/>
    <w:uiPriority w:val="9"/>
    <w:semiHidden/>
    <w:unhideWhenUsed/>
    <w:qFormat/>
    <w:rsid w:val="003B73CD"/>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Ttulo6">
    <w:name w:val="heading 6"/>
    <w:basedOn w:val="Normal"/>
    <w:next w:val="Normal"/>
    <w:link w:val="Ttulo6Car"/>
    <w:semiHidden/>
    <w:unhideWhenUsed/>
    <w:qFormat/>
    <w:rsid w:val="003B73CD"/>
    <w:pPr>
      <w:tabs>
        <w:tab w:val="num" w:pos="4320"/>
      </w:tabs>
      <w:spacing w:before="240" w:after="60"/>
      <w:ind w:left="4320" w:hanging="720"/>
      <w:outlineLvl w:val="5"/>
    </w:pPr>
    <w:rPr>
      <w:b/>
      <w:bCs/>
      <w:sz w:val="22"/>
      <w:szCs w:val="22"/>
      <w:lang w:val="en-US" w:eastAsia="en-US"/>
    </w:rPr>
  </w:style>
  <w:style w:type="paragraph" w:styleId="Ttulo7">
    <w:name w:val="heading 7"/>
    <w:basedOn w:val="Normal"/>
    <w:next w:val="Normal"/>
    <w:link w:val="Ttulo7Car"/>
    <w:uiPriority w:val="9"/>
    <w:semiHidden/>
    <w:unhideWhenUsed/>
    <w:qFormat/>
    <w:rsid w:val="003B73CD"/>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Ttulo8">
    <w:name w:val="heading 8"/>
    <w:basedOn w:val="Normal"/>
    <w:next w:val="Normal"/>
    <w:link w:val="Ttulo8Car"/>
    <w:uiPriority w:val="9"/>
    <w:semiHidden/>
    <w:unhideWhenUsed/>
    <w:qFormat/>
    <w:rsid w:val="003B73CD"/>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Ttulo9">
    <w:name w:val="heading 9"/>
    <w:basedOn w:val="Normal"/>
    <w:next w:val="Normal"/>
    <w:link w:val="Ttulo9Car"/>
    <w:uiPriority w:val="9"/>
    <w:semiHidden/>
    <w:unhideWhenUsed/>
    <w:qFormat/>
    <w:rsid w:val="003B73CD"/>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link w:val="TextoCar"/>
    <w:rsid w:val="000470FE"/>
    <w:pPr>
      <w:spacing w:after="101" w:line="216" w:lineRule="exact"/>
      <w:ind w:firstLine="288"/>
      <w:jc w:val="both"/>
    </w:pPr>
    <w:rPr>
      <w:rFonts w:ascii="Arial" w:hAnsi="Arial" w:cs="Arial"/>
      <w:sz w:val="18"/>
      <w:szCs w:val="18"/>
      <w:lang w:val="es-MX"/>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2944C8"/>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qFormat/>
    <w:rsid w:val="002944C8"/>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nhideWhenUsed/>
    <w:qFormat/>
    <w:rsid w:val="002944C8"/>
    <w:rPr>
      <w:vertAlign w:val="superscript"/>
    </w:rPr>
  </w:style>
  <w:style w:type="paragraph" w:styleId="Sinespaciado">
    <w:name w:val="No Spacing"/>
    <w:aliases w:val="Francesa,INAI"/>
    <w:link w:val="SinespaciadoCar"/>
    <w:uiPriority w:val="1"/>
    <w:qFormat/>
    <w:rsid w:val="002944C8"/>
    <w:rPr>
      <w:lang w:val="es-MX"/>
    </w:rPr>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val="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INAI Car"/>
    <w:link w:val="Sinespaciado"/>
    <w:uiPriority w:val="1"/>
    <w:locked/>
    <w:rsid w:val="00270539"/>
    <w:rPr>
      <w:rFonts w:ascii="Times New Roman" w:eastAsia="Times New Roman" w:hAnsi="Times New Roman" w:cs="Times New Roman"/>
      <w:lang w:val="es-MX"/>
    </w:rPr>
  </w:style>
  <w:style w:type="character" w:customStyle="1" w:styleId="medium">
    <w:name w:val="medium"/>
    <w:basedOn w:val="Fuentedeprrafopredeter"/>
    <w:rsid w:val="00354DB7"/>
  </w:style>
  <w:style w:type="table" w:styleId="Tablaconcuadrcula">
    <w:name w:val="Table Grid"/>
    <w:basedOn w:val="Tablanormal"/>
    <w:uiPriority w:val="59"/>
    <w:rsid w:val="00BB3AE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umeroconsecutivo">
    <w:name w:val="numeroconsecutivo"/>
    <w:basedOn w:val="Fuentedeprrafopredeter"/>
    <w:rsid w:val="00615060"/>
  </w:style>
  <w:style w:type="character" w:customStyle="1" w:styleId="titulorubrolgt">
    <w:name w:val="titulorubrolgt"/>
    <w:basedOn w:val="Fuentedeprrafopredeter"/>
    <w:rsid w:val="00615060"/>
  </w:style>
  <w:style w:type="character" w:customStyle="1" w:styleId="ctr">
    <w:name w:val="ctr"/>
    <w:basedOn w:val="Fuentedeprrafopredeter"/>
    <w:rsid w:val="00615060"/>
  </w:style>
  <w:style w:type="paragraph" w:styleId="Textonotaalfinal">
    <w:name w:val="endnote text"/>
    <w:basedOn w:val="Normal"/>
    <w:link w:val="TextonotaalfinalCar"/>
    <w:uiPriority w:val="99"/>
    <w:semiHidden/>
    <w:unhideWhenUsed/>
    <w:rsid w:val="00D25E88"/>
    <w:rPr>
      <w:sz w:val="20"/>
      <w:szCs w:val="20"/>
    </w:rPr>
  </w:style>
  <w:style w:type="character" w:customStyle="1" w:styleId="TextonotaalfinalCar">
    <w:name w:val="Texto nota al final Car"/>
    <w:basedOn w:val="Fuentedeprrafopredeter"/>
    <w:link w:val="Textonotaalfinal"/>
    <w:uiPriority w:val="99"/>
    <w:semiHidden/>
    <w:rsid w:val="00D25E88"/>
    <w:rPr>
      <w:rFonts w:ascii="Times New Roman" w:eastAsia="Times New Roman" w:hAnsi="Times New Roman" w:cs="Times New Roman"/>
      <w:sz w:val="20"/>
      <w:szCs w:val="20"/>
      <w:lang w:val="es-ES"/>
    </w:rPr>
  </w:style>
  <w:style w:type="character" w:styleId="Refdenotaalfinal">
    <w:name w:val="endnote reference"/>
    <w:basedOn w:val="Fuentedeprrafopredeter"/>
    <w:uiPriority w:val="99"/>
    <w:semiHidden/>
    <w:unhideWhenUsed/>
    <w:rsid w:val="00D25E88"/>
    <w:rPr>
      <w:vertAlign w:val="superscript"/>
    </w:rPr>
  </w:style>
  <w:style w:type="character" w:customStyle="1" w:styleId="A1">
    <w:name w:val="A1"/>
    <w:uiPriority w:val="99"/>
    <w:rsid w:val="00EC4ECD"/>
    <w:rPr>
      <w:rFonts w:ascii="Myriad Pro" w:hAnsi="Myriad Pro" w:cs="Myriad Pro" w:hint="default"/>
      <w:color w:val="000000"/>
      <w:sz w:val="22"/>
      <w:szCs w:val="22"/>
    </w:rPr>
  </w:style>
  <w:style w:type="paragraph" w:customStyle="1" w:styleId="Pa9">
    <w:name w:val="Pa9"/>
    <w:basedOn w:val="Normal"/>
    <w:next w:val="Normal"/>
    <w:uiPriority w:val="99"/>
    <w:rsid w:val="00EC4ECD"/>
    <w:pPr>
      <w:autoSpaceDE w:val="0"/>
      <w:autoSpaceDN w:val="0"/>
      <w:adjustRightInd w:val="0"/>
      <w:spacing w:line="241" w:lineRule="atLeast"/>
    </w:pPr>
    <w:rPr>
      <w:rFonts w:ascii="Myriad Pro" w:eastAsiaTheme="minorHAnsi" w:hAnsi="Myriad Pro" w:cstheme="minorBidi"/>
      <w:lang w:val="es-MX" w:eastAsia="en-US"/>
    </w:rPr>
  </w:style>
  <w:style w:type="paragraph" w:customStyle="1" w:styleId="Pa5">
    <w:name w:val="Pa5"/>
    <w:basedOn w:val="Normal"/>
    <w:next w:val="Normal"/>
    <w:uiPriority w:val="99"/>
    <w:rsid w:val="00EC4ECD"/>
    <w:pPr>
      <w:autoSpaceDE w:val="0"/>
      <w:autoSpaceDN w:val="0"/>
      <w:adjustRightInd w:val="0"/>
      <w:spacing w:line="201" w:lineRule="atLeast"/>
    </w:pPr>
    <w:rPr>
      <w:rFonts w:ascii="Myriad Pro" w:eastAsiaTheme="minorHAnsi" w:hAnsi="Myriad Pro" w:cstheme="minorBidi"/>
      <w:lang w:val="es-MX" w:eastAsia="en-US"/>
    </w:rPr>
  </w:style>
  <w:style w:type="paragraph" w:customStyle="1" w:styleId="m5127500252372250437gmail-paragraph">
    <w:name w:val="m_5127500252372250437gmail-paragraph"/>
    <w:basedOn w:val="Normal"/>
    <w:rsid w:val="00980B7E"/>
    <w:pPr>
      <w:spacing w:before="100" w:beforeAutospacing="1" w:after="100" w:afterAutospacing="1"/>
    </w:pPr>
    <w:rPr>
      <w:lang w:val="es-MX"/>
    </w:rPr>
  </w:style>
  <w:style w:type="character" w:customStyle="1" w:styleId="nombrefraccder">
    <w:name w:val="nombrefraccder"/>
    <w:basedOn w:val="Fuentedeprrafopredeter"/>
    <w:rsid w:val="009B4A68"/>
  </w:style>
  <w:style w:type="character" w:customStyle="1" w:styleId="numberfraccder">
    <w:name w:val="numberfraccder"/>
    <w:basedOn w:val="Fuentedeprrafopredeter"/>
    <w:rsid w:val="009B4A68"/>
  </w:style>
  <w:style w:type="character" w:customStyle="1" w:styleId="TextoCar">
    <w:name w:val="Texto Car"/>
    <w:link w:val="Texto"/>
    <w:locked/>
    <w:rsid w:val="002B0963"/>
    <w:rPr>
      <w:rFonts w:ascii="Arial" w:eastAsia="Times New Roman" w:hAnsi="Arial" w:cs="Arial"/>
      <w:sz w:val="18"/>
      <w:szCs w:val="18"/>
      <w:lang w:val="es-MX"/>
    </w:rPr>
  </w:style>
  <w:style w:type="character" w:styleId="nfasis">
    <w:name w:val="Emphasis"/>
    <w:basedOn w:val="Fuentedeprrafopredeter"/>
    <w:uiPriority w:val="20"/>
    <w:qFormat/>
    <w:rsid w:val="00C536F2"/>
    <w:rPr>
      <w:i/>
      <w:iCs/>
    </w:rPr>
  </w:style>
  <w:style w:type="character" w:customStyle="1" w:styleId="normaltextrun">
    <w:name w:val="normaltextrun"/>
    <w:basedOn w:val="Fuentedeprrafopredeter"/>
    <w:rsid w:val="0011437B"/>
  </w:style>
  <w:style w:type="character" w:customStyle="1" w:styleId="m5127500252372250437gmail-normaltextrun">
    <w:name w:val="m_5127500252372250437gmail-normaltextrun"/>
    <w:basedOn w:val="Fuentedeprrafopredeter"/>
    <w:rsid w:val="0011437B"/>
  </w:style>
  <w:style w:type="paragraph" w:customStyle="1" w:styleId="m-60081275284358516gmail-msolistparagraph">
    <w:name w:val="m_-60081275284358516gmail-msolistparagraph"/>
    <w:basedOn w:val="Normal"/>
    <w:rsid w:val="00207C90"/>
    <w:pPr>
      <w:spacing w:before="100" w:beforeAutospacing="1" w:after="100" w:afterAutospacing="1"/>
    </w:pPr>
    <w:rPr>
      <w:lang w:val="es-MX"/>
    </w:rPr>
  </w:style>
  <w:style w:type="paragraph" w:customStyle="1" w:styleId="ANOTACION">
    <w:name w:val="ANOTACION"/>
    <w:basedOn w:val="Normal"/>
    <w:link w:val="ANOTACIONCar"/>
    <w:rsid w:val="001B5A73"/>
    <w:pPr>
      <w:spacing w:before="101" w:after="101" w:line="216" w:lineRule="atLeast"/>
      <w:jc w:val="center"/>
    </w:pPr>
    <w:rPr>
      <w:b/>
      <w:sz w:val="18"/>
      <w:szCs w:val="20"/>
      <w:lang w:val="es-ES_tradnl"/>
    </w:rPr>
  </w:style>
  <w:style w:type="character" w:customStyle="1" w:styleId="ANOTACIONCar">
    <w:name w:val="ANOTACION Car"/>
    <w:link w:val="ANOTACION"/>
    <w:locked/>
    <w:rsid w:val="001B5A73"/>
    <w:rPr>
      <w:rFonts w:ascii="Times New Roman" w:eastAsia="Times New Roman" w:hAnsi="Times New Roman" w:cs="Times New Roman"/>
      <w:b/>
      <w:sz w:val="18"/>
      <w:szCs w:val="20"/>
    </w:rPr>
  </w:style>
  <w:style w:type="paragraph" w:customStyle="1" w:styleId="j">
    <w:name w:val="j"/>
    <w:basedOn w:val="Normal"/>
    <w:rsid w:val="007B00BD"/>
    <w:pPr>
      <w:spacing w:before="100" w:beforeAutospacing="1" w:after="100" w:afterAutospacing="1"/>
    </w:pPr>
    <w:rPr>
      <w:lang w:val="es-MX"/>
    </w:rPr>
  </w:style>
  <w:style w:type="character" w:customStyle="1" w:styleId="nacep">
    <w:name w:val="n_acep"/>
    <w:basedOn w:val="Fuentedeprrafopredeter"/>
    <w:rsid w:val="007B00BD"/>
  </w:style>
  <w:style w:type="paragraph" w:customStyle="1" w:styleId="k5">
    <w:name w:val="k5"/>
    <w:basedOn w:val="Normal"/>
    <w:rsid w:val="007B00BD"/>
    <w:pPr>
      <w:spacing w:before="100" w:beforeAutospacing="1" w:after="100" w:afterAutospacing="1"/>
    </w:pPr>
    <w:rPr>
      <w:lang w:val="es-MX"/>
    </w:rPr>
  </w:style>
  <w:style w:type="paragraph" w:customStyle="1" w:styleId="m">
    <w:name w:val="m"/>
    <w:basedOn w:val="Normal"/>
    <w:rsid w:val="007B00BD"/>
    <w:pPr>
      <w:spacing w:before="100" w:beforeAutospacing="1" w:after="100" w:afterAutospacing="1"/>
    </w:pPr>
    <w:rPr>
      <w:lang w:val="es-MX"/>
    </w:rPr>
  </w:style>
  <w:style w:type="character" w:styleId="Refdecomentario">
    <w:name w:val="annotation reference"/>
    <w:basedOn w:val="Fuentedeprrafopredeter"/>
    <w:uiPriority w:val="99"/>
    <w:semiHidden/>
    <w:unhideWhenUsed/>
    <w:rsid w:val="003219FE"/>
    <w:rPr>
      <w:sz w:val="16"/>
      <w:szCs w:val="16"/>
    </w:rPr>
  </w:style>
  <w:style w:type="paragraph" w:styleId="Textocomentario">
    <w:name w:val="annotation text"/>
    <w:basedOn w:val="Normal"/>
    <w:link w:val="TextocomentarioCar"/>
    <w:uiPriority w:val="99"/>
    <w:semiHidden/>
    <w:unhideWhenUsed/>
    <w:rsid w:val="003219FE"/>
    <w:rPr>
      <w:sz w:val="20"/>
      <w:szCs w:val="20"/>
    </w:rPr>
  </w:style>
  <w:style w:type="character" w:customStyle="1" w:styleId="TextocomentarioCar">
    <w:name w:val="Texto comentario Car"/>
    <w:basedOn w:val="Fuentedeprrafopredeter"/>
    <w:link w:val="Textocomentario"/>
    <w:uiPriority w:val="99"/>
    <w:semiHidden/>
    <w:rsid w:val="003219FE"/>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3219FE"/>
    <w:rPr>
      <w:b/>
      <w:bCs/>
    </w:rPr>
  </w:style>
  <w:style w:type="character" w:customStyle="1" w:styleId="AsuntodelcomentarioCar">
    <w:name w:val="Asunto del comentario Car"/>
    <w:basedOn w:val="TextocomentarioCar"/>
    <w:link w:val="Asuntodelcomentario"/>
    <w:uiPriority w:val="99"/>
    <w:semiHidden/>
    <w:rsid w:val="003219FE"/>
    <w:rPr>
      <w:rFonts w:ascii="Times New Roman" w:eastAsia="Times New Roman" w:hAnsi="Times New Roman" w:cs="Times New Roman"/>
      <w:b/>
      <w:bCs/>
      <w:sz w:val="20"/>
      <w:szCs w:val="20"/>
      <w:lang w:val="es-ES"/>
    </w:rPr>
  </w:style>
  <w:style w:type="paragraph" w:customStyle="1" w:styleId="FAFunotente1">
    <w:name w:val="FA Fu?notente1"/>
    <w:basedOn w:val="Normal"/>
    <w:next w:val="Textonotapie"/>
    <w:uiPriority w:val="99"/>
    <w:unhideWhenUsed/>
    <w:rsid w:val="00A403D3"/>
    <w:rPr>
      <w:rFonts w:asciiTheme="minorHAnsi" w:eastAsia="Cambria" w:hAnsiTheme="minorHAnsi" w:cstheme="minorBidi"/>
      <w:sz w:val="20"/>
      <w:szCs w:val="20"/>
      <w:lang w:val="es-MX" w:eastAsia="en-US"/>
    </w:rPr>
  </w:style>
  <w:style w:type="character" w:customStyle="1" w:styleId="Ttulo1Car">
    <w:name w:val="Título 1 Car"/>
    <w:basedOn w:val="Fuentedeprrafopredeter"/>
    <w:link w:val="Ttulo1"/>
    <w:uiPriority w:val="9"/>
    <w:rsid w:val="00603D72"/>
    <w:rPr>
      <w:rFonts w:asciiTheme="majorHAnsi" w:eastAsiaTheme="majorEastAsia" w:hAnsiTheme="majorHAnsi" w:cstheme="majorBidi"/>
      <w:color w:val="365F91" w:themeColor="accent1" w:themeShade="BF"/>
      <w:sz w:val="32"/>
      <w:szCs w:val="32"/>
      <w:lang w:val="es-ES"/>
    </w:rPr>
  </w:style>
  <w:style w:type="character" w:customStyle="1" w:styleId="Ttulo2Car">
    <w:name w:val="Título 2 Car"/>
    <w:basedOn w:val="Fuentedeprrafopredeter"/>
    <w:link w:val="Ttulo2"/>
    <w:uiPriority w:val="9"/>
    <w:rsid w:val="00603D72"/>
    <w:rPr>
      <w:rFonts w:asciiTheme="majorHAnsi" w:eastAsiaTheme="majorEastAsia" w:hAnsiTheme="majorHAnsi" w:cstheme="majorBidi"/>
      <w:color w:val="365F91" w:themeColor="accent1" w:themeShade="BF"/>
      <w:sz w:val="26"/>
      <w:szCs w:val="26"/>
      <w:lang w:val="es-ES"/>
    </w:rPr>
  </w:style>
  <w:style w:type="paragraph" w:styleId="Lista">
    <w:name w:val="List"/>
    <w:basedOn w:val="Normal"/>
    <w:uiPriority w:val="99"/>
    <w:unhideWhenUsed/>
    <w:rsid w:val="00603D72"/>
    <w:pPr>
      <w:ind w:left="283" w:hanging="283"/>
      <w:contextualSpacing/>
    </w:pPr>
  </w:style>
  <w:style w:type="paragraph" w:styleId="Lista2">
    <w:name w:val="List 2"/>
    <w:basedOn w:val="Normal"/>
    <w:uiPriority w:val="99"/>
    <w:unhideWhenUsed/>
    <w:rsid w:val="00603D72"/>
    <w:pPr>
      <w:ind w:left="566" w:hanging="283"/>
      <w:contextualSpacing/>
    </w:pPr>
  </w:style>
  <w:style w:type="paragraph" w:styleId="Lista3">
    <w:name w:val="List 3"/>
    <w:basedOn w:val="Normal"/>
    <w:uiPriority w:val="99"/>
    <w:unhideWhenUsed/>
    <w:rsid w:val="00603D72"/>
    <w:pPr>
      <w:ind w:left="849" w:hanging="283"/>
      <w:contextualSpacing/>
    </w:pPr>
  </w:style>
  <w:style w:type="paragraph" w:styleId="Listaconvietas3">
    <w:name w:val="List Bullet 3"/>
    <w:basedOn w:val="Normal"/>
    <w:uiPriority w:val="99"/>
    <w:unhideWhenUsed/>
    <w:rsid w:val="00603D72"/>
    <w:pPr>
      <w:numPr>
        <w:numId w:val="2"/>
      </w:numPr>
      <w:contextualSpacing/>
    </w:pPr>
  </w:style>
  <w:style w:type="paragraph" w:styleId="Continuarlista">
    <w:name w:val="List Continue"/>
    <w:basedOn w:val="Normal"/>
    <w:uiPriority w:val="99"/>
    <w:unhideWhenUsed/>
    <w:rsid w:val="00603D72"/>
    <w:pPr>
      <w:spacing w:after="120"/>
      <w:ind w:left="283"/>
      <w:contextualSpacing/>
    </w:pPr>
  </w:style>
  <w:style w:type="paragraph" w:styleId="Continuarlista2">
    <w:name w:val="List Continue 2"/>
    <w:basedOn w:val="Normal"/>
    <w:uiPriority w:val="99"/>
    <w:unhideWhenUsed/>
    <w:rsid w:val="00603D72"/>
    <w:pPr>
      <w:spacing w:after="120"/>
      <w:ind w:left="566"/>
      <w:contextualSpacing/>
    </w:pPr>
  </w:style>
  <w:style w:type="paragraph" w:styleId="Textoindependiente">
    <w:name w:val="Body Text"/>
    <w:basedOn w:val="Normal"/>
    <w:link w:val="TextoindependienteCar"/>
    <w:uiPriority w:val="99"/>
    <w:unhideWhenUsed/>
    <w:rsid w:val="00603D72"/>
    <w:pPr>
      <w:spacing w:after="120"/>
    </w:pPr>
  </w:style>
  <w:style w:type="character" w:customStyle="1" w:styleId="TextoindependienteCar">
    <w:name w:val="Texto independiente Car"/>
    <w:basedOn w:val="Fuentedeprrafopredeter"/>
    <w:link w:val="Textoindependiente"/>
    <w:uiPriority w:val="99"/>
    <w:rsid w:val="00603D72"/>
    <w:rPr>
      <w:rFonts w:ascii="Times New Roman" w:eastAsia="Times New Roman" w:hAnsi="Times New Roman" w:cs="Times New Roman"/>
      <w:lang w:val="es-ES"/>
    </w:rPr>
  </w:style>
  <w:style w:type="paragraph" w:styleId="Sangradetextonormal">
    <w:name w:val="Body Text Indent"/>
    <w:basedOn w:val="Normal"/>
    <w:link w:val="SangradetextonormalCar"/>
    <w:uiPriority w:val="99"/>
    <w:semiHidden/>
    <w:unhideWhenUsed/>
    <w:rsid w:val="00603D72"/>
    <w:pPr>
      <w:spacing w:after="120"/>
      <w:ind w:left="283"/>
    </w:pPr>
  </w:style>
  <w:style w:type="character" w:customStyle="1" w:styleId="SangradetextonormalCar">
    <w:name w:val="Sangría de texto normal Car"/>
    <w:basedOn w:val="Fuentedeprrafopredeter"/>
    <w:link w:val="Sangradetextonormal"/>
    <w:uiPriority w:val="99"/>
    <w:semiHidden/>
    <w:rsid w:val="00603D72"/>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603D72"/>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03D72"/>
    <w:rPr>
      <w:rFonts w:ascii="Times New Roman" w:eastAsia="Times New Roman" w:hAnsi="Times New Roman" w:cs="Times New Roman"/>
      <w:lang w:val="es-ES"/>
    </w:rPr>
  </w:style>
  <w:style w:type="paragraph" w:customStyle="1" w:styleId="paragraph">
    <w:name w:val="paragraph"/>
    <w:basedOn w:val="Normal"/>
    <w:rsid w:val="00E34821"/>
    <w:pPr>
      <w:spacing w:before="100" w:beforeAutospacing="1" w:after="100" w:afterAutospacing="1"/>
    </w:pPr>
    <w:rPr>
      <w:lang w:val="es-MX"/>
    </w:rPr>
  </w:style>
  <w:style w:type="paragraph" w:customStyle="1" w:styleId="n2">
    <w:name w:val="n2"/>
    <w:basedOn w:val="Normal"/>
    <w:rsid w:val="009D307C"/>
    <w:pPr>
      <w:spacing w:before="100" w:beforeAutospacing="1" w:after="100" w:afterAutospacing="1"/>
    </w:pPr>
    <w:rPr>
      <w:lang w:val="es-MX"/>
    </w:rPr>
  </w:style>
  <w:style w:type="character" w:customStyle="1" w:styleId="u">
    <w:name w:val="u"/>
    <w:basedOn w:val="Fuentedeprrafopredeter"/>
    <w:rsid w:val="009D307C"/>
  </w:style>
  <w:style w:type="paragraph" w:customStyle="1" w:styleId="j1">
    <w:name w:val="j1"/>
    <w:basedOn w:val="Normal"/>
    <w:rsid w:val="009D307C"/>
    <w:pPr>
      <w:spacing w:before="100" w:beforeAutospacing="1" w:after="100" w:afterAutospacing="1"/>
    </w:pPr>
    <w:rPr>
      <w:lang w:val="es-MX"/>
    </w:rPr>
  </w:style>
  <w:style w:type="paragraph" w:customStyle="1" w:styleId="j2">
    <w:name w:val="j2"/>
    <w:basedOn w:val="Normal"/>
    <w:rsid w:val="009D307C"/>
    <w:pPr>
      <w:spacing w:before="100" w:beforeAutospacing="1" w:after="100" w:afterAutospacing="1"/>
    </w:pPr>
    <w:rPr>
      <w:lang w:val="es-MX"/>
    </w:rPr>
  </w:style>
  <w:style w:type="table" w:styleId="Tabladelista1clara-nfasis1">
    <w:name w:val="List Table 1 Light Accent 1"/>
    <w:basedOn w:val="Tablanormal"/>
    <w:uiPriority w:val="46"/>
    <w:rsid w:val="00A01B91"/>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Mencinsinresolver1">
    <w:name w:val="Mención sin resolver1"/>
    <w:basedOn w:val="Fuentedeprrafopredeter"/>
    <w:uiPriority w:val="99"/>
    <w:semiHidden/>
    <w:unhideWhenUsed/>
    <w:rsid w:val="00457753"/>
    <w:rPr>
      <w:color w:val="605E5C"/>
      <w:shd w:val="clear" w:color="auto" w:fill="E1DFDD"/>
    </w:rPr>
  </w:style>
  <w:style w:type="character" w:customStyle="1" w:styleId="Mencinsinresolver2">
    <w:name w:val="Mención sin resolver2"/>
    <w:basedOn w:val="Fuentedeprrafopredeter"/>
    <w:uiPriority w:val="99"/>
    <w:semiHidden/>
    <w:unhideWhenUsed/>
    <w:rsid w:val="00CE48D4"/>
    <w:rPr>
      <w:color w:val="605E5C"/>
      <w:shd w:val="clear" w:color="auto" w:fill="E1DFDD"/>
    </w:rPr>
  </w:style>
  <w:style w:type="table" w:customStyle="1" w:styleId="Tabladelista1clara-nfasis11">
    <w:name w:val="Tabla de lista 1 clara - Énfasis 11"/>
    <w:basedOn w:val="Tablanormal"/>
    <w:uiPriority w:val="46"/>
    <w:rsid w:val="008F79FD"/>
    <w:rPr>
      <w:rFonts w:eastAsia="MS Mincho"/>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Ttulo3Car">
    <w:name w:val="Título 3 Car"/>
    <w:basedOn w:val="Fuentedeprrafopredeter"/>
    <w:link w:val="Ttulo3"/>
    <w:uiPriority w:val="9"/>
    <w:semiHidden/>
    <w:rsid w:val="003B73CD"/>
    <w:rPr>
      <w:rFonts w:asciiTheme="majorHAnsi" w:eastAsiaTheme="majorEastAsia" w:hAnsiTheme="majorHAnsi" w:cstheme="majorBidi"/>
      <w:b/>
      <w:bCs/>
      <w:sz w:val="26"/>
      <w:szCs w:val="26"/>
      <w:lang w:val="en-US" w:eastAsia="en-US"/>
    </w:rPr>
  </w:style>
  <w:style w:type="character" w:customStyle="1" w:styleId="Ttulo4Car">
    <w:name w:val="Título 4 Car"/>
    <w:basedOn w:val="Fuentedeprrafopredeter"/>
    <w:link w:val="Ttulo4"/>
    <w:uiPriority w:val="9"/>
    <w:semiHidden/>
    <w:rsid w:val="003B73CD"/>
    <w:rPr>
      <w:b/>
      <w:bCs/>
      <w:sz w:val="28"/>
      <w:szCs w:val="28"/>
      <w:lang w:val="en-US" w:eastAsia="en-US"/>
    </w:rPr>
  </w:style>
  <w:style w:type="character" w:customStyle="1" w:styleId="Ttulo5Car">
    <w:name w:val="Título 5 Car"/>
    <w:basedOn w:val="Fuentedeprrafopredeter"/>
    <w:link w:val="Ttulo5"/>
    <w:uiPriority w:val="9"/>
    <w:semiHidden/>
    <w:rsid w:val="003B73CD"/>
    <w:rPr>
      <w:b/>
      <w:bCs/>
      <w:i/>
      <w:iCs/>
      <w:sz w:val="26"/>
      <w:szCs w:val="26"/>
      <w:lang w:val="en-US" w:eastAsia="en-US"/>
    </w:rPr>
  </w:style>
  <w:style w:type="character" w:customStyle="1" w:styleId="Ttulo6Car">
    <w:name w:val="Título 6 Car"/>
    <w:basedOn w:val="Fuentedeprrafopredeter"/>
    <w:link w:val="Ttulo6"/>
    <w:semiHidden/>
    <w:rsid w:val="003B73CD"/>
    <w:rPr>
      <w:rFonts w:ascii="Times New Roman" w:eastAsia="Times New Roman" w:hAnsi="Times New Roman" w:cs="Times New Roman"/>
      <w:b/>
      <w:bCs/>
      <w:sz w:val="22"/>
      <w:szCs w:val="22"/>
      <w:lang w:val="en-US" w:eastAsia="en-US"/>
    </w:rPr>
  </w:style>
  <w:style w:type="character" w:customStyle="1" w:styleId="Ttulo7Car">
    <w:name w:val="Título 7 Car"/>
    <w:basedOn w:val="Fuentedeprrafopredeter"/>
    <w:link w:val="Ttulo7"/>
    <w:uiPriority w:val="9"/>
    <w:semiHidden/>
    <w:rsid w:val="003B73CD"/>
    <w:rPr>
      <w:lang w:val="en-US" w:eastAsia="en-US"/>
    </w:rPr>
  </w:style>
  <w:style w:type="character" w:customStyle="1" w:styleId="Ttulo8Car">
    <w:name w:val="Título 8 Car"/>
    <w:basedOn w:val="Fuentedeprrafopredeter"/>
    <w:link w:val="Ttulo8"/>
    <w:uiPriority w:val="9"/>
    <w:semiHidden/>
    <w:rsid w:val="003B73CD"/>
    <w:rPr>
      <w:i/>
      <w:iCs/>
      <w:lang w:val="en-US" w:eastAsia="en-US"/>
    </w:rPr>
  </w:style>
  <w:style w:type="character" w:customStyle="1" w:styleId="Ttulo9Car">
    <w:name w:val="Título 9 Car"/>
    <w:basedOn w:val="Fuentedeprrafopredeter"/>
    <w:link w:val="Ttulo9"/>
    <w:uiPriority w:val="9"/>
    <w:semiHidden/>
    <w:rsid w:val="003B73CD"/>
    <w:rPr>
      <w:rFonts w:asciiTheme="majorHAnsi" w:eastAsiaTheme="majorEastAsia" w:hAnsiTheme="majorHAnsi" w:cstheme="majorBidi"/>
      <w:sz w:val="22"/>
      <w:szCs w:val="22"/>
      <w:lang w:val="en-US" w:eastAsia="en-US"/>
    </w:rPr>
  </w:style>
  <w:style w:type="paragraph" w:styleId="Revisin">
    <w:name w:val="Revision"/>
    <w:hidden/>
    <w:uiPriority w:val="99"/>
    <w:semiHidden/>
    <w:rsid w:val="00564B24"/>
  </w:style>
  <w:style w:type="table" w:customStyle="1" w:styleId="Tablanormal11">
    <w:name w:val="Tabla normal 11"/>
    <w:basedOn w:val="Tablanormal"/>
    <w:next w:val="Tablanormal1"/>
    <w:uiPriority w:val="41"/>
    <w:rsid w:val="007A5E15"/>
    <w:rPr>
      <w:rFonts w:eastAsia="Calibri"/>
      <w:sz w:val="22"/>
      <w:szCs w:val="22"/>
      <w:lang w:val="es-MX" w:eastAsia="en-US"/>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normal1">
    <w:name w:val="Plain Table 1"/>
    <w:basedOn w:val="Tablanormal"/>
    <w:uiPriority w:val="41"/>
    <w:rsid w:val="007A5E15"/>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extonotapieCar1">
    <w:name w:val="Texto nota pie Car1"/>
    <w:uiPriority w:val="99"/>
    <w:rsid w:val="006233E2"/>
    <w:rPr>
      <w:rFonts w:ascii="Times New Roman" w:eastAsia="Times New Roman" w:hAnsi="Times New Roman" w:cs="Times New Roman"/>
      <w:sz w:val="20"/>
      <w:szCs w:val="20"/>
      <w:lang w:val="es-ES" w:eastAsia="es-ES"/>
    </w:rPr>
  </w:style>
  <w:style w:type="paragraph" w:styleId="Subttulo">
    <w:name w:val="Subtitle"/>
    <w:basedOn w:val="Normal"/>
    <w:next w:val="Normal"/>
    <w:link w:val="SubttuloCar"/>
    <w:pPr>
      <w:spacing w:after="160"/>
    </w:pPr>
    <w:rPr>
      <w:rFonts w:ascii="Cambria" w:eastAsia="Cambria" w:hAnsi="Cambria" w:cs="Cambria"/>
      <w:color w:val="5A5A5A"/>
      <w:sz w:val="22"/>
      <w:szCs w:val="22"/>
    </w:rPr>
  </w:style>
  <w:style w:type="character" w:customStyle="1" w:styleId="SubttuloCar">
    <w:name w:val="Subtítulo Car"/>
    <w:basedOn w:val="Fuentedeprrafopredeter"/>
    <w:link w:val="Subttulo"/>
    <w:uiPriority w:val="11"/>
    <w:rsid w:val="00D91005"/>
    <w:rPr>
      <w:color w:val="5A5A5A" w:themeColor="text1" w:themeTint="A5"/>
      <w:spacing w:val="15"/>
      <w:sz w:val="22"/>
      <w:szCs w:val="22"/>
      <w:lang w:val="es-ES"/>
    </w:rPr>
  </w:style>
  <w:style w:type="table" w:customStyle="1" w:styleId="a">
    <w:basedOn w:val="TableNormal0"/>
    <w:tblPr>
      <w:tblStyleRowBandSize w:val="1"/>
      <w:tblStyleColBandSize w:val="1"/>
      <w:tblCellMar>
        <w:top w:w="0" w:type="dxa"/>
        <w:left w:w="115" w:type="dxa"/>
        <w:bottom w:w="0" w:type="dxa"/>
        <w:right w:w="115" w:type="dxa"/>
      </w:tblCellMar>
    </w:tblPr>
  </w:style>
  <w:style w:type="table" w:customStyle="1" w:styleId="a0">
    <w:basedOn w:val="TableNormal0"/>
    <w:tblPr>
      <w:tblStyleRowBandSize w:val="1"/>
      <w:tblStyleColBandSize w:val="1"/>
      <w:tblCellMar>
        <w:top w:w="0" w:type="dxa"/>
        <w:left w:w="115" w:type="dxa"/>
        <w:bottom w:w="0" w:type="dxa"/>
        <w:right w:w="115" w:type="dxa"/>
      </w:tblCellMar>
    </w:tblPr>
  </w:style>
  <w:style w:type="table" w:customStyle="1" w:styleId="a2">
    <w:basedOn w:val="TableNormal0"/>
    <w:tblPr>
      <w:tblStyleRowBandSize w:val="1"/>
      <w:tblStyleColBandSize w:val="1"/>
      <w:tblCellMar>
        <w:top w:w="0" w:type="dxa"/>
        <w:left w:w="115" w:type="dxa"/>
        <w:bottom w:w="0" w:type="dxa"/>
        <w:right w:w="115" w:type="dxa"/>
      </w:tblCellMar>
    </w:tblPr>
  </w:style>
  <w:style w:type="table" w:customStyle="1" w:styleId="a3">
    <w:basedOn w:val="TableNormal0"/>
    <w:tblPr>
      <w:tblStyleRowBandSize w:val="1"/>
      <w:tblStyleColBandSize w:val="1"/>
      <w:tblCellMar>
        <w:top w:w="0" w:type="dxa"/>
        <w:left w:w="115" w:type="dxa"/>
        <w:bottom w:w="0" w:type="dxa"/>
        <w:right w:w="115" w:type="dxa"/>
      </w:tblCellMar>
    </w:tblPr>
  </w:style>
  <w:style w:type="table" w:customStyle="1" w:styleId="a4">
    <w:basedOn w:val="TableNormal0"/>
    <w:rPr>
      <w:sz w:val="22"/>
      <w:szCs w:val="22"/>
    </w:rPr>
    <w:tblPr>
      <w:tblStyleRowBandSize w:val="1"/>
      <w:tblStyleColBandSize w:val="1"/>
      <w:tblCellMar>
        <w:top w:w="0" w:type="dxa"/>
        <w:left w:w="108" w:type="dxa"/>
        <w:bottom w:w="0"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5">
    <w:basedOn w:val="TableNormal0"/>
    <w:tblPr>
      <w:tblStyleRowBandSize w:val="1"/>
      <w:tblStyleColBandSize w:val="1"/>
      <w:tblCellMar>
        <w:top w:w="0" w:type="dxa"/>
        <w:left w:w="115" w:type="dxa"/>
        <w:bottom w:w="0" w:type="dxa"/>
        <w:right w:w="115" w:type="dxa"/>
      </w:tblCellMar>
    </w:tblPr>
  </w:style>
  <w:style w:type="table" w:customStyle="1" w:styleId="a6">
    <w:basedOn w:val="TableNormal0"/>
    <w:tblPr>
      <w:tblStyleRowBandSize w:val="1"/>
      <w:tblStyleColBandSize w:val="1"/>
      <w:tblCellMar>
        <w:top w:w="0" w:type="dxa"/>
        <w:left w:w="115" w:type="dxa"/>
        <w:bottom w:w="0" w:type="dxa"/>
        <w:right w:w="115" w:type="dxa"/>
      </w:tblCellMar>
    </w:tblPr>
  </w:style>
  <w:style w:type="table" w:customStyle="1" w:styleId="a7">
    <w:basedOn w:val="TableNormal0"/>
    <w:rPr>
      <w:sz w:val="22"/>
      <w:szCs w:val="22"/>
    </w:rPr>
    <w:tblPr>
      <w:tblStyleRowBandSize w:val="1"/>
      <w:tblStyleColBandSize w:val="1"/>
      <w:tblCellMar>
        <w:top w:w="0" w:type="dxa"/>
        <w:left w:w="115" w:type="dxa"/>
        <w:bottom w:w="0" w:type="dxa"/>
        <w:right w:w="115" w:type="dxa"/>
      </w:tblCellMar>
    </w:tblPr>
  </w:style>
  <w:style w:type="table" w:customStyle="1" w:styleId="a8">
    <w:basedOn w:val="TableNormal0"/>
    <w:rPr>
      <w:sz w:val="22"/>
      <w:szCs w:val="22"/>
    </w:rPr>
    <w:tblPr>
      <w:tblStyleRowBandSize w:val="1"/>
      <w:tblStyleColBandSize w:val="1"/>
      <w:tblCellMar>
        <w:top w:w="0" w:type="dxa"/>
        <w:left w:w="115" w:type="dxa"/>
        <w:bottom w:w="0" w:type="dxa"/>
        <w:right w:w="115" w:type="dxa"/>
      </w:tblCellMar>
    </w:tblPr>
  </w:style>
  <w:style w:type="table" w:customStyle="1" w:styleId="a9">
    <w:basedOn w:val="TableNormal0"/>
    <w:rPr>
      <w:sz w:val="22"/>
      <w:szCs w:val="22"/>
    </w:rPr>
    <w:tblPr>
      <w:tblStyleRowBandSize w:val="1"/>
      <w:tblStyleColBandSize w:val="1"/>
      <w:tblCellMar>
        <w:top w:w="0" w:type="dxa"/>
        <w:left w:w="115" w:type="dxa"/>
        <w:bottom w:w="0" w:type="dxa"/>
        <w:right w:w="115" w:type="dxa"/>
      </w:tblCellMar>
    </w:tblPr>
  </w:style>
  <w:style w:type="table" w:customStyle="1" w:styleId="aa">
    <w:basedOn w:val="TableNormal0"/>
    <w:tblPr>
      <w:tblStyleRowBandSize w:val="1"/>
      <w:tblStyleColBandSize w:val="1"/>
      <w:tblCellMar>
        <w:top w:w="0" w:type="dxa"/>
        <w:left w:w="115" w:type="dxa"/>
        <w:bottom w:w="0" w:type="dxa"/>
        <w:right w:w="115" w:type="dxa"/>
      </w:tblCellMar>
    </w:tblPr>
  </w:style>
  <w:style w:type="table" w:customStyle="1" w:styleId="ab">
    <w:basedOn w:val="TableNormal0"/>
    <w:tblPr>
      <w:tblStyleRowBandSize w:val="1"/>
      <w:tblStyleColBandSize w:val="1"/>
      <w:tblCellMar>
        <w:top w:w="0" w:type="dxa"/>
        <w:left w:w="115" w:type="dxa"/>
        <w:bottom w:w="0" w:type="dxa"/>
        <w:right w:w="115" w:type="dxa"/>
      </w:tblCellMar>
    </w:tblPr>
  </w:style>
  <w:style w:type="table" w:customStyle="1" w:styleId="ac">
    <w:basedOn w:val="TableNormal0"/>
    <w:tblPr>
      <w:tblStyleRowBandSize w:val="1"/>
      <w:tblStyleColBandSize w:val="1"/>
      <w:tblCellMar>
        <w:top w:w="0" w:type="dxa"/>
        <w:left w:w="115" w:type="dxa"/>
        <w:bottom w:w="0" w:type="dxa"/>
        <w:right w:w="115" w:type="dxa"/>
      </w:tblCellMar>
    </w:tblPr>
  </w:style>
  <w:style w:type="table" w:customStyle="1" w:styleId="ad">
    <w:basedOn w:val="TableNormal0"/>
    <w:tblPr>
      <w:tblStyleRowBandSize w:val="1"/>
      <w:tblStyleColBandSize w:val="1"/>
      <w:tblCellMar>
        <w:top w:w="0" w:type="dxa"/>
        <w:left w:w="115" w:type="dxa"/>
        <w:bottom w:w="0" w:type="dxa"/>
        <w:right w:w="115" w:type="dxa"/>
      </w:tblCellMar>
    </w:tblPr>
  </w:style>
  <w:style w:type="table" w:customStyle="1" w:styleId="ae">
    <w:basedOn w:val="TableNormal0"/>
    <w:rPr>
      <w:sz w:val="22"/>
      <w:szCs w:val="22"/>
    </w:rPr>
    <w:tblPr>
      <w:tblStyleRowBandSize w:val="1"/>
      <w:tblStyleColBandSize w:val="1"/>
      <w:tblCellMar>
        <w:top w:w="0" w:type="dxa"/>
        <w:left w:w="115" w:type="dxa"/>
        <w:bottom w:w="0" w:type="dxa"/>
        <w:right w:w="115"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
    <w:basedOn w:val="TableNormal0"/>
    <w:rPr>
      <w:sz w:val="22"/>
      <w:szCs w:val="22"/>
    </w:rPr>
    <w:tblPr>
      <w:tblStyleRowBandSize w:val="1"/>
      <w:tblStyleColBandSize w:val="1"/>
      <w:tblCellMar>
        <w:top w:w="0" w:type="dxa"/>
        <w:left w:w="115" w:type="dxa"/>
        <w:bottom w:w="0" w:type="dxa"/>
        <w:right w:w="115" w:type="dxa"/>
      </w:tblCellMar>
    </w:tblPr>
  </w:style>
  <w:style w:type="table" w:customStyle="1" w:styleId="af0">
    <w:basedOn w:val="TableNormal0"/>
    <w:rPr>
      <w:sz w:val="22"/>
      <w:szCs w:val="22"/>
    </w:rPr>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117" Type="http://schemas.openxmlformats.org/officeDocument/2006/relationships/oleObject" Target="embeddings/oleObject34.bin"/><Relationship Id="rId21" Type="http://schemas.openxmlformats.org/officeDocument/2006/relationships/image" Target="media/image9.png"/><Relationship Id="rId42" Type="http://schemas.openxmlformats.org/officeDocument/2006/relationships/oleObject" Target="embeddings/oleObject16.bin"/><Relationship Id="rId47" Type="http://schemas.openxmlformats.org/officeDocument/2006/relationships/hyperlink" Target="about:blank" TargetMode="External"/><Relationship Id="rId112" Type="http://schemas.openxmlformats.org/officeDocument/2006/relationships/oleObject" Target="embeddings/oleObject29.bin"/><Relationship Id="rId16" Type="http://schemas.openxmlformats.org/officeDocument/2006/relationships/image" Target="media/image6.png"/><Relationship Id="rId107" Type="http://schemas.openxmlformats.org/officeDocument/2006/relationships/oleObject" Target="embeddings/oleObject25.bin"/><Relationship Id="rId11" Type="http://schemas.openxmlformats.org/officeDocument/2006/relationships/image" Target="media/image3.png"/><Relationship Id="rId32" Type="http://schemas.openxmlformats.org/officeDocument/2006/relationships/oleObject" Target="embeddings/oleObject11.bin"/><Relationship Id="rId37" Type="http://schemas.openxmlformats.org/officeDocument/2006/relationships/image" Target="media/image17.png"/><Relationship Id="rId102" Type="http://schemas.openxmlformats.org/officeDocument/2006/relationships/image" Target="media/image26.png"/><Relationship Id="rId123" Type="http://schemas.openxmlformats.org/officeDocument/2006/relationships/oleObject" Target="embeddings/oleObject40.bin"/><Relationship Id="rId128" Type="http://schemas.openxmlformats.org/officeDocument/2006/relationships/header" Target="header2.xml"/><Relationship Id="rId5" Type="http://schemas.openxmlformats.org/officeDocument/2006/relationships/webSettings" Target="webSettings.xml"/><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oleObject" Target="embeddings/oleObject6.bin"/><Relationship Id="rId27" Type="http://schemas.openxmlformats.org/officeDocument/2006/relationships/image" Target="media/image12.png"/><Relationship Id="rId30" Type="http://schemas.openxmlformats.org/officeDocument/2006/relationships/oleObject" Target="embeddings/oleObject10.bin"/><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image" Target="media/image22.png"/><Relationship Id="rId100" Type="http://schemas.openxmlformats.org/officeDocument/2006/relationships/image" Target="media/image25.png"/><Relationship Id="rId105" Type="http://schemas.openxmlformats.org/officeDocument/2006/relationships/image" Target="media/image27.png"/><Relationship Id="rId113" Type="http://schemas.openxmlformats.org/officeDocument/2006/relationships/oleObject" Target="embeddings/oleObject30.bin"/><Relationship Id="rId118" Type="http://schemas.openxmlformats.org/officeDocument/2006/relationships/oleObject" Target="embeddings/oleObject35.bin"/><Relationship Id="rId126" Type="http://schemas.openxmlformats.org/officeDocument/2006/relationships/header" Target="header1.xml"/><Relationship Id="rId8" Type="http://schemas.openxmlformats.org/officeDocument/2006/relationships/image" Target="media/image1.png"/><Relationship Id="rId98" Type="http://schemas.openxmlformats.org/officeDocument/2006/relationships/image" Target="media/image24.png"/><Relationship Id="rId121" Type="http://schemas.openxmlformats.org/officeDocument/2006/relationships/oleObject" Target="embeddings/oleObject38.bin"/><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oleObject" Target="embeddings/oleObject14.bin"/><Relationship Id="rId46" Type="http://schemas.openxmlformats.org/officeDocument/2006/relationships/oleObject" Target="embeddings/oleObject18.bin"/><Relationship Id="rId103" Type="http://schemas.openxmlformats.org/officeDocument/2006/relationships/oleObject" Target="embeddings/oleObject22.bin"/><Relationship Id="rId108" Type="http://schemas.openxmlformats.org/officeDocument/2006/relationships/image" Target="media/image28.png"/><Relationship Id="rId116" Type="http://schemas.openxmlformats.org/officeDocument/2006/relationships/oleObject" Target="embeddings/oleObject33.bin"/><Relationship Id="rId124" Type="http://schemas.openxmlformats.org/officeDocument/2006/relationships/oleObject" Target="embeddings/oleObject41.bin"/><Relationship Id="rId129" Type="http://schemas.openxmlformats.org/officeDocument/2006/relationships/footer" Target="footer2.xml"/><Relationship Id="rId20" Type="http://schemas.openxmlformats.org/officeDocument/2006/relationships/oleObject" Target="embeddings/oleObject5.bin"/><Relationship Id="rId41" Type="http://schemas.openxmlformats.org/officeDocument/2006/relationships/image" Target="media/image19.png"/><Relationship Id="rId111" Type="http://schemas.openxmlformats.org/officeDocument/2006/relationships/oleObject" Target="embeddings/oleObject28.bin"/><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10.png"/><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oleObject" Target="embeddings/oleObject19.bin"/><Relationship Id="rId106" Type="http://schemas.openxmlformats.org/officeDocument/2006/relationships/oleObject" Target="embeddings/oleObject24.bin"/><Relationship Id="rId114" Type="http://schemas.openxmlformats.org/officeDocument/2006/relationships/oleObject" Target="embeddings/oleObject31.bin"/><Relationship Id="rId119" Type="http://schemas.openxmlformats.org/officeDocument/2006/relationships/oleObject" Target="embeddings/oleObject36.bin"/><Relationship Id="rId127"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oleObject" Target="embeddings/oleObject17.bin"/><Relationship Id="rId99" Type="http://schemas.openxmlformats.org/officeDocument/2006/relationships/oleObject" Target="embeddings/oleObject20.bin"/><Relationship Id="rId101" Type="http://schemas.openxmlformats.org/officeDocument/2006/relationships/oleObject" Target="embeddings/oleObject21.bin"/><Relationship Id="rId122" Type="http://schemas.openxmlformats.org/officeDocument/2006/relationships/oleObject" Target="embeddings/oleObject39.bin"/><Relationship Id="rId13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4.bin"/><Relationship Id="rId39" Type="http://schemas.openxmlformats.org/officeDocument/2006/relationships/image" Target="media/image18.png"/><Relationship Id="rId109" Type="http://schemas.openxmlformats.org/officeDocument/2006/relationships/oleObject" Target="embeddings/oleObject26.bin"/><Relationship Id="rId34" Type="http://schemas.openxmlformats.org/officeDocument/2006/relationships/oleObject" Target="embeddings/oleObject12.bin"/><Relationship Id="rId50" Type="http://schemas.openxmlformats.org/officeDocument/2006/relationships/image" Target="media/image23.png"/><Relationship Id="rId97" Type="http://schemas.openxmlformats.org/officeDocument/2006/relationships/image" Target="media/image48.png"/><Relationship Id="rId104" Type="http://schemas.openxmlformats.org/officeDocument/2006/relationships/oleObject" Target="embeddings/oleObject23.bin"/><Relationship Id="rId120" Type="http://schemas.openxmlformats.org/officeDocument/2006/relationships/oleObject" Target="embeddings/oleObject37.bin"/><Relationship Id="rId125" Type="http://schemas.openxmlformats.org/officeDocument/2006/relationships/oleObject" Target="embeddings/oleObject42.bin"/><Relationship Id="rId7" Type="http://schemas.openxmlformats.org/officeDocument/2006/relationships/endnotes" Target="endnotes.xm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oleObject" Target="embeddings/oleObject7.bin"/><Relationship Id="rId40" Type="http://schemas.openxmlformats.org/officeDocument/2006/relationships/oleObject" Target="embeddings/oleObject15.bin"/><Relationship Id="rId45" Type="http://schemas.openxmlformats.org/officeDocument/2006/relationships/image" Target="media/image21.png"/><Relationship Id="rId110" Type="http://schemas.openxmlformats.org/officeDocument/2006/relationships/oleObject" Target="embeddings/oleObject27.bin"/><Relationship Id="rId115" Type="http://schemas.openxmlformats.org/officeDocument/2006/relationships/oleObject" Target="embeddings/oleObject32.bin"/><Relationship Id="rId13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_rels/header2.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YPVvDvUQ45O1JgrrrjV8uZlvXjw==">AMUW2mU9uGqhAYL6uGjZDWAcsilR8YDYMLH0sXpeqzESjvwfaHNzlxajNgcN9lGOvqpthLxrsyFKDXOrjg7QCOLSYy4K/zHGybhdk4VZZoglzaSPz5VlvTURdukBP1tHoVNNbYADJfxNJ/cVOtuEam8erovFzvU952HTLnJbYckyRKMEqInvaC0=</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90</Pages>
  <Words>16964</Words>
  <Characters>93308</Characters>
  <Application>Microsoft Office Word</Application>
  <DocSecurity>0</DocSecurity>
  <Lines>777</Lines>
  <Paragraphs>220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110052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iMac</dc:creator>
  <cp:lastModifiedBy>USUARIO</cp:lastModifiedBy>
  <cp:revision>2</cp:revision>
  <cp:lastPrinted>2022-05-22T04:57:00Z</cp:lastPrinted>
  <dcterms:created xsi:type="dcterms:W3CDTF">2022-06-07T16:46:00Z</dcterms:created>
  <dcterms:modified xsi:type="dcterms:W3CDTF">2022-06-07T16:46:00Z</dcterms:modified>
</cp:coreProperties>
</file>