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D111B0" w:rsidRDefault="009F09BC" w:rsidP="00855290">
      <w:pPr>
        <w:tabs>
          <w:tab w:val="left" w:pos="3465"/>
        </w:tabs>
        <w:spacing w:line="360" w:lineRule="auto"/>
        <w:jc w:val="both"/>
        <w:rPr>
          <w:rFonts w:ascii="Palatino Linotype" w:hAnsi="Palatino Linotype"/>
        </w:rPr>
      </w:pPr>
      <w:r w:rsidRPr="00D111B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07D5C" w:rsidRPr="00D111B0">
        <w:rPr>
          <w:rFonts w:ascii="Palatino Linotype" w:hAnsi="Palatino Linotype"/>
        </w:rPr>
        <w:t>cuatro</w:t>
      </w:r>
      <w:r w:rsidR="006A04B6" w:rsidRPr="00D111B0">
        <w:rPr>
          <w:rFonts w:ascii="Palatino Linotype" w:hAnsi="Palatino Linotype"/>
        </w:rPr>
        <w:t xml:space="preserve"> (</w:t>
      </w:r>
      <w:r w:rsidR="00307D5C" w:rsidRPr="00D111B0">
        <w:rPr>
          <w:rFonts w:ascii="Palatino Linotype" w:hAnsi="Palatino Linotype"/>
        </w:rPr>
        <w:t>04</w:t>
      </w:r>
      <w:r w:rsidRPr="00D111B0">
        <w:rPr>
          <w:rFonts w:ascii="Palatino Linotype" w:hAnsi="Palatino Linotype"/>
        </w:rPr>
        <w:t xml:space="preserve">) de </w:t>
      </w:r>
      <w:r w:rsidR="00307D5C" w:rsidRPr="00D111B0">
        <w:rPr>
          <w:rFonts w:ascii="Palatino Linotype" w:hAnsi="Palatino Linotype"/>
        </w:rPr>
        <w:t>mayo</w:t>
      </w:r>
      <w:r w:rsidR="004525CB" w:rsidRPr="00D111B0">
        <w:rPr>
          <w:rFonts w:ascii="Palatino Linotype" w:hAnsi="Palatino Linotype"/>
        </w:rPr>
        <w:t xml:space="preserve"> de dos mil veintidós</w:t>
      </w:r>
      <w:r w:rsidRPr="00D111B0">
        <w:rPr>
          <w:rFonts w:ascii="Palatino Linotype" w:hAnsi="Palatino Linotype"/>
        </w:rPr>
        <w:t>.</w:t>
      </w:r>
    </w:p>
    <w:p w:rsidR="00A054B6" w:rsidRPr="00D111B0" w:rsidRDefault="00A054B6" w:rsidP="00855290">
      <w:pPr>
        <w:tabs>
          <w:tab w:val="left" w:pos="3465"/>
        </w:tabs>
        <w:spacing w:line="360" w:lineRule="auto"/>
        <w:jc w:val="both"/>
        <w:rPr>
          <w:rFonts w:ascii="Palatino Linotype" w:hAnsi="Palatino Linotype"/>
        </w:rPr>
      </w:pPr>
    </w:p>
    <w:p w:rsidR="009F09BC" w:rsidRPr="00D111B0" w:rsidRDefault="009F09BC" w:rsidP="00855290">
      <w:pPr>
        <w:spacing w:line="360" w:lineRule="auto"/>
        <w:jc w:val="both"/>
        <w:rPr>
          <w:rFonts w:ascii="Palatino Linotype" w:hAnsi="Palatino Linotype"/>
        </w:rPr>
      </w:pPr>
      <w:r w:rsidRPr="00D111B0">
        <w:rPr>
          <w:rFonts w:ascii="Palatino Linotype" w:hAnsi="Palatino Linotype"/>
          <w:b/>
        </w:rPr>
        <w:t>VISTO</w:t>
      </w:r>
      <w:r w:rsidRPr="00D111B0">
        <w:rPr>
          <w:rFonts w:ascii="Palatino Linotype" w:hAnsi="Palatino Linotype"/>
        </w:rPr>
        <w:t xml:space="preserve"> </w:t>
      </w:r>
      <w:r w:rsidR="008A699B" w:rsidRPr="00D111B0">
        <w:rPr>
          <w:rFonts w:ascii="Palatino Linotype" w:hAnsi="Palatino Linotype"/>
        </w:rPr>
        <w:t>e</w:t>
      </w:r>
      <w:r w:rsidRPr="00D111B0">
        <w:rPr>
          <w:rFonts w:ascii="Palatino Linotype" w:hAnsi="Palatino Linotype"/>
        </w:rPr>
        <w:t xml:space="preserve">l expediente electrónico formado con motivo del recurso de revisión </w:t>
      </w:r>
      <w:r w:rsidR="00F623EA" w:rsidRPr="00D111B0">
        <w:rPr>
          <w:rFonts w:ascii="Palatino Linotype" w:hAnsi="Palatino Linotype"/>
          <w:b/>
        </w:rPr>
        <w:t>0054</w:t>
      </w:r>
      <w:r w:rsidR="00297994" w:rsidRPr="00D111B0">
        <w:rPr>
          <w:rFonts w:ascii="Palatino Linotype" w:hAnsi="Palatino Linotype"/>
          <w:b/>
        </w:rPr>
        <w:t>3/INFOEM/IP/RR/2022</w:t>
      </w:r>
      <w:r w:rsidRPr="00D111B0">
        <w:rPr>
          <w:rFonts w:ascii="Palatino Linotype" w:hAnsi="Palatino Linotype"/>
        </w:rPr>
        <w:t>,</w:t>
      </w:r>
      <w:r w:rsidRPr="00D111B0">
        <w:rPr>
          <w:rFonts w:ascii="Palatino Linotype" w:hAnsi="Palatino Linotype" w:cs="Arial"/>
          <w:b/>
          <w:bCs/>
        </w:rPr>
        <w:t xml:space="preserve"> </w:t>
      </w:r>
      <w:r w:rsidRPr="00D111B0">
        <w:rPr>
          <w:rFonts w:ascii="Palatino Linotype" w:hAnsi="Palatino Linotype"/>
        </w:rPr>
        <w:t xml:space="preserve">promovido por </w:t>
      </w:r>
      <w:r w:rsidR="00E134B7">
        <w:rPr>
          <w:rFonts w:ascii="Palatino Linotype" w:hAnsi="Palatino Linotype"/>
          <w:b/>
        </w:rPr>
        <w:t>XXXXX XXXXXX XXXXX</w:t>
      </w:r>
      <w:r w:rsidRPr="00D111B0">
        <w:rPr>
          <w:rFonts w:ascii="Palatino Linotype" w:hAnsi="Palatino Linotype"/>
        </w:rPr>
        <w:t xml:space="preserve">, a quien en lo sucesivo se le identificará como </w:t>
      </w:r>
      <w:r w:rsidRPr="00D111B0">
        <w:rPr>
          <w:rFonts w:ascii="Palatino Linotype" w:hAnsi="Palatino Linotype"/>
          <w:b/>
        </w:rPr>
        <w:t>EL RECURRENTE</w:t>
      </w:r>
      <w:r w:rsidRPr="00D111B0">
        <w:rPr>
          <w:rFonts w:ascii="Palatino Linotype" w:hAnsi="Palatino Linotype" w:cs="Arial"/>
        </w:rPr>
        <w:t xml:space="preserve">, en contra de las respuestas del </w:t>
      </w:r>
      <w:r w:rsidR="00F623EA" w:rsidRPr="00D111B0">
        <w:rPr>
          <w:rFonts w:ascii="Palatino Linotype" w:hAnsi="Palatino Linotype" w:cs="Arial"/>
          <w:b/>
        </w:rPr>
        <w:t>Ayuntamiento de Toluca</w:t>
      </w:r>
      <w:r w:rsidRPr="00D111B0">
        <w:rPr>
          <w:rFonts w:ascii="Palatino Linotype" w:hAnsi="Palatino Linotype" w:cs="Arial"/>
          <w:b/>
        </w:rPr>
        <w:t>,</w:t>
      </w:r>
      <w:r w:rsidRPr="00D111B0">
        <w:rPr>
          <w:rFonts w:ascii="Palatino Linotype" w:hAnsi="Palatino Linotype"/>
          <w:b/>
        </w:rPr>
        <w:t xml:space="preserve"> </w:t>
      </w:r>
      <w:r w:rsidRPr="00D111B0">
        <w:rPr>
          <w:rFonts w:ascii="Palatino Linotype" w:hAnsi="Palatino Linotype"/>
        </w:rPr>
        <w:t>en lo sucesivo el</w:t>
      </w:r>
      <w:r w:rsidRPr="00D111B0">
        <w:rPr>
          <w:rFonts w:ascii="Palatino Linotype" w:hAnsi="Palatino Linotype"/>
          <w:b/>
        </w:rPr>
        <w:t xml:space="preserve"> SUJETO OBLIGADO</w:t>
      </w:r>
      <w:r w:rsidRPr="00D111B0">
        <w:rPr>
          <w:rFonts w:ascii="Palatino Linotype" w:hAnsi="Palatino Linotype"/>
        </w:rPr>
        <w:t>, se procede a dictar la presente resolución, con base en los siguientes:</w:t>
      </w:r>
    </w:p>
    <w:p w:rsidR="007C3761" w:rsidRPr="00D111B0" w:rsidRDefault="007C3761" w:rsidP="00855290">
      <w:pPr>
        <w:spacing w:line="360" w:lineRule="auto"/>
        <w:jc w:val="both"/>
        <w:rPr>
          <w:rFonts w:ascii="Palatino Linotype" w:hAnsi="Palatino Linotype"/>
          <w:b/>
        </w:rPr>
      </w:pPr>
    </w:p>
    <w:p w:rsidR="009F09BC" w:rsidRPr="00D111B0"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D111B0">
        <w:rPr>
          <w:rFonts w:ascii="Palatino Linotype" w:hAnsi="Palatino Linotype"/>
          <w:b/>
          <w:color w:val="000000" w:themeColor="text1"/>
          <w:sz w:val="24"/>
          <w:szCs w:val="24"/>
        </w:rPr>
        <w:t>ANTECEDENTES</w:t>
      </w:r>
      <w:bookmarkEnd w:id="0"/>
      <w:bookmarkEnd w:id="1"/>
      <w:bookmarkEnd w:id="2"/>
    </w:p>
    <w:p w:rsidR="007C3761" w:rsidRPr="00D111B0" w:rsidRDefault="007C3761" w:rsidP="00855290">
      <w:pPr>
        <w:spacing w:line="360" w:lineRule="auto"/>
        <w:rPr>
          <w:rFonts w:ascii="Palatino Linotype" w:hAnsi="Palatino Linotype"/>
        </w:rPr>
      </w:pPr>
    </w:p>
    <w:p w:rsidR="009F09BC" w:rsidRPr="00D111B0" w:rsidRDefault="009F09BC" w:rsidP="00855290">
      <w:pPr>
        <w:pStyle w:val="Prrafodelista"/>
        <w:numPr>
          <w:ilvl w:val="0"/>
          <w:numId w:val="15"/>
        </w:numPr>
        <w:spacing w:line="360" w:lineRule="auto"/>
        <w:ind w:left="0" w:firstLine="0"/>
        <w:jc w:val="both"/>
        <w:rPr>
          <w:rFonts w:ascii="Palatino Linotype" w:eastAsia="Calibri" w:hAnsi="Palatino Linotype" w:cs="Arial"/>
          <w:lang w:val="es-ES"/>
        </w:rPr>
      </w:pPr>
      <w:r w:rsidRPr="00D111B0">
        <w:rPr>
          <w:rFonts w:ascii="Palatino Linotype" w:eastAsia="Calibri" w:hAnsi="Palatino Linotype" w:cs="Arial"/>
          <w:lang w:val="es-ES"/>
        </w:rPr>
        <w:t xml:space="preserve">El día </w:t>
      </w:r>
      <w:r w:rsidR="00F623EA" w:rsidRPr="00D111B0">
        <w:rPr>
          <w:rFonts w:ascii="Palatino Linotype" w:eastAsia="Calibri" w:hAnsi="Palatino Linotype" w:cs="Arial"/>
          <w:lang w:val="es-ES"/>
        </w:rPr>
        <w:t>doce</w:t>
      </w:r>
      <w:r w:rsidRPr="00D111B0">
        <w:rPr>
          <w:rFonts w:ascii="Palatino Linotype" w:eastAsia="Calibri" w:hAnsi="Palatino Linotype" w:cs="Arial"/>
          <w:lang w:val="es-ES"/>
        </w:rPr>
        <w:t xml:space="preserve"> (</w:t>
      </w:r>
      <w:r w:rsidR="008A699B" w:rsidRPr="00D111B0">
        <w:rPr>
          <w:rFonts w:ascii="Palatino Linotype" w:eastAsia="Calibri" w:hAnsi="Palatino Linotype" w:cs="Arial"/>
          <w:lang w:val="es-ES"/>
        </w:rPr>
        <w:t>1</w:t>
      </w:r>
      <w:r w:rsidR="00F623EA" w:rsidRPr="00D111B0">
        <w:rPr>
          <w:rFonts w:ascii="Palatino Linotype" w:eastAsia="Calibri" w:hAnsi="Palatino Linotype" w:cs="Arial"/>
          <w:lang w:val="es-ES"/>
        </w:rPr>
        <w:t>2</w:t>
      </w:r>
      <w:r w:rsidRPr="00D111B0">
        <w:rPr>
          <w:rFonts w:ascii="Palatino Linotype" w:eastAsia="Calibri" w:hAnsi="Palatino Linotype" w:cs="Arial"/>
          <w:lang w:val="es-ES"/>
        </w:rPr>
        <w:t xml:space="preserve">) de </w:t>
      </w:r>
      <w:r w:rsidR="003B15A3" w:rsidRPr="00D111B0">
        <w:rPr>
          <w:rFonts w:ascii="Palatino Linotype" w:eastAsia="Calibri" w:hAnsi="Palatino Linotype" w:cs="Arial"/>
          <w:lang w:val="es-ES"/>
        </w:rPr>
        <w:t>enero</w:t>
      </w:r>
      <w:r w:rsidRPr="00D111B0">
        <w:rPr>
          <w:rFonts w:ascii="Palatino Linotype" w:eastAsia="Calibri" w:hAnsi="Palatino Linotype" w:cs="Arial"/>
          <w:lang w:val="es-ES"/>
        </w:rPr>
        <w:t xml:space="preserve"> de dos mil </w:t>
      </w:r>
      <w:r w:rsidR="003B15A3" w:rsidRPr="00D111B0">
        <w:rPr>
          <w:rFonts w:ascii="Palatino Linotype" w:eastAsia="Calibri" w:hAnsi="Palatino Linotype" w:cs="Arial"/>
          <w:lang w:val="es-ES"/>
        </w:rPr>
        <w:t>veintidós</w:t>
      </w:r>
      <w:r w:rsidRPr="00D111B0">
        <w:rPr>
          <w:rFonts w:ascii="Palatino Linotype" w:hAnsi="Palatino Linotype"/>
          <w:b/>
        </w:rPr>
        <w:t xml:space="preserve">, </w:t>
      </w:r>
      <w:r w:rsidRPr="00D111B0">
        <w:rPr>
          <w:rFonts w:ascii="Palatino Linotype" w:eastAsia="Calibri" w:hAnsi="Palatino Linotype" w:cs="Arial"/>
          <w:lang w:val="es-ES"/>
        </w:rPr>
        <w:t xml:space="preserve">se presentó ante el </w:t>
      </w:r>
      <w:r w:rsidRPr="00D111B0">
        <w:rPr>
          <w:rFonts w:ascii="Palatino Linotype" w:eastAsia="Calibri" w:hAnsi="Palatino Linotype" w:cs="Arial"/>
          <w:b/>
          <w:lang w:val="es-ES"/>
        </w:rPr>
        <w:t>SUJETO OBLIGADO</w:t>
      </w:r>
      <w:r w:rsidRPr="00D111B0">
        <w:rPr>
          <w:rFonts w:ascii="Palatino Linotype" w:eastAsia="Calibri" w:hAnsi="Palatino Linotype" w:cs="Arial"/>
        </w:rPr>
        <w:t xml:space="preserve"> vía </w:t>
      </w:r>
      <w:r w:rsidR="008A699B" w:rsidRPr="00D111B0">
        <w:rPr>
          <w:rFonts w:ascii="Palatino Linotype" w:eastAsia="Calibri" w:hAnsi="Palatino Linotype" w:cs="Arial"/>
          <w:lang w:val="es-ES"/>
        </w:rPr>
        <w:t>SAIMEX, la solicitud</w:t>
      </w:r>
      <w:r w:rsidRPr="00D111B0">
        <w:rPr>
          <w:rFonts w:ascii="Palatino Linotype" w:eastAsia="Calibri" w:hAnsi="Palatino Linotype" w:cs="Arial"/>
          <w:lang w:val="es-ES"/>
        </w:rPr>
        <w:t xml:space="preserve"> de información pública</w:t>
      </w:r>
      <w:r w:rsidR="008A699B" w:rsidRPr="00D111B0">
        <w:rPr>
          <w:rFonts w:ascii="Palatino Linotype" w:eastAsia="Calibri" w:hAnsi="Palatino Linotype" w:cs="Arial"/>
          <w:lang w:val="es-ES"/>
        </w:rPr>
        <w:t xml:space="preserve"> registrada</w:t>
      </w:r>
      <w:r w:rsidRPr="00D111B0">
        <w:rPr>
          <w:rFonts w:ascii="Palatino Linotype" w:eastAsia="Calibri" w:hAnsi="Palatino Linotype" w:cs="Arial"/>
          <w:lang w:val="es-ES"/>
        </w:rPr>
        <w:t xml:space="preserve"> con </w:t>
      </w:r>
      <w:r w:rsidR="008A699B" w:rsidRPr="00D111B0">
        <w:rPr>
          <w:rFonts w:ascii="Palatino Linotype" w:eastAsia="Calibri" w:hAnsi="Palatino Linotype" w:cs="Arial"/>
          <w:lang w:val="es-ES"/>
        </w:rPr>
        <w:t xml:space="preserve">el </w:t>
      </w:r>
      <w:r w:rsidRPr="00D111B0">
        <w:rPr>
          <w:rFonts w:ascii="Palatino Linotype" w:eastAsia="Calibri" w:hAnsi="Palatino Linotype" w:cs="Arial"/>
          <w:lang w:val="es-ES"/>
        </w:rPr>
        <w:t>número</w:t>
      </w:r>
      <w:r w:rsidRPr="00D111B0">
        <w:rPr>
          <w:rFonts w:ascii="Palatino Linotype" w:hAnsi="Palatino Linotype"/>
          <w:b/>
          <w:bCs/>
          <w:color w:val="000000" w:themeColor="text1"/>
        </w:rPr>
        <w:t xml:space="preserve"> </w:t>
      </w:r>
      <w:r w:rsidR="00F623EA" w:rsidRPr="00D111B0">
        <w:rPr>
          <w:rFonts w:ascii="Palatino Linotype" w:hAnsi="Palatino Linotype"/>
          <w:b/>
          <w:bCs/>
          <w:color w:val="000000" w:themeColor="text1"/>
        </w:rPr>
        <w:t>00220/TOLUCA/IP/2022</w:t>
      </w:r>
      <w:r w:rsidRPr="00D111B0">
        <w:rPr>
          <w:rFonts w:ascii="Palatino Linotype" w:hAnsi="Palatino Linotype"/>
          <w:b/>
          <w:bCs/>
          <w:color w:val="000000" w:themeColor="text1"/>
        </w:rPr>
        <w:t xml:space="preserve">; </w:t>
      </w:r>
      <w:r w:rsidRPr="00D111B0">
        <w:rPr>
          <w:rFonts w:ascii="Palatino Linotype" w:eastAsia="Calibri" w:hAnsi="Palatino Linotype" w:cs="Arial"/>
          <w:lang w:val="es-ES"/>
        </w:rPr>
        <w:t>mediante las cuales se solicitó la siguiente información:</w:t>
      </w:r>
    </w:p>
    <w:p w:rsidR="008A699B" w:rsidRPr="00D111B0" w:rsidRDefault="008A699B" w:rsidP="00855290">
      <w:pPr>
        <w:pStyle w:val="Prrafodelista"/>
        <w:spacing w:line="360" w:lineRule="auto"/>
        <w:ind w:left="0"/>
        <w:jc w:val="both"/>
        <w:rPr>
          <w:rFonts w:ascii="Palatino Linotype" w:eastAsia="Calibri" w:hAnsi="Palatino Linotype" w:cs="Arial"/>
          <w:lang w:val="es-ES"/>
        </w:rPr>
      </w:pPr>
    </w:p>
    <w:p w:rsidR="009F09BC" w:rsidRPr="00D111B0" w:rsidRDefault="008A699B" w:rsidP="00855290">
      <w:pPr>
        <w:pStyle w:val="Prrafodelista"/>
        <w:spacing w:line="360" w:lineRule="auto"/>
        <w:ind w:left="426" w:right="474"/>
        <w:jc w:val="both"/>
        <w:rPr>
          <w:rFonts w:ascii="Palatino Linotype" w:hAnsi="Palatino Linotype"/>
          <w:i/>
        </w:rPr>
      </w:pPr>
      <w:r w:rsidRPr="00D111B0">
        <w:rPr>
          <w:rFonts w:ascii="Palatino Linotype" w:hAnsi="Palatino Linotype"/>
          <w:i/>
        </w:rPr>
        <w:t>“</w:t>
      </w:r>
      <w:r w:rsidR="00F623EA" w:rsidRPr="00D111B0">
        <w:rPr>
          <w:rFonts w:ascii="Palatino Linotype" w:hAnsi="Palatino Linotype"/>
          <w:i/>
        </w:rPr>
        <w:t xml:space="preserve">Requiero saber </w:t>
      </w:r>
      <w:proofErr w:type="spellStart"/>
      <w:r w:rsidR="00F623EA" w:rsidRPr="00D111B0">
        <w:rPr>
          <w:rFonts w:ascii="Palatino Linotype" w:hAnsi="Palatino Linotype"/>
          <w:i/>
        </w:rPr>
        <w:t>cuanto</w:t>
      </w:r>
      <w:proofErr w:type="spellEnd"/>
      <w:r w:rsidR="00F623EA" w:rsidRPr="00D111B0">
        <w:rPr>
          <w:rFonts w:ascii="Palatino Linotype" w:hAnsi="Palatino Linotype"/>
          <w:i/>
        </w:rPr>
        <w:t xml:space="preserve"> va a costar el alumbrado público de nuestro municipio, la instalación de 10 mil luminarias.</w:t>
      </w:r>
      <w:r w:rsidRPr="00D111B0">
        <w:rPr>
          <w:rFonts w:ascii="Palatino Linotype" w:hAnsi="Palatino Linotype"/>
          <w:i/>
        </w:rPr>
        <w:t>”</w:t>
      </w:r>
    </w:p>
    <w:p w:rsidR="008A699B" w:rsidRPr="00D111B0" w:rsidRDefault="008A699B" w:rsidP="00855290">
      <w:pPr>
        <w:pStyle w:val="Prrafodelista"/>
        <w:spacing w:line="360" w:lineRule="auto"/>
        <w:ind w:left="851" w:right="34"/>
        <w:jc w:val="both"/>
        <w:rPr>
          <w:rFonts w:ascii="Palatino Linotype" w:hAnsi="Palatino Linotype"/>
        </w:rPr>
      </w:pPr>
    </w:p>
    <w:p w:rsidR="009F09BC" w:rsidRPr="00D111B0" w:rsidRDefault="009F09BC" w:rsidP="00855290">
      <w:pPr>
        <w:pStyle w:val="Prrafodelista"/>
        <w:numPr>
          <w:ilvl w:val="0"/>
          <w:numId w:val="23"/>
        </w:numPr>
        <w:spacing w:line="360" w:lineRule="auto"/>
        <w:ind w:left="851" w:right="34"/>
        <w:jc w:val="both"/>
        <w:rPr>
          <w:rFonts w:ascii="Palatino Linotype" w:hAnsi="Palatino Linotype"/>
        </w:rPr>
      </w:pPr>
      <w:r w:rsidRPr="00D111B0">
        <w:rPr>
          <w:rFonts w:ascii="Palatino Linotype" w:eastAsia="Times New Roman" w:hAnsi="Palatino Linotype" w:cs="Arial"/>
          <w:lang w:val="es-ES"/>
        </w:rPr>
        <w:t>Se eligió como modalidad de entrega de la información</w:t>
      </w:r>
      <w:r w:rsidRPr="00D111B0">
        <w:rPr>
          <w:rFonts w:ascii="Palatino Linotype" w:hAnsi="Palatino Linotype"/>
        </w:rPr>
        <w:t xml:space="preserve">: A través del </w:t>
      </w:r>
      <w:r w:rsidRPr="00D111B0">
        <w:rPr>
          <w:rFonts w:ascii="Palatino Linotype" w:hAnsi="Palatino Linotype"/>
          <w:b/>
        </w:rPr>
        <w:t>SAIMEX</w:t>
      </w:r>
    </w:p>
    <w:p w:rsidR="008A699B" w:rsidRPr="00D111B0" w:rsidRDefault="008A699B" w:rsidP="00855290">
      <w:pPr>
        <w:pStyle w:val="Prrafodelista"/>
        <w:spacing w:line="360" w:lineRule="auto"/>
        <w:ind w:left="851" w:right="34"/>
        <w:jc w:val="both"/>
        <w:rPr>
          <w:rFonts w:ascii="Palatino Linotype" w:hAnsi="Palatino Linotype"/>
        </w:rPr>
      </w:pPr>
    </w:p>
    <w:p w:rsidR="002C4997" w:rsidRPr="00D111B0" w:rsidRDefault="004525CB" w:rsidP="00855290">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111B0">
        <w:rPr>
          <w:rFonts w:ascii="Palatino Linotype" w:hAnsi="Palatino Linotype" w:cs="Arial"/>
          <w:color w:val="000000" w:themeColor="text1"/>
        </w:rPr>
        <w:lastRenderedPageBreak/>
        <w:t xml:space="preserve">El </w:t>
      </w:r>
      <w:r w:rsidR="00F623EA" w:rsidRPr="00D111B0">
        <w:rPr>
          <w:rFonts w:ascii="Palatino Linotype" w:hAnsi="Palatino Linotype" w:cs="Arial"/>
          <w:color w:val="000000" w:themeColor="text1"/>
        </w:rPr>
        <w:t>d</w:t>
      </w:r>
      <w:r w:rsidR="003B15A3" w:rsidRPr="00D111B0">
        <w:rPr>
          <w:rFonts w:ascii="Palatino Linotype" w:hAnsi="Palatino Linotype" w:cs="Arial"/>
          <w:color w:val="000000" w:themeColor="text1"/>
        </w:rPr>
        <w:t>o</w:t>
      </w:r>
      <w:r w:rsidR="00F623EA" w:rsidRPr="00D111B0">
        <w:rPr>
          <w:rFonts w:ascii="Palatino Linotype" w:hAnsi="Palatino Linotype" w:cs="Arial"/>
          <w:color w:val="000000" w:themeColor="text1"/>
        </w:rPr>
        <w:t>s</w:t>
      </w:r>
      <w:r w:rsidR="009F09BC" w:rsidRPr="00D111B0">
        <w:rPr>
          <w:rFonts w:ascii="Palatino Linotype" w:hAnsi="Palatino Linotype" w:cs="Arial"/>
          <w:color w:val="000000" w:themeColor="text1"/>
        </w:rPr>
        <w:t xml:space="preserve"> (</w:t>
      </w:r>
      <w:r w:rsidR="00F623EA" w:rsidRPr="00D111B0">
        <w:rPr>
          <w:rFonts w:ascii="Palatino Linotype" w:hAnsi="Palatino Linotype" w:cs="Arial"/>
          <w:color w:val="000000" w:themeColor="text1"/>
        </w:rPr>
        <w:t>02</w:t>
      </w:r>
      <w:r w:rsidR="009F09BC" w:rsidRPr="00D111B0">
        <w:rPr>
          <w:rFonts w:ascii="Palatino Linotype" w:hAnsi="Palatino Linotype" w:cs="Arial"/>
          <w:color w:val="000000" w:themeColor="text1"/>
        </w:rPr>
        <w:t xml:space="preserve">) de </w:t>
      </w:r>
      <w:r w:rsidR="00F623EA" w:rsidRPr="00D111B0">
        <w:rPr>
          <w:rFonts w:ascii="Palatino Linotype" w:hAnsi="Palatino Linotype" w:cs="Arial"/>
          <w:color w:val="000000" w:themeColor="text1"/>
        </w:rPr>
        <w:t>febrer</w:t>
      </w:r>
      <w:r w:rsidR="002C4997" w:rsidRPr="00D111B0">
        <w:rPr>
          <w:rFonts w:ascii="Palatino Linotype" w:hAnsi="Palatino Linotype" w:cs="Arial"/>
          <w:color w:val="000000" w:themeColor="text1"/>
        </w:rPr>
        <w:t>o de dos mil veintidós</w:t>
      </w:r>
      <w:r w:rsidR="009F09BC" w:rsidRPr="00D111B0">
        <w:rPr>
          <w:rFonts w:ascii="Palatino Linotype" w:hAnsi="Palatino Linotype" w:cs="Arial"/>
          <w:color w:val="000000" w:themeColor="text1"/>
        </w:rPr>
        <w:t xml:space="preserve">, el </w:t>
      </w:r>
      <w:r w:rsidR="009F09BC" w:rsidRPr="00D111B0">
        <w:rPr>
          <w:rFonts w:ascii="Palatino Linotype" w:hAnsi="Palatino Linotype" w:cs="Arial"/>
          <w:b/>
          <w:color w:val="000000" w:themeColor="text1"/>
        </w:rPr>
        <w:t>SUJETO OBLIGADO,</w:t>
      </w:r>
      <w:r w:rsidR="009F09BC" w:rsidRPr="00D111B0">
        <w:rPr>
          <w:rFonts w:ascii="Palatino Linotype" w:hAnsi="Palatino Linotype" w:cs="Arial"/>
          <w:color w:val="000000" w:themeColor="text1"/>
        </w:rPr>
        <w:t xml:space="preserve"> dio respuesta </w:t>
      </w:r>
      <w:r w:rsidR="001A1658" w:rsidRPr="00D111B0">
        <w:rPr>
          <w:rFonts w:ascii="Palatino Linotype" w:hAnsi="Palatino Linotype" w:cs="Arial"/>
          <w:color w:val="000000" w:themeColor="text1"/>
        </w:rPr>
        <w:t>a través del siguiente escrito</w:t>
      </w:r>
      <w:r w:rsidR="00B47955" w:rsidRPr="00D111B0">
        <w:rPr>
          <w:rFonts w:ascii="Palatino Linotype" w:hAnsi="Palatino Linotype" w:cs="Arial"/>
          <w:color w:val="000000" w:themeColor="text1"/>
        </w:rPr>
        <w:t>:</w:t>
      </w:r>
    </w:p>
    <w:p w:rsidR="001A1658" w:rsidRPr="00D111B0" w:rsidRDefault="001A1658" w:rsidP="001A1658">
      <w:pPr>
        <w:pStyle w:val="Prrafodelista"/>
        <w:tabs>
          <w:tab w:val="left" w:pos="0"/>
        </w:tabs>
        <w:spacing w:line="360" w:lineRule="auto"/>
        <w:ind w:left="0" w:right="49"/>
        <w:jc w:val="both"/>
        <w:rPr>
          <w:rFonts w:ascii="Palatino Linotype" w:hAnsi="Palatino Linotype" w:cs="Arial"/>
          <w:i/>
          <w:color w:val="000000" w:themeColor="text1"/>
        </w:rPr>
      </w:pPr>
    </w:p>
    <w:p w:rsidR="00F623EA" w:rsidRPr="00D111B0" w:rsidRDefault="00D6249F" w:rsidP="00F623EA">
      <w:pPr>
        <w:pStyle w:val="Prrafodelista"/>
        <w:tabs>
          <w:tab w:val="left" w:pos="0"/>
        </w:tabs>
        <w:spacing w:line="360" w:lineRule="auto"/>
        <w:ind w:left="0" w:right="49"/>
        <w:jc w:val="center"/>
        <w:rPr>
          <w:rFonts w:ascii="Palatino Linotype" w:hAnsi="Palatino Linotype" w:cs="Arial"/>
          <w:i/>
          <w:color w:val="000000" w:themeColor="text1"/>
        </w:rPr>
      </w:pPr>
      <w:bookmarkStart w:id="3" w:name="_GoBack"/>
      <w:r>
        <w:rPr>
          <w:noProof/>
          <w:lang w:val="es-MX" w:eastAsia="es-MX"/>
        </w:rPr>
        <w:drawing>
          <wp:inline distT="0" distB="0" distL="0" distR="0" wp14:anchorId="2809D5A7" wp14:editId="0D68565E">
            <wp:extent cx="5286229" cy="64167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882" t="17130" r="32686" b="8562"/>
                    <a:stretch/>
                  </pic:blipFill>
                  <pic:spPr bwMode="auto">
                    <a:xfrm>
                      <a:off x="0" y="0"/>
                      <a:ext cx="5313632" cy="6449966"/>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F623EA" w:rsidRPr="00D111B0" w:rsidRDefault="00F623EA" w:rsidP="00F623EA">
      <w:pPr>
        <w:pStyle w:val="Prrafodelista"/>
        <w:tabs>
          <w:tab w:val="left" w:pos="0"/>
        </w:tabs>
        <w:spacing w:line="360" w:lineRule="auto"/>
        <w:ind w:left="0" w:right="49"/>
        <w:jc w:val="center"/>
        <w:rPr>
          <w:rFonts w:ascii="Palatino Linotype" w:hAnsi="Palatino Linotype" w:cs="Arial"/>
          <w:i/>
          <w:color w:val="000000" w:themeColor="text1"/>
        </w:rPr>
      </w:pPr>
      <w:r w:rsidRPr="00D111B0">
        <w:rPr>
          <w:rFonts w:ascii="Palatino Linotype" w:hAnsi="Palatino Linotype" w:cs="Arial"/>
          <w:i/>
          <w:noProof/>
          <w:color w:val="000000" w:themeColor="text1"/>
          <w:lang w:val="es-MX" w:eastAsia="es-MX"/>
        </w:rPr>
        <w:lastRenderedPageBreak/>
        <w:drawing>
          <wp:inline distT="0" distB="0" distL="0" distR="0">
            <wp:extent cx="4960961" cy="5194496"/>
            <wp:effectExtent l="19050" t="19050" r="1143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915" cy="5195495"/>
                    </a:xfrm>
                    <a:prstGeom prst="rect">
                      <a:avLst/>
                    </a:prstGeom>
                    <a:noFill/>
                    <a:ln>
                      <a:solidFill>
                        <a:schemeClr val="tx1"/>
                      </a:solidFill>
                    </a:ln>
                  </pic:spPr>
                </pic:pic>
              </a:graphicData>
            </a:graphic>
          </wp:inline>
        </w:drawing>
      </w:r>
    </w:p>
    <w:p w:rsidR="00041972" w:rsidRPr="00D111B0" w:rsidRDefault="00041972" w:rsidP="00041972">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D111B0" w:rsidRDefault="009F09BC" w:rsidP="00855290">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111B0">
        <w:rPr>
          <w:rFonts w:ascii="Palatino Linotype" w:eastAsia="Times New Roman" w:hAnsi="Palatino Linotype" w:cs="Arial"/>
          <w:color w:val="000000" w:themeColor="text1"/>
          <w:lang w:val="es-ES"/>
        </w:rPr>
        <w:t>E</w:t>
      </w:r>
      <w:r w:rsidR="002C4997" w:rsidRPr="00D111B0">
        <w:rPr>
          <w:rFonts w:ascii="Palatino Linotype" w:eastAsia="Times New Roman" w:hAnsi="Palatino Linotype" w:cs="Arial"/>
          <w:color w:val="000000" w:themeColor="text1"/>
          <w:lang w:val="es-ES"/>
        </w:rPr>
        <w:t xml:space="preserve">l </w:t>
      </w:r>
      <w:r w:rsidR="00306BC0" w:rsidRPr="00D111B0">
        <w:rPr>
          <w:rFonts w:ascii="Palatino Linotype" w:eastAsia="Times New Roman" w:hAnsi="Palatino Linotype" w:cs="Arial"/>
          <w:color w:val="000000" w:themeColor="text1"/>
          <w:lang w:val="es-ES"/>
        </w:rPr>
        <w:t>dieciocho</w:t>
      </w:r>
      <w:r w:rsidR="00C23EB6" w:rsidRPr="00D111B0">
        <w:rPr>
          <w:rFonts w:ascii="Palatino Linotype" w:eastAsia="Times New Roman" w:hAnsi="Palatino Linotype" w:cs="Arial"/>
          <w:color w:val="000000" w:themeColor="text1"/>
          <w:lang w:val="es-ES"/>
        </w:rPr>
        <w:t xml:space="preserve"> (1</w:t>
      </w:r>
      <w:r w:rsidR="00306BC0" w:rsidRPr="00D111B0">
        <w:rPr>
          <w:rFonts w:ascii="Palatino Linotype" w:eastAsia="Times New Roman" w:hAnsi="Palatino Linotype" w:cs="Arial"/>
          <w:color w:val="000000" w:themeColor="text1"/>
          <w:lang w:val="es-ES"/>
        </w:rPr>
        <w:t>8</w:t>
      </w:r>
      <w:r w:rsidR="00C23EB6" w:rsidRPr="00D111B0">
        <w:rPr>
          <w:rFonts w:ascii="Palatino Linotype" w:eastAsia="Times New Roman" w:hAnsi="Palatino Linotype" w:cs="Arial"/>
          <w:color w:val="000000" w:themeColor="text1"/>
          <w:lang w:val="es-ES"/>
        </w:rPr>
        <w:t>)</w:t>
      </w:r>
      <w:r w:rsidRPr="00D111B0">
        <w:rPr>
          <w:rFonts w:ascii="Palatino Linotype" w:eastAsia="Times New Roman" w:hAnsi="Palatino Linotype" w:cs="Arial"/>
          <w:color w:val="000000" w:themeColor="text1"/>
          <w:lang w:val="es-ES"/>
        </w:rPr>
        <w:t xml:space="preserve"> de </w:t>
      </w:r>
      <w:r w:rsidR="002C4997" w:rsidRPr="00D111B0">
        <w:rPr>
          <w:rFonts w:ascii="Palatino Linotype" w:eastAsia="Times New Roman" w:hAnsi="Palatino Linotype" w:cs="Arial"/>
          <w:color w:val="000000" w:themeColor="text1"/>
          <w:lang w:val="es-ES"/>
        </w:rPr>
        <w:t>ener</w:t>
      </w:r>
      <w:r w:rsidRPr="00D111B0">
        <w:rPr>
          <w:rFonts w:ascii="Palatino Linotype" w:eastAsia="Times New Roman" w:hAnsi="Palatino Linotype" w:cs="Arial"/>
          <w:color w:val="000000" w:themeColor="text1"/>
          <w:lang w:val="es-ES"/>
        </w:rPr>
        <w:t xml:space="preserve">o de </w:t>
      </w:r>
      <w:r w:rsidR="007C3761" w:rsidRPr="00D111B0">
        <w:rPr>
          <w:rFonts w:ascii="Palatino Linotype" w:eastAsia="Times New Roman" w:hAnsi="Palatino Linotype" w:cs="Arial"/>
          <w:color w:val="000000" w:themeColor="text1"/>
          <w:lang w:val="es-ES"/>
        </w:rPr>
        <w:t>dos mil veintidós</w:t>
      </w:r>
      <w:r w:rsidRPr="00D111B0">
        <w:rPr>
          <w:rFonts w:ascii="Palatino Linotype" w:eastAsia="Times New Roman" w:hAnsi="Palatino Linotype" w:cs="Arial"/>
          <w:color w:val="000000" w:themeColor="text1"/>
          <w:lang w:val="es-ES"/>
        </w:rPr>
        <w:t xml:space="preserve">, el particular interpuso </w:t>
      </w:r>
      <w:r w:rsidR="002C4997" w:rsidRPr="00D111B0">
        <w:rPr>
          <w:rFonts w:ascii="Palatino Linotype" w:eastAsia="Times New Roman" w:hAnsi="Palatino Linotype" w:cs="Arial"/>
          <w:color w:val="000000" w:themeColor="text1"/>
          <w:lang w:val="es-ES"/>
        </w:rPr>
        <w:t>e</w:t>
      </w:r>
      <w:r w:rsidRPr="00D111B0">
        <w:rPr>
          <w:rFonts w:ascii="Palatino Linotype" w:eastAsia="Times New Roman" w:hAnsi="Palatino Linotype" w:cs="Arial"/>
          <w:color w:val="000000" w:themeColor="text1"/>
          <w:lang w:val="es-ES"/>
        </w:rPr>
        <w:t xml:space="preserve">l recurso de revisión en contra de la respuesta, </w:t>
      </w:r>
      <w:r w:rsidR="00306BC0" w:rsidRPr="00D111B0">
        <w:rPr>
          <w:rFonts w:ascii="Palatino Linotype" w:eastAsia="Times New Roman" w:hAnsi="Palatino Linotype" w:cs="Arial"/>
          <w:color w:val="000000" w:themeColor="text1"/>
          <w:lang w:val="es-ES"/>
        </w:rPr>
        <w:t>con</w:t>
      </w:r>
      <w:r w:rsidRPr="00D111B0">
        <w:rPr>
          <w:rFonts w:ascii="Palatino Linotype" w:eastAsia="Times New Roman" w:hAnsi="Palatino Linotype" w:cs="Arial"/>
          <w:color w:val="000000" w:themeColor="text1"/>
          <w:lang w:val="es-ES"/>
        </w:rPr>
        <w:t xml:space="preserve"> l</w:t>
      </w:r>
      <w:r w:rsidR="002C4997" w:rsidRPr="00D111B0">
        <w:rPr>
          <w:rFonts w:ascii="Palatino Linotype" w:eastAsia="Times New Roman" w:hAnsi="Palatino Linotype" w:cs="Arial"/>
          <w:color w:val="000000" w:themeColor="text1"/>
          <w:lang w:val="es-ES"/>
        </w:rPr>
        <w:t>a</w:t>
      </w:r>
      <w:r w:rsidRPr="00D111B0">
        <w:rPr>
          <w:rFonts w:ascii="Palatino Linotype" w:eastAsia="Times New Roman" w:hAnsi="Palatino Linotype" w:cs="Arial"/>
          <w:color w:val="000000" w:themeColor="text1"/>
          <w:lang w:val="es-ES"/>
        </w:rPr>
        <w:t xml:space="preserve">s </w:t>
      </w:r>
      <w:r w:rsidR="002C4997" w:rsidRPr="00D111B0">
        <w:rPr>
          <w:rFonts w:ascii="Palatino Linotype" w:eastAsia="Times New Roman" w:hAnsi="Palatino Linotype" w:cs="Arial"/>
          <w:color w:val="000000" w:themeColor="text1"/>
          <w:lang w:val="es-ES"/>
        </w:rPr>
        <w:t>siguientes</w:t>
      </w:r>
      <w:r w:rsidRPr="00D111B0">
        <w:rPr>
          <w:rFonts w:ascii="Palatino Linotype" w:eastAsia="Times New Roman" w:hAnsi="Palatino Linotype" w:cs="Arial"/>
          <w:color w:val="000000" w:themeColor="text1"/>
          <w:lang w:val="es-ES"/>
        </w:rPr>
        <w:t xml:space="preserve"> razones o motivos de inconformidad:</w:t>
      </w:r>
    </w:p>
    <w:p w:rsidR="009F09BC" w:rsidRPr="00D111B0" w:rsidRDefault="009F09BC" w:rsidP="00855290">
      <w:pPr>
        <w:pStyle w:val="Prrafodelista"/>
        <w:tabs>
          <w:tab w:val="left" w:pos="0"/>
        </w:tabs>
        <w:spacing w:line="360" w:lineRule="auto"/>
        <w:ind w:left="0" w:right="49"/>
        <w:jc w:val="both"/>
        <w:rPr>
          <w:rFonts w:ascii="Palatino Linotype" w:hAnsi="Palatino Linotype" w:cs="Arial"/>
          <w:i/>
          <w:color w:val="000000" w:themeColor="text1"/>
        </w:rPr>
      </w:pPr>
    </w:p>
    <w:p w:rsidR="009F09BC" w:rsidRPr="00D111B0" w:rsidRDefault="009F09BC" w:rsidP="00EB653D">
      <w:pPr>
        <w:pStyle w:val="Prrafodelista"/>
        <w:numPr>
          <w:ilvl w:val="0"/>
          <w:numId w:val="23"/>
        </w:numPr>
        <w:spacing w:line="360" w:lineRule="auto"/>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D111B0">
        <w:rPr>
          <w:rStyle w:val="Ttulo2Car"/>
          <w:rFonts w:ascii="Palatino Linotype" w:hAnsi="Palatino Linotype"/>
          <w:b/>
          <w:color w:val="auto"/>
          <w:sz w:val="24"/>
          <w:szCs w:val="24"/>
        </w:rPr>
        <w:t>Acto impugnado</w:t>
      </w:r>
      <w:bookmarkEnd w:id="4"/>
      <w:r w:rsidRPr="00D111B0">
        <w:rPr>
          <w:rStyle w:val="Ttulo2Car"/>
          <w:rFonts w:ascii="Palatino Linotype" w:hAnsi="Palatino Linotype"/>
          <w:b/>
          <w:color w:val="000000" w:themeColor="text1"/>
          <w:sz w:val="24"/>
          <w:szCs w:val="24"/>
        </w:rPr>
        <w:t xml:space="preserve">: </w:t>
      </w:r>
      <w:r w:rsidRPr="00D111B0">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EB653D" w:rsidRPr="00D111B0">
        <w:rPr>
          <w:rStyle w:val="Ttulo2Car"/>
          <w:rFonts w:ascii="Palatino Linotype" w:hAnsi="Palatino Linotype"/>
          <w:i/>
          <w:color w:val="000000" w:themeColor="text1"/>
          <w:sz w:val="24"/>
          <w:szCs w:val="24"/>
        </w:rPr>
        <w:t>La respuesta emitida por el Sujeto Obligado Ayuntamiento de Toluca.</w:t>
      </w:r>
      <w:r w:rsidRPr="00D111B0">
        <w:rPr>
          <w:rFonts w:ascii="Palatino Linotype" w:hAnsi="Palatino Linotype"/>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9F09BC" w:rsidRPr="00D111B0" w:rsidRDefault="009F09BC" w:rsidP="00855290">
      <w:pPr>
        <w:pStyle w:val="Prrafodelista"/>
        <w:spacing w:line="360" w:lineRule="auto"/>
        <w:ind w:left="1004"/>
        <w:jc w:val="both"/>
        <w:rPr>
          <w:rFonts w:ascii="Palatino Linotype" w:hAnsi="Palatino Linotype"/>
          <w:i/>
          <w:color w:val="000000" w:themeColor="text1"/>
        </w:rPr>
      </w:pPr>
    </w:p>
    <w:p w:rsidR="009F09BC" w:rsidRPr="00D111B0" w:rsidRDefault="009F09BC" w:rsidP="00EB653D">
      <w:pPr>
        <w:pStyle w:val="Prrafodelista"/>
        <w:numPr>
          <w:ilvl w:val="0"/>
          <w:numId w:val="23"/>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D111B0">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D111B0">
        <w:rPr>
          <w:rFonts w:ascii="Palatino Linotype" w:hAnsi="Palatino Linotype"/>
          <w:b/>
          <w:color w:val="000000" w:themeColor="text1"/>
        </w:rPr>
        <w:t xml:space="preserve"> </w:t>
      </w:r>
      <w:r w:rsidRPr="00D111B0">
        <w:rPr>
          <w:rFonts w:ascii="Palatino Linotype" w:hAnsi="Palatino Linotype"/>
          <w:i/>
          <w:color w:val="000000" w:themeColor="text1"/>
        </w:rPr>
        <w:t>“</w:t>
      </w:r>
      <w:r w:rsidR="00EB653D" w:rsidRPr="00D111B0">
        <w:rPr>
          <w:rFonts w:ascii="Palatino Linotype" w:hAnsi="Palatino Linotype"/>
          <w:i/>
          <w:color w:val="000000" w:themeColor="text1"/>
        </w:rPr>
        <w:t>No me entregaron los documentos con la firma del Titular del área competente para atender la solicitud, que soporta la cantidad que menciona en el oficio de respuesta del Titular de Transparencia y al no entregarme los oficios que constituyen la expresión documental de la Dirección competente relacionada con la solicitud de acceso a la información resulta insuficiente la respuesta proporcionada por el Sujeto obligado.</w:t>
      </w:r>
      <w:r w:rsidRPr="00D111B0">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9F09BC" w:rsidRPr="00D111B0" w:rsidRDefault="009F09BC" w:rsidP="00855290">
      <w:pPr>
        <w:pStyle w:val="Prrafodelista"/>
        <w:spacing w:line="360" w:lineRule="auto"/>
        <w:ind w:left="1004"/>
        <w:jc w:val="both"/>
        <w:rPr>
          <w:rFonts w:ascii="Palatino Linotype" w:hAnsi="Palatino Linotype"/>
          <w:i/>
          <w:color w:val="000000" w:themeColor="text1"/>
        </w:rPr>
      </w:pPr>
    </w:p>
    <w:p w:rsidR="009F09BC" w:rsidRPr="00D111B0" w:rsidRDefault="00CC5B2F" w:rsidP="00855290">
      <w:pPr>
        <w:pStyle w:val="Prrafodelista"/>
        <w:numPr>
          <w:ilvl w:val="0"/>
          <w:numId w:val="15"/>
        </w:numPr>
        <w:spacing w:line="360" w:lineRule="auto"/>
        <w:ind w:left="0" w:firstLine="0"/>
        <w:jc w:val="both"/>
        <w:rPr>
          <w:rFonts w:ascii="Palatino Linotype" w:hAnsi="Palatino Linotype"/>
          <w:i/>
        </w:rPr>
      </w:pPr>
      <w:r w:rsidRPr="00D111B0">
        <w:rPr>
          <w:rFonts w:ascii="Palatino Linotype" w:eastAsia="Calibri" w:hAnsi="Palatino Linotype" w:cs="Arial"/>
          <w:lang w:val="es-ES"/>
        </w:rPr>
        <w:t>La Comisionada</w:t>
      </w:r>
      <w:r w:rsidR="009F09BC" w:rsidRPr="00D111B0">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306BC0" w:rsidRPr="00D111B0">
        <w:rPr>
          <w:rFonts w:ascii="Palatino Linotype" w:eastAsia="Calibri" w:hAnsi="Palatino Linotype" w:cs="Arial"/>
          <w:lang w:val="es-ES"/>
        </w:rPr>
        <w:t>o</w:t>
      </w:r>
      <w:r w:rsidR="00EB653D" w:rsidRPr="00D111B0">
        <w:rPr>
          <w:rFonts w:ascii="Palatino Linotype" w:eastAsia="Calibri" w:hAnsi="Palatino Linotype" w:cs="Arial"/>
          <w:lang w:val="es-ES"/>
        </w:rPr>
        <w:t>cho</w:t>
      </w:r>
      <w:r w:rsidR="009F09BC" w:rsidRPr="00D111B0">
        <w:rPr>
          <w:rFonts w:ascii="Palatino Linotype" w:eastAsia="Calibri" w:hAnsi="Palatino Linotype" w:cs="Arial"/>
          <w:lang w:val="es-ES"/>
        </w:rPr>
        <w:t xml:space="preserve"> (</w:t>
      </w:r>
      <w:r w:rsidR="00EB653D" w:rsidRPr="00D111B0">
        <w:rPr>
          <w:rFonts w:ascii="Palatino Linotype" w:eastAsia="Calibri" w:hAnsi="Palatino Linotype" w:cs="Arial"/>
          <w:lang w:val="es-ES"/>
        </w:rPr>
        <w:t>08</w:t>
      </w:r>
      <w:r w:rsidR="009F09BC" w:rsidRPr="00D111B0">
        <w:rPr>
          <w:rFonts w:ascii="Palatino Linotype" w:eastAsia="Calibri" w:hAnsi="Palatino Linotype" w:cs="Arial"/>
          <w:lang w:val="es-ES"/>
        </w:rPr>
        <w:t xml:space="preserve">) de </w:t>
      </w:r>
      <w:r w:rsidR="00EB653D" w:rsidRPr="00D111B0">
        <w:rPr>
          <w:rFonts w:ascii="Palatino Linotype" w:eastAsia="Calibri" w:hAnsi="Palatino Linotype" w:cs="Arial"/>
          <w:lang w:val="es-ES"/>
        </w:rPr>
        <w:t>febre</w:t>
      </w:r>
      <w:r w:rsidR="009A1104" w:rsidRPr="00D111B0">
        <w:rPr>
          <w:rFonts w:ascii="Palatino Linotype" w:eastAsia="Calibri" w:hAnsi="Palatino Linotype" w:cs="Arial"/>
          <w:lang w:val="es-ES"/>
        </w:rPr>
        <w:t>r</w:t>
      </w:r>
      <w:r w:rsidR="00DA782E" w:rsidRPr="00D111B0">
        <w:rPr>
          <w:rFonts w:ascii="Palatino Linotype" w:eastAsia="Calibri" w:hAnsi="Palatino Linotype" w:cs="Arial"/>
          <w:lang w:val="es-ES"/>
        </w:rPr>
        <w:t>o</w:t>
      </w:r>
      <w:r w:rsidR="009F09BC" w:rsidRPr="00D111B0">
        <w:rPr>
          <w:rFonts w:ascii="Palatino Linotype" w:eastAsia="Calibri" w:hAnsi="Palatino Linotype" w:cs="Arial"/>
          <w:lang w:val="es-ES"/>
        </w:rPr>
        <w:t xml:space="preserve"> del año en curso, puso a disposición de las partes el expediente electrónico </w:t>
      </w:r>
      <w:r w:rsidR="009F09BC" w:rsidRPr="00D111B0">
        <w:rPr>
          <w:rFonts w:ascii="Palatino Linotype" w:eastAsia="Calibri" w:hAnsi="Palatino Linotype" w:cs="Arial"/>
        </w:rPr>
        <w:t xml:space="preserve">vía </w:t>
      </w:r>
      <w:r w:rsidR="009F09BC" w:rsidRPr="00D111B0">
        <w:rPr>
          <w:rFonts w:ascii="Palatino Linotype" w:eastAsia="Calibri" w:hAnsi="Palatino Linotype" w:cs="Arial"/>
          <w:b/>
          <w:lang w:val="es-ES"/>
        </w:rPr>
        <w:t xml:space="preserve">SAIMEX </w:t>
      </w:r>
      <w:r w:rsidR="009F09BC" w:rsidRPr="00D111B0">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D111B0">
        <w:rPr>
          <w:rFonts w:ascii="Palatino Linotype" w:eastAsia="Calibri" w:hAnsi="Palatino Linotype" w:cs="Arial"/>
          <w:b/>
          <w:lang w:val="es-ES"/>
        </w:rPr>
        <w:t>SUJETO OBLIGADO</w:t>
      </w:r>
      <w:r w:rsidR="009F09BC" w:rsidRPr="00D111B0">
        <w:rPr>
          <w:rFonts w:ascii="Palatino Linotype" w:eastAsia="Calibri" w:hAnsi="Palatino Linotype" w:cs="Arial"/>
          <w:lang w:val="es-ES"/>
        </w:rPr>
        <w:t xml:space="preserve"> presentará el Informe Justificado procedente.</w:t>
      </w:r>
    </w:p>
    <w:p w:rsidR="009F09BC" w:rsidRPr="00D111B0" w:rsidRDefault="009F09BC" w:rsidP="00855290">
      <w:pPr>
        <w:pStyle w:val="Prrafodelista"/>
        <w:spacing w:line="360" w:lineRule="auto"/>
        <w:ind w:left="0"/>
        <w:jc w:val="both"/>
        <w:rPr>
          <w:rFonts w:ascii="Palatino Linotype" w:hAnsi="Palatino Linotype"/>
        </w:rPr>
      </w:pPr>
    </w:p>
    <w:p w:rsidR="009F09BC" w:rsidRPr="00D111B0" w:rsidRDefault="009F09BC" w:rsidP="00855290">
      <w:pPr>
        <w:pStyle w:val="Prrafodelista"/>
        <w:numPr>
          <w:ilvl w:val="0"/>
          <w:numId w:val="15"/>
        </w:numPr>
        <w:spacing w:line="360" w:lineRule="auto"/>
        <w:ind w:left="0" w:firstLine="0"/>
        <w:jc w:val="both"/>
        <w:rPr>
          <w:rFonts w:ascii="Palatino Linotype" w:hAnsi="Palatino Linotype"/>
        </w:rPr>
      </w:pPr>
      <w:r w:rsidRPr="00D111B0">
        <w:rPr>
          <w:rFonts w:ascii="Palatino Linotype" w:hAnsi="Palatino Linotype"/>
          <w:color w:val="000000"/>
        </w:rPr>
        <w:t xml:space="preserve">El </w:t>
      </w:r>
      <w:r w:rsidRPr="00D111B0">
        <w:rPr>
          <w:rFonts w:ascii="Palatino Linotype" w:hAnsi="Palatino Linotype"/>
          <w:b/>
          <w:color w:val="000000"/>
        </w:rPr>
        <w:t>SUJETO OBLIGADO</w:t>
      </w:r>
      <w:r w:rsidR="007A6A1A" w:rsidRPr="00D111B0">
        <w:rPr>
          <w:rFonts w:ascii="Palatino Linotype" w:hAnsi="Palatino Linotype"/>
          <w:color w:val="000000"/>
        </w:rPr>
        <w:t xml:space="preserve"> </w:t>
      </w:r>
      <w:r w:rsidR="00DA782E" w:rsidRPr="00D111B0">
        <w:rPr>
          <w:rFonts w:ascii="Palatino Linotype" w:hAnsi="Palatino Linotype"/>
          <w:color w:val="000000"/>
        </w:rPr>
        <w:t xml:space="preserve">en fecha </w:t>
      </w:r>
      <w:r w:rsidR="00EB653D" w:rsidRPr="00D111B0">
        <w:rPr>
          <w:rFonts w:ascii="Palatino Linotype" w:hAnsi="Palatino Linotype"/>
          <w:color w:val="000000"/>
        </w:rPr>
        <w:t>diecisiete</w:t>
      </w:r>
      <w:r w:rsidR="00DA782E" w:rsidRPr="00D111B0">
        <w:rPr>
          <w:rFonts w:ascii="Palatino Linotype" w:hAnsi="Palatino Linotype"/>
          <w:color w:val="000000"/>
        </w:rPr>
        <w:t xml:space="preserve"> (</w:t>
      </w:r>
      <w:r w:rsidR="00EB653D" w:rsidRPr="00D111B0">
        <w:rPr>
          <w:rFonts w:ascii="Palatino Linotype" w:hAnsi="Palatino Linotype"/>
          <w:color w:val="000000"/>
        </w:rPr>
        <w:t>17) de febrero</w:t>
      </w:r>
      <w:r w:rsidR="00DA782E" w:rsidRPr="00D111B0">
        <w:rPr>
          <w:rFonts w:ascii="Palatino Linotype" w:hAnsi="Palatino Linotype"/>
          <w:color w:val="000000"/>
        </w:rPr>
        <w:t xml:space="preserve"> del año en curso rindió su informe justificado, el cual, se puso a disposición del ahora </w:t>
      </w:r>
      <w:r w:rsidR="00DA782E" w:rsidRPr="00D111B0">
        <w:rPr>
          <w:rFonts w:ascii="Palatino Linotype" w:hAnsi="Palatino Linotype"/>
          <w:b/>
          <w:color w:val="000000"/>
        </w:rPr>
        <w:t>RECURRENTE</w:t>
      </w:r>
      <w:r w:rsidR="00DA782E" w:rsidRPr="00D111B0">
        <w:rPr>
          <w:rFonts w:ascii="Palatino Linotype" w:hAnsi="Palatino Linotype"/>
          <w:color w:val="000000"/>
        </w:rPr>
        <w:t xml:space="preserve"> </w:t>
      </w:r>
      <w:r w:rsidR="009A1104" w:rsidRPr="00D111B0">
        <w:rPr>
          <w:rFonts w:ascii="Palatino Linotype" w:hAnsi="Palatino Linotype"/>
          <w:color w:val="000000"/>
        </w:rPr>
        <w:t>mediante acuerdo de fecha veintidós (22) de</w:t>
      </w:r>
      <w:r w:rsidR="00EB653D" w:rsidRPr="00D111B0">
        <w:rPr>
          <w:rFonts w:ascii="Palatino Linotype" w:hAnsi="Palatino Linotype"/>
          <w:color w:val="000000"/>
        </w:rPr>
        <w:t>l mismo mes y</w:t>
      </w:r>
      <w:r w:rsidR="009A1104" w:rsidRPr="00D111B0">
        <w:rPr>
          <w:rFonts w:ascii="Palatino Linotype" w:hAnsi="Palatino Linotype"/>
          <w:color w:val="000000"/>
        </w:rPr>
        <w:t xml:space="preserve"> año</w:t>
      </w:r>
      <w:r w:rsidR="002C4997" w:rsidRPr="00D111B0">
        <w:rPr>
          <w:rFonts w:ascii="Palatino Linotype" w:hAnsi="Palatino Linotype"/>
          <w:color w:val="000000"/>
        </w:rPr>
        <w:t xml:space="preserve">. </w:t>
      </w:r>
      <w:r w:rsidRPr="00D111B0">
        <w:rPr>
          <w:rFonts w:ascii="Palatino Linotype" w:hAnsi="Palatino Linotype"/>
          <w:color w:val="000000"/>
        </w:rPr>
        <w:t xml:space="preserve">Por su parte </w:t>
      </w:r>
      <w:r w:rsidRPr="00D111B0">
        <w:rPr>
          <w:rFonts w:ascii="Palatino Linotype" w:hAnsi="Palatino Linotype"/>
          <w:b/>
          <w:color w:val="000000"/>
        </w:rPr>
        <w:t xml:space="preserve">EL PARTICULAR </w:t>
      </w:r>
      <w:r w:rsidRPr="00D111B0">
        <w:rPr>
          <w:rFonts w:ascii="Palatino Linotype" w:hAnsi="Palatino Linotype"/>
          <w:color w:val="000000"/>
        </w:rPr>
        <w:t>dejó de realizar manifestaciones que a su derecho conviniera y asistiera.</w:t>
      </w:r>
    </w:p>
    <w:p w:rsidR="00ED6E75" w:rsidRPr="00D111B0" w:rsidRDefault="00ED6E75" w:rsidP="00855290">
      <w:pPr>
        <w:pStyle w:val="Prrafodelista"/>
        <w:spacing w:line="360" w:lineRule="auto"/>
        <w:ind w:left="0"/>
        <w:jc w:val="both"/>
        <w:rPr>
          <w:rFonts w:ascii="Palatino Linotype" w:hAnsi="Palatino Linotype"/>
        </w:rPr>
      </w:pPr>
    </w:p>
    <w:p w:rsidR="009F09BC" w:rsidRPr="00D111B0" w:rsidRDefault="0001674C" w:rsidP="00855290">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D111B0">
        <w:rPr>
          <w:rFonts w:ascii="Palatino Linotype" w:hAnsi="Palatino Linotype"/>
        </w:rPr>
        <w:t xml:space="preserve">El </w:t>
      </w:r>
      <w:r w:rsidR="00EB653D" w:rsidRPr="00D111B0">
        <w:rPr>
          <w:rFonts w:ascii="Palatino Linotype" w:hAnsi="Palatino Linotype"/>
        </w:rPr>
        <w:t>veinticinco</w:t>
      </w:r>
      <w:r w:rsidRPr="00D111B0">
        <w:rPr>
          <w:rFonts w:ascii="Palatino Linotype" w:hAnsi="Palatino Linotype"/>
        </w:rPr>
        <w:t xml:space="preserve"> (</w:t>
      </w:r>
      <w:r w:rsidR="00EB653D" w:rsidRPr="00D111B0">
        <w:rPr>
          <w:rFonts w:ascii="Palatino Linotype" w:hAnsi="Palatino Linotype"/>
        </w:rPr>
        <w:t>2</w:t>
      </w:r>
      <w:r w:rsidR="009A1104" w:rsidRPr="00D111B0">
        <w:rPr>
          <w:rFonts w:ascii="Palatino Linotype" w:hAnsi="Palatino Linotype"/>
        </w:rPr>
        <w:t>5</w:t>
      </w:r>
      <w:r w:rsidRPr="00D111B0">
        <w:rPr>
          <w:rFonts w:ascii="Palatino Linotype" w:hAnsi="Palatino Linotype"/>
        </w:rPr>
        <w:t xml:space="preserve">) de </w:t>
      </w:r>
      <w:r w:rsidR="00EB653D" w:rsidRPr="00D111B0">
        <w:rPr>
          <w:rFonts w:ascii="Palatino Linotype" w:hAnsi="Palatino Linotype"/>
        </w:rPr>
        <w:t>abril</w:t>
      </w:r>
      <w:r w:rsidRPr="00D111B0">
        <w:rPr>
          <w:rFonts w:ascii="Palatino Linotype" w:hAnsi="Palatino Linotype"/>
        </w:rPr>
        <w:t xml:space="preserve"> de</w:t>
      </w:r>
      <w:r w:rsidR="00933A28" w:rsidRPr="00D111B0">
        <w:rPr>
          <w:rFonts w:ascii="Palatino Linotype" w:hAnsi="Palatino Linotype"/>
        </w:rPr>
        <w:t xml:space="preserve"> dos mil veintidós</w:t>
      </w:r>
      <w:r w:rsidRPr="00D111B0">
        <w:rPr>
          <w:rFonts w:ascii="Palatino Linotype" w:hAnsi="Palatino Linotype"/>
        </w:rPr>
        <w:t xml:space="preserve">, </w:t>
      </w:r>
      <w:r w:rsidR="00933A28" w:rsidRPr="00D111B0">
        <w:rPr>
          <w:rFonts w:ascii="Palatino Linotype" w:hAnsi="Palatino Linotype"/>
        </w:rPr>
        <w:t xml:space="preserve">se </w:t>
      </w:r>
      <w:r w:rsidR="007210B9" w:rsidRPr="00D111B0">
        <w:rPr>
          <w:rFonts w:ascii="Palatino Linotype" w:hAnsi="Palatino Linotype"/>
        </w:rPr>
        <w:t>amplió</w:t>
      </w:r>
      <w:r w:rsidR="00933A28" w:rsidRPr="00D111B0">
        <w:rPr>
          <w:rFonts w:ascii="Palatino Linotype" w:hAnsi="Palatino Linotype"/>
        </w:rPr>
        <w:t xml:space="preserve"> el termino para resolver; posteriormente mediante acuerdo de misma fecha </w:t>
      </w:r>
      <w:r w:rsidRPr="00D111B0">
        <w:rPr>
          <w:rFonts w:ascii="Palatino Linotype" w:hAnsi="Palatino Linotype"/>
        </w:rPr>
        <w:t xml:space="preserve">se decretó el cierre de instrucción, </w:t>
      </w:r>
      <w:r w:rsidR="009F09BC" w:rsidRPr="00D111B0">
        <w:rPr>
          <w:rFonts w:ascii="Palatino Linotype" w:hAnsi="Palatino Linotype" w:cs="Arial"/>
        </w:rPr>
        <w:t>por lo que no habiendo más que hacer constar, y --------------------------</w:t>
      </w:r>
      <w:r w:rsidRPr="00D111B0">
        <w:rPr>
          <w:rFonts w:ascii="Palatino Linotype" w:hAnsi="Palatino Linotype" w:cs="Arial"/>
        </w:rPr>
        <w:t>---</w:t>
      </w:r>
    </w:p>
    <w:p w:rsidR="009F09BC" w:rsidRPr="00D111B0" w:rsidRDefault="009F09BC" w:rsidP="00855290">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D111B0">
        <w:rPr>
          <w:rFonts w:ascii="Palatino Linotype" w:hAnsi="Palatino Linotype"/>
          <w:b/>
          <w:color w:val="000000" w:themeColor="text1"/>
          <w:sz w:val="24"/>
          <w:szCs w:val="24"/>
        </w:rPr>
        <w:lastRenderedPageBreak/>
        <w:t>CONSIDERANDO</w:t>
      </w:r>
      <w:bookmarkEnd w:id="134"/>
      <w:bookmarkEnd w:id="135"/>
    </w:p>
    <w:p w:rsidR="009F09BC" w:rsidRPr="00D111B0" w:rsidRDefault="009F09BC" w:rsidP="00855290">
      <w:pPr>
        <w:spacing w:line="360" w:lineRule="auto"/>
        <w:rPr>
          <w:rFonts w:ascii="Palatino Linotype" w:hAnsi="Palatino Linotype"/>
          <w:lang w:val="es-MX" w:eastAsia="en-US"/>
        </w:rPr>
      </w:pPr>
    </w:p>
    <w:p w:rsidR="009F09BC" w:rsidRPr="00D111B0" w:rsidRDefault="009F09BC" w:rsidP="00855290">
      <w:pPr>
        <w:pStyle w:val="Ttulo2"/>
        <w:spacing w:before="0" w:line="360" w:lineRule="auto"/>
        <w:rPr>
          <w:rFonts w:ascii="Palatino Linotype" w:hAnsi="Palatino Linotype"/>
          <w:b/>
          <w:color w:val="auto"/>
          <w:sz w:val="24"/>
          <w:szCs w:val="24"/>
        </w:rPr>
      </w:pPr>
      <w:bookmarkStart w:id="136" w:name="_Toc491791303"/>
      <w:bookmarkStart w:id="137" w:name="_Toc83128579"/>
      <w:r w:rsidRPr="00D111B0">
        <w:rPr>
          <w:rFonts w:ascii="Palatino Linotype" w:hAnsi="Palatino Linotype"/>
          <w:b/>
          <w:color w:val="auto"/>
          <w:sz w:val="24"/>
          <w:szCs w:val="24"/>
        </w:rPr>
        <w:t>PRIMERO. De la competencia</w:t>
      </w:r>
      <w:bookmarkEnd w:id="136"/>
      <w:bookmarkEnd w:id="137"/>
    </w:p>
    <w:p w:rsidR="009F09BC" w:rsidRPr="00D111B0" w:rsidRDefault="009F09BC" w:rsidP="00855290">
      <w:pPr>
        <w:spacing w:line="360" w:lineRule="auto"/>
        <w:rPr>
          <w:rFonts w:ascii="Palatino Linotype" w:hAnsi="Palatino Linotype"/>
          <w:lang w:val="es-MX" w:eastAsia="en-US"/>
        </w:rPr>
      </w:pPr>
    </w:p>
    <w:p w:rsidR="00353F1D" w:rsidRPr="00D111B0" w:rsidRDefault="00353F1D" w:rsidP="00855290">
      <w:pPr>
        <w:pStyle w:val="Prrafodelista"/>
        <w:numPr>
          <w:ilvl w:val="0"/>
          <w:numId w:val="15"/>
        </w:numPr>
        <w:spacing w:line="360" w:lineRule="auto"/>
        <w:ind w:left="0" w:firstLine="0"/>
        <w:jc w:val="both"/>
        <w:rPr>
          <w:rFonts w:ascii="Palatino Linotype" w:hAnsi="Palatino Linotype"/>
          <w:color w:val="000000" w:themeColor="text1"/>
        </w:rPr>
      </w:pPr>
      <w:r w:rsidRPr="00D111B0">
        <w:rPr>
          <w:rFonts w:ascii="Palatino Linotype" w:hAnsi="Palatino Linotype"/>
          <w:color w:val="000000" w:themeColor="text1"/>
        </w:rPr>
        <w:t xml:space="preserve">El </w:t>
      </w:r>
      <w:r w:rsidRPr="00D111B0">
        <w:rPr>
          <w:rFonts w:ascii="Palatino Linotype" w:hAnsi="Palatino Linotype"/>
        </w:rPr>
        <w:t>Instituto</w:t>
      </w:r>
      <w:r w:rsidRPr="00D111B0">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7210B9" w:rsidRPr="00D111B0" w:rsidRDefault="007210B9" w:rsidP="007210B9">
      <w:pPr>
        <w:pStyle w:val="Prrafodelista"/>
        <w:spacing w:line="360" w:lineRule="auto"/>
        <w:ind w:left="0"/>
        <w:jc w:val="both"/>
        <w:rPr>
          <w:rFonts w:ascii="Palatino Linotype" w:hAnsi="Palatino Linotype"/>
          <w:color w:val="000000" w:themeColor="text1"/>
        </w:rPr>
      </w:pPr>
    </w:p>
    <w:p w:rsidR="009F09BC" w:rsidRPr="00D111B0" w:rsidRDefault="009F09BC" w:rsidP="00855290">
      <w:pPr>
        <w:pStyle w:val="Ttulo2"/>
        <w:spacing w:before="0" w:line="360" w:lineRule="auto"/>
        <w:rPr>
          <w:rFonts w:ascii="Palatino Linotype" w:hAnsi="Palatino Linotype"/>
          <w:b/>
          <w:color w:val="auto"/>
          <w:sz w:val="24"/>
          <w:szCs w:val="24"/>
        </w:rPr>
      </w:pPr>
      <w:bookmarkStart w:id="138" w:name="_Toc491791304"/>
      <w:bookmarkStart w:id="139" w:name="_Toc83128580"/>
      <w:r w:rsidRPr="00D111B0">
        <w:rPr>
          <w:rFonts w:ascii="Palatino Linotype" w:hAnsi="Palatino Linotype"/>
          <w:b/>
          <w:color w:val="auto"/>
          <w:sz w:val="24"/>
          <w:szCs w:val="24"/>
        </w:rPr>
        <w:t>SEGUNDO. De la oportunidad y procedencia.</w:t>
      </w:r>
      <w:bookmarkEnd w:id="138"/>
      <w:bookmarkEnd w:id="139"/>
    </w:p>
    <w:p w:rsidR="009F09BC" w:rsidRPr="00D111B0" w:rsidRDefault="009F09BC" w:rsidP="00855290">
      <w:pPr>
        <w:spacing w:line="360" w:lineRule="auto"/>
        <w:rPr>
          <w:rFonts w:ascii="Palatino Linotype" w:hAnsi="Palatino Linotype"/>
          <w:lang w:val="es-MX" w:eastAsia="en-US"/>
        </w:rPr>
      </w:pPr>
    </w:p>
    <w:p w:rsidR="009F09BC" w:rsidRPr="00D111B0" w:rsidRDefault="00425842" w:rsidP="00855290">
      <w:pPr>
        <w:pStyle w:val="Prrafodelista"/>
        <w:numPr>
          <w:ilvl w:val="0"/>
          <w:numId w:val="15"/>
        </w:numPr>
        <w:spacing w:line="360" w:lineRule="auto"/>
        <w:ind w:left="0" w:firstLine="0"/>
        <w:jc w:val="both"/>
        <w:rPr>
          <w:rFonts w:ascii="Palatino Linotype" w:hAnsi="Palatino Linotype"/>
        </w:rPr>
      </w:pPr>
      <w:r w:rsidRPr="00D111B0">
        <w:rPr>
          <w:rFonts w:ascii="Palatino Linotype" w:eastAsia="Calibri" w:hAnsi="Palatino Linotype" w:cs="Arial"/>
        </w:rPr>
        <w:t>El</w:t>
      </w:r>
      <w:r w:rsidR="00AD63B4" w:rsidRPr="00D111B0">
        <w:rPr>
          <w:rFonts w:ascii="Palatino Linotype" w:eastAsia="Calibri" w:hAnsi="Palatino Linotype" w:cs="Arial"/>
        </w:rPr>
        <w:t xml:space="preserve"> </w:t>
      </w:r>
      <w:r w:rsidR="009F09BC" w:rsidRPr="00D111B0">
        <w:rPr>
          <w:rFonts w:ascii="Palatino Linotype" w:eastAsia="Calibri" w:hAnsi="Palatino Linotype" w:cs="Arial"/>
        </w:rPr>
        <w:t xml:space="preserve">medio de impugnación fue presentado a través del </w:t>
      </w:r>
      <w:r w:rsidR="009F09BC" w:rsidRPr="00D111B0">
        <w:rPr>
          <w:rFonts w:ascii="Palatino Linotype" w:eastAsia="Calibri" w:hAnsi="Palatino Linotype" w:cs="Arial"/>
          <w:b/>
        </w:rPr>
        <w:t>SAIMEX,</w:t>
      </w:r>
      <w:r w:rsidR="009F09BC" w:rsidRPr="00D111B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D111B0">
        <w:rPr>
          <w:rFonts w:ascii="Palatino Linotype" w:eastAsia="Calibri" w:hAnsi="Palatino Linotype" w:cs="Arial"/>
          <w:b/>
        </w:rPr>
        <w:t>SUJETO OBLIGADO</w:t>
      </w:r>
      <w:r w:rsidRPr="00D111B0">
        <w:rPr>
          <w:rFonts w:ascii="Palatino Linotype" w:eastAsia="Calibri" w:hAnsi="Palatino Linotype" w:cs="Arial"/>
        </w:rPr>
        <w:t xml:space="preserve"> entregó su</w:t>
      </w:r>
      <w:r w:rsidR="009F09BC" w:rsidRPr="00D111B0">
        <w:rPr>
          <w:rFonts w:ascii="Palatino Linotype" w:eastAsia="Calibri" w:hAnsi="Palatino Linotype" w:cs="Arial"/>
        </w:rPr>
        <w:t xml:space="preserve"> respuesta </w:t>
      </w:r>
      <w:r w:rsidRPr="00D111B0">
        <w:rPr>
          <w:rFonts w:ascii="Palatino Linotype" w:eastAsia="Calibri" w:hAnsi="Palatino Linotype" w:cs="Arial"/>
        </w:rPr>
        <w:t>e</w:t>
      </w:r>
      <w:r w:rsidR="009F09BC" w:rsidRPr="00D111B0">
        <w:rPr>
          <w:rFonts w:ascii="Palatino Linotype" w:eastAsia="Calibri" w:hAnsi="Palatino Linotype" w:cs="Arial"/>
        </w:rPr>
        <w:t xml:space="preserve">l </w:t>
      </w:r>
      <w:r w:rsidR="00933A28" w:rsidRPr="00D111B0">
        <w:rPr>
          <w:rFonts w:ascii="Palatino Linotype" w:eastAsia="Calibri" w:hAnsi="Palatino Linotype" w:cs="Arial"/>
        </w:rPr>
        <w:t>d</w:t>
      </w:r>
      <w:r w:rsidR="00536F99" w:rsidRPr="00D111B0">
        <w:rPr>
          <w:rFonts w:ascii="Palatino Linotype" w:eastAsia="Calibri" w:hAnsi="Palatino Linotype" w:cs="Arial"/>
        </w:rPr>
        <w:t>os</w:t>
      </w:r>
      <w:r w:rsidRPr="00D111B0">
        <w:rPr>
          <w:rFonts w:ascii="Palatino Linotype" w:eastAsia="Calibri" w:hAnsi="Palatino Linotype" w:cs="Arial"/>
        </w:rPr>
        <w:t xml:space="preserve"> (</w:t>
      </w:r>
      <w:r w:rsidR="00536F99" w:rsidRPr="00D111B0">
        <w:rPr>
          <w:rFonts w:ascii="Palatino Linotype" w:eastAsia="Calibri" w:hAnsi="Palatino Linotype" w:cs="Arial"/>
        </w:rPr>
        <w:t>02</w:t>
      </w:r>
      <w:r w:rsidR="009F09BC" w:rsidRPr="00D111B0">
        <w:rPr>
          <w:rFonts w:ascii="Palatino Linotype" w:eastAsia="Calibri" w:hAnsi="Palatino Linotype" w:cs="Arial"/>
        </w:rPr>
        <w:t xml:space="preserve">) de </w:t>
      </w:r>
      <w:r w:rsidR="00536F99" w:rsidRPr="00D111B0">
        <w:rPr>
          <w:rFonts w:ascii="Palatino Linotype" w:eastAsia="Calibri" w:hAnsi="Palatino Linotype" w:cs="Arial"/>
        </w:rPr>
        <w:t>febre</w:t>
      </w:r>
      <w:r w:rsidRPr="00D111B0">
        <w:rPr>
          <w:rFonts w:ascii="Palatino Linotype" w:eastAsia="Calibri" w:hAnsi="Palatino Linotype" w:cs="Arial"/>
        </w:rPr>
        <w:t>ro de dos mil veintidós</w:t>
      </w:r>
      <w:r w:rsidR="009F09BC" w:rsidRPr="00D111B0">
        <w:rPr>
          <w:rFonts w:ascii="Palatino Linotype" w:eastAsia="Calibri" w:hAnsi="Palatino Linotype" w:cs="Arial"/>
        </w:rPr>
        <w:t xml:space="preserve">, </w:t>
      </w:r>
      <w:r w:rsidR="009F09BC" w:rsidRPr="00D111B0">
        <w:rPr>
          <w:rFonts w:ascii="Palatino Linotype" w:hAnsi="Palatino Linotype" w:cs="Arial"/>
        </w:rPr>
        <w:t xml:space="preserve">de tal forma que </w:t>
      </w:r>
      <w:r w:rsidRPr="00D111B0">
        <w:rPr>
          <w:rFonts w:ascii="Palatino Linotype" w:hAnsi="Palatino Linotype" w:cs="Arial"/>
        </w:rPr>
        <w:t>e</w:t>
      </w:r>
      <w:r w:rsidR="009F09BC" w:rsidRPr="00D111B0">
        <w:rPr>
          <w:rFonts w:ascii="Palatino Linotype" w:hAnsi="Palatino Linotype" w:cs="Arial"/>
        </w:rPr>
        <w:t xml:space="preserve">l plazo para interponer </w:t>
      </w:r>
      <w:r w:rsidRPr="00D111B0">
        <w:rPr>
          <w:rFonts w:ascii="Palatino Linotype" w:hAnsi="Palatino Linotype" w:cs="Arial"/>
        </w:rPr>
        <w:t>e</w:t>
      </w:r>
      <w:r w:rsidR="009F09BC" w:rsidRPr="00D111B0">
        <w:rPr>
          <w:rFonts w:ascii="Palatino Linotype" w:hAnsi="Palatino Linotype" w:cs="Arial"/>
        </w:rPr>
        <w:t xml:space="preserve">l recurso de revisión </w:t>
      </w:r>
      <w:r w:rsidRPr="00D111B0">
        <w:rPr>
          <w:rFonts w:ascii="Palatino Linotype" w:hAnsi="Palatino Linotype" w:cs="Arial"/>
        </w:rPr>
        <w:t>transcurrió</w:t>
      </w:r>
      <w:r w:rsidR="009F09BC" w:rsidRPr="00D111B0">
        <w:rPr>
          <w:rFonts w:ascii="Palatino Linotype" w:hAnsi="Palatino Linotype" w:cs="Arial"/>
        </w:rPr>
        <w:t xml:space="preserve"> del día </w:t>
      </w:r>
      <w:r w:rsidR="00536F99" w:rsidRPr="00D111B0">
        <w:rPr>
          <w:rFonts w:ascii="Palatino Linotype" w:hAnsi="Palatino Linotype" w:cs="Arial"/>
        </w:rPr>
        <w:t>tres</w:t>
      </w:r>
      <w:r w:rsidRPr="00D111B0">
        <w:rPr>
          <w:rFonts w:ascii="Palatino Linotype" w:hAnsi="Palatino Linotype" w:cs="Arial"/>
        </w:rPr>
        <w:t xml:space="preserve"> (</w:t>
      </w:r>
      <w:r w:rsidR="00536F99" w:rsidRPr="00D111B0">
        <w:rPr>
          <w:rFonts w:ascii="Palatino Linotype" w:hAnsi="Palatino Linotype" w:cs="Arial"/>
        </w:rPr>
        <w:t>03</w:t>
      </w:r>
      <w:r w:rsidR="009F09BC" w:rsidRPr="00D111B0">
        <w:rPr>
          <w:rFonts w:ascii="Palatino Linotype" w:hAnsi="Palatino Linotype" w:cs="Arial"/>
        </w:rPr>
        <w:t xml:space="preserve">) de </w:t>
      </w:r>
      <w:r w:rsidR="00536F99" w:rsidRPr="00D111B0">
        <w:rPr>
          <w:rFonts w:ascii="Palatino Linotype" w:hAnsi="Palatino Linotype" w:cs="Arial"/>
        </w:rPr>
        <w:t>febre</w:t>
      </w:r>
      <w:r w:rsidRPr="00D111B0">
        <w:rPr>
          <w:rFonts w:ascii="Palatino Linotype" w:hAnsi="Palatino Linotype" w:cs="Arial"/>
        </w:rPr>
        <w:t>ro</w:t>
      </w:r>
      <w:r w:rsidR="006F3EF7" w:rsidRPr="00D111B0">
        <w:rPr>
          <w:rFonts w:ascii="Palatino Linotype" w:hAnsi="Palatino Linotype" w:cs="Arial"/>
        </w:rPr>
        <w:t xml:space="preserve"> </w:t>
      </w:r>
      <w:r w:rsidR="006F3EF7" w:rsidRPr="00D111B0">
        <w:rPr>
          <w:rFonts w:ascii="Palatino Linotype" w:hAnsi="Palatino Linotype" w:cs="Arial"/>
        </w:rPr>
        <w:lastRenderedPageBreak/>
        <w:t xml:space="preserve">al </w:t>
      </w:r>
      <w:r w:rsidR="00536F99" w:rsidRPr="00D111B0">
        <w:rPr>
          <w:rFonts w:ascii="Palatino Linotype" w:hAnsi="Palatino Linotype" w:cs="Arial"/>
        </w:rPr>
        <w:t>veinticuatro</w:t>
      </w:r>
      <w:r w:rsidR="009F09BC" w:rsidRPr="00D111B0">
        <w:rPr>
          <w:rFonts w:ascii="Palatino Linotype" w:hAnsi="Palatino Linotype" w:cs="Arial"/>
        </w:rPr>
        <w:t xml:space="preserve"> (</w:t>
      </w:r>
      <w:r w:rsidR="00536F99" w:rsidRPr="00D111B0">
        <w:rPr>
          <w:rFonts w:ascii="Palatino Linotype" w:hAnsi="Palatino Linotype" w:cs="Arial"/>
        </w:rPr>
        <w:t>24</w:t>
      </w:r>
      <w:r w:rsidR="009F09BC" w:rsidRPr="00D111B0">
        <w:rPr>
          <w:rFonts w:ascii="Palatino Linotype" w:hAnsi="Palatino Linotype" w:cs="Arial"/>
        </w:rPr>
        <w:t>)</w:t>
      </w:r>
      <w:r w:rsidR="0001674C" w:rsidRPr="00D111B0">
        <w:rPr>
          <w:rFonts w:ascii="Palatino Linotype" w:hAnsi="Palatino Linotype" w:cs="Arial"/>
        </w:rPr>
        <w:t xml:space="preserve"> de </w:t>
      </w:r>
      <w:r w:rsidRPr="00D111B0">
        <w:rPr>
          <w:rFonts w:ascii="Palatino Linotype" w:hAnsi="Palatino Linotype" w:cs="Arial"/>
        </w:rPr>
        <w:t>febrero</w:t>
      </w:r>
      <w:r w:rsidR="0001674C" w:rsidRPr="00D111B0">
        <w:rPr>
          <w:rFonts w:ascii="Palatino Linotype" w:hAnsi="Palatino Linotype" w:cs="Arial"/>
        </w:rPr>
        <w:t xml:space="preserve"> de dos mil </w:t>
      </w:r>
      <w:r w:rsidRPr="00D111B0">
        <w:rPr>
          <w:rFonts w:ascii="Palatino Linotype" w:hAnsi="Palatino Linotype" w:cs="Arial"/>
        </w:rPr>
        <w:t>veintidós</w:t>
      </w:r>
      <w:r w:rsidR="0001674C" w:rsidRPr="00D111B0">
        <w:rPr>
          <w:rFonts w:ascii="Palatino Linotype" w:hAnsi="Palatino Linotype" w:cs="Arial"/>
        </w:rPr>
        <w:t>; e</w:t>
      </w:r>
      <w:r w:rsidR="009F09BC" w:rsidRPr="00D111B0">
        <w:rPr>
          <w:rFonts w:ascii="Palatino Linotype" w:hAnsi="Palatino Linotype" w:cs="Arial"/>
        </w:rPr>
        <w:t xml:space="preserve">n consecuencia, el ahora </w:t>
      </w:r>
      <w:r w:rsidR="009F09BC" w:rsidRPr="00D111B0">
        <w:rPr>
          <w:rFonts w:ascii="Palatino Linotype" w:hAnsi="Palatino Linotype" w:cs="Arial"/>
          <w:b/>
        </w:rPr>
        <w:t>RECURRENTE</w:t>
      </w:r>
      <w:r w:rsidR="009F09BC" w:rsidRPr="00D111B0">
        <w:rPr>
          <w:rFonts w:ascii="Palatino Linotype" w:hAnsi="Palatino Linotype" w:cs="Arial"/>
        </w:rPr>
        <w:t xml:space="preserve"> presentó </w:t>
      </w:r>
      <w:r w:rsidR="00CA1063" w:rsidRPr="00D111B0">
        <w:rPr>
          <w:rFonts w:ascii="Palatino Linotype" w:hAnsi="Palatino Linotype" w:cs="Arial"/>
        </w:rPr>
        <w:t>su inconformidad</w:t>
      </w:r>
      <w:r w:rsidR="0011251F" w:rsidRPr="00D111B0">
        <w:rPr>
          <w:rFonts w:ascii="Palatino Linotype" w:eastAsia="Calibri" w:hAnsi="Palatino Linotype" w:cs="Arial"/>
        </w:rPr>
        <w:t xml:space="preserve"> el dos (02) de febrero de dos mil veintidós</w:t>
      </w:r>
      <w:r w:rsidR="001634DC" w:rsidRPr="00D111B0">
        <w:rPr>
          <w:rFonts w:ascii="Palatino Linotype" w:hAnsi="Palatino Linotype" w:cs="Arial"/>
        </w:rPr>
        <w:t xml:space="preserve">, </w:t>
      </w:r>
      <w:r w:rsidR="0011251F" w:rsidRPr="00D111B0">
        <w:rPr>
          <w:rFonts w:ascii="Palatino Linotype" w:hAnsi="Palatino Linotype" w:cs="Arial"/>
        </w:rPr>
        <w:t xml:space="preserve">es decir </w:t>
      </w:r>
      <w:r w:rsidR="001634DC" w:rsidRPr="00D111B0">
        <w:rPr>
          <w:rFonts w:ascii="Palatino Linotype" w:hAnsi="Palatino Linotype" w:cs="Arial"/>
        </w:rPr>
        <w:t xml:space="preserve">antes de que iniciara </w:t>
      </w:r>
      <w:r w:rsidR="009F09BC" w:rsidRPr="00D111B0">
        <w:rPr>
          <w:rFonts w:ascii="Palatino Linotype" w:hAnsi="Palatino Linotype" w:cs="Arial"/>
        </w:rPr>
        <w:t>el lapso legalmente establecido para tal efecto.</w:t>
      </w:r>
    </w:p>
    <w:p w:rsidR="009F09BC" w:rsidRPr="00D111B0" w:rsidRDefault="009F09BC" w:rsidP="00855290">
      <w:pPr>
        <w:pStyle w:val="Prrafodelista"/>
        <w:spacing w:line="360" w:lineRule="auto"/>
        <w:rPr>
          <w:rFonts w:ascii="Palatino Linotype" w:hAnsi="Palatino Linotype"/>
        </w:rPr>
      </w:pPr>
    </w:p>
    <w:p w:rsidR="001634DC" w:rsidRPr="00D111B0" w:rsidRDefault="001634DC" w:rsidP="001634DC">
      <w:pPr>
        <w:pStyle w:val="Prrafodelista"/>
        <w:numPr>
          <w:ilvl w:val="0"/>
          <w:numId w:val="15"/>
        </w:numPr>
        <w:spacing w:line="360" w:lineRule="auto"/>
        <w:ind w:left="0" w:firstLine="0"/>
        <w:jc w:val="both"/>
        <w:rPr>
          <w:rFonts w:ascii="Palatino Linotype" w:hAnsi="Palatino Linotype" w:cs="Arial"/>
          <w:bCs/>
          <w:color w:val="555555"/>
          <w:lang w:eastAsia="es-MX"/>
        </w:rPr>
      </w:pPr>
      <w:r w:rsidRPr="00D111B0">
        <w:rPr>
          <w:rFonts w:ascii="Palatino Linotype" w:hAnsi="Palatino Linotype" w:cs="Arial"/>
        </w:rPr>
        <w:t xml:space="preserve">Al </w:t>
      </w:r>
      <w:r w:rsidRPr="00D111B0">
        <w:rPr>
          <w:rFonts w:ascii="Palatino Linotype" w:eastAsia="Calibri" w:hAnsi="Palatino Linotype" w:cs="Arial"/>
        </w:rPr>
        <w:t>respecto</w:t>
      </w:r>
      <w:r w:rsidRPr="00D111B0">
        <w:rPr>
          <w:rFonts w:ascii="Palatino Linotype" w:hAnsi="Palatino Linotype" w:cs="Arial"/>
        </w:rPr>
        <w:t xml:space="preserve"> </w:t>
      </w:r>
      <w:r w:rsidRPr="00D111B0">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1634DC" w:rsidRPr="00D111B0" w:rsidRDefault="001634DC" w:rsidP="001634DC">
      <w:pPr>
        <w:pStyle w:val="Prrafodelista"/>
        <w:ind w:left="360" w:hanging="360"/>
        <w:rPr>
          <w:rFonts w:ascii="Palatino Linotype" w:hAnsi="Palatino Linotype" w:cs="Arial"/>
        </w:rPr>
      </w:pPr>
    </w:p>
    <w:p w:rsidR="001634DC" w:rsidRPr="00D111B0" w:rsidRDefault="001634DC" w:rsidP="001634DC">
      <w:pPr>
        <w:pStyle w:val="Prrafodelista"/>
        <w:numPr>
          <w:ilvl w:val="0"/>
          <w:numId w:val="15"/>
        </w:numPr>
        <w:spacing w:line="360" w:lineRule="auto"/>
        <w:ind w:left="0" w:firstLine="0"/>
        <w:jc w:val="both"/>
        <w:rPr>
          <w:rFonts w:ascii="Palatino Linotype" w:hAnsi="Palatino Linotype" w:cs="Arial"/>
          <w:bCs/>
          <w:color w:val="555555"/>
          <w:lang w:eastAsia="es-MX"/>
        </w:rPr>
      </w:pPr>
      <w:r w:rsidRPr="00D111B0">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1634DC" w:rsidRPr="00D111B0" w:rsidRDefault="001634DC" w:rsidP="001634DC">
      <w:pPr>
        <w:pStyle w:val="Prrafodelista"/>
        <w:ind w:left="360" w:hanging="360"/>
        <w:rPr>
          <w:rFonts w:ascii="Palatino Linotype" w:hAnsi="Palatino Linotype" w:cs="Arial"/>
          <w:bCs/>
          <w:color w:val="555555"/>
          <w:lang w:eastAsia="es-MX"/>
        </w:rPr>
      </w:pPr>
    </w:p>
    <w:p w:rsidR="001634DC" w:rsidRPr="00D111B0" w:rsidRDefault="001634DC" w:rsidP="001634DC">
      <w:pPr>
        <w:spacing w:before="240" w:after="240" w:line="360" w:lineRule="auto"/>
        <w:ind w:left="426" w:right="616"/>
        <w:contextualSpacing/>
        <w:jc w:val="both"/>
        <w:rPr>
          <w:rFonts w:ascii="Palatino Linotype" w:hAnsi="Palatino Linotype" w:cs="Arial"/>
          <w:i/>
        </w:rPr>
      </w:pPr>
      <w:r w:rsidRPr="00D111B0">
        <w:rPr>
          <w:rFonts w:ascii="Palatino Linotype" w:hAnsi="Palatino Linotype" w:cs="Arial"/>
          <w:b/>
          <w:i/>
        </w:rPr>
        <w:t>RECURSO DE RECLAMACIÓN. SU INTERPOSICIÓN NO ES EXTEMPORÁNEA SI SE REALIZA ANTES DE QUE INICIE EL PLAZO PARA HACERLO</w:t>
      </w:r>
      <w:r w:rsidRPr="00D111B0">
        <w:rPr>
          <w:rFonts w:ascii="Palatino Linotype"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w:t>
      </w:r>
      <w:r w:rsidRPr="00D111B0">
        <w:rPr>
          <w:rFonts w:ascii="Palatino Linotype" w:hAnsi="Palatino Linotype" w:cs="Arial"/>
          <w:i/>
        </w:rPr>
        <w:lastRenderedPageBreak/>
        <w:t>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1634DC" w:rsidRPr="00D111B0" w:rsidRDefault="001634DC" w:rsidP="001634DC">
      <w:pPr>
        <w:spacing w:before="240" w:after="240" w:line="360" w:lineRule="auto"/>
        <w:ind w:left="426" w:right="616"/>
        <w:contextualSpacing/>
        <w:jc w:val="both"/>
        <w:rPr>
          <w:rFonts w:ascii="Palatino Linotype" w:hAnsi="Palatino Linotype" w:cs="Arial"/>
          <w:i/>
        </w:rPr>
      </w:pPr>
      <w:r w:rsidRPr="00D111B0">
        <w:rPr>
          <w:rFonts w:ascii="Palatino Linotype" w:hAnsi="Palatino Linotype" w:cs="Arial"/>
          <w:i/>
        </w:rPr>
        <w:t xml:space="preserve"> 1a</w:t>
      </w:r>
      <w:proofErr w:type="gramStart"/>
      <w:r w:rsidRPr="00D111B0">
        <w:rPr>
          <w:rFonts w:ascii="Palatino Linotype" w:hAnsi="Palatino Linotype" w:cs="Arial"/>
          <w:i/>
        </w:rPr>
        <w:t>./</w:t>
      </w:r>
      <w:proofErr w:type="gramEnd"/>
      <w:r w:rsidRPr="00D111B0">
        <w:rPr>
          <w:rFonts w:ascii="Palatino Linotype" w:hAnsi="Palatino Linotype" w:cs="Arial"/>
          <w:i/>
        </w:rPr>
        <w:t xml:space="preserve">J. 41/2015 (10a.) </w:t>
      </w:r>
    </w:p>
    <w:p w:rsidR="001634DC" w:rsidRPr="00D111B0" w:rsidRDefault="001634DC" w:rsidP="001634DC">
      <w:pPr>
        <w:spacing w:before="240" w:after="240" w:line="360" w:lineRule="auto"/>
        <w:ind w:left="426" w:right="616"/>
        <w:contextualSpacing/>
        <w:jc w:val="both"/>
        <w:rPr>
          <w:rFonts w:ascii="Palatino Linotype" w:hAnsi="Palatino Linotype" w:cs="Arial"/>
          <w:i/>
        </w:rPr>
      </w:pPr>
      <w:r w:rsidRPr="00D111B0">
        <w:rPr>
          <w:rFonts w:ascii="Palatino Linotype"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1634DC" w:rsidRPr="00D111B0" w:rsidRDefault="001634DC" w:rsidP="001634DC">
      <w:pPr>
        <w:spacing w:before="240" w:after="240" w:line="360" w:lineRule="auto"/>
        <w:ind w:left="426" w:right="616"/>
        <w:contextualSpacing/>
        <w:jc w:val="both"/>
        <w:rPr>
          <w:rFonts w:ascii="Palatino Linotype" w:hAnsi="Palatino Linotype" w:cs="Arial"/>
          <w:i/>
        </w:rPr>
      </w:pPr>
    </w:p>
    <w:p w:rsidR="001634DC" w:rsidRPr="00D111B0" w:rsidRDefault="001634DC" w:rsidP="001634DC">
      <w:pPr>
        <w:spacing w:before="240" w:after="240" w:line="360" w:lineRule="auto"/>
        <w:ind w:left="426" w:right="616"/>
        <w:contextualSpacing/>
        <w:jc w:val="both"/>
        <w:rPr>
          <w:rFonts w:ascii="Palatino Linotype" w:hAnsi="Palatino Linotype" w:cs="Arial"/>
          <w:i/>
        </w:rPr>
      </w:pPr>
      <w:r w:rsidRPr="00D111B0">
        <w:rPr>
          <w:rFonts w:ascii="Palatino Linotype"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1634DC" w:rsidRPr="00D111B0" w:rsidRDefault="001634DC" w:rsidP="001634DC">
      <w:pPr>
        <w:spacing w:before="240" w:after="240" w:line="360" w:lineRule="auto"/>
        <w:ind w:left="426" w:right="616"/>
        <w:contextualSpacing/>
        <w:jc w:val="both"/>
        <w:rPr>
          <w:rFonts w:ascii="Palatino Linotype" w:hAnsi="Palatino Linotype" w:cs="Arial"/>
          <w:i/>
        </w:rPr>
      </w:pPr>
    </w:p>
    <w:p w:rsidR="001634DC" w:rsidRPr="00D111B0" w:rsidRDefault="001634DC" w:rsidP="001634DC">
      <w:pPr>
        <w:spacing w:before="240" w:after="240" w:line="360" w:lineRule="auto"/>
        <w:ind w:left="426" w:right="616"/>
        <w:contextualSpacing/>
        <w:jc w:val="both"/>
        <w:rPr>
          <w:rFonts w:ascii="Palatino Linotype" w:hAnsi="Palatino Linotype" w:cs="Arial"/>
          <w:i/>
        </w:rPr>
      </w:pPr>
      <w:r w:rsidRPr="00D111B0">
        <w:rPr>
          <w:rFonts w:ascii="Palatino Linotype"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D111B0">
        <w:rPr>
          <w:rFonts w:ascii="Palatino Linotype" w:hAnsi="Palatino Linotype" w:cs="Arial"/>
          <w:i/>
        </w:rPr>
        <w:t>Arboleya</w:t>
      </w:r>
      <w:proofErr w:type="spellEnd"/>
      <w:r w:rsidRPr="00D111B0">
        <w:rPr>
          <w:rFonts w:ascii="Palatino Linotype" w:hAnsi="Palatino Linotype" w:cs="Arial"/>
          <w:i/>
        </w:rPr>
        <w:t xml:space="preserve">. </w:t>
      </w:r>
    </w:p>
    <w:p w:rsidR="001634DC" w:rsidRPr="00D111B0" w:rsidRDefault="001634DC" w:rsidP="001634DC">
      <w:pPr>
        <w:spacing w:before="240" w:after="240" w:line="360" w:lineRule="auto"/>
        <w:ind w:left="426" w:right="616"/>
        <w:contextualSpacing/>
        <w:jc w:val="both"/>
        <w:rPr>
          <w:rFonts w:ascii="Palatino Linotype" w:hAnsi="Palatino Linotype" w:cs="Arial"/>
          <w:i/>
        </w:rPr>
      </w:pPr>
    </w:p>
    <w:p w:rsidR="001634DC" w:rsidRPr="00D111B0" w:rsidRDefault="001634DC" w:rsidP="001634DC">
      <w:pPr>
        <w:spacing w:before="240" w:after="240" w:line="360" w:lineRule="auto"/>
        <w:ind w:left="426" w:right="616"/>
        <w:contextualSpacing/>
        <w:jc w:val="both"/>
        <w:rPr>
          <w:rFonts w:ascii="Palatino Linotype" w:hAnsi="Palatino Linotype" w:cs="Arial"/>
          <w:i/>
        </w:rPr>
      </w:pPr>
      <w:r w:rsidRPr="00D111B0">
        <w:rPr>
          <w:rFonts w:ascii="Palatino Linotype" w:hAnsi="Palatino Linotype" w:cs="Arial"/>
          <w:i/>
        </w:rPr>
        <w:t xml:space="preserve">Recurso de reclamación 1164/2014. Paula Abascal Valdez. 18 de febrero de 2015. Cinco votos de los Ministros Arturo Zaldívar Lelo de Larrea, José Ramón Cossío </w:t>
      </w:r>
      <w:r w:rsidRPr="00D111B0">
        <w:rPr>
          <w:rFonts w:ascii="Palatino Linotype" w:hAnsi="Palatino Linotype" w:cs="Arial"/>
          <w:i/>
        </w:rPr>
        <w:lastRenderedPageBreak/>
        <w:t xml:space="preserve">Díaz, Jorge Mario Pardo Rebolledo, Olga Sánchez Cordero de García Villegas y Alfredo Gutiérrez Ortiz Mena. Ponente: José Ramón Cossío Díaz. Secretaria: Lorena </w:t>
      </w:r>
      <w:proofErr w:type="spellStart"/>
      <w:r w:rsidRPr="00D111B0">
        <w:rPr>
          <w:rFonts w:ascii="Palatino Linotype" w:hAnsi="Palatino Linotype" w:cs="Arial"/>
          <w:i/>
        </w:rPr>
        <w:t>Goslinga</w:t>
      </w:r>
      <w:proofErr w:type="spellEnd"/>
      <w:r w:rsidRPr="00D111B0">
        <w:rPr>
          <w:rFonts w:ascii="Palatino Linotype" w:hAnsi="Palatino Linotype" w:cs="Arial"/>
          <w:i/>
        </w:rPr>
        <w:t xml:space="preserve"> </w:t>
      </w:r>
      <w:proofErr w:type="spellStart"/>
      <w:r w:rsidRPr="00D111B0">
        <w:rPr>
          <w:rFonts w:ascii="Palatino Linotype" w:hAnsi="Palatino Linotype" w:cs="Arial"/>
          <w:i/>
        </w:rPr>
        <w:t>Remírez</w:t>
      </w:r>
      <w:proofErr w:type="spellEnd"/>
      <w:r w:rsidRPr="00D111B0">
        <w:rPr>
          <w:rFonts w:ascii="Palatino Linotype" w:hAnsi="Palatino Linotype" w:cs="Arial"/>
          <w:i/>
        </w:rPr>
        <w:t xml:space="preserve">. </w:t>
      </w:r>
    </w:p>
    <w:p w:rsidR="001634DC" w:rsidRPr="00D111B0" w:rsidRDefault="001634DC" w:rsidP="001634DC">
      <w:pPr>
        <w:spacing w:before="240" w:after="240" w:line="360" w:lineRule="auto"/>
        <w:ind w:left="426" w:right="616"/>
        <w:contextualSpacing/>
        <w:jc w:val="both"/>
        <w:rPr>
          <w:rFonts w:ascii="Palatino Linotype" w:hAnsi="Palatino Linotype" w:cs="Arial"/>
          <w:i/>
        </w:rPr>
      </w:pPr>
    </w:p>
    <w:p w:rsidR="001634DC" w:rsidRPr="00D111B0" w:rsidRDefault="001634DC" w:rsidP="001634DC">
      <w:pPr>
        <w:spacing w:before="240" w:after="240" w:line="360" w:lineRule="auto"/>
        <w:ind w:left="426" w:right="616"/>
        <w:contextualSpacing/>
        <w:jc w:val="both"/>
        <w:rPr>
          <w:rFonts w:ascii="Palatino Linotype" w:hAnsi="Palatino Linotype" w:cs="Arial"/>
          <w:i/>
        </w:rPr>
      </w:pPr>
      <w:r w:rsidRPr="00D111B0">
        <w:rPr>
          <w:rFonts w:ascii="Palatino Linotype"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1634DC" w:rsidRPr="00D111B0" w:rsidRDefault="001634DC" w:rsidP="001634DC">
      <w:pPr>
        <w:spacing w:before="240" w:after="240" w:line="360" w:lineRule="auto"/>
        <w:ind w:left="426" w:right="616"/>
        <w:contextualSpacing/>
        <w:jc w:val="both"/>
        <w:rPr>
          <w:rFonts w:ascii="Palatino Linotype" w:hAnsi="Palatino Linotype" w:cs="Arial"/>
          <w:i/>
        </w:rPr>
      </w:pPr>
      <w:r w:rsidRPr="00D111B0">
        <w:rPr>
          <w:rFonts w:ascii="Palatino Linotype" w:hAnsi="Palatino Linotype" w:cs="Arial"/>
          <w:i/>
        </w:rPr>
        <w:t>Tesis de jurisprudencia 41/2015 (10a.). Aprobada por la Primera Sala de este Alto Tribunal, en sesión privada de veintisiete de mayo de dos mil quince.</w:t>
      </w:r>
    </w:p>
    <w:p w:rsidR="001634DC" w:rsidRPr="00D111B0" w:rsidRDefault="001634DC" w:rsidP="001634DC">
      <w:pPr>
        <w:pStyle w:val="Prrafodelista"/>
        <w:numPr>
          <w:ilvl w:val="0"/>
          <w:numId w:val="15"/>
        </w:numPr>
        <w:spacing w:line="360" w:lineRule="auto"/>
        <w:ind w:left="0" w:firstLine="0"/>
        <w:jc w:val="both"/>
        <w:rPr>
          <w:rFonts w:ascii="Palatino Linotype" w:hAnsi="Palatino Linotype" w:cs="Arial"/>
          <w:i/>
        </w:rPr>
      </w:pPr>
      <w:r w:rsidRPr="00D111B0">
        <w:rPr>
          <w:rFonts w:ascii="Palatino Linotype" w:hAnsi="Palatino Linotype" w:cs="Arial"/>
        </w:rPr>
        <w:t>Esto</w:t>
      </w:r>
      <w:r w:rsidRPr="00D111B0">
        <w:rPr>
          <w:rFonts w:ascii="Palatino Linotype" w:hAnsi="Palatino Linotype"/>
        </w:rPr>
        <w:t xml:space="preserve"> es así porque en primer lugar es necesario que el recurrente conozca el acto que le provoca agravio y a partir de ahí formular su recurso de revisión </w:t>
      </w:r>
      <w:r w:rsidRPr="00D111B0">
        <w:rPr>
          <w:rFonts w:ascii="Palatino Linotype" w:hAnsi="Palatino Linotype" w:cs="Arial"/>
        </w:rPr>
        <w:t>señalando</w:t>
      </w:r>
      <w:r w:rsidRPr="00D111B0">
        <w:rPr>
          <w:rFonts w:ascii="Palatino Linotype" w:hAnsi="Palatino Linotype"/>
        </w:rPr>
        <w:t xml:space="preserve"> </w:t>
      </w:r>
      <w:r w:rsidRPr="00D111B0">
        <w:rPr>
          <w:rFonts w:ascii="Palatino Linotype" w:hAnsi="Palatino Linotype" w:cs="Arial"/>
        </w:rPr>
        <w:t>tanto</w:t>
      </w:r>
      <w:r w:rsidRPr="00D111B0">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1634DC" w:rsidRPr="00D111B0" w:rsidRDefault="001634DC" w:rsidP="001634DC">
      <w:pPr>
        <w:pStyle w:val="Prrafodelista"/>
        <w:tabs>
          <w:tab w:val="left" w:pos="0"/>
        </w:tabs>
        <w:spacing w:line="360" w:lineRule="auto"/>
        <w:ind w:left="360" w:right="49" w:hanging="360"/>
        <w:jc w:val="both"/>
        <w:rPr>
          <w:rFonts w:ascii="Palatino Linotype" w:hAnsi="Palatino Linotype" w:cs="Arial"/>
          <w:i/>
        </w:rPr>
      </w:pPr>
    </w:p>
    <w:p w:rsidR="001634DC" w:rsidRPr="00D111B0" w:rsidRDefault="001634DC" w:rsidP="001634DC">
      <w:pPr>
        <w:pStyle w:val="Prrafodelista"/>
        <w:numPr>
          <w:ilvl w:val="0"/>
          <w:numId w:val="15"/>
        </w:numPr>
        <w:spacing w:line="360" w:lineRule="auto"/>
        <w:ind w:left="0" w:firstLine="0"/>
        <w:jc w:val="both"/>
        <w:rPr>
          <w:rFonts w:ascii="Palatino Linotype" w:hAnsi="Palatino Linotype" w:cs="Arial"/>
          <w:i/>
        </w:rPr>
      </w:pPr>
      <w:r w:rsidRPr="00D111B0">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1634DC" w:rsidRPr="00D111B0" w:rsidRDefault="001634DC" w:rsidP="001634DC">
      <w:pPr>
        <w:pStyle w:val="Prrafodelista"/>
        <w:ind w:left="360" w:hanging="360"/>
        <w:rPr>
          <w:rFonts w:ascii="Palatino Linotype" w:hAnsi="Palatino Linotype"/>
        </w:rPr>
      </w:pPr>
    </w:p>
    <w:p w:rsidR="001634DC" w:rsidRPr="00D111B0" w:rsidRDefault="001634DC" w:rsidP="001634DC">
      <w:pPr>
        <w:pStyle w:val="Prrafodelista"/>
        <w:numPr>
          <w:ilvl w:val="0"/>
          <w:numId w:val="15"/>
        </w:numPr>
        <w:spacing w:line="360" w:lineRule="auto"/>
        <w:ind w:left="0" w:firstLine="0"/>
        <w:jc w:val="both"/>
        <w:rPr>
          <w:rFonts w:ascii="Palatino Linotype" w:hAnsi="Palatino Linotype" w:cs="Arial"/>
          <w:i/>
        </w:rPr>
      </w:pPr>
      <w:r w:rsidRPr="00D111B0">
        <w:rPr>
          <w:rFonts w:ascii="Palatino Linotype" w:hAnsi="Palatino Linotype"/>
        </w:rPr>
        <w:lastRenderedPageBreak/>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D111B0">
        <w:rPr>
          <w:rFonts w:ascii="Palatino Linotype" w:hAnsi="Palatino Linotype"/>
          <w:b/>
        </w:rPr>
        <w:t>SUJETO OBLIGADO.</w:t>
      </w:r>
    </w:p>
    <w:p w:rsidR="001634DC" w:rsidRPr="00D111B0" w:rsidRDefault="001634DC" w:rsidP="001634DC">
      <w:pPr>
        <w:pStyle w:val="Prrafodelista"/>
        <w:rPr>
          <w:rFonts w:ascii="Palatino Linotype" w:hAnsi="Palatino Linotype" w:cs="Arial"/>
        </w:rPr>
      </w:pPr>
    </w:p>
    <w:p w:rsidR="001634DC" w:rsidRPr="00D111B0" w:rsidRDefault="001634DC" w:rsidP="001634DC">
      <w:pPr>
        <w:pStyle w:val="Prrafodelista"/>
        <w:numPr>
          <w:ilvl w:val="0"/>
          <w:numId w:val="15"/>
        </w:numPr>
        <w:spacing w:line="360" w:lineRule="auto"/>
        <w:ind w:left="0" w:firstLine="0"/>
        <w:jc w:val="both"/>
        <w:rPr>
          <w:rFonts w:ascii="Palatino Linotype" w:hAnsi="Palatino Linotype"/>
        </w:rPr>
      </w:pPr>
      <w:r w:rsidRPr="00D111B0">
        <w:rPr>
          <w:rFonts w:ascii="Palatino Linotype" w:hAnsi="Palatino Linotype"/>
        </w:rPr>
        <w:t xml:space="preserve">Asimismo, de la revisión al expediente electrónico del SAIMEX se desprende que la </w:t>
      </w:r>
      <w:r w:rsidRPr="00D111B0">
        <w:rPr>
          <w:rFonts w:ascii="Palatino Linotype" w:eastAsia="Calibri" w:hAnsi="Palatino Linotype" w:cs="Arial"/>
        </w:rPr>
        <w:t>parte</w:t>
      </w:r>
      <w:r w:rsidRPr="00D111B0">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1634DC" w:rsidRPr="00D111B0" w:rsidRDefault="001634DC" w:rsidP="001634DC">
      <w:pPr>
        <w:pStyle w:val="Prrafodelista"/>
        <w:spacing w:line="360" w:lineRule="auto"/>
        <w:ind w:left="0"/>
        <w:jc w:val="both"/>
        <w:rPr>
          <w:rFonts w:ascii="Palatino Linotype" w:hAnsi="Palatino Linotype"/>
        </w:rPr>
      </w:pPr>
    </w:p>
    <w:p w:rsidR="001634DC" w:rsidRPr="00D111B0" w:rsidRDefault="001634DC" w:rsidP="001634DC">
      <w:pPr>
        <w:pStyle w:val="Prrafodelista"/>
        <w:numPr>
          <w:ilvl w:val="0"/>
          <w:numId w:val="15"/>
        </w:numPr>
        <w:spacing w:line="360" w:lineRule="auto"/>
        <w:ind w:left="0" w:firstLine="0"/>
        <w:jc w:val="both"/>
        <w:rPr>
          <w:rFonts w:ascii="Palatino Linotype" w:hAnsi="Palatino Linotype"/>
        </w:rPr>
      </w:pPr>
      <w:r w:rsidRPr="00D111B0">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634DC" w:rsidRPr="00D111B0" w:rsidRDefault="001634DC" w:rsidP="001634DC">
      <w:pPr>
        <w:pStyle w:val="Prrafodelista"/>
        <w:rPr>
          <w:rFonts w:ascii="Palatino Linotype" w:hAnsi="Palatino Linotype"/>
        </w:rPr>
      </w:pPr>
    </w:p>
    <w:p w:rsidR="001634DC" w:rsidRPr="00D111B0" w:rsidRDefault="001634DC" w:rsidP="001634DC">
      <w:pPr>
        <w:pStyle w:val="Prrafodelista"/>
        <w:numPr>
          <w:ilvl w:val="0"/>
          <w:numId w:val="15"/>
        </w:numPr>
        <w:spacing w:line="360" w:lineRule="auto"/>
        <w:ind w:left="0" w:firstLine="0"/>
        <w:jc w:val="both"/>
        <w:rPr>
          <w:rFonts w:ascii="Palatino Linotype" w:hAnsi="Palatino Linotype"/>
        </w:rPr>
      </w:pPr>
      <w:r w:rsidRPr="00D111B0">
        <w:rPr>
          <w:rFonts w:ascii="Palatino Linotype" w:hAnsi="Palatino Linotype"/>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634DC" w:rsidRPr="00D111B0" w:rsidRDefault="001634DC" w:rsidP="001634DC">
      <w:pPr>
        <w:pStyle w:val="Prrafodelista"/>
        <w:rPr>
          <w:rFonts w:ascii="Palatino Linotype" w:hAnsi="Palatino Linotype"/>
        </w:rPr>
      </w:pPr>
    </w:p>
    <w:p w:rsidR="001634DC" w:rsidRPr="00D111B0" w:rsidRDefault="001634DC" w:rsidP="001634DC">
      <w:pPr>
        <w:pStyle w:val="Prrafodelista"/>
        <w:numPr>
          <w:ilvl w:val="0"/>
          <w:numId w:val="15"/>
        </w:numPr>
        <w:spacing w:line="360" w:lineRule="auto"/>
        <w:ind w:left="0" w:firstLine="0"/>
        <w:jc w:val="both"/>
        <w:rPr>
          <w:rFonts w:ascii="Palatino Linotype" w:hAnsi="Palatino Linotype"/>
        </w:rPr>
      </w:pPr>
      <w:r w:rsidRPr="00D111B0">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1634DC" w:rsidRPr="00D111B0" w:rsidRDefault="001634DC" w:rsidP="001634DC">
      <w:pPr>
        <w:pStyle w:val="Prrafodelista"/>
        <w:rPr>
          <w:rFonts w:ascii="Palatino Linotype" w:hAnsi="Palatino Linotype"/>
        </w:rPr>
      </w:pPr>
    </w:p>
    <w:p w:rsidR="007C3761" w:rsidRPr="00D111B0" w:rsidRDefault="001634DC" w:rsidP="001634DC">
      <w:pPr>
        <w:pStyle w:val="Prrafodelista"/>
        <w:numPr>
          <w:ilvl w:val="0"/>
          <w:numId w:val="15"/>
        </w:numPr>
        <w:spacing w:line="360" w:lineRule="auto"/>
        <w:ind w:left="0" w:firstLine="0"/>
        <w:jc w:val="both"/>
        <w:rPr>
          <w:rFonts w:ascii="Palatino Linotype" w:hAnsi="Palatino Linotype"/>
        </w:rPr>
      </w:pPr>
      <w:r w:rsidRPr="00D111B0">
        <w:rPr>
          <w:rFonts w:ascii="Palatino Linotype" w:hAnsi="Palatino Linotype"/>
        </w:rPr>
        <w:t xml:space="preserve">Por lo que el nombre del solicitando y recurrente no puede ser considerado un requisito indispensable de </w:t>
      </w:r>
      <w:proofErr w:type="spellStart"/>
      <w:r w:rsidRPr="00D111B0">
        <w:rPr>
          <w:rFonts w:ascii="Palatino Linotype" w:hAnsi="Palatino Linotype"/>
        </w:rPr>
        <w:t>procedibilidad</w:t>
      </w:r>
      <w:proofErr w:type="spellEnd"/>
      <w:r w:rsidRPr="00D111B0">
        <w:rPr>
          <w:rFonts w:ascii="Palatino Linotype" w:hAnsi="Palatino Linotype"/>
        </w:rPr>
        <w:t xml:space="preserve"> del recurso de revisión que nos ocupa, ya que el acceso a la información no está condicionado a acreditar algún interés ya sea jurídico o legítimo, máxime que es un elemento subsanable por este Órgano </w:t>
      </w:r>
      <w:proofErr w:type="spellStart"/>
      <w:r w:rsidRPr="00D111B0">
        <w:rPr>
          <w:rFonts w:ascii="Palatino Linotype" w:hAnsi="Palatino Linotype"/>
        </w:rPr>
        <w:t>Resolutor</w:t>
      </w:r>
      <w:proofErr w:type="spellEnd"/>
      <w:r w:rsidRPr="00D111B0">
        <w:rPr>
          <w:rFonts w:ascii="Palatino Linotype" w:hAnsi="Palatino Linotype"/>
        </w:rPr>
        <w:t>.</w:t>
      </w:r>
    </w:p>
    <w:p w:rsidR="007C3761" w:rsidRPr="00D111B0" w:rsidRDefault="007C3761" w:rsidP="00855290">
      <w:pPr>
        <w:pStyle w:val="Prrafodelista"/>
        <w:spacing w:line="360" w:lineRule="auto"/>
        <w:rPr>
          <w:rFonts w:ascii="Palatino Linotype" w:eastAsia="Calibri" w:hAnsi="Palatino Linotype" w:cs="Arial"/>
        </w:rPr>
      </w:pPr>
    </w:p>
    <w:p w:rsidR="009F09BC" w:rsidRPr="00D111B0" w:rsidRDefault="009F09BC" w:rsidP="00855290">
      <w:pPr>
        <w:pStyle w:val="Prrafodelista"/>
        <w:numPr>
          <w:ilvl w:val="0"/>
          <w:numId w:val="15"/>
        </w:numPr>
        <w:spacing w:line="360" w:lineRule="auto"/>
        <w:ind w:left="0" w:firstLine="0"/>
        <w:jc w:val="both"/>
        <w:rPr>
          <w:rFonts w:ascii="Palatino Linotype" w:hAnsi="Palatino Linotype"/>
        </w:rPr>
      </w:pPr>
      <w:r w:rsidRPr="00D111B0">
        <w:rPr>
          <w:rFonts w:ascii="Palatino Linotype" w:eastAsia="Calibri" w:hAnsi="Palatino Linotype" w:cs="Arial"/>
        </w:rPr>
        <w:t xml:space="preserve">Asimismo, </w:t>
      </w:r>
      <w:r w:rsidR="00CF0D2B" w:rsidRPr="00D111B0">
        <w:rPr>
          <w:rFonts w:ascii="Palatino Linotype" w:eastAsia="Calibri" w:hAnsi="Palatino Linotype" w:cs="Arial"/>
        </w:rPr>
        <w:t>e</w:t>
      </w:r>
      <w:r w:rsidRPr="00D111B0">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70E5B" w:rsidRPr="00D111B0" w:rsidRDefault="009F09BC" w:rsidP="00C70E5B">
      <w:pPr>
        <w:pStyle w:val="Ttulo2"/>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D111B0">
        <w:rPr>
          <w:rFonts w:ascii="Palatino Linotype" w:hAnsi="Palatino Linotype"/>
          <w:b/>
          <w:color w:val="000000" w:themeColor="text1"/>
          <w:sz w:val="24"/>
          <w:szCs w:val="24"/>
        </w:rPr>
        <w:lastRenderedPageBreak/>
        <w:t xml:space="preserve">TERCERO. </w:t>
      </w:r>
      <w:bookmarkEnd w:id="140"/>
      <w:bookmarkEnd w:id="141"/>
      <w:bookmarkEnd w:id="142"/>
      <w:bookmarkEnd w:id="143"/>
      <w:r w:rsidR="00C70E5B" w:rsidRPr="00D111B0">
        <w:rPr>
          <w:rFonts w:ascii="Palatino Linotype" w:hAnsi="Palatino Linotype"/>
          <w:b/>
          <w:color w:val="000000" w:themeColor="text1"/>
          <w:sz w:val="24"/>
          <w:szCs w:val="24"/>
        </w:rPr>
        <w:t>De las causales de sobreseimiento.</w:t>
      </w:r>
    </w:p>
    <w:p w:rsidR="009F09BC" w:rsidRPr="00D111B0" w:rsidRDefault="009F09BC" w:rsidP="00855290">
      <w:pPr>
        <w:spacing w:line="360" w:lineRule="auto"/>
        <w:rPr>
          <w:rFonts w:ascii="Palatino Linotype" w:hAnsi="Palatino Linotype"/>
          <w:lang w:val="es-MX" w:eastAsia="en-US"/>
        </w:rPr>
      </w:pPr>
    </w:p>
    <w:p w:rsidR="009F09BC" w:rsidRPr="00D111B0" w:rsidRDefault="009F09BC" w:rsidP="00855290">
      <w:pPr>
        <w:pStyle w:val="Prrafodelista"/>
        <w:numPr>
          <w:ilvl w:val="0"/>
          <w:numId w:val="15"/>
        </w:numPr>
        <w:spacing w:line="360" w:lineRule="auto"/>
        <w:ind w:left="0" w:firstLine="0"/>
        <w:jc w:val="both"/>
        <w:rPr>
          <w:rFonts w:ascii="Palatino Linotype" w:hAnsi="Palatino Linotype" w:cs="Arial"/>
        </w:rPr>
      </w:pPr>
      <w:r w:rsidRPr="00D111B0">
        <w:rPr>
          <w:rFonts w:ascii="Palatino Linotype" w:hAnsi="Palatino Linotype" w:cs="Arial"/>
        </w:rPr>
        <w:t xml:space="preserve">Se </w:t>
      </w:r>
      <w:r w:rsidRPr="00D111B0">
        <w:rPr>
          <w:rFonts w:ascii="Palatino Linotype" w:eastAsia="Calibri" w:hAnsi="Palatino Linotype" w:cs="Arial"/>
        </w:rPr>
        <w:t>solicitó</w:t>
      </w:r>
      <w:r w:rsidRPr="00D111B0">
        <w:rPr>
          <w:rFonts w:ascii="Palatino Linotype" w:hAnsi="Palatino Linotype" w:cs="Arial"/>
        </w:rPr>
        <w:t xml:space="preserve"> </w:t>
      </w:r>
      <w:r w:rsidR="00AD63B4" w:rsidRPr="00D111B0">
        <w:rPr>
          <w:rFonts w:ascii="Palatino Linotype" w:hAnsi="Palatino Linotype" w:cs="Arial"/>
        </w:rPr>
        <w:t xml:space="preserve">tener acceso, a la </w:t>
      </w:r>
      <w:r w:rsidRPr="00D111B0">
        <w:rPr>
          <w:rFonts w:ascii="Palatino Linotype" w:hAnsi="Palatino Linotype" w:cs="Arial"/>
        </w:rPr>
        <w:t>información que a continuación se desagrega:</w:t>
      </w:r>
    </w:p>
    <w:p w:rsidR="009F09BC" w:rsidRPr="00D111B0" w:rsidRDefault="009F09BC" w:rsidP="00855290">
      <w:pPr>
        <w:pStyle w:val="Prrafodelista"/>
        <w:spacing w:line="360" w:lineRule="auto"/>
        <w:ind w:left="0"/>
        <w:jc w:val="both"/>
        <w:rPr>
          <w:rFonts w:ascii="Palatino Linotype" w:hAnsi="Palatino Linotype" w:cs="Arial"/>
        </w:rPr>
      </w:pPr>
    </w:p>
    <w:p w:rsidR="006972C5" w:rsidRPr="00D111B0" w:rsidRDefault="00057ADB" w:rsidP="00536F99">
      <w:pPr>
        <w:pStyle w:val="Prrafodelista"/>
        <w:numPr>
          <w:ilvl w:val="1"/>
          <w:numId w:val="27"/>
        </w:numPr>
        <w:spacing w:line="360" w:lineRule="auto"/>
        <w:jc w:val="both"/>
        <w:rPr>
          <w:rFonts w:ascii="Palatino Linotype" w:hAnsi="Palatino Linotype" w:cs="Arial"/>
          <w:b/>
        </w:rPr>
      </w:pPr>
      <w:r w:rsidRPr="00D111B0">
        <w:rPr>
          <w:rFonts w:ascii="Palatino Linotype" w:hAnsi="Palatino Linotype" w:cs="Arial"/>
          <w:b/>
        </w:rPr>
        <w:t>Costo d</w:t>
      </w:r>
      <w:r w:rsidR="00536F99" w:rsidRPr="00D111B0">
        <w:rPr>
          <w:rFonts w:ascii="Palatino Linotype" w:hAnsi="Palatino Linotype" w:cs="Arial"/>
          <w:b/>
        </w:rPr>
        <w:t xml:space="preserve">el alumbrado público </w:t>
      </w:r>
      <w:r w:rsidRPr="00D111B0">
        <w:rPr>
          <w:rFonts w:ascii="Palatino Linotype" w:hAnsi="Palatino Linotype" w:cs="Arial"/>
          <w:b/>
        </w:rPr>
        <w:t>por</w:t>
      </w:r>
      <w:r w:rsidR="00536F99" w:rsidRPr="00D111B0">
        <w:rPr>
          <w:rFonts w:ascii="Palatino Linotype" w:hAnsi="Palatino Linotype" w:cs="Arial"/>
          <w:b/>
        </w:rPr>
        <w:t xml:space="preserve"> la instalación de 10 mil luminarias</w:t>
      </w:r>
      <w:r w:rsidR="00113D9A" w:rsidRPr="00D111B0">
        <w:rPr>
          <w:rFonts w:ascii="Palatino Linotype" w:hAnsi="Palatino Linotype" w:cs="Arial"/>
          <w:b/>
        </w:rPr>
        <w:t>.</w:t>
      </w:r>
    </w:p>
    <w:p w:rsidR="006972C5" w:rsidRPr="00D111B0" w:rsidRDefault="006972C5" w:rsidP="00855290">
      <w:pPr>
        <w:pStyle w:val="Prrafodelista"/>
        <w:spacing w:line="360" w:lineRule="auto"/>
        <w:rPr>
          <w:rFonts w:ascii="Palatino Linotype" w:hAnsi="Palatino Linotype" w:cs="Arial"/>
          <w:b/>
        </w:rPr>
      </w:pPr>
    </w:p>
    <w:p w:rsidR="006F3EF7" w:rsidRPr="00D111B0" w:rsidRDefault="006F3EF7" w:rsidP="00057ADB">
      <w:pPr>
        <w:numPr>
          <w:ilvl w:val="0"/>
          <w:numId w:val="15"/>
        </w:numPr>
        <w:spacing w:line="360" w:lineRule="auto"/>
        <w:ind w:left="0" w:firstLine="0"/>
        <w:contextualSpacing/>
        <w:jc w:val="both"/>
        <w:rPr>
          <w:rFonts w:ascii="Palatino Linotype" w:hAnsi="Palatino Linotype" w:cs="Arial"/>
        </w:rPr>
      </w:pPr>
      <w:r w:rsidRPr="00D111B0">
        <w:rPr>
          <w:rFonts w:ascii="Palatino Linotype" w:hAnsi="Palatino Linotype" w:cs="Arial"/>
        </w:rPr>
        <w:t xml:space="preserve">En respuesta, el </w:t>
      </w:r>
      <w:r w:rsidRPr="00D111B0">
        <w:rPr>
          <w:rFonts w:ascii="Palatino Linotype" w:hAnsi="Palatino Linotype" w:cs="Arial"/>
          <w:b/>
        </w:rPr>
        <w:t>SUJETO OBLIGADO</w:t>
      </w:r>
      <w:r w:rsidRPr="00D111B0">
        <w:rPr>
          <w:rFonts w:ascii="Palatino Linotype" w:hAnsi="Palatino Linotype" w:cs="Arial"/>
        </w:rPr>
        <w:t xml:space="preserve"> </w:t>
      </w:r>
      <w:r w:rsidR="009A1604" w:rsidRPr="00D111B0">
        <w:rPr>
          <w:rFonts w:ascii="Palatino Linotype" w:hAnsi="Palatino Linotype" w:cs="Arial"/>
        </w:rPr>
        <w:t xml:space="preserve">señaló </w:t>
      </w:r>
      <w:r w:rsidR="00057ADB" w:rsidRPr="00D111B0">
        <w:rPr>
          <w:rFonts w:ascii="Palatino Linotype" w:hAnsi="Palatino Linotype" w:cs="Arial"/>
        </w:rPr>
        <w:t>que,</w:t>
      </w:r>
      <w:r w:rsidR="009A1604" w:rsidRPr="00D111B0">
        <w:rPr>
          <w:rFonts w:ascii="Palatino Linotype" w:hAnsi="Palatino Linotype" w:cs="Arial"/>
        </w:rPr>
        <w:t xml:space="preserve"> </w:t>
      </w:r>
      <w:r w:rsidR="00057ADB" w:rsidRPr="00D111B0">
        <w:rPr>
          <w:rFonts w:ascii="Palatino Linotype" w:hAnsi="Palatino Linotype" w:cs="Arial"/>
        </w:rPr>
        <w:t>de acuerdo a lo informado por el Tesorero Municipal en su carácter de servidor público, informó que a la fecha de que se emitió el escrito, la erogación fue por la cantidad de diez millones cuatrocientos ochenta y siete mil doscientos diecinueve pesos</w:t>
      </w:r>
      <w:r w:rsidRPr="00D111B0">
        <w:rPr>
          <w:rFonts w:ascii="Palatino Linotype" w:hAnsi="Palatino Linotype" w:cs="Arial"/>
        </w:rPr>
        <w:t>.</w:t>
      </w:r>
    </w:p>
    <w:p w:rsidR="00057ADB" w:rsidRPr="00D111B0" w:rsidRDefault="00057ADB" w:rsidP="00057ADB">
      <w:pPr>
        <w:spacing w:line="360" w:lineRule="auto"/>
        <w:ind w:left="360"/>
        <w:contextualSpacing/>
        <w:jc w:val="both"/>
        <w:rPr>
          <w:rFonts w:ascii="Palatino Linotype" w:hAnsi="Palatino Linotype" w:cs="Arial"/>
        </w:rPr>
      </w:pPr>
    </w:p>
    <w:p w:rsidR="009F09BC" w:rsidRPr="00D111B0" w:rsidRDefault="009F09BC" w:rsidP="00EF522A">
      <w:pPr>
        <w:numPr>
          <w:ilvl w:val="0"/>
          <w:numId w:val="15"/>
        </w:numPr>
        <w:spacing w:line="360" w:lineRule="auto"/>
        <w:ind w:left="0" w:firstLine="0"/>
        <w:contextualSpacing/>
        <w:jc w:val="both"/>
        <w:rPr>
          <w:rFonts w:ascii="Palatino Linotype" w:hAnsi="Palatino Linotype" w:cs="Arial"/>
        </w:rPr>
      </w:pPr>
      <w:r w:rsidRPr="00D111B0">
        <w:rPr>
          <w:rFonts w:ascii="Palatino Linotype" w:hAnsi="Palatino Linotype" w:cs="Arial"/>
          <w:b/>
        </w:rPr>
        <w:t>EL PARTICULAR</w:t>
      </w:r>
      <w:r w:rsidR="00112D7E" w:rsidRPr="00D111B0">
        <w:rPr>
          <w:rFonts w:ascii="Palatino Linotype" w:hAnsi="Palatino Linotype" w:cs="Arial"/>
          <w:b/>
        </w:rPr>
        <w:t>,</w:t>
      </w:r>
      <w:r w:rsidRPr="00D111B0">
        <w:rPr>
          <w:rFonts w:ascii="Palatino Linotype" w:hAnsi="Palatino Linotype" w:cs="Arial"/>
          <w:b/>
        </w:rPr>
        <w:t xml:space="preserve"> </w:t>
      </w:r>
      <w:r w:rsidRPr="00D111B0">
        <w:rPr>
          <w:rFonts w:ascii="Palatino Linotype" w:hAnsi="Palatino Linotype" w:cs="Arial"/>
        </w:rPr>
        <w:t>inconforme con la respuesta</w:t>
      </w:r>
      <w:r w:rsidR="00402466" w:rsidRPr="00D111B0">
        <w:rPr>
          <w:rFonts w:ascii="Palatino Linotype" w:hAnsi="Palatino Linotype" w:cs="Arial"/>
        </w:rPr>
        <w:t xml:space="preserve"> interpuso recurso de revisión</w:t>
      </w:r>
      <w:r w:rsidRPr="00D111B0">
        <w:rPr>
          <w:rFonts w:ascii="Palatino Linotype" w:hAnsi="Palatino Linotype" w:cs="Arial"/>
        </w:rPr>
        <w:t xml:space="preserve">, </w:t>
      </w:r>
      <w:r w:rsidR="00402466" w:rsidRPr="00D111B0">
        <w:rPr>
          <w:rFonts w:ascii="Palatino Linotype" w:hAnsi="Palatino Linotype" w:cs="Arial"/>
        </w:rPr>
        <w:t>señalando</w:t>
      </w:r>
      <w:r w:rsidRPr="00D111B0">
        <w:rPr>
          <w:rFonts w:ascii="Palatino Linotype" w:hAnsi="Palatino Linotype" w:cs="Arial"/>
        </w:rPr>
        <w:t xml:space="preserve"> </w:t>
      </w:r>
      <w:r w:rsidR="00CF0D2B" w:rsidRPr="00D111B0">
        <w:rPr>
          <w:rFonts w:ascii="Palatino Linotype" w:hAnsi="Palatino Linotype" w:cs="Arial"/>
          <w:i/>
        </w:rPr>
        <w:t>grosso modo</w:t>
      </w:r>
      <w:r w:rsidR="00CF0D2B" w:rsidRPr="00D111B0">
        <w:rPr>
          <w:rFonts w:ascii="Palatino Linotype" w:hAnsi="Palatino Linotype" w:cs="Arial"/>
        </w:rPr>
        <w:t xml:space="preserve"> </w:t>
      </w:r>
      <w:r w:rsidR="00402466" w:rsidRPr="00D111B0">
        <w:rPr>
          <w:rFonts w:ascii="Palatino Linotype" w:hAnsi="Palatino Linotype" w:cs="Arial"/>
        </w:rPr>
        <w:t xml:space="preserve">que </w:t>
      </w:r>
      <w:r w:rsidR="00EF522A" w:rsidRPr="00D111B0">
        <w:rPr>
          <w:rFonts w:ascii="Palatino Linotype" w:hAnsi="Palatino Linotype" w:cs="Arial"/>
        </w:rPr>
        <w:t xml:space="preserve">no </w:t>
      </w:r>
      <w:r w:rsidR="00057ADB" w:rsidRPr="00D111B0">
        <w:rPr>
          <w:rFonts w:ascii="Palatino Linotype" w:hAnsi="Palatino Linotype" w:cs="Arial"/>
        </w:rPr>
        <w:t>se le entregaron los oficios signados por lo servidores públicos habilitados que sustenten la respuesta</w:t>
      </w:r>
      <w:r w:rsidR="00EF522A" w:rsidRPr="00D111B0">
        <w:rPr>
          <w:rFonts w:ascii="Palatino Linotype" w:hAnsi="Palatino Linotype" w:cs="Arial"/>
        </w:rPr>
        <w:t>.</w:t>
      </w:r>
    </w:p>
    <w:p w:rsidR="009F09BC" w:rsidRPr="00D111B0" w:rsidRDefault="009F09BC" w:rsidP="00855290">
      <w:pPr>
        <w:pStyle w:val="Prrafodelista"/>
        <w:spacing w:line="360" w:lineRule="auto"/>
        <w:rPr>
          <w:rFonts w:ascii="Palatino Linotype" w:hAnsi="Palatino Linotype" w:cs="Arial"/>
        </w:rPr>
      </w:pPr>
    </w:p>
    <w:p w:rsidR="009F09BC" w:rsidRPr="00D111B0" w:rsidRDefault="009F09BC" w:rsidP="00C70E5B">
      <w:pPr>
        <w:numPr>
          <w:ilvl w:val="0"/>
          <w:numId w:val="15"/>
        </w:numPr>
        <w:spacing w:line="360" w:lineRule="auto"/>
        <w:ind w:left="0" w:firstLine="0"/>
        <w:contextualSpacing/>
        <w:jc w:val="both"/>
        <w:rPr>
          <w:rFonts w:ascii="Palatino Linotype" w:eastAsia="MS Mincho" w:hAnsi="Palatino Linotype" w:cs="Arial"/>
        </w:rPr>
      </w:pPr>
      <w:r w:rsidRPr="00D111B0">
        <w:rPr>
          <w:rFonts w:ascii="Palatino Linotype" w:eastAsia="MS Mincho" w:hAnsi="Palatino Linotype" w:cs="Arial"/>
        </w:rPr>
        <w:t xml:space="preserve">En </w:t>
      </w:r>
      <w:r w:rsidRPr="00D111B0">
        <w:rPr>
          <w:rFonts w:ascii="Palatino Linotype" w:hAnsi="Palatino Linotype" w:cs="Arial"/>
          <w:lang w:eastAsia="es-MX"/>
        </w:rPr>
        <w:t>dichas</w:t>
      </w:r>
      <w:r w:rsidRPr="00D111B0">
        <w:rPr>
          <w:rFonts w:ascii="Palatino Linotype" w:eastAsia="Times New Roman" w:hAnsi="Palatino Linotype" w:cs="Arial"/>
        </w:rPr>
        <w:t xml:space="preserve"> condiciones, la </w:t>
      </w:r>
      <w:r w:rsidRPr="00D111B0">
        <w:rPr>
          <w:rFonts w:ascii="Palatino Linotype" w:eastAsia="Times New Roman" w:hAnsi="Palatino Linotype" w:cs="Arial"/>
          <w:i/>
        </w:rPr>
        <w:t>Litis</w:t>
      </w:r>
      <w:r w:rsidRPr="00D111B0">
        <w:rPr>
          <w:rFonts w:ascii="Palatino Linotype" w:eastAsia="Times New Roman" w:hAnsi="Palatino Linotype" w:cs="Arial"/>
        </w:rPr>
        <w:t xml:space="preserve"> a resolver en este recurso se circunscribe a determinar </w:t>
      </w:r>
      <w:r w:rsidRPr="00D111B0">
        <w:rPr>
          <w:rFonts w:ascii="Palatino Linotype" w:hAnsi="Palatino Linotype" w:cs="Arial"/>
        </w:rPr>
        <w:t>si</w:t>
      </w:r>
      <w:r w:rsidRPr="00D111B0">
        <w:rPr>
          <w:rFonts w:ascii="Palatino Linotype" w:eastAsia="Times New Roman" w:hAnsi="Palatino Linotype" w:cs="Arial"/>
        </w:rPr>
        <w:t xml:space="preserve"> </w:t>
      </w:r>
      <w:r w:rsidR="009A1604" w:rsidRPr="00D111B0">
        <w:rPr>
          <w:rFonts w:ascii="Palatino Linotype" w:eastAsia="MS Mincho" w:hAnsi="Palatino Linotype" w:cs="Arial"/>
        </w:rPr>
        <w:t>se actualizan la causal</w:t>
      </w:r>
      <w:r w:rsidRPr="00D111B0">
        <w:rPr>
          <w:rFonts w:ascii="Palatino Linotype" w:eastAsia="MS Mincho" w:hAnsi="Palatino Linotype" w:cs="Arial"/>
        </w:rPr>
        <w:t xml:space="preserve"> de procedencia prevista en el artículo 179, fracción </w:t>
      </w:r>
      <w:r w:rsidR="00C70E5B" w:rsidRPr="00D111B0">
        <w:rPr>
          <w:rFonts w:ascii="Palatino Linotype" w:eastAsia="MS Mincho" w:hAnsi="Palatino Linotype" w:cs="Arial"/>
        </w:rPr>
        <w:t>I</w:t>
      </w:r>
      <w:r w:rsidR="00EF522A" w:rsidRPr="00D111B0">
        <w:rPr>
          <w:rFonts w:ascii="Palatino Linotype" w:eastAsia="MS Mincho" w:hAnsi="Palatino Linotype" w:cs="Arial"/>
        </w:rPr>
        <w:t xml:space="preserve">V </w:t>
      </w:r>
      <w:r w:rsidRPr="00D111B0">
        <w:rPr>
          <w:rFonts w:ascii="Palatino Linotype" w:eastAsia="MS Mincho" w:hAnsi="Palatino Linotype" w:cs="Arial"/>
        </w:rPr>
        <w:t xml:space="preserve">de la </w:t>
      </w:r>
      <w:r w:rsidRPr="00D111B0">
        <w:rPr>
          <w:rFonts w:ascii="Palatino Linotype" w:eastAsia="MS Mincho" w:hAnsi="Palatino Linotype" w:cs="Arial"/>
          <w:b/>
        </w:rPr>
        <w:t>Ley de Transparencia y Acceso a la Información Pública del Estado de México y Municipios</w:t>
      </w:r>
      <w:r w:rsidRPr="00D111B0">
        <w:rPr>
          <w:rFonts w:ascii="Palatino Linotype" w:eastAsia="MS Mincho" w:hAnsi="Palatino Linotype" w:cs="Arial"/>
        </w:rPr>
        <w:t xml:space="preserve">; </w:t>
      </w:r>
      <w:r w:rsidR="009A1604" w:rsidRPr="00D111B0">
        <w:rPr>
          <w:rFonts w:ascii="Palatino Linotype" w:eastAsia="Times New Roman" w:hAnsi="Palatino Linotype" w:cs="Arial"/>
          <w:color w:val="000000" w:themeColor="text1"/>
          <w:lang w:val="es-ES" w:eastAsia="es-MX"/>
        </w:rPr>
        <w:t>fracción</w:t>
      </w:r>
      <w:r w:rsidRPr="00D111B0">
        <w:rPr>
          <w:rFonts w:ascii="Palatino Linotype" w:eastAsia="Times New Roman" w:hAnsi="Palatino Linotype" w:cs="Arial"/>
          <w:color w:val="000000" w:themeColor="text1"/>
          <w:lang w:val="es-ES" w:eastAsia="es-MX"/>
        </w:rPr>
        <w:t xml:space="preserve"> que determina </w:t>
      </w:r>
      <w:r w:rsidR="009A1604" w:rsidRPr="00D111B0">
        <w:rPr>
          <w:rFonts w:ascii="Palatino Linotype" w:eastAsia="Times New Roman" w:hAnsi="Palatino Linotype" w:cs="Arial"/>
          <w:color w:val="000000" w:themeColor="text1"/>
          <w:lang w:val="es-ES" w:eastAsia="es-MX"/>
        </w:rPr>
        <w:t>la hipótesis jurídica</w:t>
      </w:r>
      <w:r w:rsidRPr="00D111B0">
        <w:rPr>
          <w:rFonts w:ascii="Palatino Linotype" w:eastAsia="Times New Roman" w:hAnsi="Palatino Linotype" w:cs="Arial"/>
          <w:color w:val="000000" w:themeColor="text1"/>
          <w:lang w:val="es-ES" w:eastAsia="es-MX"/>
        </w:rPr>
        <w:t xml:space="preserve"> </w:t>
      </w:r>
      <w:r w:rsidR="00402466" w:rsidRPr="00D111B0">
        <w:rPr>
          <w:rFonts w:ascii="Palatino Linotype" w:eastAsia="Times New Roman" w:hAnsi="Palatino Linotype" w:cs="Arial"/>
          <w:color w:val="000000" w:themeColor="text1"/>
          <w:lang w:val="es-ES" w:eastAsia="es-MX"/>
        </w:rPr>
        <w:t xml:space="preserve">de la </w:t>
      </w:r>
      <w:r w:rsidR="00C70E5B" w:rsidRPr="00D111B0">
        <w:rPr>
          <w:rFonts w:ascii="Palatino Linotype" w:hAnsi="Palatino Linotype" w:cs="Arial"/>
          <w:b/>
        </w:rPr>
        <w:t>declaración</w:t>
      </w:r>
      <w:r w:rsidR="00C70E5B" w:rsidRPr="00D111B0">
        <w:rPr>
          <w:rFonts w:ascii="Palatino Linotype" w:eastAsia="Times New Roman" w:hAnsi="Palatino Linotype" w:cs="Arial"/>
          <w:color w:val="000000" w:themeColor="text1"/>
          <w:lang w:val="es-ES" w:eastAsia="es-MX"/>
        </w:rPr>
        <w:t xml:space="preserve"> de incompetencia por el sujeto obligado</w:t>
      </w:r>
      <w:r w:rsidRPr="00D111B0">
        <w:rPr>
          <w:rFonts w:ascii="Palatino Linotype" w:eastAsia="Times New Roman" w:hAnsi="Palatino Linotype" w:cs="Arial"/>
          <w:color w:val="000000" w:themeColor="text1"/>
          <w:lang w:val="es-ES" w:eastAsia="es-MX"/>
        </w:rPr>
        <w:t xml:space="preserve">; </w:t>
      </w:r>
      <w:r w:rsidRPr="00D111B0">
        <w:rPr>
          <w:rFonts w:ascii="Palatino Linotype" w:eastAsia="MS Mincho" w:hAnsi="Palatino Linotype" w:cs="Arial"/>
        </w:rPr>
        <w:t xml:space="preserve">contexto del cual se dolió </w:t>
      </w:r>
      <w:r w:rsidRPr="00D111B0">
        <w:rPr>
          <w:rFonts w:ascii="Palatino Linotype" w:eastAsia="MS Mincho" w:hAnsi="Palatino Linotype" w:cs="Arial"/>
          <w:b/>
        </w:rPr>
        <w:t xml:space="preserve">EL RECURRENTE </w:t>
      </w:r>
      <w:r w:rsidRPr="00D111B0">
        <w:rPr>
          <w:rFonts w:ascii="Palatino Linotype" w:eastAsia="MS Mincho" w:hAnsi="Palatino Linotype" w:cs="Arial"/>
        </w:rPr>
        <w:t>al momento de interponer su inconformidad.</w:t>
      </w:r>
      <w:r w:rsidRPr="00D111B0">
        <w:rPr>
          <w:rFonts w:ascii="Palatino Linotype" w:eastAsia="Times New Roman" w:hAnsi="Palatino Linotype" w:cs="Arial"/>
          <w:color w:val="000000" w:themeColor="text1"/>
          <w:lang w:val="es-ES" w:eastAsia="es-MX"/>
        </w:rPr>
        <w:t xml:space="preserve"> De modo tal </w:t>
      </w:r>
      <w:r w:rsidRPr="00D111B0">
        <w:rPr>
          <w:rFonts w:ascii="Palatino Linotype" w:hAnsi="Palatino Linotype" w:cs="Arial"/>
          <w:color w:val="000000" w:themeColor="text1"/>
        </w:rPr>
        <w:t xml:space="preserve">que el presente recurso de revisión se abocara en determinar si el </w:t>
      </w:r>
      <w:r w:rsidRPr="00D111B0">
        <w:rPr>
          <w:rFonts w:ascii="Palatino Linotype" w:hAnsi="Palatino Linotype" w:cs="Arial"/>
          <w:b/>
          <w:color w:val="000000" w:themeColor="text1"/>
        </w:rPr>
        <w:t>SUJETO</w:t>
      </w:r>
      <w:r w:rsidRPr="00D111B0">
        <w:rPr>
          <w:rFonts w:ascii="Palatino Linotype" w:hAnsi="Palatino Linotype" w:cs="Arial"/>
          <w:color w:val="000000" w:themeColor="text1"/>
        </w:rPr>
        <w:t xml:space="preserve"> </w:t>
      </w:r>
      <w:r w:rsidRPr="00D111B0">
        <w:rPr>
          <w:rFonts w:ascii="Palatino Linotype" w:hAnsi="Palatino Linotype" w:cs="Arial"/>
          <w:b/>
          <w:color w:val="000000" w:themeColor="text1"/>
        </w:rPr>
        <w:t>OBLIGADO</w:t>
      </w:r>
      <w:r w:rsidRPr="00D111B0">
        <w:rPr>
          <w:rFonts w:ascii="Palatino Linotype" w:hAnsi="Palatino Linotype" w:cs="Arial"/>
          <w:color w:val="000000" w:themeColor="text1"/>
        </w:rPr>
        <w:t xml:space="preserve"> con su respuesta ciertamente </w:t>
      </w:r>
      <w:r w:rsidRPr="00D111B0">
        <w:rPr>
          <w:rFonts w:ascii="Palatino Linotype" w:eastAsia="Times New Roman" w:hAnsi="Palatino Linotype"/>
          <w:color w:val="000000" w:themeColor="text1"/>
        </w:rPr>
        <w:t>actualiza la causal de procedencia</w:t>
      </w:r>
      <w:r w:rsidRPr="00D111B0">
        <w:rPr>
          <w:rFonts w:ascii="Palatino Linotype" w:eastAsia="Times New Roman" w:hAnsi="Palatino Linotype"/>
          <w:b/>
          <w:color w:val="000000" w:themeColor="text1"/>
        </w:rPr>
        <w:t xml:space="preserve"> </w:t>
      </w:r>
      <w:r w:rsidRPr="00D111B0">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B54047" w:rsidRPr="00D111B0" w:rsidRDefault="00C70E5B" w:rsidP="00855290">
      <w:pPr>
        <w:numPr>
          <w:ilvl w:val="0"/>
          <w:numId w:val="15"/>
        </w:numPr>
        <w:spacing w:line="360" w:lineRule="auto"/>
        <w:ind w:left="0" w:firstLine="0"/>
        <w:contextualSpacing/>
        <w:jc w:val="both"/>
        <w:rPr>
          <w:rFonts w:ascii="Palatino Linotype" w:hAnsi="Palatino Linotype"/>
          <w:color w:val="000000" w:themeColor="text1"/>
        </w:rPr>
      </w:pPr>
      <w:r w:rsidRPr="00D111B0">
        <w:rPr>
          <w:rFonts w:ascii="Palatino Linotype" w:hAnsi="Palatino Linotype"/>
          <w:color w:val="000000" w:themeColor="text1"/>
        </w:rPr>
        <w:lastRenderedPageBreak/>
        <w:t>Ahora bien, p</w:t>
      </w:r>
      <w:r w:rsidR="00B54047" w:rsidRPr="00D111B0">
        <w:rPr>
          <w:rFonts w:ascii="Palatino Linotype" w:hAnsi="Palatino Linotype"/>
          <w:color w:val="000000" w:themeColor="text1"/>
        </w:rPr>
        <w:t>rimeramente es menester precisar</w:t>
      </w:r>
      <w:r w:rsidR="00B54047" w:rsidRPr="00D111B0">
        <w:rPr>
          <w:rFonts w:ascii="Palatino Linotype" w:hAnsi="Palatino Linotype"/>
          <w:bCs/>
          <w:color w:val="000000" w:themeColor="text1"/>
          <w:lang w:val="es-MX"/>
        </w:rPr>
        <w:t xml:space="preserve"> que </w:t>
      </w:r>
      <w:r w:rsidR="00B54047" w:rsidRPr="00D111B0">
        <w:rPr>
          <w:rFonts w:ascii="Palatino Linotype" w:hAnsi="Palatino Linotype"/>
          <w:bCs/>
          <w:color w:val="000000" w:themeColor="text1"/>
        </w:rPr>
        <w:t xml:space="preserve">este Órgano Garante parte del hecho que el </w:t>
      </w:r>
      <w:r w:rsidR="00B54047" w:rsidRPr="00D111B0">
        <w:rPr>
          <w:rFonts w:ascii="Palatino Linotype" w:eastAsia="MS Mincho" w:hAnsi="Palatino Linotype" w:cs="Arial"/>
        </w:rPr>
        <w:t>Derecho</w:t>
      </w:r>
      <w:r w:rsidR="00B54047" w:rsidRPr="00D111B0">
        <w:rPr>
          <w:rFonts w:ascii="Palatino Linotype" w:hAnsi="Palatino Linotype"/>
          <w:bCs/>
          <w:color w:val="000000" w:themeColor="text1"/>
        </w:rPr>
        <w:t xml:space="preserve"> de </w:t>
      </w:r>
      <w:r w:rsidR="00B54047" w:rsidRPr="00D111B0">
        <w:rPr>
          <w:rFonts w:ascii="Palatino Linotype" w:eastAsia="MS Mincho" w:hAnsi="Palatino Linotype" w:cs="Arial"/>
        </w:rPr>
        <w:t>Acceso</w:t>
      </w:r>
      <w:r w:rsidR="00B54047" w:rsidRPr="00D111B0">
        <w:rPr>
          <w:rFonts w:ascii="Palatino Linotype" w:hAnsi="Palatino Linotype"/>
          <w:bCs/>
          <w:color w:val="000000" w:themeColor="text1"/>
        </w:rPr>
        <w:t xml:space="preserve"> a la Información Pública, es un derecho humano </w:t>
      </w:r>
      <w:r w:rsidR="00B54047" w:rsidRPr="00D111B0">
        <w:rPr>
          <w:rFonts w:ascii="Palatino Linotype" w:eastAsia="MS Mincho" w:hAnsi="Palatino Linotype" w:cs="Arial"/>
        </w:rPr>
        <w:t>reconocido</w:t>
      </w:r>
      <w:r w:rsidR="00B54047" w:rsidRPr="00D111B0">
        <w:rPr>
          <w:rFonts w:ascii="Palatino Linotype" w:hAnsi="Palatino Linotype"/>
          <w:bCs/>
          <w:color w:val="000000" w:themeColor="text1"/>
        </w:rPr>
        <w:t xml:space="preserve">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B54047" w:rsidRPr="00D111B0">
        <w:rPr>
          <w:rFonts w:ascii="Palatino Linotype" w:hAnsi="Palatino Linotype"/>
          <w:b/>
          <w:bCs/>
          <w:color w:val="000000" w:themeColor="text1"/>
        </w:rPr>
        <w:t>SUJETO OBLIGADO</w:t>
      </w:r>
      <w:r w:rsidR="00B54047" w:rsidRPr="00D111B0">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B54047" w:rsidRPr="00D111B0">
        <w:rPr>
          <w:rFonts w:ascii="Palatino Linotype" w:hAnsi="Palatino Linotype"/>
          <w:b/>
          <w:bCs/>
          <w:color w:val="000000" w:themeColor="text1"/>
        </w:rPr>
        <w:t xml:space="preserve">Constitución Política de los Estados Unidos Mexicanos </w:t>
      </w:r>
      <w:r w:rsidR="00B54047" w:rsidRPr="00D111B0">
        <w:rPr>
          <w:rFonts w:ascii="Palatino Linotype" w:hAnsi="Palatino Linotype"/>
          <w:bCs/>
          <w:color w:val="000000" w:themeColor="text1"/>
        </w:rPr>
        <w:t xml:space="preserve">al señalar la obligación de “promover, respetar, proteger y </w:t>
      </w:r>
      <w:r w:rsidR="00B54047" w:rsidRPr="00D111B0">
        <w:rPr>
          <w:rFonts w:ascii="Palatino Linotype" w:hAnsi="Palatino Linotype"/>
          <w:b/>
          <w:bCs/>
          <w:color w:val="000000" w:themeColor="text1"/>
        </w:rPr>
        <w:t>garantizar</w:t>
      </w:r>
      <w:r w:rsidR="00B54047" w:rsidRPr="00D111B0">
        <w:rPr>
          <w:rFonts w:ascii="Palatino Linotype" w:hAnsi="Palatino Linotype"/>
          <w:bCs/>
          <w:color w:val="000000" w:themeColor="text1"/>
        </w:rPr>
        <w:t xml:space="preserve"> los derechos humanos”, entre los cuales se encuentra dicho derecho.</w:t>
      </w:r>
    </w:p>
    <w:p w:rsidR="00AE7AEB" w:rsidRPr="00D111B0" w:rsidRDefault="00AE7AEB" w:rsidP="00AE7AEB">
      <w:pPr>
        <w:spacing w:line="360" w:lineRule="auto"/>
        <w:contextualSpacing/>
        <w:jc w:val="both"/>
        <w:rPr>
          <w:rFonts w:ascii="Palatino Linotype" w:hAnsi="Palatino Linotype"/>
          <w:color w:val="000000" w:themeColor="text1"/>
        </w:rPr>
      </w:pPr>
    </w:p>
    <w:p w:rsidR="00B54047" w:rsidRPr="00D111B0"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D111B0">
        <w:rPr>
          <w:rFonts w:ascii="Palatino Linotype" w:hAnsi="Palatino Linotype"/>
          <w:color w:val="000000" w:themeColor="text1"/>
        </w:rPr>
        <w:t xml:space="preserve">Por </w:t>
      </w:r>
      <w:r w:rsidRPr="00D111B0">
        <w:rPr>
          <w:rFonts w:ascii="Palatino Linotype" w:hAnsi="Palatino Linotype"/>
          <w:color w:val="000000" w:themeColor="text1"/>
          <w:lang w:val="es-MX"/>
        </w:rPr>
        <w:t xml:space="preserve">lo anterior, se deduce que el derecho de acceso a la información pública es un </w:t>
      </w:r>
      <w:r w:rsidRPr="00D111B0">
        <w:rPr>
          <w:rFonts w:ascii="Palatino Linotype" w:hAnsi="Palatino Linotype"/>
          <w:color w:val="000000" w:themeColor="text1"/>
        </w:rPr>
        <w:t>derecho</w:t>
      </w:r>
      <w:r w:rsidRPr="00D111B0">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rsidR="00B54047" w:rsidRPr="00D111B0" w:rsidRDefault="00B54047" w:rsidP="00855290">
      <w:pPr>
        <w:spacing w:line="360" w:lineRule="auto"/>
        <w:rPr>
          <w:rFonts w:ascii="Palatino Linotype" w:hAnsi="Palatino Linotype"/>
          <w:color w:val="000000" w:themeColor="text1"/>
        </w:rPr>
      </w:pPr>
    </w:p>
    <w:p w:rsidR="00B54047" w:rsidRPr="00D111B0"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D111B0">
        <w:rPr>
          <w:rFonts w:ascii="Palatino Linotype" w:hAnsi="Palatino Linotype"/>
          <w:color w:val="000000" w:themeColor="text1"/>
        </w:rPr>
        <w:t xml:space="preserve">Así las cosas, </w:t>
      </w:r>
      <w:r w:rsidRPr="00D111B0">
        <w:rPr>
          <w:rFonts w:ascii="Palatino Linotype" w:hAnsi="Palatino Linotype"/>
          <w:color w:val="000000" w:themeColor="text1"/>
          <w:lang w:val="es-MX"/>
        </w:rPr>
        <w:t xml:space="preserve">podemos definir el Derecho de Acceso a la Información Pública </w:t>
      </w:r>
      <w:r w:rsidRPr="00D111B0">
        <w:rPr>
          <w:rFonts w:ascii="Palatino Linotype" w:hAnsi="Palatino Linotype"/>
          <w:color w:val="000000" w:themeColor="text1"/>
        </w:rPr>
        <w:t>como</w:t>
      </w:r>
      <w:r w:rsidRPr="00D111B0">
        <w:rPr>
          <w:rFonts w:ascii="Palatino Linotype" w:hAnsi="Palatino Linotype"/>
          <w:color w:val="000000" w:themeColor="text1"/>
          <w:lang w:val="es-MX"/>
        </w:rPr>
        <w:t xml:space="preserve">: </w:t>
      </w:r>
      <w:r w:rsidRPr="00D111B0">
        <w:rPr>
          <w:rFonts w:ascii="Palatino Linotype" w:hAnsi="Palatino Linotype"/>
          <w:i/>
          <w:color w:val="000000" w:themeColor="text1"/>
          <w:lang w:val="es-MX"/>
        </w:rPr>
        <w:t xml:space="preserve">La </w:t>
      </w:r>
      <w:r w:rsidRPr="00D111B0">
        <w:rPr>
          <w:rFonts w:ascii="Palatino Linotype" w:hAnsi="Palatino Linotype"/>
          <w:color w:val="000000" w:themeColor="text1"/>
        </w:rPr>
        <w:t>igualdad</w:t>
      </w:r>
      <w:r w:rsidRPr="00D111B0">
        <w:rPr>
          <w:rFonts w:ascii="Palatino Linotype" w:hAnsi="Palatino Linotype"/>
          <w:i/>
          <w:color w:val="000000" w:themeColor="text1"/>
          <w:lang w:val="es-MX"/>
        </w:rPr>
        <w:t xml:space="preserve"> de oportunidades para recibir, buscar e impartir información</w:t>
      </w:r>
      <w:r w:rsidRPr="00D111B0">
        <w:rPr>
          <w:rFonts w:ascii="Palatino Linotype" w:hAnsi="Palatino Linotype"/>
          <w:i/>
          <w:color w:val="000000" w:themeColor="text1"/>
          <w:vertAlign w:val="superscript"/>
          <w:lang w:val="es-MX"/>
        </w:rPr>
        <w:footnoteReference w:id="1"/>
      </w:r>
      <w:r w:rsidRPr="00D111B0">
        <w:rPr>
          <w:rFonts w:ascii="Palatino Linotype" w:hAnsi="Palatino Linotype"/>
          <w:i/>
          <w:color w:val="000000" w:themeColor="text1"/>
          <w:lang w:val="es-MX"/>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w:t>
      </w:r>
      <w:r w:rsidRPr="00D111B0">
        <w:rPr>
          <w:rFonts w:ascii="Palatino Linotype" w:hAnsi="Palatino Linotype"/>
          <w:i/>
          <w:color w:val="000000" w:themeColor="text1"/>
          <w:lang w:val="es-MX"/>
        </w:rPr>
        <w:lastRenderedPageBreak/>
        <w:t>o realice actos de autoridad en el ámbito federal, estatal y municipal,</w:t>
      </w:r>
      <w:r w:rsidRPr="00D111B0">
        <w:rPr>
          <w:rFonts w:ascii="Palatino Linotype" w:hAnsi="Palatino Linotype"/>
          <w:i/>
          <w:color w:val="000000" w:themeColor="text1"/>
          <w:vertAlign w:val="superscript"/>
          <w:lang w:val="es-MX"/>
        </w:rPr>
        <w:footnoteReference w:id="2"/>
      </w:r>
      <w:r w:rsidRPr="00D111B0">
        <w:rPr>
          <w:rFonts w:ascii="Palatino Linotype" w:hAnsi="Palatino Linotype"/>
          <w:color w:val="000000" w:themeColor="text1"/>
          <w:lang w:val="es-MX"/>
        </w:rPr>
        <w:t>que se constituye como una herramienta fundamental para ejercer</w:t>
      </w:r>
      <w:r w:rsidRPr="00D111B0">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111B0">
        <w:rPr>
          <w:rFonts w:ascii="Palatino Linotype" w:hAnsi="Palatino Linotype"/>
          <w:i/>
          <w:color w:val="000000" w:themeColor="text1"/>
          <w:vertAlign w:val="superscript"/>
          <w:lang w:val="es-MX"/>
        </w:rPr>
        <w:footnoteReference w:id="3"/>
      </w:r>
      <w:r w:rsidRPr="00D111B0">
        <w:rPr>
          <w:rFonts w:ascii="Palatino Linotype" w:hAnsi="Palatino Linotype"/>
          <w:i/>
          <w:color w:val="000000" w:themeColor="text1"/>
          <w:lang w:val="es-MX"/>
        </w:rPr>
        <w:t xml:space="preserve"> </w:t>
      </w:r>
      <w:r w:rsidRPr="00D111B0">
        <w:rPr>
          <w:rFonts w:ascii="Palatino Linotype" w:hAnsi="Palatino Linotype"/>
          <w:color w:val="000000" w:themeColor="text1"/>
          <w:lang w:val="es-MX"/>
        </w:rPr>
        <w:t>fomentando</w:t>
      </w:r>
      <w:r w:rsidRPr="00D111B0">
        <w:rPr>
          <w:rFonts w:ascii="Palatino Linotype" w:hAnsi="Palatino Linotype"/>
          <w:i/>
          <w:color w:val="000000" w:themeColor="text1"/>
          <w:lang w:val="es-MX"/>
        </w:rPr>
        <w:t xml:space="preserve"> la transparencia de las actividades estatales y </w:t>
      </w:r>
      <w:r w:rsidRPr="00D111B0">
        <w:rPr>
          <w:rFonts w:ascii="Palatino Linotype" w:hAnsi="Palatino Linotype"/>
          <w:color w:val="000000" w:themeColor="text1"/>
          <w:lang w:val="es-MX"/>
        </w:rPr>
        <w:t>promoviendo</w:t>
      </w:r>
      <w:r w:rsidRPr="00D111B0">
        <w:rPr>
          <w:rFonts w:ascii="Palatino Linotype" w:hAnsi="Palatino Linotype"/>
          <w:i/>
          <w:color w:val="000000" w:themeColor="text1"/>
          <w:lang w:val="es-MX"/>
        </w:rPr>
        <w:t xml:space="preserve"> la responsabilidad de los funcionarios sobre su gestión pública,</w:t>
      </w:r>
      <w:r w:rsidRPr="00D111B0">
        <w:rPr>
          <w:rFonts w:ascii="Palatino Linotype" w:hAnsi="Palatino Linotype"/>
          <w:i/>
          <w:color w:val="000000" w:themeColor="text1"/>
          <w:vertAlign w:val="superscript"/>
          <w:lang w:val="es-MX"/>
        </w:rPr>
        <w:footnoteReference w:id="4"/>
      </w:r>
      <w:r w:rsidRPr="00D111B0">
        <w:rPr>
          <w:rFonts w:ascii="Palatino Linotype" w:hAnsi="Palatino Linotype"/>
          <w:color w:val="000000" w:themeColor="text1"/>
          <w:lang w:val="es-MX"/>
        </w:rPr>
        <w:t>que permite</w:t>
      </w:r>
      <w:r w:rsidRPr="00D111B0">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B54047" w:rsidRPr="00D111B0" w:rsidRDefault="00B54047" w:rsidP="00855290">
      <w:pPr>
        <w:pStyle w:val="Prrafodelista"/>
        <w:spacing w:line="360" w:lineRule="auto"/>
        <w:rPr>
          <w:rFonts w:ascii="Palatino Linotype" w:hAnsi="Palatino Linotype"/>
          <w:color w:val="000000" w:themeColor="text1"/>
        </w:rPr>
      </w:pPr>
    </w:p>
    <w:p w:rsidR="00B54047" w:rsidRPr="00D111B0"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D111B0">
        <w:rPr>
          <w:rFonts w:ascii="Palatino Linotype" w:hAnsi="Palatino Linotype"/>
          <w:color w:val="000000" w:themeColor="text1"/>
        </w:rPr>
        <w:t xml:space="preserve">Por otro lado, </w:t>
      </w:r>
      <w:r w:rsidRPr="00D111B0">
        <w:rPr>
          <w:rFonts w:ascii="Palatino Linotype" w:hAnsi="Palatino Linotype"/>
          <w:color w:val="000000" w:themeColor="text1"/>
          <w:lang w:val="es-MX"/>
        </w:rPr>
        <w:t xml:space="preserve">la Ley de Transparencia y Acceso a la Información Pública del Estado de </w:t>
      </w:r>
      <w:r w:rsidRPr="00D111B0">
        <w:rPr>
          <w:rFonts w:ascii="Palatino Linotype" w:hAnsi="Palatino Linotype"/>
          <w:color w:val="000000" w:themeColor="text1"/>
        </w:rPr>
        <w:t>México</w:t>
      </w:r>
      <w:r w:rsidRPr="00D111B0">
        <w:rPr>
          <w:rFonts w:ascii="Palatino Linotype" w:hAnsi="Palatino Linotype"/>
          <w:color w:val="000000" w:themeColor="text1"/>
          <w:lang w:val="es-MX"/>
        </w:rPr>
        <w:t xml:space="preserve">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B54047" w:rsidRPr="00D111B0" w:rsidRDefault="00B54047" w:rsidP="00855290">
      <w:pPr>
        <w:pStyle w:val="Prrafodelista"/>
        <w:spacing w:line="360" w:lineRule="auto"/>
        <w:ind w:left="0"/>
        <w:jc w:val="both"/>
        <w:rPr>
          <w:rFonts w:ascii="Palatino Linotype" w:eastAsia="MS Mincho" w:hAnsi="Palatino Linotype" w:cs="Arial"/>
        </w:rPr>
      </w:pPr>
    </w:p>
    <w:p w:rsidR="000C34C2" w:rsidRPr="00D111B0" w:rsidRDefault="00B54047" w:rsidP="00B36033">
      <w:pPr>
        <w:numPr>
          <w:ilvl w:val="0"/>
          <w:numId w:val="15"/>
        </w:numPr>
        <w:spacing w:line="360" w:lineRule="auto"/>
        <w:ind w:left="0" w:firstLine="0"/>
        <w:contextualSpacing/>
        <w:jc w:val="both"/>
        <w:rPr>
          <w:rFonts w:ascii="Palatino Linotype" w:hAnsi="Palatino Linotype"/>
          <w:color w:val="000000"/>
        </w:rPr>
      </w:pPr>
      <w:r w:rsidRPr="00D111B0">
        <w:rPr>
          <w:rFonts w:ascii="Palatino Linotype" w:hAnsi="Palatino Linotype"/>
          <w:color w:val="000000" w:themeColor="text1"/>
        </w:rPr>
        <w:lastRenderedPageBreak/>
        <w:t>Acotado</w:t>
      </w:r>
      <w:r w:rsidRPr="00D111B0">
        <w:rPr>
          <w:rFonts w:ascii="Palatino Linotype" w:hAnsi="Palatino Linotype"/>
          <w:color w:val="000000"/>
        </w:rPr>
        <w:t xml:space="preserve"> lo anterior, es dable primeramente señalar, que como se </w:t>
      </w:r>
      <w:r w:rsidR="00F03D89" w:rsidRPr="00D111B0">
        <w:rPr>
          <w:rFonts w:ascii="Palatino Linotype" w:hAnsi="Palatino Linotype"/>
          <w:color w:val="000000"/>
        </w:rPr>
        <w:t>refiri</w:t>
      </w:r>
      <w:r w:rsidR="002F7469" w:rsidRPr="00D111B0">
        <w:rPr>
          <w:rFonts w:ascii="Palatino Linotype" w:hAnsi="Palatino Linotype"/>
          <w:color w:val="000000"/>
        </w:rPr>
        <w:t>ó en párrafos anteriores</w:t>
      </w:r>
      <w:r w:rsidR="00F03D89" w:rsidRPr="00D111B0">
        <w:rPr>
          <w:rFonts w:ascii="Palatino Linotype" w:hAnsi="Palatino Linotype"/>
          <w:i/>
          <w:color w:val="000000"/>
        </w:rPr>
        <w:t xml:space="preserve">, </w:t>
      </w:r>
      <w:r w:rsidR="00F03D89" w:rsidRPr="00D111B0">
        <w:rPr>
          <w:rFonts w:ascii="Palatino Linotype" w:hAnsi="Palatino Linotype"/>
          <w:color w:val="000000"/>
        </w:rPr>
        <w:t xml:space="preserve">la contestación del </w:t>
      </w:r>
      <w:r w:rsidR="00F03D89" w:rsidRPr="00D111B0">
        <w:rPr>
          <w:rFonts w:ascii="Palatino Linotype" w:hAnsi="Palatino Linotype"/>
          <w:b/>
          <w:color w:val="000000"/>
        </w:rPr>
        <w:t>SUJETO OBLIGADO</w:t>
      </w:r>
      <w:r w:rsidR="00F03D89" w:rsidRPr="00D111B0">
        <w:rPr>
          <w:rFonts w:ascii="Palatino Linotype" w:hAnsi="Palatino Linotype"/>
          <w:color w:val="000000"/>
        </w:rPr>
        <w:t xml:space="preserve"> fue encaminada a </w:t>
      </w:r>
      <w:r w:rsidR="00B36033" w:rsidRPr="00D111B0">
        <w:rPr>
          <w:rFonts w:ascii="Palatino Linotype" w:hAnsi="Palatino Linotype"/>
          <w:color w:val="000000"/>
        </w:rPr>
        <w:t>informar el informar el monto total por el concepto solicitado, como se aprecia:</w:t>
      </w:r>
    </w:p>
    <w:p w:rsidR="00B36033" w:rsidRPr="00D111B0" w:rsidRDefault="00B36033" w:rsidP="00B36033">
      <w:pPr>
        <w:pStyle w:val="Prrafodelista"/>
        <w:rPr>
          <w:rFonts w:ascii="Palatino Linotype" w:hAnsi="Palatino Linotype"/>
          <w:color w:val="000000"/>
        </w:rPr>
      </w:pPr>
    </w:p>
    <w:p w:rsidR="00B36033" w:rsidRPr="00D111B0" w:rsidRDefault="00B36033" w:rsidP="00B36033">
      <w:pPr>
        <w:spacing w:line="360" w:lineRule="auto"/>
        <w:contextualSpacing/>
        <w:jc w:val="center"/>
        <w:rPr>
          <w:rFonts w:ascii="Palatino Linotype" w:hAnsi="Palatino Linotype"/>
          <w:color w:val="000000"/>
        </w:rPr>
      </w:pPr>
      <w:r w:rsidRPr="00D111B0">
        <w:rPr>
          <w:rFonts w:ascii="Palatino Linotype" w:hAnsi="Palatino Linotype"/>
          <w:noProof/>
          <w:color w:val="000000"/>
          <w:lang w:val="es-MX" w:eastAsia="es-MX"/>
        </w:rPr>
        <w:drawing>
          <wp:inline distT="0" distB="0" distL="0" distR="0">
            <wp:extent cx="4776717" cy="1101687"/>
            <wp:effectExtent l="19050" t="19050" r="24130" b="228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489" cy="1104171"/>
                    </a:xfrm>
                    <a:prstGeom prst="rect">
                      <a:avLst/>
                    </a:prstGeom>
                    <a:noFill/>
                    <a:ln>
                      <a:solidFill>
                        <a:schemeClr val="tx1"/>
                      </a:solidFill>
                    </a:ln>
                  </pic:spPr>
                </pic:pic>
              </a:graphicData>
            </a:graphic>
          </wp:inline>
        </w:drawing>
      </w:r>
    </w:p>
    <w:p w:rsidR="000C34C2" w:rsidRPr="00D111B0" w:rsidRDefault="000C34C2" w:rsidP="000C34C2">
      <w:pPr>
        <w:pStyle w:val="Prrafodelista"/>
        <w:rPr>
          <w:rFonts w:ascii="Palatino Linotype" w:hAnsi="Palatino Linotype"/>
          <w:color w:val="000000"/>
        </w:rPr>
      </w:pPr>
    </w:p>
    <w:p w:rsidR="00B36033" w:rsidRPr="00D111B0" w:rsidRDefault="00B36033" w:rsidP="00B36033">
      <w:pPr>
        <w:numPr>
          <w:ilvl w:val="0"/>
          <w:numId w:val="15"/>
        </w:numPr>
        <w:spacing w:line="360" w:lineRule="auto"/>
        <w:ind w:left="0" w:right="49" w:firstLine="0"/>
        <w:contextualSpacing/>
        <w:jc w:val="both"/>
        <w:rPr>
          <w:rFonts w:ascii="Palatino Linotype" w:eastAsia="MS Mincho" w:hAnsi="Palatino Linotype" w:cstheme="majorBidi"/>
        </w:rPr>
      </w:pPr>
      <w:r w:rsidRPr="00D111B0">
        <w:rPr>
          <w:rFonts w:ascii="Palatino Linotype" w:hAnsi="Palatino Linotype"/>
          <w:color w:val="000000"/>
        </w:rPr>
        <w:t xml:space="preserve">De lo anterior, se desprenden diversos aspectos, el primero de ellos que </w:t>
      </w:r>
      <w:r w:rsidRPr="00D111B0">
        <w:rPr>
          <w:rFonts w:ascii="Palatino Linotype" w:eastAsia="Calibri" w:hAnsi="Palatino Linotype" w:cs="Arial"/>
        </w:rPr>
        <w:t xml:space="preserve">este Instituto no está facultado para pronunciarse sobre la veracidad de la respuesta emitida por el </w:t>
      </w:r>
      <w:r w:rsidRPr="00D111B0">
        <w:rPr>
          <w:rFonts w:ascii="Palatino Linotype" w:eastAsia="Calibri" w:hAnsi="Palatino Linotype" w:cs="Arial"/>
          <w:b/>
        </w:rPr>
        <w:t xml:space="preserve">SUJETO OBLIGADO, </w:t>
      </w:r>
      <w:r w:rsidRPr="00D111B0">
        <w:rPr>
          <w:rFonts w:ascii="Palatino Linotype" w:eastAsia="Calibri" w:hAnsi="Palatino Linotype" w:cs="Arial"/>
        </w:rPr>
        <w:t>pues no existe precepto legal alguno en la Ley que lo faculte para ello, toda vez que la</w:t>
      </w:r>
      <w:r w:rsidRPr="00D111B0">
        <w:rPr>
          <w:rFonts w:ascii="Palatino Linotype" w:eastAsia="Calibri" w:hAnsi="Palatino Linotype" w:cs="Times New Roman"/>
        </w:rPr>
        <w:t xml:space="preserve"> presunción de veracidad, es un derecho o principio legal y jurídico del que disfrutan las personas dotadas de autoridad pública en la realización de sus funciones. Este principio otorga a los Sujetos Obligados la facultad de que la declaración que haga se presuma como veraz y por tanto prevalezca sobre la persona que lo disfruta, si no aporta pruebas que tiendan a contradecir los hechos declarados por la autoridad.</w:t>
      </w:r>
    </w:p>
    <w:p w:rsidR="00B36033" w:rsidRPr="00D111B0" w:rsidRDefault="00B36033" w:rsidP="00B36033">
      <w:pPr>
        <w:pStyle w:val="Prrafodelista"/>
        <w:spacing w:line="360" w:lineRule="auto"/>
        <w:rPr>
          <w:rFonts w:ascii="Palatino Linotype" w:hAnsi="Palatino Linotype" w:cs="Arial"/>
        </w:rPr>
      </w:pPr>
    </w:p>
    <w:p w:rsidR="00B36033" w:rsidRPr="00D111B0" w:rsidRDefault="00B36033" w:rsidP="00B36033">
      <w:pPr>
        <w:numPr>
          <w:ilvl w:val="0"/>
          <w:numId w:val="15"/>
        </w:numPr>
        <w:spacing w:line="360" w:lineRule="auto"/>
        <w:ind w:left="0" w:right="49" w:firstLine="0"/>
        <w:contextualSpacing/>
        <w:jc w:val="both"/>
        <w:rPr>
          <w:rFonts w:ascii="Palatino Linotype" w:eastAsia="MS Mincho" w:hAnsi="Palatino Linotype" w:cstheme="majorBidi"/>
        </w:rPr>
      </w:pPr>
      <w:r w:rsidRPr="00D111B0">
        <w:rPr>
          <w:rFonts w:ascii="Palatino Linotype" w:hAnsi="Palatino Linotype" w:cs="Arial"/>
        </w:rPr>
        <w:t xml:space="preserve">De modo, que sí el </w:t>
      </w:r>
      <w:r w:rsidRPr="00D111B0">
        <w:rPr>
          <w:rFonts w:ascii="Palatino Linotype" w:hAnsi="Palatino Linotype" w:cs="Arial"/>
          <w:b/>
        </w:rPr>
        <w:t xml:space="preserve">SUJETO OBLIGADO </w:t>
      </w:r>
      <w:r w:rsidRPr="00D111B0">
        <w:rPr>
          <w:rFonts w:ascii="Palatino Linotype" w:hAnsi="Palatino Linotype" w:cs="Arial"/>
        </w:rPr>
        <w:t xml:space="preserve">se pronunció, </w:t>
      </w:r>
      <w:r w:rsidRPr="00D111B0">
        <w:rPr>
          <w:rFonts w:ascii="Palatino Linotype" w:hAnsi="Palatino Linotype"/>
        </w:rPr>
        <w:t>se debe presumir como veraz la</w:t>
      </w:r>
      <w:r w:rsidRPr="00D111B0">
        <w:rPr>
          <w:rFonts w:ascii="Palatino Linotype" w:hAnsi="Palatino Linotype"/>
          <w:i/>
        </w:rPr>
        <w:t xml:space="preserve"> </w:t>
      </w:r>
      <w:r w:rsidRPr="00D111B0">
        <w:rPr>
          <w:rFonts w:ascii="Palatino Linotype" w:hAnsi="Palatino Linotype"/>
        </w:rPr>
        <w:t xml:space="preserve">manifestación referida, y por tanto prevalece </w:t>
      </w:r>
      <w:r w:rsidRPr="00D111B0">
        <w:rPr>
          <w:rFonts w:ascii="Palatino Linotype" w:hAnsi="Palatino Linotype"/>
          <w:b/>
        </w:rPr>
        <w:t>sino se aportan pruebas que tiendan a contradecir los hechos declarados por la autoridad</w:t>
      </w:r>
      <w:r w:rsidRPr="00D111B0">
        <w:rPr>
          <w:rFonts w:ascii="Palatino Linotype" w:hAnsi="Palatino Linotype"/>
        </w:rPr>
        <w:t xml:space="preserve">, debido a que admite prueba en contrario; es decir, supone una declaración </w:t>
      </w:r>
      <w:r w:rsidRPr="00D111B0">
        <w:rPr>
          <w:rFonts w:ascii="Palatino Linotype" w:hAnsi="Palatino Linotype"/>
          <w:i/>
        </w:rPr>
        <w:t xml:space="preserve">iuris tantum, </w:t>
      </w:r>
      <w:r w:rsidRPr="00D111B0">
        <w:rPr>
          <w:rFonts w:ascii="Palatino Linotype" w:hAnsi="Palatino Linotype"/>
        </w:rPr>
        <w:t xml:space="preserve">por lo que este Órgano no está facultado para pronunciarse sobre la veracidad de la </w:t>
      </w:r>
      <w:r w:rsidRPr="00D111B0">
        <w:rPr>
          <w:rFonts w:ascii="Palatino Linotype" w:hAnsi="Palatino Linotype"/>
        </w:rPr>
        <w:lastRenderedPageBreak/>
        <w:t xml:space="preserve">respuesta emitida, aun y cuando ésta no satisfaga el derecho de acceso a la información del </w:t>
      </w:r>
      <w:r w:rsidRPr="00D111B0">
        <w:rPr>
          <w:rFonts w:ascii="Palatino Linotype" w:hAnsi="Palatino Linotype"/>
          <w:b/>
        </w:rPr>
        <w:t>RECURRENTE</w:t>
      </w:r>
      <w:r w:rsidRPr="00D111B0">
        <w:rPr>
          <w:rFonts w:ascii="Palatino Linotype" w:hAnsi="Palatino Linotype"/>
          <w:b/>
          <w:i/>
        </w:rPr>
        <w:t xml:space="preserve">. </w:t>
      </w:r>
    </w:p>
    <w:p w:rsidR="00B36033" w:rsidRPr="00D111B0" w:rsidRDefault="00B36033" w:rsidP="00B36033">
      <w:pPr>
        <w:pStyle w:val="Prrafodelista"/>
        <w:spacing w:line="360" w:lineRule="auto"/>
        <w:rPr>
          <w:rFonts w:ascii="Palatino Linotype" w:hAnsi="Palatino Linotype"/>
        </w:rPr>
      </w:pPr>
    </w:p>
    <w:p w:rsidR="00B36033" w:rsidRPr="00D111B0" w:rsidRDefault="00B36033" w:rsidP="00B36033">
      <w:pPr>
        <w:numPr>
          <w:ilvl w:val="0"/>
          <w:numId w:val="15"/>
        </w:numPr>
        <w:spacing w:line="360" w:lineRule="auto"/>
        <w:ind w:left="0" w:right="49" w:firstLine="0"/>
        <w:contextualSpacing/>
        <w:jc w:val="both"/>
        <w:rPr>
          <w:rFonts w:ascii="Palatino Linotype" w:eastAsia="MS Mincho" w:hAnsi="Palatino Linotype" w:cstheme="majorBidi"/>
        </w:rPr>
      </w:pPr>
      <w:r w:rsidRPr="00D111B0">
        <w:rPr>
          <w:rFonts w:ascii="Palatino Linotype" w:hAnsi="Palatino Linotype"/>
        </w:rPr>
        <w:t>Sirve de apoyo a lo anterior por analogía el criterio 31-10 emitido por el entonces Instituto Federal de Acceso a la Información y Protección de Datos, que a la letra dice:</w:t>
      </w:r>
    </w:p>
    <w:p w:rsidR="00B36033" w:rsidRPr="00D111B0" w:rsidRDefault="00B36033" w:rsidP="00B36033">
      <w:pPr>
        <w:pStyle w:val="Prrafodelista"/>
        <w:spacing w:line="360" w:lineRule="auto"/>
        <w:rPr>
          <w:rFonts w:ascii="Palatino Linotype" w:eastAsia="MS Mincho" w:hAnsi="Palatino Linotype" w:cstheme="majorBidi"/>
        </w:rPr>
      </w:pPr>
    </w:p>
    <w:p w:rsidR="00B36033" w:rsidRPr="00D111B0" w:rsidRDefault="00B36033" w:rsidP="00B36033">
      <w:pPr>
        <w:spacing w:line="360" w:lineRule="auto"/>
        <w:ind w:left="426" w:right="474"/>
        <w:jc w:val="both"/>
        <w:rPr>
          <w:rFonts w:ascii="Palatino Linotype" w:hAnsi="Palatino Linotype"/>
          <w:i/>
          <w:color w:val="000000" w:themeColor="text1"/>
        </w:rPr>
      </w:pPr>
      <w:r w:rsidRPr="00D111B0">
        <w:rPr>
          <w:rFonts w:ascii="Palatino Linotype" w:hAnsi="Palatino Linotype"/>
          <w:i/>
          <w:color w:val="000000" w:themeColor="text1"/>
        </w:rPr>
        <w:t xml:space="preserve"> “</w:t>
      </w:r>
      <w:r w:rsidRPr="00D111B0">
        <w:rPr>
          <w:rFonts w:ascii="Palatino Linotype" w:hAnsi="Palatino Linotype"/>
          <w:b/>
          <w:i/>
          <w:color w:val="000000" w:themeColor="text1"/>
        </w:rPr>
        <w:t xml:space="preserve">El Instituto Federal de Acceso a la Información y Protección de Datos no cuenta con facultades para pronunciarse respecto de la veracidad de los documentos proporcionados por los sujetos obligados. </w:t>
      </w:r>
      <w:r w:rsidRPr="00D111B0">
        <w:rPr>
          <w:rFonts w:ascii="Palatino Linotype" w:hAnsi="Palatino Linotype"/>
          <w:i/>
          <w:color w:val="000000" w:themeColor="text1"/>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36033" w:rsidRPr="00D111B0" w:rsidRDefault="00B36033" w:rsidP="00B36033">
      <w:pPr>
        <w:spacing w:line="360" w:lineRule="auto"/>
        <w:ind w:left="426" w:right="474"/>
        <w:jc w:val="both"/>
        <w:rPr>
          <w:rFonts w:ascii="Palatino Linotype" w:hAnsi="Palatino Linotype"/>
          <w:i/>
          <w:color w:val="000000" w:themeColor="text1"/>
        </w:rPr>
      </w:pPr>
    </w:p>
    <w:p w:rsidR="00B36033" w:rsidRPr="00D111B0" w:rsidRDefault="00B36033" w:rsidP="00B36033">
      <w:pPr>
        <w:pStyle w:val="Prrafodelista"/>
        <w:numPr>
          <w:ilvl w:val="0"/>
          <w:numId w:val="15"/>
        </w:numPr>
        <w:spacing w:line="360" w:lineRule="auto"/>
        <w:ind w:left="0" w:firstLine="0"/>
        <w:jc w:val="both"/>
        <w:rPr>
          <w:rFonts w:ascii="Palatino Linotype" w:hAnsi="Palatino Linotype"/>
        </w:rPr>
      </w:pPr>
      <w:r w:rsidRPr="00D111B0">
        <w:rPr>
          <w:rFonts w:ascii="Palatino Linotype" w:hAnsi="Palatino Linotype"/>
        </w:rPr>
        <w:t xml:space="preserve">Toda vez, que este Órgano Garante no cuenta con atribuciones para poder dudar de la veracidad de la información que los sujetos obligados proporcionan en el uso de sus facultades, además no debe perderse de vista que el documento motivo </w:t>
      </w:r>
      <w:r w:rsidRPr="00D111B0">
        <w:rPr>
          <w:rFonts w:ascii="Palatino Linotype" w:hAnsi="Palatino Linotype"/>
        </w:rPr>
        <w:lastRenderedPageBreak/>
        <w:t>de análisis reúne las características de un documento público conforme a lo previsto en el artículo 57 del Código de Procedimientos Administrativos del Estado de México de aplicación supletoria a la Ley de la Materia</w:t>
      </w:r>
      <w:r w:rsidRPr="00D111B0">
        <w:rPr>
          <w:rStyle w:val="Refdenotaalpie"/>
          <w:rFonts w:ascii="Palatino Linotype" w:hAnsi="Palatino Linotype"/>
        </w:rPr>
        <w:footnoteReference w:id="5"/>
      </w:r>
      <w:r w:rsidRPr="00D111B0">
        <w:rPr>
          <w:rFonts w:ascii="Palatino Linotype" w:hAnsi="Palatino Linotype"/>
        </w:rPr>
        <w:t xml:space="preserve"> y el cual dispone lo siguiente:</w:t>
      </w:r>
    </w:p>
    <w:p w:rsidR="00B36033" w:rsidRPr="00D111B0" w:rsidRDefault="00B36033" w:rsidP="00B36033">
      <w:pPr>
        <w:pStyle w:val="Prrafodelista"/>
        <w:spacing w:line="360" w:lineRule="auto"/>
        <w:ind w:left="0"/>
        <w:jc w:val="both"/>
        <w:rPr>
          <w:rFonts w:ascii="Palatino Linotype" w:hAnsi="Palatino Linotype"/>
        </w:rPr>
      </w:pPr>
    </w:p>
    <w:p w:rsidR="00B36033" w:rsidRPr="00D111B0" w:rsidRDefault="00B36033" w:rsidP="00B36033">
      <w:pPr>
        <w:spacing w:line="360" w:lineRule="auto"/>
        <w:ind w:left="425" w:right="476"/>
        <w:jc w:val="both"/>
        <w:rPr>
          <w:rFonts w:ascii="Palatino Linotype" w:hAnsi="Palatino Linotype"/>
          <w:i/>
        </w:rPr>
      </w:pPr>
      <w:r w:rsidRPr="00D111B0">
        <w:rPr>
          <w:rFonts w:ascii="Palatino Linotype" w:hAnsi="Palatino Linotype"/>
          <w:b/>
          <w:i/>
        </w:rPr>
        <w:t xml:space="preserve">“Artículo 57.- </w:t>
      </w:r>
      <w:r w:rsidRPr="00D111B0">
        <w:rPr>
          <w:rFonts w:ascii="Palatino Linotype" w:hAnsi="Palatino Linotype"/>
          <w:i/>
        </w:rPr>
        <w:t xml:space="preserve">Son documentos públicos aquéllos cuya formulación está encomendada por ley, dentro de los límites de sus facultades, a las personas dotadas de fe pública y los expedidos por servidores públicos en el ejercicio de sus funciones. </w:t>
      </w:r>
    </w:p>
    <w:p w:rsidR="00B36033" w:rsidRPr="00D111B0" w:rsidRDefault="00B36033" w:rsidP="00B36033">
      <w:pPr>
        <w:spacing w:line="360" w:lineRule="auto"/>
        <w:ind w:left="425" w:right="476"/>
        <w:jc w:val="both"/>
        <w:rPr>
          <w:rFonts w:ascii="Palatino Linotype" w:hAnsi="Palatino Linotype"/>
          <w:i/>
        </w:rPr>
      </w:pPr>
      <w:r w:rsidRPr="00D111B0">
        <w:rPr>
          <w:rFonts w:ascii="Palatino Linotype" w:hAnsi="Palatino Linotype"/>
          <w:i/>
        </w:rPr>
        <w:t>La calidad de públicos se demuestra por la existencia regular, sobre los documentos, de sellos, firmas u otros signos exteriores que, en su caso, prevengan las leyes, salvo prueba en contrario.”</w:t>
      </w:r>
    </w:p>
    <w:p w:rsidR="00B36033" w:rsidRPr="00D111B0" w:rsidRDefault="00B36033" w:rsidP="00B36033">
      <w:pPr>
        <w:spacing w:line="360" w:lineRule="auto"/>
        <w:ind w:right="476"/>
        <w:jc w:val="both"/>
        <w:rPr>
          <w:rFonts w:ascii="Palatino Linotype" w:hAnsi="Palatino Linotype"/>
          <w:b/>
        </w:rPr>
      </w:pPr>
    </w:p>
    <w:p w:rsidR="000C34C2" w:rsidRPr="00D111B0" w:rsidRDefault="00915889" w:rsidP="00371004">
      <w:pPr>
        <w:numPr>
          <w:ilvl w:val="0"/>
          <w:numId w:val="15"/>
        </w:numPr>
        <w:spacing w:line="360" w:lineRule="auto"/>
        <w:ind w:left="0" w:firstLine="0"/>
        <w:contextualSpacing/>
        <w:jc w:val="both"/>
        <w:rPr>
          <w:rFonts w:ascii="Palatino Linotype" w:hAnsi="Palatino Linotype"/>
          <w:color w:val="000000"/>
        </w:rPr>
      </w:pPr>
      <w:r w:rsidRPr="00D111B0">
        <w:rPr>
          <w:rFonts w:ascii="Palatino Linotype" w:hAnsi="Palatino Linotype"/>
          <w:color w:val="000000"/>
        </w:rPr>
        <w:t>En es</w:t>
      </w:r>
      <w:r w:rsidR="000A5120" w:rsidRPr="00D111B0">
        <w:rPr>
          <w:rFonts w:ascii="Palatino Linotype" w:hAnsi="Palatino Linotype"/>
          <w:color w:val="000000"/>
        </w:rPr>
        <w:t>a tesitura</w:t>
      </w:r>
      <w:r w:rsidRPr="00D111B0">
        <w:rPr>
          <w:rFonts w:ascii="Palatino Linotype" w:eastAsia="Calibri" w:hAnsi="Palatino Linotype" w:cs="Times New Roman"/>
        </w:rPr>
        <w:t xml:space="preserve">, del contenido del escrito proporcionado en respuesta por el </w:t>
      </w:r>
      <w:r w:rsidRPr="00D111B0">
        <w:rPr>
          <w:rFonts w:ascii="Palatino Linotype" w:eastAsia="Calibri" w:hAnsi="Palatino Linotype" w:cs="Times New Roman"/>
          <w:b/>
        </w:rPr>
        <w:t>SUJETO OBLIGADO</w:t>
      </w:r>
      <w:r w:rsidRPr="00D111B0">
        <w:rPr>
          <w:rFonts w:ascii="Palatino Linotype" w:eastAsia="Calibri" w:hAnsi="Palatino Linotype" w:cs="Times New Roman"/>
        </w:rPr>
        <w:t>, se puede acreditar que reconoce tener en sus archivos la información peticionada, al hacer entrega de esta del monto total requerido.</w:t>
      </w:r>
    </w:p>
    <w:p w:rsidR="00915889" w:rsidRPr="00D111B0" w:rsidRDefault="00915889" w:rsidP="00915889">
      <w:pPr>
        <w:spacing w:line="360" w:lineRule="auto"/>
        <w:contextualSpacing/>
        <w:jc w:val="both"/>
        <w:rPr>
          <w:rFonts w:ascii="Palatino Linotype" w:hAnsi="Palatino Linotype"/>
          <w:color w:val="000000"/>
        </w:rPr>
      </w:pPr>
    </w:p>
    <w:p w:rsidR="00915889" w:rsidRPr="00D111B0" w:rsidRDefault="00647D3F" w:rsidP="00647D3F">
      <w:pPr>
        <w:numPr>
          <w:ilvl w:val="0"/>
          <w:numId w:val="15"/>
        </w:numPr>
        <w:spacing w:line="360" w:lineRule="auto"/>
        <w:ind w:left="0" w:firstLine="0"/>
        <w:contextualSpacing/>
        <w:jc w:val="both"/>
        <w:rPr>
          <w:rFonts w:ascii="Palatino Linotype" w:eastAsia="Calibri" w:hAnsi="Palatino Linotype" w:cs="Times New Roman"/>
        </w:rPr>
      </w:pPr>
      <w:r w:rsidRPr="00D111B0">
        <w:rPr>
          <w:rFonts w:ascii="Palatino Linotype" w:hAnsi="Palatino Linotype"/>
          <w:color w:val="000000"/>
        </w:rPr>
        <w:t>E</w:t>
      </w:r>
      <w:r w:rsidR="00A479A6" w:rsidRPr="00D111B0">
        <w:rPr>
          <w:rFonts w:ascii="Palatino Linotype" w:hAnsi="Palatino Linotype"/>
          <w:color w:val="000000"/>
        </w:rPr>
        <w:t>n tal</w:t>
      </w:r>
      <w:r w:rsidRPr="00D111B0">
        <w:rPr>
          <w:rFonts w:ascii="Palatino Linotype" w:hAnsi="Palatino Linotype"/>
          <w:color w:val="000000"/>
        </w:rPr>
        <w:t>es</w:t>
      </w:r>
      <w:r w:rsidR="00A479A6" w:rsidRPr="00D111B0">
        <w:rPr>
          <w:rFonts w:ascii="Palatino Linotype" w:hAnsi="Palatino Linotype"/>
          <w:color w:val="000000"/>
        </w:rPr>
        <w:t xml:space="preserve"> </w:t>
      </w:r>
      <w:r w:rsidR="00915889" w:rsidRPr="00D111B0">
        <w:rPr>
          <w:rFonts w:ascii="Palatino Linotype" w:hAnsi="Palatino Linotype"/>
          <w:color w:val="000000"/>
        </w:rPr>
        <w:t>circunstancias</w:t>
      </w:r>
      <w:r w:rsidR="00A479A6" w:rsidRPr="00D111B0">
        <w:rPr>
          <w:rFonts w:ascii="Palatino Linotype" w:eastAsia="Calibri" w:hAnsi="Palatino Linotype" w:cs="Times New Roman"/>
        </w:rPr>
        <w:t xml:space="preserve"> s</w:t>
      </w:r>
      <w:r w:rsidR="00915889" w:rsidRPr="00D111B0">
        <w:rPr>
          <w:rFonts w:ascii="Palatino Linotype" w:eastAsia="Calibri" w:hAnsi="Palatino Linotype" w:cs="Times New Roman"/>
        </w:rPr>
        <w:t xml:space="preserve">e acredita </w:t>
      </w:r>
      <w:r w:rsidR="00A479A6" w:rsidRPr="00D111B0">
        <w:rPr>
          <w:rFonts w:ascii="Palatino Linotype" w:eastAsia="Calibri" w:hAnsi="Palatino Linotype" w:cs="Times New Roman"/>
        </w:rPr>
        <w:t>expresa</w:t>
      </w:r>
      <w:r w:rsidR="00915889" w:rsidRPr="00D111B0">
        <w:rPr>
          <w:rFonts w:ascii="Palatino Linotype" w:eastAsia="Calibri" w:hAnsi="Palatino Linotype" w:cs="Times New Roman"/>
        </w:rPr>
        <w:t xml:space="preserve">mente que </w:t>
      </w:r>
      <w:r w:rsidR="00A479A6" w:rsidRPr="00D111B0">
        <w:rPr>
          <w:rFonts w:ascii="Palatino Linotype" w:eastAsia="Calibri" w:hAnsi="Palatino Linotype" w:cs="Times New Roman"/>
        </w:rPr>
        <w:t xml:space="preserve">se </w:t>
      </w:r>
      <w:r w:rsidR="00915889" w:rsidRPr="00D111B0">
        <w:rPr>
          <w:rFonts w:ascii="Palatino Linotype" w:eastAsia="Calibri" w:hAnsi="Palatino Linotype" w:cs="Times New Roman"/>
        </w:rPr>
        <w:t>posee y administra la información requerida, por lo tanto</w:t>
      </w:r>
      <w:r w:rsidR="00A479A6" w:rsidRPr="00D111B0">
        <w:rPr>
          <w:rFonts w:ascii="Palatino Linotype" w:eastAsia="Calibri" w:hAnsi="Palatino Linotype" w:cs="Times New Roman"/>
        </w:rPr>
        <w:t xml:space="preserve"> -también-</w:t>
      </w:r>
      <w:r w:rsidR="00915889" w:rsidRPr="00D111B0">
        <w:rPr>
          <w:rFonts w:ascii="Palatino Linotype" w:eastAsia="Calibri" w:hAnsi="Palatino Linotype" w:cs="Times New Roman"/>
        </w:rPr>
        <w:t xml:space="preserve"> se obvia el estudio de la naturaleza de la información, toda vez que está aceptando contar con ella, de hecho el estudio de la fuente obligacional que constriñe al </w:t>
      </w:r>
      <w:r w:rsidR="00A479A6" w:rsidRPr="00D111B0">
        <w:rPr>
          <w:rFonts w:ascii="Palatino Linotype" w:eastAsia="Calibri" w:hAnsi="Palatino Linotype" w:cs="Times New Roman"/>
          <w:b/>
        </w:rPr>
        <w:t>SUJETO OBLIGADO</w:t>
      </w:r>
      <w:r w:rsidR="00A479A6" w:rsidRPr="00D111B0">
        <w:rPr>
          <w:rFonts w:ascii="Palatino Linotype" w:eastAsia="Calibri" w:hAnsi="Palatino Linotype" w:cs="Times New Roman"/>
        </w:rPr>
        <w:t xml:space="preserve"> </w:t>
      </w:r>
      <w:r w:rsidR="00915889" w:rsidRPr="00D111B0">
        <w:rPr>
          <w:rFonts w:ascii="Palatino Linotype" w:eastAsia="Calibri" w:hAnsi="Palatino Linotype" w:cs="Times New Roman"/>
        </w:rPr>
        <w:t>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w:t>
      </w:r>
      <w:r w:rsidR="00A479A6" w:rsidRPr="00D111B0">
        <w:rPr>
          <w:rFonts w:ascii="Palatino Linotype" w:eastAsia="Calibri" w:hAnsi="Palatino Linotype" w:cs="Times New Roman"/>
        </w:rPr>
        <w:t>endencia, cuenta con ella o no.</w:t>
      </w:r>
    </w:p>
    <w:p w:rsidR="00915889" w:rsidRPr="00D111B0" w:rsidRDefault="00617C75" w:rsidP="00647D3F">
      <w:pPr>
        <w:numPr>
          <w:ilvl w:val="0"/>
          <w:numId w:val="15"/>
        </w:numPr>
        <w:spacing w:line="360" w:lineRule="auto"/>
        <w:ind w:left="0" w:firstLine="0"/>
        <w:contextualSpacing/>
        <w:jc w:val="both"/>
        <w:rPr>
          <w:rFonts w:ascii="Palatino Linotype" w:hAnsi="Palatino Linotype" w:cs="Arial"/>
          <w:lang w:val="es-ES"/>
        </w:rPr>
      </w:pPr>
      <w:r w:rsidRPr="00D111B0">
        <w:rPr>
          <w:rFonts w:ascii="Palatino Linotype" w:hAnsi="Palatino Linotype" w:cs="Arial"/>
          <w:lang w:val="es-ES"/>
        </w:rPr>
        <w:lastRenderedPageBreak/>
        <w:t>Ahora bien</w:t>
      </w:r>
      <w:r w:rsidR="00915889" w:rsidRPr="00D111B0">
        <w:rPr>
          <w:rFonts w:ascii="Palatino Linotype" w:hAnsi="Palatino Linotype" w:cs="Arial"/>
          <w:lang w:val="es-ES"/>
        </w:rPr>
        <w:t xml:space="preserve">, </w:t>
      </w:r>
      <w:r w:rsidR="00A479A6" w:rsidRPr="00D111B0">
        <w:rPr>
          <w:rFonts w:ascii="Palatino Linotype" w:hAnsi="Palatino Linotype" w:cs="Arial"/>
          <w:lang w:val="es-ES"/>
        </w:rPr>
        <w:t xml:space="preserve">al interponer </w:t>
      </w:r>
      <w:r w:rsidR="00915889" w:rsidRPr="00D111B0">
        <w:rPr>
          <w:rFonts w:ascii="Palatino Linotype" w:hAnsi="Palatino Linotype" w:cs="Arial"/>
          <w:lang w:val="es-ES"/>
        </w:rPr>
        <w:t xml:space="preserve">el </w:t>
      </w:r>
      <w:r w:rsidR="00915889" w:rsidRPr="00D111B0">
        <w:rPr>
          <w:rFonts w:ascii="Palatino Linotype" w:hAnsi="Palatino Linotype" w:cs="Arial"/>
          <w:b/>
          <w:lang w:val="es-ES"/>
        </w:rPr>
        <w:t>Recurrente</w:t>
      </w:r>
      <w:r w:rsidR="00915889" w:rsidRPr="00D111B0">
        <w:rPr>
          <w:rFonts w:ascii="Palatino Linotype" w:hAnsi="Palatino Linotype" w:cs="Arial"/>
          <w:lang w:val="es-ES"/>
        </w:rPr>
        <w:t xml:space="preserve"> </w:t>
      </w:r>
      <w:r w:rsidR="00A479A6" w:rsidRPr="00D111B0">
        <w:rPr>
          <w:rFonts w:ascii="Palatino Linotype" w:hAnsi="Palatino Linotype" w:cs="Arial"/>
          <w:lang w:val="es-ES"/>
        </w:rPr>
        <w:t>el</w:t>
      </w:r>
      <w:r w:rsidR="00915889" w:rsidRPr="00D111B0">
        <w:rPr>
          <w:rFonts w:ascii="Palatino Linotype" w:hAnsi="Palatino Linotype" w:cs="Arial"/>
          <w:lang w:val="es-ES"/>
        </w:rPr>
        <w:t xml:space="preserve"> recurso de revisión haciendo valer </w:t>
      </w:r>
      <w:r w:rsidR="00915889" w:rsidRPr="00D111B0">
        <w:rPr>
          <w:rFonts w:ascii="Palatino Linotype" w:hAnsi="Palatino Linotype" w:cs="Arial"/>
          <w:i/>
          <w:lang w:val="es-ES"/>
        </w:rPr>
        <w:t>“</w:t>
      </w:r>
      <w:r w:rsidR="00A638DF" w:rsidRPr="00D111B0">
        <w:rPr>
          <w:rFonts w:ascii="Palatino Linotype" w:hAnsi="Palatino Linotype"/>
          <w:i/>
          <w:color w:val="000000"/>
        </w:rPr>
        <w:t>No me entregaron los documentos con la firma del Titular del área competente para atender la solicitud, que soporta la cantidad que menciona en el oficio de respuesta del Titular de Transparencia</w:t>
      </w:r>
      <w:r w:rsidR="00915889" w:rsidRPr="00D111B0">
        <w:rPr>
          <w:rFonts w:ascii="Palatino Linotype" w:hAnsi="Palatino Linotype" w:cs="Arial"/>
          <w:i/>
          <w:lang w:val="es-ES"/>
        </w:rPr>
        <w:t>…”</w:t>
      </w:r>
      <w:r w:rsidR="00915889" w:rsidRPr="00D111B0">
        <w:rPr>
          <w:rFonts w:ascii="Palatino Linotype" w:hAnsi="Palatino Linotype" w:cs="Arial"/>
          <w:lang w:val="es-ES"/>
        </w:rPr>
        <w:t>, razones o motivos de inconformidad que no encuadran en alguno de los supuestos de procedencia del recurso de revisión, consagrados en el artículo 179 de la Ley de Transparencia y Acceso a la Información Pública del Estado de México y Municipios, el cual se cita a continuación para mayor referencia:</w:t>
      </w:r>
    </w:p>
    <w:p w:rsidR="00915889" w:rsidRPr="00D111B0" w:rsidRDefault="00915889" w:rsidP="00915889">
      <w:pPr>
        <w:spacing w:line="360" w:lineRule="auto"/>
        <w:jc w:val="both"/>
        <w:rPr>
          <w:rFonts w:ascii="Palatino Linotype" w:hAnsi="Palatino Linotype" w:cs="Arial"/>
          <w:lang w:val="es-ES"/>
        </w:rPr>
      </w:pP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i/>
          <w:lang w:val="es-ES"/>
        </w:rPr>
        <w:t>“</w:t>
      </w:r>
      <w:r w:rsidRPr="00D111B0">
        <w:rPr>
          <w:rFonts w:ascii="Palatino Linotype" w:hAnsi="Palatino Linotype" w:cs="Arial"/>
          <w:b/>
          <w:i/>
          <w:lang w:val="es-ES"/>
        </w:rPr>
        <w:t>Artículo 179.</w:t>
      </w:r>
      <w:r w:rsidRPr="00D111B0">
        <w:rPr>
          <w:rFonts w:ascii="Palatino Linotype" w:hAnsi="Palatino Linotype" w:cs="Arial"/>
          <w:i/>
          <w:lang w:val="es-ES"/>
        </w:rPr>
        <w:t xml:space="preserve"> El recurso de revisión es un medio de protección que la Ley otorga a los particulares, para hacer valer su derecho de acceso a la información pública, y </w:t>
      </w:r>
      <w:r w:rsidRPr="00D111B0">
        <w:rPr>
          <w:rFonts w:ascii="Palatino Linotype" w:hAnsi="Palatino Linotype" w:cs="Arial"/>
          <w:i/>
          <w:u w:val="single"/>
          <w:lang w:val="es-ES"/>
        </w:rPr>
        <w:t>procederá en contra de las siguientes causas</w:t>
      </w:r>
      <w:r w:rsidRPr="00D111B0">
        <w:rPr>
          <w:rFonts w:ascii="Palatino Linotype" w:hAnsi="Palatino Linotype" w:cs="Arial"/>
          <w:i/>
          <w:lang w:val="es-ES"/>
        </w:rPr>
        <w:t>:</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 xml:space="preserve">I. </w:t>
      </w:r>
      <w:r w:rsidRPr="00D111B0">
        <w:rPr>
          <w:rFonts w:ascii="Palatino Linotype" w:hAnsi="Palatino Linotype" w:cs="Arial"/>
          <w:i/>
          <w:lang w:val="es-ES"/>
        </w:rPr>
        <w:t>La negativa a la información solicitada;</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II.</w:t>
      </w:r>
      <w:r w:rsidRPr="00D111B0">
        <w:rPr>
          <w:rFonts w:ascii="Palatino Linotype" w:hAnsi="Palatino Linotype" w:cs="Arial"/>
          <w:i/>
          <w:lang w:val="es-ES"/>
        </w:rPr>
        <w:t xml:space="preserve"> La clasificación de la información;</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III.</w:t>
      </w:r>
      <w:r w:rsidRPr="00D111B0">
        <w:rPr>
          <w:rFonts w:ascii="Palatino Linotype" w:hAnsi="Palatino Linotype" w:cs="Arial"/>
          <w:i/>
          <w:lang w:val="es-ES"/>
        </w:rPr>
        <w:t xml:space="preserve"> La declaración de inexistencia de la información;</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IV.</w:t>
      </w:r>
      <w:r w:rsidRPr="00D111B0">
        <w:rPr>
          <w:rFonts w:ascii="Palatino Linotype" w:hAnsi="Palatino Linotype" w:cs="Arial"/>
          <w:i/>
          <w:lang w:val="es-ES"/>
        </w:rPr>
        <w:t xml:space="preserve"> La declaración de incompetencia por el sujeto obligado;</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 xml:space="preserve">V. </w:t>
      </w:r>
      <w:r w:rsidRPr="00D111B0">
        <w:rPr>
          <w:rFonts w:ascii="Palatino Linotype" w:hAnsi="Palatino Linotype" w:cs="Arial"/>
          <w:i/>
          <w:lang w:val="es-ES"/>
        </w:rPr>
        <w:t>La entrega de información incompleta;</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VI.</w:t>
      </w:r>
      <w:r w:rsidRPr="00D111B0">
        <w:rPr>
          <w:rFonts w:ascii="Palatino Linotype" w:hAnsi="Palatino Linotype" w:cs="Arial"/>
          <w:i/>
          <w:lang w:val="es-ES"/>
        </w:rPr>
        <w:t xml:space="preserve"> La entrega de información que no corresponda con lo solicitado;</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VII.</w:t>
      </w:r>
      <w:r w:rsidRPr="00D111B0">
        <w:rPr>
          <w:rFonts w:ascii="Palatino Linotype" w:hAnsi="Palatino Linotype" w:cs="Arial"/>
          <w:i/>
          <w:lang w:val="es-ES"/>
        </w:rPr>
        <w:t xml:space="preserve"> La falta de respuesta a una solicitud de acceso a la información;</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VIII.</w:t>
      </w:r>
      <w:r w:rsidRPr="00D111B0">
        <w:rPr>
          <w:rFonts w:ascii="Palatino Linotype" w:hAnsi="Palatino Linotype" w:cs="Arial"/>
          <w:i/>
          <w:lang w:val="es-ES"/>
        </w:rPr>
        <w:t xml:space="preserve"> La notificación, entrega o puesta a disposición de información en una modalidad o formato distinto al solicitado;</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IX.</w:t>
      </w:r>
      <w:r w:rsidRPr="00D111B0">
        <w:rPr>
          <w:rFonts w:ascii="Palatino Linotype" w:hAnsi="Palatino Linotype" w:cs="Arial"/>
          <w:i/>
          <w:lang w:val="es-ES"/>
        </w:rPr>
        <w:t xml:space="preserve"> La entrega o puesta a disposición de información en un formato incomprensible y/o no accesible para el solicitante;</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X</w:t>
      </w:r>
      <w:r w:rsidRPr="00D111B0">
        <w:rPr>
          <w:rFonts w:ascii="Palatino Linotype" w:hAnsi="Palatino Linotype" w:cs="Arial"/>
          <w:i/>
          <w:lang w:val="es-ES"/>
        </w:rPr>
        <w:t>. Los costos o tiempos de entrega de la información;</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XI.</w:t>
      </w:r>
      <w:r w:rsidRPr="00D111B0">
        <w:rPr>
          <w:rFonts w:ascii="Palatino Linotype" w:hAnsi="Palatino Linotype" w:cs="Arial"/>
          <w:i/>
          <w:lang w:val="es-ES"/>
        </w:rPr>
        <w:t xml:space="preserve"> La falta de trámite a una solicitud;</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XII.</w:t>
      </w:r>
      <w:r w:rsidRPr="00D111B0">
        <w:rPr>
          <w:rFonts w:ascii="Palatino Linotype" w:hAnsi="Palatino Linotype" w:cs="Arial"/>
          <w:i/>
          <w:lang w:val="es-ES"/>
        </w:rPr>
        <w:t xml:space="preserve"> La negativa a permitir la consulta directa de la información;</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XIII.</w:t>
      </w:r>
      <w:r w:rsidRPr="00D111B0">
        <w:rPr>
          <w:rFonts w:ascii="Palatino Linotype" w:hAnsi="Palatino Linotype" w:cs="Arial"/>
          <w:i/>
          <w:lang w:val="es-ES"/>
        </w:rPr>
        <w:t xml:space="preserve"> La falta, deficiencia o insuficiencia de la fundamentación y/o motivación en la respuesta; y</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b/>
          <w:i/>
          <w:lang w:val="es-ES"/>
        </w:rPr>
        <w:t>XIV.</w:t>
      </w:r>
      <w:r w:rsidRPr="00D111B0">
        <w:rPr>
          <w:rFonts w:ascii="Palatino Linotype" w:hAnsi="Palatino Linotype" w:cs="Arial"/>
          <w:i/>
          <w:lang w:val="es-ES"/>
        </w:rPr>
        <w:t xml:space="preserve"> La orientación a un trámite específico.</w:t>
      </w:r>
    </w:p>
    <w:p w:rsidR="00915889" w:rsidRPr="00D111B0" w:rsidRDefault="00915889" w:rsidP="00915889">
      <w:pPr>
        <w:ind w:left="567" w:right="567"/>
        <w:jc w:val="both"/>
        <w:rPr>
          <w:rFonts w:ascii="Palatino Linotype" w:hAnsi="Palatino Linotype" w:cs="Arial"/>
          <w:i/>
          <w:lang w:val="es-ES"/>
        </w:rPr>
      </w:pPr>
      <w:r w:rsidRPr="00D111B0">
        <w:rPr>
          <w:rFonts w:ascii="Palatino Linotype" w:hAnsi="Palatino Linotype" w:cs="Arial"/>
          <w:i/>
          <w:lang w:val="es-ES"/>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915889" w:rsidRPr="00D111B0" w:rsidRDefault="00915889" w:rsidP="00915889">
      <w:pPr>
        <w:spacing w:line="360" w:lineRule="auto"/>
        <w:jc w:val="both"/>
        <w:rPr>
          <w:rFonts w:ascii="Palatino Linotype" w:hAnsi="Palatino Linotype" w:cs="Arial"/>
          <w:lang w:val="es-ES"/>
        </w:rPr>
      </w:pPr>
    </w:p>
    <w:p w:rsidR="00915889" w:rsidRPr="00D111B0" w:rsidRDefault="00617C75" w:rsidP="00647D3F">
      <w:pPr>
        <w:numPr>
          <w:ilvl w:val="0"/>
          <w:numId w:val="15"/>
        </w:numPr>
        <w:spacing w:line="360" w:lineRule="auto"/>
        <w:ind w:left="0" w:firstLine="0"/>
        <w:contextualSpacing/>
        <w:jc w:val="both"/>
        <w:rPr>
          <w:rFonts w:ascii="Palatino Linotype" w:hAnsi="Palatino Linotype" w:cs="Arial"/>
          <w:lang w:val="es-ES"/>
        </w:rPr>
      </w:pPr>
      <w:r w:rsidRPr="00D111B0">
        <w:rPr>
          <w:rFonts w:ascii="Palatino Linotype" w:hAnsi="Palatino Linotype" w:cs="Arial"/>
          <w:lang w:val="es-ES"/>
        </w:rPr>
        <w:lastRenderedPageBreak/>
        <w:t>Luego entonces</w:t>
      </w:r>
      <w:r w:rsidR="00915889" w:rsidRPr="00D111B0">
        <w:rPr>
          <w:rFonts w:ascii="Palatino Linotype" w:hAnsi="Palatino Linotype" w:cs="Arial"/>
          <w:lang w:val="es-ES"/>
        </w:rPr>
        <w:t>, como se ob</w:t>
      </w:r>
      <w:r w:rsidR="00A638DF" w:rsidRPr="00D111B0">
        <w:rPr>
          <w:rFonts w:ascii="Palatino Linotype" w:hAnsi="Palatino Linotype" w:cs="Arial"/>
          <w:lang w:val="es-ES"/>
        </w:rPr>
        <w:t xml:space="preserve">serva en párrafos precedentes, </w:t>
      </w:r>
      <w:r w:rsidR="00915889" w:rsidRPr="00D111B0">
        <w:rPr>
          <w:rFonts w:ascii="Palatino Linotype" w:hAnsi="Palatino Linotype" w:cs="Arial"/>
          <w:lang w:val="es-ES"/>
        </w:rPr>
        <w:t>l</w:t>
      </w:r>
      <w:r w:rsidR="00A638DF" w:rsidRPr="00D111B0">
        <w:rPr>
          <w:rFonts w:ascii="Palatino Linotype" w:hAnsi="Palatino Linotype" w:cs="Arial"/>
          <w:lang w:val="es-ES"/>
        </w:rPr>
        <w:t>a</w:t>
      </w:r>
      <w:r w:rsidR="00915889" w:rsidRPr="00D111B0">
        <w:rPr>
          <w:rFonts w:ascii="Palatino Linotype" w:hAnsi="Palatino Linotype" w:cs="Arial"/>
          <w:lang w:val="es-ES"/>
        </w:rPr>
        <w:t xml:space="preserve"> </w:t>
      </w:r>
      <w:r w:rsidR="00A638DF" w:rsidRPr="00D111B0">
        <w:rPr>
          <w:rFonts w:ascii="Palatino Linotype" w:hAnsi="Palatino Linotype" w:cs="Arial"/>
          <w:b/>
          <w:lang w:val="es-ES"/>
        </w:rPr>
        <w:t>RECURRENTE</w:t>
      </w:r>
      <w:r w:rsidR="00915889" w:rsidRPr="00D111B0">
        <w:rPr>
          <w:rFonts w:ascii="Palatino Linotype" w:hAnsi="Palatino Linotype" w:cs="Arial"/>
          <w:lang w:val="es-ES"/>
        </w:rPr>
        <w:t xml:space="preserve"> peticionó </w:t>
      </w:r>
      <w:r w:rsidR="00A638DF" w:rsidRPr="00D111B0">
        <w:rPr>
          <w:rFonts w:ascii="Palatino Linotype" w:hAnsi="Palatino Linotype" w:cs="Arial"/>
          <w:i/>
          <w:lang w:val="es-ES"/>
        </w:rPr>
        <w:t>grosso modo</w:t>
      </w:r>
      <w:r w:rsidR="00A638DF" w:rsidRPr="00D111B0">
        <w:rPr>
          <w:rFonts w:ascii="Palatino Linotype" w:hAnsi="Palatino Linotype" w:cs="Arial"/>
          <w:lang w:val="es-ES"/>
        </w:rPr>
        <w:t xml:space="preserve"> e</w:t>
      </w:r>
      <w:r w:rsidR="00915889" w:rsidRPr="00D111B0">
        <w:rPr>
          <w:rFonts w:ascii="Palatino Linotype" w:hAnsi="Palatino Linotype" w:cs="Arial"/>
          <w:lang w:val="es-ES"/>
        </w:rPr>
        <w:t>l</w:t>
      </w:r>
      <w:r w:rsidR="00A638DF" w:rsidRPr="00D111B0">
        <w:rPr>
          <w:rFonts w:ascii="Palatino Linotype" w:hAnsi="Palatino Linotype" w:cs="Arial"/>
          <w:lang w:val="es-ES"/>
        </w:rPr>
        <w:t xml:space="preserve"> costo de las luminarias de referencia;</w:t>
      </w:r>
      <w:r w:rsidR="00915889" w:rsidRPr="00D111B0">
        <w:rPr>
          <w:rFonts w:ascii="Palatino Linotype" w:hAnsi="Palatino Linotype" w:cs="Arial"/>
          <w:lang w:val="es-ES"/>
        </w:rPr>
        <w:t xml:space="preserve"> </w:t>
      </w:r>
      <w:r w:rsidR="00A638DF" w:rsidRPr="00D111B0">
        <w:rPr>
          <w:rFonts w:ascii="Palatino Linotype" w:hAnsi="Palatino Linotype" w:cs="Arial"/>
          <w:lang w:val="es-ES"/>
        </w:rPr>
        <w:t>inform</w:t>
      </w:r>
      <w:r w:rsidR="00915889" w:rsidRPr="00D111B0">
        <w:rPr>
          <w:rFonts w:ascii="Palatino Linotype" w:hAnsi="Palatino Linotype" w:cs="Arial"/>
          <w:lang w:val="es-ES"/>
        </w:rPr>
        <w:t>a</w:t>
      </w:r>
      <w:r w:rsidR="00A638DF" w:rsidRPr="00D111B0">
        <w:rPr>
          <w:rFonts w:ascii="Palatino Linotype" w:hAnsi="Palatino Linotype" w:cs="Arial"/>
          <w:lang w:val="es-ES"/>
        </w:rPr>
        <w:t>ndo</w:t>
      </w:r>
      <w:r w:rsidRPr="00D111B0">
        <w:rPr>
          <w:rFonts w:ascii="Palatino Linotype" w:hAnsi="Palatino Linotype" w:cs="Arial"/>
          <w:lang w:val="es-ES"/>
        </w:rPr>
        <w:t xml:space="preserve"> e</w:t>
      </w:r>
      <w:r w:rsidR="00D034B3" w:rsidRPr="00D111B0">
        <w:rPr>
          <w:rFonts w:ascii="Palatino Linotype" w:hAnsi="Palatino Linotype" w:cs="Arial"/>
          <w:lang w:val="es-ES"/>
        </w:rPr>
        <w:t xml:space="preserve">l </w:t>
      </w:r>
      <w:r w:rsidR="00D034B3" w:rsidRPr="00D111B0">
        <w:rPr>
          <w:rFonts w:ascii="Palatino Linotype" w:hAnsi="Palatino Linotype" w:cs="Arial"/>
          <w:b/>
          <w:lang w:val="es-ES"/>
        </w:rPr>
        <w:t>SUJETO OBLIGADO</w:t>
      </w:r>
      <w:r w:rsidR="00915889" w:rsidRPr="00D111B0">
        <w:rPr>
          <w:rFonts w:ascii="Palatino Linotype" w:hAnsi="Palatino Linotype" w:cs="Arial"/>
          <w:lang w:val="es-ES"/>
        </w:rPr>
        <w:t xml:space="preserve"> el </w:t>
      </w:r>
      <w:r w:rsidR="00A638DF" w:rsidRPr="00D111B0">
        <w:rPr>
          <w:rFonts w:ascii="Palatino Linotype" w:hAnsi="Palatino Linotype" w:cs="Arial"/>
          <w:lang w:val="es-ES"/>
        </w:rPr>
        <w:t xml:space="preserve">monto de </w:t>
      </w:r>
      <w:r w:rsidR="00D034B3" w:rsidRPr="00D111B0">
        <w:rPr>
          <w:rFonts w:ascii="Palatino Linotype" w:hAnsi="Palatino Linotype" w:cs="Arial"/>
          <w:lang w:val="es-ES"/>
        </w:rPr>
        <w:t>referencia</w:t>
      </w:r>
      <w:r w:rsidR="00915889" w:rsidRPr="00D111B0">
        <w:rPr>
          <w:rFonts w:ascii="Palatino Linotype" w:hAnsi="Palatino Linotype" w:cs="Arial"/>
          <w:lang w:val="es-ES"/>
        </w:rPr>
        <w:t xml:space="preserve">, </w:t>
      </w:r>
      <w:r w:rsidRPr="00D111B0">
        <w:rPr>
          <w:rFonts w:ascii="Palatino Linotype" w:hAnsi="Palatino Linotype" w:cs="Arial"/>
          <w:lang w:val="es-ES"/>
        </w:rPr>
        <w:t>por lo que</w:t>
      </w:r>
      <w:r w:rsidR="00D034B3" w:rsidRPr="00D111B0">
        <w:rPr>
          <w:rFonts w:ascii="Palatino Linotype" w:hAnsi="Palatino Linotype" w:cs="Arial"/>
          <w:lang w:val="es-ES"/>
        </w:rPr>
        <w:t xml:space="preserve"> el Ayuntamiento</w:t>
      </w:r>
      <w:r w:rsidR="00915889" w:rsidRPr="00D111B0">
        <w:rPr>
          <w:rFonts w:ascii="Palatino Linotype" w:hAnsi="Palatino Linotype" w:cs="Arial"/>
          <w:lang w:val="es-ES"/>
        </w:rPr>
        <w:t xml:space="preserve"> hizo entrega de</w:t>
      </w:r>
      <w:r w:rsidR="00D034B3" w:rsidRPr="00D111B0">
        <w:rPr>
          <w:rFonts w:ascii="Palatino Linotype" w:hAnsi="Palatino Linotype" w:cs="Arial"/>
          <w:lang w:val="es-ES"/>
        </w:rPr>
        <w:t xml:space="preserve"> </w:t>
      </w:r>
      <w:r w:rsidR="00915889" w:rsidRPr="00D111B0">
        <w:rPr>
          <w:rFonts w:ascii="Palatino Linotype" w:hAnsi="Palatino Linotype" w:cs="Arial"/>
          <w:lang w:val="es-ES"/>
        </w:rPr>
        <w:t>l</w:t>
      </w:r>
      <w:r w:rsidR="00D034B3" w:rsidRPr="00D111B0">
        <w:rPr>
          <w:rFonts w:ascii="Palatino Linotype" w:hAnsi="Palatino Linotype" w:cs="Arial"/>
          <w:lang w:val="es-ES"/>
        </w:rPr>
        <w:t>a cantidad requerida</w:t>
      </w:r>
      <w:r w:rsidR="00915889" w:rsidRPr="00D111B0">
        <w:rPr>
          <w:rFonts w:ascii="Palatino Linotype" w:hAnsi="Palatino Linotype" w:cs="Arial"/>
          <w:lang w:val="es-ES"/>
        </w:rPr>
        <w:t xml:space="preserve">, </w:t>
      </w:r>
      <w:r w:rsidR="00D034B3" w:rsidRPr="00D111B0">
        <w:rPr>
          <w:rFonts w:ascii="Palatino Linotype" w:hAnsi="Palatino Linotype" w:cs="Arial"/>
          <w:lang w:val="es-ES"/>
        </w:rPr>
        <w:t>información</w:t>
      </w:r>
      <w:r w:rsidR="00915889" w:rsidRPr="00D111B0">
        <w:rPr>
          <w:rFonts w:ascii="Palatino Linotype" w:hAnsi="Palatino Linotype" w:cs="Arial"/>
          <w:lang w:val="es-ES"/>
        </w:rPr>
        <w:t xml:space="preserve"> con l</w:t>
      </w:r>
      <w:r w:rsidR="00D034B3" w:rsidRPr="00D111B0">
        <w:rPr>
          <w:rFonts w:ascii="Palatino Linotype" w:hAnsi="Palatino Linotype" w:cs="Arial"/>
          <w:lang w:val="es-ES"/>
        </w:rPr>
        <w:t>a cual</w:t>
      </w:r>
      <w:r w:rsidR="00915889" w:rsidRPr="00D111B0">
        <w:rPr>
          <w:rFonts w:ascii="Palatino Linotype" w:hAnsi="Palatino Linotype" w:cs="Arial"/>
          <w:lang w:val="es-ES"/>
        </w:rPr>
        <w:t xml:space="preserve"> se tiene por colmado el requerimiento peticionado en la solicitud de información. Lo anterior, de conformidad con los artículos 12 y 24 de la Ley de Transparencia local, que consagran que el derecho de acceso a la información se satisface con la entrega del soporte documental en el cual obre la información peticionada.</w:t>
      </w:r>
    </w:p>
    <w:p w:rsidR="00915889" w:rsidRPr="00D111B0" w:rsidRDefault="00915889" w:rsidP="00915889">
      <w:pPr>
        <w:spacing w:line="360" w:lineRule="auto"/>
        <w:jc w:val="both"/>
        <w:rPr>
          <w:rFonts w:ascii="Palatino Linotype" w:hAnsi="Palatino Linotype" w:cs="Arial"/>
          <w:lang w:val="es-ES"/>
        </w:rPr>
      </w:pPr>
    </w:p>
    <w:p w:rsidR="001D3A36" w:rsidRPr="00D111B0" w:rsidRDefault="00915889" w:rsidP="00647D3F">
      <w:pPr>
        <w:numPr>
          <w:ilvl w:val="0"/>
          <w:numId w:val="15"/>
        </w:numPr>
        <w:spacing w:line="360" w:lineRule="auto"/>
        <w:ind w:left="0" w:firstLine="0"/>
        <w:contextualSpacing/>
        <w:jc w:val="both"/>
        <w:rPr>
          <w:rFonts w:ascii="Palatino Linotype" w:hAnsi="Palatino Linotype" w:cs="Arial"/>
        </w:rPr>
      </w:pPr>
      <w:r w:rsidRPr="00D111B0">
        <w:rPr>
          <w:rFonts w:ascii="Palatino Linotype" w:hAnsi="Palatino Linotype" w:cs="Arial"/>
          <w:lang w:val="es-ES"/>
        </w:rPr>
        <w:t>En lo que corresponde a las razones o motivos de inconformidad, objetivamente se centran en la falta de entrega de los oficios de comunicación entre la Unidad de Transparencia y los servidores públicos habilitados de las áreas, a las cuales les fue turnado e</w:t>
      </w:r>
      <w:r w:rsidR="001D3A36" w:rsidRPr="00D111B0">
        <w:rPr>
          <w:rFonts w:ascii="Palatino Linotype" w:hAnsi="Palatino Linotype" w:cs="Arial"/>
          <w:lang w:val="es-ES"/>
        </w:rPr>
        <w:t xml:space="preserve">l requerimiento de información; empero las constancias que obran en el expediente electrónico en que se actúa, la solicitud de información se </w:t>
      </w:r>
      <w:r w:rsidR="00617C75" w:rsidRPr="00D111B0">
        <w:rPr>
          <w:rFonts w:ascii="Palatino Linotype" w:hAnsi="Palatino Linotype" w:cs="Arial"/>
          <w:lang w:val="es-ES"/>
        </w:rPr>
        <w:t xml:space="preserve">advierte si se </w:t>
      </w:r>
      <w:r w:rsidR="001D3A36" w:rsidRPr="00D111B0">
        <w:rPr>
          <w:rFonts w:ascii="Palatino Linotype" w:hAnsi="Palatino Linotype" w:cs="Arial"/>
          <w:lang w:val="es-ES"/>
        </w:rPr>
        <w:t xml:space="preserve">turnó a los servidores públicos habilitados que de acuerdo a sus facultades y atribuciones </w:t>
      </w:r>
      <w:r w:rsidR="000A5120" w:rsidRPr="00D111B0">
        <w:rPr>
          <w:rFonts w:ascii="Palatino Linotype" w:hAnsi="Palatino Linotype" w:cs="Arial"/>
          <w:lang w:val="es-ES"/>
        </w:rPr>
        <w:t>resultaban</w:t>
      </w:r>
      <w:r w:rsidR="001D3A36" w:rsidRPr="00D111B0">
        <w:rPr>
          <w:rFonts w:ascii="Palatino Linotype" w:hAnsi="Palatino Linotype" w:cs="Arial"/>
          <w:lang w:val="es-ES"/>
        </w:rPr>
        <w:t xml:space="preserve"> competentes, como se aprecia:</w:t>
      </w:r>
    </w:p>
    <w:p w:rsidR="001D3A36" w:rsidRPr="00D111B0" w:rsidRDefault="001D3A36" w:rsidP="001D3A36">
      <w:pPr>
        <w:pStyle w:val="Prrafodelista"/>
        <w:rPr>
          <w:rFonts w:ascii="Palatino Linotype" w:hAnsi="Palatino Linotype" w:cs="Arial"/>
          <w:lang w:val="es-ES"/>
        </w:rPr>
      </w:pPr>
    </w:p>
    <w:p w:rsidR="001D3A36" w:rsidRPr="00D111B0" w:rsidRDefault="001D3A36" w:rsidP="001D3A36">
      <w:pPr>
        <w:spacing w:line="360" w:lineRule="auto"/>
        <w:contextualSpacing/>
        <w:jc w:val="both"/>
        <w:rPr>
          <w:rFonts w:ascii="Palatino Linotype" w:hAnsi="Palatino Linotype" w:cs="Arial"/>
        </w:rPr>
      </w:pPr>
      <w:r w:rsidRPr="00D111B0">
        <w:rPr>
          <w:rFonts w:ascii="Palatino Linotype" w:hAnsi="Palatino Linotype" w:cs="Arial"/>
          <w:noProof/>
          <w:lang w:val="es-MX" w:eastAsia="es-MX"/>
        </w:rPr>
        <w:drawing>
          <wp:inline distT="0" distB="0" distL="0" distR="0">
            <wp:extent cx="5608955" cy="1405890"/>
            <wp:effectExtent l="19050" t="19050" r="10795"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1405890"/>
                    </a:xfrm>
                    <a:prstGeom prst="rect">
                      <a:avLst/>
                    </a:prstGeom>
                    <a:noFill/>
                    <a:ln>
                      <a:solidFill>
                        <a:schemeClr val="tx1"/>
                      </a:solidFill>
                    </a:ln>
                  </pic:spPr>
                </pic:pic>
              </a:graphicData>
            </a:graphic>
          </wp:inline>
        </w:drawing>
      </w:r>
    </w:p>
    <w:p w:rsidR="001D3A36" w:rsidRPr="00D111B0" w:rsidRDefault="001D3A36" w:rsidP="001D3A36">
      <w:pPr>
        <w:spacing w:line="360" w:lineRule="auto"/>
        <w:contextualSpacing/>
        <w:jc w:val="both"/>
        <w:rPr>
          <w:rFonts w:ascii="Palatino Linotype" w:hAnsi="Palatino Linotype" w:cs="Arial"/>
        </w:rPr>
      </w:pPr>
    </w:p>
    <w:p w:rsidR="001D3A36" w:rsidRPr="00D111B0" w:rsidRDefault="00617C75" w:rsidP="00617C75">
      <w:pPr>
        <w:rPr>
          <w:rFonts w:ascii="Palatino Linotype" w:hAnsi="Palatino Linotype" w:cs="Arial"/>
          <w:lang w:val="es-ES"/>
        </w:rPr>
      </w:pPr>
      <w:r w:rsidRPr="00D111B0">
        <w:rPr>
          <w:rFonts w:ascii="Palatino Linotype" w:hAnsi="Palatino Linotype" w:cs="Arial"/>
          <w:noProof/>
          <w:lang w:val="es-MX" w:eastAsia="es-MX"/>
        </w:rPr>
        <w:lastRenderedPageBreak/>
        <w:drawing>
          <wp:inline distT="0" distB="0" distL="0" distR="0">
            <wp:extent cx="5599430" cy="1021080"/>
            <wp:effectExtent l="19050" t="19050" r="20320"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9430" cy="1021080"/>
                    </a:xfrm>
                    <a:prstGeom prst="rect">
                      <a:avLst/>
                    </a:prstGeom>
                    <a:noFill/>
                    <a:ln>
                      <a:solidFill>
                        <a:schemeClr val="tx1"/>
                      </a:solidFill>
                    </a:ln>
                  </pic:spPr>
                </pic:pic>
              </a:graphicData>
            </a:graphic>
          </wp:inline>
        </w:drawing>
      </w:r>
    </w:p>
    <w:p w:rsidR="00821171" w:rsidRPr="00D111B0" w:rsidRDefault="00821171" w:rsidP="00617C75">
      <w:pPr>
        <w:rPr>
          <w:rFonts w:ascii="Palatino Linotype" w:hAnsi="Palatino Linotype" w:cs="Arial"/>
          <w:lang w:val="es-ES"/>
        </w:rPr>
      </w:pPr>
    </w:p>
    <w:p w:rsidR="001D3A36" w:rsidRPr="00D111B0" w:rsidRDefault="00821171" w:rsidP="00647D3F">
      <w:pPr>
        <w:numPr>
          <w:ilvl w:val="0"/>
          <w:numId w:val="15"/>
        </w:numPr>
        <w:spacing w:line="360" w:lineRule="auto"/>
        <w:ind w:left="0" w:firstLine="0"/>
        <w:contextualSpacing/>
        <w:jc w:val="both"/>
        <w:rPr>
          <w:rFonts w:ascii="Palatino Linotype" w:hAnsi="Palatino Linotype" w:cs="Arial"/>
        </w:rPr>
      </w:pPr>
      <w:r w:rsidRPr="00D111B0">
        <w:rPr>
          <w:rFonts w:ascii="Palatino Linotype" w:hAnsi="Palatino Linotype" w:cs="Arial"/>
        </w:rPr>
        <w:t>Del contenido de los oficios remitidos en calidad de respuesta se desprende lo siguiente:</w:t>
      </w:r>
    </w:p>
    <w:p w:rsidR="00821171" w:rsidRPr="00D111B0" w:rsidRDefault="00821171" w:rsidP="00821171">
      <w:pPr>
        <w:spacing w:line="360" w:lineRule="auto"/>
        <w:contextualSpacing/>
        <w:jc w:val="center"/>
        <w:rPr>
          <w:rFonts w:ascii="Palatino Linotype" w:hAnsi="Palatino Linotype" w:cs="Arial"/>
        </w:rPr>
      </w:pPr>
      <w:r w:rsidRPr="00D111B0">
        <w:rPr>
          <w:rFonts w:ascii="Palatino Linotype" w:hAnsi="Palatino Linotype" w:cs="Arial"/>
          <w:noProof/>
          <w:lang w:val="es-MX" w:eastAsia="es-MX"/>
        </w:rPr>
        <w:drawing>
          <wp:inline distT="0" distB="0" distL="0" distR="0">
            <wp:extent cx="4922322" cy="4881098"/>
            <wp:effectExtent l="19050" t="19050" r="12065" b="152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3394" cy="4882161"/>
                    </a:xfrm>
                    <a:prstGeom prst="rect">
                      <a:avLst/>
                    </a:prstGeom>
                    <a:noFill/>
                    <a:ln>
                      <a:solidFill>
                        <a:schemeClr val="tx1"/>
                      </a:solidFill>
                    </a:ln>
                  </pic:spPr>
                </pic:pic>
              </a:graphicData>
            </a:graphic>
          </wp:inline>
        </w:drawing>
      </w:r>
    </w:p>
    <w:p w:rsidR="00821171" w:rsidRPr="00D111B0" w:rsidRDefault="00821171" w:rsidP="00821171">
      <w:pPr>
        <w:spacing w:line="360" w:lineRule="auto"/>
        <w:contextualSpacing/>
        <w:jc w:val="center"/>
        <w:rPr>
          <w:rFonts w:ascii="Palatino Linotype" w:hAnsi="Palatino Linotype" w:cs="Arial"/>
        </w:rPr>
      </w:pPr>
      <w:r w:rsidRPr="00D111B0">
        <w:rPr>
          <w:rFonts w:ascii="Palatino Linotype" w:hAnsi="Palatino Linotype" w:cs="Arial"/>
          <w:noProof/>
          <w:lang w:val="es-MX" w:eastAsia="es-MX"/>
        </w:rPr>
        <w:lastRenderedPageBreak/>
        <w:drawing>
          <wp:inline distT="0" distB="0" distL="0" distR="0">
            <wp:extent cx="4886696" cy="4710828"/>
            <wp:effectExtent l="19050" t="19050" r="9525"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1698" cy="4715650"/>
                    </a:xfrm>
                    <a:prstGeom prst="rect">
                      <a:avLst/>
                    </a:prstGeom>
                    <a:noFill/>
                    <a:ln>
                      <a:solidFill>
                        <a:schemeClr val="tx1"/>
                      </a:solidFill>
                    </a:ln>
                  </pic:spPr>
                </pic:pic>
              </a:graphicData>
            </a:graphic>
          </wp:inline>
        </w:drawing>
      </w:r>
    </w:p>
    <w:p w:rsidR="00821171" w:rsidRPr="00D111B0" w:rsidRDefault="00821171" w:rsidP="00821171">
      <w:pPr>
        <w:spacing w:line="360" w:lineRule="auto"/>
        <w:contextualSpacing/>
        <w:jc w:val="center"/>
        <w:rPr>
          <w:rFonts w:ascii="Palatino Linotype" w:hAnsi="Palatino Linotype" w:cs="Arial"/>
        </w:rPr>
      </w:pPr>
      <w:r w:rsidRPr="00D111B0">
        <w:rPr>
          <w:rFonts w:ascii="Palatino Linotype" w:hAnsi="Palatino Linotype" w:cs="Arial"/>
          <w:noProof/>
          <w:lang w:val="es-MX" w:eastAsia="es-MX"/>
        </w:rPr>
        <w:drawing>
          <wp:inline distT="0" distB="0" distL="0" distR="0">
            <wp:extent cx="4904509" cy="2254730"/>
            <wp:effectExtent l="19050" t="19050" r="10795"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8895" cy="2261343"/>
                    </a:xfrm>
                    <a:prstGeom prst="rect">
                      <a:avLst/>
                    </a:prstGeom>
                    <a:noFill/>
                    <a:ln>
                      <a:solidFill>
                        <a:schemeClr val="tx1"/>
                      </a:solidFill>
                    </a:ln>
                  </pic:spPr>
                </pic:pic>
              </a:graphicData>
            </a:graphic>
          </wp:inline>
        </w:drawing>
      </w:r>
    </w:p>
    <w:p w:rsidR="00821171" w:rsidRPr="00D111B0" w:rsidRDefault="00821171" w:rsidP="00821171">
      <w:pPr>
        <w:spacing w:line="360" w:lineRule="auto"/>
        <w:contextualSpacing/>
        <w:jc w:val="center"/>
        <w:rPr>
          <w:rFonts w:ascii="Palatino Linotype" w:hAnsi="Palatino Linotype" w:cs="Arial"/>
        </w:rPr>
      </w:pPr>
      <w:r w:rsidRPr="00D111B0">
        <w:rPr>
          <w:rFonts w:ascii="Palatino Linotype" w:hAnsi="Palatino Linotype" w:cs="Arial"/>
          <w:noProof/>
          <w:lang w:val="es-MX" w:eastAsia="es-MX"/>
        </w:rPr>
        <w:lastRenderedPageBreak/>
        <w:drawing>
          <wp:inline distT="0" distB="0" distL="0" distR="0">
            <wp:extent cx="4744192" cy="5464637"/>
            <wp:effectExtent l="19050" t="19050" r="18415" b="222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5408" cy="5466038"/>
                    </a:xfrm>
                    <a:prstGeom prst="rect">
                      <a:avLst/>
                    </a:prstGeom>
                    <a:noFill/>
                    <a:ln>
                      <a:solidFill>
                        <a:schemeClr val="tx1"/>
                      </a:solidFill>
                    </a:ln>
                  </pic:spPr>
                </pic:pic>
              </a:graphicData>
            </a:graphic>
          </wp:inline>
        </w:drawing>
      </w:r>
    </w:p>
    <w:p w:rsidR="00821171" w:rsidRPr="00D111B0" w:rsidRDefault="00821171" w:rsidP="00821171">
      <w:pPr>
        <w:spacing w:line="360" w:lineRule="auto"/>
        <w:contextualSpacing/>
        <w:jc w:val="center"/>
        <w:rPr>
          <w:rFonts w:ascii="Palatino Linotype" w:hAnsi="Palatino Linotype" w:cs="Arial"/>
        </w:rPr>
      </w:pPr>
    </w:p>
    <w:p w:rsidR="001D3A36" w:rsidRPr="00D111B0" w:rsidRDefault="00821171" w:rsidP="00647D3F">
      <w:pPr>
        <w:numPr>
          <w:ilvl w:val="0"/>
          <w:numId w:val="15"/>
        </w:numPr>
        <w:spacing w:line="360" w:lineRule="auto"/>
        <w:ind w:left="0" w:firstLine="0"/>
        <w:contextualSpacing/>
        <w:jc w:val="both"/>
        <w:rPr>
          <w:rFonts w:ascii="Palatino Linotype" w:hAnsi="Palatino Linotype" w:cs="Arial"/>
        </w:rPr>
      </w:pPr>
      <w:r w:rsidRPr="00D111B0">
        <w:rPr>
          <w:rFonts w:ascii="Palatino Linotype" w:hAnsi="Palatino Linotype" w:cs="Arial"/>
        </w:rPr>
        <w:t>Luego entonces, se observa que la respuesta entregada fue emitida por el servidor público habilitado competente para tal efecto y no fue emitida por el Titular de la Unidad de Transparencia de propia cuenta; sino que la puso a disposición de</w:t>
      </w:r>
      <w:r w:rsidR="000A5120" w:rsidRPr="00D111B0">
        <w:rPr>
          <w:rFonts w:ascii="Palatino Linotype" w:hAnsi="Palatino Linotype" w:cs="Arial"/>
        </w:rPr>
        <w:t xml:space="preserve"> </w:t>
      </w:r>
      <w:r w:rsidRPr="00D111B0">
        <w:rPr>
          <w:rFonts w:ascii="Palatino Linotype" w:hAnsi="Palatino Linotype" w:cs="Arial"/>
        </w:rPr>
        <w:t>l</w:t>
      </w:r>
      <w:r w:rsidR="000A5120" w:rsidRPr="00D111B0">
        <w:rPr>
          <w:rFonts w:ascii="Palatino Linotype" w:hAnsi="Palatino Linotype" w:cs="Arial"/>
        </w:rPr>
        <w:t>a</w:t>
      </w:r>
      <w:r w:rsidRPr="00D111B0">
        <w:rPr>
          <w:rFonts w:ascii="Palatino Linotype" w:hAnsi="Palatino Linotype" w:cs="Arial"/>
        </w:rPr>
        <w:t xml:space="preserve"> hoy recurrente.</w:t>
      </w:r>
    </w:p>
    <w:p w:rsidR="00821171" w:rsidRPr="00D111B0" w:rsidRDefault="00821171" w:rsidP="00821171">
      <w:pPr>
        <w:spacing w:line="360" w:lineRule="auto"/>
        <w:contextualSpacing/>
        <w:jc w:val="both"/>
        <w:rPr>
          <w:rFonts w:ascii="Palatino Linotype" w:hAnsi="Palatino Linotype" w:cs="Arial"/>
        </w:rPr>
      </w:pPr>
    </w:p>
    <w:p w:rsidR="004415AC" w:rsidRPr="00D111B0" w:rsidRDefault="004415AC" w:rsidP="004415AC">
      <w:pPr>
        <w:numPr>
          <w:ilvl w:val="0"/>
          <w:numId w:val="15"/>
        </w:numPr>
        <w:spacing w:line="360" w:lineRule="auto"/>
        <w:ind w:left="0" w:firstLine="0"/>
        <w:contextualSpacing/>
        <w:jc w:val="both"/>
        <w:rPr>
          <w:rFonts w:ascii="Palatino Linotype" w:hAnsi="Palatino Linotype"/>
        </w:rPr>
      </w:pPr>
      <w:r w:rsidRPr="00D111B0">
        <w:rPr>
          <w:rFonts w:ascii="Palatino Linotype" w:hAnsi="Palatino Linotype"/>
        </w:rPr>
        <w:lastRenderedPageBreak/>
        <w:t xml:space="preserve">En ese sentido el Titular de la Unidad de Transparencia tenía la obligación de cumplir con lo que dispone la </w:t>
      </w:r>
      <w:r w:rsidRPr="00D111B0">
        <w:rPr>
          <w:rFonts w:ascii="Palatino Linotype" w:hAnsi="Palatino Linotype" w:cs="Arial"/>
        </w:rPr>
        <w:t>normatividad</w:t>
      </w:r>
      <w:r w:rsidRPr="00D111B0">
        <w:rPr>
          <w:rFonts w:ascii="Palatino Linotype" w:hAnsi="Palatino Linotype"/>
        </w:rPr>
        <w:t xml:space="preserve"> aplicable que, en primera instancia implica que solicite a todas las áreas que pudieron haber generado o administrado la información requerida, la búsqueda de la misma. De la verificación realizada al expediente electrónico integrado en el SAIMEX se insiste que el titular de la Unidad de Transparencia realizó los requerimientos correspondientes, tal y como se muestra en las anteriores imágenes.</w:t>
      </w:r>
    </w:p>
    <w:p w:rsidR="004415AC" w:rsidRPr="00D111B0" w:rsidRDefault="004415AC" w:rsidP="004415AC">
      <w:pPr>
        <w:pStyle w:val="Prrafodelista"/>
        <w:rPr>
          <w:rFonts w:ascii="Palatino Linotype" w:hAnsi="Palatino Linotype"/>
        </w:rPr>
      </w:pPr>
    </w:p>
    <w:p w:rsidR="004415AC" w:rsidRPr="00D111B0" w:rsidRDefault="00587DAC" w:rsidP="00587DAC">
      <w:pPr>
        <w:numPr>
          <w:ilvl w:val="0"/>
          <w:numId w:val="15"/>
        </w:numPr>
        <w:spacing w:line="360" w:lineRule="auto"/>
        <w:ind w:left="0" w:firstLine="0"/>
        <w:contextualSpacing/>
        <w:jc w:val="both"/>
        <w:rPr>
          <w:rFonts w:ascii="Palatino Linotype" w:hAnsi="Palatino Linotype"/>
        </w:rPr>
      </w:pPr>
      <w:r w:rsidRPr="00D111B0">
        <w:rPr>
          <w:rFonts w:ascii="Palatino Linotype" w:hAnsi="Palatino Linotype"/>
        </w:rPr>
        <w:t>E</w:t>
      </w:r>
      <w:r w:rsidR="004415AC" w:rsidRPr="00D111B0">
        <w:rPr>
          <w:rFonts w:ascii="Palatino Linotype" w:hAnsi="Palatino Linotype"/>
        </w:rPr>
        <w:t xml:space="preserve">n consecuencia, fue emitida </w:t>
      </w:r>
      <w:r w:rsidRPr="00D111B0">
        <w:rPr>
          <w:rFonts w:ascii="Palatino Linotype" w:hAnsi="Palatino Linotype"/>
        </w:rPr>
        <w:t xml:space="preserve">la </w:t>
      </w:r>
      <w:r w:rsidR="004415AC" w:rsidRPr="00D111B0">
        <w:rPr>
          <w:rFonts w:ascii="Palatino Linotype" w:hAnsi="Palatino Linotype"/>
        </w:rPr>
        <w:t xml:space="preserve">respuesta </w:t>
      </w:r>
      <w:r w:rsidRPr="00D111B0">
        <w:rPr>
          <w:rFonts w:ascii="Palatino Linotype" w:hAnsi="Palatino Linotype"/>
        </w:rPr>
        <w:t>previamente</w:t>
      </w:r>
      <w:r w:rsidR="004415AC" w:rsidRPr="00D111B0">
        <w:rPr>
          <w:rFonts w:ascii="Palatino Linotype" w:hAnsi="Palatino Linotype"/>
        </w:rPr>
        <w:t xml:space="preserve"> generada por quienes les compete buscar la información en sus archivos y proporcionarla al titular de la unidad para que éste, a su vez, la ponga a disposición del particular en el SAIMEX, cosa que eviden</w:t>
      </w:r>
      <w:r w:rsidRPr="00D111B0">
        <w:rPr>
          <w:rFonts w:ascii="Palatino Linotype" w:hAnsi="Palatino Linotype"/>
        </w:rPr>
        <w:t>temente en el presente asunto</w:t>
      </w:r>
      <w:r w:rsidR="004415AC" w:rsidRPr="00D111B0">
        <w:rPr>
          <w:rFonts w:ascii="Palatino Linotype" w:hAnsi="Palatino Linotype"/>
        </w:rPr>
        <w:t xml:space="preserve"> ocurrió, </w:t>
      </w:r>
      <w:r w:rsidRPr="00D111B0">
        <w:rPr>
          <w:rFonts w:ascii="Palatino Linotype" w:hAnsi="Palatino Linotype"/>
        </w:rPr>
        <w:t>como ha quedado acreditado al no haberse omitido</w:t>
      </w:r>
      <w:r w:rsidR="004415AC" w:rsidRPr="00D111B0">
        <w:rPr>
          <w:rFonts w:ascii="Palatino Linotype" w:hAnsi="Palatino Linotype"/>
        </w:rPr>
        <w:t xml:space="preserve"> requerir la información a las diferentes áreas que integran al </w:t>
      </w:r>
      <w:r w:rsidR="004415AC" w:rsidRPr="00D111B0">
        <w:rPr>
          <w:rFonts w:ascii="Palatino Linotype" w:hAnsi="Palatino Linotype"/>
          <w:b/>
        </w:rPr>
        <w:t>SUJETO OBLIGADO</w:t>
      </w:r>
      <w:r w:rsidR="004415AC" w:rsidRPr="00D111B0">
        <w:rPr>
          <w:rFonts w:ascii="Palatino Linotype" w:hAnsi="Palatino Linotype"/>
        </w:rPr>
        <w:t xml:space="preserve"> </w:t>
      </w:r>
      <w:r w:rsidRPr="00D111B0">
        <w:rPr>
          <w:rFonts w:ascii="Palatino Linotype" w:hAnsi="Palatino Linotype"/>
        </w:rPr>
        <w:t xml:space="preserve">que eventualmente generan, poseen o administran la información requerida, como consta </w:t>
      </w:r>
      <w:r w:rsidR="00C95994" w:rsidRPr="00D111B0">
        <w:rPr>
          <w:rFonts w:ascii="Palatino Linotype" w:hAnsi="Palatino Linotype"/>
        </w:rPr>
        <w:t>de los siguientes preceptos jurídicos de la ley de la materia</w:t>
      </w:r>
      <w:r w:rsidRPr="00D111B0">
        <w:rPr>
          <w:rFonts w:ascii="Palatino Linotype" w:hAnsi="Palatino Linotype"/>
        </w:rPr>
        <w:t>, a saber:</w:t>
      </w:r>
    </w:p>
    <w:p w:rsidR="004415AC" w:rsidRPr="00D111B0" w:rsidRDefault="004415AC" w:rsidP="004415AC">
      <w:pPr>
        <w:spacing w:line="360" w:lineRule="auto"/>
        <w:jc w:val="both"/>
        <w:rPr>
          <w:rFonts w:ascii="Palatino Linotype" w:hAnsi="Palatino Linotype"/>
        </w:rPr>
      </w:pPr>
    </w:p>
    <w:p w:rsidR="004415AC" w:rsidRPr="00D111B0" w:rsidRDefault="004415AC" w:rsidP="004415AC">
      <w:pPr>
        <w:spacing w:line="360" w:lineRule="auto"/>
        <w:ind w:left="851" w:right="616"/>
        <w:jc w:val="both"/>
        <w:rPr>
          <w:rFonts w:ascii="Palatino Linotype" w:hAnsi="Palatino Linotype"/>
          <w:i/>
        </w:rPr>
      </w:pPr>
      <w:r w:rsidRPr="00D111B0">
        <w:rPr>
          <w:rFonts w:ascii="Palatino Linotype" w:hAnsi="Palatino Linotype"/>
          <w:i/>
        </w:rPr>
        <w:t xml:space="preserve">Artículo 51. Los sujetos obligados designarán a un responsable para atender la Unidad de Transparencia, quien fungirá como enlace entre éstos y los solicitantes. </w:t>
      </w:r>
      <w:r w:rsidRPr="00D111B0">
        <w:rPr>
          <w:rFonts w:ascii="Palatino Linotype" w:hAnsi="Palatino Linotype"/>
          <w:b/>
          <w:i/>
          <w:u w:val="single"/>
        </w:rPr>
        <w:t>Dicha Unidad será la encargada de tramitar internamente la solicitud de información</w:t>
      </w:r>
      <w:r w:rsidRPr="00D111B0">
        <w:rPr>
          <w:rFonts w:ascii="Palatino Linotype" w:hAnsi="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4415AC" w:rsidRPr="00D111B0" w:rsidRDefault="004415AC" w:rsidP="004415AC">
      <w:pPr>
        <w:spacing w:line="360" w:lineRule="auto"/>
        <w:ind w:left="851" w:right="616"/>
        <w:jc w:val="both"/>
        <w:rPr>
          <w:rFonts w:ascii="Palatino Linotype" w:hAnsi="Palatino Linotype"/>
          <w:i/>
        </w:rPr>
      </w:pPr>
      <w:r w:rsidRPr="00D111B0">
        <w:rPr>
          <w:rFonts w:ascii="Palatino Linotype" w:hAnsi="Palatino Linotype"/>
          <w:i/>
        </w:rPr>
        <w:t>…</w:t>
      </w:r>
    </w:p>
    <w:p w:rsidR="004415AC" w:rsidRPr="00D111B0" w:rsidRDefault="004415AC" w:rsidP="004415AC">
      <w:pPr>
        <w:spacing w:line="360" w:lineRule="auto"/>
        <w:ind w:left="851" w:right="616"/>
        <w:jc w:val="both"/>
        <w:rPr>
          <w:rFonts w:ascii="Palatino Linotype" w:hAnsi="Palatino Linotype"/>
          <w:i/>
        </w:rPr>
      </w:pPr>
      <w:r w:rsidRPr="00D111B0">
        <w:rPr>
          <w:rFonts w:ascii="Palatino Linotype" w:hAnsi="Palatino Linotype"/>
          <w:i/>
        </w:rPr>
        <w:lastRenderedPageBreak/>
        <w:t>Artículo 53. Las Unidades de Transparencia tendrán las siguientes funciones:</w:t>
      </w:r>
    </w:p>
    <w:p w:rsidR="004415AC" w:rsidRPr="00D111B0" w:rsidRDefault="004415AC" w:rsidP="004415AC">
      <w:pPr>
        <w:spacing w:line="360" w:lineRule="auto"/>
        <w:ind w:left="851" w:right="616"/>
        <w:jc w:val="both"/>
        <w:rPr>
          <w:rFonts w:ascii="Palatino Linotype" w:hAnsi="Palatino Linotype"/>
          <w:i/>
        </w:rPr>
      </w:pPr>
      <w:r w:rsidRPr="00D111B0">
        <w:rPr>
          <w:rFonts w:ascii="Palatino Linotype" w:hAnsi="Palatino Linotype"/>
          <w:i/>
        </w:rPr>
        <w:t>…</w:t>
      </w:r>
    </w:p>
    <w:p w:rsidR="004415AC" w:rsidRPr="00D111B0" w:rsidRDefault="004415AC" w:rsidP="004415AC">
      <w:pPr>
        <w:spacing w:line="360" w:lineRule="auto"/>
        <w:ind w:left="851" w:right="616"/>
        <w:jc w:val="both"/>
        <w:rPr>
          <w:rFonts w:ascii="Palatino Linotype" w:hAnsi="Palatino Linotype"/>
          <w:i/>
        </w:rPr>
      </w:pPr>
      <w:r w:rsidRPr="00D111B0">
        <w:rPr>
          <w:rFonts w:ascii="Palatino Linotype" w:hAnsi="Palatino Linotype"/>
          <w:i/>
        </w:rPr>
        <w:t xml:space="preserve">II. Recibir, </w:t>
      </w:r>
      <w:r w:rsidRPr="00D111B0">
        <w:rPr>
          <w:rFonts w:ascii="Palatino Linotype" w:hAnsi="Palatino Linotype"/>
          <w:b/>
          <w:i/>
          <w:u w:val="single"/>
        </w:rPr>
        <w:t>tramitar</w:t>
      </w:r>
      <w:r w:rsidRPr="00D111B0">
        <w:rPr>
          <w:rFonts w:ascii="Palatino Linotype" w:hAnsi="Palatino Linotype"/>
          <w:i/>
        </w:rPr>
        <w:t xml:space="preserve"> y dar respuesta a las solicitudes de acceso a la información;</w:t>
      </w:r>
    </w:p>
    <w:p w:rsidR="004415AC" w:rsidRPr="00D111B0" w:rsidRDefault="004415AC" w:rsidP="004415AC">
      <w:pPr>
        <w:spacing w:line="360" w:lineRule="auto"/>
        <w:ind w:left="851" w:right="616"/>
        <w:jc w:val="both"/>
        <w:rPr>
          <w:rFonts w:ascii="Palatino Linotype" w:hAnsi="Palatino Linotype"/>
          <w:i/>
        </w:rPr>
      </w:pPr>
      <w:r w:rsidRPr="00D111B0">
        <w:rPr>
          <w:rFonts w:ascii="Palatino Linotype" w:hAnsi="Palatino Linotype"/>
          <w:i/>
        </w:rPr>
        <w:t>…</w:t>
      </w:r>
    </w:p>
    <w:p w:rsidR="004415AC" w:rsidRPr="00D111B0" w:rsidRDefault="004415AC" w:rsidP="004415AC">
      <w:pPr>
        <w:spacing w:line="360" w:lineRule="auto"/>
        <w:ind w:left="851" w:right="616"/>
        <w:jc w:val="both"/>
        <w:rPr>
          <w:rFonts w:ascii="Palatino Linotype" w:hAnsi="Palatino Linotype"/>
          <w:b/>
          <w:i/>
          <w:u w:val="single"/>
        </w:rPr>
      </w:pPr>
      <w:r w:rsidRPr="00D111B0">
        <w:rPr>
          <w:rFonts w:ascii="Palatino Linotype" w:hAnsi="Palatino Linotype"/>
          <w:i/>
        </w:rPr>
        <w:t>IV.</w:t>
      </w:r>
      <w:r w:rsidRPr="00D111B0">
        <w:rPr>
          <w:rFonts w:ascii="Palatino Linotype" w:hAnsi="Palatino Linotype"/>
          <w:i/>
          <w:u w:val="single"/>
        </w:rPr>
        <w:t xml:space="preserve"> </w:t>
      </w:r>
      <w:r w:rsidRPr="00D111B0">
        <w:rPr>
          <w:rFonts w:ascii="Palatino Linotype" w:hAnsi="Palatino Linotype"/>
          <w:b/>
          <w:i/>
          <w:u w:val="single"/>
        </w:rPr>
        <w:t>Realizar, con efectividad, los trámites internos necesarios para la atención de las solicitudes de acceso a la información;</w:t>
      </w:r>
    </w:p>
    <w:p w:rsidR="004415AC" w:rsidRPr="00D111B0" w:rsidRDefault="004415AC" w:rsidP="004415AC">
      <w:pPr>
        <w:spacing w:line="360" w:lineRule="auto"/>
        <w:ind w:left="851" w:right="616"/>
        <w:jc w:val="both"/>
        <w:rPr>
          <w:rFonts w:ascii="Palatino Linotype" w:hAnsi="Palatino Linotype"/>
          <w:i/>
        </w:rPr>
      </w:pPr>
      <w:r w:rsidRPr="00D111B0">
        <w:rPr>
          <w:rFonts w:ascii="Palatino Linotype" w:hAnsi="Palatino Linotype"/>
          <w:i/>
        </w:rPr>
        <w:t>…</w:t>
      </w:r>
    </w:p>
    <w:p w:rsidR="004415AC" w:rsidRPr="00D111B0" w:rsidRDefault="004415AC" w:rsidP="004415AC">
      <w:pPr>
        <w:spacing w:line="360" w:lineRule="auto"/>
        <w:ind w:left="851" w:right="616"/>
        <w:jc w:val="both"/>
        <w:rPr>
          <w:rFonts w:ascii="Palatino Linotype" w:hAnsi="Palatino Linotype"/>
          <w:i/>
        </w:rPr>
      </w:pPr>
      <w:r w:rsidRPr="00D111B0">
        <w:rPr>
          <w:rFonts w:ascii="Palatino Linotype" w:hAnsi="Palatino Linotype"/>
          <w:i/>
        </w:rPr>
        <w:t>XII. Fomentar la transparencia y accesibilidad al interior del sujeto obligado;</w:t>
      </w:r>
    </w:p>
    <w:p w:rsidR="004415AC" w:rsidRPr="00D111B0" w:rsidRDefault="004415AC" w:rsidP="004415AC">
      <w:pPr>
        <w:spacing w:line="360" w:lineRule="auto"/>
        <w:jc w:val="both"/>
        <w:rPr>
          <w:rFonts w:ascii="Palatino Linotype" w:hAnsi="Palatino Linotype"/>
        </w:rPr>
      </w:pPr>
    </w:p>
    <w:p w:rsidR="004415AC" w:rsidRPr="00D111B0" w:rsidRDefault="004415AC" w:rsidP="00C95994">
      <w:pPr>
        <w:numPr>
          <w:ilvl w:val="0"/>
          <w:numId w:val="15"/>
        </w:numPr>
        <w:spacing w:line="360" w:lineRule="auto"/>
        <w:ind w:left="0" w:firstLine="0"/>
        <w:contextualSpacing/>
        <w:jc w:val="both"/>
        <w:rPr>
          <w:rFonts w:ascii="Palatino Linotype" w:hAnsi="Palatino Linotype"/>
        </w:rPr>
      </w:pPr>
      <w:r w:rsidRPr="00D111B0">
        <w:rPr>
          <w:rFonts w:ascii="Palatino Linotype" w:hAnsi="Palatino Linotype"/>
        </w:rPr>
        <w:t xml:space="preserve">El titular de la Unidad de Transparencia tiene como función principal el servir como un vínculo entre la ciudadanía y los servidores públicos habilitados que integran las distintas áreas de un </w:t>
      </w:r>
      <w:r w:rsidR="00C95994" w:rsidRPr="00D111B0">
        <w:rPr>
          <w:rFonts w:ascii="Palatino Linotype" w:hAnsi="Palatino Linotype"/>
        </w:rPr>
        <w:t>sujeto obligado</w:t>
      </w:r>
      <w:r w:rsidRPr="00D111B0">
        <w:rPr>
          <w:rFonts w:ascii="Palatino Linotype" w:hAnsi="Palatino Linotype"/>
        </w:rPr>
        <w:t>; el papel que desempeñan dichos servidores públicos es de suma importancia, toda vez que deberán de estar en constante interacción con las personas, llevando un claro control y registro de todas aquellas solicitudes que ingresen tanto física como electrónicamente</w:t>
      </w:r>
      <w:r w:rsidR="00C95994" w:rsidRPr="00D111B0">
        <w:rPr>
          <w:rFonts w:ascii="Palatino Linotype" w:hAnsi="Palatino Linotype"/>
        </w:rPr>
        <w:t>.</w:t>
      </w:r>
    </w:p>
    <w:p w:rsidR="004415AC" w:rsidRPr="00D111B0" w:rsidRDefault="004415AC" w:rsidP="004415AC">
      <w:pPr>
        <w:spacing w:line="360" w:lineRule="auto"/>
        <w:jc w:val="both"/>
        <w:rPr>
          <w:rFonts w:ascii="Palatino Linotype" w:hAnsi="Palatino Linotype"/>
        </w:rPr>
      </w:pPr>
    </w:p>
    <w:p w:rsidR="004415AC" w:rsidRPr="00D111B0" w:rsidRDefault="004415AC" w:rsidP="00C95994">
      <w:pPr>
        <w:numPr>
          <w:ilvl w:val="0"/>
          <w:numId w:val="15"/>
        </w:numPr>
        <w:spacing w:line="360" w:lineRule="auto"/>
        <w:ind w:left="0" w:firstLine="0"/>
        <w:contextualSpacing/>
        <w:jc w:val="both"/>
        <w:rPr>
          <w:rFonts w:ascii="Palatino Linotype" w:hAnsi="Palatino Linotype"/>
        </w:rPr>
      </w:pPr>
      <w:r w:rsidRPr="00D111B0">
        <w:rPr>
          <w:rFonts w:ascii="Palatino Linotype" w:hAnsi="Palatino Linotype"/>
        </w:rPr>
        <w:t>Los titulares de la Unidad de Transparencia además de tramitar internamente las solicitudes de información tienen la responsabilidad de verificar, en cada caso, que la misma no sea confidencial o reservada; una vez hecho esto, en caso de no encuadrar en ninguna de las dos hipótesis mencionadas con anterioridad, deben poner la información a disposición del particular o, en su caso, convocar a reunión del Comité de Transparencia para la realización del acuerdo que avale la versión pública del documento.</w:t>
      </w:r>
    </w:p>
    <w:p w:rsidR="004415AC" w:rsidRPr="00D111B0" w:rsidRDefault="004415AC" w:rsidP="004415AC">
      <w:pPr>
        <w:spacing w:line="360" w:lineRule="auto"/>
        <w:jc w:val="both"/>
        <w:rPr>
          <w:rFonts w:ascii="Palatino Linotype" w:hAnsi="Palatino Linotype"/>
        </w:rPr>
      </w:pPr>
    </w:p>
    <w:p w:rsidR="00915889" w:rsidRPr="00D111B0" w:rsidRDefault="003927B7" w:rsidP="00647D3F">
      <w:pPr>
        <w:numPr>
          <w:ilvl w:val="0"/>
          <w:numId w:val="15"/>
        </w:numPr>
        <w:spacing w:line="360" w:lineRule="auto"/>
        <w:ind w:left="0" w:firstLine="0"/>
        <w:contextualSpacing/>
        <w:jc w:val="both"/>
        <w:rPr>
          <w:rFonts w:ascii="Palatino Linotype" w:hAnsi="Palatino Linotype" w:cs="Arial"/>
        </w:rPr>
      </w:pPr>
      <w:r w:rsidRPr="00D111B0">
        <w:rPr>
          <w:rFonts w:ascii="Palatino Linotype" w:hAnsi="Palatino Linotype" w:cs="Arial"/>
          <w:lang w:val="es-ES"/>
        </w:rPr>
        <w:lastRenderedPageBreak/>
        <w:t>Por otro lado, las manifestaciones vertidas en el escrito de recurso de revisión se coligen</w:t>
      </w:r>
      <w:r w:rsidR="00915889" w:rsidRPr="00D111B0">
        <w:rPr>
          <w:rFonts w:ascii="Palatino Linotype" w:hAnsi="Palatino Linotype" w:cs="Arial"/>
          <w:lang w:val="es-ES"/>
        </w:rPr>
        <w:t xml:space="preserve"> que en </w:t>
      </w:r>
      <w:r w:rsidR="00915889" w:rsidRPr="00D111B0">
        <w:rPr>
          <w:rFonts w:ascii="Palatino Linotype" w:hAnsi="Palatino Linotype" w:cs="Arial"/>
          <w:b/>
          <w:lang w:val="es-ES"/>
        </w:rPr>
        <w:t>estricto sentido</w:t>
      </w:r>
      <w:r w:rsidR="00915889" w:rsidRPr="00D111B0">
        <w:rPr>
          <w:rFonts w:ascii="Palatino Linotype" w:hAnsi="Palatino Linotype" w:cs="Arial"/>
          <w:lang w:val="es-ES"/>
        </w:rPr>
        <w:t xml:space="preserve"> constituyen un</w:t>
      </w:r>
      <w:r w:rsidRPr="00D111B0">
        <w:rPr>
          <w:rFonts w:ascii="Palatino Linotype" w:hAnsi="Palatino Linotype" w:cs="Arial"/>
          <w:lang w:val="es-ES"/>
        </w:rPr>
        <w:t>a</w:t>
      </w:r>
      <w:r w:rsidR="00915889" w:rsidRPr="00D111B0">
        <w:rPr>
          <w:rFonts w:ascii="Palatino Linotype" w:hAnsi="Palatino Linotype" w:cs="Arial"/>
          <w:lang w:val="es-ES"/>
        </w:rPr>
        <w:t xml:space="preserve"> </w:t>
      </w:r>
      <w:r w:rsidR="00D034B3" w:rsidRPr="00D111B0">
        <w:rPr>
          <w:rFonts w:ascii="Palatino Linotype" w:hAnsi="Palatino Linotype" w:cs="Arial"/>
          <w:i/>
          <w:lang w:val="es-ES"/>
        </w:rPr>
        <w:t xml:space="preserve">Plus </w:t>
      </w:r>
      <w:proofErr w:type="spellStart"/>
      <w:r w:rsidR="00D034B3" w:rsidRPr="00D111B0">
        <w:rPr>
          <w:rFonts w:ascii="Palatino Linotype" w:hAnsi="Palatino Linotype" w:cs="Arial"/>
          <w:i/>
          <w:lang w:val="es-ES"/>
        </w:rPr>
        <w:t>Petitio</w:t>
      </w:r>
      <w:proofErr w:type="spellEnd"/>
      <w:r w:rsidR="00915889" w:rsidRPr="00D111B0">
        <w:rPr>
          <w:rFonts w:ascii="Palatino Linotype" w:hAnsi="Palatino Linotype" w:cs="Arial"/>
          <w:lang w:val="es-ES"/>
        </w:rPr>
        <w:t xml:space="preserve">, toda vez que </w:t>
      </w:r>
      <w:r w:rsidR="00915889" w:rsidRPr="00D111B0">
        <w:rPr>
          <w:rFonts w:ascii="Palatino Linotype" w:hAnsi="Palatino Linotype" w:cs="Arial"/>
        </w:rPr>
        <w:t>l</w:t>
      </w:r>
      <w:r w:rsidR="00D034B3" w:rsidRPr="00D111B0">
        <w:rPr>
          <w:rFonts w:ascii="Palatino Linotype" w:hAnsi="Palatino Linotype" w:cs="Arial"/>
        </w:rPr>
        <w:t>a</w:t>
      </w:r>
      <w:r w:rsidR="001D3A36" w:rsidRPr="00D111B0">
        <w:rPr>
          <w:rFonts w:ascii="Palatino Linotype" w:hAnsi="Palatino Linotype" w:cs="Arial"/>
        </w:rPr>
        <w:t xml:space="preserve"> hoy</w:t>
      </w:r>
      <w:r w:rsidR="00915889" w:rsidRPr="00D111B0">
        <w:rPr>
          <w:rFonts w:ascii="Palatino Linotype" w:hAnsi="Palatino Linotype" w:cs="Arial"/>
        </w:rPr>
        <w:t xml:space="preserve"> </w:t>
      </w:r>
      <w:r w:rsidR="00D034B3" w:rsidRPr="00D111B0">
        <w:rPr>
          <w:rFonts w:ascii="Palatino Linotype" w:hAnsi="Palatino Linotype" w:cs="Arial"/>
          <w:b/>
        </w:rPr>
        <w:t>RECURRENTE</w:t>
      </w:r>
      <w:r w:rsidR="00915889" w:rsidRPr="00D111B0">
        <w:rPr>
          <w:rFonts w:ascii="Palatino Linotype" w:hAnsi="Palatino Linotype" w:cs="Arial"/>
        </w:rPr>
        <w:t xml:space="preserve"> pretende</w:t>
      </w:r>
      <w:r w:rsidR="00915889" w:rsidRPr="00D111B0">
        <w:rPr>
          <w:rFonts w:ascii="Palatino Linotype" w:hAnsi="Palatino Linotype" w:cs="Arial"/>
          <w:color w:val="000000"/>
        </w:rPr>
        <w:t xml:space="preserve"> ampliar sus requerimientos mediante recurso de revisión, inconformándose con nuevos requerimientos, respecto a lo requerido originalmente, por lo que, dichas razones y motivos de inconformidad son inoperantes.</w:t>
      </w:r>
    </w:p>
    <w:p w:rsidR="00915889" w:rsidRPr="00D111B0" w:rsidRDefault="00915889" w:rsidP="00915889">
      <w:pPr>
        <w:spacing w:line="360" w:lineRule="auto"/>
        <w:jc w:val="both"/>
        <w:rPr>
          <w:rFonts w:ascii="Palatino Linotype" w:hAnsi="Palatino Linotype" w:cs="Arial"/>
          <w:color w:val="000000"/>
        </w:rPr>
      </w:pPr>
    </w:p>
    <w:p w:rsidR="00915889" w:rsidRPr="00D111B0" w:rsidRDefault="00915889" w:rsidP="00647D3F">
      <w:pPr>
        <w:numPr>
          <w:ilvl w:val="0"/>
          <w:numId w:val="15"/>
        </w:numPr>
        <w:spacing w:line="360" w:lineRule="auto"/>
        <w:ind w:left="0" w:firstLine="0"/>
        <w:contextualSpacing/>
        <w:jc w:val="both"/>
        <w:rPr>
          <w:rFonts w:ascii="Palatino Linotype" w:hAnsi="Palatino Linotype" w:cs="Arial"/>
          <w:color w:val="000000"/>
        </w:rPr>
      </w:pPr>
      <w:r w:rsidRPr="00D111B0">
        <w:rPr>
          <w:rFonts w:ascii="Palatino Linotype" w:hAnsi="Palatino Linotype" w:cs="Arial"/>
          <w:color w:val="000000"/>
        </w:rPr>
        <w:t xml:space="preserve">Sirve de apoyo a lo anterior por analogía, la Jurisprudencia No. 29 visible a foja 19 del </w:t>
      </w:r>
      <w:r w:rsidRPr="00D111B0">
        <w:rPr>
          <w:rFonts w:ascii="Palatino Linotype" w:hAnsi="Palatino Linotype" w:cs="Arial"/>
          <w:lang w:val="es-ES"/>
        </w:rPr>
        <w:t>Apéndice</w:t>
      </w:r>
      <w:r w:rsidRPr="00D111B0">
        <w:rPr>
          <w:rFonts w:ascii="Palatino Linotype" w:hAnsi="Palatino Linotype" w:cs="Arial"/>
          <w:color w:val="000000"/>
        </w:rPr>
        <w:t xml:space="preserve"> al Semanario Judicial de la Federación 1917-1995, Torno VI, Materia Común, Primera Parte, Tesis de la Suprema Corte de Justicia, que enseña:</w:t>
      </w:r>
    </w:p>
    <w:p w:rsidR="00647D3F" w:rsidRPr="00D111B0" w:rsidRDefault="00647D3F" w:rsidP="00915889">
      <w:pPr>
        <w:spacing w:line="360" w:lineRule="auto"/>
        <w:jc w:val="both"/>
        <w:rPr>
          <w:rFonts w:ascii="Palatino Linotype" w:hAnsi="Palatino Linotype" w:cs="Arial"/>
          <w:color w:val="000000"/>
        </w:rPr>
      </w:pPr>
    </w:p>
    <w:p w:rsidR="00915889" w:rsidRPr="00D111B0" w:rsidRDefault="00915889" w:rsidP="00915889">
      <w:pPr>
        <w:ind w:left="851" w:right="901"/>
        <w:jc w:val="both"/>
        <w:rPr>
          <w:rFonts w:ascii="Palatino Linotype" w:hAnsi="Palatino Linotype" w:cs="Arial"/>
          <w:color w:val="000000"/>
        </w:rPr>
      </w:pPr>
      <w:r w:rsidRPr="00D111B0">
        <w:rPr>
          <w:rFonts w:ascii="Palatino Linotype" w:hAnsi="Palatino Linotype" w:cs="Arial"/>
          <w:b/>
          <w:color w:val="000000"/>
        </w:rPr>
        <w:t>"</w:t>
      </w:r>
      <w:r w:rsidRPr="00D111B0">
        <w:rPr>
          <w:rFonts w:ascii="Palatino Linotype" w:hAnsi="Palatino Linotype" w:cs="Arial"/>
          <w:b/>
          <w:i/>
          <w:color w:val="000000"/>
        </w:rPr>
        <w:t>AGRAVIOS EN LA REVISION. DEBEN ESTAR EN RELACION DIRECTA CON LOS FUNDAMENTOS Y CONSIDERACIONES DE LA SENTENCIA.-</w:t>
      </w:r>
      <w:r w:rsidRPr="00D111B0">
        <w:rPr>
          <w:rFonts w:ascii="Palatino Linotype" w:hAnsi="Palatino Linotype" w:cs="Arial"/>
          <w:i/>
          <w:color w:val="000000"/>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D111B0">
        <w:rPr>
          <w:rFonts w:ascii="Palatino Linotype" w:hAnsi="Palatino Linotype" w:cs="Arial"/>
          <w:b/>
          <w:color w:val="000000"/>
        </w:rPr>
        <w:t>"</w:t>
      </w:r>
    </w:p>
    <w:p w:rsidR="00915889" w:rsidRPr="00D111B0" w:rsidRDefault="00915889" w:rsidP="00915889">
      <w:pPr>
        <w:spacing w:line="360" w:lineRule="auto"/>
        <w:jc w:val="both"/>
        <w:rPr>
          <w:rFonts w:ascii="Palatino Linotype" w:eastAsia="Times New Roman" w:hAnsi="Palatino Linotype" w:cs="Times New Roman"/>
          <w:lang w:eastAsia="es-MX"/>
        </w:rPr>
      </w:pPr>
    </w:p>
    <w:p w:rsidR="00915889" w:rsidRPr="00D111B0" w:rsidRDefault="00915889" w:rsidP="00647D3F">
      <w:pPr>
        <w:numPr>
          <w:ilvl w:val="0"/>
          <w:numId w:val="15"/>
        </w:numPr>
        <w:spacing w:line="360" w:lineRule="auto"/>
        <w:ind w:left="0" w:firstLine="0"/>
        <w:contextualSpacing/>
        <w:jc w:val="both"/>
        <w:rPr>
          <w:rFonts w:ascii="Palatino Linotype" w:eastAsia="Times New Roman" w:hAnsi="Palatino Linotype" w:cs="Times New Roman"/>
          <w:bCs/>
          <w:lang w:val="es-ES"/>
        </w:rPr>
      </w:pPr>
      <w:r w:rsidRPr="00D111B0">
        <w:rPr>
          <w:rFonts w:ascii="Palatino Linotype" w:eastAsia="Times New Roman" w:hAnsi="Palatino Linotype" w:cs="Times New Roman"/>
          <w:lang w:eastAsia="es-MX"/>
        </w:rPr>
        <w:t xml:space="preserve">Así entonces dichas manifestaciones no serán materia de estudio, no </w:t>
      </w:r>
      <w:r w:rsidR="00D034B3" w:rsidRPr="00D111B0">
        <w:rPr>
          <w:rFonts w:ascii="Palatino Linotype" w:eastAsia="Times New Roman" w:hAnsi="Palatino Linotype" w:cs="Times New Roman"/>
          <w:lang w:eastAsia="es-MX"/>
        </w:rPr>
        <w:t>obstante,</w:t>
      </w:r>
      <w:r w:rsidRPr="00D111B0">
        <w:rPr>
          <w:rFonts w:ascii="Palatino Linotype" w:eastAsia="Times New Roman" w:hAnsi="Palatino Linotype" w:cs="Times New Roman"/>
          <w:lang w:eastAsia="es-MX"/>
        </w:rPr>
        <w:t xml:space="preserve"> se </w:t>
      </w:r>
      <w:r w:rsidRPr="00D111B0">
        <w:rPr>
          <w:rFonts w:ascii="Palatino Linotype" w:hAnsi="Palatino Linotype" w:cs="Arial"/>
          <w:color w:val="000000"/>
        </w:rPr>
        <w:t>dejan</w:t>
      </w:r>
      <w:r w:rsidRPr="00D111B0">
        <w:rPr>
          <w:rFonts w:ascii="Palatino Linotype" w:eastAsia="Times New Roman" w:hAnsi="Palatino Linotype" w:cs="Times New Roman"/>
          <w:lang w:eastAsia="es-MX"/>
        </w:rPr>
        <w:t xml:space="preserve"> a salvo los derechos del particular, si es que así lo desea, podrá suscribir una nueva solicitud de información. </w:t>
      </w:r>
      <w:r w:rsidRPr="00D111B0">
        <w:rPr>
          <w:rFonts w:ascii="Palatino Linotype" w:eastAsia="Times New Roman" w:hAnsi="Palatino Linotype" w:cs="Times New Roman"/>
          <w:bCs/>
          <w:lang w:val="es-ES"/>
        </w:rPr>
        <w:t xml:space="preserve">Por consiguiente, en estricto derecho las razones o motivos de inconformidad del </w:t>
      </w:r>
      <w:r w:rsidRPr="00D111B0">
        <w:rPr>
          <w:rFonts w:ascii="Palatino Linotype" w:eastAsia="Times New Roman" w:hAnsi="Palatino Linotype" w:cs="Times New Roman"/>
          <w:b/>
          <w:bCs/>
          <w:lang w:val="es-ES"/>
        </w:rPr>
        <w:t>Recurrente</w:t>
      </w:r>
      <w:r w:rsidRPr="00D111B0">
        <w:rPr>
          <w:rFonts w:ascii="Palatino Linotype" w:eastAsia="Times New Roman" w:hAnsi="Palatino Linotype" w:cs="Times New Roman"/>
          <w:bCs/>
          <w:lang w:val="es-ES"/>
        </w:rPr>
        <w:t xml:space="preserve"> no encuentran sustento legal para la procedencia del recurso, por lo que se actualiza la causal de sobreseimiento </w:t>
      </w:r>
      <w:r w:rsidRPr="00D111B0">
        <w:rPr>
          <w:rFonts w:ascii="Palatino Linotype" w:eastAsia="Times New Roman" w:hAnsi="Palatino Linotype" w:cs="Times New Roman"/>
          <w:bCs/>
          <w:lang w:val="es-ES"/>
        </w:rPr>
        <w:lastRenderedPageBreak/>
        <w:t xml:space="preserve">prevista en la fracción IV del artículo 192, relacionada con </w:t>
      </w:r>
      <w:r w:rsidR="000A5120" w:rsidRPr="00D111B0">
        <w:rPr>
          <w:rFonts w:ascii="Palatino Linotype" w:eastAsia="Times New Roman" w:hAnsi="Palatino Linotype" w:cs="Times New Roman"/>
          <w:bCs/>
          <w:lang w:val="es-ES"/>
        </w:rPr>
        <w:t>las fracciones</w:t>
      </w:r>
      <w:r w:rsidRPr="00D111B0">
        <w:rPr>
          <w:rFonts w:ascii="Palatino Linotype" w:eastAsia="Times New Roman" w:hAnsi="Palatino Linotype" w:cs="Times New Roman"/>
          <w:bCs/>
          <w:lang w:val="es-ES"/>
        </w:rPr>
        <w:t xml:space="preserve"> III y VII del artículo 191 de la Ley de Transparencia y Acceso a información Pública del Estado de México y Municipios, que disponen lo siguiente:</w:t>
      </w:r>
    </w:p>
    <w:p w:rsidR="00915889" w:rsidRPr="00D111B0" w:rsidRDefault="00915889" w:rsidP="00915889">
      <w:pPr>
        <w:spacing w:line="360" w:lineRule="auto"/>
        <w:jc w:val="both"/>
        <w:rPr>
          <w:rFonts w:ascii="Palatino Linotype" w:eastAsia="Times New Roman" w:hAnsi="Palatino Linotype" w:cs="Times New Roman"/>
          <w:bCs/>
          <w:lang w:val="es-ES"/>
        </w:rPr>
      </w:pPr>
    </w:p>
    <w:p w:rsidR="00915889" w:rsidRPr="00D111B0" w:rsidRDefault="00915889" w:rsidP="00915889">
      <w:pPr>
        <w:ind w:left="567" w:right="616"/>
        <w:jc w:val="both"/>
        <w:rPr>
          <w:rFonts w:ascii="Palatino Linotype" w:eastAsia="Times New Roman" w:hAnsi="Palatino Linotype" w:cs="Times New Roman"/>
          <w:bCs/>
          <w:i/>
          <w:lang w:val="es-ES"/>
        </w:rPr>
      </w:pPr>
      <w:r w:rsidRPr="00D111B0">
        <w:rPr>
          <w:rFonts w:ascii="Palatino Linotype" w:eastAsia="Times New Roman" w:hAnsi="Palatino Linotype" w:cs="Times New Roman"/>
          <w:bCs/>
          <w:i/>
          <w:lang w:val="es-ES"/>
        </w:rPr>
        <w:t>“</w:t>
      </w:r>
      <w:r w:rsidRPr="00D111B0">
        <w:rPr>
          <w:rFonts w:ascii="Palatino Linotype" w:eastAsia="Times New Roman" w:hAnsi="Palatino Linotype" w:cs="Times New Roman"/>
          <w:b/>
          <w:bCs/>
          <w:i/>
          <w:lang w:val="es-ES"/>
        </w:rPr>
        <w:t xml:space="preserve">Artículo 191. </w:t>
      </w:r>
      <w:r w:rsidRPr="00D111B0">
        <w:rPr>
          <w:rFonts w:ascii="Palatino Linotype" w:eastAsia="Times New Roman" w:hAnsi="Palatino Linotype" w:cs="Times New Roman"/>
          <w:bCs/>
          <w:i/>
          <w:lang w:val="es-ES"/>
        </w:rPr>
        <w:t>El recurso será desechado por improcedente cuando:</w:t>
      </w:r>
    </w:p>
    <w:p w:rsidR="00915889" w:rsidRPr="00D111B0" w:rsidRDefault="00915889" w:rsidP="00915889">
      <w:pPr>
        <w:ind w:left="567" w:right="616"/>
        <w:jc w:val="both"/>
        <w:rPr>
          <w:rFonts w:ascii="Palatino Linotype" w:eastAsia="Times New Roman" w:hAnsi="Palatino Linotype" w:cs="Times New Roman"/>
          <w:bCs/>
          <w:i/>
          <w:lang w:val="es-ES"/>
        </w:rPr>
      </w:pPr>
      <w:r w:rsidRPr="00D111B0">
        <w:rPr>
          <w:rFonts w:ascii="Palatino Linotype" w:eastAsia="Times New Roman" w:hAnsi="Palatino Linotype" w:cs="Times New Roman"/>
          <w:bCs/>
          <w:i/>
          <w:lang w:val="es-ES"/>
        </w:rPr>
        <w:t>I…</w:t>
      </w:r>
    </w:p>
    <w:p w:rsidR="00915889" w:rsidRPr="00D111B0" w:rsidRDefault="00915889" w:rsidP="00915889">
      <w:pPr>
        <w:ind w:left="567" w:right="616"/>
        <w:jc w:val="both"/>
        <w:rPr>
          <w:rFonts w:ascii="Palatino Linotype" w:eastAsia="Times New Roman" w:hAnsi="Palatino Linotype" w:cs="Times New Roman"/>
          <w:bCs/>
          <w:i/>
          <w:lang w:val="es-ES"/>
        </w:rPr>
      </w:pPr>
      <w:r w:rsidRPr="00D111B0">
        <w:rPr>
          <w:rFonts w:ascii="Palatino Linotype" w:eastAsia="Times New Roman" w:hAnsi="Palatino Linotype" w:cs="Times New Roman"/>
          <w:b/>
          <w:bCs/>
          <w:i/>
          <w:lang w:val="es-ES"/>
        </w:rPr>
        <w:t xml:space="preserve">III. </w:t>
      </w:r>
      <w:r w:rsidRPr="00D111B0">
        <w:rPr>
          <w:rFonts w:ascii="Palatino Linotype" w:eastAsia="Times New Roman" w:hAnsi="Palatino Linotype" w:cs="Times New Roman"/>
          <w:bCs/>
          <w:i/>
          <w:lang w:val="es-ES"/>
        </w:rPr>
        <w:t>No actualice alguno de los supuestos previstos en la presente Ley;</w:t>
      </w:r>
    </w:p>
    <w:p w:rsidR="00915889" w:rsidRPr="00D111B0" w:rsidRDefault="00915889" w:rsidP="00915889">
      <w:pPr>
        <w:ind w:left="567" w:right="616"/>
        <w:jc w:val="both"/>
        <w:rPr>
          <w:rFonts w:ascii="Palatino Linotype" w:eastAsia="Times New Roman" w:hAnsi="Palatino Linotype" w:cs="Times New Roman"/>
          <w:bCs/>
          <w:i/>
          <w:lang w:val="es-ES"/>
        </w:rPr>
      </w:pPr>
      <w:r w:rsidRPr="00D111B0">
        <w:rPr>
          <w:rFonts w:ascii="Palatino Linotype" w:eastAsia="Times New Roman" w:hAnsi="Palatino Linotype" w:cs="Times New Roman"/>
          <w:bCs/>
          <w:i/>
          <w:lang w:val="es-ES"/>
        </w:rPr>
        <w:t>IV…</w:t>
      </w:r>
    </w:p>
    <w:p w:rsidR="00915889" w:rsidRPr="00D111B0" w:rsidRDefault="00915889" w:rsidP="00915889">
      <w:pPr>
        <w:ind w:left="567" w:right="616"/>
        <w:jc w:val="both"/>
        <w:rPr>
          <w:rFonts w:ascii="Palatino Linotype" w:eastAsia="Times New Roman" w:hAnsi="Palatino Linotype" w:cs="Times New Roman"/>
          <w:b/>
          <w:bCs/>
          <w:i/>
          <w:lang w:val="es-ES"/>
        </w:rPr>
      </w:pPr>
      <w:r w:rsidRPr="00D111B0">
        <w:rPr>
          <w:rFonts w:ascii="Palatino Linotype" w:eastAsia="Times New Roman" w:hAnsi="Palatino Linotype" w:cs="Times New Roman"/>
          <w:b/>
          <w:bCs/>
          <w:i/>
          <w:lang w:val="es-ES"/>
        </w:rPr>
        <w:t>VII.</w:t>
      </w:r>
      <w:r w:rsidRPr="00D111B0">
        <w:rPr>
          <w:rFonts w:ascii="Palatino Linotype" w:eastAsia="Times New Roman" w:hAnsi="Palatino Linotype" w:cs="Times New Roman"/>
          <w:bCs/>
          <w:i/>
          <w:lang w:val="es-ES"/>
        </w:rPr>
        <w:t xml:space="preserve"> El recurrente amplíe su solicitud en el recurso de revisión, únicamente respecto de los nuevos contenidos.</w:t>
      </w:r>
      <w:r w:rsidRPr="00D111B0">
        <w:rPr>
          <w:rFonts w:ascii="Palatino Linotype" w:eastAsia="Times New Roman" w:hAnsi="Palatino Linotype" w:cs="Times New Roman"/>
          <w:bCs/>
          <w:i/>
          <w:lang w:val="es-ES"/>
        </w:rPr>
        <w:cr/>
      </w:r>
    </w:p>
    <w:p w:rsidR="00915889" w:rsidRPr="00D111B0" w:rsidRDefault="00915889" w:rsidP="00915889">
      <w:pPr>
        <w:ind w:left="567" w:right="616"/>
        <w:jc w:val="both"/>
        <w:rPr>
          <w:rFonts w:ascii="Palatino Linotype" w:eastAsia="Times New Roman" w:hAnsi="Palatino Linotype" w:cs="Times New Roman"/>
          <w:bCs/>
          <w:i/>
          <w:lang w:val="es-ES"/>
        </w:rPr>
      </w:pPr>
      <w:r w:rsidRPr="00D111B0">
        <w:rPr>
          <w:rFonts w:ascii="Palatino Linotype" w:eastAsia="Times New Roman" w:hAnsi="Palatino Linotype" w:cs="Times New Roman"/>
          <w:b/>
          <w:bCs/>
          <w:i/>
          <w:lang w:val="es-ES"/>
        </w:rPr>
        <w:t>Artículo 192.</w:t>
      </w:r>
      <w:r w:rsidRPr="00D111B0">
        <w:rPr>
          <w:rFonts w:ascii="Palatino Linotype" w:eastAsia="Times New Roman" w:hAnsi="Palatino Linotype" w:cs="Times New Roman"/>
          <w:bCs/>
          <w:i/>
          <w:lang w:val="es-ES"/>
        </w:rPr>
        <w:t xml:space="preserve"> El recurso será </w:t>
      </w:r>
      <w:r w:rsidRPr="00D111B0">
        <w:rPr>
          <w:rFonts w:ascii="Palatino Linotype" w:eastAsia="Times New Roman" w:hAnsi="Palatino Linotype" w:cs="Times New Roman"/>
          <w:bCs/>
          <w:i/>
          <w:u w:val="single"/>
          <w:lang w:val="es-ES"/>
        </w:rPr>
        <w:t>sobreseído</w:t>
      </w:r>
      <w:r w:rsidRPr="00D111B0">
        <w:rPr>
          <w:rFonts w:ascii="Palatino Linotype" w:eastAsia="Times New Roman" w:hAnsi="Palatino Linotype" w:cs="Times New Roman"/>
          <w:bCs/>
          <w:i/>
          <w:lang w:val="es-ES"/>
        </w:rPr>
        <w:t>, en todo o en parte, cuando una vez admitido, se actualicen alguno de los siguientes supuestos:</w:t>
      </w:r>
    </w:p>
    <w:p w:rsidR="00915889" w:rsidRPr="00D111B0" w:rsidRDefault="00915889" w:rsidP="00915889">
      <w:pPr>
        <w:ind w:left="567" w:right="616"/>
        <w:jc w:val="both"/>
        <w:rPr>
          <w:rFonts w:ascii="Palatino Linotype" w:eastAsia="Times New Roman" w:hAnsi="Palatino Linotype" w:cs="Times New Roman"/>
          <w:bCs/>
          <w:i/>
          <w:lang w:val="es-ES"/>
        </w:rPr>
      </w:pPr>
      <w:r w:rsidRPr="00D111B0">
        <w:rPr>
          <w:rFonts w:ascii="Palatino Linotype" w:eastAsia="Times New Roman" w:hAnsi="Palatino Linotype" w:cs="Times New Roman"/>
          <w:bCs/>
          <w:i/>
          <w:lang w:val="es-ES"/>
        </w:rPr>
        <w:t>(…)</w:t>
      </w:r>
    </w:p>
    <w:p w:rsidR="00915889" w:rsidRPr="00D111B0" w:rsidRDefault="00915889" w:rsidP="00915889">
      <w:pPr>
        <w:ind w:left="567" w:right="616"/>
        <w:jc w:val="both"/>
        <w:rPr>
          <w:rFonts w:ascii="Palatino Linotype" w:eastAsia="Times New Roman" w:hAnsi="Palatino Linotype" w:cs="Times New Roman"/>
          <w:bCs/>
          <w:lang w:val="es-ES"/>
        </w:rPr>
      </w:pPr>
      <w:r w:rsidRPr="00D111B0">
        <w:rPr>
          <w:rFonts w:ascii="Palatino Linotype" w:eastAsia="Times New Roman" w:hAnsi="Palatino Linotype" w:cs="Times New Roman"/>
          <w:b/>
          <w:bCs/>
          <w:i/>
          <w:lang w:val="es-ES"/>
        </w:rPr>
        <w:t xml:space="preserve">IV. </w:t>
      </w:r>
      <w:r w:rsidRPr="00D111B0">
        <w:rPr>
          <w:rFonts w:ascii="Palatino Linotype" w:eastAsia="Times New Roman" w:hAnsi="Palatino Linotype" w:cs="Times New Roman"/>
          <w:bCs/>
          <w:i/>
          <w:lang w:val="es-ES"/>
        </w:rPr>
        <w:t xml:space="preserve">Admitido el recurso de revisión, </w:t>
      </w:r>
      <w:r w:rsidRPr="00D111B0">
        <w:rPr>
          <w:rFonts w:ascii="Palatino Linotype" w:eastAsia="Times New Roman" w:hAnsi="Palatino Linotype" w:cs="Times New Roman"/>
          <w:bCs/>
          <w:i/>
          <w:u w:val="single"/>
          <w:lang w:val="es-ES"/>
        </w:rPr>
        <w:t>aparezca alguna causal de improcedencia</w:t>
      </w:r>
      <w:r w:rsidRPr="00D111B0">
        <w:rPr>
          <w:rFonts w:ascii="Palatino Linotype" w:eastAsia="Times New Roman" w:hAnsi="Palatino Linotype" w:cs="Times New Roman"/>
          <w:bCs/>
          <w:i/>
          <w:lang w:val="es-ES"/>
        </w:rPr>
        <w:t xml:space="preserve"> en los términos de la presente Ley; y</w:t>
      </w:r>
      <w:r w:rsidRPr="00D111B0">
        <w:rPr>
          <w:rFonts w:ascii="Palatino Linotype" w:eastAsia="Times New Roman" w:hAnsi="Palatino Linotype" w:cs="Times New Roman"/>
          <w:bCs/>
          <w:i/>
          <w:lang w:val="es-ES"/>
        </w:rPr>
        <w:cr/>
      </w:r>
    </w:p>
    <w:p w:rsidR="003927B7" w:rsidRPr="00D111B0" w:rsidRDefault="00915889" w:rsidP="003927B7">
      <w:pPr>
        <w:ind w:left="567" w:right="616"/>
        <w:rPr>
          <w:rFonts w:ascii="Palatino Linotype" w:eastAsia="Times New Roman" w:hAnsi="Palatino Linotype" w:cs="Times New Roman"/>
          <w:bCs/>
          <w:lang w:val="es-ES"/>
        </w:rPr>
      </w:pPr>
      <w:r w:rsidRPr="00D111B0">
        <w:rPr>
          <w:rFonts w:ascii="Palatino Linotype" w:eastAsia="Times New Roman" w:hAnsi="Palatino Linotype" w:cs="Times New Roman"/>
          <w:bCs/>
          <w:lang w:val="es-ES"/>
        </w:rPr>
        <w:t>(Énfasis añadido)</w:t>
      </w:r>
    </w:p>
    <w:p w:rsidR="003927B7" w:rsidRPr="00D111B0" w:rsidRDefault="003927B7" w:rsidP="003927B7">
      <w:pPr>
        <w:ind w:left="567" w:right="616"/>
        <w:rPr>
          <w:rFonts w:ascii="Palatino Linotype" w:eastAsia="Times New Roman" w:hAnsi="Palatino Linotype" w:cs="Times New Roman"/>
          <w:bCs/>
          <w:lang w:val="es-ES"/>
        </w:rPr>
      </w:pPr>
    </w:p>
    <w:p w:rsidR="00915889" w:rsidRPr="00D111B0" w:rsidRDefault="00915889" w:rsidP="00647D3F">
      <w:pPr>
        <w:numPr>
          <w:ilvl w:val="0"/>
          <w:numId w:val="15"/>
        </w:numPr>
        <w:spacing w:line="360" w:lineRule="auto"/>
        <w:ind w:left="0" w:firstLine="0"/>
        <w:contextualSpacing/>
        <w:jc w:val="both"/>
        <w:rPr>
          <w:rFonts w:ascii="Palatino Linotype" w:hAnsi="Palatino Linotype" w:cs="Times New Roman"/>
        </w:rPr>
      </w:pPr>
      <w:r w:rsidRPr="00D111B0">
        <w:rPr>
          <w:rFonts w:ascii="Palatino Linotype" w:eastAsia="Times New Roman" w:hAnsi="Palatino Linotype" w:cs="Times New Roman"/>
          <w:bCs/>
          <w:lang w:val="es-ES"/>
        </w:rPr>
        <w:t xml:space="preserve">Por lo que </w:t>
      </w:r>
      <w:r w:rsidRPr="00D111B0">
        <w:rPr>
          <w:rFonts w:ascii="Palatino Linotype" w:hAnsi="Palatino Linotype" w:cs="Arial"/>
          <w:b/>
        </w:rPr>
        <w:t xml:space="preserve">con fundamento en la segunda hipótesis de la fracción I del artículo 186, </w:t>
      </w:r>
      <w:r w:rsidRPr="00D111B0">
        <w:rPr>
          <w:rFonts w:ascii="Palatino Linotype" w:hAnsi="Palatino Linotype" w:cs="Arial"/>
        </w:rPr>
        <w:t xml:space="preserve">de la Ley de Transparencia y Acceso a la Información Pública del Estado de </w:t>
      </w:r>
      <w:r w:rsidRPr="00D111B0">
        <w:rPr>
          <w:rFonts w:ascii="Palatino Linotype" w:eastAsia="Times New Roman" w:hAnsi="Palatino Linotype" w:cs="Times New Roman"/>
          <w:lang w:eastAsia="es-MX"/>
        </w:rPr>
        <w:t>México</w:t>
      </w:r>
      <w:r w:rsidRPr="00D111B0">
        <w:rPr>
          <w:rFonts w:ascii="Palatino Linotype" w:hAnsi="Palatino Linotype" w:cs="Arial"/>
        </w:rPr>
        <w:t xml:space="preserve"> y Municipios, se </w:t>
      </w:r>
      <w:r w:rsidRPr="00D111B0">
        <w:rPr>
          <w:rFonts w:ascii="Palatino Linotype" w:hAnsi="Palatino Linotype" w:cs="Arial"/>
          <w:b/>
        </w:rPr>
        <w:t xml:space="preserve">SOBRESEE </w:t>
      </w:r>
      <w:r w:rsidRPr="00D111B0">
        <w:rPr>
          <w:rFonts w:ascii="Palatino Linotype" w:hAnsi="Palatino Linotype" w:cs="Arial"/>
        </w:rPr>
        <w:t xml:space="preserve">el recurso de revisión </w:t>
      </w:r>
      <w:r w:rsidRPr="00D111B0">
        <w:rPr>
          <w:rFonts w:ascii="Palatino Linotype" w:eastAsia="Times New Roman" w:hAnsi="Palatino Linotype" w:cs="Times New Roman"/>
          <w:b/>
          <w:bCs/>
          <w:lang w:val="es-ES"/>
        </w:rPr>
        <w:t>0</w:t>
      </w:r>
      <w:r w:rsidR="003927B7" w:rsidRPr="00D111B0">
        <w:rPr>
          <w:rFonts w:ascii="Palatino Linotype" w:eastAsia="Times New Roman" w:hAnsi="Palatino Linotype" w:cs="Times New Roman"/>
          <w:b/>
          <w:bCs/>
          <w:lang w:val="es-ES"/>
        </w:rPr>
        <w:t>0543</w:t>
      </w:r>
      <w:r w:rsidRPr="00D111B0">
        <w:rPr>
          <w:rFonts w:ascii="Palatino Linotype" w:eastAsia="Times New Roman" w:hAnsi="Palatino Linotype" w:cs="Times New Roman"/>
          <w:b/>
          <w:bCs/>
          <w:lang w:val="es-ES"/>
        </w:rPr>
        <w:t>/INFOEM/IP/RR/2022</w:t>
      </w:r>
      <w:r w:rsidRPr="00D111B0">
        <w:rPr>
          <w:rFonts w:ascii="Palatino Linotype" w:hAnsi="Palatino Linotype" w:cs="Arial"/>
        </w:rPr>
        <w:t>,</w:t>
      </w:r>
      <w:r w:rsidRPr="00D111B0">
        <w:rPr>
          <w:rFonts w:ascii="Palatino Linotype" w:hAnsi="Palatino Linotype" w:cs="Times New Roman"/>
        </w:rPr>
        <w:t xml:space="preserve"> que ha sido materia del presente fallo.</w:t>
      </w:r>
    </w:p>
    <w:p w:rsidR="00915889" w:rsidRPr="00D111B0" w:rsidRDefault="00915889" w:rsidP="00915889">
      <w:pPr>
        <w:spacing w:line="360" w:lineRule="auto"/>
        <w:jc w:val="both"/>
        <w:rPr>
          <w:rFonts w:ascii="Palatino Linotype" w:eastAsia="Times New Roman" w:hAnsi="Palatino Linotype" w:cs="Times New Roman"/>
        </w:rPr>
      </w:pPr>
    </w:p>
    <w:p w:rsidR="00C70E5B" w:rsidRPr="00D111B0" w:rsidRDefault="00C70E5B" w:rsidP="00C70E5B">
      <w:pPr>
        <w:pStyle w:val="Prrafodelista"/>
        <w:numPr>
          <w:ilvl w:val="0"/>
          <w:numId w:val="15"/>
        </w:numPr>
        <w:spacing w:line="360" w:lineRule="auto"/>
        <w:ind w:left="0" w:firstLine="0"/>
        <w:jc w:val="both"/>
        <w:rPr>
          <w:rFonts w:ascii="Palatino Linotype" w:hAnsi="Palatino Linotype" w:cs="Arial"/>
        </w:rPr>
      </w:pPr>
      <w:r w:rsidRPr="00D111B0">
        <w:rPr>
          <w:rFonts w:ascii="Palatino Linotype" w:hAnsi="Palatino Linotype" w:cs="Arial"/>
          <w:color w:val="222222"/>
        </w:rPr>
        <w:t xml:space="preserve">Por lo anteriormente expuesto y fundado, este </w:t>
      </w:r>
      <w:r w:rsidRPr="00D111B0">
        <w:rPr>
          <w:rFonts w:ascii="Palatino Linotype" w:hAnsi="Palatino Linotype" w:cs="Arial"/>
          <w:b/>
          <w:bCs/>
          <w:color w:val="222222"/>
        </w:rPr>
        <w:t>ÓRGANO GARANTE</w:t>
      </w:r>
      <w:r w:rsidRPr="00D111B0">
        <w:rPr>
          <w:rFonts w:ascii="Palatino Linotype" w:hAnsi="Palatino Linotype" w:cs="Arial"/>
          <w:color w:val="222222"/>
        </w:rPr>
        <w:t xml:space="preserve"> emite los siguientes:</w:t>
      </w:r>
    </w:p>
    <w:p w:rsidR="00C70E5B" w:rsidRPr="00D111B0" w:rsidRDefault="00C70E5B" w:rsidP="00C70E5B">
      <w:pPr>
        <w:spacing w:line="360" w:lineRule="auto"/>
        <w:contextualSpacing/>
        <w:jc w:val="both"/>
        <w:rPr>
          <w:rFonts w:ascii="Palatino Linotype" w:hAnsi="Palatino Linotype"/>
          <w:color w:val="000000" w:themeColor="text1"/>
        </w:rPr>
      </w:pPr>
    </w:p>
    <w:p w:rsidR="006365DB" w:rsidRPr="00D111B0" w:rsidRDefault="006365DB" w:rsidP="00C70E5B">
      <w:pPr>
        <w:spacing w:line="360" w:lineRule="auto"/>
        <w:contextualSpacing/>
        <w:jc w:val="both"/>
        <w:rPr>
          <w:rFonts w:ascii="Palatino Linotype" w:hAnsi="Palatino Linotype"/>
          <w:color w:val="000000" w:themeColor="text1"/>
        </w:rPr>
      </w:pPr>
    </w:p>
    <w:p w:rsidR="006365DB" w:rsidRPr="00D111B0" w:rsidRDefault="006365DB" w:rsidP="00C70E5B">
      <w:pPr>
        <w:spacing w:line="360" w:lineRule="auto"/>
        <w:contextualSpacing/>
        <w:jc w:val="both"/>
        <w:rPr>
          <w:rFonts w:ascii="Palatino Linotype" w:hAnsi="Palatino Linotype"/>
          <w:color w:val="000000" w:themeColor="text1"/>
        </w:rPr>
      </w:pPr>
    </w:p>
    <w:p w:rsidR="006365DB" w:rsidRPr="00D111B0" w:rsidRDefault="006365DB" w:rsidP="00C70E5B">
      <w:pPr>
        <w:spacing w:line="360" w:lineRule="auto"/>
        <w:contextualSpacing/>
        <w:jc w:val="both"/>
        <w:rPr>
          <w:rFonts w:ascii="Palatino Linotype" w:hAnsi="Palatino Linotype"/>
          <w:color w:val="000000" w:themeColor="text1"/>
        </w:rPr>
      </w:pPr>
    </w:p>
    <w:p w:rsidR="00C70E5B" w:rsidRPr="00D111B0" w:rsidRDefault="00C70E5B" w:rsidP="00C70E5B">
      <w:pPr>
        <w:pStyle w:val="Ttulo1"/>
        <w:spacing w:before="0" w:line="360" w:lineRule="auto"/>
        <w:jc w:val="center"/>
        <w:rPr>
          <w:rFonts w:ascii="Palatino Linotype" w:eastAsia="Calibri" w:hAnsi="Palatino Linotype"/>
          <w:b/>
          <w:color w:val="000000" w:themeColor="text1"/>
          <w:sz w:val="24"/>
          <w:szCs w:val="24"/>
          <w:lang w:val="es-ES"/>
        </w:rPr>
      </w:pPr>
      <w:bookmarkStart w:id="144" w:name="_Toc504500693"/>
      <w:bookmarkStart w:id="145" w:name="_Toc534742545"/>
      <w:bookmarkStart w:id="146" w:name="_Toc2248738"/>
      <w:bookmarkStart w:id="147" w:name="_Toc34819440"/>
      <w:bookmarkStart w:id="148" w:name="_Toc51259595"/>
      <w:bookmarkStart w:id="149" w:name="_Toc82611052"/>
      <w:r w:rsidRPr="00D111B0">
        <w:rPr>
          <w:rFonts w:ascii="Palatino Linotype" w:eastAsia="Calibri" w:hAnsi="Palatino Linotype"/>
          <w:b/>
          <w:color w:val="000000" w:themeColor="text1"/>
          <w:sz w:val="24"/>
          <w:szCs w:val="24"/>
          <w:lang w:val="es-ES"/>
        </w:rPr>
        <w:lastRenderedPageBreak/>
        <w:t>R E S O L U T I V O S</w:t>
      </w:r>
      <w:bookmarkEnd w:id="144"/>
      <w:bookmarkEnd w:id="145"/>
      <w:bookmarkEnd w:id="146"/>
      <w:bookmarkEnd w:id="147"/>
      <w:bookmarkEnd w:id="148"/>
      <w:bookmarkEnd w:id="149"/>
      <w:r w:rsidRPr="00D111B0">
        <w:rPr>
          <w:rFonts w:ascii="Palatino Linotype" w:eastAsia="Calibri" w:hAnsi="Palatino Linotype"/>
          <w:b/>
          <w:color w:val="000000" w:themeColor="text1"/>
          <w:sz w:val="24"/>
          <w:szCs w:val="24"/>
          <w:lang w:val="es-ES"/>
        </w:rPr>
        <w:t xml:space="preserve"> </w:t>
      </w:r>
    </w:p>
    <w:p w:rsidR="00C70E5B" w:rsidRPr="00D111B0" w:rsidRDefault="00C70E5B" w:rsidP="00C70E5B">
      <w:pPr>
        <w:rPr>
          <w:lang w:val="es-ES"/>
        </w:rPr>
      </w:pPr>
    </w:p>
    <w:p w:rsidR="00C70E5B" w:rsidRPr="00D111B0" w:rsidRDefault="00C70E5B" w:rsidP="006365DB">
      <w:pPr>
        <w:spacing w:line="360" w:lineRule="auto"/>
        <w:jc w:val="both"/>
        <w:rPr>
          <w:rFonts w:ascii="Palatino Linotype" w:hAnsi="Palatino Linotype"/>
        </w:rPr>
      </w:pPr>
      <w:r w:rsidRPr="00D111B0">
        <w:rPr>
          <w:rFonts w:ascii="Palatino Linotype" w:hAnsi="Palatino Linotype"/>
          <w:b/>
        </w:rPr>
        <w:t>PRIMERO.</w:t>
      </w:r>
      <w:r w:rsidRPr="00D111B0">
        <w:rPr>
          <w:rFonts w:ascii="Palatino Linotype" w:hAnsi="Palatino Linotype"/>
        </w:rPr>
        <w:t xml:space="preserve"> </w:t>
      </w:r>
      <w:r w:rsidR="003927B7" w:rsidRPr="00D111B0">
        <w:rPr>
          <w:rFonts w:ascii="Palatino Linotype" w:hAnsi="Palatino Linotype" w:cs="Arial"/>
        </w:rPr>
        <w:t xml:space="preserve">Se </w:t>
      </w:r>
      <w:r w:rsidR="003927B7" w:rsidRPr="00D111B0">
        <w:rPr>
          <w:rFonts w:ascii="Palatino Linotype" w:hAnsi="Palatino Linotype" w:cs="Arial"/>
          <w:b/>
        </w:rPr>
        <w:t>SOBRESEE</w:t>
      </w:r>
      <w:r w:rsidR="003927B7" w:rsidRPr="00D111B0">
        <w:rPr>
          <w:rFonts w:ascii="Palatino Linotype" w:hAnsi="Palatino Linotype" w:cs="Arial"/>
        </w:rPr>
        <w:t xml:space="preserve"> el recurso de revisión </w:t>
      </w:r>
      <w:r w:rsidR="003927B7" w:rsidRPr="00D111B0">
        <w:rPr>
          <w:rFonts w:ascii="Palatino Linotype" w:hAnsi="Palatino Linotype" w:cs="Arial"/>
          <w:b/>
        </w:rPr>
        <w:t>00543/INFOEM/IP/RR/2022</w:t>
      </w:r>
      <w:r w:rsidR="003927B7" w:rsidRPr="00D111B0">
        <w:rPr>
          <w:rFonts w:ascii="Palatino Linotype" w:hAnsi="Palatino Linotype" w:cs="Arial"/>
        </w:rPr>
        <w:t xml:space="preserve">, por actualizarse las causales de improcedencia inmersas en las fracciones III y VII del artículo 191, de la ley de transparencia vigente en la entidad, en términos del Considerando </w:t>
      </w:r>
      <w:r w:rsidR="003927B7" w:rsidRPr="00D111B0">
        <w:rPr>
          <w:rFonts w:ascii="Palatino Linotype" w:hAnsi="Palatino Linotype" w:cs="Arial"/>
          <w:b/>
        </w:rPr>
        <w:t>TERCERO</w:t>
      </w:r>
      <w:r w:rsidR="003927B7" w:rsidRPr="00D111B0">
        <w:rPr>
          <w:rFonts w:ascii="Palatino Linotype" w:hAnsi="Palatino Linotype" w:cs="Arial"/>
        </w:rPr>
        <w:t xml:space="preserve"> de la presente resolución</w:t>
      </w:r>
      <w:r w:rsidRPr="00D111B0">
        <w:rPr>
          <w:rFonts w:ascii="Palatino Linotype" w:hAnsi="Palatino Linotype"/>
        </w:rPr>
        <w:t>.</w:t>
      </w:r>
    </w:p>
    <w:p w:rsidR="006365DB" w:rsidRPr="00D111B0" w:rsidRDefault="006365DB" w:rsidP="006365DB">
      <w:pPr>
        <w:spacing w:line="360" w:lineRule="auto"/>
        <w:jc w:val="both"/>
        <w:rPr>
          <w:rFonts w:ascii="Palatino Linotype" w:hAnsi="Palatino Linotype"/>
        </w:rPr>
      </w:pPr>
    </w:p>
    <w:p w:rsidR="00C70E5B" w:rsidRPr="00D111B0" w:rsidRDefault="00C70E5B" w:rsidP="006365DB">
      <w:pPr>
        <w:pStyle w:val="Sinespaciado"/>
        <w:spacing w:line="360" w:lineRule="auto"/>
        <w:jc w:val="both"/>
        <w:rPr>
          <w:rFonts w:ascii="Palatino Linotype" w:eastAsia="Calibri" w:hAnsi="Palatino Linotype" w:cs="Arial"/>
          <w:b/>
          <w:bCs/>
          <w:lang w:val="es-ES"/>
        </w:rPr>
      </w:pPr>
      <w:r w:rsidRPr="00D111B0">
        <w:rPr>
          <w:rFonts w:ascii="Palatino Linotype" w:eastAsia="Calibri" w:hAnsi="Palatino Linotype" w:cs="Arial"/>
          <w:b/>
          <w:bCs/>
          <w:lang w:val="es-ES"/>
        </w:rPr>
        <w:t xml:space="preserve">SEGUNDO. REMÍTASE </w:t>
      </w:r>
      <w:r w:rsidRPr="00D111B0">
        <w:rPr>
          <w:rFonts w:ascii="Palatino Linotype" w:eastAsia="Calibri" w:hAnsi="Palatino Linotype" w:cs="Arial"/>
          <w:bCs/>
          <w:lang w:val="es-ES"/>
        </w:rPr>
        <w:t xml:space="preserve">a través del Sistema de Acceso a la Información Mexiquense </w:t>
      </w:r>
      <w:r w:rsidRPr="00D111B0">
        <w:rPr>
          <w:rFonts w:ascii="Palatino Linotype" w:eastAsia="Calibri" w:hAnsi="Palatino Linotype" w:cs="Arial"/>
          <w:b/>
          <w:bCs/>
          <w:lang w:val="es-ES"/>
        </w:rPr>
        <w:t xml:space="preserve">(SAIMEX) </w:t>
      </w:r>
      <w:r w:rsidRPr="00D111B0">
        <w:rPr>
          <w:rFonts w:ascii="Palatino Linotype" w:eastAsia="Calibri" w:hAnsi="Palatino Linotype" w:cs="Arial"/>
          <w:bCs/>
          <w:lang w:val="es-ES"/>
        </w:rPr>
        <w:t>la presente resolución al Titular de la Unidad de Transparencia del</w:t>
      </w:r>
      <w:r w:rsidRPr="00D111B0">
        <w:rPr>
          <w:rFonts w:ascii="Palatino Linotype" w:eastAsia="Calibri" w:hAnsi="Palatino Linotype" w:cs="Arial"/>
          <w:b/>
          <w:bCs/>
          <w:lang w:val="es-ES"/>
        </w:rPr>
        <w:t xml:space="preserve"> SUJETO OBLIGADO. </w:t>
      </w:r>
    </w:p>
    <w:p w:rsidR="006365DB" w:rsidRPr="00D111B0" w:rsidRDefault="006365DB" w:rsidP="006365DB">
      <w:pPr>
        <w:pStyle w:val="Sinespaciado"/>
        <w:spacing w:line="360" w:lineRule="auto"/>
        <w:jc w:val="both"/>
        <w:rPr>
          <w:rFonts w:ascii="Palatino Linotype" w:eastAsia="Calibri" w:hAnsi="Palatino Linotype" w:cs="Arial"/>
          <w:b/>
          <w:bCs/>
          <w:lang w:val="es-ES"/>
        </w:rPr>
      </w:pPr>
    </w:p>
    <w:p w:rsidR="00C70E5B" w:rsidRPr="00D111B0" w:rsidRDefault="00C70E5B" w:rsidP="006365DB">
      <w:pPr>
        <w:pStyle w:val="Sinespaciado"/>
        <w:spacing w:line="360" w:lineRule="auto"/>
        <w:jc w:val="both"/>
        <w:rPr>
          <w:rFonts w:ascii="Palatino Linotype" w:eastAsia="Times New Roman" w:hAnsi="Palatino Linotype" w:cs="Times New Roman"/>
          <w:b/>
          <w:color w:val="222222"/>
          <w:lang w:val="es-ES" w:eastAsia="es-MX"/>
        </w:rPr>
      </w:pPr>
      <w:r w:rsidRPr="00D111B0">
        <w:rPr>
          <w:rFonts w:ascii="Palatino Linotype" w:eastAsia="Times New Roman" w:hAnsi="Palatino Linotype" w:cs="Arial"/>
          <w:b/>
        </w:rPr>
        <w:t xml:space="preserve">TERCERO. </w:t>
      </w:r>
      <w:r w:rsidRPr="00D111B0">
        <w:rPr>
          <w:rFonts w:ascii="Palatino Linotype" w:eastAsia="Times New Roman" w:hAnsi="Palatino Linotype" w:cs="Times New Roman"/>
          <w:b/>
          <w:bCs/>
          <w:lang w:val="es-ES"/>
        </w:rPr>
        <w:t xml:space="preserve">Notifíquese </w:t>
      </w:r>
      <w:r w:rsidRPr="00D111B0">
        <w:rPr>
          <w:rFonts w:ascii="Palatino Linotype" w:eastAsia="Times New Roman" w:hAnsi="Palatino Linotype" w:cs="Times New Roman"/>
          <w:bCs/>
          <w:color w:val="222222"/>
          <w:lang w:val="es-ES"/>
        </w:rPr>
        <w:t xml:space="preserve">al </w:t>
      </w:r>
      <w:r w:rsidRPr="00D111B0">
        <w:rPr>
          <w:rFonts w:ascii="Palatino Linotype" w:hAnsi="Palatino Linotype"/>
          <w:b/>
        </w:rPr>
        <w:t xml:space="preserve">RECURRENTE </w:t>
      </w:r>
      <w:r w:rsidRPr="00D111B0">
        <w:rPr>
          <w:rFonts w:ascii="Palatino Linotype" w:eastAsia="Times New Roman" w:hAnsi="Palatino Linotype" w:cs="Times New Roman"/>
          <w:color w:val="222222"/>
          <w:lang w:val="es-ES" w:eastAsia="es-MX"/>
        </w:rPr>
        <w:t xml:space="preserve">la presente resolución a través del </w:t>
      </w:r>
      <w:r w:rsidRPr="00D111B0">
        <w:rPr>
          <w:rFonts w:ascii="Palatino Linotype" w:eastAsia="Times New Roman" w:hAnsi="Palatino Linotype" w:cs="Times New Roman"/>
          <w:b/>
          <w:color w:val="222222"/>
          <w:lang w:val="es-ES" w:eastAsia="es-MX"/>
        </w:rPr>
        <w:t>SAIMEX.</w:t>
      </w:r>
    </w:p>
    <w:p w:rsidR="006365DB" w:rsidRPr="00D111B0" w:rsidRDefault="006365DB" w:rsidP="006365DB">
      <w:pPr>
        <w:pStyle w:val="Sinespaciado"/>
        <w:spacing w:line="360" w:lineRule="auto"/>
        <w:jc w:val="both"/>
        <w:rPr>
          <w:rFonts w:ascii="Palatino Linotype" w:eastAsia="Times New Roman" w:hAnsi="Palatino Linotype" w:cs="Times New Roman"/>
          <w:color w:val="222222"/>
          <w:lang w:val="es-ES" w:eastAsia="es-MX"/>
        </w:rPr>
      </w:pPr>
    </w:p>
    <w:p w:rsidR="00C70E5B" w:rsidRPr="00D111B0" w:rsidRDefault="00C70E5B" w:rsidP="006365DB">
      <w:pPr>
        <w:pStyle w:val="Prrafodelista"/>
        <w:spacing w:line="360" w:lineRule="auto"/>
        <w:ind w:left="0"/>
        <w:jc w:val="both"/>
        <w:rPr>
          <w:rFonts w:ascii="Palatino Linotype" w:eastAsia="MS Mincho" w:hAnsi="Palatino Linotype"/>
          <w:lang w:val="es-ES"/>
        </w:rPr>
      </w:pPr>
      <w:r w:rsidRPr="00D111B0">
        <w:rPr>
          <w:rFonts w:ascii="Palatino Linotype" w:eastAsia="MS Mincho" w:hAnsi="Palatino Linotype"/>
          <w:b/>
        </w:rPr>
        <w:t>CUARTO.</w:t>
      </w:r>
      <w:r w:rsidRPr="00D111B0">
        <w:rPr>
          <w:rFonts w:ascii="Palatino Linotype" w:eastAsia="MS Mincho" w:hAnsi="Palatino Linotype"/>
        </w:rPr>
        <w:t xml:space="preserve"> </w:t>
      </w:r>
      <w:r w:rsidRPr="00D111B0">
        <w:rPr>
          <w:rFonts w:ascii="Palatino Linotype" w:eastAsia="MS Mincho" w:hAnsi="Palatino Linotype"/>
          <w:lang w:val="es-ES"/>
        </w:rPr>
        <w:t xml:space="preserve">Se hace del conocimiento de la </w:t>
      </w:r>
      <w:r w:rsidRPr="00D111B0">
        <w:rPr>
          <w:rFonts w:ascii="Palatino Linotype" w:hAnsi="Palatino Linotype"/>
          <w:b/>
        </w:rPr>
        <w:t xml:space="preserve">RECURRENTE </w:t>
      </w:r>
      <w:r w:rsidRPr="00D111B0">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D111B0">
        <w:rPr>
          <w:rFonts w:ascii="Palatino Linotype" w:eastAsia="MS Mincho" w:hAnsi="Palatino Linotype"/>
          <w:bCs/>
          <w:lang w:val="es-ES"/>
        </w:rPr>
        <w:t xml:space="preserve">vía juicio de amparo </w:t>
      </w:r>
      <w:r w:rsidRPr="00D111B0">
        <w:rPr>
          <w:rFonts w:ascii="Palatino Linotype" w:eastAsia="MS Mincho" w:hAnsi="Palatino Linotype"/>
          <w:lang w:val="es-ES"/>
        </w:rPr>
        <w:t>en los términos de las leyes aplicables.</w:t>
      </w:r>
    </w:p>
    <w:p w:rsidR="006365DB" w:rsidRPr="00D111B0" w:rsidRDefault="006365DB" w:rsidP="006365DB">
      <w:pPr>
        <w:pStyle w:val="Prrafodelista"/>
        <w:spacing w:line="360" w:lineRule="auto"/>
        <w:ind w:left="0"/>
        <w:jc w:val="both"/>
        <w:rPr>
          <w:rFonts w:ascii="Palatino Linotype" w:eastAsia="MS Mincho" w:hAnsi="Palatino Linotype"/>
          <w:lang w:val="es-ES"/>
        </w:rPr>
      </w:pPr>
    </w:p>
    <w:p w:rsidR="00D111B0" w:rsidRDefault="00D111B0" w:rsidP="00D111B0">
      <w:pPr>
        <w:spacing w:before="240" w:after="240" w:line="360" w:lineRule="auto"/>
        <w:ind w:firstLine="1"/>
        <w:jc w:val="both"/>
        <w:rPr>
          <w:rFonts w:ascii="Palatino Linotype" w:hAnsi="Palatino Linotype"/>
        </w:rPr>
      </w:pPr>
      <w:r w:rsidRPr="00D111B0">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D111B0">
        <w:rPr>
          <w:rFonts w:ascii="Palatino Linotype" w:hAnsi="Palatino Linotype"/>
        </w:rPr>
        <w:lastRenderedPageBreak/>
        <w:t>VILCHIS; MARÍA DEL ROSARIO MEJÍA AYALA; SHARON CRISTINA MORALES MARTÍNEZ; LUIS GUSTAVO PARRA NORIEGA Y GUADALUPE RAMÍREZ PEÑA EN LA DÉCIMA SEXTA SESIÓN ORDINARIA CELEBRADA EL CUATRO (04) DE MAYO DE DOS MIL VEINTIDÓS, ANTE EL SECRETARIO TÉCNICO DEL PLENO ALEXIS TAPIA RAMÍREZ.</w:t>
      </w:r>
      <w:r w:rsidRPr="00624AAD">
        <w:rPr>
          <w:rFonts w:ascii="Palatino Linotype" w:hAnsi="Palatino Linotype"/>
        </w:rPr>
        <w:t xml:space="preserve"> </w:t>
      </w: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tabs>
          <w:tab w:val="left" w:pos="3374"/>
        </w:tabs>
        <w:spacing w:line="360" w:lineRule="auto"/>
        <w:rPr>
          <w:rFonts w:ascii="Palatino Linotype" w:hAnsi="Palatino Linotype"/>
        </w:rPr>
      </w:pPr>
      <w:r w:rsidRPr="00855290">
        <w:rPr>
          <w:rFonts w:ascii="Palatino Linotype" w:hAnsi="Palatino Linotype"/>
        </w:rPr>
        <w:tab/>
      </w: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sectPr w:rsidR="007C3761" w:rsidRPr="00855290" w:rsidSect="002F7469">
      <w:headerReference w:type="even" r:id="rId17"/>
      <w:headerReference w:type="default" r:id="rId18"/>
      <w:footerReference w:type="default" r:id="rId19"/>
      <w:headerReference w:type="first" r:id="rId20"/>
      <w:footerReference w:type="first" r:id="rId21"/>
      <w:pgSz w:w="12240" w:h="15840"/>
      <w:pgMar w:top="2127"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C97" w:rsidRDefault="00E37C97" w:rsidP="003B7751">
      <w:r>
        <w:separator/>
      </w:r>
    </w:p>
  </w:endnote>
  <w:endnote w:type="continuationSeparator" w:id="0">
    <w:p w:rsidR="00E37C97" w:rsidRDefault="00E37C97"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403A" w:rsidRPr="002D6DD8" w:rsidRDefault="00D4403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6C4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F6C4C">
              <w:rPr>
                <w:rFonts w:ascii="Palatino Linotype" w:hAnsi="Palatino Linotype"/>
                <w:bCs/>
                <w:noProof/>
                <w:sz w:val="20"/>
              </w:rPr>
              <w:t>28</w:t>
            </w:r>
            <w:r>
              <w:rPr>
                <w:rFonts w:ascii="Palatino Linotype" w:hAnsi="Palatino Linotype"/>
                <w:bCs/>
                <w:noProof/>
                <w:sz w:val="20"/>
              </w:rPr>
              <w:fldChar w:fldCharType="end"/>
            </w:r>
          </w:p>
        </w:sdtContent>
      </w:sdt>
    </w:sdtContent>
  </w:sdt>
  <w:p w:rsidR="00D4403A" w:rsidRDefault="00D440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3A" w:rsidRPr="000B69FA" w:rsidRDefault="00D4403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6C4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F6C4C">
      <w:rPr>
        <w:rFonts w:ascii="Palatino Linotype" w:hAnsi="Palatino Linotype"/>
        <w:bCs/>
        <w:noProof/>
        <w:sz w:val="20"/>
      </w:rPr>
      <w:t>28</w:t>
    </w:r>
    <w:r>
      <w:rPr>
        <w:rFonts w:ascii="Palatino Linotype" w:hAnsi="Palatino Linotype"/>
        <w:bCs/>
        <w:noProof/>
        <w:sz w:val="20"/>
      </w:rPr>
      <w:fldChar w:fldCharType="end"/>
    </w:r>
  </w:p>
  <w:p w:rsidR="00D4403A" w:rsidRDefault="00D440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C97" w:rsidRDefault="00E37C97" w:rsidP="003B7751">
      <w:r>
        <w:separator/>
      </w:r>
    </w:p>
  </w:footnote>
  <w:footnote w:type="continuationSeparator" w:id="0">
    <w:p w:rsidR="00E37C97" w:rsidRDefault="00E37C97" w:rsidP="003B7751">
      <w:r>
        <w:continuationSeparator/>
      </w:r>
    </w:p>
  </w:footnote>
  <w:footnote w:id="1">
    <w:p w:rsidR="00D4403A" w:rsidRPr="009C43C2" w:rsidRDefault="00D4403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D4403A" w:rsidRPr="009C43C2" w:rsidRDefault="00D4403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D4403A" w:rsidRPr="009C43C2" w:rsidRDefault="00D4403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D4403A" w:rsidRDefault="00D4403A" w:rsidP="00B54047">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B36033" w:rsidRPr="00F71931" w:rsidRDefault="00B36033" w:rsidP="00B36033">
      <w:pPr>
        <w:pStyle w:val="Textonotapie"/>
        <w:jc w:val="both"/>
        <w:rPr>
          <w:rFonts w:ascii="Palatino Linotype" w:hAnsi="Palatino Linotype"/>
          <w:i/>
          <w:sz w:val="16"/>
          <w:szCs w:val="16"/>
        </w:rPr>
      </w:pPr>
      <w:r>
        <w:rPr>
          <w:rStyle w:val="Refdenotaalpie"/>
        </w:rPr>
        <w:footnoteRef/>
      </w:r>
      <w:r>
        <w:t xml:space="preserve"> </w:t>
      </w:r>
      <w:r w:rsidRPr="00F71931">
        <w:rPr>
          <w:rFonts w:ascii="Palatino Linotype" w:hAnsi="Palatino Linotype"/>
          <w:i/>
          <w:sz w:val="16"/>
          <w:szCs w:val="16"/>
        </w:rPr>
        <w:t>Artículo 195. En la tramitación del recurso de revisión se aplicarán supletoriamente las disposiciones contenidas en el Código de Procedimientos Administrativos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3A" w:rsidRDefault="00E37C9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403A" w:rsidTr="006A04B6">
      <w:trPr>
        <w:trHeight w:val="227"/>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403A" w:rsidRPr="00485ED8" w:rsidRDefault="00307D5C" w:rsidP="003E66D2">
          <w:pPr>
            <w:pStyle w:val="Encabezado"/>
            <w:rPr>
              <w:rFonts w:ascii="Palatino Linotype" w:hAnsi="Palatino Linotype"/>
              <w:b/>
              <w:sz w:val="22"/>
              <w:szCs w:val="22"/>
            </w:rPr>
          </w:pPr>
          <w:r>
            <w:rPr>
              <w:rFonts w:ascii="Palatino Linotype" w:hAnsi="Palatino Linotype" w:cs="Arial"/>
              <w:b/>
              <w:bCs/>
              <w:sz w:val="22"/>
              <w:szCs w:val="22"/>
              <w:lang w:eastAsia="es-MX"/>
            </w:rPr>
            <w:t>0054</w:t>
          </w:r>
          <w:r w:rsidR="00D4403A">
            <w:rPr>
              <w:rFonts w:ascii="Palatino Linotype" w:hAnsi="Palatino Linotype" w:cs="Arial"/>
              <w:b/>
              <w:bCs/>
              <w:sz w:val="22"/>
              <w:szCs w:val="22"/>
              <w:lang w:eastAsia="es-MX"/>
            </w:rPr>
            <w:t>3</w:t>
          </w:r>
          <w:r w:rsidR="00D4403A" w:rsidRPr="00485ED8">
            <w:rPr>
              <w:rFonts w:ascii="Palatino Linotype" w:hAnsi="Palatino Linotype" w:cs="Arial"/>
              <w:b/>
              <w:bCs/>
              <w:sz w:val="22"/>
              <w:szCs w:val="22"/>
              <w:lang w:eastAsia="es-MX"/>
            </w:rPr>
            <w:t>/INFOEM/IP/RR/202</w:t>
          </w:r>
          <w:r w:rsidR="00D4403A">
            <w:rPr>
              <w:rFonts w:ascii="Palatino Linotype" w:hAnsi="Palatino Linotype" w:cs="Arial"/>
              <w:b/>
              <w:bCs/>
              <w:sz w:val="22"/>
              <w:szCs w:val="22"/>
              <w:lang w:eastAsia="es-MX"/>
            </w:rPr>
            <w:t>2</w:t>
          </w:r>
        </w:p>
      </w:tc>
    </w:tr>
    <w:tr w:rsidR="00D4403A" w:rsidTr="006A04B6">
      <w:trPr>
        <w:trHeight w:val="242"/>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403A" w:rsidRPr="00485ED8" w:rsidRDefault="00297994" w:rsidP="00307D5C">
          <w:pPr>
            <w:pStyle w:val="Encabezado"/>
            <w:jc w:val="both"/>
            <w:rPr>
              <w:rFonts w:ascii="Palatino Linotype" w:hAnsi="Palatino Linotype"/>
              <w:b/>
              <w:sz w:val="22"/>
              <w:szCs w:val="22"/>
            </w:rPr>
          </w:pPr>
          <w:r w:rsidRPr="00297994">
            <w:rPr>
              <w:rFonts w:ascii="Palatino Linotype" w:hAnsi="Palatino Linotype"/>
              <w:b/>
              <w:bCs/>
              <w:color w:val="000000"/>
              <w:sz w:val="22"/>
              <w:szCs w:val="22"/>
            </w:rPr>
            <w:t xml:space="preserve">Ayuntamiento de </w:t>
          </w:r>
          <w:r w:rsidR="00307D5C">
            <w:rPr>
              <w:rFonts w:ascii="Palatino Linotype" w:hAnsi="Palatino Linotype"/>
              <w:b/>
              <w:bCs/>
              <w:color w:val="000000"/>
              <w:sz w:val="22"/>
              <w:szCs w:val="22"/>
            </w:rPr>
            <w:t>Toluca</w:t>
          </w:r>
        </w:p>
      </w:tc>
    </w:tr>
    <w:tr w:rsidR="00D4403A" w:rsidTr="006A04B6">
      <w:trPr>
        <w:trHeight w:val="342"/>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D4403A" w:rsidRPr="00485ED8" w:rsidRDefault="00D4403A"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D4403A" w:rsidRPr="00AE046A" w:rsidRDefault="00E37C97"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403A" w:rsidTr="006A04B6">
      <w:trPr>
        <w:trHeight w:val="227"/>
      </w:trPr>
      <w:tc>
        <w:tcPr>
          <w:tcW w:w="2977" w:type="dxa"/>
          <w:vAlign w:val="center"/>
          <w:hideMark/>
        </w:tcPr>
        <w:p w:rsidR="00D4403A" w:rsidRPr="00674A46" w:rsidRDefault="00D4403A"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4403A" w:rsidRPr="00485ED8" w:rsidRDefault="00D4403A" w:rsidP="00C674FC">
          <w:pPr>
            <w:pStyle w:val="Encabezado"/>
            <w:rPr>
              <w:rFonts w:ascii="Palatino Linotype" w:hAnsi="Palatino Linotype"/>
              <w:b/>
              <w:sz w:val="22"/>
              <w:szCs w:val="22"/>
            </w:rPr>
          </w:pPr>
          <w:r>
            <w:rPr>
              <w:rFonts w:ascii="Palatino Linotype" w:hAnsi="Palatino Linotype" w:cs="Arial"/>
              <w:b/>
              <w:bCs/>
              <w:sz w:val="22"/>
              <w:szCs w:val="22"/>
              <w:lang w:eastAsia="es-MX"/>
            </w:rPr>
            <w:t>00</w:t>
          </w:r>
          <w:r w:rsidR="00307D5C">
            <w:rPr>
              <w:rFonts w:ascii="Palatino Linotype" w:hAnsi="Palatino Linotype" w:cs="Arial"/>
              <w:b/>
              <w:bCs/>
              <w:sz w:val="22"/>
              <w:szCs w:val="22"/>
              <w:lang w:eastAsia="es-MX"/>
            </w:rPr>
            <w:t>54</w:t>
          </w:r>
          <w:r w:rsidR="00C674FC">
            <w:rPr>
              <w:rFonts w:ascii="Palatino Linotype" w:hAnsi="Palatino Linotype" w:cs="Arial"/>
              <w:b/>
              <w:bCs/>
              <w:sz w:val="22"/>
              <w:szCs w:val="22"/>
              <w:lang w:eastAsia="es-MX"/>
            </w:rPr>
            <w:t>3</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D4403A" w:rsidTr="006A04B6">
      <w:trPr>
        <w:trHeight w:val="242"/>
      </w:trPr>
      <w:tc>
        <w:tcPr>
          <w:tcW w:w="2977" w:type="dxa"/>
          <w:vAlign w:val="center"/>
          <w:hideMark/>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4403A" w:rsidRPr="00B75F20" w:rsidRDefault="00E134B7" w:rsidP="009F09BC">
          <w:pPr>
            <w:pStyle w:val="Encabezado"/>
            <w:tabs>
              <w:tab w:val="left" w:pos="521"/>
            </w:tabs>
            <w:rPr>
              <w:rFonts w:ascii="Palatino Linotype" w:hAnsi="Palatino Linotype"/>
              <w:b/>
              <w:sz w:val="22"/>
              <w:szCs w:val="22"/>
            </w:rPr>
          </w:pPr>
          <w:r>
            <w:rPr>
              <w:rFonts w:ascii="Palatino Linotype" w:hAnsi="Palatino Linotype"/>
              <w:b/>
              <w:sz w:val="22"/>
              <w:szCs w:val="22"/>
            </w:rPr>
            <w:t>XXXX XXXXX XXXX</w:t>
          </w:r>
        </w:p>
      </w:tc>
    </w:tr>
    <w:tr w:rsidR="00D4403A" w:rsidTr="006A04B6">
      <w:trPr>
        <w:trHeight w:val="342"/>
      </w:trPr>
      <w:tc>
        <w:tcPr>
          <w:tcW w:w="2977" w:type="dxa"/>
          <w:vAlign w:val="center"/>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4403A" w:rsidRPr="00674A46" w:rsidRDefault="00297994" w:rsidP="00307D5C">
          <w:pPr>
            <w:pStyle w:val="Encabezado"/>
            <w:jc w:val="both"/>
            <w:rPr>
              <w:rFonts w:ascii="Palatino Linotype" w:hAnsi="Palatino Linotype"/>
              <w:b/>
              <w:sz w:val="22"/>
              <w:szCs w:val="22"/>
            </w:rPr>
          </w:pPr>
          <w:r w:rsidRPr="00297994">
            <w:rPr>
              <w:rFonts w:ascii="Palatino Linotype" w:hAnsi="Palatino Linotype"/>
              <w:b/>
              <w:bCs/>
              <w:color w:val="000000"/>
              <w:sz w:val="22"/>
              <w:szCs w:val="22"/>
            </w:rPr>
            <w:t xml:space="preserve">Ayuntamiento de </w:t>
          </w:r>
          <w:r w:rsidR="00307D5C">
            <w:rPr>
              <w:rFonts w:ascii="Palatino Linotype" w:hAnsi="Palatino Linotype"/>
              <w:b/>
              <w:bCs/>
              <w:color w:val="000000"/>
              <w:sz w:val="22"/>
              <w:szCs w:val="22"/>
            </w:rPr>
            <w:t>Toluca</w:t>
          </w:r>
        </w:p>
      </w:tc>
    </w:tr>
    <w:tr w:rsidR="00D4403A" w:rsidTr="006A04B6">
      <w:trPr>
        <w:trHeight w:val="342"/>
      </w:trPr>
      <w:tc>
        <w:tcPr>
          <w:tcW w:w="2977" w:type="dxa"/>
          <w:vAlign w:val="center"/>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4403A" w:rsidRPr="00674A46" w:rsidRDefault="00D4403A"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D4403A" w:rsidRPr="00C222C0" w:rsidRDefault="00E37C97">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2BA4"/>
    <w:multiLevelType w:val="hybridMultilevel"/>
    <w:tmpl w:val="8850E6BE"/>
    <w:lvl w:ilvl="0" w:tplc="DECAA0A0">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7">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4">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AF3DB4"/>
    <w:multiLevelType w:val="hybridMultilevel"/>
    <w:tmpl w:val="673AA77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3"/>
  </w:num>
  <w:num w:numId="8">
    <w:abstractNumId w:val="1"/>
  </w:num>
  <w:num w:numId="9">
    <w:abstractNumId w:val="35"/>
  </w:num>
  <w:num w:numId="10">
    <w:abstractNumId w:val="23"/>
  </w:num>
  <w:num w:numId="11">
    <w:abstractNumId w:val="17"/>
  </w:num>
  <w:num w:numId="12">
    <w:abstractNumId w:val="26"/>
  </w:num>
  <w:num w:numId="13">
    <w:abstractNumId w:val="36"/>
  </w:num>
  <w:num w:numId="14">
    <w:abstractNumId w:val="7"/>
  </w:num>
  <w:num w:numId="15">
    <w:abstractNumId w:val="20"/>
  </w:num>
  <w:num w:numId="16">
    <w:abstractNumId w:val="32"/>
  </w:num>
  <w:num w:numId="17">
    <w:abstractNumId w:val="13"/>
  </w:num>
  <w:num w:numId="18">
    <w:abstractNumId w:val="28"/>
  </w:num>
  <w:num w:numId="19">
    <w:abstractNumId w:val="37"/>
  </w:num>
  <w:num w:numId="20">
    <w:abstractNumId w:val="21"/>
  </w:num>
  <w:num w:numId="21">
    <w:abstractNumId w:val="25"/>
  </w:num>
  <w:num w:numId="22">
    <w:abstractNumId w:val="18"/>
  </w:num>
  <w:num w:numId="23">
    <w:abstractNumId w:val="39"/>
  </w:num>
  <w:num w:numId="24">
    <w:abstractNumId w:val="10"/>
  </w:num>
  <w:num w:numId="25">
    <w:abstractNumId w:val="33"/>
  </w:num>
  <w:num w:numId="26">
    <w:abstractNumId w:val="24"/>
  </w:num>
  <w:num w:numId="27">
    <w:abstractNumId w:val="8"/>
  </w:num>
  <w:num w:numId="28">
    <w:abstractNumId w:val="34"/>
  </w:num>
  <w:num w:numId="29">
    <w:abstractNumId w:val="31"/>
  </w:num>
  <w:num w:numId="30">
    <w:abstractNumId w:val="27"/>
  </w:num>
  <w:num w:numId="31">
    <w:abstractNumId w:val="38"/>
  </w:num>
  <w:num w:numId="32">
    <w:abstractNumId w:val="22"/>
  </w:num>
  <w:num w:numId="33">
    <w:abstractNumId w:val="11"/>
  </w:num>
  <w:num w:numId="34">
    <w:abstractNumId w:val="16"/>
  </w:num>
  <w:num w:numId="35">
    <w:abstractNumId w:val="9"/>
  </w:num>
  <w:num w:numId="36">
    <w:abstractNumId w:val="30"/>
  </w:num>
  <w:num w:numId="37">
    <w:abstractNumId w:val="5"/>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0"/>
  </w:num>
  <w:num w:numId="41">
    <w:abstractNumId w:val="2"/>
  </w:num>
  <w:num w:numId="42">
    <w:abstractNumId w:val="29"/>
  </w:num>
  <w:num w:numId="43">
    <w:abstractNumId w:val="12"/>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67B3"/>
    <w:rsid w:val="00010C43"/>
    <w:rsid w:val="0001674C"/>
    <w:rsid w:val="00020780"/>
    <w:rsid w:val="000263A1"/>
    <w:rsid w:val="00030FBC"/>
    <w:rsid w:val="000373F6"/>
    <w:rsid w:val="00040869"/>
    <w:rsid w:val="00041972"/>
    <w:rsid w:val="00051287"/>
    <w:rsid w:val="00057ADB"/>
    <w:rsid w:val="0008243D"/>
    <w:rsid w:val="000A5120"/>
    <w:rsid w:val="000C34C2"/>
    <w:rsid w:val="000E1A02"/>
    <w:rsid w:val="000E4891"/>
    <w:rsid w:val="0011251F"/>
    <w:rsid w:val="00112D7E"/>
    <w:rsid w:val="00113D9A"/>
    <w:rsid w:val="00114502"/>
    <w:rsid w:val="00126C85"/>
    <w:rsid w:val="001352F5"/>
    <w:rsid w:val="00140817"/>
    <w:rsid w:val="00161BBF"/>
    <w:rsid w:val="001634DC"/>
    <w:rsid w:val="001A1658"/>
    <w:rsid w:val="001A18E7"/>
    <w:rsid w:val="001C4290"/>
    <w:rsid w:val="001D23C1"/>
    <w:rsid w:val="001D373F"/>
    <w:rsid w:val="001D3A36"/>
    <w:rsid w:val="001D5404"/>
    <w:rsid w:val="00223C06"/>
    <w:rsid w:val="00246A14"/>
    <w:rsid w:val="00272CA2"/>
    <w:rsid w:val="00277FAC"/>
    <w:rsid w:val="002901F4"/>
    <w:rsid w:val="00291500"/>
    <w:rsid w:val="00297994"/>
    <w:rsid w:val="002A4F6B"/>
    <w:rsid w:val="002C0D3C"/>
    <w:rsid w:val="002C40FB"/>
    <w:rsid w:val="002C4997"/>
    <w:rsid w:val="002F7469"/>
    <w:rsid w:val="0030094A"/>
    <w:rsid w:val="00306BC0"/>
    <w:rsid w:val="00307D5C"/>
    <w:rsid w:val="00310233"/>
    <w:rsid w:val="00312281"/>
    <w:rsid w:val="00323FFD"/>
    <w:rsid w:val="003437D9"/>
    <w:rsid w:val="003522EE"/>
    <w:rsid w:val="00353F1D"/>
    <w:rsid w:val="00372672"/>
    <w:rsid w:val="00375B0E"/>
    <w:rsid w:val="003833B3"/>
    <w:rsid w:val="003927B7"/>
    <w:rsid w:val="003A15C8"/>
    <w:rsid w:val="003B15A3"/>
    <w:rsid w:val="003B7751"/>
    <w:rsid w:val="003C13F1"/>
    <w:rsid w:val="003E66D2"/>
    <w:rsid w:val="00402466"/>
    <w:rsid w:val="00407FDA"/>
    <w:rsid w:val="004118FA"/>
    <w:rsid w:val="00425842"/>
    <w:rsid w:val="00437672"/>
    <w:rsid w:val="004415AC"/>
    <w:rsid w:val="004525CB"/>
    <w:rsid w:val="00456CFF"/>
    <w:rsid w:val="0046395B"/>
    <w:rsid w:val="00486BCF"/>
    <w:rsid w:val="004A4393"/>
    <w:rsid w:val="004C139A"/>
    <w:rsid w:val="004E4EE6"/>
    <w:rsid w:val="004E6CE4"/>
    <w:rsid w:val="004F34D1"/>
    <w:rsid w:val="004F6C4C"/>
    <w:rsid w:val="00536F99"/>
    <w:rsid w:val="005432D0"/>
    <w:rsid w:val="00546076"/>
    <w:rsid w:val="00547ACE"/>
    <w:rsid w:val="005507B0"/>
    <w:rsid w:val="00554A21"/>
    <w:rsid w:val="00556E0A"/>
    <w:rsid w:val="00563F2E"/>
    <w:rsid w:val="0057514F"/>
    <w:rsid w:val="00582AC4"/>
    <w:rsid w:val="00587DAC"/>
    <w:rsid w:val="00592F5C"/>
    <w:rsid w:val="005B076D"/>
    <w:rsid w:val="005B3B95"/>
    <w:rsid w:val="005C5021"/>
    <w:rsid w:val="005D2F1C"/>
    <w:rsid w:val="005D4C57"/>
    <w:rsid w:val="00614B85"/>
    <w:rsid w:val="00617C75"/>
    <w:rsid w:val="006365DB"/>
    <w:rsid w:val="00647D3F"/>
    <w:rsid w:val="00647F7C"/>
    <w:rsid w:val="006569AA"/>
    <w:rsid w:val="00657639"/>
    <w:rsid w:val="0068269C"/>
    <w:rsid w:val="006972C5"/>
    <w:rsid w:val="006A04B6"/>
    <w:rsid w:val="006A6390"/>
    <w:rsid w:val="006D15D0"/>
    <w:rsid w:val="006D6CC1"/>
    <w:rsid w:val="006E237E"/>
    <w:rsid w:val="006E7397"/>
    <w:rsid w:val="006E7C94"/>
    <w:rsid w:val="006F3EF7"/>
    <w:rsid w:val="00705EFD"/>
    <w:rsid w:val="00711062"/>
    <w:rsid w:val="00716BCA"/>
    <w:rsid w:val="00720371"/>
    <w:rsid w:val="007210B9"/>
    <w:rsid w:val="0073654B"/>
    <w:rsid w:val="00742823"/>
    <w:rsid w:val="00775EB2"/>
    <w:rsid w:val="00782A12"/>
    <w:rsid w:val="007851DB"/>
    <w:rsid w:val="007A6A1A"/>
    <w:rsid w:val="007C095D"/>
    <w:rsid w:val="007C3761"/>
    <w:rsid w:val="00814271"/>
    <w:rsid w:val="00821171"/>
    <w:rsid w:val="00831B89"/>
    <w:rsid w:val="00843EFF"/>
    <w:rsid w:val="008526F4"/>
    <w:rsid w:val="00855290"/>
    <w:rsid w:val="008563C8"/>
    <w:rsid w:val="008573BF"/>
    <w:rsid w:val="0086288E"/>
    <w:rsid w:val="00862AD1"/>
    <w:rsid w:val="00863334"/>
    <w:rsid w:val="0086792A"/>
    <w:rsid w:val="00873EB6"/>
    <w:rsid w:val="008A699B"/>
    <w:rsid w:val="008B0637"/>
    <w:rsid w:val="008C1ED7"/>
    <w:rsid w:val="008E16FA"/>
    <w:rsid w:val="008E330F"/>
    <w:rsid w:val="008E6050"/>
    <w:rsid w:val="008E6574"/>
    <w:rsid w:val="008F6D18"/>
    <w:rsid w:val="009072B7"/>
    <w:rsid w:val="00911A75"/>
    <w:rsid w:val="009126F1"/>
    <w:rsid w:val="00915889"/>
    <w:rsid w:val="009335F9"/>
    <w:rsid w:val="00933A28"/>
    <w:rsid w:val="00945135"/>
    <w:rsid w:val="0099021C"/>
    <w:rsid w:val="009A1104"/>
    <w:rsid w:val="009A1604"/>
    <w:rsid w:val="009A2251"/>
    <w:rsid w:val="009B0D6B"/>
    <w:rsid w:val="009C30BF"/>
    <w:rsid w:val="009D5A32"/>
    <w:rsid w:val="009D65DE"/>
    <w:rsid w:val="009F09BC"/>
    <w:rsid w:val="00A054B6"/>
    <w:rsid w:val="00A23E82"/>
    <w:rsid w:val="00A479A6"/>
    <w:rsid w:val="00A626EB"/>
    <w:rsid w:val="00A638DF"/>
    <w:rsid w:val="00A8787D"/>
    <w:rsid w:val="00AA0C54"/>
    <w:rsid w:val="00AD316E"/>
    <w:rsid w:val="00AD63B4"/>
    <w:rsid w:val="00AE7AEB"/>
    <w:rsid w:val="00AF4BBC"/>
    <w:rsid w:val="00AF4EB9"/>
    <w:rsid w:val="00AF7E87"/>
    <w:rsid w:val="00B07BF8"/>
    <w:rsid w:val="00B36033"/>
    <w:rsid w:val="00B47955"/>
    <w:rsid w:val="00B54047"/>
    <w:rsid w:val="00B964BE"/>
    <w:rsid w:val="00BF3FB5"/>
    <w:rsid w:val="00C0715F"/>
    <w:rsid w:val="00C105CC"/>
    <w:rsid w:val="00C14F2A"/>
    <w:rsid w:val="00C21FAE"/>
    <w:rsid w:val="00C23EB6"/>
    <w:rsid w:val="00C41B2B"/>
    <w:rsid w:val="00C54D99"/>
    <w:rsid w:val="00C5781C"/>
    <w:rsid w:val="00C674FC"/>
    <w:rsid w:val="00C70E5B"/>
    <w:rsid w:val="00C85E64"/>
    <w:rsid w:val="00C87396"/>
    <w:rsid w:val="00C90814"/>
    <w:rsid w:val="00C91F0F"/>
    <w:rsid w:val="00C95994"/>
    <w:rsid w:val="00CA1063"/>
    <w:rsid w:val="00CA3A63"/>
    <w:rsid w:val="00CC5B2F"/>
    <w:rsid w:val="00CF0D2B"/>
    <w:rsid w:val="00CF1B6E"/>
    <w:rsid w:val="00D021A5"/>
    <w:rsid w:val="00D034B3"/>
    <w:rsid w:val="00D06ECC"/>
    <w:rsid w:val="00D111B0"/>
    <w:rsid w:val="00D16FC7"/>
    <w:rsid w:val="00D4403A"/>
    <w:rsid w:val="00D47231"/>
    <w:rsid w:val="00D6224B"/>
    <w:rsid w:val="00D6249F"/>
    <w:rsid w:val="00D81329"/>
    <w:rsid w:val="00DA6538"/>
    <w:rsid w:val="00DA6D37"/>
    <w:rsid w:val="00DA782E"/>
    <w:rsid w:val="00DB753F"/>
    <w:rsid w:val="00E02175"/>
    <w:rsid w:val="00E069C1"/>
    <w:rsid w:val="00E118BA"/>
    <w:rsid w:val="00E134B7"/>
    <w:rsid w:val="00E17429"/>
    <w:rsid w:val="00E37C97"/>
    <w:rsid w:val="00E43FC8"/>
    <w:rsid w:val="00E56172"/>
    <w:rsid w:val="00E5636B"/>
    <w:rsid w:val="00E566C9"/>
    <w:rsid w:val="00E56AF3"/>
    <w:rsid w:val="00E61DA9"/>
    <w:rsid w:val="00E75651"/>
    <w:rsid w:val="00E819F3"/>
    <w:rsid w:val="00E92E04"/>
    <w:rsid w:val="00EA3B95"/>
    <w:rsid w:val="00EB653D"/>
    <w:rsid w:val="00ED1D6B"/>
    <w:rsid w:val="00ED3A35"/>
    <w:rsid w:val="00ED6E75"/>
    <w:rsid w:val="00EF522A"/>
    <w:rsid w:val="00F03D89"/>
    <w:rsid w:val="00F24A04"/>
    <w:rsid w:val="00F30E97"/>
    <w:rsid w:val="00F35B0C"/>
    <w:rsid w:val="00F42ADB"/>
    <w:rsid w:val="00F623EA"/>
    <w:rsid w:val="00F7371C"/>
    <w:rsid w:val="00F81B92"/>
    <w:rsid w:val="00F946B5"/>
    <w:rsid w:val="00FC0A83"/>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3F180-CC76-4179-B9A8-739EDF8D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28</Pages>
  <Words>4955</Words>
  <Characters>27255</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17</cp:revision>
  <dcterms:created xsi:type="dcterms:W3CDTF">2022-04-19T19:32:00Z</dcterms:created>
  <dcterms:modified xsi:type="dcterms:W3CDTF">2022-05-25T15:30:00Z</dcterms:modified>
</cp:coreProperties>
</file>