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E2004"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trece de julio del dos mil veintidós</w:t>
      </w:r>
      <w:r>
        <w:rPr>
          <w:rFonts w:ascii="Palatino Linotype" w:eastAsia="Palatino Linotype" w:hAnsi="Palatino Linotype" w:cs="Palatino Linotype"/>
        </w:rPr>
        <w:t>.</w:t>
      </w:r>
    </w:p>
    <w:p w14:paraId="0DDF2B6C" w14:textId="2BE00888"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04334/INFOEM/IP/RR/2022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 xml:space="preserve">el C. </w:t>
      </w:r>
      <w:proofErr w:type="spellStart"/>
      <w:r w:rsidR="00E54B67">
        <w:rPr>
          <w:rFonts w:ascii="Palatino Linotype" w:eastAsia="Palatino Linotype" w:hAnsi="Palatino Linotype" w:cs="Palatino Linotype"/>
          <w:b/>
          <w:sz w:val="22"/>
          <w:szCs w:val="22"/>
        </w:rPr>
        <w:t>xxxxxxx</w:t>
      </w:r>
      <w:proofErr w:type="spellEnd"/>
      <w:r w:rsidR="00E54B67">
        <w:rPr>
          <w:rFonts w:ascii="Palatino Linotype" w:eastAsia="Palatino Linotype" w:hAnsi="Palatino Linotype" w:cs="Palatino Linotype"/>
          <w:b/>
          <w:sz w:val="22"/>
          <w:szCs w:val="22"/>
        </w:rPr>
        <w:t xml:space="preserve"> </w:t>
      </w:r>
      <w:proofErr w:type="spellStart"/>
      <w:r w:rsidR="00E54B67">
        <w:rPr>
          <w:rFonts w:ascii="Palatino Linotype" w:eastAsia="Palatino Linotype" w:hAnsi="Palatino Linotype" w:cs="Palatino Linotype"/>
          <w:b/>
          <w:sz w:val="22"/>
          <w:szCs w:val="22"/>
        </w:rPr>
        <w:t>xxxxxxx</w:t>
      </w:r>
      <w:proofErr w:type="spellEnd"/>
      <w:r w:rsidR="00E54B67">
        <w:rPr>
          <w:rFonts w:ascii="Palatino Linotype" w:eastAsia="Palatino Linotype" w:hAnsi="Palatino Linotype" w:cs="Palatino Linotype"/>
          <w:b/>
          <w:sz w:val="22"/>
          <w:szCs w:val="22"/>
        </w:rPr>
        <w:t xml:space="preserve"> </w:t>
      </w:r>
      <w:proofErr w:type="spellStart"/>
      <w:r w:rsidR="00E54B67">
        <w:rPr>
          <w:rFonts w:ascii="Palatino Linotype" w:eastAsia="Palatino Linotype" w:hAnsi="Palatino Linotype" w:cs="Palatino Linotype"/>
          <w:b/>
          <w:sz w:val="22"/>
          <w:szCs w:val="22"/>
        </w:rPr>
        <w:t>xxxxxxxxx</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la parte</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00003/IMEPI/IP/2022</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Instituto Mexiquense de la Pirotecnia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14:paraId="45918C5A" w14:textId="77777777" w:rsidR="00437F96" w:rsidRDefault="00437F96">
      <w:pPr>
        <w:spacing w:line="360" w:lineRule="auto"/>
        <w:jc w:val="both"/>
        <w:rPr>
          <w:rFonts w:ascii="Palatino Linotype" w:eastAsia="Palatino Linotype" w:hAnsi="Palatino Linotype" w:cs="Palatino Linotype"/>
          <w:b/>
          <w:sz w:val="22"/>
          <w:szCs w:val="22"/>
        </w:rPr>
      </w:pPr>
    </w:p>
    <w:p w14:paraId="7BC2226C" w14:textId="77777777" w:rsidR="00437F96" w:rsidRDefault="00000000">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14:paraId="61AF7F3F"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Con fecha veintidós</w:t>
      </w:r>
      <w:r>
        <w:rPr>
          <w:rFonts w:ascii="Palatino Linotype" w:eastAsia="Palatino Linotype" w:hAnsi="Palatino Linotype" w:cs="Palatino Linotype"/>
          <w:b/>
        </w:rPr>
        <w:t xml:space="preserve"> de febrero del dos mil veintidós,</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14:paraId="24B17106" w14:textId="77777777" w:rsidR="00437F96" w:rsidRDefault="00000000">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“deseo saber el proceso de contratación de su personal en cuestión a subdirectores, así como si en las contrataciones se realiza la búsqueda de antecedentes y si tienen el conocimiento de las carpetas de investigación existentes en contra del Licenciado Edgar Iker Rodríguez por el delito de acoso sexual quien cuenta con el puesto de </w:t>
      </w:r>
      <w:proofErr w:type="gramStart"/>
      <w:r>
        <w:rPr>
          <w:rFonts w:ascii="Palatino Linotype" w:eastAsia="Palatino Linotype" w:hAnsi="Palatino Linotype" w:cs="Palatino Linotype"/>
          <w:i/>
          <w:sz w:val="22"/>
          <w:szCs w:val="22"/>
        </w:rPr>
        <w:t>Subdirector</w:t>
      </w:r>
      <w:proofErr w:type="gramEnd"/>
      <w:r>
        <w:rPr>
          <w:rFonts w:ascii="Palatino Linotype" w:eastAsia="Palatino Linotype" w:hAnsi="Palatino Linotype" w:cs="Palatino Linotype"/>
          <w:i/>
          <w:sz w:val="22"/>
          <w:szCs w:val="22"/>
        </w:rPr>
        <w:t xml:space="preserve"> de Capacitación y si contraloría conoce del proceso de las carpetas de investigación iniciadas en contra del Licenciado Edgar Iker </w:t>
      </w:r>
      <w:proofErr w:type="spellStart"/>
      <w:r>
        <w:rPr>
          <w:rFonts w:ascii="Palatino Linotype" w:eastAsia="Palatino Linotype" w:hAnsi="Palatino Linotype" w:cs="Palatino Linotype"/>
          <w:i/>
          <w:sz w:val="22"/>
          <w:szCs w:val="22"/>
        </w:rPr>
        <w:t>Rodriguez</w:t>
      </w:r>
      <w:proofErr w:type="spellEnd"/>
      <w:r>
        <w:rPr>
          <w:rFonts w:ascii="Palatino Linotype" w:eastAsia="Palatino Linotype" w:hAnsi="Palatino Linotype" w:cs="Palatino Linotype"/>
          <w:i/>
          <w:sz w:val="22"/>
          <w:szCs w:val="22"/>
        </w:rPr>
        <w:t xml:space="preserve"> “(Sic)</w:t>
      </w:r>
    </w:p>
    <w:p w14:paraId="4649C48D" w14:textId="77777777" w:rsidR="00437F96" w:rsidRDefault="00437F96">
      <w:pPr>
        <w:spacing w:after="240" w:line="360" w:lineRule="auto"/>
        <w:jc w:val="both"/>
        <w:rPr>
          <w:rFonts w:ascii="Palatino Linotype" w:eastAsia="Palatino Linotype" w:hAnsi="Palatino Linotype" w:cs="Palatino Linotype"/>
        </w:rPr>
      </w:pPr>
    </w:p>
    <w:p w14:paraId="1706391B"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14:paraId="64C97927"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 xml:space="preserve">catorce de marzo del dos mil </w:t>
      </w:r>
      <w:proofErr w:type="spellStart"/>
      <w:r>
        <w:rPr>
          <w:rFonts w:ascii="Palatino Linotype" w:eastAsia="Palatino Linotype" w:hAnsi="Palatino Linotype" w:cs="Palatino Linotype"/>
          <w:b/>
        </w:rPr>
        <w:t>veintidos</w:t>
      </w:r>
      <w:proofErr w:type="spellEnd"/>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14:paraId="2039BDCA" w14:textId="77777777" w:rsidR="00437F96" w:rsidRDefault="00000000">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32A215" w14:textId="6BAF30A5"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Referente a la información solicitada por el C. </w:t>
      </w:r>
      <w:proofErr w:type="spellStart"/>
      <w:r w:rsidR="00E54B67" w:rsidRPr="00E54B67">
        <w:rPr>
          <w:rFonts w:ascii="Palatino Linotype" w:eastAsia="Palatino Linotype" w:hAnsi="Palatino Linotype" w:cs="Palatino Linotype"/>
          <w:i/>
          <w:sz w:val="22"/>
          <w:szCs w:val="22"/>
        </w:rPr>
        <w:t>xxxxxxx</w:t>
      </w:r>
      <w:proofErr w:type="spellEnd"/>
      <w:r w:rsidR="00E54B67" w:rsidRPr="00E54B67">
        <w:rPr>
          <w:rFonts w:ascii="Palatino Linotype" w:eastAsia="Palatino Linotype" w:hAnsi="Palatino Linotype" w:cs="Palatino Linotype"/>
          <w:i/>
          <w:sz w:val="22"/>
          <w:szCs w:val="22"/>
        </w:rPr>
        <w:t xml:space="preserve"> </w:t>
      </w:r>
      <w:proofErr w:type="spellStart"/>
      <w:r w:rsidR="00E54B67" w:rsidRPr="00E54B67">
        <w:rPr>
          <w:rFonts w:ascii="Palatino Linotype" w:eastAsia="Palatino Linotype" w:hAnsi="Palatino Linotype" w:cs="Palatino Linotype"/>
          <w:i/>
          <w:sz w:val="22"/>
          <w:szCs w:val="22"/>
        </w:rPr>
        <w:t>xxxxxxx</w:t>
      </w:r>
      <w:proofErr w:type="spellEnd"/>
      <w:r w:rsidR="00E54B67" w:rsidRPr="00E54B67">
        <w:rPr>
          <w:rFonts w:ascii="Palatino Linotype" w:eastAsia="Palatino Linotype" w:hAnsi="Palatino Linotype" w:cs="Palatino Linotype"/>
          <w:i/>
          <w:sz w:val="22"/>
          <w:szCs w:val="22"/>
        </w:rPr>
        <w:t xml:space="preserve"> </w:t>
      </w:r>
      <w:proofErr w:type="spellStart"/>
      <w:r w:rsidR="00E54B67" w:rsidRPr="00E54B67">
        <w:rPr>
          <w:rFonts w:ascii="Palatino Linotype" w:eastAsia="Palatino Linotype" w:hAnsi="Palatino Linotype" w:cs="Palatino Linotype"/>
          <w:i/>
          <w:sz w:val="22"/>
          <w:szCs w:val="22"/>
        </w:rPr>
        <w:t>xxxxxxxxx</w:t>
      </w:r>
      <w:proofErr w:type="spellEnd"/>
      <w:r>
        <w:rPr>
          <w:rFonts w:ascii="Palatino Linotype" w:eastAsia="Palatino Linotype" w:hAnsi="Palatino Linotype" w:cs="Palatino Linotype"/>
          <w:i/>
          <w:sz w:val="22"/>
          <w:szCs w:val="22"/>
        </w:rPr>
        <w:t xml:space="preserve">, mediante la plataforma Nacional de Trasparencia, bajo el folio de solicitud número 00003/IMEPI/IP/2022, con fecha 22 de febrero de la presente anualidad, por medio del cual solicita a este Instituto manifestar “deseo saber el proceso de contratación de su personal en cuestión a subdirectores, así como si en las contrataciones se realiza la búsqueda de antecedentes y si tienen el conocimiento de las carpetas de investigación existentes en contra del Licenciado Edgar Iker Rodríguez por el delito de acoso sexual quien cuenta con el puesto de Subdirector de Capacitación y si contraloría conoce el proceso de las carpetas de investigación iniciadas en contra del Licenciado Edgar Iker Rodríguez”. Al respecto me permito hacer de su conocimiento, que con fundamento en los artículos 1, 23, 131, 132 y 140 de la Ley General de Transparencia y Acceso a la Información Pública, 1, 2, 3 fracción XLIV, 4, 12, 16, 23 fracción I, 24 fracción XI y último párrafo, 50, 51, 53 fracciones II, IV, V y VI de la Ley de Transparencia y Acceso a la Información Pública de México y Municipios, se hace del conocimiento que el documento requerido al servidor público de nombre Edgar Iker Rodríguez Jiménez es Informe de No Antecedentes Penales de fecha 03 de marzo del año 2022, mismo que se anexa al presente, en el cual se constata que no cuenta con antecedentes penales que lo imposibilite a desempeñar algún cargo público, por cuanto hace a las carpetas de investigación, no se cuenta con la información derivado que si bien es cierto al ser Carpetas de Investigación aún no se encuentra con alguna sentencia u orden judicial, por lo que este Instituto no encontró causas para desempeñar el cargo que actualmente tiene. Sin más por el momento, agradezco de antemano la atención prestada, hago propicia la ocasión para enviarle un cordial saludo y quedar a sus apreciables </w:t>
      </w:r>
      <w:proofErr w:type="gramStart"/>
      <w:r>
        <w:rPr>
          <w:rFonts w:ascii="Palatino Linotype" w:eastAsia="Palatino Linotype" w:hAnsi="Palatino Linotype" w:cs="Palatino Linotype"/>
          <w:i/>
          <w:sz w:val="22"/>
          <w:szCs w:val="22"/>
        </w:rPr>
        <w:t>órdenes..</w:t>
      </w:r>
      <w:proofErr w:type="gramEnd"/>
      <w:r>
        <w:rPr>
          <w:rFonts w:ascii="Palatino Linotype" w:eastAsia="Palatino Linotype" w:hAnsi="Palatino Linotype" w:cs="Palatino Linotype"/>
          <w:i/>
          <w:sz w:val="22"/>
          <w:szCs w:val="22"/>
        </w:rPr>
        <w:t xml:space="preserve"> (Sic)</w:t>
      </w:r>
    </w:p>
    <w:p w14:paraId="4B80E635" w14:textId="77777777" w:rsidR="00437F96" w:rsidRDefault="00437F96">
      <w:pPr>
        <w:ind w:left="851" w:right="902"/>
        <w:jc w:val="both"/>
        <w:rPr>
          <w:rFonts w:ascii="Palatino Linotype" w:eastAsia="Palatino Linotype" w:hAnsi="Palatino Linotype" w:cs="Palatino Linotype"/>
          <w:i/>
          <w:sz w:val="22"/>
          <w:szCs w:val="22"/>
        </w:rPr>
      </w:pPr>
    </w:p>
    <w:p w14:paraId="2B0C4C48"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1D73582" w14:textId="77777777" w:rsidR="00437F96" w:rsidRDefault="00437F96">
      <w:pPr>
        <w:ind w:right="902"/>
        <w:jc w:val="both"/>
        <w:rPr>
          <w:rFonts w:ascii="Palatino Linotype" w:eastAsia="Palatino Linotype" w:hAnsi="Palatino Linotype" w:cs="Palatino Linotype"/>
          <w:b/>
        </w:rPr>
      </w:pPr>
    </w:p>
    <w:p w14:paraId="082C7D6B" w14:textId="77777777" w:rsidR="00437F96" w:rsidRDefault="00437F96">
      <w:pPr>
        <w:ind w:right="902"/>
        <w:jc w:val="both"/>
        <w:rPr>
          <w:rFonts w:ascii="Palatino Linotype" w:eastAsia="Palatino Linotype" w:hAnsi="Palatino Linotype" w:cs="Palatino Linotype"/>
        </w:rPr>
      </w:pPr>
    </w:p>
    <w:p w14:paraId="2DD42666"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en fecha veintitrés de marzo de dos mil veintidós, el presente medio de impugnación expresando las siguientes manifestaciones:</w:t>
      </w:r>
    </w:p>
    <w:p w14:paraId="3ED1D732" w14:textId="77777777" w:rsidR="00437F96" w:rsidRDefault="00437F96">
      <w:pPr>
        <w:spacing w:line="360" w:lineRule="auto"/>
        <w:jc w:val="both"/>
        <w:rPr>
          <w:rFonts w:ascii="Palatino Linotype" w:eastAsia="Palatino Linotype" w:hAnsi="Palatino Linotype" w:cs="Palatino Linotype"/>
        </w:rPr>
      </w:pPr>
    </w:p>
    <w:p w14:paraId="13395F3A" w14:textId="77777777" w:rsidR="00437F96" w:rsidRDefault="00000000">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B06E12E"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 RESPUESTA A LA SOLICITUD DE INFORMACION NO SE ANEXA EL CERTIFICADO DE ANTECEDENTES NO PENALES, AUN LADO QUE DENTRO DE SU RESPUESTA MANIFIESTAN QUE REMITEN EL INFORME DE ANTECEDENTES NO PENALES, ASI MISMO SOLICITO EL CERTIFICADO DE ANTECEDENTES NO PENALES SELLADO POR LA AUTORIDAD COMPETENTE</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71F96285" w14:textId="77777777" w:rsidR="00437F96" w:rsidRDefault="00000000">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14:paraId="07458D18" w14:textId="77777777" w:rsidR="00437F96" w:rsidRDefault="00000000">
      <w:pPr>
        <w:spacing w:before="240" w:after="240"/>
        <w:ind w:left="851"/>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“NO REMITEN LOS ANEXOS Y ES INCOMPLETA LA INFORMACIÓN.” (Sic)</w:t>
      </w:r>
    </w:p>
    <w:p w14:paraId="1242801A" w14:textId="77777777" w:rsidR="00437F96"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a su análisis, estudio, elaboración del proyecto y presentación ante el Pleno de este Instituto.</w:t>
      </w:r>
    </w:p>
    <w:p w14:paraId="1C3929A2"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Mediante auto de fecha veintiocho</w:t>
      </w:r>
      <w:r>
        <w:rPr>
          <w:rFonts w:ascii="Palatino Linotype" w:eastAsia="Palatino Linotype" w:hAnsi="Palatino Linotype" w:cs="Palatino Linotype"/>
          <w:b/>
        </w:rPr>
        <w:t xml:space="preserve"> de marzo de este año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w:t>
      </w:r>
      <w:r>
        <w:rPr>
          <w:rFonts w:ascii="Palatino Linotype" w:eastAsia="Palatino Linotype" w:hAnsi="Palatino Linotype" w:cs="Palatino Linotype"/>
        </w:rPr>
        <w:lastRenderedPageBreak/>
        <w:t xml:space="preserve">IV de la Ley de Transparencia y Acceso a la Información Pública del Estado de México y Municipios. </w:t>
      </w:r>
    </w:p>
    <w:p w14:paraId="57FEEA91" w14:textId="77777777" w:rsidR="00437F96" w:rsidRDefault="0000000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De las constancias que integran el expediente en que se actúan se advierte que el </w:t>
      </w:r>
      <w:r>
        <w:rPr>
          <w:rFonts w:ascii="Palatino Linotype" w:eastAsia="Palatino Linotype" w:hAnsi="Palatino Linotype" w:cs="Palatino Linotype"/>
          <w:b/>
          <w:color w:val="000000"/>
        </w:rPr>
        <w:t xml:space="preserve">SUJETO </w:t>
      </w:r>
      <w:proofErr w:type="gramStart"/>
      <w:r>
        <w:rPr>
          <w:rFonts w:ascii="Palatino Linotype" w:eastAsia="Palatino Linotype" w:hAnsi="Palatino Linotype" w:cs="Palatino Linotype"/>
          <w:b/>
          <w:color w:val="000000"/>
        </w:rPr>
        <w:t>OBLIGADO</w:t>
      </w:r>
      <w:r>
        <w:rPr>
          <w:rFonts w:ascii="Palatino Linotype" w:eastAsia="Palatino Linotype" w:hAnsi="Palatino Linotype" w:cs="Palatino Linotype"/>
          <w:color w:val="000000"/>
        </w:rPr>
        <w:t xml:space="preserve">  emitió</w:t>
      </w:r>
      <w:proofErr w:type="gramEnd"/>
      <w:r>
        <w:rPr>
          <w:rFonts w:ascii="Palatino Linotype" w:eastAsia="Palatino Linotype" w:hAnsi="Palatino Linotype" w:cs="Palatino Linotype"/>
          <w:color w:val="000000"/>
        </w:rPr>
        <w:t xml:space="preserve"> pronunciamiento en fecha seis de abril  de la presente anualidad, remitiendo el archivo:</w:t>
      </w:r>
    </w:p>
    <w:p w14:paraId="697997C9" w14:textId="77777777" w:rsidR="00437F96" w:rsidRDefault="00000000">
      <w:pPr>
        <w:widowControl w:val="0"/>
        <w:numPr>
          <w:ilvl w:val="0"/>
          <w:numId w:val="4"/>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04334-INFOEM-IP-RR-2022.pdf:</w:t>
      </w:r>
      <w:r>
        <w:rPr>
          <w:rFonts w:ascii="Palatino Linotype" w:eastAsia="Palatino Linotype" w:hAnsi="Palatino Linotype" w:cs="Palatino Linotype"/>
          <w:color w:val="000000"/>
        </w:rPr>
        <w:t xml:space="preserve">  que contiene:</w:t>
      </w:r>
    </w:p>
    <w:p w14:paraId="78C0F56C" w14:textId="77777777" w:rsidR="00437F96" w:rsidRDefault="00000000">
      <w:pPr>
        <w:widowControl w:val="0"/>
        <w:pBdr>
          <w:top w:val="nil"/>
          <w:left w:val="nil"/>
          <w:bottom w:val="nil"/>
          <w:right w:val="nil"/>
          <w:between w:val="nil"/>
        </w:pBdr>
        <w:tabs>
          <w:tab w:val="left" w:pos="709"/>
        </w:tabs>
        <w:spacing w:before="120" w:after="240" w:line="360" w:lineRule="auto"/>
        <w:ind w:left="157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w:t>
      </w:r>
      <w:r>
        <w:rPr>
          <w:rFonts w:ascii="Palatino Linotype" w:eastAsia="Palatino Linotype" w:hAnsi="Palatino Linotype" w:cs="Palatino Linotype"/>
          <w:color w:val="000000"/>
        </w:rPr>
        <w:t xml:space="preserve"> </w:t>
      </w:r>
      <w:proofErr w:type="gramStart"/>
      <w:r>
        <w:rPr>
          <w:rFonts w:ascii="Palatino Linotype" w:eastAsia="Palatino Linotype" w:hAnsi="Palatino Linotype" w:cs="Palatino Linotype"/>
          <w:color w:val="000000"/>
        </w:rPr>
        <w:t>El  oficio</w:t>
      </w:r>
      <w:proofErr w:type="gramEnd"/>
      <w:r>
        <w:rPr>
          <w:rFonts w:ascii="Palatino Linotype" w:eastAsia="Palatino Linotype" w:hAnsi="Palatino Linotype" w:cs="Palatino Linotype"/>
          <w:color w:val="000000"/>
        </w:rPr>
        <w:t xml:space="preserve"> 205C02010000025/IMEPI/073/22  de  fecha  quince de marzo de la presente anualidad, suscrito por la Jefa de la Unidad de Información, Planeación, Programación y Evaluación, por medio del cual señala que por accidente no se anexó la constancia de antecedentes no penales al documento en referencia, señalando además que en ningún momento se actuó con dolo ni mala fe, en esa lógica se anexa a la misma el informe de antecedentes no penales correspondiente a la solicitud inicial. </w:t>
      </w:r>
    </w:p>
    <w:p w14:paraId="1D9436A8" w14:textId="77777777" w:rsidR="00437F96" w:rsidRDefault="00000000">
      <w:pPr>
        <w:widowControl w:val="0"/>
        <w:pBdr>
          <w:top w:val="nil"/>
          <w:left w:val="nil"/>
          <w:bottom w:val="nil"/>
          <w:right w:val="nil"/>
          <w:between w:val="nil"/>
        </w:pBdr>
        <w:tabs>
          <w:tab w:val="left" w:pos="709"/>
        </w:tabs>
        <w:spacing w:before="120" w:after="240" w:line="360" w:lineRule="auto"/>
        <w:ind w:left="157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 El informe de no antecedentes penales en favor de la persona señala en la solicitud de información; mismo que no fue puesto a la vista el ciudadano en consideración a que dentro del mismo obran datos de carácter personal que no fueron protegidos por el instituto Mexiquense de la pirotecnia, tales como CURP, Clave de Electro, y Código de Verificación. </w:t>
      </w:r>
    </w:p>
    <w:p w14:paraId="5A019FC6" w14:textId="77777777" w:rsidR="00437F96" w:rsidRDefault="00437F96">
      <w:pPr>
        <w:widowControl w:val="0"/>
        <w:tabs>
          <w:tab w:val="left" w:pos="709"/>
        </w:tabs>
        <w:spacing w:before="120" w:after="240" w:line="360" w:lineRule="auto"/>
        <w:jc w:val="both"/>
        <w:rPr>
          <w:rFonts w:ascii="Palatino Linotype" w:eastAsia="Palatino Linotype" w:hAnsi="Palatino Linotype" w:cs="Palatino Linotype"/>
        </w:rPr>
      </w:pPr>
    </w:p>
    <w:p w14:paraId="0B5B597B" w14:textId="77777777" w:rsidR="00437F96" w:rsidRDefault="00000000">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rPr>
        <w:lastRenderedPageBreak/>
        <w:t xml:space="preserve">7. Cierre de Instrucción. </w:t>
      </w:r>
      <w:r>
        <w:rPr>
          <w:rFonts w:ascii="Palatino Linotype" w:eastAsia="Palatino Linotype" w:hAnsi="Palatino Linotype" w:cs="Palatino Linotype"/>
          <w:color w:val="000000"/>
        </w:rPr>
        <w:t xml:space="preserve">En fecha ocho de julio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color w:val="000000"/>
          <w:sz w:val="28"/>
          <w:szCs w:val="28"/>
        </w:rPr>
        <w:t xml:space="preserve"> </w:t>
      </w:r>
    </w:p>
    <w:p w14:paraId="4A848266" w14:textId="77777777" w:rsidR="00437F96" w:rsidRDefault="0000000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 plazo.</w:t>
      </w:r>
      <w:r>
        <w:rPr>
          <w:rFonts w:ascii="Palatino Linotype" w:eastAsia="Palatino Linotype" w:hAnsi="Palatino Linotype" w:cs="Palatino Linotype"/>
        </w:rPr>
        <w:t xml:space="preserve"> En fecha ocho de julio de dos mil veintidós con fundamento en el artículo 181, párrafo tercero de la Ley de Transparencia y Acceso a la Información Pública del Estado de México y Municipios, se acordó la aplicación del plazo para su resolución.</w:t>
      </w:r>
    </w:p>
    <w:p w14:paraId="588B5E2B" w14:textId="77777777" w:rsidR="00437F96" w:rsidRDefault="00437F96">
      <w:pPr>
        <w:widowControl w:val="0"/>
        <w:spacing w:line="360" w:lineRule="auto"/>
        <w:jc w:val="both"/>
        <w:rPr>
          <w:rFonts w:ascii="Palatino Linotype" w:eastAsia="Palatino Linotype" w:hAnsi="Palatino Linotype" w:cs="Palatino Linotype"/>
        </w:rPr>
      </w:pPr>
    </w:p>
    <w:p w14:paraId="75A86CA9"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5D95D1" w14:textId="77777777" w:rsidR="00437F96" w:rsidRDefault="00437F96">
      <w:pPr>
        <w:spacing w:line="360" w:lineRule="auto"/>
        <w:jc w:val="both"/>
        <w:rPr>
          <w:rFonts w:ascii="Palatino Linotype" w:eastAsia="Palatino Linotype" w:hAnsi="Palatino Linotype" w:cs="Palatino Linotype"/>
        </w:rPr>
      </w:pPr>
    </w:p>
    <w:p w14:paraId="764947AB"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w:t>
      </w:r>
      <w:r>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744F55AB" w14:textId="77777777" w:rsidR="00437F96" w:rsidRDefault="00437F96">
      <w:pPr>
        <w:spacing w:line="360" w:lineRule="auto"/>
        <w:jc w:val="both"/>
        <w:rPr>
          <w:rFonts w:ascii="Palatino Linotype" w:eastAsia="Palatino Linotype" w:hAnsi="Palatino Linotype" w:cs="Palatino Linotype"/>
        </w:rPr>
      </w:pPr>
    </w:p>
    <w:p w14:paraId="2296665A"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E14D74" w14:textId="77777777" w:rsidR="00437F96" w:rsidRDefault="00437F96">
      <w:pPr>
        <w:spacing w:line="360" w:lineRule="auto"/>
        <w:jc w:val="both"/>
        <w:rPr>
          <w:rFonts w:ascii="Palatino Linotype" w:eastAsia="Palatino Linotype" w:hAnsi="Palatino Linotype" w:cs="Palatino Linotype"/>
        </w:rPr>
      </w:pPr>
    </w:p>
    <w:p w14:paraId="24655547"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853B44" w14:textId="77777777" w:rsidR="00437F96" w:rsidRDefault="00437F96">
      <w:pPr>
        <w:spacing w:line="360" w:lineRule="auto"/>
        <w:jc w:val="both"/>
        <w:rPr>
          <w:rFonts w:ascii="Palatino Linotype" w:eastAsia="Palatino Linotype" w:hAnsi="Palatino Linotype" w:cs="Palatino Linotype"/>
        </w:rPr>
      </w:pPr>
    </w:p>
    <w:p w14:paraId="383F7B91" w14:textId="77777777" w:rsidR="00437F96" w:rsidRDefault="00000000">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67437AC" w14:textId="77777777" w:rsidR="00437F96" w:rsidRDefault="00437F96">
      <w:pPr>
        <w:spacing w:line="360" w:lineRule="auto"/>
        <w:jc w:val="both"/>
        <w:rPr>
          <w:rFonts w:ascii="Palatino Linotype" w:eastAsia="Palatino Linotype" w:hAnsi="Palatino Linotype" w:cs="Palatino Linotype"/>
        </w:rPr>
      </w:pPr>
    </w:p>
    <w:p w14:paraId="6388C50E" w14:textId="77777777" w:rsidR="00437F96" w:rsidRDefault="00000000">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0FCA8CB" w14:textId="77777777" w:rsidR="00437F96" w:rsidRDefault="00437F96">
      <w:pPr>
        <w:spacing w:line="360" w:lineRule="auto"/>
        <w:ind w:left="927"/>
        <w:jc w:val="both"/>
        <w:rPr>
          <w:rFonts w:ascii="Palatino Linotype" w:eastAsia="Palatino Linotype" w:hAnsi="Palatino Linotype" w:cs="Palatino Linotype"/>
        </w:rPr>
      </w:pPr>
    </w:p>
    <w:p w14:paraId="47E42D24" w14:textId="77777777" w:rsidR="00437F96" w:rsidRDefault="00000000">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17A49D2A" w14:textId="77777777" w:rsidR="00437F96" w:rsidRDefault="00437F96">
      <w:pPr>
        <w:spacing w:line="360" w:lineRule="auto"/>
        <w:jc w:val="both"/>
        <w:rPr>
          <w:rFonts w:ascii="Palatino Linotype" w:eastAsia="Palatino Linotype" w:hAnsi="Palatino Linotype" w:cs="Palatino Linotype"/>
        </w:rPr>
      </w:pPr>
    </w:p>
    <w:p w14:paraId="212E1AFE" w14:textId="77777777" w:rsidR="00437F96" w:rsidRDefault="00000000">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00CE47BC" w14:textId="77777777" w:rsidR="00437F96" w:rsidRDefault="00437F96">
      <w:pPr>
        <w:spacing w:line="360" w:lineRule="auto"/>
        <w:ind w:left="708"/>
        <w:rPr>
          <w:rFonts w:ascii="Palatino Linotype" w:eastAsia="Palatino Linotype" w:hAnsi="Palatino Linotype" w:cs="Palatino Linotype"/>
        </w:rPr>
      </w:pPr>
    </w:p>
    <w:p w14:paraId="04A2B963" w14:textId="77777777" w:rsidR="00437F96" w:rsidRDefault="00000000">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71AEC662" w14:textId="77777777" w:rsidR="00437F96" w:rsidRDefault="00437F96">
      <w:pPr>
        <w:spacing w:line="360" w:lineRule="auto"/>
        <w:jc w:val="both"/>
        <w:rPr>
          <w:rFonts w:ascii="Palatino Linotype" w:eastAsia="Palatino Linotype" w:hAnsi="Palatino Linotype" w:cs="Palatino Linotype"/>
        </w:rPr>
      </w:pPr>
    </w:p>
    <w:p w14:paraId="58FD8482"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D16731" w14:textId="77777777" w:rsidR="00437F96" w:rsidRDefault="00437F96">
      <w:pPr>
        <w:spacing w:line="360" w:lineRule="auto"/>
        <w:jc w:val="both"/>
        <w:rPr>
          <w:rFonts w:ascii="Palatino Linotype" w:eastAsia="Palatino Linotype" w:hAnsi="Palatino Linotype" w:cs="Palatino Linotype"/>
        </w:rPr>
      </w:pPr>
    </w:p>
    <w:p w14:paraId="4C706EDC" w14:textId="77777777" w:rsidR="00437F96" w:rsidRDefault="0000000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059C045" w14:textId="77777777" w:rsidR="00437F96" w:rsidRDefault="00437F96">
      <w:pPr>
        <w:spacing w:line="360" w:lineRule="auto"/>
        <w:jc w:val="both"/>
        <w:rPr>
          <w:rFonts w:ascii="Palatino Linotype" w:eastAsia="Palatino Linotype" w:hAnsi="Palatino Linotype" w:cs="Palatino Linotype"/>
        </w:rPr>
      </w:pPr>
    </w:p>
    <w:p w14:paraId="5E31E271"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8FEEA" w14:textId="77777777" w:rsidR="00437F96" w:rsidRDefault="00437F96">
      <w:pPr>
        <w:spacing w:line="360" w:lineRule="auto"/>
        <w:jc w:val="both"/>
        <w:rPr>
          <w:rFonts w:ascii="Palatino Linotype" w:eastAsia="Palatino Linotype" w:hAnsi="Palatino Linotype" w:cs="Palatino Linotype"/>
        </w:rPr>
      </w:pPr>
    </w:p>
    <w:p w14:paraId="4BE82622"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40BB900" w14:textId="77777777" w:rsidR="00437F96" w:rsidRDefault="00437F96">
      <w:pPr>
        <w:spacing w:line="360" w:lineRule="auto"/>
        <w:jc w:val="both"/>
        <w:rPr>
          <w:rFonts w:ascii="Palatino Linotype" w:eastAsia="Palatino Linotype" w:hAnsi="Palatino Linotype" w:cs="Palatino Linotype"/>
        </w:rPr>
      </w:pPr>
    </w:p>
    <w:p w14:paraId="70C4F5E3"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4F19EAD8" w14:textId="77777777" w:rsidR="00437F96" w:rsidRDefault="00437F96">
      <w:pPr>
        <w:spacing w:line="360" w:lineRule="auto"/>
        <w:jc w:val="both"/>
        <w:rPr>
          <w:rFonts w:ascii="Palatino Linotype" w:eastAsia="Palatino Linotype" w:hAnsi="Palatino Linotype" w:cs="Palatino Linotype"/>
          <w:b/>
        </w:rPr>
      </w:pPr>
    </w:p>
    <w:p w14:paraId="3053312B"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02920A27" w14:textId="77777777" w:rsidR="00437F96" w:rsidRDefault="00437F96">
      <w:pPr>
        <w:spacing w:line="360" w:lineRule="auto"/>
        <w:jc w:val="both"/>
        <w:rPr>
          <w:rFonts w:ascii="Palatino Linotype" w:eastAsia="Palatino Linotype" w:hAnsi="Palatino Linotype" w:cs="Palatino Linotype"/>
        </w:rPr>
      </w:pPr>
    </w:p>
    <w:p w14:paraId="379C313E"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este organismo garante comprometido con la tutela de los derechos humanos </w:t>
      </w:r>
      <w:proofErr w:type="gramStart"/>
      <w:r>
        <w:rPr>
          <w:rFonts w:ascii="Palatino Linotype" w:eastAsia="Palatino Linotype" w:hAnsi="Palatino Linotype" w:cs="Palatino Linotype"/>
        </w:rPr>
        <w:t>confiados,</w:t>
      </w:r>
      <w:proofErr w:type="gramEnd"/>
      <w:r>
        <w:rPr>
          <w:rFonts w:ascii="Palatino Linotype" w:eastAsia="Palatino Linotype" w:hAnsi="Palatino Linotype" w:cs="Palatino Linotype"/>
        </w:rPr>
        <w:t xml:space="preserve"> señala que este exceso del plazo legal para resolver el presente asunto, resulta de carácter excepcional.</w:t>
      </w:r>
    </w:p>
    <w:p w14:paraId="7E19DE68" w14:textId="77777777" w:rsidR="00437F96" w:rsidRDefault="00437F96">
      <w:pPr>
        <w:widowControl w:val="0"/>
        <w:spacing w:line="360" w:lineRule="auto"/>
        <w:jc w:val="both"/>
        <w:rPr>
          <w:rFonts w:ascii="Palatino Linotype" w:eastAsia="Palatino Linotype" w:hAnsi="Palatino Linotype" w:cs="Palatino Linotype"/>
        </w:rPr>
      </w:pPr>
    </w:p>
    <w:p w14:paraId="4176262E" w14:textId="77777777" w:rsidR="00437F96" w:rsidRDefault="00000000">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14:paraId="6CA389DA"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58EC538D" w14:textId="77777777" w:rsidR="00437F96" w:rsidRDefault="00000000">
      <w:pPr>
        <w:spacing w:before="240"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catorce de marzo del año dos mil veintidós</w:t>
      </w:r>
      <w:r>
        <w:rPr>
          <w:rFonts w:ascii="Palatino Linotype" w:eastAsia="Palatino Linotype" w:hAnsi="Palatino Linotype" w:cs="Palatino Linotype"/>
        </w:rPr>
        <w:t xml:space="preserve"> y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presentó su recurso de revisión el día </w:t>
      </w:r>
      <w:r>
        <w:rPr>
          <w:rFonts w:ascii="Palatino Linotype" w:eastAsia="Palatino Linotype" w:hAnsi="Palatino Linotype" w:cs="Palatino Linotype"/>
          <w:b/>
        </w:rPr>
        <w:t>veintitrés de marzo del mismo año</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quinto día hábil</w:t>
      </w:r>
      <w:r>
        <w:rPr>
          <w:rFonts w:ascii="Palatino Linotype" w:eastAsia="Palatino Linotype" w:hAnsi="Palatino Linotype" w:cs="Palatino Linotype"/>
        </w:rPr>
        <w:t xml:space="preserve"> en el que tuvo conocimiento de la respuesta; evidenciándose que </w:t>
      </w:r>
      <w:r>
        <w:rPr>
          <w:rFonts w:ascii="Palatino Linotype" w:eastAsia="Palatino Linotype" w:hAnsi="Palatino Linotype" w:cs="Palatino Linotype"/>
        </w:rPr>
        <w:lastRenderedPageBreak/>
        <w:t>la interposición del recurso se encuentra dentro de los márgenes temporales previstos en el citado precepto legal.</w:t>
      </w:r>
    </w:p>
    <w:p w14:paraId="7D4E1CAA" w14:textId="77777777" w:rsidR="00437F96" w:rsidRDefault="00000000">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w:t>
      </w:r>
      <w:r>
        <w:rPr>
          <w:rFonts w:ascii="Palatino Linotype" w:eastAsia="Palatino Linotype" w:hAnsi="Palatino Linotype" w:cs="Palatino Linotype"/>
          <w:color w:val="000000"/>
        </w:rPr>
        <w:t xml:space="preserve">motivos de inconformidad, de acuerdo a los artículos 176 </w:t>
      </w:r>
      <w:proofErr w:type="gramStart"/>
      <w:r>
        <w:rPr>
          <w:rFonts w:ascii="Palatino Linotype" w:eastAsia="Palatino Linotype" w:hAnsi="Palatino Linotype" w:cs="Palatino Linotype"/>
          <w:color w:val="000000"/>
        </w:rPr>
        <w:t>y  179</w:t>
      </w:r>
      <w:proofErr w:type="gramEnd"/>
      <w:r>
        <w:rPr>
          <w:rFonts w:ascii="Palatino Linotype" w:eastAsia="Palatino Linotype" w:hAnsi="Palatino Linotype" w:cs="Palatino Linotype"/>
          <w:color w:val="000000"/>
        </w:rPr>
        <w:t>, fracción I de la Ley de Transparencia y Acceso a la Información Pública del Estado de México y Municipios; que a la letra dice:</w:t>
      </w:r>
    </w:p>
    <w:p w14:paraId="38AE9ACC" w14:textId="77777777" w:rsidR="00437F96" w:rsidRDefault="00437F96">
      <w:pPr>
        <w:spacing w:after="120"/>
        <w:ind w:left="851" w:right="902"/>
        <w:jc w:val="both"/>
        <w:rPr>
          <w:rFonts w:ascii="Palatino Linotype" w:eastAsia="Palatino Linotype" w:hAnsi="Palatino Linotype" w:cs="Palatino Linotype"/>
          <w:b/>
          <w:i/>
          <w:sz w:val="20"/>
          <w:szCs w:val="20"/>
        </w:rPr>
      </w:pPr>
    </w:p>
    <w:p w14:paraId="1D755376" w14:textId="77777777" w:rsidR="00437F96" w:rsidRDefault="00000000">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390F970E" w14:textId="77777777" w:rsidR="00437F96" w:rsidRDefault="00000000">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622CEFA" w14:textId="77777777" w:rsidR="00437F96" w:rsidRDefault="00000000">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206B0CF6" w14:textId="77777777" w:rsidR="00437F96" w:rsidRDefault="00000000">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 La entrega de información incompleta;</w:t>
      </w:r>
    </w:p>
    <w:p w14:paraId="45DCFF6D" w14:textId="77777777" w:rsidR="00437F96" w:rsidRDefault="00000000">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        …” (Sic)</w:t>
      </w:r>
      <w:r>
        <w:rPr>
          <w:rFonts w:ascii="Palatino Linotype" w:eastAsia="Palatino Linotype" w:hAnsi="Palatino Linotype" w:cs="Palatino Linotype"/>
          <w:b/>
          <w:i/>
          <w:color w:val="000000"/>
          <w:sz w:val="22"/>
          <w:szCs w:val="22"/>
        </w:rPr>
        <w:t xml:space="preserve">              </w:t>
      </w:r>
    </w:p>
    <w:p w14:paraId="4A3FCC11" w14:textId="77777777" w:rsidR="00437F96"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0C848F5B" w14:textId="77777777" w:rsidR="00437F96" w:rsidRDefault="0000000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w:t>
      </w:r>
      <w:proofErr w:type="spellStart"/>
      <w:r>
        <w:rPr>
          <w:rFonts w:ascii="Palatino Linotype" w:eastAsia="Palatino Linotype" w:hAnsi="Palatino Linotype" w:cs="Palatino Linotype"/>
        </w:rPr>
        <w:t>Órganismo</w:t>
      </w:r>
      <w:proofErr w:type="spellEnd"/>
      <w:r>
        <w:rPr>
          <w:rFonts w:ascii="Palatino Linotype" w:eastAsia="Palatino Linotype" w:hAnsi="Palatino Linotype" w:cs="Palatino Linotype"/>
        </w:rPr>
        <w:t xml:space="preserve">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w:t>
      </w:r>
      <w:r>
        <w:rPr>
          <w:rFonts w:ascii="Palatino Linotype" w:eastAsia="Palatino Linotype" w:hAnsi="Palatino Linotype" w:cs="Palatino Linotype"/>
          <w:b/>
        </w:rPr>
        <w:lastRenderedPageBreak/>
        <w:t xml:space="preserve">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547C4E1B"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Cuarto. Estudio del asunto.</w:t>
      </w:r>
      <w:r>
        <w:rPr>
          <w:rFonts w:ascii="Palatino Linotype" w:eastAsia="Palatino Linotype" w:hAnsi="Palatino Linotype" w:cs="Palatino Linotype"/>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3FCD368E"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EB2A9C5" w14:textId="77777777" w:rsidR="00437F96" w:rsidRDefault="00437F96">
      <w:pPr>
        <w:spacing w:line="360" w:lineRule="auto"/>
        <w:jc w:val="both"/>
        <w:rPr>
          <w:rFonts w:ascii="Palatino Linotype" w:eastAsia="Palatino Linotype" w:hAnsi="Palatino Linotype" w:cs="Palatino Linotype"/>
        </w:rPr>
      </w:pPr>
    </w:p>
    <w:p w14:paraId="6727CFA5"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7D55C80D" w14:textId="77777777" w:rsidR="00437F96" w:rsidRDefault="00437F96">
      <w:pPr>
        <w:spacing w:line="360" w:lineRule="auto"/>
        <w:jc w:val="both"/>
        <w:rPr>
          <w:rFonts w:ascii="Palatino Linotype" w:eastAsia="Palatino Linotype" w:hAnsi="Palatino Linotype" w:cs="Palatino Linotype"/>
        </w:rPr>
      </w:pPr>
    </w:p>
    <w:p w14:paraId="5EE89621" w14:textId="77777777" w:rsidR="00437F96" w:rsidRDefault="0000000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12, que, quienes generen, recopilen, administren, manejen, procesen, archiven o conserven información pública serán responsables de la misma.</w:t>
      </w:r>
    </w:p>
    <w:p w14:paraId="1BD45020" w14:textId="77777777" w:rsidR="00437F96" w:rsidRDefault="00437F96">
      <w:pPr>
        <w:spacing w:line="360" w:lineRule="auto"/>
        <w:jc w:val="both"/>
        <w:rPr>
          <w:rFonts w:ascii="Palatino Linotype" w:eastAsia="Palatino Linotype" w:hAnsi="Palatino Linotype" w:cs="Palatino Linotype"/>
        </w:rPr>
      </w:pPr>
    </w:p>
    <w:p w14:paraId="3B1290D3" w14:textId="77777777" w:rsidR="00437F96" w:rsidRDefault="0000000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24AC724" w14:textId="77777777" w:rsidR="00437F96" w:rsidRDefault="00437F96">
      <w:pPr>
        <w:spacing w:line="360" w:lineRule="auto"/>
        <w:jc w:val="both"/>
        <w:rPr>
          <w:rFonts w:ascii="Palatino Linotype" w:eastAsia="Palatino Linotype" w:hAnsi="Palatino Linotype" w:cs="Palatino Linotype"/>
        </w:rPr>
      </w:pPr>
    </w:p>
    <w:p w14:paraId="19C69DC7" w14:textId="77777777" w:rsidR="00437F96" w:rsidRDefault="0000000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9F8BC5" w14:textId="77777777" w:rsidR="00437F96" w:rsidRDefault="00437F96">
      <w:pPr>
        <w:spacing w:line="360" w:lineRule="auto"/>
        <w:ind w:right="-93"/>
        <w:jc w:val="both"/>
        <w:rPr>
          <w:rFonts w:ascii="Palatino Linotype" w:eastAsia="Palatino Linotype" w:hAnsi="Palatino Linotype" w:cs="Palatino Linotype"/>
          <w:color w:val="FF0000"/>
        </w:rPr>
      </w:pPr>
    </w:p>
    <w:p w14:paraId="4AC1F269"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D7D8B14" w14:textId="77777777" w:rsidR="00437F96" w:rsidRDefault="00437F96">
      <w:pPr>
        <w:ind w:left="851" w:right="899"/>
        <w:jc w:val="both"/>
        <w:rPr>
          <w:rFonts w:ascii="Palatino Linotype" w:eastAsia="Palatino Linotype" w:hAnsi="Palatino Linotype" w:cs="Palatino Linotype"/>
          <w:i/>
          <w:sz w:val="22"/>
          <w:szCs w:val="22"/>
        </w:rPr>
      </w:pPr>
    </w:p>
    <w:p w14:paraId="244D2515" w14:textId="77777777" w:rsidR="00437F96" w:rsidRDefault="00000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E944D8D" w14:textId="77777777" w:rsidR="00437F96" w:rsidRDefault="00000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A6FF988" w14:textId="77777777" w:rsidR="00437F96" w:rsidRDefault="00000000">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Pr>
          <w:rFonts w:ascii="Palatino Linotype" w:eastAsia="Palatino Linotype" w:hAnsi="Palatino Linotype" w:cs="Palatino Linotype"/>
          <w:i/>
          <w:color w:val="000000"/>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4C4B20C" w14:textId="77777777" w:rsidR="00437F96" w:rsidRDefault="00437F96">
      <w:pPr>
        <w:ind w:left="851" w:right="899"/>
        <w:jc w:val="both"/>
        <w:rPr>
          <w:rFonts w:ascii="Palatino Linotype" w:eastAsia="Palatino Linotype" w:hAnsi="Palatino Linotype" w:cs="Palatino Linotype"/>
          <w:sz w:val="22"/>
          <w:szCs w:val="22"/>
        </w:rPr>
      </w:pPr>
    </w:p>
    <w:p w14:paraId="58EF2F74"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AFC5EB6" w14:textId="77777777" w:rsidR="00437F96" w:rsidRDefault="00437F96">
      <w:pPr>
        <w:ind w:right="899"/>
        <w:jc w:val="both"/>
        <w:rPr>
          <w:rFonts w:ascii="Palatino Linotype" w:eastAsia="Palatino Linotype" w:hAnsi="Palatino Linotype" w:cs="Palatino Linotype"/>
        </w:rPr>
      </w:pPr>
    </w:p>
    <w:p w14:paraId="6ECA69B2" w14:textId="77777777" w:rsidR="00437F96" w:rsidRDefault="00000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6645BBFC" w14:textId="77777777" w:rsidR="00437F96" w:rsidRDefault="00000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Pr>
          <w:rFonts w:ascii="Palatino Linotype" w:eastAsia="Palatino Linotype" w:hAnsi="Palatino Linotype" w:cs="Palatino Linotype"/>
          <w:i/>
          <w:sz w:val="22"/>
          <w:szCs w:val="22"/>
        </w:rPr>
        <w:t>pública,</w:t>
      </w:r>
      <w:proofErr w:type="gramEnd"/>
      <w:r>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49A929" w14:textId="77777777" w:rsidR="00437F96" w:rsidRDefault="00000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0EB51FA" w14:textId="77777777" w:rsidR="00437F96" w:rsidRDefault="00000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 xml:space="preserve">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generada por los Sujetos Obligados;</w:t>
      </w:r>
    </w:p>
    <w:p w14:paraId="6EB4B39E" w14:textId="77777777" w:rsidR="00437F96" w:rsidRDefault="00000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255B9F66" w14:textId="77777777" w:rsidR="00437F96" w:rsidRDefault="00000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6FECE37" w14:textId="77777777" w:rsidR="00437F96" w:rsidRDefault="00437F96">
      <w:pPr>
        <w:spacing w:before="240" w:after="240" w:line="360" w:lineRule="auto"/>
        <w:jc w:val="both"/>
        <w:rPr>
          <w:rFonts w:ascii="Palatino Linotype" w:eastAsia="Palatino Linotype" w:hAnsi="Palatino Linotype" w:cs="Palatino Linotype"/>
          <w:b/>
        </w:rPr>
      </w:pPr>
    </w:p>
    <w:p w14:paraId="3839FCBB" w14:textId="77777777" w:rsidR="00437F96"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Agotado lo anterior, del análisis de la solicitud de información motivo del recurso de revisión que ahora se resuelve se advierte que el particular solicitó:</w:t>
      </w:r>
    </w:p>
    <w:p w14:paraId="23A1693A" w14:textId="77777777" w:rsidR="00437F96" w:rsidRDefault="00000000">
      <w:pPr>
        <w:numPr>
          <w:ilvl w:val="0"/>
          <w:numId w:val="1"/>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i/>
          <w:color w:val="000000"/>
          <w:sz w:val="22"/>
          <w:szCs w:val="22"/>
        </w:rPr>
        <w:t xml:space="preserve">Deseo saber el proceso de contratación de su personal en cuestión a subdirectores, así como si en las contrataciones se realiza la búsqueda de antecedentes y si tienen el conocimiento de las carpetas de investigación existentes en contra del Licenciado Edgar Iker Rodríguez por el delito de acoso sexual quien cuenta con el puesto de </w:t>
      </w:r>
      <w:proofErr w:type="gramStart"/>
      <w:r>
        <w:rPr>
          <w:rFonts w:ascii="Palatino Linotype" w:eastAsia="Palatino Linotype" w:hAnsi="Palatino Linotype" w:cs="Palatino Linotype"/>
          <w:i/>
          <w:color w:val="000000"/>
          <w:sz w:val="22"/>
          <w:szCs w:val="22"/>
        </w:rPr>
        <w:t>Subdirector</w:t>
      </w:r>
      <w:proofErr w:type="gramEnd"/>
      <w:r>
        <w:rPr>
          <w:rFonts w:ascii="Palatino Linotype" w:eastAsia="Palatino Linotype" w:hAnsi="Palatino Linotype" w:cs="Palatino Linotype"/>
          <w:i/>
          <w:color w:val="000000"/>
          <w:sz w:val="22"/>
          <w:szCs w:val="22"/>
        </w:rPr>
        <w:t xml:space="preserve"> de Capacitación y si contraloría conoce del proceso de las carpetas de investigación iniciadas en contra del Licenciado Edgar Iker </w:t>
      </w:r>
      <w:proofErr w:type="spellStart"/>
      <w:r>
        <w:rPr>
          <w:rFonts w:ascii="Palatino Linotype" w:eastAsia="Palatino Linotype" w:hAnsi="Palatino Linotype" w:cs="Palatino Linotype"/>
          <w:i/>
          <w:color w:val="000000"/>
          <w:sz w:val="22"/>
          <w:szCs w:val="22"/>
        </w:rPr>
        <w:t>Rodriguez</w:t>
      </w:r>
      <w:proofErr w:type="spellEnd"/>
    </w:p>
    <w:p w14:paraId="024EA101" w14:textId="77777777" w:rsidR="00437F96"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señaló que, </w:t>
      </w:r>
      <w:r>
        <w:rPr>
          <w:rFonts w:ascii="Palatino Linotype" w:eastAsia="Palatino Linotype" w:hAnsi="Palatino Linotype" w:cs="Palatino Linotype"/>
          <w:color w:val="222222"/>
        </w:rPr>
        <w:t xml:space="preserve">con fundamento en los artículos 1, 23, 131, 132 y 140 de la Ley General de Transparencia y Acceso a la Información Pública, 1, 2, 3 fracción XLIV, 4, 12, 16, 23 fracción I, 24 fracción XI y último párrafo, 50, 51, 53 fracciones II, IV, V y VI de la Ley de Transparencia y Acceso a la Información Pública de México y Municipios, hace del conocimiento que el documento requerido al servidor público de nombre Edgar Iker Rodríguez Jiménez es Informe de No Antecedentes Penales de fecha 03 de marzo del año 2022, mismo que se anexa al presente, en el cual se constata que no cuenta con antecedentes penales que lo imposibilite a desempeñar algún cargo público, por cuanto hace a las carpetas de investigación, no se cuenta con la información derivado que si bien es cierto al ser Carpetas de Investigación aún no se encuentra con alguna sentencia u orden judicial, por lo que este Instituto no encontró causas para desempeñar el cargo que actualmente tiene. </w:t>
      </w:r>
    </w:p>
    <w:p w14:paraId="1D83490E" w14:textId="77777777" w:rsidR="00437F96" w:rsidRDefault="00437F96">
      <w:pPr>
        <w:spacing w:before="240" w:after="240" w:line="360" w:lineRule="auto"/>
        <w:jc w:val="both"/>
        <w:rPr>
          <w:rFonts w:ascii="Palatino Linotype" w:eastAsia="Palatino Linotype" w:hAnsi="Palatino Linotype" w:cs="Palatino Linotype"/>
          <w:color w:val="222222"/>
        </w:rPr>
      </w:pPr>
    </w:p>
    <w:p w14:paraId="50965F93" w14:textId="77777777" w:rsidR="00437F96" w:rsidRDefault="00000000">
      <w:pPr>
        <w:pBdr>
          <w:top w:val="nil"/>
          <w:left w:val="nil"/>
          <w:bottom w:val="nil"/>
          <w:right w:val="nil"/>
          <w:between w:val="nil"/>
        </w:pBdr>
        <w:spacing w:before="280" w:after="28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 anterior, el recurrente  se duele medularmente de que el SUJETO OBLIGADO no le entrego los documentos que en su respuesta fueron señalados como anexos, tal y como se precisa de la siguiente cita correspondiente a los motivos de inconformidad </w:t>
      </w:r>
      <w:r>
        <w:rPr>
          <w:rFonts w:ascii="Palatino Linotype" w:eastAsia="Palatino Linotype" w:hAnsi="Palatino Linotype" w:cs="Palatino Linotype"/>
          <w:i/>
          <w:color w:val="000000"/>
        </w:rPr>
        <w:t xml:space="preserve">“NO REMITEN LOS ANEXOS Y ES INCOMPLETA LA INFORMACIÓN”, </w:t>
      </w:r>
      <w:r>
        <w:rPr>
          <w:rFonts w:ascii="Palatino Linotype" w:eastAsia="Palatino Linotype" w:hAnsi="Palatino Linotype" w:cs="Palatino Linotype"/>
          <w:color w:val="000000"/>
        </w:rPr>
        <w:t>situación que se complementa con lo señalado en el apartado de acto impugnado “</w:t>
      </w:r>
      <w:r>
        <w:rPr>
          <w:rFonts w:ascii="Palatino Linotype" w:eastAsia="Palatino Linotype" w:hAnsi="Palatino Linotype" w:cs="Palatino Linotype"/>
          <w:i/>
          <w:color w:val="000000"/>
        </w:rPr>
        <w:t>EN LA RESPUESTA A LA SOLICITUD DE INFORMACION NO SE ANEXA EL CERTIFICADO DE ANTECEDENTES NO PENALES, AUN LADO QUE DENTRO DE SU RESPUESTA MANIFIESTAN QUE REMITEN EL INFORME DE ANTECEDENTES NO PENALES, ASI MISMO SOLICITO EL CERTIFICADO DE ANTECEDENTES NO PENALES SELLADO POR LA AUTORIDAD COMPETENTE”</w:t>
      </w:r>
      <w:r>
        <w:rPr>
          <w:rFonts w:ascii="Palatino Linotype" w:eastAsia="Palatino Linotype" w:hAnsi="Palatino Linotype" w:cs="Palatino Linotype"/>
          <w:color w:val="000000"/>
        </w:rPr>
        <w:t>, en tales condiciones el estudio radicaran sobre dicho rubro, quedando firme el requerimiento en el cual no se vertió argumento de inconformidad.</w:t>
      </w:r>
    </w:p>
    <w:p w14:paraId="33DD71CE" w14:textId="77777777" w:rsidR="00437F96"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Finamente, el </w:t>
      </w:r>
      <w:r>
        <w:rPr>
          <w:rFonts w:ascii="Palatino Linotype" w:eastAsia="Palatino Linotype" w:hAnsi="Palatino Linotype" w:cs="Palatino Linotype"/>
          <w:b/>
          <w:color w:val="222222"/>
        </w:rPr>
        <w:t>SUJETO BLIGADO</w:t>
      </w:r>
      <w:r>
        <w:rPr>
          <w:rFonts w:ascii="Palatino Linotype" w:eastAsia="Palatino Linotype" w:hAnsi="Palatino Linotype" w:cs="Palatino Linotype"/>
          <w:color w:val="222222"/>
        </w:rPr>
        <w:t xml:space="preserve"> de acuerdo al contenido de su informe justificado adjuntó el archivo </w:t>
      </w:r>
      <w:r>
        <w:rPr>
          <w:rFonts w:ascii="Palatino Linotype" w:eastAsia="Palatino Linotype" w:hAnsi="Palatino Linotype" w:cs="Palatino Linotype"/>
          <w:i/>
        </w:rPr>
        <w:t>04334-INFOEM-IP-RR-2022.pdf,</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fecha veinticuatro de enero de la presente anualidad en cuyo contenido se incluye el  oficio 205C02010000025/IMEPI/073/22  de  fecha  quince de marzo de la presente anualidad, suscrito por la Jefa de la Unidad de Información, Planeación, Programación y Evaluación, por medio del cual señala que por accidente no se anexo la constancia de antecedentes no penales al documento en referencia, señalando además que en ningún momento se actuó con dolo ni mala fe, en esa lógica se anexa a la misiva el informe de antecedentes no penales correspondiente a la solicitud inicial. </w:t>
      </w:r>
    </w:p>
    <w:p w14:paraId="5163B8C9" w14:textId="77777777" w:rsidR="00437F96" w:rsidRDefault="00000000">
      <w:pPr>
        <w:widowControl w:val="0"/>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señalar que el SUJETO OBLIGADO adjunto a su informe justificado </w:t>
      </w:r>
      <w:r>
        <w:rPr>
          <w:rFonts w:ascii="Palatino Linotype" w:eastAsia="Palatino Linotype" w:hAnsi="Palatino Linotype" w:cs="Palatino Linotype"/>
        </w:rPr>
        <w:lastRenderedPageBreak/>
        <w:t>proporciona el informe de no antecedentes penales en favor de la persona señala en la solicitud de información; mismo que no fue puesto a la vista del ciudadano en consideración a que dentro del mismo obran datos de carácter personal que no fueron protegidos por el Instituto Mexiquense de la pirotecnia.</w:t>
      </w:r>
    </w:p>
    <w:p w14:paraId="79B4E5C3" w14:textId="77777777" w:rsidR="00437F96" w:rsidRDefault="0000000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derivado de que en el presente caso la parte recurrente únicamente se queja de que el SUJETO OBLIGADO no le entrego el informe de no antecedentes penales,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BDF5583" w14:textId="77777777" w:rsidR="00437F96" w:rsidRDefault="00000000">
      <w:pPr>
        <w:spacing w:before="240" w:after="240"/>
        <w:ind w:left="993" w:right="1326"/>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i/>
          <w:sz w:val="22"/>
          <w:szCs w:val="22"/>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31E05D2E" w14:textId="77777777" w:rsidR="00437F96" w:rsidRDefault="0000000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w:t>
      </w:r>
      <w:r>
        <w:rPr>
          <w:rFonts w:ascii="Palatino Linotype" w:eastAsia="Palatino Linotype" w:hAnsi="Palatino Linotype" w:cs="Palatino Linotype"/>
        </w:rPr>
        <w:lastRenderedPageBreak/>
        <w:t>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07637858" w14:textId="77777777" w:rsidR="00437F96" w:rsidRDefault="00000000">
      <w:pPr>
        <w:spacing w:before="240" w:after="240"/>
        <w:ind w:left="993" w:right="132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0E0C7827" w14:textId="77777777" w:rsidR="00437F96"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al punto por el que se inconforma el particular; esto es, respecto del  </w:t>
      </w:r>
      <w:r>
        <w:rPr>
          <w:rFonts w:ascii="Palatino Linotype" w:eastAsia="Palatino Linotype" w:hAnsi="Palatino Linotype" w:cs="Palatino Linotype"/>
          <w:b/>
        </w:rPr>
        <w:t xml:space="preserve">Certificado de Antecedentes no Penales actualizado, </w:t>
      </w:r>
      <w:r>
        <w:rPr>
          <w:rFonts w:ascii="Palatino Linotype" w:eastAsia="Palatino Linotype" w:hAnsi="Palatino Linotype" w:cs="Palatino Linotype"/>
        </w:rPr>
        <w:t xml:space="preserve">es de señalar que el SUJETO OBLIGADO, a través de su respuesta señaló que el documento que daba cuenta de la intensión del particular lo es el Informe de no Antecedentes Penales, señalando que se anexaba  a su respuesta, en el cual se constata que el citado servidor público no cuenta con antecedentes penales que lo imposibilite a desempeñar algún cargo público, por cuanto hace a las carpetas de investigación,  señaló que no </w:t>
      </w:r>
      <w:r>
        <w:rPr>
          <w:rFonts w:ascii="Palatino Linotype" w:eastAsia="Palatino Linotype" w:hAnsi="Palatino Linotype" w:cs="Palatino Linotype"/>
          <w:color w:val="222222"/>
        </w:rPr>
        <w:t xml:space="preserve">se cuenta con la información derivado de que,  si bien es cierto al ser Carpetas de Investigación aún no se encuentra con alguna sentencia u orden judicial, por lo que este Instituto no encontró causas para desempeñar el cargo que actualmente tiene. </w:t>
      </w:r>
    </w:p>
    <w:p w14:paraId="0F6A1BC8" w14:textId="77777777" w:rsidR="00437F96" w:rsidRDefault="00000000">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necesario hacer hincapié que, los Sujetos Obligados al analizar las solicitudes de información que se les plantean, deben verificar si puede o no tratarse de información que generen, posean o administren en el ejercicio de sus atribuciones o </w:t>
      </w:r>
      <w:r>
        <w:rPr>
          <w:rFonts w:ascii="Palatino Linotype" w:eastAsia="Palatino Linotype" w:hAnsi="Palatino Linotype" w:cs="Palatino Linotype"/>
        </w:rPr>
        <w:lastRenderedPageBreak/>
        <w:t xml:space="preserve">funciones; y en tal virtud, cuando haya información relacionada con la solicitud, o bien, una expresión documental, deben atenderlas. </w:t>
      </w:r>
    </w:p>
    <w:p w14:paraId="74B87031" w14:textId="77777777" w:rsidR="00437F96" w:rsidRDefault="00437F96">
      <w:pPr>
        <w:tabs>
          <w:tab w:val="left" w:pos="4962"/>
        </w:tabs>
        <w:spacing w:line="360" w:lineRule="auto"/>
        <w:jc w:val="both"/>
      </w:pPr>
    </w:p>
    <w:p w14:paraId="62B4EBE7" w14:textId="77777777" w:rsidR="00437F96" w:rsidRDefault="00000000">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Esto </w:t>
      </w:r>
      <w:proofErr w:type="gramStart"/>
      <w:r>
        <w:rPr>
          <w:rFonts w:ascii="Palatino Linotype" w:eastAsia="Palatino Linotype" w:hAnsi="Palatino Linotype" w:cs="Palatino Linotype"/>
          <w:color w:val="222222"/>
        </w:rPr>
        <w:t>es,  pretendió</w:t>
      </w:r>
      <w:proofErr w:type="gramEnd"/>
      <w:r>
        <w:rPr>
          <w:rFonts w:ascii="Palatino Linotype" w:eastAsia="Palatino Linotype" w:hAnsi="Palatino Linotype" w:cs="Palatino Linotype"/>
          <w:color w:val="222222"/>
        </w:rPr>
        <w:t xml:space="preserve"> dar respuesta con el soporte documental que diera cuenta de lo solicitado y que a consideración del SUJETO OBLIGADO consiste en el documento señalado atendiendo al criterio </w:t>
      </w:r>
      <w:r>
        <w:rPr>
          <w:rFonts w:ascii="Palatino Linotype" w:eastAsia="Palatino Linotype" w:hAnsi="Palatino Linotype" w:cs="Palatino Linotype"/>
        </w:rPr>
        <w:t>16/17, emitido por el Pleno del Instituto Nacional de Transparencia, Acceso a la Información y Protección de Datos Personales, el cual menciona lo siguiente:</w:t>
      </w:r>
    </w:p>
    <w:p w14:paraId="51CAF088" w14:textId="77777777" w:rsidR="00437F96" w:rsidRDefault="00437F96">
      <w:pPr>
        <w:tabs>
          <w:tab w:val="left" w:pos="4962"/>
        </w:tabs>
        <w:jc w:val="both"/>
        <w:rPr>
          <w:rFonts w:ascii="Palatino Linotype" w:eastAsia="Palatino Linotype" w:hAnsi="Palatino Linotype" w:cs="Palatino Linotype"/>
          <w:i/>
          <w:color w:val="FF0000"/>
        </w:rPr>
      </w:pPr>
    </w:p>
    <w:p w14:paraId="717A75A8" w14:textId="77777777" w:rsidR="00437F96" w:rsidRDefault="00000000">
      <w:pPr>
        <w:tabs>
          <w:tab w:val="left" w:pos="4962"/>
        </w:tabs>
        <w:ind w:left="708"/>
        <w:jc w:val="both"/>
        <w:rPr>
          <w:rFonts w:ascii="Palatino Linotype" w:eastAsia="Palatino Linotype" w:hAnsi="Palatino Linotype" w:cs="Palatino Linotype"/>
          <w:i/>
        </w:rPr>
      </w:pPr>
      <w:r>
        <w:rPr>
          <w:rFonts w:ascii="Palatino Linotype" w:eastAsia="Palatino Linotype" w:hAnsi="Palatino Linotype" w:cs="Palatino Linotype"/>
          <w:b/>
          <w:i/>
        </w:rPr>
        <w:t>“Expresión documental.</w:t>
      </w:r>
      <w:r>
        <w:rPr>
          <w:rFonts w:ascii="Palatino Linotype" w:eastAsia="Palatino Linotype" w:hAnsi="Palatino Linotype" w:cs="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200AF96" w14:textId="77777777" w:rsidR="00437F96" w:rsidRDefault="00000000">
      <w:pPr>
        <w:tabs>
          <w:tab w:val="left" w:pos="4962"/>
        </w:tabs>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Resoluciones: </w:t>
      </w:r>
    </w:p>
    <w:p w14:paraId="6F5CC337" w14:textId="77777777" w:rsidR="00437F96" w:rsidRDefault="00000000">
      <w:pPr>
        <w:tabs>
          <w:tab w:val="left" w:pos="4962"/>
        </w:tabs>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•RRA 0774/16. Secretaría de Salud. 31 de agosto de 2016. Por unanimidad. Comisionada Ponente María Patricia </w:t>
      </w:r>
      <w:proofErr w:type="spellStart"/>
      <w:r>
        <w:rPr>
          <w:rFonts w:ascii="Palatino Linotype" w:eastAsia="Palatino Linotype" w:hAnsi="Palatino Linotype" w:cs="Palatino Linotype"/>
          <w:i/>
        </w:rPr>
        <w:t>Kurczyn</w:t>
      </w:r>
      <w:proofErr w:type="spellEnd"/>
      <w:r>
        <w:rPr>
          <w:rFonts w:ascii="Palatino Linotype" w:eastAsia="Palatino Linotype" w:hAnsi="Palatino Linotype" w:cs="Palatino Linotype"/>
          <w:i/>
        </w:rPr>
        <w:t xml:space="preserve"> Villalobos. </w:t>
      </w:r>
    </w:p>
    <w:p w14:paraId="54B9F7E3" w14:textId="77777777" w:rsidR="00437F96" w:rsidRDefault="00000000">
      <w:pPr>
        <w:tabs>
          <w:tab w:val="left" w:pos="4962"/>
        </w:tabs>
        <w:ind w:left="708"/>
        <w:jc w:val="both"/>
        <w:rPr>
          <w:rFonts w:ascii="Palatino Linotype" w:eastAsia="Palatino Linotype" w:hAnsi="Palatino Linotype" w:cs="Palatino Linotype"/>
          <w:i/>
          <w:color w:val="FF0000"/>
        </w:rPr>
      </w:pPr>
      <w:r>
        <w:rPr>
          <w:rFonts w:ascii="Palatino Linotype" w:eastAsia="Palatino Linotype" w:hAnsi="Palatino Linotype" w:cs="Palatino Linotype"/>
          <w:i/>
        </w:rPr>
        <w:t>•RRA 0143/17. Universidad Autónoma Agraria Antonio Narro. 22 de febrero de 2017. Por unanimidad. Comisionado Ponente Oscar Mauricio Guerra Ford.” (Sic)</w:t>
      </w:r>
    </w:p>
    <w:p w14:paraId="7D67A763" w14:textId="77777777" w:rsidR="00437F96" w:rsidRDefault="00437F96">
      <w:pPr>
        <w:tabs>
          <w:tab w:val="left" w:pos="4962"/>
        </w:tabs>
        <w:spacing w:line="360" w:lineRule="auto"/>
        <w:jc w:val="both"/>
        <w:rPr>
          <w:rFonts w:ascii="Palatino Linotype" w:eastAsia="Palatino Linotype" w:hAnsi="Palatino Linotype" w:cs="Palatino Linotype"/>
          <w:color w:val="FF0000"/>
        </w:rPr>
      </w:pPr>
    </w:p>
    <w:p w14:paraId="0C8D7EB3" w14:textId="77777777" w:rsidR="00437F96" w:rsidRDefault="00000000">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el tema, en la página de la Ventanilla Electrónica o Servicio del Gobierno del Estado de México, se localizó la Cédula de Registro del Trámite o Servicio denominado “Expedición del Informe o Certificado de no Antecedentes Penales” el cual precisa que la expedición del Informe permite acreditar si una persona ha sido o no condenada por una sentencia firme dictada por los órganos jurisdiccionales competentes. Además, precisa los casos en que el trámite deba realizarse, a </w:t>
      </w:r>
      <w:proofErr w:type="gramStart"/>
      <w:r>
        <w:rPr>
          <w:rFonts w:ascii="Palatino Linotype" w:eastAsia="Palatino Linotype" w:hAnsi="Palatino Linotype" w:cs="Palatino Linotype"/>
        </w:rPr>
        <w:t>saber</w:t>
      </w:r>
      <w:proofErr w:type="gramEnd"/>
      <w:r>
        <w:rPr>
          <w:rFonts w:ascii="Palatino Linotype" w:eastAsia="Palatino Linotype" w:hAnsi="Palatino Linotype" w:cs="Palatino Linotype"/>
        </w:rPr>
        <w:t xml:space="preserve"> los siguientes:</w:t>
      </w:r>
    </w:p>
    <w:p w14:paraId="2B4244B6" w14:textId="77777777" w:rsidR="00437F96" w:rsidRDefault="00000000">
      <w:pPr>
        <w:numPr>
          <w:ilvl w:val="0"/>
          <w:numId w:val="4"/>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Informe de no antecedentes penales: Cuando se requiera para realizar trámites de carácter personal, y</w:t>
      </w:r>
    </w:p>
    <w:p w14:paraId="2852CFFD" w14:textId="77777777" w:rsidR="00437F96" w:rsidRDefault="00437F96">
      <w:pPr>
        <w:tabs>
          <w:tab w:val="left" w:pos="4962"/>
        </w:tabs>
        <w:spacing w:line="360" w:lineRule="auto"/>
        <w:jc w:val="both"/>
        <w:rPr>
          <w:rFonts w:ascii="Palatino Linotype" w:eastAsia="Palatino Linotype" w:hAnsi="Palatino Linotype" w:cs="Palatino Linotype"/>
        </w:rPr>
      </w:pPr>
    </w:p>
    <w:p w14:paraId="0C01D689" w14:textId="77777777" w:rsidR="00437F96" w:rsidRDefault="00000000">
      <w:pPr>
        <w:numPr>
          <w:ilvl w:val="0"/>
          <w:numId w:val="4"/>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color w:val="000000"/>
        </w:rPr>
        <w:t>Certificado de no antecedentes penales: Cuando las disposiciones legales establezcan como requisito para desempeñar un cargo público; para el ingreso o permanencia en instituciones de seguridad pública, ingresar a instituciones de seguridad privada; así como, cuando lo requieran las autoridades administrativas o jurisdiccionales.</w:t>
      </w:r>
    </w:p>
    <w:p w14:paraId="3D8FED08" w14:textId="77777777" w:rsidR="00437F96" w:rsidRDefault="00437F96">
      <w:pPr>
        <w:tabs>
          <w:tab w:val="left" w:pos="4962"/>
        </w:tabs>
        <w:spacing w:line="360" w:lineRule="auto"/>
        <w:jc w:val="both"/>
        <w:rPr>
          <w:rFonts w:ascii="Palatino Linotype" w:eastAsia="Palatino Linotype" w:hAnsi="Palatino Linotype" w:cs="Palatino Linotype"/>
          <w:color w:val="FF0000"/>
        </w:rPr>
      </w:pPr>
    </w:p>
    <w:p w14:paraId="55852CA3" w14:textId="77777777" w:rsidR="00437F96" w:rsidRDefault="00000000">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Acuerdo número 14/2011, del Procurador General de Justicia del Estado de México, por el que se establecen los supuestos y lineamientos para la expedición de informes y certificados de no antecedentes penales, establece que son antecedentes penales aquellos registros de identificación personal sobre sujetos que hubieran sido condenados por autoridad judicial competente a una pena o medida de seguridad mediante resolución que haya causado ejecutoria. </w:t>
      </w:r>
    </w:p>
    <w:p w14:paraId="710E5628" w14:textId="77777777" w:rsidR="00437F96" w:rsidRDefault="00437F96">
      <w:pPr>
        <w:tabs>
          <w:tab w:val="left" w:pos="4962"/>
        </w:tabs>
        <w:spacing w:line="360" w:lineRule="auto"/>
        <w:jc w:val="both"/>
        <w:rPr>
          <w:rFonts w:ascii="Palatino Linotype" w:eastAsia="Palatino Linotype" w:hAnsi="Palatino Linotype" w:cs="Palatino Linotype"/>
        </w:rPr>
      </w:pPr>
    </w:p>
    <w:p w14:paraId="4E0C40C7" w14:textId="77777777" w:rsidR="00437F96" w:rsidRDefault="00000000">
      <w:pPr>
        <w:tabs>
          <w:tab w:val="left" w:pos="4962"/>
        </w:tabs>
        <w:spacing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rPr>
        <w:t>Además, el artículo 47, fracción V, de la Ley del Trabajo de los Servidores Públicos del Estado de México, previa a la reforma publicada el tres de agosto de dos mil dieciséis, precisa que para ingresar al servicio público se requerirá, entre otras cosas, no contar con antecedentes penales por delitos intencionales</w:t>
      </w:r>
    </w:p>
    <w:p w14:paraId="471E030F" w14:textId="77777777" w:rsidR="00437F96" w:rsidRDefault="00437F96">
      <w:pPr>
        <w:tabs>
          <w:tab w:val="left" w:pos="4962"/>
        </w:tabs>
        <w:spacing w:line="360" w:lineRule="auto"/>
        <w:jc w:val="both"/>
        <w:rPr>
          <w:rFonts w:ascii="Palatino Linotype" w:eastAsia="Palatino Linotype" w:hAnsi="Palatino Linotype" w:cs="Palatino Linotype"/>
          <w:color w:val="FF0000"/>
        </w:rPr>
      </w:pPr>
    </w:p>
    <w:p w14:paraId="65683E73" w14:textId="77777777" w:rsidR="00437F96" w:rsidRDefault="00000000">
      <w:pPr>
        <w:tabs>
          <w:tab w:val="left" w:pos="4962"/>
        </w:tabs>
        <w:spacing w:line="360" w:lineRule="auto"/>
        <w:jc w:val="both"/>
        <w:rPr>
          <w:rFonts w:ascii="Palatino Linotype" w:eastAsia="Palatino Linotype" w:hAnsi="Palatino Linotype" w:cs="Palatino Linotype"/>
          <w:color w:val="FF0000"/>
        </w:rPr>
      </w:pP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Así, el SUJETO OBLIGADO  en vía de sus manifestaciones proporcionó el Informe de Antecedentes no Penales del  servidor público solicitado por lo cual asume que </w:t>
      </w:r>
      <w:r>
        <w:rPr>
          <w:rFonts w:ascii="Palatino Linotype" w:eastAsia="Palatino Linotype" w:hAnsi="Palatino Linotype" w:cs="Palatino Linotype"/>
        </w:rPr>
        <w:lastRenderedPageBreak/>
        <w:t xml:space="preserve">posea y administra la información, sin embargo se observa que no  testó los datos personales que en la citada documental se incluyen,  como los son: a) fecha de nacimiento, b) CURP; c) Clave de  Elector; d) Domicilio; así mismo, se precisa que en dicho documento se deja a la vista el número de folio y el código de verificación para revisar la autenticidad del documento, en consecuencia, al ingresar dichos datos a la página electrónica señalada en el informe de antecedentes no penales, se observan datos personales del servidor público susceptible de ser clasificados como confidenciales, tales como su Clave Única de Registro de Población, en consecuencia se advierte que el SUJETO OBLIGADO no realizó de forma correcta la versión pública de dicho documento, razón por la cual este instituto considero suficiente a efectos de no ponerlo a la vista del particular. </w:t>
      </w:r>
    </w:p>
    <w:p w14:paraId="6B30A01C" w14:textId="77777777" w:rsidR="00437F96" w:rsidRDefault="00437F96">
      <w:pPr>
        <w:tabs>
          <w:tab w:val="left" w:pos="4962"/>
        </w:tabs>
        <w:spacing w:line="360" w:lineRule="auto"/>
        <w:jc w:val="both"/>
        <w:rPr>
          <w:rFonts w:ascii="Palatino Linotype" w:eastAsia="Palatino Linotype" w:hAnsi="Palatino Linotype" w:cs="Palatino Linotype"/>
          <w:sz w:val="22"/>
          <w:szCs w:val="22"/>
        </w:rPr>
      </w:pPr>
    </w:p>
    <w:p w14:paraId="437B4650"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se tiene </w:t>
      </w:r>
      <w:proofErr w:type="gramStart"/>
      <w:r>
        <w:rPr>
          <w:rFonts w:ascii="Palatino Linotype" w:eastAsia="Palatino Linotype" w:hAnsi="Palatino Linotype" w:cs="Palatino Linotype"/>
        </w:rPr>
        <w:t>que  la</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CURP,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B453384" w14:textId="77777777" w:rsidR="00437F96" w:rsidRDefault="00437F96">
      <w:pPr>
        <w:spacing w:line="360" w:lineRule="auto"/>
        <w:jc w:val="both"/>
        <w:rPr>
          <w:rFonts w:ascii="Palatino Linotype" w:eastAsia="Palatino Linotype" w:hAnsi="Palatino Linotype" w:cs="Palatino Linotype"/>
        </w:rPr>
      </w:pPr>
    </w:p>
    <w:p w14:paraId="58D64198"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2E9F3AC3"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2D9E1CD0"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14:paraId="25C42677"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(Énfasis añadido)</w:t>
      </w:r>
    </w:p>
    <w:p w14:paraId="710460F8" w14:textId="77777777" w:rsidR="00437F96" w:rsidRDefault="00437F96">
      <w:pPr>
        <w:spacing w:line="360" w:lineRule="auto"/>
        <w:jc w:val="both"/>
        <w:rPr>
          <w:rFonts w:ascii="Palatino Linotype" w:eastAsia="Palatino Linotype" w:hAnsi="Palatino Linotype" w:cs="Palatino Linotype"/>
        </w:rPr>
      </w:pPr>
    </w:p>
    <w:p w14:paraId="5008FDB5"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03F9ED16" w14:textId="77777777" w:rsidR="00437F96" w:rsidRDefault="00437F96">
      <w:pPr>
        <w:spacing w:line="360" w:lineRule="auto"/>
        <w:jc w:val="both"/>
        <w:rPr>
          <w:rFonts w:ascii="Palatino Linotype" w:eastAsia="Palatino Linotype" w:hAnsi="Palatino Linotype" w:cs="Palatino Linotype"/>
        </w:rPr>
      </w:pPr>
    </w:p>
    <w:p w14:paraId="260920C9"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Instituto Nacional de Transparencia, Acceso a la Información y Protección de Datos Personales (INAI), a través del Criterio 18/17 de la Segunda Época, señala literalmente lo siguiente:</w:t>
      </w:r>
    </w:p>
    <w:p w14:paraId="473B96E9" w14:textId="77777777" w:rsidR="00437F96" w:rsidRDefault="00437F96">
      <w:pPr>
        <w:ind w:left="851" w:right="902"/>
        <w:jc w:val="both"/>
        <w:rPr>
          <w:rFonts w:ascii="Palatino Linotype" w:eastAsia="Palatino Linotype" w:hAnsi="Palatino Linotype" w:cs="Palatino Linotype"/>
          <w:i/>
          <w:sz w:val="22"/>
          <w:szCs w:val="22"/>
        </w:rPr>
      </w:pPr>
    </w:p>
    <w:p w14:paraId="541944F5"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xml:space="preserve">. </w:t>
      </w:r>
    </w:p>
    <w:p w14:paraId="68773C73"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4156F2A0"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w:t>
      </w:r>
    </w:p>
    <w:p w14:paraId="3FA6BEB7"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7AEF3D1B"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RRA 0478/17. Secretaría de Relaciones Exteriores. 26 de abril de 2017. Por unanimidad. Comisionada Ponente Areli Cano Guadiana.” (Sic)</w:t>
      </w:r>
    </w:p>
    <w:p w14:paraId="470831B7" w14:textId="77777777" w:rsidR="00437F96" w:rsidRDefault="00000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0680B87" w14:textId="77777777" w:rsidR="00437F96" w:rsidRDefault="00437F96">
      <w:pPr>
        <w:tabs>
          <w:tab w:val="left" w:pos="4962"/>
        </w:tabs>
        <w:spacing w:line="360" w:lineRule="auto"/>
        <w:jc w:val="both"/>
        <w:rPr>
          <w:rFonts w:ascii="Palatino Linotype" w:eastAsia="Palatino Linotype" w:hAnsi="Palatino Linotype" w:cs="Palatino Linotype"/>
          <w:sz w:val="22"/>
          <w:szCs w:val="22"/>
        </w:rPr>
      </w:pPr>
    </w:p>
    <w:p w14:paraId="528F0FE9" w14:textId="77777777" w:rsidR="00437F96" w:rsidRDefault="00437F96">
      <w:pPr>
        <w:tabs>
          <w:tab w:val="left" w:pos="4962"/>
        </w:tabs>
        <w:spacing w:line="360" w:lineRule="auto"/>
        <w:jc w:val="both"/>
        <w:rPr>
          <w:rFonts w:ascii="Palatino Linotype" w:eastAsia="Palatino Linotype" w:hAnsi="Palatino Linotype" w:cs="Palatino Linotype"/>
          <w:sz w:val="22"/>
          <w:szCs w:val="22"/>
        </w:rPr>
      </w:pPr>
    </w:p>
    <w:p w14:paraId="55623DA0" w14:textId="77777777" w:rsidR="00437F96" w:rsidRDefault="00000000">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en el caso particular de </w:t>
      </w:r>
      <w:r>
        <w:rPr>
          <w:rFonts w:ascii="Palatino Linotype" w:eastAsia="Palatino Linotype" w:hAnsi="Palatino Linotype" w:cs="Palatino Linotype"/>
          <w:b/>
          <w:color w:val="000000"/>
        </w:rPr>
        <w:t>la clave de elector</w:t>
      </w:r>
      <w:r>
        <w:rPr>
          <w:rFonts w:ascii="Palatino Linotype" w:eastAsia="Palatino Linotype" w:hAnsi="Palatino Linotype" w:cs="Palatino Linotype"/>
          <w:color w:val="000000"/>
        </w:rPr>
        <w:t>,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34E3171D" w14:textId="77777777" w:rsidR="00437F96" w:rsidRDefault="00000000">
      <w:pPr>
        <w:spacing w:before="240" w:after="240" w:line="360" w:lineRule="auto"/>
        <w:ind w:right="49"/>
        <w:jc w:val="center"/>
        <w:rPr>
          <w:rFonts w:ascii="Palatino Linotype" w:eastAsia="Palatino Linotype" w:hAnsi="Palatino Linotype" w:cs="Palatino Linotype"/>
          <w:color w:val="00B050"/>
        </w:rPr>
      </w:pPr>
      <w:r>
        <w:rPr>
          <w:rFonts w:ascii="Palatino Linotype" w:eastAsia="Palatino Linotype" w:hAnsi="Palatino Linotype" w:cs="Palatino Linotype"/>
          <w:noProof/>
          <w:color w:val="00B050"/>
        </w:rPr>
        <w:drawing>
          <wp:inline distT="0" distB="0" distL="0" distR="0" wp14:anchorId="6FA31EA1" wp14:editId="5FDAF3A8">
            <wp:extent cx="5396174" cy="2682510"/>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2759"/>
                    <a:stretch>
                      <a:fillRect/>
                    </a:stretch>
                  </pic:blipFill>
                  <pic:spPr>
                    <a:xfrm>
                      <a:off x="0" y="0"/>
                      <a:ext cx="5396174" cy="268251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6DC266E5" wp14:editId="55F24A7D">
                <wp:simplePos x="0" y="0"/>
                <wp:positionH relativeFrom="column">
                  <wp:posOffset>342900</wp:posOffset>
                </wp:positionH>
                <wp:positionV relativeFrom="paragraph">
                  <wp:posOffset>1574800</wp:posOffset>
                </wp:positionV>
                <wp:extent cx="3397913" cy="26348"/>
                <wp:effectExtent l="0" t="0" r="0" b="0"/>
                <wp:wrapNone/>
                <wp:docPr id="40" name="Conector recto de flecha 40"/>
                <wp:cNvGraphicFramePr/>
                <a:graphic xmlns:a="http://schemas.openxmlformats.org/drawingml/2006/main">
                  <a:graphicData uri="http://schemas.microsoft.com/office/word/2010/wordprocessingShape">
                    <wps:wsp>
                      <wps:cNvCnPr/>
                      <wps:spPr>
                        <a:xfrm>
                          <a:off x="3653394" y="3773176"/>
                          <a:ext cx="3385213" cy="13648"/>
                        </a:xfrm>
                        <a:prstGeom prst="straightConnector1">
                          <a:avLst/>
                        </a:prstGeom>
                        <a:noFill/>
                        <a:ln w="12700" cap="flat" cmpd="sng">
                          <a:solidFill>
                            <a:srgbClr val="FF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wp:posOffset>
                </wp:positionH>
                <wp:positionV relativeFrom="paragraph">
                  <wp:posOffset>1574800</wp:posOffset>
                </wp:positionV>
                <wp:extent cx="3397913" cy="26348"/>
                <wp:effectExtent b="0" l="0" r="0" t="0"/>
                <wp:wrapNone/>
                <wp:docPr id="4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397913" cy="26348"/>
                        </a:xfrm>
                        <a:prstGeom prst="rect"/>
                        <a:ln/>
                      </pic:spPr>
                    </pic:pic>
                  </a:graphicData>
                </a:graphic>
              </wp:anchor>
            </w:drawing>
          </mc:Fallback>
        </mc:AlternateContent>
      </w:r>
    </w:p>
    <w:p w14:paraId="06FA9445" w14:textId="77777777" w:rsidR="00437F96" w:rsidRDefault="00437F96">
      <w:pPr>
        <w:tabs>
          <w:tab w:val="left" w:pos="4962"/>
        </w:tabs>
        <w:spacing w:line="360" w:lineRule="auto"/>
        <w:jc w:val="both"/>
        <w:rPr>
          <w:rFonts w:ascii="Palatino Linotype" w:eastAsia="Palatino Linotype" w:hAnsi="Palatino Linotype" w:cs="Palatino Linotype"/>
          <w:sz w:val="22"/>
          <w:szCs w:val="22"/>
        </w:rPr>
      </w:pPr>
    </w:p>
    <w:p w14:paraId="5616E1A6" w14:textId="77777777" w:rsidR="00437F96" w:rsidRDefault="00000000">
      <w:pPr>
        <w:pBdr>
          <w:top w:val="nil"/>
          <w:left w:val="nil"/>
          <w:bottom w:val="nil"/>
          <w:right w:val="nil"/>
          <w:between w:val="nil"/>
        </w:pBdr>
        <w:spacing w:line="360" w:lineRule="auto"/>
        <w:jc w:val="both"/>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rPr>
        <w:t xml:space="preserve">Ahora, </w:t>
      </w:r>
      <w:proofErr w:type="gramStart"/>
      <w:r>
        <w:rPr>
          <w:rFonts w:ascii="Palatino Linotype" w:eastAsia="Palatino Linotype" w:hAnsi="Palatino Linotype" w:cs="Palatino Linotype"/>
          <w:color w:val="000000"/>
        </w:rPr>
        <w:t>de acuerdo a</w:t>
      </w:r>
      <w:proofErr w:type="gramEnd"/>
      <w:r>
        <w:rPr>
          <w:rFonts w:ascii="Palatino Linotype" w:eastAsia="Palatino Linotype" w:hAnsi="Palatino Linotype" w:cs="Palatino Linotype"/>
          <w:color w:val="000000"/>
        </w:rPr>
        <w:t xml:space="preserve"> lo señalado en los artículos 2.3 y 2.5 del Código Civil del Estado de México, el domicilio es un atributo de la personalidad y un derecho de las </w:t>
      </w:r>
      <w:r>
        <w:rPr>
          <w:rFonts w:ascii="Palatino Linotype" w:eastAsia="Palatino Linotype" w:hAnsi="Palatino Linotype" w:cs="Palatino Linotype"/>
          <w:color w:val="000000"/>
        </w:rPr>
        <w:lastRenderedPageBreak/>
        <w:t xml:space="preserve">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46DB7B31" w14:textId="77777777" w:rsidR="00437F96" w:rsidRDefault="00437F96">
      <w:pPr>
        <w:tabs>
          <w:tab w:val="left" w:pos="4962"/>
        </w:tabs>
        <w:spacing w:line="360" w:lineRule="auto"/>
        <w:jc w:val="both"/>
        <w:rPr>
          <w:rFonts w:ascii="Palatino Linotype" w:eastAsia="Palatino Linotype" w:hAnsi="Palatino Linotype" w:cs="Palatino Linotype"/>
        </w:rPr>
      </w:pPr>
    </w:p>
    <w:p w14:paraId="6D11D121" w14:textId="77777777" w:rsidR="00437F96" w:rsidRDefault="0000000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Por lo que la clasificación del domicilio particular, por tratarse de un dato personal confidencial, en términos del artículo 143, fracción I de la Ley de Transparencia y Acceso a la Información Pública del Estado de México y Municipios</w:t>
      </w:r>
      <w:r>
        <w:rPr>
          <w:rFonts w:ascii="Palatino Linotype" w:eastAsia="Palatino Linotype" w:hAnsi="Palatino Linotype" w:cs="Palatino Linotype"/>
          <w:color w:val="000000"/>
          <w:sz w:val="22"/>
          <w:szCs w:val="22"/>
        </w:rPr>
        <w:t xml:space="preserve">. </w:t>
      </w:r>
    </w:p>
    <w:p w14:paraId="5F90C005" w14:textId="77777777" w:rsidR="00437F96" w:rsidRDefault="00437F9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236259" w14:textId="77777777" w:rsidR="00437F96" w:rsidRDefault="00000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el SUJETO OBLIGADO también dejo visible el  código de verificación para revisar la autenticidad del documento, en consecuencia, al ingresar dichos datos a la página electrónica </w:t>
      </w:r>
      <w:hyperlink r:id="rId10">
        <w:r>
          <w:rPr>
            <w:rFonts w:ascii="Palatino Linotype" w:eastAsia="Palatino Linotype" w:hAnsi="Palatino Linotype" w:cs="Palatino Linotype"/>
            <w:color w:val="0000FF"/>
            <w:u w:val="single"/>
          </w:rPr>
          <w:t>https://fgjem.edomex.gob.mx/tramites-en-linea</w:t>
        </w:r>
      </w:hyperlink>
      <w:r>
        <w:rPr>
          <w:rFonts w:ascii="Palatino Linotype" w:eastAsia="Palatino Linotype" w:hAnsi="Palatino Linotype" w:cs="Palatino Linotype"/>
          <w:color w:val="000000"/>
        </w:rPr>
        <w:t xml:space="preserve"> señalada en el informe de antecedentes no penales, se observan datos personales del servidor público susceptible de ser clasificados como confidenciales, tales como su Clave Única de Registro de Población. </w:t>
      </w:r>
    </w:p>
    <w:p w14:paraId="1B80C4B4" w14:textId="77777777" w:rsidR="00437F96" w:rsidRDefault="00437F96">
      <w:pPr>
        <w:spacing w:line="360" w:lineRule="auto"/>
        <w:ind w:right="-93"/>
        <w:jc w:val="both"/>
        <w:rPr>
          <w:rFonts w:ascii="Palatino Linotype" w:eastAsia="Palatino Linotype" w:hAnsi="Palatino Linotype" w:cs="Palatino Linotype"/>
          <w:color w:val="FF0000"/>
        </w:rPr>
      </w:pPr>
    </w:p>
    <w:p w14:paraId="3606F519" w14:textId="77777777" w:rsidR="00437F96" w:rsidRDefault="00000000">
      <w:pPr>
        <w:spacing w:line="360" w:lineRule="auto"/>
        <w:ind w:right="113"/>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lo procedente dentro del presente asunto es ordenar al SUJETO OBLIGADO haga entrega de la documental entregada en vía de sus manifestaciones señalando que se debe identificar claramente el tipo de información para acreditar que el supuesto de hecho corresponde estrictamente con </w:t>
      </w:r>
      <w:r>
        <w:rPr>
          <w:rFonts w:ascii="Palatino Linotype" w:eastAsia="Palatino Linotype" w:hAnsi="Palatino Linotype" w:cs="Palatino Linotype"/>
        </w:rPr>
        <w:lastRenderedPageBreak/>
        <w:t xml:space="preserve">la hipótesis jurídica; es decir, el SUJETO OBLIGADO deberá de entregar en versión publica considerando los elementos siguientes. </w:t>
      </w:r>
    </w:p>
    <w:p w14:paraId="43F59367" w14:textId="77777777" w:rsidR="00437F96" w:rsidRDefault="00437F96">
      <w:pPr>
        <w:spacing w:line="360" w:lineRule="auto"/>
        <w:ind w:right="113"/>
        <w:jc w:val="both"/>
        <w:rPr>
          <w:rFonts w:ascii="Palatino Linotype" w:eastAsia="Palatino Linotype" w:hAnsi="Palatino Linotype" w:cs="Palatino Linotype"/>
        </w:rPr>
      </w:pPr>
    </w:p>
    <w:p w14:paraId="3F24AFA8" w14:textId="77777777" w:rsidR="00437F96" w:rsidRDefault="00000000">
      <w:pPr>
        <w:spacing w:line="360" w:lineRule="auto"/>
        <w:ind w:right="113"/>
        <w:jc w:val="both"/>
        <w:rPr>
          <w:rFonts w:ascii="Palatino Linotype" w:eastAsia="Palatino Linotype" w:hAnsi="Palatino Linotype" w:cs="Palatino Linotype"/>
        </w:rPr>
      </w:pPr>
      <w:r>
        <w:rPr>
          <w:rFonts w:ascii="Palatino Linotype" w:eastAsia="Palatino Linotype" w:hAnsi="Palatino Linotype" w:cs="Palatino Linotype"/>
        </w:rPr>
        <w:t xml:space="preserve">En este </w:t>
      </w:r>
      <w:proofErr w:type="gramStart"/>
      <w:r>
        <w:rPr>
          <w:rFonts w:ascii="Palatino Linotype" w:eastAsia="Palatino Linotype" w:hAnsi="Palatino Linotype" w:cs="Palatino Linotype"/>
        </w:rPr>
        <w:t xml:space="preserve">sentido,   </w:t>
      </w:r>
      <w:proofErr w:type="gramEnd"/>
      <w:r>
        <w:rPr>
          <w:rFonts w:ascii="Palatino Linotype" w:eastAsia="Palatino Linotype" w:hAnsi="Palatino Linotype" w:cs="Palatino Linotype"/>
        </w:rPr>
        <w:t xml:space="preserve">según lo dispuesto en el artículo 128 de la Ley Estatal y la fracción III del numeral Segundo de los lineamientos generales en materia de clasificación y desclasificación de la información, así como para la elaboración de versiones públicas, el Comité de Transparencia, cuenta con las facultades para </w:t>
      </w:r>
      <w:r>
        <w:rPr>
          <w:rFonts w:ascii="Palatino Linotype" w:eastAsia="Palatino Linotype" w:hAnsi="Palatino Linotype" w:cs="Palatino Linotype"/>
          <w:b/>
          <w:u w:val="single"/>
        </w:rPr>
        <w:t>confirmar, modificar o revocar</w:t>
      </w:r>
      <w:r>
        <w:rPr>
          <w:rFonts w:ascii="Palatino Linotype" w:eastAsia="Palatino Linotype" w:hAnsi="Palatino Linotype" w:cs="Palatino Linotype"/>
        </w:rPr>
        <w:t xml:space="preserve"> la clasificación de la información que ha hecho el titular del área que administra la información. Por lo tanto, el Comité revisa lo que ha hecho el titular del área y confirma, modifica o revoca la decisión a través de un acuerdo.</w:t>
      </w:r>
    </w:p>
    <w:p w14:paraId="7D73A6AE" w14:textId="77777777" w:rsidR="00437F96" w:rsidRDefault="00437F96">
      <w:pPr>
        <w:spacing w:line="360" w:lineRule="auto"/>
        <w:ind w:right="-93"/>
        <w:jc w:val="both"/>
        <w:rPr>
          <w:rFonts w:ascii="Palatino Linotype" w:eastAsia="Palatino Linotype" w:hAnsi="Palatino Linotype" w:cs="Palatino Linotype"/>
          <w:color w:val="FF0000"/>
          <w:sz w:val="22"/>
          <w:szCs w:val="22"/>
        </w:rPr>
      </w:pPr>
    </w:p>
    <w:p w14:paraId="58CE5B91" w14:textId="77777777" w:rsidR="00437F96" w:rsidRDefault="0000000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La decisión de confirmar, modificar o revocar la clasificación deberá de asentarse en un documento que registre la determinación a la que se llegue después de un </w:t>
      </w:r>
      <w:r>
        <w:rPr>
          <w:rFonts w:ascii="Palatino Linotype" w:eastAsia="Palatino Linotype" w:hAnsi="Palatino Linotype" w:cs="Palatino Linotype"/>
          <w:b/>
        </w:rPr>
        <w:t>análisis minucioso</w:t>
      </w:r>
      <w:r>
        <w:rPr>
          <w:rFonts w:ascii="Palatino Linotype" w:eastAsia="Palatino Linotype" w:hAnsi="Palatino Linotype" w:cs="Palatino Linotype"/>
        </w:rPr>
        <w:t xml:space="preserve">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F9BBB57" w14:textId="77777777" w:rsidR="00437F96" w:rsidRDefault="00437F96">
      <w:pPr>
        <w:spacing w:line="360" w:lineRule="auto"/>
        <w:ind w:right="113"/>
        <w:jc w:val="both"/>
        <w:rPr>
          <w:rFonts w:ascii="Palatino Linotype" w:eastAsia="Palatino Linotype" w:hAnsi="Palatino Linotype" w:cs="Palatino Linotype"/>
          <w:color w:val="FF0000"/>
          <w:sz w:val="22"/>
          <w:szCs w:val="22"/>
        </w:rPr>
      </w:pPr>
    </w:p>
    <w:p w14:paraId="146EE781" w14:textId="77777777" w:rsidR="00437F96" w:rsidRDefault="00000000">
      <w:pPr>
        <w:spacing w:line="360" w:lineRule="auto"/>
        <w:ind w:right="-93"/>
        <w:jc w:val="both"/>
        <w:rPr>
          <w:rFonts w:ascii="Palatino Linotype" w:eastAsia="Palatino Linotype" w:hAnsi="Palatino Linotype" w:cs="Palatino Linotype"/>
          <w:color w:val="FF0000"/>
          <w:sz w:val="22"/>
          <w:szCs w:val="22"/>
        </w:rPr>
      </w:pPr>
      <w:r>
        <w:rPr>
          <w:rFonts w:ascii="Palatino Linotype" w:eastAsia="Palatino Linotype" w:hAnsi="Palatino Linotype" w:cs="Palatino Linotype"/>
        </w:rPr>
        <w:t xml:space="preserve">Para la realización del Acuerdo respectivo que se desahoga en sede del Comité de Transparencia, la ley nos aporta mayores luces para cumplir con dicha acreditación, como se señala en el artículo 131 de la Ley de la materia, y el lineamiento sexagésimo segundo de los Lineamientos Generales, al señalar que la carga de la prueba, para </w:t>
      </w:r>
      <w:r>
        <w:rPr>
          <w:rFonts w:ascii="Palatino Linotype" w:eastAsia="Palatino Linotype" w:hAnsi="Palatino Linotype" w:cs="Palatino Linotype"/>
        </w:rPr>
        <w:lastRenderedPageBreak/>
        <w:t xml:space="preserve">justificar las restricciones, corresponde a los sujetos obligados, por lo que </w:t>
      </w:r>
      <w:r>
        <w:rPr>
          <w:rFonts w:ascii="Palatino Linotype" w:eastAsia="Palatino Linotype" w:hAnsi="Palatino Linotype" w:cs="Palatino Linotype"/>
          <w:b/>
        </w:rPr>
        <w:t>deberán fundar y motivar debidamente la clasificación</w:t>
      </w:r>
      <w:r>
        <w:rPr>
          <w:rFonts w:ascii="Palatino Linotype" w:eastAsia="Palatino Linotype" w:hAnsi="Palatino Linotype" w:cs="Palatino Linotype"/>
          <w:color w:val="FF0000"/>
          <w:sz w:val="22"/>
          <w:szCs w:val="22"/>
        </w:rPr>
        <w:t xml:space="preserve">. </w:t>
      </w:r>
    </w:p>
    <w:p w14:paraId="7DB3ECBE" w14:textId="77777777" w:rsidR="00437F96" w:rsidRDefault="00437F96">
      <w:pPr>
        <w:spacing w:line="360" w:lineRule="auto"/>
        <w:ind w:right="-93"/>
        <w:jc w:val="both"/>
        <w:rPr>
          <w:rFonts w:ascii="Palatino Linotype" w:eastAsia="Palatino Linotype" w:hAnsi="Palatino Linotype" w:cs="Palatino Linotype"/>
          <w:color w:val="FF0000"/>
          <w:sz w:val="22"/>
          <w:szCs w:val="22"/>
        </w:rPr>
      </w:pPr>
    </w:p>
    <w:p w14:paraId="7A8E2DA8" w14:textId="77777777" w:rsidR="00437F96" w:rsidRDefault="0000000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7A70F4" w14:textId="77777777" w:rsidR="00437F96" w:rsidRDefault="00437F96">
      <w:pPr>
        <w:spacing w:line="360" w:lineRule="auto"/>
        <w:ind w:right="-93"/>
        <w:jc w:val="both"/>
        <w:rPr>
          <w:rFonts w:ascii="Palatino Linotype" w:eastAsia="Palatino Linotype" w:hAnsi="Palatino Linotype" w:cs="Palatino Linotype"/>
          <w:color w:val="FF0000"/>
          <w:sz w:val="22"/>
          <w:szCs w:val="22"/>
        </w:rPr>
      </w:pPr>
    </w:p>
    <w:p w14:paraId="634C2245" w14:textId="77777777" w:rsidR="00437F96" w:rsidRDefault="00000000">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que, la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ACBA4E7" w14:textId="77777777" w:rsidR="00437F96" w:rsidRDefault="00000000">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Sirve de analogía la siguiente jurisprudencia respecto a qué debe entenderse por fundamentación y motivación:</w:t>
      </w:r>
    </w:p>
    <w:p w14:paraId="71822B13" w14:textId="77777777" w:rsidR="00437F96" w:rsidRDefault="00437F96">
      <w:pPr>
        <w:ind w:right="-93"/>
        <w:jc w:val="both"/>
        <w:rPr>
          <w:rFonts w:ascii="Palatino Linotype" w:eastAsia="Palatino Linotype" w:hAnsi="Palatino Linotype" w:cs="Palatino Linotype"/>
          <w:sz w:val="22"/>
          <w:szCs w:val="22"/>
        </w:rPr>
      </w:pPr>
    </w:p>
    <w:p w14:paraId="29BB6D2B" w14:textId="77777777" w:rsidR="00437F96" w:rsidRDefault="00000000">
      <w:pPr>
        <w:ind w:left="851" w:right="618"/>
        <w:jc w:val="both"/>
        <w:rPr>
          <w:rFonts w:ascii="Palatino Linotype" w:eastAsia="Palatino Linotype" w:hAnsi="Palatino Linotype" w:cs="Palatino Linotype"/>
          <w:i/>
        </w:rPr>
      </w:pPr>
      <w:r>
        <w:rPr>
          <w:rFonts w:ascii="Palatino Linotype" w:eastAsia="Palatino Linotype" w:hAnsi="Palatino Linotype" w:cs="Palatino Linotype"/>
          <w:b/>
          <w:i/>
        </w:rPr>
        <w:t>FUNDAMENTACIÓN Y MOTIVACIÓN.</w:t>
      </w:r>
      <w:r>
        <w:rPr>
          <w:rFonts w:ascii="Palatino Linotype" w:eastAsia="Palatino Linotype" w:hAnsi="Palatino Linotype" w:cs="Palatino Linotype"/>
          <w:i/>
        </w:rPr>
        <w:t xml:space="preserve"> La </w:t>
      </w:r>
      <w:r>
        <w:rPr>
          <w:rFonts w:ascii="Palatino Linotype" w:eastAsia="Palatino Linotype" w:hAnsi="Palatino Linotype" w:cs="Palatino Linotype"/>
          <w:i/>
          <w:u w:val="single"/>
        </w:rPr>
        <w:t xml:space="preserve">debida fundamentación y motivación </w:t>
      </w:r>
      <w:proofErr w:type="gramStart"/>
      <w:r>
        <w:rPr>
          <w:rFonts w:ascii="Palatino Linotype" w:eastAsia="Palatino Linotype" w:hAnsi="Palatino Linotype" w:cs="Palatino Linotype"/>
          <w:i/>
          <w:u w:val="single"/>
        </w:rPr>
        <w:t>legal,</w:t>
      </w:r>
      <w:proofErr w:type="gramEnd"/>
      <w:r>
        <w:rPr>
          <w:rFonts w:ascii="Palatino Linotype" w:eastAsia="Palatino Linotype" w:hAnsi="Palatino Linotype" w:cs="Palatino Linotype"/>
          <w:i/>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i/>
        </w:rPr>
        <w:t>.</w:t>
      </w:r>
    </w:p>
    <w:p w14:paraId="1657C871" w14:textId="77777777" w:rsidR="00437F96" w:rsidRDefault="00000000">
      <w:pPr>
        <w:ind w:left="851" w:right="618"/>
        <w:jc w:val="both"/>
        <w:rPr>
          <w:rFonts w:ascii="Palatino Linotype" w:eastAsia="Palatino Linotype" w:hAnsi="Palatino Linotype" w:cs="Palatino Linotype"/>
          <w:i/>
        </w:rPr>
      </w:pPr>
      <w:r>
        <w:rPr>
          <w:rFonts w:ascii="Palatino Linotype" w:eastAsia="Palatino Linotype" w:hAnsi="Palatino Linotype" w:cs="Palatino Linotype"/>
          <w:i/>
        </w:rPr>
        <w:t>SEGUNDO TRIBUNAL COLEGIADO DEL SEXTO CIRCUITO.</w:t>
      </w:r>
    </w:p>
    <w:p w14:paraId="40B144E8" w14:textId="77777777" w:rsidR="00437F96" w:rsidRDefault="00000000">
      <w:pPr>
        <w:ind w:left="851" w:right="618"/>
        <w:jc w:val="both"/>
        <w:rPr>
          <w:rFonts w:ascii="Palatino Linotype" w:eastAsia="Palatino Linotype" w:hAnsi="Palatino Linotype" w:cs="Palatino Linotype"/>
          <w:i/>
        </w:rPr>
      </w:pPr>
      <w:r>
        <w:rPr>
          <w:rFonts w:ascii="Palatino Linotype" w:eastAsia="Palatino Linotype" w:hAnsi="Palatino Linotype" w:cs="Palatino Linotype"/>
          <w:i/>
        </w:rPr>
        <w:t>Amparo directo 194/88. Bufete Industrial Construcciones, S.A. de C.V. 28 de junio de 1988. Unanimidad de votos. Ponente: Gustavo Calvillo Rangel. Secretario: Jorge Alberto González Álvarez.</w:t>
      </w:r>
    </w:p>
    <w:p w14:paraId="6BAD5869" w14:textId="77777777" w:rsidR="00437F96" w:rsidRDefault="00000000">
      <w:pPr>
        <w:ind w:left="851" w:right="618"/>
        <w:jc w:val="both"/>
        <w:rPr>
          <w:rFonts w:ascii="Palatino Linotype" w:eastAsia="Palatino Linotype" w:hAnsi="Palatino Linotype" w:cs="Palatino Linotype"/>
          <w:i/>
        </w:rPr>
      </w:pPr>
      <w:r>
        <w:rPr>
          <w:rFonts w:ascii="Palatino Linotype" w:eastAsia="Palatino Linotype" w:hAnsi="Palatino Linotype" w:cs="Palatino Linotype"/>
          <w:i/>
        </w:rPr>
        <w:t>Revisión fiscal 103/88. Instituto Mexicano del Seguro Social. 18 de octubre de 1988. Unanimidad de votos. Ponente: Arnoldo Nájera Virgen. Secretario: Alejandro Esponda Rincón.</w:t>
      </w:r>
    </w:p>
    <w:p w14:paraId="7425B611" w14:textId="77777777" w:rsidR="00437F96" w:rsidRDefault="00000000">
      <w:pPr>
        <w:ind w:left="851" w:right="61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Amparo en revisión 333/88. Adilia Romero. 26 de octubre de 1988. Unanimidad de votos. Ponente: Arnoldo Nájera Virgen. Secretario: Enrique Crispín Campos Ramírez.</w:t>
      </w:r>
    </w:p>
    <w:p w14:paraId="65C6A92D" w14:textId="77777777" w:rsidR="00437F96" w:rsidRDefault="00000000">
      <w:pPr>
        <w:ind w:left="851" w:right="618"/>
        <w:jc w:val="both"/>
        <w:rPr>
          <w:rFonts w:ascii="Palatino Linotype" w:eastAsia="Palatino Linotype" w:hAnsi="Palatino Linotype" w:cs="Palatino Linotype"/>
          <w:i/>
        </w:rPr>
      </w:pPr>
      <w:r>
        <w:rPr>
          <w:rFonts w:ascii="Palatino Linotype" w:eastAsia="Palatino Linotype" w:hAnsi="Palatino Linotype" w:cs="Palatino Linotype"/>
          <w:i/>
        </w:rPr>
        <w:t>Amparo en revisión 597/95. Emilio Maurer Bretón. 15 de noviembre de 1995. Unanimidad de votos. Ponente: Clementina Ramírez Moguel Goyzueta. Secretario: Gonzalo Carrera Molina.</w:t>
      </w:r>
    </w:p>
    <w:p w14:paraId="11551F0F" w14:textId="77777777" w:rsidR="00437F96" w:rsidRDefault="00000000">
      <w:pPr>
        <w:ind w:left="851" w:right="618"/>
        <w:jc w:val="both"/>
        <w:rPr>
          <w:rFonts w:ascii="Palatino Linotype" w:eastAsia="Palatino Linotype" w:hAnsi="Palatino Linotype" w:cs="Palatino Linotype"/>
          <w:i/>
        </w:rPr>
      </w:pPr>
      <w:r>
        <w:rPr>
          <w:rFonts w:ascii="Palatino Linotype" w:eastAsia="Palatino Linotype" w:hAnsi="Palatino Linotype" w:cs="Palatino Linotype"/>
          <w:i/>
        </w:rPr>
        <w:t xml:space="preserve">Amparo directo 7/96. Pedro Vicente López Miro. 21 de febrero de 1996. Unanimidad de votos. Ponente: María Eugenia Estela Martínez Cardiel. Secretario: Enrique </w:t>
      </w:r>
      <w:proofErr w:type="spellStart"/>
      <w:r>
        <w:rPr>
          <w:rFonts w:ascii="Palatino Linotype" w:eastAsia="Palatino Linotype" w:hAnsi="Palatino Linotype" w:cs="Palatino Linotype"/>
          <w:i/>
        </w:rPr>
        <w:t>Baigts</w:t>
      </w:r>
      <w:proofErr w:type="spellEnd"/>
      <w:r>
        <w:rPr>
          <w:rFonts w:ascii="Palatino Linotype" w:eastAsia="Palatino Linotype" w:hAnsi="Palatino Linotype" w:cs="Palatino Linotype"/>
          <w:i/>
        </w:rPr>
        <w:t xml:space="preserve"> Muñoz.</w:t>
      </w:r>
    </w:p>
    <w:p w14:paraId="099531A8" w14:textId="77777777" w:rsidR="00437F96" w:rsidRDefault="00437F96">
      <w:pPr>
        <w:spacing w:line="360" w:lineRule="auto"/>
        <w:ind w:right="-93"/>
        <w:jc w:val="both"/>
        <w:rPr>
          <w:rFonts w:ascii="Palatino Linotype" w:eastAsia="Palatino Linotype" w:hAnsi="Palatino Linotype" w:cs="Palatino Linotype"/>
          <w:color w:val="FF0000"/>
          <w:sz w:val="22"/>
          <w:szCs w:val="22"/>
        </w:rPr>
      </w:pPr>
    </w:p>
    <w:p w14:paraId="3B9EBE24" w14:textId="77777777" w:rsidR="00437F96" w:rsidRDefault="0000000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3F14930" w14:textId="77777777" w:rsidR="00437F96" w:rsidRDefault="00437F96">
      <w:pPr>
        <w:spacing w:line="360" w:lineRule="auto"/>
        <w:ind w:right="-93"/>
        <w:jc w:val="both"/>
        <w:rPr>
          <w:rFonts w:ascii="Palatino Linotype" w:eastAsia="Palatino Linotype" w:hAnsi="Palatino Linotype" w:cs="Palatino Linotype"/>
        </w:rPr>
      </w:pPr>
    </w:p>
    <w:p w14:paraId="6A9195AB" w14:textId="77777777" w:rsidR="00437F96" w:rsidRDefault="0000000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27BC27" w14:textId="77777777" w:rsidR="00437F96" w:rsidRDefault="00437F96">
      <w:pPr>
        <w:tabs>
          <w:tab w:val="left" w:pos="4962"/>
        </w:tabs>
        <w:spacing w:line="360" w:lineRule="auto"/>
        <w:jc w:val="both"/>
        <w:rPr>
          <w:rFonts w:ascii="Palatino Linotype" w:eastAsia="Palatino Linotype" w:hAnsi="Palatino Linotype" w:cs="Palatino Linotype"/>
          <w:color w:val="FF0000"/>
          <w:sz w:val="22"/>
          <w:szCs w:val="22"/>
        </w:rPr>
      </w:pPr>
    </w:p>
    <w:p w14:paraId="056A07C0" w14:textId="77777777" w:rsidR="00437F96" w:rsidRDefault="00000000">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las consideraciones vertidas con antelación, es dable ordenar al SUJETO OBLIGADO, entregue de nueva cuenta el Informe de no Antecedentes Penales del servidor público, en versión pública, el cual deberá llevar el acuerdo de clasificación respectivo fundado y motivado, mismo en el que deberán tener presentes las consideraciones que se verterán en el apartado de la versión pública de la presente Resolución. </w:t>
      </w:r>
    </w:p>
    <w:p w14:paraId="4FB813A9" w14:textId="77777777" w:rsidR="00437F96" w:rsidRDefault="00437F96">
      <w:pPr>
        <w:tabs>
          <w:tab w:val="left" w:pos="4962"/>
        </w:tabs>
        <w:spacing w:line="360" w:lineRule="auto"/>
        <w:jc w:val="both"/>
        <w:rPr>
          <w:rFonts w:ascii="Palatino Linotype" w:eastAsia="Palatino Linotype" w:hAnsi="Palatino Linotype" w:cs="Palatino Linotype"/>
        </w:rPr>
      </w:pPr>
    </w:p>
    <w:p w14:paraId="63D71C19"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14:paraId="4E5DE5E4" w14:textId="77777777" w:rsidR="00437F96" w:rsidRDefault="00437F96">
      <w:pPr>
        <w:spacing w:line="360" w:lineRule="auto"/>
        <w:jc w:val="both"/>
        <w:rPr>
          <w:rFonts w:ascii="Palatino Linotype" w:eastAsia="Palatino Linotype" w:hAnsi="Palatino Linotype" w:cs="Palatino Linotype"/>
        </w:rPr>
      </w:pPr>
    </w:p>
    <w:p w14:paraId="03492A82" w14:textId="77777777" w:rsidR="00437F96" w:rsidRDefault="00000000">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28F06610" w14:textId="77777777" w:rsidR="00437F96" w:rsidRDefault="0000000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29884D6E"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6D0F48BA"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7E660A9E"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BB243C3"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0DE6D1F" w14:textId="77777777" w:rsidR="00437F96" w:rsidRDefault="00437F96">
      <w:pPr>
        <w:ind w:left="993" w:right="1041"/>
        <w:jc w:val="both"/>
        <w:rPr>
          <w:rFonts w:ascii="Palatino Linotype" w:eastAsia="Palatino Linotype" w:hAnsi="Palatino Linotype" w:cs="Palatino Linotype"/>
          <w:i/>
          <w:sz w:val="22"/>
          <w:szCs w:val="22"/>
        </w:rPr>
      </w:pPr>
    </w:p>
    <w:p w14:paraId="200D43F0"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w:t>
      </w:r>
      <w:r>
        <w:rPr>
          <w:rFonts w:ascii="Palatino Linotype" w:eastAsia="Palatino Linotype" w:hAnsi="Palatino Linotype" w:cs="Palatino Linotype"/>
          <w:i/>
          <w:sz w:val="22"/>
          <w:szCs w:val="22"/>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7F40376" w14:textId="77777777" w:rsidR="00437F96" w:rsidRDefault="00437F96">
      <w:pPr>
        <w:ind w:left="993" w:right="1041"/>
        <w:jc w:val="both"/>
        <w:rPr>
          <w:rFonts w:ascii="Palatino Linotype" w:eastAsia="Palatino Linotype" w:hAnsi="Palatino Linotype" w:cs="Palatino Linotype"/>
          <w:i/>
          <w:sz w:val="22"/>
          <w:szCs w:val="22"/>
        </w:rPr>
      </w:pPr>
    </w:p>
    <w:p w14:paraId="2735A554" w14:textId="77777777" w:rsidR="00437F96" w:rsidRDefault="00000000">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0144ABA" w14:textId="77777777" w:rsidR="00437F96" w:rsidRDefault="00437F96">
      <w:pPr>
        <w:ind w:left="993" w:right="1041"/>
        <w:jc w:val="both"/>
        <w:rPr>
          <w:rFonts w:ascii="Palatino Linotype" w:eastAsia="Palatino Linotype" w:hAnsi="Palatino Linotype" w:cs="Palatino Linotype"/>
          <w:b/>
          <w:i/>
          <w:sz w:val="22"/>
          <w:szCs w:val="22"/>
        </w:rPr>
      </w:pPr>
    </w:p>
    <w:p w14:paraId="358398CA"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4894159"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09C9D24"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345558E" w14:textId="77777777" w:rsidR="00437F96" w:rsidRDefault="00000000">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55EFFC94" w14:textId="77777777" w:rsidR="00437F96" w:rsidRDefault="00437F96">
      <w:pPr>
        <w:ind w:left="993" w:right="1041"/>
        <w:jc w:val="both"/>
        <w:rPr>
          <w:rFonts w:ascii="Palatino Linotype" w:eastAsia="Palatino Linotype" w:hAnsi="Palatino Linotype" w:cs="Palatino Linotype"/>
          <w:i/>
          <w:sz w:val="22"/>
          <w:szCs w:val="22"/>
        </w:rPr>
      </w:pPr>
    </w:p>
    <w:p w14:paraId="72B9AB5B" w14:textId="77777777" w:rsidR="00437F96" w:rsidRDefault="0000000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recurrente, esto es, los datos concernientes a una persona identificada o </w:t>
      </w:r>
      <w:r>
        <w:rPr>
          <w:rFonts w:ascii="Palatino Linotype" w:eastAsia="Palatino Linotype" w:hAnsi="Palatino Linotype" w:cs="Palatino Linotype"/>
        </w:rPr>
        <w:lastRenderedPageBreak/>
        <w:t>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7EFA9FC" w14:textId="77777777" w:rsidR="00437F96" w:rsidRDefault="00437F96">
      <w:pPr>
        <w:spacing w:line="360" w:lineRule="auto"/>
        <w:ind w:right="51"/>
        <w:jc w:val="both"/>
        <w:rPr>
          <w:rFonts w:ascii="Palatino Linotype" w:eastAsia="Palatino Linotype" w:hAnsi="Palatino Linotype" w:cs="Palatino Linotype"/>
        </w:rPr>
      </w:pPr>
    </w:p>
    <w:p w14:paraId="2058FFFE" w14:textId="77777777" w:rsidR="00437F96" w:rsidRDefault="00000000">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Pr>
          <w:rFonts w:ascii="Palatino Linotype" w:eastAsia="Palatino Linotype" w:hAnsi="Palatino Linotype" w:cs="Palatino Linotype"/>
        </w:rPr>
        <w:t>los mismos</w:t>
      </w:r>
      <w:proofErr w:type="gramEnd"/>
      <w:r>
        <w:rPr>
          <w:rFonts w:ascii="Palatino Linotype" w:eastAsia="Palatino Linotype" w:hAnsi="Palatino Linotype" w:cs="Palatino Linotype"/>
        </w:rPr>
        <w:t xml:space="preserve"> a personas ajenas a su titular.</w:t>
      </w:r>
    </w:p>
    <w:p w14:paraId="116165C7" w14:textId="77777777" w:rsidR="00437F96" w:rsidRDefault="00437F96">
      <w:pPr>
        <w:spacing w:line="360" w:lineRule="auto"/>
        <w:ind w:right="50"/>
        <w:jc w:val="both"/>
        <w:rPr>
          <w:rFonts w:ascii="Palatino Linotype" w:eastAsia="Palatino Linotype" w:hAnsi="Palatino Linotype" w:cs="Palatino Linotype"/>
        </w:rPr>
      </w:pPr>
    </w:p>
    <w:p w14:paraId="608A471A" w14:textId="77777777" w:rsidR="00437F96" w:rsidRDefault="0000000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33D6990C" w14:textId="77777777" w:rsidR="00437F96" w:rsidRDefault="00437F96">
      <w:pPr>
        <w:spacing w:line="360" w:lineRule="auto"/>
        <w:ind w:right="51"/>
        <w:jc w:val="both"/>
        <w:rPr>
          <w:rFonts w:ascii="Palatino Linotype" w:eastAsia="Palatino Linotype" w:hAnsi="Palatino Linotype" w:cs="Palatino Linotype"/>
        </w:rPr>
      </w:pPr>
    </w:p>
    <w:p w14:paraId="4ABA2AB7" w14:textId="77777777" w:rsidR="00437F96" w:rsidRDefault="0000000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630581A6" w14:textId="77777777" w:rsidR="00437F96" w:rsidRDefault="0000000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654BAEF8" w14:textId="77777777" w:rsidR="00437F96" w:rsidRDefault="0000000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23844EFD" w14:textId="77777777" w:rsidR="00437F96" w:rsidRDefault="0000000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25D71328" w14:textId="77777777" w:rsidR="00437F96" w:rsidRDefault="0000000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4706B7CD" w14:textId="77777777" w:rsidR="00437F96" w:rsidRDefault="00000000">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67C61E3E" w14:textId="77777777" w:rsidR="00437F96" w:rsidRDefault="00437F96">
      <w:pPr>
        <w:ind w:left="992" w:right="1043"/>
        <w:jc w:val="both"/>
        <w:rPr>
          <w:rFonts w:ascii="Palatino Linotype" w:eastAsia="Palatino Linotype" w:hAnsi="Palatino Linotype" w:cs="Palatino Linotype"/>
          <w:i/>
          <w:sz w:val="22"/>
          <w:szCs w:val="22"/>
        </w:rPr>
      </w:pPr>
    </w:p>
    <w:p w14:paraId="36832A82"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028BF9" w14:textId="77777777" w:rsidR="00437F96" w:rsidRDefault="00437F96">
      <w:pPr>
        <w:spacing w:after="240"/>
        <w:ind w:right="1041"/>
        <w:jc w:val="both"/>
        <w:rPr>
          <w:rFonts w:ascii="Palatino Linotype" w:eastAsia="Palatino Linotype" w:hAnsi="Palatino Linotype" w:cs="Palatino Linotype"/>
          <w:i/>
          <w:sz w:val="22"/>
          <w:szCs w:val="22"/>
        </w:rPr>
      </w:pPr>
    </w:p>
    <w:p w14:paraId="39C0CBFD" w14:textId="77777777" w:rsidR="00437F96" w:rsidRDefault="00000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45E7E68" w14:textId="77777777" w:rsidR="00437F96" w:rsidRDefault="00000000">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lastRenderedPageBreak/>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Municipios, este Pleno:</w:t>
      </w:r>
    </w:p>
    <w:p w14:paraId="282418ED" w14:textId="77777777" w:rsidR="00437F96" w:rsidRDefault="00437F96">
      <w:pPr>
        <w:spacing w:before="240" w:after="240" w:line="360" w:lineRule="auto"/>
        <w:ind w:right="51"/>
        <w:jc w:val="both"/>
        <w:rPr>
          <w:rFonts w:ascii="Palatino Linotype" w:eastAsia="Palatino Linotype" w:hAnsi="Palatino Linotype" w:cs="Palatino Linotype"/>
          <w:b/>
        </w:rPr>
      </w:pPr>
    </w:p>
    <w:p w14:paraId="0BDCF7F8" w14:textId="77777777" w:rsidR="00437F96" w:rsidRDefault="00000000">
      <w:pPr>
        <w:numPr>
          <w:ilvl w:val="0"/>
          <w:numId w:val="3"/>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37219D97" w14:textId="77777777" w:rsidR="00437F96"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motivo de inconformidad planteado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04334/INFOEM/IP/RR/2022</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Instituto Mexiquense de la Pirotecnia</w:t>
      </w:r>
      <w:r>
        <w:rPr>
          <w:rFonts w:ascii="Palatino Linotype" w:eastAsia="Palatino Linotype" w:hAnsi="Palatino Linotype" w:cs="Palatino Linotype"/>
          <w:b/>
          <w:sz w:val="22"/>
          <w:szCs w:val="22"/>
        </w:rPr>
        <w:t>.</w:t>
      </w:r>
    </w:p>
    <w:p w14:paraId="1FA7820C" w14:textId="77777777" w:rsidR="00437F96" w:rsidRDefault="00000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en  versión</w:t>
      </w:r>
      <w:proofErr w:type="gramEnd"/>
      <w:r>
        <w:rPr>
          <w:rFonts w:ascii="Palatino Linotype" w:eastAsia="Palatino Linotype" w:hAnsi="Palatino Linotype" w:cs="Palatino Linotype"/>
        </w:rPr>
        <w:t xml:space="preserve"> publica,  lo siguiente: </w:t>
      </w:r>
    </w:p>
    <w:p w14:paraId="7834D82E" w14:textId="77777777" w:rsidR="00437F96" w:rsidRDefault="00000000">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 xml:space="preserve">Informe de no Antecedentes Penales del servidor público, señalado en la respuesta a la solicitud de mérito, y remitido en informe de justificación. </w:t>
      </w:r>
    </w:p>
    <w:p w14:paraId="1E56440A" w14:textId="77777777" w:rsidR="00437F96" w:rsidRDefault="00000000">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6E7CF9B0" w14:textId="77777777" w:rsidR="00437F96" w:rsidRDefault="00437F96">
      <w:pPr>
        <w:spacing w:before="240" w:after="240"/>
        <w:ind w:left="567" w:right="900"/>
        <w:jc w:val="both"/>
        <w:rPr>
          <w:rFonts w:ascii="Palatino Linotype" w:eastAsia="Palatino Linotype" w:hAnsi="Palatino Linotype" w:cs="Palatino Linotype"/>
          <w:i/>
          <w:sz w:val="22"/>
          <w:szCs w:val="22"/>
        </w:rPr>
      </w:pPr>
    </w:p>
    <w:p w14:paraId="4B83CEC5" w14:textId="77777777" w:rsidR="00437F96"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AA042E5" w14:textId="77777777" w:rsidR="00437F96" w:rsidRDefault="00000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1133112D" w14:textId="77777777" w:rsidR="00437F96" w:rsidRDefault="00000000">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rPr>
        <w:t xml:space="preserve">de conformidad con lo establecido en el artículo 196 de la Ley de Transparencia y Acceso a la Información Pública del Estado de México y Municipios podrá </w:t>
      </w:r>
      <w:proofErr w:type="gramStart"/>
      <w:r>
        <w:rPr>
          <w:rFonts w:ascii="Palatino Linotype" w:eastAsia="Palatino Linotype" w:hAnsi="Palatino Linotype" w:cs="Palatino Linotype"/>
        </w:rPr>
        <w:t>impugnarla  vía</w:t>
      </w:r>
      <w:proofErr w:type="gramEnd"/>
      <w:r>
        <w:rPr>
          <w:rFonts w:ascii="Palatino Linotype" w:eastAsia="Palatino Linotype" w:hAnsi="Palatino Linotype" w:cs="Palatino Linotype"/>
        </w:rPr>
        <w:t xml:space="preserve"> Juicio de Amparo en los términos de las leyes aplicables</w:t>
      </w:r>
      <w:r>
        <w:rPr>
          <w:rFonts w:ascii="Palatino Linotype" w:eastAsia="Palatino Linotype" w:hAnsi="Palatino Linotype" w:cs="Palatino Linotype"/>
          <w:color w:val="222222"/>
        </w:rPr>
        <w:t>.</w:t>
      </w:r>
    </w:p>
    <w:p w14:paraId="6F26B7D9" w14:textId="77777777" w:rsidR="00437F96" w:rsidRDefault="00000000">
      <w:pPr>
        <w:spacing w:line="360" w:lineRule="auto"/>
        <w:ind w:right="49"/>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rPr>
        <w:t xml:space="preserve">ASÍ LO RESUELVE, POR XXXXXX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VIGESIMA SEXTA PRIMERA SESIÓN ORDINARIA CELEBRADA </w:t>
      </w:r>
      <w:r>
        <w:rPr>
          <w:rFonts w:ascii="Palatino Linotype" w:eastAsia="Palatino Linotype" w:hAnsi="Palatino Linotype" w:cs="Palatino Linotype"/>
        </w:rPr>
        <w:lastRenderedPageBreak/>
        <w:t>EL TRECE DE JULIO DE DOS MIL VEINTIDÓS, ANTE EL SECRETARIO TÉCNICO DEL PLENO ALEXIS TAPIA RAMÍREZ.</w:t>
      </w:r>
    </w:p>
    <w:p w14:paraId="3B67EB21" w14:textId="77777777" w:rsidR="00437F96" w:rsidRDefault="000000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p>
    <w:p w14:paraId="1CB42F07" w14:textId="77777777" w:rsidR="00437F96" w:rsidRDefault="00437F96">
      <w:pPr>
        <w:spacing w:line="360" w:lineRule="auto"/>
        <w:ind w:right="49"/>
        <w:jc w:val="both"/>
        <w:rPr>
          <w:rFonts w:ascii="Palatino Linotype" w:eastAsia="Palatino Linotype" w:hAnsi="Palatino Linotype" w:cs="Palatino Linotype"/>
        </w:rPr>
      </w:pPr>
    </w:p>
    <w:p w14:paraId="477CD172" w14:textId="77777777" w:rsidR="00437F96" w:rsidRDefault="00437F96">
      <w:pPr>
        <w:spacing w:line="360" w:lineRule="auto"/>
        <w:ind w:right="49"/>
        <w:jc w:val="both"/>
        <w:rPr>
          <w:rFonts w:ascii="Palatino Linotype" w:eastAsia="Palatino Linotype" w:hAnsi="Palatino Linotype" w:cs="Palatino Linotype"/>
        </w:rPr>
      </w:pPr>
    </w:p>
    <w:p w14:paraId="1A7BDB35" w14:textId="77777777" w:rsidR="00437F96" w:rsidRDefault="00437F96">
      <w:pPr>
        <w:spacing w:line="360" w:lineRule="auto"/>
        <w:ind w:right="49"/>
        <w:jc w:val="both"/>
        <w:rPr>
          <w:rFonts w:ascii="Palatino Linotype" w:eastAsia="Palatino Linotype" w:hAnsi="Palatino Linotype" w:cs="Palatino Linotype"/>
        </w:rPr>
      </w:pPr>
    </w:p>
    <w:p w14:paraId="1C953D19" w14:textId="77777777" w:rsidR="00437F96" w:rsidRDefault="00437F96">
      <w:pPr>
        <w:spacing w:line="360" w:lineRule="auto"/>
        <w:ind w:right="49"/>
        <w:jc w:val="both"/>
        <w:rPr>
          <w:rFonts w:ascii="Palatino Linotype" w:eastAsia="Palatino Linotype" w:hAnsi="Palatino Linotype" w:cs="Palatino Linotype"/>
        </w:rPr>
      </w:pPr>
    </w:p>
    <w:p w14:paraId="2455AE71" w14:textId="77777777" w:rsidR="00437F96" w:rsidRDefault="00437F96">
      <w:pPr>
        <w:spacing w:line="360" w:lineRule="auto"/>
        <w:ind w:right="49"/>
        <w:jc w:val="both"/>
        <w:rPr>
          <w:rFonts w:ascii="Palatino Linotype" w:eastAsia="Palatino Linotype" w:hAnsi="Palatino Linotype" w:cs="Palatino Linotype"/>
        </w:rPr>
      </w:pPr>
    </w:p>
    <w:p w14:paraId="0611EE09" w14:textId="77777777" w:rsidR="00437F96" w:rsidRDefault="00437F96">
      <w:pPr>
        <w:spacing w:line="360" w:lineRule="auto"/>
        <w:ind w:right="49"/>
        <w:jc w:val="both"/>
        <w:rPr>
          <w:rFonts w:ascii="Palatino Linotype" w:eastAsia="Palatino Linotype" w:hAnsi="Palatino Linotype" w:cs="Palatino Linotype"/>
        </w:rPr>
      </w:pPr>
    </w:p>
    <w:p w14:paraId="78E57F98" w14:textId="77777777" w:rsidR="00437F96" w:rsidRDefault="00437F96">
      <w:pPr>
        <w:spacing w:line="360" w:lineRule="auto"/>
        <w:ind w:right="49"/>
        <w:jc w:val="both"/>
        <w:rPr>
          <w:rFonts w:ascii="Palatino Linotype" w:eastAsia="Palatino Linotype" w:hAnsi="Palatino Linotype" w:cs="Palatino Linotype"/>
        </w:rPr>
      </w:pPr>
    </w:p>
    <w:p w14:paraId="175CF07E" w14:textId="77777777" w:rsidR="00437F96" w:rsidRDefault="00437F96">
      <w:pPr>
        <w:spacing w:line="360" w:lineRule="auto"/>
        <w:ind w:right="49"/>
        <w:jc w:val="both"/>
        <w:rPr>
          <w:rFonts w:ascii="Palatino Linotype" w:eastAsia="Palatino Linotype" w:hAnsi="Palatino Linotype" w:cs="Palatino Linotype"/>
        </w:rPr>
      </w:pPr>
    </w:p>
    <w:p w14:paraId="6382D86E" w14:textId="77777777" w:rsidR="00437F96" w:rsidRDefault="00437F96">
      <w:pPr>
        <w:spacing w:line="360" w:lineRule="auto"/>
        <w:ind w:right="49"/>
        <w:jc w:val="both"/>
        <w:rPr>
          <w:rFonts w:ascii="Palatino Linotype" w:eastAsia="Palatino Linotype" w:hAnsi="Palatino Linotype" w:cs="Palatino Linotype"/>
        </w:rPr>
      </w:pPr>
    </w:p>
    <w:p w14:paraId="2DB5D8D1" w14:textId="77777777" w:rsidR="00437F96" w:rsidRDefault="00437F96">
      <w:pPr>
        <w:spacing w:line="360" w:lineRule="auto"/>
        <w:ind w:right="49"/>
        <w:jc w:val="both"/>
        <w:rPr>
          <w:rFonts w:ascii="Palatino Linotype" w:eastAsia="Palatino Linotype" w:hAnsi="Palatino Linotype" w:cs="Palatino Linotype"/>
        </w:rPr>
      </w:pPr>
    </w:p>
    <w:p w14:paraId="344B9022" w14:textId="77777777" w:rsidR="00437F96" w:rsidRDefault="00437F96">
      <w:pPr>
        <w:spacing w:line="360" w:lineRule="auto"/>
        <w:ind w:right="49"/>
        <w:jc w:val="both"/>
        <w:rPr>
          <w:rFonts w:ascii="Palatino Linotype" w:eastAsia="Palatino Linotype" w:hAnsi="Palatino Linotype" w:cs="Palatino Linotype"/>
        </w:rPr>
      </w:pPr>
    </w:p>
    <w:p w14:paraId="51E549C2" w14:textId="77777777" w:rsidR="00437F96" w:rsidRDefault="00437F96">
      <w:pPr>
        <w:spacing w:line="360" w:lineRule="auto"/>
        <w:ind w:right="49"/>
        <w:jc w:val="both"/>
        <w:rPr>
          <w:rFonts w:ascii="Palatino Linotype" w:eastAsia="Palatino Linotype" w:hAnsi="Palatino Linotype" w:cs="Palatino Linotype"/>
        </w:rPr>
      </w:pPr>
    </w:p>
    <w:p w14:paraId="644B7669" w14:textId="77777777" w:rsidR="00437F96" w:rsidRDefault="00437F96">
      <w:pPr>
        <w:spacing w:line="360" w:lineRule="auto"/>
        <w:ind w:right="49"/>
        <w:jc w:val="both"/>
        <w:rPr>
          <w:rFonts w:ascii="Palatino Linotype" w:eastAsia="Palatino Linotype" w:hAnsi="Palatino Linotype" w:cs="Palatino Linotype"/>
        </w:rPr>
      </w:pPr>
    </w:p>
    <w:p w14:paraId="3E0A794E" w14:textId="77777777" w:rsidR="00437F96" w:rsidRDefault="00437F96">
      <w:pPr>
        <w:spacing w:line="360" w:lineRule="auto"/>
        <w:ind w:right="49"/>
        <w:jc w:val="both"/>
        <w:rPr>
          <w:rFonts w:ascii="Palatino Linotype" w:eastAsia="Palatino Linotype" w:hAnsi="Palatino Linotype" w:cs="Palatino Linotype"/>
        </w:rPr>
      </w:pPr>
    </w:p>
    <w:p w14:paraId="32DC730A" w14:textId="77777777" w:rsidR="00437F96" w:rsidRDefault="00437F96">
      <w:pPr>
        <w:spacing w:line="360" w:lineRule="auto"/>
        <w:ind w:right="49"/>
        <w:jc w:val="both"/>
        <w:rPr>
          <w:rFonts w:ascii="Palatino Linotype" w:eastAsia="Palatino Linotype" w:hAnsi="Palatino Linotype" w:cs="Palatino Linotype"/>
        </w:rPr>
      </w:pPr>
    </w:p>
    <w:p w14:paraId="4E3607F8" w14:textId="77777777" w:rsidR="00437F96" w:rsidRDefault="00437F96">
      <w:pPr>
        <w:spacing w:line="360" w:lineRule="auto"/>
        <w:ind w:right="49"/>
        <w:jc w:val="both"/>
        <w:rPr>
          <w:rFonts w:ascii="Palatino Linotype" w:eastAsia="Palatino Linotype" w:hAnsi="Palatino Linotype" w:cs="Palatino Linotype"/>
        </w:rPr>
      </w:pPr>
    </w:p>
    <w:p w14:paraId="09DC9DEC" w14:textId="77777777" w:rsidR="00437F96" w:rsidRDefault="00437F96">
      <w:pPr>
        <w:spacing w:before="240" w:after="240" w:line="360" w:lineRule="auto"/>
        <w:jc w:val="both"/>
        <w:rPr>
          <w:rFonts w:ascii="Palatino Linotype" w:eastAsia="Palatino Linotype" w:hAnsi="Palatino Linotype" w:cs="Palatino Linotype"/>
        </w:rPr>
      </w:pPr>
    </w:p>
    <w:sectPr w:rsidR="00437F96">
      <w:headerReference w:type="default" r:id="rId11"/>
      <w:footerReference w:type="default" r:id="rId12"/>
      <w:headerReference w:type="first" r:id="rId13"/>
      <w:footerReference w:type="first" r:id="rId14"/>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BCCC" w14:textId="77777777" w:rsidR="00365BBF" w:rsidRDefault="00365BBF">
      <w:r>
        <w:separator/>
      </w:r>
    </w:p>
  </w:endnote>
  <w:endnote w:type="continuationSeparator" w:id="0">
    <w:p w14:paraId="6FF45892" w14:textId="77777777" w:rsidR="00365BBF" w:rsidRDefault="0036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4B35" w14:textId="77777777" w:rsidR="00437F96"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4B67">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4B67">
      <w:rPr>
        <w:rFonts w:ascii="Arial" w:eastAsia="Arial" w:hAnsi="Arial" w:cs="Arial"/>
        <w:b/>
        <w:noProof/>
        <w:color w:val="000000"/>
        <w:sz w:val="20"/>
        <w:szCs w:val="20"/>
      </w:rPr>
      <w:t>3</w:t>
    </w:r>
    <w:r>
      <w:rPr>
        <w:rFonts w:ascii="Arial" w:eastAsia="Arial" w:hAnsi="Arial" w:cs="Arial"/>
        <w:b/>
        <w:color w:val="000000"/>
        <w:sz w:val="20"/>
        <w:szCs w:val="20"/>
      </w:rPr>
      <w:fldChar w:fldCharType="end"/>
    </w:r>
  </w:p>
  <w:p w14:paraId="364A2B23" w14:textId="77777777" w:rsidR="00437F96" w:rsidRDefault="00437F96">
    <w:pPr>
      <w:pBdr>
        <w:top w:val="nil"/>
        <w:left w:val="nil"/>
        <w:bottom w:val="nil"/>
        <w:right w:val="nil"/>
        <w:between w:val="nil"/>
      </w:pBdr>
      <w:tabs>
        <w:tab w:val="center" w:pos="4252"/>
        <w:tab w:val="right" w:pos="8504"/>
      </w:tabs>
      <w:rPr>
        <w:color w:val="000000"/>
      </w:rPr>
    </w:pPr>
  </w:p>
  <w:p w14:paraId="5665B35B" w14:textId="77777777" w:rsidR="00437F96" w:rsidRDefault="00437F9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3C4C" w14:textId="77777777" w:rsidR="00437F96"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4B6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4B67">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62FF23F9" w14:textId="77777777" w:rsidR="00437F96" w:rsidRDefault="00437F9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8CBE" w14:textId="77777777" w:rsidR="00365BBF" w:rsidRDefault="00365BBF">
      <w:r>
        <w:separator/>
      </w:r>
    </w:p>
  </w:footnote>
  <w:footnote w:type="continuationSeparator" w:id="0">
    <w:p w14:paraId="49631620" w14:textId="77777777" w:rsidR="00365BBF" w:rsidRDefault="0036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D491" w14:textId="77777777" w:rsidR="00437F96" w:rsidRDefault="00437F96">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437F96" w14:paraId="6DAA50D2" w14:textId="77777777">
      <w:tc>
        <w:tcPr>
          <w:tcW w:w="2553" w:type="dxa"/>
          <w:vAlign w:val="center"/>
        </w:tcPr>
        <w:p w14:paraId="33B092D2"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7FD5B75" w14:textId="77777777" w:rsidR="00437F96" w:rsidRDefault="00000000">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04334/INFOEM/IP/RR/2022</w:t>
          </w:r>
        </w:p>
      </w:tc>
    </w:tr>
    <w:tr w:rsidR="00437F96" w14:paraId="16682166" w14:textId="77777777">
      <w:trPr>
        <w:trHeight w:val="228"/>
      </w:trPr>
      <w:tc>
        <w:tcPr>
          <w:tcW w:w="2553" w:type="dxa"/>
          <w:vAlign w:val="center"/>
        </w:tcPr>
        <w:p w14:paraId="39EB86C5"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B9DFE6C" w14:textId="77777777" w:rsidR="00437F96" w:rsidRDefault="00437F96">
          <w:pPr>
            <w:ind w:right="954"/>
            <w:jc w:val="both"/>
            <w:rPr>
              <w:rFonts w:ascii="Palatino Linotype" w:eastAsia="Palatino Linotype" w:hAnsi="Palatino Linotype" w:cs="Palatino Linotype"/>
              <w:b/>
              <w:sz w:val="22"/>
              <w:szCs w:val="22"/>
            </w:rPr>
          </w:pPr>
        </w:p>
        <w:p w14:paraId="17363A52" w14:textId="77777777" w:rsidR="00437F96" w:rsidRDefault="00000000">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Mexiquense de la Pirotecnia</w:t>
          </w:r>
        </w:p>
      </w:tc>
    </w:tr>
    <w:tr w:rsidR="00437F96" w14:paraId="755278FF" w14:textId="77777777">
      <w:tc>
        <w:tcPr>
          <w:tcW w:w="2553" w:type="dxa"/>
          <w:vAlign w:val="center"/>
        </w:tcPr>
        <w:p w14:paraId="33D61614"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719D6CE" w14:textId="77777777" w:rsidR="00437F96" w:rsidRDefault="00000000">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F8B882" w14:textId="77777777" w:rsidR="00437F96" w:rsidRDefault="0000000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rPr>
      <w:drawing>
        <wp:anchor distT="0" distB="0" distL="0" distR="0" simplePos="0" relativeHeight="251658240" behindDoc="1" locked="0" layoutInCell="1" hidden="0" allowOverlap="1" wp14:anchorId="41DA2AB3" wp14:editId="69A4FB14">
          <wp:simplePos x="0" y="0"/>
          <wp:positionH relativeFrom="column">
            <wp:posOffset>-982344</wp:posOffset>
          </wp:positionH>
          <wp:positionV relativeFrom="paragraph">
            <wp:posOffset>-1108074</wp:posOffset>
          </wp:positionV>
          <wp:extent cx="7635600" cy="9943200"/>
          <wp:effectExtent l="0" t="0" r="0" b="0"/>
          <wp:wrapNone/>
          <wp:docPr id="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577D" w14:textId="77777777" w:rsidR="00437F96" w:rsidRDefault="00000000">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rPr>
      <w:drawing>
        <wp:anchor distT="0" distB="0" distL="0" distR="0" simplePos="0" relativeHeight="251659264" behindDoc="1" locked="0" layoutInCell="1" hidden="0" allowOverlap="1" wp14:anchorId="7941173D" wp14:editId="51256B5B">
          <wp:simplePos x="0" y="0"/>
          <wp:positionH relativeFrom="column">
            <wp:posOffset>-916304</wp:posOffset>
          </wp:positionH>
          <wp:positionV relativeFrom="paragraph">
            <wp:posOffset>-354865</wp:posOffset>
          </wp:positionV>
          <wp:extent cx="7635600" cy="9943200"/>
          <wp:effectExtent l="0" t="0" r="0" b="0"/>
          <wp:wrapNone/>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437F96" w14:paraId="067888B5" w14:textId="77777777">
      <w:tc>
        <w:tcPr>
          <w:tcW w:w="2553" w:type="dxa"/>
          <w:vAlign w:val="center"/>
        </w:tcPr>
        <w:p w14:paraId="36E93605"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BCA2EF7"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04334/INFOEM/IP/RR/2022</w:t>
          </w:r>
        </w:p>
      </w:tc>
    </w:tr>
    <w:tr w:rsidR="00437F96" w14:paraId="44EEC00D" w14:textId="77777777">
      <w:tc>
        <w:tcPr>
          <w:tcW w:w="2553" w:type="dxa"/>
          <w:vAlign w:val="center"/>
        </w:tcPr>
        <w:p w14:paraId="59214C76"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D7F3A5C" w14:textId="65C107EF" w:rsidR="00437F96" w:rsidRDefault="00E54B67">
          <w:pPr>
            <w:rPr>
              <w:rFonts w:ascii="Palatino Linotype" w:eastAsia="Palatino Linotype" w:hAnsi="Palatino Linotype" w:cs="Palatino Linotype"/>
              <w:b/>
              <w:sz w:val="22"/>
              <w:szCs w:val="22"/>
            </w:rPr>
          </w:pPr>
          <w:bookmarkStart w:id="2" w:name="_Hlk110525800"/>
          <w:proofErr w:type="spellStart"/>
          <w:r>
            <w:rPr>
              <w:rFonts w:ascii="Palatino Linotype" w:eastAsia="Palatino Linotype" w:hAnsi="Palatino Linotype" w:cs="Palatino Linotype"/>
              <w:b/>
              <w:sz w:val="22"/>
              <w:szCs w:val="22"/>
            </w:rPr>
            <w:t>xxxxxxx</w:t>
          </w:r>
          <w:proofErr w:type="spellEnd"/>
          <w:r w:rsidR="00000000">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sidR="00000000">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bookmarkEnd w:id="2"/>
          <w:proofErr w:type="spellEnd"/>
        </w:p>
      </w:tc>
    </w:tr>
    <w:tr w:rsidR="00437F96" w14:paraId="7FDFA4FF" w14:textId="77777777">
      <w:trPr>
        <w:trHeight w:val="228"/>
      </w:trPr>
      <w:tc>
        <w:tcPr>
          <w:tcW w:w="2553" w:type="dxa"/>
          <w:vAlign w:val="center"/>
        </w:tcPr>
        <w:p w14:paraId="164A8A77"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4AEC59B" w14:textId="77777777" w:rsidR="00437F96" w:rsidRDefault="00000000">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Mexiquense de la Pirotecnia</w:t>
          </w:r>
        </w:p>
      </w:tc>
    </w:tr>
    <w:tr w:rsidR="00437F96" w14:paraId="6E4A84EF" w14:textId="77777777">
      <w:tc>
        <w:tcPr>
          <w:tcW w:w="2553" w:type="dxa"/>
          <w:vAlign w:val="center"/>
        </w:tcPr>
        <w:p w14:paraId="41C9B4BC" w14:textId="77777777" w:rsidR="00437F96" w:rsidRDefault="00000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22771ED" w14:textId="77777777" w:rsidR="00437F96" w:rsidRDefault="00000000">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DABE22" w14:textId="77777777" w:rsidR="00437F96" w:rsidRDefault="00437F9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1574E"/>
    <w:multiLevelType w:val="multilevel"/>
    <w:tmpl w:val="4C5A9F4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2974E80"/>
    <w:multiLevelType w:val="multilevel"/>
    <w:tmpl w:val="8B2CB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430A1F"/>
    <w:multiLevelType w:val="multilevel"/>
    <w:tmpl w:val="D9B0AF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7EC10A4C"/>
    <w:multiLevelType w:val="multilevel"/>
    <w:tmpl w:val="8A4E438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E5420E"/>
    <w:multiLevelType w:val="multilevel"/>
    <w:tmpl w:val="BAFE53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7417912">
    <w:abstractNumId w:val="1"/>
  </w:num>
  <w:num w:numId="2" w16cid:durableId="241182863">
    <w:abstractNumId w:val="0"/>
  </w:num>
  <w:num w:numId="3" w16cid:durableId="952639494">
    <w:abstractNumId w:val="4"/>
  </w:num>
  <w:num w:numId="4" w16cid:durableId="1372220588">
    <w:abstractNumId w:val="2"/>
  </w:num>
  <w:num w:numId="5" w16cid:durableId="77675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96"/>
    <w:rsid w:val="00365BBF"/>
    <w:rsid w:val="00437F96"/>
    <w:rsid w:val="00E54B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FC517"/>
  <w15:docId w15:val="{00986894-05B5-423A-B0AE-D4D62D2C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con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gjem.edomex.gob.mx/tramites-en-line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NehpcoKKTn4rG9DP77ppPGOnKA==">AMUW2mWK0reprqKUurYzSOusLYbybjuFRmZJbGi/4Ezdanf+PfFJ+g8kp/SA11/je4iHbWHKM2LOtt5gQETTV/VT/JtPAZJnOx6VRFmZEhgc0w9agOQv83N11/9TAYRycZR3OAnrXDeR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8088</Words>
  <Characters>44484</Characters>
  <Application>Microsoft Office Word</Application>
  <DocSecurity>0</DocSecurity>
  <Lines>370</Lines>
  <Paragraphs>104</Paragraphs>
  <ScaleCrop>false</ScaleCrop>
  <Company/>
  <LinksUpToDate>false</LinksUpToDate>
  <CharactersWithSpaces>52468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DIANA LAURA RENDON GARCIA</cp:lastModifiedBy>
  <cp:revision>2</cp:revision>
  <dcterms:created xsi:type="dcterms:W3CDTF">2022-07-07T18:12:00Z</dcterms:created>
  <dcterms:modified xsi:type="dcterms:W3CDTF">2022-08-04T22:17:00Z</dcterms:modified>
</cp:coreProperties>
</file>