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92F1D" w:rsidR="00F85A2F" w:rsidP="00F85A2F" w:rsidRDefault="00F85A2F" w14:paraId="08B9A038" w14:textId="468607F6">
      <w:pPr>
        <w:spacing w:after="0" w:line="360" w:lineRule="auto"/>
        <w:rPr>
          <w:rFonts w:eastAsia="Times New Roman" w:cs="Tahoma"/>
          <w:bCs/>
          <w:color w:val="auto"/>
          <w:lang w:eastAsia="es-ES"/>
        </w:rPr>
      </w:pPr>
      <w:r w:rsidRPr="00B92F1D">
        <w:rPr>
          <w:rFonts w:eastAsia="Calibri" w:cs="Tahoma"/>
          <w:bCs/>
          <w:color w:val="000000"/>
        </w:rPr>
        <w:t xml:space="preserve">Resolución del Pleno del Instituto de Transparencia, Acceso a la Información Pública y </w:t>
      </w:r>
      <w:r w:rsidRPr="00B92F1D">
        <w:rPr>
          <w:rFonts w:eastAsia="Times New Roman" w:cs="Tahoma"/>
          <w:bCs/>
          <w:color w:val="auto"/>
          <w:lang w:eastAsia="es-ES"/>
        </w:rPr>
        <w:t xml:space="preserve">Protección de Datos Personales del Estado de México y Municipios, con domicilio en Metepec, Estado de México, de fecha </w:t>
      </w:r>
      <w:r w:rsidR="00360B36">
        <w:rPr>
          <w:rFonts w:eastAsia="Times New Roman" w:cs="Tahoma"/>
          <w:bCs/>
          <w:color w:val="auto"/>
          <w:lang w:eastAsia="es-ES"/>
        </w:rPr>
        <w:t xml:space="preserve">veinte </w:t>
      </w:r>
      <w:r>
        <w:rPr>
          <w:rFonts w:eastAsia="Times New Roman" w:cs="Tahoma"/>
          <w:bCs/>
          <w:color w:val="auto"/>
          <w:lang w:eastAsia="es-ES"/>
        </w:rPr>
        <w:t xml:space="preserve">de abril de dos mil veintidós. </w:t>
      </w:r>
    </w:p>
    <w:p w:rsidRPr="00B92F1D" w:rsidR="00F85A2F" w:rsidP="00F85A2F" w:rsidRDefault="00F85A2F" w14:paraId="54442C5B" w14:textId="77777777">
      <w:pPr>
        <w:tabs>
          <w:tab w:val="left" w:pos="2839"/>
        </w:tabs>
        <w:spacing w:after="0" w:line="360" w:lineRule="auto"/>
        <w:rPr>
          <w:rFonts w:eastAsia="Times New Roman" w:cs="Tahoma"/>
          <w:bCs/>
          <w:color w:val="auto"/>
          <w:lang w:eastAsia="es-ES"/>
        </w:rPr>
      </w:pPr>
    </w:p>
    <w:p w:rsidRPr="00B92F1D" w:rsidR="00F85A2F" w:rsidP="00F85A2F" w:rsidRDefault="00F85A2F" w14:paraId="566678BF" w14:textId="2888BCBA">
      <w:pPr>
        <w:spacing w:after="0" w:line="360" w:lineRule="auto"/>
        <w:rPr>
          <w:rFonts w:eastAsia="Calibri" w:cs="Tahoma"/>
          <w:color w:val="0D0D0D"/>
        </w:rPr>
      </w:pPr>
      <w:r w:rsidRPr="5CC5578C" w:rsidR="5CC5578C">
        <w:rPr>
          <w:rFonts w:eastAsia="Times New Roman" w:cs="Tahoma"/>
          <w:b w:val="1"/>
          <w:bCs w:val="1"/>
          <w:color w:val="auto"/>
          <w:lang w:eastAsia="es-ES"/>
        </w:rPr>
        <w:t>VISTO</w:t>
      </w:r>
      <w:r w:rsidRPr="5CC5578C" w:rsidR="5CC5578C">
        <w:rPr>
          <w:rFonts w:eastAsia="Calibri" w:cs="Tahoma"/>
          <w:color w:val="0D0D0D" w:themeColor="text1" w:themeTint="F2" w:themeShade="FF"/>
        </w:rPr>
        <w:t xml:space="preserve"> el expediente conformado con motivo del Recurso de Revisión </w:t>
      </w:r>
      <w:r w:rsidRPr="5CC5578C" w:rsidR="5CC5578C">
        <w:rPr>
          <w:rFonts w:eastAsia="Calibri" w:cs="Tahoma"/>
          <w:color w:val="000000" w:themeColor="text1" w:themeTint="FF" w:themeShade="FF"/>
        </w:rPr>
        <w:t xml:space="preserve">00896/INFOEM/IP/RR/2022, interpuesto por </w:t>
      </w:r>
      <w:r w:rsidRPr="5CC5578C" w:rsidR="5CC5578C">
        <w:rPr>
          <w:rFonts w:eastAsia="Calibri" w:cs="Tahoma"/>
          <w:color w:val="000000" w:themeColor="text1" w:themeTint="FF" w:themeShade="FF"/>
          <w:highlight w:val="black"/>
        </w:rPr>
        <w:t>XXXXXXXXXXXXXXX</w:t>
      </w:r>
      <w:r w:rsidRPr="5CC5578C" w:rsidR="5CC5578C">
        <w:rPr>
          <w:rFonts w:eastAsia="Calibri" w:cs="Tahoma"/>
          <w:color w:val="000000" w:themeColor="text1" w:themeTint="FF" w:themeShade="FF"/>
        </w:rPr>
        <w:t xml:space="preserve">, en lo sucesivo el </w:t>
      </w:r>
      <w:r w:rsidRPr="5CC5578C" w:rsidR="5CC5578C">
        <w:rPr>
          <w:rFonts w:eastAsia="Calibri" w:cs="Tahoma"/>
          <w:color w:val="0D0D0D" w:themeColor="text1" w:themeTint="F2" w:themeShade="FF"/>
        </w:rPr>
        <w:t xml:space="preserve">Recurrente o Particular, en contra de la respuesta del Sujeto Obligado, </w:t>
      </w:r>
      <w:r w:rsidRPr="5CC5578C" w:rsidR="5CC5578C">
        <w:rPr>
          <w:rFonts w:eastAsia="Calibri" w:cs="Tahoma"/>
          <w:color w:val="000000" w:themeColor="text1" w:themeTint="FF" w:themeShade="FF"/>
        </w:rPr>
        <w:t>Ayuntamiento de Toluca, a la solicitud de acceso a la información 00358/TOLUCA/IP/2022, se emite la presente Resolución, con base en los Antecedentes y Considerandos que se exponen a continuación:</w:t>
      </w:r>
    </w:p>
    <w:p w:rsidRPr="00B92F1D" w:rsidR="00F85A2F" w:rsidP="00F85A2F" w:rsidRDefault="00F85A2F" w14:paraId="3433217C" w14:textId="77777777">
      <w:pPr>
        <w:spacing w:after="0" w:line="360" w:lineRule="auto"/>
        <w:rPr>
          <w:rFonts w:eastAsia="Calibri" w:cs="Tahoma"/>
          <w:color w:val="000000"/>
        </w:rPr>
      </w:pPr>
    </w:p>
    <w:p w:rsidRPr="00B92F1D" w:rsidR="00F85A2F" w:rsidP="00F85A2F" w:rsidRDefault="00F85A2F" w14:paraId="289873AE" w14:textId="77777777">
      <w:pPr>
        <w:tabs>
          <w:tab w:val="center" w:pos="4522"/>
          <w:tab w:val="left" w:pos="7245"/>
        </w:tabs>
        <w:spacing w:after="0" w:line="360" w:lineRule="auto"/>
        <w:jc w:val="center"/>
        <w:rPr>
          <w:rFonts w:eastAsia="Calibri" w:cs="Tahoma"/>
          <w:b/>
          <w:color w:val="000000"/>
        </w:rPr>
      </w:pPr>
      <w:r w:rsidRPr="00B92F1D">
        <w:rPr>
          <w:rFonts w:eastAsia="Calibri" w:cs="Tahoma"/>
          <w:b/>
          <w:color w:val="000000"/>
        </w:rPr>
        <w:t>A N T E C E D E N T E S:</w:t>
      </w:r>
    </w:p>
    <w:p w:rsidRPr="00B92F1D" w:rsidR="00F85A2F" w:rsidP="00F85A2F" w:rsidRDefault="00F85A2F" w14:paraId="7B9AA7AF" w14:textId="77777777">
      <w:pPr>
        <w:spacing w:after="0" w:line="360" w:lineRule="auto"/>
      </w:pPr>
    </w:p>
    <w:p w:rsidRPr="00B92F1D" w:rsidR="00F85A2F" w:rsidP="00F85A2F" w:rsidRDefault="00F85A2F" w14:paraId="771FDDBB" w14:textId="77777777">
      <w:pPr>
        <w:tabs>
          <w:tab w:val="left" w:pos="567"/>
        </w:tabs>
        <w:spacing w:after="0" w:line="360" w:lineRule="auto"/>
        <w:rPr>
          <w:rFonts w:eastAsia="Times New Roman" w:cs="Tahoma"/>
          <w:b/>
          <w:color w:val="auto"/>
          <w:lang w:eastAsia="es-ES"/>
        </w:rPr>
      </w:pPr>
      <w:r w:rsidRPr="00B92F1D">
        <w:rPr>
          <w:rFonts w:eastAsia="Times New Roman" w:cs="Tahoma"/>
          <w:b/>
          <w:color w:val="auto"/>
          <w:lang w:eastAsia="es-ES"/>
        </w:rPr>
        <w:t>I. Presentación de la solicitud de información:</w:t>
      </w:r>
    </w:p>
    <w:p w:rsidRPr="00B92F1D" w:rsidR="00F85A2F" w:rsidP="00F85A2F" w:rsidRDefault="00F85A2F" w14:paraId="1C8A4433" w14:textId="77777777">
      <w:pPr>
        <w:tabs>
          <w:tab w:val="left" w:pos="567"/>
        </w:tabs>
        <w:spacing w:after="0" w:line="360" w:lineRule="auto"/>
        <w:rPr>
          <w:rFonts w:eastAsia="Times New Roman" w:cs="Tahoma"/>
          <w:color w:val="auto"/>
          <w:lang w:eastAsia="es-ES"/>
        </w:rPr>
      </w:pPr>
    </w:p>
    <w:p w:rsidRPr="003E35BD" w:rsidR="00F85A2F" w:rsidP="00F85A2F" w:rsidRDefault="00F85A2F" w14:paraId="7F671657" w14:textId="642BBCF0">
      <w:pPr>
        <w:spacing w:after="0" w:line="360" w:lineRule="auto"/>
      </w:pPr>
      <w:r w:rsidRPr="00B92F1D">
        <w:rPr>
          <w:rFonts w:eastAsia="Times New Roman" w:cs="Tahoma"/>
          <w:color w:val="auto"/>
          <w:lang w:eastAsia="es-ES"/>
        </w:rPr>
        <w:t xml:space="preserve">Con fecha </w:t>
      </w:r>
      <w:r w:rsidR="00ED7C10">
        <w:rPr>
          <w:rFonts w:eastAsia="Times New Roman" w:cs="Tahoma"/>
          <w:color w:val="auto"/>
          <w:lang w:eastAsia="es-ES"/>
        </w:rPr>
        <w:t>veinticuatro de enero de dos mil veintidós</w:t>
      </w:r>
      <w:r w:rsidRPr="00B92F1D">
        <w:rPr>
          <w:rFonts w:eastAsia="Times New Roman" w:cs="Tahoma"/>
          <w:color w:val="auto"/>
          <w:lang w:eastAsia="es-ES"/>
        </w:rPr>
        <w:t xml:space="preserve">, </w:t>
      </w:r>
      <w:r>
        <w:rPr>
          <w:rFonts w:eastAsia="Times New Roman" w:cs="Tahoma"/>
          <w:color w:val="auto"/>
          <w:lang w:eastAsia="es-ES"/>
        </w:rPr>
        <w:t xml:space="preserve">se </w:t>
      </w:r>
      <w:proofErr w:type="spellStart"/>
      <w:r>
        <w:rPr>
          <w:rFonts w:eastAsia="Times New Roman" w:cs="Tahoma"/>
          <w:color w:val="auto"/>
          <w:lang w:eastAsia="es-ES"/>
        </w:rPr>
        <w:t>present</w:t>
      </w:r>
      <w:r>
        <w:rPr>
          <w:rFonts w:eastAsia="Times New Roman" w:cs="Tahoma"/>
          <w:color w:val="auto"/>
          <w:lang w:val="x-none" w:eastAsia="es-ES"/>
        </w:rPr>
        <w:t>ó</w:t>
      </w:r>
      <w:proofErr w:type="spellEnd"/>
      <w:r>
        <w:rPr>
          <w:rFonts w:eastAsia="Times New Roman" w:cs="Tahoma"/>
          <w:color w:val="auto"/>
          <w:lang w:eastAsia="es-ES"/>
        </w:rPr>
        <w:t xml:space="preserve"> una </w:t>
      </w:r>
      <w:r w:rsidRPr="00B92F1D">
        <w:rPr>
          <w:rFonts w:eastAsia="Times New Roman" w:cs="Tahoma"/>
          <w:color w:val="auto"/>
          <w:lang w:eastAsia="es-ES"/>
        </w:rPr>
        <w:t>solicitud de acceso a la información pública</w:t>
      </w:r>
      <w:r>
        <w:rPr>
          <w:rFonts w:eastAsia="Times New Roman" w:cs="Tahoma"/>
          <w:color w:val="auto"/>
          <w:lang w:eastAsia="es-ES"/>
        </w:rPr>
        <w:t xml:space="preserve">, por el Particular, </w:t>
      </w:r>
      <w:r w:rsidRPr="00B92F1D">
        <w:rPr>
          <w:rFonts w:eastAsia="Times New Roman" w:cs="Tahoma"/>
          <w:color w:val="auto"/>
          <w:lang w:eastAsia="es-ES"/>
        </w:rPr>
        <w:t xml:space="preserve">a través del Sistema de Acceso a la Información Mexiquense (SAIMEX), ante el </w:t>
      </w:r>
      <w:r>
        <w:rPr>
          <w:rFonts w:eastAsia="Calibri" w:cs="Tahoma"/>
        </w:rPr>
        <w:t>Ayuntamiento de Toluca,</w:t>
      </w:r>
      <w:r>
        <w:rPr>
          <w:rFonts w:cs="Tahoma"/>
          <w:b/>
          <w:bCs/>
          <w:lang w:val="es-ES"/>
        </w:rPr>
        <w:t xml:space="preserve"> </w:t>
      </w:r>
      <w:r>
        <w:rPr>
          <w:rFonts w:cs="Tahoma"/>
        </w:rPr>
        <w:t>mediante la cual requirió:</w:t>
      </w:r>
    </w:p>
    <w:p w:rsidRPr="003E35BD" w:rsidR="00F85A2F" w:rsidP="00F85A2F" w:rsidRDefault="00F85A2F" w14:paraId="30D10230" w14:textId="77777777">
      <w:pPr>
        <w:autoSpaceDE w:val="0"/>
        <w:autoSpaceDN w:val="0"/>
        <w:adjustRightInd w:val="0"/>
        <w:spacing w:after="0" w:line="360" w:lineRule="auto"/>
        <w:rPr>
          <w:rFonts w:cs="Tahoma"/>
        </w:rPr>
      </w:pPr>
    </w:p>
    <w:p w:rsidRPr="00B92F1D" w:rsidR="00F85A2F" w:rsidP="00F85A2F" w:rsidRDefault="00F85A2F" w14:paraId="5D4DCB92" w14:textId="77777777">
      <w:pPr>
        <w:tabs>
          <w:tab w:val="left" w:pos="4667"/>
        </w:tabs>
        <w:spacing w:after="0" w:line="360" w:lineRule="auto"/>
        <w:ind w:left="567" w:right="567"/>
        <w:rPr>
          <w:rFonts w:eastAsia="Times New Roman" w:cs="Tahoma"/>
          <w:b/>
          <w:i/>
          <w:iCs/>
          <w:color w:val="auto"/>
          <w:sz w:val="20"/>
          <w:szCs w:val="20"/>
          <w:lang w:eastAsia="es-ES"/>
        </w:rPr>
      </w:pPr>
      <w:r w:rsidRPr="00B92F1D">
        <w:rPr>
          <w:rFonts w:eastAsia="Times New Roman" w:cs="Tahoma"/>
          <w:b/>
          <w:i/>
          <w:iCs/>
          <w:color w:val="auto"/>
          <w:sz w:val="20"/>
          <w:szCs w:val="20"/>
          <w:lang w:eastAsia="es-ES"/>
        </w:rPr>
        <w:t>“DESCRIPCIÓN CLARA Y PRECISA DE LA INFORMACIÓN SOLICITADA.</w:t>
      </w:r>
    </w:p>
    <w:p w:rsidRPr="00B92F1D" w:rsidR="00F85A2F" w:rsidP="00F85A2F" w:rsidRDefault="009425CA" w14:paraId="0C877B9B" w14:textId="7CFC30F4">
      <w:pPr>
        <w:tabs>
          <w:tab w:val="left" w:pos="4667"/>
        </w:tabs>
        <w:spacing w:after="0" w:line="360" w:lineRule="auto"/>
        <w:ind w:left="567" w:right="567"/>
        <w:rPr>
          <w:rFonts w:eastAsia="Times New Roman" w:cs="Tahoma"/>
          <w:bCs/>
          <w:i/>
          <w:iCs/>
          <w:color w:val="auto"/>
          <w:sz w:val="20"/>
          <w:szCs w:val="20"/>
          <w:lang w:eastAsia="es-ES"/>
        </w:rPr>
      </w:pPr>
      <w:r w:rsidRPr="009425CA">
        <w:rPr>
          <w:rFonts w:eastAsia="Times New Roman" w:cs="Tahoma"/>
          <w:bCs/>
          <w:i/>
          <w:iCs/>
          <w:color w:val="auto"/>
          <w:sz w:val="20"/>
          <w:szCs w:val="20"/>
          <w:lang w:eastAsia="es-ES"/>
        </w:rPr>
        <w:t xml:space="preserve">Que empresas se han contratado del 1 de enero del año 2022 a la fecha por adjudicación directa y </w:t>
      </w:r>
      <w:proofErr w:type="spellStart"/>
      <w:r w:rsidRPr="009425CA">
        <w:rPr>
          <w:rFonts w:eastAsia="Times New Roman" w:cs="Tahoma"/>
          <w:bCs/>
          <w:i/>
          <w:iCs/>
          <w:color w:val="auto"/>
          <w:sz w:val="20"/>
          <w:szCs w:val="20"/>
          <w:lang w:eastAsia="es-ES"/>
        </w:rPr>
        <w:t>cuales</w:t>
      </w:r>
      <w:proofErr w:type="spellEnd"/>
      <w:r w:rsidRPr="009425CA">
        <w:rPr>
          <w:rFonts w:eastAsia="Times New Roman" w:cs="Tahoma"/>
          <w:bCs/>
          <w:i/>
          <w:iCs/>
          <w:color w:val="auto"/>
          <w:sz w:val="20"/>
          <w:szCs w:val="20"/>
          <w:lang w:eastAsia="es-ES"/>
        </w:rPr>
        <w:t xml:space="preserve"> fueron los criterios para su contratación.</w:t>
      </w:r>
      <w:r w:rsidRPr="00B92F1D" w:rsidR="00F85A2F">
        <w:rPr>
          <w:rFonts w:eastAsia="Times New Roman" w:cs="Tahoma"/>
          <w:bCs/>
          <w:i/>
          <w:iCs/>
          <w:color w:val="auto"/>
          <w:sz w:val="20"/>
          <w:szCs w:val="20"/>
          <w:lang w:eastAsia="es-ES"/>
        </w:rPr>
        <w:t xml:space="preserve">” (Sic) </w:t>
      </w:r>
    </w:p>
    <w:p w:rsidRPr="00B92F1D" w:rsidR="00F85A2F" w:rsidP="00F85A2F" w:rsidRDefault="00F85A2F" w14:paraId="449D9B70" w14:textId="77777777">
      <w:pPr>
        <w:tabs>
          <w:tab w:val="left" w:pos="4667"/>
        </w:tabs>
        <w:spacing w:after="0" w:line="360" w:lineRule="auto"/>
        <w:ind w:left="567" w:right="567"/>
        <w:rPr>
          <w:rFonts w:eastAsia="Times New Roman" w:cs="Tahoma"/>
          <w:b/>
          <w:bCs/>
          <w:i/>
          <w:iCs/>
          <w:color w:val="auto"/>
          <w:sz w:val="20"/>
          <w:lang w:eastAsia="es-ES"/>
        </w:rPr>
      </w:pPr>
    </w:p>
    <w:p w:rsidRPr="00B92F1D" w:rsidR="00F85A2F" w:rsidP="00F85A2F" w:rsidRDefault="00F85A2F" w14:paraId="6D60DF04" w14:textId="77777777">
      <w:pPr>
        <w:tabs>
          <w:tab w:val="left" w:pos="4667"/>
        </w:tabs>
        <w:spacing w:after="0" w:line="360" w:lineRule="auto"/>
        <w:ind w:left="567" w:right="567"/>
        <w:rPr>
          <w:rFonts w:eastAsia="Times New Roman" w:cs="Tahoma"/>
          <w:b/>
          <w:bCs/>
          <w:i/>
          <w:iCs/>
          <w:color w:val="auto"/>
          <w:sz w:val="20"/>
          <w:lang w:eastAsia="es-ES"/>
        </w:rPr>
      </w:pPr>
      <w:r w:rsidRPr="00B92F1D">
        <w:rPr>
          <w:rFonts w:eastAsia="Times New Roman" w:cs="Tahoma"/>
          <w:b/>
          <w:bCs/>
          <w:i/>
          <w:iCs/>
          <w:color w:val="auto"/>
          <w:sz w:val="20"/>
          <w:lang w:eastAsia="es-ES"/>
        </w:rPr>
        <w:t>“MODALIDAD DE ENTREGA</w:t>
      </w:r>
    </w:p>
    <w:p w:rsidRPr="00B92F1D" w:rsidR="00F85A2F" w:rsidP="00F85A2F" w:rsidRDefault="00F85A2F" w14:paraId="385899A9" w14:textId="77777777">
      <w:pPr>
        <w:spacing w:after="0" w:line="360" w:lineRule="auto"/>
        <w:ind w:left="567" w:right="567"/>
        <w:rPr>
          <w:rFonts w:eastAsia="Times New Roman" w:cs="Arial"/>
          <w:bCs/>
          <w:i/>
          <w:iCs/>
          <w:color w:val="auto"/>
          <w:sz w:val="20"/>
          <w:lang w:eastAsia="es-ES"/>
        </w:rPr>
      </w:pPr>
      <w:r w:rsidRPr="00B92F1D">
        <w:rPr>
          <w:rFonts w:eastAsia="Times New Roman" w:cs="Arial"/>
          <w:bCs/>
          <w:i/>
          <w:iCs/>
          <w:color w:val="auto"/>
          <w:sz w:val="20"/>
          <w:lang w:eastAsia="es-ES"/>
        </w:rPr>
        <w:t>A través del SAIMEX”</w:t>
      </w:r>
    </w:p>
    <w:p w:rsidRPr="00B92F1D" w:rsidR="00F85A2F" w:rsidP="00F85A2F" w:rsidRDefault="00F85A2F" w14:paraId="3A0BAFF4" w14:textId="77777777">
      <w:pPr>
        <w:autoSpaceDE w:val="0"/>
        <w:autoSpaceDN w:val="0"/>
        <w:adjustRightInd w:val="0"/>
        <w:spacing w:after="0" w:line="360" w:lineRule="auto"/>
        <w:rPr>
          <w:rFonts w:cs="Tahoma"/>
          <w:b/>
        </w:rPr>
      </w:pPr>
    </w:p>
    <w:p w:rsidRPr="00B92F1D" w:rsidR="00F85A2F" w:rsidP="00F85A2F" w:rsidRDefault="00F85A2F" w14:paraId="6D69E906" w14:textId="77777777">
      <w:pPr>
        <w:autoSpaceDE w:val="0"/>
        <w:autoSpaceDN w:val="0"/>
        <w:adjustRightInd w:val="0"/>
        <w:spacing w:after="0" w:line="360" w:lineRule="auto"/>
        <w:rPr>
          <w:b/>
          <w:bCs/>
        </w:rPr>
      </w:pPr>
      <w:r w:rsidRPr="00B92F1D">
        <w:rPr>
          <w:rFonts w:cs="Tahoma"/>
          <w:b/>
        </w:rPr>
        <w:t>II.</w:t>
      </w:r>
      <w:r w:rsidRPr="00B92F1D">
        <w:rPr>
          <w:b/>
          <w:bCs/>
        </w:rPr>
        <w:t xml:space="preserve"> Respuesta del Sujeto Obligado. </w:t>
      </w:r>
    </w:p>
    <w:p w:rsidRPr="00B92F1D" w:rsidR="00F85A2F" w:rsidP="00F85A2F" w:rsidRDefault="00F85A2F" w14:paraId="131D6CAA" w14:textId="77777777">
      <w:pPr>
        <w:spacing w:after="0" w:line="360" w:lineRule="auto"/>
      </w:pPr>
    </w:p>
    <w:p w:rsidR="00B30F49" w:rsidP="00F85A2F" w:rsidRDefault="00F85A2F" w14:paraId="5588640D" w14:textId="0098097E">
      <w:pPr>
        <w:spacing w:after="0" w:line="360" w:lineRule="auto"/>
      </w:pPr>
      <w:r w:rsidRPr="00B92F1D">
        <w:lastRenderedPageBreak/>
        <w:t>Con fecha</w:t>
      </w:r>
      <w:r w:rsidR="00B30F49">
        <w:t xml:space="preserve"> quince de febrero de dos mil veintidós, </w:t>
      </w:r>
      <w:r w:rsidRPr="00B92F1D">
        <w:t>el Sujeto Obligado notificó, a través del Sistema de Acceso a la Información Mexiquense (SAIMEX), la respuesta a la solicitud,</w:t>
      </w:r>
      <w:r>
        <w:t xml:space="preserve"> por medio del oficio </w:t>
      </w:r>
      <w:r w:rsidR="008017E8">
        <w:t xml:space="preserve">sin número, de </w:t>
      </w:r>
      <w:r w:rsidR="0026635E">
        <w:t xml:space="preserve">la misma fecha de mes y año, el cual es suscrito por la Titular de la Unidad de Transparencia y es </w:t>
      </w:r>
      <w:r w:rsidR="001B4F41">
        <w:t xml:space="preserve">dirigido al Solicitante, de cuyo contenido se desprende lo siguiente: </w:t>
      </w:r>
    </w:p>
    <w:p w:rsidR="00F47CB2" w:rsidP="00F85A2F" w:rsidRDefault="00F47CB2" w14:paraId="507532DE" w14:textId="77777777">
      <w:pPr>
        <w:spacing w:after="0" w:line="360" w:lineRule="auto"/>
      </w:pPr>
    </w:p>
    <w:p w:rsidRPr="008510F9" w:rsidR="00F47CB2" w:rsidP="008510F9" w:rsidRDefault="008D50A5" w14:paraId="519F07F6" w14:textId="14773080">
      <w:pPr>
        <w:spacing w:after="0" w:line="360" w:lineRule="auto"/>
        <w:ind w:left="567" w:right="567"/>
        <w:rPr>
          <w:i/>
          <w:iCs/>
          <w:sz w:val="20"/>
          <w:szCs w:val="20"/>
        </w:rPr>
      </w:pPr>
      <w:r w:rsidRPr="008510F9">
        <w:rPr>
          <w:i/>
          <w:iCs/>
          <w:sz w:val="20"/>
          <w:szCs w:val="20"/>
        </w:rPr>
        <w:t>“…</w:t>
      </w:r>
    </w:p>
    <w:p w:rsidRPr="008510F9" w:rsidR="008D50A5" w:rsidP="008510F9" w:rsidRDefault="008D50A5" w14:paraId="10D2D9C3" w14:textId="53A3B1C8">
      <w:pPr>
        <w:spacing w:after="0" w:line="360" w:lineRule="auto"/>
        <w:ind w:left="567" w:right="567"/>
        <w:rPr>
          <w:i/>
          <w:iCs/>
          <w:sz w:val="20"/>
          <w:szCs w:val="20"/>
        </w:rPr>
      </w:pPr>
      <w:r w:rsidRPr="008510F9">
        <w:rPr>
          <w:i/>
          <w:iCs/>
          <w:sz w:val="20"/>
          <w:szCs w:val="20"/>
        </w:rPr>
        <w:t xml:space="preserve">Hago de su conocimiento que la Directora General del </w:t>
      </w:r>
      <w:proofErr w:type="spellStart"/>
      <w:r w:rsidRPr="008510F9">
        <w:rPr>
          <w:i/>
          <w:iCs/>
          <w:sz w:val="20"/>
          <w:szCs w:val="20"/>
        </w:rPr>
        <w:t>Imcufidet</w:t>
      </w:r>
      <w:proofErr w:type="spellEnd"/>
      <w:r w:rsidRPr="008510F9">
        <w:rPr>
          <w:i/>
          <w:iCs/>
          <w:sz w:val="20"/>
          <w:szCs w:val="20"/>
        </w:rPr>
        <w:t xml:space="preserve"> y Servidora Pública Habilitada</w:t>
      </w:r>
      <w:r w:rsidRPr="008510F9" w:rsidR="00793D32">
        <w:rPr>
          <w:i/>
          <w:iCs/>
          <w:sz w:val="20"/>
          <w:szCs w:val="20"/>
        </w:rPr>
        <w:t>, la Directora General de Administración y Servidora Pública Habilitada</w:t>
      </w:r>
      <w:r w:rsidRPr="008510F9" w:rsidR="00FA1DE9">
        <w:rPr>
          <w:i/>
          <w:iCs/>
          <w:sz w:val="20"/>
          <w:szCs w:val="20"/>
        </w:rPr>
        <w:t xml:space="preserve">, la Directora General del Instituto Municipal de la Mujer y Servidora Pública y el Tesorero Municipal y Servidor Público Habilitado, informaron a la que suscribe, por lo que respecta </w:t>
      </w:r>
      <w:r w:rsidRPr="008510F9" w:rsidR="00263D10">
        <w:rPr>
          <w:i/>
          <w:iCs/>
          <w:sz w:val="20"/>
          <w:szCs w:val="20"/>
        </w:rPr>
        <w:t>a su solicitud de información pública y después de realizar una búsqueda exhaustiva para dar atención a la solicitud, me permito informarle no se encontraron registros de que se haya realizado algún contrato por Adjudicación Directa, con empresas en el per</w:t>
      </w:r>
      <w:r w:rsidRPr="008510F9" w:rsidR="003E2092">
        <w:rPr>
          <w:i/>
          <w:iCs/>
          <w:sz w:val="20"/>
          <w:szCs w:val="20"/>
        </w:rPr>
        <w:t xml:space="preserve">iodo comprendido del 01 de enero de la fecha. </w:t>
      </w:r>
    </w:p>
    <w:p w:rsidRPr="008510F9" w:rsidR="003E2092" w:rsidP="008510F9" w:rsidRDefault="003E2092" w14:paraId="6A438ED7" w14:textId="77777777">
      <w:pPr>
        <w:spacing w:after="0" w:line="360" w:lineRule="auto"/>
        <w:ind w:left="567" w:right="567"/>
        <w:rPr>
          <w:i/>
          <w:iCs/>
          <w:sz w:val="20"/>
          <w:szCs w:val="20"/>
        </w:rPr>
      </w:pPr>
    </w:p>
    <w:p w:rsidRPr="008510F9" w:rsidR="003E2092" w:rsidP="008510F9" w:rsidRDefault="003E2092" w14:paraId="6E2FE6FA" w14:textId="4B4D2D7A">
      <w:pPr>
        <w:spacing w:after="0" w:line="360" w:lineRule="auto"/>
        <w:ind w:left="567" w:right="567"/>
        <w:rPr>
          <w:i/>
          <w:iCs/>
          <w:sz w:val="20"/>
          <w:szCs w:val="20"/>
        </w:rPr>
      </w:pPr>
      <w:r w:rsidRPr="008510F9">
        <w:rPr>
          <w:i/>
          <w:iCs/>
          <w:sz w:val="20"/>
          <w:szCs w:val="20"/>
        </w:rPr>
        <w:t xml:space="preserve">Lo anterior, de conformidad con los artículos 12 y 24 de la Ley de Transparencia y Acceso a la Información Pública del Estado de México y Municipios. </w:t>
      </w:r>
    </w:p>
    <w:p w:rsidRPr="008510F9" w:rsidR="008510F9" w:rsidP="008510F9" w:rsidRDefault="008510F9" w14:paraId="1F5B587D" w14:textId="7FCF9C09">
      <w:pPr>
        <w:spacing w:after="0" w:line="360" w:lineRule="auto"/>
        <w:ind w:left="567" w:right="567"/>
        <w:rPr>
          <w:i/>
          <w:iCs/>
          <w:sz w:val="20"/>
          <w:szCs w:val="20"/>
        </w:rPr>
      </w:pPr>
      <w:r w:rsidRPr="008510F9">
        <w:rPr>
          <w:i/>
          <w:iCs/>
          <w:sz w:val="20"/>
          <w:szCs w:val="20"/>
        </w:rPr>
        <w:t xml:space="preserve">…” (Sic) </w:t>
      </w:r>
    </w:p>
    <w:p w:rsidR="00B30F49" w:rsidP="00F85A2F" w:rsidRDefault="00B30F49" w14:paraId="1A4D081D" w14:textId="77777777">
      <w:pPr>
        <w:spacing w:after="0" w:line="360" w:lineRule="auto"/>
      </w:pPr>
    </w:p>
    <w:p w:rsidRPr="00B92F1D" w:rsidR="00F85A2F" w:rsidP="00F85A2F" w:rsidRDefault="00F85A2F" w14:paraId="33A5F868" w14:textId="77777777">
      <w:pPr>
        <w:spacing w:after="0" w:line="360" w:lineRule="auto"/>
        <w:rPr>
          <w:b/>
        </w:rPr>
      </w:pPr>
      <w:r w:rsidRPr="00B92F1D">
        <w:rPr>
          <w:b/>
        </w:rPr>
        <w:t xml:space="preserve">III. Interposición del Recurso de Revisión. </w:t>
      </w:r>
    </w:p>
    <w:p w:rsidRPr="00B92F1D" w:rsidR="00F85A2F" w:rsidP="00F85A2F" w:rsidRDefault="00F85A2F" w14:paraId="0137781D" w14:textId="77777777">
      <w:pPr>
        <w:spacing w:after="0" w:line="360" w:lineRule="auto"/>
        <w:rPr>
          <w:bCs/>
        </w:rPr>
      </w:pPr>
    </w:p>
    <w:p w:rsidRPr="00B92F1D" w:rsidR="00F85A2F" w:rsidP="00F85A2F" w:rsidRDefault="00F85A2F" w14:paraId="4807AB34" w14:textId="56E9A95F">
      <w:pPr>
        <w:spacing w:after="0" w:line="360" w:lineRule="auto"/>
        <w:rPr>
          <w:bCs/>
        </w:rPr>
      </w:pPr>
      <w:r w:rsidRPr="00B92F1D">
        <w:rPr>
          <w:bCs/>
        </w:rPr>
        <w:t xml:space="preserve">Con fecha </w:t>
      </w:r>
      <w:r w:rsidR="002168A6">
        <w:rPr>
          <w:bCs/>
        </w:rPr>
        <w:t xml:space="preserve">dieciséis de febrero de dos mil veintidós, </w:t>
      </w:r>
      <w:r w:rsidRPr="00B92F1D">
        <w:rPr>
          <w:bCs/>
        </w:rPr>
        <w:t xml:space="preserve">se </w:t>
      </w:r>
      <w:r>
        <w:rPr>
          <w:bCs/>
        </w:rPr>
        <w:t>presentó</w:t>
      </w:r>
      <w:r w:rsidRPr="00B92F1D">
        <w:rPr>
          <w:bCs/>
        </w:rPr>
        <w:t xml:space="preserve"> en este Instituto, a través del </w:t>
      </w:r>
      <w:r w:rsidRPr="00B92F1D">
        <w:rPr>
          <w:bCs/>
          <w:lang w:val="es-ES"/>
        </w:rPr>
        <w:t>Sistema de Acceso a la Información Mexiquense (SAIMEX)</w:t>
      </w:r>
      <w:r w:rsidRPr="00B92F1D">
        <w:rPr>
          <w:bCs/>
        </w:rPr>
        <w:t xml:space="preserve">, Recurso de Revisión interpuesto por la parte Recurrente, en contra de la respuesta </w:t>
      </w:r>
      <w:r>
        <w:rPr>
          <w:bCs/>
        </w:rPr>
        <w:t>d</w:t>
      </w:r>
      <w:r w:rsidRPr="00B92F1D">
        <w:rPr>
          <w:bCs/>
        </w:rPr>
        <w:t>el Sujeto Obligado, a la solicitud de información</w:t>
      </w:r>
      <w:r>
        <w:rPr>
          <w:bCs/>
        </w:rPr>
        <w:t xml:space="preserve">, </w:t>
      </w:r>
      <w:r w:rsidRPr="00B92F1D">
        <w:rPr>
          <w:bCs/>
        </w:rPr>
        <w:t>en los siguientes términos:</w:t>
      </w:r>
    </w:p>
    <w:p w:rsidRPr="00B92F1D" w:rsidR="00F85A2F" w:rsidP="00F85A2F" w:rsidRDefault="00F85A2F" w14:paraId="693FCC58" w14:textId="77777777">
      <w:pPr>
        <w:spacing w:after="0" w:line="360" w:lineRule="auto"/>
        <w:rPr>
          <w:bCs/>
        </w:rPr>
      </w:pPr>
    </w:p>
    <w:p w:rsidRPr="00B92F1D" w:rsidR="00F85A2F" w:rsidP="00F85A2F" w:rsidRDefault="00F85A2F" w14:paraId="4F8F4B32" w14:textId="77777777">
      <w:pPr>
        <w:spacing w:after="0" w:line="360" w:lineRule="auto"/>
        <w:ind w:left="567" w:right="567"/>
        <w:rPr>
          <w:bCs/>
          <w:i/>
          <w:sz w:val="20"/>
          <w:szCs w:val="20"/>
        </w:rPr>
      </w:pPr>
      <w:r w:rsidRPr="00B92F1D">
        <w:rPr>
          <w:b/>
          <w:bCs/>
          <w:i/>
          <w:sz w:val="20"/>
          <w:szCs w:val="20"/>
        </w:rPr>
        <w:t>“ACTO IMPUGNADO</w:t>
      </w:r>
    </w:p>
    <w:p w:rsidRPr="00B92F1D" w:rsidR="00F85A2F" w:rsidP="00F85A2F" w:rsidRDefault="005E6275" w14:paraId="4744A756" w14:textId="20DF89DF">
      <w:pPr>
        <w:spacing w:after="0" w:line="360" w:lineRule="auto"/>
        <w:ind w:left="567" w:right="567"/>
        <w:rPr>
          <w:i/>
          <w:sz w:val="20"/>
          <w:szCs w:val="20"/>
        </w:rPr>
      </w:pPr>
      <w:r w:rsidRPr="005E6275">
        <w:rPr>
          <w:i/>
          <w:sz w:val="20"/>
          <w:szCs w:val="20"/>
        </w:rPr>
        <w:t>LA RESPUESTA PROPORCIONADA</w:t>
      </w:r>
      <w:r w:rsidRPr="00C34FF3" w:rsidR="00F85A2F">
        <w:rPr>
          <w:i/>
          <w:sz w:val="20"/>
          <w:szCs w:val="20"/>
        </w:rPr>
        <w:t>.</w:t>
      </w:r>
      <w:r w:rsidRPr="00B92F1D" w:rsidR="00F85A2F">
        <w:rPr>
          <w:i/>
          <w:sz w:val="20"/>
          <w:szCs w:val="20"/>
        </w:rPr>
        <w:t>” (Sic.)</w:t>
      </w:r>
    </w:p>
    <w:p w:rsidRPr="00B92F1D" w:rsidR="00F85A2F" w:rsidP="00F85A2F" w:rsidRDefault="00F85A2F" w14:paraId="04E005D4" w14:textId="77777777">
      <w:pPr>
        <w:spacing w:after="0" w:line="360" w:lineRule="auto"/>
        <w:ind w:left="567" w:right="567"/>
        <w:rPr>
          <w:b/>
          <w:i/>
          <w:sz w:val="20"/>
          <w:szCs w:val="20"/>
        </w:rPr>
      </w:pPr>
      <w:r w:rsidRPr="00B92F1D">
        <w:rPr>
          <w:b/>
          <w:i/>
          <w:sz w:val="20"/>
          <w:szCs w:val="20"/>
        </w:rPr>
        <w:lastRenderedPageBreak/>
        <w:t>“RAZONES O MOTIVOS DE LA INCONFORMIDAD</w:t>
      </w:r>
    </w:p>
    <w:p w:rsidR="00F85A2F" w:rsidP="00F85A2F" w:rsidRDefault="005E6275" w14:paraId="214C42D3" w14:textId="71040E1C">
      <w:pPr>
        <w:spacing w:after="0" w:line="360" w:lineRule="auto"/>
        <w:ind w:left="567" w:right="567"/>
        <w:rPr>
          <w:i/>
          <w:sz w:val="20"/>
          <w:szCs w:val="20"/>
        </w:rPr>
      </w:pPr>
      <w:r w:rsidRPr="005E6275">
        <w:rPr>
          <w:i/>
          <w:sz w:val="20"/>
          <w:szCs w:val="20"/>
        </w:rPr>
        <w:t>No me entregaron los oficios de respuesta de las áreas a las que les fu turnada la solicitud.</w:t>
      </w:r>
      <w:r w:rsidRPr="00B92F1D" w:rsidR="00F85A2F">
        <w:rPr>
          <w:i/>
          <w:sz w:val="20"/>
          <w:szCs w:val="20"/>
        </w:rPr>
        <w:t>” (Sic.)</w:t>
      </w:r>
    </w:p>
    <w:p w:rsidRPr="008131E1" w:rsidR="00F85A2F" w:rsidP="00F85A2F" w:rsidRDefault="00F85A2F" w14:paraId="05AC63F6" w14:textId="77777777">
      <w:pPr>
        <w:spacing w:after="0" w:line="360" w:lineRule="auto"/>
        <w:ind w:left="567" w:right="567"/>
        <w:rPr>
          <w:i/>
        </w:rPr>
      </w:pPr>
    </w:p>
    <w:p w:rsidRPr="00B92F1D" w:rsidR="00F85A2F" w:rsidP="00F85A2F" w:rsidRDefault="00F85A2F" w14:paraId="41837689" w14:textId="77777777">
      <w:pPr>
        <w:spacing w:after="0" w:line="360" w:lineRule="auto"/>
        <w:rPr>
          <w:b/>
          <w:bCs/>
        </w:rPr>
      </w:pPr>
      <w:r w:rsidRPr="00B92F1D">
        <w:rPr>
          <w:b/>
        </w:rPr>
        <w:t xml:space="preserve">IV. </w:t>
      </w:r>
      <w:r w:rsidRPr="00B92F1D">
        <w:rPr>
          <w:b/>
          <w:bCs/>
        </w:rPr>
        <w:t xml:space="preserve">Trámite del </w:t>
      </w:r>
      <w:r w:rsidRPr="00B92F1D">
        <w:rPr>
          <w:b/>
        </w:rPr>
        <w:t xml:space="preserve">Recurso de Revisión </w:t>
      </w:r>
      <w:r w:rsidRPr="00B92F1D">
        <w:rPr>
          <w:b/>
          <w:bCs/>
        </w:rPr>
        <w:t>ante este Instituto.</w:t>
      </w:r>
    </w:p>
    <w:p w:rsidRPr="00B92F1D" w:rsidR="00F85A2F" w:rsidP="00F85A2F" w:rsidRDefault="00F85A2F" w14:paraId="6B673903" w14:textId="77777777">
      <w:pPr>
        <w:spacing w:after="0" w:line="360" w:lineRule="auto"/>
        <w:rPr>
          <w:b/>
          <w:bCs/>
        </w:rPr>
      </w:pPr>
    </w:p>
    <w:p w:rsidRPr="00B92F1D" w:rsidR="00F85A2F" w:rsidP="00F85A2F" w:rsidRDefault="00F85A2F" w14:paraId="720320B9" w14:textId="70F9E3A8">
      <w:pPr>
        <w:spacing w:after="0" w:line="360" w:lineRule="auto"/>
        <w:rPr>
          <w:b/>
          <w:bCs/>
        </w:rPr>
      </w:pPr>
      <w:r w:rsidRPr="00B92F1D">
        <w:rPr>
          <w:b/>
          <w:bCs/>
        </w:rPr>
        <w:t xml:space="preserve">a) Turno del Medio de Impugnación. </w:t>
      </w:r>
      <w:r w:rsidRPr="00B92F1D">
        <w:rPr>
          <w:bCs/>
        </w:rPr>
        <w:t xml:space="preserve">El </w:t>
      </w:r>
      <w:r w:rsidRPr="002609D1" w:rsidR="002609D1">
        <w:rPr>
          <w:bCs/>
        </w:rPr>
        <w:t>dieciséis de febrero de dos mil veintidós</w:t>
      </w:r>
      <w:r w:rsidRPr="00B92F1D">
        <w:rPr>
          <w:bCs/>
        </w:rPr>
        <w:t xml:space="preserve">, el </w:t>
      </w:r>
      <w:r w:rsidRPr="00B92F1D">
        <w:rPr>
          <w:lang w:val="es-ES"/>
        </w:rPr>
        <w:t>Sistema de Acceso a la Información Mexiquense (SAIMEX),</w:t>
      </w:r>
      <w:r w:rsidRPr="00B92F1D">
        <w:rPr>
          <w:bCs/>
        </w:rPr>
        <w:t xml:space="preserve"> asignó el número de expediente </w:t>
      </w:r>
      <w:r>
        <w:rPr>
          <w:b/>
          <w:bCs/>
        </w:rPr>
        <w:t>00896/INFOEM/IP/RR/2022</w:t>
      </w:r>
      <w:r w:rsidRPr="00B92F1D">
        <w:rPr>
          <w:bCs/>
        </w:rPr>
        <w:t xml:space="preserve">, al medio de impugnación que nos ocupa, con base en el sistema aprobado por el Pleno de este Órgano Garante y lo turnó al Comisionado Ponente </w:t>
      </w:r>
      <w:r w:rsidRPr="00B92F1D">
        <w:rPr>
          <w:b/>
        </w:rPr>
        <w:t>Luis Gustavo Parra Noriega</w:t>
      </w:r>
      <w:r w:rsidRPr="00B92F1D">
        <w:rPr>
          <w:bCs/>
        </w:rPr>
        <w:t>, para los efectos del artículo 185, fracción I de la Ley de Transparencia y Acceso a la Información Pública del Estado de México y Municipios.</w:t>
      </w:r>
    </w:p>
    <w:p w:rsidRPr="00B92F1D" w:rsidR="00F85A2F" w:rsidP="00F85A2F" w:rsidRDefault="00F85A2F" w14:paraId="7D0B4420" w14:textId="77777777">
      <w:pPr>
        <w:spacing w:after="0" w:line="360" w:lineRule="auto"/>
        <w:rPr>
          <w:bCs/>
        </w:rPr>
      </w:pPr>
    </w:p>
    <w:p w:rsidRPr="00B92F1D" w:rsidR="00F85A2F" w:rsidP="00F85A2F" w:rsidRDefault="00F85A2F" w14:paraId="3441879F" w14:textId="4B85D903">
      <w:pPr>
        <w:spacing w:after="0" w:line="360" w:lineRule="auto"/>
      </w:pPr>
      <w:r w:rsidRPr="00B92F1D">
        <w:rPr>
          <w:b/>
          <w:bCs/>
        </w:rPr>
        <w:t>b) Admisión del Recurso de Revisión</w:t>
      </w:r>
      <w:r w:rsidRPr="00B92F1D">
        <w:rPr>
          <w:b/>
          <w:bCs/>
          <w:lang w:val="es-ES_tradnl"/>
        </w:rPr>
        <w:t xml:space="preserve">. </w:t>
      </w:r>
      <w:r w:rsidRPr="00B92F1D">
        <w:rPr>
          <w:bCs/>
          <w:lang w:val="es-ES_tradnl"/>
        </w:rPr>
        <w:t xml:space="preserve">El </w:t>
      </w:r>
      <w:r w:rsidRPr="002609D1" w:rsidR="002609D1">
        <w:rPr>
          <w:bCs/>
        </w:rPr>
        <w:t>veintiuno de febrero de dos mil veintidós</w:t>
      </w:r>
      <w:r w:rsidRPr="00B92F1D">
        <w:rPr>
          <w:bCs/>
          <w:lang w:val="es-ES_tradnl"/>
        </w:rPr>
        <w:t>, se acordó la admisión del Recurso de Revisión</w:t>
      </w:r>
      <w:r>
        <w:rPr>
          <w:bCs/>
          <w:lang w:val="es-ES_tradnl"/>
        </w:rPr>
        <w:t>,</w:t>
      </w:r>
      <w:r w:rsidRPr="00B92F1D">
        <w:rPr>
          <w:bCs/>
          <w:lang w:val="es-ES_tradnl"/>
        </w:rPr>
        <w:t xml:space="preserve"> interpuesto por el Recurrente en contra del Sujeto Obligado, en términos del artículo 185, fracciones I y II</w:t>
      </w:r>
      <w:r>
        <w:rPr>
          <w:bCs/>
          <w:lang w:val="es-ES_tradnl"/>
        </w:rPr>
        <w:t>,</w:t>
      </w:r>
      <w:r w:rsidRPr="00B92F1D">
        <w:rPr>
          <w:bCs/>
          <w:lang w:val="es-ES_tradnl"/>
        </w:rPr>
        <w:t xml:space="preserve"> de la Ley de Transparencia y Acceso a la Información Pública del Estado de México y Municipios, el cual fue notificado a las partes el </w:t>
      </w:r>
      <w:r>
        <w:rPr>
          <w:bCs/>
          <w:lang w:val="es-ES_tradnl"/>
        </w:rPr>
        <w:t xml:space="preserve">veinticuatro </w:t>
      </w:r>
      <w:r w:rsidRPr="00B92F1D">
        <w:rPr>
          <w:bCs/>
          <w:lang w:val="es-ES_tradnl"/>
        </w:rPr>
        <w:t>del mismo mes y año, a través del Sistema de Acceso a la Información Mexiquense (SAIMEX), en el que se les otorgó un plazo de siete días hábiles posteriores a la misma, para que manifestaran lo que a su derecho conviniera y formularan alegatos.</w:t>
      </w:r>
    </w:p>
    <w:p w:rsidRPr="00B92F1D" w:rsidR="00F85A2F" w:rsidP="00F85A2F" w:rsidRDefault="00F85A2F" w14:paraId="50FCAC50" w14:textId="77777777">
      <w:pPr>
        <w:spacing w:after="0" w:line="360" w:lineRule="auto"/>
      </w:pPr>
    </w:p>
    <w:p w:rsidR="002A231A" w:rsidP="00904CAC" w:rsidRDefault="00F85A2F" w14:paraId="5B480A6B" w14:textId="189B93DF">
      <w:pPr>
        <w:spacing w:after="0" w:line="360" w:lineRule="auto"/>
        <w:rPr>
          <w:bCs/>
        </w:rPr>
      </w:pPr>
      <w:r w:rsidRPr="00B92F1D">
        <w:rPr>
          <w:b/>
        </w:rPr>
        <w:t>c) Informe Justificado</w:t>
      </w:r>
      <w:r>
        <w:rPr>
          <w:b/>
        </w:rPr>
        <w:t xml:space="preserve"> o manifestaciones</w:t>
      </w:r>
      <w:r w:rsidRPr="00B92F1D">
        <w:rPr>
          <w:b/>
        </w:rPr>
        <w:t xml:space="preserve">. </w:t>
      </w:r>
      <w:r w:rsidRPr="00904CAC" w:rsidR="00904CAC">
        <w:rPr>
          <w:bCs/>
        </w:rPr>
        <w:t xml:space="preserve">El </w:t>
      </w:r>
      <w:r w:rsidR="00F22035">
        <w:rPr>
          <w:bCs/>
        </w:rPr>
        <w:t>tres de marzo de dos mil veintidós</w:t>
      </w:r>
      <w:r w:rsidRPr="00904CAC" w:rsidR="00904CAC">
        <w:rPr>
          <w:bCs/>
        </w:rPr>
        <w:t xml:space="preserve">, el </w:t>
      </w:r>
      <w:r w:rsidR="00F22035">
        <w:rPr>
          <w:bCs/>
        </w:rPr>
        <w:t>S</w:t>
      </w:r>
      <w:r w:rsidRPr="00904CAC" w:rsidR="00904CAC">
        <w:rPr>
          <w:bCs/>
        </w:rPr>
        <w:t>ujeto Obligado rindió su informe justificado por medio del oficio</w:t>
      </w:r>
      <w:r w:rsidR="002A231A">
        <w:rPr>
          <w:bCs/>
        </w:rPr>
        <w:t xml:space="preserve"> sin número, de la fecha de mes y año citados</w:t>
      </w:r>
      <w:r w:rsidR="0091335C">
        <w:rPr>
          <w:bCs/>
        </w:rPr>
        <w:t xml:space="preserve">, el cual es </w:t>
      </w:r>
      <w:r w:rsidR="00EC4990">
        <w:rPr>
          <w:bCs/>
        </w:rPr>
        <w:t xml:space="preserve">dirigido al Comisionado Ponente y es suscrito por la Titular de la Unidad de Transparencia, manifestando y exponiendo: </w:t>
      </w:r>
    </w:p>
    <w:p w:rsidR="002D1B07" w:rsidP="00904CAC" w:rsidRDefault="002D1B07" w14:paraId="2C73FB93" w14:textId="77777777">
      <w:pPr>
        <w:spacing w:after="0" w:line="360" w:lineRule="auto"/>
        <w:rPr>
          <w:bCs/>
        </w:rPr>
      </w:pPr>
    </w:p>
    <w:p w:rsidRPr="00E11112" w:rsidR="002D1B07" w:rsidP="00E11112" w:rsidRDefault="002D1B07" w14:paraId="5DF75D2A" w14:textId="6CDEC65F">
      <w:pPr>
        <w:spacing w:after="0" w:line="360" w:lineRule="auto"/>
        <w:ind w:left="567"/>
        <w:rPr>
          <w:bCs/>
          <w:sz w:val="20"/>
          <w:szCs w:val="20"/>
        </w:rPr>
      </w:pPr>
      <w:r w:rsidRPr="00E11112">
        <w:rPr>
          <w:bCs/>
          <w:sz w:val="20"/>
          <w:szCs w:val="20"/>
        </w:rPr>
        <w:t>“…</w:t>
      </w:r>
    </w:p>
    <w:p w:rsidRPr="00066942" w:rsidR="00066942" w:rsidP="002D1B07" w:rsidRDefault="00066942" w14:paraId="4323C485" w14:textId="77777777">
      <w:pPr>
        <w:spacing w:after="0" w:line="360" w:lineRule="auto"/>
        <w:ind w:left="567" w:right="567"/>
        <w:jc w:val="center"/>
        <w:rPr>
          <w:b/>
          <w:bCs/>
          <w:i/>
          <w:iCs/>
          <w:sz w:val="20"/>
          <w:szCs w:val="20"/>
        </w:rPr>
      </w:pPr>
      <w:r w:rsidRPr="00066942">
        <w:rPr>
          <w:b/>
          <w:bCs/>
          <w:i/>
          <w:iCs/>
          <w:sz w:val="20"/>
          <w:szCs w:val="20"/>
        </w:rPr>
        <w:t>RAZONES-MOTIVOS</w:t>
      </w:r>
    </w:p>
    <w:p w:rsidRPr="00066942" w:rsidR="00066942" w:rsidP="002D1B07" w:rsidRDefault="00066942" w14:paraId="4E36F3D6" w14:textId="77777777">
      <w:pPr>
        <w:spacing w:after="0" w:line="360" w:lineRule="auto"/>
        <w:ind w:left="567" w:right="567"/>
        <w:rPr>
          <w:b/>
          <w:bCs/>
          <w:i/>
          <w:iCs/>
          <w:sz w:val="20"/>
          <w:szCs w:val="20"/>
        </w:rPr>
      </w:pPr>
      <w:r w:rsidRPr="00066942">
        <w:rPr>
          <w:b/>
          <w:bCs/>
          <w:i/>
          <w:iCs/>
          <w:sz w:val="20"/>
          <w:szCs w:val="20"/>
        </w:rPr>
        <w:lastRenderedPageBreak/>
        <w:t>Por lo antes expuesto:</w:t>
      </w:r>
    </w:p>
    <w:p w:rsidRPr="002D1B07" w:rsidR="002A231A" w:rsidP="002D1B07" w:rsidRDefault="00066942" w14:paraId="0EBE7A88" w14:textId="2D354A8F">
      <w:pPr>
        <w:spacing w:after="0" w:line="360" w:lineRule="auto"/>
        <w:ind w:left="567" w:right="567"/>
        <w:rPr>
          <w:bCs/>
          <w:i/>
          <w:iCs/>
          <w:sz w:val="20"/>
          <w:szCs w:val="20"/>
        </w:rPr>
      </w:pPr>
      <w:r w:rsidRPr="002D1B07">
        <w:rPr>
          <w:bCs/>
          <w:i/>
          <w:iCs/>
          <w:sz w:val="20"/>
          <w:szCs w:val="20"/>
        </w:rPr>
        <w:t>Me permito hacer hincapié, que este Sujeto Obligado en aras de salvaguardar el derecho de acceso a la información pública que tiene toda persona, tuvo a bien informar a la hoy recurrente que, después de una búsqueda exhaustiva y razonable, sin embargo, se hizo del conocimiento del hoy recurrente, no haber localizado información solicitada.</w:t>
      </w:r>
    </w:p>
    <w:p w:rsidRPr="002D1B07" w:rsidR="002A231A" w:rsidP="002D1B07" w:rsidRDefault="002A231A" w14:paraId="1988753E" w14:textId="77777777">
      <w:pPr>
        <w:spacing w:after="0" w:line="360" w:lineRule="auto"/>
        <w:ind w:left="567" w:right="567"/>
        <w:rPr>
          <w:bCs/>
          <w:i/>
          <w:iCs/>
          <w:sz w:val="20"/>
          <w:szCs w:val="20"/>
        </w:rPr>
      </w:pPr>
    </w:p>
    <w:p w:rsidRPr="002D1B07" w:rsidR="002A231A" w:rsidP="002D1B07" w:rsidRDefault="00672FF8" w14:paraId="4AAD7B65" w14:textId="64864D3B">
      <w:pPr>
        <w:spacing w:after="0" w:line="360" w:lineRule="auto"/>
        <w:ind w:left="567" w:right="567"/>
        <w:jc w:val="center"/>
        <w:rPr>
          <w:bCs/>
          <w:i/>
          <w:iCs/>
          <w:sz w:val="20"/>
          <w:szCs w:val="20"/>
        </w:rPr>
      </w:pPr>
      <w:r w:rsidRPr="002D1B07">
        <w:rPr>
          <w:bCs/>
          <w:i/>
          <w:iCs/>
          <w:noProof/>
          <w:sz w:val="20"/>
          <w:szCs w:val="20"/>
        </w:rPr>
        <w:drawing>
          <wp:inline distT="0" distB="0" distL="0" distR="0" wp14:anchorId="0F4DB1C5" wp14:editId="3172BAC8">
            <wp:extent cx="2958860" cy="1194804"/>
            <wp:effectExtent l="0" t="0" r="0" b="571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976287" cy="1201841"/>
                    </a:xfrm>
                    <a:prstGeom prst="rect">
                      <a:avLst/>
                    </a:prstGeom>
                  </pic:spPr>
                </pic:pic>
              </a:graphicData>
            </a:graphic>
          </wp:inline>
        </w:drawing>
      </w:r>
    </w:p>
    <w:p w:rsidRPr="002D1B07" w:rsidR="00066942" w:rsidP="002D1B07" w:rsidRDefault="00066942" w14:paraId="1BEC9839" w14:textId="77777777">
      <w:pPr>
        <w:spacing w:after="0" w:line="360" w:lineRule="auto"/>
        <w:ind w:left="567" w:right="567"/>
        <w:rPr>
          <w:bCs/>
          <w:i/>
          <w:iCs/>
          <w:sz w:val="20"/>
          <w:szCs w:val="20"/>
        </w:rPr>
      </w:pPr>
    </w:p>
    <w:p w:rsidRPr="00CF538F" w:rsidR="00CF538F" w:rsidP="002D1B07" w:rsidRDefault="00CF538F" w14:paraId="6647AEC8" w14:textId="77777777">
      <w:pPr>
        <w:spacing w:after="0" w:line="360" w:lineRule="auto"/>
        <w:ind w:left="567" w:right="567"/>
        <w:rPr>
          <w:bCs/>
          <w:i/>
          <w:iCs/>
          <w:sz w:val="20"/>
          <w:szCs w:val="20"/>
        </w:rPr>
      </w:pPr>
      <w:r w:rsidRPr="00CF538F">
        <w:rPr>
          <w:bCs/>
          <w:i/>
          <w:iCs/>
          <w:sz w:val="20"/>
          <w:szCs w:val="20"/>
        </w:rPr>
        <w:t xml:space="preserve">De tal manera que, se </w:t>
      </w:r>
      <w:r w:rsidRPr="00CF538F">
        <w:rPr>
          <w:b/>
          <w:bCs/>
          <w:i/>
          <w:iCs/>
          <w:sz w:val="20"/>
          <w:szCs w:val="20"/>
        </w:rPr>
        <w:t xml:space="preserve">ratifica </w:t>
      </w:r>
      <w:r w:rsidRPr="00CF538F">
        <w:rPr>
          <w:bCs/>
          <w:i/>
          <w:iCs/>
          <w:sz w:val="20"/>
          <w:szCs w:val="20"/>
        </w:rPr>
        <w:t>en todas y cada una de sus partes, la respuesta de inicio, teniendo por atendida la solicitud de mérito, en tiempo y forma.</w:t>
      </w:r>
    </w:p>
    <w:p w:rsidRPr="00CF538F" w:rsidR="00CF538F" w:rsidP="002D1B07" w:rsidRDefault="00CF538F" w14:paraId="67090DD0" w14:textId="77777777">
      <w:pPr>
        <w:spacing w:after="0" w:line="360" w:lineRule="auto"/>
        <w:ind w:left="567" w:right="567"/>
        <w:rPr>
          <w:bCs/>
          <w:i/>
          <w:iCs/>
          <w:sz w:val="20"/>
          <w:szCs w:val="20"/>
        </w:rPr>
      </w:pPr>
    </w:p>
    <w:p w:rsidRPr="002D1B07" w:rsidR="00066942" w:rsidP="002D1B07" w:rsidRDefault="00CF538F" w14:paraId="1A8A7448" w14:textId="7C0995B3">
      <w:pPr>
        <w:spacing w:after="0" w:line="360" w:lineRule="auto"/>
        <w:ind w:left="567" w:right="567"/>
        <w:rPr>
          <w:bCs/>
          <w:i/>
          <w:iCs/>
          <w:sz w:val="20"/>
          <w:szCs w:val="20"/>
        </w:rPr>
      </w:pPr>
      <w:r w:rsidRPr="00CF538F">
        <w:rPr>
          <w:bCs/>
          <w:i/>
          <w:iCs/>
          <w:sz w:val="20"/>
          <w:szCs w:val="20"/>
        </w:rPr>
        <w:t xml:space="preserve">Ahora bien, atendiendo a las </w:t>
      </w:r>
      <w:r w:rsidRPr="00CF538F">
        <w:rPr>
          <w:b/>
          <w:bCs/>
          <w:i/>
          <w:iCs/>
          <w:sz w:val="20"/>
          <w:szCs w:val="20"/>
        </w:rPr>
        <w:t xml:space="preserve">Razones y/o Motivos de Inconformidad </w:t>
      </w:r>
      <w:r w:rsidRPr="00CF538F">
        <w:rPr>
          <w:bCs/>
          <w:i/>
          <w:iCs/>
          <w:sz w:val="20"/>
          <w:szCs w:val="20"/>
        </w:rPr>
        <w:t xml:space="preserve">hechos valer por la hoy recurrente, donde hace manifiesto su inocuidad referente a "No me entregaron los oficios de respuesta de las áreas a las que les fu turnada la solicitud"; es menester señalar que en primera instancia nos encontramos en el entendido de que este Sujeto Obligado, </w:t>
      </w:r>
      <w:r w:rsidRPr="00CF538F">
        <w:rPr>
          <w:b/>
          <w:bCs/>
          <w:i/>
          <w:iCs/>
          <w:sz w:val="20"/>
          <w:szCs w:val="20"/>
        </w:rPr>
        <w:t xml:space="preserve">entregó la información que administra, posee y genera, garantizando el derecho de acceso a la información pública, </w:t>
      </w:r>
      <w:r w:rsidRPr="00CF538F">
        <w:rPr>
          <w:bCs/>
          <w:i/>
          <w:iCs/>
          <w:sz w:val="20"/>
          <w:szCs w:val="20"/>
        </w:rPr>
        <w:t xml:space="preserve">y no está en la obligación de generar, poseer o administrar la información pública con el grado de detalle solicitado y/o bien, de generar un </w:t>
      </w:r>
      <w:r w:rsidRPr="00CF538F">
        <w:rPr>
          <w:b/>
          <w:bCs/>
          <w:i/>
          <w:iCs/>
          <w:sz w:val="20"/>
          <w:szCs w:val="20"/>
        </w:rPr>
        <w:t xml:space="preserve">documento ad hoc, </w:t>
      </w:r>
      <w:r w:rsidRPr="00CF538F">
        <w:rPr>
          <w:bCs/>
          <w:i/>
          <w:iCs/>
          <w:sz w:val="20"/>
          <w:szCs w:val="20"/>
        </w:rPr>
        <w:t>para satisfacer el derecho de acceso a la información pública, como</w:t>
      </w:r>
      <w:r w:rsidR="00E11112">
        <w:rPr>
          <w:bCs/>
          <w:i/>
          <w:iCs/>
          <w:sz w:val="20"/>
          <w:szCs w:val="20"/>
        </w:rPr>
        <w:t xml:space="preserve"> </w:t>
      </w:r>
      <w:r w:rsidRPr="002D1B07">
        <w:rPr>
          <w:bCs/>
          <w:i/>
          <w:iCs/>
          <w:sz w:val="20"/>
          <w:szCs w:val="20"/>
        </w:rPr>
        <w:t xml:space="preserve">así lo establece el artículo 12 y 24 de la Ley de Transparencia y Acceso a la Información Pública del Estado de México y Municipios, sírvase de apoyo el criterio </w:t>
      </w:r>
      <w:r w:rsidRPr="002D1B07">
        <w:rPr>
          <w:b/>
          <w:bCs/>
          <w:i/>
          <w:iCs/>
          <w:sz w:val="20"/>
          <w:szCs w:val="20"/>
        </w:rPr>
        <w:t xml:space="preserve">03/17 </w:t>
      </w:r>
      <w:r w:rsidRPr="002D1B07">
        <w:rPr>
          <w:bCs/>
          <w:i/>
          <w:iCs/>
          <w:sz w:val="20"/>
          <w:szCs w:val="20"/>
        </w:rPr>
        <w:t>emitido por el Instituto Nacional de Transparencia, Acceso a la Información Pública y Protección de Datos Personales</w:t>
      </w:r>
    </w:p>
    <w:p w:rsidRPr="002D1B07" w:rsidR="00066942" w:rsidP="002D1B07" w:rsidRDefault="00066942" w14:paraId="0D20ECA9" w14:textId="77777777">
      <w:pPr>
        <w:spacing w:after="0" w:line="360" w:lineRule="auto"/>
        <w:ind w:left="567" w:right="567"/>
        <w:rPr>
          <w:bCs/>
          <w:i/>
          <w:iCs/>
          <w:sz w:val="20"/>
          <w:szCs w:val="20"/>
        </w:rPr>
      </w:pPr>
    </w:p>
    <w:p w:rsidRPr="002D1B07" w:rsidR="0037535A" w:rsidP="002D1B07" w:rsidRDefault="0037535A" w14:paraId="4353E057" w14:textId="00EA6C3C">
      <w:pPr>
        <w:spacing w:after="0" w:line="360" w:lineRule="auto"/>
        <w:ind w:left="567" w:right="567"/>
        <w:jc w:val="center"/>
        <w:rPr>
          <w:bCs/>
          <w:i/>
          <w:iCs/>
          <w:sz w:val="20"/>
          <w:szCs w:val="20"/>
        </w:rPr>
      </w:pPr>
      <w:r w:rsidRPr="002D1B07">
        <w:rPr>
          <w:bCs/>
          <w:i/>
          <w:iCs/>
          <w:sz w:val="20"/>
          <w:szCs w:val="20"/>
        </w:rPr>
        <w:t>[</w:t>
      </w:r>
      <w:r w:rsidRPr="002D1B07" w:rsidR="00DF1C43">
        <w:rPr>
          <w:bCs/>
          <w:i/>
          <w:iCs/>
          <w:sz w:val="20"/>
          <w:szCs w:val="20"/>
        </w:rPr>
        <w:t>S</w:t>
      </w:r>
      <w:r w:rsidRPr="002D1B07">
        <w:rPr>
          <w:bCs/>
          <w:i/>
          <w:iCs/>
          <w:sz w:val="20"/>
          <w:szCs w:val="20"/>
        </w:rPr>
        <w:t>e transcribe el Criterio 03/17]</w:t>
      </w:r>
    </w:p>
    <w:p w:rsidRPr="002D1B07" w:rsidR="0037535A" w:rsidP="002D1B07" w:rsidRDefault="0037535A" w14:paraId="3269F57F" w14:textId="77777777">
      <w:pPr>
        <w:spacing w:after="0" w:line="360" w:lineRule="auto"/>
        <w:ind w:left="567" w:right="567"/>
        <w:rPr>
          <w:bCs/>
          <w:i/>
          <w:iCs/>
          <w:sz w:val="20"/>
          <w:szCs w:val="20"/>
        </w:rPr>
      </w:pPr>
    </w:p>
    <w:p w:rsidRPr="002D1B07" w:rsidR="002A231A" w:rsidP="002D1B07" w:rsidRDefault="0037535A" w14:paraId="1A056C0F" w14:textId="4BB240A3">
      <w:pPr>
        <w:spacing w:after="0" w:line="360" w:lineRule="auto"/>
        <w:ind w:left="567" w:right="567"/>
        <w:rPr>
          <w:bCs/>
          <w:i/>
          <w:iCs/>
          <w:sz w:val="20"/>
          <w:szCs w:val="20"/>
        </w:rPr>
      </w:pPr>
      <w:r w:rsidRPr="002D1B07">
        <w:rPr>
          <w:bCs/>
          <w:i/>
          <w:iCs/>
          <w:sz w:val="20"/>
          <w:szCs w:val="20"/>
        </w:rPr>
        <w:lastRenderedPageBreak/>
        <w:t xml:space="preserve">Asimismo, me permito mencionar que esta Unidad de Transparencia tuvo a bien, informar a la hoy recurrente lo emitido y expresado por los Servidores Públicos Habilitados responsables de atender dicha solicitud y a su vez emitir respuesta a través del Sistema de Acceso a la Información Mexiquense (SAIMEX), aún y cuando hubo un pronunciamiento por parte de este Sujeto Obligado, el recurrente, alguna Institución Pública u Órgano Garante, no está facultado para manifestarse sobre la </w:t>
      </w:r>
      <w:r w:rsidRPr="002D1B07">
        <w:rPr>
          <w:b/>
          <w:bCs/>
          <w:i/>
          <w:iCs/>
          <w:sz w:val="20"/>
          <w:szCs w:val="20"/>
        </w:rPr>
        <w:t xml:space="preserve">veracidad </w:t>
      </w:r>
      <w:r w:rsidRPr="002D1B07">
        <w:rPr>
          <w:bCs/>
          <w:i/>
          <w:iCs/>
          <w:sz w:val="20"/>
          <w:szCs w:val="20"/>
        </w:rPr>
        <w:t>del mismo, pues no existe precepto legal alguno en la Ley de la materia que lo faculte; sirva de apoyo a lo anterior, por analogía el criterio 31-10 emitido por el entonces Instituto Federal de Acceso a la Información ahora Instituto Nacional de Transparencia, Acceso a la Información y Protección de Datos Personales (INAI)</w:t>
      </w:r>
      <w:r w:rsidRPr="002D1B07" w:rsidR="00870D31">
        <w:rPr>
          <w:bCs/>
          <w:i/>
          <w:iCs/>
          <w:sz w:val="20"/>
          <w:szCs w:val="20"/>
        </w:rPr>
        <w:t>.</w:t>
      </w:r>
    </w:p>
    <w:p w:rsidRPr="002D1B07" w:rsidR="00870D31" w:rsidP="002D1B07" w:rsidRDefault="00870D31" w14:paraId="4BA22FDD" w14:textId="77777777">
      <w:pPr>
        <w:spacing w:after="0" w:line="360" w:lineRule="auto"/>
        <w:ind w:left="567" w:right="567"/>
        <w:rPr>
          <w:bCs/>
          <w:i/>
          <w:iCs/>
          <w:sz w:val="20"/>
          <w:szCs w:val="20"/>
        </w:rPr>
      </w:pPr>
    </w:p>
    <w:p w:rsidRPr="002D1B07" w:rsidR="00870D31" w:rsidP="002D1B07" w:rsidRDefault="00870D31" w14:paraId="00929A4A" w14:textId="6F1984A0">
      <w:pPr>
        <w:spacing w:after="0" w:line="360" w:lineRule="auto"/>
        <w:ind w:left="567" w:right="567"/>
        <w:jc w:val="center"/>
        <w:rPr>
          <w:bCs/>
          <w:i/>
          <w:iCs/>
          <w:sz w:val="20"/>
          <w:szCs w:val="20"/>
        </w:rPr>
      </w:pPr>
      <w:r w:rsidRPr="002D1B07">
        <w:rPr>
          <w:bCs/>
          <w:i/>
          <w:iCs/>
          <w:sz w:val="20"/>
          <w:szCs w:val="20"/>
        </w:rPr>
        <w:t>[Se transcribe el Criterio 31-10]</w:t>
      </w:r>
    </w:p>
    <w:p w:rsidRPr="002D1B07" w:rsidR="002A231A" w:rsidP="002D1B07" w:rsidRDefault="002A231A" w14:paraId="2CDDF0DF" w14:textId="77777777">
      <w:pPr>
        <w:spacing w:after="0" w:line="360" w:lineRule="auto"/>
        <w:ind w:left="567" w:right="567"/>
        <w:rPr>
          <w:bCs/>
          <w:i/>
          <w:iCs/>
          <w:sz w:val="20"/>
          <w:szCs w:val="20"/>
        </w:rPr>
      </w:pPr>
    </w:p>
    <w:p w:rsidRPr="00BD4577" w:rsidR="00BD4577" w:rsidP="002D1B07" w:rsidRDefault="00BD4577" w14:paraId="1C2068AE" w14:textId="77777777">
      <w:pPr>
        <w:spacing w:after="0" w:line="360" w:lineRule="auto"/>
        <w:ind w:left="567" w:right="567"/>
        <w:rPr>
          <w:bCs/>
          <w:i/>
          <w:iCs/>
          <w:sz w:val="20"/>
          <w:szCs w:val="20"/>
        </w:rPr>
      </w:pPr>
      <w:r w:rsidRPr="00BD4577">
        <w:rPr>
          <w:bCs/>
          <w:i/>
          <w:iCs/>
          <w:sz w:val="20"/>
          <w:szCs w:val="20"/>
        </w:rPr>
        <w:t>Sin embargo, y en aras de salvaguardar el derecho de acceso a la información pública que tiene toda persona, los Servidores Públicos Habilitados, como se observa en la respuesta de inicio, informaron no haber localizado la información que requiere, después de una búsqueda exudativa y razonable.</w:t>
      </w:r>
    </w:p>
    <w:p w:rsidRPr="00BD4577" w:rsidR="00BD4577" w:rsidP="002D1B07" w:rsidRDefault="00BD4577" w14:paraId="225C99B4" w14:textId="77777777">
      <w:pPr>
        <w:spacing w:after="0" w:line="360" w:lineRule="auto"/>
        <w:ind w:left="567" w:right="567"/>
        <w:rPr>
          <w:bCs/>
          <w:i/>
          <w:iCs/>
          <w:sz w:val="20"/>
          <w:szCs w:val="20"/>
        </w:rPr>
      </w:pPr>
    </w:p>
    <w:p w:rsidRPr="00BD4577" w:rsidR="00BD4577" w:rsidP="002D1B07" w:rsidRDefault="00BD4577" w14:paraId="5581623C" w14:textId="77777777">
      <w:pPr>
        <w:spacing w:after="0" w:line="360" w:lineRule="auto"/>
        <w:ind w:left="567" w:right="567"/>
        <w:rPr>
          <w:bCs/>
          <w:i/>
          <w:iCs/>
          <w:sz w:val="20"/>
          <w:szCs w:val="20"/>
        </w:rPr>
      </w:pPr>
      <w:r w:rsidRPr="00BD4577">
        <w:rPr>
          <w:bCs/>
          <w:i/>
          <w:iCs/>
          <w:sz w:val="20"/>
          <w:szCs w:val="20"/>
        </w:rPr>
        <w:t xml:space="preserve">De tal manera, me permito informar que la validez de las respuestas de los Sujetos Obligados es </w:t>
      </w:r>
      <w:r w:rsidRPr="00BD4577">
        <w:rPr>
          <w:b/>
          <w:bCs/>
          <w:i/>
          <w:iCs/>
          <w:sz w:val="20"/>
          <w:szCs w:val="20"/>
        </w:rPr>
        <w:t xml:space="preserve">intrínseca </w:t>
      </w:r>
      <w:r w:rsidRPr="00BD4577">
        <w:rPr>
          <w:bCs/>
          <w:i/>
          <w:iCs/>
          <w:sz w:val="20"/>
          <w:szCs w:val="20"/>
        </w:rPr>
        <w:t>al uso del sistema ex profeso para ello, ya que al haber presentado su solicitud por este medio electrónico, acepta que se le hagan las notificaciones mediante la modalidad de su solicitud (SAIMEX), lo que incluye la respuesta.</w:t>
      </w:r>
    </w:p>
    <w:p w:rsidRPr="00BD4577" w:rsidR="00BD4577" w:rsidP="002D1B07" w:rsidRDefault="00BD4577" w14:paraId="5FA27B73" w14:textId="77777777">
      <w:pPr>
        <w:spacing w:after="0" w:line="360" w:lineRule="auto"/>
        <w:ind w:left="567" w:right="567"/>
        <w:rPr>
          <w:bCs/>
          <w:i/>
          <w:iCs/>
          <w:sz w:val="20"/>
          <w:szCs w:val="20"/>
        </w:rPr>
      </w:pPr>
    </w:p>
    <w:p w:rsidRPr="002D1B07" w:rsidR="002A231A" w:rsidP="002D1B07" w:rsidRDefault="00BD4577" w14:paraId="7B7A7867" w14:textId="7766DAF1">
      <w:pPr>
        <w:spacing w:after="0" w:line="360" w:lineRule="auto"/>
        <w:ind w:left="567" w:right="567"/>
        <w:rPr>
          <w:bCs/>
          <w:i/>
          <w:iCs/>
          <w:sz w:val="20"/>
          <w:szCs w:val="20"/>
        </w:rPr>
      </w:pPr>
      <w:r w:rsidRPr="002D1B07">
        <w:rPr>
          <w:bCs/>
          <w:i/>
          <w:iCs/>
          <w:sz w:val="20"/>
          <w:szCs w:val="20"/>
        </w:rPr>
        <w:t>Lo anterior, en virtud de que cuando el particular presenta su solicitud de información por medios electrónicos a través del sistema, se entenderá que acepta que las notificaciones, incluyendo la respuesta, le sean efectuadas por dicho sistema, sin necesidad de establecerse como una obligación que los Sujetos Obligados, al dar respuesta a una solicitud de acceso a la información pública, deban emitirlas en papel membretado o firmado por el propio Servidor (a) Público (a) Habilitado (a), toda vez que dicha respuesta se entiende emitida y/o notificada por la Unidad de Enlace es decir la Unidad de Transparencia</w:t>
      </w:r>
    </w:p>
    <w:p w:rsidRPr="002D1B07" w:rsidR="002A231A" w:rsidP="002D1B07" w:rsidRDefault="00E04C0D" w14:paraId="100CCF08" w14:textId="3A22BEFC">
      <w:pPr>
        <w:spacing w:after="0" w:line="360" w:lineRule="auto"/>
        <w:ind w:left="567" w:right="567"/>
        <w:jc w:val="center"/>
        <w:rPr>
          <w:bCs/>
          <w:i/>
          <w:iCs/>
          <w:sz w:val="20"/>
          <w:szCs w:val="20"/>
        </w:rPr>
      </w:pPr>
      <w:r w:rsidRPr="002D1B07">
        <w:rPr>
          <w:bCs/>
          <w:i/>
          <w:iCs/>
          <w:sz w:val="20"/>
          <w:szCs w:val="20"/>
        </w:rPr>
        <w:t>…</w:t>
      </w:r>
    </w:p>
    <w:p w:rsidRPr="00E04C0D" w:rsidR="00E04C0D" w:rsidP="002D1B07" w:rsidRDefault="00E04C0D" w14:paraId="79310191" w14:textId="77777777">
      <w:pPr>
        <w:spacing w:after="0" w:line="360" w:lineRule="auto"/>
        <w:ind w:left="567" w:right="567"/>
        <w:rPr>
          <w:bCs/>
          <w:i/>
          <w:iCs/>
          <w:sz w:val="20"/>
          <w:szCs w:val="20"/>
        </w:rPr>
      </w:pPr>
      <w:r w:rsidRPr="00E04C0D">
        <w:rPr>
          <w:bCs/>
          <w:i/>
          <w:iCs/>
          <w:sz w:val="20"/>
          <w:szCs w:val="20"/>
        </w:rPr>
        <w:lastRenderedPageBreak/>
        <w:t>Asimismo, de acuerdo con las funciones que le atribuyen a esta Unidad de Transparencia, se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tal y como se observa a continuación:</w:t>
      </w:r>
    </w:p>
    <w:p w:rsidRPr="002D1B07" w:rsidR="00E04C0D" w:rsidP="002D1B07" w:rsidRDefault="00E04C0D" w14:paraId="0C6E293F" w14:textId="77777777">
      <w:pPr>
        <w:spacing w:after="0" w:line="360" w:lineRule="auto"/>
        <w:ind w:left="567" w:right="567"/>
        <w:rPr>
          <w:bCs/>
          <w:i/>
          <w:iCs/>
          <w:sz w:val="20"/>
          <w:szCs w:val="20"/>
        </w:rPr>
      </w:pPr>
    </w:p>
    <w:p w:rsidRPr="002D1B07" w:rsidR="00E04C0D" w:rsidP="002D1B07" w:rsidRDefault="006920C7" w14:paraId="4E893A8E" w14:textId="68B7D591">
      <w:pPr>
        <w:spacing w:after="0" w:line="360" w:lineRule="auto"/>
        <w:ind w:left="567" w:right="567"/>
        <w:jc w:val="center"/>
        <w:rPr>
          <w:bCs/>
          <w:i/>
          <w:iCs/>
          <w:sz w:val="20"/>
          <w:szCs w:val="20"/>
        </w:rPr>
      </w:pPr>
      <w:r w:rsidRPr="002D1B07">
        <w:rPr>
          <w:bCs/>
          <w:i/>
          <w:iCs/>
          <w:noProof/>
          <w:sz w:val="20"/>
          <w:szCs w:val="20"/>
        </w:rPr>
        <w:drawing>
          <wp:inline distT="0" distB="0" distL="0" distR="0" wp14:anchorId="6F890878" wp14:editId="43F22149">
            <wp:extent cx="3760556" cy="914400"/>
            <wp:effectExtent l="0" t="0" r="0" b="0"/>
            <wp:docPr id="2" name="Imagen 2"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 Correo electrónico&#10;&#10;Descripción generada automáticamente"/>
                    <pic:cNvPicPr/>
                  </pic:nvPicPr>
                  <pic:blipFill rotWithShape="1">
                    <a:blip r:embed="rId9">
                      <a:extLst>
                        <a:ext uri="{28A0092B-C50C-407E-A947-70E740481C1C}">
                          <a14:useLocalDpi xmlns:a14="http://schemas.microsoft.com/office/drawing/2010/main" val="0"/>
                        </a:ext>
                      </a:extLst>
                    </a:blip>
                    <a:srcRect b="26343"/>
                    <a:stretch/>
                  </pic:blipFill>
                  <pic:spPr bwMode="auto">
                    <a:xfrm>
                      <a:off x="0" y="0"/>
                      <a:ext cx="3781070" cy="919388"/>
                    </a:xfrm>
                    <a:prstGeom prst="rect">
                      <a:avLst/>
                    </a:prstGeom>
                    <a:ln>
                      <a:noFill/>
                    </a:ln>
                    <a:extLst>
                      <a:ext uri="{53640926-AAD7-44D8-BBD7-CCE9431645EC}">
                        <a14:shadowObscured xmlns:a14="http://schemas.microsoft.com/office/drawing/2010/main"/>
                      </a:ext>
                    </a:extLst>
                  </pic:spPr>
                </pic:pic>
              </a:graphicData>
            </a:graphic>
          </wp:inline>
        </w:drawing>
      </w:r>
    </w:p>
    <w:p w:rsidRPr="002D1B07" w:rsidR="00E04C0D" w:rsidP="002D1B07" w:rsidRDefault="00E04C0D" w14:paraId="46363710" w14:textId="77777777">
      <w:pPr>
        <w:spacing w:after="0" w:line="360" w:lineRule="auto"/>
        <w:ind w:left="567" w:right="567"/>
        <w:rPr>
          <w:bCs/>
          <w:i/>
          <w:iCs/>
          <w:sz w:val="20"/>
          <w:szCs w:val="20"/>
        </w:rPr>
      </w:pPr>
    </w:p>
    <w:p w:rsidRPr="002D1B07" w:rsidR="00E04C0D" w:rsidP="002D1B07" w:rsidRDefault="00AE3120" w14:paraId="64E52267" w14:textId="2BF44290">
      <w:pPr>
        <w:spacing w:after="0" w:line="360" w:lineRule="auto"/>
        <w:ind w:left="567" w:right="567"/>
        <w:rPr>
          <w:bCs/>
          <w:i/>
          <w:iCs/>
          <w:sz w:val="20"/>
          <w:szCs w:val="20"/>
        </w:rPr>
      </w:pPr>
      <w:r w:rsidRPr="00AE3120">
        <w:rPr>
          <w:bCs/>
          <w:i/>
          <w:iCs/>
          <w:sz w:val="20"/>
          <w:szCs w:val="20"/>
        </w:rPr>
        <w:t>Lo anterior, toda vez que, es con la única información con la que cuenta este Sujeto Obligado a la fecha de su solicitud, en apego con el principio de gratuidad y máxima publicidad, aseverando que este Sujeto Obligado cumplió en todo momento con el derecho de acceso a la información pública, al entregar lo solicitado por el hoy recurrente como</w:t>
      </w:r>
      <w:r w:rsidRPr="002D1B07">
        <w:rPr>
          <w:bCs/>
          <w:i/>
          <w:iCs/>
          <w:sz w:val="20"/>
          <w:szCs w:val="20"/>
        </w:rPr>
        <w:t xml:space="preserve"> versa su solicitud, de conformidad con el artículo 11 de la ley de la materia. </w:t>
      </w:r>
    </w:p>
    <w:p w:rsidRPr="002D1B07" w:rsidR="00E04C0D" w:rsidP="002D1B07" w:rsidRDefault="00E04C0D" w14:paraId="6B09208C" w14:textId="77777777">
      <w:pPr>
        <w:spacing w:after="0" w:line="360" w:lineRule="auto"/>
        <w:ind w:left="567" w:right="567"/>
        <w:rPr>
          <w:bCs/>
          <w:i/>
          <w:iCs/>
          <w:sz w:val="20"/>
          <w:szCs w:val="20"/>
        </w:rPr>
      </w:pPr>
    </w:p>
    <w:p w:rsidRPr="00E32C7A" w:rsidR="00E32C7A" w:rsidP="002D1B07" w:rsidRDefault="00E32C7A" w14:paraId="5558725B" w14:textId="77777777">
      <w:pPr>
        <w:spacing w:after="0" w:line="360" w:lineRule="auto"/>
        <w:ind w:left="567" w:right="567"/>
        <w:jc w:val="center"/>
        <w:rPr>
          <w:b/>
          <w:bCs/>
          <w:i/>
          <w:iCs/>
          <w:sz w:val="20"/>
          <w:szCs w:val="20"/>
        </w:rPr>
      </w:pPr>
      <w:r w:rsidRPr="00E32C7A">
        <w:rPr>
          <w:b/>
          <w:bCs/>
          <w:i/>
          <w:iCs/>
          <w:sz w:val="20"/>
          <w:szCs w:val="20"/>
        </w:rPr>
        <w:t>CONCLUSIÓN</w:t>
      </w:r>
    </w:p>
    <w:p w:rsidRPr="00E32C7A" w:rsidR="00E32C7A" w:rsidP="002D1B07" w:rsidRDefault="00E32C7A" w14:paraId="3D27F31D" w14:textId="77777777">
      <w:pPr>
        <w:spacing w:after="0" w:line="360" w:lineRule="auto"/>
        <w:ind w:left="567" w:right="567"/>
        <w:rPr>
          <w:b/>
          <w:bCs/>
          <w:i/>
          <w:iCs/>
          <w:sz w:val="20"/>
          <w:szCs w:val="20"/>
        </w:rPr>
      </w:pPr>
    </w:p>
    <w:p w:rsidRPr="002D1B07" w:rsidR="00E04C0D" w:rsidP="002D1B07" w:rsidRDefault="00E32C7A" w14:paraId="24C1D12F" w14:textId="5C3B04E5">
      <w:pPr>
        <w:spacing w:after="0" w:line="360" w:lineRule="auto"/>
        <w:ind w:left="567" w:right="567"/>
        <w:rPr>
          <w:bCs/>
          <w:i/>
          <w:iCs/>
          <w:sz w:val="20"/>
          <w:szCs w:val="20"/>
        </w:rPr>
      </w:pPr>
      <w:r w:rsidRPr="002D1B07">
        <w:rPr>
          <w:bCs/>
          <w:i/>
          <w:iCs/>
          <w:sz w:val="20"/>
          <w:szCs w:val="20"/>
        </w:rPr>
        <w:t>Por lo antes expuesto, se ratifica en todas y cada una de sus partes la respuesta a la solicitud de información de mérito, toda vez que, se hizo entrega de la información con la que contaba este Sujeto Obligado, con fundamento en lo dispuesto en el artículo 12 y 24 de la Ley de Transparencia y Acceso a la Información Pública del Estado de México y Municipios</w:t>
      </w:r>
      <w:r w:rsidRPr="002D1B07" w:rsidR="00E32560">
        <w:rPr>
          <w:bCs/>
          <w:i/>
          <w:iCs/>
          <w:sz w:val="20"/>
          <w:szCs w:val="20"/>
        </w:rPr>
        <w:t>.</w:t>
      </w:r>
    </w:p>
    <w:p w:rsidRPr="002D1B07" w:rsidR="00E04C0D" w:rsidP="002D1B07" w:rsidRDefault="00E32560" w14:paraId="45F883FC" w14:textId="4237E0C1">
      <w:pPr>
        <w:spacing w:after="0" w:line="360" w:lineRule="auto"/>
        <w:ind w:left="567" w:right="567"/>
        <w:jc w:val="center"/>
        <w:rPr>
          <w:bCs/>
          <w:i/>
          <w:iCs/>
          <w:sz w:val="20"/>
          <w:szCs w:val="20"/>
        </w:rPr>
      </w:pPr>
      <w:r w:rsidRPr="002D1B07">
        <w:rPr>
          <w:bCs/>
          <w:i/>
          <w:iCs/>
          <w:sz w:val="20"/>
          <w:szCs w:val="20"/>
        </w:rPr>
        <w:t>…</w:t>
      </w:r>
    </w:p>
    <w:p w:rsidR="00E32560" w:rsidP="002D1B07" w:rsidRDefault="00E32560" w14:paraId="766932EC" w14:textId="77777777">
      <w:pPr>
        <w:spacing w:after="0" w:line="360" w:lineRule="auto"/>
        <w:ind w:left="567" w:right="567"/>
        <w:rPr>
          <w:bCs/>
          <w:i/>
          <w:iCs/>
          <w:sz w:val="20"/>
          <w:szCs w:val="20"/>
        </w:rPr>
      </w:pPr>
      <w:r w:rsidRPr="00E32560">
        <w:rPr>
          <w:bCs/>
          <w:i/>
          <w:iCs/>
          <w:sz w:val="20"/>
          <w:szCs w:val="20"/>
        </w:rPr>
        <w:t xml:space="preserve">Sirva lo expresado como razones suficientes para que esta autoridad resolutora, en términos del artículo 186 fracción II de la Ley de Transparencia y Acceso a la Información Pública del Estado de México y Municipios, decrete la </w:t>
      </w:r>
      <w:r w:rsidRPr="00E32560">
        <w:rPr>
          <w:b/>
          <w:bCs/>
          <w:i/>
          <w:iCs/>
          <w:sz w:val="20"/>
          <w:szCs w:val="20"/>
          <w:u w:val="thick"/>
        </w:rPr>
        <w:t>Confirmación</w:t>
      </w:r>
      <w:r w:rsidRPr="00E32560">
        <w:rPr>
          <w:b/>
          <w:bCs/>
          <w:i/>
          <w:iCs/>
          <w:sz w:val="20"/>
          <w:szCs w:val="20"/>
        </w:rPr>
        <w:t xml:space="preserve"> </w:t>
      </w:r>
      <w:r w:rsidRPr="00E32560">
        <w:rPr>
          <w:bCs/>
          <w:i/>
          <w:iCs/>
          <w:sz w:val="20"/>
          <w:szCs w:val="20"/>
        </w:rPr>
        <w:t xml:space="preserve">del presente recurso de revisión, atendiendo a las consideraciones de hecho y de derecho antes expuestas; mediante el cual se ratifica o rectifica en su caso, la respuesta inicialmente dada al peticionario de conformidad con lo señalado en el artículo 12 </w:t>
      </w:r>
      <w:r w:rsidRPr="00E32560">
        <w:rPr>
          <w:bCs/>
          <w:i/>
          <w:iCs/>
          <w:sz w:val="20"/>
          <w:szCs w:val="20"/>
        </w:rPr>
        <w:lastRenderedPageBreak/>
        <w:t>y 24 de la Ley de Transparencia y Acceso a la Información Pública del Estado de México y Municipios, lo que se hace de su conocimiento para los efectos legales a los que haya lugar.</w:t>
      </w:r>
    </w:p>
    <w:p w:rsidRPr="00E32560" w:rsidR="002D1B07" w:rsidP="002D1B07" w:rsidRDefault="002D1B07" w14:paraId="6C84BA5D" w14:textId="659CAA05">
      <w:pPr>
        <w:spacing w:after="0" w:line="360" w:lineRule="auto"/>
        <w:ind w:left="567" w:right="567"/>
        <w:rPr>
          <w:bCs/>
          <w:i/>
          <w:iCs/>
          <w:sz w:val="20"/>
          <w:szCs w:val="20"/>
        </w:rPr>
      </w:pPr>
      <w:r>
        <w:rPr>
          <w:bCs/>
          <w:i/>
          <w:iCs/>
          <w:sz w:val="20"/>
          <w:szCs w:val="20"/>
        </w:rPr>
        <w:t xml:space="preserve">…” (Sic) </w:t>
      </w:r>
    </w:p>
    <w:p w:rsidR="00E04C0D" w:rsidP="00904CAC" w:rsidRDefault="00E04C0D" w14:paraId="24CAF557" w14:textId="77777777">
      <w:pPr>
        <w:spacing w:after="0" w:line="360" w:lineRule="auto"/>
        <w:rPr>
          <w:bCs/>
        </w:rPr>
      </w:pPr>
    </w:p>
    <w:p w:rsidRPr="00283F4A" w:rsidR="00283F4A" w:rsidP="00283F4A" w:rsidRDefault="00283F4A" w14:paraId="0900638C" w14:textId="47EBF264">
      <w:pPr>
        <w:spacing w:after="0" w:line="360" w:lineRule="auto"/>
        <w:rPr>
          <w:bCs/>
        </w:rPr>
      </w:pPr>
      <w:r>
        <w:rPr>
          <w:b/>
          <w:bCs/>
        </w:rPr>
        <w:t>d</w:t>
      </w:r>
      <w:r w:rsidRPr="00283F4A">
        <w:rPr>
          <w:b/>
          <w:bCs/>
        </w:rPr>
        <w:t xml:space="preserve">) Vista del Informe Justificado: </w:t>
      </w:r>
      <w:r w:rsidRPr="00897D57" w:rsidR="00C16D1A">
        <w:rPr>
          <w:rFonts w:cs="Tahoma"/>
        </w:rPr>
        <w:t>El</w:t>
      </w:r>
      <w:r w:rsidRPr="0033487D" w:rsidR="00C16D1A">
        <w:rPr>
          <w:rFonts w:cs="Tahoma"/>
        </w:rPr>
        <w:t xml:space="preserve"> </w:t>
      </w:r>
      <w:r w:rsidR="00C16D1A">
        <w:rPr>
          <w:rFonts w:cs="Tahoma"/>
        </w:rPr>
        <w:t>veintidós de marzo de dos mil veintidós</w:t>
      </w:r>
      <w:r w:rsidRPr="0033487D" w:rsidR="00C16D1A">
        <w:rPr>
          <w:rFonts w:cs="Tahoma"/>
        </w:rPr>
        <w:t xml:space="preserve">, se dictó acuerdo, por medio del cual </w:t>
      </w:r>
      <w:r w:rsidRPr="0033487D" w:rsidR="00C16D1A">
        <w:rPr>
          <w:rFonts w:cs="Tahoma"/>
          <w:b/>
        </w:rPr>
        <w:t>se pu</w:t>
      </w:r>
      <w:r w:rsidR="00C16D1A">
        <w:rPr>
          <w:rFonts w:cs="Tahoma"/>
          <w:b/>
        </w:rPr>
        <w:t>s</w:t>
      </w:r>
      <w:r w:rsidRPr="0033487D" w:rsidR="00C16D1A">
        <w:rPr>
          <w:rFonts w:cs="Tahoma"/>
          <w:b/>
        </w:rPr>
        <w:t>o a la vista del Recurrente el Informe Justificado y sus anexos</w:t>
      </w:r>
      <w:r w:rsidRPr="0033487D" w:rsidR="00C16D1A">
        <w:rPr>
          <w:rFonts w:cs="Tahoma"/>
        </w:rPr>
        <w:t>, entregados por el Sujeto Obligado, a fin de que en un término no mayor a tres días hábiles manifestará lo que a derecho corresponda, acto que fue notificado</w:t>
      </w:r>
      <w:r w:rsidRPr="004122A9" w:rsidR="00C16D1A">
        <w:rPr>
          <w:rFonts w:eastAsia="Palatino Linotype" w:cs="Palatino Linotype"/>
          <w:lang w:val="es-ES"/>
        </w:rPr>
        <w:t xml:space="preserve"> </w:t>
      </w:r>
      <w:r w:rsidRPr="004109D6" w:rsidR="00C16D1A">
        <w:rPr>
          <w:rFonts w:eastAsia="Palatino Linotype" w:cs="Palatino Linotype"/>
          <w:lang w:val="es-ES"/>
        </w:rPr>
        <w:t>mediante el Sistema de Acceso a la Información Mexiquense (SAIMEX</w:t>
      </w:r>
      <w:r w:rsidRPr="00D9260D" w:rsidR="00C16D1A">
        <w:rPr>
          <w:rFonts w:eastAsia="Palatino Linotype" w:cs="Palatino Linotype"/>
          <w:lang w:val="es-ES"/>
        </w:rPr>
        <w:t>)</w:t>
      </w:r>
      <w:r w:rsidR="00C16D1A">
        <w:rPr>
          <w:rFonts w:eastAsia="Palatino Linotype" w:cs="Palatino Linotype"/>
          <w:lang w:val="es-ES"/>
        </w:rPr>
        <w:t>.</w:t>
      </w:r>
    </w:p>
    <w:p w:rsidR="00F85A2F" w:rsidP="00F85A2F" w:rsidRDefault="00F85A2F" w14:paraId="185559B9" w14:textId="77777777">
      <w:pPr>
        <w:spacing w:after="0" w:line="360" w:lineRule="auto"/>
        <w:rPr>
          <w:rFonts w:eastAsia="Palatino Linotype" w:cs="Palatino Linotype"/>
          <w:b/>
          <w:bCs/>
          <w:lang w:val="es-ES"/>
        </w:rPr>
      </w:pPr>
    </w:p>
    <w:p w:rsidRPr="000B7029" w:rsidR="00794125" w:rsidP="00794125" w:rsidRDefault="00A560DB" w14:paraId="19CC9047" w14:textId="741C285C">
      <w:pPr>
        <w:spacing w:after="0" w:line="360" w:lineRule="auto"/>
      </w:pPr>
      <w:r>
        <w:rPr>
          <w:rFonts w:eastAsia="Palatino Linotype" w:cs="Palatino Linotype"/>
          <w:b/>
          <w:bCs/>
          <w:lang w:val="es-ES"/>
        </w:rPr>
        <w:t>e</w:t>
      </w:r>
      <w:r w:rsidRPr="004109D6" w:rsidR="00794125">
        <w:rPr>
          <w:rFonts w:eastAsia="Palatino Linotype" w:cs="Palatino Linotype"/>
          <w:b/>
          <w:bCs/>
          <w:lang w:val="es-ES"/>
        </w:rPr>
        <w:t xml:space="preserve">) Ampliación de plazo para resolver. </w:t>
      </w:r>
      <w:r w:rsidRPr="004109D6" w:rsidR="00794125">
        <w:rPr>
          <w:rFonts w:eastAsia="Palatino Linotype" w:cs="Palatino Linotype"/>
          <w:lang w:val="es-ES"/>
        </w:rPr>
        <w:t xml:space="preserve">El </w:t>
      </w:r>
      <w:r w:rsidR="0005657A">
        <w:rPr>
          <w:rFonts w:eastAsia="Palatino Linotype" w:cs="Palatino Linotype"/>
          <w:lang w:val="es-ES"/>
        </w:rPr>
        <w:t>seis de abril de dos mil veintidós</w:t>
      </w:r>
      <w:r w:rsidRPr="004109D6" w:rsidR="00794125">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794125">
        <w:rPr>
          <w:rFonts w:eastAsia="Palatino Linotype" w:cs="Palatino Linotype"/>
          <w:lang w:val="es-ES"/>
        </w:rPr>
        <w:t>el Recurso</w:t>
      </w:r>
      <w:r w:rsidRPr="004109D6" w:rsidR="00794125">
        <w:rPr>
          <w:rFonts w:eastAsia="Palatino Linotype" w:cs="Palatino Linotype"/>
          <w:lang w:val="es-ES"/>
        </w:rPr>
        <w:t xml:space="preserve"> de Revisión que nos ocupa; acto que fue notificado a las partes, mediante el Sistema de Acceso a la Información Mexiquense (SAIMEX</w:t>
      </w:r>
      <w:r w:rsidRPr="00D9260D" w:rsidR="00794125">
        <w:rPr>
          <w:rFonts w:eastAsia="Palatino Linotype" w:cs="Palatino Linotype"/>
          <w:lang w:val="es-ES"/>
        </w:rPr>
        <w:t>).</w:t>
      </w:r>
    </w:p>
    <w:p w:rsidR="00794125" w:rsidP="00F85A2F" w:rsidRDefault="00794125" w14:paraId="54F6C411" w14:textId="77777777">
      <w:pPr>
        <w:spacing w:after="0" w:line="360" w:lineRule="auto"/>
        <w:rPr>
          <w:rFonts w:eastAsia="Palatino Linotype" w:cs="Palatino Linotype"/>
          <w:b/>
          <w:bCs/>
          <w:lang w:val="es-ES"/>
        </w:rPr>
      </w:pPr>
    </w:p>
    <w:p w:rsidRPr="00C16D1A" w:rsidR="00F85A2F" w:rsidP="00F85A2F" w:rsidRDefault="00A560DB" w14:paraId="1D5FC55B" w14:textId="5BC071D5">
      <w:pPr>
        <w:widowControl w:val="0"/>
        <w:spacing w:after="0" w:line="360" w:lineRule="auto"/>
        <w:rPr>
          <w:rFonts w:eastAsia="Palatino Linotype" w:cs="Palatino Linotype"/>
          <w:lang w:val="es-ES"/>
        </w:rPr>
      </w:pPr>
      <w:r>
        <w:rPr>
          <w:rFonts w:eastAsia="Times New Roman" w:cs="Tahoma"/>
          <w:b/>
          <w:color w:val="auto"/>
          <w:szCs w:val="24"/>
          <w:lang w:eastAsia="es-ES"/>
        </w:rPr>
        <w:t>f</w:t>
      </w:r>
      <w:r w:rsidR="00F85A2F">
        <w:rPr>
          <w:rFonts w:eastAsia="Times New Roman" w:cs="Tahoma"/>
          <w:b/>
          <w:color w:val="auto"/>
          <w:szCs w:val="24"/>
          <w:lang w:eastAsia="es-ES"/>
        </w:rPr>
        <w:t>) Cierre de instrucción.</w:t>
      </w:r>
      <w:r w:rsidR="00F85A2F">
        <w:rPr>
          <w:rFonts w:eastAsia="Times New Roman" w:cs="Tahoma"/>
          <w:color w:val="auto"/>
          <w:szCs w:val="24"/>
          <w:lang w:eastAsia="es-ES"/>
        </w:rPr>
        <w:t xml:space="preserve"> </w:t>
      </w:r>
      <w:r w:rsidRPr="00CA305A" w:rsidR="00F85A2F">
        <w:rPr>
          <w:rFonts w:eastAsia="Palatino Linotype" w:cs="Palatino Linotype"/>
          <w:lang w:val="es-ES"/>
        </w:rPr>
        <w:t xml:space="preserve">El </w:t>
      </w:r>
      <w:r w:rsidR="00D77903">
        <w:rPr>
          <w:rFonts w:eastAsia="Palatino Linotype" w:cs="Palatino Linotype"/>
          <w:lang w:val="es-ES"/>
        </w:rPr>
        <w:t>siete de abril</w:t>
      </w:r>
      <w:r w:rsidR="00C16D1A">
        <w:rPr>
          <w:rFonts w:eastAsia="Palatino Linotype" w:cs="Palatino Linotype"/>
          <w:lang w:val="es-ES"/>
        </w:rPr>
        <w:t xml:space="preserve"> de dos mil veintidós</w:t>
      </w:r>
      <w:r w:rsidR="00F85A2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F85A2F">
        <w:rPr>
          <w:rFonts w:eastAsia="Times New Roman" w:cs="Tahoma"/>
          <w:color w:val="auto"/>
          <w:szCs w:val="20"/>
          <w:lang w:val="es-ES" w:eastAsia="es-ES"/>
        </w:rPr>
        <w:t>Sistema de Acceso a la Información Mexiquense (SAIMEX)</w:t>
      </w:r>
      <w:r w:rsidR="00F85A2F">
        <w:rPr>
          <w:rFonts w:eastAsia="Times New Roman" w:cs="Tahoma"/>
          <w:color w:val="auto"/>
          <w:szCs w:val="24"/>
          <w:lang w:eastAsia="es-ES"/>
        </w:rPr>
        <w:t>.</w:t>
      </w:r>
    </w:p>
    <w:p w:rsidR="0086506F" w:rsidP="00F85A2F" w:rsidRDefault="0086506F" w14:paraId="363BED23" w14:textId="77777777">
      <w:pPr>
        <w:spacing w:after="0" w:line="360" w:lineRule="auto"/>
        <w:rPr>
          <w:rFonts w:eastAsia="Times New Roman" w:cs="Tahoma"/>
          <w:color w:val="000000"/>
          <w:szCs w:val="24"/>
          <w:lang w:eastAsia="es-ES"/>
        </w:rPr>
      </w:pPr>
    </w:p>
    <w:p w:rsidR="00F85A2F" w:rsidP="00F85A2F" w:rsidRDefault="00F85A2F" w14:paraId="200D16EC" w14:textId="051FF663">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B92F1D" w:rsidR="00F85A2F" w:rsidP="00F85A2F" w:rsidRDefault="00F85A2F" w14:paraId="5C9DD064" w14:textId="77777777">
      <w:pPr>
        <w:spacing w:after="0" w:line="360" w:lineRule="auto"/>
        <w:jc w:val="center"/>
        <w:rPr>
          <w:rFonts w:eastAsia="Times New Roman" w:cs="Tahoma"/>
          <w:b/>
          <w:color w:val="auto"/>
          <w:lang w:val="es-ES" w:eastAsia="es-ES"/>
        </w:rPr>
      </w:pPr>
      <w:r w:rsidRPr="00B92F1D">
        <w:rPr>
          <w:rFonts w:eastAsia="Times New Roman" w:cs="Tahoma"/>
          <w:b/>
          <w:color w:val="auto"/>
          <w:lang w:val="es-ES" w:eastAsia="es-ES"/>
        </w:rPr>
        <w:lastRenderedPageBreak/>
        <w:t>C O N S I D E R A N D O S:</w:t>
      </w:r>
    </w:p>
    <w:p w:rsidRPr="00B92F1D" w:rsidR="00F85A2F" w:rsidP="00F85A2F" w:rsidRDefault="00F85A2F" w14:paraId="2D506A37" w14:textId="77777777">
      <w:pPr>
        <w:spacing w:after="0" w:line="360" w:lineRule="auto"/>
        <w:rPr>
          <w:b/>
        </w:rPr>
      </w:pPr>
    </w:p>
    <w:p w:rsidRPr="00B92F1D" w:rsidR="00F85A2F" w:rsidP="00F85A2F" w:rsidRDefault="00F85A2F" w14:paraId="01078A50" w14:textId="77777777">
      <w:pPr>
        <w:autoSpaceDE w:val="0"/>
        <w:autoSpaceDN w:val="0"/>
        <w:adjustRightInd w:val="0"/>
        <w:spacing w:after="0" w:line="360" w:lineRule="auto"/>
        <w:rPr>
          <w:rFonts w:eastAsia="Times New Roman" w:cs="Tahoma"/>
          <w:b/>
          <w:color w:val="auto"/>
          <w:szCs w:val="24"/>
          <w:lang w:val="es-ES" w:eastAsia="es-ES"/>
        </w:rPr>
      </w:pPr>
      <w:r w:rsidRPr="00B92F1D">
        <w:rPr>
          <w:rFonts w:eastAsia="Calibri" w:cs="Tahoma"/>
          <w:b/>
          <w:color w:val="000000"/>
          <w:szCs w:val="24"/>
          <w:lang w:val="es-ES" w:eastAsia="es-MX"/>
        </w:rPr>
        <w:t>PRIMERO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Competencia.</w:t>
      </w:r>
    </w:p>
    <w:p w:rsidRPr="00B92F1D" w:rsidR="00F85A2F" w:rsidP="00F85A2F" w:rsidRDefault="00F85A2F" w14:paraId="1951D9BC" w14:textId="77777777">
      <w:pPr>
        <w:autoSpaceDE w:val="0"/>
        <w:autoSpaceDN w:val="0"/>
        <w:adjustRightInd w:val="0"/>
        <w:spacing w:after="0" w:line="360" w:lineRule="auto"/>
        <w:rPr>
          <w:rFonts w:eastAsia="Times New Roman" w:cs="Tahoma"/>
          <w:b/>
          <w:color w:val="auto"/>
          <w:szCs w:val="24"/>
          <w:lang w:val="es-ES" w:eastAsia="es-ES"/>
        </w:rPr>
      </w:pPr>
    </w:p>
    <w:p w:rsidRPr="00D94C5F" w:rsidR="00F85A2F" w:rsidP="00F85A2F" w:rsidRDefault="00F85A2F" w14:paraId="741ABD63" w14:textId="77777777">
      <w:pPr>
        <w:spacing w:after="0" w:line="360" w:lineRule="auto"/>
        <w:rPr>
          <w:rFonts w:cs="Tahoma"/>
          <w:bCs/>
          <w:color w:val="0D0D0D" w:themeColor="text1" w:themeTint="F2"/>
        </w:rPr>
      </w:pPr>
      <w:r w:rsidRPr="00D94C5F">
        <w:rPr>
          <w:rFonts w:cs="Tahoma"/>
          <w:bCs/>
          <w:color w:val="0D0D0D" w:themeColor="text1" w:themeTint="F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94C5F">
        <w:rPr>
          <w:bCs/>
          <w:color w:val="0D0D0D" w:themeColor="text1" w:themeTint="F2"/>
        </w:rPr>
        <w:t xml:space="preserve"> 7°, </w:t>
      </w:r>
      <w:r w:rsidRPr="00D94C5F">
        <w:rPr>
          <w:rFonts w:cs="Tahoma"/>
          <w:bCs/>
          <w:color w:val="0D0D0D" w:themeColor="text1" w:themeTint="F2"/>
        </w:rPr>
        <w:t>9°, fracciones I y XXIV y 11 del Reglamento Interior del Instituto de Transparencia, Acceso a la Información Pública y Protección de Datos Personales del Estado de México y Municipios.</w:t>
      </w:r>
    </w:p>
    <w:p w:rsidR="00F85A2F" w:rsidP="00F85A2F" w:rsidRDefault="00F85A2F" w14:paraId="40E07E3B" w14:textId="77777777">
      <w:pPr>
        <w:spacing w:after="0" w:line="360" w:lineRule="auto"/>
        <w:rPr>
          <w:rFonts w:eastAsia="Times New Roman" w:cs="Tahoma"/>
          <w:b/>
          <w:color w:val="auto"/>
          <w:lang w:eastAsia="es-ES"/>
        </w:rPr>
      </w:pPr>
    </w:p>
    <w:p w:rsidR="00F85A2F" w:rsidP="00F85A2F" w:rsidRDefault="00F85A2F" w14:paraId="7F577805" w14:textId="77777777">
      <w:pPr>
        <w:spacing w:after="0" w:line="360" w:lineRule="auto"/>
        <w:rPr>
          <w:rFonts w:eastAsia="Times New Roman" w:cs="Tahoma"/>
          <w:b/>
          <w:color w:val="auto"/>
          <w:lang w:eastAsia="es-ES"/>
        </w:rPr>
      </w:pPr>
      <w:r>
        <w:rPr>
          <w:rFonts w:eastAsia="Times New Roman" w:cs="Tahoma"/>
          <w:b/>
          <w:color w:val="auto"/>
          <w:lang w:eastAsia="es-ES"/>
        </w:rPr>
        <w:t xml:space="preserve">SEGUNDO. Causales de procedencia. </w:t>
      </w:r>
    </w:p>
    <w:p w:rsidR="00F85A2F" w:rsidP="00F85A2F" w:rsidRDefault="00F85A2F" w14:paraId="59A448CF" w14:textId="77777777">
      <w:pPr>
        <w:spacing w:after="0" w:line="360" w:lineRule="auto"/>
        <w:rPr>
          <w:rFonts w:eastAsia="Times New Roman" w:cs="Tahoma"/>
          <w:b/>
          <w:color w:val="auto"/>
          <w:lang w:eastAsia="es-ES"/>
        </w:rPr>
      </w:pPr>
    </w:p>
    <w:p w:rsidRPr="00F03F67" w:rsidR="00F85A2F" w:rsidP="00F85A2F" w:rsidRDefault="00F85A2F" w14:paraId="0E8A03BF" w14:textId="77777777">
      <w:pPr>
        <w:spacing w:after="0" w:line="360" w:lineRule="auto"/>
        <w:rPr>
          <w:rFonts w:eastAsia="Times New Roman" w:cs="Tahoma"/>
          <w:color w:val="auto"/>
          <w:lang w:eastAsia="es-ES"/>
        </w:rPr>
      </w:pPr>
      <w:r w:rsidRPr="00F03F6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03F67" w:rsidR="00F85A2F" w:rsidP="00F85A2F" w:rsidRDefault="00F85A2F" w14:paraId="5FBE61FE" w14:textId="77777777">
      <w:pPr>
        <w:spacing w:after="0" w:line="360" w:lineRule="auto"/>
        <w:rPr>
          <w:rFonts w:eastAsia="Times New Roman" w:cs="Tahoma"/>
          <w:color w:val="auto"/>
          <w:lang w:eastAsia="es-ES"/>
        </w:rPr>
      </w:pPr>
    </w:p>
    <w:p w:rsidRPr="00B92F1D" w:rsidR="00F85A2F" w:rsidP="00F85A2F" w:rsidRDefault="00F85A2F" w14:paraId="25C2428A" w14:textId="77777777">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lastRenderedPageBreak/>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92F1D" w:rsidR="00F85A2F" w:rsidP="00F85A2F" w:rsidRDefault="00F85A2F" w14:paraId="287F65E0" w14:textId="77777777">
      <w:pPr>
        <w:spacing w:after="0" w:line="360" w:lineRule="auto"/>
        <w:rPr>
          <w:rFonts w:eastAsia="Times New Roman" w:cs="Tahoma"/>
          <w:b/>
          <w:bCs/>
          <w:color w:val="auto"/>
          <w:lang w:eastAsia="es-ES"/>
        </w:rPr>
      </w:pPr>
    </w:p>
    <w:p w:rsidR="004335C7" w:rsidP="00F85A2F" w:rsidRDefault="00F85A2F" w14:paraId="74817C09" w14:textId="65EEB37A">
      <w:pPr>
        <w:spacing w:after="0" w:line="360" w:lineRule="auto"/>
        <w:rPr>
          <w:rFonts w:eastAsia="Calibri" w:cs="Tahoma"/>
          <w:color w:val="000000"/>
          <w:lang w:eastAsia="es-MX"/>
        </w:rPr>
      </w:pPr>
      <w:r w:rsidRPr="00B92F1D">
        <w:rPr>
          <w:rFonts w:eastAsia="Times New Roman" w:cs="Tahoma"/>
          <w:color w:val="auto"/>
          <w:lang w:eastAsia="es-ES"/>
        </w:rPr>
        <w:t xml:space="preserve">Asimismo, se actualiza la causal de procedencia del Recurso de Revisión señalada en el artículo 179, fracciones </w:t>
      </w:r>
      <w:r w:rsidR="00E11112">
        <w:rPr>
          <w:rFonts w:eastAsia="Times New Roman" w:cs="Tahoma"/>
          <w:color w:val="auto"/>
          <w:lang w:eastAsia="es-ES"/>
        </w:rPr>
        <w:t>III</w:t>
      </w:r>
      <w:r>
        <w:rPr>
          <w:rFonts w:eastAsia="Times New Roman" w:cs="Tahoma"/>
          <w:color w:val="auto"/>
          <w:lang w:eastAsia="es-ES"/>
        </w:rPr>
        <w:t xml:space="preserve">,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Pr="00B92F1D">
        <w:rPr>
          <w:rFonts w:eastAsia="Calibri" w:cs="Tahoma"/>
          <w:color w:val="000000"/>
          <w:lang w:eastAsia="es-MX"/>
        </w:rPr>
        <w:t xml:space="preserve">pues </w:t>
      </w:r>
      <w:r>
        <w:rPr>
          <w:rFonts w:eastAsia="Calibri" w:cs="Tahoma"/>
          <w:color w:val="000000"/>
          <w:lang w:eastAsia="es-MX"/>
        </w:rPr>
        <w:t xml:space="preserve">el Recurrente </w:t>
      </w:r>
      <w:r w:rsidR="008A7933">
        <w:rPr>
          <w:rFonts w:eastAsia="Calibri" w:cs="Tahoma"/>
          <w:color w:val="000000"/>
          <w:lang w:eastAsia="es-MX"/>
        </w:rPr>
        <w:t>se inconformó de la inexistencia de la información.</w:t>
      </w:r>
    </w:p>
    <w:p w:rsidRPr="00BD19FB" w:rsidR="00F85A2F" w:rsidP="00F85A2F" w:rsidRDefault="00F85A2F" w14:paraId="11885162" w14:textId="77777777">
      <w:pPr>
        <w:spacing w:after="0" w:line="360" w:lineRule="auto"/>
        <w:rPr>
          <w:rFonts w:eastAsia="Times New Roman" w:cs="Tahoma"/>
          <w:bCs/>
          <w:color w:val="auto"/>
          <w:lang w:val="es-ES" w:eastAsia="es-ES"/>
        </w:rPr>
      </w:pPr>
    </w:p>
    <w:p w:rsidRPr="00BD19FB" w:rsidR="00BD19FB" w:rsidP="00BD19FB" w:rsidRDefault="00BD19FB" w14:paraId="6BEAEF23" w14:textId="77777777">
      <w:pPr>
        <w:spacing w:after="0" w:line="360" w:lineRule="auto"/>
        <w:rPr>
          <w:rFonts w:eastAsia="Times New Roman" w:cs="Tahoma"/>
          <w:b/>
          <w:bCs/>
          <w:iCs/>
          <w:color w:val="auto"/>
          <w:lang w:val="es-ES" w:eastAsia="es-ES"/>
        </w:rPr>
      </w:pPr>
      <w:r w:rsidRPr="00BD19FB">
        <w:rPr>
          <w:rFonts w:eastAsia="Times New Roman" w:cs="Tahoma"/>
          <w:b/>
          <w:bCs/>
          <w:iCs/>
          <w:color w:val="auto"/>
          <w:lang w:val="es-ES" w:eastAsia="es-ES"/>
        </w:rPr>
        <w:t xml:space="preserve">TERCERO. Determinación de la Controversia. </w:t>
      </w:r>
    </w:p>
    <w:p w:rsidRPr="00BD19FB" w:rsidR="00CE7965" w:rsidP="00BD19FB" w:rsidRDefault="00CE7965" w14:paraId="3685BC52" w14:textId="77777777">
      <w:pPr>
        <w:spacing w:after="0" w:line="360" w:lineRule="auto"/>
        <w:rPr>
          <w:rFonts w:eastAsia="Times New Roman" w:cs="Tahoma"/>
          <w:bCs/>
          <w:color w:val="auto"/>
          <w:lang w:val="es-ES" w:eastAsia="es-ES"/>
        </w:rPr>
      </w:pPr>
    </w:p>
    <w:p w:rsidR="00E11112" w:rsidP="00BD19FB" w:rsidRDefault="00BD19FB" w14:paraId="240E689C" w14:textId="4F15C0E7">
      <w:pPr>
        <w:spacing w:after="0" w:line="360" w:lineRule="auto"/>
        <w:rPr>
          <w:rFonts w:eastAsia="Times New Roman" w:cs="Tahoma"/>
          <w:bCs/>
          <w:color w:val="auto"/>
          <w:lang w:val="es-ES" w:eastAsia="es-ES"/>
        </w:rPr>
      </w:pPr>
      <w:r w:rsidRPr="00BD19FB">
        <w:rPr>
          <w:rFonts w:eastAsia="Times New Roman" w:cs="Tahoma"/>
          <w:bCs/>
          <w:color w:val="auto"/>
          <w:lang w:val="es-ES" w:eastAsia="es-ES"/>
        </w:rPr>
        <w:t xml:space="preserve">Integradas las constancias del expediente electrónico en el que se actúa, se advierte que el Particular requirió </w:t>
      </w:r>
      <w:r w:rsidR="00EA0DC1">
        <w:rPr>
          <w:rFonts w:eastAsia="Times New Roman" w:cs="Tahoma"/>
          <w:bCs/>
          <w:color w:val="auto"/>
          <w:lang w:val="es-ES" w:eastAsia="es-ES"/>
        </w:rPr>
        <w:t xml:space="preserve">conocer </w:t>
      </w:r>
      <w:r w:rsidR="00E11112">
        <w:rPr>
          <w:rFonts w:eastAsia="Times New Roman" w:cs="Tahoma"/>
          <w:bCs/>
          <w:color w:val="auto"/>
          <w:lang w:val="es-ES" w:eastAsia="es-ES"/>
        </w:rPr>
        <w:t>el nombre de los proveedores que fueron contratados del primero al veinticuatro de enero de dos mil veintidós, por un procedimiento de adjudicación directa, así como los criterios para su adjudicación.</w:t>
      </w:r>
    </w:p>
    <w:p w:rsidR="00E11112" w:rsidP="00BD19FB" w:rsidRDefault="00E11112" w14:paraId="618472B1" w14:textId="77777777">
      <w:pPr>
        <w:spacing w:after="0" w:line="360" w:lineRule="auto"/>
        <w:rPr>
          <w:rFonts w:eastAsia="Times New Roman" w:cs="Tahoma"/>
          <w:bCs/>
          <w:color w:val="auto"/>
          <w:lang w:val="es-ES" w:eastAsia="es-ES"/>
        </w:rPr>
      </w:pPr>
    </w:p>
    <w:p w:rsidRPr="000C1F17" w:rsidR="000C1F17" w:rsidP="000C1F17" w:rsidRDefault="00BD19FB" w14:paraId="56E10363" w14:textId="0155209F">
      <w:pPr>
        <w:spacing w:after="0" w:line="360" w:lineRule="auto"/>
        <w:rPr>
          <w:rFonts w:eastAsia="Times New Roman" w:cs="Tahoma"/>
          <w:bCs/>
          <w:color w:val="auto"/>
          <w:lang w:val="es-ES" w:eastAsia="es-ES"/>
        </w:rPr>
      </w:pPr>
      <w:r w:rsidRPr="00BD19FB">
        <w:rPr>
          <w:rFonts w:eastAsia="Times New Roman" w:cs="Tahoma"/>
          <w:bCs/>
          <w:color w:val="auto"/>
          <w:lang w:val="es-ES" w:eastAsia="es-ES"/>
        </w:rPr>
        <w:t>En respuesta, el Sujeto Obligado</w:t>
      </w:r>
      <w:r w:rsidRPr="00D903AF" w:rsidR="00D903AF">
        <w:rPr>
          <w:rFonts w:eastAsia="Times New Roman" w:cs="Tahoma"/>
          <w:bCs/>
          <w:color w:val="auto"/>
          <w:lang w:eastAsia="es-ES"/>
        </w:rPr>
        <w:t>, a través de</w:t>
      </w:r>
      <w:r w:rsidR="004822D6">
        <w:rPr>
          <w:rFonts w:eastAsia="Times New Roman" w:cs="Tahoma"/>
          <w:bCs/>
          <w:color w:val="auto"/>
          <w:lang w:eastAsia="es-ES"/>
        </w:rPr>
        <w:t xml:space="preserve"> la Dirección de Recursos Materiales, </w:t>
      </w:r>
      <w:r w:rsidRPr="00D903AF" w:rsidR="00D903AF">
        <w:rPr>
          <w:rFonts w:eastAsia="Times New Roman" w:cs="Tahoma"/>
          <w:bCs/>
          <w:color w:val="auto"/>
          <w:lang w:eastAsia="es-ES"/>
        </w:rPr>
        <w:t xml:space="preserve">el </w:t>
      </w:r>
      <w:r w:rsidRPr="00D903AF" w:rsidR="00D903AF">
        <w:rPr>
          <w:rFonts w:eastAsia="Times New Roman" w:cs="Tahoma"/>
          <w:bCs/>
          <w:color w:val="auto"/>
          <w:lang w:val="es-ES" w:eastAsia="es-ES"/>
        </w:rPr>
        <w:t>Instituto Municipal de Cultura Física y Deporte, la Directora de Administración, el Instituto Municipal de la Mujer y el Tesorero Municipal</w:t>
      </w:r>
      <w:r w:rsidR="00E11112">
        <w:rPr>
          <w:rFonts w:eastAsia="Times New Roman" w:cs="Tahoma"/>
          <w:bCs/>
          <w:color w:val="auto"/>
          <w:lang w:val="es-ES" w:eastAsia="es-ES"/>
        </w:rPr>
        <w:t>,</w:t>
      </w:r>
      <w:r w:rsidRPr="00D903AF" w:rsidR="00D903AF">
        <w:rPr>
          <w:rFonts w:eastAsia="Times New Roman" w:cs="Tahoma"/>
          <w:bCs/>
          <w:color w:val="auto"/>
          <w:lang w:val="es-ES" w:eastAsia="es-ES"/>
        </w:rPr>
        <w:t xml:space="preserve"> manifestaron que no se </w:t>
      </w:r>
      <w:r w:rsidR="00E11112">
        <w:rPr>
          <w:rFonts w:eastAsia="Times New Roman" w:cs="Tahoma"/>
          <w:bCs/>
          <w:color w:val="auto"/>
          <w:lang w:val="es-ES" w:eastAsia="es-ES"/>
        </w:rPr>
        <w:t xml:space="preserve">había </w:t>
      </w:r>
      <w:r w:rsidRPr="00D903AF" w:rsidR="001064DE">
        <w:rPr>
          <w:rFonts w:eastAsia="Times New Roman" w:cs="Tahoma"/>
          <w:bCs/>
          <w:color w:val="auto"/>
          <w:lang w:val="es-ES" w:eastAsia="es-ES"/>
        </w:rPr>
        <w:t>contrat</w:t>
      </w:r>
      <w:r w:rsidR="00E11112">
        <w:rPr>
          <w:rFonts w:eastAsia="Times New Roman" w:cs="Tahoma"/>
          <w:bCs/>
          <w:color w:val="auto"/>
          <w:lang w:val="es-ES" w:eastAsia="es-ES"/>
        </w:rPr>
        <w:t>ado</w:t>
      </w:r>
      <w:r w:rsidRPr="00D903AF" w:rsidR="00D903AF">
        <w:rPr>
          <w:rFonts w:eastAsia="Times New Roman" w:cs="Tahoma"/>
          <w:bCs/>
          <w:color w:val="auto"/>
          <w:lang w:val="es-ES" w:eastAsia="es-ES"/>
        </w:rPr>
        <w:t xml:space="preserve"> a ninguna empresa mediante adjudicación directa</w:t>
      </w:r>
      <w:r w:rsidR="00E11112">
        <w:rPr>
          <w:rFonts w:eastAsia="Times New Roman" w:cs="Tahoma"/>
          <w:bCs/>
          <w:color w:val="auto"/>
          <w:lang w:val="es-ES" w:eastAsia="es-ES"/>
        </w:rPr>
        <w:t>,</w:t>
      </w:r>
      <w:r w:rsidRPr="00D903AF" w:rsidR="00D903AF">
        <w:rPr>
          <w:rFonts w:eastAsia="Times New Roman" w:cs="Tahoma"/>
          <w:bCs/>
          <w:color w:val="auto"/>
          <w:lang w:val="es-ES" w:eastAsia="es-ES"/>
        </w:rPr>
        <w:t xml:space="preserve"> durante el periodo solicitado</w:t>
      </w:r>
      <w:r w:rsidR="00E11112">
        <w:rPr>
          <w:rFonts w:eastAsia="Times New Roman" w:cs="Tahoma"/>
          <w:bCs/>
          <w:color w:val="auto"/>
          <w:lang w:val="es-ES" w:eastAsia="es-ES"/>
        </w:rPr>
        <w:t xml:space="preserve">; </w:t>
      </w:r>
      <w:r w:rsidR="00E11112">
        <w:rPr>
          <w:rFonts w:eastAsia="Calibri" w:cs="Tahoma"/>
          <w:color w:val="000000"/>
          <w:szCs w:val="24"/>
          <w:lang w:val="es-ES" w:eastAsia="es-MX"/>
        </w:rPr>
        <w:t xml:space="preserve">justamente se inconformó con la inexistencia de la información, al precisar que no se le había entregado lo peticionado, ni los oficios de respuesta de las áreas a las que fue turnada la solicitud, por lo cual se actualiza el supuesto previsto en el artículo 179, fracción III, de la Ley de Transparencia y Acceso a la Información Pública del Estado de México y Municipios. </w:t>
      </w:r>
      <w:r w:rsidRPr="000C1F17" w:rsidR="000C1F17">
        <w:rPr>
          <w:rFonts w:eastAsia="Times New Roman" w:cs="Tahoma"/>
          <w:bCs/>
          <w:color w:val="auto"/>
          <w:lang w:val="es-ES" w:eastAsia="es-ES"/>
        </w:rPr>
        <w:t xml:space="preserve">Así las cosas, una vez admitido y notificado el Recursos de Revisión, el Sujeto Obligado ratificó su respuesta, al </w:t>
      </w:r>
      <w:r w:rsidRPr="000C1F17" w:rsidR="000C1F17">
        <w:rPr>
          <w:rFonts w:eastAsia="Times New Roman" w:cs="Tahoma"/>
          <w:bCs/>
          <w:color w:val="auto"/>
          <w:lang w:val="es-ES" w:eastAsia="es-ES"/>
        </w:rPr>
        <w:lastRenderedPageBreak/>
        <w:t xml:space="preserve">señalar que desde respuesta había señalado las razones por las cuales no contaba con lo peticionado, y </w:t>
      </w:r>
      <w:r w:rsidRPr="000C1F17" w:rsidR="00E11112">
        <w:rPr>
          <w:rFonts w:eastAsia="Times New Roman" w:cs="Tahoma"/>
          <w:bCs/>
          <w:color w:val="auto"/>
          <w:lang w:val="es-ES" w:eastAsia="es-ES"/>
        </w:rPr>
        <w:t>que,</w:t>
      </w:r>
      <w:r w:rsidRPr="000C1F17" w:rsidR="000C1F17">
        <w:rPr>
          <w:rFonts w:eastAsia="Times New Roman" w:cs="Tahoma"/>
          <w:bCs/>
          <w:color w:val="auto"/>
          <w:lang w:val="es-ES" w:eastAsia="es-ES"/>
        </w:rPr>
        <w:t xml:space="preserve"> en el presente caso, se trataba de un hecho negativo, por lo que, la inexistencia no tenía que ser declarada por el Comité de Transparencia.</w:t>
      </w:r>
    </w:p>
    <w:p w:rsidRPr="000C1F17" w:rsidR="000C1F17" w:rsidP="000C1F17" w:rsidRDefault="000C1F17" w14:paraId="114BD8DD" w14:textId="77777777">
      <w:pPr>
        <w:spacing w:after="0" w:line="360" w:lineRule="auto"/>
        <w:rPr>
          <w:rFonts w:eastAsia="Times New Roman" w:cs="Tahoma"/>
          <w:bCs/>
          <w:color w:val="auto"/>
          <w:lang w:val="es-ES_tradnl" w:eastAsia="es-ES"/>
        </w:rPr>
      </w:pPr>
    </w:p>
    <w:p w:rsidRPr="000C1F17" w:rsidR="000C1F17" w:rsidP="000C1F17" w:rsidRDefault="000C1F17" w14:paraId="25CB5F58" w14:textId="77777777">
      <w:pPr>
        <w:spacing w:after="0" w:line="360" w:lineRule="auto"/>
        <w:rPr>
          <w:rFonts w:eastAsia="Times New Roman" w:cs="Tahoma"/>
          <w:bCs/>
          <w:color w:val="auto"/>
          <w:lang w:eastAsia="es-ES"/>
        </w:rPr>
      </w:pPr>
      <w:r w:rsidRPr="000C1F17">
        <w:rPr>
          <w:rFonts w:eastAsia="Times New Roman" w:cs="Tahoma"/>
          <w:bCs/>
          <w:color w:val="auto"/>
          <w:lang w:eastAsia="es-ES"/>
        </w:rPr>
        <w:t>Lo anterior, se desprende de las documentales que obran en el expediente de referencia, materia de la presente Resolución, consistentes en: la solicitud de acceso a la información; la respuesta del Sujeto Obligado; el 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0C1F17" w:rsidR="00D903AF" w:rsidP="00BD19FB" w:rsidRDefault="00D903AF" w14:paraId="24F14FA4" w14:textId="77777777">
      <w:pPr>
        <w:spacing w:after="0" w:line="360" w:lineRule="auto"/>
        <w:rPr>
          <w:rFonts w:eastAsia="Times New Roman" w:cs="Tahoma"/>
          <w:bCs/>
          <w:color w:val="auto"/>
          <w:lang w:eastAsia="es-ES"/>
        </w:rPr>
      </w:pPr>
    </w:p>
    <w:p w:rsidRPr="00020458" w:rsidR="00020458" w:rsidP="00020458" w:rsidRDefault="00020458" w14:paraId="7E1D72F4" w14:textId="77777777">
      <w:pPr>
        <w:spacing w:after="0" w:line="360" w:lineRule="auto"/>
        <w:rPr>
          <w:rFonts w:eastAsia="Times New Roman" w:cs="Tahoma"/>
          <w:b/>
          <w:bCs/>
          <w:iCs/>
          <w:color w:val="auto"/>
          <w:lang w:eastAsia="es-ES"/>
        </w:rPr>
      </w:pPr>
      <w:r w:rsidRPr="00020458">
        <w:rPr>
          <w:rFonts w:eastAsia="Times New Roman" w:cs="Tahoma"/>
          <w:b/>
          <w:bCs/>
          <w:iCs/>
          <w:color w:val="auto"/>
          <w:lang w:val="es-ES" w:eastAsia="es-ES"/>
        </w:rPr>
        <w:t xml:space="preserve">CUARTO. </w:t>
      </w:r>
      <w:r w:rsidRPr="00020458">
        <w:rPr>
          <w:rFonts w:eastAsia="Times New Roman" w:cs="Tahoma"/>
          <w:b/>
          <w:bCs/>
          <w:iCs/>
          <w:color w:val="auto"/>
          <w:lang w:eastAsia="es-ES"/>
        </w:rPr>
        <w:t>Marco normativo aplicable en materia de transparencia y acceso a la información pública.</w:t>
      </w:r>
    </w:p>
    <w:p w:rsidRPr="00020458" w:rsidR="00020458" w:rsidP="00020458" w:rsidRDefault="00020458" w14:paraId="4AD00748" w14:textId="77777777">
      <w:pPr>
        <w:spacing w:after="0" w:line="360" w:lineRule="auto"/>
        <w:rPr>
          <w:rFonts w:eastAsia="Times New Roman" w:cs="Tahoma"/>
          <w:b/>
          <w:bCs/>
          <w:iCs/>
          <w:color w:val="auto"/>
          <w:lang w:eastAsia="es-ES"/>
        </w:rPr>
      </w:pPr>
    </w:p>
    <w:p w:rsidRPr="00020458" w:rsidR="00020458" w:rsidP="00020458" w:rsidRDefault="00020458" w14:paraId="29B42CC0"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20458" w:rsidR="00020458" w:rsidP="00020458" w:rsidRDefault="00020458" w14:paraId="00258231" w14:textId="77777777">
      <w:pPr>
        <w:spacing w:after="0" w:line="360" w:lineRule="auto"/>
        <w:rPr>
          <w:rFonts w:eastAsia="Times New Roman" w:cs="Tahoma"/>
          <w:bCs/>
          <w:iCs/>
          <w:color w:val="auto"/>
          <w:lang w:eastAsia="es-ES"/>
        </w:rPr>
      </w:pPr>
    </w:p>
    <w:p w:rsidRPr="00020458" w:rsidR="00020458" w:rsidP="00020458" w:rsidRDefault="00020458" w14:paraId="3A004D5F"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20458" w:rsidR="00020458" w:rsidP="00020458" w:rsidRDefault="00020458" w14:paraId="38A4F880" w14:textId="77777777">
      <w:pPr>
        <w:spacing w:after="0" w:line="360" w:lineRule="auto"/>
        <w:rPr>
          <w:rFonts w:eastAsia="Times New Roman" w:cs="Tahoma"/>
          <w:bCs/>
          <w:iCs/>
          <w:color w:val="auto"/>
          <w:lang w:eastAsia="es-ES"/>
        </w:rPr>
      </w:pPr>
    </w:p>
    <w:p w:rsidRPr="00020458" w:rsidR="00020458" w:rsidP="00020458" w:rsidRDefault="00020458" w14:paraId="2BDE1733"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20458" w:rsidR="00020458" w:rsidP="00020458" w:rsidRDefault="00020458" w14:paraId="0B76B586"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Pr="00020458" w:rsidR="00020458" w:rsidP="00020458" w:rsidRDefault="00020458" w14:paraId="641E9C90" w14:textId="77777777">
      <w:pPr>
        <w:spacing w:after="0" w:line="360" w:lineRule="auto"/>
        <w:rPr>
          <w:rFonts w:eastAsia="Times New Roman" w:cs="Tahoma"/>
          <w:bCs/>
          <w:iCs/>
          <w:color w:val="auto"/>
          <w:lang w:eastAsia="es-ES"/>
        </w:rPr>
      </w:pPr>
    </w:p>
    <w:p w:rsidRPr="00020458" w:rsidR="00020458" w:rsidP="00020458" w:rsidRDefault="00020458" w14:paraId="05692AB5"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12, que, quienes generen, recopilen, administren, manejen, procesen, archiven o conserven información pública serán responsables de la misma.</w:t>
      </w:r>
    </w:p>
    <w:p w:rsidRPr="00020458" w:rsidR="00020458" w:rsidP="00020458" w:rsidRDefault="00020458" w14:paraId="2E980340" w14:textId="77777777">
      <w:pPr>
        <w:spacing w:after="0" w:line="360" w:lineRule="auto"/>
        <w:rPr>
          <w:rFonts w:eastAsia="Times New Roman" w:cs="Tahoma"/>
          <w:bCs/>
          <w:iCs/>
          <w:color w:val="auto"/>
          <w:lang w:eastAsia="es-ES"/>
        </w:rPr>
      </w:pPr>
    </w:p>
    <w:p w:rsidRPr="00020458" w:rsidR="00020458" w:rsidP="00020458" w:rsidRDefault="00020458" w14:paraId="18C16925"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020458" w:rsidR="00020458" w:rsidP="00020458" w:rsidRDefault="00020458" w14:paraId="4EEB8170" w14:textId="77777777">
      <w:pPr>
        <w:spacing w:after="0" w:line="360" w:lineRule="auto"/>
        <w:rPr>
          <w:rFonts w:eastAsia="Times New Roman" w:cs="Tahoma"/>
          <w:bCs/>
          <w:iCs/>
          <w:color w:val="auto"/>
          <w:lang w:eastAsia="es-ES"/>
        </w:rPr>
      </w:pPr>
    </w:p>
    <w:p w:rsidRPr="00020458" w:rsidR="00020458" w:rsidP="00020458" w:rsidRDefault="00020458" w14:paraId="3BD18D17" w14:textId="77777777">
      <w:pPr>
        <w:spacing w:after="0" w:line="360" w:lineRule="auto"/>
        <w:rPr>
          <w:rFonts w:eastAsia="Times New Roman" w:cs="Tahoma"/>
          <w:bCs/>
          <w:iCs/>
          <w:color w:val="auto"/>
          <w:lang w:eastAsia="es-ES"/>
        </w:rPr>
      </w:pPr>
      <w:r w:rsidRPr="0002045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20458" w:rsidR="00057BFB" w:rsidP="00F85A2F" w:rsidRDefault="00057BFB" w14:paraId="5D399BFF" w14:textId="77777777">
      <w:pPr>
        <w:spacing w:after="0" w:line="360" w:lineRule="auto"/>
        <w:rPr>
          <w:rFonts w:eastAsia="Times New Roman" w:cs="Tahoma"/>
          <w:bCs/>
          <w:color w:val="auto"/>
          <w:lang w:eastAsia="es-ES"/>
        </w:rPr>
      </w:pPr>
    </w:p>
    <w:p w:rsidR="00F602FE" w:rsidP="00F602FE" w:rsidRDefault="00F602FE" w14:paraId="2DEB30AA" w14:textId="3AF3D838">
      <w:pPr>
        <w:spacing w:after="0" w:line="360" w:lineRule="auto"/>
        <w:rPr>
          <w:rFonts w:eastAsia="Times New Roman" w:cs="Tahoma"/>
          <w:b/>
          <w:bCs/>
          <w:iCs/>
          <w:color w:val="auto"/>
          <w:lang w:val="es-ES" w:eastAsia="es-ES"/>
        </w:rPr>
      </w:pPr>
      <w:r w:rsidRPr="00F602FE">
        <w:rPr>
          <w:rFonts w:eastAsia="Times New Roman" w:cs="Tahoma"/>
          <w:b/>
          <w:bCs/>
          <w:iCs/>
          <w:color w:val="auto"/>
          <w:lang w:val="es-ES" w:eastAsia="es-ES"/>
        </w:rPr>
        <w:t>Quinto. Estudio de Fondo.</w:t>
      </w:r>
    </w:p>
    <w:p w:rsidRPr="00F602FE" w:rsidR="0086506F" w:rsidP="00F602FE" w:rsidRDefault="0086506F" w14:paraId="37BAA8FF" w14:textId="77777777">
      <w:pPr>
        <w:spacing w:after="0" w:line="360" w:lineRule="auto"/>
        <w:rPr>
          <w:rFonts w:eastAsia="Times New Roman" w:cs="Tahoma"/>
          <w:b/>
          <w:bCs/>
          <w:iCs/>
          <w:color w:val="auto"/>
          <w:lang w:val="es-ES" w:eastAsia="es-ES"/>
        </w:rPr>
      </w:pPr>
    </w:p>
    <w:p w:rsidR="00F602FE" w:rsidP="00F602FE" w:rsidRDefault="00F602FE" w14:paraId="475EFDCE" w14:textId="7C50C2A3">
      <w:pPr>
        <w:spacing w:after="0" w:line="360" w:lineRule="auto"/>
        <w:rPr>
          <w:rFonts w:eastAsia="Times New Roman" w:cs="Tahoma"/>
          <w:bCs/>
          <w:color w:val="auto"/>
          <w:lang w:eastAsia="es-ES"/>
        </w:rPr>
      </w:pPr>
      <w:r w:rsidRPr="00F602FE">
        <w:rPr>
          <w:rFonts w:eastAsia="Times New Roman" w:cs="Tahoma"/>
          <w:bCs/>
          <w:color w:val="auto"/>
          <w:lang w:eastAsia="es-ES"/>
        </w:rPr>
        <w:t xml:space="preserve">Integradas las constancias que obran el expediente y una vez expuestas las posturas de las partes, se procede a analizar el agravio hecho valer por el hoy Recurrente, referente a la </w:t>
      </w:r>
      <w:r w:rsidR="008C536E">
        <w:rPr>
          <w:rFonts w:eastAsia="Times New Roman" w:cs="Tahoma"/>
          <w:bCs/>
          <w:color w:val="auto"/>
          <w:lang w:eastAsia="es-ES"/>
        </w:rPr>
        <w:t xml:space="preserve">entrega de </w:t>
      </w:r>
      <w:r w:rsidR="00F162C9">
        <w:rPr>
          <w:rFonts w:eastAsia="Times New Roman" w:cs="Tahoma"/>
          <w:bCs/>
          <w:color w:val="auto"/>
          <w:lang w:eastAsia="es-ES"/>
        </w:rPr>
        <w:t>información incompleta</w:t>
      </w:r>
      <w:r w:rsidR="0088107F">
        <w:rPr>
          <w:rFonts w:eastAsia="Times New Roman" w:cs="Tahoma"/>
          <w:bCs/>
          <w:color w:val="auto"/>
          <w:lang w:eastAsia="es-ES"/>
        </w:rPr>
        <w:t>, razón por la cual, se procede a analizar la naturaleza de la información solicitada.</w:t>
      </w:r>
    </w:p>
    <w:p w:rsidRPr="00F602FE" w:rsidR="000C095D" w:rsidP="00F602FE" w:rsidRDefault="000C095D" w14:paraId="7BB16634" w14:textId="77777777">
      <w:pPr>
        <w:spacing w:after="0" w:line="360" w:lineRule="auto"/>
        <w:rPr>
          <w:rFonts w:eastAsia="Times New Roman" w:cs="Tahoma"/>
          <w:bCs/>
          <w:color w:val="auto"/>
          <w:lang w:eastAsia="es-ES"/>
        </w:rPr>
      </w:pPr>
    </w:p>
    <w:p w:rsidRPr="008A7933" w:rsidR="008A7933" w:rsidP="008A7933" w:rsidRDefault="008A7933" w14:paraId="50AC495B" w14:textId="77777777">
      <w:pPr>
        <w:spacing w:after="0" w:line="360" w:lineRule="auto"/>
        <w:rPr>
          <w:rFonts w:eastAsia="Calibri" w:cs="Times New Roman"/>
        </w:rPr>
      </w:pPr>
      <w:r w:rsidRPr="008A7933">
        <w:rPr>
          <w:rFonts w:eastAsia="Calibri" w:cs="Times New Roman"/>
        </w:rPr>
        <w:t xml:space="preserve">Sobre el tema, López Olvera, Miguel Alejandro </w:t>
      </w:r>
      <w:proofErr w:type="spellStart"/>
      <w:r w:rsidRPr="008A7933">
        <w:rPr>
          <w:rFonts w:eastAsia="Calibri" w:cs="Times New Roman"/>
        </w:rPr>
        <w:t>Cancino</w:t>
      </w:r>
      <w:proofErr w:type="spellEnd"/>
      <w:r w:rsidRPr="008A7933">
        <w:rPr>
          <w:rFonts w:eastAsia="Calibri" w:cs="Times New Roman"/>
        </w:rPr>
        <w:t xml:space="preserve"> Gómez, Rodolfo. (2020). “La Contratación Pública y el Sistema Nacional Anticorrupción”. (p. 4) la </w:t>
      </w:r>
      <w:r w:rsidRPr="008A7933">
        <w:rPr>
          <w:rFonts w:eastAsia="Calibri" w:cs="Times New Roman"/>
          <w:b/>
        </w:rPr>
        <w:t>contratación pública</w:t>
      </w:r>
      <w:r w:rsidRPr="008A7933">
        <w:rPr>
          <w:rFonts w:eastAsia="Calibri" w:cs="Times New Roman"/>
        </w:rPr>
        <w:t xml:space="preserve">, es el procedimiento de carácter administrativo, por medio del cual, un ente público selecciona y posteriormente, celebra un acuerdo de voluntades, con una persona física o jurídica colectiva, </w:t>
      </w:r>
      <w:r w:rsidRPr="008A7933">
        <w:rPr>
          <w:rFonts w:eastAsia="Calibri" w:cs="Times New Roman"/>
        </w:rPr>
        <w:lastRenderedPageBreak/>
        <w:t>para que ésta, preste algún servicio público o lleve a cabo la ejecución de una obra pública, con recursos públicos del Estado y en beneficio de la colectividad.</w:t>
      </w:r>
    </w:p>
    <w:p w:rsidRPr="008A7933" w:rsidR="008A7933" w:rsidP="008A7933" w:rsidRDefault="008A7933" w14:paraId="7C870F88" w14:textId="77777777">
      <w:pPr>
        <w:spacing w:after="0" w:line="360" w:lineRule="auto"/>
        <w:rPr>
          <w:rFonts w:eastAsia="Calibri" w:cs="Times New Roman"/>
        </w:rPr>
      </w:pPr>
    </w:p>
    <w:p w:rsidRPr="00420C8D" w:rsidR="00420C8D" w:rsidP="00420C8D" w:rsidRDefault="00420C8D" w14:paraId="3052FC8B" w14:textId="4D17B598">
      <w:pPr>
        <w:spacing w:after="0" w:line="360" w:lineRule="auto"/>
        <w:rPr>
          <w:rFonts w:eastAsia="Calibri" w:cs="Tahoma"/>
        </w:rPr>
      </w:pPr>
      <w:r>
        <w:rPr>
          <w:rFonts w:eastAsia="Calibri" w:cs="Times New Roman"/>
        </w:rPr>
        <w:t>Además</w:t>
      </w:r>
      <w:r w:rsidRPr="00420C8D">
        <w:rPr>
          <w:rFonts w:eastAsia="Calibri" w:cs="Times New Roman"/>
        </w:rPr>
        <w:t xml:space="preserve">, </w:t>
      </w:r>
      <w:r w:rsidRPr="00420C8D">
        <w:rPr>
          <w:rFonts w:eastAsia="Calibri" w:cs="Tahoma"/>
        </w:rPr>
        <w:t xml:space="preserve">los artículos 1°, fracción III, y 4° de la Ley de Contratación Pública del Estado de México y Municipios, especifican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Pr="00420C8D" w:rsidR="00420C8D" w:rsidP="00420C8D" w:rsidRDefault="00420C8D" w14:paraId="7AAF1F82" w14:textId="77777777">
      <w:pPr>
        <w:spacing w:after="0" w:line="360" w:lineRule="auto"/>
        <w:rPr>
          <w:rFonts w:eastAsia="Calibri" w:cs="Tahoma"/>
        </w:rPr>
      </w:pPr>
    </w:p>
    <w:p w:rsidRPr="00420C8D" w:rsidR="00420C8D" w:rsidP="00420C8D" w:rsidRDefault="00420C8D" w14:paraId="2B58B537" w14:textId="77777777">
      <w:pPr>
        <w:spacing w:after="0" w:line="360" w:lineRule="auto"/>
        <w:rPr>
          <w:rFonts w:eastAsia="Calibri" w:cs="Tahoma"/>
          <w:b/>
          <w:bCs/>
        </w:rPr>
      </w:pPr>
      <w:r w:rsidRPr="00420C8D">
        <w:rPr>
          <w:rFonts w:eastAsia="Calibri" w:cs="Tahoma"/>
        </w:rPr>
        <w:t xml:space="preserve">Además, conforme a los artículos 26 y 27 de dicho ordenamiento jurídico, las adquisiciones, arrendamientos y servicios, se adjudicarán a través de procedimientos de </w:t>
      </w:r>
      <w:r w:rsidRPr="00420C8D">
        <w:rPr>
          <w:rFonts w:eastAsia="Calibri" w:cs="Tahoma"/>
          <w:b/>
          <w:bCs/>
        </w:rPr>
        <w:t>licitación pública, invitación restringida y adjudicación directa.</w:t>
      </w:r>
    </w:p>
    <w:p w:rsidRPr="00420C8D" w:rsidR="00420C8D" w:rsidP="00420C8D" w:rsidRDefault="00420C8D" w14:paraId="052CC38B" w14:textId="77777777">
      <w:pPr>
        <w:spacing w:after="0" w:line="360" w:lineRule="auto"/>
        <w:rPr>
          <w:rFonts w:eastAsia="Calibri" w:cs="Tahoma"/>
          <w:b/>
          <w:bCs/>
        </w:rPr>
      </w:pPr>
    </w:p>
    <w:p w:rsidRPr="00420C8D" w:rsidR="00420C8D" w:rsidP="00420C8D" w:rsidRDefault="00420C8D" w14:paraId="215666B1" w14:textId="77777777">
      <w:pPr>
        <w:spacing w:after="0" w:line="360" w:lineRule="auto"/>
        <w:rPr>
          <w:rFonts w:eastAsia="Calibri" w:cs="Tahoma"/>
          <w:lang w:val="es-ES"/>
        </w:rPr>
      </w:pPr>
      <w:r w:rsidRPr="00420C8D">
        <w:rPr>
          <w:rFonts w:eastAsia="Calibri" w:cs="Times New Roman"/>
        </w:rPr>
        <w:t xml:space="preserve">Ahora bien, sobre los documentos peticionados, se trae </w:t>
      </w:r>
      <w:r w:rsidRPr="00420C8D">
        <w:rPr>
          <w:rFonts w:eastAsia="Calibri" w:cs="Tahoma"/>
          <w:lang w:val="es-ES"/>
        </w:rPr>
        <w:t xml:space="preserve">a colación el artículo 65 de la Ley de Contratación Pública del Estado de México y Municipios, que establece que la adjudicación de un procedimiento de </w:t>
      </w:r>
      <w:r w:rsidRPr="00420C8D">
        <w:rPr>
          <w:rFonts w:eastAsia="Calibri" w:cs="Tahoma"/>
          <w:b/>
          <w:bCs/>
          <w:lang w:val="es-ES"/>
        </w:rPr>
        <w:t>adquisición y arrendamiento de bienes,</w:t>
      </w:r>
      <w:r w:rsidRPr="00420C8D">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Pr="00420C8D" w:rsidR="00420C8D" w:rsidP="00420C8D" w:rsidRDefault="00420C8D" w14:paraId="0AAE5AD0" w14:textId="77777777">
      <w:pPr>
        <w:spacing w:after="0" w:line="360" w:lineRule="auto"/>
        <w:rPr>
          <w:rFonts w:eastAsia="Calibri" w:cs="Times New Roman"/>
        </w:rPr>
      </w:pPr>
    </w:p>
    <w:p w:rsidRPr="00420C8D" w:rsidR="00420C8D" w:rsidP="00420C8D" w:rsidRDefault="00420C8D" w14:paraId="5DDE8E1D" w14:textId="77777777">
      <w:pPr>
        <w:spacing w:after="0" w:line="360" w:lineRule="auto"/>
        <w:rPr>
          <w:rFonts w:eastAsia="Calibri" w:cs="Tahoma"/>
          <w:lang w:val="es-ES"/>
        </w:rPr>
      </w:pPr>
      <w:r w:rsidRPr="00420C8D">
        <w:rPr>
          <w:rFonts w:eastAsia="Calibri" w:cs="Tahoma"/>
          <w:lang w:val="es-ES"/>
        </w:rPr>
        <w:t>Además, que conforme al artículo 120 del Reglamento de la Ley de Contratación Pública del Estado de México y Municipios dicho acto jurídico se conforma por diversos datos, entre los cuales, se encuentran los datos de identificación de las partes y del contrato, así como el importe total.</w:t>
      </w:r>
    </w:p>
    <w:p w:rsidRPr="008A7933" w:rsidR="008A7933" w:rsidP="008A7933" w:rsidRDefault="008A7933" w14:paraId="676E02F8" w14:textId="77777777">
      <w:pPr>
        <w:spacing w:after="0" w:line="360" w:lineRule="auto"/>
        <w:rPr>
          <w:rFonts w:eastAsia="Calibri" w:cs="Times New Roman"/>
        </w:rPr>
      </w:pPr>
    </w:p>
    <w:p w:rsidRPr="005D2208" w:rsidR="00E8177E" w:rsidP="00E8177E" w:rsidRDefault="008A7933" w14:paraId="288F206D" w14:textId="49FB198D">
      <w:pPr>
        <w:spacing w:after="0" w:line="360" w:lineRule="auto"/>
        <w:rPr>
          <w:rFonts w:eastAsia="Times New Roman" w:cs="Tahoma"/>
          <w:bCs/>
          <w:color w:val="auto"/>
          <w:lang w:val="es-ES" w:eastAsia="es-ES"/>
        </w:rPr>
      </w:pPr>
      <w:r w:rsidRPr="008A7933">
        <w:rPr>
          <w:rFonts w:eastAsia="Calibri" w:cs="Times New Roman"/>
        </w:rPr>
        <w:t xml:space="preserve">Conforme a lo anterior, se logra observar que, en el presente caso, la pretensión del ahora Recurrente, es obtener </w:t>
      </w:r>
      <w:r>
        <w:rPr>
          <w:rFonts w:eastAsia="Calibri" w:cs="Times New Roman"/>
        </w:rPr>
        <w:t xml:space="preserve">el nombre de los proveedores con los que el Ayuntamiento de Toluca </w:t>
      </w:r>
      <w:r>
        <w:rPr>
          <w:rFonts w:eastAsia="Calibri" w:cs="Times New Roman"/>
        </w:rPr>
        <w:lastRenderedPageBreak/>
        <w:t xml:space="preserve">celebró contratos, </w:t>
      </w:r>
      <w:r w:rsidRPr="008A7933">
        <w:rPr>
          <w:rFonts w:eastAsia="Calibri" w:cs="Times New Roman"/>
        </w:rPr>
        <w:t xml:space="preserve">para la adquisición o arrendamiento de bienes muebles o inmuebles, contratación de servicios y ejecución de obra, del primero </w:t>
      </w:r>
      <w:r w:rsidRPr="005D2208" w:rsidR="00E8177E">
        <w:rPr>
          <w:rFonts w:eastAsia="Times New Roman" w:cs="Tahoma"/>
          <w:bCs/>
          <w:color w:val="auto"/>
          <w:lang w:val="es-ES" w:eastAsia="es-ES"/>
        </w:rPr>
        <w:t xml:space="preserve">al veinticuatro de enero de dos mil veintidós. </w:t>
      </w:r>
    </w:p>
    <w:p w:rsidRPr="00F602FE" w:rsidR="00F602FE" w:rsidP="00F602FE" w:rsidRDefault="00F602FE" w14:paraId="2DB7282D" w14:textId="77777777">
      <w:pPr>
        <w:spacing w:after="0" w:line="360" w:lineRule="auto"/>
        <w:rPr>
          <w:rFonts w:eastAsia="Times New Roman" w:cs="Tahoma"/>
          <w:bCs/>
          <w:color w:val="auto"/>
          <w:lang w:val="es-ES" w:eastAsia="es-ES"/>
        </w:rPr>
      </w:pPr>
    </w:p>
    <w:p w:rsidRPr="00F602FE" w:rsidR="00F602FE" w:rsidP="00F602FE" w:rsidRDefault="00F602FE" w14:paraId="668D004D" w14:textId="3C72AA37">
      <w:pPr>
        <w:spacing w:after="0" w:line="360" w:lineRule="auto"/>
        <w:rPr>
          <w:rFonts w:eastAsia="Times New Roman" w:cs="Tahoma"/>
          <w:bCs/>
          <w:color w:val="auto"/>
          <w:lang w:eastAsia="es-ES"/>
        </w:rPr>
      </w:pPr>
      <w:r w:rsidRPr="00F602FE">
        <w:rPr>
          <w:rFonts w:eastAsia="Times New Roman" w:cs="Tahoma"/>
          <w:bCs/>
          <w:iCs/>
          <w:color w:val="auto"/>
          <w:lang w:val="es-ES" w:eastAsia="es-ES"/>
        </w:rPr>
        <w:t>Ahora bien, de</w:t>
      </w:r>
      <w:r w:rsidRPr="00F602FE">
        <w:rPr>
          <w:rFonts w:eastAsia="Times New Roman" w:cs="Tahoma"/>
          <w:bCs/>
          <w:color w:val="auto"/>
          <w:lang w:eastAsia="es-ES"/>
        </w:rPr>
        <w:t xml:space="preserve"> las constancias que obran en el expediente se logra vislumbrar, que el Sujeto Obligado turnó la solicitud de información a la </w:t>
      </w:r>
      <w:r w:rsidRPr="008A7933" w:rsidR="005005B4">
        <w:rPr>
          <w:rFonts w:eastAsia="Times New Roman" w:cs="Tahoma"/>
          <w:bCs/>
          <w:color w:val="auto"/>
          <w:lang w:eastAsia="es-ES"/>
        </w:rPr>
        <w:t xml:space="preserve">Dirección de Recursos Materiales, </w:t>
      </w:r>
      <w:r w:rsidR="008A7933">
        <w:rPr>
          <w:rFonts w:eastAsia="Times New Roman" w:cs="Tahoma"/>
          <w:bCs/>
          <w:color w:val="auto"/>
          <w:lang w:eastAsia="es-ES"/>
        </w:rPr>
        <w:t xml:space="preserve">al </w:t>
      </w:r>
      <w:r w:rsidRPr="008A7933" w:rsidR="005005B4">
        <w:rPr>
          <w:rFonts w:eastAsia="Times New Roman" w:cs="Tahoma"/>
          <w:bCs/>
          <w:color w:val="auto"/>
          <w:lang w:val="es-ES" w:eastAsia="es-ES"/>
        </w:rPr>
        <w:t xml:space="preserve">Instituto Municipal de Cultura Física y Deporte, la </w:t>
      </w:r>
      <w:r w:rsidR="008A7933">
        <w:rPr>
          <w:rFonts w:eastAsia="Times New Roman" w:cs="Tahoma"/>
          <w:bCs/>
          <w:color w:val="auto"/>
          <w:lang w:val="es-ES" w:eastAsia="es-ES"/>
        </w:rPr>
        <w:t>Dirección</w:t>
      </w:r>
      <w:r w:rsidRPr="008A7933" w:rsidR="005005B4">
        <w:rPr>
          <w:rFonts w:eastAsia="Times New Roman" w:cs="Tahoma"/>
          <w:bCs/>
          <w:color w:val="auto"/>
          <w:lang w:val="es-ES" w:eastAsia="es-ES"/>
        </w:rPr>
        <w:t xml:space="preserve"> de Administración</w:t>
      </w:r>
      <w:r w:rsidR="008A7933">
        <w:rPr>
          <w:rFonts w:eastAsia="Times New Roman" w:cs="Tahoma"/>
          <w:bCs/>
          <w:color w:val="auto"/>
          <w:lang w:val="es-ES" w:eastAsia="es-ES"/>
        </w:rPr>
        <w:t xml:space="preserve">, </w:t>
      </w:r>
      <w:r w:rsidRPr="008A7933" w:rsidR="005005B4">
        <w:rPr>
          <w:rFonts w:eastAsia="Times New Roman" w:cs="Tahoma"/>
          <w:bCs/>
          <w:color w:val="auto"/>
          <w:lang w:val="es-ES" w:eastAsia="es-ES"/>
        </w:rPr>
        <w:t xml:space="preserve">el Instituto Municipal de la Mujer y </w:t>
      </w:r>
      <w:r w:rsidR="008A7933">
        <w:rPr>
          <w:rFonts w:eastAsia="Times New Roman" w:cs="Tahoma"/>
          <w:bCs/>
          <w:color w:val="auto"/>
          <w:lang w:val="es-ES" w:eastAsia="es-ES"/>
        </w:rPr>
        <w:t>a la Tesorería</w:t>
      </w:r>
      <w:r w:rsidRPr="008A7933" w:rsidR="005005B4">
        <w:rPr>
          <w:rFonts w:eastAsia="Times New Roman" w:cs="Tahoma"/>
          <w:bCs/>
          <w:color w:val="auto"/>
          <w:lang w:val="es-ES" w:eastAsia="es-ES"/>
        </w:rPr>
        <w:t xml:space="preserve"> Municipal</w:t>
      </w:r>
      <w:r w:rsidR="008A7933">
        <w:rPr>
          <w:rFonts w:eastAsia="Times New Roman" w:cs="Tahoma"/>
          <w:bCs/>
          <w:color w:val="auto"/>
          <w:lang w:val="es-ES" w:eastAsia="es-ES"/>
        </w:rPr>
        <w:t>,</w:t>
      </w:r>
      <w:r w:rsidR="00CC3B8A">
        <w:rPr>
          <w:rFonts w:eastAsia="Times New Roman" w:cs="Tahoma"/>
          <w:bCs/>
          <w:color w:val="auto"/>
          <w:lang w:eastAsia="es-ES"/>
        </w:rPr>
        <w:t xml:space="preserve"> </w:t>
      </w:r>
      <w:r w:rsidRPr="00F602FE">
        <w:rPr>
          <w:rFonts w:eastAsia="Times New Roman" w:cs="Tahoma"/>
          <w:bCs/>
          <w:color w:val="auto"/>
          <w:lang w:val="es-ES" w:eastAsia="es-ES"/>
        </w:rPr>
        <w:t xml:space="preserve">por lo cual, es necesario hacer </w:t>
      </w:r>
      <w:r w:rsidRPr="00F602FE">
        <w:rPr>
          <w:rFonts w:eastAsia="Times New Roman" w:cs="Tahoma"/>
          <w:bCs/>
          <w:color w:val="auto"/>
          <w:lang w:eastAsia="es-ES"/>
        </w:rPr>
        <w:t xml:space="preserve">referencia al </w:t>
      </w:r>
      <w:r w:rsidRPr="00F602FE">
        <w:rPr>
          <w:rFonts w:eastAsia="Times New Roman" w:cs="Tahoma"/>
          <w:b/>
          <w:bCs/>
          <w:color w:val="auto"/>
          <w:lang w:eastAsia="es-ES"/>
        </w:rPr>
        <w:t>procedimiento de búsqueda que deben de seguir los Sujetos Obligados para localizar la información</w:t>
      </w:r>
      <w:r w:rsidRPr="00F602FE">
        <w:rPr>
          <w:rFonts w:eastAsia="Times New Roman" w:cs="Tahoma"/>
          <w:bCs/>
          <w:color w:val="auto"/>
          <w:lang w:eastAsia="es-ES"/>
        </w:rPr>
        <w:t>, el cual se encuentra previsto en los artículos 160 y 162 de la Ley de Transparencia y Acceso a la Información Pública del Estado de México y Municipios, mismo que es el siguiente:</w:t>
      </w:r>
    </w:p>
    <w:p w:rsidRPr="00F602FE" w:rsidR="00F602FE" w:rsidP="00F602FE" w:rsidRDefault="00F602FE" w14:paraId="4A518A23" w14:textId="77777777">
      <w:pPr>
        <w:spacing w:after="0" w:line="360" w:lineRule="auto"/>
        <w:rPr>
          <w:rFonts w:eastAsia="Times New Roman" w:cs="Tahoma"/>
          <w:bCs/>
          <w:color w:val="auto"/>
          <w:lang w:eastAsia="es-ES"/>
        </w:rPr>
      </w:pPr>
    </w:p>
    <w:p w:rsidR="00F602FE" w:rsidP="00F602FE" w:rsidRDefault="00F602FE" w14:paraId="352D421F" w14:textId="5CC0531E">
      <w:pPr>
        <w:numPr>
          <w:ilvl w:val="0"/>
          <w:numId w:val="1"/>
        </w:numPr>
        <w:spacing w:after="0" w:line="360" w:lineRule="auto"/>
        <w:rPr>
          <w:rFonts w:eastAsia="Times New Roman" w:cs="Tahoma"/>
          <w:bCs/>
          <w:color w:val="auto"/>
          <w:lang w:val="es-ES" w:eastAsia="es-ES"/>
        </w:rPr>
      </w:pPr>
      <w:r w:rsidRPr="00F602FE">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602FE" w:rsidR="0086506F" w:rsidP="0086506F" w:rsidRDefault="0086506F" w14:paraId="594180C9" w14:textId="77777777">
      <w:pPr>
        <w:spacing w:after="0" w:line="360" w:lineRule="auto"/>
        <w:ind w:left="720"/>
        <w:rPr>
          <w:rFonts w:eastAsia="Times New Roman" w:cs="Tahoma"/>
          <w:bCs/>
          <w:color w:val="auto"/>
          <w:lang w:val="es-ES" w:eastAsia="es-ES"/>
        </w:rPr>
      </w:pPr>
    </w:p>
    <w:p w:rsidRPr="00F602FE" w:rsidR="00F602FE" w:rsidP="00F602FE" w:rsidRDefault="00F602FE" w14:paraId="724C2352" w14:textId="77777777">
      <w:pPr>
        <w:numPr>
          <w:ilvl w:val="0"/>
          <w:numId w:val="1"/>
        </w:numPr>
        <w:spacing w:after="0" w:line="360" w:lineRule="auto"/>
        <w:rPr>
          <w:rFonts w:eastAsia="Times New Roman" w:cs="Tahoma"/>
          <w:bCs/>
          <w:color w:val="auto"/>
          <w:lang w:val="es-ES" w:eastAsia="es-ES"/>
        </w:rPr>
      </w:pPr>
      <w:r w:rsidRPr="00F602FE">
        <w:rPr>
          <w:rFonts w:eastAsia="Times New Roman" w:cs="Tahoma"/>
          <w:b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86506F" w:rsidP="00F602FE" w:rsidRDefault="0086506F" w14:paraId="4C6D2BBD" w14:textId="77777777">
      <w:pPr>
        <w:spacing w:after="0" w:line="360" w:lineRule="auto"/>
        <w:rPr>
          <w:rFonts w:eastAsia="Times New Roman" w:cs="Tahoma"/>
          <w:bCs/>
          <w:color w:val="auto"/>
          <w:lang w:eastAsia="es-ES"/>
        </w:rPr>
      </w:pPr>
    </w:p>
    <w:p w:rsidRPr="00F602FE" w:rsidR="00F602FE" w:rsidP="00F602FE" w:rsidRDefault="00F602FE" w14:paraId="430536F9" w14:textId="40F68586">
      <w:pPr>
        <w:spacing w:after="0" w:line="360" w:lineRule="auto"/>
        <w:rPr>
          <w:rFonts w:eastAsia="Times New Roman" w:cs="Tahoma"/>
          <w:bCs/>
          <w:iCs/>
          <w:color w:val="auto"/>
          <w:lang w:eastAsia="es-ES"/>
        </w:rPr>
      </w:pPr>
      <w:r w:rsidRPr="00F602FE">
        <w:rPr>
          <w:rFonts w:eastAsia="Times New Roman" w:cs="Tahoma"/>
          <w:bCs/>
          <w:color w:val="auto"/>
          <w:lang w:eastAsia="es-ES"/>
        </w:rPr>
        <w:t xml:space="preserve">Así, a efecto de determinar si el Sujeto Obligado siguió el procedimiento antes descrito </w:t>
      </w:r>
      <w:r w:rsidRPr="00F602FE">
        <w:rPr>
          <w:rFonts w:eastAsia="Times New Roman" w:cs="Tahoma"/>
          <w:bCs/>
          <w:iCs/>
          <w:color w:val="auto"/>
          <w:lang w:eastAsia="es-ES"/>
        </w:rPr>
        <w:t>es necesario traer a colación el artículo 23</w:t>
      </w:r>
      <w:r w:rsidR="00DD33A4">
        <w:rPr>
          <w:rFonts w:eastAsia="Times New Roman" w:cs="Tahoma"/>
          <w:bCs/>
          <w:iCs/>
          <w:color w:val="auto"/>
          <w:lang w:eastAsia="es-ES"/>
        </w:rPr>
        <w:t xml:space="preserve"> </w:t>
      </w:r>
      <w:r w:rsidRPr="00F602FE">
        <w:rPr>
          <w:rFonts w:eastAsia="Times New Roman" w:cs="Tahoma"/>
          <w:bCs/>
          <w:iCs/>
          <w:color w:val="auto"/>
          <w:lang w:eastAsia="es-ES"/>
        </w:rPr>
        <w:t>del Bando Municipal Toluca, dos mil veintidós, así como los diversos</w:t>
      </w:r>
      <w:r w:rsidR="00E071FA">
        <w:rPr>
          <w:rFonts w:eastAsia="Times New Roman" w:cs="Tahoma"/>
          <w:bCs/>
          <w:iCs/>
          <w:color w:val="auto"/>
          <w:lang w:eastAsia="es-ES"/>
        </w:rPr>
        <w:t xml:space="preserve"> 3.2, fracción I, numerales </w:t>
      </w:r>
      <w:r w:rsidR="003A23B1">
        <w:rPr>
          <w:rFonts w:eastAsia="Times New Roman" w:cs="Tahoma"/>
          <w:bCs/>
          <w:iCs/>
          <w:color w:val="auto"/>
          <w:lang w:eastAsia="es-ES"/>
        </w:rPr>
        <w:t xml:space="preserve">1, </w:t>
      </w:r>
      <w:r w:rsidR="00077E6E">
        <w:rPr>
          <w:rFonts w:eastAsia="Times New Roman" w:cs="Tahoma"/>
          <w:bCs/>
          <w:iCs/>
          <w:color w:val="auto"/>
          <w:lang w:eastAsia="es-ES"/>
        </w:rPr>
        <w:t xml:space="preserve">5, </w:t>
      </w:r>
      <w:r w:rsidR="0021337A">
        <w:rPr>
          <w:rFonts w:eastAsia="Times New Roman" w:cs="Tahoma"/>
          <w:bCs/>
          <w:iCs/>
          <w:color w:val="auto"/>
          <w:lang w:eastAsia="es-ES"/>
        </w:rPr>
        <w:t xml:space="preserve">artículo </w:t>
      </w:r>
      <w:r w:rsidR="006829F6">
        <w:rPr>
          <w:rFonts w:eastAsia="Times New Roman" w:cs="Tahoma"/>
          <w:bCs/>
          <w:iCs/>
          <w:color w:val="auto"/>
          <w:lang w:eastAsia="es-ES"/>
        </w:rPr>
        <w:t>3.77. fracción III</w:t>
      </w:r>
      <w:r w:rsidR="003A04CC">
        <w:rPr>
          <w:rFonts w:eastAsia="Times New Roman" w:cs="Tahoma"/>
          <w:bCs/>
          <w:iCs/>
          <w:color w:val="auto"/>
          <w:lang w:eastAsia="es-ES"/>
        </w:rPr>
        <w:t xml:space="preserve">, </w:t>
      </w:r>
      <w:r w:rsidR="00FA28A9">
        <w:rPr>
          <w:rFonts w:eastAsia="Times New Roman" w:cs="Tahoma"/>
          <w:bCs/>
          <w:iCs/>
          <w:color w:val="auto"/>
          <w:lang w:eastAsia="es-ES"/>
        </w:rPr>
        <w:t xml:space="preserve">3.46 </w:t>
      </w:r>
      <w:r w:rsidR="003A04CC">
        <w:rPr>
          <w:rFonts w:eastAsia="Times New Roman" w:cs="Tahoma"/>
          <w:bCs/>
          <w:iCs/>
          <w:color w:val="auto"/>
          <w:lang w:eastAsia="es-ES"/>
        </w:rPr>
        <w:t xml:space="preserve">todos ellos del </w:t>
      </w:r>
      <w:r w:rsidRPr="003A04CC" w:rsidR="003A04CC">
        <w:rPr>
          <w:rFonts w:eastAsia="Times New Roman" w:cs="Tahoma"/>
          <w:bCs/>
          <w:iCs/>
          <w:color w:val="auto"/>
          <w:lang w:eastAsia="es-ES"/>
        </w:rPr>
        <w:t xml:space="preserve">Código </w:t>
      </w:r>
      <w:r w:rsidRPr="003A04CC" w:rsidR="003A04CC">
        <w:rPr>
          <w:rFonts w:eastAsia="Times New Roman" w:cs="Tahoma"/>
          <w:bCs/>
          <w:iCs/>
          <w:color w:val="auto"/>
          <w:lang w:eastAsia="es-ES"/>
        </w:rPr>
        <w:lastRenderedPageBreak/>
        <w:t>Reglamentario Municipal de Toluca</w:t>
      </w:r>
      <w:r w:rsidR="004F3AF0">
        <w:rPr>
          <w:rFonts w:eastAsia="Times New Roman" w:cs="Tahoma"/>
          <w:bCs/>
          <w:iCs/>
          <w:color w:val="auto"/>
          <w:lang w:eastAsia="es-ES"/>
        </w:rPr>
        <w:t xml:space="preserve">, así como </w:t>
      </w:r>
      <w:r w:rsidR="00DE48B5">
        <w:rPr>
          <w:rFonts w:eastAsia="Times New Roman" w:cs="Tahoma"/>
          <w:bCs/>
          <w:iCs/>
          <w:color w:val="auto"/>
          <w:lang w:eastAsia="es-ES"/>
        </w:rPr>
        <w:t xml:space="preserve">el artículo 11 de la Ley de </w:t>
      </w:r>
      <w:r w:rsidR="001836FF">
        <w:rPr>
          <w:rFonts w:eastAsia="Times New Roman" w:cs="Tahoma"/>
          <w:bCs/>
          <w:iCs/>
          <w:color w:val="auto"/>
          <w:lang w:eastAsia="es-ES"/>
        </w:rPr>
        <w:t xml:space="preserve">que crea el Organismo </w:t>
      </w:r>
      <w:r w:rsidR="0048389F">
        <w:rPr>
          <w:rFonts w:eastAsia="Times New Roman" w:cs="Tahoma"/>
          <w:bCs/>
          <w:iCs/>
          <w:color w:val="auto"/>
          <w:lang w:eastAsia="es-ES"/>
        </w:rPr>
        <w:t>Público Descentralizado Denominado Instituto de la Mujer de Toluca</w:t>
      </w:r>
      <w:r w:rsidR="000173E1">
        <w:rPr>
          <w:rFonts w:eastAsia="Times New Roman" w:cs="Tahoma"/>
          <w:bCs/>
          <w:iCs/>
          <w:color w:val="auto"/>
          <w:lang w:eastAsia="es-ES"/>
        </w:rPr>
        <w:t xml:space="preserve"> y el artículo 9 de la Ley que crea el Organismo Público </w:t>
      </w:r>
      <w:r w:rsidR="0014230A">
        <w:rPr>
          <w:rFonts w:eastAsia="Times New Roman" w:cs="Tahoma"/>
          <w:bCs/>
          <w:iCs/>
          <w:color w:val="auto"/>
          <w:lang w:eastAsia="es-ES"/>
        </w:rPr>
        <w:t xml:space="preserve">Descentralizado denominado </w:t>
      </w:r>
      <w:r w:rsidRPr="0014230A" w:rsidR="0014230A">
        <w:rPr>
          <w:rFonts w:eastAsia="Times New Roman" w:cs="Tahoma"/>
          <w:bCs/>
          <w:iCs/>
          <w:color w:val="auto"/>
          <w:lang w:eastAsia="es-ES"/>
        </w:rPr>
        <w:t xml:space="preserve">Instituto Municipal </w:t>
      </w:r>
      <w:r w:rsidR="0014230A">
        <w:rPr>
          <w:rFonts w:eastAsia="Times New Roman" w:cs="Tahoma"/>
          <w:bCs/>
          <w:iCs/>
          <w:color w:val="auto"/>
          <w:lang w:eastAsia="es-ES"/>
        </w:rPr>
        <w:t>d</w:t>
      </w:r>
      <w:r w:rsidRPr="0014230A" w:rsidR="0014230A">
        <w:rPr>
          <w:rFonts w:eastAsia="Times New Roman" w:cs="Tahoma"/>
          <w:bCs/>
          <w:iCs/>
          <w:color w:val="auto"/>
          <w:lang w:eastAsia="es-ES"/>
        </w:rPr>
        <w:t xml:space="preserve">e Cultura Física </w:t>
      </w:r>
      <w:r w:rsidR="0014230A">
        <w:rPr>
          <w:rFonts w:eastAsia="Times New Roman" w:cs="Tahoma"/>
          <w:bCs/>
          <w:iCs/>
          <w:color w:val="auto"/>
          <w:lang w:eastAsia="es-ES"/>
        </w:rPr>
        <w:t>y</w:t>
      </w:r>
      <w:r w:rsidRPr="0014230A" w:rsidR="0014230A">
        <w:rPr>
          <w:rFonts w:eastAsia="Times New Roman" w:cs="Tahoma"/>
          <w:bCs/>
          <w:iCs/>
          <w:color w:val="auto"/>
          <w:lang w:eastAsia="es-ES"/>
        </w:rPr>
        <w:t xml:space="preserve"> Deporte </w:t>
      </w:r>
      <w:r w:rsidR="0014230A">
        <w:rPr>
          <w:rFonts w:eastAsia="Times New Roman" w:cs="Tahoma"/>
          <w:bCs/>
          <w:iCs/>
          <w:color w:val="auto"/>
          <w:lang w:eastAsia="es-ES"/>
        </w:rPr>
        <w:t>d</w:t>
      </w:r>
      <w:r w:rsidRPr="0014230A" w:rsidR="0014230A">
        <w:rPr>
          <w:rFonts w:eastAsia="Times New Roman" w:cs="Tahoma"/>
          <w:bCs/>
          <w:iCs/>
          <w:color w:val="auto"/>
          <w:lang w:eastAsia="es-ES"/>
        </w:rPr>
        <w:t>e Toluca</w:t>
      </w:r>
      <w:r w:rsidRPr="00F602FE">
        <w:rPr>
          <w:rFonts w:eastAsia="Times New Roman" w:cs="Tahoma"/>
          <w:bCs/>
          <w:iCs/>
          <w:color w:val="auto"/>
          <w:lang w:eastAsia="es-ES"/>
        </w:rPr>
        <w:t>, que establecen que el Sujeto Obligado cuenta con diversas unidades administrativas para el ejercicio de sus funciones, entre las cuales se encuentran las siguientes:</w:t>
      </w:r>
    </w:p>
    <w:p w:rsidRPr="00F602FE" w:rsidR="00F602FE" w:rsidP="00F602FE" w:rsidRDefault="00F602FE" w14:paraId="3A1AB7F6" w14:textId="77777777">
      <w:pPr>
        <w:spacing w:after="0" w:line="360" w:lineRule="auto"/>
        <w:rPr>
          <w:rFonts w:eastAsia="Times New Roman" w:cs="Tahoma"/>
          <w:bCs/>
          <w:iCs/>
          <w:color w:val="auto"/>
          <w:lang w:eastAsia="es-ES"/>
        </w:rPr>
      </w:pPr>
    </w:p>
    <w:p w:rsidRPr="00F602FE" w:rsidR="00F602FE" w:rsidP="00F602FE" w:rsidRDefault="00F602FE" w14:paraId="2E10397A" w14:textId="77777777">
      <w:pPr>
        <w:numPr>
          <w:ilvl w:val="0"/>
          <w:numId w:val="2"/>
        </w:numPr>
        <w:spacing w:after="0" w:line="360" w:lineRule="auto"/>
        <w:rPr>
          <w:rFonts w:eastAsia="Times New Roman" w:cs="Tahoma"/>
          <w:b/>
          <w:bCs/>
          <w:iCs/>
          <w:color w:val="auto"/>
          <w:lang w:eastAsia="es-ES"/>
        </w:rPr>
      </w:pPr>
      <w:r w:rsidRPr="00F602FE">
        <w:rPr>
          <w:rFonts w:eastAsia="Times New Roman" w:cs="Tahoma"/>
          <w:b/>
          <w:bCs/>
          <w:iCs/>
          <w:color w:val="auto"/>
          <w:lang w:eastAsia="es-ES"/>
        </w:rPr>
        <w:t xml:space="preserve">Tesorería Municipal: </w:t>
      </w:r>
      <w:r w:rsidRPr="00F602FE">
        <w:rPr>
          <w:rFonts w:eastAsia="Times New Roman" w:cs="Tahoma"/>
          <w:bCs/>
          <w:iCs/>
          <w:color w:val="auto"/>
          <w:lang w:eastAsia="es-ES"/>
        </w:rPr>
        <w:t>Que coordina y planea la integración, aplicación y distribución de los recursos financieros del Ayuntamiento de Toluca.</w:t>
      </w:r>
    </w:p>
    <w:p w:rsidRPr="0086506F" w:rsidR="00F51850" w:rsidP="00D2700F" w:rsidRDefault="00F602FE" w14:paraId="21EE6F74" w14:textId="7A4D4FC0">
      <w:pPr>
        <w:numPr>
          <w:ilvl w:val="0"/>
          <w:numId w:val="2"/>
        </w:numPr>
        <w:spacing w:after="0" w:line="360" w:lineRule="auto"/>
        <w:rPr>
          <w:rFonts w:eastAsia="Times New Roman" w:cs="Tahoma"/>
          <w:bCs/>
          <w:color w:val="auto"/>
          <w:lang w:eastAsia="es-ES"/>
        </w:rPr>
      </w:pPr>
      <w:r w:rsidRPr="0086506F">
        <w:rPr>
          <w:rFonts w:eastAsia="Times New Roman" w:cs="Tahoma"/>
          <w:b/>
          <w:bCs/>
          <w:iCs/>
          <w:color w:val="auto"/>
          <w:lang w:eastAsia="es-ES"/>
        </w:rPr>
        <w:t xml:space="preserve">Dirección de Administración: </w:t>
      </w:r>
      <w:r w:rsidRPr="0086506F">
        <w:rPr>
          <w:rFonts w:eastAsia="Times New Roman" w:cs="Tahoma"/>
          <w:bCs/>
          <w:iCs/>
          <w:color w:val="auto"/>
          <w:lang w:eastAsia="es-ES"/>
        </w:rPr>
        <w:t>Que interviene, vigila y da el seguimiento correspondiente a todos los procedimientos de adquisición, arrendamiento de inmuebles, contratación de servicios, enajenación y subasta de bienes.</w:t>
      </w:r>
      <w:r w:rsidRPr="0086506F">
        <w:rPr>
          <w:rFonts w:eastAsia="Times New Roman" w:cs="Tahoma"/>
          <w:bCs/>
          <w:iCs/>
          <w:color w:val="auto"/>
          <w:lang w:eastAsia="es-ES"/>
        </w:rPr>
        <w:cr/>
      </w:r>
      <w:r w:rsidRPr="0086506F" w:rsidR="00CC4D06">
        <w:rPr>
          <w:rFonts w:eastAsia="Times New Roman" w:cs="Tahoma"/>
          <w:b/>
          <w:bCs/>
          <w:iCs/>
          <w:color w:val="auto"/>
          <w:lang w:eastAsia="es-ES"/>
        </w:rPr>
        <w:t>Dirección de Recursos Materiales</w:t>
      </w:r>
      <w:r w:rsidRPr="0086506F">
        <w:rPr>
          <w:rFonts w:eastAsia="Times New Roman" w:cs="Tahoma"/>
          <w:b/>
          <w:bCs/>
          <w:iCs/>
          <w:color w:val="auto"/>
          <w:lang w:eastAsia="es-ES"/>
        </w:rPr>
        <w:t xml:space="preserve">: </w:t>
      </w:r>
      <w:r w:rsidRPr="0086506F">
        <w:rPr>
          <w:rFonts w:eastAsia="Times New Roman" w:cs="Tahoma"/>
          <w:bCs/>
          <w:iCs/>
          <w:color w:val="auto"/>
          <w:lang w:eastAsia="es-ES"/>
        </w:rPr>
        <w:t>Que suscribe,</w:t>
      </w:r>
      <w:r w:rsidRPr="0086506F" w:rsidR="00F51850">
        <w:rPr>
          <w:rFonts w:eastAsia="Times New Roman" w:cs="Tahoma"/>
          <w:bCs/>
          <w:iCs/>
          <w:color w:val="auto"/>
          <w:lang w:eastAsia="es-ES"/>
        </w:rPr>
        <w:t xml:space="preserve"> ll</w:t>
      </w:r>
      <w:r w:rsidRPr="0086506F" w:rsidR="00F51850">
        <w:rPr>
          <w:rFonts w:eastAsia="Times New Roman" w:cs="Tahoma"/>
          <w:bCs/>
          <w:color w:val="auto"/>
          <w:lang w:eastAsia="es-ES"/>
        </w:rPr>
        <w:t>eva a cabo los procedimientos para la adquisición de los bienes y servicios y el arrendamiento, adquisición y enajenación de inmuebles</w:t>
      </w:r>
      <w:r w:rsidRPr="0086506F" w:rsidR="00D74C05">
        <w:rPr>
          <w:rFonts w:eastAsia="Times New Roman" w:cs="Tahoma"/>
          <w:bCs/>
          <w:color w:val="auto"/>
          <w:lang w:eastAsia="es-ES"/>
        </w:rPr>
        <w:t xml:space="preserve">. </w:t>
      </w:r>
    </w:p>
    <w:p w:rsidR="00444B50" w:rsidP="00444B50" w:rsidRDefault="00444B50" w14:paraId="602863BC" w14:textId="27F07F8E">
      <w:pPr>
        <w:numPr>
          <w:ilvl w:val="0"/>
          <w:numId w:val="2"/>
        </w:numPr>
        <w:spacing w:after="0" w:line="360" w:lineRule="auto"/>
        <w:rPr>
          <w:rFonts w:eastAsia="Times New Roman" w:cs="Tahoma"/>
          <w:bCs/>
          <w:color w:val="auto"/>
          <w:lang w:eastAsia="es-ES"/>
        </w:rPr>
      </w:pPr>
      <w:r w:rsidRPr="005E45E6">
        <w:rPr>
          <w:rFonts w:eastAsia="Times New Roman" w:cs="Tahoma"/>
          <w:b/>
          <w:iCs/>
          <w:color w:val="auto"/>
          <w:lang w:eastAsia="es-ES"/>
        </w:rPr>
        <w:t>Instituto de la Mujer de Toluca</w:t>
      </w:r>
      <w:r>
        <w:rPr>
          <w:rFonts w:eastAsia="Times New Roman" w:cs="Tahoma"/>
          <w:bCs/>
          <w:iCs/>
          <w:color w:val="auto"/>
          <w:lang w:eastAsia="es-ES"/>
        </w:rPr>
        <w:t>.</w:t>
      </w:r>
      <w:r w:rsidR="005E45E6">
        <w:rPr>
          <w:rFonts w:ascii="Arial" w:hAnsi="Arial" w:cs="Arial"/>
          <w:sz w:val="25"/>
          <w:szCs w:val="25"/>
        </w:rPr>
        <w:t xml:space="preserve"> </w:t>
      </w:r>
      <w:r w:rsidR="0028612D">
        <w:rPr>
          <w:rFonts w:cs="Arial"/>
        </w:rPr>
        <w:t>Que tiene atribuciones para c</w:t>
      </w:r>
      <w:r w:rsidRPr="005E45E6" w:rsidR="005E45E6">
        <w:rPr>
          <w:rFonts w:eastAsia="Times New Roman" w:cs="Tahoma"/>
          <w:bCs/>
          <w:iCs/>
          <w:color w:val="auto"/>
          <w:lang w:eastAsia="es-ES"/>
        </w:rPr>
        <w:t>elebrar acuerdos, convenios y contratos de coordinación para el cumplimiento de los planes</w:t>
      </w:r>
      <w:r w:rsidR="005E45E6">
        <w:rPr>
          <w:rFonts w:eastAsia="Times New Roman" w:cs="Tahoma"/>
          <w:bCs/>
          <w:iCs/>
          <w:color w:val="auto"/>
          <w:lang w:eastAsia="es-ES"/>
        </w:rPr>
        <w:t xml:space="preserve"> </w:t>
      </w:r>
      <w:r w:rsidRPr="005E45E6" w:rsidR="005E45E6">
        <w:rPr>
          <w:rFonts w:eastAsia="Times New Roman" w:cs="Tahoma"/>
          <w:bCs/>
          <w:iCs/>
          <w:color w:val="auto"/>
          <w:lang w:eastAsia="es-ES"/>
        </w:rPr>
        <w:t>y proyectos del instituto</w:t>
      </w:r>
    </w:p>
    <w:p w:rsidRPr="0068558A" w:rsidR="003A2C30" w:rsidP="00F602FE" w:rsidRDefault="00444B50" w14:paraId="259F093C" w14:textId="6C67B1B6">
      <w:pPr>
        <w:numPr>
          <w:ilvl w:val="0"/>
          <w:numId w:val="2"/>
        </w:numPr>
        <w:spacing w:after="0" w:line="360" w:lineRule="auto"/>
        <w:rPr>
          <w:rFonts w:eastAsia="Times New Roman" w:cs="Tahoma"/>
          <w:bCs/>
          <w:color w:val="auto"/>
          <w:lang w:eastAsia="es-ES"/>
        </w:rPr>
      </w:pPr>
      <w:r w:rsidRPr="00FD104B">
        <w:rPr>
          <w:rFonts w:eastAsia="Times New Roman" w:cs="Tahoma"/>
          <w:b/>
          <w:iCs/>
          <w:color w:val="auto"/>
          <w:lang w:eastAsia="es-ES"/>
        </w:rPr>
        <w:t>Instituto Municipal de Cultura Física y Deporte de Toluca</w:t>
      </w:r>
      <w:r>
        <w:rPr>
          <w:rFonts w:eastAsia="Times New Roman" w:cs="Tahoma"/>
          <w:bCs/>
          <w:iCs/>
          <w:color w:val="auto"/>
          <w:lang w:eastAsia="es-ES"/>
        </w:rPr>
        <w:t xml:space="preserve">. </w:t>
      </w:r>
      <w:r w:rsidR="0068558A">
        <w:rPr>
          <w:rFonts w:eastAsia="Times New Roman" w:cs="Tahoma"/>
          <w:bCs/>
          <w:iCs/>
          <w:color w:val="auto"/>
          <w:lang w:eastAsia="es-ES"/>
        </w:rPr>
        <w:t>Que puede a</w:t>
      </w:r>
      <w:r w:rsidRPr="0068558A" w:rsidR="003A2C30">
        <w:rPr>
          <w:rFonts w:eastAsia="Times New Roman" w:cs="Tahoma"/>
          <w:bCs/>
          <w:color w:val="auto"/>
          <w:lang w:eastAsia="es-ES"/>
        </w:rPr>
        <w:t>utorizar la celebración de contratos o convenios para el logro de su objeto</w:t>
      </w:r>
      <w:r w:rsidR="0068558A">
        <w:rPr>
          <w:rFonts w:eastAsia="Times New Roman" w:cs="Tahoma"/>
          <w:bCs/>
          <w:color w:val="auto"/>
          <w:lang w:eastAsia="es-ES"/>
        </w:rPr>
        <w:t>.</w:t>
      </w:r>
    </w:p>
    <w:p w:rsidR="003A2C30" w:rsidP="00F602FE" w:rsidRDefault="003A2C30" w14:paraId="2A24DB7C" w14:textId="1333C522">
      <w:pPr>
        <w:spacing w:after="0" w:line="360" w:lineRule="auto"/>
        <w:rPr>
          <w:rFonts w:eastAsia="Times New Roman" w:cs="Tahoma"/>
          <w:bCs/>
          <w:color w:val="auto"/>
          <w:lang w:eastAsia="es-ES"/>
        </w:rPr>
      </w:pPr>
    </w:p>
    <w:p w:rsidRPr="00F602FE" w:rsidR="0086506F" w:rsidP="00F602FE" w:rsidRDefault="0086506F" w14:paraId="441E6A2A" w14:textId="77777777">
      <w:pPr>
        <w:spacing w:after="0" w:line="360" w:lineRule="auto"/>
        <w:rPr>
          <w:rFonts w:eastAsia="Times New Roman" w:cs="Tahoma"/>
          <w:bCs/>
          <w:color w:val="auto"/>
          <w:lang w:eastAsia="es-ES"/>
        </w:rPr>
      </w:pPr>
    </w:p>
    <w:p w:rsidRPr="00F602FE" w:rsidR="00F602FE" w:rsidP="00F602FE" w:rsidRDefault="00F602FE" w14:paraId="6AFEB5FF" w14:textId="55F2ED29">
      <w:pPr>
        <w:spacing w:after="0" w:line="360" w:lineRule="auto"/>
        <w:rPr>
          <w:rFonts w:eastAsia="Times New Roman" w:cs="Tahoma"/>
          <w:bCs/>
          <w:color w:val="auto"/>
          <w:lang w:eastAsia="es-ES"/>
        </w:rPr>
      </w:pPr>
      <w:r w:rsidRPr="00F602FE">
        <w:rPr>
          <w:rFonts w:eastAsia="Times New Roman" w:cs="Tahoma"/>
          <w:bCs/>
          <w:color w:val="auto"/>
          <w:lang w:eastAsia="es-ES"/>
        </w:rPr>
        <w:t>Conforme a lo expuesto, se logra colegir que el Sujeto Obligado turno el requerimiento de información a</w:t>
      </w:r>
      <w:r w:rsidR="00420C8D">
        <w:rPr>
          <w:rFonts w:eastAsia="Times New Roman" w:cs="Tahoma"/>
          <w:bCs/>
          <w:color w:val="auto"/>
          <w:lang w:eastAsia="es-ES"/>
        </w:rPr>
        <w:t xml:space="preserve"> </w:t>
      </w:r>
      <w:r w:rsidRPr="00F602FE">
        <w:rPr>
          <w:rFonts w:eastAsia="Times New Roman" w:cs="Tahoma"/>
          <w:bCs/>
          <w:color w:val="auto"/>
          <w:lang w:eastAsia="es-ES"/>
        </w:rPr>
        <w:t>l</w:t>
      </w:r>
      <w:r w:rsidR="00420C8D">
        <w:rPr>
          <w:rFonts w:eastAsia="Times New Roman" w:cs="Tahoma"/>
          <w:bCs/>
          <w:color w:val="auto"/>
          <w:lang w:eastAsia="es-ES"/>
        </w:rPr>
        <w:t>as</w:t>
      </w:r>
      <w:r w:rsidRPr="00F602FE">
        <w:rPr>
          <w:rFonts w:eastAsia="Times New Roman" w:cs="Tahoma"/>
          <w:bCs/>
          <w:color w:val="auto"/>
          <w:lang w:eastAsia="es-ES"/>
        </w:rPr>
        <w:t xml:space="preserve"> área</w:t>
      </w:r>
      <w:r w:rsidR="00420C8D">
        <w:rPr>
          <w:rFonts w:eastAsia="Times New Roman" w:cs="Tahoma"/>
          <w:bCs/>
          <w:color w:val="auto"/>
          <w:lang w:eastAsia="es-ES"/>
        </w:rPr>
        <w:t>s</w:t>
      </w:r>
      <w:r w:rsidRPr="00F602FE">
        <w:rPr>
          <w:rFonts w:eastAsia="Times New Roman" w:cs="Tahoma"/>
          <w:bCs/>
          <w:color w:val="auto"/>
          <w:lang w:eastAsia="es-ES"/>
        </w:rPr>
        <w:t xml:space="preserve"> competente</w:t>
      </w:r>
      <w:r w:rsidR="00420C8D">
        <w:rPr>
          <w:rFonts w:eastAsia="Times New Roman" w:cs="Tahoma"/>
          <w:bCs/>
          <w:color w:val="auto"/>
          <w:lang w:eastAsia="es-ES"/>
        </w:rPr>
        <w:t>s</w:t>
      </w:r>
      <w:r w:rsidRPr="00F602FE">
        <w:rPr>
          <w:rFonts w:eastAsia="Times New Roman" w:cs="Tahoma"/>
          <w:bCs/>
          <w:color w:val="auto"/>
          <w:lang w:eastAsia="es-ES"/>
        </w:rPr>
        <w:t xml:space="preserve"> para conocer de lo solicitado, a saber, </w:t>
      </w:r>
      <w:r w:rsidR="003A2A7B">
        <w:rPr>
          <w:rFonts w:eastAsia="Times New Roman" w:cs="Tahoma"/>
          <w:bCs/>
          <w:color w:val="auto"/>
          <w:lang w:eastAsia="es-ES"/>
        </w:rPr>
        <w:t xml:space="preserve">a </w:t>
      </w:r>
      <w:r w:rsidRPr="003A2A7B" w:rsidR="003A2A7B">
        <w:rPr>
          <w:rFonts w:eastAsia="Times New Roman" w:cs="Tahoma"/>
          <w:bCs/>
          <w:color w:val="auto"/>
          <w:lang w:eastAsia="es-ES"/>
        </w:rPr>
        <w:t xml:space="preserve">la Dirección de Recursos Materiales, el </w:t>
      </w:r>
      <w:r w:rsidRPr="003A2A7B" w:rsidR="003A2A7B">
        <w:rPr>
          <w:rFonts w:eastAsia="Times New Roman" w:cs="Tahoma"/>
          <w:bCs/>
          <w:color w:val="auto"/>
          <w:lang w:val="es-ES" w:eastAsia="es-ES"/>
        </w:rPr>
        <w:t xml:space="preserve">Instituto Municipal de Cultura Física y Deporte, </w:t>
      </w:r>
      <w:r w:rsidR="00420C8D">
        <w:rPr>
          <w:rFonts w:eastAsia="Times New Roman" w:cs="Tahoma"/>
          <w:bCs/>
          <w:color w:val="auto"/>
          <w:lang w:val="es-ES" w:eastAsia="es-ES"/>
        </w:rPr>
        <w:t>la Dirección</w:t>
      </w:r>
      <w:r w:rsidRPr="003A2A7B" w:rsidR="003A2A7B">
        <w:rPr>
          <w:rFonts w:eastAsia="Times New Roman" w:cs="Tahoma"/>
          <w:bCs/>
          <w:color w:val="auto"/>
          <w:lang w:val="es-ES" w:eastAsia="es-ES"/>
        </w:rPr>
        <w:t xml:space="preserve"> de Administración, </w:t>
      </w:r>
      <w:r w:rsidR="00420C8D">
        <w:rPr>
          <w:rFonts w:eastAsia="Times New Roman" w:cs="Tahoma"/>
          <w:bCs/>
          <w:color w:val="auto"/>
          <w:lang w:val="es-ES" w:eastAsia="es-ES"/>
        </w:rPr>
        <w:t>el</w:t>
      </w:r>
      <w:r w:rsidRPr="003A2A7B" w:rsidR="003A2A7B">
        <w:rPr>
          <w:rFonts w:eastAsia="Times New Roman" w:cs="Tahoma"/>
          <w:bCs/>
          <w:color w:val="auto"/>
          <w:lang w:val="es-ES" w:eastAsia="es-ES"/>
        </w:rPr>
        <w:t xml:space="preserve"> Instituto Municipal de la Mujer y a</w:t>
      </w:r>
      <w:r w:rsidR="00420C8D">
        <w:rPr>
          <w:rFonts w:eastAsia="Times New Roman" w:cs="Tahoma"/>
          <w:bCs/>
          <w:color w:val="auto"/>
          <w:lang w:val="es-ES" w:eastAsia="es-ES"/>
        </w:rPr>
        <w:t xml:space="preserve"> la </w:t>
      </w:r>
      <w:r w:rsidRPr="003A2A7B" w:rsidR="003A2A7B">
        <w:rPr>
          <w:rFonts w:eastAsia="Times New Roman" w:cs="Tahoma"/>
          <w:bCs/>
          <w:color w:val="auto"/>
          <w:lang w:val="es-ES" w:eastAsia="es-ES"/>
        </w:rPr>
        <w:t>Tesorer</w:t>
      </w:r>
      <w:r w:rsidR="00420C8D">
        <w:rPr>
          <w:rFonts w:eastAsia="Times New Roman" w:cs="Tahoma"/>
          <w:bCs/>
          <w:color w:val="auto"/>
          <w:lang w:val="es-ES" w:eastAsia="es-ES"/>
        </w:rPr>
        <w:t>ía</w:t>
      </w:r>
      <w:r w:rsidRPr="003A2A7B" w:rsidR="003A2A7B">
        <w:rPr>
          <w:rFonts w:eastAsia="Times New Roman" w:cs="Tahoma"/>
          <w:bCs/>
          <w:color w:val="auto"/>
          <w:lang w:val="es-ES" w:eastAsia="es-ES"/>
        </w:rPr>
        <w:t xml:space="preserve"> Municipal</w:t>
      </w:r>
      <w:r w:rsidR="00272D26">
        <w:rPr>
          <w:rFonts w:eastAsia="Times New Roman" w:cs="Tahoma"/>
          <w:bCs/>
          <w:color w:val="auto"/>
          <w:lang w:eastAsia="es-ES"/>
        </w:rPr>
        <w:t xml:space="preserve">, </w:t>
      </w:r>
      <w:r w:rsidRPr="00F602FE">
        <w:rPr>
          <w:rFonts w:eastAsia="Times New Roman" w:cs="Tahoma"/>
          <w:bCs/>
          <w:color w:val="auto"/>
          <w:lang w:eastAsia="es-ES"/>
        </w:rPr>
        <w:t xml:space="preserve">por lo que, se colige que el Sujeto Obligado cumplió el procedimiento de búsqueda previsto en el artículo 162 </w:t>
      </w:r>
      <w:r w:rsidRPr="00F602FE">
        <w:rPr>
          <w:rFonts w:eastAsia="Times New Roman" w:cs="Tahoma"/>
          <w:bCs/>
          <w:color w:val="auto"/>
          <w:lang w:eastAsia="es-ES"/>
        </w:rPr>
        <w:lastRenderedPageBreak/>
        <w:t xml:space="preserve">de la Ley de Transparencia y Acceso al a Información Pública del Estado de México y Municipios. </w:t>
      </w:r>
    </w:p>
    <w:p w:rsidRPr="00F602FE" w:rsidR="00F602FE" w:rsidP="00F602FE" w:rsidRDefault="00F602FE" w14:paraId="4898D9E8" w14:textId="77777777">
      <w:pPr>
        <w:spacing w:after="0" w:line="360" w:lineRule="auto"/>
        <w:rPr>
          <w:rFonts w:eastAsia="Times New Roman" w:cs="Tahoma"/>
          <w:bCs/>
          <w:color w:val="auto"/>
          <w:lang w:eastAsia="es-ES"/>
        </w:rPr>
      </w:pPr>
    </w:p>
    <w:p w:rsidRPr="00F602FE" w:rsidR="00F602FE" w:rsidP="00F602FE" w:rsidRDefault="00F602FE" w14:paraId="2AEC687B" w14:textId="62473D7F">
      <w:pPr>
        <w:spacing w:after="0" w:line="360" w:lineRule="auto"/>
        <w:rPr>
          <w:rFonts w:eastAsia="Times New Roman" w:cs="Tahoma"/>
          <w:bCs/>
          <w:color w:val="auto"/>
          <w:lang w:eastAsia="es-ES"/>
        </w:rPr>
      </w:pPr>
      <w:r w:rsidRPr="00F602FE">
        <w:rPr>
          <w:rFonts w:eastAsia="Times New Roman" w:cs="Tahoma"/>
          <w:bCs/>
          <w:color w:val="auto"/>
          <w:lang w:eastAsia="es-ES"/>
        </w:rPr>
        <w:t xml:space="preserve">Ahora bien, en respuesta, como Informe Justificado, dichas áreas manifestaron que después de realizar una búsqueda exhaustiva y razonable en sus archivos, no </w:t>
      </w:r>
      <w:r w:rsidR="00BD507A">
        <w:rPr>
          <w:rFonts w:eastAsia="Times New Roman" w:cs="Tahoma"/>
          <w:bCs/>
          <w:color w:val="auto"/>
          <w:lang w:eastAsia="es-ES"/>
        </w:rPr>
        <w:t xml:space="preserve">se </w:t>
      </w:r>
      <w:r w:rsidR="00420C8D">
        <w:rPr>
          <w:rFonts w:eastAsia="Times New Roman" w:cs="Tahoma"/>
          <w:bCs/>
          <w:color w:val="auto"/>
          <w:lang w:eastAsia="es-ES"/>
        </w:rPr>
        <w:t>contrataron</w:t>
      </w:r>
      <w:r w:rsidR="00BD507A">
        <w:rPr>
          <w:rFonts w:eastAsia="Times New Roman" w:cs="Tahoma"/>
          <w:bCs/>
          <w:color w:val="auto"/>
          <w:lang w:eastAsia="es-ES"/>
        </w:rPr>
        <w:t xml:space="preserve"> empresas a través de adjudicación directa</w:t>
      </w:r>
      <w:r w:rsidR="00420C8D">
        <w:rPr>
          <w:rFonts w:eastAsia="Times New Roman" w:cs="Tahoma"/>
          <w:bCs/>
          <w:color w:val="auto"/>
          <w:lang w:eastAsia="es-ES"/>
        </w:rPr>
        <w:t>, dentro del periodo solicitado</w:t>
      </w:r>
      <w:r w:rsidR="00BD507A">
        <w:rPr>
          <w:rFonts w:eastAsia="Times New Roman" w:cs="Tahoma"/>
          <w:bCs/>
          <w:color w:val="auto"/>
          <w:lang w:eastAsia="es-ES"/>
        </w:rPr>
        <w:t xml:space="preserve">, </w:t>
      </w:r>
      <w:r w:rsidRPr="00F602FE">
        <w:rPr>
          <w:rFonts w:eastAsia="Times New Roman" w:cs="Tahoma"/>
          <w:bCs/>
          <w:color w:val="auto"/>
          <w:lang w:eastAsia="es-ES"/>
        </w:rPr>
        <w:t>al respecto, cabe señalar que este Instituto, no tiene atribuciones para pronunciarse sobre la veracidad de la información, inclusive de la proporcionada durante la tramitación del Medio de Impugnación.</w:t>
      </w:r>
    </w:p>
    <w:p w:rsidRPr="00F602FE" w:rsidR="00F602FE" w:rsidP="00F602FE" w:rsidRDefault="00F602FE" w14:paraId="4A71104C" w14:textId="77777777">
      <w:pPr>
        <w:spacing w:after="0" w:line="360" w:lineRule="auto"/>
        <w:rPr>
          <w:rFonts w:eastAsia="Times New Roman" w:cs="Tahoma"/>
          <w:bCs/>
          <w:color w:val="auto"/>
          <w:lang w:eastAsia="es-ES"/>
        </w:rPr>
      </w:pPr>
    </w:p>
    <w:p w:rsidRPr="00F602FE" w:rsidR="00F602FE" w:rsidP="00F602FE" w:rsidRDefault="00F602FE" w14:paraId="6E8B16BD" w14:textId="77777777">
      <w:pPr>
        <w:spacing w:after="0" w:line="360" w:lineRule="auto"/>
        <w:rPr>
          <w:rFonts w:eastAsia="Times New Roman" w:cs="Tahoma"/>
          <w:bCs/>
          <w:color w:val="auto"/>
          <w:lang w:eastAsia="es-ES"/>
        </w:rPr>
      </w:pPr>
      <w:r w:rsidRPr="00F602FE">
        <w:rPr>
          <w:rFonts w:eastAsia="Times New Roman" w:cs="Tahoma"/>
          <w:bCs/>
          <w:color w:val="auto"/>
          <w:lang w:eastAsia="es-ES"/>
        </w:rPr>
        <w:t>Apoya lo anterior, el Criterio histórico 31/10, emitido por el Pleno del entonces Instituto Federal de Acceso a la Información y Protección de Datos, que a continuación se cita:</w:t>
      </w:r>
    </w:p>
    <w:p w:rsidRPr="00F602FE" w:rsidR="00F602FE" w:rsidP="00F602FE" w:rsidRDefault="00F602FE" w14:paraId="68F43669" w14:textId="77777777">
      <w:pPr>
        <w:spacing w:after="0" w:line="360" w:lineRule="auto"/>
        <w:rPr>
          <w:rFonts w:eastAsia="Times New Roman" w:cs="Tahoma"/>
          <w:bCs/>
          <w:color w:val="auto"/>
          <w:lang w:eastAsia="es-ES"/>
        </w:rPr>
      </w:pPr>
    </w:p>
    <w:p w:rsidRPr="00F602FE" w:rsidR="00F602FE" w:rsidP="00C032EB" w:rsidRDefault="00F602FE" w14:paraId="7BD84DC1" w14:textId="77777777">
      <w:pPr>
        <w:spacing w:after="0" w:line="360" w:lineRule="auto"/>
        <w:ind w:left="567" w:right="567"/>
        <w:rPr>
          <w:rFonts w:eastAsia="Times New Roman" w:cs="Tahoma"/>
          <w:bCs/>
          <w:i/>
          <w:color w:val="auto"/>
          <w:sz w:val="20"/>
          <w:szCs w:val="20"/>
          <w:lang w:eastAsia="es-ES"/>
        </w:rPr>
      </w:pPr>
      <w:r w:rsidRPr="00F602FE">
        <w:rPr>
          <w:rFonts w:eastAsia="Times New Roman" w:cs="Tahoma"/>
          <w:b/>
          <w:bCs/>
          <w:i/>
          <w:color w:val="auto"/>
          <w:sz w:val="20"/>
          <w:szCs w:val="20"/>
          <w:lang w:eastAsia="es-ES"/>
        </w:rPr>
        <w:t xml:space="preserve">“El Instituto Federal de Acceso a la Información y Protección de Datos </w:t>
      </w:r>
      <w:r w:rsidRPr="00F602FE">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F602FE">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602FE" w:rsidR="00F602FE" w:rsidP="00F602FE" w:rsidRDefault="00F602FE" w14:paraId="342BEFBB" w14:textId="77777777">
      <w:pPr>
        <w:spacing w:after="0" w:line="360" w:lineRule="auto"/>
        <w:rPr>
          <w:rFonts w:eastAsia="Times New Roman" w:cs="Tahoma"/>
          <w:bCs/>
          <w:iCs/>
          <w:color w:val="auto"/>
          <w:lang w:eastAsia="es-ES"/>
        </w:rPr>
      </w:pPr>
    </w:p>
    <w:p w:rsidRPr="00F602FE" w:rsidR="00F602FE" w:rsidP="00F602FE" w:rsidRDefault="00F602FE" w14:paraId="1498B446" w14:textId="77777777">
      <w:pPr>
        <w:spacing w:after="0" w:line="360" w:lineRule="auto"/>
        <w:rPr>
          <w:rFonts w:eastAsia="Times New Roman" w:cs="Tahoma"/>
          <w:bCs/>
          <w:color w:val="auto"/>
          <w:lang w:eastAsia="es-ES"/>
        </w:rPr>
      </w:pPr>
      <w:r w:rsidRPr="00F602FE">
        <w:rPr>
          <w:rFonts w:eastAsia="Times New Roman" w:cs="Tahoma"/>
          <w:bCs/>
          <w:color w:val="auto"/>
          <w:lang w:eastAsia="es-ES"/>
        </w:rPr>
        <w:t xml:space="preserve">Conforme a lo anterior, se logra observar que el Sujeto Obligado aludió a que la información era inexistente; al respecto, el Criterio 14/17, emitido por el Instituto Nacional de </w:t>
      </w:r>
      <w:r w:rsidRPr="00F602FE">
        <w:rPr>
          <w:rFonts w:eastAsia="Times New Roman" w:cs="Tahoma"/>
          <w:bCs/>
          <w:color w:val="auto"/>
          <w:lang w:eastAsia="es-ES"/>
        </w:rPr>
        <w:lastRenderedPageBreak/>
        <w:t>Transparencia, Acceso a la Información Pública y Protección de Datos Personales en el Estado de México y Municipios, señala lo siguiente:</w:t>
      </w:r>
    </w:p>
    <w:p w:rsidRPr="00F602FE" w:rsidR="00F602FE" w:rsidP="00F602FE" w:rsidRDefault="00F602FE" w14:paraId="4148A504" w14:textId="77777777">
      <w:pPr>
        <w:spacing w:after="0" w:line="360" w:lineRule="auto"/>
        <w:rPr>
          <w:rFonts w:eastAsia="Times New Roman" w:cs="Tahoma"/>
          <w:bCs/>
          <w:color w:val="auto"/>
          <w:lang w:eastAsia="es-ES"/>
        </w:rPr>
      </w:pPr>
    </w:p>
    <w:p w:rsidRPr="00F602FE" w:rsidR="00F602FE" w:rsidP="00C032EB" w:rsidRDefault="00F602FE" w14:paraId="1AEF5E27" w14:textId="77777777">
      <w:pPr>
        <w:spacing w:after="0" w:line="360" w:lineRule="auto"/>
        <w:ind w:left="567" w:right="567"/>
        <w:rPr>
          <w:rFonts w:eastAsia="Times New Roman" w:cs="Tahoma"/>
          <w:bCs/>
          <w:i/>
          <w:color w:val="auto"/>
          <w:sz w:val="20"/>
          <w:szCs w:val="20"/>
          <w:lang w:val="es-ES" w:eastAsia="es-ES"/>
        </w:rPr>
      </w:pPr>
      <w:r w:rsidRPr="00F602FE">
        <w:rPr>
          <w:rFonts w:eastAsia="Times New Roman" w:cs="Tahoma"/>
          <w:bCs/>
          <w:i/>
          <w:color w:val="auto"/>
          <w:sz w:val="20"/>
          <w:szCs w:val="20"/>
          <w:lang w:val="es-ES" w:eastAsia="es-ES"/>
        </w:rPr>
        <w:t>“</w:t>
      </w:r>
      <w:r w:rsidRPr="00F602FE">
        <w:rPr>
          <w:rFonts w:eastAsia="Times New Roman" w:cs="Tahoma"/>
          <w:b/>
          <w:bCs/>
          <w:i/>
          <w:color w:val="auto"/>
          <w:sz w:val="20"/>
          <w:szCs w:val="20"/>
          <w:lang w:val="es-ES" w:eastAsia="es-ES"/>
        </w:rPr>
        <w:t xml:space="preserve">Inexistencia. </w:t>
      </w:r>
      <w:r w:rsidRPr="00F602FE">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F602FE" w:rsidR="00F602FE" w:rsidP="00F602FE" w:rsidRDefault="00F602FE" w14:paraId="6BFBAD85" w14:textId="77777777">
      <w:pPr>
        <w:spacing w:after="0" w:line="360" w:lineRule="auto"/>
        <w:rPr>
          <w:rFonts w:eastAsia="Times New Roman" w:cs="Tahoma"/>
          <w:bCs/>
          <w:color w:val="auto"/>
          <w:lang w:eastAsia="es-ES"/>
        </w:rPr>
      </w:pPr>
    </w:p>
    <w:p w:rsidRPr="00F602FE" w:rsidR="00F602FE" w:rsidP="00F602FE" w:rsidRDefault="00F602FE" w14:paraId="313CBFBA" w14:textId="77777777">
      <w:pPr>
        <w:spacing w:after="0" w:line="360" w:lineRule="auto"/>
        <w:rPr>
          <w:rFonts w:eastAsia="Times New Roman" w:cs="Tahoma"/>
          <w:bCs/>
          <w:color w:val="auto"/>
          <w:lang w:eastAsia="es-ES"/>
        </w:rPr>
      </w:pPr>
      <w:r w:rsidRPr="00F602FE">
        <w:rPr>
          <w:rFonts w:eastAsia="Times New Roman" w:cs="Tahoma"/>
          <w:bCs/>
          <w:color w:val="auto"/>
          <w:lang w:eastAsia="es-ES"/>
        </w:rPr>
        <w:t>Del citado criterio, se desprende que la inexistencia de la información, es una cuestión de hecho que se le atribuye a la misma, cuando ésta no se encuentra en los archivos del Sujeto Obligado.</w:t>
      </w:r>
    </w:p>
    <w:p w:rsidRPr="00F602FE" w:rsidR="00F602FE" w:rsidP="00F602FE" w:rsidRDefault="00F602FE" w14:paraId="02941884" w14:textId="77777777">
      <w:pPr>
        <w:spacing w:after="0" w:line="360" w:lineRule="auto"/>
        <w:rPr>
          <w:rFonts w:eastAsia="Times New Roman" w:cs="Tahoma"/>
          <w:bCs/>
          <w:color w:val="auto"/>
          <w:lang w:val="es-ES" w:eastAsia="es-ES"/>
        </w:rPr>
      </w:pPr>
    </w:p>
    <w:p w:rsidRPr="00F602FE" w:rsidR="00F602FE" w:rsidP="00F602FE" w:rsidRDefault="00F602FE" w14:paraId="067D408C" w14:textId="77777777">
      <w:pPr>
        <w:spacing w:after="0" w:line="360" w:lineRule="auto"/>
        <w:rPr>
          <w:rFonts w:eastAsia="Times New Roman" w:cs="Tahoma"/>
          <w:bCs/>
          <w:color w:val="auto"/>
          <w:lang w:val="es-ES" w:eastAsia="es-ES"/>
        </w:rPr>
      </w:pPr>
      <w:r w:rsidRPr="00F602FE">
        <w:rPr>
          <w:rFonts w:eastAsia="Times New Roman" w:cs="Tahoma"/>
          <w:bCs/>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F602FE" w:rsidR="00F602FE" w:rsidP="00F602FE" w:rsidRDefault="00F602FE" w14:paraId="0E21DE02" w14:textId="77777777">
      <w:pPr>
        <w:spacing w:after="0" w:line="360" w:lineRule="auto"/>
        <w:rPr>
          <w:rFonts w:eastAsia="Times New Roman" w:cs="Tahoma"/>
          <w:bCs/>
          <w:color w:val="auto"/>
          <w:lang w:val="es-ES" w:eastAsia="es-ES"/>
        </w:rPr>
      </w:pPr>
    </w:p>
    <w:p w:rsidRPr="00F602FE" w:rsidR="00F602FE" w:rsidP="00F602FE" w:rsidRDefault="00F602FE" w14:paraId="444E9E1A" w14:textId="52AE40C4">
      <w:pPr>
        <w:spacing w:after="0" w:line="360" w:lineRule="auto"/>
        <w:rPr>
          <w:rFonts w:eastAsia="Times New Roman" w:cs="Tahoma"/>
          <w:bCs/>
          <w:color w:val="auto"/>
          <w:lang w:eastAsia="es-ES"/>
        </w:rPr>
      </w:pPr>
      <w:r w:rsidRPr="00F602FE">
        <w:rPr>
          <w:rFonts w:eastAsia="Times New Roman" w:cs="Tahoma"/>
          <w:bCs/>
          <w:color w:val="auto"/>
          <w:lang w:val="es-ES" w:eastAsia="es-ES"/>
        </w:rPr>
        <w:t>Así</w:t>
      </w:r>
      <w:r w:rsidRPr="00F602FE">
        <w:rPr>
          <w:rFonts w:eastAsia="Times New Roman" w:cs="Tahoma"/>
          <w:bCs/>
          <w:color w:val="auto"/>
          <w:lang w:eastAsia="es-ES"/>
        </w:rPr>
        <w:t xml:space="preserve">, es posible concluir que la </w:t>
      </w:r>
      <w:r w:rsidRPr="00F602FE">
        <w:rPr>
          <w:rFonts w:eastAsia="Times New Roman" w:cs="Tahoma"/>
          <w:b/>
          <w:bCs/>
          <w:color w:val="auto"/>
          <w:lang w:eastAsia="es-ES"/>
        </w:rPr>
        <w:t>inexistencia</w:t>
      </w:r>
      <w:r w:rsidRPr="00F602FE">
        <w:rPr>
          <w:rFonts w:eastAsia="Times New Roman" w:cs="Tahoma"/>
          <w:bCs/>
          <w:color w:val="auto"/>
          <w:lang w:eastAsia="es-ES"/>
        </w:rPr>
        <w:t xml:space="preserve"> presupone la competencia del sujeto obligado para conocer de la información, pero por alguna circunstancia, la documentación solicitada no obra en sus archivos; sin embargo, no basta con que los sujetos obligados señalen dicha circunstancia, sino que también debe de señalar las razones por las cuales no cuentan con lo peticionado, es decir, las circunstancias que dan lugar a la inexistencia, lo cual aconteció, en el presente caso, pues las áreas competentes, aludieron a que no se había llevado a cabo ningún </w:t>
      </w:r>
      <w:r w:rsidR="00420C8D">
        <w:rPr>
          <w:rFonts w:eastAsia="Times New Roman" w:cs="Tahoma"/>
          <w:bCs/>
          <w:color w:val="auto"/>
          <w:lang w:eastAsia="es-ES"/>
        </w:rPr>
        <w:t>procedimiento de adjudicación directa</w:t>
      </w:r>
      <w:r w:rsidRPr="00F602FE">
        <w:rPr>
          <w:rFonts w:eastAsia="Times New Roman" w:cs="Tahoma"/>
          <w:bCs/>
          <w:color w:val="auto"/>
          <w:lang w:eastAsia="es-ES"/>
        </w:rPr>
        <w:t>.</w:t>
      </w:r>
    </w:p>
    <w:p w:rsidRPr="00F602FE" w:rsidR="00F602FE" w:rsidP="00F602FE" w:rsidRDefault="00F602FE" w14:paraId="17141C8F" w14:textId="77777777">
      <w:pPr>
        <w:spacing w:after="0" w:line="360" w:lineRule="auto"/>
        <w:rPr>
          <w:rFonts w:eastAsia="Times New Roman" w:cs="Tahoma"/>
          <w:bCs/>
          <w:color w:val="auto"/>
          <w:lang w:eastAsia="es-ES"/>
        </w:rPr>
      </w:pPr>
    </w:p>
    <w:p w:rsidRPr="00F602FE" w:rsidR="00F602FE" w:rsidP="00F602FE" w:rsidRDefault="00F602FE" w14:paraId="6399F7DD" w14:textId="77967E04">
      <w:pPr>
        <w:spacing w:after="0" w:line="360" w:lineRule="auto"/>
        <w:rPr>
          <w:rFonts w:eastAsia="Times New Roman" w:cs="Tahoma"/>
          <w:bCs/>
          <w:color w:val="auto"/>
          <w:lang w:val="es-ES" w:eastAsia="es-ES"/>
        </w:rPr>
      </w:pPr>
      <w:r w:rsidRPr="00F602FE">
        <w:rPr>
          <w:rFonts w:eastAsia="Times New Roman" w:cs="Tahoma"/>
          <w:bCs/>
          <w:color w:val="auto"/>
          <w:lang w:val="es-ES" w:eastAsia="es-ES"/>
        </w:rPr>
        <w:t xml:space="preserve">Además, este Instituto realizó una búsqueda en el Portal de Información Pública de Oficio Mexiquense del </w:t>
      </w:r>
      <w:r w:rsidRPr="00F602FE">
        <w:rPr>
          <w:rFonts w:eastAsia="Times New Roman" w:cs="Tahoma"/>
          <w:bCs/>
          <w:color w:val="auto"/>
          <w:lang w:eastAsia="es-ES"/>
        </w:rPr>
        <w:t>Ayuntamiento de Toluca y su página oficial</w:t>
      </w:r>
      <w:r w:rsidRPr="00F602FE">
        <w:rPr>
          <w:rFonts w:eastAsia="Times New Roman" w:cs="Tahoma"/>
          <w:bCs/>
          <w:color w:val="auto"/>
          <w:lang w:val="es-ES" w:eastAsia="es-ES"/>
        </w:rPr>
        <w:t xml:space="preserve">, sin embargo, no se localizó algún documento, información o indicio que prevea que el Ente Recurrido </w:t>
      </w:r>
      <w:r w:rsidR="00985327">
        <w:rPr>
          <w:rFonts w:eastAsia="Times New Roman" w:cs="Tahoma"/>
          <w:bCs/>
          <w:color w:val="auto"/>
          <w:lang w:val="es-ES" w:eastAsia="es-ES"/>
        </w:rPr>
        <w:t xml:space="preserve">haya realizado </w:t>
      </w:r>
      <w:r w:rsidR="00420C8D">
        <w:rPr>
          <w:rFonts w:eastAsia="Times New Roman" w:cs="Tahoma"/>
          <w:bCs/>
          <w:color w:val="auto"/>
          <w:lang w:val="es-ES" w:eastAsia="es-ES"/>
        </w:rPr>
        <w:t>alguna</w:t>
      </w:r>
      <w:r w:rsidR="00FB7795">
        <w:rPr>
          <w:rFonts w:eastAsia="Times New Roman" w:cs="Tahoma"/>
          <w:bCs/>
          <w:color w:val="auto"/>
          <w:lang w:val="es-ES" w:eastAsia="es-ES"/>
        </w:rPr>
        <w:t xml:space="preserve"> contratación </w:t>
      </w:r>
      <w:r w:rsidR="001A4FDB">
        <w:rPr>
          <w:rFonts w:eastAsia="Times New Roman" w:cs="Tahoma"/>
          <w:bCs/>
          <w:color w:val="auto"/>
          <w:lang w:val="es-ES" w:eastAsia="es-ES"/>
        </w:rPr>
        <w:t>med</w:t>
      </w:r>
      <w:r w:rsidR="00717D5A">
        <w:rPr>
          <w:rFonts w:eastAsia="Times New Roman" w:cs="Tahoma"/>
          <w:bCs/>
          <w:color w:val="auto"/>
          <w:lang w:val="es-ES" w:eastAsia="es-ES"/>
        </w:rPr>
        <w:t xml:space="preserve">iante adjudicación directa. </w:t>
      </w:r>
    </w:p>
    <w:p w:rsidRPr="00F602FE" w:rsidR="00F602FE" w:rsidP="00F602FE" w:rsidRDefault="00F602FE" w14:paraId="24C6B36D" w14:textId="0FA6861F">
      <w:pPr>
        <w:spacing w:after="0" w:line="360" w:lineRule="auto"/>
        <w:rPr>
          <w:rFonts w:eastAsia="Times New Roman" w:cs="Tahoma"/>
          <w:bCs/>
          <w:color w:val="auto"/>
          <w:lang w:val="es-ES" w:eastAsia="es-ES"/>
        </w:rPr>
      </w:pPr>
      <w:r w:rsidRPr="00F602FE">
        <w:rPr>
          <w:rFonts w:eastAsia="Times New Roman" w:cs="Tahoma"/>
          <w:bCs/>
          <w:color w:val="auto"/>
          <w:lang w:val="es-ES" w:eastAsia="es-ES"/>
        </w:rPr>
        <w:lastRenderedPageBreak/>
        <w:t xml:space="preserve">Así, se logra colegir que la información solicitada por el ahora Recurrente es inexistente, pues el Sujeto Obligado, realizó una búsqueda de manera exhaustiva y razonable en sus archivos, al gestionar la solicitud de información a las áreas competentes, efectuar la indagación minuciosa en todos sus archivos y finalmente, señalar los motivos por las cuales no contaba con la peticionado, a saber, que no había </w:t>
      </w:r>
      <w:r w:rsidR="00F65ED8">
        <w:rPr>
          <w:rFonts w:eastAsia="Times New Roman" w:cs="Tahoma"/>
          <w:bCs/>
          <w:color w:val="auto"/>
          <w:lang w:val="es-ES" w:eastAsia="es-ES"/>
        </w:rPr>
        <w:t xml:space="preserve">realizo la contratación con ninguna empresa mediante adjudicación directa, del primero al </w:t>
      </w:r>
      <w:r w:rsidR="003802B4">
        <w:rPr>
          <w:rFonts w:eastAsia="Times New Roman" w:cs="Tahoma"/>
          <w:bCs/>
          <w:color w:val="auto"/>
          <w:lang w:val="es-ES" w:eastAsia="es-ES"/>
        </w:rPr>
        <w:t xml:space="preserve">veinticuatro de enero de dos mil </w:t>
      </w:r>
      <w:r w:rsidR="0086506F">
        <w:rPr>
          <w:rFonts w:eastAsia="Times New Roman" w:cs="Tahoma"/>
          <w:bCs/>
          <w:color w:val="auto"/>
          <w:lang w:val="es-ES" w:eastAsia="es-ES"/>
        </w:rPr>
        <w:t>veintidós</w:t>
      </w:r>
      <w:r w:rsidR="003802B4">
        <w:rPr>
          <w:rFonts w:eastAsia="Times New Roman" w:cs="Tahoma"/>
          <w:bCs/>
          <w:color w:val="auto"/>
          <w:lang w:val="es-ES" w:eastAsia="es-ES"/>
        </w:rPr>
        <w:t xml:space="preserve">. </w:t>
      </w:r>
    </w:p>
    <w:p w:rsidRPr="00F602FE" w:rsidR="00F602FE" w:rsidP="00F602FE" w:rsidRDefault="00F602FE" w14:paraId="75DE23C7" w14:textId="77777777">
      <w:pPr>
        <w:spacing w:after="0" w:line="360" w:lineRule="auto"/>
        <w:rPr>
          <w:rFonts w:eastAsia="Times New Roman" w:cs="Tahoma"/>
          <w:bCs/>
          <w:color w:val="auto"/>
          <w:lang w:val="es-ES" w:eastAsia="es-ES"/>
        </w:rPr>
      </w:pPr>
    </w:p>
    <w:p w:rsidRPr="00F602FE" w:rsidR="00F602FE" w:rsidP="00F602FE" w:rsidRDefault="00F602FE" w14:paraId="660F788F" w14:textId="77777777">
      <w:pPr>
        <w:spacing w:after="0" w:line="360" w:lineRule="auto"/>
        <w:rPr>
          <w:rFonts w:eastAsia="Times New Roman" w:cs="Tahoma"/>
          <w:bCs/>
          <w:color w:val="auto"/>
          <w:lang w:eastAsia="es-ES"/>
        </w:rPr>
      </w:pPr>
      <w:r w:rsidRPr="00F602FE">
        <w:rPr>
          <w:rFonts w:eastAsia="Times New Roman" w:cs="Tahoma"/>
          <w:bCs/>
          <w:color w:val="auto"/>
          <w:lang w:eastAsia="es-E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F602FE" w:rsidR="00F602FE" w:rsidP="00F602FE" w:rsidRDefault="00F602FE" w14:paraId="7A90FC1C" w14:textId="77777777">
      <w:pPr>
        <w:spacing w:after="0" w:line="360" w:lineRule="auto"/>
        <w:rPr>
          <w:rFonts w:eastAsia="Times New Roman" w:cs="Tahoma"/>
          <w:bCs/>
          <w:color w:val="auto"/>
          <w:lang w:val="es-ES" w:eastAsia="es-ES"/>
        </w:rPr>
      </w:pPr>
    </w:p>
    <w:p w:rsidRPr="00F602FE" w:rsidR="00F602FE" w:rsidP="00F602FE" w:rsidRDefault="00F602FE" w14:paraId="2724A92C" w14:textId="77777777">
      <w:pPr>
        <w:spacing w:after="0" w:line="360" w:lineRule="auto"/>
        <w:rPr>
          <w:rFonts w:eastAsia="Times New Roman" w:cs="Tahoma"/>
          <w:bCs/>
          <w:color w:val="auto"/>
          <w:lang w:eastAsia="es-ES"/>
        </w:rPr>
      </w:pPr>
      <w:r w:rsidRPr="00F602FE">
        <w:rPr>
          <w:rFonts w:eastAsia="Times New Roman" w:cs="Tahoma"/>
          <w:bCs/>
          <w:color w:val="auto"/>
          <w:lang w:val="es-ES" w:eastAsia="es-ES"/>
        </w:rPr>
        <w:t xml:space="preserve">De la misma manera, </w:t>
      </w:r>
      <w:r w:rsidRPr="00F602FE">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F602FE" w:rsidR="00F602FE" w:rsidP="00F602FE" w:rsidRDefault="00F602FE" w14:paraId="12634A18" w14:textId="77777777">
      <w:pPr>
        <w:spacing w:after="0" w:line="360" w:lineRule="auto"/>
        <w:rPr>
          <w:rFonts w:eastAsia="Times New Roman" w:cs="Tahoma"/>
          <w:bCs/>
          <w:color w:val="auto"/>
          <w:lang w:eastAsia="es-ES"/>
        </w:rPr>
      </w:pPr>
    </w:p>
    <w:p w:rsidRPr="00F602FE" w:rsidR="00F602FE" w:rsidP="00F602FE" w:rsidRDefault="00F602FE" w14:paraId="061E45A7"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t xml:space="preserve">De tales circunstancias, 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sidRPr="00F602FE">
        <w:rPr>
          <w:rFonts w:eastAsia="Times New Roman" w:cs="Tahoma"/>
          <w:b/>
          <w:bCs/>
          <w:iCs/>
          <w:color w:val="auto"/>
          <w:lang w:eastAsia="es-ES"/>
        </w:rPr>
        <w:t>INFUNDADO.</w:t>
      </w:r>
    </w:p>
    <w:p w:rsidRPr="00F602FE" w:rsidR="00F602FE" w:rsidP="00F602FE" w:rsidRDefault="00F602FE" w14:paraId="5262BD5B" w14:textId="77777777">
      <w:pPr>
        <w:spacing w:after="0" w:line="360" w:lineRule="auto"/>
        <w:rPr>
          <w:rFonts w:eastAsia="Times New Roman" w:cs="Tahoma"/>
          <w:bCs/>
          <w:iCs/>
          <w:color w:val="auto"/>
          <w:lang w:eastAsia="es-ES"/>
        </w:rPr>
      </w:pPr>
    </w:p>
    <w:p w:rsidRPr="00F602FE" w:rsidR="00F602FE" w:rsidP="00F602FE" w:rsidRDefault="00F602FE" w14:paraId="310733E9"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t xml:space="preserve">Ahora bien, no pasa desapercibido para este Instituto, que el Particular se inconformó de que no se le habían entregado las respuestas de los servidores públicos habilitados; sobre esta </w:t>
      </w:r>
      <w:r w:rsidRPr="00F602FE">
        <w:rPr>
          <w:rFonts w:eastAsia="Times New Roman" w:cs="Tahoma"/>
          <w:bCs/>
          <w:iCs/>
          <w:color w:val="auto"/>
          <w:lang w:eastAsia="es-ES"/>
        </w:rPr>
        <w:lastRenderedPageBreak/>
        <w:t>situación, el artículo 53, fracciones II y V de la Ley de Transparencia y Acceso a la Información Púbica del Estado de México y Municipios, establece que es una obligación de las Unidades de Transparencia, dar respuesta a las solicitudes de información, y en su caso, la documentación peticionada.</w:t>
      </w:r>
    </w:p>
    <w:p w:rsidRPr="00F602FE" w:rsidR="00F602FE" w:rsidP="00F602FE" w:rsidRDefault="00F602FE" w14:paraId="7C5F420A" w14:textId="77777777">
      <w:pPr>
        <w:spacing w:after="0" w:line="360" w:lineRule="auto"/>
        <w:rPr>
          <w:rFonts w:eastAsia="Times New Roman" w:cs="Tahoma"/>
          <w:bCs/>
          <w:iCs/>
          <w:color w:val="auto"/>
          <w:lang w:eastAsia="es-ES"/>
        </w:rPr>
      </w:pPr>
    </w:p>
    <w:p w:rsidRPr="00F602FE" w:rsidR="00F602FE" w:rsidP="00F602FE" w:rsidRDefault="00F602FE" w14:paraId="6D757603"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t>Mientras, que los servidores públicos habilitados serán los encargados de localizar la información y, en su caso, proporcionar la información que obre en sus archivos, de conformidad con el artículo 59, fracciones I y II de la Ley referida.</w:t>
      </w:r>
    </w:p>
    <w:p w:rsidRPr="00F602FE" w:rsidR="00F602FE" w:rsidP="00F602FE" w:rsidRDefault="00F602FE" w14:paraId="4E3D3F02" w14:textId="77777777">
      <w:pPr>
        <w:spacing w:after="0" w:line="360" w:lineRule="auto"/>
        <w:rPr>
          <w:rFonts w:eastAsia="Times New Roman" w:cs="Tahoma"/>
          <w:bCs/>
          <w:iCs/>
          <w:color w:val="auto"/>
          <w:lang w:eastAsia="es-ES"/>
        </w:rPr>
      </w:pPr>
    </w:p>
    <w:p w:rsidRPr="00F602FE" w:rsidR="00F602FE" w:rsidP="00F602FE" w:rsidRDefault="00F602FE" w14:paraId="1EA71B8D"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t>En ese orden de ideas, el procedimiento para la atención de una solicitud de acceso a la información pública, se encuentra previstos de los artículos 150 a 170 de la Ley de Transparencia y Acceso a la Información Púbica del Estado de México y Municipios, de cuya revisión, no se localizó alguna obligación normativa que refiera que las Unidades de Transparencia, deben de entregar las respuestas de los servidores públicos habilitados.</w:t>
      </w:r>
    </w:p>
    <w:p w:rsidRPr="00F602FE" w:rsidR="00F602FE" w:rsidP="00F602FE" w:rsidRDefault="00F602FE" w14:paraId="133D627C"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t>Situación que guarda relevancia, pues conforme a los criterios 07/09 y 07/19, emitidos por el Instituto Nacional de Transparencia, Acceso a la Información y Protección de Datos Personales, traídos por analogía, los documentos emitidos por las Unidades de Transparencia para dar respuesta a una solicitud de información, son válidos cuando se proporcione a través de la Plataforma Nacional de Transparencia o, en el presente caso, en el Sistema de Acceso a la Información Mexiquense; por lo que, si la Unidad de Transparencia, mediante su respuesta, conjunta la contestación realizada por cada una de las unidades administrativas competentes, se entiende como valida; lo cual se robustece, con el hecho de que mediante el Sistema de Acceso a la Información Mexiquense, los servidores públicos habilitados pueden dar contestación a un requerimiento que les fue turnado, sin necesidad de generar un oficio o documento en específico.</w:t>
      </w:r>
    </w:p>
    <w:p w:rsidRPr="00F602FE" w:rsidR="00F602FE" w:rsidP="00F602FE" w:rsidRDefault="00F602FE" w14:paraId="34F7E419" w14:textId="77777777">
      <w:pPr>
        <w:spacing w:after="0" w:line="360" w:lineRule="auto"/>
        <w:rPr>
          <w:rFonts w:eastAsia="Times New Roman" w:cs="Tahoma"/>
          <w:bCs/>
          <w:iCs/>
          <w:color w:val="auto"/>
          <w:lang w:eastAsia="es-ES"/>
        </w:rPr>
      </w:pPr>
    </w:p>
    <w:p w:rsidRPr="00F602FE" w:rsidR="00F602FE" w:rsidP="00F602FE" w:rsidRDefault="00F602FE" w14:paraId="24F65DA3" w14:textId="77777777">
      <w:pPr>
        <w:spacing w:after="0" w:line="360" w:lineRule="auto"/>
        <w:rPr>
          <w:rFonts w:eastAsia="Times New Roman" w:cs="Tahoma"/>
          <w:bCs/>
          <w:iCs/>
          <w:color w:val="auto"/>
          <w:lang w:eastAsia="es-ES"/>
        </w:rPr>
      </w:pPr>
      <w:r w:rsidRPr="00F602FE">
        <w:rPr>
          <w:rFonts w:eastAsia="Times New Roman" w:cs="Tahoma"/>
          <w:bCs/>
          <w:iCs/>
          <w:color w:val="auto"/>
          <w:lang w:eastAsia="es-ES"/>
        </w:rPr>
        <w:lastRenderedPageBreak/>
        <w:t xml:space="preserve">Por lo que, en el presente caso, el Particular al solicitar las respuestas de las unidades administrativas competentes, se logra colegir que amplió su solicitud de información, pues no corresponde a expresiones documentales requeridas inicialmente; aunado a que la Unidad de Transparencia, ya le hizo del conocimiento al Particular la contestación de dichas áreas, referentes a la inexistencia de la información, por lo que, resulta </w:t>
      </w:r>
      <w:r w:rsidRPr="00F602FE">
        <w:rPr>
          <w:rFonts w:eastAsia="Times New Roman" w:cs="Tahoma"/>
          <w:b/>
          <w:bCs/>
          <w:iCs/>
          <w:color w:val="auto"/>
          <w:lang w:eastAsia="es-ES"/>
        </w:rPr>
        <w:t xml:space="preserve">improcedente </w:t>
      </w:r>
      <w:r w:rsidRPr="00F602FE">
        <w:rPr>
          <w:rFonts w:eastAsia="Times New Roman" w:cs="Tahoma"/>
          <w:bCs/>
          <w:iCs/>
          <w:color w:val="auto"/>
          <w:lang w:eastAsia="es-ES"/>
        </w:rPr>
        <w:t>agravio.</w:t>
      </w:r>
    </w:p>
    <w:p w:rsidRPr="00BD19FB" w:rsidR="00C639DE" w:rsidP="00F85A2F" w:rsidRDefault="00C639DE" w14:paraId="0618689E" w14:textId="77777777">
      <w:pPr>
        <w:spacing w:after="0" w:line="360" w:lineRule="auto"/>
        <w:rPr>
          <w:rFonts w:eastAsia="Times New Roman" w:cs="Tahoma"/>
          <w:bCs/>
          <w:color w:val="auto"/>
          <w:lang w:val="es-ES" w:eastAsia="es-ES"/>
        </w:rPr>
      </w:pPr>
    </w:p>
    <w:p w:rsidRPr="00911106" w:rsidR="00911106" w:rsidP="00911106" w:rsidRDefault="00911106" w14:paraId="109BD9F9" w14:textId="77777777">
      <w:pPr>
        <w:spacing w:after="0" w:line="360" w:lineRule="auto"/>
        <w:jc w:val="left"/>
        <w:rPr>
          <w:rFonts w:eastAsia="Calibri" w:cs="Tahoma"/>
          <w:b/>
          <w:color w:val="000000"/>
          <w:szCs w:val="24"/>
          <w:lang w:eastAsia="es-MX"/>
        </w:rPr>
      </w:pPr>
      <w:r w:rsidRPr="00911106">
        <w:rPr>
          <w:rFonts w:eastAsia="Calibri" w:cs="Tahoma"/>
          <w:b/>
          <w:color w:val="000000"/>
          <w:szCs w:val="24"/>
          <w:lang w:val="es-ES" w:eastAsia="es-MX"/>
        </w:rPr>
        <w:t>SEXTO. Decisión.</w:t>
      </w:r>
    </w:p>
    <w:p w:rsidRPr="00911106" w:rsidR="00911106" w:rsidP="00911106" w:rsidRDefault="00911106" w14:paraId="4605EF56" w14:textId="77777777">
      <w:pPr>
        <w:spacing w:after="0" w:line="360" w:lineRule="auto"/>
        <w:jc w:val="left"/>
        <w:rPr>
          <w:rFonts w:eastAsia="Calibri" w:cs="Tahoma"/>
          <w:b/>
          <w:color w:val="000000"/>
          <w:szCs w:val="24"/>
          <w:lang w:eastAsia="es-MX"/>
        </w:rPr>
      </w:pPr>
    </w:p>
    <w:p w:rsidRPr="00911106" w:rsidR="00911106" w:rsidP="004776B3" w:rsidRDefault="00911106" w14:paraId="6CBB93D3" w14:textId="77777777">
      <w:pPr>
        <w:spacing w:after="0" w:line="360" w:lineRule="auto"/>
        <w:rPr>
          <w:rFonts w:eastAsia="Calibri" w:cs="Tahoma"/>
          <w:b/>
          <w:bCs/>
          <w:iCs/>
          <w:color w:val="000000"/>
          <w:szCs w:val="24"/>
          <w:lang w:eastAsia="es-MX"/>
        </w:rPr>
      </w:pPr>
      <w:r w:rsidRPr="00911106">
        <w:rPr>
          <w:rFonts w:eastAsia="Calibri" w:cs="Tahoma"/>
          <w:iCs/>
          <w:color w:val="000000"/>
          <w:szCs w:val="24"/>
          <w:lang w:eastAsia="es-MX"/>
        </w:rPr>
        <w:t>Con fundamento en el artículo 186, fracción II, de la Ley de Transparencia y Acceso a la Información Pública del Estado de México y Municipios, este Instituto considera procedente</w:t>
      </w:r>
      <w:r w:rsidRPr="00911106">
        <w:rPr>
          <w:rFonts w:eastAsia="Calibri" w:cs="Tahoma"/>
          <w:b/>
          <w:bCs/>
          <w:iCs/>
          <w:color w:val="000000"/>
          <w:szCs w:val="24"/>
          <w:lang w:eastAsia="es-MX"/>
        </w:rPr>
        <w:t xml:space="preserve"> </w:t>
      </w:r>
      <w:r w:rsidRPr="00911106">
        <w:rPr>
          <w:rFonts w:eastAsia="Calibri" w:cs="Tahoma"/>
          <w:b/>
          <w:iCs/>
          <w:color w:val="000000"/>
          <w:szCs w:val="24"/>
          <w:lang w:eastAsia="es-MX"/>
        </w:rPr>
        <w:t>CONFIRMAR</w:t>
      </w:r>
      <w:r w:rsidRPr="00911106">
        <w:rPr>
          <w:rFonts w:eastAsia="Calibri" w:cs="Tahoma"/>
          <w:b/>
          <w:bCs/>
          <w:iCs/>
          <w:color w:val="000000"/>
          <w:szCs w:val="24"/>
          <w:lang w:eastAsia="es-MX"/>
        </w:rPr>
        <w:t xml:space="preserve"> </w:t>
      </w:r>
      <w:r w:rsidRPr="00911106">
        <w:rPr>
          <w:rFonts w:eastAsia="Calibri" w:cs="Tahoma"/>
          <w:iCs/>
          <w:color w:val="000000"/>
          <w:szCs w:val="24"/>
          <w:lang w:eastAsia="es-MX"/>
        </w:rPr>
        <w:t>la respuesta otorgada por el Sujeto Obligado.</w:t>
      </w:r>
      <w:r w:rsidRPr="00911106">
        <w:rPr>
          <w:rFonts w:eastAsia="Calibri" w:cs="Tahoma"/>
          <w:b/>
          <w:bCs/>
          <w:iCs/>
          <w:color w:val="000000"/>
          <w:szCs w:val="24"/>
          <w:lang w:eastAsia="es-MX"/>
        </w:rPr>
        <w:t xml:space="preserve"> </w:t>
      </w:r>
    </w:p>
    <w:p w:rsidRPr="00911106" w:rsidR="00F85A2F" w:rsidP="00F85A2F" w:rsidRDefault="00F85A2F" w14:paraId="05471BD7" w14:textId="77777777">
      <w:pPr>
        <w:spacing w:after="0" w:line="360" w:lineRule="auto"/>
        <w:jc w:val="left"/>
        <w:rPr>
          <w:rFonts w:eastAsia="Calibri" w:cs="Tahoma"/>
          <w:b/>
          <w:color w:val="000000"/>
          <w:szCs w:val="24"/>
          <w:lang w:eastAsia="es-MX"/>
        </w:rPr>
      </w:pPr>
    </w:p>
    <w:p w:rsidRPr="00DE48A2" w:rsidR="00DE48A2" w:rsidP="00DE48A2" w:rsidRDefault="00DE48A2" w14:paraId="4107242E" w14:textId="77777777">
      <w:pPr>
        <w:spacing w:after="0" w:line="360" w:lineRule="auto"/>
        <w:jc w:val="left"/>
        <w:rPr>
          <w:rFonts w:eastAsia="Calibri" w:cs="Tahoma"/>
          <w:b/>
          <w:iCs/>
          <w:color w:val="000000"/>
          <w:szCs w:val="24"/>
          <w:lang w:eastAsia="es-MX"/>
        </w:rPr>
      </w:pPr>
      <w:r w:rsidRPr="00DE48A2">
        <w:rPr>
          <w:rFonts w:eastAsia="Calibri" w:cs="Tahoma"/>
          <w:b/>
          <w:iCs/>
          <w:color w:val="000000"/>
          <w:szCs w:val="24"/>
          <w:lang w:eastAsia="es-MX"/>
        </w:rPr>
        <w:t>Términos de la Resolución para conocimiento del Particular.</w:t>
      </w:r>
    </w:p>
    <w:p w:rsidRPr="00DE48A2" w:rsidR="00DE48A2" w:rsidP="00DE48A2" w:rsidRDefault="00DE48A2" w14:paraId="4A03DA91" w14:textId="77777777">
      <w:pPr>
        <w:spacing w:after="0" w:line="360" w:lineRule="auto"/>
        <w:jc w:val="left"/>
        <w:rPr>
          <w:rFonts w:eastAsia="Calibri" w:cs="Tahoma"/>
          <w:b/>
          <w:bCs/>
          <w:iCs/>
          <w:color w:val="000000"/>
          <w:szCs w:val="24"/>
          <w:lang w:eastAsia="es-MX"/>
        </w:rPr>
      </w:pPr>
    </w:p>
    <w:p w:rsidR="0086506F" w:rsidP="00B95206" w:rsidRDefault="00DE48A2" w14:paraId="75DBE31F" w14:textId="77777777">
      <w:pPr>
        <w:spacing w:after="0" w:line="360" w:lineRule="auto"/>
        <w:rPr>
          <w:rFonts w:eastAsia="Calibri" w:cs="Tahoma"/>
          <w:iCs/>
          <w:color w:val="000000"/>
          <w:szCs w:val="24"/>
          <w:lang w:eastAsia="es-MX"/>
        </w:rPr>
      </w:pPr>
      <w:r w:rsidRPr="00DE48A2">
        <w:rPr>
          <w:rFonts w:eastAsia="Calibri" w:cs="Tahoma"/>
          <w:iCs/>
          <w:color w:val="000000"/>
          <w:szCs w:val="24"/>
          <w:lang w:eastAsia="es-MX"/>
        </w:rPr>
        <w:t>Se le hace del conocimiento al Particular, que, en el presente caso, no se le da la razón pues el Sujeto Obligado, desde respuesta le señaló las razones por las cuales no contaba con la información, a saber, que no había</w:t>
      </w:r>
      <w:r w:rsidR="00066F15">
        <w:rPr>
          <w:rFonts w:eastAsia="Calibri" w:cs="Tahoma"/>
          <w:iCs/>
          <w:color w:val="000000"/>
          <w:szCs w:val="24"/>
          <w:lang w:eastAsia="es-MX"/>
        </w:rPr>
        <w:t xml:space="preserve"> celebrada ninguna contratación de alguna empresa mediante adjudicación directa, </w:t>
      </w:r>
      <w:r w:rsidR="007A4784">
        <w:rPr>
          <w:rFonts w:eastAsia="Calibri" w:cs="Tahoma"/>
          <w:iCs/>
          <w:color w:val="000000"/>
          <w:szCs w:val="24"/>
          <w:lang w:eastAsia="es-MX"/>
        </w:rPr>
        <w:t>durante el periodo solicitado, es decir, el primero al veinticuatro de enero de dos mil veintidós</w:t>
      </w:r>
      <w:r w:rsidRPr="00DE48A2">
        <w:rPr>
          <w:rFonts w:eastAsia="Calibri" w:cs="Tahoma"/>
          <w:iCs/>
          <w:color w:val="000000"/>
          <w:szCs w:val="24"/>
          <w:lang w:eastAsia="es-MX"/>
        </w:rPr>
        <w:t xml:space="preserve">. </w:t>
      </w:r>
    </w:p>
    <w:p w:rsidR="0086506F" w:rsidP="00B95206" w:rsidRDefault="0086506F" w14:paraId="4D3BE7CD" w14:textId="77777777">
      <w:pPr>
        <w:spacing w:after="0" w:line="360" w:lineRule="auto"/>
        <w:rPr>
          <w:rFonts w:eastAsia="Calibri" w:cs="Tahoma"/>
          <w:iCs/>
          <w:color w:val="000000"/>
          <w:szCs w:val="24"/>
          <w:lang w:eastAsia="es-MX"/>
        </w:rPr>
      </w:pPr>
    </w:p>
    <w:p w:rsidRPr="00DE48A2" w:rsidR="00DE48A2" w:rsidP="00B95206" w:rsidRDefault="00DE48A2" w14:paraId="10E4CF0F" w14:textId="0FA522FC">
      <w:pPr>
        <w:spacing w:after="0" w:line="360" w:lineRule="auto"/>
        <w:rPr>
          <w:rFonts w:eastAsia="Calibri" w:cs="Tahoma"/>
          <w:iCs/>
          <w:color w:val="000000"/>
          <w:szCs w:val="24"/>
          <w:lang w:eastAsia="es-MX"/>
        </w:rPr>
      </w:pPr>
      <w:r w:rsidRPr="00DE48A2">
        <w:rPr>
          <w:rFonts w:eastAsia="Calibri" w:cs="Tahoma"/>
          <w:iCs/>
          <w:color w:val="000000"/>
          <w:szCs w:val="24"/>
          <w:lang w:eastAsia="es-MX"/>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DE48A2" w:rsidR="00DE48A2" w:rsidP="00DE48A2" w:rsidRDefault="00DE48A2" w14:paraId="34E838E2" w14:textId="77777777">
      <w:pPr>
        <w:spacing w:after="0" w:line="360" w:lineRule="auto"/>
        <w:jc w:val="left"/>
        <w:rPr>
          <w:rFonts w:eastAsia="Calibri" w:cs="Tahoma"/>
          <w:iCs/>
          <w:color w:val="000000"/>
          <w:szCs w:val="24"/>
          <w:lang w:eastAsia="es-MX"/>
        </w:rPr>
      </w:pPr>
    </w:p>
    <w:p w:rsidR="00DE48A2" w:rsidP="00DE48A2" w:rsidRDefault="00DE48A2" w14:paraId="4BDB060D" w14:textId="26F15C23">
      <w:pPr>
        <w:spacing w:after="0" w:line="360" w:lineRule="auto"/>
        <w:jc w:val="left"/>
        <w:rPr>
          <w:rFonts w:eastAsia="Calibri" w:cs="Tahoma"/>
          <w:iCs/>
          <w:color w:val="000000"/>
          <w:szCs w:val="24"/>
          <w:lang w:eastAsia="es-MX"/>
        </w:rPr>
      </w:pPr>
      <w:r w:rsidRPr="00DE48A2">
        <w:rPr>
          <w:rFonts w:eastAsia="Calibri" w:cs="Tahoma"/>
          <w:iCs/>
          <w:color w:val="000000"/>
          <w:szCs w:val="24"/>
          <w:lang w:eastAsia="es-MX"/>
        </w:rPr>
        <w:t>Por lo expuesto y fundado, este Pleno:</w:t>
      </w:r>
    </w:p>
    <w:p w:rsidR="0086506F" w:rsidP="00DE48A2" w:rsidRDefault="0086506F" w14:paraId="14686CBB" w14:textId="0E387D8A">
      <w:pPr>
        <w:spacing w:after="0" w:line="360" w:lineRule="auto"/>
        <w:jc w:val="left"/>
        <w:rPr>
          <w:rFonts w:eastAsia="Calibri" w:cs="Tahoma"/>
          <w:iCs/>
          <w:color w:val="000000"/>
          <w:szCs w:val="24"/>
          <w:lang w:eastAsia="es-MX"/>
        </w:rPr>
      </w:pPr>
    </w:p>
    <w:p w:rsidRPr="00775764" w:rsidR="00775764" w:rsidP="00775764" w:rsidRDefault="00775764" w14:paraId="36BF7030" w14:textId="358F227F">
      <w:pPr>
        <w:spacing w:after="0" w:line="360" w:lineRule="auto"/>
        <w:jc w:val="center"/>
        <w:rPr>
          <w:rFonts w:eastAsia="Calibri" w:cs="Tahoma"/>
          <w:b/>
          <w:bCs/>
          <w:color w:val="000000"/>
          <w:szCs w:val="24"/>
          <w:lang w:eastAsia="es-MX"/>
        </w:rPr>
      </w:pPr>
      <w:r w:rsidRPr="00775764">
        <w:rPr>
          <w:rFonts w:eastAsia="Calibri" w:cs="Tahoma"/>
          <w:b/>
          <w:bCs/>
          <w:color w:val="000000"/>
          <w:szCs w:val="24"/>
          <w:lang w:eastAsia="es-MX"/>
        </w:rPr>
        <w:t>R E S U E L V E:</w:t>
      </w:r>
    </w:p>
    <w:p w:rsidRPr="00775764" w:rsidR="00775764" w:rsidP="00775764" w:rsidRDefault="00775764" w14:paraId="693FB8A7" w14:textId="77777777">
      <w:pPr>
        <w:spacing w:after="0" w:line="360" w:lineRule="auto"/>
        <w:jc w:val="left"/>
        <w:rPr>
          <w:rFonts w:eastAsia="Calibri" w:cs="Tahoma"/>
          <w:b/>
          <w:color w:val="000000"/>
          <w:szCs w:val="24"/>
          <w:lang w:eastAsia="es-MX"/>
        </w:rPr>
      </w:pPr>
    </w:p>
    <w:p w:rsidRPr="00775764" w:rsidR="00775764" w:rsidP="00775764" w:rsidRDefault="00775764" w14:paraId="4C9BC8FE" w14:textId="6CAFDB9E">
      <w:pPr>
        <w:spacing w:after="0" w:line="360" w:lineRule="auto"/>
        <w:rPr>
          <w:rFonts w:eastAsia="Calibri" w:cs="Tahoma"/>
          <w:b/>
          <w:bCs/>
          <w:iCs/>
          <w:color w:val="000000"/>
          <w:szCs w:val="24"/>
          <w:lang w:eastAsia="es-MX"/>
        </w:rPr>
      </w:pPr>
      <w:r w:rsidRPr="00775764">
        <w:rPr>
          <w:rFonts w:eastAsia="Calibri" w:cs="Tahoma"/>
          <w:b/>
          <w:iCs/>
          <w:color w:val="000000"/>
          <w:szCs w:val="24"/>
          <w:lang w:eastAsia="es-MX"/>
        </w:rPr>
        <w:t>PRIMERO</w:t>
      </w:r>
      <w:r w:rsidRPr="00775764">
        <w:rPr>
          <w:rFonts w:eastAsia="Calibri" w:cs="Tahoma"/>
          <w:b/>
          <w:bCs/>
          <w:iCs/>
          <w:color w:val="000000"/>
          <w:szCs w:val="24"/>
          <w:lang w:eastAsia="es-MX"/>
        </w:rPr>
        <w:t xml:space="preserve">. </w:t>
      </w:r>
      <w:r w:rsidRPr="00775764">
        <w:rPr>
          <w:rFonts w:eastAsia="Calibri" w:cs="Tahoma"/>
          <w:iCs/>
          <w:color w:val="000000"/>
          <w:szCs w:val="24"/>
          <w:lang w:eastAsia="es-MX"/>
        </w:rPr>
        <w:t xml:space="preserve">Se </w:t>
      </w:r>
      <w:r w:rsidRPr="00775764">
        <w:rPr>
          <w:rFonts w:eastAsia="Calibri" w:cs="Tahoma"/>
          <w:b/>
          <w:bCs/>
          <w:iCs/>
          <w:color w:val="000000"/>
          <w:szCs w:val="24"/>
          <w:lang w:eastAsia="es-MX"/>
        </w:rPr>
        <w:t>CONFIRMA</w:t>
      </w:r>
      <w:r w:rsidRPr="00775764">
        <w:rPr>
          <w:rFonts w:eastAsia="Calibri" w:cs="Tahoma"/>
          <w:iCs/>
          <w:color w:val="000000"/>
          <w:szCs w:val="24"/>
          <w:lang w:eastAsia="es-MX"/>
        </w:rPr>
        <w:t xml:space="preserve"> la respuesta entregada por el Sujeto Obligado a la solicitud de acceso a la información </w:t>
      </w:r>
      <w:r w:rsidRPr="00B25CDE" w:rsidR="00B25CDE">
        <w:rPr>
          <w:rFonts w:eastAsia="Calibri" w:cs="Tahoma"/>
          <w:b/>
          <w:bCs/>
          <w:iCs/>
          <w:color w:val="000000"/>
          <w:szCs w:val="24"/>
          <w:lang w:eastAsia="es-MX"/>
        </w:rPr>
        <w:t>00358/TOLUCA/IP/2022</w:t>
      </w:r>
      <w:r w:rsidRPr="00775764">
        <w:rPr>
          <w:rFonts w:eastAsia="Calibri" w:cs="Tahoma"/>
          <w:iCs/>
          <w:color w:val="000000"/>
          <w:szCs w:val="24"/>
          <w:lang w:eastAsia="es-MX"/>
        </w:rPr>
        <w:t xml:space="preserve">, por resultar </w:t>
      </w:r>
      <w:r w:rsidRPr="00775764">
        <w:rPr>
          <w:rFonts w:eastAsia="Calibri" w:cs="Tahoma"/>
          <w:b/>
          <w:bCs/>
          <w:iCs/>
          <w:color w:val="000000"/>
          <w:szCs w:val="24"/>
          <w:lang w:eastAsia="es-MX"/>
        </w:rPr>
        <w:t>INFUNDADAS</w:t>
      </w:r>
      <w:r w:rsidRPr="00775764">
        <w:rPr>
          <w:rFonts w:eastAsia="Calibri" w:cs="Tahoma"/>
          <w:iCs/>
          <w:color w:val="000000"/>
          <w:szCs w:val="24"/>
          <w:lang w:eastAsia="es-MX"/>
        </w:rPr>
        <w:t xml:space="preserve"> las razones o motivos de inconformidad hechos valer por el Recurrente, en términos de los Considerandos </w:t>
      </w:r>
      <w:r w:rsidRPr="00775764">
        <w:rPr>
          <w:rFonts w:eastAsia="Calibri" w:cs="Tahoma"/>
          <w:b/>
          <w:bCs/>
          <w:iCs/>
          <w:color w:val="000000"/>
          <w:szCs w:val="24"/>
          <w:lang w:eastAsia="es-MX"/>
        </w:rPr>
        <w:t>QUINTO</w:t>
      </w:r>
      <w:r w:rsidRPr="00775764">
        <w:rPr>
          <w:rFonts w:eastAsia="Calibri" w:cs="Tahoma"/>
          <w:iCs/>
          <w:color w:val="000000"/>
          <w:szCs w:val="24"/>
          <w:lang w:eastAsia="es-MX"/>
        </w:rPr>
        <w:t xml:space="preserve"> y </w:t>
      </w:r>
      <w:r w:rsidRPr="00775764">
        <w:rPr>
          <w:rFonts w:eastAsia="Calibri" w:cs="Tahoma"/>
          <w:b/>
          <w:bCs/>
          <w:iCs/>
          <w:color w:val="000000"/>
          <w:szCs w:val="24"/>
          <w:lang w:eastAsia="es-MX"/>
        </w:rPr>
        <w:t>SEXTO</w:t>
      </w:r>
      <w:r w:rsidRPr="00775764">
        <w:rPr>
          <w:rFonts w:eastAsia="Calibri" w:cs="Tahoma"/>
          <w:iCs/>
          <w:color w:val="000000"/>
          <w:szCs w:val="24"/>
          <w:lang w:eastAsia="es-MX"/>
        </w:rPr>
        <w:t xml:space="preserve"> de esta Resolución.</w:t>
      </w:r>
    </w:p>
    <w:p w:rsidRPr="00775764" w:rsidR="00775764" w:rsidP="00775764" w:rsidRDefault="00775764" w14:paraId="0F7A8873" w14:textId="77777777">
      <w:pPr>
        <w:spacing w:after="0" w:line="360" w:lineRule="auto"/>
        <w:rPr>
          <w:rFonts w:eastAsia="Calibri" w:cs="Tahoma"/>
          <w:b/>
          <w:bCs/>
          <w:iCs/>
          <w:color w:val="000000"/>
          <w:szCs w:val="24"/>
          <w:lang w:eastAsia="es-MX"/>
        </w:rPr>
      </w:pPr>
    </w:p>
    <w:p w:rsidRPr="00775764" w:rsidR="00775764" w:rsidP="00775764" w:rsidRDefault="00775764" w14:paraId="6AD164E3" w14:textId="77777777">
      <w:pPr>
        <w:spacing w:after="0" w:line="360" w:lineRule="auto"/>
        <w:rPr>
          <w:rFonts w:eastAsia="Calibri" w:cs="Tahoma"/>
          <w:iCs/>
          <w:color w:val="000000"/>
          <w:szCs w:val="24"/>
          <w:lang w:eastAsia="es-MX"/>
        </w:rPr>
      </w:pPr>
      <w:r w:rsidRPr="00775764">
        <w:rPr>
          <w:rFonts w:eastAsia="Calibri" w:cs="Tahoma"/>
          <w:b/>
          <w:iCs/>
          <w:color w:val="000000"/>
          <w:szCs w:val="24"/>
          <w:lang w:eastAsia="es-MX"/>
        </w:rPr>
        <w:t>SEGUNDO. NOTIFÍQUESE</w:t>
      </w:r>
      <w:r w:rsidRPr="00775764">
        <w:rPr>
          <w:rFonts w:eastAsia="Calibri" w:cs="Tahoma"/>
          <w:b/>
          <w:bCs/>
          <w:iCs/>
          <w:color w:val="000000"/>
          <w:szCs w:val="24"/>
          <w:lang w:eastAsia="es-MX"/>
        </w:rPr>
        <w:t xml:space="preserve"> </w:t>
      </w:r>
      <w:r w:rsidRPr="00775764">
        <w:rPr>
          <w:rFonts w:eastAsia="Calibri" w:cs="Tahoma"/>
          <w:iCs/>
          <w:color w:val="000000"/>
          <w:szCs w:val="24"/>
          <w:lang w:eastAsia="es-MX"/>
        </w:rPr>
        <w:t>la presente resolución al Titular de la Unidad de Transparencia del Sujeto Obligado.</w:t>
      </w:r>
    </w:p>
    <w:p w:rsidRPr="00775764" w:rsidR="00775764" w:rsidP="00775764" w:rsidRDefault="00775764" w14:paraId="7E1852BF" w14:textId="77777777">
      <w:pPr>
        <w:spacing w:after="0" w:line="360" w:lineRule="auto"/>
        <w:rPr>
          <w:rFonts w:eastAsia="Calibri" w:cs="Tahoma"/>
          <w:b/>
          <w:bCs/>
          <w:iCs/>
          <w:color w:val="000000"/>
          <w:szCs w:val="24"/>
          <w:lang w:eastAsia="es-MX"/>
        </w:rPr>
      </w:pPr>
    </w:p>
    <w:p w:rsidRPr="00775764" w:rsidR="00775764" w:rsidP="00775764" w:rsidRDefault="00775764" w14:paraId="062B5403" w14:textId="77777777">
      <w:pPr>
        <w:spacing w:after="0" w:line="360" w:lineRule="auto"/>
        <w:rPr>
          <w:rFonts w:eastAsia="Calibri" w:cs="Tahoma"/>
          <w:b/>
          <w:bCs/>
          <w:iCs/>
          <w:color w:val="000000"/>
          <w:szCs w:val="24"/>
          <w:lang w:eastAsia="es-MX"/>
        </w:rPr>
      </w:pPr>
      <w:r w:rsidRPr="00775764">
        <w:rPr>
          <w:rFonts w:eastAsia="Calibri" w:cs="Tahoma"/>
          <w:b/>
          <w:iCs/>
          <w:color w:val="000000"/>
          <w:szCs w:val="24"/>
          <w:lang w:eastAsia="es-MX"/>
        </w:rPr>
        <w:t>TERCERO. NOTIFÍQUESE</w:t>
      </w:r>
      <w:r w:rsidRPr="00775764">
        <w:rPr>
          <w:rFonts w:eastAsia="Calibri" w:cs="Tahoma"/>
          <w:b/>
          <w:bCs/>
          <w:iCs/>
          <w:color w:val="000000"/>
          <w:szCs w:val="24"/>
          <w:lang w:eastAsia="es-MX"/>
        </w:rPr>
        <w:t xml:space="preserve"> </w:t>
      </w:r>
      <w:r w:rsidRPr="00775764">
        <w:rPr>
          <w:rFonts w:eastAsia="Calibri" w:cs="Tahoma"/>
          <w:iCs/>
          <w:color w:val="000000"/>
          <w:szCs w:val="24"/>
          <w:lang w:eastAsia="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102E20" w:rsidR="00102E20" w:rsidP="00F85A2F" w:rsidRDefault="00102E20" w14:paraId="50EF0CB2" w14:textId="77777777">
      <w:pPr>
        <w:spacing w:after="0" w:line="360" w:lineRule="auto"/>
        <w:jc w:val="left"/>
        <w:rPr>
          <w:rFonts w:cs="Tahoma"/>
          <w:bCs/>
          <w:lang w:eastAsia="es-MX"/>
        </w:rPr>
      </w:pPr>
    </w:p>
    <w:p w:rsidR="00F85A2F" w:rsidP="00F85A2F" w:rsidRDefault="00F85A2F" w14:paraId="1403ACA6" w14:textId="0269A7C3">
      <w:pPr>
        <w:spacing w:after="0" w:line="360" w:lineRule="auto"/>
        <w:rPr>
          <w:rFonts w:cs="Tahoma"/>
          <w:bCs/>
          <w:lang w:val="es-ES_tradnl" w:eastAsia="es-MX"/>
        </w:rPr>
      </w:pPr>
      <w:r w:rsidRPr="00A93AF4">
        <w:rPr>
          <w:rFonts w:cs="Tahoma"/>
          <w:bCs/>
          <w:lang w:val="es-ES_tradnl" w:eastAsia="es-MX"/>
        </w:rPr>
        <w:t xml:space="preserve">ASÍ LO RESUELVE, POR </w:t>
      </w:r>
      <w:r w:rsidRPr="00A93AF4">
        <w:rPr>
          <w:rFonts w:cs="Tahoma"/>
          <w:b/>
          <w:lang w:val="es-ES_tradnl" w:eastAsia="es-MX"/>
        </w:rPr>
        <w:t>UNANIMIDAD</w:t>
      </w:r>
      <w:r w:rsidRPr="00A93AF4">
        <w:rPr>
          <w:rFonts w:cs="Tahoma"/>
          <w:bCs/>
          <w:lang w:val="es-ES_tradnl" w:eastAsia="es-MX"/>
        </w:rPr>
        <w:t xml:space="preserve"> DE VOTOS, EL PLENO DEL INSTITUTO DE TRANSPARENCIA, ACCESO A LA INFORMACIÓN PÚBLICA Y PROTECCIÓN DE DATOS PERSONALES DEL ESTADO DE MÉXICO Y MUNICIPIOS, CONFORMADO POR LOS </w:t>
      </w:r>
      <w:r w:rsidRPr="00A93AF4" w:rsidR="003E4476">
        <w:rPr>
          <w:rFonts w:cs="Tahoma"/>
          <w:bCs/>
          <w:lang w:val="es-ES_tradnl" w:eastAsia="es-MX"/>
        </w:rPr>
        <w:t>COMISIONADOS JOSÉ MARTÍNEZ VILCHIS, MARÍA DEL ROSARIO MEJÍA AYALA, SHARON CRISTINA MORALES MARTÍNEZ, LUIS GUSTAVO PARRA NORIEGA Y GUADALUPE RAMÍREZ PEÑA; EN LA</w:t>
      </w:r>
      <w:r w:rsidR="003E4476">
        <w:rPr>
          <w:rFonts w:cs="Tahoma"/>
          <w:bCs/>
          <w:lang w:val="es-ES_tradnl" w:eastAsia="es-MX"/>
        </w:rPr>
        <w:t xml:space="preserve"> DÉCIMO CUARTA SESIÓN ORDINARIA, CELEBRADA DEL VEINTE DE ABRIL DE DOS MIL VEINTIDÓS, </w:t>
      </w:r>
      <w:r w:rsidRPr="00A93AF4" w:rsidR="003E4476">
        <w:rPr>
          <w:rFonts w:cs="Tahoma"/>
          <w:bCs/>
          <w:lang w:val="es-ES_tradnl" w:eastAsia="es-MX"/>
        </w:rPr>
        <w:t>ANTE EL SECRETARIO TÉCNICO DEL PLENO ALEXIS TAPIA RAMÍREZ.</w:t>
      </w:r>
    </w:p>
    <w:p w:rsidR="00F85A2F" w:rsidP="00F85A2F" w:rsidRDefault="00F85A2F" w14:paraId="6C030FDA" w14:textId="77777777">
      <w:pPr>
        <w:spacing w:after="0" w:line="360" w:lineRule="auto"/>
        <w:jc w:val="left"/>
      </w:pPr>
      <w:r>
        <w:br w:type="page"/>
      </w:r>
    </w:p>
    <w:p w:rsidR="007C0403" w:rsidRDefault="007C0403" w14:paraId="754D5755" w14:textId="77777777"/>
    <w:sectPr w:rsidR="007C0403" w:rsidSect="00AB382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255" w:rsidP="00F85A2F" w:rsidRDefault="00602255" w14:paraId="46A9FFFC" w14:textId="77777777">
      <w:pPr>
        <w:spacing w:after="0" w:line="240" w:lineRule="auto"/>
      </w:pPr>
      <w:r>
        <w:separator/>
      </w:r>
    </w:p>
  </w:endnote>
  <w:endnote w:type="continuationSeparator" w:id="0">
    <w:p w:rsidR="00602255" w:rsidP="00F85A2F" w:rsidRDefault="00602255" w14:paraId="3B63E0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9C5" w:rsidRDefault="006843D1" w14:paraId="2C381D4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109C5" w:rsidRDefault="00602255" w14:paraId="7FC8687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8109C5" w:rsidRDefault="006843D1" w14:paraId="06DD914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sdtContent>
      </w:sdt>
    </w:sdtContent>
  </w:sdt>
  <w:p w:rsidR="008109C5" w:rsidRDefault="00602255" w14:paraId="7D1B1593"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09C5" w:rsidRDefault="006843D1" w14:paraId="448418A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24</w:t>
    </w:r>
    <w:r>
      <w:rPr>
        <w:b/>
        <w:bCs/>
        <w:sz w:val="24"/>
        <w:szCs w:val="24"/>
      </w:rPr>
      <w:fldChar w:fldCharType="end"/>
    </w:r>
  </w:p>
  <w:p w:rsidR="008109C5" w:rsidRDefault="00602255" w14:paraId="1AB33AE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255" w:rsidP="00F85A2F" w:rsidRDefault="00602255" w14:paraId="4556FE05" w14:textId="77777777">
      <w:pPr>
        <w:spacing w:after="0" w:line="240" w:lineRule="auto"/>
      </w:pPr>
      <w:r>
        <w:separator/>
      </w:r>
    </w:p>
  </w:footnote>
  <w:footnote w:type="continuationSeparator" w:id="0">
    <w:p w:rsidR="00602255" w:rsidP="00F85A2F" w:rsidRDefault="00602255" w14:paraId="21D953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8109C5" w:rsidTr="00AB382E" w14:paraId="3B34AE06" w14:textId="77777777">
      <w:trPr>
        <w:trHeight w:val="141"/>
      </w:trPr>
      <w:tc>
        <w:tcPr>
          <w:tcW w:w="2404" w:type="dxa"/>
        </w:tcPr>
        <w:p w:rsidRPr="001B5FB6" w:rsidR="008109C5" w:rsidP="00AB382E" w:rsidRDefault="006843D1" w14:paraId="282FDAAC"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8109C5" w:rsidP="00AB382E" w:rsidRDefault="006843D1" w14:paraId="4EE4D10D" w14:textId="77777777">
          <w:pPr>
            <w:tabs>
              <w:tab w:val="right" w:pos="8838"/>
            </w:tabs>
            <w:ind w:left="-28" w:right="683"/>
            <w:rPr>
              <w:rFonts w:eastAsia="Calibri" w:cs="Tahoma"/>
            </w:rPr>
          </w:pPr>
          <w:r w:rsidRPr="00A8173F">
            <w:rPr>
              <w:rFonts w:eastAsia="Calibri" w:cs="Tahoma"/>
              <w:lang w:val="es-MX"/>
            </w:rPr>
            <w:t>04196/INFOEM/IP/RR/2020</w:t>
          </w:r>
        </w:p>
      </w:tc>
    </w:tr>
    <w:tr w:rsidR="008109C5" w:rsidTr="00AB382E" w14:paraId="64F51C42" w14:textId="77777777">
      <w:trPr>
        <w:trHeight w:val="276"/>
      </w:trPr>
      <w:tc>
        <w:tcPr>
          <w:tcW w:w="2404" w:type="dxa"/>
        </w:tcPr>
        <w:p w:rsidRPr="001B5FB6" w:rsidR="008109C5" w:rsidP="00AB382E" w:rsidRDefault="006843D1" w14:paraId="6F04EEE6"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8109C5" w:rsidP="00AB382E" w:rsidRDefault="006843D1" w14:paraId="2B4DDBC7" w14:textId="77777777">
          <w:pPr>
            <w:tabs>
              <w:tab w:val="right" w:pos="8838"/>
            </w:tabs>
            <w:ind w:right="116"/>
            <w:rPr>
              <w:rFonts w:eastAsia="Calibri" w:cs="Tahoma"/>
              <w:lang w:val="es-MX"/>
            </w:rPr>
          </w:pPr>
          <w:r w:rsidRPr="00A8173F">
            <w:rPr>
              <w:rFonts w:eastAsia="Calibri" w:cs="Tahoma"/>
              <w:lang w:val="es-MX"/>
            </w:rPr>
            <w:t>Ayuntamiento de Chapultepec</w:t>
          </w:r>
        </w:p>
      </w:tc>
    </w:tr>
    <w:tr w:rsidR="008109C5" w:rsidTr="00AB382E" w14:paraId="6B5EDFB9" w14:textId="77777777">
      <w:trPr>
        <w:trHeight w:val="276"/>
      </w:trPr>
      <w:tc>
        <w:tcPr>
          <w:tcW w:w="2404" w:type="dxa"/>
        </w:tcPr>
        <w:p w:rsidRPr="001B5FB6" w:rsidR="008109C5" w:rsidP="00AB382E" w:rsidRDefault="006843D1" w14:paraId="2A4A0E4F"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8109C5" w:rsidP="00AB382E" w:rsidRDefault="006843D1" w14:paraId="7613A99D"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8109C5" w:rsidRDefault="00602255" w14:paraId="31B9A76E" w14:textId="77777777">
    <w:pPr>
      <w:pStyle w:val="Encabezado"/>
    </w:pPr>
    <w:r>
      <w:rPr>
        <w:noProof/>
      </w:rPr>
      <w:pict w14:anchorId="278520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970"/>
    </w:tblGrid>
    <w:tr w:rsidR="008109C5" w:rsidTr="008A7933" w14:paraId="3F98AE71" w14:textId="77777777">
      <w:trPr>
        <w:trHeight w:val="141"/>
      </w:trPr>
      <w:tc>
        <w:tcPr>
          <w:tcW w:w="2409" w:type="dxa"/>
        </w:tcPr>
        <w:p w:rsidRPr="00B74320" w:rsidR="00B74320" w:rsidP="00AB382E" w:rsidRDefault="00602255" w14:paraId="03190ECE" w14:textId="77777777">
          <w:pPr>
            <w:tabs>
              <w:tab w:val="right" w:pos="8838"/>
            </w:tabs>
            <w:ind w:right="-105"/>
            <w:rPr>
              <w:rFonts w:eastAsia="Calibri" w:cs="Tahoma"/>
              <w:b/>
              <w:sz w:val="12"/>
              <w:szCs w:val="12"/>
              <w:lang w:val="es-MX"/>
            </w:rPr>
          </w:pPr>
        </w:p>
        <w:p w:rsidRPr="00DC2958" w:rsidR="00DC2958" w:rsidP="00AB382E" w:rsidRDefault="00602255" w14:paraId="7359A2C4" w14:textId="77777777">
          <w:pPr>
            <w:tabs>
              <w:tab w:val="right" w:pos="8838"/>
            </w:tabs>
            <w:ind w:right="-105"/>
            <w:rPr>
              <w:rFonts w:eastAsia="Calibri" w:cs="Tahoma"/>
              <w:b/>
              <w:sz w:val="18"/>
              <w:lang w:val="es-MX"/>
            </w:rPr>
          </w:pPr>
        </w:p>
        <w:p w:rsidRPr="001B5FB6" w:rsidR="008109C5" w:rsidP="00AB382E" w:rsidRDefault="006843D1" w14:paraId="50C6204E" w14:textId="7777777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3970" w:type="dxa"/>
        </w:tcPr>
        <w:p w:rsidRPr="00B74320" w:rsidR="00B74320" w:rsidP="00AB382E" w:rsidRDefault="00602255" w14:paraId="5BD23EDB" w14:textId="77777777">
          <w:pPr>
            <w:tabs>
              <w:tab w:val="right" w:pos="8838"/>
            </w:tabs>
            <w:ind w:left="-28" w:right="683"/>
            <w:rPr>
              <w:rFonts w:eastAsia="Calibri" w:cs="Tahoma"/>
              <w:sz w:val="12"/>
              <w:szCs w:val="12"/>
              <w:lang w:val="es-MX"/>
            </w:rPr>
          </w:pPr>
        </w:p>
        <w:p w:rsidRPr="00DC2958" w:rsidR="00DC2958" w:rsidP="00AB382E" w:rsidRDefault="00602255" w14:paraId="2BC22E54" w14:textId="77777777">
          <w:pPr>
            <w:tabs>
              <w:tab w:val="right" w:pos="8838"/>
            </w:tabs>
            <w:ind w:left="-28" w:right="683"/>
            <w:rPr>
              <w:rFonts w:eastAsia="Calibri" w:cs="Tahoma"/>
              <w:sz w:val="18"/>
              <w:lang w:val="es-MX"/>
            </w:rPr>
          </w:pPr>
        </w:p>
        <w:p w:rsidRPr="00A8173F" w:rsidR="008109C5" w:rsidP="00AB382E" w:rsidRDefault="00DC3CF8" w14:paraId="53780D07" w14:textId="026D2FB3">
          <w:pPr>
            <w:tabs>
              <w:tab w:val="right" w:pos="8838"/>
            </w:tabs>
            <w:ind w:left="-28" w:right="683"/>
            <w:rPr>
              <w:rFonts w:eastAsia="Calibri" w:cs="Tahoma"/>
            </w:rPr>
          </w:pPr>
          <w:r w:rsidRPr="00DC3CF8">
            <w:rPr>
              <w:rFonts w:eastAsia="Calibri" w:cs="Tahoma"/>
              <w:lang w:val="es-MX"/>
            </w:rPr>
            <w:t>00896/INFOEM/IP/RR/2022</w:t>
          </w:r>
        </w:p>
      </w:tc>
    </w:tr>
    <w:tr w:rsidR="008109C5" w:rsidTr="008A7933" w14:paraId="5D5DE145" w14:textId="77777777">
      <w:trPr>
        <w:trHeight w:val="276"/>
      </w:trPr>
      <w:tc>
        <w:tcPr>
          <w:tcW w:w="2409" w:type="dxa"/>
        </w:tcPr>
        <w:p w:rsidRPr="001B5FB6" w:rsidR="008109C5" w:rsidP="00AB382E" w:rsidRDefault="006843D1" w14:paraId="5F690A47" w14:textId="77777777">
          <w:pPr>
            <w:tabs>
              <w:tab w:val="right" w:pos="8838"/>
            </w:tabs>
            <w:ind w:right="-105"/>
            <w:rPr>
              <w:rFonts w:eastAsia="Calibri" w:cs="Tahoma"/>
              <w:b/>
              <w:lang w:val="es-MX"/>
            </w:rPr>
          </w:pPr>
          <w:r w:rsidRPr="001B5FB6">
            <w:rPr>
              <w:rFonts w:eastAsia="Calibri" w:cs="Tahoma"/>
              <w:b/>
              <w:lang w:val="es-MX"/>
            </w:rPr>
            <w:t>Sujeto Obligado:</w:t>
          </w:r>
        </w:p>
      </w:tc>
      <w:tc>
        <w:tcPr>
          <w:tcW w:w="3970" w:type="dxa"/>
        </w:tcPr>
        <w:p w:rsidRPr="000C6D3A" w:rsidR="008109C5" w:rsidP="00B74320" w:rsidRDefault="00DC3CF8" w14:paraId="5BBC2ED7" w14:textId="403F8142">
          <w:pPr>
            <w:tabs>
              <w:tab w:val="right" w:pos="8838"/>
            </w:tabs>
            <w:ind w:right="-112"/>
            <w:rPr>
              <w:rFonts w:eastAsia="Calibri" w:cs="Tahoma"/>
              <w:lang w:val="es-MX"/>
            </w:rPr>
          </w:pPr>
          <w:r w:rsidRPr="00DC3CF8">
            <w:rPr>
              <w:rFonts w:eastAsia="Calibri" w:cs="Tahoma"/>
              <w:lang w:val="es-MX"/>
            </w:rPr>
            <w:t>Ayuntamiento de Toluca</w:t>
          </w:r>
        </w:p>
      </w:tc>
    </w:tr>
    <w:tr w:rsidR="008109C5" w:rsidTr="008A7933" w14:paraId="7CF623DB" w14:textId="77777777">
      <w:trPr>
        <w:trHeight w:val="276"/>
      </w:trPr>
      <w:tc>
        <w:tcPr>
          <w:tcW w:w="2409" w:type="dxa"/>
        </w:tcPr>
        <w:p w:rsidRPr="001B5FB6" w:rsidR="008109C5" w:rsidP="00AB382E" w:rsidRDefault="006843D1" w14:paraId="7597F4DF" w14:textId="77777777">
          <w:pPr>
            <w:tabs>
              <w:tab w:val="right" w:pos="8838"/>
            </w:tabs>
            <w:ind w:right="-105"/>
            <w:rPr>
              <w:rFonts w:eastAsia="Calibri" w:cs="Tahoma"/>
              <w:b/>
              <w:lang w:val="es-MX"/>
            </w:rPr>
          </w:pPr>
          <w:r w:rsidRPr="001B5FB6">
            <w:rPr>
              <w:rFonts w:eastAsia="Calibri" w:cs="Tahoma"/>
              <w:b/>
              <w:lang w:val="es-MX"/>
            </w:rPr>
            <w:t>Comisionado Ponente:</w:t>
          </w:r>
        </w:p>
      </w:tc>
      <w:tc>
        <w:tcPr>
          <w:tcW w:w="3970" w:type="dxa"/>
        </w:tcPr>
        <w:p w:rsidR="008109C5" w:rsidP="00AB382E" w:rsidRDefault="006843D1" w14:paraId="619A02ED" w14:textId="77777777">
          <w:pPr>
            <w:tabs>
              <w:tab w:val="right" w:pos="8838"/>
            </w:tabs>
            <w:ind w:right="-32"/>
            <w:rPr>
              <w:rFonts w:eastAsia="Calibri" w:cs="Tahoma"/>
              <w:lang w:val="es-MX"/>
            </w:rPr>
          </w:pPr>
          <w:r w:rsidRPr="00A8173F">
            <w:rPr>
              <w:rFonts w:eastAsia="Calibri" w:cs="Tahoma"/>
              <w:lang w:val="es-MX"/>
            </w:rPr>
            <w:t>Luis Gustavo Parra Noriega</w:t>
          </w:r>
        </w:p>
        <w:p w:rsidRPr="00A8173F" w:rsidR="00155E67" w:rsidP="00AB382E" w:rsidRDefault="00602255" w14:paraId="6C6F17EF" w14:textId="77777777">
          <w:pPr>
            <w:tabs>
              <w:tab w:val="right" w:pos="8838"/>
            </w:tabs>
            <w:ind w:right="-32"/>
            <w:rPr>
              <w:rFonts w:eastAsia="Calibri" w:cs="Tahoma"/>
              <w:lang w:val="es-MX"/>
            </w:rPr>
          </w:pPr>
        </w:p>
      </w:tc>
    </w:tr>
  </w:tbl>
  <w:p w:rsidR="008109C5" w:rsidRDefault="00602255" w14:paraId="09CA8877" w14:textId="77777777">
    <w:pPr>
      <w:pStyle w:val="Encabezado"/>
    </w:pPr>
    <w:r>
      <w:rPr>
        <w:noProof/>
      </w:rPr>
      <w:pict w14:anchorId="394217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3.85pt;margin-top:-136.35pt;width:663.5pt;height:12in;z-index:-25165875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268"/>
      <w:gridCol w:w="7087"/>
    </w:tblGrid>
    <w:tr w:rsidRPr="005C106F" w:rsidR="008109C5" w:rsidTr="5CC5578C" w14:paraId="1EB27A1E" w14:textId="77777777">
      <w:trPr>
        <w:trHeight w:val="1546"/>
      </w:trPr>
      <w:tc>
        <w:tcPr>
          <w:tcW w:w="2268" w:type="dxa"/>
          <w:shd w:val="clear" w:color="auto" w:fill="auto"/>
          <w:tcMar/>
        </w:tcPr>
        <w:p w:rsidRPr="005C106F" w:rsidR="008109C5" w:rsidP="00AB382E" w:rsidRDefault="00602255" w14:paraId="0C3664DF" w14:textId="77777777">
          <w:pPr>
            <w:tabs>
              <w:tab w:val="right" w:pos="4273"/>
            </w:tabs>
            <w:rPr>
              <w:rFonts w:ascii="Garamond" w:hAnsi="Garamond" w:eastAsia="Calibri"/>
              <w:sz w:val="16"/>
              <w:szCs w:val="16"/>
            </w:rPr>
          </w:pPr>
        </w:p>
      </w:tc>
      <w:tc>
        <w:tcPr>
          <w:tcW w:w="7087" w:type="dxa"/>
          <w:shd w:val="clear" w:color="auto" w:fill="auto"/>
          <w:tcMar/>
        </w:tcPr>
        <w:tbl>
          <w:tblPr>
            <w:tblStyle w:val="Tablaconcuadrcula"/>
            <w:tblW w:w="6237" w:type="dxa"/>
            <w:tblInd w:w="1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833"/>
          </w:tblGrid>
          <w:tr w:rsidR="008109C5" w:rsidTr="5CC5578C" w14:paraId="2121BE09" w14:textId="77777777">
            <w:trPr>
              <w:trHeight w:val="141"/>
            </w:trPr>
            <w:tc>
              <w:tcPr>
                <w:tcW w:w="2404" w:type="dxa"/>
                <w:tcMar/>
                <w:vAlign w:val="bottom"/>
              </w:tcPr>
              <w:p w:rsidRPr="001B5FB6" w:rsidR="008109C5" w:rsidP="00AB382E" w:rsidRDefault="006843D1" w14:paraId="1DC877A9" w14:textId="77777777">
                <w:pPr>
                  <w:tabs>
                    <w:tab w:val="right" w:pos="8838"/>
                  </w:tabs>
                  <w:ind w:right="-105"/>
                  <w:rPr>
                    <w:rFonts w:eastAsia="Calibri" w:cs="Tahoma"/>
                    <w:b/>
                    <w:lang w:val="es-MX"/>
                  </w:rPr>
                </w:pPr>
                <w:r w:rsidRPr="001B5FB6">
                  <w:rPr>
                    <w:rFonts w:eastAsia="Calibri" w:cs="Tahoma"/>
                    <w:b/>
                    <w:lang w:val="es-MX"/>
                  </w:rPr>
                  <w:t>Recurso de Revisión:</w:t>
                </w:r>
              </w:p>
            </w:tc>
            <w:tc>
              <w:tcPr>
                <w:tcW w:w="3833" w:type="dxa"/>
                <w:tcMar/>
              </w:tcPr>
              <w:p w:rsidR="005751D5" w:rsidP="007B5515" w:rsidRDefault="00602255" w14:paraId="2EA34E29" w14:textId="77777777">
                <w:pPr>
                  <w:tabs>
                    <w:tab w:val="right" w:pos="8838"/>
                  </w:tabs>
                  <w:ind w:left="-28" w:right="-107"/>
                  <w:rPr>
                    <w:rFonts w:eastAsia="Calibri" w:cs="Tahoma"/>
                    <w:lang w:val="es-MX"/>
                  </w:rPr>
                </w:pPr>
              </w:p>
              <w:p w:rsidRPr="00F85A2F" w:rsidR="008109C5" w:rsidP="007B5515" w:rsidRDefault="00F85A2F" w14:paraId="49FA4479" w14:textId="23359701">
                <w:pPr>
                  <w:tabs>
                    <w:tab w:val="right" w:pos="8838"/>
                  </w:tabs>
                  <w:ind w:left="-28" w:right="-107"/>
                  <w:rPr>
                    <w:rFonts w:eastAsia="Calibri" w:cs="Tahoma"/>
                  </w:rPr>
                </w:pPr>
                <w:r w:rsidRPr="00F85A2F">
                  <w:rPr>
                    <w:rFonts w:eastAsia="Calibri" w:cs="Tahoma"/>
                    <w:lang w:val="es-MX"/>
                  </w:rPr>
                  <w:t>00896/INFOEM/IP/RR/2022</w:t>
                </w:r>
              </w:p>
            </w:tc>
          </w:tr>
          <w:tr w:rsidR="008109C5" w:rsidTr="5CC5578C" w14:paraId="34F4911C" w14:textId="77777777">
            <w:trPr>
              <w:trHeight w:val="141"/>
            </w:trPr>
            <w:tc>
              <w:tcPr>
                <w:tcW w:w="2404" w:type="dxa"/>
                <w:tcMar/>
              </w:tcPr>
              <w:p w:rsidRPr="001B5FB6" w:rsidR="008109C5" w:rsidP="00AB382E" w:rsidRDefault="006843D1" w14:paraId="26841E36" w14:textId="77777777">
                <w:pPr>
                  <w:tabs>
                    <w:tab w:val="right" w:pos="8838"/>
                  </w:tabs>
                  <w:ind w:right="-105"/>
                  <w:rPr>
                    <w:rFonts w:eastAsia="Calibri" w:cs="Tahoma"/>
                    <w:b/>
                    <w:lang w:val="es-MX"/>
                  </w:rPr>
                </w:pPr>
                <w:r w:rsidRPr="001B5FB6">
                  <w:rPr>
                    <w:rFonts w:eastAsia="Calibri" w:cs="Tahoma"/>
                    <w:b/>
                    <w:lang w:val="es-MX"/>
                  </w:rPr>
                  <w:t>Recurrente:</w:t>
                </w:r>
              </w:p>
            </w:tc>
            <w:tc>
              <w:tcPr>
                <w:tcW w:w="3833" w:type="dxa"/>
                <w:tcMar/>
              </w:tcPr>
              <w:p w:rsidRPr="003405AF" w:rsidR="008109C5" w:rsidP="5CC5578C" w:rsidRDefault="00F85A2F" w14:paraId="3587C746" w14:textId="75CAB882">
                <w:pPr>
                  <w:pStyle w:val="Normal"/>
                  <w:tabs>
                    <w:tab w:val="right" w:leader="none" w:pos="8838"/>
                  </w:tabs>
                  <w:bidi w:val="0"/>
                  <w:spacing w:before="0" w:beforeAutospacing="off" w:after="0" w:afterAutospacing="off" w:line="259" w:lineRule="auto"/>
                  <w:ind w:left="-28" w:right="-107"/>
                  <w:jc w:val="both"/>
                  <w:rPr>
                    <w:rFonts w:ascii="Palatino Linotype" w:hAnsi="Palatino Linotype" w:eastAsia="Calibri" w:cs=""/>
                    <w:color w:val="000000" w:themeColor="text1" w:themeTint="FF" w:themeShade="FF"/>
                    <w:highlight w:val="black"/>
                    <w:lang w:val="es-MX"/>
                  </w:rPr>
                </w:pPr>
                <w:r w:rsidRPr="5CC5578C" w:rsidR="5CC5578C">
                  <w:rPr>
                    <w:rFonts w:eastAsia="Calibri" w:cs="Tahoma"/>
                    <w:highlight w:val="black"/>
                    <w:lang w:val="es-MX"/>
                  </w:rPr>
                  <w:t>XXXXXXXXXXXXXX</w:t>
                </w:r>
              </w:p>
            </w:tc>
          </w:tr>
          <w:tr w:rsidR="008109C5" w:rsidTr="5CC5578C" w14:paraId="05559085" w14:textId="77777777">
            <w:trPr>
              <w:trHeight w:val="276"/>
            </w:trPr>
            <w:tc>
              <w:tcPr>
                <w:tcW w:w="2404" w:type="dxa"/>
                <w:tcMar/>
              </w:tcPr>
              <w:p w:rsidRPr="001B5FB6" w:rsidR="008109C5" w:rsidP="00AB382E" w:rsidRDefault="006843D1" w14:paraId="256FC05B" w14:textId="77777777">
                <w:pPr>
                  <w:tabs>
                    <w:tab w:val="right" w:pos="8838"/>
                  </w:tabs>
                  <w:ind w:right="-105"/>
                  <w:rPr>
                    <w:rFonts w:eastAsia="Calibri" w:cs="Tahoma"/>
                    <w:b/>
                    <w:lang w:val="es-MX"/>
                  </w:rPr>
                </w:pPr>
                <w:r w:rsidRPr="001B5FB6">
                  <w:rPr>
                    <w:rFonts w:eastAsia="Calibri" w:cs="Tahoma"/>
                    <w:b/>
                    <w:lang w:val="es-MX"/>
                  </w:rPr>
                  <w:t>Sujeto Obligado:</w:t>
                </w:r>
              </w:p>
            </w:tc>
            <w:tc>
              <w:tcPr>
                <w:tcW w:w="3833" w:type="dxa"/>
                <w:tcMar/>
              </w:tcPr>
              <w:p w:rsidRPr="00F85A2F" w:rsidR="008109C5" w:rsidP="007B5515" w:rsidRDefault="00F85A2F" w14:paraId="4B332D16" w14:textId="2201A894">
                <w:pPr>
                  <w:tabs>
                    <w:tab w:val="right" w:pos="8838"/>
                  </w:tabs>
                  <w:ind w:left="-28" w:right="-107"/>
                  <w:rPr>
                    <w:rFonts w:eastAsia="Calibri" w:cs="Tahoma"/>
                    <w:lang w:val="es-MX"/>
                  </w:rPr>
                </w:pPr>
                <w:r w:rsidRPr="00F85A2F">
                  <w:rPr>
                    <w:rFonts w:eastAsia="Calibri" w:cs="Tahoma"/>
                    <w:lang w:val="es-MX"/>
                  </w:rPr>
                  <w:t>Ayuntamiento de Toluca</w:t>
                </w:r>
              </w:p>
            </w:tc>
          </w:tr>
          <w:tr w:rsidR="008109C5" w:rsidTr="5CC5578C" w14:paraId="4BD80D9D" w14:textId="77777777">
            <w:trPr>
              <w:trHeight w:val="276"/>
            </w:trPr>
            <w:tc>
              <w:tcPr>
                <w:tcW w:w="2404" w:type="dxa"/>
                <w:tcMar/>
              </w:tcPr>
              <w:p w:rsidRPr="001B5FB6" w:rsidR="008109C5" w:rsidP="00AB382E" w:rsidRDefault="006843D1" w14:paraId="3E95E488" w14:textId="77777777">
                <w:pPr>
                  <w:tabs>
                    <w:tab w:val="right" w:pos="8838"/>
                  </w:tabs>
                  <w:ind w:right="-105"/>
                  <w:rPr>
                    <w:rFonts w:eastAsia="Calibri" w:cs="Tahoma"/>
                    <w:b/>
                    <w:lang w:val="es-MX"/>
                  </w:rPr>
                </w:pPr>
                <w:r w:rsidRPr="001B5FB6">
                  <w:rPr>
                    <w:rFonts w:eastAsia="Calibri" w:cs="Tahoma"/>
                    <w:b/>
                    <w:lang w:val="es-MX"/>
                  </w:rPr>
                  <w:t>Comisionado Ponente:</w:t>
                </w:r>
              </w:p>
            </w:tc>
            <w:tc>
              <w:tcPr>
                <w:tcW w:w="3833" w:type="dxa"/>
                <w:tcMar/>
              </w:tcPr>
              <w:p w:rsidRPr="00A8173F" w:rsidR="008109C5" w:rsidP="007B5515" w:rsidRDefault="006843D1" w14:paraId="176D0150" w14:textId="77777777">
                <w:pPr>
                  <w:tabs>
                    <w:tab w:val="right" w:pos="8838"/>
                  </w:tabs>
                  <w:ind w:left="-28" w:right="-107"/>
                  <w:rPr>
                    <w:rFonts w:eastAsia="Calibri" w:cs="Tahoma"/>
                    <w:lang w:val="es-MX"/>
                  </w:rPr>
                </w:pPr>
                <w:r w:rsidRPr="00A8173F">
                  <w:rPr>
                    <w:rFonts w:eastAsia="Calibri" w:cs="Tahoma"/>
                    <w:lang w:val="es-MX"/>
                  </w:rPr>
                  <w:t>Luis Gustavo Parra Noriega</w:t>
                </w:r>
              </w:p>
            </w:tc>
          </w:tr>
        </w:tbl>
        <w:p w:rsidRPr="005C106F" w:rsidR="008109C5" w:rsidP="00AB382E" w:rsidRDefault="00602255" w14:paraId="3A8F18AD" w14:textId="77777777">
          <w:pPr>
            <w:tabs>
              <w:tab w:val="right" w:pos="8838"/>
            </w:tabs>
            <w:ind w:left="-28"/>
            <w:rPr>
              <w:rFonts w:ascii="Arial" w:hAnsi="Arial" w:eastAsia="Calibri" w:cs="Arial"/>
              <w:b/>
            </w:rPr>
          </w:pPr>
        </w:p>
      </w:tc>
    </w:tr>
  </w:tbl>
  <w:p w:rsidR="008109C5" w:rsidRDefault="00602255" w14:paraId="40039F80" w14:textId="77777777">
    <w:pPr>
      <w:pStyle w:val="Encabezado"/>
    </w:pPr>
    <w:r>
      <w:rPr>
        <w:noProof/>
      </w:rPr>
      <w:pict w14:anchorId="377F42B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772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24A32"/>
    <w:multiLevelType w:val="hybridMultilevel"/>
    <w:tmpl w:val="4FE46A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52737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79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2F"/>
    <w:rsid w:val="000173E1"/>
    <w:rsid w:val="00020458"/>
    <w:rsid w:val="000359C7"/>
    <w:rsid w:val="000362A2"/>
    <w:rsid w:val="00040F03"/>
    <w:rsid w:val="00044A41"/>
    <w:rsid w:val="0005657A"/>
    <w:rsid w:val="00057BFB"/>
    <w:rsid w:val="00063162"/>
    <w:rsid w:val="00066942"/>
    <w:rsid w:val="00066F15"/>
    <w:rsid w:val="00071136"/>
    <w:rsid w:val="00077E6E"/>
    <w:rsid w:val="000C095D"/>
    <w:rsid w:val="000C1F17"/>
    <w:rsid w:val="000D72B1"/>
    <w:rsid w:val="000F0A59"/>
    <w:rsid w:val="00102E20"/>
    <w:rsid w:val="001064DE"/>
    <w:rsid w:val="00122CE4"/>
    <w:rsid w:val="00136F52"/>
    <w:rsid w:val="0014230A"/>
    <w:rsid w:val="001836FF"/>
    <w:rsid w:val="001A4FDB"/>
    <w:rsid w:val="001B4F41"/>
    <w:rsid w:val="001E531A"/>
    <w:rsid w:val="001F45FD"/>
    <w:rsid w:val="0021337A"/>
    <w:rsid w:val="00215A5F"/>
    <w:rsid w:val="002168A6"/>
    <w:rsid w:val="00224C7D"/>
    <w:rsid w:val="00230D5E"/>
    <w:rsid w:val="002533CF"/>
    <w:rsid w:val="002609D1"/>
    <w:rsid w:val="00263D10"/>
    <w:rsid w:val="0026635E"/>
    <w:rsid w:val="00272D26"/>
    <w:rsid w:val="00283F4A"/>
    <w:rsid w:val="0028612D"/>
    <w:rsid w:val="002A231A"/>
    <w:rsid w:val="002B0651"/>
    <w:rsid w:val="002B68FA"/>
    <w:rsid w:val="002D1B07"/>
    <w:rsid w:val="002E50CB"/>
    <w:rsid w:val="00303E2B"/>
    <w:rsid w:val="00325846"/>
    <w:rsid w:val="00350FE2"/>
    <w:rsid w:val="00360B36"/>
    <w:rsid w:val="0037535A"/>
    <w:rsid w:val="00375DC6"/>
    <w:rsid w:val="003802B4"/>
    <w:rsid w:val="00395BC3"/>
    <w:rsid w:val="003A04CC"/>
    <w:rsid w:val="003A1DDC"/>
    <w:rsid w:val="003A23B1"/>
    <w:rsid w:val="003A2A7B"/>
    <w:rsid w:val="003A2C30"/>
    <w:rsid w:val="003E2092"/>
    <w:rsid w:val="003E4476"/>
    <w:rsid w:val="00406065"/>
    <w:rsid w:val="00420C8D"/>
    <w:rsid w:val="00425C7A"/>
    <w:rsid w:val="004335C7"/>
    <w:rsid w:val="00434E59"/>
    <w:rsid w:val="00444B50"/>
    <w:rsid w:val="00450AC6"/>
    <w:rsid w:val="00450E14"/>
    <w:rsid w:val="00463347"/>
    <w:rsid w:val="004776B3"/>
    <w:rsid w:val="004822D6"/>
    <w:rsid w:val="0048389F"/>
    <w:rsid w:val="004B6B9A"/>
    <w:rsid w:val="004E1963"/>
    <w:rsid w:val="004F3AF0"/>
    <w:rsid w:val="005005B4"/>
    <w:rsid w:val="00592D13"/>
    <w:rsid w:val="005975F6"/>
    <w:rsid w:val="005B10EE"/>
    <w:rsid w:val="005B4701"/>
    <w:rsid w:val="005D2208"/>
    <w:rsid w:val="005D5D5D"/>
    <w:rsid w:val="005D6E94"/>
    <w:rsid w:val="005D7882"/>
    <w:rsid w:val="005E45E6"/>
    <w:rsid w:val="005E6275"/>
    <w:rsid w:val="00602255"/>
    <w:rsid w:val="00633495"/>
    <w:rsid w:val="00643A78"/>
    <w:rsid w:val="00672FF8"/>
    <w:rsid w:val="006829F6"/>
    <w:rsid w:val="006843D1"/>
    <w:rsid w:val="0068558A"/>
    <w:rsid w:val="006920C7"/>
    <w:rsid w:val="006D0238"/>
    <w:rsid w:val="00706886"/>
    <w:rsid w:val="00717D5A"/>
    <w:rsid w:val="00744D49"/>
    <w:rsid w:val="00775764"/>
    <w:rsid w:val="00793D32"/>
    <w:rsid w:val="00794125"/>
    <w:rsid w:val="007A4784"/>
    <w:rsid w:val="007C0403"/>
    <w:rsid w:val="007D33A6"/>
    <w:rsid w:val="008017E8"/>
    <w:rsid w:val="00822FB2"/>
    <w:rsid w:val="008510F9"/>
    <w:rsid w:val="0086506F"/>
    <w:rsid w:val="00870D31"/>
    <w:rsid w:val="0088107F"/>
    <w:rsid w:val="008A32C0"/>
    <w:rsid w:val="008A7933"/>
    <w:rsid w:val="008C536E"/>
    <w:rsid w:val="008D50A5"/>
    <w:rsid w:val="008E0E7B"/>
    <w:rsid w:val="00904CAC"/>
    <w:rsid w:val="00911106"/>
    <w:rsid w:val="0091335C"/>
    <w:rsid w:val="00933D27"/>
    <w:rsid w:val="00937D91"/>
    <w:rsid w:val="009425CA"/>
    <w:rsid w:val="00953518"/>
    <w:rsid w:val="009710EE"/>
    <w:rsid w:val="00985327"/>
    <w:rsid w:val="009B44E1"/>
    <w:rsid w:val="00A3633F"/>
    <w:rsid w:val="00A52642"/>
    <w:rsid w:val="00A560DB"/>
    <w:rsid w:val="00A70316"/>
    <w:rsid w:val="00A8449D"/>
    <w:rsid w:val="00A8770F"/>
    <w:rsid w:val="00AA0A95"/>
    <w:rsid w:val="00AE3120"/>
    <w:rsid w:val="00B039C1"/>
    <w:rsid w:val="00B1709C"/>
    <w:rsid w:val="00B25CDE"/>
    <w:rsid w:val="00B30F49"/>
    <w:rsid w:val="00B36200"/>
    <w:rsid w:val="00B64A0F"/>
    <w:rsid w:val="00B64EF7"/>
    <w:rsid w:val="00B95206"/>
    <w:rsid w:val="00BA62BC"/>
    <w:rsid w:val="00BB3457"/>
    <w:rsid w:val="00BD19FB"/>
    <w:rsid w:val="00BD4577"/>
    <w:rsid w:val="00BD507A"/>
    <w:rsid w:val="00BF7E61"/>
    <w:rsid w:val="00C032EB"/>
    <w:rsid w:val="00C16D1A"/>
    <w:rsid w:val="00C175AF"/>
    <w:rsid w:val="00C63995"/>
    <w:rsid w:val="00C639DE"/>
    <w:rsid w:val="00C6581F"/>
    <w:rsid w:val="00C6692D"/>
    <w:rsid w:val="00C679FB"/>
    <w:rsid w:val="00CA37A6"/>
    <w:rsid w:val="00CC3B8A"/>
    <w:rsid w:val="00CC4D06"/>
    <w:rsid w:val="00CD6E64"/>
    <w:rsid w:val="00CE7965"/>
    <w:rsid w:val="00CF538F"/>
    <w:rsid w:val="00D31C9D"/>
    <w:rsid w:val="00D37471"/>
    <w:rsid w:val="00D74C05"/>
    <w:rsid w:val="00D77903"/>
    <w:rsid w:val="00D903AF"/>
    <w:rsid w:val="00DC3CF8"/>
    <w:rsid w:val="00DD33A4"/>
    <w:rsid w:val="00DE3D86"/>
    <w:rsid w:val="00DE48A2"/>
    <w:rsid w:val="00DE48B5"/>
    <w:rsid w:val="00DF1C43"/>
    <w:rsid w:val="00E04C0D"/>
    <w:rsid w:val="00E071FA"/>
    <w:rsid w:val="00E11112"/>
    <w:rsid w:val="00E14FA5"/>
    <w:rsid w:val="00E27038"/>
    <w:rsid w:val="00E32560"/>
    <w:rsid w:val="00E32C7A"/>
    <w:rsid w:val="00E34A9D"/>
    <w:rsid w:val="00E53146"/>
    <w:rsid w:val="00E54FD6"/>
    <w:rsid w:val="00E64D81"/>
    <w:rsid w:val="00E8177E"/>
    <w:rsid w:val="00E83A93"/>
    <w:rsid w:val="00EA0DC1"/>
    <w:rsid w:val="00EA1377"/>
    <w:rsid w:val="00EA3706"/>
    <w:rsid w:val="00EB645D"/>
    <w:rsid w:val="00EC4990"/>
    <w:rsid w:val="00ED7C10"/>
    <w:rsid w:val="00EF28B9"/>
    <w:rsid w:val="00F04210"/>
    <w:rsid w:val="00F06778"/>
    <w:rsid w:val="00F14F56"/>
    <w:rsid w:val="00F162C9"/>
    <w:rsid w:val="00F22035"/>
    <w:rsid w:val="00F2511A"/>
    <w:rsid w:val="00F43649"/>
    <w:rsid w:val="00F47CB2"/>
    <w:rsid w:val="00F51850"/>
    <w:rsid w:val="00F5314F"/>
    <w:rsid w:val="00F540C7"/>
    <w:rsid w:val="00F602FE"/>
    <w:rsid w:val="00F65ED8"/>
    <w:rsid w:val="00F81668"/>
    <w:rsid w:val="00F85A2F"/>
    <w:rsid w:val="00FA1DE9"/>
    <w:rsid w:val="00FA28A9"/>
    <w:rsid w:val="00FB0F30"/>
    <w:rsid w:val="00FB36B5"/>
    <w:rsid w:val="00FB7795"/>
    <w:rsid w:val="00FC229E"/>
    <w:rsid w:val="00FD104B"/>
    <w:rsid w:val="00FF1B17"/>
    <w:rsid w:val="00FF5238"/>
    <w:rsid w:val="5CC557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EBA84"/>
  <w15:chartTrackingRefBased/>
  <w15:docId w15:val="{1BC58817-5535-483A-BAC0-FB8BF860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5A2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85A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85A2F"/>
    <w:rPr>
      <w:rFonts w:ascii="Palatino Linotype" w:hAnsi="Palatino Linotype"/>
      <w:color w:val="000000" w:themeColor="text1"/>
    </w:rPr>
  </w:style>
  <w:style w:type="paragraph" w:styleId="Piedepgina">
    <w:name w:val="footer"/>
    <w:basedOn w:val="Normal"/>
    <w:link w:val="PiedepginaCar"/>
    <w:uiPriority w:val="99"/>
    <w:unhideWhenUsed/>
    <w:rsid w:val="00F85A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85A2F"/>
    <w:rPr>
      <w:rFonts w:ascii="Palatino Linotype" w:hAnsi="Palatino Linotype"/>
      <w:color w:val="000000" w:themeColor="text1"/>
    </w:rPr>
  </w:style>
  <w:style w:type="table" w:styleId="Tablaconcuadrcula">
    <w:name w:val="Table Grid"/>
    <w:basedOn w:val="Tablanormal"/>
    <w:uiPriority w:val="39"/>
    <w:rsid w:val="00F85A2F"/>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F85A2F"/>
    <w:rPr>
      <w:color w:val="0563C1" w:themeColor="hyperlink"/>
      <w:u w:val="single"/>
    </w:rPr>
  </w:style>
  <w:style w:type="paragraph" w:styleId="Prrafodelista">
    <w:name w:val="List Paragraph"/>
    <w:basedOn w:val="Normal"/>
    <w:uiPriority w:val="34"/>
    <w:qFormat/>
    <w:rsid w:val="0044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32348">
      <w:bodyDiv w:val="1"/>
      <w:marLeft w:val="0"/>
      <w:marRight w:val="0"/>
      <w:marTop w:val="0"/>
      <w:marBottom w:val="0"/>
      <w:divBdr>
        <w:top w:val="none" w:sz="0" w:space="0" w:color="auto"/>
        <w:left w:val="none" w:sz="0" w:space="0" w:color="auto"/>
        <w:bottom w:val="none" w:sz="0" w:space="0" w:color="auto"/>
        <w:right w:val="none" w:sz="0" w:space="0" w:color="auto"/>
      </w:divBdr>
    </w:div>
    <w:div w:id="492647629">
      <w:bodyDiv w:val="1"/>
      <w:marLeft w:val="0"/>
      <w:marRight w:val="0"/>
      <w:marTop w:val="0"/>
      <w:marBottom w:val="0"/>
      <w:divBdr>
        <w:top w:val="none" w:sz="0" w:space="0" w:color="auto"/>
        <w:left w:val="none" w:sz="0" w:space="0" w:color="auto"/>
        <w:bottom w:val="none" w:sz="0" w:space="0" w:color="auto"/>
        <w:right w:val="none" w:sz="0" w:space="0" w:color="auto"/>
      </w:divBdr>
    </w:div>
    <w:div w:id="1605769122">
      <w:bodyDiv w:val="1"/>
      <w:marLeft w:val="0"/>
      <w:marRight w:val="0"/>
      <w:marTop w:val="0"/>
      <w:marBottom w:val="0"/>
      <w:divBdr>
        <w:top w:val="none" w:sz="0" w:space="0" w:color="auto"/>
        <w:left w:val="none" w:sz="0" w:space="0" w:color="auto"/>
        <w:bottom w:val="none" w:sz="0" w:space="0" w:color="auto"/>
        <w:right w:val="none" w:sz="0" w:space="0" w:color="auto"/>
      </w:divBdr>
    </w:div>
    <w:div w:id="214696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header" Target="header3.xml" Id="rId14" /><Relationship Type="http://schemas.openxmlformats.org/officeDocument/2006/relationships/glossaryDocument" Target="glossary/document.xml" Id="R9f305864ced0446e"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aaa246-2b89-4a2e-9601-2bc949ced27f}"/>
      </w:docPartPr>
      <w:docPartBody>
        <w:p w14:paraId="0AB2AA4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6FD2-994B-48A0-8592-9FA6399B18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5</revision>
  <dcterms:created xsi:type="dcterms:W3CDTF">2022-04-07T20:45:00.0000000Z</dcterms:created>
  <dcterms:modified xsi:type="dcterms:W3CDTF">2022-05-12T20:33:27.4464694Z</dcterms:modified>
</coreProperties>
</file>