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01CF0" w14:textId="625C7CE6"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790C22">
        <w:rPr>
          <w:rFonts w:ascii="Palatino Linotype" w:eastAsia="Times New Roman" w:hAnsi="Palatino Linotype" w:cs="Arial"/>
          <w:color w:val="000000"/>
          <w:sz w:val="24"/>
          <w:szCs w:val="24"/>
          <w:lang w:eastAsia="es-MX"/>
        </w:rPr>
        <w:t>doce de enero de dos mil veintidós</w:t>
      </w:r>
      <w:r>
        <w:rPr>
          <w:rFonts w:ascii="Palatino Linotype" w:eastAsia="Times New Roman" w:hAnsi="Palatino Linotype" w:cs="Arial"/>
          <w:color w:val="000000"/>
          <w:sz w:val="24"/>
          <w:szCs w:val="24"/>
          <w:lang w:eastAsia="es-MX"/>
        </w:rPr>
        <w:t>.</w:t>
      </w:r>
    </w:p>
    <w:p w14:paraId="3332D5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0482A98" w14:textId="43749FA9"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8A74BA" w:rsidRPr="008A74BA">
        <w:rPr>
          <w:rFonts w:ascii="Palatino Linotype" w:hAnsi="Palatino Linotype" w:cs="Arial"/>
          <w:b/>
          <w:bCs/>
          <w:sz w:val="24"/>
          <w:lang w:eastAsia="es-MX"/>
        </w:rPr>
        <w:t>05265/INFOEM/IP/RR/2021</w:t>
      </w:r>
      <w:r w:rsidRPr="00AD2A55">
        <w:rPr>
          <w:rFonts w:ascii="Palatino Linotype" w:hAnsi="Palatino Linotype" w:cs="Arial"/>
          <w:sz w:val="24"/>
          <w:szCs w:val="24"/>
        </w:rPr>
        <w:t xml:space="preserve">, interpuesto </w:t>
      </w:r>
      <w:r w:rsidR="001E28BA" w:rsidRPr="001E28BA">
        <w:rPr>
          <w:rFonts w:ascii="Palatino Linotype" w:hAnsi="Palatino Linotype" w:cs="Arial"/>
          <w:sz w:val="24"/>
          <w:szCs w:val="24"/>
        </w:rPr>
        <w:t>por</w:t>
      </w:r>
      <w:r w:rsidR="00AF0BDD">
        <w:rPr>
          <w:rFonts w:ascii="Palatino Linotype" w:hAnsi="Palatino Linotype" w:cs="Arial"/>
          <w:sz w:val="24"/>
          <w:szCs w:val="24"/>
        </w:rPr>
        <w:t xml:space="preserve"> la </w:t>
      </w:r>
      <w:r w:rsidR="00AF0BDD" w:rsidRPr="00CC75ED">
        <w:rPr>
          <w:rFonts w:ascii="Palatino Linotype" w:hAnsi="Palatino Linotype" w:cs="Arial"/>
          <w:b/>
          <w:sz w:val="24"/>
          <w:szCs w:val="24"/>
        </w:rPr>
        <w:t xml:space="preserve">C. </w:t>
      </w:r>
      <w:proofErr w:type="spellStart"/>
      <w:r w:rsidR="000D413B">
        <w:rPr>
          <w:rFonts w:ascii="Palatino Linotype" w:hAnsi="Palatino Linotype" w:cs="Arial"/>
          <w:b/>
          <w:sz w:val="24"/>
          <w:szCs w:val="24"/>
        </w:rPr>
        <w:t>xxxxxxxxxxxxxxxxxxxxxxxx</w:t>
      </w:r>
      <w:proofErr w:type="spellEnd"/>
      <w:r w:rsidR="00AF0BDD" w:rsidRPr="00CC75ED">
        <w:rPr>
          <w:rFonts w:ascii="Palatino Linotype" w:hAnsi="Palatino Linotype" w:cs="Arial"/>
          <w:b/>
          <w:sz w:val="24"/>
          <w:szCs w:val="24"/>
        </w:rPr>
        <w:t xml:space="preserve"> </w:t>
      </w:r>
      <w:r w:rsidR="001E28BA" w:rsidRPr="001E28BA">
        <w:rPr>
          <w:rFonts w:ascii="Palatino Linotype" w:hAnsi="Palatino Linotype" w:cs="Arial"/>
          <w:sz w:val="24"/>
          <w:szCs w:val="24"/>
        </w:rPr>
        <w:t xml:space="preserve">en lo sucesivo </w:t>
      </w:r>
      <w:r w:rsidR="00AF0BDD">
        <w:rPr>
          <w:rFonts w:ascii="Palatino Linotype" w:hAnsi="Palatino Linotype" w:cs="Arial"/>
          <w:sz w:val="24"/>
          <w:szCs w:val="24"/>
        </w:rPr>
        <w:t>la parte</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el </w:t>
      </w:r>
      <w:r w:rsidR="00AF0BDD" w:rsidRPr="00AF0BDD">
        <w:rPr>
          <w:rFonts w:ascii="Palatino Linotype" w:hAnsi="Palatino Linotype" w:cs="Arial"/>
          <w:b/>
          <w:sz w:val="24"/>
          <w:szCs w:val="24"/>
        </w:rPr>
        <w:t>Instituto de Seguridad Social del Estado de México y Municipios</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2B96E156"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564F6B18"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3FCC632B" w14:textId="77777777" w:rsidR="00337A3D" w:rsidRPr="00D23436" w:rsidRDefault="00337A3D" w:rsidP="00AF0BDD">
      <w:pPr>
        <w:spacing w:after="0" w:line="360" w:lineRule="auto"/>
        <w:rPr>
          <w:rFonts w:ascii="Palatino Linotype" w:hAnsi="Palatino Linotype" w:cs="Arial"/>
          <w:b/>
          <w:sz w:val="24"/>
          <w:szCs w:val="24"/>
        </w:rPr>
      </w:pPr>
    </w:p>
    <w:p w14:paraId="1F052E3B" w14:textId="77777777" w:rsidR="00F3766A" w:rsidRPr="00F3766A" w:rsidRDefault="00337A3D" w:rsidP="00AF0BD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24CB5D76" w14:textId="681908D3"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AF0BDD">
        <w:rPr>
          <w:rFonts w:ascii="Palatino Linotype" w:hAnsi="Palatino Linotype" w:cs="Arial"/>
          <w:sz w:val="24"/>
          <w:szCs w:val="24"/>
        </w:rPr>
        <w:t xml:space="preserve">veintisiete </w:t>
      </w:r>
      <w:r w:rsidR="001F1C38">
        <w:rPr>
          <w:rFonts w:ascii="Palatino Linotype" w:hAnsi="Palatino Linotype" w:cs="Arial"/>
          <w:sz w:val="24"/>
          <w:szCs w:val="24"/>
        </w:rPr>
        <w:t xml:space="preserve">de </w:t>
      </w:r>
      <w:r w:rsidR="00AF0BDD">
        <w:rPr>
          <w:rFonts w:ascii="Palatino Linotype" w:hAnsi="Palatino Linotype" w:cs="Arial"/>
          <w:sz w:val="24"/>
          <w:szCs w:val="24"/>
        </w:rPr>
        <w:t>septiembre</w:t>
      </w:r>
      <w:r w:rsidR="001F1C38">
        <w:rPr>
          <w:rFonts w:ascii="Palatino Linotype" w:hAnsi="Palatino Linotype" w:cs="Arial"/>
          <w:sz w:val="24"/>
          <w:szCs w:val="24"/>
        </w:rPr>
        <w:t xml:space="preserve"> de dos mil veint</w:t>
      </w:r>
      <w:r w:rsidR="00AF0BDD">
        <w:rPr>
          <w:rFonts w:ascii="Palatino Linotype" w:hAnsi="Palatino Linotype" w:cs="Arial"/>
          <w:sz w:val="24"/>
          <w:szCs w:val="24"/>
        </w:rPr>
        <w:t>iuno</w:t>
      </w:r>
      <w:r w:rsidR="001F1C38">
        <w:rPr>
          <w:rFonts w:ascii="Palatino Linotype" w:hAnsi="Palatino Linotype" w:cs="Arial"/>
          <w:sz w:val="24"/>
          <w:szCs w:val="24"/>
        </w:rPr>
        <w:t xml:space="preserve"> </w:t>
      </w:r>
      <w:r w:rsidR="007E6241">
        <w:rPr>
          <w:rFonts w:ascii="Palatino Linotype" w:hAnsi="Palatino Linotype" w:cs="Arial"/>
          <w:sz w:val="24"/>
          <w:szCs w:val="24"/>
        </w:rPr>
        <w:t>la</w:t>
      </w:r>
      <w:r w:rsidR="001F1C38">
        <w:rPr>
          <w:rFonts w:ascii="Palatino Linotype" w:hAnsi="Palatino Linotype" w:cs="Arial"/>
          <w:sz w:val="24"/>
          <w:szCs w:val="24"/>
        </w:rPr>
        <w:t xml:space="preserve">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8A74BA" w:rsidRPr="008A74BA">
        <w:rPr>
          <w:rFonts w:ascii="Palatino Linotype" w:hAnsi="Palatino Linotype" w:cs="Arial"/>
          <w:b/>
          <w:sz w:val="24"/>
          <w:szCs w:val="24"/>
        </w:rPr>
        <w:t>00720/ISSEMYM/IP/2021</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28CD2B0C" w14:textId="77777777" w:rsidR="00337A3D" w:rsidRDefault="00337A3D" w:rsidP="00AF0BDD">
      <w:pPr>
        <w:spacing w:after="0" w:line="360" w:lineRule="auto"/>
        <w:jc w:val="both"/>
        <w:rPr>
          <w:rFonts w:ascii="Palatino Linotype" w:hAnsi="Palatino Linotype" w:cs="Arial"/>
          <w:sz w:val="24"/>
          <w:szCs w:val="24"/>
        </w:rPr>
      </w:pPr>
    </w:p>
    <w:p w14:paraId="61F92128" w14:textId="7E7AE680" w:rsidR="00337A3D" w:rsidRPr="00AF0BDD" w:rsidRDefault="00337A3D" w:rsidP="00AF0BD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8A74BA" w:rsidRPr="008A74BA">
        <w:rPr>
          <w:rFonts w:ascii="Palatino Linotype" w:eastAsia="Times New Roman" w:hAnsi="Palatino Linotype" w:cs="Times New Roman"/>
          <w:i/>
          <w:sz w:val="24"/>
          <w:szCs w:val="24"/>
          <w:lang w:val="es-ES_tradnl" w:eastAsia="es-ES"/>
        </w:rPr>
        <w:t>Requiero que se me proporcionen todos los convenios de colaboración que se hayan firmado del año 2017 a la fecha</w:t>
      </w:r>
      <w:bookmarkStart w:id="0" w:name="_GoBack"/>
      <w:bookmarkEnd w:id="0"/>
      <w:r w:rsidR="008A74BA" w:rsidRPr="008A74BA">
        <w:rPr>
          <w:rFonts w:ascii="Palatino Linotype" w:eastAsia="Times New Roman" w:hAnsi="Palatino Linotype" w:cs="Times New Roman"/>
          <w:i/>
          <w:sz w:val="24"/>
          <w:szCs w:val="24"/>
          <w:lang w:val="es-ES_tradnl" w:eastAsia="es-ES"/>
        </w:rPr>
        <w:t>, del ISSEMYM con el INFONAVIT y del ISSEMYM con la UAEM, para el beneficio de los trabajadores.</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w:t>
      </w:r>
      <w:proofErr w:type="gramStart"/>
      <w:r w:rsidR="00F33D7B" w:rsidRPr="00AF0BDD">
        <w:rPr>
          <w:rFonts w:ascii="Palatino Linotype" w:eastAsia="Times New Roman" w:hAnsi="Palatino Linotype" w:cs="Times New Roman"/>
          <w:i/>
          <w:sz w:val="24"/>
          <w:szCs w:val="24"/>
          <w:lang w:val="es-ES_tradnl" w:eastAsia="es-ES"/>
        </w:rPr>
        <w:t>sic</w:t>
      </w:r>
      <w:proofErr w:type="gramEnd"/>
      <w:r w:rsidR="00F33D7B" w:rsidRPr="00AF0BDD">
        <w:rPr>
          <w:rFonts w:ascii="Palatino Linotype" w:eastAsia="Times New Roman" w:hAnsi="Palatino Linotype" w:cs="Times New Roman"/>
          <w:i/>
          <w:sz w:val="24"/>
          <w:szCs w:val="24"/>
          <w:lang w:val="es-ES_tradnl" w:eastAsia="es-ES"/>
        </w:rPr>
        <w:t>)</w:t>
      </w:r>
    </w:p>
    <w:p w14:paraId="6252079E" w14:textId="77777777" w:rsidR="008A74BA" w:rsidRDefault="008A74BA" w:rsidP="00337A3D">
      <w:pPr>
        <w:spacing w:after="0" w:line="360" w:lineRule="auto"/>
        <w:jc w:val="both"/>
        <w:rPr>
          <w:rFonts w:ascii="Palatino Linotype" w:hAnsi="Palatino Linotype" w:cs="Arial"/>
          <w:b/>
          <w:sz w:val="28"/>
          <w:szCs w:val="24"/>
        </w:rPr>
      </w:pPr>
    </w:p>
    <w:p w14:paraId="2D79E568" w14:textId="4BE9C5B1"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lastRenderedPageBreak/>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p>
    <w:p w14:paraId="38629382" w14:textId="60E37527" w:rsidR="00AF0BD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w:t>
      </w:r>
      <w:r w:rsidR="008A74BA">
        <w:rPr>
          <w:rFonts w:ascii="Palatino Linotype" w:hAnsi="Palatino Linotype" w:cs="Arial"/>
          <w:sz w:val="24"/>
          <w:szCs w:val="24"/>
        </w:rPr>
        <w:t>seis</w:t>
      </w:r>
      <w:r w:rsidR="005E72FA">
        <w:rPr>
          <w:rFonts w:ascii="Palatino Linotype" w:hAnsi="Palatino Linotype" w:cs="Arial"/>
          <w:sz w:val="24"/>
          <w:szCs w:val="24"/>
        </w:rPr>
        <w:t xml:space="preserve"> de octubre de dos mil veintiuno, </w:t>
      </w:r>
      <w:r w:rsidRPr="00A06D7E">
        <w:rPr>
          <w:rFonts w:ascii="Palatino Linotype" w:hAnsi="Palatino Linotype" w:cs="Arial"/>
          <w:sz w:val="24"/>
          <w:szCs w:val="24"/>
        </w:rPr>
        <w:t>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14:paraId="38C1BC11" w14:textId="77777777" w:rsidR="00337A3D" w:rsidRDefault="00337A3D" w:rsidP="00337A3D">
      <w:pPr>
        <w:spacing w:after="0" w:line="360" w:lineRule="auto"/>
        <w:jc w:val="both"/>
        <w:rPr>
          <w:rFonts w:ascii="Palatino Linotype" w:hAnsi="Palatino Linotype" w:cs="Arial"/>
          <w:sz w:val="24"/>
          <w:szCs w:val="24"/>
        </w:rPr>
      </w:pPr>
    </w:p>
    <w:p w14:paraId="6FF9FD5F" w14:textId="77777777" w:rsidR="007E6241" w:rsidRPr="007E6241" w:rsidRDefault="00AF0BDD" w:rsidP="007E6241">
      <w:pPr>
        <w:tabs>
          <w:tab w:val="left" w:pos="5647"/>
        </w:tabs>
        <w:spacing w:after="0" w:line="240" w:lineRule="auto"/>
        <w:ind w:left="567" w:right="567"/>
        <w:jc w:val="right"/>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7E6241" w:rsidRPr="007E6241">
        <w:rPr>
          <w:rFonts w:ascii="Palatino Linotype" w:eastAsia="Times New Roman" w:hAnsi="Palatino Linotype" w:cs="Times New Roman"/>
          <w:i/>
          <w:sz w:val="24"/>
          <w:szCs w:val="24"/>
          <w:lang w:val="es-ES_tradnl" w:eastAsia="es-ES"/>
        </w:rPr>
        <w:t>Folio de la solicitud: 00720/ISSEMYM/IP/2021</w:t>
      </w:r>
    </w:p>
    <w:p w14:paraId="198491F5" w14:textId="77777777" w:rsid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14:paraId="647A2616" w14:textId="0DE027E4" w:rsid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7E6241">
        <w:rPr>
          <w:rFonts w:ascii="Palatino Linotype" w:eastAsia="Times New Roman" w:hAnsi="Palatino Linotype" w:cs="Times New Roman"/>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671F08" w14:textId="77777777" w:rsidR="007E6241" w:rsidRP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14:paraId="3D140E82" w14:textId="77777777" w:rsidR="007E6241" w:rsidRP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7E6241">
        <w:rPr>
          <w:rFonts w:ascii="Palatino Linotype" w:eastAsia="Times New Roman" w:hAnsi="Palatino Linotype" w:cs="Times New Roman"/>
          <w:i/>
          <w:sz w:val="24"/>
          <w:szCs w:val="24"/>
          <w:lang w:val="es-ES_tradnl" w:eastAsia="es-ES"/>
        </w:rPr>
        <w:t xml:space="preserve">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r w:rsidRPr="007E6241">
        <w:rPr>
          <w:rFonts w:ascii="Palatino Linotype" w:eastAsia="Times New Roman" w:hAnsi="Palatino Linotype" w:cs="Times New Roman"/>
          <w:i/>
          <w:sz w:val="24"/>
          <w:szCs w:val="24"/>
          <w:lang w:val="es-ES_tradnl" w:eastAsia="es-ES"/>
        </w:rPr>
        <w:t>horas.Es</w:t>
      </w:r>
      <w:proofErr w:type="spellEnd"/>
      <w:r w:rsidRPr="007E6241">
        <w:rPr>
          <w:rFonts w:ascii="Palatino Linotype" w:eastAsia="Times New Roman" w:hAnsi="Palatino Linotype" w:cs="Times New Roman"/>
          <w:i/>
          <w:sz w:val="24"/>
          <w:szCs w:val="24"/>
          <w:lang w:val="es-ES_tradnl" w:eastAsia="es-ES"/>
        </w:rPr>
        <w:t xml:space="preserve"> indispensable que al presentarse lo realice con </w:t>
      </w:r>
      <w:proofErr w:type="spellStart"/>
      <w:r w:rsidRPr="007E6241">
        <w:rPr>
          <w:rFonts w:ascii="Palatino Linotype" w:eastAsia="Times New Roman" w:hAnsi="Palatino Linotype" w:cs="Times New Roman"/>
          <w:i/>
          <w:sz w:val="24"/>
          <w:szCs w:val="24"/>
          <w:lang w:val="es-ES_tradnl" w:eastAsia="es-ES"/>
        </w:rPr>
        <w:t>cubrebocas</w:t>
      </w:r>
      <w:proofErr w:type="spellEnd"/>
      <w:r w:rsidRPr="007E6241">
        <w:rPr>
          <w:rFonts w:ascii="Palatino Linotype" w:eastAsia="Times New Roman" w:hAnsi="Palatino Linotype" w:cs="Times New Roman"/>
          <w:i/>
          <w:sz w:val="24"/>
          <w:szCs w:val="24"/>
          <w:lang w:val="es-ES_tradnl" w:eastAsia="es-ES"/>
        </w:rPr>
        <w:t xml:space="preserve"> y pluma o bolígrafo personal, como medidas de seguridad sanitaria.</w:t>
      </w:r>
    </w:p>
    <w:p w14:paraId="1E8F6569" w14:textId="77777777" w:rsid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p>
    <w:p w14:paraId="457D5603" w14:textId="6E1E6180" w:rsidR="007E6241" w:rsidRPr="007E6241"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7E6241">
        <w:rPr>
          <w:rFonts w:ascii="Palatino Linotype" w:eastAsia="Times New Roman" w:hAnsi="Palatino Linotype" w:cs="Times New Roman"/>
          <w:i/>
          <w:sz w:val="24"/>
          <w:szCs w:val="24"/>
          <w:lang w:val="es-ES_tradnl" w:eastAsia="es-ES"/>
        </w:rPr>
        <w:t>ATENTAMENTE</w:t>
      </w:r>
    </w:p>
    <w:p w14:paraId="1AE63002" w14:textId="67282241" w:rsidR="00AF0BDD" w:rsidRPr="00AF0BDD" w:rsidRDefault="007E6241" w:rsidP="007E6241">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7E6241">
        <w:rPr>
          <w:rFonts w:ascii="Palatino Linotype" w:eastAsia="Times New Roman" w:hAnsi="Palatino Linotype" w:cs="Times New Roman"/>
          <w:i/>
          <w:sz w:val="24"/>
          <w:szCs w:val="24"/>
          <w:lang w:val="es-ES_tradnl" w:eastAsia="es-ES"/>
        </w:rPr>
        <w:t>MTRA. EN POLÍTICAS PÚBLICAS MARÍA SARAY PÉREZ GUERRERO</w:t>
      </w:r>
      <w:r w:rsidR="00AF0BDD">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i/>
          <w:sz w:val="24"/>
          <w:szCs w:val="24"/>
          <w:lang w:val="es-ES_tradnl" w:eastAsia="es-ES"/>
        </w:rPr>
        <w:t xml:space="preserve"> </w:t>
      </w:r>
      <w:r w:rsidR="005E72FA">
        <w:rPr>
          <w:rFonts w:ascii="Palatino Linotype" w:eastAsia="Times New Roman" w:hAnsi="Palatino Linotype" w:cs="Times New Roman"/>
          <w:i/>
          <w:sz w:val="24"/>
          <w:szCs w:val="24"/>
          <w:lang w:val="es-ES_tradnl" w:eastAsia="es-ES"/>
        </w:rPr>
        <w:t>(sic)</w:t>
      </w:r>
    </w:p>
    <w:p w14:paraId="0BCC8F73" w14:textId="77777777" w:rsidR="00AF0BDD" w:rsidRDefault="00AF0BDD" w:rsidP="00337A3D">
      <w:pPr>
        <w:spacing w:after="0" w:line="360" w:lineRule="auto"/>
        <w:jc w:val="both"/>
        <w:rPr>
          <w:rFonts w:ascii="Palatino Linotype" w:hAnsi="Palatino Linotype" w:cs="Arial"/>
          <w:sz w:val="24"/>
          <w:szCs w:val="24"/>
        </w:rPr>
      </w:pPr>
    </w:p>
    <w:p w14:paraId="41A7F6A2" w14:textId="270C6B7C" w:rsidR="005E72FA" w:rsidRDefault="005E72FA" w:rsidP="005E72FA">
      <w:pPr>
        <w:spacing w:after="0" w:line="360" w:lineRule="auto"/>
        <w:jc w:val="both"/>
        <w:rPr>
          <w:rFonts w:ascii="Palatino Linotype" w:hAnsi="Palatino Linotype" w:cs="Arial"/>
          <w:sz w:val="24"/>
          <w:szCs w:val="24"/>
        </w:rPr>
      </w:pPr>
      <w:r>
        <w:rPr>
          <w:rFonts w:ascii="Palatino Linotype" w:hAnsi="Palatino Linotype" w:cs="Arial"/>
          <w:sz w:val="24"/>
          <w:szCs w:val="24"/>
        </w:rPr>
        <w:t>Adjuntando para tal efecto un archivo electrónico denominado “</w:t>
      </w:r>
      <w:r w:rsidR="007E6241" w:rsidRPr="007E6241">
        <w:rPr>
          <w:rFonts w:ascii="Palatino Linotype" w:hAnsi="Palatino Linotype" w:cs="Arial"/>
          <w:sz w:val="24"/>
          <w:szCs w:val="24"/>
        </w:rPr>
        <w:t>RESPUESTA 720.IP.pdf</w:t>
      </w:r>
      <w:r w:rsidRPr="005E72FA">
        <w:rPr>
          <w:rFonts w:ascii="Palatino Linotype" w:hAnsi="Palatino Linotype" w:cs="Arial"/>
          <w:sz w:val="24"/>
          <w:szCs w:val="24"/>
        </w:rPr>
        <w:t>”</w:t>
      </w:r>
      <w:r>
        <w:rPr>
          <w:rFonts w:ascii="Palatino Linotype" w:hAnsi="Palatino Linotype" w:cs="Arial"/>
          <w:sz w:val="24"/>
          <w:szCs w:val="24"/>
        </w:rPr>
        <w:t>, documento que contiene la siguiente información:</w:t>
      </w:r>
    </w:p>
    <w:p w14:paraId="22843B02" w14:textId="4C02CD3A" w:rsidR="007E6241" w:rsidRPr="005E72FA" w:rsidRDefault="007E6241" w:rsidP="007E6241">
      <w:pPr>
        <w:spacing w:after="0" w:line="360" w:lineRule="auto"/>
        <w:jc w:val="center"/>
        <w:rPr>
          <w:rFonts w:ascii="Palatino Linotype" w:hAnsi="Palatino Linotype" w:cs="Arial"/>
          <w:sz w:val="24"/>
          <w:szCs w:val="24"/>
        </w:rPr>
      </w:pPr>
      <w:r w:rsidRPr="007E6241">
        <w:rPr>
          <w:rFonts w:ascii="Palatino Linotype" w:hAnsi="Palatino Linotype" w:cs="Arial"/>
          <w:noProof/>
          <w:sz w:val="24"/>
          <w:szCs w:val="24"/>
          <w:lang w:eastAsia="es-MX"/>
        </w:rPr>
        <w:lastRenderedPageBreak/>
        <w:drawing>
          <wp:inline distT="0" distB="0" distL="0" distR="0" wp14:anchorId="22880449" wp14:editId="75B673D6">
            <wp:extent cx="5760720" cy="20872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087245"/>
                    </a:xfrm>
                    <a:prstGeom prst="rect">
                      <a:avLst/>
                    </a:prstGeom>
                  </pic:spPr>
                </pic:pic>
              </a:graphicData>
            </a:graphic>
          </wp:inline>
        </w:drawing>
      </w:r>
    </w:p>
    <w:p w14:paraId="51F10121" w14:textId="397866FB" w:rsidR="005E72FA" w:rsidRDefault="007E6241" w:rsidP="007E6241">
      <w:pPr>
        <w:spacing w:after="0" w:line="360" w:lineRule="auto"/>
        <w:jc w:val="center"/>
        <w:rPr>
          <w:rFonts w:ascii="Palatino Linotype" w:hAnsi="Palatino Linotype" w:cs="Arial"/>
          <w:sz w:val="24"/>
          <w:szCs w:val="24"/>
        </w:rPr>
      </w:pPr>
      <w:r w:rsidRPr="007E6241">
        <w:rPr>
          <w:rFonts w:ascii="Palatino Linotype" w:hAnsi="Palatino Linotype" w:cs="Arial"/>
          <w:noProof/>
          <w:sz w:val="24"/>
          <w:szCs w:val="24"/>
          <w:lang w:eastAsia="es-MX"/>
        </w:rPr>
        <w:drawing>
          <wp:inline distT="0" distB="0" distL="0" distR="0" wp14:anchorId="09DEF7C0" wp14:editId="2373C166">
            <wp:extent cx="576072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84325"/>
                    </a:xfrm>
                    <a:prstGeom prst="rect">
                      <a:avLst/>
                    </a:prstGeom>
                  </pic:spPr>
                </pic:pic>
              </a:graphicData>
            </a:graphic>
          </wp:inline>
        </w:drawing>
      </w:r>
    </w:p>
    <w:p w14:paraId="25C53DBC" w14:textId="77777777" w:rsidR="005E72FA" w:rsidRPr="00A06D7E" w:rsidRDefault="005E72FA" w:rsidP="00337A3D">
      <w:pPr>
        <w:spacing w:after="0" w:line="360" w:lineRule="auto"/>
        <w:jc w:val="both"/>
        <w:rPr>
          <w:rFonts w:ascii="Palatino Linotype" w:hAnsi="Palatino Linotype" w:cs="Arial"/>
          <w:sz w:val="24"/>
          <w:szCs w:val="24"/>
        </w:rPr>
      </w:pPr>
    </w:p>
    <w:p w14:paraId="1ADE1A9C"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005E72FA">
        <w:rPr>
          <w:rFonts w:ascii="Palatino Linotype" w:hAnsi="Palatino Linotype" w:cs="Arial"/>
          <w:b/>
          <w:sz w:val="24"/>
          <w:szCs w:val="24"/>
        </w:rPr>
        <w:t>De</w:t>
      </w:r>
      <w:r w:rsidRPr="00290F21">
        <w:rPr>
          <w:rFonts w:ascii="Palatino Linotype" w:hAnsi="Palatino Linotype" w:cs="Arial"/>
          <w:b/>
          <w:sz w:val="24"/>
          <w:szCs w:val="24"/>
        </w:rPr>
        <w:t xml:space="preserve">l recurso de revisión. </w:t>
      </w:r>
    </w:p>
    <w:p w14:paraId="55AF86D2" w14:textId="0E71A0DC"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5E72FA">
        <w:rPr>
          <w:rFonts w:ascii="Palatino Linotype" w:hAnsi="Palatino Linotype" w:cs="Arial"/>
          <w:sz w:val="24"/>
          <w:szCs w:val="24"/>
        </w:rPr>
        <w:t xml:space="preserve">contestación </w:t>
      </w:r>
      <w:r w:rsidRPr="00B93DE8">
        <w:rPr>
          <w:rFonts w:ascii="Palatino Linotype" w:hAnsi="Palatino Linotype" w:cs="Arial"/>
          <w:sz w:val="24"/>
          <w:szCs w:val="24"/>
        </w:rPr>
        <w:t xml:space="preserve">por parte del Sujeto Obligado, en fecha </w:t>
      </w:r>
      <w:r w:rsidR="007E6241">
        <w:rPr>
          <w:rFonts w:ascii="Palatino Linotype" w:hAnsi="Palatino Linotype" w:cs="Arial"/>
          <w:sz w:val="24"/>
          <w:szCs w:val="24"/>
        </w:rPr>
        <w:t>veinticinco de octubre</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iuno</w:t>
      </w:r>
      <w:r w:rsidRPr="00B93DE8">
        <w:rPr>
          <w:rFonts w:ascii="Palatino Linotype" w:hAnsi="Palatino Linotype" w:cs="Arial"/>
          <w:sz w:val="24"/>
          <w:szCs w:val="24"/>
        </w:rPr>
        <w:t xml:space="preserve">, </w:t>
      </w:r>
      <w:r w:rsidR="007E6241">
        <w:rPr>
          <w:rFonts w:ascii="Palatino Linotype" w:hAnsi="Palatino Linotype" w:cs="Arial"/>
          <w:sz w:val="24"/>
          <w:szCs w:val="24"/>
        </w:rPr>
        <w:t>la</w:t>
      </w:r>
      <w:r w:rsidR="005E72FA">
        <w:rPr>
          <w:rFonts w:ascii="Palatino Linotype" w:hAnsi="Palatino Linotype" w:cs="Arial"/>
          <w:sz w:val="24"/>
          <w:szCs w:val="24"/>
        </w:rPr>
        <w:t xml:space="preserve"> Recurrente interpone 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007E6241" w:rsidRPr="007E6241">
        <w:rPr>
          <w:rFonts w:ascii="Palatino Linotype" w:hAnsi="Palatino Linotype" w:cs="Arial"/>
          <w:sz w:val="24"/>
          <w:szCs w:val="24"/>
        </w:rPr>
        <w:t>05265/INFOEM/IP/RR/2021</w:t>
      </w:r>
      <w:r w:rsidRPr="00B93DE8">
        <w:rPr>
          <w:rFonts w:ascii="Palatino Linotype" w:hAnsi="Palatino Linotype" w:cs="Arial"/>
          <w:sz w:val="24"/>
          <w:szCs w:val="24"/>
        </w:rPr>
        <w:t xml:space="preserve">, aduciendo las siguientes manifestaciones: </w:t>
      </w:r>
    </w:p>
    <w:p w14:paraId="49D41050" w14:textId="77777777" w:rsidR="00B93DE8" w:rsidRDefault="00B93DE8" w:rsidP="00285F96">
      <w:pPr>
        <w:spacing w:after="0" w:line="360" w:lineRule="auto"/>
        <w:jc w:val="both"/>
        <w:rPr>
          <w:rFonts w:ascii="Palatino Linotype" w:hAnsi="Palatino Linotype" w:cs="Arial"/>
          <w:sz w:val="24"/>
          <w:szCs w:val="24"/>
        </w:rPr>
      </w:pPr>
    </w:p>
    <w:p w14:paraId="6782A7B9"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1A695C2B" w14:textId="6E0E8115" w:rsidR="00B93DE8" w:rsidRDefault="00B93DE8" w:rsidP="00F3766A">
      <w:pPr>
        <w:spacing w:after="0" w:line="360" w:lineRule="auto"/>
        <w:ind w:left="851"/>
        <w:jc w:val="both"/>
        <w:rPr>
          <w:rFonts w:ascii="Palatino Linotype" w:hAnsi="Palatino Linotype" w:cs="Arial"/>
          <w:sz w:val="24"/>
          <w:szCs w:val="24"/>
        </w:rPr>
      </w:pPr>
      <w:r w:rsidRPr="005E72FA">
        <w:rPr>
          <w:rFonts w:ascii="Palatino Linotype" w:hAnsi="Palatino Linotype" w:cs="Arial"/>
          <w:sz w:val="24"/>
          <w:szCs w:val="24"/>
        </w:rPr>
        <w:t>“</w:t>
      </w:r>
      <w:r w:rsidR="007E6241" w:rsidRPr="007E6241">
        <w:rPr>
          <w:rFonts w:ascii="Palatino Linotype" w:hAnsi="Palatino Linotype" w:cs="Arial"/>
          <w:i/>
          <w:sz w:val="24"/>
          <w:szCs w:val="24"/>
        </w:rPr>
        <w:t xml:space="preserve">Respuesta de la Unidad de Transparencia de fecha 5 de octubre 202I, identificada como 207C 0401210001S-UT-1303/2021, a cargo de María Saray Pérez Guerrero, </w:t>
      </w:r>
      <w:r w:rsidR="007E6241" w:rsidRPr="007E6241">
        <w:rPr>
          <w:rFonts w:ascii="Palatino Linotype" w:hAnsi="Palatino Linotype" w:cs="Arial"/>
          <w:i/>
          <w:sz w:val="24"/>
          <w:szCs w:val="24"/>
        </w:rPr>
        <w:lastRenderedPageBreak/>
        <w:t>Responsable y Titular de la Unidad de Transparencia del Instituto de Seguridad Social del Estado de México y Municipios (</w:t>
      </w:r>
      <w:proofErr w:type="spellStart"/>
      <w:r w:rsidR="007E6241" w:rsidRPr="007E6241">
        <w:rPr>
          <w:rFonts w:ascii="Palatino Linotype" w:hAnsi="Palatino Linotype" w:cs="Arial"/>
          <w:i/>
          <w:sz w:val="24"/>
          <w:szCs w:val="24"/>
        </w:rPr>
        <w:t>ISSEMyM</w:t>
      </w:r>
      <w:proofErr w:type="spellEnd"/>
      <w:r w:rsidR="007E6241" w:rsidRPr="007E6241">
        <w:rPr>
          <w:rFonts w:ascii="Palatino Linotype" w:hAnsi="Palatino Linotype" w:cs="Arial"/>
          <w:i/>
          <w:sz w:val="24"/>
          <w:szCs w:val="24"/>
        </w:rPr>
        <w:t>)</w:t>
      </w:r>
      <w:r w:rsidRPr="00B93DE8">
        <w:rPr>
          <w:rFonts w:ascii="Palatino Linotype" w:hAnsi="Palatino Linotype" w:cs="Arial"/>
          <w:sz w:val="24"/>
          <w:szCs w:val="24"/>
        </w:rPr>
        <w:t xml:space="preserve">”(Sic). </w:t>
      </w:r>
    </w:p>
    <w:p w14:paraId="5701B00B" w14:textId="77777777" w:rsidR="005E72FA" w:rsidRDefault="005E72FA" w:rsidP="00285F96">
      <w:pPr>
        <w:spacing w:after="0" w:line="360" w:lineRule="auto"/>
        <w:jc w:val="both"/>
        <w:rPr>
          <w:rFonts w:ascii="Palatino Linotype" w:hAnsi="Palatino Linotype" w:cs="Arial"/>
          <w:b/>
          <w:sz w:val="24"/>
          <w:szCs w:val="24"/>
        </w:rPr>
      </w:pPr>
    </w:p>
    <w:p w14:paraId="76CB6857"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14:paraId="746EC358" w14:textId="7EF4EA9B"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t>“</w:t>
      </w:r>
      <w:r w:rsidR="006C440F" w:rsidRPr="006C440F">
        <w:rPr>
          <w:rFonts w:ascii="Palatino Linotype" w:hAnsi="Palatino Linotype" w:cs="Arial"/>
          <w:i/>
          <w:sz w:val="24"/>
          <w:szCs w:val="24"/>
        </w:rPr>
        <w:t>Si hay información pública de la existencia de convenios firmados entre INFONAVIT-</w:t>
      </w:r>
      <w:proofErr w:type="spellStart"/>
      <w:r w:rsidR="006C440F" w:rsidRPr="006C440F">
        <w:rPr>
          <w:rFonts w:ascii="Palatino Linotype" w:hAnsi="Palatino Linotype" w:cs="Arial"/>
          <w:i/>
          <w:sz w:val="24"/>
          <w:szCs w:val="24"/>
        </w:rPr>
        <w:t>ISSEMyM</w:t>
      </w:r>
      <w:proofErr w:type="spellEnd"/>
      <w:r w:rsidR="006C440F" w:rsidRPr="006C440F">
        <w:rPr>
          <w:rFonts w:ascii="Palatino Linotype" w:hAnsi="Palatino Linotype" w:cs="Arial"/>
          <w:i/>
          <w:sz w:val="24"/>
          <w:szCs w:val="24"/>
        </w:rPr>
        <w:t xml:space="preserve"> e INFONAVIT-UAEM (Universidad Autónoma del Estado de México), publicados en el periódico local "Sol de Toluca" de fecha 21 de marzo 2017. Se anexan captura de pantalla de fotos publicadas y dirección del sitio web del periódico "Sol de Toluca".</w:t>
      </w:r>
      <w:r w:rsidRPr="00B93DE8">
        <w:rPr>
          <w:rFonts w:ascii="Palatino Linotype" w:hAnsi="Palatino Linotype" w:cs="Arial"/>
          <w:sz w:val="24"/>
          <w:szCs w:val="24"/>
        </w:rPr>
        <w:t xml:space="preserve">” (Sic). </w:t>
      </w:r>
    </w:p>
    <w:p w14:paraId="6C4C86D6" w14:textId="77777777" w:rsidR="006C440F" w:rsidRDefault="006C440F" w:rsidP="0081021D">
      <w:pPr>
        <w:spacing w:after="0" w:line="360" w:lineRule="auto"/>
        <w:jc w:val="both"/>
        <w:rPr>
          <w:rFonts w:ascii="Palatino Linotype" w:hAnsi="Palatino Linotype" w:cs="Arial"/>
          <w:sz w:val="24"/>
          <w:szCs w:val="24"/>
        </w:rPr>
      </w:pPr>
    </w:p>
    <w:p w14:paraId="5848FCFB" w14:textId="75C64983" w:rsidR="0081021D" w:rsidRDefault="0081021D" w:rsidP="0081021D">
      <w:pPr>
        <w:spacing w:after="0" w:line="360" w:lineRule="auto"/>
        <w:jc w:val="both"/>
        <w:rPr>
          <w:rFonts w:ascii="Palatino Linotype" w:hAnsi="Palatino Linotype"/>
          <w:sz w:val="24"/>
          <w:szCs w:val="24"/>
        </w:rPr>
      </w:pPr>
      <w:r w:rsidRPr="0081021D">
        <w:rPr>
          <w:rFonts w:ascii="Palatino Linotype" w:hAnsi="Palatino Linotype" w:cs="Arial"/>
          <w:sz w:val="24"/>
          <w:szCs w:val="24"/>
        </w:rPr>
        <w:t xml:space="preserve">Adjuntando </w:t>
      </w:r>
      <w:r>
        <w:rPr>
          <w:rFonts w:ascii="Palatino Linotype" w:hAnsi="Palatino Linotype" w:cs="Arial"/>
          <w:sz w:val="24"/>
          <w:szCs w:val="24"/>
        </w:rPr>
        <w:t xml:space="preserve">para tal efecto un archivo electrónico denominado </w:t>
      </w:r>
      <w:r w:rsidR="006C440F">
        <w:rPr>
          <w:rFonts w:ascii="Palatino Linotype" w:hAnsi="Palatino Linotype" w:cs="Arial"/>
          <w:sz w:val="24"/>
          <w:szCs w:val="24"/>
        </w:rPr>
        <w:t>“</w:t>
      </w:r>
      <w:r w:rsidR="006C440F" w:rsidRPr="006C440F">
        <w:rPr>
          <w:rFonts w:ascii="Palatino Linotype" w:hAnsi="Palatino Linotype"/>
          <w:sz w:val="24"/>
          <w:szCs w:val="24"/>
        </w:rPr>
        <w:t xml:space="preserve">Convenio </w:t>
      </w:r>
      <w:proofErr w:type="spellStart"/>
      <w:r w:rsidR="006C440F" w:rsidRPr="006C440F">
        <w:rPr>
          <w:rFonts w:ascii="Palatino Linotype" w:hAnsi="Palatino Linotype"/>
          <w:sz w:val="24"/>
          <w:szCs w:val="24"/>
        </w:rPr>
        <w:t>ISSEMyM</w:t>
      </w:r>
      <w:proofErr w:type="spellEnd"/>
      <w:r w:rsidR="006C440F" w:rsidRPr="006C440F">
        <w:rPr>
          <w:rFonts w:ascii="Palatino Linotype" w:hAnsi="Palatino Linotype"/>
          <w:sz w:val="24"/>
          <w:szCs w:val="24"/>
        </w:rPr>
        <w:t xml:space="preserve"> INFONAVIT UAEMex.docx</w:t>
      </w:r>
      <w:r>
        <w:rPr>
          <w:rFonts w:ascii="Palatino Linotype" w:hAnsi="Palatino Linotype"/>
          <w:sz w:val="24"/>
          <w:szCs w:val="24"/>
        </w:rPr>
        <w:t>”, en el cual se aprecia el siguiente texto:</w:t>
      </w:r>
    </w:p>
    <w:p w14:paraId="031E0653" w14:textId="77777777" w:rsidR="0081021D" w:rsidRDefault="0081021D" w:rsidP="0081021D">
      <w:pPr>
        <w:spacing w:after="0" w:line="360" w:lineRule="auto"/>
        <w:jc w:val="both"/>
        <w:rPr>
          <w:rFonts w:ascii="Palatino Linotype" w:hAnsi="Palatino Linotype"/>
          <w:sz w:val="24"/>
          <w:szCs w:val="24"/>
        </w:rPr>
      </w:pPr>
    </w:p>
    <w:p w14:paraId="31E5492A" w14:textId="77777777" w:rsidR="0081021D" w:rsidRPr="0081021D" w:rsidRDefault="0081021D" w:rsidP="0081021D">
      <w:pPr>
        <w:spacing w:after="0" w:line="240" w:lineRule="auto"/>
        <w:ind w:left="567" w:right="850"/>
        <w:jc w:val="both"/>
        <w:rPr>
          <w:rFonts w:ascii="Palatino Linotype" w:hAnsi="Palatino Linotype"/>
          <w:b/>
          <w:bCs/>
          <w:i/>
          <w:color w:val="000000"/>
          <w:shd w:val="clear" w:color="auto" w:fill="FFFFFF"/>
        </w:rPr>
      </w:pPr>
      <w:r>
        <w:rPr>
          <w:rStyle w:val="c1"/>
          <w:rFonts w:ascii="Palatino Linotype" w:hAnsi="Palatino Linotype" w:cs="Arial"/>
          <w:i/>
          <w:color w:val="333333"/>
        </w:rPr>
        <w:t>“</w:t>
      </w:r>
      <w:r w:rsidRPr="0081021D">
        <w:rPr>
          <w:rStyle w:val="c1"/>
          <w:rFonts w:ascii="Palatino Linotype" w:hAnsi="Palatino Linotype" w:cs="Arial"/>
          <w:i/>
          <w:color w:val="333333"/>
        </w:rPr>
        <w:t>El Instituto Nacional de Fomento a la Vivienda para los Trabajadores (INFONAVIT) firmó convenios de colaboración con el Instituto de Seguridad Social del Estado de México y Municipios (</w:t>
      </w:r>
      <w:proofErr w:type="spellStart"/>
      <w:r w:rsidRPr="0081021D">
        <w:rPr>
          <w:rStyle w:val="c1"/>
          <w:rFonts w:ascii="Palatino Linotype" w:hAnsi="Palatino Linotype" w:cs="Arial"/>
          <w:i/>
          <w:color w:val="333333"/>
        </w:rPr>
        <w:t>ISSEMyM</w:t>
      </w:r>
      <w:proofErr w:type="spellEnd"/>
      <w:r w:rsidRPr="0081021D">
        <w:rPr>
          <w:rStyle w:val="c1"/>
          <w:rFonts w:ascii="Palatino Linotype" w:hAnsi="Palatino Linotype" w:cs="Arial"/>
          <w:i/>
          <w:color w:val="333333"/>
        </w:rPr>
        <w:t>) y la Universidad Autónoma del Estado de México (UAEM) para beneficio de los trabajadores en cuestión de solicitud de créditos, investigación y estudios avanzados. Se anexan dos capturas de pantalla de esta nota periodística  de fecha 21 de marzo 2017.</w:t>
      </w:r>
    </w:p>
    <w:p w14:paraId="44348DC7" w14:textId="77777777" w:rsidR="0081021D" w:rsidRPr="0081021D" w:rsidRDefault="0081021D" w:rsidP="0081021D">
      <w:pPr>
        <w:spacing w:after="0" w:line="240" w:lineRule="auto"/>
        <w:ind w:left="567" w:right="850"/>
        <w:rPr>
          <w:rFonts w:ascii="Palatino Linotype" w:hAnsi="Palatino Linotype"/>
          <w:i/>
        </w:rPr>
      </w:pPr>
      <w:r w:rsidRPr="0081021D">
        <w:rPr>
          <w:rFonts w:ascii="Palatino Linotype" w:hAnsi="Palatino Linotype"/>
          <w:bCs/>
          <w:i/>
          <w:color w:val="000000"/>
          <w:shd w:val="clear" w:color="auto" w:fill="FFFFFF"/>
        </w:rPr>
        <w:t xml:space="preserve">La nota periodística la realizó Adriana García, en la Ciudad de Toluca, México. La foto fue editada por José Hernández </w:t>
      </w:r>
      <w:proofErr w:type="spellStart"/>
      <w:r w:rsidRPr="0081021D">
        <w:rPr>
          <w:rFonts w:ascii="Palatino Linotype" w:hAnsi="Palatino Linotype"/>
          <w:bCs/>
          <w:i/>
          <w:color w:val="000000"/>
          <w:shd w:val="clear" w:color="auto" w:fill="FFFFFF"/>
        </w:rPr>
        <w:t>Trevilla</w:t>
      </w:r>
      <w:proofErr w:type="spellEnd"/>
      <w:r w:rsidRPr="0081021D">
        <w:rPr>
          <w:rFonts w:ascii="Palatino Linotype" w:hAnsi="Palatino Linotype"/>
          <w:bCs/>
          <w:i/>
          <w:color w:val="000000"/>
          <w:shd w:val="clear" w:color="auto" w:fill="FFFFFF"/>
        </w:rPr>
        <w:t xml:space="preserve"> en el diario “Sol de Toluca”.</w:t>
      </w:r>
      <w:r w:rsidRPr="0081021D">
        <w:rPr>
          <w:rFonts w:ascii="Palatino Linotype" w:hAnsi="Palatino Linotype"/>
          <w:i/>
        </w:rPr>
        <w:t xml:space="preserve"> La dirección electrónica  de esta nota periodística  se localiza en  </w:t>
      </w:r>
      <w:hyperlink r:id="rId9" w:history="1">
        <w:r w:rsidRPr="0081021D">
          <w:rPr>
            <w:rStyle w:val="Hipervnculo"/>
            <w:rFonts w:ascii="Palatino Linotype" w:hAnsi="Palatino Linotype"/>
            <w:i/>
          </w:rPr>
          <w:t>https://www.elsoldetoluca.com.mx/local/firman-convenio-infonavit-issemym-y-uaem-para-otorgar-creditos-283802.html</w:t>
        </w:r>
      </w:hyperlink>
      <w:r w:rsidRPr="0081021D">
        <w:rPr>
          <w:rFonts w:ascii="Palatino Linotype" w:hAnsi="Palatino Linotype"/>
          <w:i/>
        </w:rPr>
        <w:t xml:space="preserve">  </w:t>
      </w:r>
    </w:p>
    <w:p w14:paraId="2F2FDAA5" w14:textId="77777777" w:rsidR="0081021D" w:rsidRPr="0081021D" w:rsidRDefault="0081021D" w:rsidP="0081021D">
      <w:pPr>
        <w:spacing w:after="0" w:line="240" w:lineRule="auto"/>
        <w:ind w:left="567" w:right="850"/>
        <w:jc w:val="both"/>
        <w:rPr>
          <w:rFonts w:ascii="Palatino Linotype" w:hAnsi="Palatino Linotype"/>
          <w:i/>
          <w:sz w:val="24"/>
          <w:szCs w:val="24"/>
        </w:rPr>
      </w:pPr>
      <w:r w:rsidRPr="0081021D">
        <w:rPr>
          <w:rFonts w:ascii="Palatino Linotype" w:hAnsi="Palatino Linotype"/>
          <w:i/>
        </w:rPr>
        <w:t>Además se incluyen dos capturas de pantalla sobre la nota periodística de fecha 21 de marzo 2017 de la publicación en el periódico de circulación local denominado  “Sol de Toluca” donde se describe la firma de convenio INFONAVIT</w:t>
      </w:r>
      <w:r w:rsidRPr="0081021D">
        <w:rPr>
          <w:rFonts w:ascii="Palatino Linotype" w:hAnsi="Palatino Linotype"/>
          <w:bCs/>
          <w:i/>
          <w:color w:val="000000"/>
          <w:shd w:val="clear" w:color="auto" w:fill="FFFFFF"/>
        </w:rPr>
        <w:t xml:space="preserve">, </w:t>
      </w:r>
      <w:proofErr w:type="spellStart"/>
      <w:r w:rsidRPr="0081021D">
        <w:rPr>
          <w:rFonts w:ascii="Palatino Linotype" w:hAnsi="Palatino Linotype"/>
          <w:bCs/>
          <w:i/>
          <w:color w:val="000000"/>
          <w:shd w:val="clear" w:color="auto" w:fill="FFFFFF"/>
        </w:rPr>
        <w:t>ISSEMyM</w:t>
      </w:r>
      <w:proofErr w:type="spellEnd"/>
      <w:r w:rsidRPr="0081021D">
        <w:rPr>
          <w:rFonts w:ascii="Palatino Linotype" w:hAnsi="Palatino Linotype"/>
          <w:bCs/>
          <w:i/>
          <w:color w:val="000000"/>
          <w:shd w:val="clear" w:color="auto" w:fill="FFFFFF"/>
        </w:rPr>
        <w:t xml:space="preserve"> y UAEM para otorgar créditos.</w:t>
      </w:r>
      <w:r>
        <w:rPr>
          <w:rFonts w:ascii="Palatino Linotype" w:hAnsi="Palatino Linotype"/>
          <w:bCs/>
          <w:i/>
          <w:color w:val="000000"/>
          <w:shd w:val="clear" w:color="auto" w:fill="FFFFFF"/>
        </w:rPr>
        <w:t>” (</w:t>
      </w:r>
      <w:proofErr w:type="gramStart"/>
      <w:r>
        <w:rPr>
          <w:rFonts w:ascii="Palatino Linotype" w:hAnsi="Palatino Linotype"/>
          <w:bCs/>
          <w:i/>
          <w:color w:val="000000"/>
          <w:shd w:val="clear" w:color="auto" w:fill="FFFFFF"/>
        </w:rPr>
        <w:t>sic</w:t>
      </w:r>
      <w:proofErr w:type="gramEnd"/>
      <w:r>
        <w:rPr>
          <w:rFonts w:ascii="Palatino Linotype" w:hAnsi="Palatino Linotype"/>
          <w:bCs/>
          <w:i/>
          <w:color w:val="000000"/>
          <w:shd w:val="clear" w:color="auto" w:fill="FFFFFF"/>
        </w:rPr>
        <w:t>)</w:t>
      </w:r>
    </w:p>
    <w:p w14:paraId="59E3AD21" w14:textId="77777777" w:rsidR="0081021D" w:rsidRDefault="0081021D" w:rsidP="0081021D">
      <w:pPr>
        <w:spacing w:after="0" w:line="360" w:lineRule="auto"/>
        <w:jc w:val="both"/>
        <w:rPr>
          <w:rFonts w:ascii="Palatino Linotype" w:hAnsi="Palatino Linotype"/>
          <w:sz w:val="24"/>
          <w:szCs w:val="24"/>
        </w:rPr>
      </w:pPr>
    </w:p>
    <w:p w14:paraId="0E75A5E1" w14:textId="77777777" w:rsidR="0081021D" w:rsidRDefault="0081021D" w:rsidP="0081021D">
      <w:pPr>
        <w:spacing w:after="0" w:line="360" w:lineRule="auto"/>
        <w:jc w:val="both"/>
        <w:rPr>
          <w:rFonts w:ascii="Palatino Linotype" w:hAnsi="Palatino Linotype"/>
          <w:sz w:val="24"/>
          <w:szCs w:val="24"/>
        </w:rPr>
      </w:pPr>
      <w:r>
        <w:rPr>
          <w:rFonts w:ascii="Palatino Linotype" w:hAnsi="Palatino Linotype"/>
          <w:sz w:val="24"/>
          <w:szCs w:val="24"/>
        </w:rPr>
        <w:t>La liga electrónica efectivamente conduce a la nota periodística:</w:t>
      </w:r>
    </w:p>
    <w:p w14:paraId="526968E0" w14:textId="77777777" w:rsidR="0081021D" w:rsidRDefault="0081021D" w:rsidP="0081021D">
      <w:pPr>
        <w:spacing w:after="0" w:line="360" w:lineRule="auto"/>
        <w:jc w:val="both"/>
        <w:rPr>
          <w:rFonts w:ascii="Palatino Linotype" w:hAnsi="Palatino Linotype"/>
          <w:sz w:val="24"/>
          <w:szCs w:val="24"/>
        </w:rPr>
      </w:pPr>
    </w:p>
    <w:p w14:paraId="30E945CC" w14:textId="77777777" w:rsidR="0081021D" w:rsidRDefault="0081021D" w:rsidP="0081021D">
      <w:pPr>
        <w:spacing w:after="0" w:line="360" w:lineRule="auto"/>
        <w:jc w:val="both"/>
        <w:rPr>
          <w:rFonts w:ascii="Palatino Linotype" w:hAnsi="Palatino Linotype"/>
          <w:sz w:val="24"/>
          <w:szCs w:val="24"/>
        </w:rPr>
      </w:pPr>
      <w:r>
        <w:rPr>
          <w:noProof/>
          <w:lang w:eastAsia="es-MX"/>
        </w:rPr>
        <w:drawing>
          <wp:inline distT="0" distB="0" distL="0" distR="0" wp14:anchorId="749EA321" wp14:editId="04E521B4">
            <wp:extent cx="5476875" cy="2781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9" t="42328" r="31052" b="19753"/>
                    <a:stretch/>
                  </pic:blipFill>
                  <pic:spPr bwMode="auto">
                    <a:xfrm>
                      <a:off x="0" y="0"/>
                      <a:ext cx="5476875" cy="2781300"/>
                    </a:xfrm>
                    <a:prstGeom prst="rect">
                      <a:avLst/>
                    </a:prstGeom>
                    <a:ln>
                      <a:noFill/>
                    </a:ln>
                    <a:extLst>
                      <a:ext uri="{53640926-AAD7-44D8-BBD7-CCE9431645EC}">
                        <a14:shadowObscured xmlns:a14="http://schemas.microsoft.com/office/drawing/2010/main"/>
                      </a:ext>
                    </a:extLst>
                  </pic:spPr>
                </pic:pic>
              </a:graphicData>
            </a:graphic>
          </wp:inline>
        </w:drawing>
      </w:r>
    </w:p>
    <w:p w14:paraId="00277695" w14:textId="77777777" w:rsidR="0081021D" w:rsidRPr="0081021D" w:rsidRDefault="0081021D" w:rsidP="00285F96">
      <w:pPr>
        <w:spacing w:after="0" w:line="360" w:lineRule="auto"/>
        <w:jc w:val="both"/>
        <w:rPr>
          <w:rFonts w:ascii="Palatino Linotype" w:hAnsi="Palatino Linotype" w:cs="Arial"/>
          <w:sz w:val="24"/>
          <w:szCs w:val="24"/>
        </w:rPr>
      </w:pPr>
    </w:p>
    <w:p w14:paraId="04FCF2F2"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14:paraId="7700E5F5" w14:textId="5DBF2482"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A04993" w:rsidRPr="00A04993">
        <w:rPr>
          <w:rFonts w:ascii="Palatino Linotype" w:hAnsi="Palatino Linotype" w:cs="Arial"/>
          <w:sz w:val="24"/>
          <w:szCs w:val="24"/>
        </w:rPr>
        <w:t>05265/INFOEM/IP/RR/2021</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Comisionad</w:t>
      </w:r>
      <w:r>
        <w:rPr>
          <w:rFonts w:ascii="Palatino Linotype" w:hAnsi="Palatino Linotype" w:cs="Arial"/>
          <w:sz w:val="24"/>
          <w:szCs w:val="24"/>
        </w:rPr>
        <w:t>o</w:t>
      </w:r>
      <w:r w:rsidR="00B93DE8" w:rsidRPr="00B93DE8">
        <w:rPr>
          <w:rFonts w:ascii="Palatino Linotype" w:hAnsi="Palatino Linotype" w:cs="Arial"/>
          <w:sz w:val="24"/>
          <w:szCs w:val="24"/>
        </w:rPr>
        <w:t xml:space="preserve"> </w:t>
      </w:r>
      <w:r>
        <w:rPr>
          <w:rFonts w:ascii="Palatino Linotype" w:hAnsi="Palatino Linotype" w:cs="Arial"/>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A04993">
        <w:rPr>
          <w:rFonts w:ascii="Palatino Linotype" w:hAnsi="Palatino Linotype" w:cs="Arial"/>
          <w:b/>
          <w:sz w:val="24"/>
          <w:szCs w:val="24"/>
        </w:rPr>
        <w:t>veintinueve de octubre</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7882F17B" w14:textId="77777777" w:rsidR="00B93DE8" w:rsidRDefault="00B93DE8" w:rsidP="00285F96">
      <w:pPr>
        <w:spacing w:after="0" w:line="360" w:lineRule="auto"/>
        <w:jc w:val="both"/>
        <w:rPr>
          <w:rFonts w:ascii="Palatino Linotype" w:hAnsi="Palatino Linotype" w:cs="Arial"/>
          <w:sz w:val="24"/>
          <w:szCs w:val="24"/>
        </w:rPr>
      </w:pPr>
    </w:p>
    <w:p w14:paraId="5276F0F2" w14:textId="77777777"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14:paraId="38065818" w14:textId="7615984B"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Que de l</w:t>
      </w:r>
      <w:r w:rsidR="00CC75ED">
        <w:rPr>
          <w:rFonts w:ascii="Palatino Linotype" w:hAnsi="Palatino Linotype" w:cs="Arial"/>
          <w:sz w:val="24"/>
          <w:szCs w:val="24"/>
        </w:rPr>
        <w:t>a</w:t>
      </w:r>
      <w:r w:rsidRPr="00B93DE8">
        <w:rPr>
          <w:rFonts w:ascii="Palatino Linotype" w:hAnsi="Palatino Linotype" w:cs="Arial"/>
          <w:sz w:val="24"/>
          <w:szCs w:val="24"/>
        </w:rPr>
        <w:t xml:space="preserve">s </w:t>
      </w:r>
      <w:r w:rsidR="00CC75ED">
        <w:rPr>
          <w:rFonts w:ascii="Palatino Linotype" w:hAnsi="Palatino Linotype" w:cs="Arial"/>
          <w:sz w:val="24"/>
          <w:szCs w:val="24"/>
        </w:rPr>
        <w:t xml:space="preserve">constancias del expediente electrónico </w:t>
      </w:r>
      <w:r w:rsidRPr="00B93DE8">
        <w:rPr>
          <w:rFonts w:ascii="Palatino Linotype" w:hAnsi="Palatino Linotype" w:cs="Arial"/>
          <w:sz w:val="24"/>
          <w:szCs w:val="24"/>
        </w:rPr>
        <w:t xml:space="preserve">del recurso de revisión </w:t>
      </w:r>
      <w:r w:rsidR="00A04993" w:rsidRPr="00A04993">
        <w:rPr>
          <w:rFonts w:ascii="Palatino Linotype" w:hAnsi="Palatino Linotype" w:cs="Arial"/>
          <w:sz w:val="24"/>
          <w:szCs w:val="24"/>
        </w:rPr>
        <w:t>05265/INFOEM/IP/RR/2021</w:t>
      </w:r>
      <w:r w:rsidRPr="00B93DE8">
        <w:rPr>
          <w:rFonts w:ascii="Palatino Linotype" w:hAnsi="Palatino Linotype" w:cs="Arial"/>
          <w:sz w:val="24"/>
          <w:szCs w:val="24"/>
        </w:rPr>
        <w:t xml:space="preserve">, se aprecia que el Sujeto Obligado, </w:t>
      </w:r>
      <w:r w:rsidR="0081021D">
        <w:rPr>
          <w:rFonts w:ascii="Palatino Linotype" w:hAnsi="Palatino Linotype" w:cs="Arial"/>
          <w:sz w:val="24"/>
          <w:szCs w:val="24"/>
        </w:rPr>
        <w:t xml:space="preserve">en fecha </w:t>
      </w:r>
      <w:r w:rsidR="00A04993">
        <w:rPr>
          <w:rFonts w:ascii="Palatino Linotype" w:hAnsi="Palatino Linotype" w:cs="Arial"/>
          <w:sz w:val="24"/>
          <w:szCs w:val="24"/>
        </w:rPr>
        <w:t xml:space="preserve">ocho </w:t>
      </w:r>
      <w:r w:rsidR="0081021D">
        <w:rPr>
          <w:rFonts w:ascii="Palatino Linotype" w:hAnsi="Palatino Linotype" w:cs="Arial"/>
          <w:sz w:val="24"/>
          <w:szCs w:val="24"/>
        </w:rPr>
        <w:t xml:space="preserve">de </w:t>
      </w:r>
      <w:r w:rsidR="0081021D">
        <w:rPr>
          <w:rFonts w:ascii="Palatino Linotype" w:hAnsi="Palatino Linotype" w:cs="Arial"/>
          <w:sz w:val="24"/>
          <w:szCs w:val="24"/>
        </w:rPr>
        <w:lastRenderedPageBreak/>
        <w:t>noviembre de dos mil veintiuno, adjuntó cinco archivos electrónicos mediante los cuales le solicita al Jefe de la Unidad Jurídica Consultiva y de Igualdad de Género, de nueva cuenta a la Coordinación de Administración y Finanzas y a la Coordinación de Prestaciones y Seguridad Social,</w:t>
      </w:r>
      <w:r w:rsidR="00EB744D">
        <w:rPr>
          <w:rFonts w:ascii="Palatino Linotype" w:hAnsi="Palatino Linotype" w:cs="Arial"/>
          <w:sz w:val="24"/>
          <w:szCs w:val="24"/>
        </w:rPr>
        <w:t xml:space="preserve"> realicen una búsqueda dentro de sus dependencias a efecto de entregar los convenios solicitados;</w:t>
      </w:r>
      <w:r w:rsidR="0081021D">
        <w:rPr>
          <w:rFonts w:ascii="Palatino Linotype" w:hAnsi="Palatino Linotype" w:cs="Arial"/>
          <w:sz w:val="24"/>
          <w:szCs w:val="24"/>
        </w:rPr>
        <w:t xml:space="preserve"> unidades administrativas del sujeto obligado que respondieron que después de una búsqueda exhaustiva de la información no se localizaron convenios firmados con el INFONAVIT o con la UAEM</w:t>
      </w:r>
      <w:r w:rsidR="00790C22">
        <w:rPr>
          <w:rFonts w:ascii="Palatino Linotype" w:hAnsi="Palatino Linotype" w:cs="Arial"/>
          <w:sz w:val="24"/>
          <w:szCs w:val="24"/>
        </w:rPr>
        <w:t>, de los cuales tres de ellos presentan datos susceptibles de ser clasificados, por lo que solo se pusieron a la vista del particular dos archivos electrónicos</w:t>
      </w:r>
      <w:r w:rsidR="0081021D">
        <w:rPr>
          <w:rFonts w:ascii="Palatino Linotype" w:hAnsi="Palatino Linotype" w:cs="Arial"/>
          <w:sz w:val="24"/>
          <w:szCs w:val="24"/>
        </w:rPr>
        <w:t>.</w:t>
      </w:r>
    </w:p>
    <w:p w14:paraId="666E64F0" w14:textId="77777777" w:rsidR="00B93DE8" w:rsidRDefault="00B93DE8" w:rsidP="00285F96">
      <w:pPr>
        <w:spacing w:after="0" w:line="360" w:lineRule="auto"/>
        <w:jc w:val="both"/>
        <w:rPr>
          <w:rFonts w:ascii="Palatino Linotype" w:hAnsi="Palatino Linotype" w:cs="Arial"/>
          <w:sz w:val="24"/>
          <w:szCs w:val="24"/>
        </w:rPr>
      </w:pPr>
    </w:p>
    <w:p w14:paraId="34232B52" w14:textId="77777777" w:rsidR="00B93DE8" w:rsidRPr="00B93DE8" w:rsidRDefault="00CC75ED" w:rsidP="00285F96">
      <w:pPr>
        <w:spacing w:after="0" w:line="360" w:lineRule="auto"/>
        <w:jc w:val="both"/>
        <w:rPr>
          <w:rFonts w:ascii="Palatino Linotype" w:hAnsi="Palatino Linotype" w:cs="Arial"/>
          <w:b/>
          <w:sz w:val="24"/>
          <w:szCs w:val="24"/>
        </w:rPr>
      </w:pPr>
      <w:r w:rsidRPr="00CC75ED">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14:paraId="4441C45A" w14:textId="39A72DF3"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790C22">
        <w:rPr>
          <w:rFonts w:ascii="Palatino Linotype" w:hAnsi="Palatino Linotype" w:cs="Arial"/>
          <w:sz w:val="24"/>
          <w:szCs w:val="24"/>
        </w:rPr>
        <w:t>l recurso</w:t>
      </w:r>
      <w:r w:rsidRPr="00B93DE8">
        <w:rPr>
          <w:rFonts w:ascii="Palatino Linotype" w:hAnsi="Palatino Linotype" w:cs="Arial"/>
          <w:sz w:val="24"/>
          <w:szCs w:val="24"/>
        </w:rPr>
        <w:t xml:space="preserve"> de revisión en fecha </w:t>
      </w:r>
      <w:r w:rsidR="00790C22">
        <w:rPr>
          <w:rFonts w:ascii="Palatino Linotype" w:hAnsi="Palatino Linotype" w:cs="Arial"/>
          <w:sz w:val="24"/>
          <w:szCs w:val="24"/>
        </w:rPr>
        <w:t>diecisiete</w:t>
      </w:r>
      <w:r w:rsidR="002D74E3">
        <w:rPr>
          <w:rFonts w:ascii="Palatino Linotype" w:hAnsi="Palatino Linotype" w:cs="Arial"/>
          <w:sz w:val="24"/>
          <w:szCs w:val="24"/>
        </w:rPr>
        <w:t xml:space="preserve"> de diciembre</w:t>
      </w:r>
      <w:r w:rsidRPr="00B93DE8">
        <w:rPr>
          <w:rFonts w:ascii="Palatino Linotype" w:hAnsi="Palatino Linotype" w:cs="Arial"/>
          <w:sz w:val="24"/>
          <w:szCs w:val="24"/>
        </w:rPr>
        <w:t xml:space="preserve"> de dos mil veint</w:t>
      </w:r>
      <w:r w:rsidR="00EB744D">
        <w:rPr>
          <w:rFonts w:ascii="Palatino Linotype" w:hAnsi="Palatino Linotype" w:cs="Arial"/>
          <w:sz w:val="24"/>
          <w:szCs w:val="24"/>
        </w:rPr>
        <w:t>iuno</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EB744D">
        <w:rPr>
          <w:rFonts w:ascii="Palatino Linotype" w:hAnsi="Palatino Linotype" w:cs="Arial"/>
          <w:sz w:val="24"/>
          <w:szCs w:val="24"/>
        </w:rPr>
        <w:t>, y;</w:t>
      </w:r>
    </w:p>
    <w:p w14:paraId="2A168930" w14:textId="77777777" w:rsidR="00337A3D" w:rsidRPr="00C56C9B" w:rsidRDefault="00337A3D" w:rsidP="00337A3D">
      <w:pPr>
        <w:spacing w:after="0" w:line="360" w:lineRule="auto"/>
        <w:jc w:val="both"/>
        <w:rPr>
          <w:rFonts w:ascii="Palatino Linotype" w:eastAsia="Calibri" w:hAnsi="Palatino Linotype" w:cs="Arial"/>
          <w:b/>
          <w:sz w:val="24"/>
          <w:szCs w:val="24"/>
          <w:lang w:val="es-ES" w:eastAsia="es-ES"/>
        </w:rPr>
      </w:pPr>
    </w:p>
    <w:p w14:paraId="3D99BDC5"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4E120568" w14:textId="77777777" w:rsidR="00337A3D" w:rsidRPr="0064611F" w:rsidRDefault="00337A3D" w:rsidP="00337A3D">
      <w:pPr>
        <w:spacing w:after="0" w:line="360" w:lineRule="auto"/>
        <w:jc w:val="center"/>
        <w:rPr>
          <w:rFonts w:ascii="Palatino Linotype" w:hAnsi="Palatino Linotype" w:cs="Arial"/>
          <w:sz w:val="24"/>
          <w:szCs w:val="24"/>
        </w:rPr>
      </w:pPr>
    </w:p>
    <w:p w14:paraId="246654A1"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04C962E8"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 xml:space="preserve">Política de los </w:t>
      </w:r>
      <w:r w:rsidRPr="003E4BCA">
        <w:rPr>
          <w:rFonts w:ascii="Palatino Linotype" w:hAnsi="Palatino Linotype" w:cs="Arial"/>
          <w:sz w:val="24"/>
          <w:szCs w:val="24"/>
        </w:rPr>
        <w:lastRenderedPageBreak/>
        <w:t>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3CE41D85" w14:textId="77777777" w:rsidR="00337A3D" w:rsidRPr="003E4BCA" w:rsidRDefault="00337A3D" w:rsidP="00337A3D">
      <w:pPr>
        <w:spacing w:after="0" w:line="360" w:lineRule="auto"/>
        <w:jc w:val="both"/>
        <w:rPr>
          <w:rFonts w:ascii="Palatino Linotype" w:hAnsi="Palatino Linotype" w:cs="Arial"/>
          <w:sz w:val="24"/>
          <w:szCs w:val="24"/>
        </w:rPr>
      </w:pPr>
    </w:p>
    <w:p w14:paraId="164D5CD9"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30EFA908"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5345438" w14:textId="77777777" w:rsidR="00337A3D" w:rsidRPr="00A06D7E"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38FF103" w14:textId="77777777"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14:paraId="741DE5EA"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4611F">
        <w:rPr>
          <w:rFonts w:ascii="Palatino Linotype" w:eastAsia="Times New Roman" w:hAnsi="Palatino Linotype" w:cs="Arial"/>
          <w:sz w:val="24"/>
          <w:szCs w:val="24"/>
          <w:lang w:val="es-ES" w:eastAsia="es-ES"/>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5D9A84C3" w14:textId="77777777" w:rsidR="00790C22" w:rsidRPr="0064611F" w:rsidRDefault="00790C22" w:rsidP="00337A3D">
      <w:pPr>
        <w:spacing w:after="0" w:line="360" w:lineRule="auto"/>
        <w:ind w:right="49"/>
        <w:jc w:val="both"/>
        <w:rPr>
          <w:rFonts w:ascii="Palatino Linotype" w:eastAsia="Times New Roman" w:hAnsi="Palatino Linotype" w:cs="Arial"/>
          <w:sz w:val="24"/>
          <w:szCs w:val="24"/>
          <w:lang w:val="es-ES" w:eastAsia="es-ES"/>
        </w:rPr>
      </w:pPr>
    </w:p>
    <w:p w14:paraId="3A0A3C84"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5C06D32"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29D774"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lastRenderedPageBreak/>
        <w:t>Por otro lado una vez que se analizó el expediente referido al rubro, se cae en la cuenta de que no se actualiza ninguna de las casuales de improcedencia a continuación transcritas:</w:t>
      </w:r>
    </w:p>
    <w:p w14:paraId="0A3B5124" w14:textId="77777777" w:rsidR="000A1014" w:rsidRPr="00344583" w:rsidRDefault="000A1014" w:rsidP="000A1014">
      <w:pPr>
        <w:spacing w:after="0" w:line="360" w:lineRule="auto"/>
        <w:jc w:val="both"/>
        <w:rPr>
          <w:rFonts w:ascii="Palatino Linotype" w:hAnsi="Palatino Linotype" w:cs="Arial"/>
          <w:sz w:val="24"/>
          <w:szCs w:val="24"/>
        </w:rPr>
      </w:pPr>
    </w:p>
    <w:p w14:paraId="20A476F2"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6073E37A"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58EA96AF"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3AA3AFD6"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349D6CAD"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165EEAB6"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25F14FE"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24B53C0D"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57CD8827" w14:textId="77777777" w:rsidR="000A1014" w:rsidRPr="00344583" w:rsidRDefault="000A1014" w:rsidP="000A1014">
      <w:pPr>
        <w:spacing w:after="0" w:line="360" w:lineRule="auto"/>
        <w:jc w:val="both"/>
        <w:rPr>
          <w:rFonts w:ascii="Palatino Linotype" w:hAnsi="Palatino Linotype" w:cs="Arial"/>
          <w:sz w:val="24"/>
          <w:szCs w:val="24"/>
        </w:rPr>
      </w:pPr>
    </w:p>
    <w:p w14:paraId="02ED1A50"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5D170FE1"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58C91A02" w14:textId="77777777"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lastRenderedPageBreak/>
        <w:t>CUARTO. Estudio y resolución del asunto</w:t>
      </w:r>
      <w:r w:rsidRPr="0064611F">
        <w:rPr>
          <w:rFonts w:ascii="Palatino Linotype" w:eastAsia="Times New Roman" w:hAnsi="Palatino Linotype" w:cs="Times New Roman"/>
          <w:b/>
          <w:sz w:val="28"/>
          <w:szCs w:val="28"/>
          <w:lang w:val="es-ES" w:eastAsia="es-ES"/>
        </w:rPr>
        <w:t xml:space="preserve">. </w:t>
      </w:r>
    </w:p>
    <w:p w14:paraId="35F7A574" w14:textId="77777777"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78932E1A" w14:textId="77777777" w:rsidR="001460D8" w:rsidRPr="001460D8" w:rsidRDefault="001460D8" w:rsidP="001460D8">
      <w:pPr>
        <w:spacing w:line="360" w:lineRule="auto"/>
        <w:jc w:val="both"/>
        <w:rPr>
          <w:rFonts w:ascii="Palatino Linotype" w:hAnsi="Palatino Linotype"/>
          <w:sz w:val="24"/>
          <w:szCs w:val="24"/>
        </w:rPr>
      </w:pPr>
    </w:p>
    <w:p w14:paraId="415C88EA"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15FD6163"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348DC76A"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E280D0B"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2189292D"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5FD7672"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07B5B7C1"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1570D66"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63A9FB4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B1A1BAE"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03A494DE"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5BEFB408"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15DA7744"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91E35CE"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17031254"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6BE2E8F8"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7B1064BB"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3EF556D7"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114826" w14:textId="77777777" w:rsidR="001460D8" w:rsidRPr="001460D8" w:rsidRDefault="001460D8" w:rsidP="001460D8">
      <w:pPr>
        <w:spacing w:line="360" w:lineRule="auto"/>
        <w:jc w:val="both"/>
        <w:rPr>
          <w:rFonts w:ascii="Palatino Linotype" w:hAnsi="Palatino Linotype"/>
          <w:sz w:val="24"/>
          <w:szCs w:val="24"/>
        </w:rPr>
      </w:pPr>
    </w:p>
    <w:p w14:paraId="6309D609" w14:textId="77777777"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0B64F742" w14:textId="77777777" w:rsidR="001460D8" w:rsidRPr="001460D8" w:rsidRDefault="001460D8" w:rsidP="001460D8">
      <w:pPr>
        <w:spacing w:line="360" w:lineRule="auto"/>
        <w:jc w:val="both"/>
        <w:rPr>
          <w:rFonts w:ascii="Palatino Linotype" w:hAnsi="Palatino Linotype"/>
          <w:sz w:val="24"/>
          <w:szCs w:val="24"/>
        </w:rPr>
      </w:pPr>
    </w:p>
    <w:p w14:paraId="3B6E463D"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108972E5" w14:textId="77777777"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14:paraId="040981C7"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7BC466D0"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8A92A41" w14:textId="77777777" w:rsidR="001460D8" w:rsidRPr="00257CC0" w:rsidRDefault="001460D8" w:rsidP="002A78CB">
      <w:pPr>
        <w:spacing w:after="0" w:line="240" w:lineRule="auto"/>
        <w:ind w:left="851" w:right="851"/>
        <w:jc w:val="both"/>
        <w:rPr>
          <w:rFonts w:ascii="Palatino Linotype" w:hAnsi="Palatino Linotype" w:cs="Arial"/>
          <w:i/>
        </w:rPr>
      </w:pPr>
    </w:p>
    <w:p w14:paraId="4CC6E0A5"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w:t>
      </w:r>
      <w:r w:rsidRPr="00257CC0">
        <w:rPr>
          <w:rFonts w:ascii="Palatino Linotype" w:hAnsi="Palatino Linotype" w:cs="Arial"/>
          <w:i/>
        </w:rPr>
        <w:lastRenderedPageBreak/>
        <w:t xml:space="preserve">autónomos, transparentarán sus acciones, en términos de las disposiciones aplicables, la información será oportuna, </w:t>
      </w:r>
      <w:r>
        <w:rPr>
          <w:rFonts w:ascii="Palatino Linotype" w:hAnsi="Palatino Linotype" w:cs="Arial"/>
          <w:i/>
        </w:rPr>
        <w:t>clara, veraz y de fácil acceso.</w:t>
      </w:r>
    </w:p>
    <w:p w14:paraId="04A4FC67" w14:textId="77777777" w:rsidR="001460D8" w:rsidRPr="00257CC0" w:rsidRDefault="001460D8" w:rsidP="002A78CB">
      <w:pPr>
        <w:spacing w:after="0" w:line="240" w:lineRule="auto"/>
        <w:ind w:left="851" w:right="851"/>
        <w:jc w:val="both"/>
        <w:rPr>
          <w:rFonts w:ascii="Palatino Linotype" w:hAnsi="Palatino Linotype" w:cs="Arial"/>
          <w:i/>
        </w:rPr>
      </w:pPr>
    </w:p>
    <w:p w14:paraId="4873A275"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172C2E56" w14:textId="77777777" w:rsidR="001460D8" w:rsidRPr="00257CC0" w:rsidRDefault="001460D8" w:rsidP="002A78CB">
      <w:pPr>
        <w:spacing w:after="0" w:line="240" w:lineRule="auto"/>
        <w:ind w:left="851" w:right="851"/>
        <w:jc w:val="both"/>
        <w:rPr>
          <w:rFonts w:ascii="Palatino Linotype" w:hAnsi="Palatino Linotype" w:cs="Arial"/>
          <w:i/>
        </w:rPr>
      </w:pPr>
    </w:p>
    <w:p w14:paraId="14FA45D4" w14:textId="77777777"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558C69" w14:textId="77777777" w:rsidR="001460D8" w:rsidRPr="00257CC0" w:rsidRDefault="001460D8" w:rsidP="002A78CB">
      <w:pPr>
        <w:spacing w:after="0" w:line="240" w:lineRule="auto"/>
        <w:ind w:left="851" w:right="851"/>
        <w:jc w:val="both"/>
        <w:rPr>
          <w:rFonts w:ascii="Palatino Linotype" w:hAnsi="Palatino Linotype" w:cs="Arial"/>
          <w:i/>
          <w:color w:val="222222"/>
        </w:rPr>
      </w:pPr>
    </w:p>
    <w:p w14:paraId="4CF89367"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73BA889" w14:textId="77777777" w:rsidR="001460D8" w:rsidRDefault="001460D8" w:rsidP="002A78CB">
      <w:pPr>
        <w:spacing w:after="0" w:line="240" w:lineRule="auto"/>
        <w:ind w:left="851" w:right="851"/>
        <w:jc w:val="both"/>
        <w:rPr>
          <w:rFonts w:ascii="Palatino Linotype" w:hAnsi="Palatino Linotype" w:cs="Arial"/>
          <w:b/>
          <w:i/>
          <w:iCs/>
          <w:color w:val="222222"/>
        </w:rPr>
      </w:pPr>
    </w:p>
    <w:p w14:paraId="46BD92F8"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71BC1007" w14:textId="77777777"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56BFD7E0" w14:textId="77777777" w:rsidR="001460D8" w:rsidRDefault="001460D8" w:rsidP="001460D8">
      <w:pPr>
        <w:spacing w:line="360" w:lineRule="auto"/>
        <w:jc w:val="both"/>
        <w:rPr>
          <w:rFonts w:ascii="Palatino Linotype" w:hAnsi="Palatino Linotype"/>
          <w:sz w:val="24"/>
          <w:szCs w:val="24"/>
        </w:rPr>
      </w:pPr>
    </w:p>
    <w:p w14:paraId="18C9859E" w14:textId="77777777" w:rsidR="00FE68C0" w:rsidRDefault="00FE68C0" w:rsidP="00FE68C0">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w:t>
      </w:r>
      <w:r w:rsidRPr="00DF1643">
        <w:rPr>
          <w:rFonts w:ascii="Palatino Linotype" w:hAnsi="Palatino Linotype" w:cs="Arial"/>
          <w:sz w:val="24"/>
          <w:szCs w:val="24"/>
        </w:rPr>
        <w:lastRenderedPageBreak/>
        <w:t>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14:paraId="0617BEB1" w14:textId="77777777" w:rsidR="00FE68C0" w:rsidRDefault="00FE68C0" w:rsidP="00FE68C0">
      <w:pPr>
        <w:tabs>
          <w:tab w:val="left" w:pos="567"/>
          <w:tab w:val="left" w:pos="7938"/>
        </w:tabs>
        <w:spacing w:after="0" w:line="360" w:lineRule="auto"/>
        <w:jc w:val="both"/>
        <w:rPr>
          <w:rFonts w:ascii="Palatino Linotype" w:hAnsi="Palatino Linotype" w:cs="Arial"/>
          <w:sz w:val="24"/>
          <w:szCs w:val="24"/>
        </w:rPr>
      </w:pPr>
    </w:p>
    <w:p w14:paraId="57FB39EE" w14:textId="644765A9" w:rsidR="00FE68C0" w:rsidRPr="0029694E" w:rsidRDefault="00FE68C0" w:rsidP="00FE68C0">
      <w:pPr>
        <w:pStyle w:val="Sinespaciado"/>
        <w:ind w:left="567" w:right="567"/>
        <w:jc w:val="both"/>
        <w:rPr>
          <w:rFonts w:ascii="Palatino Linotype" w:hAnsi="Palatino Linotype"/>
          <w:i/>
        </w:rPr>
      </w:pPr>
      <w:r w:rsidRPr="00AF0BDD">
        <w:rPr>
          <w:rFonts w:ascii="Palatino Linotype" w:eastAsia="Times New Roman" w:hAnsi="Palatino Linotype" w:cs="Times New Roman"/>
          <w:i/>
          <w:sz w:val="24"/>
          <w:szCs w:val="24"/>
          <w:lang w:val="es-ES_tradnl" w:eastAsia="es-ES"/>
        </w:rPr>
        <w:t>“</w:t>
      </w:r>
      <w:r w:rsidR="002D74E3" w:rsidRPr="002D74E3">
        <w:rPr>
          <w:rFonts w:ascii="Palatino Linotype" w:eastAsia="Times New Roman" w:hAnsi="Palatino Linotype" w:cs="Times New Roman"/>
          <w:i/>
          <w:sz w:val="24"/>
          <w:szCs w:val="24"/>
          <w:lang w:val="es-ES_tradnl" w:eastAsia="es-ES"/>
        </w:rPr>
        <w:t>Requiero que se me proporcionen todos los convenios de colaboración que se hayan firmado del año 2017 a la fecha, del ISSEMYM con el INFONAVIT y del ISSEMYM con la UAEM, para el beneficio de los trabajadores.</w:t>
      </w:r>
      <w:r w:rsidRPr="00AF0BDD">
        <w:rPr>
          <w:rFonts w:ascii="Palatino Linotype" w:eastAsia="Times New Roman" w:hAnsi="Palatino Linotype" w:cs="Times New Roman"/>
          <w:i/>
          <w:sz w:val="24"/>
          <w:szCs w:val="24"/>
          <w:lang w:val="es-ES_tradnl" w:eastAsia="es-ES"/>
        </w:rPr>
        <w:t xml:space="preserve">” </w:t>
      </w:r>
      <w:r>
        <w:rPr>
          <w:rFonts w:ascii="Times New Roman" w:hAnsi="Times New Roman" w:cs="Times New Roman"/>
          <w:i/>
          <w:sz w:val="24"/>
          <w:szCs w:val="24"/>
          <w:lang w:eastAsia="es-MX"/>
        </w:rPr>
        <w:t>[Sic]</w:t>
      </w:r>
      <w:r>
        <w:rPr>
          <w:rFonts w:ascii="Palatino Linotype" w:hAnsi="Palatino Linotype"/>
          <w:i/>
        </w:rPr>
        <w:t>.</w:t>
      </w:r>
    </w:p>
    <w:p w14:paraId="5BEA510D" w14:textId="77777777" w:rsidR="00FE68C0" w:rsidRDefault="00FE68C0" w:rsidP="00FE68C0">
      <w:pPr>
        <w:spacing w:after="0" w:line="360" w:lineRule="auto"/>
        <w:jc w:val="both"/>
        <w:rPr>
          <w:rFonts w:ascii="Palatino Linotype" w:hAnsi="Palatino Linotype" w:cs="Arial"/>
          <w:sz w:val="24"/>
          <w:szCs w:val="24"/>
        </w:rPr>
      </w:pPr>
    </w:p>
    <w:p w14:paraId="473447A6" w14:textId="77777777" w:rsidR="00FE68C0" w:rsidRDefault="00684B71"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presente asunto </w:t>
      </w:r>
      <w:r w:rsidR="005850BE">
        <w:rPr>
          <w:rFonts w:ascii="Palatino Linotype" w:hAnsi="Palatino Linotype" w:cs="Arial"/>
          <w:sz w:val="24"/>
          <w:szCs w:val="24"/>
        </w:rPr>
        <w:t>es necesario hacer valer el hecho de que la titular de la Unidad de Transparencia giró la solicitud al Jefe de la Unidad Jurídica Consultiva y de Igualdad de Género, de nueva cuenta a la Coordinación de Administración y Finanzas y a la Coordinación de Prestaciones y Seguridad Social,</w:t>
      </w:r>
      <w:r w:rsidR="003E645B">
        <w:rPr>
          <w:rFonts w:ascii="Palatino Linotype" w:hAnsi="Palatino Linotype" w:cs="Arial"/>
          <w:sz w:val="24"/>
          <w:szCs w:val="24"/>
        </w:rPr>
        <w:t xml:space="preserve"> quienes </w:t>
      </w:r>
      <w:r w:rsidR="00B469F4">
        <w:rPr>
          <w:rFonts w:ascii="Palatino Linotype" w:hAnsi="Palatino Linotype" w:cs="Arial"/>
          <w:sz w:val="24"/>
          <w:szCs w:val="24"/>
        </w:rPr>
        <w:t>en informe justificado manifestaron no contar con los convenios solicitados</w:t>
      </w:r>
      <w:r w:rsidR="00D77E77">
        <w:rPr>
          <w:rFonts w:ascii="Palatino Linotype" w:hAnsi="Palatino Linotype" w:cs="Arial"/>
          <w:sz w:val="24"/>
          <w:szCs w:val="24"/>
        </w:rPr>
        <w:t>;</w:t>
      </w:r>
      <w:r w:rsidR="00B469F4">
        <w:rPr>
          <w:rFonts w:ascii="Palatino Linotype" w:hAnsi="Palatino Linotype" w:cs="Arial"/>
          <w:sz w:val="24"/>
          <w:szCs w:val="24"/>
        </w:rPr>
        <w:t xml:space="preserve"> para este Órgano </w:t>
      </w:r>
      <w:r w:rsidR="00D77E77">
        <w:rPr>
          <w:rFonts w:ascii="Palatino Linotype" w:hAnsi="Palatino Linotype" w:cs="Arial"/>
          <w:sz w:val="24"/>
          <w:szCs w:val="24"/>
        </w:rPr>
        <w:t xml:space="preserve">Garante </w:t>
      </w:r>
      <w:r w:rsidR="00B469F4">
        <w:rPr>
          <w:rFonts w:ascii="Palatino Linotype" w:hAnsi="Palatino Linotype" w:cs="Arial"/>
          <w:sz w:val="24"/>
          <w:szCs w:val="24"/>
        </w:rPr>
        <w:t>no</w:t>
      </w:r>
      <w:r w:rsidR="00D77E77">
        <w:rPr>
          <w:rFonts w:ascii="Palatino Linotype" w:hAnsi="Palatino Linotype" w:cs="Arial"/>
          <w:sz w:val="24"/>
          <w:szCs w:val="24"/>
        </w:rPr>
        <w:t xml:space="preserve"> se</w:t>
      </w:r>
      <w:r w:rsidR="00B469F4">
        <w:rPr>
          <w:rFonts w:ascii="Palatino Linotype" w:hAnsi="Palatino Linotype" w:cs="Arial"/>
          <w:sz w:val="24"/>
          <w:szCs w:val="24"/>
        </w:rPr>
        <w:t xml:space="preserve"> colma el derecho de acceso a la información de la parte recurrente</w:t>
      </w:r>
      <w:r w:rsidR="00D77E77">
        <w:rPr>
          <w:rFonts w:ascii="Palatino Linotype" w:hAnsi="Palatino Linotype" w:cs="Arial"/>
          <w:sz w:val="24"/>
          <w:szCs w:val="24"/>
        </w:rPr>
        <w:t>, pues no se acredita la búsqueda de la información, sólo se remiten los oficios con los cuales se informa que no se encontraron convenios firmados con el INFONAVIT o la UAEM, pero no se adjunta algún medio de convicción que haga caer en cuenta a esta autoridad que efectivamente se realizó una búsqueda exhaustiva y razonable.</w:t>
      </w:r>
    </w:p>
    <w:p w14:paraId="3BAD82AC" w14:textId="77777777" w:rsidR="00D77E77" w:rsidRDefault="00D77E77" w:rsidP="00FE68C0">
      <w:pPr>
        <w:spacing w:after="0" w:line="360" w:lineRule="auto"/>
        <w:jc w:val="both"/>
        <w:rPr>
          <w:rFonts w:ascii="Palatino Linotype" w:hAnsi="Palatino Linotype" w:cs="Arial"/>
          <w:sz w:val="24"/>
          <w:szCs w:val="24"/>
        </w:rPr>
      </w:pPr>
    </w:p>
    <w:p w14:paraId="0A7AD262" w14:textId="77777777" w:rsidR="00AF1F1B" w:rsidRDefault="00D77E77"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w:t>
      </w:r>
      <w:r w:rsidR="0030523C">
        <w:rPr>
          <w:rFonts w:ascii="Palatino Linotype" w:hAnsi="Palatino Linotype" w:cs="Arial"/>
          <w:sz w:val="24"/>
          <w:szCs w:val="24"/>
        </w:rPr>
        <w:t>búsqueda</w:t>
      </w:r>
      <w:r>
        <w:rPr>
          <w:rFonts w:ascii="Palatino Linotype" w:hAnsi="Palatino Linotype" w:cs="Arial"/>
          <w:sz w:val="24"/>
          <w:szCs w:val="24"/>
        </w:rPr>
        <w:t xml:space="preserve"> exhaustiva y razonable es </w:t>
      </w:r>
      <w:r w:rsidR="00A3773A">
        <w:rPr>
          <w:rFonts w:ascii="Palatino Linotype" w:hAnsi="Palatino Linotype" w:cs="Arial"/>
          <w:sz w:val="24"/>
          <w:szCs w:val="24"/>
        </w:rPr>
        <w:t>el mecanismo a través del cual los servidores públicos adscritos a cada una de las unidades administrativas despliegan acciones en sus lugares físicos que ocupan como lo es cajoneras, gavetas, archiveros, ficheros, escritorios y demás muebles usados para guardar documentos propios de la oficina, también es que cada servidor público realice una búsqueda en los archivos electrónicos almacenados en los equipos de cómputo institucionales que tienen asignado</w:t>
      </w:r>
      <w:r w:rsidR="00AF1F1B">
        <w:rPr>
          <w:rFonts w:ascii="Palatino Linotype" w:hAnsi="Palatino Linotype" w:cs="Arial"/>
          <w:sz w:val="24"/>
          <w:szCs w:val="24"/>
        </w:rPr>
        <w:t>s</w:t>
      </w:r>
      <w:r w:rsidR="00A3773A">
        <w:rPr>
          <w:rFonts w:ascii="Palatino Linotype" w:hAnsi="Palatino Linotype" w:cs="Arial"/>
          <w:sz w:val="24"/>
          <w:szCs w:val="24"/>
        </w:rPr>
        <w:t xml:space="preserve"> para el desempeño de sus funciones </w:t>
      </w:r>
      <w:r w:rsidR="00AF1F1B">
        <w:rPr>
          <w:rFonts w:ascii="Palatino Linotype" w:hAnsi="Palatino Linotype" w:cs="Arial"/>
          <w:sz w:val="24"/>
          <w:szCs w:val="24"/>
        </w:rPr>
        <w:t>y además este despliegue de actividades</w:t>
      </w:r>
      <w:r w:rsidR="00A3773A">
        <w:rPr>
          <w:rFonts w:ascii="Palatino Linotype" w:hAnsi="Palatino Linotype" w:cs="Arial"/>
          <w:sz w:val="24"/>
          <w:szCs w:val="24"/>
        </w:rPr>
        <w:t xml:space="preserve"> requiere</w:t>
      </w:r>
      <w:r w:rsidR="00AF1F1B">
        <w:rPr>
          <w:rFonts w:ascii="Palatino Linotype" w:hAnsi="Palatino Linotype" w:cs="Arial"/>
          <w:sz w:val="24"/>
          <w:szCs w:val="24"/>
        </w:rPr>
        <w:t xml:space="preserve"> de la </w:t>
      </w:r>
      <w:r w:rsidR="00AF1F1B">
        <w:rPr>
          <w:rFonts w:ascii="Palatino Linotype" w:hAnsi="Palatino Linotype" w:cs="Arial"/>
          <w:sz w:val="24"/>
          <w:szCs w:val="24"/>
        </w:rPr>
        <w:lastRenderedPageBreak/>
        <w:t>responsabilidad</w:t>
      </w:r>
      <w:r w:rsidR="00A3773A">
        <w:rPr>
          <w:rFonts w:ascii="Palatino Linotype" w:hAnsi="Palatino Linotype" w:cs="Arial"/>
          <w:sz w:val="24"/>
          <w:szCs w:val="24"/>
        </w:rPr>
        <w:t xml:space="preserve"> desde el nivel más operativo hasta </w:t>
      </w:r>
      <w:r w:rsidR="00AF1F1B">
        <w:rPr>
          <w:rFonts w:ascii="Palatino Linotype" w:hAnsi="Palatino Linotype" w:cs="Arial"/>
          <w:sz w:val="24"/>
          <w:szCs w:val="24"/>
        </w:rPr>
        <w:t xml:space="preserve">en </w:t>
      </w:r>
      <w:r w:rsidR="00A3773A">
        <w:rPr>
          <w:rFonts w:ascii="Palatino Linotype" w:hAnsi="Palatino Linotype" w:cs="Arial"/>
          <w:sz w:val="24"/>
          <w:szCs w:val="24"/>
        </w:rPr>
        <w:t xml:space="preserve">las propias oficinas </w:t>
      </w:r>
      <w:r w:rsidR="00AF1F1B">
        <w:rPr>
          <w:rFonts w:ascii="Palatino Linotype" w:hAnsi="Palatino Linotype" w:cs="Arial"/>
          <w:sz w:val="24"/>
          <w:szCs w:val="24"/>
        </w:rPr>
        <w:t xml:space="preserve">y equipo computacional </w:t>
      </w:r>
      <w:r w:rsidR="00A3773A">
        <w:rPr>
          <w:rFonts w:ascii="Palatino Linotype" w:hAnsi="Palatino Linotype" w:cs="Arial"/>
          <w:sz w:val="24"/>
          <w:szCs w:val="24"/>
        </w:rPr>
        <w:t>de los titulares de los sujetos habilitados</w:t>
      </w:r>
      <w:r w:rsidR="00AF1F1B">
        <w:rPr>
          <w:rFonts w:ascii="Palatino Linotype" w:hAnsi="Palatino Linotype" w:cs="Arial"/>
          <w:sz w:val="24"/>
          <w:szCs w:val="24"/>
        </w:rPr>
        <w:t>.</w:t>
      </w:r>
      <w:r w:rsidR="00A3773A">
        <w:rPr>
          <w:rFonts w:ascii="Palatino Linotype" w:hAnsi="Palatino Linotype" w:cs="Arial"/>
          <w:sz w:val="24"/>
          <w:szCs w:val="24"/>
        </w:rPr>
        <w:t xml:space="preserve"> </w:t>
      </w:r>
    </w:p>
    <w:p w14:paraId="24E5C189" w14:textId="77777777" w:rsidR="00AF1F1B" w:rsidRDefault="00AF1F1B" w:rsidP="00FE68C0">
      <w:pPr>
        <w:spacing w:after="0" w:line="360" w:lineRule="auto"/>
        <w:jc w:val="both"/>
        <w:rPr>
          <w:rFonts w:ascii="Palatino Linotype" w:hAnsi="Palatino Linotype" w:cs="Arial"/>
          <w:sz w:val="24"/>
          <w:szCs w:val="24"/>
        </w:rPr>
      </w:pPr>
    </w:p>
    <w:p w14:paraId="1D3E66A2" w14:textId="77777777" w:rsidR="00D77E77" w:rsidRDefault="00AF1F1B"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Toda vez que estas </w:t>
      </w:r>
      <w:r w:rsidR="00A3773A">
        <w:rPr>
          <w:rFonts w:ascii="Palatino Linotype" w:hAnsi="Palatino Linotype" w:cs="Arial"/>
          <w:sz w:val="24"/>
          <w:szCs w:val="24"/>
        </w:rPr>
        <w:t>actividad</w:t>
      </w:r>
      <w:r>
        <w:rPr>
          <w:rFonts w:ascii="Palatino Linotype" w:hAnsi="Palatino Linotype" w:cs="Arial"/>
          <w:sz w:val="24"/>
          <w:szCs w:val="24"/>
        </w:rPr>
        <w:t>es</w:t>
      </w:r>
      <w:r w:rsidR="00A3773A">
        <w:rPr>
          <w:rFonts w:ascii="Palatino Linotype" w:hAnsi="Palatino Linotype" w:cs="Arial"/>
          <w:sz w:val="24"/>
          <w:szCs w:val="24"/>
        </w:rPr>
        <w:t xml:space="preserve"> se realiza</w:t>
      </w:r>
      <w:r>
        <w:rPr>
          <w:rFonts w:ascii="Palatino Linotype" w:hAnsi="Palatino Linotype" w:cs="Arial"/>
          <w:sz w:val="24"/>
          <w:szCs w:val="24"/>
        </w:rPr>
        <w:t>n</w:t>
      </w:r>
      <w:r w:rsidR="00A3773A">
        <w:rPr>
          <w:rFonts w:ascii="Palatino Linotype" w:hAnsi="Palatino Linotype" w:cs="Arial"/>
          <w:sz w:val="24"/>
          <w:szCs w:val="24"/>
        </w:rPr>
        <w:t xml:space="preserve"> para efecto de dar cumplimiento con la resolución del INFOEM, por consiguiente debe quedar constancia </w:t>
      </w:r>
      <w:r>
        <w:rPr>
          <w:rFonts w:ascii="Palatino Linotype" w:hAnsi="Palatino Linotype" w:cs="Arial"/>
          <w:sz w:val="24"/>
          <w:szCs w:val="24"/>
        </w:rPr>
        <w:t xml:space="preserve">documental </w:t>
      </w:r>
      <w:r w:rsidR="00A3773A">
        <w:rPr>
          <w:rFonts w:ascii="Palatino Linotype" w:hAnsi="Palatino Linotype" w:cs="Arial"/>
          <w:sz w:val="24"/>
          <w:szCs w:val="24"/>
        </w:rPr>
        <w:t>de que se realiz</w:t>
      </w:r>
      <w:r>
        <w:rPr>
          <w:rFonts w:ascii="Palatino Linotype" w:hAnsi="Palatino Linotype" w:cs="Arial"/>
          <w:sz w:val="24"/>
          <w:szCs w:val="24"/>
        </w:rPr>
        <w:t>aron dichas acciones a efecto de encontrar los convenios solicitados, así, con evidencia circunstanciada de cómo, donde y cuando se buscaron los convenios, esta autoridad tendría el sustento comprobatorio para corroborar que efectivamente si se hizo la búsqueda, por tal motivo es que los oficios entregados en informe justificado no hacen caer en cuenta a este Órgano Garante que efectivamente se haya realizado una búsqueda exhaustiva y razonable.</w:t>
      </w:r>
    </w:p>
    <w:p w14:paraId="12FC8961" w14:textId="77777777" w:rsidR="00C662A1" w:rsidRDefault="00C662A1" w:rsidP="00C662A1">
      <w:pPr>
        <w:spacing w:after="0" w:line="360" w:lineRule="auto"/>
        <w:jc w:val="both"/>
        <w:rPr>
          <w:rFonts w:ascii="Palatino Linotype" w:hAnsi="Palatino Linotype" w:cs="Arial"/>
          <w:sz w:val="24"/>
          <w:szCs w:val="24"/>
        </w:rPr>
      </w:pPr>
    </w:p>
    <w:p w14:paraId="7D2F084E" w14:textId="77777777" w:rsidR="00C662A1" w:rsidRPr="00110B8A" w:rsidRDefault="00C662A1" w:rsidP="00C662A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pasa desapercibido para esta autoridad lo que en el recurso de revisión la parte recurrente adjuntó en su impugnación, la nota periodística, que en fecha de consulta siete de diciembre de </w:t>
      </w:r>
      <w:r w:rsidRPr="00110B8A">
        <w:rPr>
          <w:rFonts w:ascii="Palatino Linotype" w:hAnsi="Palatino Linotype" w:cs="Arial"/>
          <w:sz w:val="24"/>
          <w:szCs w:val="24"/>
        </w:rPr>
        <w:t xml:space="preserve">dos mil veintiuno hecha por personal de esta ponencia advirtió que efectivamente hubo un evento en el que se refiere una firma de convenios INFONAVIT, UAEM, </w:t>
      </w:r>
      <w:proofErr w:type="spellStart"/>
      <w:r w:rsidRPr="00110B8A">
        <w:rPr>
          <w:rFonts w:ascii="Palatino Linotype" w:hAnsi="Palatino Linotype" w:cs="Arial"/>
          <w:sz w:val="24"/>
          <w:szCs w:val="24"/>
        </w:rPr>
        <w:t>ISSEMyM</w:t>
      </w:r>
      <w:proofErr w:type="spellEnd"/>
      <w:r w:rsidRPr="00110B8A">
        <w:rPr>
          <w:rFonts w:ascii="Palatino Linotype" w:hAnsi="Palatino Linotype" w:cs="Arial"/>
          <w:sz w:val="24"/>
          <w:szCs w:val="24"/>
        </w:rPr>
        <w:t>, también se verificó en redes sociales y se encontró lo siguiente:</w:t>
      </w:r>
    </w:p>
    <w:p w14:paraId="105E8FC6" w14:textId="16AD5A28" w:rsidR="00C662A1" w:rsidRPr="00DA110C" w:rsidRDefault="00C662A1" w:rsidP="00C662A1">
      <w:pPr>
        <w:spacing w:after="0" w:line="360" w:lineRule="auto"/>
        <w:jc w:val="both"/>
        <w:rPr>
          <w:rFonts w:ascii="Palatino Linotype" w:hAnsi="Palatino Linotype" w:cs="Arial"/>
          <w:sz w:val="24"/>
          <w:szCs w:val="24"/>
          <w:highlight w:val="yellow"/>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3686B21" wp14:editId="1FBAAE63">
                <wp:simplePos x="0" y="0"/>
                <wp:positionH relativeFrom="column">
                  <wp:posOffset>91440</wp:posOffset>
                </wp:positionH>
                <wp:positionV relativeFrom="paragraph">
                  <wp:posOffset>94614</wp:posOffset>
                </wp:positionV>
                <wp:extent cx="5372100" cy="1704975"/>
                <wp:effectExtent l="0" t="0" r="76200" b="66675"/>
                <wp:wrapNone/>
                <wp:docPr id="9" name="Conector recto de flecha 9"/>
                <wp:cNvGraphicFramePr/>
                <a:graphic xmlns:a="http://schemas.openxmlformats.org/drawingml/2006/main">
                  <a:graphicData uri="http://schemas.microsoft.com/office/word/2010/wordprocessingShape">
                    <wps:wsp>
                      <wps:cNvCnPr/>
                      <wps:spPr>
                        <a:xfrm>
                          <a:off x="0" y="0"/>
                          <a:ext cx="5372100" cy="1704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49B423" id="_x0000_t32" coordsize="21600,21600" o:spt="32" o:oned="t" path="m,l21600,21600e" filled="f">
                <v:path arrowok="t" fillok="f" o:connecttype="none"/>
                <o:lock v:ext="edit" shapetype="t"/>
              </v:shapetype>
              <v:shape id="Conector recto de flecha 9" o:spid="_x0000_s1026" type="#_x0000_t32" style="position:absolute;margin-left:7.2pt;margin-top:7.45pt;width:423pt;height:13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" strokecolor="#5b9bd5 [3204]" strokeweight=".5pt">
                <v:stroke endarrow="block" joinstyle="miter"/>
              </v:shape>
            </w:pict>
          </mc:Fallback>
        </mc:AlternateContent>
      </w:r>
    </w:p>
    <w:p w14:paraId="16BE6717" w14:textId="77777777" w:rsidR="00C662A1" w:rsidRPr="00DA110C" w:rsidRDefault="00C662A1" w:rsidP="00C662A1">
      <w:pPr>
        <w:spacing w:after="0" w:line="360" w:lineRule="auto"/>
        <w:jc w:val="center"/>
        <w:rPr>
          <w:rFonts w:ascii="Palatino Linotype" w:hAnsi="Palatino Linotype" w:cs="Arial"/>
          <w:sz w:val="24"/>
          <w:szCs w:val="24"/>
          <w:highlight w:val="yellow"/>
        </w:rPr>
      </w:pPr>
      <w:r w:rsidRPr="00DA110C">
        <w:rPr>
          <w:noProof/>
          <w:highlight w:val="yellow"/>
          <w:lang w:eastAsia="es-MX"/>
        </w:rPr>
        <w:lastRenderedPageBreak/>
        <w:drawing>
          <wp:inline distT="0" distB="0" distL="0" distR="0" wp14:anchorId="69C4BF08" wp14:editId="3BE176B7">
            <wp:extent cx="4162425" cy="5753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25" t="16461" r="38492" b="10348"/>
                    <a:stretch/>
                  </pic:blipFill>
                  <pic:spPr bwMode="auto">
                    <a:xfrm>
                      <a:off x="0" y="0"/>
                      <a:ext cx="4162425" cy="5753100"/>
                    </a:xfrm>
                    <a:prstGeom prst="rect">
                      <a:avLst/>
                    </a:prstGeom>
                    <a:ln>
                      <a:noFill/>
                    </a:ln>
                    <a:extLst>
                      <a:ext uri="{53640926-AAD7-44D8-BBD7-CCE9431645EC}">
                        <a14:shadowObscured xmlns:a14="http://schemas.microsoft.com/office/drawing/2010/main"/>
                      </a:ext>
                    </a:extLst>
                  </pic:spPr>
                </pic:pic>
              </a:graphicData>
            </a:graphic>
          </wp:inline>
        </w:drawing>
      </w:r>
    </w:p>
    <w:p w14:paraId="21858DC3" w14:textId="77777777" w:rsidR="00C662A1" w:rsidRPr="00DA110C" w:rsidRDefault="00C662A1" w:rsidP="00C662A1">
      <w:pPr>
        <w:spacing w:after="0" w:line="360" w:lineRule="auto"/>
        <w:jc w:val="center"/>
        <w:rPr>
          <w:rFonts w:ascii="Palatino Linotype" w:hAnsi="Palatino Linotype" w:cs="Arial"/>
          <w:sz w:val="24"/>
          <w:szCs w:val="24"/>
          <w:highlight w:val="yellow"/>
        </w:rPr>
      </w:pPr>
    </w:p>
    <w:p w14:paraId="1B9C325B" w14:textId="77777777" w:rsidR="00C662A1" w:rsidRPr="00DA110C" w:rsidRDefault="00C662A1" w:rsidP="00C662A1">
      <w:pPr>
        <w:spacing w:after="0" w:line="360" w:lineRule="auto"/>
        <w:jc w:val="both"/>
        <w:rPr>
          <w:rFonts w:ascii="Palatino Linotype" w:hAnsi="Palatino Linotype" w:cs="Arial"/>
          <w:sz w:val="24"/>
          <w:szCs w:val="24"/>
          <w:highlight w:val="yellow"/>
        </w:rPr>
      </w:pPr>
    </w:p>
    <w:p w14:paraId="52448F98" w14:textId="77777777" w:rsidR="00C662A1" w:rsidRPr="00DA110C" w:rsidRDefault="00C662A1" w:rsidP="00C662A1">
      <w:pPr>
        <w:spacing w:after="0" w:line="360" w:lineRule="auto"/>
        <w:jc w:val="center"/>
        <w:rPr>
          <w:rFonts w:ascii="Palatino Linotype" w:hAnsi="Palatino Linotype" w:cs="Arial"/>
          <w:sz w:val="24"/>
          <w:szCs w:val="24"/>
          <w:highlight w:val="yellow"/>
        </w:rPr>
      </w:pPr>
      <w:r w:rsidRPr="00DA110C">
        <w:rPr>
          <w:noProof/>
          <w:highlight w:val="yellow"/>
          <w:lang w:eastAsia="es-MX"/>
        </w:rPr>
        <w:lastRenderedPageBreak/>
        <w:drawing>
          <wp:inline distT="0" distB="0" distL="0" distR="0" wp14:anchorId="53941808" wp14:editId="736AC4AB">
            <wp:extent cx="3286125" cy="42576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95" t="17049" r="38160" b="10053"/>
                    <a:stretch/>
                  </pic:blipFill>
                  <pic:spPr bwMode="auto">
                    <a:xfrm>
                      <a:off x="0" y="0"/>
                      <a:ext cx="3288093" cy="4260224"/>
                    </a:xfrm>
                    <a:prstGeom prst="rect">
                      <a:avLst/>
                    </a:prstGeom>
                    <a:ln>
                      <a:noFill/>
                    </a:ln>
                    <a:extLst>
                      <a:ext uri="{53640926-AAD7-44D8-BBD7-CCE9431645EC}">
                        <a14:shadowObscured xmlns:a14="http://schemas.microsoft.com/office/drawing/2010/main"/>
                      </a:ext>
                    </a:extLst>
                  </pic:spPr>
                </pic:pic>
              </a:graphicData>
            </a:graphic>
          </wp:inline>
        </w:drawing>
      </w:r>
    </w:p>
    <w:p w14:paraId="2B459F73" w14:textId="77777777" w:rsidR="00C662A1" w:rsidRPr="00DA110C" w:rsidRDefault="00C662A1" w:rsidP="00C662A1">
      <w:pPr>
        <w:spacing w:after="0" w:line="360" w:lineRule="auto"/>
        <w:jc w:val="both"/>
        <w:rPr>
          <w:rFonts w:ascii="Palatino Linotype" w:hAnsi="Palatino Linotype" w:cs="Arial"/>
          <w:sz w:val="24"/>
          <w:szCs w:val="24"/>
          <w:highlight w:val="yellow"/>
        </w:rPr>
      </w:pPr>
    </w:p>
    <w:p w14:paraId="2902C177" w14:textId="77777777" w:rsidR="00C662A1" w:rsidRDefault="00C662A1" w:rsidP="00C662A1">
      <w:pPr>
        <w:spacing w:after="0" w:line="360" w:lineRule="auto"/>
        <w:jc w:val="center"/>
        <w:rPr>
          <w:rFonts w:ascii="Palatino Linotype" w:hAnsi="Palatino Linotype" w:cs="Arial"/>
          <w:sz w:val="24"/>
          <w:szCs w:val="24"/>
        </w:rPr>
      </w:pPr>
      <w:r w:rsidRPr="00DA110C">
        <w:rPr>
          <w:noProof/>
          <w:highlight w:val="yellow"/>
          <w:lang w:eastAsia="es-MX"/>
        </w:rPr>
        <w:drawing>
          <wp:inline distT="0" distB="0" distL="0" distR="0" wp14:anchorId="6207C530" wp14:editId="5F24A005">
            <wp:extent cx="3400425" cy="1685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942" t="41740" r="4431" b="24456"/>
                    <a:stretch/>
                  </pic:blipFill>
                  <pic:spPr bwMode="auto">
                    <a:xfrm>
                      <a:off x="0" y="0"/>
                      <a:ext cx="3400425" cy="1685925"/>
                    </a:xfrm>
                    <a:prstGeom prst="rect">
                      <a:avLst/>
                    </a:prstGeom>
                    <a:ln>
                      <a:noFill/>
                    </a:ln>
                    <a:extLst>
                      <a:ext uri="{53640926-AAD7-44D8-BBD7-CCE9431645EC}">
                        <a14:shadowObscured xmlns:a14="http://schemas.microsoft.com/office/drawing/2010/main"/>
                      </a:ext>
                    </a:extLst>
                  </pic:spPr>
                </pic:pic>
              </a:graphicData>
            </a:graphic>
          </wp:inline>
        </w:drawing>
      </w:r>
    </w:p>
    <w:p w14:paraId="467F53D6" w14:textId="77777777" w:rsidR="00FE5579" w:rsidRDefault="00FE5579" w:rsidP="00FE68C0">
      <w:pPr>
        <w:spacing w:after="0" w:line="360" w:lineRule="auto"/>
        <w:jc w:val="both"/>
        <w:rPr>
          <w:rFonts w:ascii="Palatino Linotype" w:hAnsi="Palatino Linotype" w:cs="Arial"/>
          <w:sz w:val="24"/>
          <w:szCs w:val="24"/>
        </w:rPr>
      </w:pPr>
    </w:p>
    <w:p w14:paraId="1DC019DA" w14:textId="77777777" w:rsidR="00B469F4" w:rsidRDefault="00FE5579"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ahí que es necesaria una nueva búsqueda como ha quedado antes referido, pero además en las oficinas que ocupa la Dirección General, del análisis al Reglamento </w:t>
      </w:r>
      <w:r>
        <w:rPr>
          <w:rFonts w:ascii="Palatino Linotype" w:hAnsi="Palatino Linotype" w:cs="Arial"/>
          <w:sz w:val="24"/>
          <w:szCs w:val="24"/>
        </w:rPr>
        <w:lastRenderedPageBreak/>
        <w:t>Interior del Instituto de Seguridad Social del Estado de México y Municipios publicado en la Gaceta de Gobierno en fecha ocho de septiembre de dos mil nueve con reformas y adiciones publicadas en Gaceta de Gobierno en fecha nueve de septiembre de dos mil veinte, se citan los siguientes dispositivos jurídicos:</w:t>
      </w:r>
    </w:p>
    <w:p w14:paraId="6DAC8341" w14:textId="77777777" w:rsidR="00FE5579" w:rsidRDefault="00FE5579" w:rsidP="00FE68C0">
      <w:pPr>
        <w:spacing w:after="0" w:line="360" w:lineRule="auto"/>
        <w:jc w:val="both"/>
        <w:rPr>
          <w:rFonts w:ascii="Palatino Linotype" w:hAnsi="Palatino Linotype" w:cs="Arial"/>
          <w:sz w:val="24"/>
          <w:szCs w:val="24"/>
        </w:rPr>
      </w:pPr>
    </w:p>
    <w:p w14:paraId="0E344443" w14:textId="77777777" w:rsidR="00A616C3" w:rsidRPr="0045659C"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b/>
          <w:i/>
          <w:sz w:val="24"/>
          <w:szCs w:val="24"/>
          <w:lang w:val="es-ES_tradnl" w:eastAsia="es-ES"/>
        </w:rPr>
        <w:t>Artículo 12.-</w:t>
      </w:r>
      <w:r w:rsidRPr="0045659C">
        <w:rPr>
          <w:rFonts w:ascii="Palatino Linotype" w:eastAsia="Times New Roman" w:hAnsi="Palatino Linotype" w:cs="Times New Roman"/>
          <w:i/>
          <w:sz w:val="24"/>
          <w:szCs w:val="24"/>
          <w:lang w:val="es-ES_tradnl" w:eastAsia="es-ES"/>
        </w:rPr>
        <w:t xml:space="preserve"> Al frente del Instituto habrá un Director General a quien corresponde la representación del Instituto, así como el trámite y resolución de los asuntos de su competencia; para la mejor organización y desarrollo de las funciones, el Director General podrá delegar cualquiera de sus atribuciones, con excepción de aquéllas que por disposición de ley o reglamentaria sean indelegables, a servidores públicos subalternos, sin perjuicio de su ejercicio directo. </w:t>
      </w:r>
    </w:p>
    <w:p w14:paraId="062B6455" w14:textId="77777777" w:rsidR="00A616C3" w:rsidRPr="0045659C"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p>
    <w:p w14:paraId="49B4C7E0" w14:textId="77777777" w:rsidR="00A616C3" w:rsidRDefault="00A616C3" w:rsidP="0045659C">
      <w:pPr>
        <w:pStyle w:val="Sinespaciado"/>
        <w:ind w:left="567" w:right="567"/>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i/>
          <w:sz w:val="24"/>
          <w:szCs w:val="24"/>
          <w:lang w:val="es-ES_tradnl" w:eastAsia="es-ES"/>
        </w:rPr>
        <w:t>Corresponde al Director General el ejercicio de las atribuciones siguientes:</w:t>
      </w:r>
    </w:p>
    <w:p w14:paraId="3764C2A7" w14:textId="77777777" w:rsidR="0045659C" w:rsidRDefault="0045659C" w:rsidP="0045659C">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2F8C582F" w14:textId="77777777" w:rsidR="0045659C" w:rsidRPr="0045659C" w:rsidRDefault="0045659C" w:rsidP="0045659C">
      <w:pPr>
        <w:pStyle w:val="Sinespaciado"/>
        <w:numPr>
          <w:ilvl w:val="0"/>
          <w:numId w:val="12"/>
        </w:numPr>
        <w:ind w:left="1276" w:right="567" w:hanging="709"/>
        <w:jc w:val="both"/>
        <w:rPr>
          <w:rFonts w:ascii="Palatino Linotype" w:eastAsia="Times New Roman" w:hAnsi="Palatino Linotype" w:cs="Times New Roman"/>
          <w:i/>
          <w:sz w:val="24"/>
          <w:szCs w:val="24"/>
          <w:lang w:val="es-ES_tradnl" w:eastAsia="es-ES"/>
        </w:rPr>
      </w:pPr>
      <w:r w:rsidRPr="0045659C">
        <w:rPr>
          <w:rFonts w:ascii="Palatino Linotype" w:eastAsia="Times New Roman" w:hAnsi="Palatino Linotype" w:cs="Times New Roman"/>
          <w:i/>
          <w:sz w:val="24"/>
          <w:szCs w:val="24"/>
          <w:lang w:val="es-ES_tradnl" w:eastAsia="es-ES"/>
        </w:rPr>
        <w:t>Coordinarse con autoridades federales, estatales y municipales para cumplir con los objetivos que le establece la Ley al Instituto.</w:t>
      </w:r>
    </w:p>
    <w:p w14:paraId="361FE2E9" w14:textId="77777777" w:rsidR="00FE5579" w:rsidRDefault="00FE5579" w:rsidP="00FE68C0">
      <w:pPr>
        <w:spacing w:after="0" w:line="360" w:lineRule="auto"/>
        <w:jc w:val="both"/>
        <w:rPr>
          <w:rFonts w:ascii="Palatino Linotype" w:hAnsi="Palatino Linotype" w:cs="Arial"/>
          <w:sz w:val="24"/>
          <w:szCs w:val="24"/>
        </w:rPr>
      </w:pPr>
    </w:p>
    <w:p w14:paraId="0050C456" w14:textId="77777777" w:rsidR="0045659C" w:rsidRDefault="0045659C"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contestación primigenia y en informe justificado no se </w:t>
      </w:r>
      <w:r w:rsidR="00B95A40">
        <w:rPr>
          <w:rFonts w:ascii="Palatino Linotype" w:hAnsi="Palatino Linotype" w:cs="Arial"/>
          <w:sz w:val="24"/>
          <w:szCs w:val="24"/>
        </w:rPr>
        <w:t xml:space="preserve">aprecia </w:t>
      </w:r>
      <w:r>
        <w:rPr>
          <w:rFonts w:ascii="Palatino Linotype" w:hAnsi="Palatino Linotype" w:cs="Arial"/>
          <w:sz w:val="24"/>
          <w:szCs w:val="24"/>
        </w:rPr>
        <w:t xml:space="preserve">que se haya girado la solicitud a la oficina del titular de la Dirección General del sujeto obligado, es decir, no se giró a todas las unidades administrativas </w:t>
      </w:r>
      <w:r w:rsidR="00FD0F19">
        <w:rPr>
          <w:rFonts w:ascii="Palatino Linotype" w:hAnsi="Palatino Linotype" w:cs="Arial"/>
          <w:sz w:val="24"/>
          <w:szCs w:val="24"/>
        </w:rPr>
        <w:t>debiendo en estas oficinas también llevar a</w:t>
      </w:r>
      <w:r w:rsidR="00C21BD1">
        <w:rPr>
          <w:rFonts w:ascii="Palatino Linotype" w:hAnsi="Palatino Linotype" w:cs="Arial"/>
          <w:sz w:val="24"/>
          <w:szCs w:val="24"/>
        </w:rPr>
        <w:t>cabo</w:t>
      </w:r>
      <w:r w:rsidR="00FD0F19">
        <w:rPr>
          <w:rFonts w:ascii="Palatino Linotype" w:hAnsi="Palatino Linotype" w:cs="Arial"/>
          <w:sz w:val="24"/>
          <w:szCs w:val="24"/>
        </w:rPr>
        <w:t xml:space="preserve"> la </w:t>
      </w:r>
      <w:r w:rsidR="00C21BD1">
        <w:rPr>
          <w:rFonts w:ascii="Palatino Linotype" w:hAnsi="Palatino Linotype" w:cs="Arial"/>
          <w:sz w:val="24"/>
          <w:szCs w:val="24"/>
        </w:rPr>
        <w:t>búsqueda</w:t>
      </w:r>
      <w:r w:rsidR="00FD0F19">
        <w:rPr>
          <w:rFonts w:ascii="Palatino Linotype" w:hAnsi="Palatino Linotype" w:cs="Arial"/>
          <w:sz w:val="24"/>
          <w:szCs w:val="24"/>
        </w:rPr>
        <w:t xml:space="preserve"> </w:t>
      </w:r>
      <w:r w:rsidR="00C21BD1">
        <w:rPr>
          <w:rFonts w:ascii="Palatino Linotype" w:hAnsi="Palatino Linotype" w:cs="Arial"/>
          <w:sz w:val="24"/>
          <w:szCs w:val="24"/>
        </w:rPr>
        <w:t>exhaustiva</w:t>
      </w:r>
      <w:r w:rsidR="00FD0F19">
        <w:rPr>
          <w:rFonts w:ascii="Palatino Linotype" w:hAnsi="Palatino Linotype" w:cs="Arial"/>
          <w:sz w:val="24"/>
          <w:szCs w:val="24"/>
        </w:rPr>
        <w:t xml:space="preserve"> y razonable como ha quedado establecido en este considerando.</w:t>
      </w:r>
    </w:p>
    <w:p w14:paraId="3588D9DB" w14:textId="77777777" w:rsidR="00FE5579" w:rsidRDefault="00FE5579" w:rsidP="00FE68C0">
      <w:pPr>
        <w:spacing w:after="0" w:line="360" w:lineRule="auto"/>
        <w:jc w:val="both"/>
        <w:rPr>
          <w:rFonts w:ascii="Palatino Linotype" w:hAnsi="Palatino Linotype" w:cs="Arial"/>
          <w:sz w:val="24"/>
          <w:szCs w:val="24"/>
        </w:rPr>
      </w:pPr>
    </w:p>
    <w:p w14:paraId="5E1A6C64" w14:textId="77777777" w:rsidR="002176E7" w:rsidRPr="002176E7" w:rsidRDefault="002176E7" w:rsidP="00FE68C0">
      <w:pPr>
        <w:spacing w:after="0" w:line="360" w:lineRule="auto"/>
        <w:jc w:val="both"/>
        <w:rPr>
          <w:rFonts w:ascii="Palatino Linotype" w:hAnsi="Palatino Linotype" w:cs="Arial"/>
          <w:b/>
          <w:sz w:val="24"/>
          <w:szCs w:val="24"/>
        </w:rPr>
      </w:pPr>
      <w:r w:rsidRPr="002176E7">
        <w:rPr>
          <w:rFonts w:ascii="Palatino Linotype" w:hAnsi="Palatino Linotype" w:cs="Arial"/>
          <w:b/>
          <w:sz w:val="24"/>
          <w:szCs w:val="24"/>
        </w:rPr>
        <w:t>Del Archivo de concentración.</w:t>
      </w:r>
    </w:p>
    <w:p w14:paraId="36BD2BA5" w14:textId="77777777" w:rsidR="00A824BA" w:rsidRPr="00A824BA" w:rsidRDefault="00C21BD1" w:rsidP="00A824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es necesario referir </w:t>
      </w:r>
      <w:r w:rsidR="00A824BA">
        <w:rPr>
          <w:rFonts w:ascii="Palatino Linotype" w:hAnsi="Palatino Linotype" w:cs="Arial"/>
          <w:sz w:val="24"/>
          <w:szCs w:val="24"/>
        </w:rPr>
        <w:t xml:space="preserve">que de haber existido los convenios solicitados, estos corresponden al año dos mil diecisiete, </w:t>
      </w:r>
      <w:r w:rsidR="00292997">
        <w:rPr>
          <w:rFonts w:ascii="Palatino Linotype" w:hAnsi="Palatino Linotype" w:cs="Arial"/>
          <w:sz w:val="24"/>
          <w:szCs w:val="24"/>
        </w:rPr>
        <w:t>y pudieron haber sido transferidos al archivo de concentración</w:t>
      </w:r>
      <w:r w:rsidR="00A824BA" w:rsidRPr="00A824BA">
        <w:rPr>
          <w:rFonts w:ascii="Palatino Linotype" w:hAnsi="Palatino Linotype" w:cs="Arial"/>
          <w:sz w:val="24"/>
          <w:szCs w:val="24"/>
        </w:rPr>
        <w:t xml:space="preserve">, se traen a colación los artículos 4 fracciones IV, V, VI, IX, XVI, XXXVIII, 20 y 27 de los Lineamientos para la Valoración, Selección y Baja de los </w:t>
      </w:r>
      <w:r w:rsidR="00A824BA" w:rsidRPr="00A824BA">
        <w:rPr>
          <w:rFonts w:ascii="Palatino Linotype" w:hAnsi="Palatino Linotype" w:cs="Arial"/>
          <w:sz w:val="24"/>
          <w:szCs w:val="24"/>
        </w:rPr>
        <w:lastRenderedPageBreak/>
        <w:t>Documentos, Expedientes y Series de Trámite Concluido en los Archivos del Estado de México</w:t>
      </w:r>
      <w:r w:rsidR="00292997">
        <w:rPr>
          <w:rFonts w:ascii="Palatino Linotype" w:hAnsi="Palatino Linotype" w:cs="Arial"/>
          <w:sz w:val="24"/>
          <w:szCs w:val="24"/>
        </w:rPr>
        <w:t xml:space="preserve"> publicado en Gaceta de Gobierno en fecha veintinueve de mayo de dos mil quince</w:t>
      </w:r>
      <w:r w:rsidR="00A824BA" w:rsidRPr="00A824BA">
        <w:rPr>
          <w:rFonts w:ascii="Palatino Linotype" w:hAnsi="Palatino Linotype" w:cs="Arial"/>
          <w:sz w:val="24"/>
          <w:szCs w:val="24"/>
        </w:rPr>
        <w:t>, normatividad invocada cuyo contenido literal es el siguiente:</w:t>
      </w:r>
    </w:p>
    <w:p w14:paraId="12402153" w14:textId="77777777" w:rsidR="00A824BA" w:rsidRPr="00A824BA" w:rsidRDefault="00A824BA" w:rsidP="00A824BA">
      <w:pPr>
        <w:spacing w:after="0" w:line="360" w:lineRule="auto"/>
        <w:jc w:val="both"/>
        <w:rPr>
          <w:rFonts w:ascii="Palatino Linotype" w:hAnsi="Palatino Linotype" w:cs="Arial"/>
          <w:sz w:val="24"/>
          <w:szCs w:val="24"/>
        </w:rPr>
      </w:pPr>
    </w:p>
    <w:p w14:paraId="414B3276" w14:textId="77777777" w:rsidR="00A824BA" w:rsidRDefault="00A824BA" w:rsidP="00A824BA">
      <w:pPr>
        <w:ind w:left="567" w:right="567"/>
        <w:jc w:val="center"/>
        <w:rPr>
          <w:rFonts w:ascii="Palatino Linotype" w:hAnsi="Palatino Linotype"/>
          <w:b/>
          <w:i/>
        </w:rPr>
      </w:pPr>
      <w:r w:rsidRPr="009E15B5">
        <w:rPr>
          <w:rFonts w:ascii="Palatino Linotype" w:hAnsi="Palatino Linotype"/>
          <w:b/>
          <w:i/>
        </w:rPr>
        <w:t>Lineamientos para la valoración, selección y baja de los documentos, expedientes y series de trámite concluido en los archivos del Estado de México</w:t>
      </w:r>
    </w:p>
    <w:p w14:paraId="7CDBB361" w14:textId="77777777" w:rsidR="00A824BA" w:rsidRPr="009E15B5" w:rsidRDefault="00A824BA" w:rsidP="00A824BA">
      <w:pPr>
        <w:ind w:left="567" w:right="567"/>
        <w:jc w:val="center"/>
        <w:rPr>
          <w:rFonts w:ascii="Palatino Linotype" w:hAnsi="Palatino Linotype"/>
          <w:b/>
          <w:i/>
        </w:rPr>
      </w:pPr>
    </w:p>
    <w:p w14:paraId="137D7A44"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i/>
        </w:rPr>
        <w:t>“</w:t>
      </w:r>
      <w:r w:rsidRPr="009E15B5">
        <w:rPr>
          <w:rFonts w:ascii="Palatino Linotype" w:hAnsi="Palatino Linotype"/>
          <w:b/>
          <w:i/>
        </w:rPr>
        <w:t>Artículo 2.</w:t>
      </w:r>
      <w:r w:rsidRPr="009E15B5">
        <w:rPr>
          <w:rFonts w:ascii="Palatino Linotype" w:hAnsi="Palatino Linotype"/>
          <w:i/>
        </w:rPr>
        <w:t xml:space="preserve"> El contenido de los Lineamientos es de </w:t>
      </w:r>
      <w:r w:rsidRPr="009E15B5">
        <w:rPr>
          <w:rFonts w:ascii="Palatino Linotype" w:hAnsi="Palatino Linotype"/>
          <w:b/>
          <w:i/>
          <w:u w:val="single"/>
        </w:rPr>
        <w:t>observancia obligatoria</w:t>
      </w:r>
      <w:r w:rsidRPr="009E15B5">
        <w:rPr>
          <w:rFonts w:ascii="Palatino Linotype" w:hAnsi="Palatino Linotype"/>
          <w:i/>
        </w:rPr>
        <w:t xml:space="preserve"> para las Unidades Administrativas y Archivos de los Poderes del Estado de México y </w:t>
      </w:r>
      <w:r w:rsidRPr="009E15B5">
        <w:rPr>
          <w:rFonts w:ascii="Palatino Linotype" w:hAnsi="Palatino Linotype"/>
          <w:bCs/>
          <w:i/>
        </w:rPr>
        <w:t>Municipios,</w:t>
      </w:r>
      <w:r w:rsidRPr="009E15B5">
        <w:rPr>
          <w:rFonts w:ascii="Palatino Linotype" w:hAnsi="Palatino Linotype"/>
          <w:i/>
        </w:rPr>
        <w:t xml:space="preserve"> los Tribunales Administrativos y los Organismos Auxiliares y Entidades de carácter estatal y municipal. </w:t>
      </w:r>
    </w:p>
    <w:p w14:paraId="4FC83714" w14:textId="77777777" w:rsidR="00A824BA" w:rsidRPr="009E15B5" w:rsidRDefault="00A824BA" w:rsidP="00A824BA">
      <w:pPr>
        <w:ind w:left="567" w:right="567"/>
        <w:jc w:val="both"/>
        <w:rPr>
          <w:rFonts w:ascii="Palatino Linotype" w:hAnsi="Palatino Linotype"/>
          <w:i/>
        </w:rPr>
      </w:pPr>
    </w:p>
    <w:p w14:paraId="4EF5D2D5"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Artículo 4.</w:t>
      </w:r>
      <w:r w:rsidRPr="009E15B5">
        <w:rPr>
          <w:rFonts w:ascii="Palatino Linotype" w:hAnsi="Palatino Linotype"/>
          <w:i/>
        </w:rPr>
        <w:t xml:space="preserve"> Para los efectos de interpretación y aplicación de los Lineamientos se entenderá por:</w:t>
      </w:r>
    </w:p>
    <w:p w14:paraId="47A603AE"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i/>
        </w:rPr>
        <w:t>(…)</w:t>
      </w:r>
    </w:p>
    <w:p w14:paraId="46E7FCEF"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IV</w:t>
      </w:r>
      <w:r w:rsidRPr="009E15B5">
        <w:rPr>
          <w:rFonts w:ascii="Palatino Linotype" w:hAnsi="Palatino Linotype"/>
          <w:i/>
        </w:rPr>
        <w:t xml:space="preserve">. </w:t>
      </w:r>
      <w:r w:rsidRPr="009E15B5">
        <w:rPr>
          <w:rFonts w:ascii="Palatino Linotype" w:hAnsi="Palatino Linotype"/>
          <w:b/>
          <w:i/>
        </w:rPr>
        <w:t>Archivo:</w:t>
      </w:r>
      <w:r w:rsidRPr="009E15B5">
        <w:rPr>
          <w:rFonts w:ascii="Palatino Linotype" w:hAnsi="Palatino Linotype"/>
          <w:i/>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9E15B5">
        <w:rPr>
          <w:rFonts w:ascii="Palatino Linotype" w:hAnsi="Palatino Linotype"/>
          <w:i/>
        </w:rPr>
        <w:t>expedientables</w:t>
      </w:r>
      <w:proofErr w:type="spellEnd"/>
      <w:r w:rsidRPr="009E15B5">
        <w:rPr>
          <w:rFonts w:ascii="Palatino Linotype" w:hAnsi="Palatino Linotype"/>
          <w:i/>
        </w:rPr>
        <w:t xml:space="preserve">. </w:t>
      </w:r>
    </w:p>
    <w:p w14:paraId="4CDF24AE"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V. Archivo de Trámite:</w:t>
      </w:r>
      <w:r w:rsidRPr="009E15B5">
        <w:rPr>
          <w:rFonts w:ascii="Palatino Linotype" w:hAnsi="Palatino Linotype"/>
          <w:i/>
        </w:rPr>
        <w:t xml:space="preserv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278F0878"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VI. Archivo de Concentración:</w:t>
      </w:r>
      <w:r w:rsidRPr="009E15B5">
        <w:rPr>
          <w:rFonts w:ascii="Palatino Linotype" w:hAnsi="Palatino Linotype"/>
          <w:i/>
        </w:rPr>
        <w:t xml:space="preserve"> Conjunto organizado de expedientes de trámite concluido y cuya consulta es esporádica, los cuales han sido transferidos por un Archivo de Tramite para su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mientras concluye su utilidad administrativa, contable, </w:t>
      </w:r>
      <w:r w:rsidRPr="009E15B5">
        <w:rPr>
          <w:rFonts w:ascii="Palatino Linotype" w:hAnsi="Palatino Linotype"/>
          <w:i/>
        </w:rPr>
        <w:lastRenderedPageBreak/>
        <w:t xml:space="preserve">legal o fiscal. Unidad responsable de la gestión de documentos cuya consulta es ocasional por parte de las Unidades Administrativas, y que permanecen en él hasta su destino final. </w:t>
      </w:r>
    </w:p>
    <w:p w14:paraId="3544B498"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IX. Baja documental:</w:t>
      </w:r>
      <w:r w:rsidRPr="009E15B5">
        <w:rPr>
          <w:rFonts w:ascii="Palatino Linotype" w:hAnsi="Palatino Linotype"/>
          <w:i/>
        </w:rPr>
        <w:t xml:space="preserve"> Eliminación física de la documentación que haya prescrito en sus valores administrativos, legales, fiscales o contables, y que no contenga valores históricos, conforme a la normatividad emitida por la Comisión. </w:t>
      </w:r>
    </w:p>
    <w:p w14:paraId="27D0EC42"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XVI. Destino final:</w:t>
      </w:r>
      <w:r w:rsidRPr="009E15B5">
        <w:rPr>
          <w:rFonts w:ascii="Palatino Linotype" w:hAnsi="Palatino Linotype"/>
          <w:i/>
        </w:rPr>
        <w:t xml:space="preserve">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Catálogo de Disposición Documental. </w:t>
      </w:r>
    </w:p>
    <w:p w14:paraId="15046CEE"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XXXVIII Transferencia:</w:t>
      </w:r>
      <w:r w:rsidRPr="009E15B5">
        <w:rPr>
          <w:rFonts w:ascii="Palatino Linotype" w:hAnsi="Palatino Linotype"/>
          <w:i/>
        </w:rPr>
        <w:t xml:space="preserve"> Procedimiento archivístico a través del cual y conforme al ciclo vital de los documentos, los expedientes son trasladados del Archivo de Tramite al Archivo de Concentración y, en su caso, de éste al Archivo Histórico, de acuerdo con las políticas contenidas en el Catálogo de Disposición Documental.</w:t>
      </w:r>
    </w:p>
    <w:p w14:paraId="65D3AED7" w14:textId="77777777" w:rsidR="00A824BA" w:rsidRPr="009E15B5" w:rsidRDefault="00A824BA" w:rsidP="00A824BA">
      <w:pPr>
        <w:ind w:left="567" w:right="567"/>
        <w:jc w:val="both"/>
        <w:rPr>
          <w:rFonts w:ascii="Palatino Linotype" w:hAnsi="Palatino Linotype"/>
          <w:i/>
        </w:rPr>
      </w:pPr>
    </w:p>
    <w:p w14:paraId="04E759C8"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b/>
          <w:i/>
        </w:rPr>
        <w:t>Artículo 20.</w:t>
      </w:r>
      <w:r w:rsidRPr="009E15B5">
        <w:rPr>
          <w:rFonts w:ascii="Palatino Linotype" w:hAnsi="Palatino Linotype"/>
          <w:i/>
        </w:rPr>
        <w:t xml:space="preserve"> </w:t>
      </w:r>
      <w:r w:rsidRPr="009E15B5">
        <w:rPr>
          <w:rFonts w:ascii="Palatino Linotype" w:hAnsi="Palatino Linotype"/>
          <w:b/>
          <w:i/>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3A6C01CF"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i/>
        </w:rPr>
        <w:t>El periodo señalado se computará a partir del día siguiente a la fecha del documento con el cual se dé por concluido el asunto pro el que los expedientes fueron creados.</w:t>
      </w:r>
    </w:p>
    <w:p w14:paraId="5C8E25DC" w14:textId="77777777" w:rsidR="000A17A4" w:rsidRDefault="00A824BA" w:rsidP="00A824BA">
      <w:pPr>
        <w:ind w:left="567" w:right="567"/>
        <w:jc w:val="both"/>
        <w:rPr>
          <w:rFonts w:ascii="Palatino Linotype" w:hAnsi="Palatino Linotype"/>
          <w:i/>
        </w:rPr>
      </w:pPr>
      <w:r w:rsidRPr="009E15B5">
        <w:rPr>
          <w:rFonts w:ascii="Palatino Linotype" w:hAnsi="Palatino Linotype"/>
          <w:b/>
          <w:i/>
        </w:rPr>
        <w:t>Artículo 27.</w:t>
      </w:r>
      <w:r w:rsidRPr="009E15B5">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 éstos en el Archivo de Concentración. </w:t>
      </w:r>
    </w:p>
    <w:p w14:paraId="544F4396" w14:textId="77777777" w:rsidR="00A824BA" w:rsidRPr="009E15B5" w:rsidRDefault="00A824BA" w:rsidP="00A824BA">
      <w:pPr>
        <w:ind w:left="567" w:right="567"/>
        <w:jc w:val="both"/>
        <w:rPr>
          <w:rFonts w:ascii="Palatino Linotype" w:hAnsi="Palatino Linotype"/>
          <w:i/>
        </w:rPr>
      </w:pPr>
      <w:r w:rsidRPr="009E15B5">
        <w:rPr>
          <w:rFonts w:ascii="Palatino Linotype" w:hAnsi="Palatino Linotype"/>
          <w:i/>
        </w:rPr>
        <w:t xml:space="preserve">Para determinar el plazo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deberán considerar el marco legal o administrativo bajo el cual se produjeron o recibieron los documentos y los siguientes períodos:</w:t>
      </w:r>
    </w:p>
    <w:p w14:paraId="7FE0A316" w14:textId="77777777" w:rsidR="00A824BA" w:rsidRPr="009E15B5" w:rsidRDefault="00A824BA" w:rsidP="00A824BA">
      <w:pPr>
        <w:numPr>
          <w:ilvl w:val="0"/>
          <w:numId w:val="13"/>
        </w:numPr>
        <w:spacing w:after="0" w:line="240" w:lineRule="auto"/>
        <w:ind w:left="567" w:right="567" w:firstLine="0"/>
        <w:jc w:val="both"/>
        <w:rPr>
          <w:rFonts w:ascii="Palatino Linotype" w:hAnsi="Palatino Linotype"/>
          <w:i/>
        </w:rPr>
      </w:pPr>
      <w:r w:rsidRPr="009E15B5">
        <w:rPr>
          <w:rFonts w:ascii="Palatino Linotype" w:hAnsi="Palatino Linotype"/>
          <w:b/>
          <w:i/>
          <w:u w:val="single"/>
        </w:rPr>
        <w:t>6 años para expedientes con información administrativa</w:t>
      </w:r>
      <w:r w:rsidRPr="009E15B5">
        <w:rPr>
          <w:rFonts w:ascii="Palatino Linotype" w:hAnsi="Palatino Linotype"/>
          <w:i/>
        </w:rPr>
        <w:t>;</w:t>
      </w:r>
    </w:p>
    <w:p w14:paraId="67DD7BC6" w14:textId="77777777" w:rsidR="00A824BA" w:rsidRPr="009E15B5" w:rsidRDefault="00A824BA" w:rsidP="00A824BA">
      <w:pPr>
        <w:numPr>
          <w:ilvl w:val="0"/>
          <w:numId w:val="13"/>
        </w:numPr>
        <w:spacing w:after="0" w:line="240" w:lineRule="auto"/>
        <w:ind w:left="567" w:right="567" w:firstLine="0"/>
        <w:jc w:val="both"/>
        <w:rPr>
          <w:rFonts w:ascii="Palatino Linotype" w:hAnsi="Palatino Linotype"/>
          <w:b/>
          <w:i/>
          <w:u w:val="single"/>
        </w:rPr>
      </w:pPr>
      <w:r w:rsidRPr="009E15B5">
        <w:rPr>
          <w:rFonts w:ascii="Palatino Linotype" w:hAnsi="Palatino Linotype"/>
          <w:b/>
          <w:i/>
          <w:u w:val="single"/>
        </w:rPr>
        <w:t>6 años como mínimo para expedientes con información fiscal y presupuestal contable;</w:t>
      </w:r>
    </w:p>
    <w:p w14:paraId="36E253A4" w14:textId="77777777" w:rsidR="00A824BA" w:rsidRPr="009E15B5" w:rsidRDefault="00A824BA" w:rsidP="00A824BA">
      <w:pPr>
        <w:numPr>
          <w:ilvl w:val="0"/>
          <w:numId w:val="13"/>
        </w:numPr>
        <w:spacing w:after="0" w:line="240" w:lineRule="auto"/>
        <w:ind w:left="567" w:right="567" w:firstLine="0"/>
        <w:jc w:val="both"/>
        <w:rPr>
          <w:rFonts w:ascii="Palatino Linotype" w:hAnsi="Palatino Linotype"/>
          <w:i/>
        </w:rPr>
      </w:pPr>
      <w:r w:rsidRPr="009E15B5">
        <w:rPr>
          <w:rFonts w:ascii="Palatino Linotype" w:hAnsi="Palatino Linotype"/>
          <w:i/>
        </w:rPr>
        <w:t>12 años como mínimo para expedientes con información jurídico-legal, obra pública y activo fijo; y</w:t>
      </w:r>
    </w:p>
    <w:p w14:paraId="23AF85F5" w14:textId="77777777" w:rsidR="00A824BA" w:rsidRPr="009E15B5" w:rsidRDefault="00A824BA" w:rsidP="00A824BA">
      <w:pPr>
        <w:numPr>
          <w:ilvl w:val="0"/>
          <w:numId w:val="13"/>
        </w:numPr>
        <w:spacing w:after="0" w:line="240" w:lineRule="auto"/>
        <w:ind w:left="567" w:right="567" w:firstLine="0"/>
        <w:jc w:val="both"/>
        <w:rPr>
          <w:rFonts w:ascii="Palatino Linotype" w:hAnsi="Palatino Linotype"/>
        </w:rPr>
      </w:pPr>
      <w:r w:rsidRPr="009E15B5">
        <w:rPr>
          <w:rFonts w:ascii="Palatino Linotype" w:hAnsi="Palatino Linotype"/>
          <w:i/>
        </w:rPr>
        <w:lastRenderedPageBreak/>
        <w:t>Cuando en la legislación se establezcan períodos de conservación mayores a los señalados en las fracciones I, II y III, se considerarán los estipulados en dicha legislación para efectos de realización del proceso de selección final.</w:t>
      </w:r>
    </w:p>
    <w:p w14:paraId="1FB2D781" w14:textId="77777777" w:rsidR="00A824BA" w:rsidRPr="009E15B5" w:rsidRDefault="00A824BA" w:rsidP="00A824BA">
      <w:pPr>
        <w:numPr>
          <w:ilvl w:val="0"/>
          <w:numId w:val="13"/>
        </w:numPr>
        <w:spacing w:after="0" w:line="240" w:lineRule="auto"/>
        <w:ind w:left="567" w:right="567" w:firstLine="0"/>
        <w:jc w:val="both"/>
        <w:rPr>
          <w:rFonts w:ascii="Palatino Linotype" w:hAnsi="Palatino Linotype"/>
        </w:rPr>
      </w:pPr>
      <w:r w:rsidRPr="009E15B5">
        <w:rPr>
          <w:rFonts w:ascii="Palatino Linotype" w:hAnsi="Palatino Linotype"/>
          <w:i/>
        </w:rPr>
        <w:t xml:space="preserve">Cuando las Unidades Administrativas no indique el plazo de conservación </w:t>
      </w:r>
      <w:proofErr w:type="spellStart"/>
      <w:r w:rsidRPr="009E15B5">
        <w:rPr>
          <w:rFonts w:ascii="Palatino Linotype" w:hAnsi="Palatino Linotype"/>
          <w:i/>
        </w:rPr>
        <w:t>precaucional</w:t>
      </w:r>
      <w:proofErr w:type="spellEnd"/>
      <w:r w:rsidRPr="009E15B5">
        <w:rPr>
          <w:rFonts w:ascii="Palatino Linotype" w:hAnsi="Palatino Linotype"/>
          <w:i/>
        </w:rPr>
        <w:t xml:space="preserve"> de sus expedientes en el Inventario correspondiente, los Archivos de Concentración podrán rechazar la transferencia de los expedientes.”</w:t>
      </w:r>
    </w:p>
    <w:p w14:paraId="2B023EFD" w14:textId="77777777" w:rsidR="00A824BA" w:rsidRPr="009E15B5" w:rsidRDefault="00A824BA" w:rsidP="00A824BA">
      <w:pPr>
        <w:ind w:left="567" w:right="567"/>
        <w:jc w:val="right"/>
        <w:rPr>
          <w:rFonts w:ascii="Palatino Linotype" w:hAnsi="Palatino Linotype"/>
        </w:rPr>
      </w:pPr>
      <w:r w:rsidRPr="009E15B5">
        <w:rPr>
          <w:rFonts w:ascii="Palatino Linotype" w:hAnsi="Palatino Linotype"/>
        </w:rPr>
        <w:t>(Énfasis añadido)</w:t>
      </w:r>
    </w:p>
    <w:p w14:paraId="1037428F" w14:textId="77777777" w:rsidR="00A824BA" w:rsidRPr="00292997" w:rsidRDefault="00A824BA" w:rsidP="00292997">
      <w:pPr>
        <w:spacing w:after="0" w:line="360" w:lineRule="auto"/>
        <w:jc w:val="both"/>
        <w:rPr>
          <w:rFonts w:ascii="Palatino Linotype" w:hAnsi="Palatino Linotype" w:cs="Arial"/>
          <w:sz w:val="24"/>
          <w:szCs w:val="24"/>
        </w:rPr>
      </w:pPr>
    </w:p>
    <w:p w14:paraId="330128D7" w14:textId="77777777" w:rsidR="00A824BA" w:rsidRPr="00292997" w:rsidRDefault="00A824BA" w:rsidP="00292997">
      <w:pPr>
        <w:spacing w:after="0" w:line="360" w:lineRule="auto"/>
        <w:jc w:val="both"/>
        <w:rPr>
          <w:rFonts w:ascii="Palatino Linotype" w:hAnsi="Palatino Linotype" w:cs="Arial"/>
          <w:sz w:val="24"/>
          <w:szCs w:val="24"/>
        </w:rPr>
      </w:pPr>
      <w:r w:rsidRPr="00292997">
        <w:rPr>
          <w:rFonts w:ascii="Palatino Linotype" w:hAnsi="Palatino Linotype" w:cs="Arial"/>
          <w:sz w:val="24"/>
          <w:szCs w:val="24"/>
        </w:rPr>
        <w:t>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baja documental o bien, formar parte del Archivo Histórico.</w:t>
      </w:r>
    </w:p>
    <w:p w14:paraId="4E887F1F" w14:textId="77777777" w:rsidR="00A824BA" w:rsidRPr="00292997" w:rsidRDefault="00A824BA" w:rsidP="00292997">
      <w:pPr>
        <w:spacing w:after="0" w:line="360" w:lineRule="auto"/>
        <w:jc w:val="both"/>
        <w:rPr>
          <w:rFonts w:ascii="Palatino Linotype" w:hAnsi="Palatino Linotype" w:cs="Arial"/>
          <w:sz w:val="24"/>
          <w:szCs w:val="24"/>
        </w:rPr>
      </w:pPr>
    </w:p>
    <w:p w14:paraId="658198E2" w14:textId="77777777" w:rsidR="00A824BA" w:rsidRPr="00292997" w:rsidRDefault="00A824BA" w:rsidP="00292997">
      <w:pPr>
        <w:spacing w:after="0" w:line="360" w:lineRule="auto"/>
        <w:jc w:val="both"/>
        <w:rPr>
          <w:rFonts w:ascii="Palatino Linotype" w:hAnsi="Palatino Linotype" w:cs="Arial"/>
          <w:sz w:val="24"/>
          <w:szCs w:val="24"/>
        </w:rPr>
      </w:pPr>
      <w:r w:rsidRPr="00292997">
        <w:rPr>
          <w:rFonts w:ascii="Palatino Linotype" w:hAnsi="Palatino Linotype" w:cs="Arial"/>
          <w:sz w:val="24"/>
          <w:szCs w:val="24"/>
        </w:rPr>
        <w:t>En este sentido, resulta procedente ordenar una búsqueda exhaustiva y razonable de la información requerida,</w:t>
      </w:r>
      <w:r w:rsidR="000A17A4">
        <w:rPr>
          <w:rFonts w:ascii="Palatino Linotype" w:hAnsi="Palatino Linotype" w:cs="Arial"/>
          <w:sz w:val="24"/>
          <w:szCs w:val="24"/>
        </w:rPr>
        <w:t xml:space="preserve"> también</w:t>
      </w:r>
      <w:r w:rsidRPr="00292997">
        <w:rPr>
          <w:rFonts w:ascii="Palatino Linotype" w:hAnsi="Palatino Linotype" w:cs="Arial"/>
          <w:sz w:val="24"/>
          <w:szCs w:val="24"/>
        </w:rPr>
        <w:t xml:space="preserve"> en el </w:t>
      </w:r>
      <w:r w:rsidRPr="002176E7">
        <w:rPr>
          <w:rFonts w:ascii="Palatino Linotype" w:hAnsi="Palatino Linotype" w:cs="Arial"/>
          <w:b/>
          <w:sz w:val="24"/>
          <w:szCs w:val="24"/>
        </w:rPr>
        <w:t>área de archivos</w:t>
      </w:r>
      <w:r w:rsidRPr="00292997">
        <w:rPr>
          <w:rFonts w:ascii="Palatino Linotype" w:hAnsi="Palatino Linotype" w:cs="Arial"/>
          <w:sz w:val="24"/>
          <w:szCs w:val="24"/>
        </w:rPr>
        <w:t xml:space="preserve"> del Sujeto Obligado y de no encontrarse la información requerida correspondiente a </w:t>
      </w:r>
      <w:r w:rsidR="000A17A4">
        <w:rPr>
          <w:rFonts w:ascii="Palatino Linotype" w:hAnsi="Palatino Linotype" w:cs="Arial"/>
          <w:sz w:val="24"/>
          <w:szCs w:val="24"/>
        </w:rPr>
        <w:t xml:space="preserve">los convenios referidos en </w:t>
      </w:r>
      <w:r w:rsidRPr="00292997">
        <w:rPr>
          <w:rFonts w:ascii="Palatino Linotype" w:hAnsi="Palatino Linotype" w:cs="Arial"/>
          <w:sz w:val="24"/>
          <w:szCs w:val="24"/>
        </w:rPr>
        <w:t xml:space="preserve">la solicitud de información por haber fenecido el plazo de conservación </w:t>
      </w:r>
      <w:proofErr w:type="spellStart"/>
      <w:r w:rsidRPr="00292997">
        <w:rPr>
          <w:rFonts w:ascii="Palatino Linotype" w:hAnsi="Palatino Linotype" w:cs="Arial"/>
          <w:sz w:val="24"/>
          <w:szCs w:val="24"/>
        </w:rPr>
        <w:t>precaucional</w:t>
      </w:r>
      <w:proofErr w:type="spellEnd"/>
      <w:r w:rsidRPr="00292997">
        <w:rPr>
          <w:rFonts w:ascii="Palatino Linotype" w:hAnsi="Palatino Linotype" w:cs="Arial"/>
          <w:sz w:val="24"/>
          <w:szCs w:val="24"/>
        </w:rPr>
        <w:t xml:space="preserve"> en el archivo de concentración, el Sujeto Obligado deberá elaborar y hacer entrega al Recurrente del </w:t>
      </w:r>
      <w:r w:rsidR="00D356B9">
        <w:rPr>
          <w:rFonts w:ascii="Palatino Linotype" w:hAnsi="Palatino Linotype" w:cs="Arial"/>
          <w:sz w:val="24"/>
          <w:szCs w:val="24"/>
        </w:rPr>
        <w:t>acuerdo</w:t>
      </w:r>
      <w:r w:rsidRPr="00292997">
        <w:rPr>
          <w:rFonts w:ascii="Palatino Linotype" w:hAnsi="Palatino Linotype" w:cs="Arial"/>
          <w:sz w:val="24"/>
          <w:szCs w:val="24"/>
        </w:rPr>
        <w:t xml:space="preserve"> de inexistencia</w:t>
      </w:r>
      <w:r w:rsidR="00D356B9">
        <w:rPr>
          <w:rFonts w:ascii="Palatino Linotype" w:hAnsi="Palatino Linotype" w:cs="Arial"/>
          <w:sz w:val="24"/>
          <w:szCs w:val="24"/>
        </w:rPr>
        <w:t xml:space="preserve"> o la </w:t>
      </w:r>
      <w:r w:rsidR="00D356B9" w:rsidRPr="00D356B9">
        <w:rPr>
          <w:rFonts w:ascii="Palatino Linotype" w:hAnsi="Palatino Linotype" w:cs="Arial"/>
          <w:sz w:val="24"/>
          <w:szCs w:val="24"/>
        </w:rPr>
        <w:t>resolución que confirme la inexistencia</w:t>
      </w:r>
      <w:r w:rsidRPr="00292997">
        <w:rPr>
          <w:rFonts w:ascii="Palatino Linotype" w:hAnsi="Palatino Linotype" w:cs="Arial"/>
          <w:sz w:val="24"/>
          <w:szCs w:val="24"/>
        </w:rPr>
        <w:t>.</w:t>
      </w:r>
    </w:p>
    <w:p w14:paraId="37D30106" w14:textId="77777777" w:rsidR="00A824BA" w:rsidRDefault="00A824BA" w:rsidP="00292997">
      <w:pPr>
        <w:spacing w:after="0" w:line="360" w:lineRule="auto"/>
        <w:jc w:val="both"/>
        <w:rPr>
          <w:rFonts w:ascii="Palatino Linotype" w:hAnsi="Palatino Linotype" w:cs="Arial"/>
          <w:sz w:val="24"/>
          <w:szCs w:val="24"/>
        </w:rPr>
      </w:pPr>
    </w:p>
    <w:p w14:paraId="34DB24BD" w14:textId="77777777" w:rsidR="00B95A40" w:rsidRPr="00B95A40" w:rsidRDefault="00B95A40" w:rsidP="00292997">
      <w:pPr>
        <w:spacing w:after="0" w:line="360" w:lineRule="auto"/>
        <w:jc w:val="both"/>
        <w:rPr>
          <w:rFonts w:ascii="Palatino Linotype" w:hAnsi="Palatino Linotype" w:cs="Arial"/>
          <w:b/>
          <w:sz w:val="24"/>
          <w:szCs w:val="24"/>
        </w:rPr>
      </w:pPr>
      <w:r w:rsidRPr="00B95A40">
        <w:rPr>
          <w:rFonts w:ascii="Palatino Linotype" w:hAnsi="Palatino Linotype" w:cs="Arial"/>
          <w:b/>
          <w:sz w:val="24"/>
          <w:szCs w:val="24"/>
        </w:rPr>
        <w:t>De la Inexistencia.</w:t>
      </w:r>
    </w:p>
    <w:p w14:paraId="561D2D2B" w14:textId="77777777" w:rsidR="00A824BA" w:rsidRPr="00292997" w:rsidRDefault="00CC75ED" w:rsidP="00292997">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w:t>
      </w:r>
      <w:r w:rsidR="00A824BA" w:rsidRPr="00292997">
        <w:rPr>
          <w:rFonts w:ascii="Palatino Linotype" w:hAnsi="Palatino Linotype" w:cs="Arial"/>
          <w:sz w:val="24"/>
          <w:szCs w:val="24"/>
        </w:rPr>
        <w:t xml:space="preserve"> </w:t>
      </w:r>
      <w:r w:rsidR="00D356B9">
        <w:rPr>
          <w:rFonts w:ascii="Palatino Linotype" w:hAnsi="Palatino Linotype" w:cs="Arial"/>
          <w:sz w:val="24"/>
          <w:szCs w:val="24"/>
        </w:rPr>
        <w:t>el acuerdo</w:t>
      </w:r>
      <w:r w:rsidR="00A824BA" w:rsidRPr="00292997">
        <w:rPr>
          <w:rFonts w:ascii="Palatino Linotype" w:hAnsi="Palatino Linotype" w:cs="Arial"/>
          <w:sz w:val="24"/>
          <w:szCs w:val="24"/>
        </w:rPr>
        <w:t xml:space="preserve"> de inexistencia</w:t>
      </w:r>
      <w:r w:rsidR="00D356B9">
        <w:rPr>
          <w:rFonts w:ascii="Palatino Linotype" w:hAnsi="Palatino Linotype" w:cs="Arial"/>
          <w:sz w:val="24"/>
          <w:szCs w:val="24"/>
        </w:rPr>
        <w:t xml:space="preserve"> o </w:t>
      </w:r>
      <w:r w:rsidR="00D356B9" w:rsidRPr="00D356B9">
        <w:rPr>
          <w:rFonts w:ascii="Palatino Linotype" w:hAnsi="Palatino Linotype" w:cs="Arial"/>
          <w:sz w:val="24"/>
          <w:szCs w:val="24"/>
        </w:rPr>
        <w:t>resolución que confirme la inexistencia</w:t>
      </w:r>
      <w:r w:rsidR="00A824BA" w:rsidRPr="00292997">
        <w:rPr>
          <w:rFonts w:ascii="Palatino Linotype" w:hAnsi="Palatino Linotype" w:cs="Arial"/>
          <w:sz w:val="24"/>
          <w:szCs w:val="24"/>
        </w:rPr>
        <w:t xml:space="preserve"> deberá emitirse en caso de que el Sujeto Obligado, previa búsqueda exhaustiva y razonable de la información pública solicitada, no la localice</w:t>
      </w:r>
      <w:r w:rsidR="000A17A4">
        <w:rPr>
          <w:rFonts w:ascii="Palatino Linotype" w:hAnsi="Palatino Linotype" w:cs="Arial"/>
          <w:sz w:val="24"/>
          <w:szCs w:val="24"/>
        </w:rPr>
        <w:t>, pero exista evidencia que haga alusión a que dichos convenios si existieron</w:t>
      </w:r>
      <w:r w:rsidR="00A824BA" w:rsidRPr="00292997">
        <w:rPr>
          <w:rFonts w:ascii="Palatino Linotype" w:hAnsi="Palatino Linotype" w:cs="Arial"/>
          <w:sz w:val="24"/>
          <w:szCs w:val="24"/>
        </w:rPr>
        <w:t xml:space="preserve">, sólo entonces su Comité de </w:t>
      </w:r>
      <w:r w:rsidR="0063362C">
        <w:rPr>
          <w:rFonts w:ascii="Palatino Linotype" w:hAnsi="Palatino Linotype" w:cs="Arial"/>
          <w:sz w:val="24"/>
          <w:szCs w:val="24"/>
        </w:rPr>
        <w:lastRenderedPageBreak/>
        <w:t>Transparencia</w:t>
      </w:r>
      <w:r w:rsidR="00A824BA" w:rsidRPr="00292997">
        <w:rPr>
          <w:rFonts w:ascii="Palatino Linotype" w:hAnsi="Palatino Linotype" w:cs="Arial"/>
          <w:sz w:val="24"/>
          <w:szCs w:val="24"/>
        </w:rPr>
        <w:t xml:space="preserve"> tiene la obligación de em</w:t>
      </w:r>
      <w:r w:rsidR="00B95A40">
        <w:rPr>
          <w:rFonts w:ascii="Palatino Linotype" w:hAnsi="Palatino Linotype" w:cs="Arial"/>
          <w:sz w:val="24"/>
          <w:szCs w:val="24"/>
        </w:rPr>
        <w:t>itir el Acuerdo de Inexistencia</w:t>
      </w:r>
      <w:r w:rsidR="00D356B9">
        <w:rPr>
          <w:rFonts w:ascii="Palatino Linotype" w:hAnsi="Palatino Linotype" w:cs="Arial"/>
          <w:sz w:val="24"/>
          <w:szCs w:val="24"/>
        </w:rPr>
        <w:t xml:space="preserve"> o </w:t>
      </w:r>
      <w:r w:rsidR="00D356B9" w:rsidRPr="00D356B9">
        <w:rPr>
          <w:rFonts w:ascii="Palatino Linotype" w:hAnsi="Palatino Linotype" w:cs="Arial"/>
          <w:sz w:val="24"/>
          <w:szCs w:val="24"/>
        </w:rPr>
        <w:t>resolución que confirme la inexistencia</w:t>
      </w:r>
      <w:r w:rsidR="00B95A40">
        <w:rPr>
          <w:rFonts w:ascii="Palatino Linotype" w:hAnsi="Palatino Linotype" w:cs="Arial"/>
          <w:sz w:val="24"/>
          <w:szCs w:val="24"/>
        </w:rPr>
        <w:t xml:space="preserve">, de acuerdo a los artículos </w:t>
      </w:r>
      <w:r w:rsidR="00D67637">
        <w:rPr>
          <w:rFonts w:ascii="Palatino Linotype" w:hAnsi="Palatino Linotype" w:cs="Arial"/>
          <w:sz w:val="24"/>
          <w:szCs w:val="24"/>
        </w:rPr>
        <w:t>19,</w:t>
      </w:r>
      <w:r w:rsidR="00B95A40">
        <w:rPr>
          <w:rFonts w:ascii="Palatino Linotype" w:hAnsi="Palatino Linotype" w:cs="Arial"/>
          <w:sz w:val="24"/>
          <w:szCs w:val="24"/>
        </w:rPr>
        <w:t xml:space="preserve"> </w:t>
      </w:r>
      <w:r w:rsidR="00D356B9">
        <w:rPr>
          <w:rFonts w:ascii="Palatino Linotype" w:hAnsi="Palatino Linotype" w:cs="Arial"/>
          <w:sz w:val="24"/>
          <w:szCs w:val="24"/>
        </w:rPr>
        <w:t>169 y 170</w:t>
      </w:r>
      <w:r w:rsidR="00B95A40">
        <w:rPr>
          <w:rFonts w:ascii="Palatino Linotype" w:hAnsi="Palatino Linotype" w:cs="Arial"/>
          <w:sz w:val="24"/>
          <w:szCs w:val="24"/>
        </w:rPr>
        <w:t xml:space="preserve"> de la Ley de Transparencia y Acceso a la Información Pública del Estado de México y Municipios</w:t>
      </w:r>
      <w:r w:rsidR="00D67637">
        <w:rPr>
          <w:rFonts w:ascii="Palatino Linotype" w:hAnsi="Palatino Linotype" w:cs="Arial"/>
          <w:sz w:val="24"/>
          <w:szCs w:val="24"/>
        </w:rPr>
        <w:t>, de acuerdo a lo siguiente:</w:t>
      </w:r>
    </w:p>
    <w:p w14:paraId="385AA18A" w14:textId="77777777" w:rsidR="00B95A40" w:rsidRDefault="00B95A40" w:rsidP="00FE68C0">
      <w:pPr>
        <w:spacing w:after="0" w:line="360" w:lineRule="auto"/>
        <w:jc w:val="both"/>
        <w:rPr>
          <w:rFonts w:ascii="Palatino Linotype" w:hAnsi="Palatino Linotype" w:cs="Arial"/>
          <w:sz w:val="24"/>
          <w:szCs w:val="24"/>
        </w:rPr>
      </w:pPr>
    </w:p>
    <w:p w14:paraId="07F3F996" w14:textId="77777777" w:rsidR="00B95A40" w:rsidRPr="00B95A40" w:rsidRDefault="00B95A40" w:rsidP="00B95A40">
      <w:pPr>
        <w:spacing w:after="0" w:line="240" w:lineRule="auto"/>
        <w:ind w:left="567" w:right="567"/>
        <w:jc w:val="both"/>
        <w:rPr>
          <w:rFonts w:ascii="Palatino Linotype" w:hAnsi="Palatino Linotype"/>
          <w:i/>
        </w:rPr>
      </w:pPr>
      <w:r>
        <w:rPr>
          <w:rFonts w:ascii="Palatino Linotype" w:hAnsi="Palatino Linotype"/>
          <w:i/>
        </w:rPr>
        <w:t>“</w:t>
      </w:r>
      <w:r w:rsidRPr="00D67637">
        <w:rPr>
          <w:rFonts w:ascii="Palatino Linotype" w:hAnsi="Palatino Linotype"/>
          <w:b/>
          <w:i/>
        </w:rPr>
        <w:t>Artículo 19</w:t>
      </w:r>
      <w:r w:rsidRPr="00B95A40">
        <w:rPr>
          <w:rFonts w:ascii="Palatino Linotype" w:hAnsi="Palatino Linotype"/>
          <w:i/>
        </w:rPr>
        <w:t>. Se presume que la información debe existir si se refiere a las facultades, competencias y funciones que los ordenamientos jurídicos aplicables otorgan a los sujetos obligados.</w:t>
      </w:r>
    </w:p>
    <w:p w14:paraId="35BAA9CA" w14:textId="77777777" w:rsidR="00B95A40" w:rsidRPr="00B95A40" w:rsidRDefault="00B95A40" w:rsidP="00B95A40">
      <w:pPr>
        <w:spacing w:after="0" w:line="240" w:lineRule="auto"/>
        <w:ind w:left="567" w:right="567"/>
        <w:jc w:val="both"/>
        <w:rPr>
          <w:rFonts w:ascii="Palatino Linotype" w:hAnsi="Palatino Linotype"/>
          <w:i/>
        </w:rPr>
      </w:pPr>
    </w:p>
    <w:p w14:paraId="551069FF" w14:textId="77777777" w:rsidR="00B95A40" w:rsidRPr="00B95A40" w:rsidRDefault="00B95A40" w:rsidP="00B95A40">
      <w:pPr>
        <w:spacing w:after="0" w:line="240" w:lineRule="auto"/>
        <w:ind w:left="567" w:right="567"/>
        <w:jc w:val="both"/>
        <w:rPr>
          <w:rFonts w:ascii="Palatino Linotype" w:hAnsi="Palatino Linotype"/>
          <w:i/>
        </w:rPr>
      </w:pPr>
      <w:r w:rsidRPr="00B95A40">
        <w:rPr>
          <w:rFonts w:ascii="Palatino Linotype" w:hAnsi="Palatino Linotype"/>
          <w:i/>
        </w:rPr>
        <w:t>En los casos en que ciertas facultades, competencias o funciones no se hayan ejercido, se debe motivar la respuesta en función de las causas que motiven tal circunstancia.</w:t>
      </w:r>
    </w:p>
    <w:p w14:paraId="71BF3DA4" w14:textId="77777777" w:rsidR="00B95A40" w:rsidRPr="00B95A40" w:rsidRDefault="00B95A40" w:rsidP="00B95A40">
      <w:pPr>
        <w:spacing w:after="0" w:line="240" w:lineRule="auto"/>
        <w:ind w:left="567" w:right="567"/>
        <w:jc w:val="both"/>
        <w:rPr>
          <w:rFonts w:ascii="Palatino Linotype" w:hAnsi="Palatino Linotype"/>
          <w:i/>
        </w:rPr>
      </w:pPr>
    </w:p>
    <w:p w14:paraId="50ACACE5" w14:textId="77777777" w:rsidR="00B95A40" w:rsidRPr="00B95A40" w:rsidRDefault="00B95A40" w:rsidP="00B95A40">
      <w:pPr>
        <w:spacing w:after="0" w:line="240" w:lineRule="auto"/>
        <w:ind w:left="567" w:right="567"/>
        <w:jc w:val="both"/>
        <w:rPr>
          <w:rFonts w:ascii="Palatino Linotype" w:hAnsi="Palatino Linotype"/>
          <w:i/>
        </w:rPr>
      </w:pPr>
      <w:r w:rsidRPr="00B95A40">
        <w:rPr>
          <w:rFonts w:ascii="Palatino Linotype" w:hAnsi="Palatino Linotype"/>
          <w:i/>
        </w:rPr>
        <w:t xml:space="preserve">Si el sujeto obligado, en el ejercicio de sus atribuciones, debía generar, poseer o administrar la información, pero ésta no se encuentra, el </w:t>
      </w:r>
      <w:r w:rsidRPr="002176E7">
        <w:rPr>
          <w:rFonts w:ascii="Palatino Linotype" w:hAnsi="Palatino Linotype"/>
          <w:b/>
          <w:i/>
        </w:rPr>
        <w:t>Comité de transparencia</w:t>
      </w:r>
      <w:r w:rsidRPr="00B95A40">
        <w:rPr>
          <w:rFonts w:ascii="Palatino Linotype" w:hAnsi="Palatino Linotype"/>
          <w:i/>
        </w:rPr>
        <w:t xml:space="preserve"> deberá emitir un </w:t>
      </w:r>
      <w:r w:rsidRPr="00D356B9">
        <w:rPr>
          <w:rFonts w:ascii="Palatino Linotype" w:hAnsi="Palatino Linotype"/>
          <w:b/>
          <w:i/>
          <w:u w:val="single"/>
        </w:rPr>
        <w:t>acuerdo de inexistencia, debidamente fundado y motivado, en el que detalle las razones del por qué no obra en sus archivos.</w:t>
      </w:r>
      <w:r w:rsidR="00B02206">
        <w:rPr>
          <w:rFonts w:ascii="Palatino Linotype" w:hAnsi="Palatino Linotype"/>
          <w:b/>
          <w:i/>
          <w:u w:val="single"/>
        </w:rPr>
        <w:t>”</w:t>
      </w:r>
    </w:p>
    <w:p w14:paraId="0B71B1D3" w14:textId="77777777" w:rsidR="00B95A40" w:rsidRPr="00D67637" w:rsidRDefault="00B95A40" w:rsidP="00D67637">
      <w:pPr>
        <w:spacing w:after="0" w:line="360" w:lineRule="auto"/>
        <w:jc w:val="both"/>
        <w:rPr>
          <w:rFonts w:ascii="Palatino Linotype" w:hAnsi="Palatino Linotype" w:cs="Arial"/>
          <w:sz w:val="24"/>
          <w:szCs w:val="24"/>
        </w:rPr>
      </w:pPr>
    </w:p>
    <w:p w14:paraId="23BF9CF5" w14:textId="77777777" w:rsidR="00D67637" w:rsidRDefault="00D67637" w:rsidP="00D676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artículo 19 refiere que si el sujeto obligado </w:t>
      </w:r>
      <w:r w:rsidRPr="00D67637">
        <w:rPr>
          <w:rFonts w:ascii="Palatino Linotype" w:hAnsi="Palatino Linotype" w:cs="Arial"/>
          <w:sz w:val="24"/>
          <w:szCs w:val="24"/>
        </w:rPr>
        <w:t>en el ejercicio de sus atribuciones, debía generar, poseer o administrar la información, pero ésta no se encuentra, el Comité de transparencia deberá emitir un acuerdo de inexistencia</w:t>
      </w:r>
      <w:r>
        <w:rPr>
          <w:rFonts w:ascii="Palatino Linotype" w:hAnsi="Palatino Linotype" w:cs="Arial"/>
          <w:sz w:val="24"/>
          <w:szCs w:val="24"/>
        </w:rPr>
        <w:t xml:space="preserve">, en el presente caso el sujeto obligado cuenta con las atribuciones para suscribir contratos o convenios como lo refiere el Reglamento Interior del </w:t>
      </w:r>
      <w:proofErr w:type="spellStart"/>
      <w:r w:rsidR="00B37224">
        <w:rPr>
          <w:rFonts w:ascii="Palatino Linotype" w:hAnsi="Palatino Linotype" w:cs="Arial"/>
          <w:sz w:val="24"/>
          <w:szCs w:val="24"/>
        </w:rPr>
        <w:t>ISSEMyM</w:t>
      </w:r>
      <w:proofErr w:type="spellEnd"/>
      <w:r>
        <w:rPr>
          <w:rFonts w:ascii="Palatino Linotype" w:hAnsi="Palatino Linotype" w:cs="Arial"/>
          <w:sz w:val="24"/>
          <w:szCs w:val="24"/>
        </w:rPr>
        <w:t xml:space="preserve"> antes citado, pues establece:</w:t>
      </w:r>
    </w:p>
    <w:p w14:paraId="08F52A6A" w14:textId="77777777" w:rsidR="00D67637" w:rsidRDefault="00D67637" w:rsidP="00D67637">
      <w:pPr>
        <w:spacing w:after="0" w:line="360" w:lineRule="auto"/>
        <w:jc w:val="both"/>
        <w:rPr>
          <w:rFonts w:ascii="Palatino Linotype" w:hAnsi="Palatino Linotype" w:cs="Arial"/>
          <w:sz w:val="24"/>
          <w:szCs w:val="24"/>
        </w:rPr>
      </w:pPr>
    </w:p>
    <w:p w14:paraId="4068DBF4" w14:textId="77777777" w:rsidR="00B37224" w:rsidRP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Artículo 14.-</w:t>
      </w:r>
      <w:r w:rsidRPr="00B37224">
        <w:rPr>
          <w:rFonts w:ascii="Palatino Linotype" w:hAnsi="Palatino Linotype"/>
          <w:i/>
        </w:rPr>
        <w:t xml:space="preserve"> Al frente de cada Coordinación habrá un Coordinador y de cada Unidad un Jefe de Unidad, quienes se auxiliarán de los servidores públicos que las necesidades del servicio requieran, de acuerdo con las disposiciones legales, administrativas y presupuestales aplicables.</w:t>
      </w:r>
    </w:p>
    <w:p w14:paraId="11CB095E" w14:textId="77777777" w:rsidR="00B37224" w:rsidRPr="00B37224" w:rsidRDefault="00B37224" w:rsidP="00B37224">
      <w:pPr>
        <w:spacing w:after="0" w:line="240" w:lineRule="auto"/>
        <w:ind w:left="567" w:right="567"/>
        <w:jc w:val="both"/>
        <w:rPr>
          <w:rFonts w:ascii="Palatino Linotype" w:hAnsi="Palatino Linotype"/>
          <w:i/>
        </w:rPr>
      </w:pPr>
    </w:p>
    <w:p w14:paraId="353319F0"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Artículo 15.-</w:t>
      </w:r>
      <w:r w:rsidRPr="00B37224">
        <w:rPr>
          <w:rFonts w:ascii="Palatino Linotype" w:hAnsi="Palatino Linotype"/>
          <w:i/>
        </w:rPr>
        <w:t xml:space="preserve"> C</w:t>
      </w:r>
      <w:r w:rsidRPr="00FD60C0">
        <w:rPr>
          <w:rFonts w:ascii="Palatino Linotype" w:hAnsi="Palatino Linotype"/>
          <w:b/>
          <w:i/>
        </w:rPr>
        <w:t>orresponden a los Coordinadores y Jefes de Unidad</w:t>
      </w:r>
      <w:r w:rsidRPr="00B37224">
        <w:rPr>
          <w:rFonts w:ascii="Palatino Linotype" w:hAnsi="Palatino Linotype"/>
          <w:i/>
        </w:rPr>
        <w:t xml:space="preserve"> las atribuciones siguientes:</w:t>
      </w:r>
    </w:p>
    <w:p w14:paraId="0476EE46" w14:textId="77777777" w:rsidR="00B37224" w:rsidRDefault="00B37224" w:rsidP="00B37224">
      <w:pPr>
        <w:spacing w:after="0" w:line="240" w:lineRule="auto"/>
        <w:ind w:left="567" w:right="567"/>
        <w:jc w:val="both"/>
        <w:rPr>
          <w:rFonts w:ascii="Palatino Linotype" w:hAnsi="Palatino Linotype"/>
          <w:i/>
        </w:rPr>
      </w:pPr>
      <w:r>
        <w:rPr>
          <w:rFonts w:ascii="Palatino Linotype" w:hAnsi="Palatino Linotype"/>
          <w:i/>
        </w:rPr>
        <w:lastRenderedPageBreak/>
        <w:t>…</w:t>
      </w:r>
    </w:p>
    <w:p w14:paraId="619F9DFD" w14:textId="77777777" w:rsidR="00B37224" w:rsidRPr="00B37224" w:rsidRDefault="00B37224" w:rsidP="00B37224">
      <w:pPr>
        <w:tabs>
          <w:tab w:val="num" w:pos="720"/>
        </w:tabs>
        <w:spacing w:after="0" w:line="240" w:lineRule="auto"/>
        <w:ind w:left="567" w:right="567"/>
        <w:jc w:val="both"/>
        <w:rPr>
          <w:rFonts w:ascii="Palatino Linotype" w:hAnsi="Palatino Linotype"/>
          <w:i/>
        </w:rPr>
      </w:pPr>
      <w:r w:rsidRPr="00B37224">
        <w:rPr>
          <w:rFonts w:ascii="Palatino Linotype" w:hAnsi="Palatino Linotype"/>
          <w:b/>
          <w:i/>
        </w:rPr>
        <w:t>XI.</w:t>
      </w:r>
      <w:r>
        <w:rPr>
          <w:rFonts w:ascii="Palatino Linotype" w:hAnsi="Palatino Linotype"/>
          <w:i/>
        </w:rPr>
        <w:t xml:space="preserve"> </w:t>
      </w:r>
      <w:r w:rsidRPr="00B37224">
        <w:rPr>
          <w:rFonts w:ascii="Palatino Linotype" w:hAnsi="Palatino Linotype"/>
          <w:i/>
        </w:rPr>
        <w:t xml:space="preserve">Proponer al Director General la suscripción de acuerdos, </w:t>
      </w:r>
      <w:r w:rsidRPr="00B37224">
        <w:rPr>
          <w:rFonts w:ascii="Palatino Linotype" w:hAnsi="Palatino Linotype"/>
          <w:b/>
          <w:i/>
        </w:rPr>
        <w:t>convenios</w:t>
      </w:r>
      <w:r w:rsidRPr="00B37224">
        <w:rPr>
          <w:rFonts w:ascii="Palatino Linotype" w:hAnsi="Palatino Linotype"/>
          <w:i/>
        </w:rPr>
        <w:t xml:space="preserve"> y contratos orientados al cumplimiento de los objetivos del Instituto y llevar a cabo su ejecución en el ámbito de su competencia.</w:t>
      </w:r>
    </w:p>
    <w:p w14:paraId="437CD358" w14:textId="77777777" w:rsidR="00B37224" w:rsidRDefault="00B37224" w:rsidP="00B37224">
      <w:pPr>
        <w:spacing w:after="0" w:line="240" w:lineRule="auto"/>
        <w:ind w:left="567" w:right="567"/>
        <w:jc w:val="both"/>
        <w:rPr>
          <w:rFonts w:ascii="Palatino Linotype" w:hAnsi="Palatino Linotype"/>
          <w:b/>
          <w:i/>
        </w:rPr>
      </w:pPr>
      <w:r>
        <w:rPr>
          <w:rFonts w:ascii="Palatino Linotype" w:hAnsi="Palatino Linotype"/>
          <w:b/>
          <w:i/>
        </w:rPr>
        <w:t>…</w:t>
      </w:r>
    </w:p>
    <w:p w14:paraId="26C4A80B"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XVIII.</w:t>
      </w:r>
      <w:r w:rsidRPr="00B37224">
        <w:rPr>
          <w:rFonts w:ascii="Palatino Linotype" w:hAnsi="Palatino Linotype"/>
          <w:i/>
        </w:rPr>
        <w:t xml:space="preserve"> Gestionar y/o rescindir administrativamente los contratos o </w:t>
      </w:r>
      <w:r w:rsidRPr="00B37224">
        <w:rPr>
          <w:rFonts w:ascii="Palatino Linotype" w:hAnsi="Palatino Linotype"/>
          <w:b/>
          <w:i/>
        </w:rPr>
        <w:t>convenios</w:t>
      </w:r>
      <w:r w:rsidRPr="00B37224">
        <w:rPr>
          <w:rFonts w:ascii="Palatino Linotype" w:hAnsi="Palatino Linotype"/>
          <w:i/>
        </w:rPr>
        <w:t xml:space="preserve"> que suscriban en ejercicio de sus atribuciones, previa autorización del Director General y el cumplimiento del procedimiento y condiciones previstos en la normatividad aplicable.</w:t>
      </w:r>
    </w:p>
    <w:p w14:paraId="616F7600" w14:textId="77777777" w:rsidR="00B37224" w:rsidRDefault="00B37224" w:rsidP="00B37224">
      <w:pPr>
        <w:spacing w:after="0" w:line="240" w:lineRule="auto"/>
        <w:ind w:left="567" w:right="567"/>
        <w:jc w:val="both"/>
        <w:rPr>
          <w:rFonts w:ascii="Palatino Linotype" w:hAnsi="Palatino Linotype"/>
          <w:i/>
        </w:rPr>
      </w:pPr>
      <w:r>
        <w:rPr>
          <w:rFonts w:ascii="Palatino Linotype" w:hAnsi="Palatino Linotype"/>
          <w:b/>
          <w:i/>
        </w:rPr>
        <w:t>…</w:t>
      </w:r>
    </w:p>
    <w:p w14:paraId="0C0ECD32"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XXII.</w:t>
      </w:r>
      <w:r w:rsidRPr="00B37224">
        <w:rPr>
          <w:rFonts w:ascii="Palatino Linotype" w:hAnsi="Palatino Linotype"/>
          <w:i/>
        </w:rPr>
        <w:t xml:space="preserve"> Ejercer las atribuciones que en el ámbito de su competencia les correspondan, derivadas de los diversos</w:t>
      </w:r>
      <w:r w:rsidRPr="00B37224">
        <w:rPr>
          <w:rFonts w:ascii="Palatino Linotype" w:hAnsi="Palatino Linotype"/>
          <w:b/>
          <w:i/>
        </w:rPr>
        <w:t xml:space="preserve"> convenios</w:t>
      </w:r>
      <w:r w:rsidRPr="00B37224">
        <w:rPr>
          <w:rFonts w:ascii="Palatino Linotype" w:hAnsi="Palatino Linotype"/>
          <w:i/>
        </w:rPr>
        <w:t xml:space="preserve"> en los que el Instituto sea parte, así como de los Convenios de Sueldos y Prestaciones y las Condiciones Generales de Trabajo.</w:t>
      </w:r>
    </w:p>
    <w:p w14:paraId="2EE2BFEC" w14:textId="77777777" w:rsidR="00B37224" w:rsidRDefault="00FD60C0" w:rsidP="00B37224">
      <w:pPr>
        <w:spacing w:after="0" w:line="240" w:lineRule="auto"/>
        <w:ind w:left="567" w:right="567"/>
        <w:jc w:val="both"/>
        <w:rPr>
          <w:rFonts w:ascii="Palatino Linotype" w:hAnsi="Palatino Linotype"/>
          <w:i/>
        </w:rPr>
      </w:pPr>
      <w:r>
        <w:rPr>
          <w:rFonts w:ascii="Palatino Linotype" w:hAnsi="Palatino Linotype"/>
          <w:i/>
        </w:rPr>
        <w:t>…</w:t>
      </w:r>
    </w:p>
    <w:p w14:paraId="4BE98285"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Artículo 16.-</w:t>
      </w:r>
      <w:r w:rsidRPr="00B37224">
        <w:rPr>
          <w:rFonts w:ascii="Palatino Linotype" w:hAnsi="Palatino Linotype"/>
          <w:i/>
        </w:rPr>
        <w:t xml:space="preserve"> C</w:t>
      </w:r>
      <w:r w:rsidRPr="00FD60C0">
        <w:rPr>
          <w:rFonts w:ascii="Palatino Linotype" w:hAnsi="Palatino Linotype"/>
          <w:b/>
          <w:i/>
        </w:rPr>
        <w:t>orresponden a la Coordinación de Servicios de Salud</w:t>
      </w:r>
      <w:r w:rsidRPr="00B37224">
        <w:rPr>
          <w:rFonts w:ascii="Palatino Linotype" w:hAnsi="Palatino Linotype"/>
          <w:i/>
        </w:rPr>
        <w:t xml:space="preserve"> las atribuciones siguientes:</w:t>
      </w:r>
    </w:p>
    <w:p w14:paraId="58411496" w14:textId="77777777" w:rsidR="00B37224" w:rsidRDefault="00B37224" w:rsidP="00B37224">
      <w:pPr>
        <w:spacing w:after="0" w:line="240" w:lineRule="auto"/>
        <w:ind w:left="567" w:right="567"/>
        <w:jc w:val="both"/>
        <w:rPr>
          <w:rFonts w:ascii="Palatino Linotype" w:hAnsi="Palatino Linotype"/>
          <w:i/>
        </w:rPr>
      </w:pPr>
      <w:r>
        <w:rPr>
          <w:rFonts w:ascii="Palatino Linotype" w:hAnsi="Palatino Linotype"/>
          <w:i/>
        </w:rPr>
        <w:t>…</w:t>
      </w:r>
    </w:p>
    <w:p w14:paraId="53BFAA63"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XIV.</w:t>
      </w:r>
      <w:r>
        <w:rPr>
          <w:rFonts w:ascii="Palatino Linotype" w:hAnsi="Palatino Linotype"/>
          <w:i/>
        </w:rPr>
        <w:t xml:space="preserve"> </w:t>
      </w:r>
      <w:r w:rsidRPr="00B37224">
        <w:rPr>
          <w:rFonts w:ascii="Palatino Linotype" w:hAnsi="Palatino Linotype"/>
          <w:i/>
        </w:rPr>
        <w:t xml:space="preserve">Celebrar </w:t>
      </w:r>
      <w:r w:rsidRPr="00B37224">
        <w:rPr>
          <w:rFonts w:ascii="Palatino Linotype" w:hAnsi="Palatino Linotype"/>
          <w:b/>
          <w:i/>
        </w:rPr>
        <w:t>convenios</w:t>
      </w:r>
      <w:r w:rsidRPr="00B37224">
        <w:rPr>
          <w:rFonts w:ascii="Palatino Linotype" w:hAnsi="Palatino Linotype"/>
          <w:i/>
        </w:rPr>
        <w:t xml:space="preserve"> con instituciones de educación superior para la ejecución de programas de formación y capacitación del personal médico, paramédico y de enfermería del Instituto.</w:t>
      </w:r>
    </w:p>
    <w:p w14:paraId="7AF88761" w14:textId="77777777" w:rsidR="00FD60C0" w:rsidRDefault="00FD60C0" w:rsidP="00B37224">
      <w:pPr>
        <w:spacing w:after="0" w:line="240" w:lineRule="auto"/>
        <w:ind w:left="567" w:right="567"/>
        <w:jc w:val="both"/>
        <w:rPr>
          <w:rFonts w:ascii="Palatino Linotype" w:hAnsi="Palatino Linotype"/>
          <w:i/>
        </w:rPr>
      </w:pPr>
      <w:r>
        <w:rPr>
          <w:rFonts w:ascii="Palatino Linotype" w:hAnsi="Palatino Linotype"/>
          <w:b/>
          <w:i/>
        </w:rPr>
        <w:t>…</w:t>
      </w:r>
    </w:p>
    <w:p w14:paraId="2B6E9843" w14:textId="77777777" w:rsidR="00B37224" w:rsidRDefault="00B37224" w:rsidP="00B37224">
      <w:pPr>
        <w:spacing w:after="0" w:line="240" w:lineRule="auto"/>
        <w:ind w:left="567" w:right="567"/>
        <w:jc w:val="both"/>
        <w:rPr>
          <w:rFonts w:ascii="Palatino Linotype" w:hAnsi="Palatino Linotype"/>
          <w:i/>
        </w:rPr>
      </w:pPr>
      <w:r w:rsidRPr="00B37224">
        <w:rPr>
          <w:rFonts w:ascii="Palatino Linotype" w:hAnsi="Palatino Linotype"/>
          <w:b/>
          <w:i/>
        </w:rPr>
        <w:t>Artículo 17.-</w:t>
      </w:r>
      <w:r w:rsidRPr="00B37224">
        <w:rPr>
          <w:rFonts w:ascii="Palatino Linotype" w:hAnsi="Palatino Linotype"/>
          <w:i/>
        </w:rPr>
        <w:t xml:space="preserve"> Corresponden a la </w:t>
      </w:r>
      <w:r w:rsidRPr="00FD60C0">
        <w:rPr>
          <w:rFonts w:ascii="Palatino Linotype" w:hAnsi="Palatino Linotype"/>
          <w:b/>
          <w:i/>
        </w:rPr>
        <w:t>Coordinación de Prestaciones y Seguridad Social</w:t>
      </w:r>
      <w:r w:rsidRPr="00B37224">
        <w:rPr>
          <w:rFonts w:ascii="Palatino Linotype" w:hAnsi="Palatino Linotype"/>
          <w:i/>
        </w:rPr>
        <w:t xml:space="preserve"> las atribuciones siguientes:</w:t>
      </w:r>
    </w:p>
    <w:p w14:paraId="4CD41E47" w14:textId="77777777" w:rsidR="00FD60C0" w:rsidRDefault="00FD60C0" w:rsidP="00B37224">
      <w:pPr>
        <w:spacing w:after="0" w:line="240" w:lineRule="auto"/>
        <w:ind w:left="567" w:right="567"/>
        <w:jc w:val="both"/>
        <w:rPr>
          <w:rFonts w:ascii="Palatino Linotype" w:hAnsi="Palatino Linotype"/>
          <w:i/>
        </w:rPr>
      </w:pPr>
      <w:r>
        <w:rPr>
          <w:rFonts w:ascii="Palatino Linotype" w:hAnsi="Palatino Linotype"/>
          <w:b/>
          <w:i/>
        </w:rPr>
        <w:t>…</w:t>
      </w:r>
    </w:p>
    <w:p w14:paraId="009A5EC4" w14:textId="77777777" w:rsidR="00FD60C0" w:rsidRPr="00FD60C0" w:rsidRDefault="00FD60C0" w:rsidP="00FD60C0">
      <w:pPr>
        <w:tabs>
          <w:tab w:val="num" w:pos="720"/>
        </w:tabs>
        <w:spacing w:after="0" w:line="240" w:lineRule="auto"/>
        <w:ind w:left="567" w:right="567"/>
        <w:jc w:val="both"/>
        <w:rPr>
          <w:rFonts w:ascii="Palatino Linotype" w:hAnsi="Palatino Linotype"/>
          <w:i/>
        </w:rPr>
      </w:pPr>
      <w:r w:rsidRPr="00FD60C0">
        <w:rPr>
          <w:rFonts w:ascii="Palatino Linotype" w:hAnsi="Palatino Linotype"/>
          <w:b/>
          <w:i/>
        </w:rPr>
        <w:t>VII.</w:t>
      </w:r>
      <w:r>
        <w:rPr>
          <w:rFonts w:ascii="Palatino Linotype" w:hAnsi="Palatino Linotype"/>
          <w:i/>
        </w:rPr>
        <w:t xml:space="preserve"> </w:t>
      </w:r>
      <w:r w:rsidRPr="00FD60C0">
        <w:rPr>
          <w:rFonts w:ascii="Palatino Linotype" w:hAnsi="Palatino Linotype"/>
          <w:i/>
        </w:rPr>
        <w:t xml:space="preserve">Elaborar los proyectos de </w:t>
      </w:r>
      <w:r w:rsidRPr="00FD60C0">
        <w:rPr>
          <w:rFonts w:ascii="Palatino Linotype" w:hAnsi="Palatino Linotype"/>
          <w:b/>
          <w:i/>
        </w:rPr>
        <w:t>convenios</w:t>
      </w:r>
      <w:r w:rsidRPr="00FD60C0">
        <w:rPr>
          <w:rFonts w:ascii="Palatino Linotype" w:hAnsi="Palatino Linotype"/>
          <w:i/>
        </w:rPr>
        <w:t xml:space="preserve"> de portabilidad de derechos, en coordinación con la Unidad Jurídica Consultiva y de Igualdad de Género, y someterlos a consideración del Director General.</w:t>
      </w:r>
    </w:p>
    <w:p w14:paraId="3D3237EE" w14:textId="77777777" w:rsidR="00B37224" w:rsidRDefault="00FD60C0" w:rsidP="00FD60C0">
      <w:pPr>
        <w:spacing w:after="0" w:line="240" w:lineRule="auto"/>
        <w:ind w:left="567" w:right="567"/>
        <w:jc w:val="both"/>
        <w:rPr>
          <w:rFonts w:ascii="Palatino Linotype" w:hAnsi="Palatino Linotype"/>
          <w:i/>
        </w:rPr>
      </w:pPr>
      <w:r w:rsidRPr="00FD60C0">
        <w:rPr>
          <w:rFonts w:ascii="Palatino Linotype" w:hAnsi="Palatino Linotype"/>
          <w:b/>
          <w:i/>
        </w:rPr>
        <w:t>VIII.</w:t>
      </w:r>
      <w:r>
        <w:rPr>
          <w:rFonts w:ascii="Palatino Linotype" w:hAnsi="Palatino Linotype"/>
          <w:i/>
        </w:rPr>
        <w:t xml:space="preserve"> </w:t>
      </w:r>
      <w:r w:rsidRPr="00FD60C0">
        <w:rPr>
          <w:rFonts w:ascii="Palatino Linotype" w:hAnsi="Palatino Linotype"/>
          <w:i/>
        </w:rPr>
        <w:t xml:space="preserve">Celebrar </w:t>
      </w:r>
      <w:r w:rsidRPr="00FD60C0">
        <w:rPr>
          <w:rFonts w:ascii="Palatino Linotype" w:hAnsi="Palatino Linotype"/>
          <w:b/>
          <w:i/>
        </w:rPr>
        <w:t>convenios</w:t>
      </w:r>
      <w:r w:rsidRPr="00FD60C0">
        <w:rPr>
          <w:rFonts w:ascii="Palatino Linotype" w:hAnsi="Palatino Linotype"/>
          <w:i/>
        </w:rPr>
        <w:t xml:space="preserve"> con terceros que ofrezcan bienes o servicios, a fin de promover la protección al salario de los servidores públicos afiliados al régimen de seguridad social, con base en los mecanismos que para tal efecto se establezcan.</w:t>
      </w:r>
    </w:p>
    <w:p w14:paraId="4A987E2D" w14:textId="77777777" w:rsidR="00FD60C0" w:rsidRDefault="00FD60C0" w:rsidP="00FD60C0">
      <w:pPr>
        <w:spacing w:after="0" w:line="240" w:lineRule="auto"/>
        <w:ind w:left="567" w:right="567"/>
        <w:jc w:val="both"/>
        <w:rPr>
          <w:rFonts w:ascii="Palatino Linotype" w:hAnsi="Palatino Linotype"/>
          <w:i/>
        </w:rPr>
      </w:pPr>
      <w:r>
        <w:rPr>
          <w:rFonts w:ascii="Palatino Linotype" w:hAnsi="Palatino Linotype"/>
          <w:i/>
        </w:rPr>
        <w:t>…</w:t>
      </w:r>
    </w:p>
    <w:p w14:paraId="572D6C0C" w14:textId="77777777" w:rsidR="00FD60C0" w:rsidRPr="00FD60C0" w:rsidRDefault="00FD60C0" w:rsidP="00FD60C0">
      <w:pPr>
        <w:spacing w:after="0" w:line="240" w:lineRule="auto"/>
        <w:ind w:left="567" w:right="567"/>
        <w:jc w:val="both"/>
        <w:rPr>
          <w:rFonts w:ascii="Palatino Linotype" w:hAnsi="Palatino Linotype"/>
          <w:i/>
        </w:rPr>
      </w:pPr>
      <w:r w:rsidRPr="00FD60C0">
        <w:rPr>
          <w:rFonts w:ascii="Palatino Linotype" w:hAnsi="Palatino Linotype"/>
          <w:b/>
          <w:i/>
        </w:rPr>
        <w:t>Artículo 21.</w:t>
      </w:r>
      <w:r w:rsidRPr="00FD60C0">
        <w:rPr>
          <w:rFonts w:ascii="Palatino Linotype" w:hAnsi="Palatino Linotype"/>
          <w:i/>
        </w:rPr>
        <w:t xml:space="preserve">- </w:t>
      </w:r>
      <w:r w:rsidRPr="00FD60C0">
        <w:rPr>
          <w:rFonts w:ascii="Palatino Linotype" w:hAnsi="Palatino Linotype"/>
          <w:b/>
          <w:i/>
        </w:rPr>
        <w:t>Corresponden a la Unidad Jurídica Consultiva y de Igualdad de Género</w:t>
      </w:r>
      <w:r w:rsidRPr="00FD60C0">
        <w:rPr>
          <w:rFonts w:ascii="Palatino Linotype" w:hAnsi="Palatino Linotype"/>
          <w:i/>
        </w:rPr>
        <w:t xml:space="preserve"> las atribuciones siguientes:</w:t>
      </w:r>
    </w:p>
    <w:p w14:paraId="0496F130" w14:textId="77777777" w:rsidR="00B37224" w:rsidRDefault="00FD60C0" w:rsidP="00B37224">
      <w:pPr>
        <w:spacing w:after="0" w:line="240" w:lineRule="auto"/>
        <w:ind w:left="567" w:right="567"/>
        <w:jc w:val="both"/>
        <w:rPr>
          <w:rFonts w:ascii="Palatino Linotype" w:hAnsi="Palatino Linotype"/>
          <w:i/>
        </w:rPr>
      </w:pPr>
      <w:r>
        <w:rPr>
          <w:rFonts w:ascii="Palatino Linotype" w:hAnsi="Palatino Linotype"/>
          <w:i/>
        </w:rPr>
        <w:t>…</w:t>
      </w:r>
    </w:p>
    <w:p w14:paraId="2DAF7656" w14:textId="77777777" w:rsidR="00FD60C0" w:rsidRPr="00FD60C0" w:rsidRDefault="00FD60C0" w:rsidP="00FD60C0">
      <w:pPr>
        <w:tabs>
          <w:tab w:val="num" w:pos="720"/>
        </w:tabs>
        <w:spacing w:after="0" w:line="240" w:lineRule="auto"/>
        <w:ind w:left="567" w:right="567"/>
        <w:jc w:val="both"/>
        <w:rPr>
          <w:rFonts w:ascii="Palatino Linotype" w:hAnsi="Palatino Linotype"/>
          <w:i/>
        </w:rPr>
      </w:pPr>
      <w:r w:rsidRPr="00FD60C0">
        <w:rPr>
          <w:rFonts w:ascii="Palatino Linotype" w:hAnsi="Palatino Linotype"/>
          <w:b/>
          <w:i/>
        </w:rPr>
        <w:t>VI.</w:t>
      </w:r>
      <w:r>
        <w:rPr>
          <w:rFonts w:ascii="Palatino Linotype" w:hAnsi="Palatino Linotype"/>
          <w:i/>
        </w:rPr>
        <w:t xml:space="preserve"> </w:t>
      </w:r>
      <w:r w:rsidRPr="00FD60C0">
        <w:rPr>
          <w:rFonts w:ascii="Palatino Linotype" w:hAnsi="Palatino Linotype"/>
          <w:i/>
        </w:rPr>
        <w:t xml:space="preserve">Coordinar la elaboración o revisión de los proyectos de iniciativas de ley o decreto, así como proyectos de reglamentos, acuerdos, </w:t>
      </w:r>
      <w:r w:rsidRPr="00FD60C0">
        <w:rPr>
          <w:rFonts w:ascii="Palatino Linotype" w:hAnsi="Palatino Linotype"/>
          <w:b/>
          <w:i/>
        </w:rPr>
        <w:t>convenios</w:t>
      </w:r>
      <w:r w:rsidRPr="00FD60C0">
        <w:rPr>
          <w:rFonts w:ascii="Palatino Linotype" w:hAnsi="Palatino Linotype"/>
          <w:i/>
        </w:rPr>
        <w:t>, contratos y demás disposiciones jurídicas que se requieran para fortalecer el funcionamiento del Instituto.</w:t>
      </w:r>
      <w:r>
        <w:rPr>
          <w:rFonts w:ascii="Palatino Linotype" w:hAnsi="Palatino Linotype"/>
          <w:i/>
        </w:rPr>
        <w:t>”</w:t>
      </w:r>
    </w:p>
    <w:p w14:paraId="3F5B880D" w14:textId="77777777" w:rsidR="00D67637" w:rsidRDefault="00D67637" w:rsidP="00D67637">
      <w:pPr>
        <w:spacing w:after="0" w:line="360" w:lineRule="auto"/>
        <w:jc w:val="both"/>
        <w:rPr>
          <w:rFonts w:ascii="Palatino Linotype" w:hAnsi="Palatino Linotype" w:cs="Arial"/>
          <w:sz w:val="24"/>
          <w:szCs w:val="24"/>
        </w:rPr>
      </w:pPr>
    </w:p>
    <w:p w14:paraId="3F41CEA9" w14:textId="525A3AC8" w:rsidR="00D67637" w:rsidRPr="00D67637" w:rsidRDefault="00FD60C0" w:rsidP="00D6763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Como podemos apreciar el sujeto obligado cuenta con las facultades y atribuciones de suscribir contratos </w:t>
      </w:r>
      <w:r w:rsidR="00C662A1">
        <w:rPr>
          <w:rFonts w:ascii="Palatino Linotype" w:hAnsi="Palatino Linotype" w:cs="Arial"/>
          <w:sz w:val="24"/>
          <w:szCs w:val="24"/>
        </w:rPr>
        <w:t xml:space="preserve">o convenios, en ese sentido, </w:t>
      </w:r>
      <w:r w:rsidR="00B02206">
        <w:rPr>
          <w:rFonts w:ascii="Palatino Linotype" w:hAnsi="Palatino Linotype" w:cs="Arial"/>
          <w:sz w:val="24"/>
          <w:szCs w:val="24"/>
        </w:rPr>
        <w:t xml:space="preserve">el Comité de Transparencia deberá: </w:t>
      </w:r>
    </w:p>
    <w:p w14:paraId="5AA20422" w14:textId="77777777" w:rsidR="00D67637" w:rsidRPr="00D67637" w:rsidRDefault="00D67637" w:rsidP="00D67637">
      <w:pPr>
        <w:spacing w:after="0" w:line="360" w:lineRule="auto"/>
        <w:jc w:val="both"/>
        <w:rPr>
          <w:rFonts w:ascii="Palatino Linotype" w:hAnsi="Palatino Linotype" w:cs="Arial"/>
          <w:sz w:val="24"/>
          <w:szCs w:val="24"/>
        </w:rPr>
      </w:pPr>
    </w:p>
    <w:p w14:paraId="148564EB" w14:textId="77777777" w:rsidR="00D356B9" w:rsidRPr="00D356B9" w:rsidRDefault="00D356B9" w:rsidP="00D356B9">
      <w:pPr>
        <w:spacing w:after="0" w:line="240" w:lineRule="auto"/>
        <w:ind w:left="567" w:right="567"/>
        <w:jc w:val="both"/>
        <w:rPr>
          <w:rFonts w:ascii="Palatino Linotype" w:hAnsi="Palatino Linotype"/>
          <w:i/>
        </w:rPr>
      </w:pPr>
      <w:r w:rsidRPr="00D67637">
        <w:rPr>
          <w:rFonts w:ascii="Palatino Linotype" w:hAnsi="Palatino Linotype"/>
          <w:b/>
          <w:i/>
        </w:rPr>
        <w:t>Artículo 169.</w:t>
      </w:r>
      <w:r w:rsidRPr="00D356B9">
        <w:rPr>
          <w:rFonts w:ascii="Palatino Linotype" w:hAnsi="Palatino Linotype"/>
          <w:i/>
        </w:rPr>
        <w:t xml:space="preserve"> Cuando la información no se encuentre en los archivos del sujeto obligado, el Comité de Transparencia:</w:t>
      </w:r>
    </w:p>
    <w:p w14:paraId="5C7D59AB" w14:textId="77777777" w:rsidR="00D356B9" w:rsidRPr="00D356B9" w:rsidRDefault="00D356B9" w:rsidP="00D356B9">
      <w:pPr>
        <w:spacing w:after="0" w:line="240" w:lineRule="auto"/>
        <w:ind w:left="567" w:right="567"/>
        <w:jc w:val="both"/>
        <w:rPr>
          <w:rFonts w:ascii="Palatino Linotype" w:hAnsi="Palatino Linotype"/>
          <w:i/>
        </w:rPr>
      </w:pPr>
    </w:p>
    <w:p w14:paraId="4FE5EE34" w14:textId="77777777" w:rsidR="00D356B9" w:rsidRPr="00D356B9" w:rsidRDefault="00D356B9" w:rsidP="00D356B9">
      <w:pPr>
        <w:pStyle w:val="Prrafodelista"/>
        <w:numPr>
          <w:ilvl w:val="0"/>
          <w:numId w:val="15"/>
        </w:numPr>
        <w:ind w:right="567"/>
        <w:jc w:val="both"/>
        <w:rPr>
          <w:rFonts w:ascii="Palatino Linotype" w:hAnsi="Palatino Linotype"/>
          <w:i/>
        </w:rPr>
      </w:pPr>
      <w:r w:rsidRPr="00D356B9">
        <w:rPr>
          <w:rFonts w:ascii="Palatino Linotype" w:hAnsi="Palatino Linotype"/>
          <w:i/>
        </w:rPr>
        <w:t>Analizará el caso y tomará las medidas necesarias para localizar la información;</w:t>
      </w:r>
    </w:p>
    <w:p w14:paraId="42F02F1C" w14:textId="77777777" w:rsidR="00D356B9" w:rsidRPr="00D356B9" w:rsidRDefault="00D356B9" w:rsidP="00D356B9">
      <w:pPr>
        <w:pStyle w:val="Prrafodelista"/>
        <w:numPr>
          <w:ilvl w:val="0"/>
          <w:numId w:val="15"/>
        </w:numPr>
        <w:ind w:right="567"/>
        <w:jc w:val="both"/>
        <w:rPr>
          <w:rFonts w:ascii="Palatino Linotype" w:hAnsi="Palatino Linotype"/>
          <w:i/>
        </w:rPr>
      </w:pPr>
      <w:r w:rsidRPr="002176E7">
        <w:rPr>
          <w:rFonts w:ascii="Palatino Linotype" w:hAnsi="Palatino Linotype"/>
          <w:b/>
          <w:i/>
        </w:rPr>
        <w:t>Expedirá una resolución que confirme la inexistencia del documento</w:t>
      </w:r>
      <w:r w:rsidRPr="00D356B9">
        <w:rPr>
          <w:rFonts w:ascii="Palatino Linotype" w:hAnsi="Palatino Linotype"/>
          <w:i/>
        </w:rPr>
        <w:t>;</w:t>
      </w:r>
    </w:p>
    <w:p w14:paraId="134C266F" w14:textId="77777777" w:rsidR="00D356B9" w:rsidRPr="00D356B9" w:rsidRDefault="00D356B9" w:rsidP="00D356B9">
      <w:pPr>
        <w:pStyle w:val="Prrafodelista"/>
        <w:numPr>
          <w:ilvl w:val="0"/>
          <w:numId w:val="15"/>
        </w:numPr>
        <w:ind w:right="567"/>
        <w:jc w:val="both"/>
        <w:rPr>
          <w:rFonts w:ascii="Palatino Linotype" w:hAnsi="Palatino Linotype"/>
          <w:i/>
        </w:rPr>
      </w:pPr>
      <w:r w:rsidRPr="00D356B9">
        <w:rPr>
          <w:rFonts w:ascii="Palatino Linotype" w:hAnsi="Palatino Linotyp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B6B1AF5" w14:textId="77777777" w:rsidR="00D356B9" w:rsidRPr="00D356B9" w:rsidRDefault="00D356B9" w:rsidP="00D356B9">
      <w:pPr>
        <w:pStyle w:val="Prrafodelista"/>
        <w:numPr>
          <w:ilvl w:val="0"/>
          <w:numId w:val="15"/>
        </w:numPr>
        <w:ind w:right="567"/>
        <w:jc w:val="both"/>
        <w:rPr>
          <w:rFonts w:ascii="Palatino Linotype" w:hAnsi="Palatino Linotype"/>
          <w:i/>
        </w:rPr>
      </w:pPr>
      <w:r w:rsidRPr="00D356B9">
        <w:rPr>
          <w:rFonts w:ascii="Palatino Linotype" w:hAnsi="Palatino Linotype"/>
          <w:i/>
        </w:rPr>
        <w:t>Notificará al órgano interno de control o equivalente del sujeto obligado quien, en su caso, deberá iniciar el procedimiento de responsabilidad administrativa que corresponda.</w:t>
      </w:r>
    </w:p>
    <w:p w14:paraId="06F61069" w14:textId="77777777" w:rsidR="00B95A40" w:rsidRPr="00D356B9" w:rsidRDefault="00B95A40" w:rsidP="00D356B9">
      <w:pPr>
        <w:spacing w:after="0" w:line="240" w:lineRule="auto"/>
        <w:ind w:left="567" w:right="567"/>
        <w:jc w:val="both"/>
        <w:rPr>
          <w:rFonts w:ascii="Palatino Linotype" w:hAnsi="Palatino Linotype"/>
          <w:i/>
        </w:rPr>
      </w:pPr>
    </w:p>
    <w:p w14:paraId="28E032BC" w14:textId="77777777" w:rsidR="00D356B9" w:rsidRPr="00D356B9" w:rsidRDefault="00D356B9" w:rsidP="00D356B9">
      <w:pPr>
        <w:spacing w:after="0" w:line="240" w:lineRule="auto"/>
        <w:ind w:left="567" w:right="567"/>
        <w:jc w:val="both"/>
        <w:rPr>
          <w:rFonts w:ascii="Palatino Linotype" w:hAnsi="Palatino Linotype"/>
          <w:i/>
        </w:rPr>
      </w:pPr>
      <w:r w:rsidRPr="00D356B9">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3C071EAE" w14:textId="77777777" w:rsidR="00D356B9" w:rsidRPr="00D356B9" w:rsidRDefault="00D356B9" w:rsidP="00D356B9">
      <w:pPr>
        <w:spacing w:after="0" w:line="240" w:lineRule="auto"/>
        <w:ind w:left="567" w:right="567"/>
        <w:jc w:val="both"/>
        <w:rPr>
          <w:rFonts w:ascii="Palatino Linotype" w:hAnsi="Palatino Linotype"/>
          <w:i/>
        </w:rPr>
      </w:pPr>
    </w:p>
    <w:p w14:paraId="7830BE84" w14:textId="77777777" w:rsidR="00D356B9" w:rsidRPr="00D356B9" w:rsidRDefault="00D356B9" w:rsidP="00D356B9">
      <w:pPr>
        <w:spacing w:after="0" w:line="240" w:lineRule="auto"/>
        <w:ind w:left="567" w:right="567"/>
        <w:jc w:val="both"/>
        <w:rPr>
          <w:rFonts w:ascii="Palatino Linotype" w:hAnsi="Palatino Linotype"/>
          <w:i/>
        </w:rPr>
      </w:pPr>
      <w:r w:rsidRPr="00D356B9">
        <w:rPr>
          <w:rFonts w:ascii="Palatino Linotype" w:hAnsi="Palatino Linotype"/>
          <w:i/>
        </w:rPr>
        <w:t>Este plazo podrá ampliarse hasta por otros siete días hábiles, siempre que existan razones para ello, debiendo notificarse por escrito al solicitante.</w:t>
      </w:r>
    </w:p>
    <w:p w14:paraId="0109CED5" w14:textId="77777777" w:rsidR="00D356B9" w:rsidRPr="00D356B9" w:rsidRDefault="00D356B9" w:rsidP="00D356B9">
      <w:pPr>
        <w:spacing w:after="0" w:line="240" w:lineRule="auto"/>
        <w:ind w:left="567" w:right="567"/>
        <w:jc w:val="both"/>
        <w:rPr>
          <w:rFonts w:ascii="Palatino Linotype" w:hAnsi="Palatino Linotype"/>
          <w:i/>
        </w:rPr>
      </w:pPr>
    </w:p>
    <w:p w14:paraId="70508509" w14:textId="77777777" w:rsidR="00D356B9" w:rsidRPr="00D356B9" w:rsidRDefault="00D356B9" w:rsidP="00D356B9">
      <w:pPr>
        <w:spacing w:after="0" w:line="240" w:lineRule="auto"/>
        <w:ind w:left="567" w:right="567"/>
        <w:jc w:val="both"/>
        <w:rPr>
          <w:rFonts w:ascii="Palatino Linotype" w:hAnsi="Palatino Linotype"/>
          <w:i/>
        </w:rPr>
      </w:pPr>
      <w:r w:rsidRPr="00D67637">
        <w:rPr>
          <w:rFonts w:ascii="Palatino Linotype" w:hAnsi="Palatino Linotype"/>
          <w:b/>
          <w:i/>
        </w:rPr>
        <w:t>Artículo 170</w:t>
      </w:r>
      <w:r w:rsidRPr="00D356B9">
        <w:rPr>
          <w:rFonts w:ascii="Palatino Linotype" w:hAnsi="Palatino Linotype"/>
          <w:i/>
        </w:rPr>
        <w:t xml:space="preserve">. </w:t>
      </w:r>
      <w:r w:rsidRPr="002176E7">
        <w:rPr>
          <w:rFonts w:ascii="Palatino Linotype" w:hAnsi="Palatino Linotype"/>
          <w:b/>
          <w:i/>
        </w:rPr>
        <w:t xml:space="preserve">La resolución del Comité de Transparencia que confirme la inexistencia </w:t>
      </w:r>
      <w:r w:rsidRPr="00D356B9">
        <w:rPr>
          <w:rFonts w:ascii="Palatino Linotype" w:hAnsi="Palatino Linotype"/>
          <w:i/>
        </w:rPr>
        <w:t>de la información solicitada contendrá los</w:t>
      </w:r>
      <w:r w:rsidRPr="002176E7">
        <w:rPr>
          <w:rFonts w:ascii="Palatino Linotype" w:hAnsi="Palatino Linotype"/>
          <w:b/>
          <w:i/>
          <w:u w:val="single"/>
        </w:rPr>
        <w:t xml:space="preserve"> elementos mínimos</w:t>
      </w:r>
      <w:r w:rsidRPr="00D356B9">
        <w:rPr>
          <w:rFonts w:ascii="Palatino Linotype" w:hAnsi="Palatino Linotype"/>
          <w:i/>
        </w:rPr>
        <w:t xml:space="preserve"> que permitan al solicitante </w:t>
      </w:r>
      <w:r w:rsidRPr="002176E7">
        <w:rPr>
          <w:rFonts w:ascii="Palatino Linotype" w:hAnsi="Palatino Linotype"/>
          <w:b/>
          <w:i/>
          <w:u w:val="single"/>
        </w:rPr>
        <w:t>tener la certeza de que se utilizó un criterio de búsqueda exhaustivo</w:t>
      </w:r>
      <w:r w:rsidRPr="00D356B9">
        <w:rPr>
          <w:rFonts w:ascii="Palatino Linotype" w:hAnsi="Palatino Linotype"/>
          <w:i/>
        </w:rPr>
        <w:t xml:space="preserve">, además de </w:t>
      </w:r>
      <w:r w:rsidRPr="002176E7">
        <w:rPr>
          <w:rFonts w:ascii="Palatino Linotype" w:hAnsi="Palatino Linotype"/>
          <w:b/>
          <w:i/>
          <w:u w:val="single"/>
        </w:rPr>
        <w:t>señalar las circunstancias de tiempo, modo y lugar que generaron la existencia</w:t>
      </w:r>
      <w:r w:rsidRPr="00D356B9">
        <w:rPr>
          <w:rFonts w:ascii="Palatino Linotype" w:hAnsi="Palatino Linotype"/>
          <w:i/>
        </w:rPr>
        <w:t xml:space="preserve"> en cuestión y </w:t>
      </w:r>
      <w:r w:rsidRPr="002176E7">
        <w:rPr>
          <w:rFonts w:ascii="Palatino Linotype" w:hAnsi="Palatino Linotype"/>
          <w:b/>
          <w:i/>
          <w:u w:val="single"/>
        </w:rPr>
        <w:t>señalará al servidor público responsable de contar con la misma</w:t>
      </w:r>
      <w:r w:rsidRPr="00D356B9">
        <w:rPr>
          <w:rFonts w:ascii="Palatino Linotype" w:hAnsi="Palatino Linotype"/>
          <w:i/>
        </w:rPr>
        <w:t>.</w:t>
      </w:r>
    </w:p>
    <w:p w14:paraId="5C0CAB4C" w14:textId="77777777" w:rsidR="00B95A40" w:rsidRDefault="00B95A40" w:rsidP="00FE68C0">
      <w:pPr>
        <w:spacing w:after="0" w:line="360" w:lineRule="auto"/>
        <w:jc w:val="both"/>
        <w:rPr>
          <w:rFonts w:ascii="Palatino Linotype" w:hAnsi="Palatino Linotype" w:cs="Arial"/>
          <w:sz w:val="24"/>
          <w:szCs w:val="24"/>
        </w:rPr>
      </w:pPr>
    </w:p>
    <w:p w14:paraId="2FF93D82" w14:textId="3CC264D8" w:rsidR="00FE68C0" w:rsidRDefault="00FE68C0" w:rsidP="000A17A4">
      <w:pPr>
        <w:spacing w:after="0" w:line="360" w:lineRule="auto"/>
        <w:jc w:val="both"/>
        <w:rPr>
          <w:rFonts w:ascii="Palatino Linotype" w:hAnsi="Palatino Linotype" w:cs="Arial"/>
        </w:rPr>
      </w:pPr>
      <w:r w:rsidRPr="000A17A4">
        <w:rPr>
          <w:rFonts w:ascii="Palatino Linotype" w:hAnsi="Palatino Linotype" w:cs="Arial"/>
          <w:sz w:val="24"/>
          <w:szCs w:val="24"/>
        </w:rPr>
        <w:lastRenderedPageBreak/>
        <w:t xml:space="preserve">Por todo lo anterior es que se considera </w:t>
      </w:r>
      <w:r w:rsidRPr="000A17A4">
        <w:rPr>
          <w:rFonts w:ascii="Palatino Linotype" w:hAnsi="Palatino Linotype" w:cs="Arial"/>
          <w:b/>
          <w:sz w:val="24"/>
          <w:szCs w:val="24"/>
        </w:rPr>
        <w:t>revocar</w:t>
      </w:r>
      <w:r w:rsidRPr="000A17A4">
        <w:rPr>
          <w:rFonts w:ascii="Palatino Linotype" w:hAnsi="Palatino Linotype" w:cs="Arial"/>
          <w:sz w:val="24"/>
          <w:szCs w:val="24"/>
        </w:rPr>
        <w:t xml:space="preserve"> la respuesta del sujeto obligado a efecto que dé atención a la solitud de información número </w:t>
      </w:r>
      <w:r w:rsidR="00BC6E52" w:rsidRPr="00BC6E52">
        <w:rPr>
          <w:rFonts w:ascii="Palatino Linotype" w:hAnsi="Palatino Linotype" w:cs="Arial"/>
          <w:b/>
          <w:sz w:val="24"/>
          <w:szCs w:val="24"/>
        </w:rPr>
        <w:t>00720/ISSEMYM/IP/2021</w:t>
      </w:r>
      <w:r w:rsidRPr="000A17A4">
        <w:rPr>
          <w:rFonts w:ascii="Palatino Linotype" w:hAnsi="Palatino Linotype" w:cs="Arial"/>
          <w:sz w:val="24"/>
          <w:szCs w:val="24"/>
        </w:rPr>
        <w:t>, con fundamento en los artículos 50, 5</w:t>
      </w:r>
      <w:r>
        <w:rPr>
          <w:rFonts w:ascii="Palatino Linotype" w:hAnsi="Palatino Linotype" w:cs="Arial"/>
          <w:lang w:eastAsia="es-MX"/>
        </w:rPr>
        <w:t>1, 53 fracción IV, 162 y 165, de la Ley de Transparencia y Acceso</w:t>
      </w:r>
      <w:r>
        <w:rPr>
          <w:rFonts w:ascii="Palatino Linotype" w:hAnsi="Palatino Linotype" w:cs="Arial"/>
        </w:rPr>
        <w:t xml:space="preserve"> a la Información Pública del Estado de México y Municipios, el artículo 162 es muy categórico al establecer: </w:t>
      </w:r>
    </w:p>
    <w:p w14:paraId="07B96A83" w14:textId="77777777" w:rsidR="00FE68C0" w:rsidRDefault="00FE68C0" w:rsidP="00FE68C0">
      <w:pPr>
        <w:pStyle w:val="Prrafodelista"/>
        <w:spacing w:line="360" w:lineRule="auto"/>
        <w:ind w:left="0"/>
        <w:jc w:val="both"/>
        <w:rPr>
          <w:rFonts w:ascii="Palatino Linotype" w:hAnsi="Palatino Linotype" w:cs="Arial"/>
        </w:rPr>
      </w:pPr>
    </w:p>
    <w:p w14:paraId="6F37E599" w14:textId="77777777" w:rsidR="00FE68C0" w:rsidRPr="00A9102C" w:rsidRDefault="00FE68C0" w:rsidP="00FE68C0">
      <w:pPr>
        <w:tabs>
          <w:tab w:val="left" w:pos="7938"/>
        </w:tabs>
        <w:spacing w:after="0" w:line="360" w:lineRule="auto"/>
        <w:ind w:left="851" w:right="902"/>
        <w:jc w:val="both"/>
        <w:rPr>
          <w:rFonts w:ascii="Palatino Linotype" w:hAnsi="Palatino Linotype"/>
          <w:i/>
          <w:sz w:val="24"/>
          <w:szCs w:val="24"/>
        </w:rPr>
      </w:pPr>
      <w:r w:rsidRPr="00A9102C">
        <w:rPr>
          <w:rFonts w:ascii="Palatino Linotype" w:hAnsi="Palatino Linotype"/>
          <w:i/>
          <w:sz w:val="24"/>
          <w:szCs w:val="24"/>
        </w:rPr>
        <w:t xml:space="preserve">“Artículo 162. Las unidades de transparencia deberán garantizar que las solicitudes </w:t>
      </w:r>
      <w:r w:rsidRPr="00A9102C">
        <w:rPr>
          <w:rFonts w:ascii="Palatino Linotype" w:hAnsi="Palatino Linotype"/>
          <w:b/>
          <w:i/>
          <w:sz w:val="24"/>
          <w:szCs w:val="24"/>
          <w:u w:val="single"/>
        </w:rPr>
        <w:t>se turnen a todas las Áreas</w:t>
      </w:r>
      <w:r w:rsidRPr="00A9102C">
        <w:rPr>
          <w:rFonts w:ascii="Palatino Linotype" w:hAnsi="Palatino Linotype"/>
          <w:i/>
          <w:sz w:val="24"/>
          <w:szCs w:val="24"/>
        </w:rPr>
        <w:t xml:space="preserve"> competentes que cuenten con la información o deban tenerla de acuerdo a sus facultades, competencias y funciones, </w:t>
      </w:r>
      <w:r w:rsidRPr="00A9102C">
        <w:rPr>
          <w:rFonts w:ascii="Palatino Linotype" w:hAnsi="Palatino Linotype"/>
          <w:b/>
          <w:i/>
          <w:sz w:val="24"/>
          <w:szCs w:val="24"/>
          <w:u w:val="single"/>
        </w:rPr>
        <w:t>con el objeto de que realicen una búsqueda exhaustiva y razonable</w:t>
      </w:r>
      <w:r w:rsidRPr="00A9102C">
        <w:rPr>
          <w:rFonts w:ascii="Palatino Linotype" w:hAnsi="Palatino Linotype"/>
          <w:i/>
          <w:sz w:val="24"/>
          <w:szCs w:val="24"/>
        </w:rPr>
        <w:t xml:space="preserve"> de la información solicitada.”(Énfasis añadido)</w:t>
      </w:r>
    </w:p>
    <w:p w14:paraId="4E701FC2" w14:textId="77777777" w:rsidR="00FE68C0" w:rsidRDefault="00FE68C0" w:rsidP="00FE68C0">
      <w:pPr>
        <w:pStyle w:val="Prrafodelista"/>
        <w:spacing w:line="360" w:lineRule="auto"/>
        <w:ind w:left="0"/>
        <w:jc w:val="both"/>
        <w:rPr>
          <w:rFonts w:ascii="Palatino Linotype" w:hAnsi="Palatino Linotype" w:cs="Arial"/>
          <w:lang w:eastAsia="es-MX"/>
        </w:rPr>
      </w:pPr>
    </w:p>
    <w:p w14:paraId="3E7F3503" w14:textId="77777777" w:rsidR="00FE68C0" w:rsidRDefault="00FE68C0" w:rsidP="00FE68C0">
      <w:pPr>
        <w:pStyle w:val="Prrafodelista"/>
        <w:spacing w:line="360" w:lineRule="auto"/>
        <w:ind w:left="0"/>
        <w:jc w:val="both"/>
        <w:rPr>
          <w:rFonts w:ascii="Palatino Linotype" w:hAnsi="Palatino Linotype" w:cs="Arial"/>
          <w:b/>
          <w:u w:val="single"/>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w:t>
      </w:r>
      <w:r w:rsidR="000A17A4">
        <w:rPr>
          <w:rFonts w:ascii="Palatino Linotype" w:hAnsi="Palatino Linotype" w:cs="Arial"/>
          <w:lang w:eastAsia="es-MX"/>
        </w:rPr>
        <w:t>sujeto obligado</w:t>
      </w:r>
      <w:r>
        <w:rPr>
          <w:rFonts w:ascii="Palatino Linotype" w:hAnsi="Palatino Linotype" w:cs="Arial"/>
          <w:lang w:eastAsia="es-MX"/>
        </w:rPr>
        <w:t xml:space="preserve">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r w:rsidR="000A17A4">
        <w:rPr>
          <w:rFonts w:ascii="Palatino Linotype" w:hAnsi="Palatino Linotype" w:cs="Arial"/>
          <w:lang w:eastAsia="es-MX"/>
        </w:rPr>
        <w:t>.</w:t>
      </w:r>
      <w:r w:rsidRPr="00A27EF6">
        <w:rPr>
          <w:rFonts w:ascii="Palatino Linotype" w:hAnsi="Palatino Linotype" w:cs="Arial"/>
          <w:b/>
          <w:lang w:eastAsia="es-MX"/>
        </w:rPr>
        <w:t xml:space="preserve"> </w:t>
      </w:r>
    </w:p>
    <w:p w14:paraId="31217E45" w14:textId="77777777" w:rsidR="001460D8" w:rsidRPr="00E06E4E" w:rsidRDefault="001460D8" w:rsidP="001460D8">
      <w:pPr>
        <w:spacing w:line="360" w:lineRule="auto"/>
        <w:ind w:right="51"/>
        <w:jc w:val="both"/>
        <w:rPr>
          <w:rFonts w:ascii="Palatino Linotype" w:eastAsia="Arial Unicode MS" w:hAnsi="Palatino Linotype" w:cs="Arial"/>
        </w:rPr>
      </w:pPr>
    </w:p>
    <w:p w14:paraId="6CF5F029" w14:textId="77777777" w:rsidR="00337A3D" w:rsidRPr="00470DBC" w:rsidRDefault="00337A3D" w:rsidP="00337A3D">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70DBC">
        <w:rPr>
          <w:rFonts w:ascii="Palatino Linotype" w:eastAsia="Times New Roman" w:hAnsi="Palatino Linotype" w:cs="Arial"/>
          <w:b/>
          <w:i/>
          <w:sz w:val="28"/>
          <w:szCs w:val="24"/>
          <w:lang w:val="es-ES" w:eastAsia="es-ES"/>
        </w:rPr>
        <w:t>De la versión pública</w:t>
      </w:r>
    </w:p>
    <w:p w14:paraId="320B3F98"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749376DE"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470DBC">
        <w:rPr>
          <w:rFonts w:ascii="Palatino Linotype" w:hAnsi="Palatino Linotype" w:cs="Arial"/>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8441BE2"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47EE830B"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42623F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663DEAC8"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064DBC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684FB14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470DBC">
        <w:rPr>
          <w:rFonts w:ascii="Palatino Linotype" w:hAnsi="Palatino Linotype" w:cs="Arial"/>
          <w:b/>
          <w:sz w:val="24"/>
          <w:szCs w:val="24"/>
        </w:rPr>
        <w:t>Registro Federal de Contribuyentes</w:t>
      </w:r>
      <w:r w:rsidRPr="00470DBC">
        <w:rPr>
          <w:rFonts w:ascii="Palatino Linotype" w:hAnsi="Palatino Linotype" w:cs="Arial"/>
          <w:sz w:val="24"/>
          <w:szCs w:val="24"/>
        </w:rPr>
        <w:t xml:space="preserve"> (RFC), la </w:t>
      </w:r>
      <w:r w:rsidRPr="00470DBC">
        <w:rPr>
          <w:rFonts w:ascii="Palatino Linotype" w:hAnsi="Palatino Linotype" w:cs="Arial"/>
          <w:b/>
          <w:sz w:val="24"/>
          <w:szCs w:val="24"/>
        </w:rPr>
        <w:t>Clave Única de Registro de Población</w:t>
      </w:r>
      <w:r w:rsidRPr="00470DBC">
        <w:rPr>
          <w:rFonts w:ascii="Palatino Linotype" w:hAnsi="Palatino Linotype" w:cs="Arial"/>
          <w:sz w:val="24"/>
          <w:szCs w:val="24"/>
        </w:rPr>
        <w:t xml:space="preserve"> </w:t>
      </w:r>
      <w:r w:rsidRPr="00470DBC">
        <w:rPr>
          <w:rFonts w:ascii="Palatino Linotype" w:hAnsi="Palatino Linotype" w:cs="Arial"/>
          <w:sz w:val="24"/>
          <w:szCs w:val="24"/>
        </w:rPr>
        <w:lastRenderedPageBreak/>
        <w:t xml:space="preserve">(CURP), la </w:t>
      </w:r>
      <w:r w:rsidRPr="00470DBC">
        <w:rPr>
          <w:rFonts w:ascii="Palatino Linotype" w:hAnsi="Palatino Linotype" w:cs="Arial"/>
          <w:b/>
          <w:sz w:val="24"/>
          <w:szCs w:val="24"/>
        </w:rPr>
        <w:t>Clave de cualquier tipo de seguridad social</w:t>
      </w:r>
      <w:r w:rsidRPr="00470DBC">
        <w:rPr>
          <w:rFonts w:ascii="Palatino Linotype" w:hAnsi="Palatino Linotype" w:cs="Arial"/>
          <w:sz w:val="24"/>
          <w:szCs w:val="24"/>
        </w:rPr>
        <w:t xml:space="preserve"> (ISSEMYM, u otros), así como, los </w:t>
      </w:r>
      <w:r w:rsidRPr="00470DBC">
        <w:rPr>
          <w:rFonts w:ascii="Palatino Linotype" w:hAnsi="Palatino Linotype" w:cs="Arial"/>
          <w:b/>
          <w:sz w:val="24"/>
          <w:szCs w:val="24"/>
        </w:rPr>
        <w:t>préstamos o descuentos</w:t>
      </w:r>
      <w:r w:rsidRPr="00470DBC">
        <w:rPr>
          <w:rFonts w:ascii="Palatino Linotype" w:hAnsi="Palatino Linotype" w:cs="Arial"/>
          <w:sz w:val="24"/>
          <w:szCs w:val="24"/>
        </w:rPr>
        <w:t xml:space="preserve"> que se le hagan a la persona y que no tengan relación con los impuestos o la cuota por seguridad social.</w:t>
      </w:r>
    </w:p>
    <w:p w14:paraId="5450470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26C2DD9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BCE811"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161F9CB6"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55CB9F00"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7F9F9545"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 xml:space="preserve">“Registro Federal de Contribuyentes (RFC) de las personas físicas es un dato personal confidencial. </w:t>
      </w:r>
      <w:r w:rsidRPr="00470DBC">
        <w:rPr>
          <w:rFonts w:ascii="Palatino Linotype" w:hAnsi="Palatino Linotype" w:cs="Arial"/>
          <w:i/>
        </w:rPr>
        <w:t>De conformidad con lo establecido en el artículo 18,</w:t>
      </w:r>
      <w:r w:rsidRPr="00470DBC">
        <w:rPr>
          <w:rFonts w:ascii="Palatino Linotype" w:hAnsi="Palatino Linotype" w:cs="Arial"/>
          <w:b/>
          <w:bCs/>
          <w:i/>
        </w:rPr>
        <w:t xml:space="preserve"> </w:t>
      </w:r>
      <w:r w:rsidRPr="00470DBC">
        <w:rPr>
          <w:rFonts w:ascii="Palatino Linotype" w:hAnsi="Palatino Linotype" w:cs="Arial"/>
          <w:i/>
        </w:rPr>
        <w:t>fracción II de la Ley Federal de Transparencia y Acceso a la Información Pública</w:t>
      </w:r>
      <w:r w:rsidRPr="00470DBC">
        <w:rPr>
          <w:rFonts w:ascii="Palatino Linotype" w:hAnsi="Palatino Linotype" w:cs="Arial"/>
          <w:b/>
          <w:bCs/>
          <w:i/>
        </w:rPr>
        <w:t xml:space="preserve"> </w:t>
      </w:r>
      <w:r w:rsidRPr="00470DBC">
        <w:rPr>
          <w:rFonts w:ascii="Palatino Linotype" w:hAnsi="Palatino Linotype" w:cs="Arial"/>
          <w:i/>
        </w:rPr>
        <w:t xml:space="preserve">Gubernamental </w:t>
      </w:r>
      <w:r w:rsidRPr="00470DBC">
        <w:rPr>
          <w:rFonts w:ascii="Palatino Linotype" w:hAnsi="Palatino Linotype" w:cs="Arial"/>
          <w:i/>
          <w:u w:val="single"/>
        </w:rPr>
        <w:t>se considera información confidencial los datos personales que</w:t>
      </w:r>
      <w:r w:rsidRPr="00470DBC">
        <w:rPr>
          <w:rFonts w:ascii="Palatino Linotype" w:hAnsi="Palatino Linotype" w:cs="Arial"/>
          <w:bCs/>
          <w:i/>
          <w:u w:val="single"/>
        </w:rPr>
        <w:t xml:space="preserve"> </w:t>
      </w:r>
      <w:r w:rsidRPr="00470DBC">
        <w:rPr>
          <w:rFonts w:ascii="Palatino Linotype" w:hAnsi="Palatino Linotype" w:cs="Arial"/>
          <w:i/>
          <w:u w:val="single"/>
        </w:rPr>
        <w:t>requieren el consentimiento de los individuos para su difusión, distribución o</w:t>
      </w:r>
      <w:r w:rsidRPr="00470DBC">
        <w:rPr>
          <w:rFonts w:ascii="Palatino Linotype" w:hAnsi="Palatino Linotype" w:cs="Arial"/>
          <w:bCs/>
          <w:i/>
          <w:u w:val="single"/>
        </w:rPr>
        <w:t xml:space="preserve"> </w:t>
      </w:r>
      <w:r w:rsidRPr="00470DBC">
        <w:rPr>
          <w:rFonts w:ascii="Palatino Linotype" w:hAnsi="Palatino Linotype" w:cs="Arial"/>
          <w:i/>
          <w:u w:val="single"/>
        </w:rPr>
        <w:t>comercialización en los términos de esta Ley. Por su parte, según dispone el</w:t>
      </w:r>
      <w:r w:rsidRPr="00470DBC">
        <w:rPr>
          <w:rFonts w:ascii="Palatino Linotype" w:hAnsi="Palatino Linotype" w:cs="Arial"/>
          <w:bCs/>
          <w:i/>
          <w:u w:val="single"/>
        </w:rPr>
        <w:t xml:space="preserve"> </w:t>
      </w:r>
      <w:r w:rsidRPr="00470DBC">
        <w:rPr>
          <w:rFonts w:ascii="Palatino Linotype" w:hAnsi="Palatino Linotype" w:cs="Arial"/>
          <w:i/>
          <w:u w:val="single"/>
        </w:rPr>
        <w:t>artículo 3, fracción II de la Ley Federal de Transparencia y Acceso a la Información</w:t>
      </w:r>
      <w:r w:rsidRPr="00470DBC">
        <w:rPr>
          <w:rFonts w:ascii="Palatino Linotype" w:hAnsi="Palatino Linotype" w:cs="Arial"/>
          <w:bCs/>
          <w:i/>
          <w:u w:val="single"/>
        </w:rPr>
        <w:t xml:space="preserve"> </w:t>
      </w:r>
      <w:r w:rsidRPr="00470DBC">
        <w:rPr>
          <w:rFonts w:ascii="Palatino Linotype" w:hAnsi="Palatino Linotype" w:cs="Arial"/>
          <w:i/>
          <w:u w:val="single"/>
        </w:rPr>
        <w:t>Pública Gubernamental, dato personal es toda aquella información concerniente a</w:t>
      </w:r>
      <w:r w:rsidRPr="00470DBC">
        <w:rPr>
          <w:rFonts w:ascii="Palatino Linotype" w:hAnsi="Palatino Linotype" w:cs="Arial"/>
          <w:bCs/>
          <w:i/>
          <w:u w:val="single"/>
        </w:rPr>
        <w:t xml:space="preserve"> </w:t>
      </w:r>
      <w:r w:rsidRPr="00470DBC">
        <w:rPr>
          <w:rFonts w:ascii="Palatino Linotype" w:hAnsi="Palatino Linotype" w:cs="Arial"/>
          <w:i/>
          <w:u w:val="single"/>
        </w:rPr>
        <w:t>una persona física identificada o identificable</w:t>
      </w:r>
      <w:r w:rsidRPr="00470DBC">
        <w:rPr>
          <w:rFonts w:ascii="Palatino Linotype" w:hAnsi="Palatino Linotype" w:cs="Arial"/>
          <w:i/>
        </w:rPr>
        <w:t xml:space="preserve">. Para </w:t>
      </w:r>
      <w:r w:rsidRPr="00470DBC">
        <w:rPr>
          <w:rFonts w:ascii="Palatino Linotype" w:hAnsi="Palatino Linotype" w:cs="Arial"/>
          <w:i/>
          <w:u w:val="single"/>
        </w:rPr>
        <w:t>obtener el RFC es necesario</w:t>
      </w:r>
      <w:r w:rsidRPr="00470DBC">
        <w:rPr>
          <w:rFonts w:ascii="Palatino Linotype" w:hAnsi="Palatino Linotype" w:cs="Arial"/>
          <w:b/>
          <w:bCs/>
          <w:i/>
          <w:u w:val="single"/>
        </w:rPr>
        <w:t xml:space="preserve"> </w:t>
      </w:r>
      <w:r w:rsidRPr="00470DBC">
        <w:rPr>
          <w:rFonts w:ascii="Palatino Linotype" w:hAnsi="Palatino Linotype" w:cs="Arial"/>
          <w:i/>
          <w:u w:val="single"/>
        </w:rPr>
        <w:t>acreditar previamente mediante documentos oficiales (pasaporte, acta de</w:t>
      </w:r>
      <w:r w:rsidRPr="00470DBC">
        <w:rPr>
          <w:rFonts w:ascii="Palatino Linotype" w:hAnsi="Palatino Linotype" w:cs="Arial"/>
          <w:b/>
          <w:bCs/>
          <w:i/>
          <w:u w:val="single"/>
        </w:rPr>
        <w:t xml:space="preserve"> </w:t>
      </w:r>
      <w:r w:rsidRPr="00470DBC">
        <w:rPr>
          <w:rFonts w:ascii="Palatino Linotype" w:hAnsi="Palatino Linotype" w:cs="Arial"/>
          <w:i/>
          <w:u w:val="single"/>
        </w:rPr>
        <w:t>nacimiento, etc.) la identidad de la persona, su fecha y lugar de nacimiento, entre</w:t>
      </w:r>
      <w:r w:rsidRPr="00470DBC">
        <w:rPr>
          <w:rFonts w:ascii="Palatino Linotype" w:hAnsi="Palatino Linotype" w:cs="Arial"/>
          <w:b/>
          <w:bCs/>
          <w:i/>
          <w:u w:val="single"/>
        </w:rPr>
        <w:t xml:space="preserve"> </w:t>
      </w:r>
      <w:r w:rsidRPr="00470DBC">
        <w:rPr>
          <w:rFonts w:ascii="Palatino Linotype" w:hAnsi="Palatino Linotype" w:cs="Arial"/>
          <w:i/>
          <w:u w:val="single"/>
        </w:rPr>
        <w:t xml:space="preserve">otros. </w:t>
      </w:r>
      <w:r w:rsidRPr="00470DBC">
        <w:rPr>
          <w:rFonts w:ascii="Palatino Linotype" w:hAnsi="Palatino Linotype" w:cs="Arial"/>
          <w:i/>
        </w:rPr>
        <w:t>De acuerdo con la legislación tributaria, las personas físicas tramitan su</w:t>
      </w:r>
      <w:r w:rsidRPr="00470DBC">
        <w:rPr>
          <w:rFonts w:ascii="Palatino Linotype" w:hAnsi="Palatino Linotype" w:cs="Arial"/>
          <w:b/>
          <w:bCs/>
          <w:i/>
        </w:rPr>
        <w:t xml:space="preserve"> </w:t>
      </w:r>
      <w:r w:rsidRPr="00470DBC">
        <w:rPr>
          <w:rFonts w:ascii="Palatino Linotype" w:hAnsi="Palatino Linotype" w:cs="Arial"/>
          <w:i/>
        </w:rPr>
        <w:t>inscripción en el Registro Federal de Contribuyentes con el único propósito de</w:t>
      </w:r>
      <w:r w:rsidRPr="00470DBC">
        <w:rPr>
          <w:rFonts w:ascii="Palatino Linotype" w:hAnsi="Palatino Linotype" w:cs="Arial"/>
          <w:b/>
          <w:bCs/>
          <w:i/>
        </w:rPr>
        <w:t xml:space="preserve"> </w:t>
      </w:r>
      <w:r w:rsidRPr="00470DBC">
        <w:rPr>
          <w:rFonts w:ascii="Palatino Linotype" w:hAnsi="Palatino Linotype" w:cs="Arial"/>
          <w:i/>
        </w:rPr>
        <w:t>realizar mediante esa clave de identificación, operaciones o actividades de</w:t>
      </w:r>
      <w:r w:rsidRPr="00470DBC">
        <w:rPr>
          <w:rFonts w:ascii="Palatino Linotype" w:hAnsi="Palatino Linotype" w:cs="Arial"/>
          <w:b/>
          <w:bCs/>
          <w:i/>
        </w:rPr>
        <w:t xml:space="preserve"> </w:t>
      </w:r>
      <w:r w:rsidRPr="00470DBC">
        <w:rPr>
          <w:rFonts w:ascii="Palatino Linotype" w:hAnsi="Palatino Linotype" w:cs="Arial"/>
          <w:i/>
        </w:rPr>
        <w:t>naturaleza tributaria. En este sentido, el artículo 79 del Código Fiscal de la</w:t>
      </w:r>
      <w:r w:rsidRPr="00470DBC">
        <w:rPr>
          <w:rFonts w:ascii="Palatino Linotype" w:hAnsi="Palatino Linotype" w:cs="Arial"/>
          <w:b/>
          <w:bCs/>
          <w:i/>
        </w:rPr>
        <w:t xml:space="preserve"> </w:t>
      </w:r>
      <w:r w:rsidRPr="00470DBC">
        <w:rPr>
          <w:rFonts w:ascii="Palatino Linotype" w:hAnsi="Palatino Linotype" w:cs="Arial"/>
          <w:i/>
        </w:rPr>
        <w:t>Federación prevé que la utilización de una clave de registro no asignada por la</w:t>
      </w:r>
      <w:r w:rsidRPr="00470DBC">
        <w:rPr>
          <w:rFonts w:ascii="Palatino Linotype" w:hAnsi="Palatino Linotype" w:cs="Arial"/>
          <w:b/>
          <w:bCs/>
          <w:i/>
        </w:rPr>
        <w:t xml:space="preserve"> </w:t>
      </w:r>
      <w:r w:rsidRPr="00470DBC">
        <w:rPr>
          <w:rFonts w:ascii="Palatino Linotype" w:hAnsi="Palatino Linotype" w:cs="Arial"/>
          <w:i/>
        </w:rPr>
        <w:t xml:space="preserve">autoridad constituye como una infracción en materia fiscal. De </w:t>
      </w:r>
      <w:r w:rsidRPr="00470DBC">
        <w:rPr>
          <w:rFonts w:ascii="Palatino Linotype" w:hAnsi="Palatino Linotype" w:cs="Arial"/>
          <w:i/>
        </w:rPr>
        <w:lastRenderedPageBreak/>
        <w:t>acuerdo con lo</w:t>
      </w:r>
      <w:r w:rsidRPr="00470DBC">
        <w:rPr>
          <w:rFonts w:ascii="Palatino Linotype" w:hAnsi="Palatino Linotype" w:cs="Arial"/>
          <w:b/>
          <w:bCs/>
          <w:i/>
        </w:rPr>
        <w:t xml:space="preserve"> </w:t>
      </w:r>
      <w:r w:rsidRPr="00470DBC">
        <w:rPr>
          <w:rFonts w:ascii="Palatino Linotype" w:hAnsi="Palatino Linotype" w:cs="Arial"/>
          <w:i/>
        </w:rPr>
        <w:t>antes apuntado, el RFC vinculado al nombre de su titular, permite identificar la</w:t>
      </w:r>
      <w:r w:rsidRPr="00470DBC">
        <w:rPr>
          <w:rFonts w:ascii="Palatino Linotype" w:hAnsi="Palatino Linotype" w:cs="Arial"/>
          <w:b/>
          <w:bCs/>
          <w:i/>
        </w:rPr>
        <w:t xml:space="preserve"> </w:t>
      </w:r>
      <w:r w:rsidRPr="00470DBC">
        <w:rPr>
          <w:rFonts w:ascii="Palatino Linotype" w:hAnsi="Palatino Linotype" w:cs="Arial"/>
          <w:i/>
        </w:rPr>
        <w:t xml:space="preserve">edad de la persona, así como su </w:t>
      </w:r>
      <w:proofErr w:type="spellStart"/>
      <w:r w:rsidRPr="00470DBC">
        <w:rPr>
          <w:rFonts w:ascii="Palatino Linotype" w:hAnsi="Palatino Linotype" w:cs="Arial"/>
          <w:i/>
        </w:rPr>
        <w:t>homoclave</w:t>
      </w:r>
      <w:proofErr w:type="spellEnd"/>
      <w:r w:rsidRPr="00470DBC">
        <w:rPr>
          <w:rFonts w:ascii="Palatino Linotype" w:hAnsi="Palatino Linotype" w:cs="Arial"/>
          <w:i/>
        </w:rPr>
        <w:t>, siendo esta última única e irrepetible,</w:t>
      </w:r>
      <w:r w:rsidRPr="00470DBC">
        <w:rPr>
          <w:rFonts w:ascii="Palatino Linotype" w:hAnsi="Palatino Linotype" w:cs="Arial"/>
          <w:b/>
          <w:bCs/>
          <w:i/>
        </w:rPr>
        <w:t xml:space="preserve"> </w:t>
      </w:r>
      <w:r w:rsidRPr="00470DBC">
        <w:rPr>
          <w:rFonts w:ascii="Palatino Linotype" w:hAnsi="Palatino Linotype" w:cs="Arial"/>
          <w:i/>
        </w:rPr>
        <w:t>por lo que es posible concluir que el RFC constituye un dato personal y, por tanto,</w:t>
      </w:r>
      <w:r w:rsidRPr="00470DBC">
        <w:rPr>
          <w:rFonts w:ascii="Palatino Linotype" w:hAnsi="Palatino Linotype" w:cs="Arial"/>
          <w:b/>
          <w:bCs/>
          <w:i/>
        </w:rPr>
        <w:t xml:space="preserve"> </w:t>
      </w:r>
      <w:r w:rsidRPr="00470DBC">
        <w:rPr>
          <w:rFonts w:ascii="Palatino Linotype" w:hAnsi="Palatino Linotype" w:cs="Arial"/>
          <w:i/>
        </w:rPr>
        <w:t>información confidencial, de conformidad con los previsto en el artículo 18,</w:t>
      </w:r>
      <w:r w:rsidRPr="00470DBC">
        <w:rPr>
          <w:rFonts w:ascii="Palatino Linotype" w:hAnsi="Palatino Linotype" w:cs="Arial"/>
          <w:b/>
          <w:bCs/>
          <w:i/>
        </w:rPr>
        <w:t xml:space="preserve"> </w:t>
      </w:r>
      <w:r w:rsidRPr="00470DBC">
        <w:rPr>
          <w:rFonts w:ascii="Palatino Linotype" w:hAnsi="Palatino Linotype" w:cs="Arial"/>
          <w:i/>
        </w:rPr>
        <w:t>fracción II de la Ley Federal de Transparencia y Acceso a la Información Pública</w:t>
      </w:r>
      <w:r w:rsidRPr="00470DBC">
        <w:rPr>
          <w:rFonts w:ascii="Palatino Linotype" w:hAnsi="Palatino Linotype" w:cs="Arial"/>
          <w:b/>
          <w:bCs/>
          <w:i/>
        </w:rPr>
        <w:t xml:space="preserve"> </w:t>
      </w:r>
      <w:r w:rsidRPr="00470DBC">
        <w:rPr>
          <w:rFonts w:ascii="Palatino Linotype" w:hAnsi="Palatino Linotype" w:cs="Arial"/>
          <w:i/>
        </w:rPr>
        <w:t>Gubernamental</w:t>
      </w:r>
      <w:r w:rsidRPr="00470DBC">
        <w:rPr>
          <w:rFonts w:ascii="Palatino Linotype" w:hAnsi="Palatino Linotype" w:cs="Arial"/>
          <w:bCs/>
          <w:i/>
        </w:rPr>
        <w:t>…” (Sic)</w:t>
      </w:r>
    </w:p>
    <w:p w14:paraId="282E62D7"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p>
    <w:p w14:paraId="1692A5CE" w14:textId="77777777" w:rsidR="00337A3D" w:rsidRPr="00470DBC" w:rsidRDefault="00337A3D" w:rsidP="00337A3D">
      <w:pPr>
        <w:tabs>
          <w:tab w:val="left" w:pos="8647"/>
        </w:tabs>
        <w:spacing w:after="0" w:line="240" w:lineRule="auto"/>
        <w:ind w:left="567" w:right="284"/>
        <w:jc w:val="right"/>
        <w:rPr>
          <w:rFonts w:ascii="Palatino Linotype" w:hAnsi="Palatino Linotype" w:cs="Arial"/>
        </w:rPr>
      </w:pPr>
      <w:r w:rsidRPr="00470DBC">
        <w:rPr>
          <w:rFonts w:ascii="Palatino Linotype" w:hAnsi="Palatino Linotype" w:cs="Arial"/>
        </w:rPr>
        <w:t>(Énfasis añadido)</w:t>
      </w:r>
    </w:p>
    <w:p w14:paraId="12EF7F32"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08EF4CDA"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470DBC">
        <w:rPr>
          <w:rFonts w:ascii="Palatino Linotype" w:hAnsi="Palatino Linotype" w:cs="Arial"/>
          <w:sz w:val="24"/>
          <w:szCs w:val="24"/>
        </w:rPr>
        <w:t>homoclave</w:t>
      </w:r>
      <w:proofErr w:type="spellEnd"/>
      <w:r w:rsidRPr="00470DBC">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F63F6B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18FC110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9256DB8"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4BEEE636"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Argumento que es compartido por el entonces </w:t>
      </w:r>
      <w:r w:rsidRPr="00470DBC">
        <w:rPr>
          <w:rFonts w:ascii="Palatino Linotype" w:hAnsi="Palatino Linotype" w:cs="Arial"/>
          <w:b/>
          <w:bCs/>
          <w:sz w:val="24"/>
          <w:szCs w:val="24"/>
        </w:rPr>
        <w:t xml:space="preserve">Instituto Federal de Acceso a la Información y Protección de Datos (IFAI), conforme al </w:t>
      </w:r>
      <w:r w:rsidRPr="00470DBC">
        <w:rPr>
          <w:rFonts w:ascii="Palatino Linotype" w:hAnsi="Palatino Linotype" w:cs="Arial"/>
          <w:sz w:val="24"/>
          <w:szCs w:val="24"/>
        </w:rPr>
        <w:t xml:space="preserve">criterio número 0003-10, el cual refiere: </w:t>
      </w:r>
    </w:p>
    <w:p w14:paraId="27029291"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p>
    <w:p w14:paraId="28BD7C33" w14:textId="77777777" w:rsidR="00337A3D" w:rsidRPr="00470DBC" w:rsidRDefault="00337A3D" w:rsidP="00337A3D">
      <w:pPr>
        <w:tabs>
          <w:tab w:val="left" w:pos="8505"/>
        </w:tabs>
        <w:spacing w:after="0" w:line="240" w:lineRule="auto"/>
        <w:ind w:left="567" w:right="567"/>
        <w:jc w:val="both"/>
        <w:rPr>
          <w:rFonts w:ascii="Palatino Linotype" w:hAnsi="Palatino Linotype" w:cs="Arial"/>
          <w:i/>
        </w:rPr>
      </w:pPr>
      <w:r w:rsidRPr="00470DBC">
        <w:rPr>
          <w:rFonts w:ascii="Palatino Linotype" w:hAnsi="Palatino Linotype" w:cs="Arial"/>
          <w:b/>
          <w:bCs/>
          <w:i/>
        </w:rPr>
        <w:t xml:space="preserve">“Clave Única de Registro de Población (CURP) es un dato personal confidencial. </w:t>
      </w:r>
      <w:r w:rsidRPr="00470DBC">
        <w:rPr>
          <w:rFonts w:ascii="Palatino Linotype" w:hAnsi="Palatino Linotype" w:cs="Arial"/>
          <w:i/>
        </w:rPr>
        <w:t xml:space="preserve">De conformidad con lo establecido en el artículo 3, fracción II de la Ley Federal de </w:t>
      </w:r>
      <w:r w:rsidRPr="00470DBC">
        <w:rPr>
          <w:rFonts w:ascii="Palatino Linotype" w:hAnsi="Palatino Linotype" w:cs="Arial"/>
          <w:i/>
        </w:rPr>
        <w:lastRenderedPageBreak/>
        <w:t>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70DBC">
        <w:rPr>
          <w:rFonts w:ascii="Palatino Linotype" w:hAnsi="Palatino Linotype" w:cs="Arial"/>
          <w:b/>
          <w:bCs/>
          <w:i/>
        </w:rPr>
        <w:t>..</w:t>
      </w:r>
      <w:r w:rsidRPr="00470DBC">
        <w:rPr>
          <w:rFonts w:ascii="Palatino Linotype" w:hAnsi="Palatino Linotype" w:cs="Arial"/>
          <w:i/>
        </w:rPr>
        <w:t>.” (Sic)</w:t>
      </w:r>
    </w:p>
    <w:p w14:paraId="08527ADC"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F400497"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470DBC">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5FCF750"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4A88577"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1014F210"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0E96FC66"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De este modo, en las versiones públicas de los documentos que se ordena su entrega se deben testar tanto números de las cuentas bancarias, CLABES, como el sello digital </w:t>
      </w:r>
      <w:r w:rsidRPr="00470DBC">
        <w:rPr>
          <w:rFonts w:ascii="Palatino Linotype" w:hAnsi="Palatino Linotype" w:cs="Arial"/>
          <w:sz w:val="24"/>
          <w:szCs w:val="24"/>
        </w:rPr>
        <w:lastRenderedPageBreak/>
        <w:t>y su correspondiente cadena original; si es que se desprende esta información; en caso contrario, los documentos deben entregarse en forma íntegra.</w:t>
      </w:r>
    </w:p>
    <w:p w14:paraId="515D8B74" w14:textId="77777777" w:rsidR="0063362C" w:rsidRPr="00470DBC" w:rsidRDefault="0063362C" w:rsidP="00337A3D">
      <w:pPr>
        <w:tabs>
          <w:tab w:val="left" w:pos="8647"/>
        </w:tabs>
        <w:spacing w:after="0" w:line="360" w:lineRule="auto"/>
        <w:ind w:right="51"/>
        <w:jc w:val="both"/>
        <w:rPr>
          <w:rFonts w:ascii="Palatino Linotype" w:hAnsi="Palatino Linotype" w:cs="Arial"/>
          <w:sz w:val="24"/>
          <w:szCs w:val="24"/>
        </w:rPr>
      </w:pPr>
    </w:p>
    <w:p w14:paraId="0CBBB60A"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8434965"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68635E2A" w14:textId="77777777" w:rsidR="00337A3D" w:rsidRPr="00470DBC" w:rsidRDefault="00337A3D" w:rsidP="00337A3D">
      <w:pPr>
        <w:tabs>
          <w:tab w:val="left" w:pos="8505"/>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r w:rsidRPr="00470DBC">
        <w:rPr>
          <w:rFonts w:ascii="Palatino Linotype" w:hAnsi="Palatino Linotype" w:cs="Arial"/>
          <w:b/>
          <w:bCs/>
          <w:i/>
        </w:rPr>
        <w:t>Cuarto</w:t>
      </w:r>
      <w:r w:rsidRPr="00470DBC">
        <w:rPr>
          <w:rFonts w:ascii="Palatino Linotype" w:hAnsi="Palatino Linotype" w:cs="Arial"/>
          <w:bCs/>
          <w:i/>
        </w:rPr>
        <w:t xml:space="preserve">. </w:t>
      </w:r>
      <w:r w:rsidRPr="00470DBC">
        <w:rPr>
          <w:rFonts w:ascii="Palatino Linotype" w:hAnsi="Palatino Linotype" w:cs="Arial"/>
          <w:b/>
          <w:bCs/>
          <w:i/>
          <w:u w:val="single"/>
        </w:rPr>
        <w:t>Para clasificar la información como reservada o confidencial,</w:t>
      </w:r>
      <w:r w:rsidRPr="00470DBC">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204D1F"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Los sujetos obligados deberán aplicar, de manera estricta, las excepciones al derecho de acceso a la información y sólo podrán invocarlas cuando acrediten su procedencia.</w:t>
      </w:r>
    </w:p>
    <w:p w14:paraId="3D3B6C43"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p>
    <w:p w14:paraId="2BB5238D"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Quinto</w:t>
      </w:r>
      <w:r w:rsidRPr="00470DBC">
        <w:rPr>
          <w:rFonts w:ascii="Palatino Linotype" w:hAnsi="Palatino Linotype" w:cs="Arial"/>
          <w:bCs/>
          <w:i/>
        </w:rPr>
        <w:t xml:space="preserve">. </w:t>
      </w:r>
      <w:r w:rsidRPr="00470DBC">
        <w:rPr>
          <w:rFonts w:ascii="Palatino Linotype" w:hAnsi="Palatino Linotype" w:cs="Arial"/>
          <w:b/>
          <w:bCs/>
          <w:i/>
        </w:rPr>
        <w:t xml:space="preserve">La carga de la prueba para justificar toda negativa de acceso a la información, </w:t>
      </w:r>
      <w:r w:rsidRPr="00470DBC">
        <w:rPr>
          <w:rFonts w:ascii="Palatino Linotype" w:hAnsi="Palatino Linotype" w:cs="Arial"/>
          <w:bCs/>
          <w:i/>
        </w:rPr>
        <w:t>por actualizarse cualquiera de los supuestos de clasificación previstos en la Ley General, la Ley Federal y leyes estatales, corresponderá</w:t>
      </w:r>
      <w:r w:rsidRPr="00470DBC">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470DBC">
        <w:rPr>
          <w:rFonts w:ascii="Palatino Linotype" w:hAnsi="Palatino Linotype" w:cs="Arial"/>
          <w:bCs/>
          <w:i/>
        </w:rPr>
        <w:t>, observando lo dispuesto en la Ley General y las demás disposiciones aplicables en la materia.</w:t>
      </w:r>
    </w:p>
    <w:p w14:paraId="5F21B090"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p>
    <w:p w14:paraId="2A7F6413"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Octavo</w:t>
      </w:r>
      <w:r w:rsidRPr="00470DBC">
        <w:rPr>
          <w:rFonts w:ascii="Palatino Linotype" w:hAnsi="Palatino Linotype" w:cs="Arial"/>
          <w:bCs/>
          <w:i/>
        </w:rPr>
        <w:t xml:space="preserve">. </w:t>
      </w:r>
      <w:r w:rsidRPr="00470DBC">
        <w:rPr>
          <w:rFonts w:ascii="Palatino Linotype" w:hAnsi="Palatino Linotype" w:cs="Arial"/>
          <w:bCs/>
          <w:i/>
          <w:u w:val="single"/>
        </w:rPr>
        <w:t>Para fundar la clasificación de la información se debe señalar el artículo, fracción, inciso, párrafo o numeral de la ley o tratado internacional</w:t>
      </w:r>
      <w:r w:rsidRPr="00470DBC">
        <w:rPr>
          <w:rFonts w:ascii="Palatino Linotype" w:hAnsi="Palatino Linotype" w:cs="Arial"/>
          <w:bCs/>
          <w:i/>
        </w:rPr>
        <w:t xml:space="preserve"> suscrito por el Estado mexicano que expresamente le otorga el carácter de reservada o confidencial.</w:t>
      </w:r>
    </w:p>
    <w:p w14:paraId="742EE59F"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462BF1DB"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p>
    <w:p w14:paraId="1EEA4A62" w14:textId="77777777" w:rsidR="00337A3D" w:rsidRPr="00470DBC" w:rsidRDefault="00337A3D" w:rsidP="00337A3D">
      <w:pPr>
        <w:tabs>
          <w:tab w:val="left" w:pos="8647"/>
        </w:tabs>
        <w:spacing w:after="0" w:line="240" w:lineRule="auto"/>
        <w:ind w:left="567" w:right="567"/>
        <w:jc w:val="both"/>
        <w:rPr>
          <w:rFonts w:ascii="Palatino Linotype" w:hAnsi="Palatino Linotype" w:cs="Arial"/>
          <w:b/>
          <w:bCs/>
          <w:i/>
        </w:rPr>
      </w:pPr>
      <w:r w:rsidRPr="00470DBC">
        <w:rPr>
          <w:rFonts w:ascii="Palatino Linotype" w:hAnsi="Palatino Linotype" w:cs="Arial"/>
          <w:b/>
          <w:bCs/>
          <w:i/>
        </w:rPr>
        <w:t>DE LA INFORMACIÓN CONFIDENCIAL</w:t>
      </w:r>
    </w:p>
    <w:p w14:paraId="1D3453B1"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 xml:space="preserve">Trigésimo octavo. </w:t>
      </w:r>
      <w:r w:rsidRPr="00470DBC">
        <w:rPr>
          <w:rFonts w:ascii="Palatino Linotype" w:hAnsi="Palatino Linotype" w:cs="Arial"/>
          <w:bCs/>
          <w:i/>
        </w:rPr>
        <w:t>Se considera información confidencial:</w:t>
      </w:r>
    </w:p>
    <w:p w14:paraId="7B7B68B7" w14:textId="77777777" w:rsidR="00337A3D" w:rsidRPr="00470DBC" w:rsidRDefault="00337A3D" w:rsidP="00337A3D">
      <w:pPr>
        <w:tabs>
          <w:tab w:val="left" w:pos="8647"/>
        </w:tabs>
        <w:spacing w:after="0" w:line="240" w:lineRule="auto"/>
        <w:ind w:left="567" w:right="567"/>
        <w:jc w:val="both"/>
        <w:rPr>
          <w:rFonts w:ascii="Palatino Linotype" w:hAnsi="Palatino Linotype" w:cs="Arial"/>
          <w:b/>
          <w:bCs/>
          <w:i/>
        </w:rPr>
      </w:pPr>
      <w:r w:rsidRPr="00470DBC">
        <w:rPr>
          <w:rFonts w:ascii="Palatino Linotype" w:hAnsi="Palatino Linotype" w:cs="Arial"/>
          <w:bCs/>
          <w:i/>
        </w:rPr>
        <w:lastRenderedPageBreak/>
        <w:t xml:space="preserve">I. </w:t>
      </w:r>
      <w:r w:rsidRPr="00470DBC">
        <w:rPr>
          <w:rFonts w:ascii="Palatino Linotype" w:hAnsi="Palatino Linotype" w:cs="Arial"/>
          <w:b/>
          <w:bCs/>
          <w:i/>
          <w:u w:val="single"/>
        </w:rPr>
        <w:t>Los datos personales en los términos de la norma aplicable</w:t>
      </w:r>
      <w:r w:rsidRPr="00470DBC">
        <w:rPr>
          <w:rFonts w:ascii="Palatino Linotype" w:hAnsi="Palatino Linotype" w:cs="Arial"/>
          <w:b/>
          <w:bCs/>
          <w:i/>
        </w:rPr>
        <w:t>;</w:t>
      </w:r>
    </w:p>
    <w:p w14:paraId="486D3642"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0C74C88"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proofErr w:type="gramStart"/>
      <w:r w:rsidRPr="00470DBC">
        <w:rPr>
          <w:rFonts w:ascii="Palatino Linotype" w:hAnsi="Palatino Linotype" w:cs="Arial"/>
          <w:bCs/>
          <w:i/>
        </w:rPr>
        <w:t>III …</w:t>
      </w:r>
      <w:proofErr w:type="gramEnd"/>
    </w:p>
    <w:p w14:paraId="18CFCCFC"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76F78F46" w14:textId="77777777" w:rsidR="00337A3D" w:rsidRPr="00470DBC" w:rsidRDefault="00337A3D" w:rsidP="00337A3D">
      <w:pPr>
        <w:tabs>
          <w:tab w:val="left" w:pos="8647"/>
        </w:tabs>
        <w:spacing w:after="0" w:line="240" w:lineRule="auto"/>
        <w:ind w:left="567" w:right="567"/>
        <w:jc w:val="right"/>
        <w:rPr>
          <w:rFonts w:ascii="Palatino Linotype" w:hAnsi="Palatino Linotype" w:cs="Arial"/>
          <w:bCs/>
        </w:rPr>
      </w:pPr>
      <w:r w:rsidRPr="00470DBC">
        <w:rPr>
          <w:rFonts w:ascii="Palatino Linotype" w:hAnsi="Palatino Linotype" w:cs="Arial"/>
          <w:bCs/>
        </w:rPr>
        <w:t>(Énfasis añadido)</w:t>
      </w:r>
    </w:p>
    <w:p w14:paraId="12406552"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4B7BBC0D"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4EA2094"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04F0B027" w14:textId="77777777" w:rsidR="00337A3D" w:rsidRPr="00470DBC" w:rsidRDefault="00337A3D" w:rsidP="00337A3D">
      <w:pPr>
        <w:autoSpaceDE w:val="0"/>
        <w:autoSpaceDN w:val="0"/>
        <w:adjustRightInd w:val="0"/>
        <w:spacing w:after="0" w:line="360" w:lineRule="auto"/>
        <w:contextualSpacing/>
        <w:jc w:val="both"/>
        <w:rPr>
          <w:rFonts w:ascii="Palatino Linotype" w:hAnsi="Palatino Linotype" w:cs="Arial"/>
          <w:sz w:val="24"/>
          <w:lang w:val="es-ES"/>
        </w:rPr>
      </w:pPr>
      <w:r w:rsidRPr="00470DBC">
        <w:rPr>
          <w:rFonts w:ascii="Palatino Linotype" w:eastAsia="Times New Roman" w:hAnsi="Palatino Linotype" w:cs="Arial"/>
          <w:sz w:val="24"/>
          <w:szCs w:val="24"/>
          <w:lang w:val="es-ES" w:eastAsia="es-ES"/>
        </w:rPr>
        <w:t xml:space="preserve">Entonces, el </w:t>
      </w:r>
      <w:r w:rsidRPr="00470DBC">
        <w:rPr>
          <w:rFonts w:ascii="Palatino Linotype" w:eastAsia="Times New Roman" w:hAnsi="Palatino Linotype" w:cs="Arial"/>
          <w:b/>
          <w:sz w:val="24"/>
          <w:szCs w:val="24"/>
          <w:lang w:val="es-ES" w:eastAsia="es-ES"/>
        </w:rPr>
        <w:t>sujeto obligado</w:t>
      </w:r>
      <w:r w:rsidRPr="00470DBC">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00F45CB1">
        <w:rPr>
          <w:rFonts w:ascii="Palatino Linotype" w:eastAsia="Times New Roman" w:hAnsi="Palatino Linotype" w:cs="Arial"/>
          <w:sz w:val="24"/>
          <w:szCs w:val="24"/>
          <w:lang w:val="es-ES" w:eastAsia="es-ES"/>
        </w:rPr>
        <w:t>, es decir, fundado y motivado</w:t>
      </w:r>
      <w:r w:rsidRPr="00470DBC">
        <w:rPr>
          <w:rFonts w:ascii="Palatino Linotype" w:eastAsia="Times New Roman" w:hAnsi="Palatino Linotype" w:cs="Arial"/>
          <w:i/>
          <w:iCs/>
          <w:sz w:val="24"/>
          <w:szCs w:val="24"/>
          <w:lang w:val="es-ES" w:eastAsia="es-ES"/>
        </w:rPr>
        <w:t>.</w:t>
      </w:r>
    </w:p>
    <w:p w14:paraId="20A2683D" w14:textId="77777777" w:rsidR="001C034C" w:rsidRPr="007B6867" w:rsidRDefault="001C034C" w:rsidP="00337A3D">
      <w:pPr>
        <w:autoSpaceDE w:val="0"/>
        <w:autoSpaceDN w:val="0"/>
        <w:adjustRightInd w:val="0"/>
        <w:spacing w:after="0" w:line="360" w:lineRule="auto"/>
        <w:jc w:val="both"/>
        <w:rPr>
          <w:rFonts w:ascii="Palatino Linotype" w:hAnsi="Palatino Linotype" w:cs="Arial"/>
          <w:sz w:val="24"/>
          <w:szCs w:val="24"/>
        </w:rPr>
      </w:pPr>
    </w:p>
    <w:p w14:paraId="1185BC1D" w14:textId="4E637561"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094CEB">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w:t>
      </w:r>
      <w:r w:rsidR="00BC6E52" w:rsidRPr="00BC6E52">
        <w:rPr>
          <w:rFonts w:ascii="Palatino Linotype" w:hAnsi="Palatino Linotype" w:cs="Arial"/>
          <w:b/>
          <w:sz w:val="24"/>
          <w:szCs w:val="24"/>
        </w:rPr>
        <w:t>00720/ISSEMYM/IP/2021</w:t>
      </w:r>
      <w:r w:rsidRPr="007B6867">
        <w:rPr>
          <w:rFonts w:ascii="Palatino Linotype" w:hAnsi="Palatino Linotype"/>
          <w:sz w:val="24"/>
          <w:szCs w:val="24"/>
        </w:rPr>
        <w:t xml:space="preserve"> </w:t>
      </w:r>
      <w:r w:rsidRPr="007B6867">
        <w:rPr>
          <w:rFonts w:ascii="Palatino Linotype" w:hAnsi="Palatino Linotype" w:cs="Arial"/>
          <w:sz w:val="24"/>
          <w:szCs w:val="24"/>
        </w:rPr>
        <w:t>que ha sido materia del presente fallo.</w:t>
      </w:r>
    </w:p>
    <w:p w14:paraId="528E50BE" w14:textId="77777777" w:rsidR="007B6867" w:rsidRPr="007B6867" w:rsidRDefault="007B6867" w:rsidP="007B6867">
      <w:pPr>
        <w:spacing w:after="0" w:line="360" w:lineRule="auto"/>
        <w:ind w:right="51"/>
        <w:jc w:val="both"/>
        <w:rPr>
          <w:rFonts w:ascii="Palatino Linotype" w:hAnsi="Palatino Linotype" w:cs="Arial"/>
          <w:sz w:val="24"/>
          <w:szCs w:val="24"/>
        </w:rPr>
      </w:pPr>
    </w:p>
    <w:p w14:paraId="38BC694F"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2F20BED6"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1645E7FE"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12E1C35C" w14:textId="77777777" w:rsidR="007B6867" w:rsidRPr="007B6867" w:rsidRDefault="007B6867" w:rsidP="007B6867">
      <w:pPr>
        <w:spacing w:after="0" w:line="360" w:lineRule="auto"/>
        <w:jc w:val="both"/>
        <w:rPr>
          <w:rFonts w:ascii="Palatino Linotype" w:hAnsi="Palatino Linotype" w:cs="Arial"/>
          <w:sz w:val="24"/>
          <w:szCs w:val="24"/>
        </w:rPr>
      </w:pPr>
    </w:p>
    <w:p w14:paraId="7A1049DB" w14:textId="52B5C31B"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094CEB">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BC6E52" w:rsidRPr="00BC6E52">
        <w:rPr>
          <w:rFonts w:ascii="Palatino Linotype" w:hAnsi="Palatino Linotype" w:cs="Arial"/>
          <w:b/>
          <w:sz w:val="24"/>
          <w:szCs w:val="24"/>
        </w:rPr>
        <w:t>00720/ISSEMYM/IP/2021</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Considerando Cuarto de la presente resolución.</w:t>
      </w:r>
    </w:p>
    <w:p w14:paraId="5DEE418E" w14:textId="77777777" w:rsidR="007B6867" w:rsidRPr="007B6867" w:rsidRDefault="007B6867" w:rsidP="007B6867">
      <w:pPr>
        <w:spacing w:after="0" w:line="360" w:lineRule="auto"/>
        <w:jc w:val="both"/>
        <w:rPr>
          <w:rFonts w:ascii="Palatino Linotype" w:hAnsi="Palatino Linotype" w:cs="Arial"/>
          <w:sz w:val="24"/>
          <w:szCs w:val="24"/>
        </w:rPr>
      </w:pPr>
    </w:p>
    <w:p w14:paraId="1855CD1D" w14:textId="359CA2FE"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w:t>
      </w:r>
      <w:r w:rsidRPr="00BC6E52">
        <w:rPr>
          <w:rFonts w:ascii="Palatino Linotype" w:hAnsi="Palatino Linotype" w:cs="Arial"/>
          <w:b/>
          <w:bCs/>
          <w:sz w:val="24"/>
          <w:szCs w:val="24"/>
        </w:rPr>
        <w:t>Sujeto Obligado</w:t>
      </w:r>
      <w:r w:rsidRPr="007B6867">
        <w:rPr>
          <w:rFonts w:ascii="Palatino Linotype" w:hAnsi="Palatino Linotype" w:cs="Arial"/>
          <w:sz w:val="24"/>
          <w:szCs w:val="24"/>
        </w:rPr>
        <w:t>, haga entrega a</w:t>
      </w:r>
      <w:r w:rsidR="00BC6E52">
        <w:rPr>
          <w:rFonts w:ascii="Palatino Linotype" w:hAnsi="Palatino Linotype" w:cs="Arial"/>
          <w:sz w:val="24"/>
          <w:szCs w:val="24"/>
        </w:rPr>
        <w:t xml:space="preserve"> la</w:t>
      </w:r>
      <w:r w:rsidRPr="007B6867">
        <w:rPr>
          <w:rFonts w:ascii="Palatino Linotype" w:hAnsi="Palatino Linotype" w:cs="Arial"/>
          <w:sz w:val="24"/>
          <w:szCs w:val="24"/>
        </w:rPr>
        <w:t xml:space="preserve"> recurrente en términos del Considerando Cuarto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094CEB">
        <w:rPr>
          <w:rFonts w:ascii="Palatino Linotype" w:hAnsi="Palatino Linotype" w:cs="Arial"/>
          <w:sz w:val="24"/>
          <w:szCs w:val="24"/>
        </w:rPr>
        <w:t xml:space="preserve"> en su caso, en versión pública,</w:t>
      </w:r>
      <w:r w:rsidRPr="007B6867">
        <w:rPr>
          <w:rFonts w:ascii="Palatino Linotype" w:hAnsi="Palatino Linotype" w:cs="Arial"/>
          <w:sz w:val="24"/>
          <w:szCs w:val="24"/>
        </w:rPr>
        <w:t xml:space="preserve"> de lo siguiente:</w:t>
      </w:r>
    </w:p>
    <w:p w14:paraId="2EAA93EC" w14:textId="77777777" w:rsidR="007B6867" w:rsidRDefault="007B6867" w:rsidP="007B6867">
      <w:pPr>
        <w:tabs>
          <w:tab w:val="left" w:pos="8647"/>
        </w:tabs>
        <w:spacing w:after="0" w:line="360" w:lineRule="auto"/>
        <w:ind w:right="51"/>
        <w:jc w:val="both"/>
        <w:rPr>
          <w:rFonts w:ascii="Palatino Linotype" w:hAnsi="Palatino Linotype" w:cs="Arial"/>
          <w:sz w:val="24"/>
          <w:szCs w:val="24"/>
        </w:rPr>
      </w:pPr>
    </w:p>
    <w:p w14:paraId="60F99C06" w14:textId="77777777" w:rsidR="00094CEB" w:rsidRPr="00094CEB" w:rsidRDefault="00094CEB" w:rsidP="007B6867">
      <w:pPr>
        <w:pStyle w:val="Prrafodelista"/>
        <w:numPr>
          <w:ilvl w:val="0"/>
          <w:numId w:val="8"/>
        </w:numPr>
        <w:spacing w:line="360" w:lineRule="auto"/>
        <w:ind w:right="850"/>
        <w:jc w:val="both"/>
        <w:rPr>
          <w:rFonts w:ascii="Palatino Linotype" w:hAnsi="Palatino Linotype" w:cs="Arial"/>
        </w:rPr>
      </w:pPr>
      <w:r>
        <w:rPr>
          <w:rFonts w:ascii="Palatino Linotype" w:hAnsi="Palatino Linotype"/>
          <w:lang w:val="es-ES_tradnl"/>
        </w:rPr>
        <w:t>L</w:t>
      </w:r>
      <w:r w:rsidRPr="00094CEB">
        <w:rPr>
          <w:rFonts w:ascii="Palatino Linotype" w:hAnsi="Palatino Linotype"/>
          <w:lang w:val="es-ES_tradnl"/>
        </w:rPr>
        <w:t>os convenios de colaboración que se hayan firmado el</w:t>
      </w:r>
      <w:r w:rsidR="0055449D">
        <w:rPr>
          <w:rFonts w:ascii="Palatino Linotype" w:hAnsi="Palatino Linotype"/>
          <w:lang w:val="es-ES_tradnl"/>
        </w:rPr>
        <w:t xml:space="preserve"> </w:t>
      </w:r>
      <w:proofErr w:type="spellStart"/>
      <w:r w:rsidR="0055449D">
        <w:rPr>
          <w:rFonts w:ascii="Palatino Linotype" w:hAnsi="Palatino Linotype"/>
          <w:lang w:val="es-ES_tradnl"/>
        </w:rPr>
        <w:t>ISSEMyM</w:t>
      </w:r>
      <w:proofErr w:type="spellEnd"/>
      <w:r w:rsidR="0055449D">
        <w:rPr>
          <w:rFonts w:ascii="Palatino Linotype" w:hAnsi="Palatino Linotype"/>
          <w:lang w:val="es-ES_tradnl"/>
        </w:rPr>
        <w:t xml:space="preserve"> con el </w:t>
      </w:r>
      <w:r w:rsidRPr="00094CEB">
        <w:rPr>
          <w:rFonts w:ascii="Palatino Linotype" w:hAnsi="Palatino Linotype"/>
          <w:lang w:val="es-ES_tradnl"/>
        </w:rPr>
        <w:t>INFONAVIT</w:t>
      </w:r>
      <w:r w:rsidR="0055449D">
        <w:rPr>
          <w:rFonts w:ascii="Palatino Linotype" w:hAnsi="Palatino Linotype"/>
          <w:lang w:val="es-ES_tradnl"/>
        </w:rPr>
        <w:t>.</w:t>
      </w:r>
    </w:p>
    <w:p w14:paraId="4D378502" w14:textId="59FC63E9" w:rsidR="007B6867" w:rsidRPr="007C2957" w:rsidRDefault="00094CEB" w:rsidP="007C2957">
      <w:pPr>
        <w:pStyle w:val="Prrafodelista"/>
        <w:numPr>
          <w:ilvl w:val="0"/>
          <w:numId w:val="8"/>
        </w:numPr>
        <w:spacing w:line="360" w:lineRule="auto"/>
        <w:ind w:right="850"/>
        <w:jc w:val="both"/>
        <w:rPr>
          <w:rFonts w:ascii="Palatino Linotype" w:hAnsi="Palatino Linotype" w:cs="Arial"/>
        </w:rPr>
      </w:pPr>
      <w:r>
        <w:rPr>
          <w:rFonts w:ascii="Palatino Linotype" w:hAnsi="Palatino Linotype"/>
          <w:lang w:val="es-ES_tradnl"/>
        </w:rPr>
        <w:t>L</w:t>
      </w:r>
      <w:r w:rsidRPr="00094CEB">
        <w:rPr>
          <w:rFonts w:ascii="Palatino Linotype" w:hAnsi="Palatino Linotype"/>
          <w:lang w:val="es-ES_tradnl"/>
        </w:rPr>
        <w:t>os convenios de colaboración que se hayan firmado</w:t>
      </w:r>
      <w:r w:rsidR="0055449D">
        <w:rPr>
          <w:rFonts w:ascii="Palatino Linotype" w:hAnsi="Palatino Linotype"/>
          <w:lang w:val="es-ES_tradnl"/>
        </w:rPr>
        <w:t xml:space="preserve"> el </w:t>
      </w:r>
      <w:proofErr w:type="spellStart"/>
      <w:r w:rsidR="0055449D">
        <w:rPr>
          <w:rFonts w:ascii="Palatino Linotype" w:hAnsi="Palatino Linotype"/>
          <w:lang w:val="es-ES_tradnl"/>
        </w:rPr>
        <w:t>ISSEMyM</w:t>
      </w:r>
      <w:proofErr w:type="spellEnd"/>
      <w:r w:rsidRPr="00094CEB">
        <w:rPr>
          <w:rFonts w:ascii="Palatino Linotype" w:hAnsi="Palatino Linotype"/>
          <w:lang w:val="es-ES_tradnl"/>
        </w:rPr>
        <w:t xml:space="preserve"> con la UAEM</w:t>
      </w:r>
      <w:r w:rsidR="0055449D">
        <w:rPr>
          <w:rFonts w:ascii="Palatino Linotype" w:hAnsi="Palatino Linotype"/>
          <w:lang w:val="es-ES_tradnl"/>
        </w:rPr>
        <w:t>.</w:t>
      </w:r>
    </w:p>
    <w:p w14:paraId="65F68593" w14:textId="77777777" w:rsidR="007B6867" w:rsidRDefault="007B6867" w:rsidP="007B6867">
      <w:pPr>
        <w:spacing w:after="0" w:line="360" w:lineRule="auto"/>
        <w:ind w:left="851" w:right="850"/>
        <w:jc w:val="both"/>
        <w:rPr>
          <w:rFonts w:ascii="Palatino Linotype" w:hAnsi="Palatino Linotype" w:cs="Arial"/>
          <w:sz w:val="24"/>
          <w:szCs w:val="24"/>
        </w:rPr>
      </w:pPr>
    </w:p>
    <w:p w14:paraId="3D6F4F2A" w14:textId="77777777" w:rsidR="00094CEB" w:rsidRDefault="0055449D" w:rsidP="007B6867">
      <w:pPr>
        <w:spacing w:after="0" w:line="360" w:lineRule="auto"/>
        <w:ind w:left="851" w:right="850"/>
        <w:jc w:val="both"/>
        <w:rPr>
          <w:rFonts w:ascii="Palatino Linotype" w:hAnsi="Palatino Linotype" w:cs="Arial"/>
          <w:sz w:val="24"/>
          <w:szCs w:val="24"/>
        </w:rPr>
      </w:pPr>
      <w:r>
        <w:rPr>
          <w:rFonts w:ascii="Palatino Linotype" w:eastAsia="Times New Roman" w:hAnsi="Palatino Linotype" w:cs="Times New Roman"/>
          <w:sz w:val="24"/>
          <w:szCs w:val="24"/>
          <w:lang w:val="es-ES_tradnl" w:eastAsia="es-ES"/>
        </w:rPr>
        <w:lastRenderedPageBreak/>
        <w:t xml:space="preserve">Lo anterior del 1 de enero </w:t>
      </w:r>
      <w:r w:rsidR="00094CEB" w:rsidRPr="00094CEB">
        <w:rPr>
          <w:rFonts w:ascii="Palatino Linotype" w:eastAsia="Times New Roman" w:hAnsi="Palatino Linotype" w:cs="Times New Roman"/>
          <w:sz w:val="24"/>
          <w:szCs w:val="24"/>
          <w:lang w:val="es-ES_tradnl" w:eastAsia="es-ES"/>
        </w:rPr>
        <w:t>del año 2017 a la fecha</w:t>
      </w:r>
      <w:r>
        <w:rPr>
          <w:rFonts w:ascii="Palatino Linotype" w:eastAsia="Times New Roman" w:hAnsi="Palatino Linotype" w:cs="Times New Roman"/>
          <w:sz w:val="24"/>
          <w:szCs w:val="24"/>
          <w:lang w:val="es-ES_tradnl" w:eastAsia="es-ES"/>
        </w:rPr>
        <w:t xml:space="preserve"> de la solicitud de información, es decir, al 27 de septiembre de 2021.</w:t>
      </w:r>
    </w:p>
    <w:p w14:paraId="723CD446" w14:textId="77777777" w:rsidR="0055449D" w:rsidRDefault="0055449D" w:rsidP="007B6867">
      <w:pPr>
        <w:autoSpaceDE w:val="0"/>
        <w:autoSpaceDN w:val="0"/>
        <w:adjustRightInd w:val="0"/>
        <w:spacing w:after="0" w:line="360" w:lineRule="auto"/>
        <w:ind w:left="851" w:right="850"/>
        <w:jc w:val="both"/>
        <w:rPr>
          <w:rFonts w:ascii="Palatino Linotype" w:hAnsi="Palatino Linotype"/>
          <w:sz w:val="24"/>
          <w:szCs w:val="24"/>
          <w:lang w:eastAsia="es-MX"/>
        </w:rPr>
      </w:pPr>
    </w:p>
    <w:p w14:paraId="22A86F5A" w14:textId="77777777" w:rsidR="007B6867" w:rsidRPr="007C2957" w:rsidRDefault="007B6867" w:rsidP="007C2957">
      <w:pPr>
        <w:autoSpaceDE w:val="0"/>
        <w:autoSpaceDN w:val="0"/>
        <w:adjustRightInd w:val="0"/>
        <w:spacing w:after="0" w:line="240" w:lineRule="auto"/>
        <w:ind w:left="851" w:right="851"/>
        <w:jc w:val="both"/>
        <w:rPr>
          <w:rFonts w:ascii="Palatino Linotype" w:hAnsi="Palatino Linotype" w:cs="Arial"/>
          <w:i/>
          <w:iCs/>
        </w:rPr>
      </w:pPr>
      <w:r w:rsidRPr="007C2957">
        <w:rPr>
          <w:rFonts w:ascii="Palatino Linotype" w:hAnsi="Palatino Linotype"/>
          <w:i/>
          <w:iCs/>
          <w:lang w:eastAsia="es-MX"/>
        </w:rPr>
        <w:t>Para el caso de la clasificación de la información</w:t>
      </w:r>
      <w:r w:rsidRPr="007C2957">
        <w:rPr>
          <w:rFonts w:ascii="Palatino Linotype" w:hAnsi="Palatino Linotype" w:cs="Arial"/>
          <w:i/>
          <w:iCs/>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2C49528" w14:textId="77777777" w:rsidR="00C75F8E" w:rsidRPr="007C2957" w:rsidRDefault="00C75F8E" w:rsidP="007C2957">
      <w:pPr>
        <w:autoSpaceDE w:val="0"/>
        <w:autoSpaceDN w:val="0"/>
        <w:adjustRightInd w:val="0"/>
        <w:spacing w:after="0" w:line="240" w:lineRule="auto"/>
        <w:ind w:left="851" w:right="851"/>
        <w:jc w:val="both"/>
        <w:rPr>
          <w:rFonts w:ascii="Palatino Linotype" w:hAnsi="Palatino Linotype" w:cs="Arial"/>
          <w:i/>
          <w:iCs/>
        </w:rPr>
      </w:pPr>
    </w:p>
    <w:p w14:paraId="3A9AE19E" w14:textId="6790F452" w:rsidR="00C75F8E" w:rsidRPr="007C2957" w:rsidRDefault="00C75F8E" w:rsidP="007C2957">
      <w:pPr>
        <w:autoSpaceDE w:val="0"/>
        <w:autoSpaceDN w:val="0"/>
        <w:adjustRightInd w:val="0"/>
        <w:spacing w:after="0" w:line="240" w:lineRule="auto"/>
        <w:ind w:left="851" w:right="851"/>
        <w:jc w:val="both"/>
        <w:rPr>
          <w:rFonts w:ascii="Palatino Linotype" w:hAnsi="Palatino Linotype" w:cs="Arial"/>
          <w:i/>
          <w:iCs/>
        </w:rPr>
      </w:pPr>
      <w:r w:rsidRPr="007C2957">
        <w:rPr>
          <w:rFonts w:ascii="Palatino Linotype" w:hAnsi="Palatino Linotype" w:cs="Arial"/>
          <w:i/>
          <w:iCs/>
        </w:rPr>
        <w:t>Para el caso de no localizar la información de los inciso</w:t>
      </w:r>
      <w:r w:rsidR="00906F6F">
        <w:rPr>
          <w:rFonts w:ascii="Palatino Linotype" w:hAnsi="Palatino Linotype" w:cs="Arial"/>
          <w:i/>
          <w:iCs/>
        </w:rPr>
        <w:t>s 1</w:t>
      </w:r>
      <w:r w:rsidR="007C2957">
        <w:rPr>
          <w:rFonts w:ascii="Palatino Linotype" w:hAnsi="Palatino Linotype" w:cs="Arial"/>
          <w:i/>
          <w:iCs/>
        </w:rPr>
        <w:t xml:space="preserve"> y</w:t>
      </w:r>
      <w:r w:rsidR="00906F6F">
        <w:rPr>
          <w:rFonts w:ascii="Palatino Linotype" w:hAnsi="Palatino Linotype" w:cs="Arial"/>
          <w:i/>
          <w:iCs/>
        </w:rPr>
        <w:t xml:space="preserve"> 2</w:t>
      </w:r>
      <w:r w:rsidRPr="007C2957">
        <w:rPr>
          <w:rFonts w:ascii="Palatino Linotype" w:hAnsi="Palatino Linotype" w:cs="Arial"/>
          <w:i/>
          <w:iCs/>
        </w:rPr>
        <w:t xml:space="preserve">, </w:t>
      </w:r>
      <w:r w:rsidR="0063362C" w:rsidRPr="007C2957">
        <w:rPr>
          <w:rFonts w:ascii="Palatino Linotype" w:hAnsi="Palatino Linotype" w:cs="Arial"/>
          <w:i/>
          <w:iCs/>
        </w:rPr>
        <w:t>el Comité de Transparencia</w:t>
      </w:r>
      <w:r w:rsidRPr="007C2957">
        <w:rPr>
          <w:rFonts w:ascii="Palatino Linotype" w:hAnsi="Palatino Linotype" w:cs="Arial"/>
          <w:i/>
          <w:iCs/>
        </w:rPr>
        <w:t xml:space="preserve"> deberá notificar </w:t>
      </w:r>
      <w:r w:rsidR="00303BD5" w:rsidRPr="007C2957">
        <w:rPr>
          <w:rFonts w:ascii="Palatino Linotype" w:hAnsi="Palatino Linotype" w:cs="Arial"/>
          <w:i/>
          <w:iCs/>
        </w:rPr>
        <w:t>acuerdo</w:t>
      </w:r>
      <w:r w:rsidR="005F1777" w:rsidRPr="007C2957">
        <w:rPr>
          <w:rFonts w:ascii="Palatino Linotype" w:hAnsi="Palatino Linotype" w:cs="Arial"/>
          <w:i/>
          <w:iCs/>
        </w:rPr>
        <w:t xml:space="preserve"> que confirme su inexistencia </w:t>
      </w:r>
      <w:r w:rsidRPr="007C2957">
        <w:rPr>
          <w:rFonts w:ascii="Palatino Linotype" w:hAnsi="Palatino Linotype" w:cs="Arial"/>
          <w:i/>
          <w:iCs/>
        </w:rPr>
        <w:t>en términos de</w:t>
      </w:r>
      <w:r w:rsidR="00EF3433" w:rsidRPr="007C2957">
        <w:rPr>
          <w:rFonts w:ascii="Palatino Linotype" w:hAnsi="Palatino Linotype" w:cs="Arial"/>
          <w:i/>
          <w:iCs/>
        </w:rPr>
        <w:t xml:space="preserve"> </w:t>
      </w:r>
      <w:r w:rsidRPr="007C2957">
        <w:rPr>
          <w:rFonts w:ascii="Palatino Linotype" w:hAnsi="Palatino Linotype" w:cs="Arial"/>
          <w:i/>
          <w:iCs/>
        </w:rPr>
        <w:t>l</w:t>
      </w:r>
      <w:r w:rsidR="00EF3433" w:rsidRPr="007C2957">
        <w:rPr>
          <w:rFonts w:ascii="Palatino Linotype" w:hAnsi="Palatino Linotype" w:cs="Arial"/>
          <w:i/>
          <w:iCs/>
        </w:rPr>
        <w:t>os</w:t>
      </w:r>
      <w:r w:rsidRPr="007C2957">
        <w:rPr>
          <w:rFonts w:ascii="Palatino Linotype" w:hAnsi="Palatino Linotype" w:cs="Arial"/>
          <w:i/>
          <w:iCs/>
        </w:rPr>
        <w:t xml:space="preserve"> artículo</w:t>
      </w:r>
      <w:r w:rsidR="00EF3433" w:rsidRPr="007C2957">
        <w:rPr>
          <w:rFonts w:ascii="Palatino Linotype" w:hAnsi="Palatino Linotype" w:cs="Arial"/>
          <w:i/>
          <w:iCs/>
        </w:rPr>
        <w:t>s</w:t>
      </w:r>
      <w:r w:rsidRPr="007C2957">
        <w:rPr>
          <w:rFonts w:ascii="Palatino Linotype" w:hAnsi="Palatino Linotype" w:cs="Arial"/>
          <w:i/>
          <w:iCs/>
        </w:rPr>
        <w:t xml:space="preserve"> </w:t>
      </w:r>
      <w:r w:rsidR="00303BD5" w:rsidRPr="007C2957">
        <w:rPr>
          <w:rFonts w:ascii="Palatino Linotype" w:hAnsi="Palatino Linotype" w:cs="Arial"/>
          <w:i/>
          <w:iCs/>
        </w:rPr>
        <w:t xml:space="preserve">19 párrafo tercero, </w:t>
      </w:r>
      <w:r w:rsidRPr="007C2957">
        <w:rPr>
          <w:rFonts w:ascii="Palatino Linotype" w:hAnsi="Palatino Linotype" w:cs="Arial"/>
          <w:i/>
          <w:iCs/>
        </w:rPr>
        <w:t>169</w:t>
      </w:r>
      <w:r w:rsidR="00EF3433" w:rsidRPr="007C2957">
        <w:rPr>
          <w:rFonts w:ascii="Palatino Linotype" w:hAnsi="Palatino Linotype" w:cs="Arial"/>
          <w:i/>
          <w:iCs/>
        </w:rPr>
        <w:t xml:space="preserve"> y 170</w:t>
      </w:r>
      <w:r w:rsidRPr="007C2957">
        <w:rPr>
          <w:rFonts w:ascii="Palatino Linotype" w:hAnsi="Palatino Linotype" w:cs="Arial"/>
          <w:i/>
          <w:iCs/>
        </w:rPr>
        <w:t xml:space="preserve"> de la Ley de Transparencia vigente local.</w:t>
      </w:r>
      <w:r w:rsidR="005F1777" w:rsidRPr="007C2957">
        <w:rPr>
          <w:rFonts w:ascii="Palatino Linotype" w:hAnsi="Palatino Linotype" w:cs="Arial"/>
          <w:i/>
          <w:iCs/>
        </w:rPr>
        <w:t xml:space="preserve"> </w:t>
      </w:r>
    </w:p>
    <w:p w14:paraId="75D4022D" w14:textId="77777777" w:rsidR="007B6867" w:rsidRPr="007B6867" w:rsidRDefault="007B6867" w:rsidP="007B6867">
      <w:pPr>
        <w:tabs>
          <w:tab w:val="left" w:pos="8647"/>
        </w:tabs>
        <w:spacing w:after="0" w:line="360" w:lineRule="auto"/>
        <w:ind w:right="51"/>
        <w:jc w:val="both"/>
        <w:rPr>
          <w:rFonts w:ascii="Palatino Linotype" w:hAnsi="Palatino Linotype" w:cs="Arial"/>
          <w:sz w:val="24"/>
          <w:szCs w:val="24"/>
        </w:rPr>
      </w:pPr>
    </w:p>
    <w:p w14:paraId="61646E48"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4E7BCC3"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2941614E" w14:textId="6673BDA6"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7C2957" w:rsidRPr="007C2957">
        <w:rPr>
          <w:rFonts w:ascii="Palatino Linotype" w:eastAsia="Calibri" w:hAnsi="Palatino Linotype" w:cs="Times New Roman"/>
          <w:sz w:val="24"/>
          <w:szCs w:val="24"/>
          <w:lang w:eastAsia="es-ES_tradnl"/>
        </w:rPr>
        <w:t xml:space="preserve">De conformidad con el artículo 198, de la Ley de Transparencia y Acceso a la Información Pública del Estado de México y Municipios, de considerarlo procedente, el </w:t>
      </w:r>
      <w:r w:rsidR="007C2957" w:rsidRPr="007C2957">
        <w:rPr>
          <w:rFonts w:ascii="Palatino Linotype" w:eastAsia="Calibri" w:hAnsi="Palatino Linotype" w:cs="Times New Roman"/>
          <w:b/>
          <w:bCs/>
          <w:sz w:val="24"/>
          <w:szCs w:val="24"/>
          <w:lang w:eastAsia="es-ES_tradnl"/>
        </w:rPr>
        <w:t>Sujeto Obligado</w:t>
      </w:r>
      <w:r w:rsidR="007C2957" w:rsidRPr="007C2957">
        <w:rPr>
          <w:rFonts w:ascii="Palatino Linotype" w:eastAsia="Calibri" w:hAnsi="Palatino Linotype" w:cs="Times New Roman"/>
          <w:sz w:val="24"/>
          <w:szCs w:val="24"/>
          <w:lang w:eastAsia="es-ES_tradnl"/>
        </w:rPr>
        <w:t xml:space="preserve"> de manera fundada y motivada, podrá solicitar una ampliación de plazo para el cumplimiento de la presente resolución.</w:t>
      </w:r>
    </w:p>
    <w:p w14:paraId="4C3EA65B"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A80D3AB"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lastRenderedPageBreak/>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5B44FC18"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1796F720" w14:textId="5F040572" w:rsidR="004D3BA6" w:rsidRPr="00C45081" w:rsidRDefault="00337A3D" w:rsidP="004D3BA6">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C662A1">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283FFF">
        <w:rPr>
          <w:rFonts w:ascii="Palatino Linotype" w:hAnsi="Palatino Linotype" w:cs="Arial"/>
          <w:sz w:val="24"/>
          <w:szCs w:val="24"/>
        </w:rPr>
        <w:t xml:space="preserve">EN LA </w:t>
      </w:r>
      <w:r w:rsidR="00C662A1">
        <w:rPr>
          <w:rFonts w:ascii="Palatino Linotype" w:hAnsi="Palatino Linotype" w:cs="Arial"/>
          <w:sz w:val="24"/>
          <w:szCs w:val="24"/>
        </w:rPr>
        <w:t>PRIMERA</w:t>
      </w:r>
      <w:r w:rsidRPr="00283FFF">
        <w:rPr>
          <w:rFonts w:ascii="Palatino Linotype" w:hAnsi="Palatino Linotype" w:cs="Arial"/>
          <w:sz w:val="24"/>
          <w:szCs w:val="24"/>
        </w:rPr>
        <w:t xml:space="preserve"> SESIÓN ORDINARIA CELEBRADA EL </w:t>
      </w:r>
      <w:r w:rsidR="00C662A1">
        <w:rPr>
          <w:rFonts w:ascii="Palatino Linotype" w:hAnsi="Palatino Linotype" w:cs="Arial"/>
          <w:sz w:val="24"/>
          <w:szCs w:val="24"/>
        </w:rPr>
        <w:t>DOCE DE ENERO DE DOS MIL VEINTIDÓS</w:t>
      </w:r>
      <w:r w:rsidRPr="00C45081">
        <w:rPr>
          <w:rFonts w:ascii="Palatino Linotype" w:hAnsi="Palatino Linotype" w:cs="Arial"/>
          <w:sz w:val="24"/>
          <w:szCs w:val="24"/>
        </w:rPr>
        <w:t>, ANTE EL ANTE EL SECRETARIO TÉCNICO DEL PLENO, ALEXIS TAPIA RAMÍREZ.</w:t>
      </w:r>
      <w:r w:rsidR="004D3BA6" w:rsidRPr="00C45081">
        <w:rPr>
          <w:rFonts w:ascii="Palatino Linotype" w:hAnsi="Palatino Linotype" w:cs="Arial"/>
          <w:sz w:val="24"/>
          <w:szCs w:val="24"/>
        </w:rPr>
        <w:t>-----------------------------</w:t>
      </w:r>
      <w:r w:rsidR="00C662A1">
        <w:rPr>
          <w:rFonts w:ascii="Palatino Linotype" w:hAnsi="Palatino Linotype" w:cs="Arial"/>
          <w:sz w:val="24"/>
          <w:szCs w:val="24"/>
        </w:rPr>
        <w:t>----------------------------------------------------------------------------------------------------------------------------------------------------------------------------------------------------------------------------------------------------------------------------------------------------------------------------------------------------------------------------------------------------------------------------------------------------------------------------------------------------------------------------------------------------------------------------------------------------------------------------------------------------------------------------------------------------------------------------------------------------------------------------------------------------------------------------------------------------------------------------------------------------------</w:t>
      </w:r>
      <w:r w:rsidR="004D3BA6" w:rsidRPr="00C45081">
        <w:rPr>
          <w:rFonts w:ascii="Palatino Linotype" w:hAnsi="Palatino Linotype" w:cs="Arial"/>
          <w:sz w:val="24"/>
          <w:szCs w:val="24"/>
        </w:rPr>
        <w:t>-----------</w:t>
      </w:r>
      <w:r w:rsidR="00C662A1">
        <w:rPr>
          <w:rFonts w:ascii="Palatino Linotype" w:hAnsi="Palatino Linotype" w:cs="Arial"/>
          <w:sz w:val="24"/>
          <w:szCs w:val="24"/>
        </w:rPr>
        <w:t>-------------------------------------------------</w:t>
      </w:r>
    </w:p>
    <w:p w14:paraId="15934006" w14:textId="24542953"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E42D4F">
        <w:rPr>
          <w:rFonts w:ascii="Palatino Linotype" w:hAnsi="Palatino Linotype" w:cs="Arial"/>
          <w:sz w:val="20"/>
        </w:rPr>
        <w:t>EJDG</w:t>
      </w:r>
    </w:p>
    <w:p w14:paraId="4D0BDEE6" w14:textId="77777777" w:rsidR="00B32C1A" w:rsidRDefault="00B32C1A" w:rsidP="00337A3D">
      <w:pPr>
        <w:spacing w:after="0" w:line="360" w:lineRule="auto"/>
        <w:jc w:val="both"/>
        <w:rPr>
          <w:rFonts w:ascii="Palatino Linotype" w:hAnsi="Palatino Linotype" w:cs="Arial"/>
          <w:sz w:val="20"/>
        </w:rPr>
      </w:pPr>
    </w:p>
    <w:p w14:paraId="5B730AA6" w14:textId="77777777" w:rsidR="00B32C1A" w:rsidRDefault="00B32C1A" w:rsidP="00337A3D">
      <w:pPr>
        <w:spacing w:after="0" w:line="360" w:lineRule="auto"/>
        <w:jc w:val="both"/>
        <w:rPr>
          <w:rFonts w:ascii="Palatino Linotype" w:hAnsi="Palatino Linotype" w:cs="Arial"/>
          <w:sz w:val="20"/>
        </w:rPr>
      </w:pPr>
    </w:p>
    <w:p w14:paraId="676C6E20" w14:textId="77777777" w:rsidR="00B32C1A" w:rsidRDefault="00B32C1A" w:rsidP="00337A3D">
      <w:pPr>
        <w:spacing w:after="0" w:line="360" w:lineRule="auto"/>
        <w:jc w:val="both"/>
        <w:rPr>
          <w:rFonts w:ascii="Palatino Linotype" w:hAnsi="Palatino Linotype" w:cs="Arial"/>
          <w:sz w:val="20"/>
        </w:rPr>
      </w:pPr>
    </w:p>
    <w:p w14:paraId="45C9AA13" w14:textId="77777777" w:rsidR="00B32C1A" w:rsidRDefault="00B32C1A" w:rsidP="00337A3D">
      <w:pPr>
        <w:spacing w:after="0" w:line="360" w:lineRule="auto"/>
        <w:jc w:val="both"/>
        <w:rPr>
          <w:rFonts w:ascii="Palatino Linotype" w:hAnsi="Palatino Linotype" w:cs="Arial"/>
          <w:sz w:val="20"/>
        </w:rPr>
      </w:pPr>
    </w:p>
    <w:p w14:paraId="648E7CAF" w14:textId="77777777" w:rsidR="00B32C1A" w:rsidRDefault="00B32C1A" w:rsidP="00337A3D">
      <w:pPr>
        <w:spacing w:after="0" w:line="360" w:lineRule="auto"/>
        <w:jc w:val="both"/>
        <w:rPr>
          <w:rFonts w:ascii="Palatino Linotype" w:hAnsi="Palatino Linotype" w:cs="Arial"/>
          <w:sz w:val="20"/>
        </w:rPr>
      </w:pPr>
    </w:p>
    <w:p w14:paraId="495220FD" w14:textId="77777777" w:rsidR="00B32C1A" w:rsidRDefault="00B32C1A" w:rsidP="00337A3D">
      <w:pPr>
        <w:spacing w:after="0" w:line="360" w:lineRule="auto"/>
        <w:jc w:val="both"/>
        <w:rPr>
          <w:rFonts w:ascii="Palatino Linotype" w:hAnsi="Palatino Linotype" w:cs="Arial"/>
          <w:sz w:val="20"/>
        </w:rPr>
      </w:pPr>
    </w:p>
    <w:p w14:paraId="6EC85476" w14:textId="77777777" w:rsidR="00977AEA" w:rsidRDefault="00977AEA" w:rsidP="00337A3D">
      <w:pPr>
        <w:spacing w:after="0" w:line="360" w:lineRule="auto"/>
        <w:jc w:val="both"/>
        <w:rPr>
          <w:rFonts w:ascii="Palatino Linotype" w:hAnsi="Palatino Linotype" w:cs="Arial"/>
          <w:sz w:val="20"/>
        </w:rPr>
      </w:pPr>
    </w:p>
    <w:p w14:paraId="165D28CF" w14:textId="77777777" w:rsidR="00977AEA" w:rsidRDefault="00977AEA" w:rsidP="00337A3D">
      <w:pPr>
        <w:spacing w:after="0" w:line="360" w:lineRule="auto"/>
        <w:jc w:val="both"/>
        <w:rPr>
          <w:rFonts w:ascii="Palatino Linotype" w:hAnsi="Palatino Linotype" w:cs="Arial"/>
          <w:sz w:val="20"/>
        </w:rPr>
      </w:pPr>
    </w:p>
    <w:p w14:paraId="0EF33D15" w14:textId="77777777" w:rsidR="00B32C1A" w:rsidRDefault="00B32C1A" w:rsidP="00337A3D">
      <w:pPr>
        <w:spacing w:after="0" w:line="360" w:lineRule="auto"/>
        <w:jc w:val="both"/>
        <w:rPr>
          <w:rFonts w:ascii="Palatino Linotype" w:hAnsi="Palatino Linotype" w:cs="Arial"/>
          <w:sz w:val="20"/>
        </w:rPr>
      </w:pPr>
    </w:p>
    <w:p w14:paraId="247B04BB" w14:textId="77777777" w:rsidR="00B32C1A" w:rsidRDefault="00B32C1A" w:rsidP="00337A3D">
      <w:pPr>
        <w:spacing w:after="0" w:line="360" w:lineRule="auto"/>
        <w:jc w:val="both"/>
        <w:rPr>
          <w:rFonts w:ascii="Palatino Linotype" w:hAnsi="Palatino Linotype" w:cs="Arial"/>
          <w:sz w:val="20"/>
        </w:rPr>
      </w:pPr>
    </w:p>
    <w:p w14:paraId="1E7132F5" w14:textId="77777777" w:rsidR="00B32C1A" w:rsidRDefault="00B32C1A" w:rsidP="00337A3D">
      <w:pPr>
        <w:spacing w:after="0" w:line="360" w:lineRule="auto"/>
        <w:jc w:val="both"/>
        <w:rPr>
          <w:rFonts w:ascii="Palatino Linotype" w:hAnsi="Palatino Linotype" w:cs="Arial"/>
          <w:sz w:val="20"/>
        </w:rPr>
      </w:pPr>
    </w:p>
    <w:p w14:paraId="77BC9D3E"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2A7F6" w14:textId="77777777" w:rsidR="00E951AC" w:rsidRDefault="00E951AC" w:rsidP="00337A3D">
      <w:pPr>
        <w:spacing w:after="0" w:line="240" w:lineRule="auto"/>
      </w:pPr>
      <w:r>
        <w:separator/>
      </w:r>
    </w:p>
  </w:endnote>
  <w:endnote w:type="continuationSeparator" w:id="0">
    <w:p w14:paraId="1634317A" w14:textId="77777777" w:rsidR="00E951AC" w:rsidRDefault="00E951AC"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C30912A" w14:textId="77777777" w:rsidR="002176E7" w:rsidRPr="002D6DD8"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30EA">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330EA">
              <w:rPr>
                <w:rFonts w:ascii="Palatino Linotype" w:hAnsi="Palatino Linotype"/>
                <w:bCs/>
                <w:noProof/>
                <w:sz w:val="20"/>
              </w:rPr>
              <w:t>34</w:t>
            </w:r>
            <w:r>
              <w:rPr>
                <w:rFonts w:ascii="Palatino Linotype" w:hAnsi="Palatino Linotype"/>
                <w:bCs/>
                <w:noProof/>
                <w:sz w:val="20"/>
              </w:rPr>
              <w:fldChar w:fldCharType="end"/>
            </w:r>
          </w:p>
        </w:sdtContent>
      </w:sdt>
    </w:sdtContent>
  </w:sdt>
  <w:p w14:paraId="6E3DFCCE" w14:textId="77777777" w:rsidR="002176E7" w:rsidRDefault="002176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EECE" w14:textId="77777777" w:rsidR="002176E7" w:rsidRPr="000B69FA"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41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413B">
      <w:rPr>
        <w:rFonts w:ascii="Palatino Linotype" w:hAnsi="Palatino Linotype"/>
        <w:bCs/>
        <w:noProof/>
        <w:sz w:val="20"/>
      </w:rPr>
      <w:t>34</w:t>
    </w:r>
    <w:r>
      <w:rPr>
        <w:rFonts w:ascii="Palatino Linotype" w:hAnsi="Palatino Linotype"/>
        <w:bCs/>
        <w:noProof/>
        <w:sz w:val="20"/>
      </w:rPr>
      <w:fldChar w:fldCharType="end"/>
    </w:r>
  </w:p>
  <w:p w14:paraId="5F071DF7" w14:textId="77777777" w:rsidR="002176E7" w:rsidRDefault="00217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A9B7A" w14:textId="77777777" w:rsidR="00E951AC" w:rsidRDefault="00E951AC" w:rsidP="00337A3D">
      <w:pPr>
        <w:spacing w:after="0" w:line="240" w:lineRule="auto"/>
      </w:pPr>
      <w:r>
        <w:separator/>
      </w:r>
    </w:p>
  </w:footnote>
  <w:footnote w:type="continuationSeparator" w:id="0">
    <w:p w14:paraId="5AAF672B" w14:textId="77777777" w:rsidR="00E951AC" w:rsidRDefault="00E951AC" w:rsidP="00337A3D">
      <w:pPr>
        <w:spacing w:after="0" w:line="240" w:lineRule="auto"/>
      </w:pPr>
      <w:r>
        <w:continuationSeparator/>
      </w:r>
    </w:p>
  </w:footnote>
  <w:footnote w:id="1">
    <w:p w14:paraId="09393B0C" w14:textId="77777777" w:rsidR="002176E7" w:rsidRPr="00946E1F" w:rsidRDefault="002176E7"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7" w:type="dxa"/>
      <w:tblInd w:w="-851" w:type="dxa"/>
      <w:tblCellMar>
        <w:left w:w="70" w:type="dxa"/>
        <w:right w:w="70" w:type="dxa"/>
      </w:tblCellMar>
      <w:tblLook w:val="04A0" w:firstRow="1" w:lastRow="0" w:firstColumn="1" w:lastColumn="0" w:noHBand="0" w:noVBand="1"/>
    </w:tblPr>
    <w:tblGrid>
      <w:gridCol w:w="6663"/>
      <w:gridCol w:w="3974"/>
    </w:tblGrid>
    <w:tr w:rsidR="002176E7" w:rsidRPr="00641471" w14:paraId="407BFCC8" w14:textId="77777777" w:rsidTr="00AF0BDD">
      <w:trPr>
        <w:trHeight w:val="227"/>
      </w:trPr>
      <w:tc>
        <w:tcPr>
          <w:tcW w:w="6663" w:type="dxa"/>
          <w:hideMark/>
        </w:tcPr>
        <w:p w14:paraId="14409282" w14:textId="77777777"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14:paraId="0C414EE2" w14:textId="6ED781C4" w:rsidR="002176E7" w:rsidRPr="00641471" w:rsidRDefault="008A74BA" w:rsidP="00AF0BDD">
          <w:pPr>
            <w:spacing w:after="120" w:line="256" w:lineRule="auto"/>
            <w:ind w:left="-486" w:right="214" w:firstLine="558"/>
            <w:rPr>
              <w:rFonts w:ascii="Palatino Linotype" w:hAnsi="Palatino Linotype" w:cs="Arial"/>
              <w:b/>
              <w:szCs w:val="20"/>
            </w:rPr>
          </w:pPr>
          <w:r w:rsidRPr="008A74BA">
            <w:rPr>
              <w:rFonts w:ascii="Palatino Linotype" w:hAnsi="Palatino Linotype" w:cs="Arial"/>
              <w:b/>
              <w:bCs/>
              <w:sz w:val="24"/>
              <w:lang w:eastAsia="es-MX"/>
            </w:rPr>
            <w:t>05265/INFOEM/IP/RR/2021</w:t>
          </w:r>
        </w:p>
      </w:tc>
    </w:tr>
    <w:tr w:rsidR="002176E7" w:rsidRPr="00641471" w14:paraId="0FF6FFF4" w14:textId="77777777" w:rsidTr="00AF0BDD">
      <w:trPr>
        <w:trHeight w:val="242"/>
      </w:trPr>
      <w:tc>
        <w:tcPr>
          <w:tcW w:w="6663" w:type="dxa"/>
          <w:vAlign w:val="center"/>
          <w:hideMark/>
        </w:tcPr>
        <w:p w14:paraId="6F9D65D6" w14:textId="77777777"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14:paraId="0458B323" w14:textId="77777777" w:rsidR="002176E7"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 xml:space="preserve">Instituto de Seguridad Social del </w:t>
          </w:r>
        </w:p>
        <w:p w14:paraId="59DD0ADF" w14:textId="77777777" w:rsidR="002176E7" w:rsidRPr="00641471"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Estado de México y Municipios</w:t>
          </w:r>
        </w:p>
      </w:tc>
    </w:tr>
    <w:tr w:rsidR="002176E7" w:rsidRPr="00641471" w14:paraId="58E501C9" w14:textId="77777777" w:rsidTr="00AF0BDD">
      <w:trPr>
        <w:trHeight w:val="342"/>
      </w:trPr>
      <w:tc>
        <w:tcPr>
          <w:tcW w:w="6663" w:type="dxa"/>
        </w:tcPr>
        <w:p w14:paraId="11C5FF8C"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14:paraId="73E95168" w14:textId="77777777"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6482515C" w14:textId="77777777" w:rsidR="002176E7" w:rsidRPr="00AE046A" w:rsidRDefault="002176E7"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2E56FC4" wp14:editId="36FD69A7">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5" w:type="dxa"/>
      <w:tblInd w:w="-851" w:type="dxa"/>
      <w:tblCellMar>
        <w:left w:w="70" w:type="dxa"/>
        <w:right w:w="70" w:type="dxa"/>
      </w:tblCellMar>
      <w:tblLook w:val="04A0" w:firstRow="1" w:lastRow="0" w:firstColumn="1" w:lastColumn="0" w:noHBand="0" w:noVBand="1"/>
    </w:tblPr>
    <w:tblGrid>
      <w:gridCol w:w="6521"/>
      <w:gridCol w:w="3974"/>
    </w:tblGrid>
    <w:tr w:rsidR="002176E7" w14:paraId="5BA72687" w14:textId="77777777" w:rsidTr="00AF0BDD">
      <w:trPr>
        <w:trHeight w:val="227"/>
      </w:trPr>
      <w:tc>
        <w:tcPr>
          <w:tcW w:w="6521" w:type="dxa"/>
          <w:hideMark/>
        </w:tcPr>
        <w:p w14:paraId="4EEC9D20" w14:textId="77777777"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14:paraId="6654BB6D" w14:textId="6851E8B8" w:rsidR="002176E7" w:rsidRPr="00641471" w:rsidRDefault="008A74BA" w:rsidP="00AF0BDD">
          <w:pPr>
            <w:spacing w:after="120" w:line="256" w:lineRule="auto"/>
            <w:ind w:left="-486" w:right="214" w:firstLine="558"/>
            <w:rPr>
              <w:rFonts w:ascii="Palatino Linotype" w:hAnsi="Palatino Linotype" w:cs="Arial"/>
              <w:b/>
              <w:szCs w:val="20"/>
            </w:rPr>
          </w:pPr>
          <w:r w:rsidRPr="008A74BA">
            <w:rPr>
              <w:rFonts w:ascii="Palatino Linotype" w:hAnsi="Palatino Linotype" w:cs="Arial"/>
              <w:b/>
              <w:bCs/>
              <w:sz w:val="24"/>
              <w:lang w:eastAsia="es-MX"/>
            </w:rPr>
            <w:t>05265/INFOEM/IP/RR/2021</w:t>
          </w:r>
        </w:p>
      </w:tc>
    </w:tr>
    <w:tr w:rsidR="002176E7" w14:paraId="02DE13FE" w14:textId="77777777" w:rsidTr="00AF0BDD">
      <w:trPr>
        <w:trHeight w:val="242"/>
      </w:trPr>
      <w:tc>
        <w:tcPr>
          <w:tcW w:w="6521" w:type="dxa"/>
          <w:vAlign w:val="center"/>
          <w:hideMark/>
        </w:tcPr>
        <w:p w14:paraId="367DF265" w14:textId="77777777"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14:paraId="18C8CF01" w14:textId="77777777" w:rsidR="002176E7"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 xml:space="preserve">Instituto de Seguridad Social del </w:t>
          </w:r>
        </w:p>
        <w:p w14:paraId="6ABA29AF" w14:textId="77777777" w:rsidR="002176E7" w:rsidRPr="00641471" w:rsidRDefault="002176E7" w:rsidP="00AF0BDD">
          <w:pPr>
            <w:spacing w:after="120" w:line="256" w:lineRule="auto"/>
            <w:ind w:left="-486" w:right="214" w:firstLine="567"/>
            <w:rPr>
              <w:rFonts w:ascii="Palatino Linotype" w:hAnsi="Palatino Linotype" w:cs="Arial"/>
              <w:b/>
              <w:szCs w:val="20"/>
            </w:rPr>
          </w:pPr>
          <w:r w:rsidRPr="00AF0BDD">
            <w:rPr>
              <w:rFonts w:ascii="Palatino Linotype" w:hAnsi="Palatino Linotype" w:cs="Arial"/>
              <w:b/>
              <w:szCs w:val="20"/>
            </w:rPr>
            <w:t>Estado de México y Municipios</w:t>
          </w:r>
        </w:p>
      </w:tc>
    </w:tr>
    <w:tr w:rsidR="002176E7" w14:paraId="43A7474B" w14:textId="77777777" w:rsidTr="00AF0BDD">
      <w:trPr>
        <w:trHeight w:val="342"/>
      </w:trPr>
      <w:tc>
        <w:tcPr>
          <w:tcW w:w="6521" w:type="dxa"/>
        </w:tcPr>
        <w:p w14:paraId="1CB19C97"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74" w:type="dxa"/>
        </w:tcPr>
        <w:p w14:paraId="64D111DD" w14:textId="79693590" w:rsidR="002176E7" w:rsidRPr="00641471" w:rsidRDefault="000D413B" w:rsidP="00AF0BDD">
          <w:pPr>
            <w:spacing w:after="120" w:line="256" w:lineRule="auto"/>
            <w:ind w:left="-486" w:right="214" w:firstLine="567"/>
            <w:rPr>
              <w:rFonts w:ascii="Palatino Linotype" w:hAnsi="Palatino Linotype" w:cs="Arial"/>
              <w:b/>
            </w:rPr>
          </w:pPr>
          <w:proofErr w:type="spellStart"/>
          <w:r>
            <w:rPr>
              <w:rFonts w:ascii="Palatino Linotype" w:hAnsi="Palatino Linotype" w:cs="Arial"/>
              <w:b/>
            </w:rPr>
            <w:t>xxxxxxxxxxxxxxxxxxxxxxx</w:t>
          </w:r>
          <w:proofErr w:type="spellEnd"/>
        </w:p>
      </w:tc>
    </w:tr>
    <w:tr w:rsidR="002176E7" w14:paraId="36C0D1B0" w14:textId="77777777" w:rsidTr="00AF0BDD">
      <w:trPr>
        <w:trHeight w:val="342"/>
      </w:trPr>
      <w:tc>
        <w:tcPr>
          <w:tcW w:w="6521" w:type="dxa"/>
        </w:tcPr>
        <w:p w14:paraId="0366D354"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14:paraId="1AC5F125" w14:textId="77777777"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1E391E16" w14:textId="77777777" w:rsidR="002176E7" w:rsidRPr="00C222C0" w:rsidRDefault="002176E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2CAEF08" wp14:editId="2E40DBB3">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4">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F474649"/>
    <w:multiLevelType w:val="hybridMultilevel"/>
    <w:tmpl w:val="147093D6"/>
    <w:lvl w:ilvl="0" w:tplc="818E8624">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6"/>
  </w:num>
  <w:num w:numId="2">
    <w:abstractNumId w:val="15"/>
  </w:num>
  <w:num w:numId="3">
    <w:abstractNumId w:val="9"/>
  </w:num>
  <w:num w:numId="4">
    <w:abstractNumId w:val="12"/>
  </w:num>
  <w:num w:numId="5">
    <w:abstractNumId w:val="5"/>
  </w:num>
  <w:num w:numId="6">
    <w:abstractNumId w:val="8"/>
  </w:num>
  <w:num w:numId="7">
    <w:abstractNumId w:val="4"/>
  </w:num>
  <w:num w:numId="8">
    <w:abstractNumId w:val="14"/>
  </w:num>
  <w:num w:numId="9">
    <w:abstractNumId w:val="10"/>
  </w:num>
  <w:num w:numId="10">
    <w:abstractNumId w:val="2"/>
  </w:num>
  <w:num w:numId="11">
    <w:abstractNumId w:val="0"/>
  </w:num>
  <w:num w:numId="12">
    <w:abstractNumId w:val="11"/>
  </w:num>
  <w:num w:numId="13">
    <w:abstractNumId w:val="18"/>
  </w:num>
  <w:num w:numId="14">
    <w:abstractNumId w:val="3"/>
  </w:num>
  <w:num w:numId="15">
    <w:abstractNumId w:val="7"/>
  </w:num>
  <w:num w:numId="16">
    <w:abstractNumId w:val="1"/>
  </w:num>
  <w:num w:numId="17">
    <w:abstractNumId w:val="13"/>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36F8B"/>
    <w:rsid w:val="00064E75"/>
    <w:rsid w:val="00081381"/>
    <w:rsid w:val="00094CEB"/>
    <w:rsid w:val="000A1014"/>
    <w:rsid w:val="000A17A4"/>
    <w:rsid w:val="000D389D"/>
    <w:rsid w:val="000D413B"/>
    <w:rsid w:val="00123996"/>
    <w:rsid w:val="001460D8"/>
    <w:rsid w:val="001B0DEB"/>
    <w:rsid w:val="001C034C"/>
    <w:rsid w:val="001E28BA"/>
    <w:rsid w:val="001F1C38"/>
    <w:rsid w:val="002018B0"/>
    <w:rsid w:val="002176E7"/>
    <w:rsid w:val="0022719C"/>
    <w:rsid w:val="00230A7A"/>
    <w:rsid w:val="00283FFF"/>
    <w:rsid w:val="00284A5A"/>
    <w:rsid w:val="00285F96"/>
    <w:rsid w:val="00290F21"/>
    <w:rsid w:val="00292997"/>
    <w:rsid w:val="00294F0C"/>
    <w:rsid w:val="002A78CB"/>
    <w:rsid w:val="002D74E3"/>
    <w:rsid w:val="00303BD5"/>
    <w:rsid w:val="0030523C"/>
    <w:rsid w:val="00334D4C"/>
    <w:rsid w:val="00337A3D"/>
    <w:rsid w:val="003451D1"/>
    <w:rsid w:val="003910F2"/>
    <w:rsid w:val="003E645B"/>
    <w:rsid w:val="003F6136"/>
    <w:rsid w:val="0040212F"/>
    <w:rsid w:val="0045659C"/>
    <w:rsid w:val="00457EBC"/>
    <w:rsid w:val="004C5AB9"/>
    <w:rsid w:val="004D3BA6"/>
    <w:rsid w:val="004D5BEB"/>
    <w:rsid w:val="004E32A0"/>
    <w:rsid w:val="0055449D"/>
    <w:rsid w:val="005850BE"/>
    <w:rsid w:val="005D6927"/>
    <w:rsid w:val="005E72FA"/>
    <w:rsid w:val="005F1777"/>
    <w:rsid w:val="0063362C"/>
    <w:rsid w:val="00684B71"/>
    <w:rsid w:val="006B7A6D"/>
    <w:rsid w:val="006C440F"/>
    <w:rsid w:val="006C7AD2"/>
    <w:rsid w:val="006F0E23"/>
    <w:rsid w:val="006F3E4F"/>
    <w:rsid w:val="00705539"/>
    <w:rsid w:val="007330EA"/>
    <w:rsid w:val="00790C22"/>
    <w:rsid w:val="007B6867"/>
    <w:rsid w:val="007C2957"/>
    <w:rsid w:val="007E2ADF"/>
    <w:rsid w:val="007E6241"/>
    <w:rsid w:val="00806F7E"/>
    <w:rsid w:val="0081021D"/>
    <w:rsid w:val="00831DF1"/>
    <w:rsid w:val="0084095A"/>
    <w:rsid w:val="008A74BA"/>
    <w:rsid w:val="008D43A5"/>
    <w:rsid w:val="008F163A"/>
    <w:rsid w:val="00906F6F"/>
    <w:rsid w:val="00956166"/>
    <w:rsid w:val="009612DF"/>
    <w:rsid w:val="00972404"/>
    <w:rsid w:val="00977AEA"/>
    <w:rsid w:val="009A2292"/>
    <w:rsid w:val="009E24B3"/>
    <w:rsid w:val="00A0111B"/>
    <w:rsid w:val="00A04993"/>
    <w:rsid w:val="00A3773A"/>
    <w:rsid w:val="00A616C3"/>
    <w:rsid w:val="00A71BBA"/>
    <w:rsid w:val="00A71FEA"/>
    <w:rsid w:val="00A824BA"/>
    <w:rsid w:val="00AA2E71"/>
    <w:rsid w:val="00AB63D1"/>
    <w:rsid w:val="00AF0BDD"/>
    <w:rsid w:val="00AF1F1B"/>
    <w:rsid w:val="00B02206"/>
    <w:rsid w:val="00B32C1A"/>
    <w:rsid w:val="00B37224"/>
    <w:rsid w:val="00B4219F"/>
    <w:rsid w:val="00B469F4"/>
    <w:rsid w:val="00B91C28"/>
    <w:rsid w:val="00B93DE8"/>
    <w:rsid w:val="00B95A40"/>
    <w:rsid w:val="00BC6E52"/>
    <w:rsid w:val="00BE4CCE"/>
    <w:rsid w:val="00C21BD1"/>
    <w:rsid w:val="00C662A1"/>
    <w:rsid w:val="00C75F8E"/>
    <w:rsid w:val="00CA39C2"/>
    <w:rsid w:val="00CC75ED"/>
    <w:rsid w:val="00CE1D76"/>
    <w:rsid w:val="00D356B9"/>
    <w:rsid w:val="00D46A62"/>
    <w:rsid w:val="00D46B9A"/>
    <w:rsid w:val="00D6749A"/>
    <w:rsid w:val="00D67637"/>
    <w:rsid w:val="00D77E77"/>
    <w:rsid w:val="00E42D4F"/>
    <w:rsid w:val="00E951AC"/>
    <w:rsid w:val="00EB744D"/>
    <w:rsid w:val="00EE1D8E"/>
    <w:rsid w:val="00EF3433"/>
    <w:rsid w:val="00F33D7B"/>
    <w:rsid w:val="00F3766A"/>
    <w:rsid w:val="00F455B2"/>
    <w:rsid w:val="00F45CB1"/>
    <w:rsid w:val="00F479E7"/>
    <w:rsid w:val="00F7138B"/>
    <w:rsid w:val="00FC3401"/>
    <w:rsid w:val="00FD0F19"/>
    <w:rsid w:val="00FD60C0"/>
    <w:rsid w:val="00FE5579"/>
    <w:rsid w:val="00FE68C0"/>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C364DB"/>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
    <w:link w:val="SinespaciadoCar"/>
    <w:uiPriority w:val="1"/>
    <w:qFormat/>
    <w:rsid w:val="00FE68C0"/>
    <w:pPr>
      <w:spacing w:after="0" w:line="240" w:lineRule="auto"/>
    </w:pPr>
  </w:style>
  <w:style w:type="character" w:customStyle="1" w:styleId="SinespaciadoCar">
    <w:name w:val="Sin espaciado Car"/>
    <w:aliases w:val="Francesa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lsoldetoluca.com.mx/local/firman-convenio-infonavit-issemym-y-uaem-para-otorgar-creditos-283802.html"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34</Pages>
  <Words>7818</Words>
  <Characters>42999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11</cp:revision>
  <dcterms:created xsi:type="dcterms:W3CDTF">2021-12-10T02:01:00Z</dcterms:created>
  <dcterms:modified xsi:type="dcterms:W3CDTF">2022-02-09T20:50:00Z</dcterms:modified>
</cp:coreProperties>
</file>