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B87E9" w14:textId="77777777" w:rsidR="00722A15" w:rsidRPr="00722A15" w:rsidRDefault="00722A15" w:rsidP="00722A15">
      <w:pPr>
        <w:spacing w:line="360" w:lineRule="auto"/>
        <w:jc w:val="both"/>
        <w:rPr>
          <w:rFonts w:ascii="Palatino Linotype" w:hAnsi="Palatino Linotype" w:cs="Arial"/>
        </w:rPr>
      </w:pPr>
      <w:r w:rsidRPr="00722A15">
        <w:rPr>
          <w:rFonts w:ascii="Palatino Linotype" w:hAnsi="Palatino Linotype" w:cs="Arial"/>
        </w:rPr>
        <w:t>Resolución del Pleno del Instituto de Transparencia, Acceso a la Información Pública y Protección de Datos Personales del Estado de México y Municipios, con domicilio en Metepec, Estado de México, celebrada el veintiuno de junio de dos mil veintidós.</w:t>
      </w:r>
    </w:p>
    <w:p w14:paraId="4BB42F7D" w14:textId="77777777" w:rsidR="00536C04" w:rsidRPr="00722A15" w:rsidRDefault="00536C04" w:rsidP="00536C04">
      <w:pPr>
        <w:spacing w:line="360" w:lineRule="auto"/>
        <w:jc w:val="both"/>
        <w:rPr>
          <w:rFonts w:ascii="Palatino Linotype" w:hAnsi="Palatino Linotype"/>
          <w:sz w:val="16"/>
        </w:rPr>
      </w:pPr>
    </w:p>
    <w:p w14:paraId="5A8EB4C3" w14:textId="64952499" w:rsidR="00536C04" w:rsidRPr="00722A15" w:rsidRDefault="0075338B" w:rsidP="00E44BB1">
      <w:pPr>
        <w:spacing w:line="360" w:lineRule="auto"/>
        <w:jc w:val="both"/>
        <w:rPr>
          <w:rFonts w:ascii="Palatino Linotype" w:hAnsi="Palatino Linotype"/>
          <w:b/>
        </w:rPr>
      </w:pPr>
      <w:r w:rsidRPr="00722A15">
        <w:rPr>
          <w:rFonts w:ascii="Palatino Linotype" w:hAnsi="Palatino Linotype"/>
          <w:b/>
        </w:rPr>
        <w:t>VISTO</w:t>
      </w:r>
      <w:r w:rsidR="00536C04" w:rsidRPr="00722A15">
        <w:rPr>
          <w:rFonts w:ascii="Palatino Linotype" w:hAnsi="Palatino Linotype"/>
        </w:rPr>
        <w:t xml:space="preserve"> </w:t>
      </w:r>
      <w:r w:rsidR="00C41EB1" w:rsidRPr="00722A15">
        <w:rPr>
          <w:rFonts w:ascii="Palatino Linotype" w:hAnsi="Palatino Linotype"/>
        </w:rPr>
        <w:t xml:space="preserve">el </w:t>
      </w:r>
      <w:r w:rsidR="00536C04" w:rsidRPr="00722A15">
        <w:rPr>
          <w:rFonts w:ascii="Palatino Linotype" w:hAnsi="Palatino Linotype"/>
        </w:rPr>
        <w:t>expediente</w:t>
      </w:r>
      <w:r w:rsidR="00C41EB1" w:rsidRPr="00722A15">
        <w:rPr>
          <w:rFonts w:ascii="Palatino Linotype" w:hAnsi="Palatino Linotype"/>
        </w:rPr>
        <w:t xml:space="preserve"> formado</w:t>
      </w:r>
      <w:r w:rsidR="00536C04" w:rsidRPr="00722A15">
        <w:rPr>
          <w:rFonts w:ascii="Palatino Linotype" w:hAnsi="Palatino Linotype"/>
        </w:rPr>
        <w:t xml:space="preserve"> con motivo del </w:t>
      </w:r>
      <w:r w:rsidR="00025060" w:rsidRPr="00722A15">
        <w:rPr>
          <w:rFonts w:ascii="Palatino Linotype" w:hAnsi="Palatino Linotype"/>
        </w:rPr>
        <w:t>R</w:t>
      </w:r>
      <w:r w:rsidR="00536C04" w:rsidRPr="00722A15">
        <w:rPr>
          <w:rFonts w:ascii="Palatino Linotype" w:hAnsi="Palatino Linotype"/>
        </w:rPr>
        <w:t xml:space="preserve">ecurso de </w:t>
      </w:r>
      <w:r w:rsidR="00025060" w:rsidRPr="00722A15">
        <w:rPr>
          <w:rFonts w:ascii="Palatino Linotype" w:hAnsi="Palatino Linotype"/>
        </w:rPr>
        <w:t>R</w:t>
      </w:r>
      <w:r w:rsidR="00536C04" w:rsidRPr="00722A15">
        <w:rPr>
          <w:rFonts w:ascii="Palatino Linotype" w:hAnsi="Palatino Linotype"/>
        </w:rPr>
        <w:t xml:space="preserve">evisión </w:t>
      </w:r>
      <w:r w:rsidRPr="00722A15">
        <w:rPr>
          <w:rFonts w:ascii="Palatino Linotype" w:hAnsi="Palatino Linotype"/>
          <w:b/>
        </w:rPr>
        <w:t>0</w:t>
      </w:r>
      <w:r w:rsidR="001625BD" w:rsidRPr="00722A15">
        <w:rPr>
          <w:rFonts w:ascii="Palatino Linotype" w:hAnsi="Palatino Linotype"/>
          <w:b/>
        </w:rPr>
        <w:t>3962</w:t>
      </w:r>
      <w:r w:rsidR="00C41EB1" w:rsidRPr="00722A15">
        <w:rPr>
          <w:rFonts w:ascii="Palatino Linotype" w:hAnsi="Palatino Linotype"/>
          <w:b/>
        </w:rPr>
        <w:t>/INFOEM/IP/RR/2022</w:t>
      </w:r>
      <w:r w:rsidR="00536C04" w:rsidRPr="00722A15">
        <w:rPr>
          <w:rFonts w:ascii="Palatino Linotype" w:hAnsi="Palatino Linotype"/>
          <w:b/>
        </w:rPr>
        <w:t xml:space="preserve">, </w:t>
      </w:r>
      <w:r w:rsidR="00C41EB1" w:rsidRPr="00722A15">
        <w:rPr>
          <w:rFonts w:ascii="Palatino Linotype" w:hAnsi="Palatino Linotype"/>
        </w:rPr>
        <w:t>promovido</w:t>
      </w:r>
      <w:r w:rsidR="00536C04" w:rsidRPr="00722A15">
        <w:rPr>
          <w:rFonts w:ascii="Palatino Linotype" w:hAnsi="Palatino Linotype"/>
        </w:rPr>
        <w:t xml:space="preserve"> </w:t>
      </w:r>
      <w:r w:rsidR="00E44BB1" w:rsidRPr="00722A15">
        <w:rPr>
          <w:rFonts w:ascii="Palatino Linotype" w:hAnsi="Palatino Linotype"/>
        </w:rPr>
        <w:t xml:space="preserve">por </w:t>
      </w:r>
      <w:r w:rsidR="001625BD" w:rsidRPr="00722A15">
        <w:rPr>
          <w:rFonts w:ascii="Palatino Linotype" w:hAnsi="Palatino Linotype"/>
        </w:rPr>
        <w:t xml:space="preserve">la </w:t>
      </w:r>
      <w:r w:rsidR="001625BD" w:rsidRPr="00722A15">
        <w:rPr>
          <w:rFonts w:ascii="Palatino Linotype" w:hAnsi="Palatino Linotype"/>
          <w:b/>
        </w:rPr>
        <w:t>C.</w:t>
      </w:r>
      <w:r w:rsidR="001625BD" w:rsidRPr="00722A15">
        <w:rPr>
          <w:b/>
        </w:rPr>
        <w:t xml:space="preserve"> </w:t>
      </w:r>
      <w:r w:rsidR="00214AB2">
        <w:rPr>
          <w:rFonts w:ascii="Palatino Linotype" w:hAnsi="Palatino Linotype"/>
          <w:b/>
        </w:rPr>
        <w:t>XXXXXX XXXXX XXXXX</w:t>
      </w:r>
      <w:r w:rsidR="00E44BB1" w:rsidRPr="00722A15">
        <w:rPr>
          <w:rFonts w:ascii="Palatino Linotype" w:hAnsi="Palatino Linotype"/>
          <w:lang w:val="es-ES"/>
        </w:rPr>
        <w:t xml:space="preserve">, </w:t>
      </w:r>
      <w:r w:rsidR="00C203BF" w:rsidRPr="00722A15">
        <w:rPr>
          <w:rFonts w:ascii="Palatino Linotype" w:hAnsi="Palatino Linotype"/>
          <w:lang w:val="es-ES"/>
        </w:rPr>
        <w:t>a quien</w:t>
      </w:r>
      <w:r w:rsidR="009932FA" w:rsidRPr="00722A15">
        <w:rPr>
          <w:rFonts w:ascii="Palatino Linotype" w:hAnsi="Palatino Linotype" w:cs="Arial"/>
          <w:b/>
          <w:color w:val="000000" w:themeColor="text1"/>
          <w:lang w:val="es-ES"/>
        </w:rPr>
        <w:t xml:space="preserve"> </w:t>
      </w:r>
      <w:r w:rsidR="00536C04" w:rsidRPr="00722A15">
        <w:rPr>
          <w:rFonts w:ascii="Palatino Linotype" w:hAnsi="Palatino Linotype" w:cs="Arial"/>
        </w:rPr>
        <w:t xml:space="preserve">en lo sucesivo se denominará </w:t>
      </w:r>
      <w:r w:rsidR="00531689" w:rsidRPr="00722A15">
        <w:rPr>
          <w:rFonts w:ascii="Palatino Linotype" w:hAnsi="Palatino Linotype" w:cs="Arial"/>
          <w:b/>
        </w:rPr>
        <w:t>LA</w:t>
      </w:r>
      <w:r w:rsidR="00536C04" w:rsidRPr="00722A15">
        <w:rPr>
          <w:rFonts w:ascii="Palatino Linotype" w:hAnsi="Palatino Linotype" w:cs="Arial"/>
          <w:b/>
        </w:rPr>
        <w:t xml:space="preserve"> RECURRENTE,</w:t>
      </w:r>
      <w:r w:rsidR="00536C04" w:rsidRPr="00722A15">
        <w:rPr>
          <w:rFonts w:ascii="Palatino Linotype" w:hAnsi="Palatino Linotype"/>
        </w:rPr>
        <w:t xml:space="preserve"> en contra de </w:t>
      </w:r>
      <w:r w:rsidR="00536C04" w:rsidRPr="00722A15">
        <w:rPr>
          <w:rFonts w:ascii="Palatino Linotype" w:hAnsi="Palatino Linotype" w:cs="Arial"/>
          <w:color w:val="000000" w:themeColor="text1"/>
          <w:lang w:val="es-ES"/>
        </w:rPr>
        <w:t xml:space="preserve">la respuestas del </w:t>
      </w:r>
      <w:r w:rsidR="00C41EB1" w:rsidRPr="00722A15">
        <w:rPr>
          <w:rFonts w:ascii="Palatino Linotype" w:hAnsi="Palatino Linotype"/>
          <w:b/>
        </w:rPr>
        <w:t xml:space="preserve">Ayuntamiento de </w:t>
      </w:r>
      <w:r w:rsidR="00531689" w:rsidRPr="00722A15">
        <w:rPr>
          <w:rFonts w:ascii="Palatino Linotype" w:hAnsi="Palatino Linotype"/>
          <w:b/>
        </w:rPr>
        <w:t>Toluca</w:t>
      </w:r>
      <w:r w:rsidR="00536C04" w:rsidRPr="00722A15">
        <w:rPr>
          <w:rFonts w:ascii="Palatino Linotype" w:hAnsi="Palatino Linotype"/>
          <w:b/>
        </w:rPr>
        <w:t xml:space="preserve">, </w:t>
      </w:r>
      <w:r w:rsidR="009932FA" w:rsidRPr="00722A15">
        <w:rPr>
          <w:rFonts w:ascii="Palatino Linotype" w:hAnsi="Palatino Linotype"/>
        </w:rPr>
        <w:t>que</w:t>
      </w:r>
      <w:r w:rsidR="009932FA" w:rsidRPr="00722A15">
        <w:rPr>
          <w:rFonts w:ascii="Palatino Linotype" w:hAnsi="Palatino Linotype"/>
          <w:b/>
        </w:rPr>
        <w:t xml:space="preserve"> </w:t>
      </w:r>
      <w:r w:rsidR="00536C04" w:rsidRPr="00722A15">
        <w:rPr>
          <w:rFonts w:ascii="Palatino Linotype" w:hAnsi="Palatino Linotype"/>
        </w:rPr>
        <w:t xml:space="preserve">en lo sucesivo se denominará </w:t>
      </w:r>
      <w:r w:rsidR="00536C04" w:rsidRPr="00722A15">
        <w:rPr>
          <w:rFonts w:ascii="Palatino Linotype" w:hAnsi="Palatino Linotype"/>
          <w:b/>
        </w:rPr>
        <w:t>EL SUJETO OBLIGADO</w:t>
      </w:r>
      <w:r w:rsidR="00536C04" w:rsidRPr="00722A15">
        <w:rPr>
          <w:rFonts w:ascii="Palatino Linotype" w:hAnsi="Palatino Linotype"/>
        </w:rPr>
        <w:t xml:space="preserve">, se procede a dictar la presente resolución con base en lo siguiente: </w:t>
      </w:r>
    </w:p>
    <w:p w14:paraId="48CEFEB5" w14:textId="77777777" w:rsidR="00457BB8" w:rsidRPr="00722A15" w:rsidRDefault="00457BB8" w:rsidP="00323C71">
      <w:pPr>
        <w:jc w:val="center"/>
        <w:rPr>
          <w:rFonts w:ascii="Palatino Linotype" w:hAnsi="Palatino Linotype"/>
          <w:sz w:val="18"/>
        </w:rPr>
      </w:pPr>
    </w:p>
    <w:p w14:paraId="480E521A" w14:textId="44D261C3" w:rsidR="00457BB8" w:rsidRPr="00722A15" w:rsidRDefault="008B3E3D" w:rsidP="00323C71">
      <w:pPr>
        <w:jc w:val="center"/>
        <w:rPr>
          <w:rFonts w:ascii="Palatino Linotype" w:hAnsi="Palatino Linotype"/>
          <w:b/>
          <w:bCs/>
          <w:spacing w:val="40"/>
          <w:sz w:val="28"/>
        </w:rPr>
      </w:pPr>
      <w:r w:rsidRPr="00722A15">
        <w:rPr>
          <w:rFonts w:ascii="Palatino Linotype" w:hAnsi="Palatino Linotype"/>
          <w:b/>
          <w:bCs/>
          <w:spacing w:val="40"/>
          <w:sz w:val="28"/>
        </w:rPr>
        <w:t>ANTECEDENTES</w:t>
      </w:r>
    </w:p>
    <w:p w14:paraId="68707BF2" w14:textId="6BFBCE7B" w:rsidR="00457BB8" w:rsidRPr="00722A15" w:rsidRDefault="00457BB8" w:rsidP="00536C04">
      <w:pPr>
        <w:rPr>
          <w:rFonts w:ascii="Palatino Linotype" w:hAnsi="Palatino Linotype"/>
          <w:b/>
          <w:bCs/>
          <w:spacing w:val="40"/>
        </w:rPr>
      </w:pPr>
    </w:p>
    <w:p w14:paraId="362D287D" w14:textId="77777777" w:rsidR="00BC73BA" w:rsidRPr="00722A15" w:rsidRDefault="00BC73BA" w:rsidP="00536C04">
      <w:pPr>
        <w:rPr>
          <w:rFonts w:ascii="Palatino Linotype" w:hAnsi="Palatino Linotype"/>
          <w:b/>
          <w:bCs/>
          <w:spacing w:val="40"/>
          <w:sz w:val="10"/>
        </w:rPr>
      </w:pPr>
    </w:p>
    <w:p w14:paraId="7749D902" w14:textId="2F8D5883" w:rsidR="003404B0" w:rsidRPr="00722A15" w:rsidRDefault="003404B0" w:rsidP="003404B0">
      <w:pPr>
        <w:spacing w:line="360" w:lineRule="auto"/>
        <w:jc w:val="both"/>
        <w:rPr>
          <w:rFonts w:ascii="Palatino Linotype" w:hAnsi="Palatino Linotype"/>
          <w:b/>
          <w:sz w:val="28"/>
          <w:szCs w:val="28"/>
        </w:rPr>
      </w:pPr>
      <w:r w:rsidRPr="00722A15">
        <w:rPr>
          <w:rFonts w:ascii="Palatino Linotype" w:hAnsi="Palatino Linotype"/>
          <w:b/>
          <w:sz w:val="28"/>
          <w:szCs w:val="28"/>
        </w:rPr>
        <w:t>I. De la Solicitud de Información</w:t>
      </w:r>
    </w:p>
    <w:p w14:paraId="684D9E83" w14:textId="3FDAB9A6" w:rsidR="006E0953" w:rsidRPr="00722A15" w:rsidRDefault="003513C0" w:rsidP="00395A8B">
      <w:pPr>
        <w:spacing w:line="360" w:lineRule="auto"/>
        <w:jc w:val="both"/>
        <w:rPr>
          <w:rFonts w:ascii="Palatino Linotype" w:hAnsi="Palatino Linotype" w:cs="Arial"/>
        </w:rPr>
      </w:pPr>
      <w:r w:rsidRPr="00722A15">
        <w:rPr>
          <w:rFonts w:ascii="Palatino Linotype" w:hAnsi="Palatino Linotype" w:cs="Arial"/>
        </w:rPr>
        <w:t xml:space="preserve">El </w:t>
      </w:r>
      <w:r w:rsidR="00AB5050" w:rsidRPr="00722A15">
        <w:rPr>
          <w:rFonts w:ascii="Palatino Linotype" w:hAnsi="Palatino Linotype" w:cs="Arial"/>
          <w:b/>
          <w:lang w:val="es-419"/>
        </w:rPr>
        <w:t>veintiuno</w:t>
      </w:r>
      <w:r w:rsidR="0075338B" w:rsidRPr="00722A15">
        <w:rPr>
          <w:rFonts w:ascii="Palatino Linotype" w:hAnsi="Palatino Linotype" w:cs="Arial"/>
          <w:b/>
          <w:lang w:val="es-419"/>
        </w:rPr>
        <w:t xml:space="preserve"> de </w:t>
      </w:r>
      <w:r w:rsidR="00AB5050" w:rsidRPr="00722A15">
        <w:rPr>
          <w:rFonts w:ascii="Palatino Linotype" w:hAnsi="Palatino Linotype" w:cs="Arial"/>
          <w:b/>
          <w:lang w:val="es-419"/>
        </w:rPr>
        <w:t xml:space="preserve">febrero </w:t>
      </w:r>
      <w:r w:rsidR="0075338B" w:rsidRPr="00722A15">
        <w:rPr>
          <w:rFonts w:ascii="Palatino Linotype" w:hAnsi="Palatino Linotype" w:cs="Arial"/>
          <w:b/>
          <w:lang w:val="es-419"/>
        </w:rPr>
        <w:t>de dos mil veintidós</w:t>
      </w:r>
      <w:r w:rsidR="00536C04" w:rsidRPr="00722A15">
        <w:rPr>
          <w:rFonts w:ascii="Palatino Linotype" w:hAnsi="Palatino Linotype"/>
          <w:lang w:val="es-ES"/>
        </w:rPr>
        <w:t xml:space="preserve">, </w:t>
      </w:r>
      <w:r w:rsidR="00531689" w:rsidRPr="00722A15">
        <w:rPr>
          <w:rFonts w:ascii="Palatino Linotype" w:hAnsi="Palatino Linotype"/>
          <w:b/>
          <w:lang w:val="es-ES"/>
        </w:rPr>
        <w:t>LA RECURRENTE</w:t>
      </w:r>
      <w:r w:rsidR="00536C04" w:rsidRPr="00722A15">
        <w:rPr>
          <w:rFonts w:ascii="Palatino Linotype" w:hAnsi="Palatino Linotype" w:cs="Arial"/>
          <w:lang w:val="es-ES"/>
        </w:rPr>
        <w:t xml:space="preserve"> </w:t>
      </w:r>
      <w:r w:rsidR="00536C04" w:rsidRPr="00722A15">
        <w:rPr>
          <w:rFonts w:ascii="Palatino Linotype" w:hAnsi="Palatino Linotype" w:cs="Arial"/>
        </w:rPr>
        <w:t xml:space="preserve">a través del Sistema de Acceso a la Información Mexiquense, </w:t>
      </w:r>
      <w:r w:rsidR="009932FA" w:rsidRPr="00722A15">
        <w:rPr>
          <w:rFonts w:ascii="Palatino Linotype" w:hAnsi="Palatino Linotype" w:cs="Arial"/>
        </w:rPr>
        <w:t xml:space="preserve">que </w:t>
      </w:r>
      <w:r w:rsidR="00536C04" w:rsidRPr="00722A15">
        <w:rPr>
          <w:rFonts w:ascii="Palatino Linotype" w:hAnsi="Palatino Linotype" w:cs="Arial"/>
        </w:rPr>
        <w:t xml:space="preserve">en lo subsecuente se denominará </w:t>
      </w:r>
      <w:r w:rsidR="00536C04" w:rsidRPr="00722A15">
        <w:rPr>
          <w:rFonts w:ascii="Palatino Linotype" w:hAnsi="Palatino Linotype" w:cs="Arial"/>
          <w:b/>
        </w:rPr>
        <w:t>SAIMEX</w:t>
      </w:r>
      <w:r w:rsidR="00536C04" w:rsidRPr="00722A15">
        <w:rPr>
          <w:rFonts w:ascii="Palatino Linotype" w:hAnsi="Palatino Linotype" w:cs="Arial"/>
        </w:rPr>
        <w:t xml:space="preserve"> </w:t>
      </w:r>
      <w:r w:rsidR="009932FA" w:rsidRPr="00722A15">
        <w:rPr>
          <w:rFonts w:ascii="Palatino Linotype" w:hAnsi="Palatino Linotype" w:cs="Arial"/>
        </w:rPr>
        <w:t xml:space="preserve">presentó </w:t>
      </w:r>
      <w:r w:rsidR="00536C04" w:rsidRPr="00722A15">
        <w:rPr>
          <w:rFonts w:ascii="Palatino Linotype" w:hAnsi="Palatino Linotype" w:cs="Arial"/>
        </w:rPr>
        <w:t xml:space="preserve">ante </w:t>
      </w:r>
      <w:r w:rsidR="00536C04" w:rsidRPr="00722A15">
        <w:rPr>
          <w:rFonts w:ascii="Palatino Linotype" w:hAnsi="Palatino Linotype" w:cs="Arial"/>
          <w:b/>
        </w:rPr>
        <w:t>EL SUJETO OBLIGADO</w:t>
      </w:r>
      <w:r w:rsidR="00536C04" w:rsidRPr="00722A15">
        <w:rPr>
          <w:rFonts w:ascii="Palatino Linotype" w:hAnsi="Palatino Linotype" w:cs="Arial"/>
          <w:lang w:val="es-ES"/>
        </w:rPr>
        <w:t xml:space="preserve">, la solicitud de </w:t>
      </w:r>
      <w:r w:rsidR="00AA5599" w:rsidRPr="00722A15">
        <w:rPr>
          <w:rFonts w:ascii="Palatino Linotype" w:hAnsi="Palatino Linotype" w:cs="Arial"/>
          <w:lang w:val="es-ES"/>
        </w:rPr>
        <w:t>acceso a la información pública</w:t>
      </w:r>
      <w:r w:rsidR="00DC53AF" w:rsidRPr="00722A15">
        <w:rPr>
          <w:rFonts w:ascii="Palatino Linotype" w:hAnsi="Palatino Linotype" w:cs="Arial"/>
          <w:color w:val="000000" w:themeColor="text1"/>
        </w:rPr>
        <w:t xml:space="preserve"> </w:t>
      </w:r>
      <w:r w:rsidR="00536C04" w:rsidRPr="00722A15">
        <w:rPr>
          <w:rFonts w:ascii="Palatino Linotype" w:hAnsi="Palatino Linotype" w:cs="Arial"/>
          <w:lang w:val="es-ES"/>
        </w:rPr>
        <w:t xml:space="preserve">a la </w:t>
      </w:r>
      <w:r w:rsidR="00BC73BA" w:rsidRPr="00722A15">
        <w:rPr>
          <w:rFonts w:ascii="Palatino Linotype" w:hAnsi="Palatino Linotype" w:cs="Arial"/>
          <w:lang w:val="es-ES"/>
        </w:rPr>
        <w:t xml:space="preserve">cuales </w:t>
      </w:r>
      <w:r w:rsidR="00536C04" w:rsidRPr="00722A15">
        <w:rPr>
          <w:rFonts w:ascii="Palatino Linotype" w:hAnsi="Palatino Linotype" w:cs="Arial"/>
          <w:lang w:val="es-ES"/>
        </w:rPr>
        <w:t xml:space="preserve">se le asignó </w:t>
      </w:r>
      <w:r w:rsidR="001E626D" w:rsidRPr="00722A15">
        <w:rPr>
          <w:rFonts w:ascii="Palatino Linotype" w:hAnsi="Palatino Linotype" w:cs="Arial"/>
          <w:lang w:val="es-ES"/>
        </w:rPr>
        <w:t>el</w:t>
      </w:r>
      <w:r w:rsidR="00536C04" w:rsidRPr="00722A15">
        <w:rPr>
          <w:rFonts w:ascii="Palatino Linotype" w:hAnsi="Palatino Linotype" w:cs="Arial"/>
          <w:lang w:val="es-ES"/>
        </w:rPr>
        <w:t xml:space="preserve"> número de expediente </w:t>
      </w:r>
      <w:r w:rsidRPr="00722A15">
        <w:rPr>
          <w:rFonts w:ascii="Palatino Linotype" w:hAnsi="Palatino Linotype"/>
          <w:b/>
        </w:rPr>
        <w:t>00524/TOLUCA/IP/2022</w:t>
      </w:r>
      <w:r w:rsidR="00E44BB1" w:rsidRPr="00722A15">
        <w:rPr>
          <w:rFonts w:ascii="Palatino Linotype" w:hAnsi="Palatino Linotype"/>
          <w:b/>
        </w:rPr>
        <w:t>,</w:t>
      </w:r>
      <w:r w:rsidR="006E0953" w:rsidRPr="00722A15">
        <w:rPr>
          <w:rFonts w:ascii="Palatino Linotype" w:hAnsi="Palatino Linotype"/>
          <w:b/>
        </w:rPr>
        <w:t xml:space="preserve"> </w:t>
      </w:r>
      <w:r w:rsidRPr="00722A15">
        <w:rPr>
          <w:rFonts w:ascii="Palatino Linotype" w:hAnsi="Palatino Linotype"/>
        </w:rPr>
        <w:t>mediante la cual solicitó.</w:t>
      </w:r>
    </w:p>
    <w:p w14:paraId="221379EE" w14:textId="77777777" w:rsidR="006E0953" w:rsidRPr="00722A15" w:rsidRDefault="006E0953" w:rsidP="006E0953">
      <w:pPr>
        <w:spacing w:line="360" w:lineRule="auto"/>
        <w:jc w:val="both"/>
        <w:rPr>
          <w:rFonts w:ascii="Palatino Linotype" w:hAnsi="Palatino Linotype"/>
          <w:b/>
          <w:sz w:val="10"/>
        </w:rPr>
      </w:pPr>
    </w:p>
    <w:p w14:paraId="7A0A2081" w14:textId="6A8F2846" w:rsidR="00C41EB1" w:rsidRPr="00722A15" w:rsidRDefault="003513C0" w:rsidP="00395A8B">
      <w:pPr>
        <w:spacing w:line="360" w:lineRule="auto"/>
        <w:jc w:val="both"/>
        <w:rPr>
          <w:rFonts w:ascii="Palatino Linotype" w:hAnsi="Palatino Linotype" w:cs="Arial"/>
          <w:i/>
          <w:sz w:val="22"/>
          <w:szCs w:val="22"/>
        </w:rPr>
      </w:pPr>
      <w:r w:rsidRPr="00722A15">
        <w:rPr>
          <w:rFonts w:ascii="Palatino Linotype" w:hAnsi="Palatino Linotype" w:cs="Arial"/>
          <w:i/>
          <w:sz w:val="22"/>
          <w:szCs w:val="22"/>
        </w:rPr>
        <w:t xml:space="preserve"> </w:t>
      </w:r>
      <w:r w:rsidR="00C41EB1" w:rsidRPr="00722A15">
        <w:rPr>
          <w:rFonts w:ascii="Palatino Linotype" w:hAnsi="Palatino Linotype" w:cs="Arial"/>
          <w:i/>
          <w:sz w:val="22"/>
          <w:szCs w:val="22"/>
        </w:rPr>
        <w:t>“</w:t>
      </w:r>
      <w:r w:rsidRPr="00722A15">
        <w:rPr>
          <w:rFonts w:ascii="Palatino Linotype" w:hAnsi="Palatino Linotype" w:cs="Arial"/>
          <w:i/>
          <w:sz w:val="22"/>
          <w:szCs w:val="22"/>
          <w:u w:val="single"/>
        </w:rPr>
        <w:t>Las actas de la sesiones ordinarias y extraordinarias</w:t>
      </w:r>
      <w:r w:rsidRPr="00722A15">
        <w:rPr>
          <w:rFonts w:ascii="Palatino Linotype" w:hAnsi="Palatino Linotype" w:cs="Arial"/>
          <w:i/>
          <w:sz w:val="22"/>
          <w:szCs w:val="22"/>
        </w:rPr>
        <w:t xml:space="preserve">, que ha tenido el </w:t>
      </w:r>
      <w:r w:rsidRPr="00722A15">
        <w:rPr>
          <w:rFonts w:ascii="Palatino Linotype" w:hAnsi="Palatino Linotype" w:cs="Arial"/>
          <w:b/>
          <w:i/>
          <w:sz w:val="22"/>
          <w:szCs w:val="22"/>
        </w:rPr>
        <w:t>Comité de Transparencia</w:t>
      </w:r>
      <w:r w:rsidRPr="00722A15">
        <w:rPr>
          <w:rFonts w:ascii="Palatino Linotype" w:hAnsi="Palatino Linotype" w:cs="Arial"/>
          <w:i/>
          <w:sz w:val="22"/>
          <w:szCs w:val="22"/>
        </w:rPr>
        <w:t xml:space="preserve">, </w:t>
      </w:r>
      <w:r w:rsidRPr="00722A15">
        <w:rPr>
          <w:rFonts w:ascii="Palatino Linotype" w:hAnsi="Palatino Linotype" w:cs="Arial"/>
          <w:b/>
          <w:i/>
          <w:sz w:val="22"/>
          <w:szCs w:val="22"/>
        </w:rPr>
        <w:t>Comisión edilicia de Transparencia</w:t>
      </w:r>
      <w:r w:rsidRPr="00722A15">
        <w:rPr>
          <w:rFonts w:ascii="Palatino Linotype" w:hAnsi="Palatino Linotype" w:cs="Arial"/>
          <w:i/>
          <w:sz w:val="22"/>
          <w:szCs w:val="22"/>
        </w:rPr>
        <w:t xml:space="preserve">, </w:t>
      </w:r>
      <w:r w:rsidRPr="00722A15">
        <w:rPr>
          <w:rFonts w:ascii="Palatino Linotype" w:hAnsi="Palatino Linotype" w:cs="Arial"/>
          <w:b/>
          <w:i/>
          <w:sz w:val="22"/>
          <w:szCs w:val="22"/>
        </w:rPr>
        <w:t>Mejora Regulatoria</w:t>
      </w:r>
      <w:r w:rsidRPr="00722A15">
        <w:rPr>
          <w:rFonts w:ascii="Palatino Linotype" w:hAnsi="Palatino Linotype" w:cs="Arial"/>
          <w:i/>
          <w:sz w:val="22"/>
          <w:szCs w:val="22"/>
        </w:rPr>
        <w:t xml:space="preserve">, </w:t>
      </w:r>
      <w:r w:rsidRPr="00722A15">
        <w:rPr>
          <w:rFonts w:ascii="Palatino Linotype" w:hAnsi="Palatino Linotype" w:cs="Arial"/>
          <w:b/>
          <w:i/>
          <w:sz w:val="22"/>
          <w:szCs w:val="22"/>
        </w:rPr>
        <w:t>Gobierno Digital</w:t>
      </w:r>
      <w:r w:rsidRPr="00722A15">
        <w:rPr>
          <w:rFonts w:ascii="Palatino Linotype" w:hAnsi="Palatino Linotype" w:cs="Arial"/>
          <w:i/>
          <w:sz w:val="22"/>
          <w:szCs w:val="22"/>
        </w:rPr>
        <w:t>. del mes de enero a febrero 2022.</w:t>
      </w:r>
      <w:r w:rsidR="00C41EB1" w:rsidRPr="00722A15">
        <w:rPr>
          <w:rFonts w:ascii="Palatino Linotype" w:hAnsi="Palatino Linotype" w:cs="Arial"/>
          <w:i/>
          <w:sz w:val="22"/>
          <w:szCs w:val="22"/>
        </w:rPr>
        <w:t>” (Sic)</w:t>
      </w:r>
      <w:r w:rsidR="006E0953" w:rsidRPr="00722A15">
        <w:rPr>
          <w:rFonts w:ascii="Palatino Linotype" w:hAnsi="Palatino Linotype" w:cs="Arial"/>
          <w:i/>
          <w:sz w:val="22"/>
          <w:szCs w:val="22"/>
        </w:rPr>
        <w:t xml:space="preserve"> (Énfasis añadido)</w:t>
      </w:r>
    </w:p>
    <w:p w14:paraId="4510E16F" w14:textId="77777777" w:rsidR="00AB5050" w:rsidRPr="00722A15" w:rsidRDefault="00AB5050" w:rsidP="00395A8B">
      <w:pPr>
        <w:spacing w:line="360" w:lineRule="auto"/>
        <w:jc w:val="both"/>
        <w:rPr>
          <w:rFonts w:ascii="Palatino Linotype" w:hAnsi="Palatino Linotype" w:cs="Arial"/>
          <w:lang w:val="es-ES"/>
        </w:rPr>
      </w:pPr>
    </w:p>
    <w:p w14:paraId="6291ABCF" w14:textId="27D67D1D" w:rsidR="00536C04" w:rsidRPr="00722A15" w:rsidRDefault="00536C04" w:rsidP="00536C04">
      <w:pPr>
        <w:spacing w:line="360" w:lineRule="auto"/>
        <w:jc w:val="both"/>
        <w:rPr>
          <w:rFonts w:ascii="Palatino Linotype" w:hAnsi="Palatino Linotype" w:cs="Arial"/>
        </w:rPr>
      </w:pPr>
      <w:r w:rsidRPr="00722A15">
        <w:rPr>
          <w:rFonts w:ascii="Palatino Linotype" w:hAnsi="Palatino Linotype" w:cs="Arial"/>
          <w:b/>
        </w:rPr>
        <w:t>MODALIDAD DE ENTREGA:</w:t>
      </w:r>
      <w:r w:rsidRPr="00722A15">
        <w:rPr>
          <w:rFonts w:ascii="Palatino Linotype" w:hAnsi="Palatino Linotype" w:cs="Arial"/>
        </w:rPr>
        <w:t xml:space="preserve"> </w:t>
      </w:r>
      <w:r w:rsidR="00C037BF" w:rsidRPr="00722A15">
        <w:rPr>
          <w:rFonts w:ascii="Palatino Linotype" w:hAnsi="Palatino Linotype" w:cs="Arial"/>
          <w:b/>
        </w:rPr>
        <w:t>SAIMEX</w:t>
      </w:r>
    </w:p>
    <w:p w14:paraId="5EF0EC27" w14:textId="77777777" w:rsidR="00C037BF" w:rsidRPr="00722A15" w:rsidRDefault="00C037BF" w:rsidP="003B171D">
      <w:pPr>
        <w:spacing w:line="360" w:lineRule="auto"/>
        <w:jc w:val="both"/>
        <w:rPr>
          <w:rFonts w:ascii="Palatino Linotype" w:hAnsi="Palatino Linotype"/>
          <w:b/>
          <w:sz w:val="28"/>
          <w:szCs w:val="28"/>
        </w:rPr>
      </w:pPr>
    </w:p>
    <w:p w14:paraId="20315E45" w14:textId="77777777" w:rsidR="003B171D" w:rsidRPr="00722A15" w:rsidRDefault="003B171D" w:rsidP="003B171D">
      <w:pPr>
        <w:spacing w:line="360" w:lineRule="auto"/>
        <w:jc w:val="both"/>
        <w:rPr>
          <w:rFonts w:ascii="Palatino Linotype" w:hAnsi="Palatino Linotype"/>
          <w:b/>
          <w:sz w:val="28"/>
          <w:szCs w:val="28"/>
        </w:rPr>
      </w:pPr>
      <w:r w:rsidRPr="00722A15">
        <w:rPr>
          <w:rFonts w:ascii="Palatino Linotype" w:hAnsi="Palatino Linotype"/>
          <w:b/>
          <w:sz w:val="28"/>
          <w:szCs w:val="28"/>
        </w:rPr>
        <w:lastRenderedPageBreak/>
        <w:t>II. Turno de requerimiento del Sujeto Obligado</w:t>
      </w:r>
    </w:p>
    <w:p w14:paraId="21D39247" w14:textId="7982C7E2" w:rsidR="003B171D" w:rsidRPr="00722A15" w:rsidRDefault="003B171D" w:rsidP="003B171D">
      <w:pPr>
        <w:spacing w:line="360" w:lineRule="auto"/>
        <w:jc w:val="both"/>
        <w:rPr>
          <w:rFonts w:ascii="Palatino Linotype" w:hAnsi="Palatino Linotype"/>
          <w:bCs/>
        </w:rPr>
      </w:pPr>
      <w:r w:rsidRPr="00722A15">
        <w:rPr>
          <w:rFonts w:ascii="Palatino Linotype" w:hAnsi="Palatino Linotype" w:cs="Arial"/>
          <w:color w:val="000000" w:themeColor="text1"/>
        </w:rPr>
        <w:t>En cumplimiento al artículo 162 de la Ley de Transparencia y Acceso a la Información Pública del Estado de México y Municipios, el</w:t>
      </w:r>
      <w:r w:rsidRPr="00722A15">
        <w:rPr>
          <w:rFonts w:ascii="Palatino Linotype" w:hAnsi="Palatino Linotype" w:cs="Arial"/>
          <w:b/>
          <w:color w:val="000000" w:themeColor="text1"/>
        </w:rPr>
        <w:t xml:space="preserve"> </w:t>
      </w:r>
      <w:r w:rsidR="00AB5050" w:rsidRPr="00722A15">
        <w:rPr>
          <w:rFonts w:ascii="Palatino Linotype" w:hAnsi="Palatino Linotype" w:cs="Arial"/>
          <w:b/>
          <w:color w:val="000000" w:themeColor="text1"/>
          <w:lang w:val="es-419"/>
        </w:rPr>
        <w:t>veintiuno</w:t>
      </w:r>
      <w:r w:rsidR="00EC7656" w:rsidRPr="00722A15">
        <w:rPr>
          <w:rFonts w:ascii="Palatino Linotype" w:hAnsi="Palatino Linotype" w:cs="Arial"/>
          <w:b/>
          <w:color w:val="000000" w:themeColor="text1"/>
        </w:rPr>
        <w:t xml:space="preserve"> de </w:t>
      </w:r>
      <w:r w:rsidR="00C037BF" w:rsidRPr="00722A15">
        <w:rPr>
          <w:rFonts w:ascii="Palatino Linotype" w:hAnsi="Palatino Linotype" w:cs="Arial"/>
          <w:b/>
          <w:color w:val="000000" w:themeColor="text1"/>
        </w:rPr>
        <w:t xml:space="preserve">febrero </w:t>
      </w:r>
      <w:r w:rsidR="00EC7656" w:rsidRPr="00722A15">
        <w:rPr>
          <w:rFonts w:ascii="Palatino Linotype" w:hAnsi="Palatino Linotype" w:cs="Arial"/>
          <w:b/>
          <w:color w:val="000000" w:themeColor="text1"/>
        </w:rPr>
        <w:t>d</w:t>
      </w:r>
      <w:r w:rsidRPr="00722A15">
        <w:rPr>
          <w:rFonts w:ascii="Palatino Linotype" w:hAnsi="Palatino Linotype" w:cs="Arial"/>
          <w:b/>
          <w:color w:val="000000" w:themeColor="text1"/>
        </w:rPr>
        <w:t xml:space="preserve">e dos mil </w:t>
      </w:r>
      <w:r w:rsidR="00EC7656" w:rsidRPr="00722A15">
        <w:rPr>
          <w:rFonts w:ascii="Palatino Linotype" w:hAnsi="Palatino Linotype" w:cs="Arial"/>
          <w:b/>
          <w:color w:val="000000" w:themeColor="text1"/>
        </w:rPr>
        <w:t>veintidós</w:t>
      </w:r>
      <w:r w:rsidRPr="00722A15">
        <w:rPr>
          <w:rFonts w:ascii="Palatino Linotype" w:hAnsi="Palatino Linotype" w:cs="Arial"/>
          <w:color w:val="000000" w:themeColor="text1"/>
        </w:rPr>
        <w:t>, el Titular de la Unidad de Transparencia de</w:t>
      </w:r>
      <w:r w:rsidR="00685497" w:rsidRPr="00722A15">
        <w:rPr>
          <w:rFonts w:ascii="Palatino Linotype" w:hAnsi="Palatino Linotype" w:cs="Arial"/>
          <w:color w:val="000000" w:themeColor="text1"/>
        </w:rPr>
        <w:t xml:space="preserve"> </w:t>
      </w:r>
      <w:r w:rsidR="00685497" w:rsidRPr="00722A15">
        <w:rPr>
          <w:rFonts w:ascii="Palatino Linotype" w:hAnsi="Palatino Linotype"/>
          <w:b/>
        </w:rPr>
        <w:t>EL SUJETO OBLIGADO</w:t>
      </w:r>
      <w:r w:rsidRPr="00722A15">
        <w:rPr>
          <w:rFonts w:ascii="Palatino Linotype" w:hAnsi="Palatino Linotype" w:cs="Arial"/>
          <w:color w:val="000000" w:themeColor="text1"/>
        </w:rPr>
        <w:t xml:space="preserve">, </w:t>
      </w:r>
      <w:r w:rsidR="00685497" w:rsidRPr="00722A15">
        <w:rPr>
          <w:rFonts w:ascii="Palatino Linotype" w:hAnsi="Palatino Linotype"/>
          <w:bCs/>
          <w:color w:val="000000" w:themeColor="text1"/>
        </w:rPr>
        <w:t>turnó el</w:t>
      </w:r>
      <w:r w:rsidRPr="00722A15">
        <w:rPr>
          <w:rFonts w:ascii="Palatino Linotype" w:hAnsi="Palatino Linotype"/>
          <w:bCs/>
          <w:color w:val="000000" w:themeColor="text1"/>
        </w:rPr>
        <w:t xml:space="preserve"> requerimiento de información al servidor público habilitado que estimo pertinente</w:t>
      </w:r>
      <w:r w:rsidRPr="00722A15">
        <w:rPr>
          <w:rFonts w:ascii="Palatino Linotype" w:hAnsi="Palatino Linotype"/>
          <w:bCs/>
        </w:rPr>
        <w:t>, a fin de colmar la solicitud de acceso a la informació</w:t>
      </w:r>
      <w:r w:rsidR="00C50835" w:rsidRPr="00722A15">
        <w:rPr>
          <w:rFonts w:ascii="Palatino Linotype" w:hAnsi="Palatino Linotype"/>
          <w:bCs/>
        </w:rPr>
        <w:t xml:space="preserve">n; tal y como, se aprecia en la siguiente </w:t>
      </w:r>
      <w:r w:rsidR="00EA2DA0" w:rsidRPr="00722A15">
        <w:rPr>
          <w:rFonts w:ascii="Palatino Linotype" w:hAnsi="Palatino Linotype"/>
          <w:bCs/>
        </w:rPr>
        <w:t>imagen</w:t>
      </w:r>
      <w:r w:rsidRPr="00722A15">
        <w:rPr>
          <w:rFonts w:ascii="Palatino Linotype" w:hAnsi="Palatino Linotype"/>
          <w:bCs/>
        </w:rPr>
        <w:t xml:space="preserve">: </w:t>
      </w:r>
    </w:p>
    <w:p w14:paraId="4FC16A6A" w14:textId="0F289A66" w:rsidR="00CF4677" w:rsidRPr="00722A15" w:rsidRDefault="00AB5050" w:rsidP="00024688">
      <w:pPr>
        <w:spacing w:line="360" w:lineRule="auto"/>
        <w:jc w:val="both"/>
        <w:rPr>
          <w:rFonts w:ascii="Palatino Linotype" w:hAnsi="Palatino Linotype"/>
          <w:b/>
          <w:sz w:val="28"/>
          <w:szCs w:val="28"/>
        </w:rPr>
      </w:pPr>
      <w:r w:rsidRPr="00722A15">
        <w:rPr>
          <w:rFonts w:ascii="Palatino Linotype" w:hAnsi="Palatino Linotype"/>
          <w:b/>
          <w:noProof/>
          <w:sz w:val="28"/>
          <w:szCs w:val="28"/>
          <w:lang w:eastAsia="es-MX"/>
        </w:rPr>
        <w:drawing>
          <wp:inline distT="0" distB="0" distL="0" distR="0" wp14:anchorId="23B7EA30" wp14:editId="1F05F854">
            <wp:extent cx="5941060" cy="1571625"/>
            <wp:effectExtent l="0" t="0" r="254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1571625"/>
                    </a:xfrm>
                    <a:prstGeom prst="rect">
                      <a:avLst/>
                    </a:prstGeom>
                  </pic:spPr>
                </pic:pic>
              </a:graphicData>
            </a:graphic>
          </wp:inline>
        </w:drawing>
      </w:r>
    </w:p>
    <w:p w14:paraId="76B305E3" w14:textId="1D9259FF" w:rsidR="003404B0" w:rsidRPr="00722A15" w:rsidRDefault="00C50835" w:rsidP="003404B0">
      <w:pPr>
        <w:pStyle w:val="Prrafodelista"/>
        <w:tabs>
          <w:tab w:val="left" w:pos="709"/>
        </w:tabs>
        <w:spacing w:line="360" w:lineRule="auto"/>
        <w:ind w:left="0"/>
        <w:jc w:val="both"/>
        <w:rPr>
          <w:rFonts w:ascii="Palatino Linotype" w:hAnsi="Palatino Linotype" w:cs="Arial"/>
          <w:b/>
          <w:sz w:val="28"/>
          <w:szCs w:val="28"/>
        </w:rPr>
      </w:pPr>
      <w:r w:rsidRPr="00722A15">
        <w:rPr>
          <w:rFonts w:ascii="Palatino Linotype" w:hAnsi="Palatino Linotype"/>
          <w:b/>
          <w:sz w:val="28"/>
          <w:szCs w:val="28"/>
        </w:rPr>
        <w:t>III</w:t>
      </w:r>
      <w:r w:rsidR="003404B0" w:rsidRPr="00722A15">
        <w:rPr>
          <w:rFonts w:ascii="Palatino Linotype" w:hAnsi="Palatino Linotype"/>
          <w:b/>
          <w:sz w:val="28"/>
          <w:szCs w:val="28"/>
        </w:rPr>
        <w:t xml:space="preserve">. </w:t>
      </w:r>
      <w:r w:rsidR="003404B0" w:rsidRPr="00722A15">
        <w:rPr>
          <w:rFonts w:ascii="Palatino Linotype" w:hAnsi="Palatino Linotype" w:cs="Arial"/>
          <w:b/>
          <w:sz w:val="28"/>
          <w:szCs w:val="28"/>
        </w:rPr>
        <w:t>Respuesta del Sujeto Obligado</w:t>
      </w:r>
    </w:p>
    <w:p w14:paraId="048DD697" w14:textId="5A03513E" w:rsidR="00536C04" w:rsidRPr="00722A15" w:rsidRDefault="004C4D09" w:rsidP="00536C04">
      <w:pPr>
        <w:spacing w:line="360" w:lineRule="auto"/>
        <w:jc w:val="both"/>
        <w:rPr>
          <w:rFonts w:ascii="Palatino Linotype" w:hAnsi="Palatino Linotype" w:cs="Arial"/>
          <w:color w:val="000000" w:themeColor="text1"/>
        </w:rPr>
      </w:pPr>
      <w:r w:rsidRPr="00722A15">
        <w:rPr>
          <w:rFonts w:ascii="Palatino Linotype" w:hAnsi="Palatino Linotype" w:cs="Arial"/>
        </w:rPr>
        <w:t xml:space="preserve">De las constancias que obran en </w:t>
      </w:r>
      <w:r w:rsidR="00C50835" w:rsidRPr="00722A15">
        <w:rPr>
          <w:rFonts w:ascii="Palatino Linotype" w:hAnsi="Palatino Linotype" w:cs="Arial"/>
        </w:rPr>
        <w:t>el</w:t>
      </w:r>
      <w:r w:rsidRPr="00722A15">
        <w:rPr>
          <w:rFonts w:ascii="Palatino Linotype" w:hAnsi="Palatino Linotype" w:cs="Arial"/>
        </w:rPr>
        <w:t xml:space="preserve"> expediente electrónico del </w:t>
      </w:r>
      <w:r w:rsidRPr="00722A15">
        <w:rPr>
          <w:rFonts w:ascii="Palatino Linotype" w:hAnsi="Palatino Linotype" w:cs="Arial"/>
          <w:b/>
        </w:rPr>
        <w:t>SAIMEX</w:t>
      </w:r>
      <w:r w:rsidRPr="00722A15">
        <w:rPr>
          <w:rFonts w:ascii="Palatino Linotype" w:hAnsi="Palatino Linotype" w:cs="Arial"/>
        </w:rPr>
        <w:t xml:space="preserve">, se advierte que </w:t>
      </w:r>
      <w:r w:rsidR="002944DC" w:rsidRPr="00722A15">
        <w:rPr>
          <w:rFonts w:ascii="Palatino Linotype" w:hAnsi="Palatino Linotype" w:cs="Arial"/>
        </w:rPr>
        <w:t xml:space="preserve">el </w:t>
      </w:r>
      <w:r w:rsidR="00AB5050" w:rsidRPr="00722A15">
        <w:rPr>
          <w:rFonts w:ascii="Palatino Linotype" w:hAnsi="Palatino Linotype" w:cs="Arial"/>
          <w:b/>
        </w:rPr>
        <w:t>quince</w:t>
      </w:r>
      <w:r w:rsidRPr="00722A15">
        <w:rPr>
          <w:rFonts w:ascii="Palatino Linotype" w:hAnsi="Palatino Linotype" w:cs="Arial"/>
          <w:b/>
        </w:rPr>
        <w:t xml:space="preserve"> de </w:t>
      </w:r>
      <w:r w:rsidR="00C50835" w:rsidRPr="00722A15">
        <w:rPr>
          <w:rFonts w:ascii="Palatino Linotype" w:hAnsi="Palatino Linotype" w:cs="Arial"/>
          <w:b/>
        </w:rPr>
        <w:t xml:space="preserve">marzo </w:t>
      </w:r>
      <w:r w:rsidRPr="00722A15">
        <w:rPr>
          <w:rFonts w:ascii="Palatino Linotype" w:hAnsi="Palatino Linotype" w:cs="Arial"/>
          <w:b/>
        </w:rPr>
        <w:t>de dos mil veintidós</w:t>
      </w:r>
      <w:r w:rsidRPr="00722A15">
        <w:rPr>
          <w:rFonts w:ascii="Palatino Linotype" w:hAnsi="Palatino Linotype" w:cs="Arial"/>
        </w:rPr>
        <w:t xml:space="preserve">, </w:t>
      </w:r>
      <w:r w:rsidRPr="00722A15">
        <w:rPr>
          <w:rFonts w:ascii="Palatino Linotype" w:hAnsi="Palatino Linotype" w:cs="Arial"/>
          <w:b/>
        </w:rPr>
        <w:t xml:space="preserve">EL SUJETO OBLIGADO </w:t>
      </w:r>
      <w:r w:rsidR="00C50835" w:rsidRPr="00722A15">
        <w:rPr>
          <w:rFonts w:ascii="Palatino Linotype" w:hAnsi="Palatino Linotype" w:cs="Arial"/>
        </w:rPr>
        <w:t>dio respuesta a la solicitud</w:t>
      </w:r>
      <w:r w:rsidRPr="00722A15">
        <w:rPr>
          <w:rFonts w:ascii="Palatino Linotype" w:hAnsi="Palatino Linotype" w:cs="Arial"/>
        </w:rPr>
        <w:t xml:space="preserve"> de información en los términos siguientes:</w:t>
      </w:r>
      <w:r w:rsidR="003404B0" w:rsidRPr="00722A15">
        <w:rPr>
          <w:rFonts w:ascii="Palatino Linotype" w:hAnsi="Palatino Linotype" w:cs="Arial"/>
          <w:color w:val="000000" w:themeColor="text1"/>
        </w:rPr>
        <w:t xml:space="preserve"> </w:t>
      </w:r>
    </w:p>
    <w:p w14:paraId="506E0B10" w14:textId="77777777" w:rsidR="00536C04" w:rsidRPr="00722A15" w:rsidRDefault="00536C04" w:rsidP="00536C04">
      <w:pPr>
        <w:spacing w:line="360" w:lineRule="auto"/>
        <w:jc w:val="both"/>
        <w:rPr>
          <w:rFonts w:ascii="Palatino Linotype" w:hAnsi="Palatino Linotype" w:cs="Arial"/>
          <w:lang w:val="es-ES_tradnl"/>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C50835" w:rsidRPr="00722A15" w14:paraId="60ADB34B" w14:textId="77777777" w:rsidTr="00C50835">
        <w:trPr>
          <w:trHeight w:val="150"/>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AB5050" w:rsidRPr="00722A15" w14:paraId="6827F5C7" w14:textId="77777777" w:rsidTr="00AB5050">
              <w:trPr>
                <w:trHeight w:val="300"/>
                <w:tblCellSpacing w:w="0" w:type="dxa"/>
                <w:jc w:val="center"/>
              </w:trPr>
              <w:tc>
                <w:tcPr>
                  <w:tcW w:w="0" w:type="auto"/>
                  <w:vAlign w:val="center"/>
                  <w:hideMark/>
                </w:tcPr>
                <w:p w14:paraId="1DD3F9EF" w14:textId="764CE234" w:rsidR="00AB5050" w:rsidRPr="00722A15" w:rsidRDefault="00AB5050" w:rsidP="00AB5050">
                  <w:pPr>
                    <w:ind w:left="567" w:right="577"/>
                    <w:jc w:val="right"/>
                    <w:rPr>
                      <w:rFonts w:ascii="Palatino Linotype" w:hAnsi="Palatino Linotype" w:cs="Arial"/>
                      <w:i/>
                      <w:sz w:val="22"/>
                      <w:szCs w:val="22"/>
                    </w:rPr>
                  </w:pPr>
                  <w:r w:rsidRPr="00722A15">
                    <w:rPr>
                      <w:rFonts w:ascii="Palatino Linotype" w:hAnsi="Palatino Linotype" w:cs="Arial"/>
                      <w:i/>
                      <w:sz w:val="22"/>
                      <w:szCs w:val="22"/>
                    </w:rPr>
                    <w:t>“Toluca, México a 15 de Marzo de 2022</w:t>
                  </w:r>
                </w:p>
              </w:tc>
            </w:tr>
            <w:tr w:rsidR="00AB5050" w:rsidRPr="00722A15" w14:paraId="62CAB278" w14:textId="77777777" w:rsidTr="00AB5050">
              <w:trPr>
                <w:trHeight w:val="300"/>
                <w:tblCellSpacing w:w="0" w:type="dxa"/>
                <w:jc w:val="center"/>
              </w:trPr>
              <w:tc>
                <w:tcPr>
                  <w:tcW w:w="0" w:type="auto"/>
                  <w:vAlign w:val="center"/>
                  <w:hideMark/>
                </w:tcPr>
                <w:p w14:paraId="600CB6B9" w14:textId="77777777" w:rsidR="00AB5050" w:rsidRPr="00722A15" w:rsidRDefault="00AB5050" w:rsidP="00AB5050">
                  <w:pPr>
                    <w:ind w:left="567" w:right="577"/>
                    <w:jc w:val="right"/>
                    <w:rPr>
                      <w:rFonts w:ascii="Palatino Linotype" w:hAnsi="Palatino Linotype" w:cs="Arial"/>
                      <w:i/>
                      <w:sz w:val="22"/>
                      <w:szCs w:val="22"/>
                    </w:rPr>
                  </w:pPr>
                  <w:r w:rsidRPr="00722A15">
                    <w:rPr>
                      <w:rFonts w:ascii="Palatino Linotype" w:hAnsi="Palatino Linotype" w:cs="Arial"/>
                      <w:i/>
                      <w:sz w:val="22"/>
                      <w:szCs w:val="22"/>
                    </w:rPr>
                    <w:t>Nombre del solicitante: C. Solicitante</w:t>
                  </w:r>
                </w:p>
              </w:tc>
            </w:tr>
            <w:tr w:rsidR="00AB5050" w:rsidRPr="00722A15" w14:paraId="0EDD4739" w14:textId="77777777" w:rsidTr="00AB5050">
              <w:trPr>
                <w:trHeight w:val="300"/>
                <w:tblCellSpacing w:w="0" w:type="dxa"/>
                <w:jc w:val="center"/>
              </w:trPr>
              <w:tc>
                <w:tcPr>
                  <w:tcW w:w="0" w:type="auto"/>
                  <w:vAlign w:val="center"/>
                  <w:hideMark/>
                </w:tcPr>
                <w:p w14:paraId="152D8894" w14:textId="77777777" w:rsidR="00AB5050" w:rsidRPr="00722A15" w:rsidRDefault="00AB5050" w:rsidP="00AB5050">
                  <w:pPr>
                    <w:ind w:left="567" w:right="577"/>
                    <w:jc w:val="right"/>
                    <w:rPr>
                      <w:rFonts w:ascii="Palatino Linotype" w:hAnsi="Palatino Linotype" w:cs="Arial"/>
                      <w:i/>
                      <w:sz w:val="22"/>
                      <w:szCs w:val="22"/>
                    </w:rPr>
                  </w:pPr>
                  <w:r w:rsidRPr="00722A15">
                    <w:rPr>
                      <w:rFonts w:ascii="Palatino Linotype" w:hAnsi="Palatino Linotype" w:cs="Arial"/>
                      <w:i/>
                      <w:sz w:val="22"/>
                      <w:szCs w:val="22"/>
                    </w:rPr>
                    <w:t>Folio de la solicitud: 00524/TOLUCA/IP/2022</w:t>
                  </w:r>
                </w:p>
              </w:tc>
            </w:tr>
            <w:tr w:rsidR="00AB5050" w:rsidRPr="00722A15" w14:paraId="1A7AA982" w14:textId="77777777" w:rsidTr="00AB5050">
              <w:trPr>
                <w:trHeight w:val="450"/>
                <w:tblCellSpacing w:w="0" w:type="dxa"/>
                <w:jc w:val="center"/>
              </w:trPr>
              <w:tc>
                <w:tcPr>
                  <w:tcW w:w="0" w:type="auto"/>
                  <w:vAlign w:val="center"/>
                  <w:hideMark/>
                </w:tcPr>
                <w:p w14:paraId="5A0204B0" w14:textId="77777777" w:rsidR="00AB5050" w:rsidRPr="00722A15" w:rsidRDefault="00AB5050" w:rsidP="00AB5050">
                  <w:pPr>
                    <w:ind w:left="567" w:right="577"/>
                    <w:jc w:val="right"/>
                    <w:rPr>
                      <w:rFonts w:ascii="Palatino Linotype" w:hAnsi="Palatino Linotype" w:cs="Arial"/>
                      <w:i/>
                      <w:sz w:val="22"/>
                      <w:szCs w:val="22"/>
                    </w:rPr>
                  </w:pPr>
                </w:p>
              </w:tc>
            </w:tr>
            <w:tr w:rsidR="00AB5050" w:rsidRPr="00722A15" w14:paraId="2F3E555A" w14:textId="77777777" w:rsidTr="00AB5050">
              <w:trPr>
                <w:trHeight w:val="150"/>
                <w:tblCellSpacing w:w="0" w:type="dxa"/>
                <w:jc w:val="center"/>
              </w:trPr>
              <w:tc>
                <w:tcPr>
                  <w:tcW w:w="0" w:type="auto"/>
                  <w:vAlign w:val="center"/>
                  <w:hideMark/>
                </w:tcPr>
                <w:p w14:paraId="6EC5A455" w14:textId="77777777" w:rsidR="00AB5050" w:rsidRPr="00722A15" w:rsidRDefault="00AB5050" w:rsidP="00AB5050">
                  <w:pPr>
                    <w:ind w:left="567" w:right="577"/>
                    <w:rPr>
                      <w:rFonts w:ascii="Palatino Linotype" w:hAnsi="Palatino Linotype" w:cs="Arial"/>
                      <w:i/>
                      <w:sz w:val="22"/>
                      <w:szCs w:val="22"/>
                    </w:rPr>
                  </w:pPr>
                  <w:r w:rsidRPr="00722A15">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B5050" w:rsidRPr="00722A15" w14:paraId="64F74B21" w14:textId="77777777" w:rsidTr="00AB5050">
              <w:trPr>
                <w:trHeight w:val="375"/>
                <w:tblCellSpacing w:w="0" w:type="dxa"/>
                <w:jc w:val="center"/>
              </w:trPr>
              <w:tc>
                <w:tcPr>
                  <w:tcW w:w="0" w:type="auto"/>
                  <w:vAlign w:val="center"/>
                  <w:hideMark/>
                </w:tcPr>
                <w:p w14:paraId="055D3CEF" w14:textId="77777777" w:rsidR="00AB5050" w:rsidRPr="00722A15" w:rsidRDefault="00AB5050" w:rsidP="00AB5050">
                  <w:pPr>
                    <w:ind w:left="567" w:right="577"/>
                    <w:rPr>
                      <w:rFonts w:ascii="Palatino Linotype" w:hAnsi="Palatino Linotype" w:cs="Arial"/>
                      <w:i/>
                      <w:sz w:val="22"/>
                      <w:szCs w:val="22"/>
                    </w:rPr>
                  </w:pPr>
                </w:p>
              </w:tc>
            </w:tr>
            <w:tr w:rsidR="00AB5050" w:rsidRPr="00722A15" w14:paraId="63C3E7E0" w14:textId="77777777" w:rsidTr="00AB5050">
              <w:trPr>
                <w:trHeight w:val="150"/>
                <w:tblCellSpacing w:w="0" w:type="dxa"/>
                <w:jc w:val="center"/>
              </w:trPr>
              <w:tc>
                <w:tcPr>
                  <w:tcW w:w="0" w:type="auto"/>
                  <w:vAlign w:val="center"/>
                  <w:hideMark/>
                </w:tcPr>
                <w:p w14:paraId="7E0A1491" w14:textId="77777777" w:rsidR="00AB5050" w:rsidRPr="00722A15" w:rsidRDefault="00AB5050" w:rsidP="00AB5050">
                  <w:pPr>
                    <w:ind w:left="567" w:right="577"/>
                    <w:rPr>
                      <w:rFonts w:ascii="Palatino Linotype" w:hAnsi="Palatino Linotype" w:cs="Arial"/>
                      <w:i/>
                      <w:sz w:val="22"/>
                      <w:szCs w:val="22"/>
                    </w:rPr>
                  </w:pPr>
                  <w:r w:rsidRPr="00722A15">
                    <w:rPr>
                      <w:rFonts w:ascii="Palatino Linotype" w:hAnsi="Palatino Linotype" w:cs="Arial"/>
                      <w:i/>
                      <w:sz w:val="22"/>
                      <w:szCs w:val="22"/>
                    </w:rPr>
                    <w:lastRenderedPageBreak/>
                    <w:t>En atención a la solicitud de información número 00524/TOLUCA/IP/2022, me permito adjuntar al presente la respuesta correspondiente. Sin más por el momento, le envío un cordial saludo.</w:t>
                  </w:r>
                </w:p>
              </w:tc>
            </w:tr>
            <w:tr w:rsidR="00AB5050" w:rsidRPr="00722A15" w14:paraId="3FF9D9CF" w14:textId="77777777" w:rsidTr="00AB5050">
              <w:trPr>
                <w:trHeight w:val="150"/>
                <w:tblCellSpacing w:w="0" w:type="dxa"/>
                <w:jc w:val="center"/>
              </w:trPr>
              <w:tc>
                <w:tcPr>
                  <w:tcW w:w="0" w:type="auto"/>
                  <w:vAlign w:val="center"/>
                  <w:hideMark/>
                </w:tcPr>
                <w:p w14:paraId="3ED3D662" w14:textId="77777777" w:rsidR="00722A15" w:rsidRPr="00722A15" w:rsidRDefault="00722A15" w:rsidP="00AB5050">
                  <w:pPr>
                    <w:ind w:left="567" w:right="577"/>
                    <w:rPr>
                      <w:rFonts w:ascii="Palatino Linotype" w:hAnsi="Palatino Linotype" w:cs="Arial"/>
                      <w:i/>
                      <w:sz w:val="22"/>
                      <w:szCs w:val="22"/>
                    </w:rPr>
                  </w:pPr>
                </w:p>
                <w:p w14:paraId="07A0D436" w14:textId="77777777" w:rsidR="00AB5050" w:rsidRPr="00722A15" w:rsidRDefault="00AB5050" w:rsidP="00AB5050">
                  <w:pPr>
                    <w:ind w:left="567" w:right="577"/>
                    <w:rPr>
                      <w:rFonts w:ascii="Palatino Linotype" w:hAnsi="Palatino Linotype" w:cs="Arial"/>
                      <w:i/>
                      <w:sz w:val="22"/>
                      <w:szCs w:val="22"/>
                    </w:rPr>
                  </w:pPr>
                  <w:r w:rsidRPr="00722A15">
                    <w:rPr>
                      <w:rFonts w:ascii="Palatino Linotype" w:hAnsi="Palatino Linotype" w:cs="Arial"/>
                      <w:i/>
                      <w:sz w:val="22"/>
                      <w:szCs w:val="22"/>
                    </w:rPr>
                    <w:t>ATENTAMENTE</w:t>
                  </w:r>
                </w:p>
              </w:tc>
            </w:tr>
            <w:tr w:rsidR="00AB5050" w:rsidRPr="00722A15" w14:paraId="131A0516" w14:textId="77777777" w:rsidTr="00AB5050">
              <w:trPr>
                <w:trHeight w:val="225"/>
                <w:tblCellSpacing w:w="0" w:type="dxa"/>
                <w:jc w:val="center"/>
              </w:trPr>
              <w:tc>
                <w:tcPr>
                  <w:tcW w:w="0" w:type="auto"/>
                  <w:vAlign w:val="center"/>
                  <w:hideMark/>
                </w:tcPr>
                <w:p w14:paraId="6F25AAE5" w14:textId="77777777" w:rsidR="00AB5050" w:rsidRPr="00722A15" w:rsidRDefault="00AB5050" w:rsidP="00AB5050">
                  <w:pPr>
                    <w:ind w:left="567" w:right="577"/>
                    <w:rPr>
                      <w:rFonts w:ascii="Palatino Linotype" w:hAnsi="Palatino Linotype" w:cs="Arial"/>
                      <w:i/>
                      <w:sz w:val="22"/>
                      <w:szCs w:val="22"/>
                    </w:rPr>
                  </w:pPr>
                </w:p>
              </w:tc>
            </w:tr>
            <w:tr w:rsidR="00AB5050" w:rsidRPr="00722A15" w14:paraId="4071570F" w14:textId="77777777" w:rsidTr="00AB5050">
              <w:trPr>
                <w:trHeight w:val="150"/>
                <w:tblCellSpacing w:w="0" w:type="dxa"/>
                <w:jc w:val="center"/>
              </w:trPr>
              <w:tc>
                <w:tcPr>
                  <w:tcW w:w="0" w:type="auto"/>
                  <w:vAlign w:val="center"/>
                  <w:hideMark/>
                </w:tcPr>
                <w:p w14:paraId="6841D410" w14:textId="0512C8DF" w:rsidR="00AB5050" w:rsidRPr="00722A15" w:rsidRDefault="00AB5050" w:rsidP="00AB5050">
                  <w:pPr>
                    <w:ind w:left="567" w:right="577"/>
                    <w:rPr>
                      <w:rFonts w:ascii="Palatino Linotype" w:hAnsi="Palatino Linotype" w:cs="Arial"/>
                      <w:i/>
                      <w:sz w:val="22"/>
                      <w:szCs w:val="22"/>
                    </w:rPr>
                  </w:pPr>
                  <w:r w:rsidRPr="00722A15">
                    <w:rPr>
                      <w:rFonts w:ascii="Palatino Linotype" w:hAnsi="Palatino Linotype" w:cs="Arial"/>
                      <w:i/>
                      <w:sz w:val="22"/>
                      <w:szCs w:val="22"/>
                    </w:rPr>
                    <w:t>Lic. Norma Sofía Pérez Martínez” (Sic)</w:t>
                  </w:r>
                </w:p>
              </w:tc>
            </w:tr>
          </w:tbl>
          <w:p w14:paraId="02786B01" w14:textId="6EE7A4B7" w:rsidR="00C50835" w:rsidRPr="00722A15" w:rsidRDefault="00C50835" w:rsidP="00FE6428">
            <w:pPr>
              <w:ind w:left="567" w:right="577"/>
              <w:rPr>
                <w:rFonts w:ascii="Palatino Linotype" w:hAnsi="Palatino Linotype" w:cs="Arial"/>
                <w:i/>
                <w:sz w:val="22"/>
                <w:szCs w:val="22"/>
              </w:rPr>
            </w:pPr>
          </w:p>
        </w:tc>
      </w:tr>
      <w:tr w:rsidR="00C50835" w:rsidRPr="00722A15" w14:paraId="3ABFE3C7" w14:textId="77777777" w:rsidTr="00FE6428">
        <w:trPr>
          <w:trHeight w:val="375"/>
          <w:tblCellSpacing w:w="0" w:type="dxa"/>
          <w:jc w:val="center"/>
        </w:trPr>
        <w:tc>
          <w:tcPr>
            <w:tcW w:w="0" w:type="auto"/>
            <w:vAlign w:val="center"/>
          </w:tcPr>
          <w:p w14:paraId="02C42B5B" w14:textId="77777777" w:rsidR="00C50835" w:rsidRPr="00722A15" w:rsidRDefault="00C50835" w:rsidP="00C50835">
            <w:pPr>
              <w:ind w:left="567" w:right="577"/>
              <w:rPr>
                <w:rFonts w:ascii="Palatino Linotype" w:hAnsi="Palatino Linotype" w:cs="Arial"/>
                <w:i/>
                <w:sz w:val="22"/>
                <w:szCs w:val="22"/>
              </w:rPr>
            </w:pPr>
          </w:p>
        </w:tc>
      </w:tr>
    </w:tbl>
    <w:p w14:paraId="3CB0D879" w14:textId="33074DB5" w:rsidR="00AB5050" w:rsidRPr="00722A15" w:rsidRDefault="00AB5050" w:rsidP="003404B0">
      <w:pPr>
        <w:pStyle w:val="Prrafodelista"/>
        <w:tabs>
          <w:tab w:val="left" w:pos="709"/>
        </w:tabs>
        <w:spacing w:line="360" w:lineRule="auto"/>
        <w:ind w:left="0"/>
        <w:jc w:val="both"/>
        <w:rPr>
          <w:rFonts w:ascii="Palatino Linotype" w:hAnsi="Palatino Linotype"/>
          <w:b/>
        </w:rPr>
      </w:pPr>
      <w:r w:rsidRPr="00722A15">
        <w:rPr>
          <w:rFonts w:ascii="Palatino Linotype" w:hAnsi="Palatino Linotype"/>
          <w:b/>
        </w:rPr>
        <w:t xml:space="preserve">EL SUJETO OBLIGADO </w:t>
      </w:r>
      <w:r w:rsidR="004F63EE" w:rsidRPr="00722A15">
        <w:rPr>
          <w:rFonts w:ascii="Palatino Linotype" w:hAnsi="Palatino Linotype"/>
        </w:rPr>
        <w:t>adjuntó a la respuesta</w:t>
      </w:r>
      <w:r w:rsidR="004F63EE" w:rsidRPr="00722A15">
        <w:rPr>
          <w:rFonts w:ascii="Palatino Linotype" w:hAnsi="Palatino Linotype"/>
          <w:b/>
        </w:rPr>
        <w:t xml:space="preserve"> </w:t>
      </w:r>
      <w:r w:rsidR="002E0226" w:rsidRPr="00722A15">
        <w:rPr>
          <w:rFonts w:ascii="Palatino Linotype" w:hAnsi="Palatino Linotype"/>
        </w:rPr>
        <w:t xml:space="preserve">dos oficios denominados “COMISIÓN DE TRANSPARENCIA, ACCESO A LA INFORMACIÓN Y PROT. DE DATOS.pdf” y “Respuesta 00524_2022.pdf”, mismos que serán descritos y analizados en el </w:t>
      </w:r>
      <w:r w:rsidR="002E0226" w:rsidRPr="00722A15">
        <w:rPr>
          <w:rFonts w:ascii="Palatino Linotype" w:hAnsi="Palatino Linotype"/>
          <w:b/>
        </w:rPr>
        <w:t>CONSIDERDANDO</w:t>
      </w:r>
      <w:r w:rsidR="002E0226" w:rsidRPr="00722A15">
        <w:rPr>
          <w:rFonts w:ascii="Palatino Linotype" w:hAnsi="Palatino Linotype"/>
        </w:rPr>
        <w:t xml:space="preserve"> </w:t>
      </w:r>
      <w:r w:rsidR="002E0226" w:rsidRPr="00722A15">
        <w:rPr>
          <w:rFonts w:ascii="Palatino Linotype" w:hAnsi="Palatino Linotype"/>
          <w:b/>
        </w:rPr>
        <w:t xml:space="preserve">QUINTO </w:t>
      </w:r>
      <w:r w:rsidR="002E0226" w:rsidRPr="00722A15">
        <w:rPr>
          <w:rFonts w:ascii="Palatino Linotype" w:hAnsi="Palatino Linotype"/>
        </w:rPr>
        <w:t>de</w:t>
      </w:r>
      <w:r w:rsidR="004F63EE" w:rsidRPr="00722A15">
        <w:rPr>
          <w:rFonts w:ascii="Palatino Linotype" w:hAnsi="Palatino Linotype"/>
        </w:rPr>
        <w:t xml:space="preserve"> la presente resolución.</w:t>
      </w:r>
    </w:p>
    <w:p w14:paraId="0FC24E4A" w14:textId="77777777" w:rsidR="00AB5050" w:rsidRPr="00722A15" w:rsidRDefault="00AB5050" w:rsidP="003404B0">
      <w:pPr>
        <w:pStyle w:val="Prrafodelista"/>
        <w:tabs>
          <w:tab w:val="left" w:pos="709"/>
        </w:tabs>
        <w:spacing w:line="360" w:lineRule="auto"/>
        <w:ind w:left="0"/>
        <w:jc w:val="both"/>
        <w:rPr>
          <w:rFonts w:ascii="Palatino Linotype" w:hAnsi="Palatino Linotype" w:cs="Arial"/>
          <w:color w:val="000000" w:themeColor="text1"/>
        </w:rPr>
      </w:pPr>
    </w:p>
    <w:p w14:paraId="5392CA30" w14:textId="10D50293" w:rsidR="003404B0" w:rsidRPr="00722A15" w:rsidRDefault="00C50835" w:rsidP="003404B0">
      <w:pPr>
        <w:pStyle w:val="Prrafodelista"/>
        <w:tabs>
          <w:tab w:val="left" w:pos="709"/>
        </w:tabs>
        <w:spacing w:line="360" w:lineRule="auto"/>
        <w:ind w:left="0"/>
        <w:jc w:val="both"/>
        <w:rPr>
          <w:rFonts w:ascii="Palatino Linotype" w:hAnsi="Palatino Linotype" w:cs="Arial"/>
          <w:b/>
          <w:bCs/>
        </w:rPr>
      </w:pPr>
      <w:r w:rsidRPr="00722A15">
        <w:rPr>
          <w:rFonts w:ascii="Palatino Linotype" w:hAnsi="Palatino Linotype" w:cs="Arial"/>
          <w:b/>
          <w:color w:val="000000" w:themeColor="text1"/>
          <w:sz w:val="28"/>
        </w:rPr>
        <w:t>I</w:t>
      </w:r>
      <w:r w:rsidR="003B171D" w:rsidRPr="00722A15">
        <w:rPr>
          <w:rFonts w:ascii="Palatino Linotype" w:hAnsi="Palatino Linotype" w:cs="Arial"/>
          <w:b/>
          <w:color w:val="000000" w:themeColor="text1"/>
          <w:sz w:val="28"/>
        </w:rPr>
        <w:t>V</w:t>
      </w:r>
      <w:r w:rsidR="003404B0" w:rsidRPr="00722A15">
        <w:rPr>
          <w:rFonts w:ascii="Palatino Linotype" w:hAnsi="Palatino Linotype" w:cs="Arial"/>
          <w:b/>
          <w:color w:val="000000" w:themeColor="text1"/>
          <w:sz w:val="28"/>
        </w:rPr>
        <w:t xml:space="preserve">. </w:t>
      </w:r>
      <w:r w:rsidR="003404B0" w:rsidRPr="00722A15">
        <w:rPr>
          <w:rFonts w:ascii="Palatino Linotype" w:hAnsi="Palatino Linotype" w:cs="Arial"/>
          <w:b/>
          <w:bCs/>
          <w:sz w:val="28"/>
          <w:szCs w:val="28"/>
        </w:rPr>
        <w:t>Del Recurso de Revisión</w:t>
      </w:r>
    </w:p>
    <w:p w14:paraId="303C39F1" w14:textId="6AD4A8A5" w:rsidR="00EC7656" w:rsidRPr="00722A15" w:rsidRDefault="00536C04" w:rsidP="00536C04">
      <w:pPr>
        <w:spacing w:line="360" w:lineRule="auto"/>
        <w:jc w:val="both"/>
        <w:rPr>
          <w:rFonts w:ascii="Palatino Linotype" w:hAnsi="Palatino Linotype" w:cs="Arial"/>
          <w:color w:val="000000" w:themeColor="text1"/>
        </w:rPr>
      </w:pPr>
      <w:r w:rsidRPr="00722A15">
        <w:rPr>
          <w:rFonts w:ascii="Palatino Linotype" w:hAnsi="Palatino Linotype" w:cs="Arial"/>
          <w:color w:val="000000" w:themeColor="text1"/>
        </w:rPr>
        <w:t xml:space="preserve">Inconforme por la respuesta, </w:t>
      </w:r>
      <w:r w:rsidR="00FE6428" w:rsidRPr="00722A15">
        <w:rPr>
          <w:rFonts w:ascii="Palatino Linotype" w:hAnsi="Palatino Linotype" w:cs="Arial"/>
          <w:color w:val="000000" w:themeColor="text1"/>
        </w:rPr>
        <w:t xml:space="preserve">el </w:t>
      </w:r>
      <w:r w:rsidR="004F63EE" w:rsidRPr="00722A15">
        <w:rPr>
          <w:rFonts w:ascii="Palatino Linotype" w:hAnsi="Palatino Linotype" w:cs="Arial"/>
          <w:b/>
          <w:color w:val="000000" w:themeColor="text1"/>
        </w:rPr>
        <w:t>quince</w:t>
      </w:r>
      <w:r w:rsidR="00C50835" w:rsidRPr="00722A15">
        <w:rPr>
          <w:rFonts w:ascii="Palatino Linotype" w:hAnsi="Palatino Linotype" w:cs="Arial"/>
          <w:b/>
          <w:bCs/>
          <w:color w:val="000000" w:themeColor="text1"/>
        </w:rPr>
        <w:t xml:space="preserve"> </w:t>
      </w:r>
      <w:r w:rsidR="002D077D" w:rsidRPr="00722A15">
        <w:rPr>
          <w:rFonts w:ascii="Palatino Linotype" w:hAnsi="Palatino Linotype" w:cs="Arial"/>
          <w:b/>
          <w:bCs/>
          <w:color w:val="000000" w:themeColor="text1"/>
        </w:rPr>
        <w:t xml:space="preserve">de </w:t>
      </w:r>
      <w:r w:rsidR="00C50835" w:rsidRPr="00722A15">
        <w:rPr>
          <w:rFonts w:ascii="Palatino Linotype" w:hAnsi="Palatino Linotype" w:cs="Arial"/>
          <w:b/>
          <w:bCs/>
          <w:color w:val="000000" w:themeColor="text1"/>
        </w:rPr>
        <w:t xml:space="preserve">marzo </w:t>
      </w:r>
      <w:r w:rsidR="002D077D" w:rsidRPr="00722A15">
        <w:rPr>
          <w:rFonts w:ascii="Palatino Linotype" w:hAnsi="Palatino Linotype" w:cs="Arial"/>
          <w:b/>
          <w:bCs/>
          <w:color w:val="000000" w:themeColor="text1"/>
        </w:rPr>
        <w:t>de dos mil veintidós</w:t>
      </w:r>
      <w:r w:rsidRPr="00722A15">
        <w:rPr>
          <w:rFonts w:ascii="Palatino Linotype" w:hAnsi="Palatino Linotype" w:cs="Arial"/>
          <w:color w:val="000000" w:themeColor="text1"/>
        </w:rPr>
        <w:t xml:space="preserve">, </w:t>
      </w:r>
      <w:r w:rsidR="00531689" w:rsidRPr="00722A15">
        <w:rPr>
          <w:rFonts w:ascii="Palatino Linotype" w:hAnsi="Palatino Linotype" w:cs="Arial"/>
          <w:b/>
          <w:color w:val="000000" w:themeColor="text1"/>
        </w:rPr>
        <w:t>LA RECURRENTE</w:t>
      </w:r>
      <w:r w:rsidRPr="00722A15">
        <w:rPr>
          <w:rFonts w:ascii="Palatino Linotype" w:hAnsi="Palatino Linotype" w:cs="Arial"/>
          <w:color w:val="000000" w:themeColor="text1"/>
        </w:rPr>
        <w:t xml:space="preserve"> interpuso </w:t>
      </w:r>
      <w:r w:rsidR="00C50835" w:rsidRPr="00722A15">
        <w:rPr>
          <w:rFonts w:ascii="Palatino Linotype" w:hAnsi="Palatino Linotype" w:cs="Arial"/>
          <w:color w:val="000000" w:themeColor="text1"/>
        </w:rPr>
        <w:t>el</w:t>
      </w:r>
      <w:r w:rsidRPr="00722A15">
        <w:rPr>
          <w:rFonts w:ascii="Palatino Linotype" w:hAnsi="Palatino Linotype" w:cs="Arial"/>
          <w:color w:val="000000" w:themeColor="text1"/>
        </w:rPr>
        <w:t xml:space="preserve"> </w:t>
      </w:r>
      <w:r w:rsidR="00025060" w:rsidRPr="00722A15">
        <w:rPr>
          <w:rFonts w:ascii="Palatino Linotype" w:hAnsi="Palatino Linotype" w:cs="Arial"/>
          <w:color w:val="000000" w:themeColor="text1"/>
        </w:rPr>
        <w:t>R</w:t>
      </w:r>
      <w:r w:rsidRPr="00722A15">
        <w:rPr>
          <w:rFonts w:ascii="Palatino Linotype" w:hAnsi="Palatino Linotype" w:cs="Arial"/>
          <w:color w:val="000000" w:themeColor="text1"/>
        </w:rPr>
        <w:t xml:space="preserve">ecurso de </w:t>
      </w:r>
      <w:r w:rsidR="00025060" w:rsidRPr="00722A15">
        <w:rPr>
          <w:rFonts w:ascii="Palatino Linotype" w:hAnsi="Palatino Linotype" w:cs="Arial"/>
          <w:color w:val="000000" w:themeColor="text1"/>
        </w:rPr>
        <w:t>R</w:t>
      </w:r>
      <w:r w:rsidRPr="00722A15">
        <w:rPr>
          <w:rFonts w:ascii="Palatino Linotype" w:hAnsi="Palatino Linotype" w:cs="Arial"/>
          <w:color w:val="000000" w:themeColor="text1"/>
        </w:rPr>
        <w:t xml:space="preserve">evisión sujeto del presente estudio, </w:t>
      </w:r>
      <w:r w:rsidR="00C50835" w:rsidRPr="00722A15">
        <w:rPr>
          <w:rFonts w:ascii="Palatino Linotype" w:hAnsi="Palatino Linotype" w:cs="Arial"/>
          <w:color w:val="000000" w:themeColor="text1"/>
        </w:rPr>
        <w:t xml:space="preserve">el </w:t>
      </w:r>
      <w:r w:rsidR="007A1EF3" w:rsidRPr="00722A15">
        <w:rPr>
          <w:rFonts w:ascii="Palatino Linotype" w:hAnsi="Palatino Linotype" w:cs="Arial"/>
          <w:color w:val="000000" w:themeColor="text1"/>
        </w:rPr>
        <w:t>c</w:t>
      </w:r>
      <w:r w:rsidRPr="00722A15">
        <w:rPr>
          <w:rFonts w:ascii="Palatino Linotype" w:hAnsi="Palatino Linotype" w:cs="Arial"/>
          <w:color w:val="000000" w:themeColor="text1"/>
        </w:rPr>
        <w:t xml:space="preserve">ual fue registrado en </w:t>
      </w:r>
      <w:r w:rsidR="00FE6428" w:rsidRPr="00722A15">
        <w:rPr>
          <w:rFonts w:ascii="Palatino Linotype" w:hAnsi="Palatino Linotype" w:cs="Arial"/>
          <w:color w:val="000000" w:themeColor="text1"/>
        </w:rPr>
        <w:t>el</w:t>
      </w:r>
      <w:r w:rsidRPr="00722A15">
        <w:rPr>
          <w:rFonts w:ascii="Palatino Linotype" w:hAnsi="Palatino Linotype" w:cs="Arial"/>
          <w:b/>
          <w:color w:val="000000" w:themeColor="text1"/>
        </w:rPr>
        <w:t xml:space="preserve"> SAIMEX, </w:t>
      </w:r>
      <w:r w:rsidRPr="00722A15">
        <w:rPr>
          <w:rFonts w:ascii="Palatino Linotype" w:hAnsi="Palatino Linotype" w:cs="Arial"/>
          <w:bCs/>
          <w:color w:val="000000" w:themeColor="text1"/>
        </w:rPr>
        <w:t>y</w:t>
      </w:r>
      <w:r w:rsidRPr="00722A15">
        <w:rPr>
          <w:rFonts w:ascii="Palatino Linotype" w:hAnsi="Palatino Linotype" w:cs="Arial"/>
          <w:color w:val="000000" w:themeColor="text1"/>
        </w:rPr>
        <w:t xml:space="preserve"> se le asignó </w:t>
      </w:r>
      <w:r w:rsidR="00C50835" w:rsidRPr="00722A15">
        <w:rPr>
          <w:rFonts w:ascii="Palatino Linotype" w:hAnsi="Palatino Linotype" w:cs="Arial"/>
          <w:color w:val="000000" w:themeColor="text1"/>
        </w:rPr>
        <w:t>el</w:t>
      </w:r>
      <w:r w:rsidRPr="00722A15">
        <w:rPr>
          <w:rFonts w:ascii="Palatino Linotype" w:hAnsi="Palatino Linotype" w:cs="Arial"/>
          <w:color w:val="000000" w:themeColor="text1"/>
        </w:rPr>
        <w:t xml:space="preserve"> número de expediente </w:t>
      </w:r>
      <w:r w:rsidR="004F63EE" w:rsidRPr="00722A15">
        <w:rPr>
          <w:rFonts w:ascii="Palatino Linotype" w:hAnsi="Palatino Linotype"/>
          <w:b/>
        </w:rPr>
        <w:t>00524/TOLUCA/IP/2022</w:t>
      </w:r>
      <w:r w:rsidRPr="00722A15">
        <w:rPr>
          <w:rFonts w:ascii="Palatino Linotype" w:hAnsi="Palatino Linotype" w:cs="Arial"/>
          <w:b/>
          <w:color w:val="000000" w:themeColor="text1"/>
        </w:rPr>
        <w:t>,</w:t>
      </w:r>
      <w:r w:rsidRPr="00722A15">
        <w:rPr>
          <w:rFonts w:ascii="Palatino Linotype" w:hAnsi="Palatino Linotype" w:cs="Arial"/>
          <w:color w:val="000000" w:themeColor="text1"/>
        </w:rPr>
        <w:t xml:space="preserve"> en </w:t>
      </w:r>
      <w:r w:rsidR="00C50835" w:rsidRPr="00722A15">
        <w:rPr>
          <w:rFonts w:ascii="Palatino Linotype" w:hAnsi="Palatino Linotype" w:cs="Arial"/>
          <w:color w:val="000000" w:themeColor="text1"/>
        </w:rPr>
        <w:t>el</w:t>
      </w:r>
      <w:r w:rsidR="00EC7656" w:rsidRPr="00722A15">
        <w:rPr>
          <w:rFonts w:ascii="Palatino Linotype" w:hAnsi="Palatino Linotype" w:cs="Arial"/>
          <w:color w:val="000000" w:themeColor="text1"/>
        </w:rPr>
        <w:t xml:space="preserve"> que</w:t>
      </w:r>
      <w:r w:rsidR="00801793" w:rsidRPr="00722A15">
        <w:rPr>
          <w:rFonts w:ascii="Palatino Linotype" w:hAnsi="Palatino Linotype" w:cs="Arial"/>
          <w:color w:val="000000" w:themeColor="text1"/>
        </w:rPr>
        <w:t xml:space="preserve"> </w:t>
      </w:r>
      <w:r w:rsidR="00EC7656" w:rsidRPr="00722A15">
        <w:rPr>
          <w:rFonts w:ascii="Palatino Linotype" w:hAnsi="Palatino Linotype" w:cs="Arial"/>
          <w:color w:val="000000" w:themeColor="text1"/>
        </w:rPr>
        <w:t xml:space="preserve">señaló como: </w:t>
      </w:r>
    </w:p>
    <w:p w14:paraId="1D7A23AA" w14:textId="2E5F9338" w:rsidR="00EC7656" w:rsidRPr="00722A15" w:rsidRDefault="00EC7656" w:rsidP="00EC7656">
      <w:pPr>
        <w:jc w:val="both"/>
        <w:rPr>
          <w:rFonts w:ascii="Palatino Linotype" w:hAnsi="Palatino Linotype" w:cs="Arial"/>
          <w:color w:val="000000" w:themeColor="text1"/>
        </w:rPr>
      </w:pPr>
    </w:p>
    <w:p w14:paraId="239F8C62" w14:textId="3F2707F8" w:rsidR="00DA271B" w:rsidRPr="00722A15" w:rsidRDefault="00DA271B" w:rsidP="00EC7656">
      <w:pPr>
        <w:jc w:val="both"/>
        <w:rPr>
          <w:rFonts w:ascii="Palatino Linotype" w:hAnsi="Palatino Linotype" w:cs="Arial"/>
          <w:b/>
          <w:color w:val="000000" w:themeColor="text1"/>
        </w:rPr>
      </w:pPr>
      <w:r w:rsidRPr="00722A15">
        <w:rPr>
          <w:rFonts w:ascii="Palatino Linotype" w:hAnsi="Palatino Linotype" w:cs="Arial"/>
          <w:b/>
          <w:color w:val="000000" w:themeColor="text1"/>
        </w:rPr>
        <w:t>Acto impugnado:</w:t>
      </w:r>
    </w:p>
    <w:p w14:paraId="2E2FE37C" w14:textId="7E36E6B5" w:rsidR="00DA271B" w:rsidRPr="00722A15" w:rsidRDefault="00DA271B" w:rsidP="00EC7656">
      <w:pPr>
        <w:jc w:val="both"/>
        <w:rPr>
          <w:rFonts w:ascii="Palatino Linotype" w:hAnsi="Palatino Linotype" w:cs="Arial"/>
          <w:color w:val="000000" w:themeColor="text1"/>
        </w:rPr>
      </w:pPr>
    </w:p>
    <w:p w14:paraId="1B3DA5B7" w14:textId="11F7EBBC" w:rsidR="00DA271B" w:rsidRPr="00722A15" w:rsidRDefault="00C50835" w:rsidP="00EC7656">
      <w:pPr>
        <w:jc w:val="both"/>
        <w:rPr>
          <w:rFonts w:ascii="Palatino Linotype" w:hAnsi="Palatino Linotype" w:cs="Arial"/>
          <w:i/>
          <w:sz w:val="22"/>
          <w:szCs w:val="22"/>
        </w:rPr>
      </w:pPr>
      <w:r w:rsidRPr="00722A15">
        <w:rPr>
          <w:rFonts w:ascii="Palatino Linotype" w:hAnsi="Palatino Linotype" w:cs="Arial"/>
          <w:i/>
          <w:sz w:val="22"/>
          <w:szCs w:val="22"/>
        </w:rPr>
        <w:t>“</w:t>
      </w:r>
      <w:r w:rsidR="004F63EE" w:rsidRPr="00722A15">
        <w:rPr>
          <w:rFonts w:ascii="Palatino Linotype" w:hAnsi="Palatino Linotype" w:cs="Arial"/>
          <w:i/>
          <w:sz w:val="22"/>
          <w:szCs w:val="22"/>
        </w:rPr>
        <w:t>LA RESPUESTA PROPORCIONADA</w:t>
      </w:r>
      <w:r w:rsidRPr="00722A15">
        <w:rPr>
          <w:rFonts w:ascii="Palatino Linotype" w:hAnsi="Palatino Linotype" w:cs="Arial"/>
          <w:i/>
          <w:sz w:val="22"/>
          <w:szCs w:val="22"/>
        </w:rPr>
        <w:t>” (Sic)</w:t>
      </w:r>
      <w:r w:rsidR="00D71B73" w:rsidRPr="00722A15">
        <w:rPr>
          <w:rFonts w:ascii="Palatino Linotype" w:hAnsi="Palatino Linotype" w:cs="Arial"/>
          <w:i/>
          <w:sz w:val="22"/>
          <w:szCs w:val="22"/>
        </w:rPr>
        <w:t xml:space="preserve"> </w:t>
      </w:r>
    </w:p>
    <w:p w14:paraId="58AFE03E" w14:textId="6E3A8AA7" w:rsidR="00DA271B" w:rsidRPr="00722A15" w:rsidRDefault="00DA271B" w:rsidP="00EC7656">
      <w:pPr>
        <w:jc w:val="both"/>
        <w:rPr>
          <w:rFonts w:ascii="Palatino Linotype" w:hAnsi="Palatino Linotype" w:cs="Arial"/>
          <w:color w:val="000000" w:themeColor="text1"/>
        </w:rPr>
      </w:pPr>
    </w:p>
    <w:p w14:paraId="7DF5E647" w14:textId="6B38FB46" w:rsidR="007A1EF3" w:rsidRPr="00722A15" w:rsidRDefault="00536C04" w:rsidP="00555672">
      <w:pPr>
        <w:spacing w:line="360" w:lineRule="auto"/>
        <w:jc w:val="both"/>
        <w:rPr>
          <w:rFonts w:ascii="Palatino Linotype" w:hAnsi="Palatino Linotype"/>
          <w:b/>
        </w:rPr>
      </w:pPr>
      <w:r w:rsidRPr="00722A15">
        <w:rPr>
          <w:rFonts w:ascii="Palatino Linotype" w:hAnsi="Palatino Linotype" w:cs="Arial"/>
          <w:b/>
          <w:color w:val="000000" w:themeColor="text1"/>
        </w:rPr>
        <w:t>Así como, razones o motivos de inconformidad</w:t>
      </w:r>
      <w:r w:rsidR="00555672" w:rsidRPr="00722A15">
        <w:rPr>
          <w:rFonts w:ascii="Palatino Linotype" w:hAnsi="Palatino Linotype"/>
          <w:b/>
        </w:rPr>
        <w:t>:</w:t>
      </w:r>
    </w:p>
    <w:p w14:paraId="5DCF711C" w14:textId="0026FC07" w:rsidR="00C50835" w:rsidRPr="00722A15" w:rsidRDefault="00C50835" w:rsidP="00C50835">
      <w:pPr>
        <w:jc w:val="both"/>
        <w:rPr>
          <w:rFonts w:ascii="Palatino Linotype" w:hAnsi="Palatino Linotype" w:cs="Arial"/>
          <w:i/>
          <w:sz w:val="22"/>
          <w:szCs w:val="22"/>
        </w:rPr>
      </w:pPr>
      <w:r w:rsidRPr="00722A15">
        <w:rPr>
          <w:rFonts w:ascii="Palatino Linotype" w:hAnsi="Palatino Linotype" w:cs="Arial"/>
          <w:i/>
          <w:sz w:val="22"/>
          <w:szCs w:val="22"/>
        </w:rPr>
        <w:t>“</w:t>
      </w:r>
      <w:r w:rsidR="004F63EE" w:rsidRPr="00722A15">
        <w:rPr>
          <w:rFonts w:ascii="Palatino Linotype" w:hAnsi="Palatino Linotype" w:cs="Arial"/>
          <w:i/>
          <w:sz w:val="22"/>
          <w:szCs w:val="22"/>
        </w:rPr>
        <w:t>RESPUESTA INCOMPLETA. ME PIDEN QUE REALICE UN PAGO DE LAS ACTAS, QUE DEBEN DE ESTAR YA DIGITALIZADAS.</w:t>
      </w:r>
      <w:r w:rsidRPr="00722A15">
        <w:rPr>
          <w:rFonts w:ascii="Palatino Linotype" w:hAnsi="Palatino Linotype" w:cs="Arial"/>
          <w:i/>
          <w:sz w:val="22"/>
          <w:szCs w:val="22"/>
        </w:rPr>
        <w:t>” (Sic)</w:t>
      </w:r>
    </w:p>
    <w:p w14:paraId="2947896B" w14:textId="77777777" w:rsidR="00EC7656" w:rsidRPr="00722A15" w:rsidRDefault="00EC7656" w:rsidP="00EC7656">
      <w:pPr>
        <w:tabs>
          <w:tab w:val="left" w:pos="851"/>
        </w:tabs>
        <w:ind w:left="851" w:right="1134"/>
        <w:jc w:val="both"/>
        <w:rPr>
          <w:rFonts w:ascii="Palatino Linotype" w:hAnsi="Palatino Linotype" w:cs="Arial"/>
          <w:i/>
          <w:color w:val="000000" w:themeColor="text1"/>
          <w:sz w:val="22"/>
          <w:szCs w:val="22"/>
        </w:rPr>
      </w:pPr>
    </w:p>
    <w:p w14:paraId="45B4414C" w14:textId="62E99E61" w:rsidR="003404B0" w:rsidRPr="00722A15" w:rsidRDefault="003404B0" w:rsidP="003404B0">
      <w:pPr>
        <w:spacing w:line="360" w:lineRule="auto"/>
        <w:jc w:val="both"/>
        <w:rPr>
          <w:rFonts w:ascii="Palatino Linotype" w:hAnsi="Palatino Linotype" w:cs="Arial"/>
          <w:b/>
          <w:color w:val="000000" w:themeColor="text1"/>
          <w:sz w:val="28"/>
          <w:szCs w:val="28"/>
        </w:rPr>
      </w:pPr>
      <w:r w:rsidRPr="00722A15">
        <w:rPr>
          <w:rFonts w:ascii="Palatino Linotype" w:hAnsi="Palatino Linotype" w:cs="Arial"/>
          <w:b/>
          <w:color w:val="000000" w:themeColor="text1"/>
          <w:sz w:val="28"/>
          <w:szCs w:val="28"/>
        </w:rPr>
        <w:t xml:space="preserve">V. </w:t>
      </w:r>
      <w:r w:rsidRPr="00722A15">
        <w:rPr>
          <w:rFonts w:ascii="Palatino Linotype" w:hAnsi="Palatino Linotype" w:cs="Arial"/>
          <w:b/>
          <w:sz w:val="28"/>
          <w:szCs w:val="28"/>
        </w:rPr>
        <w:t>Del turno del Recurso de Revisión</w:t>
      </w:r>
    </w:p>
    <w:p w14:paraId="7D6276FD" w14:textId="14AE97D4" w:rsidR="009D6B53" w:rsidRPr="00722A15" w:rsidRDefault="009D6B53" w:rsidP="00F837AA">
      <w:pPr>
        <w:spacing w:line="360" w:lineRule="auto"/>
        <w:jc w:val="both"/>
        <w:rPr>
          <w:rFonts w:ascii="Palatino Linotype" w:hAnsi="Palatino Linotype"/>
        </w:rPr>
      </w:pPr>
      <w:r w:rsidRPr="00722A15">
        <w:rPr>
          <w:rFonts w:ascii="Palatino Linotype" w:hAnsi="Palatino Linotype" w:cs="Arial"/>
          <w:color w:val="000000" w:themeColor="text1"/>
        </w:rPr>
        <w:t xml:space="preserve">El </w:t>
      </w:r>
      <w:r w:rsidR="00501629" w:rsidRPr="00722A15">
        <w:rPr>
          <w:rFonts w:ascii="Palatino Linotype" w:hAnsi="Palatino Linotype" w:cs="Arial"/>
          <w:b/>
          <w:color w:val="000000" w:themeColor="text1"/>
        </w:rPr>
        <w:t>quince</w:t>
      </w:r>
      <w:r w:rsidR="00FE6428" w:rsidRPr="00722A15">
        <w:rPr>
          <w:rFonts w:ascii="Palatino Linotype" w:hAnsi="Palatino Linotype" w:cs="Arial"/>
          <w:b/>
          <w:bCs/>
          <w:color w:val="000000" w:themeColor="text1"/>
        </w:rPr>
        <w:t xml:space="preserve"> de marzo de dos mil veintidós</w:t>
      </w:r>
      <w:r w:rsidRPr="00722A15">
        <w:rPr>
          <w:rFonts w:ascii="Palatino Linotype" w:hAnsi="Palatino Linotype" w:cs="Arial"/>
          <w:color w:val="000000" w:themeColor="text1"/>
        </w:rPr>
        <w:t xml:space="preserve">, </w:t>
      </w:r>
      <w:r w:rsidR="00B018F3" w:rsidRPr="00722A15">
        <w:rPr>
          <w:rFonts w:ascii="Palatino Linotype" w:hAnsi="Palatino Linotype"/>
          <w:color w:val="000000" w:themeColor="text1"/>
        </w:rPr>
        <w:t>el</w:t>
      </w:r>
      <w:r w:rsidRPr="00722A15">
        <w:rPr>
          <w:rFonts w:ascii="Palatino Linotype" w:hAnsi="Palatino Linotype" w:cs="Arial"/>
          <w:color w:val="000000" w:themeColor="text1"/>
        </w:rPr>
        <w:t xml:space="preserve"> </w:t>
      </w:r>
      <w:r w:rsidR="00025060" w:rsidRPr="00722A15">
        <w:rPr>
          <w:rFonts w:ascii="Palatino Linotype" w:hAnsi="Palatino Linotype" w:cs="Arial"/>
          <w:color w:val="000000" w:themeColor="text1"/>
        </w:rPr>
        <w:t xml:space="preserve">Recurso de Revisión </w:t>
      </w:r>
      <w:r w:rsidR="005F5D50" w:rsidRPr="00722A15">
        <w:rPr>
          <w:rFonts w:ascii="Palatino Linotype" w:hAnsi="Palatino Linotype" w:cs="Arial"/>
          <w:color w:val="000000" w:themeColor="text1"/>
          <w:lang w:val="es-ES_tradnl"/>
        </w:rPr>
        <w:t>materia del presente estudio, se en</w:t>
      </w:r>
      <w:r w:rsidR="00B018F3" w:rsidRPr="00722A15">
        <w:rPr>
          <w:rFonts w:ascii="Palatino Linotype" w:hAnsi="Palatino Linotype" w:cs="Arial"/>
          <w:color w:val="000000" w:themeColor="text1"/>
          <w:lang w:val="es-ES_tradnl"/>
        </w:rPr>
        <w:t>vió</w:t>
      </w:r>
      <w:r w:rsidRPr="00722A15">
        <w:rPr>
          <w:rFonts w:ascii="Palatino Linotype" w:hAnsi="Palatino Linotype" w:cs="Arial"/>
          <w:color w:val="000000" w:themeColor="text1"/>
          <w:lang w:val="es-ES_tradnl"/>
        </w:rPr>
        <w:t xml:space="preserve"> electrónicamente al Instituto de </w:t>
      </w:r>
      <w:r w:rsidRPr="00722A15">
        <w:rPr>
          <w:rFonts w:ascii="Palatino Linotype" w:eastAsia="Arial Unicode MS" w:hAnsi="Palatino Linotype" w:cs="Arial"/>
          <w:color w:val="000000" w:themeColor="text1"/>
        </w:rPr>
        <w:t>Transparencia</w:t>
      </w:r>
      <w:r w:rsidRPr="00722A15">
        <w:rPr>
          <w:rFonts w:ascii="Palatino Linotype" w:hAnsi="Palatino Linotype" w:cs="Arial"/>
          <w:color w:val="000000" w:themeColor="text1"/>
          <w:lang w:val="es-ES_tradnl"/>
        </w:rPr>
        <w:t xml:space="preserve">, Acceso a la Información </w:t>
      </w:r>
      <w:r w:rsidRPr="00722A15">
        <w:rPr>
          <w:rFonts w:ascii="Palatino Linotype" w:hAnsi="Palatino Linotype" w:cs="Arial"/>
          <w:color w:val="000000" w:themeColor="text1"/>
          <w:lang w:val="es-ES_tradnl"/>
        </w:rPr>
        <w:lastRenderedPageBreak/>
        <w:t>Pública y Protección de Datos Personales del Estado de México y Municipios</w:t>
      </w:r>
      <w:r w:rsidR="005F5D50" w:rsidRPr="00722A15">
        <w:rPr>
          <w:rFonts w:ascii="Palatino Linotype" w:hAnsi="Palatino Linotype" w:cs="Arial"/>
          <w:color w:val="000000" w:themeColor="text1"/>
          <w:lang w:val="es-ES_tradnl"/>
        </w:rPr>
        <w:t>,</w:t>
      </w:r>
      <w:r w:rsidRPr="00722A15">
        <w:rPr>
          <w:rFonts w:ascii="Palatino Linotype" w:hAnsi="Palatino Linotype" w:cs="Arial"/>
          <w:color w:val="000000" w:themeColor="text1"/>
          <w:lang w:val="es-ES_tradnl"/>
        </w:rPr>
        <w:t xml:space="preserve"> </w:t>
      </w:r>
      <w:r w:rsidR="005F5D50" w:rsidRPr="00722A15">
        <w:rPr>
          <w:rFonts w:ascii="Palatino Linotype" w:hAnsi="Palatino Linotype" w:cs="Arial"/>
          <w:color w:val="000000" w:themeColor="text1"/>
          <w:lang w:val="es-ES_tradnl"/>
        </w:rPr>
        <w:t xml:space="preserve">por lo que </w:t>
      </w:r>
      <w:r w:rsidRPr="00722A15">
        <w:rPr>
          <w:rFonts w:ascii="Palatino Linotype" w:hAnsi="Palatino Linotype" w:cs="Arial"/>
          <w:color w:val="000000" w:themeColor="text1"/>
          <w:lang w:val="es-ES_tradnl"/>
        </w:rPr>
        <w:t xml:space="preserve">con fundamento en el artículo 185, fracción I de la </w:t>
      </w:r>
      <w:r w:rsidRPr="00722A15">
        <w:rPr>
          <w:rFonts w:ascii="Palatino Linotype" w:hAnsi="Palatino Linotype"/>
          <w:color w:val="000000" w:themeColor="text1"/>
        </w:rPr>
        <w:t>Ley de Transparencia y Acceso a la Información Pública del Estado de México y Municipios</w:t>
      </w:r>
      <w:r w:rsidR="00B018F3" w:rsidRPr="00722A15">
        <w:rPr>
          <w:rFonts w:ascii="Palatino Linotype" w:hAnsi="Palatino Linotype" w:cs="Arial"/>
          <w:color w:val="000000" w:themeColor="text1"/>
          <w:lang w:val="es-ES_tradnl"/>
        </w:rPr>
        <w:t>, se turnó</w:t>
      </w:r>
      <w:r w:rsidRPr="00722A15">
        <w:rPr>
          <w:rFonts w:ascii="Palatino Linotype" w:hAnsi="Palatino Linotype" w:cs="Arial"/>
          <w:color w:val="000000" w:themeColor="text1"/>
          <w:lang w:val="es-ES_tradnl"/>
        </w:rPr>
        <w:t>, a través del</w:t>
      </w:r>
      <w:r w:rsidRPr="00722A15">
        <w:rPr>
          <w:rFonts w:ascii="Palatino Linotype" w:eastAsia="Arial Unicode MS" w:hAnsi="Palatino Linotype" w:cs="Arial"/>
          <w:color w:val="000000" w:themeColor="text1"/>
          <w:lang w:val="es-ES_tradnl"/>
        </w:rPr>
        <w:t xml:space="preserve"> </w:t>
      </w:r>
      <w:r w:rsidRPr="00722A15">
        <w:rPr>
          <w:rFonts w:ascii="Palatino Linotype" w:eastAsia="Arial Unicode MS" w:hAnsi="Palatino Linotype" w:cs="Arial"/>
          <w:b/>
          <w:color w:val="000000" w:themeColor="text1"/>
          <w:lang w:val="es-ES_tradnl"/>
        </w:rPr>
        <w:t>SAIMEX</w:t>
      </w:r>
      <w:r w:rsidRPr="00722A15">
        <w:rPr>
          <w:rFonts w:ascii="Palatino Linotype" w:hAnsi="Palatino Linotype"/>
          <w:color w:val="000000" w:themeColor="text1"/>
        </w:rPr>
        <w:t xml:space="preserve">, </w:t>
      </w:r>
      <w:r w:rsidR="00801793" w:rsidRPr="00722A15">
        <w:rPr>
          <w:rFonts w:ascii="Palatino Linotype" w:hAnsi="Palatino Linotype"/>
        </w:rPr>
        <w:t>a</w:t>
      </w:r>
      <w:r w:rsidRPr="00722A15">
        <w:rPr>
          <w:rFonts w:ascii="Palatino Linotype" w:hAnsi="Palatino Linotype"/>
        </w:rPr>
        <w:t xml:space="preserve"> la</w:t>
      </w:r>
      <w:r w:rsidR="00FE6428" w:rsidRPr="00722A15">
        <w:rPr>
          <w:rFonts w:ascii="Palatino Linotype" w:hAnsi="Palatino Linotype"/>
        </w:rPr>
        <w:t xml:space="preserve"> </w:t>
      </w:r>
      <w:r w:rsidR="00FE6428" w:rsidRPr="00722A15">
        <w:rPr>
          <w:rFonts w:ascii="Palatino Linotype" w:hAnsi="Palatino Linotype"/>
          <w:b/>
        </w:rPr>
        <w:t>Comisionada</w:t>
      </w:r>
      <w:r w:rsidRPr="00722A15">
        <w:rPr>
          <w:rFonts w:ascii="Palatino Linotype" w:hAnsi="Palatino Linotype"/>
        </w:rPr>
        <w:t xml:space="preserve"> </w:t>
      </w:r>
      <w:r w:rsidR="00B018F3" w:rsidRPr="00722A15">
        <w:rPr>
          <w:rFonts w:ascii="Palatino Linotype" w:hAnsi="Palatino Linotype"/>
          <w:b/>
        </w:rPr>
        <w:t>Sharon Cristina Morales Martínez</w:t>
      </w:r>
      <w:r w:rsidRPr="00722A15">
        <w:rPr>
          <w:rFonts w:ascii="Palatino Linotype" w:hAnsi="Palatino Linotype"/>
          <w:color w:val="000000" w:themeColor="text1"/>
        </w:rPr>
        <w:t xml:space="preserve">, a </w:t>
      </w:r>
      <w:r w:rsidR="00B018F3" w:rsidRPr="00722A15">
        <w:rPr>
          <w:rFonts w:ascii="Palatino Linotype" w:hAnsi="Palatino Linotype" w:cs="Arial"/>
          <w:color w:val="000000" w:themeColor="text1"/>
          <w:lang w:val="es-ES_tradnl"/>
        </w:rPr>
        <w:t>efecto de que decretara</w:t>
      </w:r>
      <w:r w:rsidRPr="00722A15">
        <w:rPr>
          <w:rFonts w:ascii="Palatino Linotype" w:hAnsi="Palatino Linotype" w:cs="Arial"/>
          <w:color w:val="000000" w:themeColor="text1"/>
          <w:lang w:val="es-ES_tradnl"/>
        </w:rPr>
        <w:t xml:space="preserve"> su admisión o </w:t>
      </w:r>
      <w:proofErr w:type="spellStart"/>
      <w:r w:rsidRPr="00722A15">
        <w:rPr>
          <w:rFonts w:ascii="Palatino Linotype" w:hAnsi="Palatino Linotype" w:cs="Arial"/>
          <w:color w:val="000000" w:themeColor="text1"/>
          <w:lang w:val="es-ES_tradnl"/>
        </w:rPr>
        <w:t>desechamiento</w:t>
      </w:r>
      <w:proofErr w:type="spellEnd"/>
      <w:r w:rsidRPr="00722A15">
        <w:rPr>
          <w:rFonts w:ascii="Palatino Linotype" w:hAnsi="Palatino Linotype" w:cs="Arial"/>
          <w:color w:val="000000" w:themeColor="text1"/>
          <w:lang w:val="es-ES_tradnl"/>
        </w:rPr>
        <w:t>.</w:t>
      </w:r>
    </w:p>
    <w:p w14:paraId="5A9F0DE7" w14:textId="77777777" w:rsidR="00231D08" w:rsidRPr="00722A15" w:rsidRDefault="00231D08" w:rsidP="003404B0">
      <w:pPr>
        <w:tabs>
          <w:tab w:val="center" w:pos="4252"/>
          <w:tab w:val="right" w:pos="8504"/>
        </w:tabs>
        <w:spacing w:line="360" w:lineRule="auto"/>
        <w:jc w:val="both"/>
        <w:rPr>
          <w:rFonts w:ascii="Palatino Linotype" w:hAnsi="Palatino Linotype" w:cs="Arial"/>
          <w:b/>
          <w:color w:val="000000" w:themeColor="text1"/>
        </w:rPr>
      </w:pPr>
    </w:p>
    <w:p w14:paraId="14CA0626" w14:textId="77777777" w:rsidR="003404B0" w:rsidRPr="00722A15" w:rsidRDefault="003404B0" w:rsidP="003404B0">
      <w:pPr>
        <w:tabs>
          <w:tab w:val="center" w:pos="4252"/>
          <w:tab w:val="right" w:pos="8504"/>
        </w:tabs>
        <w:spacing w:line="360" w:lineRule="auto"/>
        <w:jc w:val="both"/>
        <w:rPr>
          <w:rFonts w:ascii="Palatino Linotype" w:hAnsi="Palatino Linotype" w:cs="Arial"/>
          <w:b/>
          <w:color w:val="000000" w:themeColor="text1"/>
        </w:rPr>
      </w:pPr>
      <w:r w:rsidRPr="00722A15">
        <w:rPr>
          <w:rFonts w:ascii="Palatino Linotype" w:hAnsi="Palatino Linotype" w:cs="Arial"/>
          <w:b/>
          <w:color w:val="000000" w:themeColor="text1"/>
        </w:rPr>
        <w:t>a) Admisión del Recurso de Revisión</w:t>
      </w:r>
    </w:p>
    <w:p w14:paraId="0CAB5C85" w14:textId="5FD4347B" w:rsidR="00F530F1" w:rsidRPr="00722A15" w:rsidRDefault="009D6B53" w:rsidP="00722A15">
      <w:pPr>
        <w:spacing w:line="360" w:lineRule="auto"/>
        <w:jc w:val="both"/>
        <w:rPr>
          <w:rFonts w:ascii="Palatino Linotype" w:hAnsi="Palatino Linotype" w:cs="Arial"/>
          <w:color w:val="000000" w:themeColor="text1"/>
        </w:rPr>
      </w:pPr>
      <w:r w:rsidRPr="00722A15">
        <w:rPr>
          <w:rFonts w:ascii="Palatino Linotype" w:hAnsi="Palatino Linotype" w:cs="Arial"/>
          <w:color w:val="000000" w:themeColor="text1"/>
        </w:rPr>
        <w:t xml:space="preserve">De las constancias de los expedientes electrónicos </w:t>
      </w:r>
      <w:r w:rsidR="005F5D50" w:rsidRPr="00722A15">
        <w:rPr>
          <w:rFonts w:ascii="Palatino Linotype" w:hAnsi="Palatino Linotype" w:cs="Arial"/>
          <w:color w:val="000000" w:themeColor="text1"/>
        </w:rPr>
        <w:t xml:space="preserve">que obran en </w:t>
      </w:r>
      <w:r w:rsidRPr="00722A15">
        <w:rPr>
          <w:rFonts w:ascii="Palatino Linotype" w:hAnsi="Palatino Linotype" w:cs="Arial"/>
          <w:b/>
          <w:color w:val="000000" w:themeColor="text1"/>
        </w:rPr>
        <w:t>SAIMEX</w:t>
      </w:r>
      <w:r w:rsidRPr="00722A15">
        <w:rPr>
          <w:rFonts w:ascii="Palatino Linotype" w:hAnsi="Palatino Linotype" w:cs="Arial"/>
          <w:color w:val="000000" w:themeColor="text1"/>
        </w:rPr>
        <w:t xml:space="preserve">, se desprende que el </w:t>
      </w:r>
      <w:r w:rsidR="00501629" w:rsidRPr="00722A15">
        <w:rPr>
          <w:rFonts w:ascii="Palatino Linotype" w:hAnsi="Palatino Linotype" w:cs="Arial"/>
          <w:b/>
          <w:color w:val="000000" w:themeColor="text1"/>
        </w:rPr>
        <w:t>dieciséis</w:t>
      </w:r>
      <w:r w:rsidR="00805F08" w:rsidRPr="00722A15">
        <w:rPr>
          <w:rFonts w:ascii="Palatino Linotype" w:hAnsi="Palatino Linotype" w:cs="Arial"/>
          <w:b/>
          <w:color w:val="000000" w:themeColor="text1"/>
        </w:rPr>
        <w:t xml:space="preserve"> </w:t>
      </w:r>
      <w:r w:rsidR="00801793" w:rsidRPr="00722A15">
        <w:rPr>
          <w:rFonts w:ascii="Palatino Linotype" w:hAnsi="Palatino Linotype" w:cs="Arial"/>
          <w:b/>
          <w:color w:val="000000" w:themeColor="text1"/>
        </w:rPr>
        <w:t xml:space="preserve">de </w:t>
      </w:r>
      <w:r w:rsidR="00BF4646" w:rsidRPr="00722A15">
        <w:rPr>
          <w:rFonts w:ascii="Palatino Linotype" w:hAnsi="Palatino Linotype" w:cs="Arial"/>
          <w:b/>
          <w:color w:val="000000" w:themeColor="text1"/>
        </w:rPr>
        <w:t>marzo</w:t>
      </w:r>
      <w:r w:rsidR="00801793" w:rsidRPr="00722A15">
        <w:rPr>
          <w:rFonts w:ascii="Palatino Linotype" w:hAnsi="Palatino Linotype" w:cs="Arial"/>
          <w:b/>
          <w:color w:val="000000" w:themeColor="text1"/>
        </w:rPr>
        <w:t xml:space="preserve"> </w:t>
      </w:r>
      <w:r w:rsidR="00C10EEE" w:rsidRPr="00722A15">
        <w:rPr>
          <w:rFonts w:ascii="Palatino Linotype" w:hAnsi="Palatino Linotype" w:cs="Arial"/>
          <w:b/>
          <w:color w:val="000000" w:themeColor="text1"/>
        </w:rPr>
        <w:t>de dos mil veintidós</w:t>
      </w:r>
      <w:r w:rsidRPr="00722A15">
        <w:rPr>
          <w:rFonts w:ascii="Palatino Linotype" w:hAnsi="Palatino Linotype" w:cs="Arial"/>
          <w:color w:val="000000" w:themeColor="text1"/>
        </w:rPr>
        <w:t>, se acordó la admisión a trámite del</w:t>
      </w:r>
      <w:r w:rsidR="00B018F3" w:rsidRPr="00722A15">
        <w:rPr>
          <w:rFonts w:ascii="Palatino Linotype" w:hAnsi="Palatino Linotype" w:cs="Arial"/>
          <w:color w:val="000000" w:themeColor="text1"/>
        </w:rPr>
        <w:t xml:space="preserve"> </w:t>
      </w:r>
      <w:r w:rsidR="00025060" w:rsidRPr="00722A15">
        <w:rPr>
          <w:rFonts w:ascii="Palatino Linotype" w:hAnsi="Palatino Linotype" w:cs="Arial"/>
          <w:color w:val="000000" w:themeColor="text1"/>
        </w:rPr>
        <w:t>R</w:t>
      </w:r>
      <w:r w:rsidRPr="00722A15">
        <w:rPr>
          <w:rFonts w:ascii="Palatino Linotype" w:hAnsi="Palatino Linotype" w:cs="Arial"/>
          <w:color w:val="000000" w:themeColor="text1"/>
        </w:rPr>
        <w:t>ecurs</w:t>
      </w:r>
      <w:r w:rsidR="00B018F3" w:rsidRPr="00722A15">
        <w:rPr>
          <w:rFonts w:ascii="Palatino Linotype" w:hAnsi="Palatino Linotype" w:cs="Arial"/>
          <w:color w:val="000000" w:themeColor="text1"/>
        </w:rPr>
        <w:t>o</w:t>
      </w:r>
      <w:r w:rsidRPr="00722A15">
        <w:rPr>
          <w:rFonts w:ascii="Palatino Linotype" w:hAnsi="Palatino Linotype" w:cs="Arial"/>
          <w:color w:val="000000" w:themeColor="text1"/>
        </w:rPr>
        <w:t xml:space="preserve"> de </w:t>
      </w:r>
      <w:r w:rsidR="00025060" w:rsidRPr="00722A15">
        <w:rPr>
          <w:rFonts w:ascii="Palatino Linotype" w:hAnsi="Palatino Linotype" w:cs="Arial"/>
          <w:color w:val="000000" w:themeColor="text1"/>
        </w:rPr>
        <w:t>R</w:t>
      </w:r>
      <w:r w:rsidR="00B018F3" w:rsidRPr="00722A15">
        <w:rPr>
          <w:rFonts w:ascii="Palatino Linotype" w:hAnsi="Palatino Linotype" w:cs="Arial"/>
          <w:color w:val="000000" w:themeColor="text1"/>
        </w:rPr>
        <w:t>evisión que nos ocupa, así como la integración de</w:t>
      </w:r>
      <w:r w:rsidRPr="00722A15">
        <w:rPr>
          <w:rFonts w:ascii="Palatino Linotype" w:hAnsi="Palatino Linotype" w:cs="Arial"/>
          <w:color w:val="000000" w:themeColor="text1"/>
        </w:rPr>
        <w:t>l</w:t>
      </w:r>
      <w:r w:rsidR="00B018F3" w:rsidRPr="00722A15">
        <w:rPr>
          <w:rFonts w:ascii="Palatino Linotype" w:hAnsi="Palatino Linotype" w:cs="Arial"/>
          <w:color w:val="000000" w:themeColor="text1"/>
        </w:rPr>
        <w:t xml:space="preserve"> expediente</w:t>
      </w:r>
      <w:r w:rsidRPr="00722A15">
        <w:rPr>
          <w:rFonts w:ascii="Palatino Linotype" w:hAnsi="Palatino Linotype" w:cs="Arial"/>
          <w:color w:val="000000" w:themeColor="text1"/>
        </w:rPr>
        <w:t xml:space="preserve"> </w:t>
      </w:r>
      <w:r w:rsidR="00B018F3" w:rsidRPr="00722A15">
        <w:rPr>
          <w:rFonts w:ascii="Palatino Linotype" w:hAnsi="Palatino Linotype" w:cs="Arial"/>
          <w:color w:val="000000" w:themeColor="text1"/>
        </w:rPr>
        <w:t>respectivo, mismo que se puso</w:t>
      </w:r>
      <w:r w:rsidRPr="00722A15">
        <w:rPr>
          <w:rFonts w:ascii="Palatino Linotype" w:hAnsi="Palatino Linotype" w:cs="Arial"/>
          <w:color w:val="000000" w:themeColor="text1"/>
        </w:rPr>
        <w:t xml:space="preserve"> a disposición de las partes, para que en un plazo máximo de siete días hábiles</w:t>
      </w:r>
      <w:r w:rsidR="005F5D50" w:rsidRPr="00722A15">
        <w:rPr>
          <w:rFonts w:ascii="Palatino Linotype" w:hAnsi="Palatino Linotype" w:cs="Arial"/>
          <w:color w:val="000000" w:themeColor="text1"/>
        </w:rPr>
        <w:t xml:space="preserve"> </w:t>
      </w:r>
      <w:r w:rsidR="00531689" w:rsidRPr="00722A15">
        <w:rPr>
          <w:rFonts w:ascii="Palatino Linotype" w:hAnsi="Palatino Linotype" w:cs="Arial"/>
          <w:b/>
          <w:color w:val="000000" w:themeColor="text1"/>
        </w:rPr>
        <w:t>LA RECURRENTE</w:t>
      </w:r>
      <w:r w:rsidR="00D01412" w:rsidRPr="00722A15">
        <w:rPr>
          <w:rFonts w:ascii="Palatino Linotype" w:hAnsi="Palatino Linotype" w:cs="Arial"/>
          <w:b/>
          <w:color w:val="000000" w:themeColor="text1"/>
        </w:rPr>
        <w:t xml:space="preserve"> </w:t>
      </w:r>
      <w:r w:rsidR="00D01412" w:rsidRPr="00722A15">
        <w:rPr>
          <w:rFonts w:ascii="Palatino Linotype" w:hAnsi="Palatino Linotype" w:cs="Arial"/>
          <w:color w:val="000000" w:themeColor="text1"/>
        </w:rPr>
        <w:t xml:space="preserve">manifestara lo que a su derecho conviniera, a efecto de presentar pruebas o alegatos y, en su caso, </w:t>
      </w:r>
      <w:r w:rsidR="00D01412" w:rsidRPr="00722A15">
        <w:rPr>
          <w:rFonts w:ascii="Palatino Linotype" w:hAnsi="Palatino Linotype" w:cs="Arial"/>
          <w:b/>
          <w:color w:val="000000" w:themeColor="text1"/>
        </w:rPr>
        <w:t xml:space="preserve">EL SUJETO OBLIGADO </w:t>
      </w:r>
      <w:r w:rsidR="00D01412" w:rsidRPr="00722A15">
        <w:rPr>
          <w:rFonts w:ascii="Palatino Linotype" w:hAnsi="Palatino Linotype" w:cs="Arial"/>
          <w:color w:val="000000" w:themeColor="text1"/>
        </w:rPr>
        <w:t>rindiera su</w:t>
      </w:r>
      <w:r w:rsidR="00D01412" w:rsidRPr="00722A15">
        <w:rPr>
          <w:rFonts w:ascii="Palatino Linotype" w:hAnsi="Palatino Linotype" w:cs="Arial"/>
          <w:b/>
          <w:color w:val="000000" w:themeColor="text1"/>
        </w:rPr>
        <w:t xml:space="preserve"> </w:t>
      </w:r>
      <w:r w:rsidR="00B018F3" w:rsidRPr="00722A15">
        <w:rPr>
          <w:rFonts w:ascii="Palatino Linotype" w:hAnsi="Palatino Linotype" w:cs="Arial"/>
          <w:color w:val="000000" w:themeColor="text1"/>
        </w:rPr>
        <w:t>Informe Justificado</w:t>
      </w:r>
      <w:r w:rsidR="00D01412" w:rsidRPr="00722A15">
        <w:rPr>
          <w:rFonts w:ascii="Palatino Linotype" w:hAnsi="Palatino Linotype" w:cs="Arial"/>
          <w:color w:val="000000" w:themeColor="text1"/>
        </w:rPr>
        <w:t xml:space="preserve"> respectivamente; lo anterior, en términos de </w:t>
      </w:r>
      <w:r w:rsidRPr="00722A15">
        <w:rPr>
          <w:rFonts w:ascii="Palatino Linotype" w:hAnsi="Palatino Linotype" w:cs="Arial"/>
          <w:color w:val="000000" w:themeColor="text1"/>
        </w:rPr>
        <w:t>lo dispuesto por el artículo 185 de la Ley de Transparencia y Acceso a la Información Pública del Estado de México y Municipios</w:t>
      </w:r>
      <w:r w:rsidR="00D01412" w:rsidRPr="00722A15">
        <w:rPr>
          <w:rFonts w:ascii="Palatino Linotype" w:hAnsi="Palatino Linotype" w:cs="Arial"/>
          <w:color w:val="000000" w:themeColor="text1"/>
        </w:rPr>
        <w:t>.</w:t>
      </w:r>
    </w:p>
    <w:p w14:paraId="13334E12" w14:textId="77777777" w:rsidR="00501629" w:rsidRPr="00722A15" w:rsidRDefault="00501629" w:rsidP="00536C04">
      <w:pPr>
        <w:tabs>
          <w:tab w:val="center" w:pos="4252"/>
          <w:tab w:val="right" w:pos="8504"/>
        </w:tabs>
        <w:spacing w:line="360" w:lineRule="auto"/>
        <w:jc w:val="both"/>
        <w:rPr>
          <w:rFonts w:ascii="Palatino Linotype" w:hAnsi="Palatino Linotype" w:cs="Arial"/>
          <w:b/>
          <w:color w:val="000000" w:themeColor="text1"/>
          <w:sz w:val="28"/>
        </w:rPr>
      </w:pPr>
    </w:p>
    <w:p w14:paraId="1B661F59" w14:textId="5E770586" w:rsidR="003404B0" w:rsidRPr="00722A15" w:rsidRDefault="002E7E03" w:rsidP="003404B0">
      <w:pPr>
        <w:spacing w:line="360" w:lineRule="auto"/>
        <w:jc w:val="both"/>
        <w:rPr>
          <w:rFonts w:ascii="Palatino Linotype" w:eastAsia="Arial Unicode MS" w:hAnsi="Palatino Linotype" w:cs="Arial"/>
          <w:b/>
          <w:color w:val="000000" w:themeColor="text1"/>
        </w:rPr>
      </w:pPr>
      <w:r w:rsidRPr="00722A15">
        <w:rPr>
          <w:rFonts w:ascii="Palatino Linotype" w:eastAsia="Arial Unicode MS" w:hAnsi="Palatino Linotype" w:cs="Arial"/>
          <w:b/>
          <w:color w:val="000000" w:themeColor="text1"/>
        </w:rPr>
        <w:t>b</w:t>
      </w:r>
      <w:r w:rsidR="003404B0" w:rsidRPr="00722A15">
        <w:rPr>
          <w:rFonts w:ascii="Palatino Linotype" w:eastAsia="Arial Unicode MS" w:hAnsi="Palatino Linotype" w:cs="Arial"/>
          <w:b/>
          <w:color w:val="000000" w:themeColor="text1"/>
        </w:rPr>
        <w:t xml:space="preserve">) </w:t>
      </w:r>
      <w:r w:rsidR="003404B0" w:rsidRPr="00722A15">
        <w:rPr>
          <w:rFonts w:ascii="Palatino Linotype" w:hAnsi="Palatino Linotype" w:cs="Arial"/>
          <w:b/>
          <w:bCs/>
        </w:rPr>
        <w:t>Informe Justificado</w:t>
      </w:r>
    </w:p>
    <w:p w14:paraId="0871E087" w14:textId="6AEE4C71" w:rsidR="00756235" w:rsidRPr="00722A15" w:rsidRDefault="00756235" w:rsidP="00ED586C">
      <w:pPr>
        <w:spacing w:line="360" w:lineRule="auto"/>
        <w:jc w:val="both"/>
        <w:rPr>
          <w:rFonts w:ascii="Palatino Linotype" w:hAnsi="Palatino Linotype" w:cs="Arial"/>
          <w:color w:val="000000" w:themeColor="text1"/>
        </w:rPr>
      </w:pPr>
      <w:r w:rsidRPr="00722A15">
        <w:rPr>
          <w:rFonts w:ascii="Palatino Linotype" w:eastAsia="Arial Unicode MS" w:hAnsi="Palatino Linotype" w:cs="Arial"/>
          <w:color w:val="000000" w:themeColor="text1"/>
        </w:rPr>
        <w:t xml:space="preserve">Conforme a las constancias del </w:t>
      </w:r>
      <w:r w:rsidRPr="00722A15">
        <w:rPr>
          <w:rFonts w:ascii="Palatino Linotype" w:eastAsia="Arial Unicode MS" w:hAnsi="Palatino Linotype" w:cs="Arial"/>
          <w:b/>
          <w:color w:val="000000" w:themeColor="text1"/>
        </w:rPr>
        <w:t>SAIMEX</w:t>
      </w:r>
      <w:r w:rsidRPr="00722A15">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w:t>
      </w:r>
      <w:r w:rsidR="00805F08" w:rsidRPr="00722A15">
        <w:rPr>
          <w:rFonts w:ascii="Palatino Linotype" w:hAnsi="Palatino Linotype" w:cs="Arial"/>
          <w:b/>
        </w:rPr>
        <w:t>EL SUJETO OBLIGADO</w:t>
      </w:r>
      <w:r w:rsidRPr="00722A15">
        <w:rPr>
          <w:rFonts w:ascii="Palatino Linotype" w:eastAsia="Arial Unicode MS" w:hAnsi="Palatino Linotype" w:cs="Arial"/>
          <w:color w:val="000000" w:themeColor="text1"/>
        </w:rPr>
        <w:t xml:space="preserve">, </w:t>
      </w:r>
      <w:r w:rsidR="009F4218" w:rsidRPr="00722A15">
        <w:rPr>
          <w:rFonts w:ascii="Palatino Linotype" w:eastAsia="Arial Unicode MS" w:hAnsi="Palatino Linotype" w:cs="Arial"/>
          <w:color w:val="000000" w:themeColor="text1"/>
        </w:rPr>
        <w:t xml:space="preserve">envió </w:t>
      </w:r>
      <w:r w:rsidR="00501629" w:rsidRPr="00722A15">
        <w:rPr>
          <w:rFonts w:ascii="Palatino Linotype" w:eastAsia="Arial Unicode MS" w:hAnsi="Palatino Linotype" w:cs="Arial"/>
          <w:color w:val="000000" w:themeColor="text1"/>
        </w:rPr>
        <w:t>el archivo “</w:t>
      </w:r>
      <w:r w:rsidR="00501629" w:rsidRPr="00722A15">
        <w:rPr>
          <w:rFonts w:ascii="Palatino Linotype" w:eastAsia="Arial Unicode MS" w:hAnsi="Palatino Linotype" w:cs="Arial"/>
          <w:color w:val="000000" w:themeColor="text1"/>
        </w:rPr>
        <w:tab/>
        <w:t>Informe Just. 03962_2022.pdf”</w:t>
      </w:r>
      <w:r w:rsidR="009F4218" w:rsidRPr="00722A15">
        <w:rPr>
          <w:rFonts w:ascii="Palatino Linotype" w:eastAsia="Arial Unicode MS" w:hAnsi="Palatino Linotype" w:cs="Arial"/>
          <w:color w:val="000000" w:themeColor="text1"/>
        </w:rPr>
        <w:t xml:space="preserve">, </w:t>
      </w:r>
      <w:r w:rsidR="00501629" w:rsidRPr="00722A15">
        <w:rPr>
          <w:rFonts w:ascii="Palatino Linotype" w:eastAsia="Arial Unicode MS" w:hAnsi="Palatino Linotype" w:cs="Arial"/>
          <w:color w:val="000000" w:themeColor="text1"/>
        </w:rPr>
        <w:t>mismo</w:t>
      </w:r>
      <w:r w:rsidR="00805F08" w:rsidRPr="00722A15">
        <w:rPr>
          <w:rFonts w:ascii="Palatino Linotype" w:eastAsia="Arial Unicode MS" w:hAnsi="Palatino Linotype" w:cs="Arial"/>
          <w:color w:val="000000" w:themeColor="text1"/>
        </w:rPr>
        <w:t xml:space="preserve"> que se pusieron a disposición de </w:t>
      </w:r>
      <w:r w:rsidR="00531689" w:rsidRPr="00722A15">
        <w:rPr>
          <w:rFonts w:ascii="Palatino Linotype" w:hAnsi="Palatino Linotype"/>
          <w:b/>
          <w:lang w:val="es-ES"/>
        </w:rPr>
        <w:t>LA RECURRENTE</w:t>
      </w:r>
      <w:r w:rsidR="00805F08" w:rsidRPr="00722A15">
        <w:rPr>
          <w:rFonts w:ascii="Palatino Linotype" w:hAnsi="Palatino Linotype"/>
          <w:b/>
          <w:lang w:val="es-ES"/>
        </w:rPr>
        <w:t xml:space="preserve"> </w:t>
      </w:r>
      <w:r w:rsidR="00805F08" w:rsidRPr="00722A15">
        <w:rPr>
          <w:rFonts w:ascii="Palatino Linotype" w:hAnsi="Palatino Linotype"/>
          <w:lang w:val="es-ES"/>
        </w:rPr>
        <w:t xml:space="preserve">el </w:t>
      </w:r>
      <w:r w:rsidR="00501629" w:rsidRPr="00722A15">
        <w:rPr>
          <w:rFonts w:ascii="Palatino Linotype" w:hAnsi="Palatino Linotype"/>
          <w:lang w:val="es-ES"/>
        </w:rPr>
        <w:t>n</w:t>
      </w:r>
      <w:r w:rsidR="00722A15" w:rsidRPr="00722A15">
        <w:rPr>
          <w:rFonts w:ascii="Palatino Linotype" w:hAnsi="Palatino Linotype"/>
          <w:lang w:val="es-ES"/>
        </w:rPr>
        <w:t>u</w:t>
      </w:r>
      <w:r w:rsidR="00501629" w:rsidRPr="00722A15">
        <w:rPr>
          <w:rFonts w:ascii="Palatino Linotype" w:hAnsi="Palatino Linotype"/>
          <w:lang w:val="es-ES"/>
        </w:rPr>
        <w:t>eve</w:t>
      </w:r>
      <w:r w:rsidR="00805F08" w:rsidRPr="00722A15">
        <w:rPr>
          <w:rFonts w:ascii="Palatino Linotype" w:hAnsi="Palatino Linotype"/>
          <w:lang w:val="es-ES"/>
        </w:rPr>
        <w:t xml:space="preserve"> de junio de dos mil veintidós</w:t>
      </w:r>
      <w:r w:rsidRPr="00722A15">
        <w:rPr>
          <w:rFonts w:ascii="Palatino Linotype" w:eastAsia="Arial Unicode MS" w:hAnsi="Palatino Linotype" w:cs="Arial"/>
          <w:color w:val="000000" w:themeColor="text1"/>
        </w:rPr>
        <w:t xml:space="preserve">, tal y como se aprecia en la siguiente </w:t>
      </w:r>
      <w:r w:rsidR="00805F08" w:rsidRPr="00722A15">
        <w:rPr>
          <w:rFonts w:ascii="Palatino Linotype" w:eastAsia="Arial Unicode MS" w:hAnsi="Palatino Linotype" w:cs="Arial"/>
          <w:color w:val="000000" w:themeColor="text1"/>
        </w:rPr>
        <w:t>imagen</w:t>
      </w:r>
      <w:r w:rsidRPr="00722A15">
        <w:rPr>
          <w:rFonts w:ascii="Palatino Linotype" w:eastAsia="Arial Unicode MS" w:hAnsi="Palatino Linotype" w:cs="Arial"/>
          <w:color w:val="000000" w:themeColor="text1"/>
        </w:rPr>
        <w:t xml:space="preserve">: </w:t>
      </w:r>
      <w:r w:rsidRPr="00722A15">
        <w:rPr>
          <w:rFonts w:ascii="Palatino Linotype" w:hAnsi="Palatino Linotype" w:cs="Arial"/>
          <w:color w:val="000000" w:themeColor="text1"/>
        </w:rPr>
        <w:t xml:space="preserve"> </w:t>
      </w:r>
    </w:p>
    <w:p w14:paraId="66862AD2" w14:textId="18BCB58F" w:rsidR="00CB029B" w:rsidRPr="00722A15" w:rsidRDefault="00501629" w:rsidP="00756235">
      <w:pPr>
        <w:spacing w:line="360" w:lineRule="auto"/>
        <w:jc w:val="both"/>
        <w:rPr>
          <w:rFonts w:ascii="Palatino Linotype" w:hAnsi="Palatino Linotype" w:cs="Arial"/>
          <w:color w:val="000000" w:themeColor="text1"/>
        </w:rPr>
      </w:pPr>
      <w:r w:rsidRPr="00722A15">
        <w:rPr>
          <w:rFonts w:ascii="Palatino Linotype" w:hAnsi="Palatino Linotype" w:cs="Arial"/>
          <w:noProof/>
          <w:color w:val="000000" w:themeColor="text1"/>
          <w:lang w:eastAsia="es-MX"/>
        </w:rPr>
        <w:lastRenderedPageBreak/>
        <w:drawing>
          <wp:inline distT="0" distB="0" distL="0" distR="0" wp14:anchorId="1A8DED84" wp14:editId="7560874B">
            <wp:extent cx="5941060" cy="1771015"/>
            <wp:effectExtent l="0" t="0" r="254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1771015"/>
                    </a:xfrm>
                    <a:prstGeom prst="rect">
                      <a:avLst/>
                    </a:prstGeom>
                  </pic:spPr>
                </pic:pic>
              </a:graphicData>
            </a:graphic>
          </wp:inline>
        </w:drawing>
      </w:r>
    </w:p>
    <w:p w14:paraId="170C24FA" w14:textId="77777777" w:rsidR="00501629" w:rsidRPr="00722A15" w:rsidRDefault="00501629" w:rsidP="00EC16AB">
      <w:pPr>
        <w:spacing w:line="360" w:lineRule="auto"/>
        <w:jc w:val="both"/>
        <w:rPr>
          <w:rFonts w:ascii="Palatino Linotype" w:hAnsi="Palatino Linotype"/>
        </w:rPr>
      </w:pPr>
    </w:p>
    <w:p w14:paraId="7649B254" w14:textId="5398C21E" w:rsidR="00EC16AB" w:rsidRPr="00722A15" w:rsidRDefault="00501629" w:rsidP="00EC16AB">
      <w:pPr>
        <w:spacing w:line="360" w:lineRule="auto"/>
        <w:jc w:val="both"/>
        <w:rPr>
          <w:rFonts w:ascii="Palatino Linotype" w:hAnsi="Palatino Linotype"/>
        </w:rPr>
      </w:pPr>
      <w:r w:rsidRPr="00722A15">
        <w:rPr>
          <w:rFonts w:ascii="Palatino Linotype" w:hAnsi="Palatino Linotype"/>
        </w:rPr>
        <w:t xml:space="preserve">Documento que será descrito y analizado en el </w:t>
      </w:r>
      <w:r w:rsidRPr="00722A15">
        <w:rPr>
          <w:rFonts w:ascii="Palatino Linotype" w:hAnsi="Palatino Linotype"/>
          <w:b/>
        </w:rPr>
        <w:t>CONSIDERDANDO</w:t>
      </w:r>
      <w:r w:rsidRPr="00722A15">
        <w:rPr>
          <w:rFonts w:ascii="Palatino Linotype" w:hAnsi="Palatino Linotype"/>
        </w:rPr>
        <w:t xml:space="preserve"> </w:t>
      </w:r>
      <w:r w:rsidRPr="00722A15">
        <w:rPr>
          <w:rFonts w:ascii="Palatino Linotype" w:hAnsi="Palatino Linotype"/>
          <w:b/>
        </w:rPr>
        <w:t xml:space="preserve">QUINTO </w:t>
      </w:r>
      <w:r w:rsidRPr="00722A15">
        <w:rPr>
          <w:rFonts w:ascii="Palatino Linotype" w:hAnsi="Palatino Linotype"/>
        </w:rPr>
        <w:t>de la presente resolución</w:t>
      </w:r>
    </w:p>
    <w:p w14:paraId="265BEAA4" w14:textId="77777777" w:rsidR="00501629" w:rsidRPr="00722A15" w:rsidRDefault="00501629" w:rsidP="00EC16AB">
      <w:pPr>
        <w:spacing w:line="360" w:lineRule="auto"/>
        <w:jc w:val="both"/>
        <w:rPr>
          <w:rFonts w:ascii="Palatino Linotype" w:eastAsia="Arial Unicode MS" w:hAnsi="Palatino Linotype" w:cs="Arial"/>
          <w:color w:val="000000" w:themeColor="text1"/>
        </w:rPr>
      </w:pPr>
    </w:p>
    <w:p w14:paraId="352BF9F0" w14:textId="77777777" w:rsidR="00722A15" w:rsidRPr="00722A15" w:rsidRDefault="00ED586C" w:rsidP="00722A15">
      <w:pPr>
        <w:spacing w:line="360" w:lineRule="auto"/>
        <w:jc w:val="both"/>
        <w:rPr>
          <w:rFonts w:ascii="Palatino Linotype" w:eastAsia="Palatino Linotype" w:hAnsi="Palatino Linotype" w:cs="Palatino Linotype"/>
          <w:b/>
        </w:rPr>
      </w:pPr>
      <w:r w:rsidRPr="00722A15">
        <w:rPr>
          <w:rFonts w:ascii="Palatino Linotype" w:hAnsi="Palatino Linotype" w:cs="Arial"/>
          <w:b/>
          <w:bCs/>
        </w:rPr>
        <w:t>c</w:t>
      </w:r>
      <w:r w:rsidR="003404B0" w:rsidRPr="00722A15">
        <w:rPr>
          <w:rFonts w:ascii="Palatino Linotype" w:hAnsi="Palatino Linotype" w:cs="Arial"/>
          <w:b/>
          <w:bCs/>
        </w:rPr>
        <w:t xml:space="preserve">) </w:t>
      </w:r>
      <w:r w:rsidR="00722A15" w:rsidRPr="00722A15">
        <w:rPr>
          <w:rFonts w:ascii="Palatino Linotype" w:eastAsia="Palatino Linotype" w:hAnsi="Palatino Linotype" w:cs="Palatino Linotype"/>
          <w:b/>
        </w:rPr>
        <w:t>De la ampliación</w:t>
      </w:r>
    </w:p>
    <w:p w14:paraId="2C16F571" w14:textId="219436AF" w:rsidR="00722A15" w:rsidRPr="00722A15" w:rsidRDefault="00722A15" w:rsidP="00722A15">
      <w:pPr>
        <w:spacing w:line="360" w:lineRule="auto"/>
        <w:jc w:val="both"/>
        <w:rPr>
          <w:rFonts w:ascii="Palatino Linotype" w:hAnsi="Palatino Linotype" w:cs="Arial"/>
        </w:rPr>
      </w:pPr>
      <w:r w:rsidRPr="00722A15">
        <w:rPr>
          <w:rFonts w:ascii="Palatino Linotype" w:eastAsia="Palatino Linotype" w:hAnsi="Palatino Linotype" w:cs="Palatino Linotype"/>
        </w:rPr>
        <w:t xml:space="preserve">El </w:t>
      </w:r>
      <w:r w:rsidRPr="00722A15">
        <w:rPr>
          <w:rFonts w:ascii="Palatino Linotype" w:eastAsia="Palatino Linotype" w:hAnsi="Palatino Linotype" w:cs="Palatino Linotype"/>
          <w:b/>
        </w:rPr>
        <w:t>nueve de junio de dos mil veintidós</w:t>
      </w:r>
      <w:r w:rsidRPr="00722A15">
        <w:rPr>
          <w:rFonts w:ascii="Palatino Linotype" w:eastAsia="Palatino Linotype" w:hAnsi="Palatino Linotype" w:cs="Palatino Linotype"/>
        </w:rPr>
        <w:t>, se notificó el acuerdo de ampliación del plazo para resolver el presente Recurso de Revisión, previsto en el artículo 181, tercer párrafo de la Ley de Transparencia y Acceso a la Información Pública del Estado de México y Municipios</w:t>
      </w:r>
      <w:r w:rsidRPr="00722A15">
        <w:rPr>
          <w:rFonts w:ascii="Palatino Linotype" w:hAnsi="Palatino Linotype" w:cs="Arial"/>
        </w:rPr>
        <w:t>.</w:t>
      </w:r>
    </w:p>
    <w:p w14:paraId="4E02A6B3" w14:textId="77777777" w:rsidR="00722A15" w:rsidRPr="00722A15" w:rsidRDefault="00722A15" w:rsidP="00722A15">
      <w:pPr>
        <w:spacing w:line="360" w:lineRule="auto"/>
        <w:jc w:val="both"/>
        <w:rPr>
          <w:rFonts w:ascii="Palatino Linotype" w:hAnsi="Palatino Linotype" w:cs="Arial"/>
        </w:rPr>
      </w:pPr>
    </w:p>
    <w:p w14:paraId="6F1AA041" w14:textId="2166F570" w:rsidR="003404B0" w:rsidRPr="00722A15" w:rsidRDefault="00722A15" w:rsidP="00722A15">
      <w:pPr>
        <w:spacing w:line="360" w:lineRule="auto"/>
        <w:jc w:val="both"/>
        <w:rPr>
          <w:rFonts w:ascii="Palatino Linotype" w:hAnsi="Palatino Linotype" w:cs="Arial"/>
          <w:b/>
          <w:bCs/>
        </w:rPr>
      </w:pPr>
      <w:r w:rsidRPr="00722A15">
        <w:rPr>
          <w:rFonts w:ascii="Palatino Linotype" w:hAnsi="Palatino Linotype" w:cs="Arial"/>
          <w:b/>
        </w:rPr>
        <w:t xml:space="preserve">d) </w:t>
      </w:r>
      <w:r w:rsidR="003404B0" w:rsidRPr="00722A15">
        <w:rPr>
          <w:rFonts w:ascii="Palatino Linotype" w:hAnsi="Palatino Linotype" w:cs="Arial"/>
          <w:b/>
          <w:bCs/>
        </w:rPr>
        <w:t>Cierre de Instrucción</w:t>
      </w:r>
    </w:p>
    <w:p w14:paraId="53B11923" w14:textId="6AA0ADC3" w:rsidR="003404B0" w:rsidRPr="00722A15" w:rsidRDefault="00536C04" w:rsidP="00722A15">
      <w:pPr>
        <w:spacing w:line="360" w:lineRule="auto"/>
        <w:jc w:val="both"/>
        <w:rPr>
          <w:rFonts w:ascii="Palatino Linotype" w:hAnsi="Palatino Linotype" w:cs="Arial"/>
        </w:rPr>
      </w:pPr>
      <w:r w:rsidRPr="00722A15">
        <w:rPr>
          <w:rFonts w:ascii="Palatino Linotype" w:hAnsi="Palatino Linotype"/>
          <w:color w:val="000000" w:themeColor="text1"/>
        </w:rPr>
        <w:t>Una vez analizado el estado procesal que guarda el expediente</w:t>
      </w:r>
      <w:r w:rsidR="005F5D50" w:rsidRPr="00722A15">
        <w:rPr>
          <w:rFonts w:ascii="Palatino Linotype" w:hAnsi="Palatino Linotype"/>
          <w:color w:val="000000" w:themeColor="text1"/>
        </w:rPr>
        <w:t xml:space="preserve"> de mérito</w:t>
      </w:r>
      <w:r w:rsidRPr="00722A15">
        <w:rPr>
          <w:rFonts w:ascii="Palatino Linotype" w:hAnsi="Palatino Linotype"/>
          <w:color w:val="000000" w:themeColor="text1"/>
        </w:rPr>
        <w:t>, l</w:t>
      </w:r>
      <w:r w:rsidR="00C10EEE" w:rsidRPr="00722A15">
        <w:rPr>
          <w:rFonts w:ascii="Palatino Linotype" w:hAnsi="Palatino Linotype"/>
          <w:color w:val="000000" w:themeColor="text1"/>
        </w:rPr>
        <w:t>a</w:t>
      </w:r>
      <w:r w:rsidRPr="00722A15">
        <w:rPr>
          <w:rFonts w:ascii="Palatino Linotype" w:hAnsi="Palatino Linotype"/>
          <w:color w:val="000000" w:themeColor="text1"/>
        </w:rPr>
        <w:t xml:space="preserve"> </w:t>
      </w:r>
      <w:r w:rsidR="00D01412" w:rsidRPr="00722A15">
        <w:rPr>
          <w:rFonts w:ascii="Palatino Linotype" w:hAnsi="Palatino Linotype"/>
          <w:b/>
          <w:color w:val="000000" w:themeColor="text1"/>
        </w:rPr>
        <w:t>C</w:t>
      </w:r>
      <w:r w:rsidRPr="00722A15">
        <w:rPr>
          <w:rFonts w:ascii="Palatino Linotype" w:hAnsi="Palatino Linotype"/>
          <w:b/>
          <w:color w:val="000000" w:themeColor="text1"/>
        </w:rPr>
        <w:t>omisionad</w:t>
      </w:r>
      <w:r w:rsidR="00C10EEE" w:rsidRPr="00722A15">
        <w:rPr>
          <w:rFonts w:ascii="Palatino Linotype" w:hAnsi="Palatino Linotype"/>
          <w:b/>
          <w:color w:val="000000" w:themeColor="text1"/>
        </w:rPr>
        <w:t>a</w:t>
      </w:r>
      <w:r w:rsidRPr="00722A15">
        <w:rPr>
          <w:rFonts w:ascii="Palatino Linotype" w:hAnsi="Palatino Linotype"/>
          <w:color w:val="000000" w:themeColor="text1"/>
        </w:rPr>
        <w:t xml:space="preserve"> </w:t>
      </w:r>
      <w:r w:rsidR="00801793" w:rsidRPr="00722A15">
        <w:rPr>
          <w:rFonts w:ascii="Palatino Linotype" w:hAnsi="Palatino Linotype"/>
          <w:b/>
          <w:color w:val="000000" w:themeColor="text1"/>
        </w:rPr>
        <w:t>Sharon Cristina Morales Martínez</w:t>
      </w:r>
      <w:r w:rsidR="00801793" w:rsidRPr="00722A15">
        <w:rPr>
          <w:rFonts w:ascii="Palatino Linotype" w:hAnsi="Palatino Linotype"/>
          <w:color w:val="000000" w:themeColor="text1"/>
        </w:rPr>
        <w:t xml:space="preserve"> </w:t>
      </w:r>
      <w:r w:rsidRPr="00722A15">
        <w:rPr>
          <w:rFonts w:ascii="Palatino Linotype" w:hAnsi="Palatino Linotype"/>
          <w:color w:val="000000" w:themeColor="text1"/>
        </w:rPr>
        <w:t xml:space="preserve">acordó </w:t>
      </w:r>
      <w:r w:rsidR="00C10EEE" w:rsidRPr="00722A15">
        <w:rPr>
          <w:rFonts w:ascii="Palatino Linotype" w:hAnsi="Palatino Linotype"/>
          <w:color w:val="000000" w:themeColor="text1"/>
        </w:rPr>
        <w:t>los</w:t>
      </w:r>
      <w:r w:rsidRPr="00722A15">
        <w:rPr>
          <w:rFonts w:ascii="Palatino Linotype" w:hAnsi="Palatino Linotype"/>
          <w:color w:val="000000" w:themeColor="text1"/>
        </w:rPr>
        <w:t xml:space="preserve"> cierre</w:t>
      </w:r>
      <w:r w:rsidR="00C10EEE" w:rsidRPr="00722A15">
        <w:rPr>
          <w:rFonts w:ascii="Palatino Linotype" w:hAnsi="Palatino Linotype"/>
          <w:color w:val="000000" w:themeColor="text1"/>
        </w:rPr>
        <w:t>s</w:t>
      </w:r>
      <w:r w:rsidRPr="00722A15">
        <w:rPr>
          <w:rFonts w:ascii="Palatino Linotype" w:hAnsi="Palatino Linotype"/>
          <w:color w:val="000000" w:themeColor="text1"/>
        </w:rPr>
        <w:t xml:space="preserve"> de instrucción;</w:t>
      </w:r>
      <w:r w:rsidRPr="00722A15">
        <w:rPr>
          <w:rFonts w:ascii="Palatino Linotype" w:hAnsi="Palatino Linotype" w:cs="Arial"/>
        </w:rPr>
        <w:t xml:space="preserve"> así como, la remisión de</w:t>
      </w:r>
      <w:r w:rsidR="00C10EEE" w:rsidRPr="00722A15">
        <w:rPr>
          <w:rFonts w:ascii="Palatino Linotype" w:hAnsi="Palatino Linotype" w:cs="Arial"/>
        </w:rPr>
        <w:t xml:space="preserve"> los </w:t>
      </w:r>
      <w:r w:rsidRPr="00722A15">
        <w:rPr>
          <w:rFonts w:ascii="Palatino Linotype" w:hAnsi="Palatino Linotype" w:cs="Arial"/>
        </w:rPr>
        <w:t>mismo</w:t>
      </w:r>
      <w:r w:rsidR="00C10EEE" w:rsidRPr="00722A15">
        <w:rPr>
          <w:rFonts w:ascii="Palatino Linotype" w:hAnsi="Palatino Linotype" w:cs="Arial"/>
        </w:rPr>
        <w:t>s</w:t>
      </w:r>
      <w:r w:rsidRPr="00722A15">
        <w:rPr>
          <w:rFonts w:ascii="Palatino Linotype" w:hAnsi="Palatino Linotype" w:cs="Arial"/>
        </w:rPr>
        <w:t xml:space="preserve"> a efecto de ser resuelto</w:t>
      </w:r>
      <w:r w:rsidR="00C10EEE" w:rsidRPr="00722A15">
        <w:rPr>
          <w:rFonts w:ascii="Palatino Linotype" w:hAnsi="Palatino Linotype" w:cs="Arial"/>
        </w:rPr>
        <w:t>s</w:t>
      </w:r>
      <w:r w:rsidRPr="00722A15">
        <w:rPr>
          <w:rFonts w:ascii="Palatino Linotype" w:hAnsi="Palatino Linotype" w:cs="Arial"/>
        </w:rPr>
        <w:t>, de conformidad con lo establecido en el artículo 185 fracciones VI y VIII de la Ley de Transparencia y Acceso a la Información Pública del Estado de México y Municipios</w:t>
      </w:r>
      <w:r w:rsidR="00151594" w:rsidRPr="00722A15">
        <w:rPr>
          <w:rFonts w:ascii="Palatino Linotype" w:hAnsi="Palatino Linotype" w:cs="Arial"/>
        </w:rPr>
        <w:t>.</w:t>
      </w:r>
    </w:p>
    <w:p w14:paraId="265F48C5" w14:textId="77777777" w:rsidR="00536C04" w:rsidRPr="00722A15" w:rsidRDefault="00536C04" w:rsidP="00177BA7">
      <w:pPr>
        <w:ind w:right="50"/>
        <w:jc w:val="center"/>
        <w:rPr>
          <w:rFonts w:ascii="Palatino Linotype" w:hAnsi="Palatino Linotype" w:cs="Arial"/>
          <w:b/>
          <w:color w:val="000000" w:themeColor="text1"/>
          <w:sz w:val="28"/>
        </w:rPr>
      </w:pPr>
    </w:p>
    <w:p w14:paraId="313703BB" w14:textId="77777777" w:rsidR="00722A15" w:rsidRPr="00722A15" w:rsidRDefault="00722A15" w:rsidP="00177BA7">
      <w:pPr>
        <w:ind w:right="50"/>
        <w:jc w:val="center"/>
        <w:rPr>
          <w:rFonts w:ascii="Palatino Linotype" w:hAnsi="Palatino Linotype" w:cs="Arial"/>
          <w:b/>
          <w:color w:val="000000" w:themeColor="text1"/>
          <w:sz w:val="28"/>
        </w:rPr>
      </w:pPr>
    </w:p>
    <w:p w14:paraId="307772BA" w14:textId="77777777" w:rsidR="00536C04" w:rsidRPr="00722A15" w:rsidRDefault="00536C04" w:rsidP="00177BA7">
      <w:pPr>
        <w:jc w:val="center"/>
        <w:rPr>
          <w:rFonts w:ascii="Palatino Linotype" w:hAnsi="Palatino Linotype" w:cs="Arial"/>
          <w:b/>
          <w:bCs/>
          <w:color w:val="000000" w:themeColor="text1"/>
          <w:spacing w:val="60"/>
          <w:sz w:val="28"/>
        </w:rPr>
      </w:pPr>
      <w:r w:rsidRPr="00722A15">
        <w:rPr>
          <w:rFonts w:ascii="Palatino Linotype" w:hAnsi="Palatino Linotype" w:cs="Arial"/>
          <w:b/>
          <w:bCs/>
          <w:color w:val="000000" w:themeColor="text1"/>
          <w:spacing w:val="60"/>
          <w:sz w:val="28"/>
        </w:rPr>
        <w:lastRenderedPageBreak/>
        <w:t>CONSIDERANDO</w:t>
      </w:r>
    </w:p>
    <w:p w14:paraId="3142EC0D" w14:textId="77777777" w:rsidR="00536C04" w:rsidRPr="00722A15" w:rsidRDefault="00536C04" w:rsidP="00177BA7">
      <w:pPr>
        <w:rPr>
          <w:rFonts w:ascii="Palatino Linotype" w:hAnsi="Palatino Linotype"/>
          <w:b/>
          <w:bCs/>
          <w:spacing w:val="40"/>
          <w:sz w:val="28"/>
          <w:szCs w:val="28"/>
        </w:rPr>
      </w:pPr>
    </w:p>
    <w:p w14:paraId="7531711D" w14:textId="77777777" w:rsidR="00756235" w:rsidRPr="00722A15" w:rsidRDefault="00756235" w:rsidP="00756235">
      <w:pPr>
        <w:spacing w:line="360" w:lineRule="auto"/>
        <w:ind w:right="50"/>
        <w:jc w:val="both"/>
        <w:rPr>
          <w:rFonts w:ascii="Palatino Linotype" w:hAnsi="Palatino Linotype"/>
          <w:b/>
          <w:color w:val="000000" w:themeColor="text1"/>
        </w:rPr>
      </w:pPr>
      <w:r w:rsidRPr="00722A15">
        <w:rPr>
          <w:rFonts w:ascii="Palatino Linotype" w:hAnsi="Palatino Linotype"/>
          <w:b/>
          <w:color w:val="000000" w:themeColor="text1"/>
          <w:sz w:val="28"/>
          <w:szCs w:val="28"/>
        </w:rPr>
        <w:t>PRIMERO</w:t>
      </w:r>
      <w:r w:rsidRPr="00722A15">
        <w:rPr>
          <w:rFonts w:ascii="Palatino Linotype" w:hAnsi="Palatino Linotype"/>
          <w:b/>
          <w:color w:val="000000" w:themeColor="text1"/>
        </w:rPr>
        <w:t>.</w:t>
      </w:r>
      <w:r w:rsidRPr="00722A15">
        <w:rPr>
          <w:rFonts w:ascii="Palatino Linotype" w:hAnsi="Palatino Linotype"/>
          <w:color w:val="000000" w:themeColor="text1"/>
        </w:rPr>
        <w:t xml:space="preserve"> </w:t>
      </w:r>
      <w:r w:rsidRPr="00722A15">
        <w:rPr>
          <w:rFonts w:ascii="Palatino Linotype" w:hAnsi="Palatino Linotype"/>
          <w:b/>
          <w:color w:val="000000" w:themeColor="text1"/>
        </w:rPr>
        <w:t>Competencia</w:t>
      </w:r>
      <w:r w:rsidRPr="00722A15">
        <w:rPr>
          <w:rFonts w:ascii="Palatino Linotype" w:hAnsi="Palatino Linotype"/>
          <w:color w:val="000000" w:themeColor="text1"/>
        </w:rPr>
        <w:t>.</w:t>
      </w:r>
      <w:r w:rsidRPr="00722A15">
        <w:rPr>
          <w:rFonts w:ascii="Palatino Linotype" w:hAnsi="Palatino Linotype"/>
          <w:b/>
          <w:color w:val="000000" w:themeColor="text1"/>
        </w:rPr>
        <w:t xml:space="preserve"> </w:t>
      </w:r>
    </w:p>
    <w:p w14:paraId="04CD4BF7" w14:textId="1B2FFBB2" w:rsidR="00756235" w:rsidRPr="00722A15" w:rsidRDefault="00756235" w:rsidP="00756235">
      <w:pPr>
        <w:spacing w:line="360" w:lineRule="auto"/>
        <w:ind w:right="50"/>
        <w:jc w:val="both"/>
        <w:rPr>
          <w:rFonts w:ascii="Palatino Linotype" w:hAnsi="Palatino Linotype" w:cs="Arial"/>
          <w:color w:val="000000" w:themeColor="text1"/>
        </w:rPr>
      </w:pPr>
      <w:r w:rsidRPr="00722A15">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722A15">
        <w:rPr>
          <w:rFonts w:ascii="Palatino Linotype" w:hAnsi="Palatino Linotype"/>
          <w:color w:val="000000" w:themeColor="text1"/>
        </w:rPr>
        <w:t>los</w:t>
      </w:r>
      <w:r w:rsidRPr="00722A15">
        <w:rPr>
          <w:rFonts w:ascii="Palatino Linotype" w:hAnsi="Palatino Linotype"/>
          <w:color w:val="000000" w:themeColor="text1"/>
        </w:rPr>
        <w:t xml:space="preserve"> presente</w:t>
      </w:r>
      <w:r w:rsidR="00025060" w:rsidRPr="00722A15">
        <w:rPr>
          <w:rFonts w:ascii="Palatino Linotype" w:hAnsi="Palatino Linotype"/>
          <w:color w:val="000000" w:themeColor="text1"/>
        </w:rPr>
        <w:t>s</w:t>
      </w:r>
      <w:r w:rsidRPr="00722A15">
        <w:rPr>
          <w:rFonts w:ascii="Palatino Linotype" w:hAnsi="Palatino Linotype"/>
          <w:color w:val="000000" w:themeColor="text1"/>
        </w:rPr>
        <w:t xml:space="preserve"> </w:t>
      </w:r>
      <w:r w:rsidR="00025060" w:rsidRPr="00722A15">
        <w:rPr>
          <w:rFonts w:ascii="Palatino Linotype" w:hAnsi="Palatino Linotype"/>
          <w:color w:val="000000" w:themeColor="text1"/>
        </w:rPr>
        <w:t>R</w:t>
      </w:r>
      <w:r w:rsidRPr="00722A15">
        <w:rPr>
          <w:rFonts w:ascii="Palatino Linotype" w:hAnsi="Palatino Linotype"/>
          <w:color w:val="000000" w:themeColor="text1"/>
        </w:rPr>
        <w:t xml:space="preserve">ecurso de </w:t>
      </w:r>
      <w:r w:rsidR="00025060" w:rsidRPr="00722A15">
        <w:rPr>
          <w:rFonts w:ascii="Palatino Linotype" w:hAnsi="Palatino Linotype"/>
          <w:color w:val="000000" w:themeColor="text1"/>
        </w:rPr>
        <w:t>R</w:t>
      </w:r>
      <w:r w:rsidRPr="00722A15">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722A15">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3BD56BE8" w14:textId="77777777" w:rsidR="00A818B3" w:rsidRPr="00722A15" w:rsidRDefault="00A818B3" w:rsidP="00323C71">
      <w:pPr>
        <w:spacing w:line="360" w:lineRule="auto"/>
        <w:jc w:val="both"/>
        <w:rPr>
          <w:rFonts w:ascii="Palatino Linotype" w:hAnsi="Palatino Linotype"/>
          <w:b/>
          <w:color w:val="000000" w:themeColor="text1"/>
          <w:sz w:val="28"/>
          <w:szCs w:val="28"/>
        </w:rPr>
      </w:pPr>
    </w:p>
    <w:p w14:paraId="1C2D846F" w14:textId="77777777" w:rsidR="00756235" w:rsidRPr="00722A15" w:rsidRDefault="00756235" w:rsidP="00756235">
      <w:pPr>
        <w:spacing w:line="360" w:lineRule="auto"/>
        <w:jc w:val="both"/>
        <w:rPr>
          <w:rFonts w:ascii="Palatino Linotype" w:hAnsi="Palatino Linotype" w:cs="Arial"/>
          <w:b/>
          <w:color w:val="000000" w:themeColor="text1"/>
        </w:rPr>
      </w:pPr>
      <w:r w:rsidRPr="00722A15">
        <w:rPr>
          <w:rFonts w:ascii="Palatino Linotype" w:hAnsi="Palatino Linotype" w:cs="Arial"/>
          <w:b/>
          <w:color w:val="000000" w:themeColor="text1"/>
          <w:sz w:val="28"/>
        </w:rPr>
        <w:t>SEGUNDO</w:t>
      </w:r>
      <w:r w:rsidRPr="00722A15">
        <w:rPr>
          <w:rFonts w:ascii="Palatino Linotype" w:hAnsi="Palatino Linotype" w:cs="Arial"/>
          <w:b/>
          <w:color w:val="000000" w:themeColor="text1"/>
        </w:rPr>
        <w:t xml:space="preserve">. Interés. </w:t>
      </w:r>
    </w:p>
    <w:p w14:paraId="204DEEDD" w14:textId="10AEA8B6" w:rsidR="00C83CB6" w:rsidRPr="00722A15" w:rsidRDefault="00D67E07" w:rsidP="00C83CB6">
      <w:pPr>
        <w:spacing w:line="360" w:lineRule="auto"/>
        <w:jc w:val="both"/>
        <w:rPr>
          <w:rFonts w:ascii="Palatino Linotype" w:hAnsi="Palatino Linotype" w:cs="Arial"/>
          <w:b/>
          <w:bCs/>
          <w:color w:val="000000" w:themeColor="text1"/>
        </w:rPr>
      </w:pPr>
      <w:r w:rsidRPr="00722A15">
        <w:rPr>
          <w:rFonts w:ascii="Palatino Linotype" w:hAnsi="Palatino Linotype" w:cs="Arial"/>
          <w:bCs/>
          <w:color w:val="000000" w:themeColor="text1"/>
        </w:rPr>
        <w:t>El</w:t>
      </w:r>
      <w:r w:rsidR="00756235" w:rsidRPr="00722A15">
        <w:rPr>
          <w:rFonts w:ascii="Palatino Linotype" w:hAnsi="Palatino Linotype" w:cs="Arial"/>
          <w:bCs/>
          <w:color w:val="000000" w:themeColor="text1"/>
        </w:rPr>
        <w:t xml:space="preserve"> </w:t>
      </w:r>
      <w:r w:rsidR="005E17B7" w:rsidRPr="00722A15">
        <w:rPr>
          <w:rFonts w:ascii="Palatino Linotype" w:hAnsi="Palatino Linotype" w:cs="Arial"/>
          <w:bCs/>
          <w:color w:val="000000" w:themeColor="text1"/>
        </w:rPr>
        <w:t>R</w:t>
      </w:r>
      <w:r w:rsidRPr="00722A15">
        <w:rPr>
          <w:rFonts w:ascii="Palatino Linotype" w:hAnsi="Palatino Linotype" w:cs="Arial"/>
          <w:bCs/>
          <w:color w:val="000000" w:themeColor="text1"/>
        </w:rPr>
        <w:t>ecurso</w:t>
      </w:r>
      <w:r w:rsidR="00756235" w:rsidRPr="00722A15">
        <w:rPr>
          <w:rFonts w:ascii="Palatino Linotype" w:hAnsi="Palatino Linotype" w:cs="Arial"/>
          <w:bCs/>
          <w:color w:val="000000" w:themeColor="text1"/>
        </w:rPr>
        <w:t xml:space="preserve"> de </w:t>
      </w:r>
      <w:r w:rsidR="005E17B7" w:rsidRPr="00722A15">
        <w:rPr>
          <w:rFonts w:ascii="Palatino Linotype" w:hAnsi="Palatino Linotype" w:cs="Arial"/>
          <w:bCs/>
          <w:color w:val="000000" w:themeColor="text1"/>
        </w:rPr>
        <w:t>R</w:t>
      </w:r>
      <w:r w:rsidR="00756235" w:rsidRPr="00722A15">
        <w:rPr>
          <w:rFonts w:ascii="Palatino Linotype" w:hAnsi="Palatino Linotype" w:cs="Arial"/>
          <w:bCs/>
          <w:color w:val="000000" w:themeColor="text1"/>
        </w:rPr>
        <w:t>evisión</w:t>
      </w:r>
      <w:r w:rsidR="005F5D50" w:rsidRPr="00722A15">
        <w:rPr>
          <w:rFonts w:ascii="Palatino Linotype" w:hAnsi="Palatino Linotype" w:cs="Arial"/>
          <w:bCs/>
          <w:color w:val="000000" w:themeColor="text1"/>
        </w:rPr>
        <w:t xml:space="preserve"> materia del presente estudio</w:t>
      </w:r>
      <w:r w:rsidRPr="00722A15">
        <w:rPr>
          <w:rFonts w:ascii="Palatino Linotype" w:hAnsi="Palatino Linotype" w:cs="Arial"/>
          <w:bCs/>
          <w:color w:val="000000" w:themeColor="text1"/>
        </w:rPr>
        <w:t xml:space="preserve"> fue interpuesto</w:t>
      </w:r>
      <w:r w:rsidR="00756235" w:rsidRPr="00722A15">
        <w:rPr>
          <w:rFonts w:ascii="Palatino Linotype" w:hAnsi="Palatino Linotype" w:cs="Arial"/>
          <w:bCs/>
          <w:color w:val="000000" w:themeColor="text1"/>
        </w:rPr>
        <w:t xml:space="preserve"> por parte legítima, en atención a que se presentó por </w:t>
      </w:r>
      <w:r w:rsidR="00531689" w:rsidRPr="00722A15">
        <w:rPr>
          <w:rFonts w:ascii="Palatino Linotype" w:hAnsi="Palatino Linotype" w:cs="Arial"/>
          <w:b/>
          <w:color w:val="000000" w:themeColor="text1"/>
        </w:rPr>
        <w:t>LA RECURRENTE</w:t>
      </w:r>
      <w:r w:rsidR="00756235" w:rsidRPr="00722A15">
        <w:rPr>
          <w:rFonts w:ascii="Palatino Linotype" w:hAnsi="Palatino Linotype" w:cs="Arial"/>
          <w:b/>
          <w:bCs/>
          <w:color w:val="000000" w:themeColor="text1"/>
        </w:rPr>
        <w:t>,</w:t>
      </w:r>
      <w:r w:rsidR="00756235" w:rsidRPr="00722A15">
        <w:rPr>
          <w:rFonts w:ascii="Palatino Linotype" w:hAnsi="Palatino Linotype" w:cs="Arial"/>
          <w:bCs/>
          <w:color w:val="000000" w:themeColor="text1"/>
        </w:rPr>
        <w:t xml:space="preserve"> quien es la misma persona que formuló la solicitud de acceso a la información pública al </w:t>
      </w:r>
      <w:r w:rsidR="00756235" w:rsidRPr="00722A15">
        <w:rPr>
          <w:rFonts w:ascii="Palatino Linotype" w:hAnsi="Palatino Linotype" w:cs="Arial"/>
          <w:b/>
          <w:bCs/>
          <w:color w:val="000000" w:themeColor="text1"/>
        </w:rPr>
        <w:t>SUJETO OBLIGADO</w:t>
      </w:r>
      <w:r w:rsidR="00C83CB6" w:rsidRPr="00722A15">
        <w:rPr>
          <w:rFonts w:ascii="Palatino Linotype" w:hAnsi="Palatino Linotype" w:cs="Arial"/>
          <w:b/>
          <w:bCs/>
          <w:color w:val="000000" w:themeColor="text1"/>
        </w:rPr>
        <w:t xml:space="preserve">, </w:t>
      </w:r>
      <w:r w:rsidR="00C83CB6" w:rsidRPr="00722A15">
        <w:rPr>
          <w:rFonts w:ascii="Palatino Linotype" w:hAnsi="Palatino Linotype" w:cs="Arial"/>
          <w:bCs/>
          <w:color w:val="000000" w:themeColor="text1"/>
        </w:rPr>
        <w:t xml:space="preserve">pues para ello, es </w:t>
      </w:r>
      <w:r w:rsidR="00C83CB6" w:rsidRPr="00722A15">
        <w:rPr>
          <w:rFonts w:ascii="Palatino Linotype" w:hAnsi="Palatino Linotype" w:cs="Arial"/>
          <w:color w:val="000000"/>
          <w:lang w:eastAsia="es-MX"/>
        </w:rPr>
        <w:t xml:space="preserve">necesario que el particular ingrese al </w:t>
      </w:r>
      <w:r w:rsidR="00C83CB6" w:rsidRPr="00722A15">
        <w:rPr>
          <w:rFonts w:ascii="Palatino Linotype" w:hAnsi="Palatino Linotype" w:cs="Arial"/>
          <w:b/>
          <w:color w:val="000000"/>
          <w:lang w:eastAsia="es-MX"/>
        </w:rPr>
        <w:t xml:space="preserve">SAIMEX </w:t>
      </w:r>
      <w:r w:rsidR="00C83CB6" w:rsidRPr="00722A15">
        <w:rPr>
          <w:rFonts w:ascii="Palatino Linotype" w:hAnsi="Palatino Linotype" w:cs="Arial"/>
          <w:color w:val="000000"/>
          <w:lang w:eastAsia="es-MX"/>
        </w:rPr>
        <w:t>mediante la utilización de su clave de usuario y contraseña.</w:t>
      </w:r>
    </w:p>
    <w:p w14:paraId="41F46396" w14:textId="20C55804" w:rsidR="00CB029B" w:rsidRPr="00722A15" w:rsidRDefault="00CB029B" w:rsidP="00323C71">
      <w:pPr>
        <w:spacing w:line="360" w:lineRule="auto"/>
        <w:jc w:val="both"/>
        <w:rPr>
          <w:rFonts w:ascii="Palatino Linotype" w:hAnsi="Palatino Linotype" w:cs="Arial"/>
          <w:b/>
          <w:color w:val="000000" w:themeColor="text1"/>
          <w:sz w:val="28"/>
          <w:szCs w:val="28"/>
        </w:rPr>
      </w:pPr>
    </w:p>
    <w:p w14:paraId="27798468" w14:textId="77777777" w:rsidR="00756235" w:rsidRPr="00722A15" w:rsidRDefault="00756235" w:rsidP="00756235">
      <w:pPr>
        <w:autoSpaceDE w:val="0"/>
        <w:autoSpaceDN w:val="0"/>
        <w:adjustRightInd w:val="0"/>
        <w:spacing w:line="360" w:lineRule="auto"/>
        <w:ind w:right="49"/>
        <w:jc w:val="both"/>
        <w:rPr>
          <w:rFonts w:ascii="Palatino Linotype" w:hAnsi="Palatino Linotype" w:cs="Arial"/>
          <w:b/>
          <w:color w:val="000000" w:themeColor="text1"/>
          <w:lang w:val="es-ES"/>
        </w:rPr>
      </w:pPr>
      <w:r w:rsidRPr="00722A15">
        <w:rPr>
          <w:rFonts w:ascii="Palatino Linotype" w:hAnsi="Palatino Linotype" w:cs="Arial"/>
          <w:b/>
          <w:color w:val="000000" w:themeColor="text1"/>
          <w:sz w:val="28"/>
          <w:szCs w:val="28"/>
        </w:rPr>
        <w:t xml:space="preserve">TERCERO. </w:t>
      </w:r>
      <w:r w:rsidRPr="00722A15">
        <w:rPr>
          <w:rFonts w:ascii="Palatino Linotype" w:hAnsi="Palatino Linotype" w:cs="Arial"/>
          <w:b/>
          <w:color w:val="000000" w:themeColor="text1"/>
          <w:lang w:val="es-ES"/>
        </w:rPr>
        <w:t xml:space="preserve">Oportunidad. </w:t>
      </w:r>
    </w:p>
    <w:p w14:paraId="7C75D1BE" w14:textId="4B86AD5B" w:rsidR="00E82A21" w:rsidRPr="00722A15" w:rsidRDefault="00D67E07" w:rsidP="00E82A2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722A15">
        <w:rPr>
          <w:rFonts w:ascii="Palatino Linotype" w:hAnsi="Palatino Linotype" w:cs="Arial"/>
        </w:rPr>
        <w:t>El Recursos de Revisión fue</w:t>
      </w:r>
      <w:r w:rsidR="00E82A21" w:rsidRPr="00722A15">
        <w:rPr>
          <w:rFonts w:ascii="Palatino Linotype" w:hAnsi="Palatino Linotype" w:cs="Arial"/>
        </w:rPr>
        <w:t xml:space="preserve"> interpuesto dentro del plazo de quince días hábiles, contados </w:t>
      </w:r>
      <w:r w:rsidR="00E82A21" w:rsidRPr="00722A15">
        <w:rPr>
          <w:rFonts w:ascii="Palatino Linotype" w:hAnsi="Palatino Linotype" w:cs="Arial"/>
        </w:rPr>
        <w:lastRenderedPageBreak/>
        <w:t xml:space="preserve">a partir del día siguiente en que </w:t>
      </w:r>
      <w:r w:rsidR="00531689" w:rsidRPr="00722A15">
        <w:rPr>
          <w:rFonts w:ascii="Palatino Linotype" w:hAnsi="Palatino Linotype" w:cs="Arial"/>
          <w:b/>
        </w:rPr>
        <w:t>LA RECURRENTE</w:t>
      </w:r>
      <w:r w:rsidR="00E82A21" w:rsidRPr="00722A15">
        <w:rPr>
          <w:rFonts w:ascii="Palatino Linotype" w:hAnsi="Palatino Linotype" w:cs="Arial"/>
          <w:b/>
        </w:rPr>
        <w:t xml:space="preserve"> </w:t>
      </w:r>
      <w:r w:rsidR="00E82A21" w:rsidRPr="00722A15">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EFC5F55" w14:textId="77777777" w:rsidR="00E82A21" w:rsidRPr="00722A15" w:rsidRDefault="00E82A21" w:rsidP="00E82A21">
      <w:pPr>
        <w:ind w:left="851" w:right="901"/>
        <w:jc w:val="both"/>
        <w:rPr>
          <w:rFonts w:ascii="Palatino Linotype" w:hAnsi="Palatino Linotype" w:cs="Arial"/>
          <w:i/>
          <w:sz w:val="22"/>
          <w:szCs w:val="22"/>
          <w:lang w:eastAsia="es-MX"/>
        </w:rPr>
      </w:pPr>
      <w:r w:rsidRPr="00722A15">
        <w:rPr>
          <w:rFonts w:ascii="Palatino Linotype" w:hAnsi="Palatino Linotype" w:cs="Arial"/>
          <w:i/>
          <w:sz w:val="22"/>
          <w:szCs w:val="22"/>
          <w:lang w:eastAsia="es-MX"/>
        </w:rPr>
        <w:t>“</w:t>
      </w:r>
      <w:r w:rsidRPr="00722A15">
        <w:rPr>
          <w:rFonts w:ascii="Palatino Linotype" w:hAnsi="Palatino Linotype" w:cs="Arial"/>
          <w:b/>
          <w:i/>
          <w:sz w:val="22"/>
          <w:szCs w:val="22"/>
          <w:lang w:eastAsia="es-MX"/>
        </w:rPr>
        <w:t>Artículo 178</w:t>
      </w:r>
      <w:r w:rsidRPr="00722A15">
        <w:rPr>
          <w:rFonts w:ascii="Palatino Linotype" w:hAnsi="Palatino Linotype" w:cs="Arial"/>
          <w:i/>
          <w:sz w:val="22"/>
          <w:szCs w:val="22"/>
          <w:lang w:eastAsia="es-MX"/>
        </w:rPr>
        <w:t xml:space="preserve">. El solicitante podrá interponer, por sí mismo o a través de su representante, de manera directa o por medios electrónicos, Recursos de Revisión  ante el Instituto o ante la Unidad de Transparencia que haya conocido de la solicitud dentro de los quince días hábiles, siguientes a la fecha de la notificación de la respuesta. </w:t>
      </w:r>
    </w:p>
    <w:p w14:paraId="42E21CB7" w14:textId="77777777" w:rsidR="00E82A21" w:rsidRPr="00722A15" w:rsidRDefault="00E82A21" w:rsidP="00E82A21">
      <w:pPr>
        <w:ind w:left="851" w:right="901"/>
        <w:jc w:val="both"/>
        <w:rPr>
          <w:rFonts w:ascii="Palatino Linotype" w:hAnsi="Palatino Linotype" w:cs="Arial"/>
          <w:i/>
          <w:sz w:val="22"/>
          <w:szCs w:val="22"/>
          <w:lang w:eastAsia="es-MX"/>
        </w:rPr>
      </w:pPr>
    </w:p>
    <w:p w14:paraId="77747457" w14:textId="77777777" w:rsidR="00E82A21" w:rsidRPr="00722A15" w:rsidRDefault="00E82A21" w:rsidP="00E82A21">
      <w:pPr>
        <w:ind w:left="851" w:right="901"/>
        <w:jc w:val="both"/>
        <w:rPr>
          <w:rFonts w:ascii="Palatino Linotype" w:hAnsi="Palatino Linotype" w:cs="Arial"/>
          <w:i/>
          <w:sz w:val="22"/>
          <w:szCs w:val="22"/>
          <w:lang w:eastAsia="es-MX"/>
        </w:rPr>
      </w:pPr>
      <w:r w:rsidRPr="00722A15">
        <w:rPr>
          <w:rFonts w:ascii="Palatino Linotype" w:hAnsi="Palatino Linotype" w:cs="Arial"/>
          <w:i/>
          <w:sz w:val="22"/>
          <w:szCs w:val="22"/>
          <w:lang w:eastAsia="es-MX"/>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9A021F8" w14:textId="77777777" w:rsidR="00E82A21" w:rsidRPr="00722A15" w:rsidRDefault="00E82A21" w:rsidP="00E82A21">
      <w:pPr>
        <w:ind w:left="851" w:right="901"/>
        <w:jc w:val="both"/>
        <w:rPr>
          <w:rFonts w:ascii="Palatino Linotype" w:hAnsi="Palatino Linotype" w:cs="Arial"/>
          <w:i/>
          <w:sz w:val="22"/>
          <w:szCs w:val="22"/>
          <w:lang w:eastAsia="es-MX"/>
        </w:rPr>
      </w:pPr>
    </w:p>
    <w:p w14:paraId="1F440462" w14:textId="77777777" w:rsidR="00E82A21" w:rsidRPr="00722A15" w:rsidRDefault="00E82A21" w:rsidP="00E82A21">
      <w:pPr>
        <w:ind w:left="851" w:right="901"/>
        <w:jc w:val="both"/>
        <w:rPr>
          <w:rFonts w:ascii="Palatino Linotype" w:hAnsi="Palatino Linotype"/>
          <w:i/>
          <w:sz w:val="22"/>
          <w:szCs w:val="22"/>
        </w:rPr>
      </w:pPr>
      <w:r w:rsidRPr="00722A15">
        <w:rPr>
          <w:rFonts w:ascii="Palatino Linotype" w:hAnsi="Palatino Linotype" w:cs="Arial"/>
          <w:i/>
          <w:sz w:val="22"/>
          <w:szCs w:val="22"/>
          <w:lang w:eastAsia="es-MX"/>
        </w:rPr>
        <w:t>En el caso de que se interponga ante la Unidad de Transparencia, ésta deberá remitir el Recursos de Revisión  al Instituto a más tardar al día siguiente de haberlo recibido”</w:t>
      </w:r>
      <w:r w:rsidRPr="00722A15">
        <w:rPr>
          <w:rFonts w:ascii="Palatino Linotype" w:hAnsi="Palatino Linotype"/>
          <w:i/>
          <w:sz w:val="22"/>
          <w:szCs w:val="22"/>
        </w:rPr>
        <w:t xml:space="preserve"> (Sic)</w:t>
      </w:r>
    </w:p>
    <w:p w14:paraId="2E8C8826" w14:textId="77777777" w:rsidR="00E82A21" w:rsidRPr="00722A15" w:rsidRDefault="00E82A21" w:rsidP="00E82A21">
      <w:pPr>
        <w:ind w:left="851" w:right="901"/>
        <w:jc w:val="both"/>
        <w:rPr>
          <w:rFonts w:ascii="Palatino Linotype" w:hAnsi="Palatino Linotype"/>
          <w:i/>
          <w:sz w:val="22"/>
          <w:szCs w:val="22"/>
        </w:rPr>
      </w:pPr>
    </w:p>
    <w:p w14:paraId="479CBB56" w14:textId="606D2D8B" w:rsidR="00163B61" w:rsidRPr="00722A15" w:rsidRDefault="00E82A21" w:rsidP="00E82A21">
      <w:pPr>
        <w:spacing w:line="360" w:lineRule="auto"/>
        <w:jc w:val="both"/>
        <w:rPr>
          <w:rFonts w:ascii="Palatino Linotype" w:eastAsia="Palatino Linotype" w:hAnsi="Palatino Linotype" w:cs="Palatino Linotype"/>
          <w:color w:val="000000"/>
        </w:rPr>
      </w:pPr>
      <w:r w:rsidRPr="00722A15">
        <w:rPr>
          <w:rFonts w:ascii="Palatino Linotype" w:hAnsi="Palatino Linotype" w:cs="Arial"/>
        </w:rPr>
        <w:t xml:space="preserve">En esa tesitura, atendiendo a que </w:t>
      </w:r>
      <w:r w:rsidRPr="00722A15">
        <w:rPr>
          <w:rFonts w:ascii="Palatino Linotype" w:hAnsi="Palatino Linotype" w:cs="Arial"/>
          <w:b/>
        </w:rPr>
        <w:t>EL SUJETO OBLIGADO</w:t>
      </w:r>
      <w:r w:rsidRPr="00722A15">
        <w:rPr>
          <w:rFonts w:ascii="Palatino Linotype" w:hAnsi="Palatino Linotype" w:cs="Arial"/>
        </w:rPr>
        <w:t xml:space="preserve"> notificó la respuesta a la solicitud de Acceso a la Información Pública </w:t>
      </w:r>
      <w:r w:rsidR="00974451" w:rsidRPr="00722A15">
        <w:rPr>
          <w:rFonts w:ascii="Palatino Linotype" w:hAnsi="Palatino Linotype" w:cs="Arial"/>
        </w:rPr>
        <w:t>el</w:t>
      </w:r>
      <w:r w:rsidRPr="00722A15">
        <w:rPr>
          <w:rFonts w:ascii="Palatino Linotype" w:hAnsi="Palatino Linotype" w:cs="Arial"/>
        </w:rPr>
        <w:t xml:space="preserve"> </w:t>
      </w:r>
      <w:r w:rsidR="00501629" w:rsidRPr="00722A15">
        <w:rPr>
          <w:rFonts w:ascii="Palatino Linotype" w:hAnsi="Palatino Linotype" w:cs="Arial"/>
          <w:b/>
        </w:rPr>
        <w:t>quince</w:t>
      </w:r>
      <w:r w:rsidRPr="00722A15">
        <w:rPr>
          <w:rFonts w:ascii="Palatino Linotype" w:hAnsi="Palatino Linotype" w:cs="Arial"/>
          <w:b/>
        </w:rPr>
        <w:t xml:space="preserve"> </w:t>
      </w:r>
      <w:r w:rsidR="00D67E07" w:rsidRPr="00722A15">
        <w:rPr>
          <w:rFonts w:ascii="Palatino Linotype" w:hAnsi="Palatino Linotype" w:cs="Arial"/>
          <w:b/>
        </w:rPr>
        <w:t xml:space="preserve">de marzo </w:t>
      </w:r>
      <w:r w:rsidRPr="00722A15">
        <w:rPr>
          <w:rFonts w:ascii="Palatino Linotype" w:hAnsi="Palatino Linotype" w:cs="Arial"/>
          <w:b/>
        </w:rPr>
        <w:t>de dos mil veintidós</w:t>
      </w:r>
      <w:r w:rsidR="00A34CE4" w:rsidRPr="00722A15">
        <w:rPr>
          <w:rFonts w:ascii="Palatino Linotype" w:hAnsi="Palatino Linotype" w:cs="Arial"/>
        </w:rPr>
        <w:t xml:space="preserve">; </w:t>
      </w:r>
      <w:r w:rsidRPr="00722A15">
        <w:rPr>
          <w:rFonts w:ascii="Palatino Linotype" w:hAnsi="Palatino Linotype" w:cs="Arial"/>
        </w:rPr>
        <w:t>el plazo de quince días hábiles que el artículo 178 d</w:t>
      </w:r>
      <w:r w:rsidR="009D09B7" w:rsidRPr="00722A15">
        <w:rPr>
          <w:rFonts w:ascii="Palatino Linotype" w:hAnsi="Palatino Linotype" w:cs="Arial"/>
        </w:rPr>
        <w:t>e la Ley de la materia otorga a</w:t>
      </w:r>
      <w:r w:rsidRPr="00722A15">
        <w:rPr>
          <w:rFonts w:ascii="Palatino Linotype" w:hAnsi="Palatino Linotype" w:cs="Arial"/>
        </w:rPr>
        <w:t xml:space="preserve"> </w:t>
      </w:r>
      <w:r w:rsidR="00531689" w:rsidRPr="00722A15">
        <w:rPr>
          <w:rFonts w:ascii="Palatino Linotype" w:hAnsi="Palatino Linotype" w:cs="Arial"/>
          <w:b/>
        </w:rPr>
        <w:t>LA RECURRENTE</w:t>
      </w:r>
      <w:r w:rsidR="00A34CE4" w:rsidRPr="00722A15">
        <w:rPr>
          <w:rFonts w:ascii="Palatino Linotype" w:hAnsi="Palatino Linotype" w:cs="Arial"/>
        </w:rPr>
        <w:t xml:space="preserve"> </w:t>
      </w:r>
      <w:r w:rsidRPr="00722A15">
        <w:rPr>
          <w:rFonts w:ascii="Palatino Linotype" w:hAnsi="Palatino Linotype" w:cs="Arial"/>
        </w:rPr>
        <w:t xml:space="preserve">para presentar </w:t>
      </w:r>
      <w:r w:rsidR="00A34CE4" w:rsidRPr="00722A15">
        <w:rPr>
          <w:rFonts w:ascii="Palatino Linotype" w:hAnsi="Palatino Linotype" w:cs="Arial"/>
        </w:rPr>
        <w:t>el</w:t>
      </w:r>
      <w:r w:rsidRPr="00722A15">
        <w:rPr>
          <w:rFonts w:ascii="Palatino Linotype" w:hAnsi="Palatino Linotype" w:cs="Arial"/>
        </w:rPr>
        <w:t xml:space="preserve"> Recurso de Revisión, transcurrió del </w:t>
      </w:r>
      <w:r w:rsidR="00CF49E9" w:rsidRPr="00722A15">
        <w:rPr>
          <w:rFonts w:ascii="Palatino Linotype" w:hAnsi="Palatino Linotype" w:cs="Arial"/>
          <w:b/>
        </w:rPr>
        <w:t xml:space="preserve">dieciséis al treinta y uno de marzo, </w:t>
      </w:r>
      <w:r w:rsidR="00CF49E9" w:rsidRPr="00722A15">
        <w:rPr>
          <w:rFonts w:ascii="Palatino Linotype" w:hAnsi="Palatino Linotype" w:cs="Arial"/>
        </w:rPr>
        <w:t xml:space="preserve">así como del </w:t>
      </w:r>
      <w:r w:rsidR="00CF49E9" w:rsidRPr="00722A15">
        <w:rPr>
          <w:rFonts w:ascii="Palatino Linotype" w:hAnsi="Palatino Linotype" w:cs="Arial"/>
          <w:b/>
        </w:rPr>
        <w:t xml:space="preserve">primero al seis de abril </w:t>
      </w:r>
      <w:r w:rsidRPr="00722A15">
        <w:rPr>
          <w:rFonts w:ascii="Palatino Linotype" w:hAnsi="Palatino Linotype" w:cs="Arial"/>
          <w:b/>
        </w:rPr>
        <w:t>de dos mil veintidós</w:t>
      </w:r>
      <w:r w:rsidRPr="00722A15">
        <w:rPr>
          <w:rFonts w:ascii="Palatino Linotype" w:hAnsi="Palatino Linotype" w:cs="Arial"/>
        </w:rPr>
        <w:t>, sin contemplar en el cómputo los días</w:t>
      </w:r>
      <w:r w:rsidR="00974451" w:rsidRPr="00722A15">
        <w:rPr>
          <w:rFonts w:ascii="Palatino Linotype" w:hAnsi="Palatino Linotype" w:cs="Arial"/>
        </w:rPr>
        <w:t xml:space="preserve"> diecinueve, veinte, veintiséis y </w:t>
      </w:r>
      <w:r w:rsidR="00A34CE4" w:rsidRPr="00722A15">
        <w:rPr>
          <w:rFonts w:ascii="Palatino Linotype" w:hAnsi="Palatino Linotype" w:cs="Arial"/>
        </w:rPr>
        <w:t>veintisiete de marzo</w:t>
      </w:r>
      <w:r w:rsidRPr="00722A15">
        <w:rPr>
          <w:rFonts w:ascii="Palatino Linotype" w:hAnsi="Palatino Linotype" w:cs="Arial"/>
        </w:rPr>
        <w:t xml:space="preserve">, </w:t>
      </w:r>
      <w:r w:rsidR="00CF49E9" w:rsidRPr="00722A15">
        <w:rPr>
          <w:rFonts w:ascii="Palatino Linotype" w:hAnsi="Palatino Linotype" w:cs="Arial"/>
        </w:rPr>
        <w:t xml:space="preserve">así como dos y tres de abril de dos mil veintidós, </w:t>
      </w:r>
      <w:r w:rsidRPr="00722A15">
        <w:rPr>
          <w:rFonts w:ascii="Palatino Linotype" w:hAnsi="Palatino Linotype" w:cs="Arial"/>
        </w:rPr>
        <w:t xml:space="preserve">por corresponder a sábados y domingos, considerados como días inhábiles, en términos del artículo 3, fracción X de la Ley de Transparencia y Acceso a la Información Pública del Estado de México y Municipios; </w:t>
      </w:r>
      <w:r w:rsidR="00CF49E9" w:rsidRPr="00722A15">
        <w:rPr>
          <w:rFonts w:ascii="Palatino Linotype" w:hAnsi="Palatino Linotype" w:cs="Arial"/>
        </w:rPr>
        <w:t>de igual manera</w:t>
      </w:r>
      <w:r w:rsidRPr="00722A15">
        <w:rPr>
          <w:rFonts w:ascii="Palatino Linotype" w:hAnsi="Palatino Linotype" w:cs="Arial"/>
        </w:rPr>
        <w:t xml:space="preserve">, el </w:t>
      </w:r>
      <w:r w:rsidR="00A34CE4" w:rsidRPr="00722A15">
        <w:rPr>
          <w:rFonts w:ascii="Palatino Linotype" w:hAnsi="Palatino Linotype" w:cs="Arial"/>
        </w:rPr>
        <w:t>veintiuno</w:t>
      </w:r>
      <w:r w:rsidRPr="00722A15">
        <w:rPr>
          <w:rFonts w:ascii="Palatino Linotype" w:hAnsi="Palatino Linotype" w:cs="Arial"/>
        </w:rPr>
        <w:t>, de marzo de dos mil veintidós,</w:t>
      </w:r>
      <w:r w:rsidRPr="00722A15">
        <w:rPr>
          <w:rFonts w:ascii="Palatino Linotype" w:eastAsia="Palatino Linotype" w:hAnsi="Palatino Linotype" w:cs="Palatino Linotype"/>
          <w:color w:val="000000"/>
        </w:rPr>
        <w:t xml:space="preserve"> por ser considerado como día inhábil por suspensión de labores en términos del Calendario Oficial en Materia de Transparencia, Acceso a la Información Pública y Protección de Datos Personales del </w:t>
      </w:r>
      <w:r w:rsidRPr="00722A15">
        <w:rPr>
          <w:rFonts w:ascii="Palatino Linotype" w:eastAsia="Palatino Linotype" w:hAnsi="Palatino Linotype" w:cs="Palatino Linotype"/>
          <w:color w:val="000000"/>
        </w:rPr>
        <w:lastRenderedPageBreak/>
        <w:t xml:space="preserve">Estado de México y Municipios, así como de labores del Instituto para el año dos mil veintidós y enero de dos mil veintitrés, publicado en el Periódico Oficial “Gaceta del Gobierno”, el veintidós de diciembre de dos mil veintiuno. </w:t>
      </w:r>
    </w:p>
    <w:p w14:paraId="39A6DE09" w14:textId="77777777" w:rsidR="00163B61" w:rsidRPr="00722A15" w:rsidRDefault="00163B61" w:rsidP="00E82A21">
      <w:pPr>
        <w:spacing w:line="360" w:lineRule="auto"/>
        <w:jc w:val="both"/>
        <w:rPr>
          <w:rFonts w:ascii="Palatino Linotype" w:eastAsia="Palatino Linotype" w:hAnsi="Palatino Linotype" w:cs="Palatino Linotype"/>
          <w:color w:val="000000"/>
        </w:rPr>
      </w:pPr>
    </w:p>
    <w:p w14:paraId="32B4E7F6" w14:textId="74346D8B" w:rsidR="00756235" w:rsidRPr="00722A15" w:rsidRDefault="00E82A21" w:rsidP="00E82A21">
      <w:pPr>
        <w:spacing w:line="360" w:lineRule="auto"/>
        <w:jc w:val="both"/>
        <w:rPr>
          <w:rFonts w:ascii="Palatino Linotype" w:hAnsi="Palatino Linotype" w:cs="Arial"/>
          <w:color w:val="000000" w:themeColor="text1"/>
          <w:lang w:val="es-ES"/>
        </w:rPr>
      </w:pPr>
      <w:r w:rsidRPr="00722A15">
        <w:rPr>
          <w:rFonts w:ascii="Palatino Linotype" w:hAnsi="Palatino Linotype" w:cs="Arial"/>
        </w:rPr>
        <w:t xml:space="preserve">Por tanto, si </w:t>
      </w:r>
      <w:r w:rsidR="00A34CE4" w:rsidRPr="00722A15">
        <w:rPr>
          <w:rFonts w:ascii="Palatino Linotype" w:hAnsi="Palatino Linotype" w:cs="Arial"/>
        </w:rPr>
        <w:t>el Recurso de Revisión que no ocupa</w:t>
      </w:r>
      <w:r w:rsidRPr="00722A15">
        <w:rPr>
          <w:rFonts w:ascii="Palatino Linotype" w:hAnsi="Palatino Linotype" w:cs="Arial"/>
        </w:rPr>
        <w:t xml:space="preserve">, se </w:t>
      </w:r>
      <w:r w:rsidR="00A34CE4" w:rsidRPr="00722A15">
        <w:rPr>
          <w:rFonts w:ascii="Palatino Linotype" w:hAnsi="Palatino Linotype" w:cs="Arial"/>
        </w:rPr>
        <w:t xml:space="preserve">interpuso </w:t>
      </w:r>
      <w:r w:rsidR="009F0E3E" w:rsidRPr="00722A15">
        <w:rPr>
          <w:rFonts w:ascii="Palatino Linotype" w:hAnsi="Palatino Linotype" w:cs="Arial"/>
        </w:rPr>
        <w:t xml:space="preserve">el </w:t>
      </w:r>
      <w:r w:rsidR="00CF49E9" w:rsidRPr="00722A15">
        <w:rPr>
          <w:rFonts w:ascii="Palatino Linotype" w:hAnsi="Palatino Linotype" w:cs="Arial"/>
          <w:b/>
        </w:rPr>
        <w:t>quince</w:t>
      </w:r>
      <w:r w:rsidR="009F0E3E" w:rsidRPr="00722A15">
        <w:rPr>
          <w:rFonts w:ascii="Palatino Linotype" w:hAnsi="Palatino Linotype" w:cs="Arial"/>
          <w:b/>
        </w:rPr>
        <w:t xml:space="preserve"> de </w:t>
      </w:r>
      <w:r w:rsidR="00A34CE4" w:rsidRPr="00722A15">
        <w:rPr>
          <w:rFonts w:ascii="Palatino Linotype" w:hAnsi="Palatino Linotype" w:cs="Arial"/>
          <w:b/>
        </w:rPr>
        <w:t>marzo</w:t>
      </w:r>
      <w:r w:rsidRPr="00722A15">
        <w:rPr>
          <w:rFonts w:ascii="Palatino Linotype" w:hAnsi="Palatino Linotype" w:cs="Arial"/>
          <w:b/>
        </w:rPr>
        <w:t xml:space="preserve"> de dos mil veintidós</w:t>
      </w:r>
      <w:r w:rsidRPr="00722A15">
        <w:rPr>
          <w:rFonts w:ascii="Palatino Linotype" w:hAnsi="Palatino Linotype" w:cs="Arial"/>
        </w:rPr>
        <w:t xml:space="preserve">, </w:t>
      </w:r>
      <w:r w:rsidR="00A34CE4" w:rsidRPr="00722A15">
        <w:rPr>
          <w:rFonts w:ascii="Palatino Linotype" w:hAnsi="Palatino Linotype" w:cs="Arial"/>
        </w:rPr>
        <w:t xml:space="preserve">éste </w:t>
      </w:r>
      <w:r w:rsidRPr="00722A15">
        <w:rPr>
          <w:rFonts w:ascii="Palatino Linotype" w:hAnsi="Palatino Linotype" w:cs="Arial"/>
        </w:rPr>
        <w:t>se encuentra dentro de los márgenes temporales previstos en el precepto legal citado en el párrafo anterior y, por tanto, su interposición se considera oportuna.</w:t>
      </w:r>
    </w:p>
    <w:p w14:paraId="78EA6403" w14:textId="77777777" w:rsidR="000240CB" w:rsidRPr="00722A15" w:rsidRDefault="000240CB" w:rsidP="00323C71">
      <w:pPr>
        <w:autoSpaceDE w:val="0"/>
        <w:autoSpaceDN w:val="0"/>
        <w:adjustRightInd w:val="0"/>
        <w:spacing w:line="360" w:lineRule="auto"/>
        <w:ind w:right="49"/>
        <w:jc w:val="both"/>
        <w:rPr>
          <w:rFonts w:ascii="Palatino Linotype" w:hAnsi="Palatino Linotype"/>
          <w:b/>
          <w:color w:val="000000" w:themeColor="text1"/>
          <w:lang w:val="es-ES_tradnl"/>
        </w:rPr>
      </w:pPr>
    </w:p>
    <w:p w14:paraId="585C811B" w14:textId="168B93E1" w:rsidR="00756235" w:rsidRPr="00722A15" w:rsidRDefault="00AE7110" w:rsidP="00756235">
      <w:pPr>
        <w:pStyle w:val="Prrafodelista"/>
        <w:autoSpaceDE w:val="0"/>
        <w:autoSpaceDN w:val="0"/>
        <w:adjustRightInd w:val="0"/>
        <w:spacing w:line="360" w:lineRule="auto"/>
        <w:ind w:left="0" w:right="49"/>
        <w:jc w:val="both"/>
        <w:rPr>
          <w:rFonts w:ascii="Palatino Linotype" w:hAnsi="Palatino Linotype"/>
          <w:b/>
        </w:rPr>
      </w:pPr>
      <w:r w:rsidRPr="00722A15">
        <w:rPr>
          <w:rFonts w:ascii="Palatino Linotype" w:hAnsi="Palatino Linotype"/>
          <w:b/>
          <w:color w:val="000000" w:themeColor="text1"/>
          <w:sz w:val="28"/>
        </w:rPr>
        <w:t>CUARTO</w:t>
      </w:r>
      <w:r w:rsidR="003533BB" w:rsidRPr="00722A15">
        <w:rPr>
          <w:rFonts w:ascii="Palatino Linotype" w:hAnsi="Palatino Linotype"/>
          <w:b/>
          <w:color w:val="000000" w:themeColor="text1"/>
          <w:sz w:val="28"/>
        </w:rPr>
        <w:t xml:space="preserve">. </w:t>
      </w:r>
      <w:r w:rsidR="00756235" w:rsidRPr="00722A15">
        <w:rPr>
          <w:rFonts w:ascii="Palatino Linotype" w:hAnsi="Palatino Linotype"/>
          <w:b/>
        </w:rPr>
        <w:t xml:space="preserve">Procedibilidad. </w:t>
      </w:r>
    </w:p>
    <w:p w14:paraId="4C3C8EE2" w14:textId="66B1FBAD" w:rsidR="00AE4768" w:rsidRPr="00722A15" w:rsidRDefault="00AE4768" w:rsidP="00AE4768">
      <w:pPr>
        <w:autoSpaceDE w:val="0"/>
        <w:autoSpaceDN w:val="0"/>
        <w:adjustRightInd w:val="0"/>
        <w:spacing w:line="360" w:lineRule="auto"/>
        <w:ind w:right="49"/>
        <w:jc w:val="both"/>
        <w:rPr>
          <w:rFonts w:ascii="Palatino Linotype" w:hAnsi="Palatino Linotype" w:cs="Arial"/>
          <w:lang w:val="es-ES" w:eastAsia="es-MX"/>
        </w:rPr>
      </w:pPr>
      <w:r w:rsidRPr="00722A15">
        <w:rPr>
          <w:rFonts w:ascii="Palatino Linotype" w:hAnsi="Palatino Linotype" w:cs="Arial"/>
          <w:lang w:val="es-ES"/>
        </w:rPr>
        <w:t xml:space="preserve">Este Instituto considera importante precisar que conforme al artículo 180, fracción II, último párrafo de la </w:t>
      </w:r>
      <w:r w:rsidRPr="00722A15">
        <w:rPr>
          <w:rFonts w:ascii="Palatino Linotype" w:hAnsi="Palatino Linotype" w:cs="Arial"/>
          <w:lang w:val="es-ES" w:eastAsia="es-MX"/>
        </w:rPr>
        <w:t xml:space="preserve">Ley de Transparencia y Acceso a la </w:t>
      </w:r>
      <w:r w:rsidRPr="00722A15">
        <w:rPr>
          <w:rFonts w:ascii="Palatino Linotype" w:hAnsi="Palatino Linotype" w:cs="Arial"/>
          <w:lang w:val="es-ES"/>
        </w:rPr>
        <w:t>Información</w:t>
      </w:r>
      <w:r w:rsidRPr="00722A15">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4A42507D" w14:textId="77777777" w:rsidR="00AE4768" w:rsidRPr="00722A15" w:rsidRDefault="00AE4768" w:rsidP="00AE4768">
      <w:pPr>
        <w:autoSpaceDE w:val="0"/>
        <w:autoSpaceDN w:val="0"/>
        <w:adjustRightInd w:val="0"/>
        <w:spacing w:line="360" w:lineRule="auto"/>
        <w:ind w:right="49"/>
        <w:jc w:val="both"/>
        <w:rPr>
          <w:rFonts w:ascii="Palatino Linotype" w:hAnsi="Palatino Linotype" w:cs="Arial"/>
          <w:lang w:val="es-ES"/>
        </w:rPr>
      </w:pPr>
    </w:p>
    <w:p w14:paraId="6D16A3D3" w14:textId="77777777" w:rsidR="00AE4768" w:rsidRPr="00722A15" w:rsidRDefault="00AE4768" w:rsidP="00AE4768">
      <w:pPr>
        <w:tabs>
          <w:tab w:val="left" w:pos="851"/>
        </w:tabs>
        <w:ind w:left="851" w:right="901"/>
        <w:jc w:val="both"/>
        <w:rPr>
          <w:rFonts w:ascii="Palatino Linotype" w:hAnsi="Palatino Linotype"/>
          <w:b/>
          <w:i/>
          <w:sz w:val="22"/>
          <w:szCs w:val="22"/>
          <w:lang w:val="es-ES"/>
        </w:rPr>
      </w:pPr>
      <w:r w:rsidRPr="00722A15">
        <w:rPr>
          <w:rFonts w:ascii="Palatino Linotype" w:hAnsi="Palatino Linotype"/>
          <w:b/>
          <w:i/>
          <w:sz w:val="22"/>
          <w:szCs w:val="22"/>
          <w:lang w:val="es-ES"/>
        </w:rPr>
        <w:t xml:space="preserve">“Artículo 180. </w:t>
      </w:r>
      <w:r w:rsidRPr="00722A15">
        <w:rPr>
          <w:rFonts w:ascii="Palatino Linotype" w:hAnsi="Palatino Linotype"/>
          <w:i/>
          <w:sz w:val="22"/>
          <w:szCs w:val="22"/>
          <w:lang w:val="es-ES"/>
        </w:rPr>
        <w:t xml:space="preserve">El </w:t>
      </w:r>
      <w:r w:rsidRPr="00722A15">
        <w:rPr>
          <w:rFonts w:ascii="Palatino Linotype" w:hAnsi="Palatino Linotype" w:cs="Arial"/>
          <w:i/>
          <w:sz w:val="22"/>
          <w:szCs w:val="22"/>
          <w:lang w:val="es-ES"/>
        </w:rPr>
        <w:t>recurso</w:t>
      </w:r>
      <w:r w:rsidRPr="00722A15">
        <w:rPr>
          <w:rFonts w:ascii="Palatino Linotype" w:hAnsi="Palatino Linotype"/>
          <w:i/>
          <w:sz w:val="22"/>
          <w:szCs w:val="22"/>
          <w:lang w:val="es-ES"/>
        </w:rPr>
        <w:t xml:space="preserve"> </w:t>
      </w:r>
      <w:r w:rsidRPr="00722A15">
        <w:rPr>
          <w:rFonts w:ascii="Palatino Linotype" w:hAnsi="Palatino Linotype" w:cs="Arial"/>
          <w:i/>
          <w:color w:val="222222"/>
          <w:sz w:val="22"/>
          <w:szCs w:val="22"/>
          <w:lang w:val="es-ES" w:eastAsia="es-MX"/>
        </w:rPr>
        <w:t>de</w:t>
      </w:r>
      <w:r w:rsidRPr="00722A15">
        <w:rPr>
          <w:rFonts w:ascii="Palatino Linotype" w:hAnsi="Palatino Linotype"/>
          <w:i/>
          <w:sz w:val="22"/>
          <w:szCs w:val="22"/>
          <w:lang w:val="es-ES"/>
        </w:rPr>
        <w:t xml:space="preserve"> revisión contendrá:</w:t>
      </w:r>
      <w:r w:rsidRPr="00722A15">
        <w:rPr>
          <w:rFonts w:ascii="Palatino Linotype" w:hAnsi="Palatino Linotype"/>
          <w:b/>
          <w:i/>
          <w:sz w:val="22"/>
          <w:szCs w:val="22"/>
          <w:lang w:val="es-ES"/>
        </w:rPr>
        <w:t xml:space="preserve"> </w:t>
      </w:r>
    </w:p>
    <w:p w14:paraId="1897BC62" w14:textId="77777777" w:rsidR="00AE4768" w:rsidRPr="00722A15" w:rsidRDefault="00AE4768" w:rsidP="00AE4768">
      <w:pPr>
        <w:tabs>
          <w:tab w:val="left" w:pos="851"/>
        </w:tabs>
        <w:ind w:left="851" w:right="901"/>
        <w:jc w:val="both"/>
        <w:rPr>
          <w:rFonts w:ascii="Palatino Linotype" w:hAnsi="Palatino Linotype"/>
          <w:b/>
          <w:i/>
          <w:sz w:val="22"/>
          <w:szCs w:val="22"/>
          <w:lang w:val="es-ES"/>
        </w:rPr>
      </w:pPr>
      <w:r w:rsidRPr="00722A15">
        <w:rPr>
          <w:rFonts w:ascii="Palatino Linotype" w:hAnsi="Palatino Linotype"/>
          <w:b/>
          <w:i/>
          <w:sz w:val="22"/>
          <w:szCs w:val="22"/>
          <w:lang w:val="es-ES"/>
        </w:rPr>
        <w:t>…</w:t>
      </w:r>
    </w:p>
    <w:p w14:paraId="1022B048" w14:textId="77777777" w:rsidR="00AE4768" w:rsidRPr="00722A15" w:rsidRDefault="00AE4768" w:rsidP="00AE4768">
      <w:pPr>
        <w:tabs>
          <w:tab w:val="left" w:pos="851"/>
        </w:tabs>
        <w:ind w:left="851" w:right="901"/>
        <w:jc w:val="both"/>
        <w:rPr>
          <w:rFonts w:ascii="Palatino Linotype" w:hAnsi="Palatino Linotype"/>
          <w:i/>
          <w:sz w:val="22"/>
          <w:szCs w:val="22"/>
          <w:lang w:val="es-ES"/>
        </w:rPr>
      </w:pPr>
      <w:r w:rsidRPr="00722A15">
        <w:rPr>
          <w:rFonts w:ascii="Palatino Linotype" w:hAnsi="Palatino Linotype"/>
          <w:b/>
          <w:i/>
          <w:sz w:val="22"/>
          <w:szCs w:val="22"/>
          <w:lang w:val="es-ES"/>
        </w:rPr>
        <w:t xml:space="preserve">II. El nombre del solicitante </w:t>
      </w:r>
      <w:r w:rsidRPr="00722A15">
        <w:rPr>
          <w:rFonts w:ascii="Palatino Linotype" w:hAnsi="Palatino Linotype" w:cs="Arial"/>
          <w:b/>
          <w:i/>
          <w:color w:val="222222"/>
          <w:sz w:val="22"/>
          <w:szCs w:val="22"/>
          <w:lang w:val="es-ES" w:eastAsia="es-MX"/>
        </w:rPr>
        <w:t>que</w:t>
      </w:r>
      <w:r w:rsidRPr="00722A15">
        <w:rPr>
          <w:rFonts w:ascii="Palatino Linotype" w:hAnsi="Palatino Linotype"/>
          <w:b/>
          <w:i/>
          <w:sz w:val="22"/>
          <w:szCs w:val="22"/>
          <w:lang w:val="es-ES"/>
        </w:rPr>
        <w:t xml:space="preserve"> recurre </w:t>
      </w:r>
      <w:r w:rsidRPr="00722A15">
        <w:rPr>
          <w:rFonts w:ascii="Palatino Linotype" w:hAnsi="Palatino Linotype"/>
          <w:i/>
          <w:sz w:val="22"/>
          <w:szCs w:val="22"/>
          <w:lang w:val="es-ES"/>
        </w:rPr>
        <w:t>o de su representante y, en su caso, …</w:t>
      </w:r>
    </w:p>
    <w:p w14:paraId="1DD161DF" w14:textId="77777777" w:rsidR="00AE4768" w:rsidRPr="00722A15" w:rsidRDefault="00AE4768" w:rsidP="00AE4768">
      <w:pPr>
        <w:tabs>
          <w:tab w:val="left" w:pos="851"/>
        </w:tabs>
        <w:ind w:left="851" w:right="901"/>
        <w:jc w:val="both"/>
        <w:rPr>
          <w:rFonts w:ascii="Palatino Linotype" w:hAnsi="Palatino Linotype"/>
          <w:b/>
          <w:i/>
          <w:sz w:val="22"/>
          <w:szCs w:val="22"/>
          <w:lang w:val="es-ES"/>
        </w:rPr>
      </w:pPr>
      <w:r w:rsidRPr="00722A15">
        <w:rPr>
          <w:rFonts w:ascii="Palatino Linotype" w:hAnsi="Palatino Linotype"/>
          <w:b/>
          <w:i/>
          <w:sz w:val="22"/>
          <w:szCs w:val="22"/>
          <w:lang w:val="es-ES"/>
        </w:rPr>
        <w:t xml:space="preserve">En caso de </w:t>
      </w:r>
      <w:r w:rsidRPr="00722A15">
        <w:rPr>
          <w:rFonts w:ascii="Palatino Linotype" w:hAnsi="Palatino Linotype" w:cs="Arial"/>
          <w:b/>
          <w:i/>
          <w:color w:val="222222"/>
          <w:sz w:val="22"/>
          <w:szCs w:val="22"/>
          <w:lang w:val="es-ES" w:eastAsia="es-MX"/>
        </w:rPr>
        <w:t>que</w:t>
      </w:r>
      <w:r w:rsidRPr="00722A15">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722A15">
        <w:rPr>
          <w:rFonts w:ascii="Palatino Linotype" w:hAnsi="Palatino Linotype"/>
          <w:i/>
          <w:sz w:val="22"/>
          <w:szCs w:val="22"/>
          <w:lang w:val="es-ES"/>
        </w:rPr>
        <w:t>, IV, VII y VIII.</w:t>
      </w:r>
      <w:r w:rsidRPr="00722A15">
        <w:rPr>
          <w:rFonts w:ascii="Palatino Linotype" w:hAnsi="Palatino Linotype"/>
          <w:b/>
          <w:i/>
          <w:sz w:val="22"/>
          <w:szCs w:val="22"/>
          <w:lang w:val="es-ES"/>
        </w:rPr>
        <w:t>”</w:t>
      </w:r>
    </w:p>
    <w:p w14:paraId="04A465D5" w14:textId="396D2C41" w:rsidR="00AE4768" w:rsidRPr="00722A15" w:rsidRDefault="00AE4768" w:rsidP="00AE4768">
      <w:pPr>
        <w:tabs>
          <w:tab w:val="left" w:pos="851"/>
        </w:tabs>
        <w:ind w:left="851" w:right="901"/>
        <w:jc w:val="both"/>
        <w:rPr>
          <w:rFonts w:ascii="Palatino Linotype" w:hAnsi="Palatino Linotype"/>
          <w:i/>
          <w:sz w:val="22"/>
          <w:szCs w:val="22"/>
          <w:lang w:val="es-ES"/>
        </w:rPr>
      </w:pPr>
      <w:r w:rsidRPr="00722A15">
        <w:rPr>
          <w:rFonts w:ascii="Palatino Linotype" w:hAnsi="Palatino Linotype"/>
          <w:i/>
          <w:sz w:val="22"/>
          <w:szCs w:val="22"/>
          <w:lang w:val="es-ES"/>
        </w:rPr>
        <w:t>(Énfasis añadido)</w:t>
      </w:r>
    </w:p>
    <w:p w14:paraId="2C47861E" w14:textId="77777777" w:rsidR="00097826" w:rsidRPr="00722A15" w:rsidRDefault="00097826" w:rsidP="00AE4768">
      <w:pPr>
        <w:tabs>
          <w:tab w:val="left" w:pos="851"/>
        </w:tabs>
        <w:ind w:left="851" w:right="901"/>
        <w:jc w:val="both"/>
        <w:rPr>
          <w:rFonts w:ascii="Palatino Linotype" w:hAnsi="Palatino Linotype"/>
          <w:i/>
          <w:sz w:val="22"/>
          <w:szCs w:val="22"/>
          <w:lang w:val="es-ES"/>
        </w:rPr>
      </w:pPr>
    </w:p>
    <w:p w14:paraId="77A3BFED" w14:textId="15E54E8D" w:rsidR="00AE4768" w:rsidRPr="00722A15" w:rsidRDefault="00AE4768" w:rsidP="00AE4768">
      <w:pPr>
        <w:spacing w:line="360" w:lineRule="auto"/>
        <w:jc w:val="both"/>
        <w:rPr>
          <w:rFonts w:ascii="Palatino Linotype" w:hAnsi="Palatino Linotype"/>
          <w:b/>
          <w:lang w:val="es-ES"/>
        </w:rPr>
      </w:pPr>
      <w:r w:rsidRPr="00722A15">
        <w:rPr>
          <w:rFonts w:ascii="Palatino Linotype" w:hAnsi="Palatino Linotype"/>
          <w:lang w:val="es-ES"/>
        </w:rPr>
        <w:t xml:space="preserve">Por lo que, derivado que </w:t>
      </w:r>
      <w:r w:rsidR="00A20226" w:rsidRPr="00722A15">
        <w:rPr>
          <w:rFonts w:ascii="Palatino Linotype" w:hAnsi="Palatino Linotype"/>
          <w:lang w:val="es-ES"/>
        </w:rPr>
        <w:t>el</w:t>
      </w:r>
      <w:r w:rsidR="005E17B7" w:rsidRPr="00722A15">
        <w:rPr>
          <w:rFonts w:ascii="Palatino Linotype" w:hAnsi="Palatino Linotype"/>
          <w:lang w:val="es-ES"/>
        </w:rPr>
        <w:t xml:space="preserve"> R</w:t>
      </w:r>
      <w:r w:rsidRPr="00722A15">
        <w:rPr>
          <w:rFonts w:ascii="Palatino Linotype" w:hAnsi="Palatino Linotype"/>
          <w:lang w:val="es-ES"/>
        </w:rPr>
        <w:t xml:space="preserve">ecurso de </w:t>
      </w:r>
      <w:r w:rsidR="005E17B7" w:rsidRPr="00722A15">
        <w:rPr>
          <w:rFonts w:ascii="Palatino Linotype" w:hAnsi="Palatino Linotype"/>
          <w:lang w:val="es-ES"/>
        </w:rPr>
        <w:t>R</w:t>
      </w:r>
      <w:r w:rsidRPr="00722A15">
        <w:rPr>
          <w:rFonts w:ascii="Palatino Linotype" w:hAnsi="Palatino Linotype"/>
          <w:lang w:val="es-ES"/>
        </w:rPr>
        <w:t>evisión materia del presente asunto, se interpus</w:t>
      </w:r>
      <w:r w:rsidR="00A20226" w:rsidRPr="00722A15">
        <w:rPr>
          <w:rFonts w:ascii="Palatino Linotype" w:hAnsi="Palatino Linotype"/>
          <w:lang w:val="es-ES"/>
        </w:rPr>
        <w:t>o</w:t>
      </w:r>
      <w:r w:rsidR="005E17B7" w:rsidRPr="00722A15">
        <w:rPr>
          <w:rFonts w:ascii="Palatino Linotype" w:hAnsi="Palatino Linotype"/>
          <w:lang w:val="es-ES"/>
        </w:rPr>
        <w:t xml:space="preserve"> </w:t>
      </w:r>
      <w:r w:rsidRPr="00722A15">
        <w:rPr>
          <w:rFonts w:ascii="Palatino Linotype" w:hAnsi="Palatino Linotype"/>
          <w:lang w:val="es-ES"/>
        </w:rPr>
        <w:t xml:space="preserve">de manera electrónica, no es necesario que contenga determinado requisito, entre ellos, </w:t>
      </w:r>
      <w:r w:rsidRPr="00722A15">
        <w:rPr>
          <w:rFonts w:ascii="Palatino Linotype" w:hAnsi="Palatino Linotype"/>
          <w:lang w:val="es-ES"/>
        </w:rPr>
        <w:lastRenderedPageBreak/>
        <w:t>el nombre de</w:t>
      </w:r>
      <w:r w:rsidR="00A20226" w:rsidRPr="00722A15">
        <w:rPr>
          <w:rFonts w:ascii="Palatino Linotype" w:hAnsi="Palatino Linotype"/>
          <w:lang w:val="es-ES"/>
        </w:rPr>
        <w:t xml:space="preserve"> </w:t>
      </w:r>
      <w:r w:rsidR="00531689" w:rsidRPr="00722A15">
        <w:rPr>
          <w:rFonts w:ascii="Palatino Linotype" w:hAnsi="Palatino Linotype" w:cs="Arial"/>
          <w:b/>
        </w:rPr>
        <w:t>LA RECURRENTE</w:t>
      </w:r>
      <w:r w:rsidRPr="00722A15">
        <w:rPr>
          <w:rFonts w:ascii="Palatino Linotype" w:hAnsi="Palatino Linotype" w:cs="Arial"/>
          <w:b/>
          <w:lang w:val="es-ES"/>
        </w:rPr>
        <w:t>;</w:t>
      </w:r>
      <w:r w:rsidRPr="00722A15">
        <w:rPr>
          <w:rFonts w:ascii="Palatino Linotype" w:hAnsi="Palatino Linotype"/>
          <w:lang w:val="es-ES"/>
        </w:rPr>
        <w:t xml:space="preserve"> por lo que, en el presente caso, al haber sido presentado</w:t>
      </w:r>
      <w:r w:rsidR="005E17B7" w:rsidRPr="00722A15">
        <w:rPr>
          <w:rFonts w:ascii="Palatino Linotype" w:hAnsi="Palatino Linotype"/>
          <w:lang w:val="es-ES"/>
        </w:rPr>
        <w:t xml:space="preserve"> </w:t>
      </w:r>
      <w:r w:rsidR="00A20226" w:rsidRPr="00722A15">
        <w:rPr>
          <w:rFonts w:ascii="Palatino Linotype" w:hAnsi="Palatino Linotype"/>
          <w:lang w:val="es-ES"/>
        </w:rPr>
        <w:t xml:space="preserve">el </w:t>
      </w:r>
      <w:r w:rsidR="005E17B7" w:rsidRPr="00722A15">
        <w:rPr>
          <w:rFonts w:ascii="Palatino Linotype" w:hAnsi="Palatino Linotype"/>
          <w:lang w:val="es-ES"/>
        </w:rPr>
        <w:t>R</w:t>
      </w:r>
      <w:r w:rsidRPr="00722A15">
        <w:rPr>
          <w:rFonts w:ascii="Palatino Linotype" w:hAnsi="Palatino Linotype"/>
          <w:lang w:val="es-ES"/>
        </w:rPr>
        <w:t>ecurso</w:t>
      </w:r>
      <w:r w:rsidR="005E17B7" w:rsidRPr="00722A15">
        <w:rPr>
          <w:rFonts w:ascii="Palatino Linotype" w:hAnsi="Palatino Linotype"/>
          <w:lang w:val="es-ES"/>
        </w:rPr>
        <w:t>s</w:t>
      </w:r>
      <w:r w:rsidRPr="00722A15">
        <w:rPr>
          <w:rFonts w:ascii="Palatino Linotype" w:hAnsi="Palatino Linotype"/>
          <w:lang w:val="es-ES"/>
        </w:rPr>
        <w:t xml:space="preserve"> de </w:t>
      </w:r>
      <w:r w:rsidR="005E17B7" w:rsidRPr="00722A15">
        <w:rPr>
          <w:rFonts w:ascii="Palatino Linotype" w:hAnsi="Palatino Linotype"/>
          <w:lang w:val="es-ES"/>
        </w:rPr>
        <w:t>R</w:t>
      </w:r>
      <w:r w:rsidRPr="00722A15">
        <w:rPr>
          <w:rFonts w:ascii="Palatino Linotype" w:hAnsi="Palatino Linotype"/>
          <w:lang w:val="es-ES"/>
        </w:rPr>
        <w:t xml:space="preserve">evisión vía </w:t>
      </w:r>
      <w:r w:rsidRPr="00722A15">
        <w:rPr>
          <w:rFonts w:ascii="Palatino Linotype" w:hAnsi="Palatino Linotype"/>
          <w:b/>
          <w:lang w:val="es-ES"/>
        </w:rPr>
        <w:t>SAIMEX</w:t>
      </w:r>
      <w:r w:rsidRPr="00722A15">
        <w:rPr>
          <w:rFonts w:ascii="Palatino Linotype" w:hAnsi="Palatino Linotype"/>
          <w:lang w:val="es-ES"/>
        </w:rPr>
        <w:t>, dicho requisito resulta innecesario.</w:t>
      </w:r>
    </w:p>
    <w:p w14:paraId="6006E906" w14:textId="77777777" w:rsidR="00AE4768" w:rsidRPr="00722A15" w:rsidRDefault="00AE4768" w:rsidP="00AE4768">
      <w:pPr>
        <w:spacing w:line="360" w:lineRule="auto"/>
        <w:jc w:val="both"/>
        <w:rPr>
          <w:rFonts w:ascii="Palatino Linotype" w:hAnsi="Palatino Linotype"/>
          <w:lang w:val="es-ES"/>
        </w:rPr>
      </w:pPr>
    </w:p>
    <w:p w14:paraId="042663D3" w14:textId="77777777" w:rsidR="00AE4768" w:rsidRPr="00722A15" w:rsidRDefault="00AE4768" w:rsidP="00AE4768">
      <w:pPr>
        <w:spacing w:line="360" w:lineRule="auto"/>
        <w:jc w:val="both"/>
        <w:rPr>
          <w:rFonts w:ascii="Palatino Linotype" w:hAnsi="Palatino Linotype" w:cs="Arial"/>
          <w:color w:val="000000"/>
          <w:lang w:val="es-ES"/>
        </w:rPr>
      </w:pPr>
      <w:r w:rsidRPr="00722A15">
        <w:rPr>
          <w:rFonts w:ascii="Palatino Linotype" w:hAnsi="Palatino Linotype"/>
          <w:lang w:val="es-ES"/>
        </w:rPr>
        <w:t xml:space="preserve">Lo anterior es así, pues el artículo 15 de </w:t>
      </w:r>
      <w:r w:rsidRPr="00722A15">
        <w:rPr>
          <w:rFonts w:ascii="Palatino Linotype" w:hAnsi="Palatino Linotype" w:cs="Arial"/>
          <w:lang w:val="es-ES" w:eastAsia="es-MX"/>
        </w:rPr>
        <w:t xml:space="preserve">Ley de Transparencia y Acceso a la </w:t>
      </w:r>
      <w:r w:rsidRPr="00722A15">
        <w:rPr>
          <w:rFonts w:ascii="Palatino Linotype" w:hAnsi="Palatino Linotype" w:cs="Arial"/>
          <w:lang w:val="es-ES"/>
        </w:rPr>
        <w:t>Información</w:t>
      </w:r>
      <w:r w:rsidRPr="00722A15">
        <w:rPr>
          <w:rFonts w:ascii="Palatino Linotype" w:hAnsi="Palatino Linotype" w:cs="Arial"/>
          <w:lang w:val="es-ES" w:eastAsia="es-MX"/>
        </w:rPr>
        <w:t xml:space="preserve"> Pública del Estado de México y Municipios </w:t>
      </w:r>
      <w:r w:rsidRPr="00722A15">
        <w:rPr>
          <w:rFonts w:ascii="Palatino Linotype" w:hAnsi="Palatino Linotype" w:cs="Arial"/>
          <w:iCs/>
          <w:lang w:val="es-ES"/>
        </w:rPr>
        <w:t xml:space="preserve">prevé que, </w:t>
      </w:r>
      <w:r w:rsidRPr="00722A15">
        <w:rPr>
          <w:rFonts w:ascii="Palatino Linotype" w:hAnsi="Palatino Linotype"/>
          <w:lang w:val="es-ES"/>
        </w:rPr>
        <w:t xml:space="preserve">toda persona tendrá acceso a la información </w:t>
      </w:r>
      <w:r w:rsidRPr="00722A15">
        <w:rPr>
          <w:rFonts w:ascii="Palatino Linotype" w:hAnsi="Palatino Linotype" w:cs="Arial"/>
          <w:color w:val="000000"/>
          <w:lang w:val="es-ES"/>
        </w:rPr>
        <w:t xml:space="preserve">sin necesidad de acreditar interés alguno o justificar su utilización, de lo que se infiere que para el </w:t>
      </w:r>
      <w:r w:rsidRPr="00722A15">
        <w:rPr>
          <w:rFonts w:ascii="Palatino Linotype" w:hAnsi="Palatino Linotype"/>
          <w:lang w:val="es-ES"/>
        </w:rPr>
        <w:t>ejercicio</w:t>
      </w:r>
      <w:r w:rsidRPr="00722A15">
        <w:rPr>
          <w:rFonts w:ascii="Palatino Linotype" w:hAnsi="Palatino Linotype" w:cs="Arial"/>
          <w:color w:val="000000"/>
          <w:lang w:val="es-ES"/>
        </w:rPr>
        <w:t xml:space="preserve"> del derecho de acceso a la información pública, </w:t>
      </w:r>
      <w:r w:rsidRPr="00722A15">
        <w:rPr>
          <w:rFonts w:ascii="Palatino Linotype" w:hAnsi="Palatino Linotype" w:cs="Arial"/>
          <w:b/>
          <w:color w:val="000000"/>
          <w:u w:val="single"/>
          <w:lang w:val="es-ES"/>
        </w:rPr>
        <w:t xml:space="preserve">el nombre no es un requisito </w:t>
      </w:r>
      <w:r w:rsidRPr="00722A15">
        <w:rPr>
          <w:rFonts w:ascii="Palatino Linotype" w:hAnsi="Palatino Linotype" w:cs="Arial"/>
          <w:b/>
          <w:i/>
          <w:color w:val="000000"/>
          <w:u w:val="single"/>
          <w:lang w:val="es-ES"/>
        </w:rPr>
        <w:t>sine qua non</w:t>
      </w:r>
      <w:r w:rsidRPr="00722A15">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FD0448F" w14:textId="77777777" w:rsidR="00AE4768" w:rsidRPr="00722A15" w:rsidRDefault="00AE4768" w:rsidP="00AE4768">
      <w:pPr>
        <w:spacing w:line="360" w:lineRule="auto"/>
        <w:jc w:val="both"/>
        <w:rPr>
          <w:rFonts w:ascii="Palatino Linotype" w:hAnsi="Palatino Linotype" w:cs="Arial"/>
          <w:color w:val="000000"/>
          <w:lang w:val="es-ES"/>
        </w:rPr>
      </w:pPr>
    </w:p>
    <w:p w14:paraId="03E2F08E" w14:textId="77777777" w:rsidR="00AE4768" w:rsidRPr="00722A15" w:rsidRDefault="00AE4768" w:rsidP="00AE4768">
      <w:pPr>
        <w:spacing w:line="360" w:lineRule="auto"/>
        <w:jc w:val="both"/>
        <w:rPr>
          <w:rFonts w:ascii="Palatino Linotype" w:hAnsi="Palatino Linotype"/>
          <w:sz w:val="22"/>
          <w:szCs w:val="22"/>
          <w:lang w:val="es-ES"/>
        </w:rPr>
      </w:pPr>
      <w:r w:rsidRPr="00722A15">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4331974" w14:textId="77777777" w:rsidR="00AE4768" w:rsidRPr="00722A15" w:rsidRDefault="00AE4768" w:rsidP="00AE4768">
      <w:pPr>
        <w:tabs>
          <w:tab w:val="left" w:pos="851"/>
        </w:tabs>
        <w:ind w:left="851" w:right="901"/>
        <w:jc w:val="both"/>
        <w:rPr>
          <w:rFonts w:ascii="Palatino Linotype" w:hAnsi="Palatino Linotype"/>
          <w:sz w:val="22"/>
          <w:szCs w:val="22"/>
          <w:lang w:val="es-ES"/>
        </w:rPr>
      </w:pPr>
    </w:p>
    <w:p w14:paraId="276454E1" w14:textId="10231346" w:rsidR="00AE4768" w:rsidRPr="00722A15" w:rsidRDefault="00AE4768" w:rsidP="00AE4768">
      <w:pPr>
        <w:spacing w:line="360" w:lineRule="auto"/>
        <w:jc w:val="both"/>
        <w:rPr>
          <w:rFonts w:ascii="Palatino Linotype" w:hAnsi="Palatino Linotype"/>
          <w:lang w:val="es-ES"/>
        </w:rPr>
      </w:pPr>
      <w:r w:rsidRPr="00722A15">
        <w:rPr>
          <w:rFonts w:ascii="Palatino Linotype" w:hAnsi="Palatino Linotype"/>
          <w:lang w:val="es-ES"/>
        </w:rPr>
        <w:t>Asimismo, se estima que el requisito relativo al nombre de</w:t>
      </w:r>
      <w:r w:rsidR="00302404" w:rsidRPr="00722A15">
        <w:rPr>
          <w:rFonts w:ascii="Palatino Linotype" w:hAnsi="Palatino Linotype"/>
          <w:lang w:val="es-ES"/>
        </w:rPr>
        <w:t xml:space="preserve"> </w:t>
      </w:r>
      <w:r w:rsidR="00531689" w:rsidRPr="00722A15">
        <w:rPr>
          <w:rFonts w:ascii="Palatino Linotype" w:hAnsi="Palatino Linotype"/>
          <w:b/>
          <w:lang w:val="es-ES"/>
        </w:rPr>
        <w:t>LA RECURRENTE</w:t>
      </w:r>
      <w:r w:rsidR="00302404" w:rsidRPr="00722A15">
        <w:rPr>
          <w:rFonts w:ascii="Palatino Linotype" w:hAnsi="Palatino Linotype" w:cs="Arial"/>
          <w:lang w:val="es-ES"/>
        </w:rPr>
        <w:t xml:space="preserve"> </w:t>
      </w:r>
      <w:r w:rsidRPr="00722A15">
        <w:rPr>
          <w:rFonts w:ascii="Palatino Linotype" w:hAnsi="Palatino Linotype"/>
          <w:lang w:val="es-ES"/>
        </w:rPr>
        <w:t xml:space="preserve">no constituye un supuesto indispensable de </w:t>
      </w:r>
      <w:proofErr w:type="spellStart"/>
      <w:r w:rsidRPr="00722A15">
        <w:rPr>
          <w:rFonts w:ascii="Palatino Linotype" w:hAnsi="Palatino Linotype"/>
          <w:lang w:val="es-ES"/>
        </w:rPr>
        <w:t>procedibilidad</w:t>
      </w:r>
      <w:proofErr w:type="spellEnd"/>
      <w:r w:rsidRPr="00722A15">
        <w:rPr>
          <w:rFonts w:ascii="Palatino Linotype" w:hAnsi="Palatino Linotype"/>
          <w:lang w:val="es-ES"/>
        </w:rPr>
        <w:t xml:space="preserve"> de los </w:t>
      </w:r>
      <w:r w:rsidR="005E17B7" w:rsidRPr="00722A15">
        <w:rPr>
          <w:rFonts w:ascii="Palatino Linotype" w:hAnsi="Palatino Linotype"/>
          <w:lang w:val="es-ES"/>
        </w:rPr>
        <w:t>R</w:t>
      </w:r>
      <w:r w:rsidRPr="00722A15">
        <w:rPr>
          <w:rFonts w:ascii="Palatino Linotype" w:hAnsi="Palatino Linotype"/>
          <w:lang w:val="es-ES"/>
        </w:rPr>
        <w:t xml:space="preserve">ecursos de </w:t>
      </w:r>
      <w:r w:rsidR="005E17B7" w:rsidRPr="00722A15">
        <w:rPr>
          <w:rFonts w:ascii="Palatino Linotype" w:hAnsi="Palatino Linotype"/>
          <w:lang w:val="es-ES"/>
        </w:rPr>
        <w:t>R</w:t>
      </w:r>
      <w:r w:rsidRPr="00722A15">
        <w:rPr>
          <w:rFonts w:ascii="Palatino Linotype" w:hAnsi="Palatino Linotype"/>
          <w:lang w:val="es-ES"/>
        </w:rPr>
        <w:t xml:space="preserve">evisión, en términos de los artículos 25 de la Convención Americana de Derechos Humanos, 1 párrafos segundo y tercero, 6 apartado A, fracciones III y IV de la Constitución Política de los Estados Unidos Mexicanos y 5, párrafo vigésimo segundo de la Constitución </w:t>
      </w:r>
      <w:r w:rsidRPr="00722A15">
        <w:rPr>
          <w:rFonts w:ascii="Palatino Linotype" w:hAnsi="Palatino Linotype"/>
          <w:lang w:val="es-ES"/>
        </w:rPr>
        <w:lastRenderedPageBreak/>
        <w:t xml:space="preserve">Política del Estado Libre y Soberano de México, debido a que el acceso a la información pública es un Derecho Humano que no requiere legitimación en la causa, sino que únicamente basta con que se encuentre legitimado en el procedimiento de </w:t>
      </w:r>
      <w:r w:rsidR="005E17B7" w:rsidRPr="00722A15">
        <w:rPr>
          <w:rFonts w:ascii="Palatino Linotype" w:hAnsi="Palatino Linotype"/>
          <w:lang w:val="es-ES"/>
        </w:rPr>
        <w:t>Recurso de R</w:t>
      </w:r>
      <w:r w:rsidRPr="00722A15">
        <w:rPr>
          <w:rFonts w:ascii="Palatino Linotype" w:hAnsi="Palatino Linotype"/>
          <w:lang w:val="es-ES"/>
        </w:rPr>
        <w:t xml:space="preserve">evisión, circunstancia que se acredita en las constancias electrónicas del expediente, de las que se desprende que </w:t>
      </w:r>
      <w:r w:rsidR="00531689" w:rsidRPr="00722A15">
        <w:rPr>
          <w:rFonts w:ascii="Palatino Linotype" w:hAnsi="Palatino Linotype" w:cs="Arial"/>
          <w:b/>
          <w:lang w:val="es-ES"/>
        </w:rPr>
        <w:t>LA RECURRENTE</w:t>
      </w:r>
      <w:r w:rsidRPr="00722A15">
        <w:rPr>
          <w:rFonts w:ascii="Palatino Linotype" w:hAnsi="Palatino Linotype"/>
          <w:lang w:val="es-ES"/>
        </w:rPr>
        <w:t xml:space="preserve"> es la misma persona que realizó la</w:t>
      </w:r>
      <w:r w:rsidR="005E17B7" w:rsidRPr="00722A15">
        <w:rPr>
          <w:rFonts w:ascii="Palatino Linotype" w:hAnsi="Palatino Linotype"/>
          <w:lang w:val="es-ES"/>
        </w:rPr>
        <w:t>s</w:t>
      </w:r>
      <w:r w:rsidRPr="00722A15">
        <w:rPr>
          <w:rFonts w:ascii="Palatino Linotype" w:hAnsi="Palatino Linotype"/>
          <w:lang w:val="es-ES"/>
        </w:rPr>
        <w:t xml:space="preserve"> solicitud</w:t>
      </w:r>
      <w:r w:rsidR="005E17B7" w:rsidRPr="00722A15">
        <w:rPr>
          <w:rFonts w:ascii="Palatino Linotype" w:hAnsi="Palatino Linotype"/>
          <w:lang w:val="es-ES"/>
        </w:rPr>
        <w:t>es</w:t>
      </w:r>
      <w:r w:rsidRPr="00722A15">
        <w:rPr>
          <w:rFonts w:ascii="Palatino Linotype" w:hAnsi="Palatino Linotype"/>
          <w:lang w:val="es-ES"/>
        </w:rPr>
        <w:t xml:space="preserve"> de acceso a la información pública que ahora se impugna</w:t>
      </w:r>
      <w:r w:rsidR="005E17B7" w:rsidRPr="00722A15">
        <w:rPr>
          <w:rFonts w:ascii="Palatino Linotype" w:hAnsi="Palatino Linotype"/>
          <w:lang w:val="es-ES"/>
        </w:rPr>
        <w:t>n</w:t>
      </w:r>
      <w:r w:rsidRPr="00722A15">
        <w:rPr>
          <w:rFonts w:ascii="Palatino Linotype" w:hAnsi="Palatino Linotype"/>
          <w:lang w:val="es-ES"/>
        </w:rPr>
        <w:t>.</w:t>
      </w:r>
    </w:p>
    <w:p w14:paraId="4F18F821" w14:textId="77777777" w:rsidR="00AE4768" w:rsidRPr="00722A15" w:rsidRDefault="00AE4768" w:rsidP="00AE4768">
      <w:pPr>
        <w:tabs>
          <w:tab w:val="left" w:pos="851"/>
        </w:tabs>
        <w:ind w:left="851" w:right="901"/>
        <w:jc w:val="both"/>
        <w:rPr>
          <w:rFonts w:ascii="Palatino Linotype" w:hAnsi="Palatino Linotype"/>
          <w:sz w:val="22"/>
          <w:szCs w:val="22"/>
          <w:lang w:val="es-ES"/>
        </w:rPr>
      </w:pPr>
    </w:p>
    <w:p w14:paraId="0A6D669D" w14:textId="3731C9CE" w:rsidR="00756235" w:rsidRPr="00722A15" w:rsidRDefault="00AE4768" w:rsidP="00AE4768">
      <w:pPr>
        <w:spacing w:line="360" w:lineRule="auto"/>
        <w:jc w:val="both"/>
        <w:textAlignment w:val="baseline"/>
        <w:rPr>
          <w:rFonts w:ascii="Palatino Linotype" w:hAnsi="Palatino Linotype"/>
          <w:lang w:val="es-ES"/>
        </w:rPr>
      </w:pPr>
      <w:r w:rsidRPr="00722A15">
        <w:rPr>
          <w:rFonts w:ascii="Palatino Linotype" w:hAnsi="Palatino Linotype"/>
          <w:lang w:val="es-ES"/>
        </w:rPr>
        <w:t xml:space="preserve">Es así que, para el estudio de la materia sobre la que se resuelve </w:t>
      </w:r>
      <w:r w:rsidR="00A20226" w:rsidRPr="00722A15">
        <w:rPr>
          <w:rFonts w:ascii="Palatino Linotype" w:hAnsi="Palatino Linotype"/>
          <w:lang w:val="es-ES"/>
        </w:rPr>
        <w:t xml:space="preserve">el </w:t>
      </w:r>
      <w:r w:rsidRPr="00722A15">
        <w:rPr>
          <w:rFonts w:ascii="Palatino Linotype" w:hAnsi="Palatino Linotype"/>
          <w:lang w:val="es-ES"/>
        </w:rPr>
        <w:t xml:space="preserve">presente </w:t>
      </w:r>
      <w:r w:rsidR="0038105A" w:rsidRPr="00722A15">
        <w:rPr>
          <w:rFonts w:ascii="Palatino Linotype" w:hAnsi="Palatino Linotype"/>
          <w:lang w:val="es-ES"/>
        </w:rPr>
        <w:t>R</w:t>
      </w:r>
      <w:r w:rsidRPr="00722A15">
        <w:rPr>
          <w:rFonts w:ascii="Palatino Linotype" w:hAnsi="Palatino Linotype"/>
          <w:lang w:val="es-ES"/>
        </w:rPr>
        <w:t xml:space="preserve">ecurso de </w:t>
      </w:r>
      <w:r w:rsidR="0038105A" w:rsidRPr="00722A15">
        <w:rPr>
          <w:rFonts w:ascii="Palatino Linotype" w:hAnsi="Palatino Linotype"/>
          <w:lang w:val="es-ES"/>
        </w:rPr>
        <w:t>R</w:t>
      </w:r>
      <w:r w:rsidRPr="00722A15">
        <w:rPr>
          <w:rFonts w:ascii="Palatino Linotype" w:hAnsi="Palatino Linotype"/>
          <w:lang w:val="es-ES"/>
        </w:rPr>
        <w:t xml:space="preserve">evisión, resulta intrascendente conocer el nombre de la persona que lo hubiere promovido, en virtud de que tanto la </w:t>
      </w:r>
      <w:r w:rsidRPr="00722A15">
        <w:rPr>
          <w:rFonts w:ascii="Palatino Linotype" w:hAnsi="Palatino Linotype"/>
          <w:color w:val="000000" w:themeColor="text1"/>
        </w:rPr>
        <w:t>Constitución Política de los Estados Unidos Mexicanos</w:t>
      </w:r>
      <w:r w:rsidRPr="00722A15">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9169E23" w14:textId="77777777" w:rsidR="00554198" w:rsidRPr="00722A15" w:rsidRDefault="00554198" w:rsidP="00323C71">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7C9ABA59" w14:textId="49EA68E4" w:rsidR="00756235" w:rsidRPr="00722A15" w:rsidRDefault="00EA2DA0" w:rsidP="00323C71">
      <w:pPr>
        <w:autoSpaceDE w:val="0"/>
        <w:autoSpaceDN w:val="0"/>
        <w:adjustRightInd w:val="0"/>
        <w:spacing w:line="360" w:lineRule="auto"/>
        <w:ind w:right="49"/>
        <w:jc w:val="both"/>
        <w:rPr>
          <w:rFonts w:ascii="Palatino Linotype" w:hAnsi="Palatino Linotype" w:cs="Arial"/>
          <w:b/>
          <w:color w:val="000000" w:themeColor="text1"/>
        </w:rPr>
      </w:pPr>
      <w:r w:rsidRPr="00722A15">
        <w:rPr>
          <w:rFonts w:ascii="Palatino Linotype" w:hAnsi="Palatino Linotype" w:cs="Arial"/>
          <w:b/>
          <w:color w:val="000000" w:themeColor="text1"/>
          <w:sz w:val="28"/>
          <w:szCs w:val="28"/>
        </w:rPr>
        <w:t>QUINTO</w:t>
      </w:r>
      <w:r w:rsidR="003533BB" w:rsidRPr="00722A15">
        <w:rPr>
          <w:rFonts w:ascii="Palatino Linotype" w:hAnsi="Palatino Linotype"/>
          <w:b/>
          <w:color w:val="000000" w:themeColor="text1"/>
          <w:sz w:val="28"/>
          <w:szCs w:val="28"/>
        </w:rPr>
        <w:t>.</w:t>
      </w:r>
      <w:r w:rsidR="003533BB" w:rsidRPr="00722A15">
        <w:rPr>
          <w:rFonts w:ascii="Palatino Linotype" w:hAnsi="Palatino Linotype"/>
          <w:b/>
          <w:color w:val="000000" w:themeColor="text1"/>
        </w:rPr>
        <w:t xml:space="preserve"> </w:t>
      </w:r>
      <w:r w:rsidR="00756235" w:rsidRPr="00722A15">
        <w:rPr>
          <w:rFonts w:ascii="Palatino Linotype" w:hAnsi="Palatino Linotype" w:cs="Arial"/>
          <w:b/>
          <w:color w:val="000000" w:themeColor="text1"/>
        </w:rPr>
        <w:t>Estudio y resolución del asunto.</w:t>
      </w:r>
    </w:p>
    <w:p w14:paraId="0A254E31" w14:textId="77777777" w:rsidR="00DD6889" w:rsidRPr="00722A15" w:rsidRDefault="00DD6889" w:rsidP="00DD6889">
      <w:pPr>
        <w:spacing w:line="360" w:lineRule="auto"/>
        <w:jc w:val="both"/>
        <w:rPr>
          <w:rFonts w:ascii="Palatino Linotype" w:hAnsi="Palatino Linotype" w:cs="Arial"/>
        </w:rPr>
      </w:pPr>
      <w:r w:rsidRPr="00722A15">
        <w:rPr>
          <w:rFonts w:ascii="Palatino Linotype" w:hAnsi="Palatino Linotype" w:cs="Arial"/>
        </w:rPr>
        <w:t xml:space="preserve">Una vez determinada la vía sobre la que versará el presente recurso, y previa revisión del expediente electrónico formado en </w:t>
      </w:r>
      <w:r w:rsidRPr="00722A15">
        <w:rPr>
          <w:rFonts w:ascii="Palatino Linotype" w:hAnsi="Palatino Linotype" w:cs="Arial"/>
          <w:b/>
        </w:rPr>
        <w:t>EL SAIMEX</w:t>
      </w:r>
      <w:r w:rsidRPr="00722A15">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w:t>
      </w:r>
      <w:r w:rsidRPr="00722A15">
        <w:rPr>
          <w:rFonts w:ascii="Palatino Linotype" w:hAnsi="Palatino Linotype" w:cs="Arial"/>
        </w:rPr>
        <w:lastRenderedPageBreak/>
        <w:t>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así como los diversos 8 y 9 de la Ley de Transparencia y Acceso a la Información Pública del Estado de México y Municipios.</w:t>
      </w:r>
    </w:p>
    <w:p w14:paraId="543559C8" w14:textId="77777777" w:rsidR="00DD6889" w:rsidRPr="00722A15" w:rsidRDefault="00DD6889" w:rsidP="00DD6889">
      <w:pPr>
        <w:spacing w:line="360" w:lineRule="auto"/>
        <w:jc w:val="both"/>
        <w:rPr>
          <w:rFonts w:ascii="Palatino Linotype" w:hAnsi="Palatino Linotype" w:cs="Arial"/>
        </w:rPr>
      </w:pPr>
    </w:p>
    <w:p w14:paraId="1DC23F66" w14:textId="77777777" w:rsidR="00DD6889" w:rsidRPr="00722A15" w:rsidRDefault="00DD6889" w:rsidP="00DD6889">
      <w:pPr>
        <w:spacing w:line="360" w:lineRule="auto"/>
        <w:jc w:val="both"/>
        <w:rPr>
          <w:rFonts w:ascii="Palatino Linotype" w:eastAsia="Palatino Linotype" w:hAnsi="Palatino Linotype" w:cs="Palatino Linotype"/>
        </w:rPr>
      </w:pPr>
      <w:r w:rsidRPr="00722A15">
        <w:rPr>
          <w:rFonts w:ascii="Palatino Linotype" w:eastAsia="Palatino Linotype" w:hAnsi="Palatino Linotype" w:cs="Palatino Linotype"/>
        </w:rPr>
        <w:t>En este tenor, es necesario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006FB8E" w14:textId="77777777" w:rsidR="00DD6889" w:rsidRPr="00722A15" w:rsidRDefault="00DD6889" w:rsidP="00DD6889">
      <w:pPr>
        <w:spacing w:before="240"/>
        <w:ind w:left="851" w:right="851"/>
        <w:jc w:val="both"/>
        <w:rPr>
          <w:rFonts w:ascii="Palatino Linotype" w:eastAsia="Palatino Linotype" w:hAnsi="Palatino Linotype" w:cs="Palatino Linotype"/>
          <w:i/>
          <w:sz w:val="22"/>
          <w:szCs w:val="22"/>
        </w:rPr>
      </w:pPr>
      <w:r w:rsidRPr="00722A15">
        <w:rPr>
          <w:rFonts w:ascii="Palatino Linotype" w:eastAsia="Palatino Linotype" w:hAnsi="Palatino Linotype" w:cs="Palatino Linotype"/>
          <w:b/>
          <w:i/>
          <w:sz w:val="22"/>
          <w:szCs w:val="22"/>
        </w:rPr>
        <w:t>“Artículo 4.</w:t>
      </w:r>
      <w:r w:rsidRPr="00722A1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6ED45B5" w14:textId="77777777" w:rsidR="00DD6889" w:rsidRPr="00722A15" w:rsidRDefault="00DD6889" w:rsidP="00DD6889">
      <w:pPr>
        <w:spacing w:before="240"/>
        <w:ind w:left="851" w:right="851"/>
        <w:jc w:val="both"/>
        <w:rPr>
          <w:rFonts w:ascii="Palatino Linotype" w:eastAsia="Palatino Linotype" w:hAnsi="Palatino Linotype" w:cs="Palatino Linotype"/>
          <w:i/>
          <w:sz w:val="22"/>
          <w:szCs w:val="22"/>
        </w:rPr>
      </w:pPr>
      <w:r w:rsidRPr="00722A15">
        <w:rPr>
          <w:rFonts w:ascii="Palatino Linotype" w:eastAsia="Palatino Linotype" w:hAnsi="Palatino Linotype" w:cs="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9829C4" w14:textId="77777777" w:rsidR="00DD6889" w:rsidRPr="00722A15" w:rsidRDefault="00DD6889" w:rsidP="00DD6889">
      <w:pPr>
        <w:spacing w:before="240"/>
        <w:ind w:left="851" w:right="851"/>
        <w:jc w:val="both"/>
        <w:rPr>
          <w:rFonts w:ascii="Palatino Linotype" w:eastAsia="Palatino Linotype" w:hAnsi="Palatino Linotype" w:cs="Palatino Linotype"/>
          <w:i/>
          <w:sz w:val="22"/>
          <w:szCs w:val="22"/>
        </w:rPr>
      </w:pPr>
      <w:r w:rsidRPr="00722A15">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3870517" w14:textId="77777777" w:rsidR="00DD6889" w:rsidRPr="00722A15" w:rsidRDefault="00DD6889" w:rsidP="00DD6889">
      <w:pPr>
        <w:spacing w:before="240"/>
        <w:ind w:left="851" w:right="851"/>
        <w:jc w:val="both"/>
        <w:rPr>
          <w:rFonts w:ascii="Palatino Linotype" w:eastAsia="Palatino Linotype" w:hAnsi="Palatino Linotype" w:cs="Palatino Linotype"/>
          <w:i/>
          <w:sz w:val="22"/>
          <w:szCs w:val="22"/>
        </w:rPr>
      </w:pPr>
      <w:r w:rsidRPr="00722A15">
        <w:rPr>
          <w:rFonts w:ascii="Palatino Linotype" w:eastAsia="Palatino Linotype" w:hAnsi="Palatino Linotype" w:cs="Palatino Linotype"/>
          <w:b/>
          <w:i/>
          <w:sz w:val="22"/>
          <w:szCs w:val="22"/>
        </w:rPr>
        <w:t>Artículo 12.</w:t>
      </w:r>
      <w:r w:rsidRPr="00722A1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4DDB28BC" w14:textId="77777777" w:rsidR="00DD6889" w:rsidRPr="00722A15" w:rsidRDefault="00DD6889" w:rsidP="00DD6889">
      <w:pPr>
        <w:spacing w:before="240"/>
        <w:ind w:left="851" w:right="851"/>
        <w:jc w:val="both"/>
        <w:rPr>
          <w:rFonts w:ascii="Palatino Linotype" w:eastAsia="Palatino Linotype" w:hAnsi="Palatino Linotype" w:cs="Palatino Linotype"/>
          <w:i/>
          <w:sz w:val="22"/>
          <w:szCs w:val="22"/>
        </w:rPr>
      </w:pPr>
      <w:r w:rsidRPr="00722A15">
        <w:rPr>
          <w:rFonts w:ascii="Palatino Linotype" w:eastAsia="Palatino Linotype" w:hAnsi="Palatino Linotype" w:cs="Palatino Linotype"/>
          <w:i/>
          <w:sz w:val="22"/>
          <w:szCs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B684EB" w14:textId="77777777" w:rsidR="00DD6889" w:rsidRPr="00722A15" w:rsidRDefault="00DD6889" w:rsidP="00DD6889">
      <w:pPr>
        <w:spacing w:before="240"/>
        <w:ind w:left="851" w:right="851"/>
        <w:jc w:val="both"/>
        <w:rPr>
          <w:rFonts w:ascii="Palatino Linotype" w:eastAsia="Palatino Linotype" w:hAnsi="Palatino Linotype" w:cs="Palatino Linotype"/>
          <w:i/>
          <w:sz w:val="22"/>
          <w:szCs w:val="22"/>
        </w:rPr>
      </w:pPr>
      <w:r w:rsidRPr="00722A15">
        <w:rPr>
          <w:rFonts w:ascii="Palatino Linotype" w:eastAsia="Palatino Linotype" w:hAnsi="Palatino Linotype" w:cs="Palatino Linotype"/>
          <w:i/>
          <w:sz w:val="22"/>
          <w:szCs w:val="22"/>
        </w:rPr>
        <w:t>(…)</w:t>
      </w:r>
    </w:p>
    <w:p w14:paraId="5416164B" w14:textId="77777777" w:rsidR="00DD6889" w:rsidRPr="00722A15" w:rsidRDefault="00DD6889" w:rsidP="00DD6889">
      <w:pPr>
        <w:spacing w:before="240"/>
        <w:ind w:left="851" w:right="851"/>
        <w:jc w:val="both"/>
        <w:rPr>
          <w:rFonts w:ascii="Palatino Linotype" w:eastAsia="Palatino Linotype" w:hAnsi="Palatino Linotype" w:cs="Palatino Linotype"/>
          <w:b/>
          <w:i/>
          <w:sz w:val="22"/>
          <w:szCs w:val="22"/>
        </w:rPr>
      </w:pPr>
      <w:r w:rsidRPr="00722A15">
        <w:rPr>
          <w:rFonts w:ascii="Palatino Linotype" w:eastAsia="Palatino Linotype" w:hAnsi="Palatino Linotype" w:cs="Palatino Linotype"/>
          <w:b/>
          <w:i/>
          <w:sz w:val="22"/>
          <w:szCs w:val="22"/>
        </w:rPr>
        <w:t xml:space="preserve">Artículo 24. </w:t>
      </w:r>
    </w:p>
    <w:p w14:paraId="6E621CE0" w14:textId="77777777" w:rsidR="00DD6889" w:rsidRPr="00722A15" w:rsidRDefault="00DD6889" w:rsidP="00DD6889">
      <w:pPr>
        <w:spacing w:before="240"/>
        <w:ind w:left="851" w:right="851"/>
        <w:jc w:val="both"/>
        <w:rPr>
          <w:rFonts w:ascii="Palatino Linotype" w:eastAsia="Palatino Linotype" w:hAnsi="Palatino Linotype" w:cs="Palatino Linotype"/>
          <w:i/>
          <w:sz w:val="22"/>
          <w:szCs w:val="22"/>
        </w:rPr>
      </w:pPr>
      <w:r w:rsidRPr="00722A15">
        <w:rPr>
          <w:rFonts w:ascii="Palatino Linotype" w:eastAsia="Palatino Linotype" w:hAnsi="Palatino Linotype" w:cs="Palatino Linotype"/>
          <w:i/>
          <w:sz w:val="22"/>
          <w:szCs w:val="22"/>
        </w:rPr>
        <w:t>(…)</w:t>
      </w:r>
    </w:p>
    <w:p w14:paraId="44FAB137" w14:textId="77777777" w:rsidR="00DD6889" w:rsidRPr="00722A15" w:rsidRDefault="00DD6889" w:rsidP="00DD6889">
      <w:pPr>
        <w:spacing w:before="240"/>
        <w:ind w:left="851" w:right="851"/>
        <w:jc w:val="both"/>
        <w:rPr>
          <w:rFonts w:ascii="Palatino Linotype" w:eastAsia="Palatino Linotype" w:hAnsi="Palatino Linotype" w:cs="Palatino Linotype"/>
          <w:i/>
          <w:sz w:val="22"/>
          <w:szCs w:val="22"/>
        </w:rPr>
      </w:pPr>
      <w:r w:rsidRPr="00722A15">
        <w:rPr>
          <w:rFonts w:ascii="Palatino Linotype" w:eastAsia="Palatino Linotype" w:hAnsi="Palatino Linotype" w:cs="Palatino Linotype"/>
          <w:i/>
          <w:sz w:val="22"/>
          <w:szCs w:val="22"/>
        </w:rPr>
        <w:t>Los sujetos obligados solo proporcionarán la información pública que generen, administren o posean en el ejercicio de sus atribuciones.”</w:t>
      </w:r>
    </w:p>
    <w:p w14:paraId="606D5DED" w14:textId="77777777" w:rsidR="00DD6889" w:rsidRPr="00722A15" w:rsidRDefault="00DD6889" w:rsidP="00DD6889">
      <w:pPr>
        <w:spacing w:before="240"/>
        <w:ind w:left="851" w:right="851"/>
        <w:jc w:val="both"/>
        <w:rPr>
          <w:rFonts w:ascii="Palatino Linotype" w:eastAsia="Palatino Linotype" w:hAnsi="Palatino Linotype" w:cs="Palatino Linotype"/>
          <w:i/>
          <w:sz w:val="22"/>
          <w:szCs w:val="22"/>
        </w:rPr>
      </w:pPr>
      <w:r w:rsidRPr="00722A15">
        <w:rPr>
          <w:rFonts w:ascii="Palatino Linotype" w:eastAsia="Palatino Linotype" w:hAnsi="Palatino Linotype" w:cs="Palatino Linotype"/>
          <w:i/>
          <w:sz w:val="22"/>
          <w:szCs w:val="22"/>
        </w:rPr>
        <w:t>(…)</w:t>
      </w:r>
    </w:p>
    <w:p w14:paraId="5EB929DB" w14:textId="77777777" w:rsidR="00DD6889" w:rsidRPr="00722A15" w:rsidRDefault="00DD6889" w:rsidP="00DD6889">
      <w:pPr>
        <w:spacing w:before="240"/>
        <w:ind w:left="851" w:right="851"/>
        <w:jc w:val="both"/>
        <w:rPr>
          <w:rFonts w:ascii="Palatino Linotype" w:eastAsia="Palatino Linotype" w:hAnsi="Palatino Linotype" w:cs="Palatino Linotype"/>
          <w:i/>
          <w:sz w:val="22"/>
          <w:szCs w:val="22"/>
        </w:rPr>
      </w:pPr>
      <w:r w:rsidRPr="00722A15">
        <w:rPr>
          <w:rFonts w:ascii="Palatino Linotype" w:eastAsia="Palatino Linotype" w:hAnsi="Palatino Linotype" w:cs="Palatino Linotype"/>
          <w:b/>
          <w:i/>
          <w:sz w:val="22"/>
          <w:szCs w:val="22"/>
        </w:rPr>
        <w:t>Artículo 160.</w:t>
      </w:r>
      <w:r w:rsidRPr="00722A15">
        <w:rPr>
          <w:rFonts w:ascii="Palatino Linotype" w:eastAsia="Palatino Linotype" w:hAnsi="Palatino Linotype" w:cs="Palatino Linotype"/>
          <w:i/>
          <w:sz w:val="22"/>
          <w:szCs w:val="22"/>
        </w:rPr>
        <w:t xml:space="preserve"> Los sujetos obligados deberán otorgar acceso a los documentos que se </w:t>
      </w:r>
      <w:r w:rsidRPr="00722A15">
        <w:rPr>
          <w:rFonts w:ascii="Palatino Linotype" w:eastAsia="Palatino Linotype" w:hAnsi="Palatino Linotype" w:cs="Palatino Linotype"/>
          <w:b/>
          <w:i/>
          <w:sz w:val="22"/>
          <w:szCs w:val="22"/>
        </w:rPr>
        <w:t xml:space="preserve"> </w:t>
      </w:r>
      <w:r w:rsidRPr="00722A15">
        <w:rPr>
          <w:rFonts w:ascii="Palatino Linotype" w:eastAsia="Palatino Linotype" w:hAnsi="Palatino Linotype" w:cs="Palatino Linotype"/>
          <w:i/>
          <w:sz w:val="22"/>
          <w:szCs w:val="22"/>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087B1D2" w14:textId="2FB2822E" w:rsidR="00DD6889" w:rsidRPr="00722A15" w:rsidRDefault="00DD6889" w:rsidP="00DD6889">
      <w:pPr>
        <w:spacing w:before="240"/>
        <w:ind w:left="851" w:right="851"/>
        <w:jc w:val="both"/>
        <w:rPr>
          <w:rFonts w:ascii="Palatino Linotype" w:eastAsia="Palatino Linotype" w:hAnsi="Palatino Linotype" w:cs="Palatino Linotype"/>
          <w:b/>
          <w:i/>
          <w:sz w:val="22"/>
          <w:szCs w:val="22"/>
        </w:rPr>
      </w:pPr>
      <w:r w:rsidRPr="00722A15">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r w:rsidRPr="00722A15">
        <w:rPr>
          <w:rFonts w:ascii="Palatino Linotype" w:eastAsia="Palatino Linotype" w:hAnsi="Palatino Linotype" w:cs="Palatino Linotype"/>
          <w:b/>
          <w:i/>
          <w:sz w:val="22"/>
          <w:szCs w:val="22"/>
        </w:rPr>
        <w:t>[Sic]</w:t>
      </w:r>
      <w:r w:rsidR="00302404" w:rsidRPr="00722A15">
        <w:rPr>
          <w:rFonts w:ascii="Palatino Linotype" w:eastAsia="Palatino Linotype" w:hAnsi="Palatino Linotype" w:cs="Palatino Linotype"/>
          <w:b/>
          <w:i/>
          <w:sz w:val="22"/>
          <w:szCs w:val="22"/>
        </w:rPr>
        <w:t xml:space="preserve"> </w:t>
      </w:r>
      <w:r w:rsidR="00302404" w:rsidRPr="00722A15">
        <w:rPr>
          <w:rFonts w:ascii="Palatino Linotype" w:hAnsi="Palatino Linotype" w:cs="Arial"/>
          <w:i/>
          <w:sz w:val="22"/>
          <w:szCs w:val="22"/>
        </w:rPr>
        <w:t>(Énfasis añadido)</w:t>
      </w:r>
    </w:p>
    <w:p w14:paraId="70BD710B" w14:textId="77777777" w:rsidR="00DD6889" w:rsidRPr="00722A15" w:rsidRDefault="00DD6889" w:rsidP="00DD6889">
      <w:pPr>
        <w:spacing w:before="240" w:line="360" w:lineRule="auto"/>
        <w:ind w:left="851" w:right="851"/>
        <w:jc w:val="both"/>
        <w:rPr>
          <w:rFonts w:ascii="Palatino Linotype" w:eastAsia="Palatino Linotype" w:hAnsi="Palatino Linotype" w:cs="Palatino Linotype"/>
          <w:b/>
          <w:i/>
          <w:sz w:val="16"/>
          <w:szCs w:val="16"/>
        </w:rPr>
      </w:pPr>
    </w:p>
    <w:p w14:paraId="2EA6B633" w14:textId="41A6220D" w:rsidR="00DD6889" w:rsidRPr="00722A15" w:rsidRDefault="00DD6889" w:rsidP="00DD6889">
      <w:pPr>
        <w:spacing w:line="360" w:lineRule="auto"/>
        <w:jc w:val="both"/>
        <w:rPr>
          <w:rFonts w:ascii="Palatino Linotype" w:eastAsia="Palatino Linotype" w:hAnsi="Palatino Linotype" w:cs="Palatino Linotype"/>
        </w:rPr>
      </w:pPr>
      <w:r w:rsidRPr="00722A15">
        <w:rPr>
          <w:rFonts w:ascii="Palatino Linotype" w:eastAsia="Palatino Linotype" w:hAnsi="Palatino Linotype" w:cs="Palatino Linotype"/>
        </w:rPr>
        <w:t xml:space="preserve">Así que la obligación de los </w:t>
      </w:r>
      <w:r w:rsidRPr="00722A15">
        <w:rPr>
          <w:rFonts w:ascii="Palatino Linotype" w:eastAsia="Palatino Linotype" w:hAnsi="Palatino Linotype" w:cs="Palatino Linotype"/>
          <w:b/>
        </w:rPr>
        <w:t>Sujetos Obligados</w:t>
      </w:r>
      <w:r w:rsidRPr="00722A15">
        <w:rPr>
          <w:rFonts w:ascii="Palatino Linotype" w:eastAsia="Palatino Linotype" w:hAnsi="Palatino Linotype" w:cs="Palatino Linotype"/>
        </w:rPr>
        <w:t xml:space="preserve"> de dar acceso a la información pública que generen, </w:t>
      </w:r>
      <w:r w:rsidR="00097826" w:rsidRPr="00722A15">
        <w:rPr>
          <w:rFonts w:ascii="Palatino Linotype" w:eastAsia="Palatino Linotype" w:hAnsi="Palatino Linotype" w:cs="Palatino Linotype"/>
        </w:rPr>
        <w:t>administren</w:t>
      </w:r>
      <w:r w:rsidRPr="00722A15">
        <w:rPr>
          <w:rFonts w:ascii="Palatino Linotype" w:eastAsia="Palatino Linotype" w:hAnsi="Palatino Linotype" w:cs="Palatino Linotype"/>
        </w:rPr>
        <w:t xml:space="preserve"> o posean, se tendrá por cumplida cuando el solicitante tenga a su disposición la información requerida, o cuando realice la consulta de la misma en el lugar que ésta se localice, de acuerdo a lo señalado por el artículo 166 de la Ley local en la materia, que se reproduce de la siguiente forma:</w:t>
      </w:r>
    </w:p>
    <w:p w14:paraId="4CA883A4" w14:textId="7BA75242" w:rsidR="00DD6889" w:rsidRPr="00722A15" w:rsidRDefault="00DD6889" w:rsidP="00DD6889">
      <w:pPr>
        <w:spacing w:before="240"/>
        <w:ind w:left="851" w:right="851"/>
        <w:jc w:val="both"/>
        <w:rPr>
          <w:rFonts w:ascii="Palatino Linotype" w:eastAsia="Palatino Linotype" w:hAnsi="Palatino Linotype" w:cs="Palatino Linotype"/>
          <w:i/>
          <w:sz w:val="22"/>
          <w:szCs w:val="22"/>
        </w:rPr>
      </w:pPr>
      <w:r w:rsidRPr="00722A15">
        <w:rPr>
          <w:rFonts w:ascii="Palatino Linotype" w:eastAsia="Palatino Linotype" w:hAnsi="Palatino Linotype" w:cs="Palatino Linotype"/>
          <w:i/>
          <w:sz w:val="22"/>
          <w:szCs w:val="22"/>
        </w:rPr>
        <w:t>“</w:t>
      </w:r>
      <w:r w:rsidRPr="00722A15">
        <w:rPr>
          <w:rFonts w:ascii="Palatino Linotype" w:eastAsia="Palatino Linotype" w:hAnsi="Palatino Linotype" w:cs="Palatino Linotype"/>
          <w:b/>
          <w:i/>
          <w:sz w:val="22"/>
          <w:szCs w:val="22"/>
        </w:rPr>
        <w:t>Artículo 166.</w:t>
      </w:r>
      <w:r w:rsidRPr="00722A15">
        <w:rPr>
          <w:rFonts w:ascii="Palatino Linotype" w:eastAsia="Palatino Linotype" w:hAnsi="Palatino Linotype" w:cs="Palatino Linotype"/>
          <w:i/>
          <w:sz w:val="22"/>
          <w:szCs w:val="22"/>
        </w:rPr>
        <w:t xml:space="preserve"> La obligación de acceso a la información pública se tendrá por cumplida cuando el solicitante tenga a su disposición la información requerida, o cuando realice la consulta de la misma en el lugar en el que ésta se localice.” (</w:t>
      </w:r>
      <w:r w:rsidR="00427C7F" w:rsidRPr="00722A15">
        <w:rPr>
          <w:rFonts w:ascii="Palatino Linotype" w:eastAsia="Palatino Linotype" w:hAnsi="Palatino Linotype" w:cs="Palatino Linotype"/>
          <w:i/>
          <w:sz w:val="22"/>
          <w:szCs w:val="22"/>
        </w:rPr>
        <w:t>Sic</w:t>
      </w:r>
      <w:r w:rsidRPr="00722A15">
        <w:rPr>
          <w:rFonts w:ascii="Palatino Linotype" w:eastAsia="Palatino Linotype" w:hAnsi="Palatino Linotype" w:cs="Palatino Linotype"/>
          <w:i/>
          <w:sz w:val="22"/>
          <w:szCs w:val="22"/>
        </w:rPr>
        <w:t>)</w:t>
      </w:r>
    </w:p>
    <w:p w14:paraId="7F34065F" w14:textId="488AA694" w:rsidR="00C83CB6" w:rsidRPr="00722A15" w:rsidRDefault="00C83CB6" w:rsidP="00C83CB6">
      <w:pPr>
        <w:spacing w:line="360" w:lineRule="auto"/>
        <w:jc w:val="both"/>
        <w:rPr>
          <w:rFonts w:ascii="Palatino Linotype" w:hAnsi="Palatino Linotype" w:cs="Arial"/>
          <w:color w:val="000000" w:themeColor="text1"/>
        </w:rPr>
      </w:pPr>
    </w:p>
    <w:p w14:paraId="4ADAD9C3" w14:textId="339F7CA0" w:rsidR="004967AD" w:rsidRPr="00722A15" w:rsidRDefault="004967AD" w:rsidP="004967AD">
      <w:pPr>
        <w:tabs>
          <w:tab w:val="left" w:pos="709"/>
        </w:tabs>
        <w:spacing w:line="360" w:lineRule="auto"/>
        <w:jc w:val="both"/>
        <w:rPr>
          <w:rFonts w:ascii="Palatino Linotype" w:eastAsia="Palatino Linotype" w:hAnsi="Palatino Linotype" w:cs="Palatino Linotype"/>
        </w:rPr>
      </w:pPr>
      <w:r w:rsidRPr="00722A15">
        <w:rPr>
          <w:rFonts w:ascii="Palatino Linotype" w:eastAsia="Palatino Linotype" w:hAnsi="Palatino Linotype" w:cs="Palatino Linotype"/>
        </w:rPr>
        <w:lastRenderedPageBreak/>
        <w:t xml:space="preserve">Señalado lo anterior, se procede a analizar las documentales que integran el expediente electrónico formado en el </w:t>
      </w:r>
      <w:r w:rsidRPr="00722A15">
        <w:rPr>
          <w:rFonts w:ascii="Palatino Linotype" w:eastAsia="Palatino Linotype" w:hAnsi="Palatino Linotype" w:cs="Palatino Linotype"/>
          <w:b/>
        </w:rPr>
        <w:t xml:space="preserve">SAIMEX </w:t>
      </w:r>
      <w:r w:rsidRPr="00722A15">
        <w:rPr>
          <w:rFonts w:ascii="Palatino Linotype" w:eastAsia="Palatino Linotype" w:hAnsi="Palatino Linotype" w:cs="Palatino Linotype"/>
        </w:rPr>
        <w:t>del Recurso de Revisió</w:t>
      </w:r>
      <w:r w:rsidR="00CF49E9" w:rsidRPr="00722A15">
        <w:rPr>
          <w:rFonts w:ascii="Palatino Linotype" w:eastAsia="Palatino Linotype" w:hAnsi="Palatino Linotype" w:cs="Palatino Linotype"/>
        </w:rPr>
        <w:t>n materia del presente estudio</w:t>
      </w:r>
      <w:r w:rsidR="00A631A9" w:rsidRPr="00722A15">
        <w:rPr>
          <w:rFonts w:ascii="Palatino Linotype" w:eastAsia="Palatino Linotype" w:hAnsi="Palatino Linotype" w:cs="Palatino Linotype"/>
        </w:rPr>
        <w:t xml:space="preserve"> y </w:t>
      </w:r>
      <w:r w:rsidR="00A631A9" w:rsidRPr="00722A15">
        <w:rPr>
          <w:rFonts w:ascii="Palatino Linotype" w:hAnsi="Palatino Linotype" w:cs="Arial"/>
        </w:rPr>
        <w:t>diseminar las partes medulares del mismo para resolver conforme a Derecho procede</w:t>
      </w:r>
      <w:r w:rsidR="00CF49E9" w:rsidRPr="00722A15">
        <w:rPr>
          <w:rFonts w:ascii="Palatino Linotype" w:eastAsia="Palatino Linotype" w:hAnsi="Palatino Linotype" w:cs="Palatino Linotype"/>
        </w:rPr>
        <w:t>.</w:t>
      </w:r>
      <w:r w:rsidRPr="00722A15">
        <w:rPr>
          <w:rFonts w:ascii="Palatino Linotype" w:eastAsia="Palatino Linotype" w:hAnsi="Palatino Linotype" w:cs="Palatino Linotype"/>
        </w:rPr>
        <w:t xml:space="preserve"> </w:t>
      </w:r>
    </w:p>
    <w:p w14:paraId="6DB6F247" w14:textId="77777777" w:rsidR="00427C7F" w:rsidRPr="00722A15" w:rsidRDefault="00427C7F" w:rsidP="00C83CB6">
      <w:pPr>
        <w:spacing w:line="360" w:lineRule="auto"/>
        <w:jc w:val="both"/>
        <w:rPr>
          <w:rFonts w:ascii="Palatino Linotype" w:hAnsi="Palatino Linotype" w:cs="Arial"/>
          <w:color w:val="000000" w:themeColor="text1"/>
        </w:rPr>
      </w:pPr>
    </w:p>
    <w:p w14:paraId="1E7979EB" w14:textId="3ED3AA3E" w:rsidR="00427C7F" w:rsidRPr="00722A15" w:rsidRDefault="00CF49E9" w:rsidP="00CF49E9">
      <w:pPr>
        <w:pStyle w:val="Prrafodelista"/>
        <w:numPr>
          <w:ilvl w:val="0"/>
          <w:numId w:val="16"/>
        </w:numPr>
        <w:spacing w:line="360" w:lineRule="auto"/>
        <w:jc w:val="both"/>
        <w:rPr>
          <w:rFonts w:ascii="Palatino Linotype" w:hAnsi="Palatino Linotype" w:cs="Arial"/>
          <w:b/>
          <w:color w:val="000000" w:themeColor="text1"/>
        </w:rPr>
      </w:pPr>
      <w:r w:rsidRPr="00722A15">
        <w:rPr>
          <w:rFonts w:ascii="Palatino Linotype" w:hAnsi="Palatino Linotype" w:cs="Arial"/>
          <w:b/>
          <w:color w:val="000000" w:themeColor="text1"/>
        </w:rPr>
        <w:t>Análisis de la solicitud.</w:t>
      </w:r>
    </w:p>
    <w:p w14:paraId="15E570BD" w14:textId="7D9CC021" w:rsidR="00306978" w:rsidRPr="00722A15" w:rsidRDefault="00306978" w:rsidP="00CF49E9">
      <w:pPr>
        <w:spacing w:line="360" w:lineRule="auto"/>
        <w:jc w:val="both"/>
        <w:rPr>
          <w:rFonts w:ascii="Palatino Linotype" w:hAnsi="Palatino Linotype" w:cs="Arial"/>
          <w:i/>
          <w:sz w:val="22"/>
          <w:szCs w:val="22"/>
        </w:rPr>
      </w:pPr>
      <w:r w:rsidRPr="00722A15">
        <w:rPr>
          <w:rFonts w:ascii="Palatino Linotype" w:hAnsi="Palatino Linotype" w:cs="Arial"/>
          <w:i/>
          <w:sz w:val="22"/>
          <w:szCs w:val="22"/>
        </w:rPr>
        <w:t>“</w:t>
      </w:r>
      <w:r w:rsidRPr="00722A15">
        <w:rPr>
          <w:rFonts w:ascii="Palatino Linotype" w:hAnsi="Palatino Linotype" w:cs="Arial"/>
          <w:i/>
          <w:sz w:val="22"/>
          <w:szCs w:val="22"/>
          <w:u w:val="single"/>
        </w:rPr>
        <w:t>Las actas de la sesiones ordinarias y extraordinarias</w:t>
      </w:r>
      <w:r w:rsidRPr="00722A15">
        <w:rPr>
          <w:rFonts w:ascii="Palatino Linotype" w:hAnsi="Palatino Linotype" w:cs="Arial"/>
          <w:i/>
          <w:sz w:val="22"/>
          <w:szCs w:val="22"/>
        </w:rPr>
        <w:t xml:space="preserve">, que ha tenido el </w:t>
      </w:r>
      <w:r w:rsidRPr="00722A15">
        <w:rPr>
          <w:rFonts w:ascii="Palatino Linotype" w:hAnsi="Palatino Linotype" w:cs="Arial"/>
          <w:b/>
          <w:i/>
          <w:sz w:val="22"/>
          <w:szCs w:val="22"/>
        </w:rPr>
        <w:t>Comité de Transparencia</w:t>
      </w:r>
      <w:r w:rsidRPr="00722A15">
        <w:rPr>
          <w:rFonts w:ascii="Palatino Linotype" w:hAnsi="Palatino Linotype" w:cs="Arial"/>
          <w:i/>
          <w:sz w:val="22"/>
          <w:szCs w:val="22"/>
        </w:rPr>
        <w:t xml:space="preserve">, </w:t>
      </w:r>
      <w:r w:rsidRPr="00722A15">
        <w:rPr>
          <w:rFonts w:ascii="Palatino Linotype" w:hAnsi="Palatino Linotype" w:cs="Arial"/>
          <w:b/>
          <w:i/>
          <w:sz w:val="22"/>
          <w:szCs w:val="22"/>
        </w:rPr>
        <w:t>Comisión edilicia de Transparencia</w:t>
      </w:r>
      <w:r w:rsidRPr="00722A15">
        <w:rPr>
          <w:rFonts w:ascii="Palatino Linotype" w:hAnsi="Palatino Linotype" w:cs="Arial"/>
          <w:i/>
          <w:sz w:val="22"/>
          <w:szCs w:val="22"/>
        </w:rPr>
        <w:t xml:space="preserve">, </w:t>
      </w:r>
      <w:r w:rsidRPr="00722A15">
        <w:rPr>
          <w:rFonts w:ascii="Palatino Linotype" w:hAnsi="Palatino Linotype" w:cs="Arial"/>
          <w:b/>
          <w:i/>
          <w:sz w:val="22"/>
          <w:szCs w:val="22"/>
        </w:rPr>
        <w:t>Mejora Regulatoria</w:t>
      </w:r>
      <w:r w:rsidRPr="00722A15">
        <w:rPr>
          <w:rFonts w:ascii="Palatino Linotype" w:hAnsi="Palatino Linotype" w:cs="Arial"/>
          <w:i/>
          <w:sz w:val="22"/>
          <w:szCs w:val="22"/>
        </w:rPr>
        <w:t xml:space="preserve">, </w:t>
      </w:r>
      <w:r w:rsidRPr="00722A15">
        <w:rPr>
          <w:rFonts w:ascii="Palatino Linotype" w:hAnsi="Palatino Linotype" w:cs="Arial"/>
          <w:b/>
          <w:i/>
          <w:sz w:val="22"/>
          <w:szCs w:val="22"/>
        </w:rPr>
        <w:t>Gobierno Digital</w:t>
      </w:r>
      <w:r w:rsidRPr="00722A15">
        <w:rPr>
          <w:rFonts w:ascii="Palatino Linotype" w:hAnsi="Palatino Linotype" w:cs="Arial"/>
          <w:i/>
          <w:sz w:val="22"/>
          <w:szCs w:val="22"/>
        </w:rPr>
        <w:t>. del mes de enero a febrero 2022.” (Sic) (Énfasis añadido)</w:t>
      </w:r>
    </w:p>
    <w:p w14:paraId="1003E6A4" w14:textId="77777777" w:rsidR="00306978" w:rsidRPr="00722A15" w:rsidRDefault="00306978" w:rsidP="00CF49E9">
      <w:pPr>
        <w:spacing w:line="360" w:lineRule="auto"/>
        <w:jc w:val="both"/>
        <w:rPr>
          <w:rFonts w:ascii="Palatino Linotype" w:hAnsi="Palatino Linotype" w:cs="Arial"/>
          <w:i/>
          <w:sz w:val="22"/>
          <w:szCs w:val="22"/>
        </w:rPr>
      </w:pPr>
    </w:p>
    <w:p w14:paraId="0183B5B7" w14:textId="38052B49" w:rsidR="00306978" w:rsidRPr="00722A15" w:rsidRDefault="00710CFC" w:rsidP="00CF49E9">
      <w:pPr>
        <w:spacing w:line="360" w:lineRule="auto"/>
        <w:jc w:val="both"/>
        <w:rPr>
          <w:rFonts w:ascii="Palatino Linotype" w:hAnsi="Palatino Linotype" w:cs="Arial"/>
        </w:rPr>
      </w:pPr>
      <w:r w:rsidRPr="00722A15">
        <w:rPr>
          <w:rFonts w:ascii="Palatino Linotype" w:hAnsi="Palatino Linotype" w:cs="Arial"/>
        </w:rPr>
        <w:t xml:space="preserve">Se procede a </w:t>
      </w:r>
      <w:r w:rsidR="00A631A9" w:rsidRPr="00722A15">
        <w:rPr>
          <w:rFonts w:ascii="Palatino Linotype" w:hAnsi="Palatino Linotype" w:cs="Arial"/>
        </w:rPr>
        <w:t>disgregar</w:t>
      </w:r>
      <w:r w:rsidRPr="00722A15">
        <w:rPr>
          <w:rFonts w:ascii="Palatino Linotype" w:hAnsi="Palatino Linotype" w:cs="Arial"/>
        </w:rPr>
        <w:t xml:space="preserve"> las partes medulares de la solicitud  para su estudio pormenorizado que a saber son las siguiente</w:t>
      </w:r>
      <w:r w:rsidR="00DE10B4" w:rsidRPr="00722A15">
        <w:rPr>
          <w:rFonts w:ascii="Palatino Linotype" w:hAnsi="Palatino Linotype" w:cs="Arial"/>
        </w:rPr>
        <w:t>s.</w:t>
      </w:r>
    </w:p>
    <w:p w14:paraId="61243F69" w14:textId="77777777" w:rsidR="00DE10B4" w:rsidRPr="00722A15" w:rsidRDefault="00DE10B4" w:rsidP="00CF49E9">
      <w:pPr>
        <w:spacing w:line="360" w:lineRule="auto"/>
        <w:jc w:val="both"/>
        <w:rPr>
          <w:rFonts w:ascii="Palatino Linotype" w:hAnsi="Palatino Linotype" w:cs="Arial"/>
        </w:rPr>
      </w:pPr>
    </w:p>
    <w:p w14:paraId="37237906" w14:textId="20241FB8" w:rsidR="00306978" w:rsidRPr="00722A15" w:rsidRDefault="00306978" w:rsidP="00306978">
      <w:pPr>
        <w:pStyle w:val="Prrafodelista"/>
        <w:numPr>
          <w:ilvl w:val="0"/>
          <w:numId w:val="17"/>
        </w:numPr>
        <w:spacing w:line="360" w:lineRule="auto"/>
        <w:jc w:val="both"/>
        <w:rPr>
          <w:rFonts w:ascii="Palatino Linotype" w:hAnsi="Palatino Linotype" w:cs="Arial"/>
        </w:rPr>
      </w:pPr>
      <w:r w:rsidRPr="00722A15">
        <w:rPr>
          <w:rFonts w:ascii="Palatino Linotype" w:hAnsi="Palatino Linotype" w:cs="Arial"/>
        </w:rPr>
        <w:t>Actas de las sesiones ordinarias y extraordinarias del Comité de Transparencia.</w:t>
      </w:r>
    </w:p>
    <w:p w14:paraId="0B9182D8" w14:textId="1D78ABBE" w:rsidR="00306978" w:rsidRPr="00722A15" w:rsidRDefault="00306978" w:rsidP="00306978">
      <w:pPr>
        <w:pStyle w:val="Prrafodelista"/>
        <w:numPr>
          <w:ilvl w:val="0"/>
          <w:numId w:val="17"/>
        </w:numPr>
        <w:spacing w:line="360" w:lineRule="auto"/>
        <w:jc w:val="both"/>
        <w:rPr>
          <w:rFonts w:ascii="Palatino Linotype" w:hAnsi="Palatino Linotype" w:cs="Arial"/>
        </w:rPr>
      </w:pPr>
      <w:r w:rsidRPr="00722A15">
        <w:rPr>
          <w:rFonts w:ascii="Palatino Linotype" w:hAnsi="Palatino Linotype" w:cs="Arial"/>
        </w:rPr>
        <w:t>Actas de las sesiones ordinarias y extraordinarias de Comisión edilicia de Transparencia.</w:t>
      </w:r>
    </w:p>
    <w:p w14:paraId="68553CE2" w14:textId="0BC19B8A" w:rsidR="00306978" w:rsidRPr="00722A15" w:rsidRDefault="00306978" w:rsidP="00306978">
      <w:pPr>
        <w:pStyle w:val="Prrafodelista"/>
        <w:numPr>
          <w:ilvl w:val="0"/>
          <w:numId w:val="17"/>
        </w:numPr>
        <w:spacing w:line="360" w:lineRule="auto"/>
        <w:jc w:val="both"/>
        <w:rPr>
          <w:rFonts w:ascii="Palatino Linotype" w:hAnsi="Palatino Linotype" w:cs="Arial"/>
        </w:rPr>
      </w:pPr>
      <w:r w:rsidRPr="00722A15">
        <w:rPr>
          <w:rFonts w:ascii="Palatino Linotype" w:hAnsi="Palatino Linotype" w:cs="Arial"/>
        </w:rPr>
        <w:t>Actas de las sesiones ordinarias y extraordinarias relacionados con Mejora Regulatoria.</w:t>
      </w:r>
    </w:p>
    <w:p w14:paraId="52974475" w14:textId="66DB726D" w:rsidR="00306978" w:rsidRPr="00722A15" w:rsidRDefault="00306978" w:rsidP="00306978">
      <w:pPr>
        <w:pStyle w:val="Prrafodelista"/>
        <w:numPr>
          <w:ilvl w:val="0"/>
          <w:numId w:val="17"/>
        </w:numPr>
        <w:spacing w:line="360" w:lineRule="auto"/>
        <w:jc w:val="both"/>
        <w:rPr>
          <w:rFonts w:ascii="Palatino Linotype" w:hAnsi="Palatino Linotype" w:cs="Arial"/>
        </w:rPr>
      </w:pPr>
      <w:r w:rsidRPr="00722A15">
        <w:rPr>
          <w:rFonts w:ascii="Palatino Linotype" w:hAnsi="Palatino Linotype" w:cs="Arial"/>
        </w:rPr>
        <w:t>Actas de las sesiones ordinarias y extraordinarias relacionados con Gobierno Digital.</w:t>
      </w:r>
    </w:p>
    <w:p w14:paraId="60ADE946" w14:textId="77777777" w:rsidR="00306978" w:rsidRPr="00722A15" w:rsidRDefault="00306978" w:rsidP="00306978">
      <w:pPr>
        <w:spacing w:line="360" w:lineRule="auto"/>
        <w:jc w:val="both"/>
        <w:rPr>
          <w:rFonts w:ascii="Palatino Linotype" w:hAnsi="Palatino Linotype" w:cs="Arial"/>
        </w:rPr>
      </w:pPr>
    </w:p>
    <w:p w14:paraId="1AC8271F" w14:textId="520149D1" w:rsidR="00306978" w:rsidRPr="00722A15" w:rsidRDefault="00306978" w:rsidP="00306978">
      <w:pPr>
        <w:pStyle w:val="Prrafodelista"/>
        <w:numPr>
          <w:ilvl w:val="0"/>
          <w:numId w:val="16"/>
        </w:numPr>
        <w:spacing w:line="360" w:lineRule="auto"/>
        <w:jc w:val="both"/>
        <w:rPr>
          <w:rFonts w:ascii="Palatino Linotype" w:hAnsi="Palatino Linotype" w:cs="Arial"/>
          <w:b/>
        </w:rPr>
      </w:pPr>
      <w:r w:rsidRPr="00722A15">
        <w:rPr>
          <w:rFonts w:ascii="Palatino Linotype" w:hAnsi="Palatino Linotype" w:cs="Arial"/>
          <w:b/>
        </w:rPr>
        <w:t>Análisis del Turno de requerimiento</w:t>
      </w:r>
      <w:r w:rsidR="008A0FB8" w:rsidRPr="00722A15">
        <w:rPr>
          <w:rFonts w:ascii="Palatino Linotype" w:hAnsi="Palatino Linotype" w:cs="Arial"/>
          <w:b/>
        </w:rPr>
        <w:t>.</w:t>
      </w:r>
    </w:p>
    <w:p w14:paraId="79B2E1C9" w14:textId="33354C97" w:rsidR="00306978" w:rsidRPr="00722A15" w:rsidRDefault="00306978" w:rsidP="00306978">
      <w:pPr>
        <w:pStyle w:val="Prrafodelista"/>
        <w:numPr>
          <w:ilvl w:val="0"/>
          <w:numId w:val="18"/>
        </w:numPr>
        <w:spacing w:line="360" w:lineRule="auto"/>
        <w:jc w:val="both"/>
        <w:rPr>
          <w:rFonts w:ascii="Palatino Linotype" w:hAnsi="Palatino Linotype" w:cs="Arial"/>
          <w:color w:val="000000" w:themeColor="text1"/>
        </w:rPr>
      </w:pPr>
      <w:r w:rsidRPr="00722A15">
        <w:rPr>
          <w:rFonts w:ascii="Palatino Linotype" w:hAnsi="Palatino Linotype" w:cs="Arial"/>
          <w:color w:val="000000" w:themeColor="text1"/>
        </w:rPr>
        <w:t>En una primera instancia dentro del término para tal efecto</w:t>
      </w:r>
      <w:r w:rsidR="009F4318" w:rsidRPr="00722A15">
        <w:rPr>
          <w:rFonts w:ascii="Palatino Linotype" w:hAnsi="Palatino Linotype" w:cs="Arial"/>
          <w:color w:val="000000" w:themeColor="text1"/>
        </w:rPr>
        <w:t xml:space="preserve"> el titular turna la solicitud a las áreas que considera poseen la información objeto de la misma.</w:t>
      </w:r>
    </w:p>
    <w:p w14:paraId="77648BC6" w14:textId="28F46ADE" w:rsidR="009F4318" w:rsidRPr="00722A15" w:rsidRDefault="009F4318" w:rsidP="009F4318">
      <w:pPr>
        <w:pStyle w:val="Prrafodelista"/>
        <w:numPr>
          <w:ilvl w:val="0"/>
          <w:numId w:val="18"/>
        </w:numPr>
        <w:spacing w:line="360" w:lineRule="auto"/>
        <w:jc w:val="both"/>
        <w:rPr>
          <w:rFonts w:ascii="Palatino Linotype" w:hAnsi="Palatino Linotype" w:cs="Arial"/>
          <w:color w:val="000000" w:themeColor="text1"/>
        </w:rPr>
      </w:pPr>
      <w:r w:rsidRPr="00722A15">
        <w:rPr>
          <w:rFonts w:ascii="Palatino Linotype" w:hAnsi="Palatino Linotype" w:cs="Arial"/>
          <w:color w:val="000000" w:themeColor="text1"/>
        </w:rPr>
        <w:lastRenderedPageBreak/>
        <w:t xml:space="preserve">El </w:t>
      </w:r>
      <w:r w:rsidR="0019426E" w:rsidRPr="00722A15">
        <w:rPr>
          <w:rFonts w:ascii="Palatino Linotype" w:hAnsi="Palatino Linotype" w:cs="Arial"/>
          <w:color w:val="000000" w:themeColor="text1"/>
        </w:rPr>
        <w:t>tres</w:t>
      </w:r>
      <w:r w:rsidRPr="00722A15">
        <w:rPr>
          <w:rFonts w:ascii="Palatino Linotype" w:hAnsi="Palatino Linotype" w:cs="Arial"/>
          <w:color w:val="000000" w:themeColor="text1"/>
        </w:rPr>
        <w:t xml:space="preserve"> de </w:t>
      </w:r>
      <w:r w:rsidR="0019426E" w:rsidRPr="00722A15">
        <w:rPr>
          <w:rFonts w:ascii="Palatino Linotype" w:hAnsi="Palatino Linotype" w:cs="Arial"/>
          <w:color w:val="000000" w:themeColor="text1"/>
        </w:rPr>
        <w:t xml:space="preserve">marzo </w:t>
      </w:r>
      <w:r w:rsidRPr="00722A15">
        <w:rPr>
          <w:rFonts w:ascii="Palatino Linotype" w:hAnsi="Palatino Linotype" w:cs="Arial"/>
          <w:color w:val="000000" w:themeColor="text1"/>
        </w:rPr>
        <w:t xml:space="preserve">de dos mil veintidós se adjunta un archivo denominado </w:t>
      </w:r>
      <w:r w:rsidRPr="00722A15">
        <w:rPr>
          <w:rFonts w:ascii="Palatino Linotype" w:hAnsi="Palatino Linotype" w:cs="Arial"/>
          <w:i/>
          <w:color w:val="000000" w:themeColor="text1"/>
        </w:rPr>
        <w:t>“RESPUESTA SAIMEX 524.pdf”</w:t>
      </w:r>
      <w:r w:rsidRPr="00722A15">
        <w:rPr>
          <w:rFonts w:ascii="Palatino Linotype" w:hAnsi="Palatino Linotype" w:cs="Arial"/>
          <w:color w:val="000000" w:themeColor="text1"/>
        </w:rPr>
        <w:t xml:space="preserve"> del cual se advierte lo siguiente.</w:t>
      </w:r>
    </w:p>
    <w:p w14:paraId="439896B7" w14:textId="77777777" w:rsidR="009F4318" w:rsidRPr="00722A15" w:rsidRDefault="009F4318" w:rsidP="009F4318">
      <w:pPr>
        <w:spacing w:line="360" w:lineRule="auto"/>
        <w:ind w:left="360"/>
        <w:jc w:val="both"/>
        <w:rPr>
          <w:rFonts w:ascii="Palatino Linotype" w:hAnsi="Palatino Linotype" w:cs="Arial"/>
          <w:color w:val="000000" w:themeColor="text1"/>
        </w:rPr>
      </w:pPr>
    </w:p>
    <w:p w14:paraId="3220D357" w14:textId="7859E552" w:rsidR="009F4318" w:rsidRPr="00722A15" w:rsidRDefault="009F4318" w:rsidP="009F4318">
      <w:pPr>
        <w:spacing w:line="360" w:lineRule="auto"/>
        <w:ind w:left="360"/>
        <w:jc w:val="both"/>
        <w:rPr>
          <w:rFonts w:ascii="Palatino Linotype" w:hAnsi="Palatino Linotype" w:cs="Arial"/>
          <w:color w:val="000000" w:themeColor="text1"/>
        </w:rPr>
      </w:pPr>
      <w:r w:rsidRPr="00722A15">
        <w:rPr>
          <w:rFonts w:ascii="Palatino Linotype" w:hAnsi="Palatino Linotype" w:cs="Arial"/>
          <w:noProof/>
          <w:color w:val="000000" w:themeColor="text1"/>
          <w:lang w:eastAsia="es-MX"/>
        </w:rPr>
        <w:drawing>
          <wp:inline distT="0" distB="0" distL="0" distR="0" wp14:anchorId="2BBF7449" wp14:editId="0E091304">
            <wp:extent cx="5314315" cy="3800475"/>
            <wp:effectExtent l="0" t="0" r="63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6590" cy="3809253"/>
                    </a:xfrm>
                    <a:prstGeom prst="rect">
                      <a:avLst/>
                    </a:prstGeom>
                  </pic:spPr>
                </pic:pic>
              </a:graphicData>
            </a:graphic>
          </wp:inline>
        </w:drawing>
      </w:r>
    </w:p>
    <w:p w14:paraId="0D2B2971" w14:textId="00DEE385" w:rsidR="009F4318" w:rsidRPr="00722A15" w:rsidRDefault="009F4318" w:rsidP="00CF49E9">
      <w:pPr>
        <w:spacing w:line="360" w:lineRule="auto"/>
        <w:jc w:val="both"/>
        <w:rPr>
          <w:rFonts w:ascii="Palatino Linotype" w:hAnsi="Palatino Linotype" w:cs="Arial"/>
          <w:color w:val="000000" w:themeColor="text1"/>
        </w:rPr>
      </w:pPr>
      <w:r w:rsidRPr="00722A15">
        <w:rPr>
          <w:rFonts w:ascii="Palatino Linotype" w:hAnsi="Palatino Linotype" w:cs="Arial"/>
          <w:color w:val="000000" w:themeColor="text1"/>
        </w:rPr>
        <w:t xml:space="preserve">Es menester señalar que dicho documento no se remite como adjunto dentro de la respuesta </w:t>
      </w:r>
      <w:r w:rsidR="00710CFC" w:rsidRPr="00722A15">
        <w:rPr>
          <w:rFonts w:ascii="Palatino Linotype" w:hAnsi="Palatino Linotype" w:cs="Arial"/>
          <w:color w:val="000000" w:themeColor="text1"/>
        </w:rPr>
        <w:t xml:space="preserve">dada a </w:t>
      </w:r>
      <w:r w:rsidR="00710CFC" w:rsidRPr="00722A15">
        <w:rPr>
          <w:rFonts w:ascii="Palatino Linotype" w:hAnsi="Palatino Linotype" w:cs="Arial"/>
          <w:b/>
          <w:color w:val="000000" w:themeColor="text1"/>
        </w:rPr>
        <w:t xml:space="preserve">LA RECURRENTE </w:t>
      </w:r>
      <w:r w:rsidR="00546994" w:rsidRPr="00722A15">
        <w:rPr>
          <w:rFonts w:ascii="Palatino Linotype" w:hAnsi="Palatino Linotype" w:cs="Arial"/>
          <w:color w:val="000000" w:themeColor="text1"/>
        </w:rPr>
        <w:t>pero si se hace</w:t>
      </w:r>
      <w:r w:rsidR="00710CFC" w:rsidRPr="00722A15">
        <w:rPr>
          <w:rFonts w:ascii="Palatino Linotype" w:hAnsi="Palatino Linotype" w:cs="Arial"/>
          <w:color w:val="000000" w:themeColor="text1"/>
        </w:rPr>
        <w:t xml:space="preserve"> señalamiento de dicho argumento dentro de la </w:t>
      </w:r>
      <w:r w:rsidR="008A0FB8" w:rsidRPr="00722A15">
        <w:rPr>
          <w:rFonts w:ascii="Palatino Linotype" w:hAnsi="Palatino Linotype" w:cs="Arial"/>
          <w:color w:val="000000" w:themeColor="text1"/>
        </w:rPr>
        <w:t>misma</w:t>
      </w:r>
      <w:r w:rsidR="00710CFC" w:rsidRPr="00722A15">
        <w:rPr>
          <w:rFonts w:ascii="Palatino Linotype" w:hAnsi="Palatino Linotype" w:cs="Arial"/>
          <w:color w:val="000000" w:themeColor="text1"/>
        </w:rPr>
        <w:t xml:space="preserve"> como se señala en la siguiente imagen.</w:t>
      </w:r>
    </w:p>
    <w:p w14:paraId="7ED07BDB" w14:textId="77777777" w:rsidR="00E72419" w:rsidRPr="00722A15" w:rsidRDefault="00E72419" w:rsidP="00CF49E9">
      <w:pPr>
        <w:spacing w:line="360" w:lineRule="auto"/>
        <w:jc w:val="both"/>
        <w:rPr>
          <w:rFonts w:ascii="Palatino Linotype" w:hAnsi="Palatino Linotype" w:cs="Arial"/>
          <w:color w:val="000000" w:themeColor="text1"/>
        </w:rPr>
      </w:pPr>
    </w:p>
    <w:p w14:paraId="55B98BA1" w14:textId="54573BAA" w:rsidR="00710CFC" w:rsidRPr="00722A15" w:rsidRDefault="00710CFC" w:rsidP="00CF49E9">
      <w:pPr>
        <w:spacing w:line="360" w:lineRule="auto"/>
        <w:jc w:val="both"/>
        <w:rPr>
          <w:rFonts w:ascii="Palatino Linotype" w:hAnsi="Palatino Linotype" w:cs="Arial"/>
          <w:color w:val="000000" w:themeColor="text1"/>
        </w:rPr>
      </w:pPr>
      <w:r w:rsidRPr="00722A15">
        <w:rPr>
          <w:rFonts w:ascii="Palatino Linotype" w:hAnsi="Palatino Linotype" w:cs="Arial"/>
          <w:noProof/>
          <w:color w:val="000000" w:themeColor="text1"/>
          <w:lang w:eastAsia="es-MX"/>
        </w:rPr>
        <w:lastRenderedPageBreak/>
        <w:drawing>
          <wp:inline distT="0" distB="0" distL="0" distR="0" wp14:anchorId="3198C7B1" wp14:editId="4D31B076">
            <wp:extent cx="5896798" cy="2048161"/>
            <wp:effectExtent l="0" t="0" r="889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96798" cy="2048161"/>
                    </a:xfrm>
                    <a:prstGeom prst="rect">
                      <a:avLst/>
                    </a:prstGeom>
                  </pic:spPr>
                </pic:pic>
              </a:graphicData>
            </a:graphic>
          </wp:inline>
        </w:drawing>
      </w:r>
    </w:p>
    <w:p w14:paraId="1F2C70E1" w14:textId="77777777" w:rsidR="00E72419" w:rsidRPr="00722A15" w:rsidRDefault="00E72419" w:rsidP="00CF49E9">
      <w:pPr>
        <w:spacing w:line="360" w:lineRule="auto"/>
        <w:jc w:val="both"/>
        <w:rPr>
          <w:rFonts w:ascii="Palatino Linotype" w:hAnsi="Palatino Linotype" w:cs="Arial"/>
          <w:color w:val="000000" w:themeColor="text1"/>
        </w:rPr>
      </w:pPr>
    </w:p>
    <w:p w14:paraId="4A2E7A14" w14:textId="23DE737E" w:rsidR="00710CFC" w:rsidRPr="00722A15" w:rsidRDefault="0019426E" w:rsidP="0019426E">
      <w:pPr>
        <w:pStyle w:val="Prrafodelista"/>
        <w:numPr>
          <w:ilvl w:val="0"/>
          <w:numId w:val="18"/>
        </w:numPr>
        <w:spacing w:line="360" w:lineRule="auto"/>
        <w:jc w:val="both"/>
        <w:rPr>
          <w:rFonts w:ascii="Palatino Linotype" w:hAnsi="Palatino Linotype" w:cs="Arial"/>
          <w:color w:val="000000" w:themeColor="text1"/>
        </w:rPr>
      </w:pPr>
      <w:r w:rsidRPr="00722A15">
        <w:rPr>
          <w:rFonts w:ascii="Palatino Linotype" w:hAnsi="Palatino Linotype" w:cs="Arial"/>
          <w:color w:val="000000" w:themeColor="text1"/>
        </w:rPr>
        <w:t xml:space="preserve">El quince de marzo de dos mil veintidós se adjuntan dos documentos denominados </w:t>
      </w:r>
      <w:r w:rsidRPr="00722A15">
        <w:rPr>
          <w:rFonts w:ascii="Palatino Linotype" w:hAnsi="Palatino Linotype" w:cs="Arial"/>
          <w:i/>
          <w:color w:val="000000" w:themeColor="text1"/>
        </w:rPr>
        <w:t xml:space="preserve">“524.pdf” </w:t>
      </w:r>
      <w:r w:rsidRPr="00722A15">
        <w:rPr>
          <w:rFonts w:ascii="Palatino Linotype" w:hAnsi="Palatino Linotype" w:cs="Arial"/>
          <w:color w:val="000000" w:themeColor="text1"/>
        </w:rPr>
        <w:t xml:space="preserve">y </w:t>
      </w:r>
      <w:r w:rsidRPr="00722A15">
        <w:rPr>
          <w:rFonts w:ascii="Palatino Linotype" w:hAnsi="Palatino Linotype" w:cs="Arial"/>
          <w:i/>
          <w:color w:val="000000" w:themeColor="text1"/>
        </w:rPr>
        <w:t>“COMISIÓN DE TRANSPARENCIA, ACCESO A LA INFORMACIÓN Y PROT. DE DATOS.pdf”</w:t>
      </w:r>
      <w:r w:rsidRPr="00722A15">
        <w:rPr>
          <w:rFonts w:ascii="Palatino Linotype" w:hAnsi="Palatino Linotype" w:cs="Arial"/>
          <w:color w:val="000000" w:themeColor="text1"/>
        </w:rPr>
        <w:t xml:space="preserve">, de los cuales se advierte </w:t>
      </w:r>
      <w:r w:rsidR="008D7F61" w:rsidRPr="00722A15">
        <w:rPr>
          <w:rFonts w:ascii="Palatino Linotype" w:hAnsi="Palatino Linotype" w:cs="Arial"/>
          <w:color w:val="000000" w:themeColor="text1"/>
        </w:rPr>
        <w:t>que</w:t>
      </w:r>
      <w:r w:rsidRPr="00722A15">
        <w:rPr>
          <w:rFonts w:ascii="Palatino Linotype" w:hAnsi="Palatino Linotype" w:cs="Arial"/>
          <w:color w:val="000000" w:themeColor="text1"/>
        </w:rPr>
        <w:t>.</w:t>
      </w:r>
    </w:p>
    <w:p w14:paraId="06F32602" w14:textId="77777777" w:rsidR="00E72419" w:rsidRPr="00722A15" w:rsidRDefault="00E72419" w:rsidP="00E72419">
      <w:pPr>
        <w:pStyle w:val="Prrafodelista"/>
        <w:spacing w:line="360" w:lineRule="auto"/>
        <w:ind w:left="720"/>
        <w:jc w:val="both"/>
        <w:rPr>
          <w:rFonts w:ascii="Palatino Linotype" w:hAnsi="Palatino Linotype" w:cs="Arial"/>
          <w:color w:val="000000" w:themeColor="text1"/>
        </w:rPr>
      </w:pPr>
    </w:p>
    <w:p w14:paraId="28017427" w14:textId="13AC9E55" w:rsidR="008D7F61" w:rsidRPr="00722A15" w:rsidRDefault="008D7F61" w:rsidP="008D7F61">
      <w:pPr>
        <w:pStyle w:val="Prrafodelista"/>
        <w:numPr>
          <w:ilvl w:val="1"/>
          <w:numId w:val="18"/>
        </w:numPr>
        <w:spacing w:line="360" w:lineRule="auto"/>
        <w:jc w:val="both"/>
        <w:rPr>
          <w:rFonts w:ascii="Palatino Linotype" w:hAnsi="Palatino Linotype" w:cs="Arial"/>
          <w:color w:val="000000" w:themeColor="text1"/>
        </w:rPr>
      </w:pPr>
      <w:r w:rsidRPr="00722A15">
        <w:rPr>
          <w:rFonts w:ascii="Palatino Linotype" w:hAnsi="Palatino Linotype" w:cs="Arial"/>
          <w:color w:val="000000" w:themeColor="text1"/>
        </w:rPr>
        <w:t xml:space="preserve"> Referente al documento </w:t>
      </w:r>
      <w:r w:rsidRPr="00722A15">
        <w:rPr>
          <w:rFonts w:ascii="Palatino Linotype" w:hAnsi="Palatino Linotype" w:cs="Arial"/>
          <w:i/>
          <w:color w:val="000000" w:themeColor="text1"/>
        </w:rPr>
        <w:t>“524.pdf”</w:t>
      </w:r>
      <w:r w:rsidR="00E72419" w:rsidRPr="00722A15">
        <w:rPr>
          <w:rFonts w:ascii="Palatino Linotype" w:hAnsi="Palatino Linotype" w:cs="Arial"/>
          <w:i/>
          <w:color w:val="000000" w:themeColor="text1"/>
        </w:rPr>
        <w:t xml:space="preserve"> </w:t>
      </w:r>
      <w:r w:rsidR="00E72419" w:rsidRPr="00722A15">
        <w:rPr>
          <w:rFonts w:ascii="Palatino Linotype" w:hAnsi="Palatino Linotype" w:cs="Arial"/>
          <w:color w:val="000000" w:themeColor="text1"/>
        </w:rPr>
        <w:t>é</w:t>
      </w:r>
      <w:r w:rsidRPr="00722A15">
        <w:rPr>
          <w:rFonts w:ascii="Palatino Linotype" w:hAnsi="Palatino Linotype" w:cs="Arial"/>
          <w:color w:val="000000" w:themeColor="text1"/>
        </w:rPr>
        <w:t>ste consta de 5 fojas útiles</w:t>
      </w:r>
      <w:r w:rsidR="00E72419" w:rsidRPr="00722A15">
        <w:rPr>
          <w:rFonts w:ascii="Palatino Linotype" w:hAnsi="Palatino Linotype" w:cs="Arial"/>
          <w:color w:val="000000" w:themeColor="text1"/>
        </w:rPr>
        <w:t xml:space="preserve">, de fecha quince de marzo de dos mil veintidós y con asunto </w:t>
      </w:r>
      <w:r w:rsidR="00E72419" w:rsidRPr="00722A15">
        <w:rPr>
          <w:rFonts w:ascii="Palatino Linotype" w:hAnsi="Palatino Linotype" w:cs="Arial"/>
          <w:i/>
          <w:color w:val="000000" w:themeColor="text1"/>
        </w:rPr>
        <w:t>“Respuesta a la solicitud”</w:t>
      </w:r>
      <w:r w:rsidRPr="00722A15">
        <w:rPr>
          <w:rFonts w:ascii="Palatino Linotype" w:hAnsi="Palatino Linotype" w:cs="Arial"/>
          <w:i/>
          <w:color w:val="000000" w:themeColor="text1"/>
        </w:rPr>
        <w:t xml:space="preserve"> </w:t>
      </w:r>
      <w:r w:rsidR="00E72419" w:rsidRPr="00722A15">
        <w:rPr>
          <w:rFonts w:ascii="Palatino Linotype" w:hAnsi="Palatino Linotype" w:cs="Arial"/>
          <w:color w:val="000000" w:themeColor="text1"/>
        </w:rPr>
        <w:t xml:space="preserve">mismo que se presume es una versión preliminar a la que se entrega con posterioridad a </w:t>
      </w:r>
      <w:r w:rsidR="00E72419" w:rsidRPr="00722A15">
        <w:rPr>
          <w:rFonts w:ascii="Palatino Linotype" w:hAnsi="Palatino Linotype" w:cs="Arial"/>
          <w:b/>
          <w:color w:val="000000" w:themeColor="text1"/>
        </w:rPr>
        <w:t xml:space="preserve">LA RECURRENTE </w:t>
      </w:r>
      <w:r w:rsidR="00E72419" w:rsidRPr="00722A15">
        <w:rPr>
          <w:rFonts w:ascii="Palatino Linotype" w:hAnsi="Palatino Linotype" w:cs="Arial"/>
          <w:color w:val="000000" w:themeColor="text1"/>
        </w:rPr>
        <w:t>debido a que es símil pero se advierten diferencias como lo son. La persona a quien se dirige y la manifestación señalada en el numeral que antecede a éste.</w:t>
      </w:r>
    </w:p>
    <w:p w14:paraId="2DB78532" w14:textId="77777777" w:rsidR="00E72419" w:rsidRPr="00722A15" w:rsidRDefault="00E72419" w:rsidP="00E72419">
      <w:pPr>
        <w:spacing w:line="360" w:lineRule="auto"/>
        <w:ind w:left="720"/>
        <w:jc w:val="both"/>
        <w:rPr>
          <w:rFonts w:ascii="Palatino Linotype" w:hAnsi="Palatino Linotype" w:cs="Arial"/>
          <w:color w:val="000000" w:themeColor="text1"/>
        </w:rPr>
      </w:pPr>
    </w:p>
    <w:p w14:paraId="3905CC08" w14:textId="36E22F62" w:rsidR="00E72419" w:rsidRPr="00722A15" w:rsidRDefault="006610CD" w:rsidP="008D7F61">
      <w:pPr>
        <w:pStyle w:val="Prrafodelista"/>
        <w:numPr>
          <w:ilvl w:val="1"/>
          <w:numId w:val="18"/>
        </w:numPr>
        <w:spacing w:line="360" w:lineRule="auto"/>
        <w:jc w:val="both"/>
        <w:rPr>
          <w:rFonts w:ascii="Palatino Linotype" w:hAnsi="Palatino Linotype" w:cs="Arial"/>
          <w:color w:val="000000" w:themeColor="text1"/>
        </w:rPr>
      </w:pPr>
      <w:r w:rsidRPr="00722A15">
        <w:rPr>
          <w:rFonts w:ascii="Palatino Linotype" w:hAnsi="Palatino Linotype" w:cs="Arial"/>
          <w:color w:val="000000" w:themeColor="text1"/>
        </w:rPr>
        <w:t xml:space="preserve"> </w:t>
      </w:r>
      <w:r w:rsidR="00E72419" w:rsidRPr="00722A15">
        <w:rPr>
          <w:rFonts w:ascii="Palatino Linotype" w:hAnsi="Palatino Linotype" w:cs="Arial"/>
          <w:color w:val="000000" w:themeColor="text1"/>
        </w:rPr>
        <w:t xml:space="preserve">Referente al documento </w:t>
      </w:r>
      <w:r w:rsidR="00E72419" w:rsidRPr="00722A15">
        <w:rPr>
          <w:rFonts w:ascii="Palatino Linotype" w:hAnsi="Palatino Linotype" w:cs="Arial"/>
          <w:i/>
          <w:color w:val="000000" w:themeColor="text1"/>
        </w:rPr>
        <w:t xml:space="preserve">COMISIÓN DE TRANSPARENCIA, ACCESO A LA INFORMACIÓN Y PROT. DE DATOS.pdf” </w:t>
      </w:r>
      <w:r w:rsidR="00E72419" w:rsidRPr="00722A15">
        <w:rPr>
          <w:rFonts w:ascii="Palatino Linotype" w:hAnsi="Palatino Linotype" w:cs="Arial"/>
          <w:color w:val="000000" w:themeColor="text1"/>
        </w:rPr>
        <w:t>éste consta de 7 fojas útiles</w:t>
      </w:r>
      <w:r w:rsidR="00B357C0" w:rsidRPr="00722A15">
        <w:rPr>
          <w:rFonts w:ascii="Palatino Linotype" w:hAnsi="Palatino Linotype" w:cs="Arial"/>
          <w:color w:val="000000" w:themeColor="text1"/>
        </w:rPr>
        <w:t xml:space="preserve"> dentro del cual se advierte el </w:t>
      </w:r>
      <w:r w:rsidR="00B357C0" w:rsidRPr="00722A15">
        <w:rPr>
          <w:rFonts w:ascii="Palatino Linotype" w:hAnsi="Palatino Linotype" w:cs="Arial"/>
          <w:i/>
          <w:color w:val="000000" w:themeColor="text1"/>
        </w:rPr>
        <w:t xml:space="preserve">“ACTA DE SESIÓN DE INSTALACIÓN DE LA COMISIÓN DE TRANSPARENCIA, ACCESO A LA INFORMACIÓN PÚBLICA Y PROTECCIÓN DE DATOS PERSONALES” (Sic) </w:t>
      </w:r>
      <w:r w:rsidR="00B357C0" w:rsidRPr="00722A15">
        <w:rPr>
          <w:rFonts w:ascii="Palatino Linotype" w:hAnsi="Palatino Linotype" w:cs="Arial"/>
          <w:color w:val="000000" w:themeColor="text1"/>
        </w:rPr>
        <w:t xml:space="preserve">celebrada el veinticinco de </w:t>
      </w:r>
      <w:r w:rsidR="00B357C0" w:rsidRPr="00722A15">
        <w:rPr>
          <w:rFonts w:ascii="Palatino Linotype" w:hAnsi="Palatino Linotype" w:cs="Arial"/>
          <w:color w:val="000000" w:themeColor="text1"/>
        </w:rPr>
        <w:lastRenderedPageBreak/>
        <w:t>enero de dos mil veintidós, que en lo medular describe la sesión en que fue aprobada</w:t>
      </w:r>
      <w:r w:rsidR="00550534" w:rsidRPr="00722A15">
        <w:rPr>
          <w:rFonts w:ascii="Palatino Linotype" w:hAnsi="Palatino Linotype" w:cs="Arial"/>
          <w:color w:val="000000" w:themeColor="text1"/>
        </w:rPr>
        <w:t xml:space="preserve"> la Comisión de Transparencia.</w:t>
      </w:r>
    </w:p>
    <w:p w14:paraId="4ED19896" w14:textId="77777777" w:rsidR="00E21730" w:rsidRPr="00722A15" w:rsidRDefault="00E21730" w:rsidP="00E21730">
      <w:pPr>
        <w:spacing w:line="360" w:lineRule="auto"/>
        <w:jc w:val="both"/>
        <w:rPr>
          <w:rFonts w:ascii="Palatino Linotype" w:hAnsi="Palatino Linotype" w:cs="Arial"/>
          <w:color w:val="000000" w:themeColor="text1"/>
        </w:rPr>
      </w:pPr>
    </w:p>
    <w:p w14:paraId="5937BE43" w14:textId="77777777" w:rsidR="008A0FB8" w:rsidRPr="00722A15" w:rsidRDefault="008A0FB8" w:rsidP="008A0FB8">
      <w:pPr>
        <w:pStyle w:val="Prrafodelista"/>
        <w:numPr>
          <w:ilvl w:val="0"/>
          <w:numId w:val="16"/>
        </w:numPr>
        <w:spacing w:line="360" w:lineRule="auto"/>
        <w:jc w:val="both"/>
        <w:rPr>
          <w:rFonts w:ascii="Palatino Linotype" w:hAnsi="Palatino Linotype" w:cs="Arial"/>
          <w:b/>
          <w:color w:val="000000" w:themeColor="text1"/>
        </w:rPr>
      </w:pPr>
      <w:r w:rsidRPr="00722A15">
        <w:rPr>
          <w:rFonts w:ascii="Palatino Linotype" w:hAnsi="Palatino Linotype" w:cs="Arial"/>
          <w:b/>
        </w:rPr>
        <w:t>Análisis de la respuesta emitida por EL SUJETO OBLIGADO.</w:t>
      </w:r>
    </w:p>
    <w:p w14:paraId="00F82EBB" w14:textId="55856BD4" w:rsidR="00DE10B4" w:rsidRPr="00722A15" w:rsidRDefault="00DE10B4" w:rsidP="008A0FB8">
      <w:pPr>
        <w:pStyle w:val="Prrafodelista"/>
        <w:spacing w:line="360" w:lineRule="auto"/>
        <w:ind w:left="720"/>
        <w:jc w:val="both"/>
        <w:rPr>
          <w:rFonts w:ascii="Palatino Linotype" w:hAnsi="Palatino Linotype" w:cs="Arial"/>
        </w:rPr>
      </w:pPr>
      <w:r w:rsidRPr="00722A15">
        <w:rPr>
          <w:rFonts w:ascii="Palatino Linotype" w:hAnsi="Palatino Linotype" w:cs="Arial"/>
          <w:color w:val="000000" w:themeColor="text1"/>
        </w:rPr>
        <w:t xml:space="preserve">De las constancias que obran en el expediente electrónico se advierte que </w:t>
      </w:r>
      <w:r w:rsidRPr="00722A15">
        <w:rPr>
          <w:rFonts w:ascii="Palatino Linotype" w:hAnsi="Palatino Linotype" w:cs="Arial"/>
          <w:b/>
        </w:rPr>
        <w:t xml:space="preserve">EL SUJETO OBLIGADO </w:t>
      </w:r>
      <w:r w:rsidRPr="00722A15">
        <w:rPr>
          <w:rFonts w:ascii="Palatino Linotype" w:hAnsi="Palatino Linotype" w:cs="Arial"/>
        </w:rPr>
        <w:t>anexó a su respuesta dos</w:t>
      </w:r>
      <w:r w:rsidRPr="00722A15">
        <w:rPr>
          <w:rFonts w:ascii="Palatino Linotype" w:hAnsi="Palatino Linotype" w:cs="Arial"/>
          <w:color w:val="000000" w:themeColor="text1"/>
        </w:rPr>
        <w:t xml:space="preserve"> documentos denominados </w:t>
      </w:r>
      <w:r w:rsidRPr="00722A15">
        <w:rPr>
          <w:rFonts w:ascii="Palatino Linotype" w:hAnsi="Palatino Linotype" w:cs="Arial"/>
          <w:i/>
          <w:color w:val="000000" w:themeColor="text1"/>
        </w:rPr>
        <w:t xml:space="preserve">“COMISIÓN DE TRANSPARENCIA, ACCESO A LA INFORMACIÓN Y PROT. DE DATOS.pdf” </w:t>
      </w:r>
      <w:r w:rsidRPr="00722A15">
        <w:rPr>
          <w:rFonts w:ascii="Palatino Linotype" w:hAnsi="Palatino Linotype" w:cs="Arial"/>
          <w:color w:val="000000" w:themeColor="text1"/>
        </w:rPr>
        <w:t xml:space="preserve">y </w:t>
      </w:r>
      <w:r w:rsidRPr="00722A15">
        <w:rPr>
          <w:rFonts w:ascii="Palatino Linotype" w:hAnsi="Palatino Linotype" w:cs="Arial"/>
          <w:i/>
          <w:color w:val="000000" w:themeColor="text1"/>
        </w:rPr>
        <w:t>“Respuesta 00524_2022.pdf”</w:t>
      </w:r>
      <w:r w:rsidRPr="00722A15">
        <w:rPr>
          <w:rFonts w:ascii="Palatino Linotype" w:hAnsi="Palatino Linotype" w:cs="Arial"/>
          <w:color w:val="000000" w:themeColor="text1"/>
        </w:rPr>
        <w:t>, de los cuales se advierte que</w:t>
      </w:r>
      <w:r w:rsidRPr="00722A15">
        <w:rPr>
          <w:rFonts w:ascii="Palatino Linotype" w:hAnsi="Palatino Linotype" w:cs="Arial"/>
        </w:rPr>
        <w:t>:</w:t>
      </w:r>
    </w:p>
    <w:p w14:paraId="1845E1D0" w14:textId="77777777" w:rsidR="00DE10B4" w:rsidRPr="00722A15" w:rsidRDefault="00DE10B4" w:rsidP="008A0FB8">
      <w:pPr>
        <w:pStyle w:val="Prrafodelista"/>
        <w:spacing w:line="360" w:lineRule="auto"/>
        <w:ind w:left="720"/>
        <w:jc w:val="both"/>
        <w:rPr>
          <w:rFonts w:ascii="Palatino Linotype" w:hAnsi="Palatino Linotype" w:cs="Arial"/>
        </w:rPr>
      </w:pPr>
    </w:p>
    <w:p w14:paraId="4BF4B91C" w14:textId="265F78BF" w:rsidR="00DE10B4" w:rsidRPr="00722A15" w:rsidRDefault="00DE10B4" w:rsidP="00DE10B4">
      <w:pPr>
        <w:pStyle w:val="Prrafodelista"/>
        <w:numPr>
          <w:ilvl w:val="0"/>
          <w:numId w:val="19"/>
        </w:numPr>
        <w:spacing w:line="360" w:lineRule="auto"/>
        <w:jc w:val="both"/>
        <w:rPr>
          <w:rFonts w:ascii="Palatino Linotype" w:hAnsi="Palatino Linotype" w:cs="Arial"/>
        </w:rPr>
      </w:pPr>
      <w:r w:rsidRPr="00722A15">
        <w:rPr>
          <w:rFonts w:ascii="Palatino Linotype" w:hAnsi="Palatino Linotype" w:cs="Arial"/>
          <w:color w:val="000000" w:themeColor="text1"/>
        </w:rPr>
        <w:t xml:space="preserve">Referente al documento </w:t>
      </w:r>
      <w:r w:rsidRPr="00722A15">
        <w:rPr>
          <w:rFonts w:ascii="Palatino Linotype" w:hAnsi="Palatino Linotype" w:cs="Arial"/>
          <w:i/>
          <w:color w:val="000000" w:themeColor="text1"/>
        </w:rPr>
        <w:t xml:space="preserve">COMISIÓN DE TRANSPARENCIA, ACCESO A LA INFORMACIÓN Y PROT. DE DATOS.pdf” </w:t>
      </w:r>
      <w:r w:rsidRPr="00722A15">
        <w:rPr>
          <w:rFonts w:ascii="Palatino Linotype" w:hAnsi="Palatino Linotype" w:cs="Arial"/>
          <w:color w:val="000000" w:themeColor="text1"/>
        </w:rPr>
        <w:t xml:space="preserve">se advierte que es el mismo descrito en el punto </w:t>
      </w:r>
      <w:r w:rsidR="006610CD" w:rsidRPr="00722A15">
        <w:rPr>
          <w:rFonts w:ascii="Palatino Linotype" w:hAnsi="Palatino Linotype" w:cs="Arial"/>
          <w:color w:val="000000" w:themeColor="text1"/>
        </w:rPr>
        <w:t xml:space="preserve">anterior identificado con la letra </w:t>
      </w:r>
      <w:r w:rsidR="006610CD" w:rsidRPr="00722A15">
        <w:rPr>
          <w:rFonts w:ascii="Palatino Linotype" w:hAnsi="Palatino Linotype" w:cs="Arial"/>
          <w:b/>
          <w:color w:val="000000" w:themeColor="text1"/>
        </w:rPr>
        <w:t>b, numeral 3.2</w:t>
      </w:r>
      <w:r w:rsidR="006A10FC" w:rsidRPr="00722A15">
        <w:rPr>
          <w:rFonts w:ascii="Palatino Linotype" w:hAnsi="Palatino Linotype" w:cs="Arial"/>
          <w:color w:val="000000" w:themeColor="text1"/>
        </w:rPr>
        <w:t xml:space="preserve">, el cual no se precisa por ya haberse hecho en el apartado señalado. </w:t>
      </w:r>
    </w:p>
    <w:p w14:paraId="54C22C41" w14:textId="77777777" w:rsidR="006610CD" w:rsidRPr="00722A15" w:rsidRDefault="006610CD" w:rsidP="006610CD">
      <w:pPr>
        <w:pStyle w:val="Prrafodelista"/>
        <w:spacing w:line="360" w:lineRule="auto"/>
        <w:ind w:left="1080"/>
        <w:jc w:val="both"/>
        <w:rPr>
          <w:rFonts w:ascii="Palatino Linotype" w:hAnsi="Palatino Linotype" w:cs="Arial"/>
        </w:rPr>
      </w:pPr>
    </w:p>
    <w:p w14:paraId="4A7E5BE2" w14:textId="77777777" w:rsidR="006610CD" w:rsidRPr="00722A15" w:rsidRDefault="006610CD" w:rsidP="00DE10B4">
      <w:pPr>
        <w:pStyle w:val="Prrafodelista"/>
        <w:numPr>
          <w:ilvl w:val="0"/>
          <w:numId w:val="19"/>
        </w:numPr>
        <w:spacing w:line="360" w:lineRule="auto"/>
        <w:jc w:val="both"/>
        <w:rPr>
          <w:rFonts w:ascii="Palatino Linotype" w:hAnsi="Palatino Linotype" w:cs="Arial"/>
        </w:rPr>
      </w:pPr>
      <w:r w:rsidRPr="00722A15">
        <w:rPr>
          <w:rFonts w:ascii="Palatino Linotype" w:hAnsi="Palatino Linotype" w:cs="Arial"/>
          <w:color w:val="000000" w:themeColor="text1"/>
        </w:rPr>
        <w:t xml:space="preserve">Respecto al documento </w:t>
      </w:r>
      <w:r w:rsidRPr="00722A15">
        <w:rPr>
          <w:rFonts w:ascii="Palatino Linotype" w:hAnsi="Palatino Linotype" w:cs="Arial"/>
          <w:i/>
          <w:color w:val="000000" w:themeColor="text1"/>
        </w:rPr>
        <w:t>“Respuesta 00524_2022.pdf”</w:t>
      </w:r>
      <w:r w:rsidRPr="00722A15">
        <w:rPr>
          <w:rFonts w:ascii="Palatino Linotype" w:hAnsi="Palatino Linotype" w:cs="Arial"/>
          <w:color w:val="000000" w:themeColor="text1"/>
        </w:rPr>
        <w:t>se estima pertinente adjuntar el documento en cuestión pues en estricto sentido es el acto impugnado y del cual se realizará el estudio para proceder a resolver el presente Recurso.</w:t>
      </w:r>
    </w:p>
    <w:p w14:paraId="13A9D4E4" w14:textId="77777777" w:rsidR="006610CD" w:rsidRPr="00722A15" w:rsidRDefault="006610CD" w:rsidP="006610CD">
      <w:pPr>
        <w:pStyle w:val="Prrafodelista"/>
        <w:rPr>
          <w:rFonts w:ascii="Palatino Linotype" w:hAnsi="Palatino Linotype" w:cs="Arial"/>
          <w:color w:val="000000" w:themeColor="text1"/>
        </w:rPr>
      </w:pPr>
    </w:p>
    <w:p w14:paraId="4AADDBED" w14:textId="26192DBC" w:rsidR="006610CD" w:rsidRPr="00722A15" w:rsidRDefault="008905E5" w:rsidP="00CC5514">
      <w:pPr>
        <w:spacing w:line="360" w:lineRule="auto"/>
        <w:jc w:val="center"/>
        <w:rPr>
          <w:rFonts w:ascii="Palatino Linotype" w:hAnsi="Palatino Linotype" w:cs="Arial"/>
          <w:color w:val="000000" w:themeColor="text1"/>
        </w:rPr>
      </w:pPr>
      <w:r w:rsidRPr="00722A15">
        <w:rPr>
          <w:rFonts w:ascii="Palatino Linotype" w:hAnsi="Palatino Linotype" w:cs="Arial"/>
          <w:noProof/>
          <w:color w:val="000000" w:themeColor="text1"/>
          <w:lang w:eastAsia="es-MX"/>
        </w:rPr>
        <w:lastRenderedPageBreak/>
        <w:drawing>
          <wp:inline distT="0" distB="0" distL="0" distR="0" wp14:anchorId="2EFC3FE4" wp14:editId="068E2946">
            <wp:extent cx="4787661" cy="7019053"/>
            <wp:effectExtent l="152400" t="152400" r="356235" b="35369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90534" cy="7023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ADAFAE0" w14:textId="1770CE1C" w:rsidR="006610CD" w:rsidRPr="00722A15" w:rsidRDefault="00BC2810" w:rsidP="006610CD">
      <w:pPr>
        <w:spacing w:line="360" w:lineRule="auto"/>
        <w:jc w:val="both"/>
        <w:rPr>
          <w:rFonts w:ascii="Palatino Linotype" w:hAnsi="Palatino Linotype" w:cs="Arial"/>
          <w:color w:val="000000" w:themeColor="text1"/>
        </w:rPr>
      </w:pPr>
      <w:r w:rsidRPr="00722A15">
        <w:rPr>
          <w:rFonts w:ascii="Palatino Linotype" w:hAnsi="Palatino Linotype" w:cs="Arial"/>
          <w:noProof/>
          <w:color w:val="000000" w:themeColor="text1"/>
          <w:lang w:eastAsia="es-MX"/>
        </w:rPr>
        <w:lastRenderedPageBreak/>
        <mc:AlternateContent>
          <mc:Choice Requires="wps">
            <w:drawing>
              <wp:anchor distT="0" distB="0" distL="114300" distR="114300" simplePos="0" relativeHeight="251659264" behindDoc="0" locked="0" layoutInCell="1" allowOverlap="1" wp14:anchorId="5D9FBE0B" wp14:editId="73563038">
                <wp:simplePos x="0" y="0"/>
                <wp:positionH relativeFrom="column">
                  <wp:posOffset>383301</wp:posOffset>
                </wp:positionH>
                <wp:positionV relativeFrom="paragraph">
                  <wp:posOffset>4147569</wp:posOffset>
                </wp:positionV>
                <wp:extent cx="4428876" cy="2615979"/>
                <wp:effectExtent l="76200" t="38100" r="67310" b="108585"/>
                <wp:wrapNone/>
                <wp:docPr id="17" name="Rectángulo 17"/>
                <wp:cNvGraphicFramePr/>
                <a:graphic xmlns:a="http://schemas.openxmlformats.org/drawingml/2006/main">
                  <a:graphicData uri="http://schemas.microsoft.com/office/word/2010/wordprocessingShape">
                    <wps:wsp>
                      <wps:cNvSpPr/>
                      <wps:spPr>
                        <a:xfrm>
                          <a:off x="0" y="0"/>
                          <a:ext cx="4428876" cy="2615979"/>
                        </a:xfrm>
                        <a:prstGeom prst="rect">
                          <a:avLst/>
                        </a:prstGeom>
                        <a:noFill/>
                        <a:ln w="571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4EFAB" id="Rectángulo 17" o:spid="_x0000_s1026" style="position:absolute;margin-left:30.2pt;margin-top:326.6pt;width:348.75pt;height:20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QzpdwIAADcFAAAOAAAAZHJzL2Uyb0RvYy54bWysVF9P2zAQf5+072D5faTpWgoRKapATJMQ&#10;IGDi2Th2G8nxeWe3afdt9ln2xTg7aagYEtK0l+TO98d3v/udz863jWEbhb4GW/L8aMSZshKq2i5L&#10;/uPx6ssJZz4IWwkDVpV8pzw/n3/+dNa6Qo1hBaZSyCiJ9UXrSr4KwRVZ5uVKNcIfgVOWjBqwEYFU&#10;XGYVipayNyYbj0bHWQtYOQSpvKfTy87I5ym/1kqGW629CsyUnGoL6Yvp+xy/2fxMFEsUblXLvgzx&#10;D1U0orZ06ZDqUgTB1lj/laqpJYIHHY4kNBloXUuVeqBu8tGbbh5WwqnUC4Hj3QCT/39p5c3mDlld&#10;0exmnFnR0IzuCbU/v+1ybYDRKUHUOl+Q54O7w17zJMZ+txqb+KdO2DbBuhtgVdvAJB1OJuOTk9kx&#10;Z5Js4+N8ejo7jVmz13CHPnxT0LAolBypggSn2Fz70LnuXeJtFq5qY+hcFMaytuTTWT5Nw8xiqV1x&#10;SQo7ozq3e6WpTyonT5kTw9SFQbYRxA0hpbIh78sylrxjmKZrhsCvHwf2/jFUJfYNweOPg4eIdDPY&#10;MAQ3tQV8L4EZStadP6F60HcUn6Ha0YgROu57J69qAvla+HAnkMhOa0ELHG7pow0QmNBLnK0Af713&#10;Hv2Jg2TlrKXlKbn/uRaoODPfLbHzNJ9M4rYlZTKdjUnBQ8vzocWumwugGeT0VDiZxOgfzF7UCM0T&#10;7fki3komYSXdXXIZcK9chG6p6aWQarFIbrRhToRr++DkfuqRRI/bJ4GuZ1ogkt7AftFE8YZwnW+c&#10;h4XFOoCuExtfce3xpu1MfO5fkrj+h3ryen3v5i8AAAD//wMAUEsDBBQABgAIAAAAIQCZJamm4gAA&#10;AAsBAAAPAAAAZHJzL2Rvd25yZXYueG1sTI/BSsQwEIbvgu8QRvDmJlbburXpsggigh5clwVvaRPb&#10;ajLpNtlt9ekdT3oahvn45/vL1ewsO5ox9B4lXC4EMION1z22Erav9xc3wEJUqJX1aCR8mQCr6vSk&#10;VIX2E76Y4ya2jEIwFEpCF+NQcB6azjgVFn4wSLd3PzoVaR1brkc1UbizPBEi4071SB86NZi7zjSf&#10;m4OTsF8+Tvn3vv1Y1w92l4W3+JTWz1Ken83rW2DRzPEPhl99UoeKnGp/QB2YlZCJayJpplcJMALy&#10;NF8Cq4kUWZoAr0r+v0P1AwAA//8DAFBLAQItABQABgAIAAAAIQC2gziS/gAAAOEBAAATAAAAAAAA&#10;AAAAAAAAAAAAAABbQ29udGVudF9UeXBlc10ueG1sUEsBAi0AFAAGAAgAAAAhADj9If/WAAAAlAEA&#10;AAsAAAAAAAAAAAAAAAAALwEAAF9yZWxzLy5yZWxzUEsBAi0AFAAGAAgAAAAhALelDOl3AgAANwUA&#10;AA4AAAAAAAAAAAAAAAAALgIAAGRycy9lMm9Eb2MueG1sUEsBAi0AFAAGAAgAAAAhAJklqabiAAAA&#10;CwEAAA8AAAAAAAAAAAAAAAAA0QQAAGRycy9kb3ducmV2LnhtbFBLBQYAAAAABAAEAPMAAADgBQAA&#10;AAA=&#10;" filled="f" strokecolor="#4579b8 [3044]" strokeweight="4.5pt">
                <v:shadow on="t" color="black" opacity="22937f" origin=",.5" offset="0,.63889mm"/>
              </v:rect>
            </w:pict>
          </mc:Fallback>
        </mc:AlternateContent>
      </w:r>
      <w:r w:rsidR="006A10FC" w:rsidRPr="00722A15">
        <w:rPr>
          <w:rFonts w:ascii="Palatino Linotype" w:hAnsi="Palatino Linotype" w:cs="Arial"/>
          <w:noProof/>
          <w:color w:val="000000" w:themeColor="text1"/>
          <w:lang w:eastAsia="es-MX"/>
        </w:rPr>
        <w:drawing>
          <wp:inline distT="0" distB="0" distL="0" distR="0" wp14:anchorId="62B09573" wp14:editId="11E42F9F">
            <wp:extent cx="4753638" cy="7078063"/>
            <wp:effectExtent l="152400" t="152400" r="370840" b="3708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3638" cy="7078063"/>
                    </a:xfrm>
                    <a:prstGeom prst="rect">
                      <a:avLst/>
                    </a:prstGeom>
                    <a:ln>
                      <a:noFill/>
                    </a:ln>
                    <a:effectLst>
                      <a:outerShdw blurRad="292100" dist="139700" dir="2700000" algn="tl" rotWithShape="0">
                        <a:srgbClr val="333333">
                          <a:alpha val="65000"/>
                        </a:srgbClr>
                      </a:outerShdw>
                    </a:effectLst>
                  </pic:spPr>
                </pic:pic>
              </a:graphicData>
            </a:graphic>
          </wp:inline>
        </w:drawing>
      </w:r>
    </w:p>
    <w:p w14:paraId="0DD72CCF" w14:textId="4E440FE7" w:rsidR="006610CD" w:rsidRPr="00722A15" w:rsidRDefault="006A10FC" w:rsidP="006610CD">
      <w:pPr>
        <w:spacing w:line="360" w:lineRule="auto"/>
        <w:jc w:val="both"/>
        <w:rPr>
          <w:rFonts w:ascii="Palatino Linotype" w:hAnsi="Palatino Linotype" w:cs="Arial"/>
          <w:color w:val="000000" w:themeColor="text1"/>
        </w:rPr>
      </w:pPr>
      <w:r w:rsidRPr="00722A15">
        <w:rPr>
          <w:rFonts w:ascii="Palatino Linotype" w:hAnsi="Palatino Linotype" w:cs="Arial"/>
          <w:noProof/>
          <w:color w:val="000000" w:themeColor="text1"/>
          <w:lang w:eastAsia="es-MX"/>
        </w:rPr>
        <w:lastRenderedPageBreak/>
        <w:drawing>
          <wp:inline distT="0" distB="0" distL="0" distR="0" wp14:anchorId="2422F9F8" wp14:editId="1748E8C8">
            <wp:extent cx="5058481" cy="7087589"/>
            <wp:effectExtent l="152400" t="152400" r="370840" b="3613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8481" cy="7087589"/>
                    </a:xfrm>
                    <a:prstGeom prst="rect">
                      <a:avLst/>
                    </a:prstGeom>
                    <a:ln>
                      <a:noFill/>
                    </a:ln>
                    <a:effectLst>
                      <a:outerShdw blurRad="292100" dist="139700" dir="2700000" algn="tl" rotWithShape="0">
                        <a:srgbClr val="333333">
                          <a:alpha val="65000"/>
                        </a:srgbClr>
                      </a:outerShdw>
                    </a:effectLst>
                  </pic:spPr>
                </pic:pic>
              </a:graphicData>
            </a:graphic>
          </wp:inline>
        </w:drawing>
      </w:r>
    </w:p>
    <w:p w14:paraId="12DEB4FA" w14:textId="6BDFB5A3" w:rsidR="006610CD" w:rsidRPr="00722A15" w:rsidRDefault="00214AB2" w:rsidP="006610CD">
      <w:pPr>
        <w:spacing w:line="360" w:lineRule="auto"/>
        <w:jc w:val="both"/>
        <w:rPr>
          <w:rFonts w:ascii="Palatino Linotype" w:hAnsi="Palatino Linotype" w:cs="Arial"/>
          <w:color w:val="000000" w:themeColor="text1"/>
        </w:rPr>
      </w:pPr>
      <w:r>
        <w:rPr>
          <w:rFonts w:ascii="Palatino Linotype" w:hAnsi="Palatino Linotype" w:cs="Arial"/>
          <w:noProof/>
          <w:color w:val="000000" w:themeColor="text1"/>
        </w:rPr>
        <w:lastRenderedPageBreak/>
        <w:drawing>
          <wp:inline distT="0" distB="0" distL="0" distR="0" wp14:anchorId="00480FDA" wp14:editId="51651A5E">
            <wp:extent cx="5372100" cy="7442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2-06-30 a las 17.05.40.png"/>
                    <pic:cNvPicPr/>
                  </pic:nvPicPr>
                  <pic:blipFill>
                    <a:blip r:embed="rId15">
                      <a:extLst>
                        <a:ext uri="{28A0092B-C50C-407E-A947-70E740481C1C}">
                          <a14:useLocalDpi xmlns:a14="http://schemas.microsoft.com/office/drawing/2010/main" val="0"/>
                        </a:ext>
                      </a:extLst>
                    </a:blip>
                    <a:stretch>
                      <a:fillRect/>
                    </a:stretch>
                  </pic:blipFill>
                  <pic:spPr>
                    <a:xfrm>
                      <a:off x="0" y="0"/>
                      <a:ext cx="5372100" cy="7442200"/>
                    </a:xfrm>
                    <a:prstGeom prst="rect">
                      <a:avLst/>
                    </a:prstGeom>
                  </pic:spPr>
                </pic:pic>
              </a:graphicData>
            </a:graphic>
          </wp:inline>
        </w:drawing>
      </w:r>
      <w:bookmarkStart w:id="0" w:name="_GoBack"/>
      <w:bookmarkEnd w:id="0"/>
    </w:p>
    <w:p w14:paraId="025855C5" w14:textId="20634246" w:rsidR="006A10FC" w:rsidRPr="00722A15" w:rsidRDefault="006A10FC" w:rsidP="006610CD">
      <w:pPr>
        <w:spacing w:line="360" w:lineRule="auto"/>
        <w:jc w:val="both"/>
        <w:rPr>
          <w:rFonts w:ascii="Palatino Linotype" w:hAnsi="Palatino Linotype" w:cs="Arial"/>
          <w:color w:val="000000" w:themeColor="text1"/>
        </w:rPr>
      </w:pPr>
      <w:r w:rsidRPr="00722A15">
        <w:rPr>
          <w:rFonts w:ascii="Palatino Linotype" w:hAnsi="Palatino Linotype" w:cs="Arial"/>
          <w:noProof/>
          <w:color w:val="000000" w:themeColor="text1"/>
          <w:lang w:eastAsia="es-MX"/>
        </w:rPr>
        <w:lastRenderedPageBreak/>
        <w:drawing>
          <wp:inline distT="0" distB="0" distL="0" distR="0" wp14:anchorId="1AF22CEE" wp14:editId="3D268D50">
            <wp:extent cx="4810796" cy="7068536"/>
            <wp:effectExtent l="152400" t="152400" r="370840" b="3613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10796" cy="7068536"/>
                    </a:xfrm>
                    <a:prstGeom prst="rect">
                      <a:avLst/>
                    </a:prstGeom>
                    <a:ln>
                      <a:noFill/>
                    </a:ln>
                    <a:effectLst>
                      <a:outerShdw blurRad="292100" dist="139700" dir="2700000" algn="tl" rotWithShape="0">
                        <a:srgbClr val="333333">
                          <a:alpha val="65000"/>
                        </a:srgbClr>
                      </a:outerShdw>
                    </a:effectLst>
                  </pic:spPr>
                </pic:pic>
              </a:graphicData>
            </a:graphic>
          </wp:inline>
        </w:drawing>
      </w:r>
    </w:p>
    <w:p w14:paraId="245466F7" w14:textId="5F323410" w:rsidR="006A10FC" w:rsidRPr="00722A15" w:rsidRDefault="006A10FC" w:rsidP="006610CD">
      <w:pPr>
        <w:spacing w:line="360" w:lineRule="auto"/>
        <w:jc w:val="both"/>
        <w:rPr>
          <w:rFonts w:ascii="Palatino Linotype" w:hAnsi="Palatino Linotype" w:cs="Arial"/>
          <w:color w:val="000000" w:themeColor="text1"/>
        </w:rPr>
      </w:pPr>
      <w:r w:rsidRPr="00722A15">
        <w:rPr>
          <w:rFonts w:ascii="Palatino Linotype" w:hAnsi="Palatino Linotype" w:cs="Arial"/>
          <w:noProof/>
          <w:color w:val="000000" w:themeColor="text1"/>
          <w:lang w:eastAsia="es-MX"/>
        </w:rPr>
        <w:lastRenderedPageBreak/>
        <w:drawing>
          <wp:inline distT="0" distB="0" distL="0" distR="0" wp14:anchorId="24042F0B" wp14:editId="39ADD3D3">
            <wp:extent cx="4896285" cy="6858000"/>
            <wp:effectExtent l="152400" t="152400" r="361950" b="3619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8273" cy="6860785"/>
                    </a:xfrm>
                    <a:prstGeom prst="rect">
                      <a:avLst/>
                    </a:prstGeom>
                    <a:ln>
                      <a:noFill/>
                    </a:ln>
                    <a:effectLst>
                      <a:outerShdw blurRad="292100" dist="139700" dir="2700000" algn="tl" rotWithShape="0">
                        <a:srgbClr val="333333">
                          <a:alpha val="65000"/>
                        </a:srgbClr>
                      </a:outerShdw>
                    </a:effectLst>
                  </pic:spPr>
                </pic:pic>
              </a:graphicData>
            </a:graphic>
          </wp:inline>
        </w:drawing>
      </w:r>
    </w:p>
    <w:p w14:paraId="740E1BE4" w14:textId="1A3C3845" w:rsidR="00710CFC" w:rsidRPr="00722A15" w:rsidRDefault="008A0FB8" w:rsidP="008A0FB8">
      <w:pPr>
        <w:pStyle w:val="Prrafodelista"/>
        <w:numPr>
          <w:ilvl w:val="0"/>
          <w:numId w:val="16"/>
        </w:numPr>
        <w:spacing w:line="360" w:lineRule="auto"/>
        <w:jc w:val="both"/>
        <w:rPr>
          <w:rFonts w:ascii="Palatino Linotype" w:hAnsi="Palatino Linotype" w:cs="Arial"/>
          <w:b/>
          <w:color w:val="000000" w:themeColor="text1"/>
        </w:rPr>
      </w:pPr>
      <w:r w:rsidRPr="00722A15">
        <w:rPr>
          <w:rFonts w:ascii="Palatino Linotype" w:hAnsi="Palatino Linotype" w:cs="Arial"/>
          <w:b/>
        </w:rPr>
        <w:lastRenderedPageBreak/>
        <w:t>Análisis del informe justificado emitido por EL SUJETO OBLIGADO.</w:t>
      </w:r>
    </w:p>
    <w:p w14:paraId="5ED7B792" w14:textId="77777777" w:rsidR="00A631A9" w:rsidRPr="00722A15" w:rsidRDefault="00A631A9" w:rsidP="006A10FC">
      <w:pPr>
        <w:spacing w:line="360" w:lineRule="auto"/>
        <w:ind w:left="360"/>
        <w:jc w:val="both"/>
        <w:rPr>
          <w:rFonts w:ascii="Palatino Linotype" w:hAnsi="Palatino Linotype" w:cs="Arial"/>
          <w:color w:val="000000" w:themeColor="text1"/>
        </w:rPr>
      </w:pPr>
    </w:p>
    <w:p w14:paraId="11ED7B21" w14:textId="3791D88C" w:rsidR="006A10FC" w:rsidRPr="00722A15" w:rsidRDefault="00725608" w:rsidP="006A10FC">
      <w:pPr>
        <w:spacing w:line="360" w:lineRule="auto"/>
        <w:ind w:left="360"/>
        <w:jc w:val="both"/>
        <w:rPr>
          <w:rFonts w:ascii="Palatino Linotype" w:hAnsi="Palatino Linotype" w:cs="Arial"/>
          <w:color w:val="000000" w:themeColor="text1"/>
        </w:rPr>
      </w:pPr>
      <w:r w:rsidRPr="00722A15">
        <w:rPr>
          <w:rFonts w:ascii="Palatino Linotype" w:hAnsi="Palatino Linotype" w:cs="Arial"/>
          <w:color w:val="000000" w:themeColor="text1"/>
        </w:rPr>
        <w:t xml:space="preserve">En su informe Justificado </w:t>
      </w:r>
      <w:r w:rsidRPr="00722A15">
        <w:rPr>
          <w:rFonts w:ascii="Palatino Linotype" w:hAnsi="Palatino Linotype" w:cs="Arial"/>
          <w:b/>
        </w:rPr>
        <w:t>EL SUJETO OBLIGADO</w:t>
      </w:r>
      <w:r w:rsidR="00A631A9" w:rsidRPr="00722A15">
        <w:rPr>
          <w:rFonts w:ascii="Palatino Linotype" w:hAnsi="Palatino Linotype" w:cs="Arial"/>
          <w:b/>
        </w:rPr>
        <w:t xml:space="preserve"> </w:t>
      </w:r>
      <w:r w:rsidR="00A631A9" w:rsidRPr="00722A15">
        <w:rPr>
          <w:rFonts w:ascii="Palatino Linotype" w:hAnsi="Palatino Linotype" w:cs="Arial"/>
        </w:rPr>
        <w:t>ratifica todas y cada una de</w:t>
      </w:r>
      <w:r w:rsidR="00A631A9" w:rsidRPr="00722A15">
        <w:rPr>
          <w:rFonts w:ascii="Palatino Linotype" w:hAnsi="Palatino Linotype" w:cs="Arial"/>
          <w:color w:val="000000" w:themeColor="text1"/>
        </w:rPr>
        <w:t xml:space="preserve"> las repuestas otorgadas a </w:t>
      </w:r>
      <w:r w:rsidR="00A631A9" w:rsidRPr="00722A15">
        <w:rPr>
          <w:rFonts w:ascii="Palatino Linotype" w:hAnsi="Palatino Linotype" w:cs="Arial"/>
          <w:b/>
          <w:color w:val="000000" w:themeColor="text1"/>
        </w:rPr>
        <w:t>LA RECURRENTE,</w:t>
      </w:r>
      <w:r w:rsidR="00A631A9" w:rsidRPr="00722A15">
        <w:rPr>
          <w:rFonts w:ascii="Palatino Linotype" w:hAnsi="Palatino Linotype" w:cs="Arial"/>
          <w:color w:val="000000" w:themeColor="text1"/>
        </w:rPr>
        <w:t xml:space="preserve"> por lo cual, en aras de obviedad de repeticiones ya no se plasma dentro del presente estudio.</w:t>
      </w:r>
    </w:p>
    <w:p w14:paraId="2708B47B" w14:textId="77777777" w:rsidR="00A631A9" w:rsidRPr="00722A15" w:rsidRDefault="00A631A9" w:rsidP="006A10FC">
      <w:pPr>
        <w:spacing w:line="360" w:lineRule="auto"/>
        <w:ind w:left="360"/>
        <w:jc w:val="both"/>
        <w:rPr>
          <w:rFonts w:ascii="Palatino Linotype" w:hAnsi="Palatino Linotype" w:cs="Arial"/>
          <w:color w:val="000000" w:themeColor="text1"/>
        </w:rPr>
      </w:pPr>
    </w:p>
    <w:p w14:paraId="5C50F6BB" w14:textId="30557512" w:rsidR="00710CFC" w:rsidRPr="00722A15" w:rsidRDefault="00A631A9" w:rsidP="00CF49E9">
      <w:pPr>
        <w:spacing w:line="360" w:lineRule="auto"/>
        <w:jc w:val="both"/>
        <w:rPr>
          <w:rFonts w:ascii="Palatino Linotype" w:hAnsi="Palatino Linotype" w:cs="Arial"/>
          <w:color w:val="000000" w:themeColor="text1"/>
        </w:rPr>
      </w:pPr>
      <w:r w:rsidRPr="00722A15">
        <w:rPr>
          <w:rFonts w:ascii="Palatino Linotype" w:hAnsi="Palatino Linotype" w:cs="Arial"/>
          <w:color w:val="000000" w:themeColor="text1"/>
        </w:rPr>
        <w:t xml:space="preserve">Una vez clarificado lo que obra dentro del expediente electrónico se procede a resolver respecto a cada acto solicitado por </w:t>
      </w:r>
      <w:r w:rsidRPr="00722A15">
        <w:rPr>
          <w:rFonts w:ascii="Palatino Linotype" w:hAnsi="Palatino Linotype" w:cs="Arial"/>
          <w:b/>
          <w:color w:val="000000" w:themeColor="text1"/>
        </w:rPr>
        <w:t>LA RECURRENTE</w:t>
      </w:r>
      <w:r w:rsidR="00F16070" w:rsidRPr="00722A15">
        <w:rPr>
          <w:rFonts w:ascii="Palatino Linotype" w:hAnsi="Palatino Linotype" w:cs="Arial"/>
          <w:color w:val="000000" w:themeColor="text1"/>
        </w:rPr>
        <w:t xml:space="preserve">, tomando en cuenta los argumentos vertidos por  </w:t>
      </w:r>
      <w:r w:rsidR="00F16070" w:rsidRPr="00722A15">
        <w:rPr>
          <w:rFonts w:ascii="Palatino Linotype" w:hAnsi="Palatino Linotype" w:cs="Arial"/>
          <w:b/>
        </w:rPr>
        <w:t xml:space="preserve">EL SUJETO OBLIGADO </w:t>
      </w:r>
      <w:r w:rsidR="00F16070" w:rsidRPr="00722A15">
        <w:rPr>
          <w:rFonts w:ascii="Palatino Linotype" w:hAnsi="Palatino Linotype" w:cs="Arial"/>
        </w:rPr>
        <w:t xml:space="preserve">y la fuente obligacional que por la especial naturaleza de </w:t>
      </w:r>
      <w:r w:rsidR="00F16070" w:rsidRPr="00722A15">
        <w:rPr>
          <w:rFonts w:ascii="Palatino Linotype" w:hAnsi="Palatino Linotype" w:cs="Arial"/>
          <w:b/>
        </w:rPr>
        <w:t xml:space="preserve">EL SUJETO OBLIGADO </w:t>
      </w:r>
      <w:r w:rsidR="00F16070" w:rsidRPr="00722A15">
        <w:rPr>
          <w:rFonts w:ascii="Palatino Linotype" w:hAnsi="Palatino Linotype" w:cs="Arial"/>
        </w:rPr>
        <w:t>dota a éste la facultad de generar, recopilar, administrar, manejar, poseer, archivar o conservar en términos de las disposiciones jurídicas aplicables.</w:t>
      </w:r>
    </w:p>
    <w:p w14:paraId="241416D7" w14:textId="2D3CEBBF" w:rsidR="003F7282" w:rsidRPr="00722A15" w:rsidRDefault="001C42AB" w:rsidP="00081D6D">
      <w:pPr>
        <w:spacing w:before="100" w:beforeAutospacing="1" w:after="100" w:afterAutospacing="1" w:line="360" w:lineRule="auto"/>
        <w:jc w:val="both"/>
        <w:rPr>
          <w:rFonts w:ascii="Palatino Linotype" w:hAnsi="Palatino Linotype"/>
          <w:lang w:val="es-ES"/>
        </w:rPr>
      </w:pPr>
      <w:bookmarkStart w:id="1" w:name="_Hlk63244169"/>
      <w:r w:rsidRPr="00722A15">
        <w:rPr>
          <w:rFonts w:ascii="Palatino Linotype" w:hAnsi="Palatino Linotype"/>
          <w:lang w:val="es-ES"/>
        </w:rPr>
        <w:t xml:space="preserve">Por lo que </w:t>
      </w:r>
      <w:r w:rsidR="003F7282" w:rsidRPr="00722A15">
        <w:rPr>
          <w:rFonts w:ascii="Palatino Linotype" w:hAnsi="Palatino Linotype"/>
          <w:lang w:val="es-ES"/>
        </w:rPr>
        <w:t>hace</w:t>
      </w:r>
      <w:r w:rsidRPr="00722A15">
        <w:rPr>
          <w:rFonts w:ascii="Palatino Linotype" w:hAnsi="Palatino Linotype"/>
          <w:lang w:val="es-ES"/>
        </w:rPr>
        <w:t xml:space="preserve"> a la primera </w:t>
      </w:r>
      <w:r w:rsidR="00081D6D" w:rsidRPr="00722A15">
        <w:rPr>
          <w:rFonts w:ascii="Palatino Linotype" w:hAnsi="Palatino Linotype"/>
          <w:lang w:val="es-ES"/>
        </w:rPr>
        <w:t>inconformidad</w:t>
      </w:r>
      <w:r w:rsidR="003F7282" w:rsidRPr="00722A15">
        <w:rPr>
          <w:rFonts w:ascii="Palatino Linotype" w:hAnsi="Palatino Linotype"/>
          <w:lang w:val="es-ES"/>
        </w:rPr>
        <w:t xml:space="preserve"> referente a las </w:t>
      </w:r>
      <w:r w:rsidR="003F7282" w:rsidRPr="00722A15">
        <w:rPr>
          <w:rFonts w:ascii="Palatino Linotype" w:hAnsi="Palatino Linotype" w:cs="Arial"/>
        </w:rPr>
        <w:t xml:space="preserve">Actas de las sesiones ordinarias y extraordinarias </w:t>
      </w:r>
      <w:r w:rsidR="003F7282" w:rsidRPr="00722A15">
        <w:rPr>
          <w:rFonts w:ascii="Palatino Linotype" w:hAnsi="Palatino Linotype"/>
          <w:lang w:val="es-ES"/>
        </w:rPr>
        <w:t>del Comité de Transparencia</w:t>
      </w:r>
      <w:r w:rsidR="00081D6D" w:rsidRPr="00722A15">
        <w:rPr>
          <w:rFonts w:ascii="Palatino Linotype" w:hAnsi="Palatino Linotype"/>
          <w:lang w:val="es-ES"/>
        </w:rPr>
        <w:t xml:space="preserve"> </w:t>
      </w:r>
      <w:r w:rsidR="003F7282" w:rsidRPr="00722A15">
        <w:rPr>
          <w:rFonts w:ascii="Palatino Linotype" w:hAnsi="Palatino Linotype"/>
          <w:lang w:val="es-ES"/>
        </w:rPr>
        <w:t xml:space="preserve">y de la cual impugna </w:t>
      </w:r>
      <w:r w:rsidR="003F7282" w:rsidRPr="00722A15">
        <w:rPr>
          <w:rFonts w:ascii="Palatino Linotype" w:hAnsi="Palatino Linotype"/>
          <w:i/>
          <w:lang w:val="es-ES"/>
        </w:rPr>
        <w:t>“LA RESPUESTA PROPORCIONADA”</w:t>
      </w:r>
      <w:r w:rsidR="003F7282" w:rsidRPr="00722A15">
        <w:rPr>
          <w:rFonts w:ascii="Palatino Linotype" w:hAnsi="Palatino Linotype"/>
          <w:lang w:val="es-ES"/>
        </w:rPr>
        <w:t xml:space="preserve"> y establece como motivos de inconformidad </w:t>
      </w:r>
      <w:r w:rsidR="003F7282" w:rsidRPr="00722A15">
        <w:rPr>
          <w:rFonts w:ascii="Palatino Linotype" w:hAnsi="Palatino Linotype"/>
          <w:i/>
          <w:lang w:val="es-ES"/>
        </w:rPr>
        <w:t>“RESPUESTA INCOMPLETA. ME PIDEN QUE REALICE UN PAGO DE LAS ACTAS, QUE DEBEN DE ESTAR YA DIGITALIZADAS”</w:t>
      </w:r>
      <w:r w:rsidR="00BC2810" w:rsidRPr="00722A15">
        <w:rPr>
          <w:rFonts w:ascii="Palatino Linotype" w:hAnsi="Palatino Linotype"/>
          <w:lang w:val="es-ES"/>
        </w:rPr>
        <w:t xml:space="preserve"> se desprende lo siguiente:</w:t>
      </w:r>
    </w:p>
    <w:p w14:paraId="522AB5D4" w14:textId="7DF9FB36" w:rsidR="00BC2810" w:rsidRPr="00722A15" w:rsidRDefault="00BC2810" w:rsidP="008905E5">
      <w:pPr>
        <w:spacing w:before="100" w:beforeAutospacing="1" w:after="100" w:afterAutospacing="1" w:line="360" w:lineRule="auto"/>
        <w:jc w:val="both"/>
        <w:rPr>
          <w:rFonts w:ascii="Palatino Linotype" w:hAnsi="Palatino Linotype" w:cs="Arial"/>
          <w:color w:val="000000" w:themeColor="text1"/>
        </w:rPr>
      </w:pPr>
      <w:r w:rsidRPr="00722A15">
        <w:rPr>
          <w:rFonts w:ascii="Palatino Linotype" w:hAnsi="Palatino Linotype" w:cs="Arial"/>
          <w:color w:val="000000" w:themeColor="text1"/>
        </w:rPr>
        <w:t xml:space="preserve">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adelante Lineamientos Técnicos Generales, establecen en sus numerales </w:t>
      </w:r>
      <w:r w:rsidRPr="00722A15">
        <w:rPr>
          <w:rFonts w:ascii="Palatino Linotype" w:hAnsi="Palatino Linotype" w:cs="Arial"/>
          <w:b/>
          <w:color w:val="000000" w:themeColor="text1"/>
        </w:rPr>
        <w:t>Primero y Segundo de las DISPOSICIONES GENERALES</w:t>
      </w:r>
      <w:r w:rsidRPr="00722A15">
        <w:rPr>
          <w:rFonts w:ascii="Palatino Linotype" w:hAnsi="Palatino Linotype" w:cs="Arial"/>
          <w:color w:val="000000" w:themeColor="text1"/>
        </w:rPr>
        <w:t>.</w:t>
      </w:r>
    </w:p>
    <w:p w14:paraId="561C91B8" w14:textId="78863E66" w:rsidR="00BC2810" w:rsidRPr="00722A15" w:rsidRDefault="008905E5" w:rsidP="007718AB">
      <w:pPr>
        <w:spacing w:before="100" w:beforeAutospacing="1" w:after="100" w:afterAutospacing="1" w:line="360" w:lineRule="auto"/>
        <w:ind w:left="567" w:right="709"/>
        <w:jc w:val="both"/>
        <w:rPr>
          <w:rFonts w:ascii="Palatino Linotype" w:hAnsi="Palatino Linotype"/>
          <w:i/>
          <w:lang w:val="es-ES"/>
        </w:rPr>
      </w:pPr>
      <w:r w:rsidRPr="00722A15">
        <w:rPr>
          <w:rFonts w:ascii="Palatino Linotype" w:hAnsi="Palatino Linotype"/>
          <w:b/>
          <w:i/>
          <w:lang w:val="es-ES"/>
        </w:rPr>
        <w:lastRenderedPageBreak/>
        <w:t>“</w:t>
      </w:r>
      <w:r w:rsidR="00BC2810" w:rsidRPr="00722A15">
        <w:rPr>
          <w:rFonts w:ascii="Palatino Linotype" w:hAnsi="Palatino Linotype"/>
          <w:b/>
          <w:i/>
          <w:lang w:val="es-ES"/>
        </w:rPr>
        <w:t>Primero</w:t>
      </w:r>
      <w:r w:rsidR="00BC2810" w:rsidRPr="00722A15">
        <w:rPr>
          <w:rFonts w:ascii="Palatino Linotype" w:hAnsi="Palatino Linotype"/>
          <w:i/>
          <w:lang w:val="es-ES"/>
        </w:rPr>
        <w:t xml:space="preserve">. Los presentes Lineamientos son de observancia obligatoria para el Instituto, los organismos garantes y </w:t>
      </w:r>
      <w:r w:rsidR="00BC2810" w:rsidRPr="00722A15">
        <w:rPr>
          <w:rFonts w:ascii="Palatino Linotype" w:hAnsi="Palatino Linotype"/>
          <w:b/>
          <w:i/>
          <w:lang w:val="es-ES"/>
        </w:rPr>
        <w:t>los sujetos obligados de todo el país en sus diferentes ámbitos (federal, estatal y municipal)</w:t>
      </w:r>
      <w:r w:rsidR="00BC2810" w:rsidRPr="00722A15">
        <w:rPr>
          <w:rFonts w:ascii="Palatino Linotype" w:hAnsi="Palatino Linotype"/>
          <w:i/>
          <w:lang w:val="es-ES"/>
        </w:rPr>
        <w:t xml:space="preserve">, y tienen como propósito definir los formatos que se usarán para publicar la información prescrita en el Título Quinto de la Ley General y asegurar que sea veraz, confiable, oportuna, congruente, integral, </w:t>
      </w:r>
      <w:r w:rsidR="00BC2810" w:rsidRPr="00722A15">
        <w:rPr>
          <w:rFonts w:ascii="Palatino Linotype" w:hAnsi="Palatino Linotype"/>
          <w:b/>
          <w:i/>
          <w:lang w:val="es-ES"/>
        </w:rPr>
        <w:t>actualizada,</w:t>
      </w:r>
      <w:r w:rsidR="00BC2810" w:rsidRPr="00722A15">
        <w:rPr>
          <w:rFonts w:ascii="Palatino Linotype" w:hAnsi="Palatino Linotype"/>
          <w:i/>
          <w:lang w:val="es-ES"/>
        </w:rPr>
        <w:t xml:space="preserve"> accesible, comprensible y verificable,</w:t>
      </w:r>
    </w:p>
    <w:p w14:paraId="13D7F74B" w14:textId="5DA0BCFF" w:rsidR="00BC2810" w:rsidRPr="00722A15" w:rsidRDefault="00BC2810" w:rsidP="007718AB">
      <w:pPr>
        <w:spacing w:before="100" w:beforeAutospacing="1" w:after="100" w:afterAutospacing="1" w:line="360" w:lineRule="auto"/>
        <w:ind w:left="567" w:right="709"/>
        <w:jc w:val="both"/>
        <w:rPr>
          <w:rFonts w:ascii="Palatino Linotype" w:hAnsi="Palatino Linotype"/>
          <w:b/>
          <w:i/>
          <w:lang w:val="es-ES"/>
        </w:rPr>
      </w:pPr>
      <w:r w:rsidRPr="00722A15">
        <w:rPr>
          <w:rFonts w:ascii="Palatino Linotype" w:hAnsi="Palatino Linotype"/>
          <w:i/>
          <w:lang w:val="es-ES"/>
        </w:rPr>
        <w:t xml:space="preserve">Contemplan las especificaciones necesarias para la homologación en la presentación y publicación de la información, </w:t>
      </w:r>
      <w:r w:rsidRPr="00722A15">
        <w:rPr>
          <w:rFonts w:ascii="Palatino Linotype" w:hAnsi="Palatino Linotype"/>
          <w:b/>
          <w:i/>
          <w:lang w:val="es-ES"/>
        </w:rPr>
        <w:t>al tiempo que detallan los criterios mínimos, tanto de contenido como de forma, que los sujetos obligados deberán tomar en consideración al preparar la información que publicarán para cumplir con sus obligaciones de transparencia</w:t>
      </w:r>
    </w:p>
    <w:p w14:paraId="7A7F5A60" w14:textId="4A8633A1" w:rsidR="00BC2810" w:rsidRPr="00722A15" w:rsidRDefault="00BC2810" w:rsidP="007718AB">
      <w:pPr>
        <w:spacing w:before="100" w:beforeAutospacing="1" w:after="100" w:afterAutospacing="1" w:line="360" w:lineRule="auto"/>
        <w:ind w:left="567" w:right="709"/>
        <w:jc w:val="both"/>
        <w:rPr>
          <w:rFonts w:ascii="Palatino Linotype" w:hAnsi="Palatino Linotype"/>
          <w:i/>
          <w:lang w:val="es-ES"/>
        </w:rPr>
      </w:pPr>
      <w:r w:rsidRPr="00722A15">
        <w:rPr>
          <w:rFonts w:ascii="Palatino Linotype" w:hAnsi="Palatino Linotype"/>
          <w:b/>
          <w:i/>
          <w:lang w:val="es-ES"/>
        </w:rPr>
        <w:t>Segundo.</w:t>
      </w:r>
      <w:r w:rsidRPr="00722A15">
        <w:rPr>
          <w:rFonts w:ascii="Palatino Linotype" w:hAnsi="Palatino Linotype"/>
          <w:i/>
          <w:lang w:val="es-ES"/>
        </w:rPr>
        <w:t xml:space="preserve"> Para los efectos de los presentes Lineamientos, se entenderá por:</w:t>
      </w:r>
    </w:p>
    <w:p w14:paraId="58102408" w14:textId="68D59754" w:rsidR="007718AB" w:rsidRPr="00722A15" w:rsidRDefault="007718AB" w:rsidP="007718AB">
      <w:pPr>
        <w:spacing w:before="100" w:beforeAutospacing="1" w:after="100" w:afterAutospacing="1" w:line="360" w:lineRule="auto"/>
        <w:ind w:left="567" w:right="709"/>
        <w:jc w:val="both"/>
        <w:rPr>
          <w:rFonts w:ascii="Palatino Linotype" w:hAnsi="Palatino Linotype"/>
          <w:i/>
          <w:lang w:val="es-ES"/>
        </w:rPr>
      </w:pPr>
      <w:r w:rsidRPr="00722A15">
        <w:rPr>
          <w:rFonts w:ascii="Palatino Linotype" w:hAnsi="Palatino Linotype"/>
          <w:i/>
          <w:lang w:val="es-ES"/>
        </w:rPr>
        <w:t>(…)</w:t>
      </w:r>
    </w:p>
    <w:p w14:paraId="1F1685B8" w14:textId="77BA272A" w:rsidR="007718AB" w:rsidRPr="00722A15" w:rsidRDefault="007718AB" w:rsidP="007718AB">
      <w:pPr>
        <w:spacing w:before="100" w:beforeAutospacing="1" w:after="100" w:afterAutospacing="1" w:line="360" w:lineRule="auto"/>
        <w:ind w:left="567" w:right="709"/>
        <w:jc w:val="both"/>
        <w:rPr>
          <w:rFonts w:ascii="Palatino Linotype" w:hAnsi="Palatino Linotype"/>
          <w:i/>
          <w:lang w:val="es-ES"/>
        </w:rPr>
      </w:pPr>
      <w:r w:rsidRPr="00722A15">
        <w:rPr>
          <w:rFonts w:ascii="Palatino Linotype" w:hAnsi="Palatino Linotype"/>
          <w:b/>
          <w:i/>
          <w:lang w:val="es-ES"/>
        </w:rPr>
        <w:t>IX. Fecha de actualización:</w:t>
      </w:r>
      <w:r w:rsidRPr="00722A15">
        <w:rPr>
          <w:rFonts w:ascii="Palatino Linotype" w:hAnsi="Palatino Linotype"/>
          <w:i/>
          <w:lang w:val="es-ES"/>
        </w:rPr>
        <w:t xml:space="preserve"> Es el día, mes y año en que el sujeto obligado generó o modificó la información que debe publicar en su portal de Internet y en la Plataforma Nacional;</w:t>
      </w:r>
    </w:p>
    <w:p w14:paraId="0953A69D" w14:textId="531497CB" w:rsidR="007718AB" w:rsidRPr="00722A15" w:rsidRDefault="007718AB" w:rsidP="007718AB">
      <w:pPr>
        <w:spacing w:before="100" w:beforeAutospacing="1" w:after="100" w:afterAutospacing="1" w:line="360" w:lineRule="auto"/>
        <w:ind w:left="567" w:right="709"/>
        <w:jc w:val="both"/>
        <w:rPr>
          <w:rFonts w:ascii="Palatino Linotype" w:hAnsi="Palatino Linotype"/>
          <w:i/>
          <w:lang w:val="es-ES"/>
        </w:rPr>
      </w:pPr>
      <w:r w:rsidRPr="00722A15">
        <w:rPr>
          <w:rFonts w:ascii="Palatino Linotype" w:hAnsi="Palatino Linotype"/>
          <w:i/>
          <w:lang w:val="es-ES"/>
        </w:rPr>
        <w:t>(…)</w:t>
      </w:r>
    </w:p>
    <w:p w14:paraId="544EC18E" w14:textId="77777777" w:rsidR="007718AB" w:rsidRPr="00722A15" w:rsidRDefault="007718AB" w:rsidP="007718AB">
      <w:pPr>
        <w:spacing w:before="100" w:beforeAutospacing="1" w:after="100" w:afterAutospacing="1" w:line="360" w:lineRule="auto"/>
        <w:ind w:left="567" w:right="709"/>
        <w:jc w:val="both"/>
        <w:rPr>
          <w:rFonts w:ascii="Palatino Linotype" w:hAnsi="Palatino Linotype"/>
          <w:i/>
          <w:lang w:val="es-ES"/>
        </w:rPr>
      </w:pPr>
      <w:r w:rsidRPr="00722A15">
        <w:rPr>
          <w:rFonts w:ascii="Palatino Linotype" w:hAnsi="Palatino Linotype"/>
          <w:b/>
          <w:i/>
          <w:lang w:val="es-ES"/>
        </w:rPr>
        <w:t>XII. Formatos accesibles: Cualquier manera o forma alternativa que dé acceso a los solicitantes de información, en forma tan viable y cómoda</w:t>
      </w:r>
      <w:r w:rsidRPr="00722A15">
        <w:rPr>
          <w:rFonts w:ascii="Palatino Linotype" w:hAnsi="Palatino Linotype"/>
          <w:i/>
          <w:lang w:val="es-ES"/>
        </w:rPr>
        <w:t xml:space="preserve"> como la de las personas sin discapacidad ni otras dificultades para acceder a cualquier texto </w:t>
      </w:r>
      <w:r w:rsidRPr="00722A15">
        <w:rPr>
          <w:rFonts w:ascii="Palatino Linotype" w:hAnsi="Palatino Linotype"/>
          <w:i/>
          <w:lang w:val="es-ES"/>
        </w:rPr>
        <w:lastRenderedPageBreak/>
        <w:t>impreso y/o cualquier otro formato convencional en el que la información pueda encontrarse;</w:t>
      </w:r>
    </w:p>
    <w:p w14:paraId="3B7D6B4C" w14:textId="5D3D0773" w:rsidR="007718AB" w:rsidRPr="00722A15" w:rsidRDefault="007718AB" w:rsidP="007718AB">
      <w:pPr>
        <w:spacing w:before="100" w:beforeAutospacing="1" w:after="100" w:afterAutospacing="1" w:line="360" w:lineRule="auto"/>
        <w:ind w:left="567" w:right="709"/>
        <w:jc w:val="both"/>
        <w:rPr>
          <w:rFonts w:ascii="Palatino Linotype" w:hAnsi="Palatino Linotype"/>
          <w:i/>
          <w:lang w:val="es-ES"/>
        </w:rPr>
      </w:pPr>
      <w:r w:rsidRPr="00722A15">
        <w:rPr>
          <w:rFonts w:ascii="Palatino Linotype" w:hAnsi="Palatino Linotype"/>
          <w:b/>
          <w:i/>
          <w:lang w:val="es-ES"/>
        </w:rPr>
        <w:t>XIII. Formatos reutilizables:</w:t>
      </w:r>
      <w:r w:rsidRPr="00722A15">
        <w:rPr>
          <w:rFonts w:ascii="Palatino Linotype" w:hAnsi="Palatino Linotype"/>
          <w:i/>
          <w:lang w:val="es-ES"/>
        </w:rPr>
        <w:t xml:space="preserve"> </w:t>
      </w:r>
      <w:r w:rsidRPr="00722A15">
        <w:rPr>
          <w:rFonts w:ascii="Palatino Linotype" w:hAnsi="Palatino Linotype"/>
          <w:b/>
          <w:i/>
          <w:lang w:val="es-ES"/>
        </w:rPr>
        <w:t>La información derivada de las obligaciones de transparencia está sistematizada y/o estructurada y se ofrece en un soporte que facilite su utilización automatizada</w:t>
      </w:r>
      <w:r w:rsidRPr="00722A15">
        <w:rPr>
          <w:rFonts w:ascii="Palatino Linotype" w:hAnsi="Palatino Linotype"/>
          <w:i/>
          <w:lang w:val="es-ES"/>
        </w:rPr>
        <w:t>. En caso de que no sea posible la publicación de información en formatos estructurados, se brinda información sobre su naturaleza, el formato y la forma de actualización.</w:t>
      </w:r>
    </w:p>
    <w:p w14:paraId="41162943" w14:textId="3B722FFB" w:rsidR="007718AB" w:rsidRPr="00722A15" w:rsidRDefault="007718AB" w:rsidP="007718AB">
      <w:pPr>
        <w:spacing w:before="100" w:beforeAutospacing="1" w:after="100" w:afterAutospacing="1" w:line="360" w:lineRule="auto"/>
        <w:ind w:left="567" w:right="709"/>
        <w:jc w:val="both"/>
        <w:rPr>
          <w:rFonts w:ascii="Palatino Linotype" w:hAnsi="Palatino Linotype"/>
          <w:i/>
          <w:lang w:val="es-ES"/>
        </w:rPr>
      </w:pPr>
      <w:r w:rsidRPr="00722A15">
        <w:rPr>
          <w:rFonts w:ascii="Palatino Linotype" w:hAnsi="Palatino Linotype"/>
          <w:i/>
          <w:lang w:val="es-ES"/>
        </w:rPr>
        <w:t>(…)</w:t>
      </w:r>
    </w:p>
    <w:p w14:paraId="651B5817" w14:textId="4FE64778" w:rsidR="007718AB" w:rsidRPr="00722A15" w:rsidRDefault="007718AB" w:rsidP="007718AB">
      <w:pPr>
        <w:spacing w:before="100" w:beforeAutospacing="1" w:after="100" w:afterAutospacing="1" w:line="360" w:lineRule="auto"/>
        <w:ind w:left="567" w:right="709"/>
        <w:jc w:val="both"/>
        <w:rPr>
          <w:rFonts w:ascii="Palatino Linotype" w:hAnsi="Palatino Linotype"/>
          <w:i/>
          <w:lang w:val="es-ES"/>
        </w:rPr>
      </w:pPr>
      <w:r w:rsidRPr="00722A15">
        <w:rPr>
          <w:rFonts w:ascii="Palatino Linotype" w:hAnsi="Palatino Linotype"/>
          <w:b/>
          <w:i/>
          <w:lang w:val="es-ES"/>
        </w:rPr>
        <w:t>XIX. Obligaciones comunes:</w:t>
      </w:r>
      <w:r w:rsidRPr="00722A15">
        <w:rPr>
          <w:rFonts w:ascii="Palatino Linotype" w:hAnsi="Palatino Linotype"/>
          <w:i/>
          <w:lang w:val="es-ES"/>
        </w:rPr>
        <w:t xml:space="preserve"> Son aquellas que describen la información que deberán poner a disposición de los particulares y mantener actualizada en los sitios de Internet correspondientes y en la Plataforma Nacional todos los sujetos obligados, sin excepción alguna, y que se refieren a temas, documentos y políticas que aquellos poseen en ejercicio de sus facultades, obligaciones y el uso de recursos públicos, respecto de: su organización interna y funcionamiento, atención al público, ejercicio de los recursos públicos, determinaciones institucionales, estudios, ingresos recibidos y donaciones realizadas, organización de archivos, entre otros;</w:t>
      </w:r>
    </w:p>
    <w:p w14:paraId="3E2765A8" w14:textId="38B23D2F" w:rsidR="007718AB" w:rsidRPr="00722A15" w:rsidRDefault="007718AB" w:rsidP="007718AB">
      <w:pPr>
        <w:spacing w:before="100" w:beforeAutospacing="1" w:after="100" w:afterAutospacing="1" w:line="360" w:lineRule="auto"/>
        <w:ind w:left="567" w:right="709"/>
        <w:jc w:val="both"/>
        <w:rPr>
          <w:rFonts w:ascii="Palatino Linotype" w:hAnsi="Palatino Linotype"/>
          <w:i/>
          <w:lang w:val="es-ES"/>
        </w:rPr>
      </w:pPr>
      <w:r w:rsidRPr="00722A15">
        <w:rPr>
          <w:rFonts w:ascii="Palatino Linotype" w:hAnsi="Palatino Linotype"/>
          <w:i/>
          <w:lang w:val="es-ES"/>
        </w:rPr>
        <w:t>(…)</w:t>
      </w:r>
    </w:p>
    <w:p w14:paraId="26A78800" w14:textId="479F1CF9" w:rsidR="007718AB" w:rsidRPr="00722A15" w:rsidRDefault="007718AB" w:rsidP="007718AB">
      <w:pPr>
        <w:spacing w:before="100" w:beforeAutospacing="1" w:after="100" w:afterAutospacing="1" w:line="360" w:lineRule="auto"/>
        <w:ind w:left="567" w:right="709"/>
        <w:jc w:val="both"/>
        <w:rPr>
          <w:rFonts w:ascii="Palatino Linotype" w:hAnsi="Palatino Linotype"/>
          <w:i/>
          <w:lang w:val="es-ES"/>
        </w:rPr>
      </w:pPr>
      <w:r w:rsidRPr="00722A15">
        <w:rPr>
          <w:rFonts w:ascii="Palatino Linotype" w:hAnsi="Palatino Linotype"/>
          <w:b/>
          <w:i/>
          <w:lang w:val="es-ES"/>
        </w:rPr>
        <w:t>XXVIII. Tabla de actualización y conservación de la información:</w:t>
      </w:r>
      <w:r w:rsidRPr="00722A15">
        <w:rPr>
          <w:rFonts w:ascii="Palatino Linotype" w:hAnsi="Palatino Linotype"/>
          <w:i/>
          <w:lang w:val="es-ES"/>
        </w:rPr>
        <w:t xml:space="preserve"> El documento donde se relacionan, por obligación de transparencia, los periodos mínimos establecidos en estos lineamientos, en los cuales los sujetos obligados deben </w:t>
      </w:r>
      <w:r w:rsidRPr="00722A15">
        <w:rPr>
          <w:rFonts w:ascii="Palatino Linotype" w:hAnsi="Palatino Linotype"/>
          <w:i/>
          <w:lang w:val="es-ES"/>
        </w:rPr>
        <w:lastRenderedPageBreak/>
        <w:t>actualizar la información, así como los periodos de los que se mantendrá publicada en la Plataforma Nacional y en los portales de Internet,</w:t>
      </w:r>
    </w:p>
    <w:p w14:paraId="6C682EC6" w14:textId="2647E6D5" w:rsidR="007718AB" w:rsidRPr="00722A15" w:rsidRDefault="007718AB" w:rsidP="007718AB">
      <w:pPr>
        <w:spacing w:before="100" w:beforeAutospacing="1" w:after="100" w:afterAutospacing="1" w:line="360" w:lineRule="auto"/>
        <w:ind w:left="567" w:right="709"/>
        <w:jc w:val="both"/>
        <w:rPr>
          <w:rFonts w:ascii="Palatino Linotype" w:hAnsi="Palatino Linotype"/>
          <w:i/>
          <w:lang w:val="es-ES"/>
        </w:rPr>
      </w:pPr>
      <w:r w:rsidRPr="00722A15">
        <w:rPr>
          <w:rFonts w:ascii="Palatino Linotype" w:hAnsi="Palatino Linotype"/>
          <w:i/>
          <w:lang w:val="es-ES"/>
        </w:rPr>
        <w:t>(…)” (Énfasis añadido)</w:t>
      </w:r>
    </w:p>
    <w:p w14:paraId="0B2DACBF" w14:textId="75FD675A" w:rsidR="008905E5" w:rsidRPr="00722A15" w:rsidRDefault="008905E5" w:rsidP="008905E5">
      <w:pPr>
        <w:spacing w:before="100" w:beforeAutospacing="1" w:after="100" w:afterAutospacing="1" w:line="360" w:lineRule="auto"/>
        <w:ind w:right="709"/>
        <w:jc w:val="both"/>
        <w:rPr>
          <w:rFonts w:ascii="Palatino Linotype" w:hAnsi="Palatino Linotype"/>
          <w:lang w:val="es-ES"/>
        </w:rPr>
      </w:pPr>
      <w:r w:rsidRPr="00722A15">
        <w:rPr>
          <w:rFonts w:ascii="Palatino Linotype" w:hAnsi="Palatino Linotype"/>
          <w:lang w:val="es-ES"/>
        </w:rPr>
        <w:t xml:space="preserve">La fracción XXXIX de los Lineamientos Técnicos Generales es la Obligación de Transparencia Común que establece los criterios y periodos de actualización en que </w:t>
      </w:r>
      <w:r w:rsidRPr="00722A15">
        <w:rPr>
          <w:rFonts w:ascii="Palatino Linotype" w:hAnsi="Palatino Linotype"/>
          <w:b/>
          <w:lang w:val="es-ES"/>
        </w:rPr>
        <w:t xml:space="preserve">EL SUJETO OBLIGADO </w:t>
      </w:r>
      <w:r w:rsidRPr="00722A15">
        <w:rPr>
          <w:rFonts w:ascii="Palatino Linotype" w:hAnsi="Palatino Linotype"/>
          <w:lang w:val="es-ES"/>
        </w:rPr>
        <w:t xml:space="preserve">debe publicar las Actas que emita el Comité de Transparencia </w:t>
      </w:r>
      <w:r w:rsidR="00180AD6" w:rsidRPr="00722A15">
        <w:rPr>
          <w:rFonts w:ascii="Palatino Linotype" w:hAnsi="Palatino Linotype"/>
          <w:lang w:val="es-ES"/>
        </w:rPr>
        <w:t xml:space="preserve">y </w:t>
      </w:r>
      <w:r w:rsidRPr="00722A15">
        <w:rPr>
          <w:rFonts w:ascii="Palatino Linotype" w:hAnsi="Palatino Linotype"/>
          <w:lang w:val="es-ES"/>
        </w:rPr>
        <w:t>establece</w:t>
      </w:r>
      <w:r w:rsidR="00180AD6" w:rsidRPr="00722A15">
        <w:rPr>
          <w:rFonts w:ascii="Palatino Linotype" w:hAnsi="Palatino Linotype"/>
          <w:lang w:val="es-ES"/>
        </w:rPr>
        <w:t xml:space="preserve"> lo siguiente</w:t>
      </w:r>
      <w:r w:rsidRPr="00722A15">
        <w:rPr>
          <w:rFonts w:ascii="Palatino Linotype" w:hAnsi="Palatino Linotype"/>
          <w:lang w:val="es-ES"/>
        </w:rPr>
        <w:t>.</w:t>
      </w:r>
    </w:p>
    <w:tbl>
      <w:tblPr>
        <w:tblStyle w:val="Tablaconcuadrcula"/>
        <w:tblW w:w="0" w:type="auto"/>
        <w:tblLook w:val="04A0" w:firstRow="1" w:lastRow="0" w:firstColumn="1" w:lastColumn="0" w:noHBand="0" w:noVBand="1"/>
      </w:tblPr>
      <w:tblGrid>
        <w:gridCol w:w="3823"/>
        <w:gridCol w:w="2407"/>
        <w:gridCol w:w="3116"/>
      </w:tblGrid>
      <w:tr w:rsidR="00180AD6" w:rsidRPr="00722A15" w14:paraId="2FA798D0" w14:textId="77777777" w:rsidTr="00180AD6">
        <w:tc>
          <w:tcPr>
            <w:tcW w:w="3823" w:type="dxa"/>
          </w:tcPr>
          <w:p w14:paraId="3D98AED0" w14:textId="48A36DB2" w:rsidR="00180AD6" w:rsidRPr="00722A15" w:rsidRDefault="00180AD6" w:rsidP="00081D6D">
            <w:pPr>
              <w:spacing w:before="100" w:beforeAutospacing="1" w:after="100" w:afterAutospacing="1" w:line="360" w:lineRule="auto"/>
              <w:jc w:val="both"/>
              <w:rPr>
                <w:rFonts w:ascii="Palatino Linotype" w:hAnsi="Palatino Linotype"/>
                <w:lang w:val="es-ES"/>
              </w:rPr>
            </w:pPr>
            <w:r w:rsidRPr="00722A15">
              <w:rPr>
                <w:rFonts w:ascii="Palatino Linotype" w:hAnsi="Palatino Linotype"/>
                <w:lang w:val="es-ES"/>
              </w:rPr>
              <w:t>¿Qué establecen los Lineamientos Técnicos Generales respecto a la información que se debe publicar en la Obligación de Transparencia?</w:t>
            </w:r>
          </w:p>
        </w:tc>
        <w:tc>
          <w:tcPr>
            <w:tcW w:w="2407" w:type="dxa"/>
          </w:tcPr>
          <w:p w14:paraId="257742E5" w14:textId="7F638E19" w:rsidR="00180AD6" w:rsidRPr="00722A15" w:rsidRDefault="00180AD6" w:rsidP="00081D6D">
            <w:pPr>
              <w:spacing w:before="100" w:beforeAutospacing="1" w:after="100" w:afterAutospacing="1" w:line="360" w:lineRule="auto"/>
              <w:jc w:val="both"/>
              <w:rPr>
                <w:rFonts w:ascii="Palatino Linotype" w:hAnsi="Palatino Linotype"/>
                <w:lang w:val="es-ES"/>
              </w:rPr>
            </w:pPr>
            <w:r w:rsidRPr="00722A15">
              <w:rPr>
                <w:rFonts w:ascii="Palatino Linotype" w:hAnsi="Palatino Linotype"/>
                <w:lang w:val="es-ES"/>
              </w:rPr>
              <w:t>¿Cada cuánto se actualiza?</w:t>
            </w:r>
          </w:p>
        </w:tc>
        <w:tc>
          <w:tcPr>
            <w:tcW w:w="3116" w:type="dxa"/>
          </w:tcPr>
          <w:p w14:paraId="6B4E2328" w14:textId="3AC5A0F7" w:rsidR="00180AD6" w:rsidRPr="00722A15" w:rsidRDefault="00180AD6" w:rsidP="00081D6D">
            <w:pPr>
              <w:spacing w:before="100" w:beforeAutospacing="1" w:after="100" w:afterAutospacing="1" w:line="360" w:lineRule="auto"/>
              <w:jc w:val="both"/>
              <w:rPr>
                <w:rFonts w:ascii="Palatino Linotype" w:hAnsi="Palatino Linotype"/>
                <w:lang w:val="es-ES"/>
              </w:rPr>
            </w:pPr>
            <w:r w:rsidRPr="00722A15">
              <w:rPr>
                <w:rFonts w:ascii="Palatino Linotype" w:hAnsi="Palatino Linotype"/>
                <w:lang w:val="es-ES"/>
              </w:rPr>
              <w:t>Formato con los criterios donde se debe publicar el acta</w:t>
            </w:r>
          </w:p>
        </w:tc>
      </w:tr>
      <w:tr w:rsidR="00180AD6" w:rsidRPr="00722A15" w14:paraId="3CA5E4F4" w14:textId="77777777" w:rsidTr="00180AD6">
        <w:tc>
          <w:tcPr>
            <w:tcW w:w="3823" w:type="dxa"/>
          </w:tcPr>
          <w:p w14:paraId="61B1B7A8" w14:textId="77777777" w:rsidR="00180AD6" w:rsidRPr="00722A15" w:rsidRDefault="00180AD6" w:rsidP="00180AD6">
            <w:pPr>
              <w:spacing w:before="100" w:beforeAutospacing="1" w:after="100" w:afterAutospacing="1" w:line="360" w:lineRule="auto"/>
              <w:ind w:left="29" w:right="35"/>
              <w:jc w:val="both"/>
              <w:rPr>
                <w:rFonts w:ascii="Palatino Linotype" w:hAnsi="Palatino Linotype"/>
                <w:b/>
                <w:lang w:val="es-ES"/>
              </w:rPr>
            </w:pPr>
            <w:r w:rsidRPr="00722A15">
              <w:rPr>
                <w:rFonts w:ascii="Palatino Linotype" w:hAnsi="Palatino Linotype"/>
                <w:b/>
                <w:lang w:val="es-ES"/>
              </w:rPr>
              <w:lastRenderedPageBreak/>
              <w:t>XXXIX. Las actas y resoluciones del Comité de Transparencia de los sujetos obligados.</w:t>
            </w:r>
          </w:p>
          <w:p w14:paraId="79DF8BE8" w14:textId="77777777" w:rsidR="00180AD6" w:rsidRPr="00722A15" w:rsidRDefault="00180AD6" w:rsidP="00180AD6">
            <w:pPr>
              <w:spacing w:before="100" w:beforeAutospacing="1" w:after="100" w:afterAutospacing="1" w:line="360" w:lineRule="auto"/>
              <w:ind w:left="29" w:right="35"/>
              <w:jc w:val="both"/>
              <w:rPr>
                <w:rFonts w:ascii="Palatino Linotype" w:hAnsi="Palatino Linotype"/>
                <w:b/>
                <w:i/>
                <w:lang w:val="es-ES"/>
              </w:rPr>
            </w:pPr>
            <w:r w:rsidRPr="00722A15">
              <w:rPr>
                <w:rFonts w:ascii="Palatino Linotype" w:hAnsi="Palatino Linotype"/>
                <w:b/>
                <w:i/>
                <w:lang w:val="es-ES"/>
              </w:rPr>
              <w:t>(…)</w:t>
            </w:r>
          </w:p>
          <w:p w14:paraId="1007485B" w14:textId="77777777" w:rsidR="00180AD6" w:rsidRPr="00722A15" w:rsidRDefault="00180AD6" w:rsidP="00180AD6">
            <w:pPr>
              <w:spacing w:before="100" w:beforeAutospacing="1" w:after="100" w:afterAutospacing="1" w:line="360" w:lineRule="auto"/>
              <w:ind w:left="29" w:right="35"/>
              <w:jc w:val="both"/>
              <w:rPr>
                <w:rFonts w:ascii="Palatino Linotype" w:hAnsi="Palatino Linotype"/>
                <w:i/>
                <w:lang w:val="es-ES"/>
              </w:rPr>
            </w:pPr>
            <w:r w:rsidRPr="00722A15">
              <w:rPr>
                <w:rFonts w:ascii="Palatino Linotype" w:hAnsi="Palatino Linotype"/>
                <w:i/>
                <w:lang w:val="es-ES"/>
              </w:rPr>
              <w:t xml:space="preserve">El segundo formato informará de las resoluciones </w:t>
            </w:r>
            <w:r w:rsidRPr="00722A15">
              <w:rPr>
                <w:rFonts w:ascii="Palatino Linotype" w:hAnsi="Palatino Linotype"/>
                <w:b/>
                <w:i/>
                <w:u w:val="single"/>
                <w:lang w:val="es-ES"/>
              </w:rPr>
              <w:t>y/o actas que emita el Comité de Transparencia</w:t>
            </w:r>
            <w:r w:rsidRPr="00722A15">
              <w:rPr>
                <w:rFonts w:ascii="Palatino Linotype" w:hAnsi="Palatino Linotype"/>
                <w:i/>
                <w:lang w:val="es-ES"/>
              </w:rPr>
              <w:t xml:space="preserve"> para dar cumplimiento a las acciones y los procedimientos para asegurar la mayor eficacia en la gestión de las solicitudes en materia de acceso a la información; establecer políticas para facilitar el ejercicio del derecho de acceso a la información</w:t>
            </w:r>
          </w:p>
          <w:p w14:paraId="026F9551" w14:textId="77777777" w:rsidR="00180AD6" w:rsidRPr="00722A15" w:rsidRDefault="00180AD6" w:rsidP="00180AD6">
            <w:pPr>
              <w:spacing w:before="100" w:beforeAutospacing="1" w:after="100" w:afterAutospacing="1" w:line="360" w:lineRule="auto"/>
              <w:ind w:left="29" w:right="35"/>
              <w:jc w:val="both"/>
              <w:rPr>
                <w:rFonts w:ascii="Palatino Linotype" w:hAnsi="Palatino Linotype"/>
                <w:i/>
                <w:lang w:val="es-ES"/>
              </w:rPr>
            </w:pPr>
            <w:r w:rsidRPr="00722A15">
              <w:rPr>
                <w:rFonts w:ascii="Palatino Linotype" w:hAnsi="Palatino Linotype"/>
                <w:i/>
                <w:lang w:val="es-ES"/>
              </w:rPr>
              <w:t>El tercer formato tendrá los datos vigentes del Presidente y los demás integrantes del Comité de Transparencia; y en el cuarto formato se incluirá, durante el primer trimestre, el calendario de sesiones ordinarias que celebrará el Comité de Transparencia en todo el ejercicio</w:t>
            </w:r>
            <w:r w:rsidRPr="00722A15">
              <w:rPr>
                <w:rFonts w:ascii="Palatino Linotype" w:hAnsi="Palatino Linotype"/>
                <w:b/>
                <w:i/>
                <w:lang w:val="es-ES"/>
              </w:rPr>
              <w:t xml:space="preserve">, los hipervínculos a las actas de las sesiones que se han celebrado a lo largo del año se </w:t>
            </w:r>
            <w:r w:rsidRPr="00722A15">
              <w:rPr>
                <w:rFonts w:ascii="Palatino Linotype" w:hAnsi="Palatino Linotype"/>
                <w:b/>
                <w:i/>
                <w:lang w:val="es-ES"/>
              </w:rPr>
              <w:lastRenderedPageBreak/>
              <w:t>incluirán trimestralmente</w:t>
            </w:r>
            <w:r w:rsidRPr="00722A15">
              <w:rPr>
                <w:rFonts w:ascii="Palatino Linotype" w:hAnsi="Palatino Linotype"/>
                <w:i/>
                <w:lang w:val="es-ES"/>
              </w:rPr>
              <w:t xml:space="preserve">, </w:t>
            </w:r>
            <w:r w:rsidRPr="00722A15">
              <w:rPr>
                <w:rFonts w:ascii="Palatino Linotype" w:hAnsi="Palatino Linotype"/>
                <w:b/>
                <w:i/>
                <w:lang w:val="es-ES"/>
              </w:rPr>
              <w:t>asimismo se publicará la información de las reuniones extraordinarias que, en su caso, se celebren cada trimestre</w:t>
            </w:r>
            <w:r w:rsidRPr="00722A15">
              <w:rPr>
                <w:rFonts w:ascii="Palatino Linotype" w:hAnsi="Palatino Linotype"/>
                <w:i/>
                <w:lang w:val="es-ES"/>
              </w:rPr>
              <w:t>.</w:t>
            </w:r>
          </w:p>
          <w:p w14:paraId="0DBFF821" w14:textId="77777777" w:rsidR="00180AD6" w:rsidRPr="00722A15" w:rsidRDefault="00180AD6" w:rsidP="00180AD6">
            <w:pPr>
              <w:spacing w:before="100" w:beforeAutospacing="1" w:after="100" w:afterAutospacing="1" w:line="360" w:lineRule="auto"/>
              <w:ind w:left="29" w:right="35"/>
              <w:jc w:val="both"/>
              <w:rPr>
                <w:rFonts w:ascii="Palatino Linotype" w:hAnsi="Palatino Linotype"/>
                <w:i/>
                <w:lang w:val="es-ES"/>
              </w:rPr>
            </w:pPr>
            <w:r w:rsidRPr="00722A15">
              <w:rPr>
                <w:rFonts w:ascii="Palatino Linotype" w:hAnsi="Palatino Linotype"/>
                <w:i/>
                <w:lang w:val="es-ES"/>
              </w:rPr>
              <w:t>(Énfasis añadido)</w:t>
            </w:r>
          </w:p>
          <w:p w14:paraId="4B9E30F7" w14:textId="77777777" w:rsidR="00180AD6" w:rsidRPr="00722A15" w:rsidRDefault="00180AD6" w:rsidP="00081D6D">
            <w:pPr>
              <w:spacing w:before="100" w:beforeAutospacing="1" w:after="100" w:afterAutospacing="1" w:line="360" w:lineRule="auto"/>
              <w:jc w:val="both"/>
              <w:rPr>
                <w:rFonts w:ascii="Palatino Linotype" w:hAnsi="Palatino Linotype"/>
                <w:lang w:val="es-ES"/>
              </w:rPr>
            </w:pPr>
          </w:p>
        </w:tc>
        <w:tc>
          <w:tcPr>
            <w:tcW w:w="2407" w:type="dxa"/>
          </w:tcPr>
          <w:p w14:paraId="4D907E3E" w14:textId="77777777" w:rsidR="00180AD6" w:rsidRPr="00722A15" w:rsidRDefault="00180AD6" w:rsidP="00081D6D">
            <w:pPr>
              <w:spacing w:before="100" w:beforeAutospacing="1" w:after="100" w:afterAutospacing="1" w:line="360" w:lineRule="auto"/>
              <w:jc w:val="both"/>
              <w:rPr>
                <w:rFonts w:ascii="Palatino Linotype" w:hAnsi="Palatino Linotype"/>
                <w:b/>
                <w:i/>
              </w:rPr>
            </w:pPr>
            <w:r w:rsidRPr="00722A15">
              <w:rPr>
                <w:rFonts w:ascii="Palatino Linotype" w:hAnsi="Palatino Linotype"/>
                <w:b/>
                <w:i/>
              </w:rPr>
              <w:lastRenderedPageBreak/>
              <w:t>Periodo de actualización:</w:t>
            </w:r>
            <w:r w:rsidRPr="00722A15">
              <w:rPr>
                <w:rFonts w:ascii="Palatino Linotype" w:hAnsi="Palatino Linotype"/>
                <w:i/>
              </w:rPr>
              <w:t xml:space="preserve"> semestral, respecto de las sesiones y resoluciones. </w:t>
            </w:r>
            <w:r w:rsidRPr="00722A15">
              <w:rPr>
                <w:rFonts w:ascii="Palatino Linotype" w:hAnsi="Palatino Linotype"/>
                <w:b/>
                <w:i/>
              </w:rPr>
              <w:t>El calendario de las sesiones a celebrar, se publicará en el primer trimestre de cada año y se actualizará trimestralmente con los hipervínculos a las actas de las sesiones y la información de las sesiones extraordinarias que, en su caso, se celebren.</w:t>
            </w:r>
          </w:p>
          <w:p w14:paraId="3B47F0BB" w14:textId="77777777" w:rsidR="00180AD6" w:rsidRPr="00722A15" w:rsidRDefault="00180AD6" w:rsidP="00180AD6">
            <w:pPr>
              <w:spacing w:before="100" w:beforeAutospacing="1" w:after="100" w:afterAutospacing="1" w:line="360" w:lineRule="auto"/>
              <w:ind w:left="29" w:right="35"/>
              <w:jc w:val="both"/>
              <w:rPr>
                <w:rFonts w:ascii="Palatino Linotype" w:hAnsi="Palatino Linotype"/>
                <w:i/>
                <w:lang w:val="es-ES"/>
              </w:rPr>
            </w:pPr>
            <w:r w:rsidRPr="00722A15">
              <w:rPr>
                <w:rFonts w:ascii="Palatino Linotype" w:hAnsi="Palatino Linotype"/>
                <w:i/>
                <w:lang w:val="es-ES"/>
              </w:rPr>
              <w:t>(Énfasis añadido)</w:t>
            </w:r>
          </w:p>
          <w:p w14:paraId="0EC93F90" w14:textId="4016FEC3" w:rsidR="00180AD6" w:rsidRPr="00722A15" w:rsidRDefault="00180AD6" w:rsidP="00081D6D">
            <w:pPr>
              <w:spacing w:before="100" w:beforeAutospacing="1" w:after="100" w:afterAutospacing="1" w:line="360" w:lineRule="auto"/>
              <w:jc w:val="both"/>
              <w:rPr>
                <w:rFonts w:ascii="Palatino Linotype" w:hAnsi="Palatino Linotype"/>
                <w:lang w:val="es-ES"/>
              </w:rPr>
            </w:pPr>
          </w:p>
        </w:tc>
        <w:tc>
          <w:tcPr>
            <w:tcW w:w="3116" w:type="dxa"/>
          </w:tcPr>
          <w:p w14:paraId="599823E5" w14:textId="6A970782" w:rsidR="00180AD6" w:rsidRPr="00722A15" w:rsidRDefault="00180AD6" w:rsidP="00081D6D">
            <w:pPr>
              <w:spacing w:before="100" w:beforeAutospacing="1" w:after="100" w:afterAutospacing="1" w:line="360" w:lineRule="auto"/>
              <w:jc w:val="both"/>
              <w:rPr>
                <w:rFonts w:ascii="Palatino Linotype" w:hAnsi="Palatino Linotype"/>
                <w:lang w:val="es-ES"/>
              </w:rPr>
            </w:pPr>
            <w:r w:rsidRPr="00722A1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F080694" wp14:editId="2D4A0B22">
                      <wp:simplePos x="0" y="0"/>
                      <wp:positionH relativeFrom="column">
                        <wp:posOffset>723265</wp:posOffset>
                      </wp:positionH>
                      <wp:positionV relativeFrom="paragraph">
                        <wp:posOffset>5548857</wp:posOffset>
                      </wp:positionV>
                      <wp:extent cx="621101" cy="1216324"/>
                      <wp:effectExtent l="95250" t="57150" r="102870" b="117475"/>
                      <wp:wrapNone/>
                      <wp:docPr id="21" name="Rectángulo 21"/>
                      <wp:cNvGraphicFramePr/>
                      <a:graphic xmlns:a="http://schemas.openxmlformats.org/drawingml/2006/main">
                        <a:graphicData uri="http://schemas.microsoft.com/office/word/2010/wordprocessingShape">
                          <wps:wsp>
                            <wps:cNvSpPr/>
                            <wps:spPr>
                              <a:xfrm>
                                <a:off x="0" y="0"/>
                                <a:ext cx="621101" cy="1216324"/>
                              </a:xfrm>
                              <a:prstGeom prst="rect">
                                <a:avLst/>
                              </a:prstGeom>
                              <a:noFill/>
                              <a:ln w="76200"/>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F3FB5" id="Rectángulo 21" o:spid="_x0000_s1026" style="position:absolute;margin-left:56.95pt;margin-top:436.9pt;width:48.9pt;height:9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6AdAIAADYFAAAOAAAAZHJzL2Uyb0RvYy54bWysVN1O2zAUvp+0d7B8P9KErmwRKapATJMQ&#10;IGDi2jh2G8nx8Y7dpt3b7Fn2Yhw7aagYEtK0G+ccn//P38np2bY1bKPQN2Arnh9NOFNWQt3YZcV/&#10;PFx++sKZD8LWwoBVFd8pz8/mHz+cdq5UBazA1AoZJbG+7FzFVyG4Msu8XKlW+CNwypJRA7YikIrL&#10;rEbRUfbWZMVkMss6wNohSOU93V70Rj5P+bVWMtxo7VVgpuLUW0gnpvMpntn8VJRLFG7VyKEN8Q9d&#10;tKKxVHRMdSGCYGts/krVNhLBgw5HEtoMtG6kSjPQNPnk1TT3K+FUmoXA8W6Eyf+/tPJ6c4usqSte&#10;5JxZ0dIb3RFqf37b5doAo1uCqHO+JM97d4uD5kmM8241tvFLk7BtgnU3wqq2gUm6nBV5PqHskkx5&#10;kc+Oi2lMmr1EO/Thm4KWRaHiSA0kNMXmyofede8Si1m4bIyhe1Eay7qKn8yICyln7LTvLUlhZ1Tv&#10;dqc0jUnd5ClzIpg6N8g2gqghpFQ2FENbxpJ3DNNUZgw8fj9w8I+hKpFvDC7eDx4jUmWwYQxuGwv4&#10;VgIT0vMQkrr3J1QP5o7iE9Q7emGEnvreycuGQL4SPtwKJK7TVtD+hhs6tAECEwaJsxXgr7fuoz9R&#10;kKycdbQ7Ffc/1wIVZ+a7JXJ+zafTuGxJmX4+KUjBQ8vTocWu23OgNyCGUHdJjP7B7EWN0D7Smi9i&#10;VTIJK6l2xWXAvXIe+p2mH4VUi0VyowVzIlzZeyf3rx5J9LB9FOgGpgXi6DXs90yUrwjX+8b3sLBY&#10;B9BNYuMLrgPetJyJz8OPJG7/oZ68Xn5382cAAAD//wMAUEsDBBQABgAIAAAAIQAQbLVF3wAAAAwB&#10;AAAPAAAAZHJzL2Rvd25yZXYueG1sTI9PS8NAFMTvgt9heYI3u9kGmxqzKVIUBOnBWvC63X0mwf0T&#10;djdt/PY+T/Y4zDDzm2YzO8tOGNMQvASxKICh18EMvpNw+Hi5WwNLWXmjbPAo4QcTbNrrq0bVJpz9&#10;O572uWNU4lOtJPQ5jzXnSffoVFqEET15XyE6lUnGjpuozlTuLF8WxYo7NXha6NWI2x71935yEvRW&#10;cIeVzjbsdvEgnt+mz9co5e3N/PQILOOc/8Pwh0/o0BLTMUzeJGZJi/KBohLWVUkfKLEUogJ2JKtY&#10;3ZfA24Zfnmh/AQAA//8DAFBLAQItABQABgAIAAAAIQC2gziS/gAAAOEBAAATAAAAAAAAAAAAAAAA&#10;AAAAAABbQ29udGVudF9UeXBlc10ueG1sUEsBAi0AFAAGAAgAAAAhADj9If/WAAAAlAEAAAsAAAAA&#10;AAAAAAAAAAAALwEAAF9yZWxzLy5yZWxzUEsBAi0AFAAGAAgAAAAhADKHnoB0AgAANgUAAA4AAAAA&#10;AAAAAAAAAAAALgIAAGRycy9lMm9Eb2MueG1sUEsBAi0AFAAGAAgAAAAhABBstUXfAAAADAEAAA8A&#10;AAAAAAAAAAAAAAAAzgQAAGRycy9kb3ducmV2LnhtbFBLBQYAAAAABAAEAPMAAADaBQAAAAA=&#10;" filled="f" strokecolor="#bc4542 [3045]" strokeweight="6pt">
                      <v:shadow on="t" color="black" opacity="22937f" origin=",.5" offset="0,.63889mm"/>
                    </v:rect>
                  </w:pict>
                </mc:Fallback>
              </mc:AlternateContent>
            </w:r>
            <w:r w:rsidRPr="00722A15">
              <w:rPr>
                <w:rFonts w:ascii="Palatino Linotype" w:hAnsi="Palatino Linotype"/>
                <w:noProof/>
                <w:lang w:eastAsia="es-MX"/>
              </w:rPr>
              <w:drawing>
                <wp:anchor distT="0" distB="0" distL="114300" distR="114300" simplePos="0" relativeHeight="251661312" behindDoc="0" locked="0" layoutInCell="1" allowOverlap="1" wp14:anchorId="5829950B" wp14:editId="1F326F18">
                  <wp:simplePos x="0" y="0"/>
                  <wp:positionH relativeFrom="column">
                    <wp:posOffset>-2435225</wp:posOffset>
                  </wp:positionH>
                  <wp:positionV relativeFrom="paragraph">
                    <wp:posOffset>2444115</wp:posOffset>
                  </wp:positionV>
                  <wp:extent cx="6573520" cy="1809115"/>
                  <wp:effectExtent l="952"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5400000">
                            <a:off x="0" y="0"/>
                            <a:ext cx="6573520" cy="1809115"/>
                          </a:xfrm>
                          <a:prstGeom prst="rect">
                            <a:avLst/>
                          </a:prstGeom>
                        </pic:spPr>
                      </pic:pic>
                    </a:graphicData>
                  </a:graphic>
                  <wp14:sizeRelH relativeFrom="page">
                    <wp14:pctWidth>0</wp14:pctWidth>
                  </wp14:sizeRelH>
                  <wp14:sizeRelV relativeFrom="page">
                    <wp14:pctHeight>0</wp14:pctHeight>
                  </wp14:sizeRelV>
                </wp:anchor>
              </w:drawing>
            </w:r>
          </w:p>
        </w:tc>
      </w:tr>
    </w:tbl>
    <w:p w14:paraId="152CD8E7" w14:textId="54952090" w:rsidR="00BC2810" w:rsidRPr="00722A15" w:rsidRDefault="00DC1091" w:rsidP="00081D6D">
      <w:pPr>
        <w:spacing w:before="100" w:beforeAutospacing="1" w:after="100" w:afterAutospacing="1" w:line="360" w:lineRule="auto"/>
        <w:jc w:val="both"/>
        <w:rPr>
          <w:rFonts w:ascii="Palatino Linotype" w:hAnsi="Palatino Linotype"/>
          <w:lang w:val="es-ES"/>
        </w:rPr>
      </w:pPr>
      <w:r w:rsidRPr="00722A15">
        <w:rPr>
          <w:rFonts w:ascii="Palatino Linotype" w:hAnsi="Palatino Linotype"/>
          <w:lang w:val="es-ES"/>
        </w:rPr>
        <w:t xml:space="preserve">Aunado a lo anterior el artículo 9 y 175 de la </w:t>
      </w:r>
      <w:r w:rsidRPr="00722A15">
        <w:rPr>
          <w:rFonts w:ascii="Palatino Linotype" w:hAnsi="Palatino Linotype" w:cs="Arial"/>
        </w:rPr>
        <w:t>Ley de Transparencia y Acceso a la Información Pública del Estado de México y Municipios establecen lo siguiente.</w:t>
      </w:r>
    </w:p>
    <w:p w14:paraId="657D30C3" w14:textId="63A31AF7" w:rsidR="00DC1091" w:rsidRPr="00722A15" w:rsidRDefault="00DC1091" w:rsidP="00DC1091">
      <w:pPr>
        <w:spacing w:before="100" w:beforeAutospacing="1" w:after="100" w:afterAutospacing="1" w:line="360" w:lineRule="auto"/>
        <w:ind w:left="567" w:right="567"/>
        <w:jc w:val="both"/>
        <w:rPr>
          <w:rFonts w:ascii="Palatino Linotype" w:hAnsi="Palatino Linotype"/>
          <w:i/>
          <w:sz w:val="22"/>
          <w:szCs w:val="22"/>
          <w:lang w:val="es-ES" w:eastAsia="en-US"/>
        </w:rPr>
      </w:pPr>
      <w:r w:rsidRPr="00722A15">
        <w:rPr>
          <w:rFonts w:ascii="Palatino Linotype" w:hAnsi="Palatino Linotype"/>
          <w:b/>
          <w:i/>
          <w:sz w:val="22"/>
          <w:szCs w:val="22"/>
          <w:lang w:val="es-ES" w:eastAsia="en-US"/>
        </w:rPr>
        <w:t>Artículo 9.</w:t>
      </w:r>
      <w:r w:rsidRPr="00722A15">
        <w:rPr>
          <w:rFonts w:ascii="Palatino Linotype" w:hAnsi="Palatino Linotype"/>
          <w:i/>
          <w:sz w:val="22"/>
          <w:szCs w:val="22"/>
          <w:lang w:val="es-ES" w:eastAsia="en-US"/>
        </w:rPr>
        <w:t xml:space="preserve"> El Instituto deberá regir su funcionamiento de acuerdo a los siguientes principios:</w:t>
      </w:r>
    </w:p>
    <w:p w14:paraId="7660239F" w14:textId="61F1E8F6" w:rsidR="00DC1091" w:rsidRPr="00722A15" w:rsidRDefault="00DC1091" w:rsidP="00DC1091">
      <w:pPr>
        <w:spacing w:before="100" w:beforeAutospacing="1" w:after="100" w:afterAutospacing="1" w:line="360" w:lineRule="auto"/>
        <w:ind w:left="567" w:right="567"/>
        <w:jc w:val="both"/>
        <w:rPr>
          <w:rFonts w:ascii="Palatino Linotype" w:hAnsi="Palatino Linotype"/>
          <w:i/>
          <w:sz w:val="22"/>
          <w:szCs w:val="22"/>
          <w:lang w:val="es-ES" w:eastAsia="en-US"/>
        </w:rPr>
      </w:pPr>
      <w:r w:rsidRPr="00722A15">
        <w:rPr>
          <w:rFonts w:ascii="Palatino Linotype" w:hAnsi="Palatino Linotype"/>
          <w:i/>
          <w:sz w:val="22"/>
          <w:szCs w:val="22"/>
          <w:lang w:val="es-ES" w:eastAsia="en-US"/>
        </w:rPr>
        <w:t>(…)</w:t>
      </w:r>
    </w:p>
    <w:p w14:paraId="034E50EC" w14:textId="2EE7316E" w:rsidR="00DC1091" w:rsidRPr="00722A15" w:rsidRDefault="00DC1091" w:rsidP="00DC1091">
      <w:pPr>
        <w:spacing w:before="100" w:beforeAutospacing="1" w:after="100" w:afterAutospacing="1" w:line="360" w:lineRule="auto"/>
        <w:ind w:left="567" w:right="567"/>
        <w:jc w:val="both"/>
        <w:rPr>
          <w:rFonts w:ascii="Palatino Linotype" w:hAnsi="Palatino Linotype"/>
          <w:i/>
          <w:sz w:val="22"/>
          <w:szCs w:val="22"/>
          <w:lang w:val="es-ES" w:eastAsia="en-US"/>
        </w:rPr>
      </w:pPr>
      <w:r w:rsidRPr="00722A15">
        <w:rPr>
          <w:rFonts w:ascii="Palatino Linotype" w:hAnsi="Palatino Linotype"/>
          <w:b/>
          <w:i/>
          <w:sz w:val="22"/>
          <w:szCs w:val="22"/>
          <w:lang w:val="es-ES" w:eastAsia="en-US"/>
        </w:rPr>
        <w:t>III. Gratuidad:</w:t>
      </w:r>
      <w:r w:rsidRPr="00722A15">
        <w:rPr>
          <w:rFonts w:ascii="Palatino Linotype" w:hAnsi="Palatino Linotype"/>
          <w:i/>
          <w:sz w:val="22"/>
          <w:szCs w:val="22"/>
          <w:lang w:val="es-ES" w:eastAsia="en-US"/>
        </w:rPr>
        <w:t xml:space="preserve">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1D768DC2" w14:textId="25390DA8" w:rsidR="00DC1091" w:rsidRPr="00722A15" w:rsidRDefault="00DC1091" w:rsidP="00DC1091">
      <w:pPr>
        <w:spacing w:before="100" w:beforeAutospacing="1" w:after="100" w:afterAutospacing="1" w:line="360" w:lineRule="auto"/>
        <w:ind w:left="567" w:right="567"/>
        <w:jc w:val="both"/>
        <w:rPr>
          <w:rFonts w:ascii="Palatino Linotype" w:hAnsi="Palatino Linotype"/>
          <w:i/>
          <w:sz w:val="22"/>
          <w:szCs w:val="22"/>
          <w:lang w:val="es-ES" w:eastAsia="en-US"/>
        </w:rPr>
      </w:pPr>
      <w:r w:rsidRPr="00722A15">
        <w:rPr>
          <w:rFonts w:ascii="Palatino Linotype" w:hAnsi="Palatino Linotype"/>
          <w:i/>
          <w:sz w:val="22"/>
          <w:szCs w:val="22"/>
          <w:lang w:val="es-ES" w:eastAsia="en-US"/>
        </w:rPr>
        <w:t>(…)</w:t>
      </w:r>
    </w:p>
    <w:p w14:paraId="780F21EE" w14:textId="0D0241C6" w:rsidR="00DC1091" w:rsidRPr="00722A15" w:rsidRDefault="00DC1091" w:rsidP="00DC1091">
      <w:pPr>
        <w:spacing w:before="100" w:beforeAutospacing="1" w:after="100" w:afterAutospacing="1" w:line="360" w:lineRule="auto"/>
        <w:ind w:left="567" w:right="567"/>
        <w:jc w:val="both"/>
        <w:rPr>
          <w:rFonts w:ascii="Palatino Linotype" w:hAnsi="Palatino Linotype"/>
          <w:i/>
          <w:sz w:val="22"/>
          <w:szCs w:val="22"/>
          <w:lang w:val="es-ES" w:eastAsia="en-US"/>
        </w:rPr>
      </w:pPr>
      <w:r w:rsidRPr="00722A15">
        <w:rPr>
          <w:rFonts w:ascii="Palatino Linotype" w:hAnsi="Palatino Linotype"/>
          <w:b/>
          <w:i/>
          <w:sz w:val="22"/>
          <w:szCs w:val="22"/>
          <w:lang w:val="es-ES" w:eastAsia="en-US"/>
        </w:rPr>
        <w:t>Artículo 175</w:t>
      </w:r>
      <w:r w:rsidRPr="00722A15">
        <w:rPr>
          <w:rFonts w:ascii="Palatino Linotype" w:hAnsi="Palatino Linotype"/>
          <w:i/>
          <w:sz w:val="22"/>
          <w:szCs w:val="22"/>
          <w:lang w:val="es-ES" w:eastAsia="en-US"/>
        </w:rPr>
        <w:t xml:space="preserve">. </w:t>
      </w:r>
      <w:r w:rsidRPr="00722A15">
        <w:rPr>
          <w:rFonts w:ascii="Palatino Linotype" w:hAnsi="Palatino Linotype"/>
          <w:b/>
          <w:i/>
          <w:sz w:val="22"/>
          <w:szCs w:val="22"/>
          <w:u w:val="single"/>
          <w:lang w:val="es-ES" w:eastAsia="en-US"/>
        </w:rPr>
        <w:t xml:space="preserve">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w:t>
      </w:r>
      <w:r w:rsidRPr="00722A15">
        <w:rPr>
          <w:rFonts w:ascii="Palatino Linotype" w:hAnsi="Palatino Linotype"/>
          <w:b/>
          <w:i/>
          <w:sz w:val="22"/>
          <w:szCs w:val="22"/>
          <w:u w:val="single"/>
          <w:lang w:val="es-ES" w:eastAsia="en-US"/>
        </w:rPr>
        <w:lastRenderedPageBreak/>
        <w:t>motivo</w:t>
      </w:r>
      <w:r w:rsidRPr="00722A15">
        <w:rPr>
          <w:rFonts w:ascii="Palatino Linotype" w:hAnsi="Palatino Linotype"/>
          <w:i/>
          <w:sz w:val="22"/>
          <w:szCs w:val="22"/>
          <w:lang w:val="es-ES" w:eastAsia="en-US"/>
        </w:rPr>
        <w:t>, en aquellos casos en que la modalidad de entrega sea por medio de la plataforma o vía electrónica.</w:t>
      </w:r>
    </w:p>
    <w:p w14:paraId="18CDB29C" w14:textId="66ABC484" w:rsidR="00DC1091" w:rsidRPr="00722A15" w:rsidRDefault="00DC1091" w:rsidP="00DC1091">
      <w:pPr>
        <w:spacing w:before="100" w:beforeAutospacing="1" w:after="100" w:afterAutospacing="1" w:line="360" w:lineRule="auto"/>
        <w:ind w:left="567" w:right="567"/>
        <w:jc w:val="both"/>
        <w:rPr>
          <w:rFonts w:ascii="Palatino Linotype" w:hAnsi="Palatino Linotype"/>
          <w:b/>
          <w:i/>
          <w:sz w:val="22"/>
          <w:szCs w:val="22"/>
          <w:lang w:val="es-ES" w:eastAsia="en-US"/>
        </w:rPr>
      </w:pPr>
      <w:r w:rsidRPr="00722A15">
        <w:rPr>
          <w:rFonts w:ascii="Palatino Linotype" w:hAnsi="Palatino Linotype"/>
          <w:b/>
          <w:i/>
          <w:sz w:val="22"/>
          <w:szCs w:val="22"/>
          <w:lang w:val="es-ES" w:eastAsia="en-US"/>
        </w:rPr>
        <w:t>(Énfasis añadido)</w:t>
      </w:r>
    </w:p>
    <w:p w14:paraId="669EF7E2" w14:textId="2F716584" w:rsidR="00DC1091" w:rsidRPr="00722A15" w:rsidRDefault="00DC1091" w:rsidP="00DC1091">
      <w:pPr>
        <w:spacing w:before="100" w:beforeAutospacing="1" w:after="100" w:afterAutospacing="1" w:line="360" w:lineRule="auto"/>
        <w:ind w:right="567"/>
        <w:jc w:val="both"/>
        <w:rPr>
          <w:rFonts w:ascii="Palatino Linotype" w:hAnsi="Palatino Linotype" w:cs="Arial"/>
          <w:lang w:val="es-ES_tradnl"/>
        </w:rPr>
      </w:pPr>
      <w:r w:rsidRPr="00722A15">
        <w:rPr>
          <w:rFonts w:ascii="Palatino Linotype" w:hAnsi="Palatino Linotype"/>
          <w:color w:val="000000"/>
        </w:rPr>
        <w:t xml:space="preserve">En </w:t>
      </w:r>
      <w:r w:rsidRPr="00722A15">
        <w:rPr>
          <w:rFonts w:ascii="Palatino Linotype" w:hAnsi="Palatino Linotype"/>
        </w:rPr>
        <w:t>consecuencia</w:t>
      </w:r>
      <w:r w:rsidRPr="00722A15">
        <w:rPr>
          <w:rFonts w:ascii="Palatino Linotype" w:hAnsi="Palatino Linotype"/>
          <w:color w:val="000000"/>
        </w:rPr>
        <w:t xml:space="preserve">, </w:t>
      </w:r>
      <w:r w:rsidRPr="00722A15">
        <w:rPr>
          <w:rFonts w:ascii="Palatino Linotype" w:hAnsi="Palatino Linotype"/>
        </w:rPr>
        <w:t xml:space="preserve">se </w:t>
      </w:r>
      <w:r w:rsidRPr="00722A15">
        <w:rPr>
          <w:rFonts w:ascii="Palatino Linotype" w:hAnsi="Palatino Linotype" w:cs="Arial"/>
          <w:lang w:val="es-ES_tradnl"/>
        </w:rPr>
        <w:t xml:space="preserve">determina que </w:t>
      </w:r>
      <w:r w:rsidRPr="00722A15">
        <w:rPr>
          <w:rFonts w:ascii="Palatino Linotype" w:hAnsi="Palatino Linotype" w:cs="Arial"/>
          <w:b/>
          <w:lang w:val="es-ES_tradnl"/>
        </w:rPr>
        <w:t xml:space="preserve">EL SUJETO OBLIGADO </w:t>
      </w:r>
      <w:r w:rsidRPr="00722A15">
        <w:rPr>
          <w:rFonts w:ascii="Palatino Linotype" w:hAnsi="Palatino Linotype" w:cs="Arial"/>
          <w:lang w:val="es-ES_tradnl"/>
        </w:rPr>
        <w:t>debe hacer entrega de la información sin costo alguno por ser información concerniente a una Obligación de Transparencia, empero esto se debe hacer hasta que haya concluido el plazo con el que cuenta el Sujeto Obligado para generar y actualizar la información, que como se puede advertir del an</w:t>
      </w:r>
      <w:r w:rsidR="00300180" w:rsidRPr="00722A15">
        <w:rPr>
          <w:rFonts w:ascii="Palatino Linotype" w:hAnsi="Palatino Linotype" w:cs="Arial"/>
          <w:lang w:val="es-ES_tradnl"/>
        </w:rPr>
        <w:t>álisis vertido</w:t>
      </w:r>
      <w:r w:rsidRPr="00722A15">
        <w:rPr>
          <w:rFonts w:ascii="Palatino Linotype" w:hAnsi="Palatino Linotype" w:cs="Arial"/>
          <w:lang w:val="es-ES_tradnl"/>
        </w:rPr>
        <w:t xml:space="preserve">, </w:t>
      </w:r>
      <w:r w:rsidRPr="00722A15">
        <w:rPr>
          <w:rFonts w:ascii="Palatino Linotype" w:hAnsi="Palatino Linotype" w:cs="Arial"/>
          <w:u w:val="single"/>
          <w:lang w:val="es-ES_tradnl"/>
        </w:rPr>
        <w:t>ésta se debe actualizar trimestralmente</w:t>
      </w:r>
      <w:r w:rsidRPr="00722A15">
        <w:rPr>
          <w:rFonts w:ascii="Palatino Linotype" w:hAnsi="Palatino Linotype" w:cs="Arial"/>
          <w:lang w:val="es-ES_tradnl"/>
        </w:rPr>
        <w:t>.</w:t>
      </w:r>
    </w:p>
    <w:p w14:paraId="6A587B0C" w14:textId="3F7AFC51" w:rsidR="00300180" w:rsidRPr="00722A15" w:rsidRDefault="00DC1091" w:rsidP="00300180">
      <w:pPr>
        <w:spacing w:before="100" w:beforeAutospacing="1" w:after="100" w:afterAutospacing="1" w:line="360" w:lineRule="auto"/>
        <w:ind w:right="567"/>
        <w:jc w:val="both"/>
        <w:rPr>
          <w:rFonts w:ascii="Palatino Linotype" w:hAnsi="Palatino Linotype"/>
        </w:rPr>
      </w:pPr>
      <w:r w:rsidRPr="00722A15">
        <w:rPr>
          <w:rFonts w:ascii="Palatino Linotype" w:hAnsi="Palatino Linotype"/>
        </w:rPr>
        <w:t xml:space="preserve">Por tales motivos, y de acuerdo a lo manifestado por </w:t>
      </w:r>
      <w:r w:rsidRPr="00722A15">
        <w:rPr>
          <w:rFonts w:ascii="Palatino Linotype" w:hAnsi="Palatino Linotype"/>
          <w:b/>
        </w:rPr>
        <w:t>EL SUJETO OBLIGADO</w:t>
      </w:r>
      <w:r w:rsidRPr="00722A15">
        <w:rPr>
          <w:rFonts w:ascii="Palatino Linotype" w:hAnsi="Palatino Linotype"/>
        </w:rPr>
        <w:t>, ca</w:t>
      </w:r>
      <w:r w:rsidR="00300180" w:rsidRPr="00722A15">
        <w:rPr>
          <w:rFonts w:ascii="Palatino Linotype" w:hAnsi="Palatino Linotype"/>
        </w:rPr>
        <w:t xml:space="preserve">be </w:t>
      </w:r>
      <w:r w:rsidRPr="00722A15">
        <w:rPr>
          <w:rFonts w:ascii="Palatino Linotype" w:hAnsi="Palatino Linotype"/>
        </w:rPr>
        <w:t>hacer mención que al haber existido un pronu</w:t>
      </w:r>
      <w:r w:rsidR="00300180" w:rsidRPr="00722A15">
        <w:rPr>
          <w:rFonts w:ascii="Palatino Linotype" w:hAnsi="Palatino Linotype"/>
        </w:rPr>
        <w:t>nciamiento por parte del mismo</w:t>
      </w:r>
      <w:r w:rsidRPr="00722A15">
        <w:rPr>
          <w:rFonts w:ascii="Palatino Linotype" w:hAnsi="Palatino Linotype"/>
        </w:rPr>
        <w:t>, a fin de dar respuesta a la solicitud planteada, este Instituto no está</w:t>
      </w:r>
      <w:r w:rsidR="00300180" w:rsidRPr="00722A15">
        <w:rPr>
          <w:rFonts w:ascii="Palatino Linotype" w:hAnsi="Palatino Linotype"/>
        </w:rPr>
        <w:t xml:space="preserve">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01CEFBB5" w14:textId="3CDBBFF1" w:rsidR="00300180" w:rsidRPr="00722A15" w:rsidRDefault="00300180" w:rsidP="00300180">
      <w:pPr>
        <w:spacing w:before="100" w:beforeAutospacing="1" w:after="100" w:afterAutospacing="1" w:line="360" w:lineRule="auto"/>
        <w:ind w:right="567"/>
        <w:jc w:val="both"/>
        <w:rPr>
          <w:rFonts w:ascii="Palatino Linotype" w:hAnsi="Palatino Linotype"/>
        </w:rPr>
      </w:pPr>
      <w:r w:rsidRPr="00722A15">
        <w:rPr>
          <w:rFonts w:ascii="Palatino Linotype" w:hAnsi="Palatino Linotype"/>
        </w:rPr>
        <w:t>Sirve de sustento a lo anterior, el criterio 31/10 emitido por el entonces Instituto Federal de Acceso a la Información y Protección de Datos, ahora Instituto Nacional de Acceso a la Información y Protección de Datos, el cual refiere:</w:t>
      </w:r>
    </w:p>
    <w:p w14:paraId="50D3233F" w14:textId="77777777" w:rsidR="00300180" w:rsidRPr="00722A15" w:rsidRDefault="00300180" w:rsidP="00300180">
      <w:pPr>
        <w:spacing w:before="100" w:beforeAutospacing="1" w:after="100" w:afterAutospacing="1" w:line="360" w:lineRule="auto"/>
        <w:ind w:left="426" w:right="1276"/>
        <w:jc w:val="both"/>
        <w:rPr>
          <w:rFonts w:ascii="Palatino Linotype" w:hAnsi="Palatino Linotype"/>
          <w:i/>
          <w:sz w:val="20"/>
        </w:rPr>
      </w:pPr>
      <w:r w:rsidRPr="00722A15">
        <w:rPr>
          <w:rFonts w:ascii="Palatino Linotype" w:hAnsi="Palatino Linotype"/>
          <w:i/>
          <w:sz w:val="20"/>
        </w:rPr>
        <w:t>“</w:t>
      </w:r>
      <w:r w:rsidRPr="00722A15">
        <w:rPr>
          <w:rFonts w:ascii="Palatino Linotype" w:hAnsi="Palatino Linotype"/>
          <w:b/>
          <w:i/>
          <w:sz w:val="20"/>
        </w:rPr>
        <w:t>El Instituto Federal de Acceso a la Información y Protección de Datos no cuenta con facultades para pronunciarse respecto de la veracidad de los documentos proporcionados por los sujetos obligados</w:t>
      </w:r>
      <w:r w:rsidRPr="00722A15">
        <w:rPr>
          <w:rFonts w:ascii="Palatino Linotype" w:hAnsi="Palatino Linotype"/>
          <w:i/>
          <w:sz w:val="20"/>
        </w:rPr>
        <w:t xml:space="preserve">. El Instituto Federal de Acceso a la Información y Protección de Datos es un órgano de la Administración Pública Federal con autonomía operativa, </w:t>
      </w:r>
      <w:r w:rsidRPr="00722A15">
        <w:rPr>
          <w:rFonts w:ascii="Palatino Linotype" w:hAnsi="Palatino Linotype"/>
          <w:i/>
          <w:sz w:val="20"/>
        </w:rPr>
        <w:lastRenderedPageBreak/>
        <w:t xml:space="preserve">presupuestaria y de decisión, encargado de promover y difundir el ejercicio del derecho de acceso a la información; resolver sobre la negativa de las solicitudes de acceso a la información; y proteger los datos personales en poder de las dependencias y entidades. </w:t>
      </w:r>
    </w:p>
    <w:p w14:paraId="0EAFC526" w14:textId="27D0EACC" w:rsidR="00300180" w:rsidRPr="00722A15" w:rsidRDefault="00300180" w:rsidP="00300180">
      <w:pPr>
        <w:spacing w:before="100" w:beforeAutospacing="1" w:after="100" w:afterAutospacing="1" w:line="360" w:lineRule="auto"/>
        <w:ind w:left="426" w:right="1276"/>
        <w:jc w:val="both"/>
        <w:rPr>
          <w:rFonts w:ascii="Palatino Linotype" w:hAnsi="Palatino Linotype"/>
          <w:i/>
          <w:sz w:val="20"/>
        </w:rPr>
      </w:pPr>
      <w:r w:rsidRPr="00722A15">
        <w:rPr>
          <w:rFonts w:ascii="Palatino Linotype" w:hAnsi="Palatino Linotype"/>
          <w:i/>
          <w:sz w:val="20"/>
        </w:rPr>
        <w:t>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69AA7617" w14:textId="362B271A" w:rsidR="00AA0642" w:rsidRPr="00722A15" w:rsidRDefault="00300180" w:rsidP="00AA0642">
      <w:pPr>
        <w:spacing w:before="100" w:beforeAutospacing="1" w:after="100" w:afterAutospacing="1" w:line="360" w:lineRule="auto"/>
        <w:ind w:left="426" w:right="1276"/>
        <w:jc w:val="both"/>
        <w:rPr>
          <w:rFonts w:ascii="Palatino Linotype" w:hAnsi="Palatino Linotype"/>
          <w:i/>
          <w:sz w:val="20"/>
        </w:rPr>
      </w:pPr>
      <w:r w:rsidRPr="00722A15">
        <w:rPr>
          <w:rFonts w:ascii="Palatino Linotype" w:hAnsi="Palatino Linotype"/>
          <w:i/>
          <w:sz w:val="20"/>
        </w:rPr>
        <w:t>Criterio 31/10” (sic)</w:t>
      </w:r>
      <w:r w:rsidR="00AA0642" w:rsidRPr="00722A15">
        <w:rPr>
          <w:rFonts w:ascii="Palatino Linotype" w:hAnsi="Palatino Linotype"/>
          <w:i/>
          <w:sz w:val="20"/>
        </w:rPr>
        <w:t xml:space="preserve"> (Énfasis añadido)</w:t>
      </w:r>
    </w:p>
    <w:p w14:paraId="5D86C159" w14:textId="041FCFD2" w:rsidR="00DC1091" w:rsidRPr="00722A15" w:rsidRDefault="00300180" w:rsidP="00300180">
      <w:pPr>
        <w:spacing w:before="100" w:beforeAutospacing="1" w:after="100" w:afterAutospacing="1" w:line="360" w:lineRule="auto"/>
        <w:ind w:right="567"/>
        <w:jc w:val="both"/>
        <w:rPr>
          <w:rFonts w:ascii="Palatino Linotype" w:hAnsi="Palatino Linotype"/>
        </w:rPr>
      </w:pPr>
      <w:r w:rsidRPr="00722A15">
        <w:rPr>
          <w:rFonts w:ascii="Palatino Linotype" w:hAnsi="Palatino Linotype"/>
        </w:rPr>
        <w:t xml:space="preserve">Por tales motivos, </w:t>
      </w:r>
      <w:r w:rsidRPr="00722A15">
        <w:rPr>
          <w:rFonts w:ascii="Palatino Linotype" w:hAnsi="Palatino Linotype"/>
          <w:b/>
        </w:rPr>
        <w:t>se dejan a salvo los derechos del particular</w:t>
      </w:r>
      <w:r w:rsidRPr="00722A15">
        <w:rPr>
          <w:rFonts w:ascii="Palatino Linotype" w:hAnsi="Palatino Linotype"/>
        </w:rPr>
        <w:t xml:space="preserve">, ya que al momento de ingresar la solicitud todavía no concluía el trimestre dentro del cual se encuentra la información solicitada; sin embargo, podrá realizar una nueva solicitud de acceso a la información a </w:t>
      </w:r>
      <w:r w:rsidRPr="00722A15">
        <w:rPr>
          <w:rFonts w:ascii="Palatino Linotype" w:hAnsi="Palatino Linotype"/>
          <w:b/>
        </w:rPr>
        <w:t xml:space="preserve">EL SUJETO OBLIGADO </w:t>
      </w:r>
      <w:r w:rsidRPr="00722A15">
        <w:rPr>
          <w:rFonts w:ascii="Palatino Linotype" w:hAnsi="Palatino Linotype"/>
        </w:rPr>
        <w:t>que estime pertinente, siendo el caso al Ayuntamiento de Toluca, si es que así lo considerara oportuno.</w:t>
      </w:r>
    </w:p>
    <w:p w14:paraId="4D1FA3AE" w14:textId="05E4E4A0" w:rsidR="00596743" w:rsidRPr="00722A15" w:rsidRDefault="00596743" w:rsidP="00596743">
      <w:pPr>
        <w:spacing w:before="100" w:beforeAutospacing="1" w:after="100" w:afterAutospacing="1" w:line="360" w:lineRule="auto"/>
        <w:jc w:val="both"/>
        <w:rPr>
          <w:rFonts w:ascii="Palatino Linotype" w:hAnsi="Palatino Linotype"/>
          <w:lang w:val="es-ES"/>
        </w:rPr>
      </w:pPr>
      <w:r w:rsidRPr="00722A15">
        <w:rPr>
          <w:rFonts w:ascii="Palatino Linotype" w:hAnsi="Palatino Linotype"/>
          <w:lang w:val="es-ES"/>
        </w:rPr>
        <w:t xml:space="preserve">Por lo que hace a la segunda inconformidad referente a las </w:t>
      </w:r>
      <w:r w:rsidR="00E014F3" w:rsidRPr="00722A15">
        <w:rPr>
          <w:rFonts w:ascii="Palatino Linotype" w:hAnsi="Palatino Linotype" w:cs="Arial"/>
        </w:rPr>
        <w:t>Actas de las sesiones ordinarias y extraordinarias de Comisión edilicia de Transparencia</w:t>
      </w:r>
      <w:r w:rsidRPr="00722A15">
        <w:rPr>
          <w:rFonts w:ascii="Palatino Linotype" w:hAnsi="Palatino Linotype"/>
          <w:lang w:val="es-ES"/>
        </w:rPr>
        <w:t xml:space="preserve"> y de la cual impugna </w:t>
      </w:r>
      <w:r w:rsidRPr="00722A15">
        <w:rPr>
          <w:rFonts w:ascii="Palatino Linotype" w:hAnsi="Palatino Linotype"/>
          <w:i/>
          <w:lang w:val="es-ES"/>
        </w:rPr>
        <w:t>“LA RESPUESTA PROPORCIONADA”</w:t>
      </w:r>
      <w:r w:rsidRPr="00722A15">
        <w:rPr>
          <w:rFonts w:ascii="Palatino Linotype" w:hAnsi="Palatino Linotype"/>
          <w:lang w:val="es-ES"/>
        </w:rPr>
        <w:t xml:space="preserve"> y establece como motivos de inconformidad </w:t>
      </w:r>
      <w:r w:rsidRPr="00722A15">
        <w:rPr>
          <w:rFonts w:ascii="Palatino Linotype" w:hAnsi="Palatino Linotype"/>
          <w:i/>
          <w:lang w:val="es-ES"/>
        </w:rPr>
        <w:t xml:space="preserve">“RESPUESTA INCOMPLETA. </w:t>
      </w:r>
      <w:r w:rsidR="00E014F3" w:rsidRPr="00722A15">
        <w:rPr>
          <w:rFonts w:ascii="Palatino Linotype" w:hAnsi="Palatino Linotype"/>
          <w:i/>
          <w:lang w:val="es-ES"/>
        </w:rPr>
        <w:t>(…)</w:t>
      </w:r>
      <w:r w:rsidRPr="00722A15">
        <w:rPr>
          <w:rFonts w:ascii="Palatino Linotype" w:hAnsi="Palatino Linotype"/>
          <w:i/>
          <w:lang w:val="es-ES"/>
        </w:rPr>
        <w:t>”</w:t>
      </w:r>
      <w:r w:rsidRPr="00722A15">
        <w:rPr>
          <w:rFonts w:ascii="Palatino Linotype" w:hAnsi="Palatino Linotype"/>
          <w:lang w:val="es-ES"/>
        </w:rPr>
        <w:t xml:space="preserve"> se desprende lo siguiente:</w:t>
      </w:r>
    </w:p>
    <w:p w14:paraId="4F01571F" w14:textId="71ED3AF1" w:rsidR="00AA0642" w:rsidRPr="00722A15" w:rsidRDefault="00AA0642" w:rsidP="00596743">
      <w:pPr>
        <w:spacing w:before="100" w:beforeAutospacing="1" w:after="100" w:afterAutospacing="1" w:line="360" w:lineRule="auto"/>
        <w:jc w:val="both"/>
        <w:rPr>
          <w:rFonts w:ascii="Palatino Linotype" w:hAnsi="Palatino Linotype"/>
          <w:lang w:val="es-ES"/>
        </w:rPr>
      </w:pPr>
      <w:r w:rsidRPr="00722A15">
        <w:rPr>
          <w:rFonts w:ascii="Palatino Linotype" w:hAnsi="Palatino Linotype"/>
          <w:lang w:val="es-ES"/>
        </w:rPr>
        <w:t>Los artículos 2.40, fracción XXVI</w:t>
      </w:r>
      <w:r w:rsidR="00C614D3" w:rsidRPr="00722A15">
        <w:rPr>
          <w:rFonts w:ascii="Palatino Linotype" w:hAnsi="Palatino Linotype"/>
          <w:lang w:val="es-ES"/>
        </w:rPr>
        <w:t xml:space="preserve">, </w:t>
      </w:r>
      <w:r w:rsidRPr="00722A15">
        <w:rPr>
          <w:rFonts w:ascii="Palatino Linotype" w:hAnsi="Palatino Linotype"/>
          <w:lang w:val="es-ES"/>
        </w:rPr>
        <w:t>2.43</w:t>
      </w:r>
      <w:r w:rsidR="00C614D3" w:rsidRPr="00722A15">
        <w:rPr>
          <w:rFonts w:ascii="Palatino Linotype" w:hAnsi="Palatino Linotype"/>
          <w:lang w:val="es-ES"/>
        </w:rPr>
        <w:t xml:space="preserve"> y 5.15</w:t>
      </w:r>
      <w:r w:rsidRPr="00722A15">
        <w:rPr>
          <w:rFonts w:ascii="Palatino Linotype" w:hAnsi="Palatino Linotype"/>
          <w:lang w:val="es-ES"/>
        </w:rPr>
        <w:t xml:space="preserve"> del Código Reglamentario Municipal de Toluca establecen lo siguiente.</w:t>
      </w:r>
    </w:p>
    <w:p w14:paraId="0907B5F6" w14:textId="77777777" w:rsidR="00AA0642" w:rsidRPr="00722A15" w:rsidRDefault="00AA0642" w:rsidP="00AA0642">
      <w:pPr>
        <w:spacing w:before="100" w:beforeAutospacing="1" w:after="100" w:afterAutospacing="1" w:line="360" w:lineRule="auto"/>
        <w:ind w:left="709" w:right="851"/>
        <w:jc w:val="both"/>
        <w:rPr>
          <w:rFonts w:ascii="Palatino Linotype" w:hAnsi="Palatino Linotype"/>
          <w:i/>
          <w:lang w:val="es-ES"/>
        </w:rPr>
      </w:pPr>
      <w:r w:rsidRPr="00722A15">
        <w:rPr>
          <w:rFonts w:ascii="Palatino Linotype" w:hAnsi="Palatino Linotype"/>
          <w:b/>
          <w:i/>
          <w:lang w:val="es-ES"/>
        </w:rPr>
        <w:t>Artículo 2.40.</w:t>
      </w:r>
      <w:r w:rsidRPr="00722A15">
        <w:rPr>
          <w:rFonts w:ascii="Palatino Linotype" w:hAnsi="Palatino Linotype"/>
          <w:i/>
          <w:lang w:val="es-ES"/>
        </w:rPr>
        <w:t xml:space="preserve"> En el Ayuntamiento, serán comisiones permanentes: </w:t>
      </w:r>
    </w:p>
    <w:p w14:paraId="2CE5DE7E" w14:textId="0A446AF3" w:rsidR="00AA0642" w:rsidRPr="00722A15" w:rsidRDefault="00AA0642" w:rsidP="00AA0642">
      <w:pPr>
        <w:spacing w:before="100" w:beforeAutospacing="1" w:after="100" w:afterAutospacing="1" w:line="360" w:lineRule="auto"/>
        <w:ind w:left="709" w:right="851"/>
        <w:jc w:val="both"/>
        <w:rPr>
          <w:rFonts w:ascii="Palatino Linotype" w:hAnsi="Palatino Linotype"/>
          <w:i/>
          <w:lang w:val="es-ES"/>
        </w:rPr>
      </w:pPr>
      <w:r w:rsidRPr="00722A15">
        <w:rPr>
          <w:rFonts w:ascii="Palatino Linotype" w:hAnsi="Palatino Linotype"/>
          <w:i/>
          <w:lang w:val="es-ES"/>
        </w:rPr>
        <w:lastRenderedPageBreak/>
        <w:t>(…)</w:t>
      </w:r>
    </w:p>
    <w:p w14:paraId="34ACC3A0" w14:textId="3AD1358D" w:rsidR="00AA0642" w:rsidRPr="00722A15" w:rsidRDefault="00AA0642" w:rsidP="00AA0642">
      <w:pPr>
        <w:spacing w:before="100" w:beforeAutospacing="1" w:after="100" w:afterAutospacing="1" w:line="360" w:lineRule="auto"/>
        <w:ind w:left="709" w:right="851"/>
        <w:jc w:val="both"/>
        <w:rPr>
          <w:rFonts w:ascii="Palatino Linotype" w:hAnsi="Palatino Linotype"/>
          <w:i/>
          <w:lang w:val="es-ES"/>
        </w:rPr>
      </w:pPr>
      <w:r w:rsidRPr="00722A15">
        <w:rPr>
          <w:rFonts w:ascii="Palatino Linotype" w:hAnsi="Palatino Linotype"/>
          <w:i/>
          <w:lang w:val="es-ES"/>
        </w:rPr>
        <w:t>XXVI. Transparencia, Acceso a la Información Pública y Protección de Datos Personales;</w:t>
      </w:r>
    </w:p>
    <w:p w14:paraId="7DC7A30C" w14:textId="651D20DC" w:rsidR="00AA0642" w:rsidRPr="00722A15" w:rsidRDefault="00AA0642" w:rsidP="00AA0642">
      <w:pPr>
        <w:spacing w:before="100" w:beforeAutospacing="1" w:after="100" w:afterAutospacing="1" w:line="360" w:lineRule="auto"/>
        <w:ind w:left="709" w:right="851"/>
        <w:jc w:val="both"/>
        <w:rPr>
          <w:rFonts w:ascii="Palatino Linotype" w:hAnsi="Palatino Linotype"/>
          <w:i/>
          <w:lang w:val="es-ES"/>
        </w:rPr>
      </w:pPr>
      <w:r w:rsidRPr="00722A15">
        <w:rPr>
          <w:rFonts w:ascii="Palatino Linotype" w:hAnsi="Palatino Linotype"/>
          <w:i/>
          <w:lang w:val="es-ES"/>
        </w:rPr>
        <w:t>(…)</w:t>
      </w:r>
    </w:p>
    <w:p w14:paraId="0F3444BA" w14:textId="34A063FA" w:rsidR="00AA0642" w:rsidRPr="00722A15" w:rsidRDefault="00AA0642" w:rsidP="00AA0642">
      <w:pPr>
        <w:spacing w:before="100" w:beforeAutospacing="1" w:after="100" w:afterAutospacing="1" w:line="360" w:lineRule="auto"/>
        <w:ind w:left="709" w:right="851"/>
        <w:jc w:val="both"/>
        <w:rPr>
          <w:rFonts w:ascii="Palatino Linotype" w:hAnsi="Palatino Linotype"/>
          <w:i/>
          <w:lang w:val="es-ES"/>
        </w:rPr>
      </w:pPr>
      <w:r w:rsidRPr="00722A15">
        <w:rPr>
          <w:rFonts w:ascii="Palatino Linotype" w:hAnsi="Palatino Linotype"/>
          <w:b/>
          <w:i/>
          <w:lang w:val="es-ES"/>
        </w:rPr>
        <w:t>Artículo 2.43.</w:t>
      </w:r>
      <w:r w:rsidRPr="00722A15">
        <w:rPr>
          <w:rFonts w:ascii="Palatino Linotype" w:hAnsi="Palatino Linotype"/>
          <w:i/>
          <w:lang w:val="es-ES"/>
        </w:rPr>
        <w:t xml:space="preserve"> Para cumplir eficazmente con su función, </w:t>
      </w:r>
      <w:r w:rsidRPr="00722A15">
        <w:rPr>
          <w:rFonts w:ascii="Palatino Linotype" w:hAnsi="Palatino Linotype"/>
          <w:b/>
          <w:i/>
          <w:u w:val="single"/>
          <w:lang w:val="es-ES"/>
        </w:rPr>
        <w:t>las comisiones sesionarán, cuantas veces sea necesario, previa convocatoria de su Presidente o Presidenta. Las convocatorias deberán ser realizadas al menos con 12 horas de anticipación a la hora prevista para la sesión</w:t>
      </w:r>
      <w:r w:rsidRPr="00722A15">
        <w:rPr>
          <w:rFonts w:ascii="Palatino Linotype" w:hAnsi="Palatino Linotype"/>
          <w:i/>
          <w:lang w:val="es-ES"/>
        </w:rPr>
        <w:t>. En caso de omisión, la o el Secretario de la Comisión o cualquiera de sus integrantes que sea nombrado por la mayoría, convocará a la sesión correspondiente.</w:t>
      </w:r>
    </w:p>
    <w:p w14:paraId="75EC4006" w14:textId="11A81132" w:rsidR="00C614D3" w:rsidRPr="00722A15" w:rsidRDefault="00C614D3" w:rsidP="00C614D3">
      <w:pPr>
        <w:spacing w:before="100" w:beforeAutospacing="1" w:after="100" w:afterAutospacing="1" w:line="360" w:lineRule="auto"/>
        <w:ind w:left="709" w:right="851"/>
        <w:jc w:val="both"/>
        <w:rPr>
          <w:rFonts w:ascii="Palatino Linotype" w:hAnsi="Palatino Linotype"/>
          <w:i/>
          <w:lang w:val="es-ES"/>
        </w:rPr>
      </w:pPr>
      <w:r w:rsidRPr="00722A15">
        <w:rPr>
          <w:rFonts w:ascii="Palatino Linotype" w:hAnsi="Palatino Linotype"/>
          <w:b/>
          <w:i/>
          <w:lang w:val="es-ES"/>
        </w:rPr>
        <w:t>Artículo 5.15.</w:t>
      </w:r>
      <w:r w:rsidRPr="00722A15">
        <w:rPr>
          <w:rFonts w:ascii="Palatino Linotype" w:hAnsi="Palatino Linotype"/>
          <w:i/>
          <w:lang w:val="es-ES"/>
        </w:rPr>
        <w:t xml:space="preserve"> Por cada sesión celebrada la o el Secretario levantará el acta  correspondiente, para dar fe y legalidad a la misma y será firmada por los integrantes que  hayan asistido, la cual contendrá los siguientes datos:</w:t>
      </w:r>
    </w:p>
    <w:p w14:paraId="3D4FFA49" w14:textId="43CEC36C" w:rsidR="00C614D3" w:rsidRPr="00722A15" w:rsidRDefault="00C614D3" w:rsidP="00C614D3">
      <w:pPr>
        <w:spacing w:before="100" w:beforeAutospacing="1" w:after="100" w:afterAutospacing="1" w:line="360" w:lineRule="auto"/>
        <w:ind w:left="709" w:right="851"/>
        <w:jc w:val="both"/>
        <w:rPr>
          <w:rFonts w:ascii="Palatino Linotype" w:hAnsi="Palatino Linotype"/>
          <w:b/>
          <w:i/>
          <w:lang w:val="es-ES"/>
        </w:rPr>
      </w:pPr>
      <w:r w:rsidRPr="00722A15">
        <w:rPr>
          <w:rFonts w:ascii="Palatino Linotype" w:hAnsi="Palatino Linotype"/>
          <w:b/>
          <w:i/>
          <w:lang w:val="es-ES"/>
        </w:rPr>
        <w:t>I. Número de acta incluyendo las siglas del órgano colegiado, la palabra acta, la fecha y el número que deberá ser consecutivo;</w:t>
      </w:r>
    </w:p>
    <w:p w14:paraId="404195FD" w14:textId="77777777" w:rsidR="00C614D3" w:rsidRPr="00722A15" w:rsidRDefault="00C614D3" w:rsidP="00C614D3">
      <w:pPr>
        <w:spacing w:before="100" w:beforeAutospacing="1" w:after="100" w:afterAutospacing="1" w:line="360" w:lineRule="auto"/>
        <w:ind w:left="709" w:right="851"/>
        <w:jc w:val="both"/>
        <w:rPr>
          <w:rFonts w:ascii="Palatino Linotype" w:hAnsi="Palatino Linotype"/>
          <w:i/>
          <w:lang w:val="es-ES"/>
        </w:rPr>
      </w:pPr>
      <w:r w:rsidRPr="00722A15">
        <w:rPr>
          <w:rFonts w:ascii="Palatino Linotype" w:hAnsi="Palatino Linotype"/>
          <w:i/>
          <w:lang w:val="es-ES"/>
        </w:rPr>
        <w:t>II. Lugar en donde se efectuó la sesión de trabajo;</w:t>
      </w:r>
    </w:p>
    <w:p w14:paraId="2F23F216" w14:textId="77777777" w:rsidR="00C614D3" w:rsidRPr="00722A15" w:rsidRDefault="00C614D3" w:rsidP="00C614D3">
      <w:pPr>
        <w:spacing w:before="100" w:beforeAutospacing="1" w:after="100" w:afterAutospacing="1" w:line="360" w:lineRule="auto"/>
        <w:ind w:left="709" w:right="851"/>
        <w:jc w:val="both"/>
        <w:rPr>
          <w:rFonts w:ascii="Palatino Linotype" w:hAnsi="Palatino Linotype"/>
          <w:i/>
          <w:lang w:val="es-ES"/>
        </w:rPr>
      </w:pPr>
      <w:r w:rsidRPr="00722A15">
        <w:rPr>
          <w:rFonts w:ascii="Palatino Linotype" w:hAnsi="Palatino Linotype"/>
          <w:i/>
          <w:lang w:val="es-ES"/>
        </w:rPr>
        <w:t>III. Hora, día, mes y año de la celebración de la sesión;</w:t>
      </w:r>
    </w:p>
    <w:p w14:paraId="110B1468" w14:textId="77777777" w:rsidR="00C614D3" w:rsidRPr="00722A15" w:rsidRDefault="00C614D3" w:rsidP="00C614D3">
      <w:pPr>
        <w:spacing w:before="100" w:beforeAutospacing="1" w:after="100" w:afterAutospacing="1" w:line="360" w:lineRule="auto"/>
        <w:ind w:left="709" w:right="851"/>
        <w:jc w:val="both"/>
        <w:rPr>
          <w:rFonts w:ascii="Palatino Linotype" w:hAnsi="Palatino Linotype"/>
          <w:i/>
          <w:lang w:val="es-ES"/>
        </w:rPr>
      </w:pPr>
      <w:r w:rsidRPr="00722A15">
        <w:rPr>
          <w:rFonts w:ascii="Palatino Linotype" w:hAnsi="Palatino Linotype"/>
          <w:i/>
          <w:lang w:val="es-ES"/>
        </w:rPr>
        <w:t>IV. Nombre y cargo de los asistentes a la sesión;</w:t>
      </w:r>
    </w:p>
    <w:p w14:paraId="711A8829" w14:textId="77777777" w:rsidR="00C614D3" w:rsidRPr="00722A15" w:rsidRDefault="00C614D3" w:rsidP="00C614D3">
      <w:pPr>
        <w:spacing w:before="100" w:beforeAutospacing="1" w:after="100" w:afterAutospacing="1" w:line="360" w:lineRule="auto"/>
        <w:ind w:left="709" w:right="851"/>
        <w:jc w:val="both"/>
        <w:rPr>
          <w:rFonts w:ascii="Palatino Linotype" w:hAnsi="Palatino Linotype"/>
          <w:i/>
          <w:lang w:val="es-ES"/>
        </w:rPr>
      </w:pPr>
      <w:r w:rsidRPr="00722A15">
        <w:rPr>
          <w:rFonts w:ascii="Palatino Linotype" w:hAnsi="Palatino Linotype"/>
          <w:i/>
          <w:lang w:val="es-ES"/>
        </w:rPr>
        <w:t>V. Puntos del orden del día en la secuencia que fueron tratados;</w:t>
      </w:r>
    </w:p>
    <w:p w14:paraId="21E67772" w14:textId="77777777" w:rsidR="00C614D3" w:rsidRPr="00722A15" w:rsidRDefault="00C614D3" w:rsidP="00C614D3">
      <w:pPr>
        <w:spacing w:before="100" w:beforeAutospacing="1" w:after="100" w:afterAutospacing="1" w:line="360" w:lineRule="auto"/>
        <w:ind w:left="709" w:right="851"/>
        <w:jc w:val="both"/>
        <w:rPr>
          <w:rFonts w:ascii="Palatino Linotype" w:hAnsi="Palatino Linotype"/>
          <w:i/>
          <w:lang w:val="es-ES"/>
        </w:rPr>
      </w:pPr>
      <w:r w:rsidRPr="00722A15">
        <w:rPr>
          <w:rFonts w:ascii="Palatino Linotype" w:hAnsi="Palatino Linotype"/>
          <w:i/>
          <w:lang w:val="es-ES"/>
        </w:rPr>
        <w:lastRenderedPageBreak/>
        <w:t>VI. Propuestas que surjan del debate;</w:t>
      </w:r>
    </w:p>
    <w:p w14:paraId="6F33FFD7" w14:textId="520088B8" w:rsidR="00C614D3" w:rsidRPr="00722A15" w:rsidRDefault="00C614D3" w:rsidP="00C614D3">
      <w:pPr>
        <w:spacing w:before="100" w:beforeAutospacing="1" w:after="100" w:afterAutospacing="1" w:line="360" w:lineRule="auto"/>
        <w:ind w:left="709" w:right="851"/>
        <w:jc w:val="both"/>
        <w:rPr>
          <w:rFonts w:ascii="Palatino Linotype" w:hAnsi="Palatino Linotype"/>
          <w:i/>
          <w:lang w:val="es-ES"/>
        </w:rPr>
      </w:pPr>
      <w:r w:rsidRPr="00722A15">
        <w:rPr>
          <w:rFonts w:ascii="Palatino Linotype" w:hAnsi="Palatino Linotype"/>
          <w:i/>
          <w:lang w:val="es-ES"/>
        </w:rPr>
        <w:t>VII. Resultados de votación anotando la propuesta que haya obtenido la mayor votación y así sucesivamente;</w:t>
      </w:r>
    </w:p>
    <w:p w14:paraId="154C2A62" w14:textId="38EACE45" w:rsidR="00C614D3" w:rsidRPr="00722A15" w:rsidRDefault="00C614D3" w:rsidP="00C614D3">
      <w:pPr>
        <w:spacing w:before="100" w:beforeAutospacing="1" w:after="100" w:afterAutospacing="1" w:line="360" w:lineRule="auto"/>
        <w:ind w:left="709" w:right="851"/>
        <w:jc w:val="both"/>
        <w:rPr>
          <w:rFonts w:ascii="Palatino Linotype" w:hAnsi="Palatino Linotype"/>
          <w:i/>
          <w:lang w:val="es-ES"/>
        </w:rPr>
      </w:pPr>
      <w:r w:rsidRPr="00722A15">
        <w:rPr>
          <w:rFonts w:ascii="Palatino Linotype" w:hAnsi="Palatino Linotype"/>
          <w:i/>
          <w:lang w:val="es-ES"/>
        </w:rPr>
        <w:t>VIII. Acuerdos y compromisos tomados, así como los responsables de su ejecución;</w:t>
      </w:r>
    </w:p>
    <w:p w14:paraId="10F66DA4" w14:textId="3CA7EAA4" w:rsidR="00AA0642" w:rsidRPr="00722A15" w:rsidRDefault="00AA0642" w:rsidP="00AA0642">
      <w:pPr>
        <w:spacing w:before="100" w:beforeAutospacing="1" w:after="100" w:afterAutospacing="1" w:line="360" w:lineRule="auto"/>
        <w:ind w:left="709" w:right="851"/>
        <w:jc w:val="both"/>
        <w:rPr>
          <w:rFonts w:ascii="Palatino Linotype" w:hAnsi="Palatino Linotype"/>
          <w:i/>
          <w:lang w:val="es-ES"/>
        </w:rPr>
      </w:pPr>
      <w:r w:rsidRPr="00722A15">
        <w:rPr>
          <w:rFonts w:ascii="Palatino Linotype" w:hAnsi="Palatino Linotype"/>
          <w:i/>
          <w:lang w:val="es-ES"/>
        </w:rPr>
        <w:t>(Énfasis añadido)</w:t>
      </w:r>
    </w:p>
    <w:p w14:paraId="402ACAFA" w14:textId="77777777" w:rsidR="00554198" w:rsidRPr="00722A15" w:rsidRDefault="00C614D3" w:rsidP="00300180">
      <w:pPr>
        <w:spacing w:before="100" w:beforeAutospacing="1" w:after="100" w:afterAutospacing="1" w:line="360" w:lineRule="auto"/>
        <w:ind w:right="567"/>
        <w:jc w:val="both"/>
        <w:rPr>
          <w:rFonts w:ascii="Palatino Linotype" w:hAnsi="Palatino Linotype"/>
          <w:i/>
        </w:rPr>
      </w:pPr>
      <w:r w:rsidRPr="00722A15">
        <w:rPr>
          <w:rFonts w:ascii="Palatino Linotype" w:hAnsi="Palatino Linotype"/>
        </w:rPr>
        <w:t xml:space="preserve">En respuesta </w:t>
      </w:r>
      <w:r w:rsidRPr="00722A15">
        <w:rPr>
          <w:rFonts w:ascii="Palatino Linotype" w:hAnsi="Palatino Linotype"/>
          <w:b/>
        </w:rPr>
        <w:t xml:space="preserve">EL SUJETO OBLIGADO </w:t>
      </w:r>
      <w:r w:rsidRPr="00722A15">
        <w:rPr>
          <w:rFonts w:ascii="Palatino Linotype" w:hAnsi="Palatino Linotype"/>
        </w:rPr>
        <w:t xml:space="preserve">remitió el </w:t>
      </w:r>
      <w:r w:rsidRPr="00722A15">
        <w:rPr>
          <w:rFonts w:ascii="Palatino Linotype" w:hAnsi="Palatino Linotype"/>
          <w:i/>
        </w:rPr>
        <w:t>“ACTA DE SESIÓN DE INSTALACIÓN DE LA COMISIÓN DE TRANSPARENCIA, ACCESO A LA INFORMACIÓN PÚBLICA Y PROTECCIÓN DE DATOS PERSONALES”</w:t>
      </w:r>
      <w:r w:rsidR="002C09C9" w:rsidRPr="00722A15">
        <w:rPr>
          <w:rFonts w:ascii="Palatino Linotype" w:hAnsi="Palatino Linotype"/>
          <w:i/>
        </w:rPr>
        <w:t xml:space="preserve">; </w:t>
      </w:r>
      <w:r w:rsidR="00554198" w:rsidRPr="00722A15">
        <w:rPr>
          <w:rFonts w:ascii="Palatino Linotype" w:hAnsi="Palatino Linotype"/>
        </w:rPr>
        <w:t>y manifestó lo siguiente.</w:t>
      </w:r>
    </w:p>
    <w:p w14:paraId="1FEE72C3" w14:textId="22E975FC" w:rsidR="00554198" w:rsidRPr="00722A15" w:rsidRDefault="00554198" w:rsidP="00300180">
      <w:pPr>
        <w:spacing w:before="100" w:beforeAutospacing="1" w:after="100" w:afterAutospacing="1" w:line="360" w:lineRule="auto"/>
        <w:ind w:right="567"/>
        <w:jc w:val="both"/>
        <w:rPr>
          <w:rFonts w:ascii="Palatino Linotype" w:hAnsi="Palatino Linotype"/>
          <w:i/>
        </w:rPr>
      </w:pPr>
      <w:r w:rsidRPr="00722A15">
        <w:rPr>
          <w:rFonts w:ascii="Palatino Linotype" w:hAnsi="Palatino Linotype"/>
          <w:i/>
          <w:noProof/>
          <w:lang w:eastAsia="es-MX"/>
        </w:rPr>
        <w:drawing>
          <wp:inline distT="0" distB="0" distL="0" distR="0" wp14:anchorId="71600775" wp14:editId="7FDC0F04">
            <wp:extent cx="5598543" cy="1971675"/>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1253" cy="1972629"/>
                    </a:xfrm>
                    <a:prstGeom prst="rect">
                      <a:avLst/>
                    </a:prstGeom>
                  </pic:spPr>
                </pic:pic>
              </a:graphicData>
            </a:graphic>
          </wp:inline>
        </w:drawing>
      </w:r>
    </w:p>
    <w:p w14:paraId="595F72D4" w14:textId="62DFBC26" w:rsidR="00554198" w:rsidRPr="00722A15" w:rsidRDefault="00554198" w:rsidP="00300180">
      <w:pPr>
        <w:spacing w:before="100" w:beforeAutospacing="1" w:after="100" w:afterAutospacing="1" w:line="360" w:lineRule="auto"/>
        <w:ind w:right="567"/>
        <w:jc w:val="both"/>
        <w:rPr>
          <w:rFonts w:ascii="Palatino Linotype" w:hAnsi="Palatino Linotype"/>
        </w:rPr>
      </w:pPr>
      <w:r w:rsidRPr="00722A15">
        <w:rPr>
          <w:rFonts w:ascii="Palatino Linotype" w:hAnsi="Palatino Linotype"/>
        </w:rPr>
        <w:t>S</w:t>
      </w:r>
      <w:r w:rsidR="002C09C9" w:rsidRPr="00722A15">
        <w:rPr>
          <w:rFonts w:ascii="Palatino Linotype" w:hAnsi="Palatino Linotype"/>
        </w:rPr>
        <w:t xml:space="preserve">in embargo, </w:t>
      </w:r>
      <w:r w:rsidRPr="00722A15">
        <w:rPr>
          <w:rFonts w:ascii="Palatino Linotype" w:hAnsi="Palatino Linotype"/>
        </w:rPr>
        <w:t>de la literalidad no se desprende conclusión alguna respecto a las actas ordinarias y extraordinarias, únicamente manifiesta que cuenta con el acta de instalación de la Comisión</w:t>
      </w:r>
      <w:r w:rsidR="00A429A0" w:rsidRPr="00722A15">
        <w:rPr>
          <w:rFonts w:ascii="Palatino Linotype" w:hAnsi="Palatino Linotype"/>
        </w:rPr>
        <w:t xml:space="preserve"> de Transparencia</w:t>
      </w:r>
      <w:r w:rsidRPr="00722A15">
        <w:rPr>
          <w:rFonts w:ascii="Palatino Linotype" w:hAnsi="Palatino Linotype"/>
        </w:rPr>
        <w:t>.</w:t>
      </w:r>
    </w:p>
    <w:p w14:paraId="477C10AB" w14:textId="5BC9DA55" w:rsidR="000A29B2" w:rsidRPr="00722A15" w:rsidRDefault="00554198" w:rsidP="000A29B2">
      <w:pPr>
        <w:spacing w:before="100" w:beforeAutospacing="1" w:after="100" w:afterAutospacing="1" w:line="360" w:lineRule="auto"/>
        <w:ind w:right="567"/>
        <w:jc w:val="both"/>
        <w:rPr>
          <w:rFonts w:ascii="Palatino Linotype" w:hAnsi="Palatino Linotype"/>
          <w:lang w:val="es-ES"/>
        </w:rPr>
      </w:pPr>
      <w:r w:rsidRPr="00722A15">
        <w:rPr>
          <w:rFonts w:ascii="Palatino Linotype" w:hAnsi="Palatino Linotype"/>
        </w:rPr>
        <w:lastRenderedPageBreak/>
        <w:t>Por</w:t>
      </w:r>
      <w:r w:rsidR="002C09C9" w:rsidRPr="00722A15">
        <w:rPr>
          <w:rFonts w:ascii="Palatino Linotype" w:hAnsi="Palatino Linotype"/>
          <w:lang w:val="es-ES"/>
        </w:rPr>
        <w:t xml:space="preserve"> lo anterior r</w:t>
      </w:r>
      <w:r w:rsidR="00840E72" w:rsidRPr="00722A15">
        <w:rPr>
          <w:rFonts w:ascii="Palatino Linotype" w:hAnsi="Palatino Linotype"/>
          <w:lang w:val="es-ES"/>
        </w:rPr>
        <w:t>esulta</w:t>
      </w:r>
      <w:r w:rsidR="002C09C9" w:rsidRPr="00722A15">
        <w:rPr>
          <w:rFonts w:ascii="Palatino Linotype" w:hAnsi="Palatino Linotype"/>
          <w:lang w:val="es-ES"/>
        </w:rPr>
        <w:t xml:space="preserve"> fundada la inconformidad hecha por </w:t>
      </w:r>
      <w:r w:rsidR="002C09C9" w:rsidRPr="00722A15">
        <w:rPr>
          <w:rFonts w:ascii="Palatino Linotype" w:hAnsi="Palatino Linotype"/>
          <w:b/>
          <w:lang w:val="es-ES"/>
        </w:rPr>
        <w:t xml:space="preserve">LA RECURRENTE </w:t>
      </w:r>
      <w:r w:rsidR="002C09C9" w:rsidRPr="00722A15">
        <w:rPr>
          <w:rFonts w:ascii="Palatino Linotype" w:hAnsi="Palatino Linotype"/>
          <w:lang w:val="es-ES"/>
        </w:rPr>
        <w:t>respecto a este punto debido a que</w:t>
      </w:r>
      <w:r w:rsidR="00840E72" w:rsidRPr="00722A15">
        <w:rPr>
          <w:rFonts w:ascii="Palatino Linotype" w:hAnsi="Palatino Linotype"/>
          <w:lang w:val="es-ES"/>
        </w:rPr>
        <w:t xml:space="preserve"> se actualizan los motivos de inconformidad</w:t>
      </w:r>
      <w:r w:rsidR="002C09C9" w:rsidRPr="00722A15">
        <w:rPr>
          <w:rFonts w:ascii="Palatino Linotype" w:hAnsi="Palatino Linotype"/>
          <w:lang w:val="es-ES"/>
        </w:rPr>
        <w:t xml:space="preserve"> </w:t>
      </w:r>
      <w:r w:rsidR="00840E72" w:rsidRPr="00722A15">
        <w:rPr>
          <w:rFonts w:ascii="Palatino Linotype" w:hAnsi="Palatino Linotype"/>
          <w:lang w:val="es-ES"/>
        </w:rPr>
        <w:t xml:space="preserve">por advertirse que no se entrega la información completa, esto debido a que </w:t>
      </w:r>
      <w:r w:rsidR="000A29B2" w:rsidRPr="00722A15">
        <w:rPr>
          <w:rFonts w:ascii="Palatino Linotype" w:hAnsi="Palatino Linotype"/>
          <w:b/>
          <w:lang w:val="es-ES"/>
        </w:rPr>
        <w:t>EL SUJETO OBLIGADO</w:t>
      </w:r>
      <w:r w:rsidR="000A29B2" w:rsidRPr="00722A15">
        <w:rPr>
          <w:rFonts w:ascii="Palatino Linotype" w:hAnsi="Palatino Linotype"/>
          <w:lang w:val="es-ES"/>
        </w:rPr>
        <w:t xml:space="preserve"> no se pronunció</w:t>
      </w:r>
      <w:r w:rsidR="00942AF2" w:rsidRPr="00722A15">
        <w:rPr>
          <w:rFonts w:ascii="Palatino Linotype" w:hAnsi="Palatino Linotype"/>
          <w:lang w:val="es-ES"/>
        </w:rPr>
        <w:t xml:space="preserve"> respecto a</w:t>
      </w:r>
      <w:r w:rsidRPr="00722A15">
        <w:rPr>
          <w:rFonts w:ascii="Palatino Linotype" w:hAnsi="Palatino Linotype"/>
          <w:lang w:val="es-ES"/>
        </w:rPr>
        <w:t xml:space="preserve"> las actas ordinarias y extraordinarias</w:t>
      </w:r>
    </w:p>
    <w:p w14:paraId="6481ED60" w14:textId="181DADD4" w:rsidR="00DB2797" w:rsidRPr="00722A15" w:rsidRDefault="00DB2797" w:rsidP="00DB2797">
      <w:pPr>
        <w:spacing w:line="360" w:lineRule="auto"/>
        <w:jc w:val="both"/>
        <w:rPr>
          <w:rFonts w:ascii="Palatino Linotype" w:hAnsi="Palatino Linotype" w:cs="Arial"/>
          <w:bCs/>
        </w:rPr>
      </w:pPr>
      <w:r w:rsidRPr="00722A15">
        <w:rPr>
          <w:rFonts w:ascii="Palatino Linotype" w:hAnsi="Palatino Linotype"/>
          <w:lang w:val="es-ES"/>
        </w:rPr>
        <w:t>Es importante señalar que l</w:t>
      </w:r>
      <w:r w:rsidRPr="00722A15">
        <w:rPr>
          <w:rFonts w:ascii="Palatino Linotype" w:hAnsi="Palatino Linotype" w:cs="Arial"/>
          <w:bCs/>
        </w:rPr>
        <w:t>os artículos 3, fracciones IX, XX, XXI y XLV; 51 y 52 de la Ley de Transparencia y Acceso a la Información Pública del Estado de México y Municipios establecen:</w:t>
      </w:r>
    </w:p>
    <w:p w14:paraId="677C5590" w14:textId="77777777" w:rsidR="00DB2797" w:rsidRPr="00722A15" w:rsidRDefault="00DB2797" w:rsidP="00DB2797">
      <w:pPr>
        <w:autoSpaceDE w:val="0"/>
        <w:autoSpaceDN w:val="0"/>
        <w:adjustRightInd w:val="0"/>
        <w:ind w:right="899"/>
        <w:jc w:val="both"/>
        <w:rPr>
          <w:rFonts w:ascii="Palatino Linotype" w:hAnsi="Palatino Linotype" w:cs="Arial"/>
        </w:rPr>
      </w:pPr>
    </w:p>
    <w:p w14:paraId="27EB5F6A" w14:textId="77777777" w:rsidR="00DB2797" w:rsidRPr="00722A15" w:rsidRDefault="00DB2797" w:rsidP="00DB2797">
      <w:pPr>
        <w:ind w:left="851" w:right="901"/>
        <w:jc w:val="both"/>
        <w:rPr>
          <w:rFonts w:ascii="Palatino Linotype" w:hAnsi="Palatino Linotype"/>
          <w:i/>
          <w:sz w:val="22"/>
          <w:szCs w:val="22"/>
        </w:rPr>
      </w:pPr>
      <w:r w:rsidRPr="00722A15">
        <w:rPr>
          <w:rFonts w:ascii="Palatino Linotype" w:hAnsi="Palatino Linotype" w:cs="Arial"/>
          <w:b/>
          <w:bCs/>
          <w:i/>
          <w:sz w:val="22"/>
          <w:szCs w:val="22"/>
        </w:rPr>
        <w:t xml:space="preserve">“Artículo 3. </w:t>
      </w:r>
      <w:r w:rsidRPr="00722A15">
        <w:rPr>
          <w:rFonts w:ascii="Palatino Linotype" w:hAnsi="Palatino Linotype"/>
          <w:i/>
          <w:sz w:val="22"/>
          <w:szCs w:val="22"/>
        </w:rPr>
        <w:t xml:space="preserve">Para los efectos de la presente Ley se entenderá por: </w:t>
      </w:r>
    </w:p>
    <w:p w14:paraId="0BB820C8" w14:textId="77777777" w:rsidR="00DB2797" w:rsidRPr="00722A15" w:rsidRDefault="00DB2797" w:rsidP="00DB2797">
      <w:pPr>
        <w:ind w:left="851" w:right="899"/>
        <w:jc w:val="both"/>
        <w:rPr>
          <w:rFonts w:ascii="Palatino Linotype" w:hAnsi="Palatino Linotype" w:cs="Arial"/>
          <w:i/>
          <w:sz w:val="22"/>
          <w:szCs w:val="22"/>
        </w:rPr>
      </w:pPr>
      <w:r w:rsidRPr="00722A15">
        <w:rPr>
          <w:rFonts w:ascii="Palatino Linotype" w:hAnsi="Palatino Linotype" w:cs="Arial"/>
          <w:b/>
          <w:i/>
          <w:sz w:val="22"/>
          <w:szCs w:val="22"/>
        </w:rPr>
        <w:t>IX.</w:t>
      </w:r>
      <w:r w:rsidRPr="00722A15">
        <w:rPr>
          <w:rFonts w:ascii="Palatino Linotype" w:hAnsi="Palatino Linotype" w:cs="Arial"/>
          <w:i/>
          <w:sz w:val="22"/>
          <w:szCs w:val="22"/>
        </w:rPr>
        <w:t xml:space="preserve"> </w:t>
      </w:r>
      <w:r w:rsidRPr="00722A15">
        <w:rPr>
          <w:rFonts w:ascii="Palatino Linotype" w:hAnsi="Palatino Linotype" w:cs="Arial"/>
          <w:b/>
          <w:i/>
          <w:sz w:val="22"/>
          <w:szCs w:val="22"/>
        </w:rPr>
        <w:t xml:space="preserve">Datos personales: </w:t>
      </w:r>
      <w:r w:rsidRPr="00722A15">
        <w:rPr>
          <w:rFonts w:ascii="Palatino Linotype" w:hAnsi="Palatino Linotype" w:cs="Arial"/>
          <w:i/>
          <w:sz w:val="22"/>
          <w:szCs w:val="22"/>
        </w:rPr>
        <w:t xml:space="preserve">La información concerniente a una persona, identificada o identificable según lo dispuesto por la Ley de </w:t>
      </w:r>
      <w:r w:rsidRPr="00722A15">
        <w:rPr>
          <w:rFonts w:ascii="Palatino Linotype" w:hAnsi="Palatino Linotype"/>
          <w:i/>
          <w:sz w:val="22"/>
          <w:szCs w:val="22"/>
        </w:rPr>
        <w:t>Protección</w:t>
      </w:r>
      <w:r w:rsidRPr="00722A15">
        <w:rPr>
          <w:rFonts w:ascii="Palatino Linotype" w:hAnsi="Palatino Linotype" w:cs="Arial"/>
          <w:i/>
          <w:sz w:val="22"/>
          <w:szCs w:val="22"/>
        </w:rPr>
        <w:t xml:space="preserve"> de Datos Personales del Estado de México; </w:t>
      </w:r>
    </w:p>
    <w:p w14:paraId="31CE3FC5" w14:textId="77777777" w:rsidR="00DB2797" w:rsidRPr="00722A15" w:rsidRDefault="00DB2797" w:rsidP="00DB2797">
      <w:pPr>
        <w:ind w:left="851" w:right="899"/>
        <w:jc w:val="both"/>
        <w:rPr>
          <w:rFonts w:ascii="Palatino Linotype" w:hAnsi="Palatino Linotype" w:cs="Arial"/>
          <w:i/>
          <w:sz w:val="22"/>
          <w:szCs w:val="22"/>
        </w:rPr>
      </w:pPr>
      <w:r w:rsidRPr="00722A15">
        <w:rPr>
          <w:rFonts w:ascii="Palatino Linotype" w:hAnsi="Palatino Linotype" w:cs="Arial"/>
          <w:b/>
          <w:i/>
          <w:sz w:val="22"/>
          <w:szCs w:val="22"/>
        </w:rPr>
        <w:t>XX.</w:t>
      </w:r>
      <w:r w:rsidRPr="00722A15">
        <w:rPr>
          <w:rFonts w:ascii="Palatino Linotype" w:hAnsi="Palatino Linotype" w:cs="Arial"/>
          <w:i/>
          <w:sz w:val="22"/>
          <w:szCs w:val="22"/>
        </w:rPr>
        <w:t xml:space="preserve"> </w:t>
      </w:r>
      <w:r w:rsidRPr="00722A15">
        <w:rPr>
          <w:rFonts w:ascii="Palatino Linotype" w:hAnsi="Palatino Linotype" w:cs="Arial"/>
          <w:b/>
          <w:i/>
          <w:sz w:val="22"/>
          <w:szCs w:val="22"/>
        </w:rPr>
        <w:t>Información clasificada:</w:t>
      </w:r>
      <w:r w:rsidRPr="00722A15">
        <w:rPr>
          <w:rFonts w:ascii="Palatino Linotype" w:hAnsi="Palatino Linotype" w:cs="Arial"/>
          <w:i/>
          <w:sz w:val="22"/>
          <w:szCs w:val="22"/>
        </w:rPr>
        <w:t xml:space="preserve"> Aquella considerada por la presente Ley como reservada o confidencial; </w:t>
      </w:r>
    </w:p>
    <w:p w14:paraId="50713B5D" w14:textId="77777777" w:rsidR="00DB2797" w:rsidRPr="00722A15" w:rsidRDefault="00DB2797" w:rsidP="00DB2797">
      <w:pPr>
        <w:ind w:left="851" w:right="899"/>
        <w:jc w:val="both"/>
        <w:rPr>
          <w:rFonts w:ascii="Palatino Linotype" w:hAnsi="Palatino Linotype" w:cs="Arial"/>
          <w:i/>
          <w:sz w:val="22"/>
          <w:szCs w:val="22"/>
        </w:rPr>
      </w:pPr>
      <w:r w:rsidRPr="00722A15">
        <w:rPr>
          <w:rFonts w:ascii="Palatino Linotype" w:hAnsi="Palatino Linotype" w:cs="Arial"/>
          <w:b/>
          <w:i/>
          <w:sz w:val="22"/>
          <w:szCs w:val="22"/>
        </w:rPr>
        <w:t>XXI.</w:t>
      </w:r>
      <w:r w:rsidRPr="00722A15">
        <w:rPr>
          <w:rFonts w:ascii="Palatino Linotype" w:hAnsi="Palatino Linotype" w:cs="Arial"/>
          <w:i/>
          <w:sz w:val="22"/>
          <w:szCs w:val="22"/>
        </w:rPr>
        <w:t xml:space="preserve"> </w:t>
      </w:r>
      <w:r w:rsidRPr="00722A15">
        <w:rPr>
          <w:rFonts w:ascii="Palatino Linotype" w:hAnsi="Palatino Linotype" w:cs="Arial"/>
          <w:b/>
          <w:i/>
          <w:sz w:val="22"/>
          <w:szCs w:val="22"/>
        </w:rPr>
        <w:t>Información confidencial</w:t>
      </w:r>
      <w:r w:rsidRPr="00722A15">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2FF2D9D" w14:textId="77777777" w:rsidR="00DB2797" w:rsidRPr="00722A15" w:rsidRDefault="00DB2797" w:rsidP="00DB2797">
      <w:pPr>
        <w:ind w:left="851" w:right="899"/>
        <w:jc w:val="both"/>
        <w:rPr>
          <w:rFonts w:ascii="Palatino Linotype" w:hAnsi="Palatino Linotype" w:cs="Arial"/>
          <w:i/>
          <w:sz w:val="22"/>
          <w:szCs w:val="22"/>
        </w:rPr>
      </w:pPr>
      <w:r w:rsidRPr="00722A15">
        <w:rPr>
          <w:rFonts w:ascii="Palatino Linotype" w:hAnsi="Palatino Linotype" w:cs="Arial"/>
          <w:b/>
          <w:i/>
          <w:sz w:val="22"/>
          <w:szCs w:val="22"/>
        </w:rPr>
        <w:t>XLV. Versión pública:</w:t>
      </w:r>
      <w:r w:rsidRPr="00722A15">
        <w:rPr>
          <w:rFonts w:ascii="Palatino Linotype" w:hAnsi="Palatino Linotype" w:cs="Arial"/>
          <w:i/>
          <w:sz w:val="22"/>
          <w:szCs w:val="22"/>
        </w:rPr>
        <w:t xml:space="preserve"> Documento en el que se elimine, suprime o borra la información clasificada como reservada o confidencial para permitir su acceso. </w:t>
      </w:r>
    </w:p>
    <w:p w14:paraId="328596CF" w14:textId="77777777" w:rsidR="00DB2797" w:rsidRPr="00722A15" w:rsidRDefault="00DB2797" w:rsidP="00DB2797">
      <w:pPr>
        <w:ind w:left="851" w:right="899"/>
        <w:jc w:val="both"/>
        <w:rPr>
          <w:rFonts w:ascii="Palatino Linotype" w:hAnsi="Palatino Linotype" w:cs="Arial"/>
          <w:i/>
          <w:sz w:val="22"/>
          <w:szCs w:val="22"/>
        </w:rPr>
      </w:pPr>
      <w:r w:rsidRPr="00722A15">
        <w:rPr>
          <w:rFonts w:ascii="Palatino Linotype" w:hAnsi="Palatino Linotype" w:cs="Arial"/>
          <w:b/>
          <w:i/>
          <w:sz w:val="22"/>
          <w:szCs w:val="22"/>
        </w:rPr>
        <w:t>Artículo 51.</w:t>
      </w:r>
      <w:r w:rsidRPr="00722A15">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22A15">
        <w:rPr>
          <w:rFonts w:ascii="Palatino Linotype" w:hAnsi="Palatino Linotype" w:cs="Arial"/>
          <w:b/>
          <w:i/>
          <w:sz w:val="22"/>
          <w:szCs w:val="22"/>
        </w:rPr>
        <w:t xml:space="preserve">y tendrá la responsabilidad de verificar en cada caso que la misma no sea confidencial o reservada. </w:t>
      </w:r>
      <w:r w:rsidRPr="00722A15">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49F75492" w14:textId="77777777" w:rsidR="00DB2797" w:rsidRPr="00722A15" w:rsidRDefault="00DB2797" w:rsidP="00DB2797">
      <w:pPr>
        <w:ind w:left="851" w:right="899"/>
        <w:jc w:val="both"/>
        <w:rPr>
          <w:rFonts w:ascii="Palatino Linotype" w:hAnsi="Palatino Linotype" w:cs="Arial"/>
          <w:i/>
          <w:sz w:val="22"/>
          <w:szCs w:val="22"/>
        </w:rPr>
      </w:pPr>
      <w:r w:rsidRPr="00722A15">
        <w:rPr>
          <w:rFonts w:ascii="Palatino Linotype" w:hAnsi="Palatino Linotype" w:cs="Arial"/>
          <w:b/>
          <w:i/>
          <w:sz w:val="22"/>
          <w:szCs w:val="22"/>
        </w:rPr>
        <w:t>Artículo 52.</w:t>
      </w:r>
      <w:r w:rsidRPr="00722A15">
        <w:rPr>
          <w:rFonts w:ascii="Palatino Linotype" w:hAnsi="Palatino Linotype" w:cs="Arial"/>
          <w:i/>
          <w:sz w:val="22"/>
          <w:szCs w:val="22"/>
        </w:rPr>
        <w:t xml:space="preserve"> Las solicitudes de acceso a la información y las respuestas que se les dé, incluyendo, en su caso, </w:t>
      </w:r>
      <w:r w:rsidRPr="00722A15">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722A15">
        <w:rPr>
          <w:rFonts w:ascii="Palatino Linotype" w:hAnsi="Palatino Linotype" w:cs="Arial"/>
          <w:i/>
          <w:sz w:val="22"/>
          <w:szCs w:val="22"/>
        </w:rPr>
        <w:t>, siempre y cuando la resolución de referencia se someta a un proceso de disociación, es decir, no haga identificable al titular de tales datos personales.</w:t>
      </w:r>
      <w:r w:rsidRPr="00722A15">
        <w:rPr>
          <w:rFonts w:ascii="Palatino Linotype" w:hAnsi="Palatino Linotype" w:cs="Arial"/>
          <w:bCs/>
          <w:i/>
          <w:sz w:val="22"/>
          <w:szCs w:val="22"/>
        </w:rPr>
        <w:t>”</w:t>
      </w:r>
    </w:p>
    <w:p w14:paraId="307448EB" w14:textId="77777777" w:rsidR="00DB2797" w:rsidRPr="00722A15" w:rsidRDefault="00DB2797" w:rsidP="00DB2797">
      <w:pPr>
        <w:ind w:right="899" w:firstLine="708"/>
        <w:jc w:val="both"/>
        <w:rPr>
          <w:rFonts w:ascii="Palatino Linotype" w:hAnsi="Palatino Linotype" w:cs="Arial"/>
          <w:sz w:val="22"/>
          <w:szCs w:val="22"/>
        </w:rPr>
      </w:pPr>
      <w:r w:rsidRPr="00722A15">
        <w:rPr>
          <w:rFonts w:ascii="Palatino Linotype" w:hAnsi="Palatino Linotype" w:cs="Arial"/>
          <w:sz w:val="22"/>
          <w:szCs w:val="22"/>
        </w:rPr>
        <w:lastRenderedPageBreak/>
        <w:t>(Énfasis añadido)</w:t>
      </w:r>
    </w:p>
    <w:p w14:paraId="781E3E14" w14:textId="77777777" w:rsidR="00DB2797" w:rsidRPr="00722A15" w:rsidRDefault="00DB2797" w:rsidP="00DB2797">
      <w:pPr>
        <w:ind w:right="899" w:firstLine="708"/>
        <w:jc w:val="both"/>
        <w:rPr>
          <w:rFonts w:ascii="Palatino Linotype" w:hAnsi="Palatino Linotype" w:cs="Arial"/>
        </w:rPr>
      </w:pPr>
    </w:p>
    <w:p w14:paraId="3B4075E2" w14:textId="77777777" w:rsidR="00DB2797" w:rsidRPr="00722A15" w:rsidRDefault="00DB2797" w:rsidP="00DB2797">
      <w:pPr>
        <w:spacing w:line="360" w:lineRule="auto"/>
        <w:jc w:val="both"/>
        <w:rPr>
          <w:rFonts w:ascii="Palatino Linotype" w:hAnsi="Palatino Linotype" w:cs="Arial"/>
        </w:rPr>
      </w:pPr>
      <w:r w:rsidRPr="00722A15">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2F7393E" w14:textId="77777777" w:rsidR="00DB2797" w:rsidRPr="00722A15" w:rsidRDefault="00DB2797" w:rsidP="00DB2797">
      <w:pPr>
        <w:jc w:val="both"/>
        <w:rPr>
          <w:rFonts w:ascii="Palatino Linotype" w:hAnsi="Palatino Linotype" w:cs="Arial"/>
        </w:rPr>
      </w:pPr>
    </w:p>
    <w:p w14:paraId="515BC6B4" w14:textId="77777777" w:rsidR="00DB2797" w:rsidRPr="00722A15" w:rsidRDefault="00DB2797" w:rsidP="00DB2797">
      <w:pPr>
        <w:ind w:left="851" w:right="902"/>
        <w:jc w:val="both"/>
        <w:rPr>
          <w:rFonts w:ascii="Palatino Linotype" w:eastAsia="Arial Unicode MS" w:hAnsi="Palatino Linotype" w:cs="Arial"/>
          <w:i/>
          <w:sz w:val="22"/>
          <w:szCs w:val="22"/>
        </w:rPr>
      </w:pPr>
      <w:r w:rsidRPr="00722A15">
        <w:rPr>
          <w:rFonts w:ascii="Palatino Linotype" w:eastAsia="Arial Unicode MS" w:hAnsi="Palatino Linotype" w:cs="Arial"/>
          <w:b/>
          <w:i/>
          <w:sz w:val="22"/>
          <w:szCs w:val="22"/>
        </w:rPr>
        <w:t>“Artículo 22.</w:t>
      </w:r>
      <w:r w:rsidRPr="00722A15">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48E2D6A9" w14:textId="77777777" w:rsidR="00DB2797" w:rsidRPr="00722A15" w:rsidRDefault="00DB2797" w:rsidP="00DB2797">
      <w:pPr>
        <w:ind w:left="851" w:right="902"/>
        <w:jc w:val="both"/>
        <w:rPr>
          <w:rFonts w:ascii="Palatino Linotype" w:eastAsia="Arial Unicode MS" w:hAnsi="Palatino Linotype" w:cs="Arial"/>
          <w:i/>
          <w:sz w:val="22"/>
          <w:szCs w:val="22"/>
        </w:rPr>
      </w:pPr>
      <w:r w:rsidRPr="00722A15">
        <w:rPr>
          <w:rFonts w:ascii="Palatino Linotype" w:eastAsia="Arial Unicode MS" w:hAnsi="Palatino Linotype" w:cs="Arial"/>
          <w:b/>
          <w:i/>
          <w:sz w:val="22"/>
          <w:szCs w:val="22"/>
        </w:rPr>
        <w:t>Artículo 38.</w:t>
      </w:r>
      <w:r w:rsidRPr="00722A15">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22A15">
        <w:rPr>
          <w:rFonts w:ascii="Palatino Linotype" w:eastAsia="Arial Unicode MS" w:hAnsi="Palatino Linotype" w:cs="Arial"/>
          <w:b/>
          <w:i/>
          <w:sz w:val="22"/>
          <w:szCs w:val="22"/>
        </w:rPr>
        <w:t>”</w:t>
      </w:r>
      <w:r w:rsidRPr="00722A15">
        <w:rPr>
          <w:rFonts w:ascii="Palatino Linotype" w:eastAsia="Arial Unicode MS" w:hAnsi="Palatino Linotype" w:cs="Arial"/>
          <w:i/>
          <w:sz w:val="22"/>
          <w:szCs w:val="22"/>
        </w:rPr>
        <w:t xml:space="preserve"> </w:t>
      </w:r>
    </w:p>
    <w:p w14:paraId="4151E11E" w14:textId="77777777" w:rsidR="00DB2797" w:rsidRPr="00722A15" w:rsidRDefault="00DB2797" w:rsidP="00DB2797">
      <w:pPr>
        <w:ind w:left="851" w:right="850"/>
        <w:jc w:val="both"/>
        <w:rPr>
          <w:rFonts w:ascii="Palatino Linotype" w:eastAsia="Arial Unicode MS" w:hAnsi="Palatino Linotype" w:cs="Arial"/>
          <w:i/>
          <w:sz w:val="22"/>
          <w:szCs w:val="22"/>
        </w:rPr>
      </w:pPr>
    </w:p>
    <w:p w14:paraId="7D361FED" w14:textId="77777777" w:rsidR="00DB2797" w:rsidRPr="00722A15" w:rsidRDefault="00DB2797" w:rsidP="00DB2797">
      <w:pPr>
        <w:spacing w:line="360" w:lineRule="auto"/>
        <w:jc w:val="both"/>
        <w:rPr>
          <w:rFonts w:ascii="Palatino Linotype" w:hAnsi="Palatino Linotype" w:cs="Arial"/>
        </w:rPr>
      </w:pPr>
      <w:r w:rsidRPr="00722A15">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073B3BF" w14:textId="77777777" w:rsidR="00DB2797" w:rsidRPr="00722A15" w:rsidRDefault="00DB2797" w:rsidP="00DB2797">
      <w:pPr>
        <w:spacing w:line="360" w:lineRule="auto"/>
        <w:jc w:val="both"/>
        <w:rPr>
          <w:rFonts w:ascii="Palatino Linotype" w:hAnsi="Palatino Linotype" w:cs="Arial"/>
        </w:rPr>
      </w:pPr>
    </w:p>
    <w:p w14:paraId="11C3688D" w14:textId="77777777" w:rsidR="00DB2797" w:rsidRPr="00722A15" w:rsidRDefault="00DB2797" w:rsidP="00DB2797">
      <w:pPr>
        <w:spacing w:line="360" w:lineRule="auto"/>
        <w:jc w:val="both"/>
        <w:rPr>
          <w:rFonts w:ascii="Palatino Linotype" w:hAnsi="Palatino Linotype" w:cs="Arial"/>
        </w:rPr>
      </w:pPr>
      <w:r w:rsidRPr="00722A15">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722A15">
        <w:rPr>
          <w:rFonts w:ascii="Palatino Linotype" w:eastAsia="Arial Unicode MS" w:hAnsi="Palatino Linotype" w:cs="Arial"/>
        </w:rPr>
        <w:t xml:space="preserve"> que debe ser protegida por </w:t>
      </w:r>
      <w:r w:rsidRPr="00722A15">
        <w:rPr>
          <w:rFonts w:ascii="Palatino Linotype" w:eastAsia="Arial Unicode MS" w:hAnsi="Palatino Linotype" w:cs="Arial"/>
          <w:b/>
        </w:rPr>
        <w:t>EL SUJETO OBLIGADO,</w:t>
      </w:r>
      <w:r w:rsidRPr="00722A15">
        <w:rPr>
          <w:rFonts w:ascii="Palatino Linotype" w:eastAsia="Arial Unicode MS" w:hAnsi="Palatino Linotype" w:cs="Arial"/>
        </w:rPr>
        <w:t xml:space="preserve"> por lo </w:t>
      </w:r>
      <w:r w:rsidRPr="00722A15">
        <w:rPr>
          <w:rFonts w:ascii="Palatino Linotype" w:hAnsi="Palatino Linotype" w:cs="Arial"/>
        </w:rPr>
        <w:t>que, todo dato personal susceptible de clasificación debe ser protegido.</w:t>
      </w:r>
    </w:p>
    <w:p w14:paraId="108EAB9D" w14:textId="77777777" w:rsidR="00DB2797" w:rsidRPr="00722A15" w:rsidRDefault="00DB2797" w:rsidP="00DB2797">
      <w:pPr>
        <w:spacing w:line="360" w:lineRule="auto"/>
        <w:jc w:val="both"/>
        <w:rPr>
          <w:rFonts w:ascii="Palatino Linotype" w:hAnsi="Palatino Linotype" w:cs="Arial"/>
        </w:rPr>
      </w:pPr>
    </w:p>
    <w:p w14:paraId="4C5A56F7" w14:textId="77777777" w:rsidR="00DB2797" w:rsidRPr="00722A15" w:rsidRDefault="00DB2797" w:rsidP="00DB2797">
      <w:pPr>
        <w:spacing w:line="360" w:lineRule="auto"/>
        <w:jc w:val="both"/>
        <w:rPr>
          <w:rFonts w:ascii="Palatino Linotype" w:hAnsi="Palatino Linotype" w:cs="Arial"/>
        </w:rPr>
      </w:pPr>
      <w:r w:rsidRPr="00722A15">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0C70CA9" w14:textId="77777777" w:rsidR="00DB2797" w:rsidRPr="00722A15" w:rsidRDefault="00DB2797" w:rsidP="00DB2797">
      <w:pPr>
        <w:spacing w:line="360" w:lineRule="auto"/>
        <w:jc w:val="both"/>
        <w:rPr>
          <w:rFonts w:ascii="Palatino Linotype" w:hAnsi="Palatino Linotype" w:cs="Arial"/>
        </w:rPr>
      </w:pPr>
    </w:p>
    <w:p w14:paraId="2F3D7B73" w14:textId="77777777" w:rsidR="00DB2797" w:rsidRPr="00722A15" w:rsidRDefault="00DB2797" w:rsidP="00DB2797">
      <w:pPr>
        <w:spacing w:line="360" w:lineRule="auto"/>
        <w:jc w:val="both"/>
        <w:rPr>
          <w:rFonts w:ascii="Palatino Linotype" w:hAnsi="Palatino Linotype" w:cs="Arial"/>
        </w:rPr>
      </w:pPr>
      <w:r w:rsidRPr="00722A15">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4B5AC43"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b/>
          <w:i/>
          <w:sz w:val="22"/>
          <w:szCs w:val="22"/>
        </w:rPr>
        <w:t xml:space="preserve">“Artículo 49. </w:t>
      </w:r>
      <w:r w:rsidRPr="00722A15">
        <w:rPr>
          <w:rFonts w:ascii="Palatino Linotype" w:hAnsi="Palatino Linotype" w:cs="Arial"/>
          <w:i/>
          <w:sz w:val="22"/>
          <w:szCs w:val="22"/>
        </w:rPr>
        <w:t>Los Comités de Transparencia tendrán las siguientes atribuciones:</w:t>
      </w:r>
    </w:p>
    <w:p w14:paraId="289E7D1A"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b/>
          <w:i/>
          <w:sz w:val="22"/>
          <w:szCs w:val="22"/>
        </w:rPr>
        <w:t>VIII.</w:t>
      </w:r>
      <w:r w:rsidRPr="00722A15">
        <w:rPr>
          <w:rFonts w:ascii="Palatino Linotype" w:hAnsi="Palatino Linotype" w:cs="Arial"/>
          <w:i/>
          <w:sz w:val="22"/>
          <w:szCs w:val="22"/>
        </w:rPr>
        <w:t xml:space="preserve"> Aprobar, modificar o revocar la clasificación de la información;</w:t>
      </w:r>
    </w:p>
    <w:p w14:paraId="63322476"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b/>
          <w:i/>
          <w:sz w:val="22"/>
          <w:szCs w:val="22"/>
        </w:rPr>
        <w:t>Artículo 132.</w:t>
      </w:r>
      <w:r w:rsidRPr="00722A15">
        <w:rPr>
          <w:rFonts w:ascii="Palatino Linotype" w:hAnsi="Palatino Linotype" w:cs="Arial"/>
          <w:i/>
          <w:sz w:val="22"/>
          <w:szCs w:val="22"/>
        </w:rPr>
        <w:t xml:space="preserve"> La clasificación de la información se llevará a cabo en el momento en que:</w:t>
      </w:r>
    </w:p>
    <w:p w14:paraId="15ADB0CA"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b/>
          <w:i/>
          <w:sz w:val="22"/>
          <w:szCs w:val="22"/>
        </w:rPr>
        <w:lastRenderedPageBreak/>
        <w:t>I.</w:t>
      </w:r>
      <w:r w:rsidRPr="00722A15">
        <w:rPr>
          <w:rFonts w:ascii="Palatino Linotype" w:hAnsi="Palatino Linotype" w:cs="Arial"/>
          <w:i/>
          <w:sz w:val="22"/>
          <w:szCs w:val="22"/>
        </w:rPr>
        <w:t xml:space="preserve"> Se reciba una solicitud de acceso a la información;</w:t>
      </w:r>
    </w:p>
    <w:p w14:paraId="4363FAC4"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b/>
          <w:i/>
          <w:sz w:val="22"/>
          <w:szCs w:val="22"/>
        </w:rPr>
        <w:t>II.</w:t>
      </w:r>
      <w:r w:rsidRPr="00722A15">
        <w:rPr>
          <w:rFonts w:ascii="Palatino Linotype" w:hAnsi="Palatino Linotype" w:cs="Arial"/>
          <w:i/>
          <w:sz w:val="22"/>
          <w:szCs w:val="22"/>
        </w:rPr>
        <w:t xml:space="preserve"> Se determine mediante resolución de autoridad competente; o</w:t>
      </w:r>
    </w:p>
    <w:p w14:paraId="6D9812AF" w14:textId="77777777" w:rsidR="00DB2797" w:rsidRPr="00722A15" w:rsidRDefault="00DB2797" w:rsidP="00DB2797">
      <w:pPr>
        <w:ind w:left="851" w:right="902"/>
        <w:jc w:val="both"/>
        <w:rPr>
          <w:rFonts w:ascii="Palatino Linotype" w:hAnsi="Palatino Linotype" w:cs="Arial"/>
          <w:b/>
          <w:i/>
          <w:sz w:val="22"/>
          <w:szCs w:val="22"/>
        </w:rPr>
      </w:pPr>
      <w:r w:rsidRPr="00722A15">
        <w:rPr>
          <w:rFonts w:ascii="Palatino Linotype" w:hAnsi="Palatino Linotype" w:cs="Arial"/>
          <w:i/>
          <w:sz w:val="22"/>
          <w:szCs w:val="22"/>
        </w:rPr>
        <w:t>III. Se generen versiones públicas para dar cumplimiento a las obligaciones de transparencia previstas en esta Ley.</w:t>
      </w:r>
      <w:r w:rsidRPr="00722A15">
        <w:rPr>
          <w:rFonts w:ascii="Palatino Linotype" w:hAnsi="Palatino Linotype" w:cs="Arial"/>
          <w:b/>
          <w:i/>
          <w:sz w:val="22"/>
          <w:szCs w:val="22"/>
        </w:rPr>
        <w:t>”</w:t>
      </w:r>
    </w:p>
    <w:p w14:paraId="7E11A979"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b/>
          <w:i/>
          <w:sz w:val="22"/>
          <w:szCs w:val="22"/>
        </w:rPr>
        <w:t>“Segundo.-</w:t>
      </w:r>
      <w:r w:rsidRPr="00722A15">
        <w:rPr>
          <w:rFonts w:ascii="Palatino Linotype" w:hAnsi="Palatino Linotype" w:cs="Arial"/>
          <w:i/>
          <w:sz w:val="22"/>
          <w:szCs w:val="22"/>
        </w:rPr>
        <w:t xml:space="preserve"> Para efectos de los presentes Lineamientos Generales, se entenderá por:</w:t>
      </w:r>
    </w:p>
    <w:p w14:paraId="069F885D"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b/>
          <w:i/>
          <w:sz w:val="22"/>
          <w:szCs w:val="22"/>
        </w:rPr>
        <w:t>XVIII.</w:t>
      </w:r>
      <w:r w:rsidRPr="00722A15">
        <w:rPr>
          <w:rFonts w:ascii="Palatino Linotype" w:hAnsi="Palatino Linotype" w:cs="Arial"/>
          <w:i/>
          <w:sz w:val="22"/>
          <w:szCs w:val="22"/>
        </w:rPr>
        <w:t xml:space="preserve">  </w:t>
      </w:r>
      <w:r w:rsidRPr="00722A15">
        <w:rPr>
          <w:rFonts w:ascii="Palatino Linotype" w:hAnsi="Palatino Linotype" w:cs="Arial"/>
          <w:b/>
          <w:i/>
          <w:sz w:val="22"/>
          <w:szCs w:val="22"/>
        </w:rPr>
        <w:t>Versión pública:</w:t>
      </w:r>
      <w:r w:rsidRPr="00722A15">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13EFF93"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b/>
          <w:i/>
          <w:sz w:val="22"/>
          <w:szCs w:val="22"/>
        </w:rPr>
        <w:t>Cuarto.</w:t>
      </w:r>
      <w:r w:rsidRPr="00722A15">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8DF6F2F"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0EB9548A"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b/>
          <w:i/>
          <w:sz w:val="22"/>
          <w:szCs w:val="22"/>
        </w:rPr>
        <w:t>Quinto.</w:t>
      </w:r>
      <w:r w:rsidRPr="00722A15">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6ECEC46"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b/>
          <w:i/>
          <w:sz w:val="22"/>
          <w:szCs w:val="22"/>
        </w:rPr>
        <w:t>Sexto.</w:t>
      </w:r>
      <w:r w:rsidRPr="00722A15">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A3137D5"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4D37D0B4"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b/>
          <w:i/>
          <w:sz w:val="22"/>
          <w:szCs w:val="22"/>
        </w:rPr>
        <w:t>Séptimo.</w:t>
      </w:r>
      <w:r w:rsidRPr="00722A15">
        <w:rPr>
          <w:rFonts w:ascii="Palatino Linotype" w:hAnsi="Palatino Linotype" w:cs="Arial"/>
          <w:i/>
          <w:sz w:val="22"/>
          <w:szCs w:val="22"/>
        </w:rPr>
        <w:t xml:space="preserve"> La clasificación de la información se llevará a cabo en el momento en que:</w:t>
      </w:r>
    </w:p>
    <w:p w14:paraId="714E59A3"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b/>
          <w:i/>
          <w:sz w:val="22"/>
          <w:szCs w:val="22"/>
        </w:rPr>
        <w:t>I.</w:t>
      </w:r>
      <w:r w:rsidRPr="00722A15">
        <w:rPr>
          <w:rFonts w:ascii="Palatino Linotype" w:hAnsi="Palatino Linotype" w:cs="Arial"/>
          <w:i/>
          <w:sz w:val="22"/>
          <w:szCs w:val="22"/>
        </w:rPr>
        <w:t xml:space="preserve">        Se reciba una solicitud de acceso a la información;</w:t>
      </w:r>
    </w:p>
    <w:p w14:paraId="65D1B0A8"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b/>
          <w:i/>
          <w:sz w:val="22"/>
          <w:szCs w:val="22"/>
        </w:rPr>
        <w:t>II.</w:t>
      </w:r>
      <w:r w:rsidRPr="00722A15">
        <w:rPr>
          <w:rFonts w:ascii="Palatino Linotype" w:hAnsi="Palatino Linotype" w:cs="Arial"/>
          <w:i/>
          <w:sz w:val="22"/>
          <w:szCs w:val="22"/>
        </w:rPr>
        <w:t xml:space="preserve">       Se determine mediante resolución de autoridad competente, o</w:t>
      </w:r>
    </w:p>
    <w:p w14:paraId="38731358"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b/>
          <w:i/>
          <w:sz w:val="22"/>
          <w:szCs w:val="22"/>
        </w:rPr>
        <w:t>III.</w:t>
      </w:r>
      <w:r w:rsidRPr="00722A15">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31B9E98A"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4441336A"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b/>
          <w:i/>
          <w:sz w:val="22"/>
          <w:szCs w:val="22"/>
        </w:rPr>
        <w:lastRenderedPageBreak/>
        <w:t>Octavo.</w:t>
      </w:r>
      <w:r w:rsidRPr="00722A15">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45E5303"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01A343FB"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6F7395E6"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404A8EB8"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0751F919"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b/>
          <w:i/>
          <w:sz w:val="22"/>
          <w:szCs w:val="22"/>
        </w:rPr>
        <w:t>Noveno.</w:t>
      </w:r>
      <w:r w:rsidRPr="00722A15">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ECDD5CC"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b/>
          <w:i/>
          <w:sz w:val="22"/>
          <w:szCs w:val="22"/>
        </w:rPr>
        <w:t>Décimo.</w:t>
      </w:r>
      <w:r w:rsidRPr="00722A15">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98FE945" w14:textId="77777777" w:rsidR="00DB2797" w:rsidRPr="00722A15" w:rsidRDefault="00DB2797" w:rsidP="00DB2797">
      <w:pPr>
        <w:ind w:left="851" w:right="902"/>
        <w:jc w:val="both"/>
        <w:rPr>
          <w:rFonts w:ascii="Palatino Linotype" w:hAnsi="Palatino Linotype" w:cs="Arial"/>
          <w:i/>
          <w:sz w:val="22"/>
          <w:szCs w:val="22"/>
        </w:rPr>
      </w:pPr>
      <w:r w:rsidRPr="00722A15">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50F4E723" w14:textId="77777777" w:rsidR="00DB2797" w:rsidRPr="00722A15" w:rsidRDefault="00DB2797" w:rsidP="00DB2797">
      <w:pPr>
        <w:ind w:left="851" w:right="899"/>
        <w:jc w:val="both"/>
        <w:rPr>
          <w:rFonts w:ascii="Palatino Linotype" w:hAnsi="Palatino Linotype" w:cs="Arial"/>
          <w:b/>
          <w:i/>
          <w:sz w:val="22"/>
          <w:szCs w:val="22"/>
        </w:rPr>
      </w:pPr>
      <w:r w:rsidRPr="00722A15">
        <w:rPr>
          <w:rFonts w:ascii="Palatino Linotype" w:hAnsi="Palatino Linotype" w:cs="Arial"/>
          <w:b/>
          <w:i/>
          <w:sz w:val="22"/>
          <w:szCs w:val="22"/>
        </w:rPr>
        <w:t>Décimo primero.</w:t>
      </w:r>
      <w:r w:rsidRPr="00722A15">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22A15">
        <w:rPr>
          <w:rFonts w:ascii="Palatino Linotype" w:hAnsi="Palatino Linotype" w:cs="Arial"/>
          <w:b/>
          <w:i/>
          <w:sz w:val="22"/>
          <w:szCs w:val="22"/>
        </w:rPr>
        <w:t>”</w:t>
      </w:r>
    </w:p>
    <w:p w14:paraId="5E541935" w14:textId="77777777" w:rsidR="00DB2797" w:rsidRPr="00722A15" w:rsidRDefault="00DB2797" w:rsidP="00DB2797">
      <w:pPr>
        <w:ind w:left="851" w:right="899"/>
        <w:jc w:val="both"/>
        <w:rPr>
          <w:rFonts w:ascii="Palatino Linotype" w:hAnsi="Palatino Linotype" w:cs="Arial"/>
          <w:b/>
          <w:bCs/>
          <w:i/>
        </w:rPr>
      </w:pPr>
    </w:p>
    <w:p w14:paraId="5B57EAE2" w14:textId="77777777" w:rsidR="00DB2797" w:rsidRPr="00722A15" w:rsidRDefault="00DB2797" w:rsidP="00DB2797">
      <w:pPr>
        <w:spacing w:line="360" w:lineRule="auto"/>
        <w:jc w:val="both"/>
        <w:rPr>
          <w:rFonts w:ascii="Palatino Linotype" w:hAnsi="Palatino Linotype" w:cs="Arial"/>
        </w:rPr>
      </w:pPr>
      <w:r w:rsidRPr="00722A15">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6DAB7C4" w14:textId="77777777" w:rsidR="00DB2797" w:rsidRPr="00722A15" w:rsidRDefault="00DB2797" w:rsidP="00DB2797">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722A15">
        <w:rPr>
          <w:rFonts w:ascii="Palatino Linotype" w:hAnsi="Palatino Linotype" w:cs="Arial"/>
        </w:rPr>
        <w:lastRenderedPageBreak/>
        <w:t xml:space="preserve">Consecuentemente, se destaca que la versión pública que elabore </w:t>
      </w:r>
      <w:r w:rsidRPr="00722A15">
        <w:rPr>
          <w:rFonts w:ascii="Palatino Linotype" w:hAnsi="Palatino Linotype" w:cs="Arial"/>
          <w:b/>
        </w:rPr>
        <w:t>EL SUJETO OBLIGADO</w:t>
      </w:r>
      <w:r w:rsidRPr="00722A15">
        <w:rPr>
          <w:rFonts w:ascii="Palatino Linotype" w:hAnsi="Palatino Linotype" w:cs="Arial"/>
        </w:rPr>
        <w:t xml:space="preserve"> debe cumplir con las formalidades exigidas en la Ley, por lo que para tal efecto emitirá el </w:t>
      </w:r>
      <w:r w:rsidRPr="00722A15">
        <w:rPr>
          <w:rFonts w:ascii="Palatino Linotype" w:hAnsi="Palatino Linotype" w:cs="Arial"/>
          <w:b/>
        </w:rPr>
        <w:t>Acuerdo del Comité de Transparencia</w:t>
      </w:r>
      <w:r w:rsidRPr="00722A15">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w:t>
      </w:r>
      <w:r w:rsidRPr="00722A15">
        <w:rPr>
          <w:rFonts w:ascii="Palatino Linotype" w:hAnsi="Palatino Linotype" w:cs="Arial"/>
          <w:b/>
          <w:u w:val="single"/>
        </w:rPr>
        <w:t>de los documentos materia de la solicitud</w:t>
      </w:r>
      <w:r w:rsidRPr="00722A15">
        <w:rPr>
          <w:rFonts w:ascii="Palatino Linotype" w:hAnsi="Palatino Linotype" w:cs="Arial"/>
          <w:b/>
          <w:u w:val="single"/>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r w:rsidRPr="00722A15">
        <w:rPr>
          <w:rFonts w:ascii="Palatino Linotype" w:hAnsi="Palatino Linotype" w:cs="Arial"/>
          <w:lang w:eastAsia="es-CO"/>
        </w:rPr>
        <w:t>.</w:t>
      </w:r>
    </w:p>
    <w:p w14:paraId="27D9AB00" w14:textId="77777777" w:rsidR="00DB2797" w:rsidRPr="00722A15" w:rsidRDefault="00DB2797" w:rsidP="000A29B2">
      <w:pPr>
        <w:spacing w:before="100" w:beforeAutospacing="1" w:after="100" w:afterAutospacing="1" w:line="360" w:lineRule="auto"/>
        <w:ind w:right="567"/>
        <w:jc w:val="both"/>
        <w:rPr>
          <w:rFonts w:ascii="Palatino Linotype" w:hAnsi="Palatino Linotype"/>
          <w:b/>
          <w:lang w:val="es-ES"/>
        </w:rPr>
      </w:pPr>
    </w:p>
    <w:p w14:paraId="4020F8FA" w14:textId="50761216" w:rsidR="00942AF2" w:rsidRPr="00722A15" w:rsidRDefault="00942AF2" w:rsidP="00942AF2">
      <w:pPr>
        <w:spacing w:before="100" w:beforeAutospacing="1" w:after="100" w:afterAutospacing="1" w:line="360" w:lineRule="auto"/>
        <w:jc w:val="both"/>
        <w:rPr>
          <w:rFonts w:ascii="Palatino Linotype" w:hAnsi="Palatino Linotype"/>
          <w:lang w:val="es-ES"/>
        </w:rPr>
      </w:pPr>
      <w:r w:rsidRPr="00722A15">
        <w:rPr>
          <w:rFonts w:ascii="Palatino Linotype" w:hAnsi="Palatino Linotype"/>
          <w:lang w:val="es-ES"/>
        </w:rPr>
        <w:t xml:space="preserve">Por lo que hace a la tercera inconformidad referente a las </w:t>
      </w:r>
      <w:r w:rsidRPr="00722A15">
        <w:rPr>
          <w:rFonts w:ascii="Palatino Linotype" w:hAnsi="Palatino Linotype" w:cs="Arial"/>
        </w:rPr>
        <w:t>Actas de las sesiones ordinarias y extraordinarias de la Comisión Municipal de Mejora Regulatoria</w:t>
      </w:r>
      <w:r w:rsidRPr="00722A15">
        <w:rPr>
          <w:rFonts w:ascii="Palatino Linotype" w:hAnsi="Palatino Linotype"/>
          <w:lang w:val="es-ES"/>
        </w:rPr>
        <w:t xml:space="preserve"> y de la cual impugna </w:t>
      </w:r>
      <w:r w:rsidRPr="00722A15">
        <w:rPr>
          <w:rFonts w:ascii="Palatino Linotype" w:hAnsi="Palatino Linotype"/>
          <w:i/>
          <w:lang w:val="es-ES"/>
        </w:rPr>
        <w:t>“LA RESPUESTA PROPORCIONADA”</w:t>
      </w:r>
      <w:r w:rsidRPr="00722A15">
        <w:rPr>
          <w:rFonts w:ascii="Palatino Linotype" w:hAnsi="Palatino Linotype"/>
          <w:lang w:val="es-ES"/>
        </w:rPr>
        <w:t xml:space="preserve"> y establece como motivos de inconformidad </w:t>
      </w:r>
      <w:r w:rsidRPr="00722A15">
        <w:rPr>
          <w:rFonts w:ascii="Palatino Linotype" w:hAnsi="Palatino Linotype"/>
          <w:i/>
          <w:lang w:val="es-ES"/>
        </w:rPr>
        <w:t>“RESPUESTA INCOMPLETA. (…)”</w:t>
      </w:r>
      <w:r w:rsidR="00CC5514" w:rsidRPr="00722A15">
        <w:rPr>
          <w:rFonts w:ascii="Palatino Linotype" w:hAnsi="Palatino Linotype"/>
          <w:lang w:val="es-ES"/>
        </w:rPr>
        <w:t xml:space="preserve"> se desprende lo siguiente.</w:t>
      </w:r>
    </w:p>
    <w:p w14:paraId="7F147FC1" w14:textId="331D8136" w:rsidR="00CC5514" w:rsidRPr="00722A15" w:rsidRDefault="00CC5514" w:rsidP="00942AF2">
      <w:pPr>
        <w:spacing w:before="100" w:beforeAutospacing="1" w:after="100" w:afterAutospacing="1" w:line="360" w:lineRule="auto"/>
        <w:jc w:val="both"/>
        <w:rPr>
          <w:rFonts w:ascii="Palatino Linotype" w:hAnsi="Palatino Linotype"/>
          <w:lang w:val="es-ES"/>
        </w:rPr>
      </w:pPr>
      <w:r w:rsidRPr="00722A15">
        <w:rPr>
          <w:rFonts w:ascii="Palatino Linotype" w:hAnsi="Palatino Linotype"/>
          <w:b/>
          <w:lang w:val="es-ES"/>
        </w:rPr>
        <w:t xml:space="preserve">EL SUJETO OBLIGADO </w:t>
      </w:r>
      <w:r w:rsidRPr="00722A15">
        <w:rPr>
          <w:rFonts w:ascii="Palatino Linotype" w:hAnsi="Palatino Linotype"/>
          <w:lang w:val="es-ES"/>
        </w:rPr>
        <w:t>en su respuesta se pronuncia claramente que la integración e Instalación de la Comisión de Mejora Regulatoria del Municipio de Toluca está programada para el mes de marzo y las sesiones ordinaras, una cada trimestre a partir del mes de junio del año en curso</w:t>
      </w:r>
      <w:r w:rsidR="00A429A0" w:rsidRPr="00722A15">
        <w:rPr>
          <w:rFonts w:ascii="Palatino Linotype" w:hAnsi="Palatino Linotype"/>
          <w:lang w:val="es-ES"/>
        </w:rPr>
        <w:t xml:space="preserve"> como se muestra a continuación</w:t>
      </w:r>
      <w:r w:rsidRPr="00722A15">
        <w:rPr>
          <w:rFonts w:ascii="Palatino Linotype" w:hAnsi="Palatino Linotype"/>
          <w:lang w:val="es-ES"/>
        </w:rPr>
        <w:t>.</w:t>
      </w:r>
    </w:p>
    <w:p w14:paraId="37214E77" w14:textId="2DFE7231" w:rsidR="00CC5514" w:rsidRPr="00722A15" w:rsidRDefault="00CC5514" w:rsidP="00942AF2">
      <w:pPr>
        <w:spacing w:before="100" w:beforeAutospacing="1" w:after="100" w:afterAutospacing="1" w:line="360" w:lineRule="auto"/>
        <w:jc w:val="both"/>
        <w:rPr>
          <w:rFonts w:ascii="Palatino Linotype" w:hAnsi="Palatino Linotype"/>
          <w:lang w:val="es-ES"/>
        </w:rPr>
      </w:pPr>
      <w:r w:rsidRPr="00722A15">
        <w:rPr>
          <w:rFonts w:ascii="Palatino Linotype" w:hAnsi="Palatino Linotype"/>
          <w:noProof/>
          <w:lang w:eastAsia="es-MX"/>
        </w:rPr>
        <w:lastRenderedPageBreak/>
        <w:drawing>
          <wp:inline distT="0" distB="0" distL="0" distR="0" wp14:anchorId="156F8D8E" wp14:editId="57556C71">
            <wp:extent cx="5710687" cy="2535555"/>
            <wp:effectExtent l="152400" t="152400" r="366395" b="3600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6249" cy="2551345"/>
                    </a:xfrm>
                    <a:prstGeom prst="rect">
                      <a:avLst/>
                    </a:prstGeom>
                    <a:ln>
                      <a:noFill/>
                    </a:ln>
                    <a:effectLst>
                      <a:outerShdw blurRad="292100" dist="139700" dir="2700000" algn="tl" rotWithShape="0">
                        <a:srgbClr val="333333">
                          <a:alpha val="65000"/>
                        </a:srgbClr>
                      </a:outerShdw>
                    </a:effectLst>
                  </pic:spPr>
                </pic:pic>
              </a:graphicData>
            </a:graphic>
          </wp:inline>
        </w:drawing>
      </w:r>
    </w:p>
    <w:p w14:paraId="392A3F8B" w14:textId="4B69C8F4" w:rsidR="00A429A0" w:rsidRPr="00722A15" w:rsidRDefault="00A429A0" w:rsidP="00A429A0">
      <w:pPr>
        <w:spacing w:before="100" w:beforeAutospacing="1" w:after="100" w:afterAutospacing="1" w:line="360" w:lineRule="auto"/>
        <w:ind w:right="567"/>
        <w:jc w:val="both"/>
        <w:rPr>
          <w:rFonts w:ascii="Palatino Linotype" w:hAnsi="Palatino Linotype"/>
          <w:lang w:val="es-ES"/>
        </w:rPr>
      </w:pPr>
      <w:r w:rsidRPr="00722A15">
        <w:rPr>
          <w:rFonts w:ascii="Palatino Linotype" w:hAnsi="Palatino Linotype"/>
          <w:lang w:val="es-ES"/>
        </w:rPr>
        <w:t xml:space="preserve">Sin embargo, </w:t>
      </w:r>
      <w:r w:rsidRPr="00722A15">
        <w:rPr>
          <w:rFonts w:ascii="Palatino Linotype" w:hAnsi="Palatino Linotype"/>
          <w:b/>
          <w:lang w:val="es-ES"/>
        </w:rPr>
        <w:t xml:space="preserve">EL SUJETO OBLIGADO </w:t>
      </w:r>
      <w:r w:rsidRPr="00722A15">
        <w:rPr>
          <w:rFonts w:ascii="Palatino Linotype" w:hAnsi="Palatino Linotype"/>
          <w:lang w:val="es-ES"/>
        </w:rPr>
        <w:t>no hace manifestación alguna respecto a las sesiones extraordinarias no obstante por analogía al manifestarse que la integración de la Comisión será en el mes de marzo se obvia que las sesiones extraordinarias no podrían haberse celebrado previas a la fecha de instalación de dicha comisión.</w:t>
      </w:r>
    </w:p>
    <w:p w14:paraId="3C41E61B" w14:textId="1141D9A3" w:rsidR="00A429A0" w:rsidRPr="00722A15" w:rsidRDefault="00A429A0" w:rsidP="00A429A0">
      <w:pPr>
        <w:spacing w:before="100" w:beforeAutospacing="1" w:after="100" w:afterAutospacing="1" w:line="360" w:lineRule="auto"/>
        <w:ind w:right="567"/>
        <w:jc w:val="both"/>
        <w:rPr>
          <w:rFonts w:ascii="Palatino Linotype" w:hAnsi="Palatino Linotype"/>
          <w:lang w:val="es-ES"/>
        </w:rPr>
      </w:pPr>
      <w:r w:rsidRPr="00722A15">
        <w:rPr>
          <w:rFonts w:ascii="Palatino Linotype" w:hAnsi="Palatino Linotype"/>
        </w:rPr>
        <w:t xml:space="preserve">Por tales motivos, </w:t>
      </w:r>
      <w:r w:rsidRPr="00722A15">
        <w:rPr>
          <w:rFonts w:ascii="Palatino Linotype" w:hAnsi="Palatino Linotype"/>
          <w:b/>
        </w:rPr>
        <w:t>se dejan a salvo los derechos del particular</w:t>
      </w:r>
      <w:r w:rsidRPr="00722A15">
        <w:rPr>
          <w:rFonts w:ascii="Palatino Linotype" w:hAnsi="Palatino Linotype"/>
        </w:rPr>
        <w:t xml:space="preserve">, ya que al momento de ingresar la solicitud todavía no se había integrado la Comisión </w:t>
      </w:r>
      <w:r w:rsidRPr="00722A15">
        <w:rPr>
          <w:rFonts w:ascii="Palatino Linotype" w:hAnsi="Palatino Linotype" w:cs="Arial"/>
        </w:rPr>
        <w:t>Municipal de Mejora Regulatoria</w:t>
      </w:r>
      <w:r w:rsidRPr="00722A15">
        <w:rPr>
          <w:rFonts w:ascii="Palatino Linotype" w:hAnsi="Palatino Linotype"/>
        </w:rPr>
        <w:t xml:space="preserve">; sin embargo, podrá realizar una nueva solicitud de acceso a la información a </w:t>
      </w:r>
      <w:r w:rsidRPr="00722A15">
        <w:rPr>
          <w:rFonts w:ascii="Palatino Linotype" w:hAnsi="Palatino Linotype"/>
          <w:b/>
        </w:rPr>
        <w:t xml:space="preserve">EL SUJETO OBLIGADO </w:t>
      </w:r>
      <w:r w:rsidRPr="00722A15">
        <w:rPr>
          <w:rFonts w:ascii="Palatino Linotype" w:hAnsi="Palatino Linotype"/>
        </w:rPr>
        <w:t>que estime pertinente, siendo el caso al Ayuntamiento de Toluca, si es que así lo considerara oportuno.</w:t>
      </w:r>
    </w:p>
    <w:p w14:paraId="16FAC41F" w14:textId="5DA5FA59" w:rsidR="00A429A0" w:rsidRPr="00722A15" w:rsidRDefault="00A429A0" w:rsidP="00A429A0">
      <w:pPr>
        <w:spacing w:before="100" w:beforeAutospacing="1" w:after="100" w:afterAutospacing="1" w:line="360" w:lineRule="auto"/>
        <w:jc w:val="both"/>
        <w:rPr>
          <w:rFonts w:ascii="Palatino Linotype" w:hAnsi="Palatino Linotype"/>
          <w:lang w:val="es-ES"/>
        </w:rPr>
      </w:pPr>
      <w:r w:rsidRPr="00722A15">
        <w:rPr>
          <w:rFonts w:ascii="Palatino Linotype" w:hAnsi="Palatino Linotype"/>
          <w:lang w:val="es-ES"/>
        </w:rPr>
        <w:t xml:space="preserve">Por lo que hace al cuarto y último motivo de inconformidad referente a las </w:t>
      </w:r>
      <w:r w:rsidRPr="00722A15">
        <w:rPr>
          <w:rFonts w:ascii="Palatino Linotype" w:hAnsi="Palatino Linotype" w:cs="Arial"/>
        </w:rPr>
        <w:t>Actas de las sesiones ordinarias y extraordinarias relacionados con Gobierno Digital</w:t>
      </w:r>
      <w:r w:rsidRPr="00722A15">
        <w:rPr>
          <w:rFonts w:ascii="Palatino Linotype" w:hAnsi="Palatino Linotype"/>
          <w:lang w:val="es-ES"/>
        </w:rPr>
        <w:t xml:space="preserve"> y de la cual </w:t>
      </w:r>
      <w:r w:rsidRPr="00722A15">
        <w:rPr>
          <w:rFonts w:ascii="Palatino Linotype" w:hAnsi="Palatino Linotype"/>
          <w:lang w:val="es-ES"/>
        </w:rPr>
        <w:lastRenderedPageBreak/>
        <w:t xml:space="preserve">impugna </w:t>
      </w:r>
      <w:r w:rsidRPr="00722A15">
        <w:rPr>
          <w:rFonts w:ascii="Palatino Linotype" w:hAnsi="Palatino Linotype"/>
          <w:i/>
          <w:lang w:val="es-ES"/>
        </w:rPr>
        <w:t>“LA RESPUESTA PROPORCIONADA”</w:t>
      </w:r>
      <w:r w:rsidRPr="00722A15">
        <w:rPr>
          <w:rFonts w:ascii="Palatino Linotype" w:hAnsi="Palatino Linotype"/>
          <w:lang w:val="es-ES"/>
        </w:rPr>
        <w:t xml:space="preserve"> y establece como motivos de inconformidad </w:t>
      </w:r>
      <w:r w:rsidRPr="00722A15">
        <w:rPr>
          <w:rFonts w:ascii="Palatino Linotype" w:hAnsi="Palatino Linotype"/>
          <w:i/>
          <w:lang w:val="es-ES"/>
        </w:rPr>
        <w:t>“RESPUESTA INCOMPLETA. (…)”</w:t>
      </w:r>
      <w:r w:rsidRPr="00722A15">
        <w:rPr>
          <w:rFonts w:ascii="Palatino Linotype" w:hAnsi="Palatino Linotype"/>
          <w:lang w:val="es-ES"/>
        </w:rPr>
        <w:t xml:space="preserve"> se desprende lo siguiente:</w:t>
      </w:r>
    </w:p>
    <w:p w14:paraId="063C7931" w14:textId="102551DC" w:rsidR="00750651" w:rsidRPr="00722A15" w:rsidRDefault="00750651" w:rsidP="00750651">
      <w:pPr>
        <w:spacing w:before="100" w:beforeAutospacing="1" w:after="100" w:afterAutospacing="1" w:line="360" w:lineRule="auto"/>
        <w:jc w:val="both"/>
        <w:rPr>
          <w:rFonts w:ascii="Palatino Linotype" w:hAnsi="Palatino Linotype"/>
          <w:lang w:val="es-ES"/>
        </w:rPr>
      </w:pPr>
      <w:r w:rsidRPr="00722A15">
        <w:rPr>
          <w:rFonts w:ascii="Palatino Linotype" w:hAnsi="Palatino Linotype"/>
          <w:b/>
          <w:lang w:val="es-ES"/>
        </w:rPr>
        <w:t xml:space="preserve">EL SUJETO OBLIGADO </w:t>
      </w:r>
      <w:r w:rsidRPr="00722A15">
        <w:rPr>
          <w:rFonts w:ascii="Palatino Linotype" w:hAnsi="Palatino Linotype"/>
          <w:lang w:val="es-ES"/>
        </w:rPr>
        <w:t xml:space="preserve">en su respuesta se pronuncia claramente que </w:t>
      </w:r>
      <w:r w:rsidRPr="00722A15">
        <w:rPr>
          <w:rFonts w:ascii="Palatino Linotype" w:hAnsi="Palatino Linotype"/>
          <w:i/>
          <w:lang w:val="es-ES"/>
        </w:rPr>
        <w:t>“Las actas de la sesiones ordinarias y extraordinarias de Gobierno Digital. Del mes de enero a febrero 2022…”, al respecto me permito informarle que, no se han llevado a cabo sesiones ordinarias y extraordinarias para enviar evidencia alguna a la fecha de su solicitud”</w:t>
      </w:r>
      <w:r w:rsidRPr="00722A15">
        <w:rPr>
          <w:rFonts w:ascii="Palatino Linotype" w:hAnsi="Palatino Linotype"/>
          <w:lang w:val="es-ES"/>
        </w:rPr>
        <w:t xml:space="preserve"> como se muestra a continuación.</w:t>
      </w:r>
    </w:p>
    <w:p w14:paraId="70630395" w14:textId="1616AA6C" w:rsidR="00A429A0" w:rsidRPr="00722A15" w:rsidRDefault="00A429A0" w:rsidP="00A429A0">
      <w:pPr>
        <w:spacing w:before="100" w:beforeAutospacing="1" w:after="100" w:afterAutospacing="1" w:line="360" w:lineRule="auto"/>
        <w:jc w:val="both"/>
        <w:rPr>
          <w:rFonts w:ascii="Palatino Linotype" w:hAnsi="Palatino Linotype"/>
          <w:lang w:val="es-ES"/>
        </w:rPr>
      </w:pPr>
      <w:r w:rsidRPr="00722A15">
        <w:rPr>
          <w:rFonts w:ascii="Palatino Linotype" w:hAnsi="Palatino Linotype"/>
          <w:noProof/>
          <w:lang w:eastAsia="es-MX"/>
        </w:rPr>
        <w:drawing>
          <wp:inline distT="0" distB="0" distL="0" distR="0" wp14:anchorId="7E94B0B2" wp14:editId="4CC4D545">
            <wp:extent cx="5900468" cy="638175"/>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09650" cy="639168"/>
                    </a:xfrm>
                    <a:prstGeom prst="rect">
                      <a:avLst/>
                    </a:prstGeom>
                  </pic:spPr>
                </pic:pic>
              </a:graphicData>
            </a:graphic>
          </wp:inline>
        </w:drawing>
      </w:r>
    </w:p>
    <w:p w14:paraId="26470E1E" w14:textId="604FF774" w:rsidR="00A429A0" w:rsidRPr="00722A15" w:rsidRDefault="00A429A0" w:rsidP="00A429A0">
      <w:pPr>
        <w:spacing w:before="100" w:beforeAutospacing="1" w:after="100" w:afterAutospacing="1" w:line="360" w:lineRule="auto"/>
        <w:ind w:right="567"/>
        <w:jc w:val="both"/>
        <w:rPr>
          <w:rFonts w:ascii="Palatino Linotype" w:hAnsi="Palatino Linotype"/>
          <w:lang w:val="es-ES"/>
        </w:rPr>
      </w:pPr>
      <w:r w:rsidRPr="00722A15">
        <w:rPr>
          <w:rFonts w:ascii="Palatino Linotype" w:hAnsi="Palatino Linotype"/>
          <w:noProof/>
          <w:lang w:eastAsia="es-MX"/>
        </w:rPr>
        <w:drawing>
          <wp:inline distT="0" distB="0" distL="0" distR="0" wp14:anchorId="76D5080F" wp14:editId="36A0E40C">
            <wp:extent cx="5891530" cy="52384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18216" cy="526220"/>
                    </a:xfrm>
                    <a:prstGeom prst="rect">
                      <a:avLst/>
                    </a:prstGeom>
                  </pic:spPr>
                </pic:pic>
              </a:graphicData>
            </a:graphic>
          </wp:inline>
        </w:drawing>
      </w:r>
    </w:p>
    <w:p w14:paraId="472DFC83" w14:textId="72B3A4BA" w:rsidR="00D561B5" w:rsidRPr="00722A15" w:rsidRDefault="004365CB" w:rsidP="004365CB">
      <w:pPr>
        <w:spacing w:before="100" w:beforeAutospacing="1" w:after="100" w:afterAutospacing="1" w:line="360" w:lineRule="auto"/>
        <w:ind w:right="567"/>
        <w:jc w:val="both"/>
        <w:rPr>
          <w:rFonts w:ascii="Palatino Linotype" w:eastAsia="Calibri" w:hAnsi="Palatino Linotype" w:cs="Arial"/>
          <w:color w:val="000000" w:themeColor="text1"/>
        </w:rPr>
      </w:pPr>
      <w:r w:rsidRPr="00722A15">
        <w:rPr>
          <w:rFonts w:ascii="Palatino Linotype" w:hAnsi="Palatino Linotype"/>
          <w:lang w:val="es-ES"/>
        </w:rPr>
        <w:t xml:space="preserve">Por tal motivo colma con lo solicitado por </w:t>
      </w:r>
      <w:r w:rsidRPr="00722A15">
        <w:rPr>
          <w:rFonts w:ascii="Palatino Linotype" w:hAnsi="Palatino Linotype"/>
          <w:b/>
          <w:lang w:val="es-ES"/>
        </w:rPr>
        <w:t xml:space="preserve">LA RECURRENTE </w:t>
      </w:r>
      <w:r w:rsidRPr="00722A15">
        <w:rPr>
          <w:rFonts w:ascii="Palatino Linotype" w:hAnsi="Palatino Linotype"/>
          <w:lang w:val="es-ES"/>
        </w:rPr>
        <w:t>respecto</w:t>
      </w:r>
      <w:r w:rsidRPr="00722A15">
        <w:rPr>
          <w:rFonts w:ascii="Palatino Linotype" w:hAnsi="Palatino Linotype"/>
          <w:b/>
          <w:lang w:val="es-ES"/>
        </w:rPr>
        <w:t xml:space="preserve"> </w:t>
      </w:r>
      <w:r w:rsidRPr="00722A15">
        <w:rPr>
          <w:rFonts w:ascii="Palatino Linotype" w:hAnsi="Palatino Linotype"/>
          <w:lang w:val="es-ES"/>
        </w:rPr>
        <w:t>a esta inconformidad.</w:t>
      </w:r>
    </w:p>
    <w:p w14:paraId="03DCBF96" w14:textId="471D37F3" w:rsidR="00E87734" w:rsidRPr="00722A15" w:rsidRDefault="00177BA7" w:rsidP="00A617BC">
      <w:pPr>
        <w:spacing w:line="360" w:lineRule="auto"/>
        <w:jc w:val="both"/>
        <w:rPr>
          <w:rFonts w:ascii="Palatino Linotype" w:eastAsia="Calibri" w:hAnsi="Palatino Linotype" w:cs="Arial"/>
          <w:color w:val="000000" w:themeColor="text1"/>
        </w:rPr>
      </w:pPr>
      <w:r w:rsidRPr="00722A15">
        <w:rPr>
          <w:rFonts w:ascii="Palatino Linotype" w:eastAsia="Calibri" w:hAnsi="Palatino Linotype" w:cs="Arial"/>
          <w:color w:val="000000" w:themeColor="text1"/>
        </w:rPr>
        <w:t xml:space="preserve">Así, con fundamento en lo previsto en los artículos 5, párrafos </w:t>
      </w:r>
      <w:r w:rsidRPr="00722A15">
        <w:rPr>
          <w:rFonts w:ascii="Palatino Linotype" w:hAnsi="Palatino Linotype"/>
          <w:color w:val="000000" w:themeColor="text1"/>
        </w:rPr>
        <w:t>trigésimo, trigésimo primero y trigésimo segundo</w:t>
      </w:r>
      <w:r w:rsidRPr="00722A15">
        <w:rPr>
          <w:rFonts w:ascii="Palatino Linotype" w:eastAsia="Calibri" w:hAnsi="Palatino Linotype" w:cs="Arial"/>
          <w:color w:val="000000" w:themeColor="text1"/>
        </w:rPr>
        <w:t xml:space="preserve">, fracciones IV y V de la Constitución Política del Estado Libre y Soberano de México; </w:t>
      </w:r>
      <w:r w:rsidRPr="00722A15">
        <w:rPr>
          <w:rFonts w:ascii="Palatino Linotype" w:hAnsi="Palatino Linotype" w:cs="Arial"/>
          <w:color w:val="000000" w:themeColor="text1"/>
        </w:rPr>
        <w:t>2, fracción II, 29, 36, fracciones I y II, 176, 178, 179, 181, 185 fracción I, 186 y 188</w:t>
      </w:r>
      <w:r w:rsidRPr="00722A15">
        <w:rPr>
          <w:rFonts w:ascii="Palatino Linotype" w:eastAsia="Calibri" w:hAnsi="Palatino Linotype" w:cs="Arial"/>
          <w:color w:val="000000" w:themeColor="text1"/>
        </w:rPr>
        <w:t xml:space="preserve"> de la Ley de Transparencia y Acceso a la Información Pública del Estado de México y Municipios, este Pleno: </w:t>
      </w:r>
      <w:bookmarkEnd w:id="1"/>
    </w:p>
    <w:p w14:paraId="46460D44" w14:textId="77777777" w:rsidR="00CA4911" w:rsidRPr="00722A15" w:rsidRDefault="00CA4911" w:rsidP="00323C71">
      <w:pPr>
        <w:jc w:val="center"/>
        <w:rPr>
          <w:rFonts w:ascii="Palatino Linotype" w:hAnsi="Palatino Linotype"/>
          <w:b/>
          <w:color w:val="000000" w:themeColor="text1"/>
          <w:spacing w:val="60"/>
          <w:sz w:val="28"/>
          <w:szCs w:val="28"/>
        </w:rPr>
      </w:pPr>
    </w:p>
    <w:p w14:paraId="45A260B4" w14:textId="77777777" w:rsidR="00DB2797" w:rsidRPr="00722A15" w:rsidRDefault="00DB2797" w:rsidP="00323C71">
      <w:pPr>
        <w:jc w:val="center"/>
        <w:rPr>
          <w:rFonts w:ascii="Palatino Linotype" w:hAnsi="Palatino Linotype"/>
          <w:b/>
          <w:color w:val="000000" w:themeColor="text1"/>
          <w:spacing w:val="60"/>
          <w:sz w:val="28"/>
          <w:szCs w:val="28"/>
        </w:rPr>
      </w:pPr>
    </w:p>
    <w:p w14:paraId="0164A632" w14:textId="77777777" w:rsidR="00DB2797" w:rsidRPr="00722A15" w:rsidRDefault="00DB2797" w:rsidP="00323C71">
      <w:pPr>
        <w:jc w:val="center"/>
        <w:rPr>
          <w:rFonts w:ascii="Palatino Linotype" w:hAnsi="Palatino Linotype"/>
          <w:b/>
          <w:color w:val="000000" w:themeColor="text1"/>
          <w:spacing w:val="60"/>
          <w:sz w:val="28"/>
          <w:szCs w:val="28"/>
        </w:rPr>
      </w:pPr>
    </w:p>
    <w:p w14:paraId="0D48869D" w14:textId="77777777" w:rsidR="00DB2797" w:rsidRPr="00722A15" w:rsidRDefault="00DB2797" w:rsidP="00323C71">
      <w:pPr>
        <w:jc w:val="center"/>
        <w:rPr>
          <w:rFonts w:ascii="Palatino Linotype" w:hAnsi="Palatino Linotype"/>
          <w:b/>
          <w:color w:val="000000" w:themeColor="text1"/>
          <w:spacing w:val="60"/>
          <w:sz w:val="28"/>
          <w:szCs w:val="28"/>
        </w:rPr>
      </w:pPr>
    </w:p>
    <w:p w14:paraId="7FD08FB9" w14:textId="77777777" w:rsidR="000171D8" w:rsidRPr="00722A15" w:rsidRDefault="000171D8" w:rsidP="00323C71">
      <w:pPr>
        <w:jc w:val="center"/>
        <w:rPr>
          <w:rFonts w:ascii="Palatino Linotype" w:hAnsi="Palatino Linotype"/>
          <w:b/>
          <w:color w:val="000000" w:themeColor="text1"/>
          <w:spacing w:val="60"/>
          <w:sz w:val="28"/>
          <w:szCs w:val="28"/>
        </w:rPr>
      </w:pPr>
      <w:r w:rsidRPr="00722A15">
        <w:rPr>
          <w:rFonts w:ascii="Palatino Linotype" w:hAnsi="Palatino Linotype"/>
          <w:b/>
          <w:color w:val="000000" w:themeColor="text1"/>
          <w:spacing w:val="60"/>
          <w:sz w:val="28"/>
          <w:szCs w:val="28"/>
        </w:rPr>
        <w:lastRenderedPageBreak/>
        <w:t>RESUELVE</w:t>
      </w:r>
    </w:p>
    <w:p w14:paraId="124A5727" w14:textId="77777777" w:rsidR="00323C71" w:rsidRPr="00722A15" w:rsidRDefault="00323C71" w:rsidP="00323C71">
      <w:pPr>
        <w:jc w:val="center"/>
        <w:rPr>
          <w:rFonts w:ascii="Palatino Linotype" w:hAnsi="Palatino Linotype"/>
          <w:b/>
          <w:color w:val="000000" w:themeColor="text1"/>
          <w:spacing w:val="60"/>
          <w:sz w:val="28"/>
          <w:szCs w:val="28"/>
        </w:rPr>
      </w:pPr>
    </w:p>
    <w:p w14:paraId="2D04ADD9" w14:textId="635F5000" w:rsidR="004365CB" w:rsidRPr="00722A15" w:rsidRDefault="004365CB" w:rsidP="004365CB">
      <w:pPr>
        <w:widowControl w:val="0"/>
        <w:tabs>
          <w:tab w:val="left" w:pos="1701"/>
        </w:tabs>
        <w:autoSpaceDE w:val="0"/>
        <w:autoSpaceDN w:val="0"/>
        <w:adjustRightInd w:val="0"/>
        <w:spacing w:line="360" w:lineRule="auto"/>
        <w:jc w:val="both"/>
        <w:rPr>
          <w:rFonts w:ascii="Palatino Linotype" w:hAnsi="Palatino Linotype" w:cs="Arial"/>
        </w:rPr>
      </w:pPr>
      <w:r w:rsidRPr="00722A15">
        <w:rPr>
          <w:rFonts w:ascii="Palatino Linotype" w:hAnsi="Palatino Linotype" w:cs="Arial"/>
          <w:b/>
          <w:bCs/>
          <w:sz w:val="28"/>
          <w:lang w:eastAsia="es-MX"/>
        </w:rPr>
        <w:t>PRIMERO</w:t>
      </w:r>
      <w:r w:rsidRPr="00722A15">
        <w:rPr>
          <w:rFonts w:ascii="Palatino Linotype" w:hAnsi="Palatino Linotype" w:cs="Arial"/>
        </w:rPr>
        <w:t xml:space="preserve">. Resultan parcialmente </w:t>
      </w:r>
      <w:r w:rsidRPr="00722A15">
        <w:rPr>
          <w:rFonts w:ascii="Palatino Linotype" w:hAnsi="Palatino Linotype" w:cs="Arial"/>
          <w:b/>
        </w:rPr>
        <w:t>fundadas</w:t>
      </w:r>
      <w:r w:rsidRPr="00722A15">
        <w:rPr>
          <w:rFonts w:ascii="Palatino Linotype" w:hAnsi="Palatino Linotype" w:cs="Arial"/>
        </w:rPr>
        <w:t xml:space="preserve"> las </w:t>
      </w:r>
      <w:r w:rsidRPr="00722A15">
        <w:rPr>
          <w:rFonts w:ascii="Palatino Linotype" w:hAnsi="Palatino Linotype"/>
          <w:shd w:val="clear" w:color="auto" w:fill="FFFFFF"/>
        </w:rPr>
        <w:t>razones</w:t>
      </w:r>
      <w:r w:rsidRPr="00722A15">
        <w:rPr>
          <w:rFonts w:ascii="Palatino Linotype" w:hAnsi="Palatino Linotype" w:cs="Arial"/>
        </w:rPr>
        <w:t xml:space="preserve"> o motivos de inconformidad hechas valer por </w:t>
      </w:r>
      <w:r w:rsidRPr="00722A15">
        <w:rPr>
          <w:rFonts w:ascii="Palatino Linotype" w:eastAsia="Calibri" w:hAnsi="Palatino Linotype"/>
          <w:b/>
          <w:szCs w:val="22"/>
          <w:lang w:eastAsia="en-US"/>
        </w:rPr>
        <w:t>LA RECURRENTE</w:t>
      </w:r>
      <w:r w:rsidRPr="00722A15">
        <w:rPr>
          <w:rFonts w:ascii="Palatino Linotype" w:hAnsi="Palatino Linotype" w:cs="Arial"/>
          <w:b/>
        </w:rPr>
        <w:t>,</w:t>
      </w:r>
      <w:r w:rsidRPr="00722A15">
        <w:rPr>
          <w:rFonts w:ascii="Palatino Linotype" w:hAnsi="Palatino Linotype" w:cs="Arial"/>
        </w:rPr>
        <w:t xml:space="preserve"> en términos del Considerando </w:t>
      </w:r>
      <w:r w:rsidRPr="00722A15">
        <w:rPr>
          <w:rFonts w:ascii="Palatino Linotype" w:hAnsi="Palatino Linotype" w:cs="Arial"/>
          <w:b/>
        </w:rPr>
        <w:t>QUINTO</w:t>
      </w:r>
      <w:r w:rsidRPr="00722A15">
        <w:rPr>
          <w:rFonts w:ascii="Palatino Linotype" w:hAnsi="Palatino Linotype" w:cs="Arial"/>
        </w:rPr>
        <w:t xml:space="preserve"> de la presente resolución.</w:t>
      </w:r>
    </w:p>
    <w:p w14:paraId="278E3700" w14:textId="77777777" w:rsidR="004365CB" w:rsidRPr="00722A15" w:rsidRDefault="004365CB" w:rsidP="004365CB">
      <w:pPr>
        <w:widowControl w:val="0"/>
        <w:tabs>
          <w:tab w:val="left" w:pos="1701"/>
        </w:tabs>
        <w:autoSpaceDE w:val="0"/>
        <w:autoSpaceDN w:val="0"/>
        <w:adjustRightInd w:val="0"/>
        <w:spacing w:line="360" w:lineRule="auto"/>
        <w:jc w:val="both"/>
        <w:rPr>
          <w:rFonts w:ascii="Palatino Linotype" w:hAnsi="Palatino Linotype" w:cs="Arial"/>
        </w:rPr>
      </w:pPr>
    </w:p>
    <w:p w14:paraId="15E0B453" w14:textId="7A86BCA7" w:rsidR="004365CB" w:rsidRPr="00722A15" w:rsidRDefault="004365CB" w:rsidP="004365CB">
      <w:pPr>
        <w:widowControl w:val="0"/>
        <w:tabs>
          <w:tab w:val="left" w:pos="1701"/>
        </w:tabs>
        <w:autoSpaceDE w:val="0"/>
        <w:autoSpaceDN w:val="0"/>
        <w:adjustRightInd w:val="0"/>
        <w:spacing w:line="360" w:lineRule="auto"/>
        <w:jc w:val="both"/>
        <w:rPr>
          <w:rFonts w:ascii="Palatino Linotype" w:eastAsia="Calibri" w:hAnsi="Palatino Linotype" w:cs="Arial"/>
          <w:color w:val="000000" w:themeColor="text1"/>
        </w:rPr>
      </w:pPr>
      <w:r w:rsidRPr="00722A15">
        <w:rPr>
          <w:rFonts w:ascii="Palatino Linotype" w:hAnsi="Palatino Linotype" w:cs="Arial"/>
          <w:b/>
          <w:color w:val="000000" w:themeColor="text1"/>
          <w:sz w:val="28"/>
          <w:szCs w:val="28"/>
        </w:rPr>
        <w:t>SEGUNDO</w:t>
      </w:r>
      <w:r w:rsidRPr="00722A15">
        <w:rPr>
          <w:rFonts w:ascii="Palatino Linotype" w:hAnsi="Palatino Linotype" w:cs="Arial"/>
          <w:color w:val="000000" w:themeColor="text1"/>
          <w:sz w:val="28"/>
          <w:szCs w:val="28"/>
        </w:rPr>
        <w:t>.</w:t>
      </w:r>
      <w:r w:rsidRPr="00722A15">
        <w:rPr>
          <w:rFonts w:ascii="Palatino Linotype" w:hAnsi="Palatino Linotype" w:cs="Arial"/>
          <w:color w:val="000000" w:themeColor="text1"/>
        </w:rPr>
        <w:t xml:space="preserve"> </w:t>
      </w:r>
      <w:r w:rsidRPr="00722A15">
        <w:rPr>
          <w:rFonts w:ascii="Palatino Linotype" w:eastAsia="Calibri" w:hAnsi="Palatino Linotype" w:cs="Arial"/>
          <w:color w:val="000000" w:themeColor="text1"/>
        </w:rPr>
        <w:t xml:space="preserve">Se ordena se </w:t>
      </w:r>
      <w:r w:rsidRPr="00722A15">
        <w:rPr>
          <w:rFonts w:ascii="Palatino Linotype" w:eastAsia="Calibri" w:hAnsi="Palatino Linotype" w:cs="Arial"/>
          <w:b/>
          <w:color w:val="000000" w:themeColor="text1"/>
        </w:rPr>
        <w:t xml:space="preserve">MODIFIQUE </w:t>
      </w:r>
      <w:r w:rsidRPr="00722A15">
        <w:rPr>
          <w:rFonts w:ascii="Palatino Linotype" w:eastAsia="Calibri" w:hAnsi="Palatino Linotype" w:cs="Arial"/>
          <w:color w:val="000000" w:themeColor="text1"/>
        </w:rPr>
        <w:t xml:space="preserve">la respuesta proporcionada por </w:t>
      </w:r>
      <w:r w:rsidRPr="00722A15">
        <w:rPr>
          <w:rFonts w:ascii="Palatino Linotype" w:eastAsia="Calibri" w:hAnsi="Palatino Linotype" w:cs="Arial"/>
          <w:b/>
          <w:color w:val="000000" w:themeColor="text1"/>
        </w:rPr>
        <w:t xml:space="preserve">EL SUJETO OBLIGADO </w:t>
      </w:r>
      <w:r w:rsidRPr="00722A15">
        <w:rPr>
          <w:rFonts w:ascii="Palatino Linotype" w:eastAsia="Calibri" w:hAnsi="Palatino Linotype" w:cs="Arial"/>
          <w:color w:val="000000" w:themeColor="text1"/>
        </w:rPr>
        <w:t xml:space="preserve">y se </w:t>
      </w:r>
      <w:r w:rsidRPr="00722A15">
        <w:rPr>
          <w:rFonts w:ascii="Palatino Linotype" w:eastAsia="Calibri" w:hAnsi="Palatino Linotype" w:cs="Arial"/>
          <w:b/>
          <w:color w:val="000000" w:themeColor="text1"/>
        </w:rPr>
        <w:t xml:space="preserve">ordena </w:t>
      </w:r>
      <w:r w:rsidRPr="00722A15">
        <w:rPr>
          <w:rFonts w:ascii="Palatino Linotype" w:eastAsia="Calibri" w:hAnsi="Palatino Linotype" w:cs="Arial"/>
          <w:color w:val="000000" w:themeColor="text1"/>
        </w:rPr>
        <w:t xml:space="preserve">atienda la Solicitud de Información que dio origen al Recurso de Revisión </w:t>
      </w:r>
      <w:r w:rsidR="003A1CB7">
        <w:rPr>
          <w:rFonts w:ascii="Palatino Linotype" w:hAnsi="Palatino Linotype"/>
          <w:b/>
          <w:color w:val="000000" w:themeColor="text1"/>
        </w:rPr>
        <w:t>03962</w:t>
      </w:r>
      <w:r w:rsidRPr="00722A15">
        <w:rPr>
          <w:rFonts w:ascii="Palatino Linotype" w:hAnsi="Palatino Linotype"/>
          <w:b/>
          <w:color w:val="000000" w:themeColor="text1"/>
        </w:rPr>
        <w:t>/INFOEM/IP/RR/2022</w:t>
      </w:r>
      <w:r w:rsidRPr="00722A15">
        <w:rPr>
          <w:rFonts w:ascii="Palatino Linotype" w:hAnsi="Palatino Linotype" w:cs="Arial"/>
          <w:color w:val="000000" w:themeColor="text1"/>
        </w:rPr>
        <w:t xml:space="preserve">, en términos del Considerando </w:t>
      </w:r>
      <w:r w:rsidRPr="00722A15">
        <w:rPr>
          <w:rFonts w:ascii="Palatino Linotype" w:hAnsi="Palatino Linotype" w:cs="Arial"/>
          <w:b/>
          <w:color w:val="000000" w:themeColor="text1"/>
        </w:rPr>
        <w:t xml:space="preserve">QUINTO </w:t>
      </w:r>
      <w:r w:rsidRPr="00722A15">
        <w:rPr>
          <w:rFonts w:ascii="Palatino Linotype" w:hAnsi="Palatino Linotype" w:cs="Arial"/>
          <w:color w:val="000000" w:themeColor="text1"/>
        </w:rPr>
        <w:t>de la presente resolución, y haga entrega al</w:t>
      </w:r>
      <w:r w:rsidRPr="00722A15">
        <w:rPr>
          <w:rFonts w:ascii="Palatino Linotype" w:hAnsi="Palatino Linotype" w:cs="Arial"/>
          <w:b/>
          <w:color w:val="000000" w:themeColor="text1"/>
        </w:rPr>
        <w:t xml:space="preserve"> RECURRENTE</w:t>
      </w:r>
      <w:r w:rsidRPr="00722A15">
        <w:rPr>
          <w:rFonts w:ascii="Palatino Linotype" w:hAnsi="Palatino Linotype" w:cs="Arial"/>
          <w:color w:val="000000" w:themeColor="text1"/>
        </w:rPr>
        <w:t>, vía Sistema de Acceso a la Información Mexiquense</w:t>
      </w:r>
      <w:r w:rsidRPr="00722A15">
        <w:rPr>
          <w:rFonts w:ascii="Palatino Linotype" w:hAnsi="Palatino Linotype" w:cs="Arial"/>
          <w:b/>
          <w:color w:val="000000" w:themeColor="text1"/>
        </w:rPr>
        <w:t xml:space="preserve"> SAIMEX </w:t>
      </w:r>
      <w:r w:rsidRPr="00722A15">
        <w:rPr>
          <w:rFonts w:ascii="Palatino Linotype" w:hAnsi="Palatino Linotype" w:cs="Arial"/>
          <w:color w:val="000000" w:themeColor="text1"/>
        </w:rPr>
        <w:t xml:space="preserve">previa </w:t>
      </w:r>
      <w:r w:rsidRPr="00722A15">
        <w:rPr>
          <w:rFonts w:ascii="Palatino Linotype" w:hAnsi="Palatino Linotype" w:cs="Arial"/>
          <w:b/>
          <w:color w:val="000000" w:themeColor="text1"/>
        </w:rPr>
        <w:t>búsqueda exhaustiva y razonable</w:t>
      </w:r>
      <w:r w:rsidRPr="00722A15">
        <w:rPr>
          <w:rFonts w:ascii="Palatino Linotype" w:eastAsia="Calibri" w:hAnsi="Palatino Linotype"/>
          <w:lang w:val="es-ES_tradnl"/>
        </w:rPr>
        <w:t xml:space="preserve">, </w:t>
      </w:r>
      <w:r w:rsidRPr="00722A15">
        <w:rPr>
          <w:rFonts w:ascii="Palatino Linotype" w:hAnsi="Palatino Linotype" w:cs="Arial"/>
          <w:color w:val="000000" w:themeColor="text1"/>
        </w:rPr>
        <w:t>de</w:t>
      </w:r>
      <w:r w:rsidRPr="00722A15">
        <w:rPr>
          <w:rFonts w:ascii="Palatino Linotype" w:hAnsi="Palatino Linotype" w:cs="Arial"/>
          <w:b/>
          <w:color w:val="000000" w:themeColor="text1"/>
        </w:rPr>
        <w:t xml:space="preserve"> </w:t>
      </w:r>
      <w:r w:rsidRPr="00722A15">
        <w:rPr>
          <w:rFonts w:ascii="Palatino Linotype" w:hAnsi="Palatino Linotype" w:cs="Arial"/>
          <w:color w:val="000000" w:themeColor="text1"/>
        </w:rPr>
        <w:t xml:space="preserve">ser procedente en </w:t>
      </w:r>
      <w:r w:rsidRPr="00722A15">
        <w:rPr>
          <w:rFonts w:ascii="Palatino Linotype" w:hAnsi="Palatino Linotype" w:cs="Arial"/>
          <w:b/>
          <w:color w:val="000000" w:themeColor="text1"/>
        </w:rPr>
        <w:t xml:space="preserve">versión pública, </w:t>
      </w:r>
      <w:r w:rsidRPr="00722A15">
        <w:rPr>
          <w:rFonts w:ascii="Palatino Linotype" w:hAnsi="Palatino Linotype" w:cs="Arial"/>
          <w:color w:val="000000" w:themeColor="text1"/>
        </w:rPr>
        <w:t>los documentos donde conste lo siguiente:</w:t>
      </w:r>
    </w:p>
    <w:p w14:paraId="687285E7" w14:textId="77777777" w:rsidR="004365CB" w:rsidRPr="00722A15" w:rsidRDefault="004365CB" w:rsidP="004365CB">
      <w:pPr>
        <w:spacing w:line="276" w:lineRule="auto"/>
        <w:ind w:left="851" w:right="1134"/>
        <w:jc w:val="both"/>
        <w:rPr>
          <w:rFonts w:ascii="Palatino Linotype" w:eastAsia="Calibri" w:hAnsi="Palatino Linotype"/>
          <w:i/>
          <w:sz w:val="22"/>
          <w:szCs w:val="22"/>
          <w:lang w:val="es-ES_tradnl"/>
        </w:rPr>
      </w:pPr>
    </w:p>
    <w:p w14:paraId="0C87E023" w14:textId="187035E6" w:rsidR="004365CB" w:rsidRPr="00722A15" w:rsidRDefault="004365CB" w:rsidP="004365CB">
      <w:pPr>
        <w:spacing w:line="276" w:lineRule="auto"/>
        <w:ind w:left="851" w:right="1134" w:hanging="142"/>
        <w:jc w:val="both"/>
        <w:rPr>
          <w:rFonts w:ascii="Palatino Linotype" w:eastAsia="Calibri" w:hAnsi="Palatino Linotype"/>
          <w:i/>
          <w:sz w:val="22"/>
          <w:szCs w:val="22"/>
          <w:lang w:val="es-ES_tradnl"/>
        </w:rPr>
      </w:pPr>
      <w:r w:rsidRPr="00722A15">
        <w:rPr>
          <w:rFonts w:ascii="Palatino Linotype" w:eastAsia="Calibri" w:hAnsi="Palatino Linotype"/>
          <w:i/>
          <w:sz w:val="22"/>
          <w:szCs w:val="22"/>
          <w:lang w:val="es-ES_tradnl"/>
        </w:rPr>
        <w:t xml:space="preserve">“a) </w:t>
      </w:r>
      <w:r w:rsidR="00DB2797" w:rsidRPr="00722A15">
        <w:rPr>
          <w:rFonts w:ascii="Palatino Linotype" w:eastAsia="Calibri" w:hAnsi="Palatino Linotype"/>
          <w:i/>
          <w:sz w:val="22"/>
          <w:szCs w:val="22"/>
          <w:lang w:val="es-ES_tradnl"/>
        </w:rPr>
        <w:t xml:space="preserve">Las actas ordinarias y extraordinarias de </w:t>
      </w:r>
      <w:r w:rsidRPr="00722A15">
        <w:rPr>
          <w:rFonts w:ascii="Palatino Linotype" w:eastAsia="Calibri" w:hAnsi="Palatino Linotype"/>
          <w:i/>
          <w:sz w:val="22"/>
          <w:szCs w:val="22"/>
          <w:lang w:val="es-ES_tradnl"/>
        </w:rPr>
        <w:t xml:space="preserve"> </w:t>
      </w:r>
      <w:r w:rsidR="00DB2797" w:rsidRPr="00722A15">
        <w:rPr>
          <w:rFonts w:ascii="Palatino Linotype" w:eastAsia="Calibri" w:hAnsi="Palatino Linotype"/>
          <w:i/>
          <w:sz w:val="22"/>
          <w:szCs w:val="22"/>
          <w:lang w:val="es-ES_tradnl"/>
        </w:rPr>
        <w:t>la Comisión de Transparencia, Acceso a la Información Pública y Protección de Datos Personales</w:t>
      </w:r>
      <w:r w:rsidR="00AF7773" w:rsidRPr="00722A15">
        <w:rPr>
          <w:rFonts w:ascii="Palatino Linotype" w:eastAsia="Calibri" w:hAnsi="Palatino Linotype"/>
          <w:i/>
          <w:sz w:val="22"/>
          <w:szCs w:val="22"/>
          <w:lang w:val="es-ES_tradnl"/>
        </w:rPr>
        <w:t xml:space="preserve"> celebradas </w:t>
      </w:r>
      <w:r w:rsidR="00E201C6" w:rsidRPr="00722A15">
        <w:rPr>
          <w:rFonts w:ascii="Palatino Linotype" w:eastAsia="Calibri" w:hAnsi="Palatino Linotype"/>
          <w:i/>
          <w:sz w:val="22"/>
          <w:szCs w:val="22"/>
          <w:lang w:val="es-ES_tradnl"/>
        </w:rPr>
        <w:t xml:space="preserve">del primero de enero </w:t>
      </w:r>
      <w:r w:rsidR="00AF7773" w:rsidRPr="00722A15">
        <w:rPr>
          <w:rFonts w:ascii="Palatino Linotype" w:eastAsia="Calibri" w:hAnsi="Palatino Linotype"/>
          <w:i/>
          <w:sz w:val="22"/>
          <w:szCs w:val="22"/>
          <w:lang w:val="es-ES_tradnl"/>
        </w:rPr>
        <w:t>al veintiuno de febrero de dos mil veintidós.</w:t>
      </w:r>
    </w:p>
    <w:p w14:paraId="53AE63CC" w14:textId="77777777" w:rsidR="004365CB" w:rsidRPr="00722A15" w:rsidRDefault="004365CB" w:rsidP="004365CB">
      <w:pPr>
        <w:rPr>
          <w:rFonts w:ascii="Palatino Linotype" w:eastAsia="Calibri" w:hAnsi="Palatino Linotype"/>
          <w:i/>
          <w:sz w:val="22"/>
          <w:szCs w:val="22"/>
          <w:lang w:val="es-ES_tradnl"/>
        </w:rPr>
      </w:pPr>
    </w:p>
    <w:p w14:paraId="64377514" w14:textId="77777777" w:rsidR="004365CB" w:rsidRPr="00722A15" w:rsidRDefault="004365CB" w:rsidP="004365CB">
      <w:pPr>
        <w:spacing w:line="276" w:lineRule="auto"/>
        <w:ind w:left="851" w:right="1134"/>
        <w:jc w:val="both"/>
        <w:rPr>
          <w:rFonts w:ascii="Palatino Linotype" w:hAnsi="Palatino Linotype"/>
          <w:i/>
          <w:sz w:val="22"/>
          <w:szCs w:val="22"/>
          <w:lang w:val="es-ES"/>
        </w:rPr>
      </w:pPr>
      <w:r w:rsidRPr="00722A15">
        <w:rPr>
          <w:rFonts w:ascii="Palatino Linotype" w:hAnsi="Palatino Linotype"/>
          <w:i/>
          <w:sz w:val="22"/>
          <w:szCs w:val="22"/>
          <w:lang w:val="es-ES"/>
        </w:rPr>
        <w:t xml:space="preserve">Debiendo notificar a </w:t>
      </w:r>
      <w:r w:rsidRPr="00722A15">
        <w:rPr>
          <w:rFonts w:ascii="Palatino Linotype" w:hAnsi="Palatino Linotype"/>
          <w:b/>
          <w:i/>
          <w:sz w:val="22"/>
          <w:szCs w:val="22"/>
          <w:lang w:val="es-ES"/>
        </w:rPr>
        <w:t>LA RECURRENTE</w:t>
      </w:r>
      <w:r w:rsidRPr="00722A15">
        <w:rPr>
          <w:rFonts w:ascii="Palatino Linotype" w:hAnsi="Palatino Linotype"/>
          <w:i/>
          <w:sz w:val="22"/>
          <w:szCs w:val="22"/>
          <w:lang w:val="es-ES"/>
        </w:rPr>
        <w:t xml:space="preserve"> el Acuerdo de Clasificación de la información que emita de ser procedente el </w:t>
      </w:r>
      <w:r w:rsidRPr="00722A15">
        <w:rPr>
          <w:rFonts w:ascii="Palatino Linotype" w:hAnsi="Palatino Linotype"/>
          <w:i/>
          <w:color w:val="000000" w:themeColor="text1"/>
          <w:sz w:val="22"/>
          <w:szCs w:val="22"/>
        </w:rPr>
        <w:t>Comité</w:t>
      </w:r>
      <w:r w:rsidRPr="00722A15">
        <w:rPr>
          <w:rFonts w:ascii="Palatino Linotype" w:hAnsi="Palatino Linotype"/>
          <w:i/>
          <w:sz w:val="22"/>
          <w:szCs w:val="22"/>
          <w:lang w:val="es-ES"/>
        </w:rPr>
        <w:t xml:space="preserve"> de Transparencia con motivo de la versión pública.</w:t>
      </w:r>
    </w:p>
    <w:p w14:paraId="3E9376A7" w14:textId="77777777" w:rsidR="004365CB" w:rsidRPr="00722A15" w:rsidRDefault="004365CB" w:rsidP="004365CB">
      <w:pPr>
        <w:spacing w:line="276" w:lineRule="auto"/>
        <w:ind w:left="851" w:right="1134"/>
        <w:jc w:val="both"/>
        <w:rPr>
          <w:rFonts w:ascii="Palatino Linotype" w:hAnsi="Palatino Linotype"/>
          <w:i/>
          <w:sz w:val="22"/>
          <w:szCs w:val="22"/>
          <w:lang w:val="es-ES"/>
        </w:rPr>
      </w:pPr>
    </w:p>
    <w:p w14:paraId="20FCD36B" w14:textId="1EC7C9C9" w:rsidR="004365CB" w:rsidRPr="00722A15" w:rsidRDefault="00DB2797" w:rsidP="00DB2797">
      <w:pPr>
        <w:spacing w:line="276" w:lineRule="auto"/>
        <w:ind w:left="851" w:right="1134"/>
        <w:jc w:val="both"/>
        <w:rPr>
          <w:rFonts w:ascii="Palatino Linotype" w:hAnsi="Palatino Linotype"/>
          <w:i/>
          <w:sz w:val="22"/>
          <w:szCs w:val="22"/>
          <w:lang w:val="es-ES"/>
        </w:rPr>
      </w:pPr>
      <w:r w:rsidRPr="00722A15">
        <w:rPr>
          <w:rFonts w:ascii="Palatino Linotype" w:hAnsi="Palatino Linotype"/>
          <w:i/>
          <w:iCs/>
          <w:color w:val="222222"/>
          <w:sz w:val="22"/>
          <w:szCs w:val="22"/>
          <w:lang w:eastAsia="es-MX"/>
        </w:rPr>
        <w:t>Para el caso de que no cuente con la información</w:t>
      </w:r>
      <w:r w:rsidR="00AF7773" w:rsidRPr="00722A15">
        <w:rPr>
          <w:rFonts w:ascii="Palatino Linotype" w:hAnsi="Palatino Linotype"/>
          <w:i/>
          <w:iCs/>
          <w:color w:val="222222"/>
          <w:sz w:val="22"/>
          <w:szCs w:val="22"/>
          <w:lang w:eastAsia="es-MX"/>
        </w:rPr>
        <w:t xml:space="preserve"> </w:t>
      </w:r>
      <w:r w:rsidR="00D66E23" w:rsidRPr="00722A15">
        <w:rPr>
          <w:rFonts w:ascii="Palatino Linotype" w:hAnsi="Palatino Linotype"/>
          <w:i/>
          <w:iCs/>
          <w:color w:val="222222"/>
          <w:sz w:val="22"/>
          <w:szCs w:val="22"/>
          <w:lang w:eastAsia="es-MX"/>
        </w:rPr>
        <w:t>referente a las actas extraordinarias</w:t>
      </w:r>
      <w:r w:rsidRPr="00722A15">
        <w:rPr>
          <w:rFonts w:ascii="Palatino Linotype" w:hAnsi="Palatino Linotype"/>
          <w:i/>
          <w:iCs/>
          <w:color w:val="222222"/>
          <w:sz w:val="22"/>
          <w:szCs w:val="22"/>
          <w:lang w:eastAsia="es-MX"/>
        </w:rPr>
        <w:t>, por no haberse celebrado, EL SUJETO OBLIGADO deberá hacerlo del conocimiento a LA RECURRENTE”.</w:t>
      </w:r>
    </w:p>
    <w:p w14:paraId="1E477362" w14:textId="77777777" w:rsidR="004365CB" w:rsidRPr="00722A15" w:rsidRDefault="004365CB" w:rsidP="004365CB">
      <w:pPr>
        <w:pStyle w:val="Prrafodelista"/>
        <w:spacing w:line="276" w:lineRule="auto"/>
        <w:ind w:left="1211" w:right="1134"/>
        <w:jc w:val="both"/>
        <w:rPr>
          <w:rFonts w:ascii="Palatino Linotype" w:eastAsia="Calibri" w:hAnsi="Palatino Linotype"/>
          <w:i/>
          <w:sz w:val="22"/>
          <w:szCs w:val="22"/>
          <w:lang w:val="es-ES_tradnl"/>
        </w:rPr>
      </w:pPr>
    </w:p>
    <w:p w14:paraId="36224354" w14:textId="77777777" w:rsidR="004365CB" w:rsidRPr="00722A15" w:rsidRDefault="004365CB" w:rsidP="004365CB">
      <w:pPr>
        <w:widowControl w:val="0"/>
        <w:tabs>
          <w:tab w:val="left" w:pos="1701"/>
        </w:tabs>
        <w:autoSpaceDE w:val="0"/>
        <w:autoSpaceDN w:val="0"/>
        <w:adjustRightInd w:val="0"/>
        <w:spacing w:line="360" w:lineRule="auto"/>
        <w:jc w:val="both"/>
        <w:rPr>
          <w:rFonts w:ascii="Palatino Linotype" w:hAnsi="Palatino Linotype"/>
          <w:lang w:eastAsia="es-MX"/>
        </w:rPr>
      </w:pPr>
      <w:r w:rsidRPr="00722A15">
        <w:rPr>
          <w:rFonts w:ascii="Palatino Linotype" w:hAnsi="Palatino Linotype" w:cs="Arial"/>
          <w:b/>
          <w:bCs/>
          <w:sz w:val="28"/>
          <w:lang w:eastAsia="es-MX"/>
        </w:rPr>
        <w:t>TERCERO</w:t>
      </w:r>
      <w:r w:rsidRPr="00722A15">
        <w:rPr>
          <w:rFonts w:ascii="Palatino Linotype" w:eastAsia="Calibri" w:hAnsi="Palatino Linotype" w:cs="Arial"/>
          <w:b/>
          <w:bCs/>
        </w:rPr>
        <w:t xml:space="preserve">. </w:t>
      </w:r>
      <w:r w:rsidRPr="00722A15">
        <w:rPr>
          <w:rFonts w:ascii="Palatino Linotype" w:hAnsi="Palatino Linotype"/>
          <w:b/>
          <w:szCs w:val="17"/>
          <w:lang w:eastAsia="es-ES_tradnl"/>
        </w:rPr>
        <w:t>Notifíquese</w:t>
      </w:r>
      <w:r w:rsidRPr="00722A15">
        <w:rPr>
          <w:rFonts w:ascii="Palatino Linotype" w:hAnsi="Palatino Linotype"/>
          <w:szCs w:val="17"/>
          <w:lang w:eastAsia="es-ES_tradnl"/>
        </w:rPr>
        <w:t xml:space="preserve"> </w:t>
      </w:r>
      <w:r w:rsidRPr="00722A15">
        <w:rPr>
          <w:rFonts w:ascii="Palatino Linotype" w:hAnsi="Palatino Linotype"/>
          <w:lang w:eastAsia="es-MX"/>
        </w:rPr>
        <w:t xml:space="preserve">al Titular de la Unidad de Transparencia de </w:t>
      </w:r>
      <w:r w:rsidRPr="00722A15">
        <w:rPr>
          <w:rFonts w:ascii="Palatino Linotype" w:hAnsi="Palatino Linotype"/>
          <w:b/>
          <w:lang w:eastAsia="es-MX"/>
        </w:rPr>
        <w:t>EL</w:t>
      </w:r>
      <w:r w:rsidRPr="00722A15">
        <w:rPr>
          <w:rFonts w:ascii="Palatino Linotype" w:hAnsi="Palatino Linotype"/>
          <w:lang w:eastAsia="es-MX"/>
        </w:rPr>
        <w:t xml:space="preserve"> </w:t>
      </w:r>
      <w:r w:rsidRPr="00722A15">
        <w:rPr>
          <w:rFonts w:ascii="Palatino Linotype" w:hAnsi="Palatino Linotype"/>
          <w:b/>
          <w:lang w:eastAsia="es-MX"/>
        </w:rPr>
        <w:t xml:space="preserve">SUJETO OBLIGADO </w:t>
      </w:r>
      <w:r w:rsidRPr="00722A15">
        <w:rPr>
          <w:rFonts w:ascii="Palatino Linotype" w:hAnsi="Palatino Linotype"/>
          <w:lang w:eastAsia="es-MX"/>
        </w:rPr>
        <w:t xml:space="preserve">para que, conforme a los artículos 186, último párrafo y 189, párrafo segundo de la Ley de Transparencia y Acceso a la Información Pública del Estado de </w:t>
      </w:r>
      <w:r w:rsidRPr="00722A15">
        <w:rPr>
          <w:rFonts w:ascii="Palatino Linotype" w:hAnsi="Palatino Linotype"/>
          <w:lang w:eastAsia="es-MX"/>
        </w:rPr>
        <w:lastRenderedPageBreak/>
        <w:t>México y Municipios, dé cumplimiento a lo ordenado dentro del plazo de diez días hábiles, debiendo informar a este Instituto en un plazo de tres días hábiles siguientes sobre el cumplimiento dado a la resolución.</w:t>
      </w:r>
    </w:p>
    <w:p w14:paraId="5B7DC75A" w14:textId="77777777" w:rsidR="004365CB" w:rsidRPr="00722A15" w:rsidRDefault="004365CB" w:rsidP="004365CB">
      <w:pPr>
        <w:tabs>
          <w:tab w:val="left" w:pos="709"/>
        </w:tabs>
        <w:spacing w:line="360" w:lineRule="auto"/>
        <w:ind w:right="51"/>
        <w:jc w:val="both"/>
        <w:rPr>
          <w:rFonts w:ascii="Palatino Linotype" w:hAnsi="Palatino Linotype" w:cs="Arial"/>
          <w:b/>
          <w:bCs/>
          <w:color w:val="000000" w:themeColor="text1"/>
          <w:sz w:val="28"/>
        </w:rPr>
      </w:pPr>
    </w:p>
    <w:p w14:paraId="0355BFBC" w14:textId="77777777" w:rsidR="004365CB" w:rsidRPr="00722A15" w:rsidRDefault="004365CB" w:rsidP="004365CB">
      <w:pPr>
        <w:tabs>
          <w:tab w:val="left" w:pos="709"/>
        </w:tabs>
        <w:spacing w:line="360" w:lineRule="auto"/>
        <w:ind w:right="51"/>
        <w:jc w:val="both"/>
        <w:rPr>
          <w:rFonts w:ascii="Palatino Linotype" w:hAnsi="Palatino Linotype" w:cs="Arial"/>
          <w:color w:val="000000" w:themeColor="text1"/>
        </w:rPr>
      </w:pPr>
      <w:r w:rsidRPr="00722A15">
        <w:rPr>
          <w:rFonts w:ascii="Palatino Linotype" w:hAnsi="Palatino Linotype" w:cs="Arial"/>
          <w:b/>
          <w:bCs/>
          <w:color w:val="000000" w:themeColor="text1"/>
          <w:sz w:val="28"/>
        </w:rPr>
        <w:t>CUARTO.</w:t>
      </w:r>
      <w:r w:rsidRPr="00722A15">
        <w:rPr>
          <w:rFonts w:ascii="Palatino Linotype" w:hAnsi="Palatino Linotype"/>
          <w:color w:val="000000" w:themeColor="text1"/>
          <w:szCs w:val="17"/>
          <w:lang w:eastAsia="es-ES_tradnl"/>
        </w:rPr>
        <w:t xml:space="preserve"> </w:t>
      </w:r>
      <w:r w:rsidRPr="00722A15">
        <w:rPr>
          <w:rFonts w:ascii="Palatino Linotype" w:hAnsi="Palatino Linotype"/>
          <w:b/>
          <w:color w:val="000000" w:themeColor="text1"/>
          <w:szCs w:val="17"/>
          <w:lang w:eastAsia="es-ES_tradnl"/>
        </w:rPr>
        <w:t>Notifíquese</w:t>
      </w:r>
      <w:r w:rsidRPr="00722A15">
        <w:rPr>
          <w:rFonts w:ascii="Palatino Linotype" w:hAnsi="Palatino Linotype"/>
          <w:color w:val="000000" w:themeColor="text1"/>
          <w:szCs w:val="17"/>
          <w:lang w:eastAsia="es-ES_tradnl"/>
        </w:rPr>
        <w:t xml:space="preserve"> al </w:t>
      </w:r>
      <w:r w:rsidRPr="00722A15">
        <w:rPr>
          <w:rFonts w:ascii="Palatino Linotype" w:hAnsi="Palatino Linotype"/>
          <w:b/>
          <w:color w:val="000000" w:themeColor="text1"/>
          <w:szCs w:val="17"/>
          <w:lang w:eastAsia="es-ES_tradnl"/>
        </w:rPr>
        <w:t>RECURRENTE</w:t>
      </w:r>
      <w:r w:rsidRPr="00722A15">
        <w:rPr>
          <w:rFonts w:ascii="Palatino Linotype" w:hAnsi="Palatino Linotype"/>
          <w:color w:val="000000" w:themeColor="text1"/>
          <w:szCs w:val="17"/>
          <w:lang w:eastAsia="es-ES_tradnl"/>
        </w:rPr>
        <w:t xml:space="preserve"> la presente resolución vía </w:t>
      </w:r>
      <w:r w:rsidRPr="00722A15">
        <w:rPr>
          <w:rFonts w:ascii="Palatino Linotype" w:hAnsi="Palatino Linotype" w:cs="Arial"/>
          <w:color w:val="000000" w:themeColor="text1"/>
        </w:rPr>
        <w:t xml:space="preserve">Sistema de Acceso a la Información Mexiquense </w:t>
      </w:r>
      <w:r w:rsidRPr="00722A15">
        <w:rPr>
          <w:rFonts w:ascii="Palatino Linotype" w:hAnsi="Palatino Linotype" w:cs="Arial"/>
          <w:b/>
          <w:bCs/>
          <w:color w:val="000000" w:themeColor="text1"/>
        </w:rPr>
        <w:t>SAIMEX</w:t>
      </w:r>
      <w:r w:rsidRPr="00722A15">
        <w:rPr>
          <w:rFonts w:ascii="Palatino Linotype" w:hAnsi="Palatino Linotype" w:cs="Arial"/>
          <w:color w:val="000000" w:themeColor="text1"/>
        </w:rPr>
        <w:t>.</w:t>
      </w:r>
    </w:p>
    <w:p w14:paraId="0BA94254" w14:textId="77777777" w:rsidR="004365CB" w:rsidRPr="00722A15" w:rsidRDefault="004365CB" w:rsidP="004365CB">
      <w:pPr>
        <w:tabs>
          <w:tab w:val="left" w:pos="709"/>
        </w:tabs>
        <w:spacing w:line="360" w:lineRule="auto"/>
        <w:ind w:right="51"/>
        <w:jc w:val="both"/>
        <w:rPr>
          <w:rFonts w:ascii="Palatino Linotype" w:hAnsi="Palatino Linotype" w:cs="Arial"/>
          <w:color w:val="000000" w:themeColor="text1"/>
        </w:rPr>
      </w:pPr>
    </w:p>
    <w:p w14:paraId="77623860" w14:textId="77777777" w:rsidR="004365CB" w:rsidRPr="00722A15" w:rsidRDefault="004365CB" w:rsidP="004365CB">
      <w:pPr>
        <w:tabs>
          <w:tab w:val="left" w:pos="709"/>
        </w:tabs>
        <w:spacing w:line="360" w:lineRule="auto"/>
        <w:ind w:right="51"/>
        <w:jc w:val="both"/>
        <w:rPr>
          <w:rFonts w:ascii="Palatino Linotype" w:hAnsi="Palatino Linotype"/>
          <w:color w:val="000000" w:themeColor="text1"/>
          <w:szCs w:val="17"/>
          <w:lang w:eastAsia="es-ES_tradnl"/>
        </w:rPr>
      </w:pPr>
      <w:r w:rsidRPr="00722A15">
        <w:rPr>
          <w:rFonts w:ascii="Palatino Linotype" w:hAnsi="Palatino Linotype" w:cs="Arial"/>
          <w:b/>
          <w:bCs/>
          <w:color w:val="000000" w:themeColor="text1"/>
          <w:sz w:val="28"/>
        </w:rPr>
        <w:t>QUINTO.</w:t>
      </w:r>
      <w:r w:rsidRPr="00722A15">
        <w:rPr>
          <w:rFonts w:ascii="Palatino Linotype" w:hAnsi="Palatino Linotype"/>
          <w:color w:val="000000" w:themeColor="text1"/>
          <w:szCs w:val="17"/>
          <w:lang w:eastAsia="es-ES_tradnl"/>
        </w:rPr>
        <w:t xml:space="preserve"> Hágase del conocimiento a </w:t>
      </w:r>
      <w:r w:rsidRPr="00722A15">
        <w:rPr>
          <w:rFonts w:ascii="Palatino Linotype" w:hAnsi="Palatino Linotype"/>
          <w:b/>
          <w:color w:val="000000" w:themeColor="text1"/>
          <w:szCs w:val="17"/>
          <w:lang w:eastAsia="es-ES_tradnl"/>
        </w:rPr>
        <w:t>LA</w:t>
      </w:r>
      <w:r w:rsidRPr="00722A15">
        <w:rPr>
          <w:rFonts w:ascii="Palatino Linotype" w:hAnsi="Palatino Linotype"/>
          <w:color w:val="000000" w:themeColor="text1"/>
          <w:szCs w:val="17"/>
          <w:lang w:eastAsia="es-ES_tradnl"/>
        </w:rPr>
        <w:t xml:space="preserve"> </w:t>
      </w:r>
      <w:r w:rsidRPr="00722A15">
        <w:rPr>
          <w:rFonts w:ascii="Palatino Linotype" w:hAnsi="Palatino Linotype"/>
          <w:b/>
          <w:color w:val="000000" w:themeColor="text1"/>
          <w:szCs w:val="17"/>
          <w:lang w:eastAsia="es-ES_tradnl"/>
        </w:rPr>
        <w:t>RECURRENTE</w:t>
      </w:r>
      <w:r w:rsidRPr="00722A15">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0E19ACFF" w14:textId="77777777" w:rsidR="004365CB" w:rsidRPr="00722A15" w:rsidRDefault="004365CB" w:rsidP="004365CB">
      <w:pPr>
        <w:tabs>
          <w:tab w:val="left" w:pos="709"/>
        </w:tabs>
        <w:spacing w:line="360" w:lineRule="auto"/>
        <w:ind w:right="51"/>
        <w:jc w:val="both"/>
        <w:rPr>
          <w:rFonts w:ascii="Palatino Linotype" w:hAnsi="Palatino Linotype"/>
          <w:b/>
          <w:color w:val="000000" w:themeColor="text1"/>
          <w:sz w:val="28"/>
          <w:szCs w:val="28"/>
          <w:lang w:eastAsia="es-ES_tradnl"/>
        </w:rPr>
      </w:pPr>
    </w:p>
    <w:p w14:paraId="0A0E5854" w14:textId="77777777" w:rsidR="004365CB" w:rsidRPr="00722A15" w:rsidRDefault="004365CB" w:rsidP="004365CB">
      <w:pPr>
        <w:widowControl w:val="0"/>
        <w:tabs>
          <w:tab w:val="left" w:pos="1701"/>
        </w:tabs>
        <w:autoSpaceDE w:val="0"/>
        <w:autoSpaceDN w:val="0"/>
        <w:adjustRightInd w:val="0"/>
        <w:spacing w:line="360" w:lineRule="auto"/>
        <w:ind w:right="49"/>
        <w:jc w:val="both"/>
        <w:rPr>
          <w:rFonts w:ascii="Palatino Linotype" w:hAnsi="Palatino Linotype"/>
          <w:lang w:eastAsia="es-MX"/>
        </w:rPr>
      </w:pPr>
      <w:r w:rsidRPr="00722A15">
        <w:rPr>
          <w:rFonts w:ascii="Palatino Linotype" w:hAnsi="Palatino Linotype"/>
          <w:b/>
          <w:color w:val="000000" w:themeColor="text1"/>
          <w:sz w:val="28"/>
          <w:szCs w:val="28"/>
          <w:lang w:eastAsia="es-ES_tradnl"/>
        </w:rPr>
        <w:t>SEXTO.</w:t>
      </w:r>
      <w:r w:rsidRPr="00722A15">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Pr="00722A15">
        <w:rPr>
          <w:rFonts w:ascii="Palatino Linotype" w:hAnsi="Palatino Linotype"/>
          <w:b/>
          <w:lang w:val="es-ES"/>
        </w:rPr>
        <w:t xml:space="preserve">EL </w:t>
      </w:r>
      <w:r w:rsidRPr="00722A15">
        <w:rPr>
          <w:rFonts w:ascii="Palatino Linotype" w:hAnsi="Palatino Linotype" w:cs="Arial"/>
          <w:b/>
          <w:color w:val="000000" w:themeColor="text1"/>
        </w:rPr>
        <w:t xml:space="preserve">SUJETO OBLIGADO </w:t>
      </w:r>
      <w:r w:rsidRPr="00722A15">
        <w:rPr>
          <w:rFonts w:ascii="Palatino Linotype" w:hAnsi="Palatino Linotype"/>
          <w:color w:val="000000" w:themeColor="text1"/>
          <w:szCs w:val="17"/>
          <w:lang w:eastAsia="es-ES_tradnl"/>
        </w:rPr>
        <w:t>de manera fundada y motivada, podrá solicitar una ampliación de plazo para el cumplimiento de la presente resolución.</w:t>
      </w:r>
    </w:p>
    <w:p w14:paraId="0DC6B9E7" w14:textId="77777777" w:rsidR="0022582E" w:rsidRPr="00722A15" w:rsidRDefault="0022582E" w:rsidP="00323C71">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27856F2F" w14:textId="4507299A" w:rsidR="00722A15" w:rsidRPr="00722A15" w:rsidRDefault="00722A15" w:rsidP="00722A15">
      <w:pPr>
        <w:tabs>
          <w:tab w:val="left" w:pos="709"/>
        </w:tabs>
        <w:spacing w:line="360" w:lineRule="auto"/>
        <w:ind w:right="51"/>
        <w:jc w:val="both"/>
        <w:rPr>
          <w:rFonts w:ascii="Palatino Linotype" w:hAnsi="Palatino Linotype" w:cs="Arial"/>
          <w:color w:val="000000"/>
          <w:lang w:val="es-419" w:eastAsia="es-MX"/>
        </w:rPr>
      </w:pPr>
      <w:r w:rsidRPr="00722A15">
        <w:rPr>
          <w:rFonts w:ascii="Palatino Linotype" w:hAnsi="Palatino Linotype" w:cs="Arial"/>
          <w:color w:val="000000"/>
          <w:lang w:eastAsia="es-MX"/>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722A15">
        <w:rPr>
          <w:rFonts w:ascii="Palatino Linotype" w:hAnsi="Palatino Linotype" w:cs="Arial"/>
          <w:color w:val="000000"/>
          <w:lang w:val="es-419" w:eastAsia="es-MX"/>
        </w:rPr>
        <w:t xml:space="preserve"> </w:t>
      </w:r>
      <w:r w:rsidRPr="00722A15">
        <w:rPr>
          <w:rFonts w:ascii="Palatino Linotype" w:hAnsi="Palatino Linotype" w:cs="Arial"/>
          <w:color w:val="000000"/>
          <w:lang w:eastAsia="es-MX"/>
        </w:rPr>
        <w:t xml:space="preserve">EN LA </w:t>
      </w:r>
      <w:r w:rsidRPr="00722A15">
        <w:rPr>
          <w:rFonts w:ascii="Palatino Linotype" w:hAnsi="Palatino Linotype" w:cs="Arial"/>
          <w:color w:val="000000"/>
          <w:lang w:val="es-419" w:eastAsia="es-MX"/>
        </w:rPr>
        <w:t xml:space="preserve">VIGÉSIMA TERCERA </w:t>
      </w:r>
      <w:r w:rsidRPr="00722A15">
        <w:rPr>
          <w:rFonts w:ascii="Palatino Linotype" w:hAnsi="Palatino Linotype" w:cs="Arial"/>
          <w:color w:val="000000"/>
          <w:lang w:eastAsia="es-MX"/>
        </w:rPr>
        <w:lastRenderedPageBreak/>
        <w:t>SESIÓN ORDINARIA CELEBRADA EL VEINTIUNO DE JUNIO DE DOS MIL VEINTIDÓS, ANTE EL SECRETARIO TÉCNICO DEL PLENO, ALEXIS TAPIA RAMÍREZ.</w:t>
      </w:r>
    </w:p>
    <w:p w14:paraId="36FDEB7A" w14:textId="5F192477" w:rsidR="00177BA7" w:rsidRPr="00722A15" w:rsidRDefault="00170263" w:rsidP="00177BA7">
      <w:pPr>
        <w:widowControl w:val="0"/>
        <w:autoSpaceDE w:val="0"/>
        <w:autoSpaceDN w:val="0"/>
        <w:adjustRightInd w:val="0"/>
        <w:spacing w:line="360" w:lineRule="auto"/>
        <w:jc w:val="both"/>
        <w:rPr>
          <w:rFonts w:ascii="Palatino Linotype" w:hAnsi="Palatino Linotype"/>
          <w:sz w:val="16"/>
          <w:szCs w:val="16"/>
        </w:rPr>
      </w:pPr>
      <w:r w:rsidRPr="00722A15">
        <w:rPr>
          <w:rFonts w:ascii="Palatino Linotype" w:hAnsi="Palatino Linotype"/>
          <w:sz w:val="16"/>
          <w:szCs w:val="16"/>
        </w:rPr>
        <w:t>SCMM</w:t>
      </w:r>
      <w:r w:rsidR="007A7628" w:rsidRPr="00722A15">
        <w:rPr>
          <w:rFonts w:ascii="Palatino Linotype" w:hAnsi="Palatino Linotype"/>
          <w:sz w:val="16"/>
          <w:szCs w:val="16"/>
        </w:rPr>
        <w:t>/BLA/DEMF/JMMO</w:t>
      </w:r>
    </w:p>
    <w:p w14:paraId="332F197D" w14:textId="463F7492" w:rsidR="00177BA7" w:rsidRPr="009659C5" w:rsidRDefault="00177BA7">
      <w:pPr>
        <w:rPr>
          <w:rFonts w:ascii="Palatino Linotype" w:hAnsi="Palatino Linotype"/>
          <w:b/>
          <w:color w:val="000000" w:themeColor="text1"/>
          <w:sz w:val="28"/>
          <w:szCs w:val="28"/>
        </w:rPr>
      </w:pPr>
      <w:r w:rsidRPr="009659C5">
        <w:rPr>
          <w:rFonts w:ascii="Palatino Linotype" w:hAnsi="Palatino Linotype"/>
          <w:b/>
          <w:color w:val="000000" w:themeColor="text1"/>
          <w:sz w:val="28"/>
          <w:szCs w:val="28"/>
        </w:rPr>
        <w:br w:type="page"/>
      </w:r>
    </w:p>
    <w:p w14:paraId="0B67E94C" w14:textId="77777777" w:rsidR="00EE52D0" w:rsidRPr="009659C5" w:rsidRDefault="00EE52D0" w:rsidP="00323C71">
      <w:pPr>
        <w:spacing w:line="360" w:lineRule="auto"/>
        <w:jc w:val="both"/>
        <w:rPr>
          <w:rFonts w:ascii="Palatino Linotype" w:hAnsi="Palatino Linotype"/>
          <w:b/>
          <w:color w:val="000000" w:themeColor="text1"/>
          <w:sz w:val="28"/>
          <w:szCs w:val="28"/>
        </w:rPr>
      </w:pPr>
    </w:p>
    <w:sectPr w:rsidR="00EE52D0" w:rsidRPr="009659C5" w:rsidSect="00536C04">
      <w:headerReference w:type="even" r:id="rId23"/>
      <w:headerReference w:type="default" r:id="rId24"/>
      <w:footerReference w:type="default" r:id="rId25"/>
      <w:headerReference w:type="first" r:id="rId26"/>
      <w:footerReference w:type="first" r:id="rId27"/>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C76D69" w14:textId="77777777" w:rsidR="009D243D" w:rsidRDefault="009D243D" w:rsidP="00C80F8C">
      <w:r>
        <w:separator/>
      </w:r>
    </w:p>
  </w:endnote>
  <w:endnote w:type="continuationSeparator" w:id="0">
    <w:p w14:paraId="7D9E7ACF" w14:textId="77777777" w:rsidR="009D243D" w:rsidRDefault="009D243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notTrueType/>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20B0604020202020204"/>
    <w:charset w:val="01"/>
    <w:family w:val="roman"/>
    <w:pitch w:val="variable"/>
  </w:font>
  <w:font w:name="DejaVu Sans">
    <w:panose1 w:val="020B0604020202020204"/>
    <w:charset w:val="00"/>
    <w:family w:val="roman"/>
    <w:notTrueType/>
    <w:pitch w:val="default"/>
  </w:font>
  <w:font w:name="Lohit Hindi">
    <w:panose1 w:val="020B0604020202020204"/>
    <w:charset w:val="00"/>
    <w:family w:val="roman"/>
    <w:notTrueType/>
    <w:pitch w:val="default"/>
  </w:font>
  <w:font w:name="Helvetica">
    <w:panose1 w:val="00000000000000000000"/>
    <w:charset w:val="00"/>
    <w:family w:val="auto"/>
    <w:notTrueType/>
    <w:pitch w:val="variable"/>
    <w:sig w:usb0="E00002FF" w:usb1="5000785B" w:usb2="00000000" w:usb3="00000000" w:csb0="0000019F" w:csb1="00000000"/>
  </w:font>
  <w:font w:name="palatino">
    <w:altName w:val="Book Antiqua"/>
    <w:panose1 w:val="00000000000000000000"/>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708E" w14:textId="26F3E1D2" w:rsidR="00BC2810" w:rsidRPr="0010196A" w:rsidRDefault="00BC281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A1CB7">
      <w:rPr>
        <w:rFonts w:ascii="Palatino Linotype" w:hAnsi="Palatino Linotype" w:cs="Arial"/>
        <w:bCs/>
        <w:noProof/>
        <w:sz w:val="22"/>
        <w:szCs w:val="22"/>
      </w:rPr>
      <w:t>43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A1CB7">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87D5B" w14:textId="4B31D2AF" w:rsidR="00BC2810" w:rsidRPr="0010196A" w:rsidRDefault="00BC281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A1CB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A1CB7">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6A1FDC" w14:textId="77777777" w:rsidR="009D243D" w:rsidRDefault="009D243D" w:rsidP="00C80F8C">
      <w:r>
        <w:separator/>
      </w:r>
    </w:p>
  </w:footnote>
  <w:footnote w:type="continuationSeparator" w:id="0">
    <w:p w14:paraId="19DFB961" w14:textId="77777777" w:rsidR="009D243D" w:rsidRDefault="009D243D"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B900" w14:textId="424AEA1D" w:rsidR="00BC2810" w:rsidRDefault="009D243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4C575" w14:textId="6D323160" w:rsidR="00BC2810" w:rsidRPr="0010196A" w:rsidRDefault="009D243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BC2810" w:rsidRPr="008F2CCC" w14:paraId="1F097D8A" w14:textId="77777777" w:rsidTr="00E44BB1">
      <w:tc>
        <w:tcPr>
          <w:tcW w:w="2694" w:type="dxa"/>
          <w:vMerge w:val="restart"/>
        </w:tcPr>
        <w:p w14:paraId="1F780A0C" w14:textId="1EFF25F4" w:rsidR="00BC2810" w:rsidRPr="008F2CCC" w:rsidRDefault="00BC281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BC2810" w:rsidRPr="00664658" w:rsidRDefault="00BC281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3F01E6ED" w:rsidR="00BC2810" w:rsidRPr="00664658" w:rsidRDefault="00BC2810" w:rsidP="00EC7656">
          <w:pPr>
            <w:jc w:val="both"/>
            <w:rPr>
              <w:rFonts w:ascii="Palatino Linotype" w:hAnsi="Palatino Linotype"/>
              <w:b/>
              <w:sz w:val="22"/>
              <w:szCs w:val="22"/>
              <w:lang w:val="es-ES_tradnl"/>
            </w:rPr>
          </w:pPr>
          <w:r>
            <w:rPr>
              <w:rFonts w:ascii="Palatino Linotype" w:hAnsi="Palatino Linotype"/>
              <w:b/>
              <w:sz w:val="22"/>
              <w:szCs w:val="22"/>
              <w:lang w:val="es-ES_tradnl"/>
            </w:rPr>
            <w:t>03962</w:t>
          </w:r>
          <w:r w:rsidRPr="00C41EB1">
            <w:rPr>
              <w:rFonts w:ascii="Palatino Linotype" w:hAnsi="Palatino Linotype"/>
              <w:b/>
              <w:sz w:val="22"/>
              <w:szCs w:val="22"/>
              <w:lang w:val="es-ES_tradnl"/>
            </w:rPr>
            <w:t>/INFOEM/IP/RR/2022</w:t>
          </w:r>
        </w:p>
      </w:tc>
    </w:tr>
    <w:tr w:rsidR="00BC2810" w:rsidRPr="008F2CCC" w14:paraId="049677A3" w14:textId="77777777" w:rsidTr="00E44BB1">
      <w:tc>
        <w:tcPr>
          <w:tcW w:w="2694" w:type="dxa"/>
          <w:vMerge/>
        </w:tcPr>
        <w:p w14:paraId="4A21EAC1" w14:textId="5C1F145E" w:rsidR="00BC2810" w:rsidRPr="008F2CCC" w:rsidRDefault="00BC2810" w:rsidP="00536C04">
          <w:pPr>
            <w:rPr>
              <w:rFonts w:ascii="Palatino Linotype" w:hAnsi="Palatino Linotype"/>
              <w:b/>
              <w:sz w:val="22"/>
              <w:szCs w:val="22"/>
              <w:lang w:val="es-ES_tradnl"/>
            </w:rPr>
          </w:pPr>
        </w:p>
      </w:tc>
      <w:tc>
        <w:tcPr>
          <w:tcW w:w="2551" w:type="dxa"/>
          <w:shd w:val="clear" w:color="auto" w:fill="auto"/>
        </w:tcPr>
        <w:p w14:paraId="1237BCDE" w14:textId="77777777" w:rsidR="00BC2810" w:rsidRPr="00664658" w:rsidRDefault="00BC2810"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13FAD11E" w:rsidR="00BC2810" w:rsidRPr="00D41D47" w:rsidRDefault="00BC2810" w:rsidP="001625BD">
          <w:pPr>
            <w:jc w:val="both"/>
            <w:rPr>
              <w:rFonts w:ascii="Palatino Linotype" w:hAnsi="Palatino Linotype"/>
              <w:b/>
              <w:sz w:val="22"/>
              <w:szCs w:val="22"/>
              <w:lang w:val="es-ES_tradnl"/>
            </w:rPr>
          </w:pPr>
          <w:r w:rsidRPr="00FE6428">
            <w:rPr>
              <w:rFonts w:ascii="Palatino Linotype" w:hAnsi="Palatino Linotype"/>
              <w:b/>
              <w:sz w:val="22"/>
              <w:szCs w:val="22"/>
              <w:lang w:val="es-ES_tradnl"/>
            </w:rPr>
            <w:t xml:space="preserve">Ayuntamiento de </w:t>
          </w:r>
          <w:r>
            <w:rPr>
              <w:rFonts w:ascii="Palatino Linotype" w:hAnsi="Palatino Linotype"/>
              <w:b/>
              <w:sz w:val="22"/>
              <w:szCs w:val="22"/>
              <w:lang w:val="es-ES_tradnl"/>
            </w:rPr>
            <w:t>Toluca</w:t>
          </w:r>
        </w:p>
      </w:tc>
    </w:tr>
    <w:tr w:rsidR="00BC2810" w:rsidRPr="008F2CCC" w14:paraId="72CD087D" w14:textId="77777777" w:rsidTr="00E44BB1">
      <w:trPr>
        <w:trHeight w:val="228"/>
      </w:trPr>
      <w:tc>
        <w:tcPr>
          <w:tcW w:w="2694" w:type="dxa"/>
          <w:vMerge/>
        </w:tcPr>
        <w:p w14:paraId="1B78656F" w14:textId="01E6F6F6" w:rsidR="00BC2810" w:rsidRPr="008F2CCC" w:rsidRDefault="00BC2810" w:rsidP="00536C04">
          <w:pPr>
            <w:rPr>
              <w:rFonts w:ascii="Palatino Linotype" w:hAnsi="Palatino Linotype"/>
              <w:b/>
              <w:sz w:val="22"/>
              <w:szCs w:val="22"/>
              <w:lang w:val="es-ES_tradnl"/>
            </w:rPr>
          </w:pPr>
        </w:p>
      </w:tc>
      <w:tc>
        <w:tcPr>
          <w:tcW w:w="2551" w:type="dxa"/>
          <w:shd w:val="clear" w:color="auto" w:fill="auto"/>
        </w:tcPr>
        <w:p w14:paraId="74D81628" w14:textId="5DC3BCA5" w:rsidR="00BC2810" w:rsidRPr="00664658" w:rsidRDefault="00BC2810"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BC2810" w:rsidRPr="00664658" w:rsidRDefault="00BC2810"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BC2810" w:rsidRPr="0010196A" w:rsidRDefault="00BC281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5BC5" w14:textId="264F39EA" w:rsidR="00BC2810" w:rsidRPr="0010196A" w:rsidRDefault="00BC2810">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BC2810" w:rsidRPr="008F2CCC" w14:paraId="6ABABA57" w14:textId="77777777" w:rsidTr="00E44BB1">
      <w:tc>
        <w:tcPr>
          <w:tcW w:w="3828" w:type="dxa"/>
          <w:vMerge w:val="restart"/>
          <w:shd w:val="clear" w:color="auto" w:fill="auto"/>
        </w:tcPr>
        <w:p w14:paraId="6AA376CC" w14:textId="1E62217E" w:rsidR="00BC2810" w:rsidRPr="008F2CCC" w:rsidRDefault="00BC2810"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BC2810" w:rsidRPr="008F2CCC" w:rsidRDefault="00BC281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2B84832B" w:rsidR="00BC2810" w:rsidRPr="008F2CCC" w:rsidRDefault="00BC2810" w:rsidP="0075338B">
          <w:pPr>
            <w:jc w:val="both"/>
            <w:rPr>
              <w:rFonts w:ascii="Palatino Linotype" w:hAnsi="Palatino Linotype"/>
              <w:b/>
              <w:sz w:val="22"/>
              <w:szCs w:val="22"/>
              <w:lang w:val="es-ES_tradnl"/>
            </w:rPr>
          </w:pPr>
          <w:r>
            <w:rPr>
              <w:rFonts w:ascii="Palatino Linotype" w:hAnsi="Palatino Linotype"/>
              <w:b/>
              <w:sz w:val="22"/>
              <w:szCs w:val="22"/>
              <w:lang w:val="es-ES_tradnl"/>
            </w:rPr>
            <w:t>03962</w:t>
          </w:r>
          <w:r w:rsidRPr="00C41EB1">
            <w:rPr>
              <w:rFonts w:ascii="Palatino Linotype" w:hAnsi="Palatino Linotype"/>
              <w:b/>
              <w:sz w:val="22"/>
              <w:szCs w:val="22"/>
              <w:lang w:val="es-ES_tradnl"/>
            </w:rPr>
            <w:t>/INFOEM/IP/RR/2022</w:t>
          </w:r>
        </w:p>
      </w:tc>
    </w:tr>
    <w:tr w:rsidR="00BC2810" w:rsidRPr="008F2CCC" w14:paraId="3B45FB53" w14:textId="77777777" w:rsidTr="00E44BB1">
      <w:tc>
        <w:tcPr>
          <w:tcW w:w="3828" w:type="dxa"/>
          <w:vMerge/>
          <w:shd w:val="clear" w:color="auto" w:fill="auto"/>
        </w:tcPr>
        <w:p w14:paraId="188B82EF" w14:textId="77777777" w:rsidR="00BC2810" w:rsidRPr="008F2CCC" w:rsidRDefault="00BC2810" w:rsidP="00A2780F">
          <w:pPr>
            <w:rPr>
              <w:rFonts w:ascii="Palatino Linotype" w:hAnsi="Palatino Linotype"/>
              <w:b/>
              <w:sz w:val="22"/>
              <w:szCs w:val="22"/>
              <w:lang w:val="es-ES_tradnl"/>
            </w:rPr>
          </w:pPr>
        </w:p>
      </w:tc>
      <w:tc>
        <w:tcPr>
          <w:tcW w:w="2551" w:type="dxa"/>
          <w:shd w:val="clear" w:color="auto" w:fill="auto"/>
        </w:tcPr>
        <w:p w14:paraId="3B2AD0CF" w14:textId="77777777" w:rsidR="00BC2810" w:rsidRPr="008F2CCC" w:rsidRDefault="00BC281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290BB594" w:rsidR="00BC2810" w:rsidRPr="001625BD" w:rsidRDefault="00214AB2" w:rsidP="00C27EA8">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 XXXXX </w:t>
          </w:r>
          <w:proofErr w:type="spellStart"/>
          <w:r>
            <w:rPr>
              <w:rFonts w:ascii="Palatino Linotype" w:hAnsi="Palatino Linotype"/>
              <w:b/>
              <w:sz w:val="22"/>
              <w:szCs w:val="22"/>
              <w:lang w:val="es-ES_tradnl"/>
            </w:rPr>
            <w:t>XXXXX</w:t>
          </w:r>
          <w:proofErr w:type="spellEnd"/>
        </w:p>
      </w:tc>
    </w:tr>
    <w:tr w:rsidR="00BC2810" w:rsidRPr="008F2CCC" w14:paraId="28A493EB" w14:textId="77777777" w:rsidTr="00E44BB1">
      <w:trPr>
        <w:trHeight w:val="228"/>
      </w:trPr>
      <w:tc>
        <w:tcPr>
          <w:tcW w:w="3828" w:type="dxa"/>
          <w:vMerge/>
          <w:shd w:val="clear" w:color="auto" w:fill="auto"/>
        </w:tcPr>
        <w:p w14:paraId="06C77D31" w14:textId="77777777" w:rsidR="00BC2810" w:rsidRPr="008F2CCC" w:rsidRDefault="00BC2810" w:rsidP="00E37C88">
          <w:pPr>
            <w:rPr>
              <w:rFonts w:ascii="Palatino Linotype" w:hAnsi="Palatino Linotype"/>
              <w:b/>
              <w:sz w:val="22"/>
              <w:szCs w:val="22"/>
              <w:lang w:val="es-ES_tradnl"/>
            </w:rPr>
          </w:pPr>
        </w:p>
      </w:tc>
      <w:tc>
        <w:tcPr>
          <w:tcW w:w="2551" w:type="dxa"/>
          <w:shd w:val="clear" w:color="auto" w:fill="auto"/>
        </w:tcPr>
        <w:p w14:paraId="2E1A72B4" w14:textId="77777777" w:rsidR="00BC2810" w:rsidRPr="008F2CCC" w:rsidRDefault="00BC281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51F31301" w:rsidR="00BC2810" w:rsidRPr="00DC41C8" w:rsidRDefault="00BC2810" w:rsidP="001625BD">
          <w:pPr>
            <w:jc w:val="both"/>
            <w:rPr>
              <w:rFonts w:ascii="Palatino Linotype" w:hAnsi="Palatino Linotype"/>
              <w:b/>
              <w:sz w:val="22"/>
              <w:szCs w:val="22"/>
            </w:rPr>
          </w:pPr>
          <w:r w:rsidRPr="0075338B">
            <w:rPr>
              <w:rFonts w:ascii="Palatino Linotype" w:hAnsi="Palatino Linotype"/>
              <w:b/>
              <w:sz w:val="22"/>
              <w:szCs w:val="22"/>
              <w:lang w:val="es-ES_tradnl"/>
            </w:rPr>
            <w:t xml:space="preserve">Ayuntamiento de </w:t>
          </w:r>
          <w:r>
            <w:rPr>
              <w:rFonts w:ascii="Palatino Linotype" w:hAnsi="Palatino Linotype"/>
              <w:b/>
              <w:sz w:val="22"/>
              <w:szCs w:val="22"/>
              <w:lang w:val="es-ES_tradnl"/>
            </w:rPr>
            <w:t>Toluca</w:t>
          </w:r>
        </w:p>
      </w:tc>
    </w:tr>
    <w:tr w:rsidR="00BC2810" w:rsidRPr="008F2CCC" w14:paraId="0F114FF0" w14:textId="77777777" w:rsidTr="00E44BB1">
      <w:tc>
        <w:tcPr>
          <w:tcW w:w="3828" w:type="dxa"/>
          <w:vMerge/>
          <w:shd w:val="clear" w:color="auto" w:fill="auto"/>
        </w:tcPr>
        <w:p w14:paraId="4CCB64BA" w14:textId="77777777" w:rsidR="00BC2810" w:rsidRPr="008F2CCC" w:rsidRDefault="00BC2810" w:rsidP="00A2780F">
          <w:pPr>
            <w:rPr>
              <w:rFonts w:ascii="Palatino Linotype" w:hAnsi="Palatino Linotype"/>
              <w:b/>
              <w:sz w:val="22"/>
              <w:szCs w:val="22"/>
              <w:lang w:val="es-ES_tradnl"/>
            </w:rPr>
          </w:pPr>
        </w:p>
      </w:tc>
      <w:tc>
        <w:tcPr>
          <w:tcW w:w="2551" w:type="dxa"/>
          <w:shd w:val="clear" w:color="auto" w:fill="auto"/>
        </w:tcPr>
        <w:p w14:paraId="31E422EA" w14:textId="12F398EB" w:rsidR="00BC2810" w:rsidRPr="008F2CCC" w:rsidRDefault="00BC2810"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BC2810" w:rsidRPr="008F2CCC" w:rsidRDefault="00BC2810"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BC2810" w:rsidRPr="0010196A" w:rsidRDefault="009D243D"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19.4pt;margin-top:13.2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09D"/>
    <w:multiLevelType w:val="hybridMultilevel"/>
    <w:tmpl w:val="FEAE01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8C3743"/>
    <w:multiLevelType w:val="hybridMultilevel"/>
    <w:tmpl w:val="1A3E0088"/>
    <w:lvl w:ilvl="0" w:tplc="DDC66F6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C972DA"/>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242B3421"/>
    <w:multiLevelType w:val="multilevel"/>
    <w:tmpl w:val="A63A7FF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0EF08CC"/>
    <w:multiLevelType w:val="hybridMultilevel"/>
    <w:tmpl w:val="BDB8B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086067D"/>
    <w:multiLevelType w:val="hybridMultilevel"/>
    <w:tmpl w:val="6C02EAE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208143E"/>
    <w:multiLevelType w:val="hybridMultilevel"/>
    <w:tmpl w:val="4BF6AC7E"/>
    <w:lvl w:ilvl="0" w:tplc="E26AA7B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920924"/>
    <w:multiLevelType w:val="hybridMultilevel"/>
    <w:tmpl w:val="BDB8B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FC20FD6"/>
    <w:multiLevelType w:val="hybridMultilevel"/>
    <w:tmpl w:val="ADC8647A"/>
    <w:lvl w:ilvl="0" w:tplc="C45EF8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0"/>
  </w:num>
  <w:num w:numId="2">
    <w:abstractNumId w:val="6"/>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7"/>
  </w:num>
  <w:num w:numId="6">
    <w:abstractNumId w:val="13"/>
  </w:num>
  <w:num w:numId="7">
    <w:abstractNumId w:val="4"/>
  </w:num>
  <w:num w:numId="8">
    <w:abstractNumId w:val="15"/>
  </w:num>
  <w:num w:numId="9">
    <w:abstractNumId w:val="2"/>
  </w:num>
  <w:num w:numId="10">
    <w:abstractNumId w:val="14"/>
  </w:num>
  <w:num w:numId="11">
    <w:abstractNumId w:val="1"/>
  </w:num>
  <w:num w:numId="12">
    <w:abstractNumId w:val="9"/>
  </w:num>
  <w:num w:numId="13">
    <w:abstractNumId w:val="16"/>
  </w:num>
  <w:num w:numId="14">
    <w:abstractNumId w:val="0"/>
  </w:num>
  <w:num w:numId="15">
    <w:abstractNumId w:val="5"/>
  </w:num>
  <w:num w:numId="16">
    <w:abstractNumId w:val="12"/>
  </w:num>
  <w:num w:numId="17">
    <w:abstractNumId w:val="3"/>
  </w:num>
  <w:num w:numId="18">
    <w:abstractNumId w:val="8"/>
  </w:num>
  <w:num w:numId="19">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7BB"/>
    <w:rsid w:val="00020BD7"/>
    <w:rsid w:val="00020C9F"/>
    <w:rsid w:val="00021F54"/>
    <w:rsid w:val="00022013"/>
    <w:rsid w:val="00022350"/>
    <w:rsid w:val="000225F4"/>
    <w:rsid w:val="00022A73"/>
    <w:rsid w:val="00022DCF"/>
    <w:rsid w:val="00022E8B"/>
    <w:rsid w:val="00023233"/>
    <w:rsid w:val="000240CB"/>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97D"/>
    <w:rsid w:val="00036B1A"/>
    <w:rsid w:val="00037DDE"/>
    <w:rsid w:val="00037FDC"/>
    <w:rsid w:val="0004009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0F0"/>
    <w:rsid w:val="0005363B"/>
    <w:rsid w:val="00053A25"/>
    <w:rsid w:val="00053FA9"/>
    <w:rsid w:val="00054446"/>
    <w:rsid w:val="000546C9"/>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1D6D"/>
    <w:rsid w:val="0008338D"/>
    <w:rsid w:val="00084079"/>
    <w:rsid w:val="00084113"/>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826"/>
    <w:rsid w:val="00097B14"/>
    <w:rsid w:val="00097CBB"/>
    <w:rsid w:val="00097D26"/>
    <w:rsid w:val="000A0195"/>
    <w:rsid w:val="000A06CB"/>
    <w:rsid w:val="000A0C7C"/>
    <w:rsid w:val="000A1149"/>
    <w:rsid w:val="000A1549"/>
    <w:rsid w:val="000A29B2"/>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1AC"/>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783"/>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75"/>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594"/>
    <w:rsid w:val="00151C8C"/>
    <w:rsid w:val="00151EC2"/>
    <w:rsid w:val="0015208B"/>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5BD"/>
    <w:rsid w:val="00162617"/>
    <w:rsid w:val="001626F3"/>
    <w:rsid w:val="00163B61"/>
    <w:rsid w:val="00163E4C"/>
    <w:rsid w:val="001640BD"/>
    <w:rsid w:val="001642E9"/>
    <w:rsid w:val="0016439F"/>
    <w:rsid w:val="001646CE"/>
    <w:rsid w:val="0016493E"/>
    <w:rsid w:val="00164CD3"/>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5F2"/>
    <w:rsid w:val="00172612"/>
    <w:rsid w:val="00172A5F"/>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0AD6"/>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C04"/>
    <w:rsid w:val="00193D12"/>
    <w:rsid w:val="0019426E"/>
    <w:rsid w:val="0019504F"/>
    <w:rsid w:val="00195288"/>
    <w:rsid w:val="0019536A"/>
    <w:rsid w:val="00195609"/>
    <w:rsid w:val="00195662"/>
    <w:rsid w:val="00195F6E"/>
    <w:rsid w:val="001962AC"/>
    <w:rsid w:val="00197048"/>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2AB"/>
    <w:rsid w:val="001C4310"/>
    <w:rsid w:val="001C45B4"/>
    <w:rsid w:val="001C4DDE"/>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26D"/>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10956"/>
    <w:rsid w:val="00210AF1"/>
    <w:rsid w:val="00211132"/>
    <w:rsid w:val="00211EAB"/>
    <w:rsid w:val="00212797"/>
    <w:rsid w:val="00212AD4"/>
    <w:rsid w:val="00212CDA"/>
    <w:rsid w:val="00212E8D"/>
    <w:rsid w:val="00213125"/>
    <w:rsid w:val="002141DB"/>
    <w:rsid w:val="00214AB2"/>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1D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B62"/>
    <w:rsid w:val="00291CD6"/>
    <w:rsid w:val="00292081"/>
    <w:rsid w:val="00292588"/>
    <w:rsid w:val="00292DCD"/>
    <w:rsid w:val="002930AD"/>
    <w:rsid w:val="002930C5"/>
    <w:rsid w:val="002930F8"/>
    <w:rsid w:val="00293120"/>
    <w:rsid w:val="002931A0"/>
    <w:rsid w:val="0029397F"/>
    <w:rsid w:val="00293F4A"/>
    <w:rsid w:val="002944DC"/>
    <w:rsid w:val="00294BD2"/>
    <w:rsid w:val="00294EE7"/>
    <w:rsid w:val="002969AE"/>
    <w:rsid w:val="00296F09"/>
    <w:rsid w:val="00297165"/>
    <w:rsid w:val="00297453"/>
    <w:rsid w:val="00297641"/>
    <w:rsid w:val="00297A56"/>
    <w:rsid w:val="002A0A30"/>
    <w:rsid w:val="002A0D34"/>
    <w:rsid w:val="002A0DD8"/>
    <w:rsid w:val="002A1156"/>
    <w:rsid w:val="002A1348"/>
    <w:rsid w:val="002A157A"/>
    <w:rsid w:val="002A16E7"/>
    <w:rsid w:val="002A2814"/>
    <w:rsid w:val="002A3240"/>
    <w:rsid w:val="002A3253"/>
    <w:rsid w:val="002A3ABB"/>
    <w:rsid w:val="002A3B29"/>
    <w:rsid w:val="002A3FF4"/>
    <w:rsid w:val="002A40A0"/>
    <w:rsid w:val="002A462C"/>
    <w:rsid w:val="002A4F20"/>
    <w:rsid w:val="002A4FBB"/>
    <w:rsid w:val="002A5A7C"/>
    <w:rsid w:val="002A5E0D"/>
    <w:rsid w:val="002A616A"/>
    <w:rsid w:val="002A6F0C"/>
    <w:rsid w:val="002A707F"/>
    <w:rsid w:val="002A7ADC"/>
    <w:rsid w:val="002B0232"/>
    <w:rsid w:val="002B0E2D"/>
    <w:rsid w:val="002B1211"/>
    <w:rsid w:val="002B1EFF"/>
    <w:rsid w:val="002B1F09"/>
    <w:rsid w:val="002B2570"/>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2E0"/>
    <w:rsid w:val="002B7402"/>
    <w:rsid w:val="002B7695"/>
    <w:rsid w:val="002B7D32"/>
    <w:rsid w:val="002C0512"/>
    <w:rsid w:val="002C09C9"/>
    <w:rsid w:val="002C0CD3"/>
    <w:rsid w:val="002C12D5"/>
    <w:rsid w:val="002C135F"/>
    <w:rsid w:val="002C18C0"/>
    <w:rsid w:val="002C1C07"/>
    <w:rsid w:val="002C2724"/>
    <w:rsid w:val="002C34F0"/>
    <w:rsid w:val="002C3662"/>
    <w:rsid w:val="002C3A41"/>
    <w:rsid w:val="002C3B01"/>
    <w:rsid w:val="002C451D"/>
    <w:rsid w:val="002C4863"/>
    <w:rsid w:val="002C4987"/>
    <w:rsid w:val="002C4CBD"/>
    <w:rsid w:val="002C6CE9"/>
    <w:rsid w:val="002C742B"/>
    <w:rsid w:val="002C783E"/>
    <w:rsid w:val="002C798F"/>
    <w:rsid w:val="002C79B8"/>
    <w:rsid w:val="002D077D"/>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226"/>
    <w:rsid w:val="002E0326"/>
    <w:rsid w:val="002E056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772"/>
    <w:rsid w:val="002E79BD"/>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2CB1"/>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180"/>
    <w:rsid w:val="0030025D"/>
    <w:rsid w:val="003008A0"/>
    <w:rsid w:val="00300D2C"/>
    <w:rsid w:val="003010C6"/>
    <w:rsid w:val="003014D5"/>
    <w:rsid w:val="003014F9"/>
    <w:rsid w:val="0030219F"/>
    <w:rsid w:val="00302404"/>
    <w:rsid w:val="00303671"/>
    <w:rsid w:val="00303AF8"/>
    <w:rsid w:val="00304085"/>
    <w:rsid w:val="0030426C"/>
    <w:rsid w:val="003044B2"/>
    <w:rsid w:val="00304BA5"/>
    <w:rsid w:val="003052CB"/>
    <w:rsid w:val="003056B1"/>
    <w:rsid w:val="00305F6C"/>
    <w:rsid w:val="00306604"/>
    <w:rsid w:val="00306978"/>
    <w:rsid w:val="00306BCD"/>
    <w:rsid w:val="003072F5"/>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725"/>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3C0"/>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CB7"/>
    <w:rsid w:val="003A1DFE"/>
    <w:rsid w:val="003A228E"/>
    <w:rsid w:val="003A2718"/>
    <w:rsid w:val="003A2E0F"/>
    <w:rsid w:val="003A3FBF"/>
    <w:rsid w:val="003A41C5"/>
    <w:rsid w:val="003A468A"/>
    <w:rsid w:val="003A4E64"/>
    <w:rsid w:val="003A52A9"/>
    <w:rsid w:val="003A546B"/>
    <w:rsid w:val="003A5BF1"/>
    <w:rsid w:val="003A66A8"/>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027E"/>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9E7"/>
    <w:rsid w:val="003E0D20"/>
    <w:rsid w:val="003E0F14"/>
    <w:rsid w:val="003E1926"/>
    <w:rsid w:val="003E222D"/>
    <w:rsid w:val="003E22CB"/>
    <w:rsid w:val="003E2402"/>
    <w:rsid w:val="003E2C19"/>
    <w:rsid w:val="003E349B"/>
    <w:rsid w:val="003E3832"/>
    <w:rsid w:val="003E3AFA"/>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282"/>
    <w:rsid w:val="003F7A46"/>
    <w:rsid w:val="00400224"/>
    <w:rsid w:val="00400574"/>
    <w:rsid w:val="004005B5"/>
    <w:rsid w:val="00400633"/>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C32"/>
    <w:rsid w:val="00406C3F"/>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726"/>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C7F"/>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5CB"/>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158"/>
    <w:rsid w:val="004746D0"/>
    <w:rsid w:val="004749CA"/>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571"/>
    <w:rsid w:val="00484642"/>
    <w:rsid w:val="004855BC"/>
    <w:rsid w:val="004857CA"/>
    <w:rsid w:val="0048603B"/>
    <w:rsid w:val="0048619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B06"/>
    <w:rsid w:val="00493E3D"/>
    <w:rsid w:val="00493E71"/>
    <w:rsid w:val="00493F71"/>
    <w:rsid w:val="00494D8E"/>
    <w:rsid w:val="00495278"/>
    <w:rsid w:val="00495455"/>
    <w:rsid w:val="00495796"/>
    <w:rsid w:val="00495809"/>
    <w:rsid w:val="00495E84"/>
    <w:rsid w:val="004967AD"/>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4D09"/>
    <w:rsid w:val="004C597A"/>
    <w:rsid w:val="004C5CF9"/>
    <w:rsid w:val="004C5DF9"/>
    <w:rsid w:val="004C64C2"/>
    <w:rsid w:val="004C652E"/>
    <w:rsid w:val="004C7286"/>
    <w:rsid w:val="004C771C"/>
    <w:rsid w:val="004C79DB"/>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3EE"/>
    <w:rsid w:val="004F73FB"/>
    <w:rsid w:val="004F758D"/>
    <w:rsid w:val="004F768B"/>
    <w:rsid w:val="004F7BFF"/>
    <w:rsid w:val="005003FA"/>
    <w:rsid w:val="00500B8C"/>
    <w:rsid w:val="00501629"/>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0AD"/>
    <w:rsid w:val="005071D8"/>
    <w:rsid w:val="005072B6"/>
    <w:rsid w:val="005076BE"/>
    <w:rsid w:val="00507CD8"/>
    <w:rsid w:val="00507ED8"/>
    <w:rsid w:val="00510359"/>
    <w:rsid w:val="0051056F"/>
    <w:rsid w:val="005107B7"/>
    <w:rsid w:val="00510993"/>
    <w:rsid w:val="00510DE0"/>
    <w:rsid w:val="00512195"/>
    <w:rsid w:val="00512784"/>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110"/>
    <w:rsid w:val="00516405"/>
    <w:rsid w:val="00517F8D"/>
    <w:rsid w:val="00520CA8"/>
    <w:rsid w:val="00520DAB"/>
    <w:rsid w:val="00521291"/>
    <w:rsid w:val="005215F0"/>
    <w:rsid w:val="00521CC2"/>
    <w:rsid w:val="0052232E"/>
    <w:rsid w:val="00522397"/>
    <w:rsid w:val="00522A1D"/>
    <w:rsid w:val="00523636"/>
    <w:rsid w:val="0052391C"/>
    <w:rsid w:val="00523E71"/>
    <w:rsid w:val="0052470C"/>
    <w:rsid w:val="005251DD"/>
    <w:rsid w:val="00525242"/>
    <w:rsid w:val="0052566C"/>
    <w:rsid w:val="0052578D"/>
    <w:rsid w:val="00525D52"/>
    <w:rsid w:val="00525ED0"/>
    <w:rsid w:val="005269FB"/>
    <w:rsid w:val="00526CD3"/>
    <w:rsid w:val="005271AC"/>
    <w:rsid w:val="0052736F"/>
    <w:rsid w:val="00527D00"/>
    <w:rsid w:val="00530750"/>
    <w:rsid w:val="005313A1"/>
    <w:rsid w:val="005314EA"/>
    <w:rsid w:val="00531689"/>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025"/>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994"/>
    <w:rsid w:val="00546C2E"/>
    <w:rsid w:val="0054716E"/>
    <w:rsid w:val="0054754C"/>
    <w:rsid w:val="00547BC3"/>
    <w:rsid w:val="00547D0B"/>
    <w:rsid w:val="00550534"/>
    <w:rsid w:val="00550E43"/>
    <w:rsid w:val="00551ECF"/>
    <w:rsid w:val="0055235E"/>
    <w:rsid w:val="005529BF"/>
    <w:rsid w:val="00552FCF"/>
    <w:rsid w:val="0055346F"/>
    <w:rsid w:val="0055374D"/>
    <w:rsid w:val="0055375E"/>
    <w:rsid w:val="00553A6B"/>
    <w:rsid w:val="00553FB2"/>
    <w:rsid w:val="00554198"/>
    <w:rsid w:val="00554CDC"/>
    <w:rsid w:val="0055507D"/>
    <w:rsid w:val="005555B6"/>
    <w:rsid w:val="00555672"/>
    <w:rsid w:val="00555AEC"/>
    <w:rsid w:val="00555C12"/>
    <w:rsid w:val="00555F0D"/>
    <w:rsid w:val="005560E0"/>
    <w:rsid w:val="0055647C"/>
    <w:rsid w:val="0055676A"/>
    <w:rsid w:val="0055740F"/>
    <w:rsid w:val="00557769"/>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333C"/>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3"/>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06A"/>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5CE9"/>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6C5F"/>
    <w:rsid w:val="005D7418"/>
    <w:rsid w:val="005D7558"/>
    <w:rsid w:val="005E0421"/>
    <w:rsid w:val="005E0559"/>
    <w:rsid w:val="005E0668"/>
    <w:rsid w:val="005E0B7F"/>
    <w:rsid w:val="005E0DF3"/>
    <w:rsid w:val="005E17B7"/>
    <w:rsid w:val="005E1D28"/>
    <w:rsid w:val="005E1D2C"/>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D50"/>
    <w:rsid w:val="005F6AA0"/>
    <w:rsid w:val="00600A8E"/>
    <w:rsid w:val="00600E62"/>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99A"/>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362"/>
    <w:rsid w:val="00616F15"/>
    <w:rsid w:val="00617087"/>
    <w:rsid w:val="006170B9"/>
    <w:rsid w:val="006170DA"/>
    <w:rsid w:val="0061732F"/>
    <w:rsid w:val="0061758F"/>
    <w:rsid w:val="00617EA0"/>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CD"/>
    <w:rsid w:val="006610D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CF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497"/>
    <w:rsid w:val="00686102"/>
    <w:rsid w:val="0068633E"/>
    <w:rsid w:val="00686869"/>
    <w:rsid w:val="006868B0"/>
    <w:rsid w:val="00686FEE"/>
    <w:rsid w:val="0069069F"/>
    <w:rsid w:val="00690973"/>
    <w:rsid w:val="00691932"/>
    <w:rsid w:val="00692F31"/>
    <w:rsid w:val="00692F64"/>
    <w:rsid w:val="006930D5"/>
    <w:rsid w:val="00693490"/>
    <w:rsid w:val="00693878"/>
    <w:rsid w:val="00693A79"/>
    <w:rsid w:val="00693E86"/>
    <w:rsid w:val="00694012"/>
    <w:rsid w:val="00694141"/>
    <w:rsid w:val="0069473D"/>
    <w:rsid w:val="006957B1"/>
    <w:rsid w:val="00696111"/>
    <w:rsid w:val="006961B7"/>
    <w:rsid w:val="00697028"/>
    <w:rsid w:val="006978CD"/>
    <w:rsid w:val="00697C3B"/>
    <w:rsid w:val="00697E10"/>
    <w:rsid w:val="006A0157"/>
    <w:rsid w:val="006A02F2"/>
    <w:rsid w:val="006A0D0E"/>
    <w:rsid w:val="006A0DC7"/>
    <w:rsid w:val="006A1092"/>
    <w:rsid w:val="006A10FC"/>
    <w:rsid w:val="006A1113"/>
    <w:rsid w:val="006A1546"/>
    <w:rsid w:val="006A1AF4"/>
    <w:rsid w:val="006A1BFC"/>
    <w:rsid w:val="006A1FD3"/>
    <w:rsid w:val="006A29B9"/>
    <w:rsid w:val="006A30E8"/>
    <w:rsid w:val="006A313B"/>
    <w:rsid w:val="006A497F"/>
    <w:rsid w:val="006A5B63"/>
    <w:rsid w:val="006A6BEF"/>
    <w:rsid w:val="006A71F6"/>
    <w:rsid w:val="006A7765"/>
    <w:rsid w:val="006A7AF9"/>
    <w:rsid w:val="006A7F5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0953"/>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99C"/>
    <w:rsid w:val="00707F2D"/>
    <w:rsid w:val="00710016"/>
    <w:rsid w:val="00710255"/>
    <w:rsid w:val="00710841"/>
    <w:rsid w:val="00710A2A"/>
    <w:rsid w:val="00710CFC"/>
    <w:rsid w:val="00711743"/>
    <w:rsid w:val="00711DE7"/>
    <w:rsid w:val="007123ED"/>
    <w:rsid w:val="0071255C"/>
    <w:rsid w:val="00712DF1"/>
    <w:rsid w:val="00712EE0"/>
    <w:rsid w:val="00713770"/>
    <w:rsid w:val="0071434B"/>
    <w:rsid w:val="007143E0"/>
    <w:rsid w:val="0071494D"/>
    <w:rsid w:val="00715526"/>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2A15"/>
    <w:rsid w:val="0072346E"/>
    <w:rsid w:val="00723616"/>
    <w:rsid w:val="00723AE2"/>
    <w:rsid w:val="00723C97"/>
    <w:rsid w:val="00723D0D"/>
    <w:rsid w:val="00723D41"/>
    <w:rsid w:val="00724111"/>
    <w:rsid w:val="0072452F"/>
    <w:rsid w:val="00724EC4"/>
    <w:rsid w:val="00725193"/>
    <w:rsid w:val="007253FF"/>
    <w:rsid w:val="00725608"/>
    <w:rsid w:val="007256C8"/>
    <w:rsid w:val="007257BF"/>
    <w:rsid w:val="007263FB"/>
    <w:rsid w:val="00726440"/>
    <w:rsid w:val="007267E8"/>
    <w:rsid w:val="00726A39"/>
    <w:rsid w:val="00726D8F"/>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37A75"/>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651"/>
    <w:rsid w:val="00750D6F"/>
    <w:rsid w:val="00750F1A"/>
    <w:rsid w:val="00751099"/>
    <w:rsid w:val="00752248"/>
    <w:rsid w:val="007523B1"/>
    <w:rsid w:val="00752A67"/>
    <w:rsid w:val="00752E1F"/>
    <w:rsid w:val="0075338B"/>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3DA6"/>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18A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A16"/>
    <w:rsid w:val="00786260"/>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28"/>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02"/>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5F0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72"/>
    <w:rsid w:val="00840ECD"/>
    <w:rsid w:val="00840FBE"/>
    <w:rsid w:val="00841E4A"/>
    <w:rsid w:val="008422EC"/>
    <w:rsid w:val="00842C7F"/>
    <w:rsid w:val="0084396D"/>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5E5"/>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0FB8"/>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351"/>
    <w:rsid w:val="008A6446"/>
    <w:rsid w:val="008A78C5"/>
    <w:rsid w:val="008B0019"/>
    <w:rsid w:val="008B00B8"/>
    <w:rsid w:val="008B0908"/>
    <w:rsid w:val="008B11CC"/>
    <w:rsid w:val="008B1339"/>
    <w:rsid w:val="008B1DD6"/>
    <w:rsid w:val="008B225B"/>
    <w:rsid w:val="008B2966"/>
    <w:rsid w:val="008B34DD"/>
    <w:rsid w:val="008B39BD"/>
    <w:rsid w:val="008B3E3D"/>
    <w:rsid w:val="008B5001"/>
    <w:rsid w:val="008B63C9"/>
    <w:rsid w:val="008B6925"/>
    <w:rsid w:val="008B700A"/>
    <w:rsid w:val="008B71B5"/>
    <w:rsid w:val="008B7526"/>
    <w:rsid w:val="008B7775"/>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61"/>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608"/>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34D"/>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9E4"/>
    <w:rsid w:val="00933F8F"/>
    <w:rsid w:val="00934200"/>
    <w:rsid w:val="0093427C"/>
    <w:rsid w:val="009348FC"/>
    <w:rsid w:val="0093517B"/>
    <w:rsid w:val="0093538F"/>
    <w:rsid w:val="00935943"/>
    <w:rsid w:val="00936631"/>
    <w:rsid w:val="00936BBC"/>
    <w:rsid w:val="00936C1A"/>
    <w:rsid w:val="00936EED"/>
    <w:rsid w:val="0093742C"/>
    <w:rsid w:val="00937DB0"/>
    <w:rsid w:val="00937F6C"/>
    <w:rsid w:val="0094077F"/>
    <w:rsid w:val="00940972"/>
    <w:rsid w:val="00940CDA"/>
    <w:rsid w:val="00940D58"/>
    <w:rsid w:val="009410B1"/>
    <w:rsid w:val="00941567"/>
    <w:rsid w:val="009418EA"/>
    <w:rsid w:val="0094215F"/>
    <w:rsid w:val="0094237F"/>
    <w:rsid w:val="00942844"/>
    <w:rsid w:val="00942AF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75"/>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C7"/>
    <w:rsid w:val="0097283E"/>
    <w:rsid w:val="00972F05"/>
    <w:rsid w:val="009739DD"/>
    <w:rsid w:val="009739F6"/>
    <w:rsid w:val="00973BFF"/>
    <w:rsid w:val="00973D02"/>
    <w:rsid w:val="00974451"/>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4D4"/>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95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AA6"/>
    <w:rsid w:val="009C4EB4"/>
    <w:rsid w:val="009C622E"/>
    <w:rsid w:val="009C6744"/>
    <w:rsid w:val="009C6DB0"/>
    <w:rsid w:val="009D00C1"/>
    <w:rsid w:val="009D09B7"/>
    <w:rsid w:val="009D0ED6"/>
    <w:rsid w:val="009D0F71"/>
    <w:rsid w:val="009D11BE"/>
    <w:rsid w:val="009D1711"/>
    <w:rsid w:val="009D1831"/>
    <w:rsid w:val="009D201E"/>
    <w:rsid w:val="009D243D"/>
    <w:rsid w:val="009D27E2"/>
    <w:rsid w:val="009D294A"/>
    <w:rsid w:val="009D2EC8"/>
    <w:rsid w:val="009D2EDB"/>
    <w:rsid w:val="009D374B"/>
    <w:rsid w:val="009D3C82"/>
    <w:rsid w:val="009D3EC7"/>
    <w:rsid w:val="009D5C26"/>
    <w:rsid w:val="009D60EF"/>
    <w:rsid w:val="009D617D"/>
    <w:rsid w:val="009D6335"/>
    <w:rsid w:val="009D64D1"/>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52"/>
    <w:rsid w:val="009F0961"/>
    <w:rsid w:val="009F0B42"/>
    <w:rsid w:val="009F0D06"/>
    <w:rsid w:val="009F0E3E"/>
    <w:rsid w:val="009F0EA8"/>
    <w:rsid w:val="009F150F"/>
    <w:rsid w:val="009F19D4"/>
    <w:rsid w:val="009F1AB6"/>
    <w:rsid w:val="009F1CCE"/>
    <w:rsid w:val="009F2046"/>
    <w:rsid w:val="009F23C2"/>
    <w:rsid w:val="009F2705"/>
    <w:rsid w:val="009F2CCB"/>
    <w:rsid w:val="009F40B2"/>
    <w:rsid w:val="009F4218"/>
    <w:rsid w:val="009F42AA"/>
    <w:rsid w:val="009F4318"/>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6BA1"/>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226"/>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D2"/>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1A7"/>
    <w:rsid w:val="00A3447A"/>
    <w:rsid w:val="00A34CE4"/>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29A0"/>
    <w:rsid w:val="00A430EB"/>
    <w:rsid w:val="00A435B3"/>
    <w:rsid w:val="00A43ED6"/>
    <w:rsid w:val="00A44157"/>
    <w:rsid w:val="00A44222"/>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FF1"/>
    <w:rsid w:val="00A54110"/>
    <w:rsid w:val="00A550CD"/>
    <w:rsid w:val="00A55945"/>
    <w:rsid w:val="00A560FD"/>
    <w:rsid w:val="00A56129"/>
    <w:rsid w:val="00A56AE1"/>
    <w:rsid w:val="00A57335"/>
    <w:rsid w:val="00A57AD7"/>
    <w:rsid w:val="00A57C21"/>
    <w:rsid w:val="00A57CBA"/>
    <w:rsid w:val="00A57EAE"/>
    <w:rsid w:val="00A60552"/>
    <w:rsid w:val="00A60B7A"/>
    <w:rsid w:val="00A60E10"/>
    <w:rsid w:val="00A617BC"/>
    <w:rsid w:val="00A61848"/>
    <w:rsid w:val="00A61970"/>
    <w:rsid w:val="00A62001"/>
    <w:rsid w:val="00A6216D"/>
    <w:rsid w:val="00A62F19"/>
    <w:rsid w:val="00A631A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8B3"/>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642"/>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599"/>
    <w:rsid w:val="00AA564D"/>
    <w:rsid w:val="00AA5C2A"/>
    <w:rsid w:val="00AA61B8"/>
    <w:rsid w:val="00AA68CF"/>
    <w:rsid w:val="00AA6C3A"/>
    <w:rsid w:val="00AA6EBE"/>
    <w:rsid w:val="00AA6EFC"/>
    <w:rsid w:val="00AA7019"/>
    <w:rsid w:val="00AA7310"/>
    <w:rsid w:val="00AA766D"/>
    <w:rsid w:val="00AA76CF"/>
    <w:rsid w:val="00AA7844"/>
    <w:rsid w:val="00AA7A64"/>
    <w:rsid w:val="00AB0425"/>
    <w:rsid w:val="00AB0613"/>
    <w:rsid w:val="00AB0828"/>
    <w:rsid w:val="00AB159D"/>
    <w:rsid w:val="00AB17BA"/>
    <w:rsid w:val="00AB1847"/>
    <w:rsid w:val="00AB272D"/>
    <w:rsid w:val="00AB2802"/>
    <w:rsid w:val="00AB2C63"/>
    <w:rsid w:val="00AB412E"/>
    <w:rsid w:val="00AB4B9D"/>
    <w:rsid w:val="00AB4D70"/>
    <w:rsid w:val="00AB4E3C"/>
    <w:rsid w:val="00AB5050"/>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0F0"/>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B2C"/>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9AC"/>
    <w:rsid w:val="00AE0C17"/>
    <w:rsid w:val="00AE18D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110"/>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C64"/>
    <w:rsid w:val="00AF5EF6"/>
    <w:rsid w:val="00AF6C24"/>
    <w:rsid w:val="00AF6E7F"/>
    <w:rsid w:val="00AF7162"/>
    <w:rsid w:val="00AF7575"/>
    <w:rsid w:val="00AF7773"/>
    <w:rsid w:val="00AF7949"/>
    <w:rsid w:val="00AF7A0B"/>
    <w:rsid w:val="00AF7B90"/>
    <w:rsid w:val="00B01153"/>
    <w:rsid w:val="00B01545"/>
    <w:rsid w:val="00B0168D"/>
    <w:rsid w:val="00B018E7"/>
    <w:rsid w:val="00B018F3"/>
    <w:rsid w:val="00B020EB"/>
    <w:rsid w:val="00B0244B"/>
    <w:rsid w:val="00B02D12"/>
    <w:rsid w:val="00B031BD"/>
    <w:rsid w:val="00B03E19"/>
    <w:rsid w:val="00B040E3"/>
    <w:rsid w:val="00B04104"/>
    <w:rsid w:val="00B045AD"/>
    <w:rsid w:val="00B04E2B"/>
    <w:rsid w:val="00B057A7"/>
    <w:rsid w:val="00B0677A"/>
    <w:rsid w:val="00B06D88"/>
    <w:rsid w:val="00B06FFA"/>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0CF"/>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C0"/>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46"/>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4C46"/>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3F91"/>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810"/>
    <w:rsid w:val="00BC2A6E"/>
    <w:rsid w:val="00BC2A90"/>
    <w:rsid w:val="00BC3A8A"/>
    <w:rsid w:val="00BC3F7E"/>
    <w:rsid w:val="00BC45B2"/>
    <w:rsid w:val="00BC4729"/>
    <w:rsid w:val="00BC5979"/>
    <w:rsid w:val="00BC6735"/>
    <w:rsid w:val="00BC73BA"/>
    <w:rsid w:val="00BC770A"/>
    <w:rsid w:val="00BD0542"/>
    <w:rsid w:val="00BD05CA"/>
    <w:rsid w:val="00BD0F19"/>
    <w:rsid w:val="00BD12B6"/>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646"/>
    <w:rsid w:val="00BF46F6"/>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7BF"/>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3BF"/>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EB1"/>
    <w:rsid w:val="00C41F05"/>
    <w:rsid w:val="00C421C2"/>
    <w:rsid w:val="00C4230D"/>
    <w:rsid w:val="00C423FC"/>
    <w:rsid w:val="00C43937"/>
    <w:rsid w:val="00C43A32"/>
    <w:rsid w:val="00C43D02"/>
    <w:rsid w:val="00C441CD"/>
    <w:rsid w:val="00C4548E"/>
    <w:rsid w:val="00C45C4C"/>
    <w:rsid w:val="00C4630A"/>
    <w:rsid w:val="00C4700C"/>
    <w:rsid w:val="00C507F4"/>
    <w:rsid w:val="00C50818"/>
    <w:rsid w:val="00C50835"/>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CEE"/>
    <w:rsid w:val="00C60F50"/>
    <w:rsid w:val="00C6133E"/>
    <w:rsid w:val="00C614D3"/>
    <w:rsid w:val="00C6151D"/>
    <w:rsid w:val="00C61D1F"/>
    <w:rsid w:val="00C61F59"/>
    <w:rsid w:val="00C62385"/>
    <w:rsid w:val="00C62B05"/>
    <w:rsid w:val="00C6338C"/>
    <w:rsid w:val="00C63735"/>
    <w:rsid w:val="00C641AB"/>
    <w:rsid w:val="00C649F1"/>
    <w:rsid w:val="00C66919"/>
    <w:rsid w:val="00C66C21"/>
    <w:rsid w:val="00C671F7"/>
    <w:rsid w:val="00C673CF"/>
    <w:rsid w:val="00C677E6"/>
    <w:rsid w:val="00C67A90"/>
    <w:rsid w:val="00C70810"/>
    <w:rsid w:val="00C70FB7"/>
    <w:rsid w:val="00C71373"/>
    <w:rsid w:val="00C71401"/>
    <w:rsid w:val="00C7170E"/>
    <w:rsid w:val="00C71888"/>
    <w:rsid w:val="00C724A7"/>
    <w:rsid w:val="00C7267B"/>
    <w:rsid w:val="00C72785"/>
    <w:rsid w:val="00C72FC7"/>
    <w:rsid w:val="00C73084"/>
    <w:rsid w:val="00C733DB"/>
    <w:rsid w:val="00C74181"/>
    <w:rsid w:val="00C748B8"/>
    <w:rsid w:val="00C74D84"/>
    <w:rsid w:val="00C75787"/>
    <w:rsid w:val="00C75A16"/>
    <w:rsid w:val="00C75BAF"/>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3D4F"/>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217B"/>
    <w:rsid w:val="00CA2D89"/>
    <w:rsid w:val="00CA328C"/>
    <w:rsid w:val="00CA3488"/>
    <w:rsid w:val="00CA40D9"/>
    <w:rsid w:val="00CA421E"/>
    <w:rsid w:val="00CA4911"/>
    <w:rsid w:val="00CA4AE4"/>
    <w:rsid w:val="00CA4FFF"/>
    <w:rsid w:val="00CA538C"/>
    <w:rsid w:val="00CA574E"/>
    <w:rsid w:val="00CA5C7C"/>
    <w:rsid w:val="00CA5F76"/>
    <w:rsid w:val="00CA66DA"/>
    <w:rsid w:val="00CA6B3E"/>
    <w:rsid w:val="00CA7AC5"/>
    <w:rsid w:val="00CA7F00"/>
    <w:rsid w:val="00CB022E"/>
    <w:rsid w:val="00CB029B"/>
    <w:rsid w:val="00CB03F1"/>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1C2D"/>
    <w:rsid w:val="00CC1F88"/>
    <w:rsid w:val="00CC2167"/>
    <w:rsid w:val="00CC2ADC"/>
    <w:rsid w:val="00CC3126"/>
    <w:rsid w:val="00CC3370"/>
    <w:rsid w:val="00CC369E"/>
    <w:rsid w:val="00CC3E12"/>
    <w:rsid w:val="00CC45D7"/>
    <w:rsid w:val="00CC4AB6"/>
    <w:rsid w:val="00CC4D5D"/>
    <w:rsid w:val="00CC5104"/>
    <w:rsid w:val="00CC52FF"/>
    <w:rsid w:val="00CC53DC"/>
    <w:rsid w:val="00CC5514"/>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677"/>
    <w:rsid w:val="00CF49E9"/>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25F"/>
    <w:rsid w:val="00D159D4"/>
    <w:rsid w:val="00D15E8B"/>
    <w:rsid w:val="00D16391"/>
    <w:rsid w:val="00D16559"/>
    <w:rsid w:val="00D16CAB"/>
    <w:rsid w:val="00D16EF4"/>
    <w:rsid w:val="00D17EAC"/>
    <w:rsid w:val="00D17ECD"/>
    <w:rsid w:val="00D20212"/>
    <w:rsid w:val="00D205A3"/>
    <w:rsid w:val="00D20A11"/>
    <w:rsid w:val="00D20FD7"/>
    <w:rsid w:val="00D212DF"/>
    <w:rsid w:val="00D21D91"/>
    <w:rsid w:val="00D22638"/>
    <w:rsid w:val="00D22B05"/>
    <w:rsid w:val="00D23C5B"/>
    <w:rsid w:val="00D2486D"/>
    <w:rsid w:val="00D24B37"/>
    <w:rsid w:val="00D253F8"/>
    <w:rsid w:val="00D255A8"/>
    <w:rsid w:val="00D25733"/>
    <w:rsid w:val="00D25D8E"/>
    <w:rsid w:val="00D26144"/>
    <w:rsid w:val="00D27855"/>
    <w:rsid w:val="00D278B8"/>
    <w:rsid w:val="00D30461"/>
    <w:rsid w:val="00D30561"/>
    <w:rsid w:val="00D30C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1B5"/>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C0A"/>
    <w:rsid w:val="00D66DEF"/>
    <w:rsid w:val="00D66E23"/>
    <w:rsid w:val="00D67464"/>
    <w:rsid w:val="00D67770"/>
    <w:rsid w:val="00D67B93"/>
    <w:rsid w:val="00D67E07"/>
    <w:rsid w:val="00D71480"/>
    <w:rsid w:val="00D7177B"/>
    <w:rsid w:val="00D71B73"/>
    <w:rsid w:val="00D71F84"/>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3BB"/>
    <w:rsid w:val="00D91438"/>
    <w:rsid w:val="00D9186C"/>
    <w:rsid w:val="00D91E6A"/>
    <w:rsid w:val="00D91F4E"/>
    <w:rsid w:val="00D92019"/>
    <w:rsid w:val="00D9206C"/>
    <w:rsid w:val="00D920E3"/>
    <w:rsid w:val="00D92984"/>
    <w:rsid w:val="00D92BD7"/>
    <w:rsid w:val="00D9389A"/>
    <w:rsid w:val="00D93976"/>
    <w:rsid w:val="00D93CAF"/>
    <w:rsid w:val="00D94B2E"/>
    <w:rsid w:val="00D95268"/>
    <w:rsid w:val="00D952FA"/>
    <w:rsid w:val="00D9541E"/>
    <w:rsid w:val="00D95B77"/>
    <w:rsid w:val="00D96A9B"/>
    <w:rsid w:val="00D9736C"/>
    <w:rsid w:val="00D9765D"/>
    <w:rsid w:val="00D9778C"/>
    <w:rsid w:val="00D977AF"/>
    <w:rsid w:val="00D97FDA"/>
    <w:rsid w:val="00DA015F"/>
    <w:rsid w:val="00DA0234"/>
    <w:rsid w:val="00DA049F"/>
    <w:rsid w:val="00DA0C95"/>
    <w:rsid w:val="00DA10A8"/>
    <w:rsid w:val="00DA1918"/>
    <w:rsid w:val="00DA1DE7"/>
    <w:rsid w:val="00DA271B"/>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797"/>
    <w:rsid w:val="00DB2967"/>
    <w:rsid w:val="00DB29D7"/>
    <w:rsid w:val="00DB2C3C"/>
    <w:rsid w:val="00DB2C8A"/>
    <w:rsid w:val="00DB33F8"/>
    <w:rsid w:val="00DB38FF"/>
    <w:rsid w:val="00DB3DDC"/>
    <w:rsid w:val="00DB4197"/>
    <w:rsid w:val="00DB4980"/>
    <w:rsid w:val="00DB4FA7"/>
    <w:rsid w:val="00DB5B41"/>
    <w:rsid w:val="00DB5B8B"/>
    <w:rsid w:val="00DB5EC6"/>
    <w:rsid w:val="00DB63E0"/>
    <w:rsid w:val="00DB63FB"/>
    <w:rsid w:val="00DB6554"/>
    <w:rsid w:val="00DB70F1"/>
    <w:rsid w:val="00DB7976"/>
    <w:rsid w:val="00DB7B10"/>
    <w:rsid w:val="00DC038A"/>
    <w:rsid w:val="00DC03BB"/>
    <w:rsid w:val="00DC08F2"/>
    <w:rsid w:val="00DC09C5"/>
    <w:rsid w:val="00DC0A73"/>
    <w:rsid w:val="00DC1091"/>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4A0"/>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889"/>
    <w:rsid w:val="00DD6DED"/>
    <w:rsid w:val="00DD7161"/>
    <w:rsid w:val="00DD72E4"/>
    <w:rsid w:val="00DD739D"/>
    <w:rsid w:val="00DD777D"/>
    <w:rsid w:val="00DE0088"/>
    <w:rsid w:val="00DE0132"/>
    <w:rsid w:val="00DE0781"/>
    <w:rsid w:val="00DE10B4"/>
    <w:rsid w:val="00DE121A"/>
    <w:rsid w:val="00DE143F"/>
    <w:rsid w:val="00DE192E"/>
    <w:rsid w:val="00DE1D5C"/>
    <w:rsid w:val="00DE3177"/>
    <w:rsid w:val="00DE3A77"/>
    <w:rsid w:val="00DE3E34"/>
    <w:rsid w:val="00DE3FAE"/>
    <w:rsid w:val="00DE43CA"/>
    <w:rsid w:val="00DE4400"/>
    <w:rsid w:val="00DE461D"/>
    <w:rsid w:val="00DE47B5"/>
    <w:rsid w:val="00DE4856"/>
    <w:rsid w:val="00DE4868"/>
    <w:rsid w:val="00DE491E"/>
    <w:rsid w:val="00DE5140"/>
    <w:rsid w:val="00DE5399"/>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BAF"/>
    <w:rsid w:val="00E00DCC"/>
    <w:rsid w:val="00E010DD"/>
    <w:rsid w:val="00E01355"/>
    <w:rsid w:val="00E014F3"/>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1C6"/>
    <w:rsid w:val="00E20286"/>
    <w:rsid w:val="00E204D2"/>
    <w:rsid w:val="00E205FC"/>
    <w:rsid w:val="00E20628"/>
    <w:rsid w:val="00E20649"/>
    <w:rsid w:val="00E20CC6"/>
    <w:rsid w:val="00E20CF0"/>
    <w:rsid w:val="00E210D1"/>
    <w:rsid w:val="00E21730"/>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60"/>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419"/>
    <w:rsid w:val="00E72B1C"/>
    <w:rsid w:val="00E72C63"/>
    <w:rsid w:val="00E73552"/>
    <w:rsid w:val="00E736AA"/>
    <w:rsid w:val="00E73A3B"/>
    <w:rsid w:val="00E74C65"/>
    <w:rsid w:val="00E75068"/>
    <w:rsid w:val="00E7586C"/>
    <w:rsid w:val="00E76B3A"/>
    <w:rsid w:val="00E76BC6"/>
    <w:rsid w:val="00E77CB9"/>
    <w:rsid w:val="00E80488"/>
    <w:rsid w:val="00E808C7"/>
    <w:rsid w:val="00E80B7F"/>
    <w:rsid w:val="00E81572"/>
    <w:rsid w:val="00E816E0"/>
    <w:rsid w:val="00E81912"/>
    <w:rsid w:val="00E82955"/>
    <w:rsid w:val="00E82A21"/>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734"/>
    <w:rsid w:val="00E9151F"/>
    <w:rsid w:val="00E91588"/>
    <w:rsid w:val="00E915CC"/>
    <w:rsid w:val="00E91D9A"/>
    <w:rsid w:val="00E9246E"/>
    <w:rsid w:val="00E92585"/>
    <w:rsid w:val="00E925FB"/>
    <w:rsid w:val="00E92A98"/>
    <w:rsid w:val="00E9369B"/>
    <w:rsid w:val="00E947D0"/>
    <w:rsid w:val="00E94F26"/>
    <w:rsid w:val="00E958A5"/>
    <w:rsid w:val="00E95AE0"/>
    <w:rsid w:val="00E96568"/>
    <w:rsid w:val="00E96AC5"/>
    <w:rsid w:val="00E96BE8"/>
    <w:rsid w:val="00E96CDD"/>
    <w:rsid w:val="00E96EA4"/>
    <w:rsid w:val="00EA0839"/>
    <w:rsid w:val="00EA0ECA"/>
    <w:rsid w:val="00EA0F34"/>
    <w:rsid w:val="00EA1079"/>
    <w:rsid w:val="00EA115C"/>
    <w:rsid w:val="00EA131F"/>
    <w:rsid w:val="00EA1414"/>
    <w:rsid w:val="00EA1D12"/>
    <w:rsid w:val="00EA1ECC"/>
    <w:rsid w:val="00EA1EE4"/>
    <w:rsid w:val="00EA23FF"/>
    <w:rsid w:val="00EA27D1"/>
    <w:rsid w:val="00EA2DA0"/>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10"/>
    <w:rsid w:val="00EB6FA9"/>
    <w:rsid w:val="00EB7686"/>
    <w:rsid w:val="00EB7F61"/>
    <w:rsid w:val="00EC04D8"/>
    <w:rsid w:val="00EC1280"/>
    <w:rsid w:val="00EC16AB"/>
    <w:rsid w:val="00EC26E1"/>
    <w:rsid w:val="00EC298C"/>
    <w:rsid w:val="00EC2C26"/>
    <w:rsid w:val="00EC3861"/>
    <w:rsid w:val="00EC509C"/>
    <w:rsid w:val="00EC5301"/>
    <w:rsid w:val="00EC5454"/>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566"/>
    <w:rsid w:val="00ED4E8E"/>
    <w:rsid w:val="00ED4F9F"/>
    <w:rsid w:val="00ED5205"/>
    <w:rsid w:val="00ED5486"/>
    <w:rsid w:val="00ED586C"/>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24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4E71"/>
    <w:rsid w:val="00F15864"/>
    <w:rsid w:val="00F15FC2"/>
    <w:rsid w:val="00F15FED"/>
    <w:rsid w:val="00F16070"/>
    <w:rsid w:val="00F1614C"/>
    <w:rsid w:val="00F164F8"/>
    <w:rsid w:val="00F16A43"/>
    <w:rsid w:val="00F16ADE"/>
    <w:rsid w:val="00F17345"/>
    <w:rsid w:val="00F17AC9"/>
    <w:rsid w:val="00F17B70"/>
    <w:rsid w:val="00F212DD"/>
    <w:rsid w:val="00F218FF"/>
    <w:rsid w:val="00F2244C"/>
    <w:rsid w:val="00F2293D"/>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0E88"/>
    <w:rsid w:val="00F413DE"/>
    <w:rsid w:val="00F41917"/>
    <w:rsid w:val="00F43AFE"/>
    <w:rsid w:val="00F4485A"/>
    <w:rsid w:val="00F44AF6"/>
    <w:rsid w:val="00F44E39"/>
    <w:rsid w:val="00F44FB0"/>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FDE"/>
    <w:rsid w:val="00F60D5C"/>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6D93"/>
    <w:rsid w:val="00F7024E"/>
    <w:rsid w:val="00F705FE"/>
    <w:rsid w:val="00F70754"/>
    <w:rsid w:val="00F710AB"/>
    <w:rsid w:val="00F7149E"/>
    <w:rsid w:val="00F714AC"/>
    <w:rsid w:val="00F71583"/>
    <w:rsid w:val="00F7187B"/>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99F"/>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BBB"/>
    <w:rsid w:val="00FC7DF3"/>
    <w:rsid w:val="00FD0744"/>
    <w:rsid w:val="00FD15D9"/>
    <w:rsid w:val="00FD22CB"/>
    <w:rsid w:val="00FD241D"/>
    <w:rsid w:val="00FD37A4"/>
    <w:rsid w:val="00FD387E"/>
    <w:rsid w:val="00FD3CA5"/>
    <w:rsid w:val="00FD3CB1"/>
    <w:rsid w:val="00FD41F6"/>
    <w:rsid w:val="00FD4FD4"/>
    <w:rsid w:val="00FD50ED"/>
    <w:rsid w:val="00FD5206"/>
    <w:rsid w:val="00FD57F4"/>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428"/>
    <w:rsid w:val="00FE685C"/>
    <w:rsid w:val="00FF0610"/>
    <w:rsid w:val="00FF08B7"/>
    <w:rsid w:val="00FF0A60"/>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065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56803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2317069">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158008">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183671">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7589499">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0044304">
      <w:bodyDiv w:val="1"/>
      <w:marLeft w:val="0"/>
      <w:marRight w:val="0"/>
      <w:marTop w:val="0"/>
      <w:marBottom w:val="0"/>
      <w:divBdr>
        <w:top w:val="none" w:sz="0" w:space="0" w:color="auto"/>
        <w:left w:val="none" w:sz="0" w:space="0" w:color="auto"/>
        <w:bottom w:val="none" w:sz="0" w:space="0" w:color="auto"/>
        <w:right w:val="none" w:sz="0" w:space="0" w:color="auto"/>
      </w:divBdr>
    </w:div>
    <w:div w:id="1008674486">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486090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212540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080457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819994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5541567">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91481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2007269">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0753A-4944-484B-B286-99DBA3CAE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44</Pages>
  <Words>7970</Words>
  <Characters>43839</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9</cp:revision>
  <cp:lastPrinted>2022-06-22T17:28:00Z</cp:lastPrinted>
  <dcterms:created xsi:type="dcterms:W3CDTF">2022-06-20T15:16:00Z</dcterms:created>
  <dcterms:modified xsi:type="dcterms:W3CDTF">2022-06-30T22:09:00Z</dcterms:modified>
</cp:coreProperties>
</file>