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BD681" w14:textId="17B794FF" w:rsidR="003767A9" w:rsidRPr="0030394D" w:rsidRDefault="003767A9" w:rsidP="003767A9">
      <w:pPr>
        <w:spacing w:before="100" w:beforeAutospacing="1" w:after="100" w:afterAutospacing="1" w:line="360" w:lineRule="auto"/>
        <w:jc w:val="both"/>
        <w:rPr>
          <w:rFonts w:ascii="Palatino Linotype" w:hAnsi="Palatino Linotype"/>
        </w:rPr>
      </w:pPr>
      <w:r w:rsidRPr="0030394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75424" w:rsidRPr="0030394D">
        <w:rPr>
          <w:rFonts w:ascii="Palatino Linotype" w:hAnsi="Palatino Linotype"/>
        </w:rPr>
        <w:t>once</w:t>
      </w:r>
      <w:r w:rsidRPr="0030394D">
        <w:rPr>
          <w:rFonts w:ascii="Palatino Linotype" w:hAnsi="Palatino Linotype"/>
        </w:rPr>
        <w:t xml:space="preserve"> de mayo de dos mil veintidós.</w:t>
      </w:r>
    </w:p>
    <w:p w14:paraId="62A0CFA1" w14:textId="4D53447A" w:rsidR="003767A9" w:rsidRPr="0030394D" w:rsidRDefault="003767A9" w:rsidP="003767A9">
      <w:pPr>
        <w:spacing w:before="100" w:beforeAutospacing="1" w:after="100" w:afterAutospacing="1" w:line="360" w:lineRule="auto"/>
        <w:jc w:val="both"/>
        <w:rPr>
          <w:rFonts w:ascii="Palatino Linotype" w:hAnsi="Palatino Linotype"/>
        </w:rPr>
      </w:pPr>
      <w:r w:rsidRPr="0030394D">
        <w:rPr>
          <w:rFonts w:ascii="Palatino Linotype" w:hAnsi="Palatino Linotype"/>
          <w:b/>
        </w:rPr>
        <w:t>VISTOS</w:t>
      </w:r>
      <w:r w:rsidRPr="0030394D">
        <w:rPr>
          <w:rFonts w:ascii="Palatino Linotype" w:hAnsi="Palatino Linotype"/>
        </w:rPr>
        <w:t xml:space="preserve"> los expedientes formados con motivo de los Recursos de Revisión </w:t>
      </w:r>
      <w:r w:rsidRPr="0030394D">
        <w:rPr>
          <w:rFonts w:ascii="Palatino Linotype" w:hAnsi="Palatino Linotype"/>
          <w:b/>
        </w:rPr>
        <w:t xml:space="preserve">01122/INFOEM/IP/RR/2022 </w:t>
      </w:r>
      <w:r w:rsidRPr="0030394D">
        <w:rPr>
          <w:rFonts w:ascii="Palatino Linotype" w:hAnsi="Palatino Linotype"/>
        </w:rPr>
        <w:t xml:space="preserve">y </w:t>
      </w:r>
      <w:r w:rsidRPr="0030394D">
        <w:rPr>
          <w:rFonts w:ascii="Palatino Linotype" w:hAnsi="Palatino Linotype"/>
          <w:b/>
        </w:rPr>
        <w:t>01123/INFOEM/IP/RR/2022</w:t>
      </w:r>
      <w:r w:rsidRPr="0030394D">
        <w:rPr>
          <w:rFonts w:ascii="Palatino Linotype" w:hAnsi="Palatino Linotype"/>
        </w:rPr>
        <w:t xml:space="preserve">, promovidos por el </w:t>
      </w:r>
      <w:r w:rsidRPr="0030394D">
        <w:rPr>
          <w:rFonts w:ascii="Palatino Linotype" w:hAnsi="Palatino Linotype"/>
          <w:b/>
        </w:rPr>
        <w:t xml:space="preserve">C. </w:t>
      </w:r>
      <w:bookmarkStart w:id="0" w:name="_GoBack"/>
      <w:r w:rsidR="0043687D">
        <w:rPr>
          <w:rFonts w:ascii="Palatino Linotype" w:hAnsi="Palatino Linotype"/>
          <w:b/>
        </w:rPr>
        <w:t>XXXXXX XXXXXXX</w:t>
      </w:r>
      <w:bookmarkEnd w:id="0"/>
      <w:r w:rsidRPr="0030394D">
        <w:rPr>
          <w:rFonts w:ascii="Palatino Linotype" w:hAnsi="Palatino Linotype"/>
          <w:b/>
        </w:rPr>
        <w:t xml:space="preserve">, </w:t>
      </w:r>
      <w:r w:rsidRPr="0030394D">
        <w:rPr>
          <w:rFonts w:ascii="Palatino Linotype" w:hAnsi="Palatino Linotype"/>
        </w:rPr>
        <w:t xml:space="preserve">a quien en lo sucesivo se le denominará </w:t>
      </w:r>
      <w:r w:rsidRPr="0030394D">
        <w:rPr>
          <w:rFonts w:ascii="Palatino Linotype" w:hAnsi="Palatino Linotype"/>
          <w:b/>
        </w:rPr>
        <w:t>EL</w:t>
      </w:r>
      <w:r w:rsidRPr="0030394D">
        <w:rPr>
          <w:rFonts w:ascii="Palatino Linotype" w:hAnsi="Palatino Linotype"/>
        </w:rPr>
        <w:t xml:space="preserve"> </w:t>
      </w:r>
      <w:r w:rsidRPr="0030394D">
        <w:rPr>
          <w:rFonts w:ascii="Palatino Linotype" w:hAnsi="Palatino Linotype" w:cs="Arial"/>
          <w:b/>
        </w:rPr>
        <w:t>RECURRENTE</w:t>
      </w:r>
      <w:r w:rsidRPr="0030394D">
        <w:rPr>
          <w:rFonts w:ascii="Palatino Linotype" w:hAnsi="Palatino Linotype"/>
        </w:rPr>
        <w:t>, en contra de las respuestas emitidas por el</w:t>
      </w:r>
      <w:r w:rsidRPr="0030394D">
        <w:rPr>
          <w:rFonts w:ascii="Palatino Linotype" w:hAnsi="Palatino Linotype"/>
          <w:b/>
        </w:rPr>
        <w:t xml:space="preserve"> Ayuntamiento de Cuautitlán Izcalli, </w:t>
      </w:r>
      <w:r w:rsidRPr="0030394D">
        <w:rPr>
          <w:rFonts w:ascii="Palatino Linotype" w:hAnsi="Palatino Linotype"/>
        </w:rPr>
        <w:t xml:space="preserve">a quien en lo sucesivo se le denominará </w:t>
      </w:r>
      <w:r w:rsidRPr="0030394D">
        <w:rPr>
          <w:rFonts w:ascii="Palatino Linotype" w:hAnsi="Palatino Linotype"/>
          <w:b/>
        </w:rPr>
        <w:t>EL SUJETO OBLIGADO</w:t>
      </w:r>
      <w:r w:rsidRPr="0030394D">
        <w:rPr>
          <w:rFonts w:ascii="Palatino Linotype" w:hAnsi="Palatino Linotype"/>
        </w:rPr>
        <w:t>, se procede a dictar la presente resolución con base en lo siguiente:</w:t>
      </w:r>
    </w:p>
    <w:p w14:paraId="4E4A393E" w14:textId="77777777" w:rsidR="003767A9" w:rsidRPr="0030394D" w:rsidRDefault="003767A9" w:rsidP="003767A9">
      <w:pPr>
        <w:spacing w:before="100" w:beforeAutospacing="1" w:after="100" w:afterAutospacing="1" w:line="360" w:lineRule="auto"/>
        <w:jc w:val="center"/>
        <w:rPr>
          <w:rFonts w:ascii="Palatino Linotype" w:hAnsi="Palatino Linotype"/>
          <w:b/>
          <w:bCs/>
          <w:spacing w:val="60"/>
          <w:sz w:val="28"/>
        </w:rPr>
      </w:pPr>
      <w:r w:rsidRPr="0030394D">
        <w:rPr>
          <w:rFonts w:ascii="Palatino Linotype" w:hAnsi="Palatino Linotype"/>
          <w:b/>
          <w:bCs/>
          <w:spacing w:val="60"/>
          <w:sz w:val="28"/>
        </w:rPr>
        <w:t>ANTECEDENTES:</w:t>
      </w:r>
    </w:p>
    <w:p w14:paraId="1082CCA1" w14:textId="77777777" w:rsidR="003767A9" w:rsidRPr="0030394D" w:rsidRDefault="003767A9" w:rsidP="003767A9">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30394D">
        <w:rPr>
          <w:rFonts w:ascii="Palatino Linotype" w:hAnsi="Palatino Linotype"/>
          <w:b/>
          <w:sz w:val="28"/>
          <w:szCs w:val="28"/>
        </w:rPr>
        <w:t>I.</w:t>
      </w:r>
      <w:r w:rsidRPr="0030394D">
        <w:rPr>
          <w:rFonts w:ascii="Palatino Linotype" w:hAnsi="Palatino Linotype"/>
          <w:sz w:val="28"/>
          <w:szCs w:val="28"/>
        </w:rPr>
        <w:t xml:space="preserve"> </w:t>
      </w:r>
      <w:r w:rsidRPr="0030394D">
        <w:rPr>
          <w:rFonts w:ascii="Palatino Linotype" w:hAnsi="Palatino Linotype"/>
          <w:b/>
          <w:bCs/>
          <w:sz w:val="28"/>
          <w:szCs w:val="28"/>
        </w:rPr>
        <w:t>De las Solicitudes de Información:</w:t>
      </w:r>
    </w:p>
    <w:p w14:paraId="04F0EC72" w14:textId="77777777" w:rsidR="003767A9" w:rsidRPr="0030394D" w:rsidRDefault="003767A9" w:rsidP="003767A9">
      <w:pPr>
        <w:pStyle w:val="Prrafodelista"/>
        <w:tabs>
          <w:tab w:val="left" w:pos="709"/>
        </w:tabs>
        <w:spacing w:before="100" w:beforeAutospacing="1" w:after="100" w:afterAutospacing="1" w:line="360" w:lineRule="auto"/>
        <w:ind w:left="0"/>
        <w:jc w:val="both"/>
        <w:rPr>
          <w:rFonts w:ascii="Palatino Linotype" w:hAnsi="Palatino Linotype"/>
        </w:rPr>
      </w:pPr>
      <w:r w:rsidRPr="0030394D">
        <w:rPr>
          <w:rFonts w:ascii="Palatino Linotype" w:hAnsi="Palatino Linotype"/>
        </w:rPr>
        <w:t xml:space="preserve">En </w:t>
      </w:r>
      <w:r w:rsidRPr="0030394D">
        <w:rPr>
          <w:rFonts w:ascii="Palatino Linotype" w:hAnsi="Palatino Linotype" w:cs="Arial"/>
        </w:rPr>
        <w:t xml:space="preserve">fecha veintiséis de enero de dos mil veintidós, </w:t>
      </w:r>
      <w:r w:rsidRPr="0030394D">
        <w:rPr>
          <w:rFonts w:ascii="Palatino Linotype" w:hAnsi="Palatino Linotype" w:cs="Arial"/>
          <w:b/>
        </w:rPr>
        <w:t xml:space="preserve">EL RECURRENTE </w:t>
      </w:r>
      <w:r w:rsidRPr="0030394D">
        <w:rPr>
          <w:rFonts w:ascii="Palatino Linotype" w:hAnsi="Palatino Linotype"/>
        </w:rPr>
        <w:t xml:space="preserve">presentó </w:t>
      </w:r>
      <w:r w:rsidRPr="0030394D">
        <w:rPr>
          <w:rFonts w:ascii="Palatino Linotype" w:hAnsi="Palatino Linotype" w:cs="Arial"/>
        </w:rPr>
        <w:t xml:space="preserve">a través del Sistema de Acceso a la Información Mexiquense, en lo subsecuente </w:t>
      </w:r>
      <w:r w:rsidRPr="0030394D">
        <w:rPr>
          <w:rFonts w:ascii="Palatino Linotype" w:hAnsi="Palatino Linotype" w:cs="Arial"/>
          <w:b/>
        </w:rPr>
        <w:t>EL SAIMEX,</w:t>
      </w:r>
      <w:r w:rsidRPr="0030394D">
        <w:rPr>
          <w:rFonts w:ascii="Palatino Linotype" w:hAnsi="Palatino Linotype"/>
        </w:rPr>
        <w:t xml:space="preserve"> ante </w:t>
      </w:r>
      <w:r w:rsidRPr="0030394D">
        <w:rPr>
          <w:rFonts w:ascii="Palatino Linotype" w:hAnsi="Palatino Linotype"/>
          <w:b/>
        </w:rPr>
        <w:t>EL SUJETO OBLIGADO</w:t>
      </w:r>
      <w:r w:rsidRPr="0030394D">
        <w:rPr>
          <w:rFonts w:ascii="Palatino Linotype" w:hAnsi="Palatino Linotype"/>
        </w:rPr>
        <w:t xml:space="preserve">, las solicitudes de acceso a la información pública, a las que se les asignó los números </w:t>
      </w:r>
      <w:r w:rsidRPr="0030394D">
        <w:rPr>
          <w:rFonts w:ascii="Palatino Linotype" w:hAnsi="Palatino Linotype"/>
          <w:b/>
        </w:rPr>
        <w:t xml:space="preserve">00093/CUAUTIZC/IP/2022 </w:t>
      </w:r>
      <w:r w:rsidRPr="0030394D">
        <w:rPr>
          <w:rFonts w:ascii="Palatino Linotype" w:hAnsi="Palatino Linotype"/>
        </w:rPr>
        <w:t xml:space="preserve">y </w:t>
      </w:r>
      <w:r w:rsidRPr="0030394D">
        <w:rPr>
          <w:rFonts w:ascii="Palatino Linotype" w:hAnsi="Palatino Linotype"/>
          <w:b/>
        </w:rPr>
        <w:t>00094/CUAUTIZC/IP/2022</w:t>
      </w:r>
      <w:r w:rsidRPr="0030394D">
        <w:rPr>
          <w:rFonts w:ascii="Palatino Linotype" w:hAnsi="Palatino Linotype" w:cs="Arial"/>
          <w:b/>
        </w:rPr>
        <w:t>,</w:t>
      </w:r>
      <w:r w:rsidRPr="0030394D">
        <w:rPr>
          <w:rFonts w:ascii="Palatino Linotype" w:hAnsi="Palatino Linotype"/>
        </w:rPr>
        <w:t xml:space="preserve"> mediante las cuales requirió, lo siguiente:</w:t>
      </w:r>
    </w:p>
    <w:p w14:paraId="29AB8E7B" w14:textId="77777777" w:rsidR="003767A9" w:rsidRPr="0030394D" w:rsidRDefault="003767A9" w:rsidP="003767A9">
      <w:pPr>
        <w:pStyle w:val="Prrafodelista"/>
        <w:tabs>
          <w:tab w:val="left" w:pos="709"/>
        </w:tabs>
        <w:spacing w:before="100" w:beforeAutospacing="1" w:after="100" w:afterAutospacing="1" w:line="360" w:lineRule="auto"/>
        <w:ind w:left="0"/>
        <w:jc w:val="both"/>
        <w:rPr>
          <w:rFonts w:ascii="Palatino Linotype" w:hAnsi="Palatino Linotype"/>
        </w:rPr>
      </w:pPr>
    </w:p>
    <w:tbl>
      <w:tblPr>
        <w:tblStyle w:val="Tablaconcuadrcula"/>
        <w:tblW w:w="0" w:type="auto"/>
        <w:jc w:val="center"/>
        <w:tblLook w:val="04A0" w:firstRow="1" w:lastRow="0" w:firstColumn="1" w:lastColumn="0" w:noHBand="0" w:noVBand="1"/>
      </w:tblPr>
      <w:tblGrid>
        <w:gridCol w:w="2189"/>
        <w:gridCol w:w="2119"/>
        <w:gridCol w:w="4222"/>
      </w:tblGrid>
      <w:tr w:rsidR="003767A9" w:rsidRPr="0030394D" w14:paraId="66BF3811" w14:textId="77777777" w:rsidTr="00101569">
        <w:trPr>
          <w:jc w:val="center"/>
        </w:trPr>
        <w:tc>
          <w:tcPr>
            <w:tcW w:w="2189" w:type="dxa"/>
            <w:shd w:val="clear" w:color="auto" w:fill="000000" w:themeFill="text1"/>
          </w:tcPr>
          <w:p w14:paraId="3585DFF2"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30394D">
              <w:rPr>
                <w:rFonts w:ascii="Palatino Linotype" w:hAnsi="Palatino Linotype"/>
                <w:b/>
                <w:color w:val="FFFFFF" w:themeColor="background1"/>
                <w:sz w:val="16"/>
                <w:szCs w:val="16"/>
              </w:rPr>
              <w:t xml:space="preserve">Número de Recurso </w:t>
            </w:r>
          </w:p>
        </w:tc>
        <w:tc>
          <w:tcPr>
            <w:tcW w:w="2089" w:type="dxa"/>
            <w:shd w:val="clear" w:color="auto" w:fill="000000" w:themeFill="text1"/>
          </w:tcPr>
          <w:p w14:paraId="6BED29E4"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30394D">
              <w:rPr>
                <w:rFonts w:ascii="Palatino Linotype" w:hAnsi="Palatino Linotype"/>
                <w:b/>
                <w:color w:val="FFFFFF" w:themeColor="background1"/>
                <w:sz w:val="16"/>
                <w:szCs w:val="16"/>
              </w:rPr>
              <w:t>Número de Solicitud</w:t>
            </w:r>
          </w:p>
        </w:tc>
        <w:tc>
          <w:tcPr>
            <w:tcW w:w="4222" w:type="dxa"/>
            <w:shd w:val="clear" w:color="auto" w:fill="000000" w:themeFill="text1"/>
          </w:tcPr>
          <w:p w14:paraId="046D0E03"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30394D">
              <w:rPr>
                <w:rFonts w:ascii="Palatino Linotype" w:hAnsi="Palatino Linotype"/>
                <w:b/>
                <w:color w:val="FFFFFF" w:themeColor="background1"/>
                <w:sz w:val="16"/>
                <w:szCs w:val="16"/>
              </w:rPr>
              <w:t>Contenido de la solicitud</w:t>
            </w:r>
          </w:p>
        </w:tc>
      </w:tr>
      <w:tr w:rsidR="003767A9" w:rsidRPr="0030394D" w14:paraId="58C09DF0" w14:textId="77777777" w:rsidTr="00101569">
        <w:trPr>
          <w:jc w:val="center"/>
        </w:trPr>
        <w:tc>
          <w:tcPr>
            <w:tcW w:w="2189" w:type="dxa"/>
          </w:tcPr>
          <w:p w14:paraId="50D6E01B"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t>01122/INFOEM/IP/RR/2022</w:t>
            </w:r>
          </w:p>
        </w:tc>
        <w:tc>
          <w:tcPr>
            <w:tcW w:w="2089" w:type="dxa"/>
          </w:tcPr>
          <w:p w14:paraId="5E605648"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t>00093/CUAUTIZC/IP/2022</w:t>
            </w:r>
          </w:p>
        </w:tc>
        <w:tc>
          <w:tcPr>
            <w:tcW w:w="4222" w:type="dxa"/>
          </w:tcPr>
          <w:p w14:paraId="30DAE644" w14:textId="77777777" w:rsidR="003767A9" w:rsidRPr="0030394D" w:rsidRDefault="003767A9" w:rsidP="00101569">
            <w:pPr>
              <w:pStyle w:val="Prrafodelista"/>
              <w:tabs>
                <w:tab w:val="left" w:pos="709"/>
              </w:tabs>
              <w:ind w:left="0"/>
              <w:jc w:val="both"/>
              <w:rPr>
                <w:rFonts w:ascii="Palatino Linotype" w:hAnsi="Palatino Linotype"/>
                <w:i/>
                <w:color w:val="000000"/>
                <w:sz w:val="16"/>
                <w:szCs w:val="16"/>
              </w:rPr>
            </w:pPr>
            <w:r w:rsidRPr="0030394D">
              <w:rPr>
                <w:rFonts w:ascii="Palatino Linotype" w:hAnsi="Palatino Linotype"/>
                <w:i/>
                <w:color w:val="000000"/>
                <w:sz w:val="16"/>
                <w:szCs w:val="16"/>
              </w:rPr>
              <w:t xml:space="preserve">Solicito saber </w:t>
            </w:r>
            <w:proofErr w:type="spellStart"/>
            <w:r w:rsidRPr="0030394D">
              <w:rPr>
                <w:rFonts w:ascii="Palatino Linotype" w:hAnsi="Palatino Linotype"/>
                <w:i/>
                <w:color w:val="000000"/>
                <w:sz w:val="16"/>
                <w:szCs w:val="16"/>
              </w:rPr>
              <w:t>cuantos</w:t>
            </w:r>
            <w:proofErr w:type="spellEnd"/>
            <w:r w:rsidRPr="0030394D">
              <w:rPr>
                <w:rFonts w:ascii="Palatino Linotype" w:hAnsi="Palatino Linotype"/>
                <w:i/>
                <w:color w:val="000000"/>
                <w:sz w:val="16"/>
                <w:szCs w:val="16"/>
              </w:rPr>
              <w:t xml:space="preserve"> elementos de seguridad pública cuenta el municipio. Sic</w:t>
            </w:r>
          </w:p>
        </w:tc>
      </w:tr>
      <w:tr w:rsidR="003767A9" w:rsidRPr="0030394D" w14:paraId="4F10379E" w14:textId="77777777" w:rsidTr="00101569">
        <w:trPr>
          <w:jc w:val="center"/>
        </w:trPr>
        <w:tc>
          <w:tcPr>
            <w:tcW w:w="2189" w:type="dxa"/>
          </w:tcPr>
          <w:p w14:paraId="7077D4DB"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t>01123/INFOEM/IP/RR/2022</w:t>
            </w:r>
          </w:p>
        </w:tc>
        <w:tc>
          <w:tcPr>
            <w:tcW w:w="2089" w:type="dxa"/>
          </w:tcPr>
          <w:p w14:paraId="402DB923"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t>00094/CUAUTIZC/IP/2022</w:t>
            </w:r>
          </w:p>
        </w:tc>
        <w:tc>
          <w:tcPr>
            <w:tcW w:w="4222" w:type="dxa"/>
          </w:tcPr>
          <w:p w14:paraId="35245CFD" w14:textId="77777777" w:rsidR="003767A9" w:rsidRPr="0030394D" w:rsidRDefault="003767A9" w:rsidP="00101569">
            <w:pPr>
              <w:pStyle w:val="Prrafodelista"/>
              <w:tabs>
                <w:tab w:val="left" w:pos="709"/>
              </w:tabs>
              <w:ind w:left="0"/>
              <w:jc w:val="both"/>
              <w:rPr>
                <w:rFonts w:ascii="Palatino Linotype" w:hAnsi="Palatino Linotype"/>
                <w:i/>
                <w:color w:val="000000"/>
                <w:sz w:val="16"/>
                <w:szCs w:val="16"/>
              </w:rPr>
            </w:pPr>
            <w:r w:rsidRPr="0030394D">
              <w:rPr>
                <w:rFonts w:ascii="Palatino Linotype" w:hAnsi="Palatino Linotype"/>
                <w:i/>
                <w:color w:val="000000"/>
                <w:sz w:val="16"/>
                <w:szCs w:val="16"/>
              </w:rPr>
              <w:t xml:space="preserve">Solicito saber </w:t>
            </w:r>
            <w:proofErr w:type="spellStart"/>
            <w:r w:rsidRPr="0030394D">
              <w:rPr>
                <w:rFonts w:ascii="Palatino Linotype" w:hAnsi="Palatino Linotype"/>
                <w:i/>
                <w:color w:val="000000"/>
                <w:sz w:val="16"/>
                <w:szCs w:val="16"/>
              </w:rPr>
              <w:t>cuantas</w:t>
            </w:r>
            <w:proofErr w:type="spellEnd"/>
            <w:r w:rsidRPr="0030394D">
              <w:rPr>
                <w:rFonts w:ascii="Palatino Linotype" w:hAnsi="Palatino Linotype"/>
                <w:i/>
                <w:color w:val="000000"/>
                <w:sz w:val="16"/>
                <w:szCs w:val="16"/>
              </w:rPr>
              <w:t xml:space="preserve"> armas registradas tiene el municipio</w:t>
            </w:r>
          </w:p>
        </w:tc>
      </w:tr>
    </w:tbl>
    <w:p w14:paraId="3C327CD8" w14:textId="77777777" w:rsidR="003767A9" w:rsidRPr="0030394D" w:rsidRDefault="003767A9" w:rsidP="003767A9">
      <w:pPr>
        <w:spacing w:before="100" w:beforeAutospacing="1" w:after="100" w:afterAutospacing="1"/>
        <w:ind w:right="709"/>
        <w:jc w:val="both"/>
        <w:rPr>
          <w:rFonts w:ascii="Palatino Linotype" w:hAnsi="Palatino Linotype"/>
          <w:b/>
        </w:rPr>
      </w:pPr>
      <w:r w:rsidRPr="0030394D">
        <w:rPr>
          <w:rFonts w:ascii="Palatino Linotype" w:hAnsi="Palatino Linotype"/>
          <w:b/>
        </w:rPr>
        <w:lastRenderedPageBreak/>
        <w:t xml:space="preserve">Modalidad de entrega: </w:t>
      </w:r>
      <w:r w:rsidRPr="0030394D">
        <w:rPr>
          <w:rFonts w:ascii="Palatino Linotype" w:hAnsi="Palatino Linotype"/>
        </w:rPr>
        <w:t xml:space="preserve">vía </w:t>
      </w:r>
      <w:r w:rsidRPr="0030394D">
        <w:rPr>
          <w:rFonts w:ascii="Palatino Linotype" w:hAnsi="Palatino Linotype"/>
          <w:b/>
        </w:rPr>
        <w:t>SAIMEX</w:t>
      </w:r>
    </w:p>
    <w:p w14:paraId="77EC3924" w14:textId="77777777" w:rsidR="003767A9" w:rsidRPr="0030394D" w:rsidRDefault="003767A9" w:rsidP="003767A9">
      <w:pPr>
        <w:spacing w:line="360" w:lineRule="auto"/>
        <w:jc w:val="both"/>
        <w:rPr>
          <w:rFonts w:ascii="Palatino Linotype" w:hAnsi="Palatino Linotype"/>
          <w:b/>
          <w:sz w:val="26"/>
          <w:szCs w:val="26"/>
        </w:rPr>
      </w:pPr>
      <w:r w:rsidRPr="0030394D">
        <w:rPr>
          <w:rFonts w:ascii="Palatino Linotype" w:hAnsi="Palatino Linotype" w:cs="Arial"/>
          <w:b/>
          <w:sz w:val="28"/>
          <w:szCs w:val="28"/>
        </w:rPr>
        <w:t>II. Turno del requerimiento del Sujeto Obligado.</w:t>
      </w:r>
    </w:p>
    <w:p w14:paraId="3C590FA4" w14:textId="77777777" w:rsidR="003767A9" w:rsidRPr="0030394D" w:rsidRDefault="003767A9" w:rsidP="003767A9">
      <w:pPr>
        <w:spacing w:line="360" w:lineRule="auto"/>
        <w:jc w:val="both"/>
        <w:rPr>
          <w:rFonts w:ascii="Palatino Linotype" w:hAnsi="Palatino Linotype"/>
          <w:color w:val="000000" w:themeColor="text1"/>
        </w:rPr>
      </w:pPr>
      <w:r w:rsidRPr="0030394D">
        <w:rPr>
          <w:rFonts w:ascii="Palatino Linotype" w:hAnsi="Palatino Linotype"/>
          <w:color w:val="000000" w:themeColor="text1"/>
        </w:rPr>
        <w:t xml:space="preserve">En cumplimiento al artículo 162 de la Ley de Transparencia y Acceso a la Información Pública del Estado de México y Municipios, la Titular de la Unidad de Transparencia del </w:t>
      </w:r>
      <w:r w:rsidRPr="0030394D">
        <w:rPr>
          <w:rFonts w:ascii="Palatino Linotype" w:hAnsi="Palatino Linotype"/>
          <w:b/>
          <w:color w:val="000000" w:themeColor="text1"/>
        </w:rPr>
        <w:t>SUJETO OBLIGADO</w:t>
      </w:r>
      <w:r w:rsidRPr="0030394D">
        <w:rPr>
          <w:rFonts w:ascii="Palatino Linotype" w:hAnsi="Palatino Linotype"/>
          <w:color w:val="000000" w:themeColor="text1"/>
        </w:rPr>
        <w:t>, turnó el requerimiento de información al servidor público habilitado que estimó pertinente, a fin de colmar la solicitud de acceso a la información; tal y como, se aprecia en la imagen siguiente:</w:t>
      </w:r>
    </w:p>
    <w:p w14:paraId="3FB9E045" w14:textId="77777777" w:rsidR="003767A9" w:rsidRPr="0030394D" w:rsidRDefault="003767A9" w:rsidP="003767A9">
      <w:pPr>
        <w:spacing w:line="360" w:lineRule="auto"/>
        <w:jc w:val="both"/>
        <w:rPr>
          <w:rFonts w:ascii="Palatino Linotype" w:hAnsi="Palatino Linotype"/>
          <w:color w:val="000000" w:themeColor="text1"/>
        </w:rPr>
      </w:pPr>
    </w:p>
    <w:p w14:paraId="58DD7ACD" w14:textId="77777777" w:rsidR="003767A9" w:rsidRPr="0030394D" w:rsidRDefault="003767A9" w:rsidP="003767A9">
      <w:pPr>
        <w:spacing w:line="360" w:lineRule="auto"/>
        <w:jc w:val="center"/>
        <w:rPr>
          <w:rFonts w:ascii="Palatino Linotype" w:hAnsi="Palatino Linotype"/>
          <w:color w:val="000000" w:themeColor="text1"/>
        </w:rPr>
      </w:pPr>
      <w:r w:rsidRPr="0030394D">
        <w:rPr>
          <w:noProof/>
          <w:lang w:eastAsia="es-MX"/>
        </w:rPr>
        <w:drawing>
          <wp:inline distT="0" distB="0" distL="0" distR="0" wp14:anchorId="555CFB5B" wp14:editId="6B23BFE7">
            <wp:extent cx="5285434" cy="4281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934" t="42883" r="9203" b="46563"/>
                    <a:stretch/>
                  </pic:blipFill>
                  <pic:spPr bwMode="auto">
                    <a:xfrm>
                      <a:off x="0" y="0"/>
                      <a:ext cx="5436136" cy="440336"/>
                    </a:xfrm>
                    <a:prstGeom prst="rect">
                      <a:avLst/>
                    </a:prstGeom>
                    <a:ln>
                      <a:noFill/>
                    </a:ln>
                    <a:extLst>
                      <a:ext uri="{53640926-AAD7-44D8-BBD7-CCE9431645EC}">
                        <a14:shadowObscured xmlns:a14="http://schemas.microsoft.com/office/drawing/2010/main"/>
                      </a:ext>
                    </a:extLst>
                  </pic:spPr>
                </pic:pic>
              </a:graphicData>
            </a:graphic>
          </wp:inline>
        </w:drawing>
      </w:r>
    </w:p>
    <w:p w14:paraId="43BCEC1B" w14:textId="77777777" w:rsidR="003767A9" w:rsidRPr="0030394D" w:rsidRDefault="003767A9" w:rsidP="003767A9">
      <w:pPr>
        <w:spacing w:line="360" w:lineRule="auto"/>
        <w:jc w:val="center"/>
        <w:rPr>
          <w:rFonts w:ascii="Palatino Linotype" w:hAnsi="Palatino Linotype"/>
          <w:color w:val="000000" w:themeColor="text1"/>
        </w:rPr>
      </w:pPr>
      <w:r w:rsidRPr="0030394D">
        <w:rPr>
          <w:noProof/>
          <w:lang w:eastAsia="es-MX"/>
        </w:rPr>
        <w:drawing>
          <wp:inline distT="0" distB="0" distL="0" distR="0" wp14:anchorId="5585E5B2" wp14:editId="0CC9C358">
            <wp:extent cx="5365626" cy="433415"/>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86" t="42060" r="8331" b="46731"/>
                    <a:stretch/>
                  </pic:blipFill>
                  <pic:spPr bwMode="auto">
                    <a:xfrm>
                      <a:off x="0" y="0"/>
                      <a:ext cx="5586994" cy="451296"/>
                    </a:xfrm>
                    <a:prstGeom prst="rect">
                      <a:avLst/>
                    </a:prstGeom>
                    <a:ln>
                      <a:noFill/>
                    </a:ln>
                    <a:extLst>
                      <a:ext uri="{53640926-AAD7-44D8-BBD7-CCE9431645EC}">
                        <a14:shadowObscured xmlns:a14="http://schemas.microsoft.com/office/drawing/2010/main"/>
                      </a:ext>
                    </a:extLst>
                  </pic:spPr>
                </pic:pic>
              </a:graphicData>
            </a:graphic>
          </wp:inline>
        </w:drawing>
      </w:r>
    </w:p>
    <w:p w14:paraId="41BA9549" w14:textId="77777777" w:rsidR="003767A9" w:rsidRPr="0030394D" w:rsidRDefault="003767A9" w:rsidP="003767A9">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30394D">
        <w:rPr>
          <w:rFonts w:ascii="Palatino Linotype" w:hAnsi="Palatino Linotype" w:cs="Arial"/>
          <w:b/>
          <w:sz w:val="28"/>
          <w:szCs w:val="28"/>
        </w:rPr>
        <w:t>III. Respuestas del Sujeto Obligado:</w:t>
      </w:r>
    </w:p>
    <w:p w14:paraId="2DFDE451" w14:textId="77777777" w:rsidR="003767A9" w:rsidRPr="0030394D" w:rsidRDefault="003767A9" w:rsidP="003767A9">
      <w:pPr>
        <w:pStyle w:val="Prrafodelista"/>
        <w:tabs>
          <w:tab w:val="left" w:pos="709"/>
        </w:tabs>
        <w:spacing w:before="100" w:beforeAutospacing="1" w:after="100" w:afterAutospacing="1" w:line="360" w:lineRule="auto"/>
        <w:ind w:left="0"/>
        <w:jc w:val="both"/>
        <w:rPr>
          <w:rFonts w:ascii="Palatino Linotype" w:hAnsi="Palatino Linotype" w:cs="Arial"/>
        </w:rPr>
      </w:pPr>
      <w:r w:rsidRPr="0030394D">
        <w:rPr>
          <w:rFonts w:ascii="Palatino Linotype" w:hAnsi="Palatino Linotype" w:cs="Arial"/>
        </w:rPr>
        <w:t xml:space="preserve">De las constancias que obran en los expedientes electrónicos del </w:t>
      </w:r>
      <w:r w:rsidRPr="0030394D">
        <w:rPr>
          <w:rFonts w:ascii="Palatino Linotype" w:hAnsi="Palatino Linotype" w:cs="Arial"/>
          <w:b/>
        </w:rPr>
        <w:t>SAIMEX</w:t>
      </w:r>
      <w:r w:rsidRPr="0030394D">
        <w:rPr>
          <w:rFonts w:ascii="Palatino Linotype" w:hAnsi="Palatino Linotype" w:cs="Arial"/>
        </w:rPr>
        <w:t xml:space="preserve">, se advierte que en fecha quince de febrero de dos mil veintidós, </w:t>
      </w:r>
      <w:r w:rsidRPr="0030394D">
        <w:rPr>
          <w:rFonts w:ascii="Palatino Linotype" w:hAnsi="Palatino Linotype" w:cs="Arial"/>
          <w:b/>
        </w:rPr>
        <w:t xml:space="preserve">EL SUJETO OBLIGADO </w:t>
      </w:r>
      <w:r w:rsidRPr="0030394D">
        <w:rPr>
          <w:rFonts w:ascii="Palatino Linotype" w:hAnsi="Palatino Linotype" w:cs="Arial"/>
        </w:rPr>
        <w:t>dio respuesta a las solicitudes de información en los términos siguientes:</w:t>
      </w:r>
    </w:p>
    <w:tbl>
      <w:tblPr>
        <w:tblStyle w:val="Tablaconcuadrcula"/>
        <w:tblW w:w="0" w:type="auto"/>
        <w:jc w:val="center"/>
        <w:tblLayout w:type="fixed"/>
        <w:tblLook w:val="04A0" w:firstRow="1" w:lastRow="0" w:firstColumn="1" w:lastColumn="0" w:noHBand="0" w:noVBand="1"/>
      </w:tblPr>
      <w:tblGrid>
        <w:gridCol w:w="2263"/>
        <w:gridCol w:w="2552"/>
        <w:gridCol w:w="4013"/>
      </w:tblGrid>
      <w:tr w:rsidR="003767A9" w:rsidRPr="0030394D" w14:paraId="20C47283" w14:textId="77777777" w:rsidTr="00101569">
        <w:trPr>
          <w:jc w:val="center"/>
        </w:trPr>
        <w:tc>
          <w:tcPr>
            <w:tcW w:w="2263" w:type="dxa"/>
            <w:shd w:val="clear" w:color="auto" w:fill="000000" w:themeFill="text1"/>
          </w:tcPr>
          <w:p w14:paraId="002CC641"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30394D">
              <w:rPr>
                <w:rFonts w:ascii="Palatino Linotype" w:hAnsi="Palatino Linotype"/>
                <w:b/>
                <w:color w:val="FFFFFF" w:themeColor="background1"/>
                <w:sz w:val="16"/>
                <w:szCs w:val="16"/>
              </w:rPr>
              <w:t xml:space="preserve">Número de Recurso </w:t>
            </w:r>
          </w:p>
        </w:tc>
        <w:tc>
          <w:tcPr>
            <w:tcW w:w="2552" w:type="dxa"/>
            <w:shd w:val="clear" w:color="auto" w:fill="000000" w:themeFill="text1"/>
          </w:tcPr>
          <w:p w14:paraId="50BE6263"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30394D">
              <w:rPr>
                <w:rFonts w:ascii="Palatino Linotype" w:hAnsi="Palatino Linotype"/>
                <w:b/>
                <w:color w:val="FFFFFF" w:themeColor="background1"/>
                <w:sz w:val="16"/>
                <w:szCs w:val="16"/>
              </w:rPr>
              <w:t>Número de Solicitud</w:t>
            </w:r>
          </w:p>
        </w:tc>
        <w:tc>
          <w:tcPr>
            <w:tcW w:w="4013" w:type="dxa"/>
            <w:shd w:val="clear" w:color="auto" w:fill="000000" w:themeFill="text1"/>
          </w:tcPr>
          <w:p w14:paraId="32D14157"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30394D">
              <w:rPr>
                <w:rFonts w:ascii="Palatino Linotype" w:hAnsi="Palatino Linotype"/>
                <w:b/>
                <w:color w:val="FFFFFF" w:themeColor="background1"/>
                <w:sz w:val="16"/>
                <w:szCs w:val="16"/>
              </w:rPr>
              <w:t>Respuesta</w:t>
            </w:r>
          </w:p>
        </w:tc>
      </w:tr>
      <w:tr w:rsidR="003767A9" w:rsidRPr="0030394D" w14:paraId="16D28F23" w14:textId="77777777" w:rsidTr="00101569">
        <w:trPr>
          <w:jc w:val="center"/>
        </w:trPr>
        <w:tc>
          <w:tcPr>
            <w:tcW w:w="2263" w:type="dxa"/>
          </w:tcPr>
          <w:p w14:paraId="2B69BF24"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t>01122/INFOEM/IP/RR/2022</w:t>
            </w:r>
          </w:p>
        </w:tc>
        <w:tc>
          <w:tcPr>
            <w:tcW w:w="2552" w:type="dxa"/>
          </w:tcPr>
          <w:p w14:paraId="12D6A0B9"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t>00093/CUAUTIZC/IP/2022</w:t>
            </w:r>
          </w:p>
        </w:tc>
        <w:tc>
          <w:tcPr>
            <w:tcW w:w="4013" w:type="dxa"/>
          </w:tcPr>
          <w:p w14:paraId="4EE0881D" w14:textId="77777777" w:rsidR="003767A9" w:rsidRPr="0030394D" w:rsidRDefault="003767A9" w:rsidP="00101569">
            <w:pPr>
              <w:jc w:val="both"/>
              <w:rPr>
                <w:rFonts w:ascii="Palatino Linotype" w:hAnsi="Palatino Linotype"/>
                <w:sz w:val="16"/>
                <w:szCs w:val="16"/>
              </w:rPr>
            </w:pPr>
            <w:r w:rsidRPr="0030394D">
              <w:rPr>
                <w:rFonts w:ascii="Palatino Linotype" w:hAnsi="Palatino Linotype"/>
                <w:sz w:val="16"/>
                <w:szCs w:val="16"/>
              </w:rPr>
              <w:t>A su respuesta adjunto el oficio número DGSC/950/2022, de fecha 10 de febrero de dos mil veintidós, firmado por el Comisario General de Seguridad Ciudadana del Municipio, mediante el cual informó que la información solicitada se encontraba Reservada a través del Acuerdo número 042/CUAUTIZC/CT/CGSPYT/2021, cuya acta emitida por el comité de transparencia también se encuentra adjunta a dicha respuesta.</w:t>
            </w:r>
          </w:p>
        </w:tc>
      </w:tr>
      <w:tr w:rsidR="003767A9" w:rsidRPr="0030394D" w14:paraId="1822C5BA" w14:textId="77777777" w:rsidTr="00101569">
        <w:trPr>
          <w:jc w:val="center"/>
        </w:trPr>
        <w:tc>
          <w:tcPr>
            <w:tcW w:w="2263" w:type="dxa"/>
          </w:tcPr>
          <w:p w14:paraId="26C9F9F3"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lastRenderedPageBreak/>
              <w:t>01123/INFOEM/IP/RR/2022</w:t>
            </w:r>
          </w:p>
        </w:tc>
        <w:tc>
          <w:tcPr>
            <w:tcW w:w="2552" w:type="dxa"/>
          </w:tcPr>
          <w:p w14:paraId="2D8696A7"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t>00094/CUAUTIZC/IP/2022</w:t>
            </w:r>
          </w:p>
        </w:tc>
        <w:tc>
          <w:tcPr>
            <w:tcW w:w="4013" w:type="dxa"/>
          </w:tcPr>
          <w:p w14:paraId="1F4E4110" w14:textId="77777777" w:rsidR="003767A9" w:rsidRPr="0030394D" w:rsidRDefault="003767A9" w:rsidP="00101569">
            <w:pPr>
              <w:jc w:val="both"/>
              <w:rPr>
                <w:rFonts w:ascii="Palatino Linotype" w:hAnsi="Palatino Linotype"/>
                <w:sz w:val="16"/>
                <w:szCs w:val="16"/>
              </w:rPr>
            </w:pPr>
            <w:r w:rsidRPr="0030394D">
              <w:rPr>
                <w:rFonts w:ascii="Palatino Linotype" w:hAnsi="Palatino Linotype"/>
                <w:sz w:val="16"/>
                <w:szCs w:val="16"/>
              </w:rPr>
              <w:t>A su respuesta adjunto el oficio número DGSC/949/2022, de fecha 10 de febrero de dos mil veintidós, firmado por el Comisario General de Seguridad Ciudadana del Municipio, mediante el cual informó que la información solicitada se encontraba Reservada a través del Acuerdo número 030/CUAUTIZC/CT/CGSPYT/2021, cuya acta emitida por el comité de transparencia también se encuentra adjunta a dicha respuesta.</w:t>
            </w:r>
          </w:p>
        </w:tc>
      </w:tr>
    </w:tbl>
    <w:p w14:paraId="09082BEB" w14:textId="77777777" w:rsidR="003767A9" w:rsidRPr="0030394D" w:rsidRDefault="003767A9" w:rsidP="003767A9">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30394D">
        <w:rPr>
          <w:rFonts w:ascii="Palatino Linotype" w:hAnsi="Palatino Linotype" w:cs="Arial"/>
          <w:b/>
          <w:sz w:val="28"/>
          <w:szCs w:val="28"/>
        </w:rPr>
        <w:t xml:space="preserve">IV. </w:t>
      </w:r>
      <w:r w:rsidRPr="0030394D">
        <w:rPr>
          <w:rFonts w:ascii="Palatino Linotype" w:hAnsi="Palatino Linotype" w:cs="Arial"/>
          <w:b/>
          <w:bCs/>
          <w:sz w:val="28"/>
          <w:szCs w:val="28"/>
        </w:rPr>
        <w:t>De los Recursos de Revisión.</w:t>
      </w:r>
    </w:p>
    <w:p w14:paraId="19898474" w14:textId="77777777" w:rsidR="003767A9" w:rsidRPr="0030394D" w:rsidRDefault="003767A9" w:rsidP="003767A9">
      <w:pPr>
        <w:pStyle w:val="Prrafodelista"/>
        <w:tabs>
          <w:tab w:val="left" w:pos="709"/>
        </w:tabs>
        <w:spacing w:before="100" w:beforeAutospacing="1" w:after="100" w:afterAutospacing="1" w:line="360" w:lineRule="auto"/>
        <w:ind w:left="0"/>
        <w:jc w:val="both"/>
        <w:rPr>
          <w:rFonts w:ascii="Palatino Linotype" w:hAnsi="Palatino Linotype" w:cs="Arial"/>
        </w:rPr>
      </w:pPr>
      <w:r w:rsidRPr="0030394D">
        <w:rPr>
          <w:rFonts w:ascii="Palatino Linotype" w:hAnsi="Palatino Linotype"/>
        </w:rPr>
        <w:t>En fecha veintidós de febrero de dos mil veintidós, el particular presentó ante éste Instituto los Recursos de Revisión a través del</w:t>
      </w:r>
      <w:r w:rsidRPr="0030394D">
        <w:rPr>
          <w:rFonts w:ascii="Palatino Linotype" w:hAnsi="Palatino Linotype"/>
          <w:b/>
        </w:rPr>
        <w:t xml:space="preserve"> SAIMEX, </w:t>
      </w:r>
      <w:r w:rsidRPr="0030394D">
        <w:rPr>
          <w:rFonts w:ascii="Palatino Linotype" w:hAnsi="Palatino Linotype"/>
        </w:rPr>
        <w:t xml:space="preserve">a los que se le asignaron los </w:t>
      </w:r>
      <w:r w:rsidRPr="0030394D">
        <w:rPr>
          <w:rFonts w:ascii="Palatino Linotype" w:hAnsi="Palatino Linotype" w:cs="Arial"/>
        </w:rPr>
        <w:t xml:space="preserve">números citados en el proemio de la presente Resolución y serán objeto de estudio en el Considerando correspondiente, en contra de las respuestas otorgadas por </w:t>
      </w:r>
      <w:r w:rsidRPr="0030394D">
        <w:rPr>
          <w:rFonts w:ascii="Palatino Linotype" w:hAnsi="Palatino Linotype" w:cs="Arial"/>
          <w:b/>
        </w:rPr>
        <w:t xml:space="preserve">EL SUJETO OBLIGADO </w:t>
      </w:r>
      <w:r w:rsidRPr="0030394D">
        <w:rPr>
          <w:rFonts w:ascii="Palatino Linotype" w:hAnsi="Palatino Linotype" w:cs="Arial"/>
        </w:rPr>
        <w:t xml:space="preserve">y en los cuales </w:t>
      </w:r>
      <w:r w:rsidRPr="0030394D">
        <w:rPr>
          <w:rFonts w:ascii="Palatino Linotype" w:hAnsi="Palatino Linotype" w:cs="Arial"/>
          <w:b/>
        </w:rPr>
        <w:t xml:space="preserve">EL RECURRENTE </w:t>
      </w:r>
      <w:r w:rsidRPr="0030394D">
        <w:rPr>
          <w:rFonts w:ascii="Palatino Linotype" w:hAnsi="Palatino Linotype" w:cs="Arial"/>
        </w:rPr>
        <w:t>señaló como actos impugnados:</w:t>
      </w:r>
    </w:p>
    <w:tbl>
      <w:tblPr>
        <w:tblStyle w:val="Tablaconcuadrcula"/>
        <w:tblW w:w="0" w:type="auto"/>
        <w:jc w:val="center"/>
        <w:tblLook w:val="04A0" w:firstRow="1" w:lastRow="0" w:firstColumn="1" w:lastColumn="0" w:noHBand="0" w:noVBand="1"/>
      </w:tblPr>
      <w:tblGrid>
        <w:gridCol w:w="2189"/>
        <w:gridCol w:w="2474"/>
        <w:gridCol w:w="4165"/>
      </w:tblGrid>
      <w:tr w:rsidR="003767A9" w:rsidRPr="0030394D" w14:paraId="7277954A" w14:textId="77777777" w:rsidTr="00101569">
        <w:trPr>
          <w:jc w:val="center"/>
        </w:trPr>
        <w:tc>
          <w:tcPr>
            <w:tcW w:w="2189" w:type="dxa"/>
            <w:shd w:val="clear" w:color="auto" w:fill="000000" w:themeFill="text1"/>
          </w:tcPr>
          <w:p w14:paraId="4BAB24D1"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30394D">
              <w:rPr>
                <w:rFonts w:ascii="Palatino Linotype" w:hAnsi="Palatino Linotype"/>
                <w:b/>
                <w:color w:val="FFFFFF" w:themeColor="background1"/>
                <w:sz w:val="16"/>
                <w:szCs w:val="16"/>
              </w:rPr>
              <w:t xml:space="preserve">Número de Recurso </w:t>
            </w:r>
          </w:p>
        </w:tc>
        <w:tc>
          <w:tcPr>
            <w:tcW w:w="2474" w:type="dxa"/>
            <w:shd w:val="clear" w:color="auto" w:fill="000000" w:themeFill="text1"/>
          </w:tcPr>
          <w:p w14:paraId="7FB0351F"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30394D">
              <w:rPr>
                <w:rFonts w:ascii="Palatino Linotype" w:hAnsi="Palatino Linotype"/>
                <w:b/>
                <w:color w:val="FFFFFF" w:themeColor="background1"/>
                <w:sz w:val="16"/>
                <w:szCs w:val="16"/>
              </w:rPr>
              <w:t>Número de Solicitud</w:t>
            </w:r>
          </w:p>
        </w:tc>
        <w:tc>
          <w:tcPr>
            <w:tcW w:w="4165" w:type="dxa"/>
            <w:shd w:val="clear" w:color="auto" w:fill="000000" w:themeFill="text1"/>
          </w:tcPr>
          <w:p w14:paraId="25F2E63E"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30394D">
              <w:rPr>
                <w:rFonts w:ascii="Palatino Linotype" w:hAnsi="Palatino Linotype"/>
                <w:b/>
                <w:color w:val="FFFFFF" w:themeColor="background1"/>
                <w:sz w:val="16"/>
                <w:szCs w:val="16"/>
              </w:rPr>
              <w:t>Acto Impugnado</w:t>
            </w:r>
          </w:p>
        </w:tc>
      </w:tr>
      <w:tr w:rsidR="003767A9" w:rsidRPr="0030394D" w14:paraId="4F4003D9" w14:textId="77777777" w:rsidTr="00101569">
        <w:trPr>
          <w:jc w:val="center"/>
        </w:trPr>
        <w:tc>
          <w:tcPr>
            <w:tcW w:w="2189" w:type="dxa"/>
          </w:tcPr>
          <w:p w14:paraId="70A71DA2"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t>01122/INFOEM/IP/RR/2022</w:t>
            </w:r>
          </w:p>
        </w:tc>
        <w:tc>
          <w:tcPr>
            <w:tcW w:w="2474" w:type="dxa"/>
          </w:tcPr>
          <w:p w14:paraId="5628C377"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t>00093/CUAUTIZC/IP/2022</w:t>
            </w:r>
          </w:p>
        </w:tc>
        <w:tc>
          <w:tcPr>
            <w:tcW w:w="4165" w:type="dxa"/>
          </w:tcPr>
          <w:p w14:paraId="74DF908E" w14:textId="77777777" w:rsidR="003767A9" w:rsidRPr="0030394D" w:rsidRDefault="003767A9" w:rsidP="00101569">
            <w:pPr>
              <w:pStyle w:val="Prrafodelista"/>
              <w:tabs>
                <w:tab w:val="left" w:pos="709"/>
              </w:tabs>
              <w:ind w:left="0"/>
              <w:jc w:val="both"/>
              <w:rPr>
                <w:rFonts w:ascii="Palatino Linotype" w:hAnsi="Palatino Linotype"/>
                <w:color w:val="000000"/>
                <w:sz w:val="16"/>
                <w:szCs w:val="16"/>
              </w:rPr>
            </w:pPr>
            <w:r w:rsidRPr="0030394D">
              <w:rPr>
                <w:rFonts w:ascii="Palatino Linotype" w:hAnsi="Palatino Linotype"/>
                <w:color w:val="000000"/>
                <w:sz w:val="16"/>
                <w:szCs w:val="16"/>
              </w:rPr>
              <w:t xml:space="preserve">Posteriormente a los entregado por el Municipio, es de mi interés interponer recurso de revisión conforme al </w:t>
            </w:r>
            <w:proofErr w:type="spellStart"/>
            <w:proofErr w:type="gramStart"/>
            <w:r w:rsidRPr="0030394D">
              <w:rPr>
                <w:rFonts w:ascii="Palatino Linotype" w:hAnsi="Palatino Linotype"/>
                <w:color w:val="000000"/>
                <w:sz w:val="16"/>
                <w:szCs w:val="16"/>
              </w:rPr>
              <w:t>articulo</w:t>
            </w:r>
            <w:proofErr w:type="spellEnd"/>
            <w:proofErr w:type="gramEnd"/>
            <w:r w:rsidRPr="0030394D">
              <w:rPr>
                <w:rFonts w:ascii="Palatino Linotype" w:hAnsi="Palatino Linotype"/>
                <w:color w:val="000000"/>
                <w:sz w:val="16"/>
                <w:szCs w:val="16"/>
              </w:rPr>
              <w:t xml:space="preserve"> 179 de la ley estatal vigente en su fracción II, ya que lo que clasifica en el año se cuenta con diferente inconsistencias. PRIMERO. Que después de visualizar el acuerdo de la versión pública, se presume improcedente, ya que dicho acuerdo no cuenta con las firmas de los integrantes que darían el quorum legal para la reserva de la misma. Así mismo un servidor reviso el portal de </w:t>
            </w:r>
            <w:proofErr w:type="spellStart"/>
            <w:r w:rsidRPr="0030394D">
              <w:rPr>
                <w:rFonts w:ascii="Palatino Linotype" w:hAnsi="Palatino Linotype"/>
                <w:color w:val="000000"/>
                <w:sz w:val="16"/>
                <w:szCs w:val="16"/>
              </w:rPr>
              <w:t>ipomex</w:t>
            </w:r>
            <w:proofErr w:type="spellEnd"/>
            <w:r w:rsidRPr="0030394D">
              <w:rPr>
                <w:rFonts w:ascii="Palatino Linotype" w:hAnsi="Palatino Linotype"/>
                <w:color w:val="000000"/>
                <w:sz w:val="16"/>
                <w:szCs w:val="16"/>
              </w:rPr>
              <w:t xml:space="preserve"> en la liga </w:t>
            </w:r>
            <w:hyperlink r:id="rId9" w:history="1">
              <w:r w:rsidRPr="0030394D">
                <w:rPr>
                  <w:rStyle w:val="Hipervnculo"/>
                  <w:rFonts w:ascii="Palatino Linotype" w:hAnsi="Palatino Linotype"/>
                  <w:sz w:val="16"/>
                  <w:szCs w:val="16"/>
                </w:rPr>
                <w:t>https://www.ipomex.org.mx/ipo3/lgt/indice/</w:t>
              </w:r>
            </w:hyperlink>
          </w:p>
          <w:p w14:paraId="3FB9A01B" w14:textId="77777777" w:rsidR="003767A9" w:rsidRPr="0030394D" w:rsidRDefault="003767A9" w:rsidP="00101569">
            <w:pPr>
              <w:pStyle w:val="Prrafodelista"/>
              <w:tabs>
                <w:tab w:val="left" w:pos="709"/>
              </w:tabs>
              <w:ind w:left="0"/>
              <w:jc w:val="both"/>
              <w:rPr>
                <w:rFonts w:ascii="Palatino Linotype" w:hAnsi="Palatino Linotype"/>
                <w:color w:val="000000"/>
                <w:sz w:val="16"/>
                <w:szCs w:val="16"/>
              </w:rPr>
            </w:pPr>
            <w:r w:rsidRPr="0030394D">
              <w:rPr>
                <w:rFonts w:ascii="Palatino Linotype" w:hAnsi="Palatino Linotype"/>
                <w:color w:val="000000"/>
                <w:sz w:val="16"/>
                <w:szCs w:val="16"/>
              </w:rPr>
              <w:t xml:space="preserve">CUAUTITLANIZCALLI/art_92_xliii_b/3.web donde no encontró el acta que se pueda observar el sentido de los votos de los integrantes del mismo. Teniendo mucho cuidado que el secretario técnico, no puede ser parte de una votación (en su mismo nombre lo indica) y por lo tanto el acuerdo deja ver que no hubo quorum lega. SEGUNDO. Que la clasificación de la información es excesiva, ya que dicha información es general y no compromete lo establecido en la prueba de daño. Este solicitante considera que los argumentos dentro de la prueba de daño son fuera de la realidad. TERCERO. El Municipio no agoto toda la búsqueda, ya que en </w:t>
            </w:r>
            <w:r w:rsidRPr="0030394D">
              <w:rPr>
                <w:rFonts w:ascii="Palatino Linotype" w:hAnsi="Palatino Linotype"/>
                <w:color w:val="000000"/>
                <w:sz w:val="16"/>
                <w:szCs w:val="16"/>
              </w:rPr>
              <w:lastRenderedPageBreak/>
              <w:t>reiteradas publicaciones se ha dado a conocer de manera parcial o precisa la información y la razón de esta solicitud es el contraste de la información publicada por el mismo Municipio.</w:t>
            </w:r>
          </w:p>
        </w:tc>
      </w:tr>
      <w:tr w:rsidR="003767A9" w:rsidRPr="0030394D" w14:paraId="7304D1ED" w14:textId="77777777" w:rsidTr="00101569">
        <w:trPr>
          <w:jc w:val="center"/>
        </w:trPr>
        <w:tc>
          <w:tcPr>
            <w:tcW w:w="2189" w:type="dxa"/>
          </w:tcPr>
          <w:p w14:paraId="65E08614"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lastRenderedPageBreak/>
              <w:t>01123/INFOEM/IP/RR/2022</w:t>
            </w:r>
          </w:p>
        </w:tc>
        <w:tc>
          <w:tcPr>
            <w:tcW w:w="2474" w:type="dxa"/>
          </w:tcPr>
          <w:p w14:paraId="71849CD5"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t>00094/CUAUTIZC/IP/2022</w:t>
            </w:r>
          </w:p>
        </w:tc>
        <w:tc>
          <w:tcPr>
            <w:tcW w:w="4165" w:type="dxa"/>
          </w:tcPr>
          <w:p w14:paraId="078182FB" w14:textId="77777777" w:rsidR="003767A9" w:rsidRPr="0030394D" w:rsidRDefault="003767A9" w:rsidP="00101569">
            <w:pPr>
              <w:pStyle w:val="Prrafodelista"/>
              <w:tabs>
                <w:tab w:val="left" w:pos="709"/>
              </w:tabs>
              <w:ind w:left="0"/>
              <w:jc w:val="both"/>
              <w:rPr>
                <w:rFonts w:ascii="Palatino Linotype" w:hAnsi="Palatino Linotype"/>
                <w:color w:val="000000"/>
                <w:sz w:val="16"/>
                <w:szCs w:val="16"/>
              </w:rPr>
            </w:pPr>
            <w:r w:rsidRPr="0030394D">
              <w:rPr>
                <w:rFonts w:ascii="Palatino Linotype" w:hAnsi="Palatino Linotype"/>
                <w:color w:val="000000"/>
                <w:sz w:val="16"/>
                <w:szCs w:val="16"/>
              </w:rPr>
              <w:t xml:space="preserve">Posteriormente a los entregado por el Municipio, es de mi interés interponer recurso de revisión conforme al </w:t>
            </w:r>
            <w:proofErr w:type="spellStart"/>
            <w:proofErr w:type="gramStart"/>
            <w:r w:rsidRPr="0030394D">
              <w:rPr>
                <w:rFonts w:ascii="Palatino Linotype" w:hAnsi="Palatino Linotype"/>
                <w:color w:val="000000"/>
                <w:sz w:val="16"/>
                <w:szCs w:val="16"/>
              </w:rPr>
              <w:t>articulo</w:t>
            </w:r>
            <w:proofErr w:type="spellEnd"/>
            <w:proofErr w:type="gramEnd"/>
            <w:r w:rsidRPr="0030394D">
              <w:rPr>
                <w:rFonts w:ascii="Palatino Linotype" w:hAnsi="Palatino Linotype"/>
                <w:color w:val="000000"/>
                <w:sz w:val="16"/>
                <w:szCs w:val="16"/>
              </w:rPr>
              <w:t xml:space="preserve"> 179 de la ley estatal vigente en su fracción II, ya que lo que clasifica en el año se cuenta con diferente inconsistencias. PRIMERO. Que después de visualizar el acuerdo de la versión pública, se presume improcedente, ya que dicho acuerdo no cuenta con las firmas de los integrantes que darían el quorum legal para la reserva de la misma. Así mismo un servidor reviso el portal de </w:t>
            </w:r>
            <w:proofErr w:type="spellStart"/>
            <w:r w:rsidRPr="0030394D">
              <w:rPr>
                <w:rFonts w:ascii="Palatino Linotype" w:hAnsi="Palatino Linotype"/>
                <w:color w:val="000000"/>
                <w:sz w:val="16"/>
                <w:szCs w:val="16"/>
              </w:rPr>
              <w:t>ipomex</w:t>
            </w:r>
            <w:proofErr w:type="spellEnd"/>
            <w:r w:rsidRPr="0030394D">
              <w:rPr>
                <w:rFonts w:ascii="Palatino Linotype" w:hAnsi="Palatino Linotype"/>
                <w:color w:val="000000"/>
                <w:sz w:val="16"/>
                <w:szCs w:val="16"/>
              </w:rPr>
              <w:t xml:space="preserve"> en la liga </w:t>
            </w:r>
            <w:hyperlink r:id="rId10" w:history="1">
              <w:r w:rsidRPr="0030394D">
                <w:rPr>
                  <w:rStyle w:val="Hipervnculo"/>
                  <w:rFonts w:ascii="Palatino Linotype" w:hAnsi="Palatino Linotype"/>
                  <w:sz w:val="16"/>
                  <w:szCs w:val="16"/>
                </w:rPr>
                <w:t>https://www.ipomex.org.mx/ipo3/lgt/indice/</w:t>
              </w:r>
            </w:hyperlink>
          </w:p>
          <w:p w14:paraId="0E8A845E" w14:textId="77777777" w:rsidR="003767A9" w:rsidRPr="0030394D" w:rsidRDefault="003767A9" w:rsidP="00101569">
            <w:pPr>
              <w:pStyle w:val="Prrafodelista"/>
              <w:tabs>
                <w:tab w:val="left" w:pos="709"/>
              </w:tabs>
              <w:ind w:left="0"/>
              <w:jc w:val="both"/>
              <w:rPr>
                <w:rFonts w:ascii="Palatino Linotype" w:hAnsi="Palatino Linotype"/>
                <w:color w:val="000000"/>
                <w:sz w:val="16"/>
                <w:szCs w:val="16"/>
              </w:rPr>
            </w:pPr>
            <w:r w:rsidRPr="0030394D">
              <w:rPr>
                <w:rFonts w:ascii="Palatino Linotype" w:hAnsi="Palatino Linotype"/>
                <w:color w:val="000000"/>
                <w:sz w:val="16"/>
                <w:szCs w:val="16"/>
              </w:rPr>
              <w:t>CUAUTITLANIZCALLI/art_92_xliii_b/3.web donde no encontró el acta que se pueda observar el sentido de los votos de los integrantes del mismo. Teniendo mucho cuidado que el secretario técnico, no puede ser parte de una votación (en su mismo nombre lo indica) y por lo tanto el acuerdo deja ver que no hubo quorum lega. SEGUNDO. Que la clasificación de la información es excesiva, ya que dicha información es general y no compromete lo establecido en la prueba de daño. Este solicitante considera que los argumentos dentro de la prueba de daño son fuera de la realidad. TERCERO. El Municipio no agoto toda la búsqueda, ya que en reiteradas publicaciones se ha dado a conocer de manera parcial o precisa la información y la razón de esta solicitud es el contraste de la información publicada por el mismo Municipio.</w:t>
            </w:r>
          </w:p>
        </w:tc>
      </w:tr>
    </w:tbl>
    <w:p w14:paraId="1AF671C1" w14:textId="77777777" w:rsidR="003767A9" w:rsidRPr="0030394D" w:rsidRDefault="003767A9" w:rsidP="003767A9">
      <w:pPr>
        <w:pStyle w:val="Prrafodelista"/>
        <w:spacing w:before="100" w:beforeAutospacing="1" w:after="100" w:afterAutospacing="1" w:line="360" w:lineRule="auto"/>
        <w:ind w:left="0"/>
        <w:jc w:val="both"/>
        <w:rPr>
          <w:rFonts w:ascii="Palatino Linotype" w:hAnsi="Palatino Linotype" w:cs="Arial"/>
        </w:rPr>
      </w:pPr>
      <w:r w:rsidRPr="0030394D">
        <w:rPr>
          <w:rFonts w:ascii="Palatino Linotype" w:hAnsi="Palatino Linotype" w:cs="Arial"/>
        </w:rPr>
        <w:t xml:space="preserve">Asimismo, </w:t>
      </w:r>
      <w:r w:rsidRPr="0030394D">
        <w:rPr>
          <w:rFonts w:ascii="Palatino Linotype" w:hAnsi="Palatino Linotype" w:cs="Arial"/>
          <w:b/>
        </w:rPr>
        <w:t xml:space="preserve">EL RECURRENTE, </w:t>
      </w:r>
      <w:r w:rsidRPr="0030394D">
        <w:rPr>
          <w:rFonts w:ascii="Palatino Linotype" w:hAnsi="Palatino Linotype" w:cs="Arial"/>
        </w:rPr>
        <w:t>señaló como razones o motivos de inconformidad lo siguiente:</w:t>
      </w:r>
    </w:p>
    <w:tbl>
      <w:tblPr>
        <w:tblStyle w:val="Tablaconcuadrcula"/>
        <w:tblW w:w="0" w:type="auto"/>
        <w:jc w:val="center"/>
        <w:tblLook w:val="04A0" w:firstRow="1" w:lastRow="0" w:firstColumn="1" w:lastColumn="0" w:noHBand="0" w:noVBand="1"/>
      </w:tblPr>
      <w:tblGrid>
        <w:gridCol w:w="2269"/>
        <w:gridCol w:w="2451"/>
        <w:gridCol w:w="4108"/>
      </w:tblGrid>
      <w:tr w:rsidR="003767A9" w:rsidRPr="0030394D" w14:paraId="7E4E25F9" w14:textId="77777777" w:rsidTr="00101569">
        <w:trPr>
          <w:jc w:val="center"/>
        </w:trPr>
        <w:tc>
          <w:tcPr>
            <w:tcW w:w="2269" w:type="dxa"/>
            <w:shd w:val="clear" w:color="auto" w:fill="000000" w:themeFill="text1"/>
          </w:tcPr>
          <w:p w14:paraId="7B76A7F1"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30394D">
              <w:rPr>
                <w:rFonts w:ascii="Palatino Linotype" w:hAnsi="Palatino Linotype"/>
                <w:b/>
                <w:color w:val="FFFFFF" w:themeColor="background1"/>
                <w:sz w:val="16"/>
                <w:szCs w:val="16"/>
              </w:rPr>
              <w:t xml:space="preserve">Número de Recurso </w:t>
            </w:r>
          </w:p>
        </w:tc>
        <w:tc>
          <w:tcPr>
            <w:tcW w:w="2451" w:type="dxa"/>
            <w:shd w:val="clear" w:color="auto" w:fill="000000" w:themeFill="text1"/>
          </w:tcPr>
          <w:p w14:paraId="1215B68C"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30394D">
              <w:rPr>
                <w:rFonts w:ascii="Palatino Linotype" w:hAnsi="Palatino Linotype"/>
                <w:b/>
                <w:color w:val="FFFFFF" w:themeColor="background1"/>
                <w:sz w:val="16"/>
                <w:szCs w:val="16"/>
              </w:rPr>
              <w:t>Número de Solicitud</w:t>
            </w:r>
          </w:p>
        </w:tc>
        <w:tc>
          <w:tcPr>
            <w:tcW w:w="4108" w:type="dxa"/>
            <w:shd w:val="clear" w:color="auto" w:fill="000000" w:themeFill="text1"/>
          </w:tcPr>
          <w:p w14:paraId="6608E536"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30394D">
              <w:rPr>
                <w:rFonts w:ascii="Palatino Linotype" w:hAnsi="Palatino Linotype"/>
                <w:b/>
                <w:color w:val="FFFFFF" w:themeColor="background1"/>
                <w:sz w:val="16"/>
                <w:szCs w:val="16"/>
              </w:rPr>
              <w:t>Razones o motivos de inconformidad</w:t>
            </w:r>
          </w:p>
        </w:tc>
      </w:tr>
      <w:tr w:rsidR="003767A9" w:rsidRPr="0030394D" w14:paraId="1B986021" w14:textId="77777777" w:rsidTr="00101569">
        <w:trPr>
          <w:jc w:val="center"/>
        </w:trPr>
        <w:tc>
          <w:tcPr>
            <w:tcW w:w="2269" w:type="dxa"/>
          </w:tcPr>
          <w:p w14:paraId="1713CE1A"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t>01122/INFOEM/IP/RR/2022</w:t>
            </w:r>
          </w:p>
        </w:tc>
        <w:tc>
          <w:tcPr>
            <w:tcW w:w="2451" w:type="dxa"/>
          </w:tcPr>
          <w:p w14:paraId="6DD66CAC"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t>00093/CUAUTIZC/IP/2022</w:t>
            </w:r>
          </w:p>
        </w:tc>
        <w:tc>
          <w:tcPr>
            <w:tcW w:w="4108" w:type="dxa"/>
          </w:tcPr>
          <w:p w14:paraId="5613E949" w14:textId="77777777" w:rsidR="003767A9" w:rsidRPr="0030394D" w:rsidRDefault="003767A9" w:rsidP="00101569">
            <w:pPr>
              <w:pStyle w:val="Prrafodelista"/>
              <w:tabs>
                <w:tab w:val="left" w:pos="709"/>
              </w:tabs>
              <w:ind w:left="0"/>
              <w:jc w:val="both"/>
              <w:rPr>
                <w:rFonts w:ascii="Verdana" w:hAnsi="Verdana"/>
                <w:color w:val="000000"/>
                <w:sz w:val="14"/>
                <w:szCs w:val="14"/>
              </w:rPr>
            </w:pPr>
            <w:r w:rsidRPr="0030394D">
              <w:rPr>
                <w:rFonts w:ascii="Verdana" w:hAnsi="Verdana"/>
                <w:color w:val="000000"/>
                <w:sz w:val="14"/>
                <w:szCs w:val="14"/>
              </w:rPr>
              <w:t xml:space="preserve">PRIMERO. Que después de visualizar el acuerdo de la versión pública, se presume improcedente, ya que dicho acuerdo no cuenta con las firmas de los integrantes que darían el quorum legal para la reserva de la misma. Así mismo un servidor reviso el portal de </w:t>
            </w:r>
            <w:proofErr w:type="spellStart"/>
            <w:r w:rsidRPr="0030394D">
              <w:rPr>
                <w:rFonts w:ascii="Verdana" w:hAnsi="Verdana"/>
                <w:color w:val="000000"/>
                <w:sz w:val="14"/>
                <w:szCs w:val="14"/>
              </w:rPr>
              <w:t>ipomex</w:t>
            </w:r>
            <w:proofErr w:type="spellEnd"/>
            <w:r w:rsidRPr="0030394D">
              <w:rPr>
                <w:rFonts w:ascii="Verdana" w:hAnsi="Verdana"/>
                <w:color w:val="000000"/>
                <w:sz w:val="14"/>
                <w:szCs w:val="14"/>
              </w:rPr>
              <w:t xml:space="preserve"> en la liga </w:t>
            </w:r>
            <w:hyperlink r:id="rId11" w:history="1">
              <w:r w:rsidRPr="0030394D">
                <w:rPr>
                  <w:rStyle w:val="Hipervnculo"/>
                  <w:rFonts w:ascii="Verdana" w:hAnsi="Verdana"/>
                  <w:sz w:val="14"/>
                  <w:szCs w:val="14"/>
                </w:rPr>
                <w:t>https://www.ipomex.org.mx/ipo3/lgt/indice</w:t>
              </w:r>
            </w:hyperlink>
          </w:p>
          <w:p w14:paraId="54E97773" w14:textId="77777777" w:rsidR="003767A9" w:rsidRPr="0030394D" w:rsidRDefault="003767A9" w:rsidP="00101569">
            <w:pPr>
              <w:pStyle w:val="Prrafodelista"/>
              <w:tabs>
                <w:tab w:val="left" w:pos="709"/>
              </w:tabs>
              <w:ind w:left="0"/>
              <w:jc w:val="both"/>
              <w:rPr>
                <w:rFonts w:ascii="Palatino Linotype" w:hAnsi="Palatino Linotype"/>
                <w:color w:val="000000"/>
                <w:sz w:val="16"/>
                <w:szCs w:val="16"/>
              </w:rPr>
            </w:pPr>
            <w:r w:rsidRPr="0030394D">
              <w:rPr>
                <w:rFonts w:ascii="Verdana" w:hAnsi="Verdana"/>
                <w:color w:val="000000"/>
                <w:sz w:val="14"/>
                <w:szCs w:val="14"/>
              </w:rPr>
              <w:t xml:space="preserve">CUAUTITLANIZCALLI/art_92_xliii_b/3.web donde no encontró el acta que se pueda observar el sentido de los votos de los integrantes del mismo. Teniendo mucho cuidado que el secretario técnico, no puede ser parte de una votación (en su mismo nombre lo indica) y por lo tanto el acuerdo deja ver que no hubo quorum lega. SEGUNDO. Que la clasificación de la información es excesiva, ya que dicha información es general y no compromete lo establecido en la prueba de daño. Este solicitante considera que los argumentos dentro de la </w:t>
            </w:r>
            <w:r w:rsidRPr="0030394D">
              <w:rPr>
                <w:rFonts w:ascii="Verdana" w:hAnsi="Verdana"/>
                <w:color w:val="000000"/>
                <w:sz w:val="14"/>
                <w:szCs w:val="14"/>
              </w:rPr>
              <w:lastRenderedPageBreak/>
              <w:t>prueba de daño son fuera de la realidad. TERCERO. El Municipio no agoto toda la búsqueda, ya que en reiteradas publicaciones se ha dado a conocer de manera parcial o precisa la información y la razón de esta solicitud es el contraste de la información publicada por el mismo Municipio.</w:t>
            </w:r>
          </w:p>
        </w:tc>
      </w:tr>
      <w:tr w:rsidR="003767A9" w:rsidRPr="0030394D" w14:paraId="38A6B8E9" w14:textId="77777777" w:rsidTr="00101569">
        <w:trPr>
          <w:jc w:val="center"/>
        </w:trPr>
        <w:tc>
          <w:tcPr>
            <w:tcW w:w="2269" w:type="dxa"/>
          </w:tcPr>
          <w:p w14:paraId="3FAC944D"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lastRenderedPageBreak/>
              <w:t>01123|/INFOEM/IP/RR/2022</w:t>
            </w:r>
          </w:p>
        </w:tc>
        <w:tc>
          <w:tcPr>
            <w:tcW w:w="2451" w:type="dxa"/>
          </w:tcPr>
          <w:p w14:paraId="5AC21E4B" w14:textId="77777777" w:rsidR="003767A9" w:rsidRPr="0030394D" w:rsidRDefault="003767A9" w:rsidP="001015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30394D">
              <w:rPr>
                <w:rFonts w:ascii="Palatino Linotype" w:hAnsi="Palatino Linotype"/>
                <w:b/>
                <w:sz w:val="16"/>
                <w:szCs w:val="16"/>
              </w:rPr>
              <w:t>00094/CUAUTIZC/IP/2022</w:t>
            </w:r>
          </w:p>
        </w:tc>
        <w:tc>
          <w:tcPr>
            <w:tcW w:w="4108" w:type="dxa"/>
          </w:tcPr>
          <w:p w14:paraId="641118A8" w14:textId="77777777" w:rsidR="003767A9" w:rsidRPr="0030394D" w:rsidRDefault="003767A9" w:rsidP="00101569">
            <w:pPr>
              <w:pStyle w:val="Prrafodelista"/>
              <w:tabs>
                <w:tab w:val="left" w:pos="709"/>
              </w:tabs>
              <w:ind w:left="0"/>
              <w:jc w:val="both"/>
              <w:rPr>
                <w:rFonts w:ascii="Verdana" w:hAnsi="Verdana"/>
                <w:color w:val="000000"/>
                <w:sz w:val="14"/>
                <w:szCs w:val="14"/>
              </w:rPr>
            </w:pPr>
            <w:r w:rsidRPr="0030394D">
              <w:rPr>
                <w:rFonts w:ascii="Verdana" w:hAnsi="Verdana"/>
                <w:color w:val="000000"/>
                <w:sz w:val="14"/>
                <w:szCs w:val="14"/>
              </w:rPr>
              <w:t xml:space="preserve">PRIMERO. Que después de visualizar el acuerdo de la versión pública, se presume improcedente, ya que dicho acuerdo no cuenta con las firmas de los integrantes que darían el quorum legal para la reserva de la misma. Así mismo un servidor reviso el portal de </w:t>
            </w:r>
            <w:proofErr w:type="spellStart"/>
            <w:r w:rsidRPr="0030394D">
              <w:rPr>
                <w:rFonts w:ascii="Verdana" w:hAnsi="Verdana"/>
                <w:color w:val="000000"/>
                <w:sz w:val="14"/>
                <w:szCs w:val="14"/>
              </w:rPr>
              <w:t>ipomex</w:t>
            </w:r>
            <w:proofErr w:type="spellEnd"/>
            <w:r w:rsidRPr="0030394D">
              <w:rPr>
                <w:rFonts w:ascii="Verdana" w:hAnsi="Verdana"/>
                <w:color w:val="000000"/>
                <w:sz w:val="14"/>
                <w:szCs w:val="14"/>
              </w:rPr>
              <w:t xml:space="preserve"> en la liga </w:t>
            </w:r>
            <w:hyperlink r:id="rId12" w:history="1">
              <w:r w:rsidRPr="0030394D">
                <w:rPr>
                  <w:rStyle w:val="Hipervnculo"/>
                  <w:rFonts w:ascii="Verdana" w:hAnsi="Verdana"/>
                  <w:sz w:val="14"/>
                  <w:szCs w:val="14"/>
                </w:rPr>
                <w:t>https://www.ipomex.org.mx/ipo3/lgt/indice</w:t>
              </w:r>
            </w:hyperlink>
          </w:p>
          <w:p w14:paraId="7EEBD712" w14:textId="77777777" w:rsidR="003767A9" w:rsidRPr="0030394D" w:rsidRDefault="003767A9" w:rsidP="00101569">
            <w:pPr>
              <w:pStyle w:val="Prrafodelista"/>
              <w:tabs>
                <w:tab w:val="left" w:pos="709"/>
              </w:tabs>
              <w:ind w:left="0"/>
              <w:jc w:val="both"/>
              <w:rPr>
                <w:rFonts w:ascii="Palatino Linotype" w:hAnsi="Palatino Linotype"/>
                <w:color w:val="000000"/>
                <w:sz w:val="16"/>
                <w:szCs w:val="16"/>
              </w:rPr>
            </w:pPr>
            <w:r w:rsidRPr="0030394D">
              <w:rPr>
                <w:rFonts w:ascii="Verdana" w:hAnsi="Verdana"/>
                <w:color w:val="000000"/>
                <w:sz w:val="14"/>
                <w:szCs w:val="14"/>
              </w:rPr>
              <w:t>CUAUTITLANIZCALLI/art_92_xliii_b/3.web donde no encontró el acta que se pueda observar el sentido de los votos de los integrantes del mismo. Teniendo mucho cuidado que el secretario técnico, no puede ser parte de una votación (en su mismo nombre lo indica) y por lo tanto el acuerdo deja ver que no hubo quorum lega. SEGUNDO. Que la clasificación de la información es excesiva, ya que dicha información es general y no compromete lo establecido en la prueba de daño. Este solicitante considera que los argumentos dentro de la prueba de daño son fuera de la realidad. TERCERO. El Municipio no agoto toda la búsqueda, ya que en reiteradas publicaciones se ha dado a conocer de manera parcial o precisa la información y la razón de esta solicitud es el contraste de la información publicada por el mismo Municipio.</w:t>
            </w:r>
          </w:p>
        </w:tc>
      </w:tr>
    </w:tbl>
    <w:p w14:paraId="6F10A7B8" w14:textId="77777777" w:rsidR="003767A9" w:rsidRPr="0030394D" w:rsidRDefault="003767A9" w:rsidP="003767A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30394D">
        <w:rPr>
          <w:rFonts w:ascii="Palatino Linotype" w:hAnsi="Palatino Linotype" w:cs="Arial"/>
          <w:b/>
          <w:sz w:val="28"/>
          <w:szCs w:val="28"/>
        </w:rPr>
        <w:t>V. De los turnos de los Recursos de Revisión.</w:t>
      </w:r>
    </w:p>
    <w:p w14:paraId="6CFF3F51" w14:textId="77777777" w:rsidR="003767A9" w:rsidRPr="0030394D" w:rsidRDefault="003767A9" w:rsidP="003767A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30394D">
        <w:rPr>
          <w:rFonts w:ascii="Palatino Linotype" w:hAnsi="Palatino Linotype" w:cs="Arial"/>
        </w:rPr>
        <w:t xml:space="preserve">En fecha veintidós de febrero de dos mil veintidós, los Recursos de que se trata se enviaron electrónicamente al Instituto; por lo que, </w:t>
      </w:r>
      <w:r w:rsidRPr="0030394D">
        <w:rPr>
          <w:rFonts w:ascii="Palatino Linotype" w:hAnsi="Palatino Linotype" w:cs="Arial"/>
          <w:lang w:val="es-ES_tradnl"/>
        </w:rPr>
        <w:t xml:space="preserve">con fundamento en el </w:t>
      </w:r>
      <w:r w:rsidRPr="0030394D">
        <w:rPr>
          <w:rFonts w:ascii="Palatino Linotype" w:hAnsi="Palatino Linotype" w:cs="Arial"/>
        </w:rPr>
        <w:t>artículo</w:t>
      </w:r>
      <w:r w:rsidRPr="0030394D">
        <w:rPr>
          <w:rFonts w:ascii="Palatino Linotype" w:hAnsi="Palatino Linotype" w:cs="Arial"/>
          <w:lang w:val="es-ES_tradnl"/>
        </w:rPr>
        <w:t xml:space="preserve"> 185, </w:t>
      </w:r>
      <w:r w:rsidRPr="0030394D">
        <w:rPr>
          <w:rFonts w:ascii="Palatino Linotype" w:hAnsi="Palatino Linotype" w:cs="Arial"/>
        </w:rPr>
        <w:t>fracción</w:t>
      </w:r>
      <w:r w:rsidRPr="0030394D">
        <w:rPr>
          <w:rFonts w:ascii="Palatino Linotype" w:hAnsi="Palatino Linotype" w:cs="Arial"/>
          <w:lang w:val="es-ES_tradnl"/>
        </w:rPr>
        <w:t xml:space="preserve"> I de la </w:t>
      </w:r>
      <w:r w:rsidRPr="0030394D">
        <w:rPr>
          <w:rFonts w:ascii="Palatino Linotype" w:hAnsi="Palatino Linotype"/>
        </w:rPr>
        <w:t>Ley de Transparencia y Acceso a la Información Pública del Estado de México y Municipios</w:t>
      </w:r>
      <w:r w:rsidRPr="0030394D">
        <w:rPr>
          <w:rFonts w:ascii="Palatino Linotype" w:hAnsi="Palatino Linotype" w:cs="Arial"/>
          <w:lang w:val="es-ES_tradnl"/>
        </w:rPr>
        <w:t>, se turnaron, a través del</w:t>
      </w:r>
      <w:r w:rsidRPr="0030394D">
        <w:rPr>
          <w:rFonts w:ascii="Palatino Linotype" w:eastAsia="Arial Unicode MS" w:hAnsi="Palatino Linotype" w:cs="Arial"/>
          <w:lang w:val="es-ES_tradnl"/>
        </w:rPr>
        <w:t xml:space="preserve"> </w:t>
      </w:r>
      <w:r w:rsidRPr="0030394D">
        <w:rPr>
          <w:rFonts w:ascii="Palatino Linotype" w:eastAsia="Arial Unicode MS" w:hAnsi="Palatino Linotype" w:cs="Arial"/>
          <w:b/>
          <w:lang w:val="es-ES_tradnl"/>
        </w:rPr>
        <w:t>SAIMEX</w:t>
      </w:r>
      <w:r w:rsidRPr="0030394D">
        <w:rPr>
          <w:rFonts w:ascii="Palatino Linotype" w:hAnsi="Palatino Linotype"/>
        </w:rPr>
        <w:t xml:space="preserve">, al </w:t>
      </w:r>
      <w:r w:rsidRPr="0030394D">
        <w:rPr>
          <w:rFonts w:ascii="Palatino Linotype" w:hAnsi="Palatino Linotype" w:cs="Arial"/>
          <w:b/>
          <w:lang w:val="es-ES_tradnl"/>
        </w:rPr>
        <w:t xml:space="preserve">Comisionado Presidente José Martínez Vilchis, </w:t>
      </w:r>
      <w:r w:rsidRPr="0030394D">
        <w:rPr>
          <w:rFonts w:ascii="Palatino Linotype" w:hAnsi="Palatino Linotype" w:cs="Arial"/>
          <w:lang w:val="es-ES_tradnl"/>
        </w:rPr>
        <w:t xml:space="preserve">el Recurso de Revisión </w:t>
      </w:r>
      <w:r w:rsidRPr="0030394D">
        <w:rPr>
          <w:rFonts w:ascii="Palatino Linotype" w:hAnsi="Palatino Linotype" w:cs="Arial"/>
          <w:b/>
          <w:lang w:val="es-ES_tradnl"/>
        </w:rPr>
        <w:t xml:space="preserve">01122/INFOEM/IP/RR/2022 </w:t>
      </w:r>
      <w:r w:rsidRPr="0030394D">
        <w:rPr>
          <w:rFonts w:ascii="Palatino Linotype" w:hAnsi="Palatino Linotype" w:cs="Arial"/>
          <w:lang w:val="es-ES_tradnl"/>
        </w:rPr>
        <w:t xml:space="preserve">y a la </w:t>
      </w:r>
      <w:r w:rsidRPr="0030394D">
        <w:rPr>
          <w:rFonts w:ascii="Palatino Linotype" w:hAnsi="Palatino Linotype" w:cs="Arial"/>
          <w:b/>
          <w:lang w:val="es-ES_tradnl"/>
        </w:rPr>
        <w:t xml:space="preserve">Comisionada María del Rosario Mejía Ayala, </w:t>
      </w:r>
      <w:r w:rsidRPr="0030394D">
        <w:rPr>
          <w:rFonts w:ascii="Palatino Linotype" w:hAnsi="Palatino Linotype" w:cs="Arial"/>
          <w:lang w:val="es-ES_tradnl"/>
        </w:rPr>
        <w:t xml:space="preserve">el Recursos de Revisión </w:t>
      </w:r>
      <w:r w:rsidRPr="0030394D">
        <w:rPr>
          <w:rFonts w:ascii="Palatino Linotype" w:hAnsi="Palatino Linotype" w:cs="Arial"/>
          <w:b/>
          <w:lang w:val="es-ES_tradnl"/>
        </w:rPr>
        <w:t xml:space="preserve">01123/INFOEM/IP/RR/2022, </w:t>
      </w:r>
      <w:r w:rsidRPr="0030394D">
        <w:rPr>
          <w:rFonts w:ascii="Palatino Linotype" w:hAnsi="Palatino Linotype" w:cs="Arial"/>
          <w:lang w:val="es-ES_tradnl"/>
        </w:rPr>
        <w:t xml:space="preserve">a efecto de que decretaran su admisión o </w:t>
      </w:r>
      <w:proofErr w:type="spellStart"/>
      <w:r w:rsidRPr="0030394D">
        <w:rPr>
          <w:rFonts w:ascii="Palatino Linotype" w:hAnsi="Palatino Linotype" w:cs="Arial"/>
          <w:lang w:val="es-ES_tradnl"/>
        </w:rPr>
        <w:t>desechamiento</w:t>
      </w:r>
      <w:proofErr w:type="spellEnd"/>
      <w:r w:rsidRPr="0030394D">
        <w:rPr>
          <w:rFonts w:ascii="Palatino Linotype" w:hAnsi="Palatino Linotype" w:cs="Arial"/>
          <w:lang w:val="es-ES_tradnl"/>
        </w:rPr>
        <w:t>.</w:t>
      </w:r>
    </w:p>
    <w:p w14:paraId="172D01D6" w14:textId="77777777" w:rsidR="003767A9" w:rsidRPr="0030394D" w:rsidRDefault="003767A9" w:rsidP="003767A9">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30394D">
        <w:rPr>
          <w:rFonts w:ascii="Palatino Linotype" w:hAnsi="Palatino Linotype" w:cs="Arial"/>
          <w:b/>
          <w:bCs/>
        </w:rPr>
        <w:t>a) Admisión de los Recursos de Revisión:</w:t>
      </w:r>
    </w:p>
    <w:p w14:paraId="34AC2883" w14:textId="08C0B797" w:rsidR="003767A9" w:rsidRPr="0030394D" w:rsidRDefault="003767A9" w:rsidP="003767A9">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30394D">
        <w:rPr>
          <w:rFonts w:ascii="Palatino Linotype" w:hAnsi="Palatino Linotype" w:cs="Arial"/>
        </w:rPr>
        <w:t xml:space="preserve">Posteriormente, en fecha veinticinco </w:t>
      </w:r>
      <w:r w:rsidR="00F87866" w:rsidRPr="0030394D">
        <w:rPr>
          <w:rFonts w:ascii="Palatino Linotype" w:hAnsi="Palatino Linotype" w:cs="Arial"/>
        </w:rPr>
        <w:t xml:space="preserve">y veintiocho </w:t>
      </w:r>
      <w:r w:rsidRPr="0030394D">
        <w:rPr>
          <w:rFonts w:ascii="Palatino Linotype" w:hAnsi="Palatino Linotype" w:cs="Arial"/>
        </w:rPr>
        <w:t xml:space="preserve">de febrero de dos mil veintidós, </w:t>
      </w:r>
      <w:r w:rsidRPr="0030394D">
        <w:rPr>
          <w:rFonts w:ascii="Palatino Linotype" w:hAnsi="Palatino Linotype" w:cs="Arial"/>
        </w:rPr>
        <w:lastRenderedPageBreak/>
        <w:t xml:space="preserve">atento a lo dispuesto en el artículo 185, fracciones I, II y IV, de la </w:t>
      </w:r>
      <w:r w:rsidRPr="0030394D">
        <w:rPr>
          <w:rFonts w:ascii="Palatino Linotype" w:hAnsi="Palatino Linotype"/>
        </w:rPr>
        <w:t xml:space="preserve">Ley de Transparencia y Acceso a la Información Pública del </w:t>
      </w:r>
      <w:r w:rsidRPr="0030394D">
        <w:rPr>
          <w:rFonts w:ascii="Palatino Linotype" w:hAnsi="Palatino Linotype" w:cs="Arial"/>
        </w:rPr>
        <w:t>Estado</w:t>
      </w:r>
      <w:r w:rsidRPr="0030394D">
        <w:rPr>
          <w:rFonts w:ascii="Palatino Linotype" w:hAnsi="Palatino Linotype"/>
        </w:rPr>
        <w:t xml:space="preserve"> de México y </w:t>
      </w:r>
      <w:r w:rsidRPr="0030394D">
        <w:rPr>
          <w:rFonts w:ascii="Palatino Linotype" w:hAnsi="Palatino Linotype" w:cs="Arial"/>
          <w:lang w:val="es-ES_tradnl"/>
        </w:rPr>
        <w:t>Municipios</w:t>
      </w:r>
      <w:r w:rsidRPr="0030394D">
        <w:rPr>
          <w:rFonts w:ascii="Palatino Linotype" w:hAnsi="Palatino Linotype"/>
        </w:rPr>
        <w:t xml:space="preserve">, se notificó a las partes los Acuerdos de </w:t>
      </w:r>
      <w:r w:rsidRPr="0030394D">
        <w:rPr>
          <w:rFonts w:ascii="Palatino Linotype" w:hAnsi="Palatino Linotype" w:cs="Arial"/>
        </w:rPr>
        <w:t xml:space="preserve">admisión a trámite de los referidos Recursos de </w:t>
      </w:r>
      <w:r w:rsidRPr="0030394D">
        <w:rPr>
          <w:rFonts w:ascii="Palatino Linotype" w:hAnsi="Palatino Linotype" w:cs="Arial"/>
          <w:lang w:val="es-ES_tradnl"/>
        </w:rPr>
        <w:t>Revisión;</w:t>
      </w:r>
      <w:r w:rsidRPr="0030394D">
        <w:rPr>
          <w:rFonts w:ascii="Palatino Linotype" w:hAnsi="Palatino Linotype" w:cs="Arial"/>
        </w:rPr>
        <w:t xml:space="preserve"> así como, la </w:t>
      </w:r>
      <w:r w:rsidRPr="0030394D">
        <w:rPr>
          <w:rFonts w:ascii="Palatino Linotype" w:hAnsi="Palatino Linotype" w:cs="Arial"/>
          <w:lang w:val="es-ES_tradnl"/>
        </w:rPr>
        <w:t>integración</w:t>
      </w:r>
      <w:r w:rsidRPr="0030394D">
        <w:rPr>
          <w:rFonts w:ascii="Palatino Linotype" w:hAnsi="Palatino Linotype" w:cs="Arial"/>
        </w:rPr>
        <w:t xml:space="preserve"> de los expedientes respectivos, mismos que se pusieron a disposición de las partes, para que en el plazo máximo de siete días hábiles, </w:t>
      </w:r>
      <w:r w:rsidRPr="0030394D">
        <w:rPr>
          <w:rFonts w:ascii="Palatino Linotype" w:hAnsi="Palatino Linotype" w:cs="Arial"/>
          <w:b/>
        </w:rPr>
        <w:t xml:space="preserve">EL RECURRENTE </w:t>
      </w:r>
      <w:r w:rsidRPr="0030394D">
        <w:rPr>
          <w:rFonts w:ascii="Palatino Linotype" w:hAnsi="Palatino Linotype" w:cs="Arial"/>
        </w:rPr>
        <w:t xml:space="preserve">realizara manifestaciones, alegatos y ofreciera las pruebas que a su derecho </w:t>
      </w:r>
      <w:r w:rsidRPr="0030394D">
        <w:rPr>
          <w:rFonts w:ascii="Palatino Linotype" w:hAnsi="Palatino Linotype" w:cs="Arial"/>
          <w:lang w:val="es-ES_tradnl"/>
        </w:rPr>
        <w:t>conviniera</w:t>
      </w:r>
      <w:r w:rsidRPr="0030394D">
        <w:rPr>
          <w:rFonts w:ascii="Palatino Linotype" w:hAnsi="Palatino Linotype" w:cs="Arial"/>
        </w:rPr>
        <w:t xml:space="preserve"> y, en el caso del</w:t>
      </w:r>
      <w:r w:rsidRPr="0030394D">
        <w:rPr>
          <w:rFonts w:ascii="Palatino Linotype" w:hAnsi="Palatino Linotype" w:cs="Arial"/>
          <w:b/>
        </w:rPr>
        <w:t xml:space="preserve"> SUJETO OBLIGADO</w:t>
      </w:r>
      <w:r w:rsidRPr="0030394D">
        <w:rPr>
          <w:rFonts w:ascii="Palatino Linotype" w:hAnsi="Palatino Linotype" w:cs="Arial"/>
        </w:rPr>
        <w:t>, para que exhibiera los Informes Justificados correspondientes.</w:t>
      </w:r>
    </w:p>
    <w:p w14:paraId="4B9B0527" w14:textId="77777777" w:rsidR="003767A9" w:rsidRPr="0030394D" w:rsidRDefault="003767A9" w:rsidP="003767A9">
      <w:pPr>
        <w:pStyle w:val="Prrafodelista"/>
        <w:spacing w:before="240" w:after="240" w:line="360" w:lineRule="auto"/>
        <w:ind w:left="0"/>
        <w:jc w:val="both"/>
        <w:rPr>
          <w:rFonts w:ascii="Palatino Linotype" w:hAnsi="Palatino Linotype" w:cs="Arial"/>
          <w:b/>
          <w:bCs/>
        </w:rPr>
      </w:pPr>
      <w:r w:rsidRPr="0030394D">
        <w:rPr>
          <w:rFonts w:ascii="Palatino Linotype" w:hAnsi="Palatino Linotype" w:cs="Arial"/>
          <w:b/>
          <w:bCs/>
        </w:rPr>
        <w:t>b) De la acumulación de los Recursos de Revisión</w:t>
      </w:r>
    </w:p>
    <w:p w14:paraId="152181A9" w14:textId="477B1F94" w:rsidR="003767A9" w:rsidRPr="0030394D" w:rsidRDefault="003767A9" w:rsidP="003767A9">
      <w:pPr>
        <w:spacing w:before="100" w:beforeAutospacing="1" w:after="100" w:afterAutospacing="1" w:line="360" w:lineRule="auto"/>
        <w:jc w:val="both"/>
        <w:rPr>
          <w:rFonts w:ascii="Palatino Linotype" w:hAnsi="Palatino Linotype" w:cs="Arial"/>
          <w:iCs/>
          <w:sz w:val="22"/>
          <w:szCs w:val="22"/>
        </w:rPr>
      </w:pPr>
      <w:r w:rsidRPr="0030394D">
        <w:rPr>
          <w:rFonts w:ascii="Palatino Linotype" w:hAnsi="Palatino Linotype" w:cs="Arial"/>
          <w:sz w:val="22"/>
          <w:szCs w:val="22"/>
        </w:rPr>
        <w:t>Por economía procesal y a fin de evitar la emisión de resoluciones contradictorias, el Pleno de este Instituto determinó la acumulación de los Recursos de Revisión</w:t>
      </w:r>
      <w:r w:rsidRPr="0030394D">
        <w:rPr>
          <w:rFonts w:ascii="Palatino Linotype" w:hAnsi="Palatino Linotype" w:cs="Arial"/>
          <w:b/>
          <w:sz w:val="22"/>
          <w:szCs w:val="22"/>
        </w:rPr>
        <w:t xml:space="preserve"> </w:t>
      </w:r>
      <w:r w:rsidR="00F87866" w:rsidRPr="0030394D">
        <w:rPr>
          <w:rFonts w:ascii="Palatino Linotype" w:hAnsi="Palatino Linotype"/>
          <w:b/>
        </w:rPr>
        <w:t xml:space="preserve">01122/INFOEM/IP/RR/2022 </w:t>
      </w:r>
      <w:r w:rsidR="00F87866" w:rsidRPr="0030394D">
        <w:rPr>
          <w:rFonts w:ascii="Palatino Linotype" w:hAnsi="Palatino Linotype"/>
        </w:rPr>
        <w:t xml:space="preserve">y </w:t>
      </w:r>
      <w:r w:rsidR="00F87866" w:rsidRPr="0030394D">
        <w:rPr>
          <w:rFonts w:ascii="Palatino Linotype" w:hAnsi="Palatino Linotype"/>
          <w:b/>
        </w:rPr>
        <w:t>01123/INFOEM/IP/RR/2022</w:t>
      </w:r>
      <w:r w:rsidRPr="0030394D">
        <w:rPr>
          <w:rFonts w:ascii="Palatino Linotype" w:hAnsi="Palatino Linotype" w:cs="Arial"/>
          <w:sz w:val="22"/>
          <w:szCs w:val="22"/>
        </w:rPr>
        <w:t xml:space="preserve">, en la Octava Sesión Ordinaria, de fecha tres de marzo de dos mil veintidós, </w:t>
      </w:r>
      <w:r w:rsidRPr="0030394D">
        <w:rPr>
          <w:rFonts w:ascii="Palatino Linotype" w:eastAsia="MS Mincho" w:hAnsi="Palatino Linotype" w:cs="Arial"/>
          <w:sz w:val="22"/>
          <w:szCs w:val="22"/>
        </w:rPr>
        <w:t xml:space="preserve">turnándose al </w:t>
      </w:r>
      <w:r w:rsidRPr="0030394D">
        <w:rPr>
          <w:rFonts w:ascii="Palatino Linotype" w:eastAsia="MS Mincho" w:hAnsi="Palatino Linotype" w:cs="Arial"/>
          <w:b/>
          <w:sz w:val="22"/>
          <w:szCs w:val="22"/>
        </w:rPr>
        <w:t xml:space="preserve">Comisionado Presidente José Martínez Vilchis, </w:t>
      </w:r>
      <w:r w:rsidRPr="0030394D">
        <w:rPr>
          <w:rFonts w:ascii="Palatino Linotype" w:eastAsia="MS Mincho" w:hAnsi="Palatino Linotype" w:cs="Arial"/>
          <w:sz w:val="22"/>
          <w:szCs w:val="22"/>
        </w:rPr>
        <w:t xml:space="preserve">para que </w:t>
      </w:r>
      <w:r w:rsidRPr="0030394D">
        <w:rPr>
          <w:rFonts w:ascii="Palatino Linotype" w:hAnsi="Palatino Linotype" w:cs="Arial"/>
          <w:sz w:val="22"/>
          <w:szCs w:val="22"/>
          <w:lang w:val="es-ES_tradnl"/>
        </w:rPr>
        <w:t>formulara y presentara el proyecto de resolución correspondiente</w:t>
      </w:r>
      <w:r w:rsidRPr="0030394D">
        <w:rPr>
          <w:rFonts w:ascii="Palatino Linotype" w:hAnsi="Palatino Linotype" w:cs="Arial"/>
          <w:iCs/>
          <w:sz w:val="22"/>
          <w:szCs w:val="22"/>
        </w:rPr>
        <w:t>.</w:t>
      </w:r>
    </w:p>
    <w:p w14:paraId="4177F7BA" w14:textId="77777777" w:rsidR="003767A9" w:rsidRPr="0030394D" w:rsidRDefault="003767A9" w:rsidP="003767A9">
      <w:pPr>
        <w:spacing w:before="100" w:beforeAutospacing="1" w:after="100" w:afterAutospacing="1" w:line="360" w:lineRule="auto"/>
        <w:jc w:val="both"/>
        <w:rPr>
          <w:rFonts w:ascii="Palatino Linotype" w:hAnsi="Palatino Linotype" w:cs="Arial"/>
          <w:sz w:val="22"/>
          <w:szCs w:val="22"/>
          <w:lang w:val="es-ES_tradnl"/>
        </w:rPr>
      </w:pPr>
      <w:r w:rsidRPr="0030394D">
        <w:rPr>
          <w:rFonts w:ascii="Palatino Linotype" w:hAnsi="Palatino Linotype" w:cs="Arial"/>
          <w:sz w:val="22"/>
          <w:szCs w:val="22"/>
          <w:lang w:val="es-ES_tradnl"/>
        </w:rPr>
        <w:t xml:space="preserve">Asimismo, es de señalar que, los recursos de referencia fueron presentados por la misma </w:t>
      </w:r>
      <w:r w:rsidRPr="0030394D">
        <w:rPr>
          <w:rFonts w:ascii="Palatino Linotype" w:hAnsi="Palatino Linotype" w:cs="Arial"/>
          <w:b/>
          <w:sz w:val="22"/>
          <w:szCs w:val="22"/>
          <w:lang w:val="es-ES_tradnl"/>
        </w:rPr>
        <w:t>RECURRENTE</w:t>
      </w:r>
      <w:r w:rsidRPr="0030394D">
        <w:rPr>
          <w:rFonts w:ascii="Palatino Linotype" w:hAnsi="Palatino Linotype" w:cs="Arial"/>
          <w:sz w:val="22"/>
          <w:szCs w:val="22"/>
          <w:lang w:val="es-ES_tradnl"/>
        </w:rPr>
        <w:t xml:space="preserve"> ante el </w:t>
      </w:r>
      <w:r w:rsidRPr="0030394D">
        <w:rPr>
          <w:rFonts w:ascii="Palatino Linotype" w:hAnsi="Palatino Linotype" w:cs="Arial"/>
          <w:b/>
          <w:sz w:val="22"/>
          <w:szCs w:val="22"/>
          <w:lang w:val="es-ES_tradnl"/>
        </w:rPr>
        <w:t>SUJETO OBLIGADO</w:t>
      </w:r>
      <w:r w:rsidRPr="0030394D">
        <w:rPr>
          <w:rFonts w:ascii="Palatino Linotype" w:hAnsi="Palatino Linotype" w:cs="Arial"/>
          <w:sz w:val="22"/>
          <w:szCs w:val="22"/>
          <w:lang w:val="es-ES_tradnl"/>
        </w:rPr>
        <w:t>, aunado a que resulta conveniente su trámite de forma unificada para evitar la emisión de resoluciones contradictorias, por lo que, fue procedente que este Organismo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los cuales establecen que dicha acumulación procede cuando:</w:t>
      </w:r>
    </w:p>
    <w:p w14:paraId="3267716A" w14:textId="77777777" w:rsidR="003767A9" w:rsidRPr="0030394D" w:rsidRDefault="003767A9" w:rsidP="003767A9">
      <w:pPr>
        <w:pStyle w:val="Prrafodelista"/>
        <w:spacing w:line="360" w:lineRule="auto"/>
        <w:ind w:left="851" w:right="902"/>
        <w:jc w:val="both"/>
        <w:rPr>
          <w:rFonts w:ascii="Palatino Linotype" w:hAnsi="Palatino Linotype" w:cs="Arial"/>
          <w:sz w:val="22"/>
          <w:szCs w:val="22"/>
          <w:lang w:val="es-ES_tradnl"/>
        </w:rPr>
      </w:pPr>
      <w:r w:rsidRPr="0030394D">
        <w:rPr>
          <w:rFonts w:ascii="Palatino Linotype" w:hAnsi="Palatino Linotype" w:cs="Arial"/>
          <w:sz w:val="22"/>
          <w:szCs w:val="22"/>
          <w:lang w:val="es-ES_tradnl"/>
        </w:rPr>
        <w:lastRenderedPageBreak/>
        <w:t>a)</w:t>
      </w:r>
      <w:r w:rsidRPr="0030394D">
        <w:rPr>
          <w:rFonts w:ascii="Palatino Linotype" w:hAnsi="Palatino Linotype" w:cs="Arial"/>
          <w:sz w:val="22"/>
          <w:szCs w:val="22"/>
          <w:lang w:val="es-ES_tradnl"/>
        </w:rPr>
        <w:tab/>
        <w:t>El solicitante y la información referida sean las mismas;</w:t>
      </w:r>
    </w:p>
    <w:p w14:paraId="4576B6FD" w14:textId="77777777" w:rsidR="003767A9" w:rsidRPr="0030394D" w:rsidRDefault="003767A9" w:rsidP="003767A9">
      <w:pPr>
        <w:pStyle w:val="Prrafodelista"/>
        <w:spacing w:line="360" w:lineRule="auto"/>
        <w:ind w:left="851" w:right="902"/>
        <w:jc w:val="both"/>
        <w:rPr>
          <w:rFonts w:ascii="Palatino Linotype" w:hAnsi="Palatino Linotype" w:cs="Arial"/>
          <w:sz w:val="22"/>
          <w:szCs w:val="22"/>
          <w:lang w:val="es-ES_tradnl"/>
        </w:rPr>
      </w:pPr>
      <w:r w:rsidRPr="0030394D">
        <w:rPr>
          <w:rFonts w:ascii="Palatino Linotype" w:hAnsi="Palatino Linotype" w:cs="Arial"/>
          <w:sz w:val="22"/>
          <w:szCs w:val="22"/>
          <w:lang w:val="es-ES_tradnl"/>
        </w:rPr>
        <w:t>b)</w:t>
      </w:r>
      <w:r w:rsidRPr="0030394D">
        <w:rPr>
          <w:rFonts w:ascii="Palatino Linotype" w:hAnsi="Palatino Linotype" w:cs="Arial"/>
          <w:sz w:val="22"/>
          <w:szCs w:val="22"/>
          <w:lang w:val="es-ES_tradnl"/>
        </w:rPr>
        <w:tab/>
        <w:t>Las partes o los actos impugnados sean iguales;</w:t>
      </w:r>
    </w:p>
    <w:p w14:paraId="7656ECB0" w14:textId="77777777" w:rsidR="003767A9" w:rsidRPr="0030394D" w:rsidRDefault="003767A9" w:rsidP="003767A9">
      <w:pPr>
        <w:pStyle w:val="Prrafodelista"/>
        <w:spacing w:line="360" w:lineRule="auto"/>
        <w:ind w:left="851" w:right="902"/>
        <w:jc w:val="both"/>
        <w:rPr>
          <w:rFonts w:ascii="Palatino Linotype" w:hAnsi="Palatino Linotype" w:cs="Arial"/>
          <w:sz w:val="22"/>
          <w:szCs w:val="22"/>
          <w:lang w:val="es-ES_tradnl"/>
        </w:rPr>
      </w:pPr>
      <w:r w:rsidRPr="0030394D">
        <w:rPr>
          <w:rFonts w:ascii="Palatino Linotype" w:hAnsi="Palatino Linotype" w:cs="Arial"/>
          <w:sz w:val="22"/>
          <w:szCs w:val="22"/>
          <w:lang w:val="es-ES_tradnl"/>
        </w:rPr>
        <w:t>c)</w:t>
      </w:r>
      <w:r w:rsidRPr="0030394D">
        <w:rPr>
          <w:rFonts w:ascii="Palatino Linotype" w:hAnsi="Palatino Linotype" w:cs="Arial"/>
          <w:sz w:val="22"/>
          <w:szCs w:val="22"/>
          <w:lang w:val="es-ES_tradnl"/>
        </w:rPr>
        <w:tab/>
      </w:r>
      <w:r w:rsidRPr="0030394D">
        <w:rPr>
          <w:rFonts w:ascii="Palatino Linotype" w:hAnsi="Palatino Linotype" w:cs="Arial"/>
          <w:b/>
          <w:sz w:val="22"/>
          <w:szCs w:val="22"/>
          <w:lang w:val="es-ES_tradnl"/>
        </w:rPr>
        <w:t>Cuando se trate del mismo solicitante, el mismo Sujeto Obligado, aunque se trate de solicitudes diversas</w:t>
      </w:r>
      <w:r w:rsidRPr="0030394D">
        <w:rPr>
          <w:rFonts w:ascii="Palatino Linotype" w:hAnsi="Palatino Linotype" w:cs="Arial"/>
          <w:sz w:val="22"/>
          <w:szCs w:val="22"/>
          <w:lang w:val="es-ES_tradnl"/>
        </w:rPr>
        <w:t>; y</w:t>
      </w:r>
    </w:p>
    <w:p w14:paraId="7FC30189" w14:textId="77777777" w:rsidR="003767A9" w:rsidRPr="0030394D" w:rsidRDefault="003767A9" w:rsidP="003767A9">
      <w:pPr>
        <w:pStyle w:val="Prrafodelista"/>
        <w:spacing w:line="360" w:lineRule="auto"/>
        <w:ind w:left="851" w:right="902"/>
        <w:jc w:val="both"/>
        <w:rPr>
          <w:rFonts w:ascii="Palatino Linotype" w:hAnsi="Palatino Linotype" w:cs="Arial"/>
          <w:b/>
          <w:sz w:val="22"/>
          <w:szCs w:val="22"/>
          <w:lang w:val="es-ES_tradnl"/>
        </w:rPr>
      </w:pPr>
      <w:r w:rsidRPr="0030394D">
        <w:rPr>
          <w:rFonts w:ascii="Palatino Linotype" w:hAnsi="Palatino Linotype" w:cs="Arial"/>
          <w:sz w:val="22"/>
          <w:szCs w:val="22"/>
          <w:lang w:val="es-ES_tradnl"/>
        </w:rPr>
        <w:t>d)</w:t>
      </w:r>
      <w:r w:rsidRPr="0030394D">
        <w:rPr>
          <w:rFonts w:ascii="Palatino Linotype" w:hAnsi="Palatino Linotype" w:cs="Arial"/>
          <w:sz w:val="22"/>
          <w:szCs w:val="22"/>
          <w:lang w:val="es-ES_tradnl"/>
        </w:rPr>
        <w:tab/>
      </w:r>
      <w:r w:rsidRPr="0030394D">
        <w:rPr>
          <w:rFonts w:ascii="Palatino Linotype" w:hAnsi="Palatino Linotype" w:cs="Arial"/>
          <w:b/>
          <w:sz w:val="22"/>
          <w:szCs w:val="22"/>
          <w:lang w:val="es-ES_tradnl"/>
        </w:rPr>
        <w:t>Resulte conveniente la resolución unificada de los asuntos.</w:t>
      </w:r>
    </w:p>
    <w:p w14:paraId="771EF0A8" w14:textId="77777777" w:rsidR="003767A9" w:rsidRPr="0030394D" w:rsidRDefault="003767A9" w:rsidP="003767A9">
      <w:pPr>
        <w:spacing w:before="100" w:beforeAutospacing="1" w:after="100" w:afterAutospacing="1" w:line="360" w:lineRule="auto"/>
        <w:jc w:val="both"/>
        <w:rPr>
          <w:rFonts w:ascii="Palatino Linotype" w:hAnsi="Palatino Linotype" w:cs="Arial"/>
          <w:sz w:val="22"/>
          <w:szCs w:val="22"/>
          <w:lang w:val="es-ES_tradnl"/>
        </w:rPr>
      </w:pPr>
      <w:r w:rsidRPr="0030394D">
        <w:rPr>
          <w:rFonts w:ascii="Palatino Linotype" w:hAnsi="Palatino Linotype" w:cs="Arial"/>
          <w:sz w:val="22"/>
          <w:szCs w:val="22"/>
          <w:lang w:val="es-ES_tradnl"/>
        </w:rPr>
        <w:t xml:space="preserve">Tal y como se mencionó anteriormente, los Recursos de Revisión que nos ocupan fueron interpuestos por el mismo </w:t>
      </w:r>
      <w:r w:rsidRPr="0030394D">
        <w:rPr>
          <w:rFonts w:ascii="Palatino Linotype" w:hAnsi="Palatino Linotype" w:cs="Arial"/>
          <w:b/>
          <w:sz w:val="22"/>
          <w:szCs w:val="22"/>
          <w:lang w:val="es-ES_tradnl"/>
        </w:rPr>
        <w:t>RECURRENTE</w:t>
      </w:r>
      <w:r w:rsidRPr="0030394D">
        <w:rPr>
          <w:rFonts w:ascii="Palatino Linotype" w:hAnsi="Palatino Linotype" w:cs="Arial"/>
          <w:sz w:val="22"/>
          <w:szCs w:val="22"/>
          <w:lang w:val="es-ES_tradnl"/>
        </w:rPr>
        <w:t xml:space="preserve"> ante </w:t>
      </w:r>
      <w:r w:rsidRPr="0030394D">
        <w:rPr>
          <w:rFonts w:ascii="Palatino Linotype" w:hAnsi="Palatino Linotype" w:cs="Arial"/>
          <w:b/>
          <w:sz w:val="22"/>
          <w:szCs w:val="22"/>
          <w:lang w:val="es-ES_tradnl"/>
        </w:rPr>
        <w:t>EL</w:t>
      </w:r>
      <w:r w:rsidRPr="0030394D">
        <w:rPr>
          <w:rFonts w:ascii="Palatino Linotype" w:hAnsi="Palatino Linotype" w:cs="Arial"/>
          <w:sz w:val="22"/>
          <w:szCs w:val="22"/>
          <w:lang w:val="es-ES_tradnl"/>
        </w:rPr>
        <w:t xml:space="preserve"> </w:t>
      </w:r>
      <w:r w:rsidRPr="0030394D">
        <w:rPr>
          <w:rFonts w:ascii="Palatino Linotype" w:hAnsi="Palatino Linotype" w:cs="Arial"/>
          <w:b/>
          <w:sz w:val="22"/>
          <w:szCs w:val="22"/>
          <w:lang w:val="es-ES_tradnl"/>
        </w:rPr>
        <w:t>SUJETO OBLIGADO</w:t>
      </w:r>
      <w:r w:rsidRPr="0030394D">
        <w:rPr>
          <w:rFonts w:ascii="Palatino Linotype" w:hAnsi="Palatino Linotype" w:cs="Arial"/>
          <w:sz w:val="22"/>
          <w:szCs w:val="22"/>
          <w:lang w:val="es-ES_tradnl"/>
        </w:rPr>
        <w:t xml:space="preserve">, además de que resulta conveniente su resolución conjunta. </w:t>
      </w:r>
    </w:p>
    <w:p w14:paraId="79036207" w14:textId="77777777" w:rsidR="003767A9" w:rsidRPr="0030394D" w:rsidRDefault="003767A9" w:rsidP="003767A9">
      <w:pPr>
        <w:spacing w:before="100" w:beforeAutospacing="1" w:after="100" w:afterAutospacing="1" w:line="360" w:lineRule="auto"/>
        <w:jc w:val="both"/>
        <w:rPr>
          <w:rFonts w:ascii="Palatino Linotype" w:hAnsi="Palatino Linotype" w:cs="Arial"/>
          <w:sz w:val="22"/>
          <w:szCs w:val="22"/>
          <w:lang w:val="es-ES_tradnl"/>
        </w:rPr>
      </w:pPr>
      <w:r w:rsidRPr="0030394D">
        <w:rPr>
          <w:rFonts w:ascii="Palatino Linotype" w:hAnsi="Palatino Linotype" w:cs="Arial"/>
          <w:sz w:val="22"/>
          <w:szCs w:val="22"/>
          <w:lang w:val="es-ES_tradnl"/>
        </w:rPr>
        <w:t>Bajo este orden de ideas, se acordó procedente la acumulación de los Recursos de Revisión señalados en la presente Resolución, lo anterior, con el fin de no emitir resoluciones contradictorias entre sí, en caso de resolverlos en forma separada.</w:t>
      </w:r>
    </w:p>
    <w:p w14:paraId="11D49045" w14:textId="77777777" w:rsidR="003767A9" w:rsidRPr="0030394D" w:rsidRDefault="003767A9" w:rsidP="003767A9">
      <w:pPr>
        <w:pStyle w:val="Prrafodelista"/>
        <w:spacing w:before="100" w:beforeAutospacing="1" w:after="100" w:afterAutospacing="1" w:line="360" w:lineRule="auto"/>
        <w:ind w:left="0"/>
        <w:jc w:val="both"/>
        <w:rPr>
          <w:rFonts w:ascii="Palatino Linotype" w:hAnsi="Palatino Linotype" w:cs="Arial"/>
          <w:b/>
          <w:bCs/>
        </w:rPr>
      </w:pPr>
      <w:r w:rsidRPr="0030394D">
        <w:rPr>
          <w:rFonts w:ascii="Palatino Linotype" w:hAnsi="Palatino Linotype" w:cs="Arial"/>
          <w:b/>
          <w:bCs/>
        </w:rPr>
        <w:t>c) Manifestaciones</w:t>
      </w:r>
    </w:p>
    <w:p w14:paraId="22AF65EF" w14:textId="77777777" w:rsidR="003767A9" w:rsidRPr="0030394D" w:rsidRDefault="003767A9" w:rsidP="003767A9">
      <w:pPr>
        <w:pStyle w:val="Prrafodelista"/>
        <w:spacing w:before="240" w:after="240" w:line="360" w:lineRule="auto"/>
        <w:ind w:left="0"/>
        <w:jc w:val="both"/>
        <w:rPr>
          <w:rFonts w:ascii="Palatino Linotype" w:hAnsi="Palatino Linotype" w:cs="Arial"/>
        </w:rPr>
      </w:pPr>
      <w:r w:rsidRPr="0030394D">
        <w:rPr>
          <w:rFonts w:ascii="Palatino Linotype" w:hAnsi="Palatino Linotype" w:cs="Arial"/>
        </w:rPr>
        <w:t xml:space="preserve">De las constancias que obran en el </w:t>
      </w:r>
      <w:r w:rsidRPr="0030394D">
        <w:rPr>
          <w:rFonts w:ascii="Palatino Linotype" w:hAnsi="Palatino Linotype" w:cs="Arial"/>
          <w:b/>
        </w:rPr>
        <w:t>SAIMEX</w:t>
      </w:r>
      <w:r w:rsidRPr="0030394D">
        <w:rPr>
          <w:rFonts w:ascii="Palatino Linotype" w:hAnsi="Palatino Linotype" w:cs="Arial"/>
        </w:rPr>
        <w:t xml:space="preserve">, se desprende que </w:t>
      </w:r>
      <w:r w:rsidRPr="0030394D">
        <w:rPr>
          <w:rFonts w:ascii="Palatino Linotype" w:hAnsi="Palatino Linotype" w:cs="Arial"/>
          <w:b/>
        </w:rPr>
        <w:t xml:space="preserve">EL SUJETO OBLIGADO </w:t>
      </w:r>
      <w:r w:rsidRPr="0030394D">
        <w:rPr>
          <w:rFonts w:ascii="Palatino Linotype" w:hAnsi="Palatino Linotype" w:cs="Arial"/>
        </w:rPr>
        <w:t xml:space="preserve">en fecha siete de abril de dos mil veintidós rindió los informes justificados correspondientes mediante los cuales esencialmente ratificó sus respuestas; haciéndose de conocimiento del </w:t>
      </w:r>
      <w:r w:rsidRPr="0030394D">
        <w:rPr>
          <w:rFonts w:ascii="Palatino Linotype" w:hAnsi="Palatino Linotype" w:cs="Arial"/>
          <w:b/>
        </w:rPr>
        <w:t xml:space="preserve">RECURRENTE </w:t>
      </w:r>
      <w:r w:rsidRPr="0030394D">
        <w:rPr>
          <w:rFonts w:ascii="Palatino Linotype" w:hAnsi="Palatino Linotype" w:cs="Arial"/>
        </w:rPr>
        <w:t>el día ocho de abril de la presente anualidad.</w:t>
      </w:r>
    </w:p>
    <w:p w14:paraId="3DE64483" w14:textId="77777777" w:rsidR="003767A9" w:rsidRPr="0030394D" w:rsidRDefault="003767A9" w:rsidP="003767A9">
      <w:pPr>
        <w:pStyle w:val="Prrafodelista"/>
        <w:spacing w:before="100" w:beforeAutospacing="1" w:after="100" w:afterAutospacing="1" w:line="360" w:lineRule="auto"/>
        <w:ind w:left="0"/>
        <w:jc w:val="both"/>
        <w:rPr>
          <w:rFonts w:ascii="Palatino Linotype" w:hAnsi="Palatino Linotype" w:cs="Arial"/>
        </w:rPr>
      </w:pPr>
      <w:r w:rsidRPr="0030394D">
        <w:rPr>
          <w:rFonts w:ascii="Palatino Linotype" w:hAnsi="Palatino Linotype" w:cs="Arial"/>
        </w:rPr>
        <w:t xml:space="preserve">Por otra parte, </w:t>
      </w:r>
      <w:r w:rsidRPr="0030394D">
        <w:rPr>
          <w:rFonts w:ascii="Palatino Linotype" w:hAnsi="Palatino Linotype" w:cs="Arial"/>
          <w:b/>
        </w:rPr>
        <w:t>EL RECURRENTE</w:t>
      </w:r>
      <w:r w:rsidRPr="0030394D">
        <w:rPr>
          <w:rFonts w:ascii="Palatino Linotype" w:hAnsi="Palatino Linotype" w:cs="Arial"/>
        </w:rPr>
        <w:t xml:space="preserve"> no presentó pruebas, no rindió alegatos o manifestación alguna respecto de los asuntos que se analizan, tal y como puede advertirse de las capturas de pantalla siguientes:</w:t>
      </w:r>
    </w:p>
    <w:p w14:paraId="45DF2264" w14:textId="77777777" w:rsidR="003767A9" w:rsidRPr="0030394D" w:rsidRDefault="003767A9" w:rsidP="003767A9">
      <w:pPr>
        <w:pStyle w:val="Prrafodelista"/>
        <w:spacing w:before="100" w:beforeAutospacing="1" w:after="100" w:afterAutospacing="1" w:line="360" w:lineRule="auto"/>
        <w:ind w:left="0"/>
        <w:jc w:val="center"/>
        <w:rPr>
          <w:rFonts w:ascii="Palatino Linotype" w:hAnsi="Palatino Linotype" w:cs="Arial"/>
        </w:rPr>
      </w:pPr>
      <w:r w:rsidRPr="0030394D">
        <w:rPr>
          <w:noProof/>
          <w:lang w:eastAsia="es-MX"/>
        </w:rPr>
        <w:lastRenderedPageBreak/>
        <w:drawing>
          <wp:inline distT="0" distB="0" distL="0" distR="0" wp14:anchorId="3357CD1A" wp14:editId="4A6438E2">
            <wp:extent cx="4683061" cy="909115"/>
            <wp:effectExtent l="0" t="0" r="381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89" t="42885" r="19284" b="32660"/>
                    <a:stretch/>
                  </pic:blipFill>
                  <pic:spPr bwMode="auto">
                    <a:xfrm>
                      <a:off x="0" y="0"/>
                      <a:ext cx="4712138" cy="914760"/>
                    </a:xfrm>
                    <a:prstGeom prst="rect">
                      <a:avLst/>
                    </a:prstGeom>
                    <a:ln>
                      <a:noFill/>
                    </a:ln>
                    <a:extLst>
                      <a:ext uri="{53640926-AAD7-44D8-BBD7-CCE9431645EC}">
                        <a14:shadowObscured xmlns:a14="http://schemas.microsoft.com/office/drawing/2010/main"/>
                      </a:ext>
                    </a:extLst>
                  </pic:spPr>
                </pic:pic>
              </a:graphicData>
            </a:graphic>
          </wp:inline>
        </w:drawing>
      </w:r>
    </w:p>
    <w:p w14:paraId="1C373723" w14:textId="77777777" w:rsidR="003767A9" w:rsidRPr="0030394D" w:rsidRDefault="003767A9" w:rsidP="003767A9">
      <w:pPr>
        <w:pStyle w:val="Prrafodelista"/>
        <w:spacing w:before="100" w:beforeAutospacing="1" w:after="100" w:afterAutospacing="1" w:line="360" w:lineRule="auto"/>
        <w:ind w:left="0"/>
        <w:jc w:val="center"/>
        <w:rPr>
          <w:rFonts w:ascii="Palatino Linotype" w:hAnsi="Palatino Linotype" w:cs="Arial"/>
        </w:rPr>
      </w:pPr>
      <w:r w:rsidRPr="0030394D">
        <w:rPr>
          <w:noProof/>
          <w:lang w:eastAsia="es-MX"/>
        </w:rPr>
        <w:drawing>
          <wp:inline distT="0" distB="0" distL="0" distR="0" wp14:anchorId="01E71929" wp14:editId="19BCF251">
            <wp:extent cx="4686006" cy="91440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033" t="41380" r="15513" b="34167"/>
                    <a:stretch/>
                  </pic:blipFill>
                  <pic:spPr bwMode="auto">
                    <a:xfrm>
                      <a:off x="0" y="0"/>
                      <a:ext cx="4696331" cy="916415"/>
                    </a:xfrm>
                    <a:prstGeom prst="rect">
                      <a:avLst/>
                    </a:prstGeom>
                    <a:ln>
                      <a:noFill/>
                    </a:ln>
                    <a:extLst>
                      <a:ext uri="{53640926-AAD7-44D8-BBD7-CCE9431645EC}">
                        <a14:shadowObscured xmlns:a14="http://schemas.microsoft.com/office/drawing/2010/main"/>
                      </a:ext>
                    </a:extLst>
                  </pic:spPr>
                </pic:pic>
              </a:graphicData>
            </a:graphic>
          </wp:inline>
        </w:drawing>
      </w:r>
    </w:p>
    <w:p w14:paraId="0D4B0745" w14:textId="77777777" w:rsidR="003767A9" w:rsidRPr="0030394D" w:rsidRDefault="003767A9" w:rsidP="003767A9">
      <w:pPr>
        <w:spacing w:before="100" w:beforeAutospacing="1" w:after="100" w:afterAutospacing="1" w:line="360" w:lineRule="auto"/>
        <w:jc w:val="both"/>
        <w:rPr>
          <w:rFonts w:ascii="Palatino Linotype" w:hAnsi="Palatino Linotype" w:cs="Arial"/>
          <w:b/>
        </w:rPr>
      </w:pPr>
      <w:r w:rsidRPr="0030394D">
        <w:rPr>
          <w:rFonts w:ascii="Palatino Linotype" w:hAnsi="Palatino Linotype" w:cs="Arial"/>
          <w:b/>
        </w:rPr>
        <w:t xml:space="preserve">d) Del </w:t>
      </w:r>
      <w:proofErr w:type="spellStart"/>
      <w:r w:rsidRPr="0030394D">
        <w:rPr>
          <w:rFonts w:ascii="Palatino Linotype" w:hAnsi="Palatino Linotype" w:cs="Arial"/>
          <w:b/>
        </w:rPr>
        <w:t>Returno</w:t>
      </w:r>
      <w:proofErr w:type="spellEnd"/>
      <w:r w:rsidRPr="0030394D">
        <w:rPr>
          <w:rFonts w:ascii="Palatino Linotype" w:hAnsi="Palatino Linotype" w:cs="Arial"/>
          <w:b/>
        </w:rPr>
        <w:t xml:space="preserve"> de los Recursos de Revisión:</w:t>
      </w:r>
    </w:p>
    <w:p w14:paraId="12629578" w14:textId="3B5FF39C" w:rsidR="003767A9" w:rsidRPr="0030394D" w:rsidRDefault="003767A9" w:rsidP="003767A9">
      <w:pPr>
        <w:spacing w:before="100" w:beforeAutospacing="1" w:after="100" w:afterAutospacing="1" w:line="360" w:lineRule="auto"/>
        <w:jc w:val="both"/>
        <w:rPr>
          <w:rFonts w:ascii="Palatino Linotype" w:hAnsi="Palatino Linotype" w:cs="Arial"/>
          <w:color w:val="000000"/>
          <w:lang w:eastAsia="es-MX"/>
        </w:rPr>
      </w:pPr>
      <w:r w:rsidRPr="0030394D">
        <w:rPr>
          <w:rFonts w:ascii="Palatino Linotype" w:hAnsi="Palatino Linotype" w:cs="Arial"/>
          <w:color w:val="000000"/>
          <w:lang w:eastAsia="es-MX"/>
        </w:rPr>
        <w:t xml:space="preserve">En la Novena Sesión Ordinaria de fecha nueve de marzo de dos mil veintidós, por acuerdo del Pleno de este Órgano Garante, fueron </w:t>
      </w:r>
      <w:proofErr w:type="spellStart"/>
      <w:r w:rsidRPr="0030394D">
        <w:rPr>
          <w:rFonts w:ascii="Palatino Linotype" w:hAnsi="Palatino Linotype" w:cs="Arial"/>
          <w:color w:val="000000"/>
          <w:lang w:eastAsia="es-MX"/>
        </w:rPr>
        <w:t>returnados</w:t>
      </w:r>
      <w:proofErr w:type="spellEnd"/>
      <w:r w:rsidRPr="0030394D">
        <w:rPr>
          <w:rFonts w:ascii="Palatino Linotype" w:hAnsi="Palatino Linotype" w:cs="Arial"/>
          <w:color w:val="000000"/>
          <w:lang w:eastAsia="es-MX"/>
        </w:rPr>
        <w:t xml:space="preserve"> los Recursos de Revisión </w:t>
      </w:r>
      <w:r w:rsidR="00F87866" w:rsidRPr="0030394D">
        <w:rPr>
          <w:rFonts w:ascii="Palatino Linotype" w:hAnsi="Palatino Linotype"/>
          <w:b/>
        </w:rPr>
        <w:t xml:space="preserve">01122/INFOEM/IP/RR/2022 </w:t>
      </w:r>
      <w:r w:rsidR="00F87866" w:rsidRPr="0030394D">
        <w:rPr>
          <w:rFonts w:ascii="Palatino Linotype" w:hAnsi="Palatino Linotype"/>
        </w:rPr>
        <w:t xml:space="preserve">y </w:t>
      </w:r>
      <w:r w:rsidR="00F87866" w:rsidRPr="0030394D">
        <w:rPr>
          <w:rFonts w:ascii="Palatino Linotype" w:hAnsi="Palatino Linotype"/>
          <w:b/>
        </w:rPr>
        <w:t xml:space="preserve">01123/INFOEM/IP/RR/2022 </w:t>
      </w:r>
      <w:r w:rsidRPr="0030394D">
        <w:rPr>
          <w:rFonts w:ascii="Palatino Linotype" w:hAnsi="Palatino Linotype" w:cs="Arial"/>
          <w:color w:val="000000"/>
          <w:lang w:eastAsia="es-MX"/>
        </w:rPr>
        <w:t xml:space="preserve">a la </w:t>
      </w:r>
      <w:r w:rsidRPr="0030394D">
        <w:rPr>
          <w:rFonts w:ascii="Palatino Linotype" w:hAnsi="Palatino Linotype" w:cs="Arial"/>
          <w:b/>
          <w:color w:val="000000"/>
          <w:lang w:eastAsia="es-MX"/>
        </w:rPr>
        <w:t xml:space="preserve">Comisionada Sharon Cristina Morales Martínez </w:t>
      </w:r>
      <w:r w:rsidRPr="0030394D">
        <w:rPr>
          <w:rFonts w:ascii="Palatino Linotype" w:hAnsi="Palatino Linotype" w:cs="Arial"/>
          <w:color w:val="000000"/>
          <w:lang w:eastAsia="es-MX"/>
        </w:rPr>
        <w:t>para su resolución y presentación al Pleno.</w:t>
      </w:r>
    </w:p>
    <w:p w14:paraId="6B0CE74C" w14:textId="77777777" w:rsidR="003767A9" w:rsidRPr="0030394D" w:rsidRDefault="003767A9" w:rsidP="003767A9">
      <w:pPr>
        <w:spacing w:before="100" w:beforeAutospacing="1" w:after="100" w:afterAutospacing="1" w:line="360" w:lineRule="auto"/>
        <w:jc w:val="both"/>
        <w:rPr>
          <w:rFonts w:ascii="Palatino Linotype" w:hAnsi="Palatino Linotype" w:cs="Arial"/>
          <w:b/>
        </w:rPr>
      </w:pPr>
      <w:r w:rsidRPr="0030394D">
        <w:rPr>
          <w:rFonts w:ascii="Palatino Linotype" w:hAnsi="Palatino Linotype" w:cs="Arial"/>
          <w:b/>
        </w:rPr>
        <w:t>e) Acuerdo de ampliación:</w:t>
      </w:r>
    </w:p>
    <w:p w14:paraId="69122C1E" w14:textId="6B11863B" w:rsidR="003767A9" w:rsidRPr="0030394D" w:rsidRDefault="003767A9" w:rsidP="003767A9">
      <w:pPr>
        <w:spacing w:before="100" w:beforeAutospacing="1" w:after="100" w:afterAutospacing="1" w:line="360" w:lineRule="auto"/>
        <w:jc w:val="both"/>
        <w:rPr>
          <w:rFonts w:ascii="Palatino Linotype" w:hAnsi="Palatino Linotype" w:cs="Arial"/>
          <w:color w:val="000000"/>
          <w:lang w:eastAsia="es-MX"/>
        </w:rPr>
      </w:pPr>
      <w:r w:rsidRPr="0030394D">
        <w:rPr>
          <w:rFonts w:ascii="Palatino Linotype" w:hAnsi="Palatino Linotype" w:cs="Arial"/>
          <w:color w:val="000000"/>
          <w:lang w:eastAsia="es-MX"/>
        </w:rPr>
        <w:t xml:space="preserve">El </w:t>
      </w:r>
      <w:r w:rsidRPr="0030394D">
        <w:rPr>
          <w:rFonts w:ascii="Palatino Linotype" w:hAnsi="Palatino Linotype" w:cs="Arial"/>
          <w:b/>
          <w:color w:val="000000"/>
          <w:lang w:eastAsia="es-MX"/>
        </w:rPr>
        <w:t>veintiséis de abril de dos mil veintidó</w:t>
      </w:r>
      <w:r w:rsidRPr="0030394D">
        <w:rPr>
          <w:rFonts w:ascii="Palatino Linotype" w:hAnsi="Palatino Linotype" w:cs="Arial"/>
          <w:color w:val="000000"/>
          <w:lang w:eastAsia="es-MX"/>
        </w:rPr>
        <w:t xml:space="preserve">s, se notificó a las partes el Acuerdo de ampliación del plazo para resolver </w:t>
      </w:r>
      <w:r w:rsidRPr="0030394D">
        <w:rPr>
          <w:rFonts w:ascii="Palatino Linotype" w:hAnsi="Palatino Linotype" w:cs="Arial"/>
          <w:color w:val="000000"/>
          <w:lang w:val="es-419" w:eastAsia="es-MX"/>
        </w:rPr>
        <w:t>los</w:t>
      </w:r>
      <w:r w:rsidRPr="0030394D">
        <w:rPr>
          <w:rFonts w:ascii="Palatino Linotype" w:hAnsi="Palatino Linotype" w:cs="Arial"/>
          <w:color w:val="000000"/>
          <w:lang w:eastAsia="es-MX"/>
        </w:rPr>
        <w:t xml:space="preserve"> Recursos de Revisión </w:t>
      </w:r>
      <w:r w:rsidRPr="0030394D">
        <w:rPr>
          <w:rFonts w:ascii="Palatino Linotype" w:hAnsi="Palatino Linotype" w:cs="Arial"/>
          <w:color w:val="000000"/>
          <w:lang w:val="es-419" w:eastAsia="es-MX"/>
        </w:rPr>
        <w:t>en estudio</w:t>
      </w:r>
      <w:r w:rsidRPr="0030394D">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1A57681E" w14:textId="77777777" w:rsidR="00F87866" w:rsidRPr="0030394D" w:rsidRDefault="00F87866" w:rsidP="003767A9">
      <w:pPr>
        <w:spacing w:before="100" w:beforeAutospacing="1" w:after="100" w:afterAutospacing="1" w:line="360" w:lineRule="auto"/>
        <w:jc w:val="both"/>
        <w:rPr>
          <w:rFonts w:ascii="Palatino Linotype" w:hAnsi="Palatino Linotype" w:cs="Arial"/>
          <w:color w:val="000000"/>
          <w:lang w:eastAsia="es-MX"/>
        </w:rPr>
      </w:pPr>
    </w:p>
    <w:p w14:paraId="79336F1C" w14:textId="07190B4B" w:rsidR="003767A9" w:rsidRPr="0030394D" w:rsidRDefault="003767A9" w:rsidP="003767A9">
      <w:pPr>
        <w:pStyle w:val="Prrafodelista"/>
        <w:spacing w:before="240" w:after="240" w:line="360" w:lineRule="auto"/>
        <w:ind w:left="0"/>
        <w:jc w:val="both"/>
        <w:rPr>
          <w:rFonts w:ascii="Palatino Linotype" w:hAnsi="Palatino Linotype" w:cs="Arial"/>
          <w:b/>
          <w:bCs/>
        </w:rPr>
      </w:pPr>
      <w:r w:rsidRPr="0030394D">
        <w:rPr>
          <w:rFonts w:ascii="Palatino Linotype" w:hAnsi="Palatino Linotype" w:cs="Arial"/>
          <w:b/>
          <w:bCs/>
        </w:rPr>
        <w:lastRenderedPageBreak/>
        <w:t>f) Cierre de Instrucción:</w:t>
      </w:r>
    </w:p>
    <w:p w14:paraId="453A7ACF" w14:textId="578E3F23" w:rsidR="003767A9" w:rsidRPr="0030394D" w:rsidRDefault="003767A9" w:rsidP="003767A9">
      <w:pPr>
        <w:pStyle w:val="Prrafodelista"/>
        <w:spacing w:before="240" w:after="240" w:line="360" w:lineRule="auto"/>
        <w:ind w:left="0"/>
        <w:jc w:val="both"/>
        <w:rPr>
          <w:rFonts w:ascii="Palatino Linotype" w:hAnsi="Palatino Linotype"/>
        </w:rPr>
      </w:pPr>
      <w:r w:rsidRPr="0030394D">
        <w:rPr>
          <w:rFonts w:ascii="Palatino Linotype" w:hAnsi="Palatino Linotype" w:cs="Arial"/>
        </w:rPr>
        <w:t xml:space="preserve">Una vez </w:t>
      </w:r>
      <w:r w:rsidRPr="0030394D">
        <w:rPr>
          <w:rFonts w:ascii="Palatino Linotype" w:hAnsi="Palatino Linotype" w:cs="Arial"/>
          <w:color w:val="000000" w:themeColor="text1"/>
        </w:rPr>
        <w:t>analizado</w:t>
      </w:r>
      <w:r w:rsidRPr="0030394D">
        <w:rPr>
          <w:rFonts w:ascii="Palatino Linotype" w:hAnsi="Palatino Linotype" w:cs="Arial"/>
        </w:rPr>
        <w:t xml:space="preserve"> el estado procesal que guardan los expedientes, el </w:t>
      </w:r>
      <w:r w:rsidR="00F87866" w:rsidRPr="0030394D">
        <w:rPr>
          <w:rFonts w:ascii="Palatino Linotype" w:hAnsi="Palatino Linotype" w:cs="Arial"/>
        </w:rPr>
        <w:t>diez</w:t>
      </w:r>
      <w:r w:rsidRPr="0030394D">
        <w:rPr>
          <w:rFonts w:ascii="Palatino Linotype" w:hAnsi="Palatino Linotype" w:cs="Arial"/>
        </w:rPr>
        <w:t xml:space="preserve"> de mayo de dos mil veintidós, se notificó el Acuerdo de cierre de instrucción; así </w:t>
      </w:r>
      <w:r w:rsidRPr="0030394D">
        <w:rPr>
          <w:rFonts w:ascii="Palatino Linotype" w:hAnsi="Palatino Linotype" w:cs="Arial"/>
          <w:lang w:val="es-ES_tradnl"/>
        </w:rPr>
        <w:t>como,</w:t>
      </w:r>
      <w:r w:rsidRPr="0030394D">
        <w:rPr>
          <w:rFonts w:ascii="Palatino Linotype" w:hAnsi="Palatino Linotype" w:cs="Arial"/>
        </w:rPr>
        <w:t xml:space="preserve"> la remisión de los mismos a efecto </w:t>
      </w:r>
      <w:r w:rsidRPr="0030394D">
        <w:rPr>
          <w:rFonts w:ascii="Palatino Linotype" w:hAnsi="Palatino Linotype" w:cs="Arial"/>
          <w:lang w:val="es-ES_tradnl"/>
        </w:rPr>
        <w:t>de</w:t>
      </w:r>
      <w:r w:rsidRPr="0030394D">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14:paraId="6F8637EE" w14:textId="77777777" w:rsidR="003767A9" w:rsidRPr="0030394D" w:rsidRDefault="003767A9" w:rsidP="003767A9">
      <w:pPr>
        <w:pStyle w:val="Prrafodelista"/>
        <w:spacing w:before="240" w:after="240" w:line="360" w:lineRule="auto"/>
        <w:ind w:left="0"/>
        <w:jc w:val="center"/>
        <w:rPr>
          <w:rFonts w:ascii="Palatino Linotype" w:hAnsi="Palatino Linotype"/>
        </w:rPr>
      </w:pPr>
      <w:r w:rsidRPr="0030394D">
        <w:rPr>
          <w:rFonts w:ascii="Palatino Linotype" w:hAnsi="Palatino Linotype"/>
          <w:b/>
          <w:bCs/>
          <w:spacing w:val="60"/>
          <w:sz w:val="28"/>
        </w:rPr>
        <w:t>CONSIDERANDO</w:t>
      </w:r>
    </w:p>
    <w:p w14:paraId="0B1C9269" w14:textId="77777777" w:rsidR="003767A9" w:rsidRPr="0030394D" w:rsidRDefault="003767A9" w:rsidP="003767A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30394D">
        <w:rPr>
          <w:rFonts w:ascii="Palatino Linotype" w:hAnsi="Palatino Linotype"/>
          <w:b/>
          <w:sz w:val="28"/>
          <w:szCs w:val="28"/>
        </w:rPr>
        <w:t>PRIMERO</w:t>
      </w:r>
      <w:r w:rsidRPr="0030394D">
        <w:rPr>
          <w:rFonts w:ascii="Palatino Linotype" w:hAnsi="Palatino Linotype"/>
          <w:b/>
        </w:rPr>
        <w:t>. Competencia</w:t>
      </w:r>
      <w:r w:rsidRPr="0030394D">
        <w:rPr>
          <w:rFonts w:ascii="Palatino Linotype" w:hAnsi="Palatino Linotype"/>
        </w:rPr>
        <w:t>.</w:t>
      </w:r>
      <w:r w:rsidRPr="0030394D">
        <w:rPr>
          <w:rFonts w:ascii="Palatino Linotype" w:hAnsi="Palatino Linotype"/>
          <w:b/>
        </w:rPr>
        <w:t xml:space="preserve"> </w:t>
      </w:r>
    </w:p>
    <w:p w14:paraId="62297DD1" w14:textId="77777777" w:rsidR="003767A9" w:rsidRPr="0030394D" w:rsidRDefault="003767A9" w:rsidP="003767A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30394D">
        <w:rPr>
          <w:rFonts w:ascii="Palatino Linotype" w:hAnsi="Palatino Linotype"/>
        </w:rPr>
        <w:t>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CCC9330" w14:textId="77777777" w:rsidR="003767A9" w:rsidRPr="0030394D" w:rsidRDefault="003767A9" w:rsidP="003767A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30394D">
        <w:rPr>
          <w:rFonts w:ascii="Palatino Linotype" w:hAnsi="Palatino Linotype" w:cs="Arial"/>
          <w:b/>
          <w:sz w:val="28"/>
          <w:szCs w:val="28"/>
        </w:rPr>
        <w:t>SEGUNDO</w:t>
      </w:r>
      <w:r w:rsidRPr="0030394D">
        <w:rPr>
          <w:rFonts w:ascii="Palatino Linotype" w:hAnsi="Palatino Linotype" w:cs="Arial"/>
          <w:b/>
        </w:rPr>
        <w:t>. Interés.</w:t>
      </w:r>
      <w:r w:rsidRPr="0030394D">
        <w:rPr>
          <w:rFonts w:ascii="Palatino Linotype" w:hAnsi="Palatino Linotype" w:cs="Arial"/>
        </w:rPr>
        <w:t xml:space="preserve"> </w:t>
      </w:r>
    </w:p>
    <w:p w14:paraId="7F379796" w14:textId="77777777" w:rsidR="003767A9" w:rsidRPr="0030394D" w:rsidRDefault="003767A9" w:rsidP="003767A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30394D">
        <w:rPr>
          <w:rFonts w:ascii="Palatino Linotype" w:hAnsi="Palatino Linotype" w:cs="Arial"/>
        </w:rPr>
        <w:lastRenderedPageBreak/>
        <w:t xml:space="preserve">Los </w:t>
      </w:r>
      <w:r w:rsidRPr="0030394D">
        <w:rPr>
          <w:rFonts w:ascii="Palatino Linotype" w:hAnsi="Palatino Linotype"/>
        </w:rPr>
        <w:t xml:space="preserve">Recursos de Revisión </w:t>
      </w:r>
      <w:r w:rsidRPr="0030394D">
        <w:rPr>
          <w:rFonts w:ascii="Palatino Linotype" w:hAnsi="Palatino Linotype" w:cs="Arial"/>
        </w:rPr>
        <w:t xml:space="preserve">fueron </w:t>
      </w:r>
      <w:r w:rsidRPr="0030394D">
        <w:rPr>
          <w:rFonts w:ascii="Palatino Linotype" w:hAnsi="Palatino Linotype"/>
        </w:rPr>
        <w:t>interpuestos</w:t>
      </w:r>
      <w:r w:rsidRPr="0030394D">
        <w:rPr>
          <w:rFonts w:ascii="Palatino Linotype" w:hAnsi="Palatino Linotype" w:cs="Arial"/>
        </w:rPr>
        <w:t xml:space="preserve"> por parte legítima en atención a que fueron </w:t>
      </w:r>
      <w:r w:rsidRPr="0030394D">
        <w:rPr>
          <w:rFonts w:ascii="Palatino Linotype" w:hAnsi="Palatino Linotype"/>
        </w:rPr>
        <w:t>presentados</w:t>
      </w:r>
      <w:r w:rsidRPr="0030394D">
        <w:rPr>
          <w:rFonts w:ascii="Palatino Linotype" w:hAnsi="Palatino Linotype" w:cs="Arial"/>
        </w:rPr>
        <w:t xml:space="preserve"> por </w:t>
      </w:r>
      <w:r w:rsidRPr="0030394D">
        <w:rPr>
          <w:rFonts w:ascii="Palatino Linotype" w:hAnsi="Palatino Linotype" w:cs="Arial"/>
          <w:b/>
        </w:rPr>
        <w:t>EL RECURRENTE</w:t>
      </w:r>
      <w:r w:rsidRPr="0030394D">
        <w:rPr>
          <w:rFonts w:ascii="Palatino Linotype" w:hAnsi="Palatino Linotype" w:cs="Arial"/>
          <w:snapToGrid w:val="0"/>
        </w:rPr>
        <w:t xml:space="preserve">, </w:t>
      </w:r>
      <w:r w:rsidRPr="0030394D">
        <w:rPr>
          <w:rFonts w:ascii="Palatino Linotype" w:hAnsi="Palatino Linotype" w:cs="Arial"/>
        </w:rPr>
        <w:t xml:space="preserve">quien </w:t>
      </w:r>
      <w:r w:rsidRPr="0030394D">
        <w:rPr>
          <w:rFonts w:ascii="Palatino Linotype" w:hAnsi="Palatino Linotype" w:cs="Arial"/>
          <w:snapToGrid w:val="0"/>
        </w:rPr>
        <w:t xml:space="preserve">a través del usuario y contraseña que él mismo creo para poder acceder al Sistema </w:t>
      </w:r>
      <w:r w:rsidRPr="0030394D">
        <w:rPr>
          <w:rFonts w:ascii="Palatino Linotype" w:hAnsi="Palatino Linotype" w:cs="Arial"/>
          <w:b/>
          <w:snapToGrid w:val="0"/>
        </w:rPr>
        <w:t>SAIMEX</w:t>
      </w:r>
      <w:r w:rsidRPr="0030394D">
        <w:rPr>
          <w:rFonts w:ascii="Palatino Linotype" w:hAnsi="Palatino Linotype" w:cs="Arial"/>
          <w:snapToGrid w:val="0"/>
        </w:rPr>
        <w:t xml:space="preserve">, es quien </w:t>
      </w:r>
      <w:r w:rsidRPr="0030394D">
        <w:rPr>
          <w:rFonts w:ascii="Palatino Linotype" w:hAnsi="Palatino Linotype"/>
        </w:rPr>
        <w:t>formuló</w:t>
      </w:r>
      <w:r w:rsidRPr="0030394D">
        <w:rPr>
          <w:rFonts w:ascii="Palatino Linotype" w:hAnsi="Palatino Linotype" w:cs="Arial"/>
          <w:snapToGrid w:val="0"/>
        </w:rPr>
        <w:t xml:space="preserve"> las </w:t>
      </w:r>
      <w:r w:rsidRPr="0030394D">
        <w:rPr>
          <w:rFonts w:ascii="Palatino Linotype" w:hAnsi="Palatino Linotype" w:cs="Arial"/>
        </w:rPr>
        <w:t>solicitudes</w:t>
      </w:r>
      <w:r w:rsidRPr="0030394D">
        <w:rPr>
          <w:rFonts w:ascii="Palatino Linotype" w:hAnsi="Palatino Linotype" w:cs="Arial"/>
          <w:snapToGrid w:val="0"/>
        </w:rPr>
        <w:t xml:space="preserve"> de información pública.</w:t>
      </w:r>
    </w:p>
    <w:p w14:paraId="12BF5F23" w14:textId="77777777" w:rsidR="003767A9" w:rsidRPr="0030394D" w:rsidRDefault="003767A9" w:rsidP="003767A9">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30394D">
        <w:rPr>
          <w:rFonts w:ascii="Palatino Linotype" w:hAnsi="Palatino Linotype" w:cs="Arial"/>
          <w:b/>
          <w:sz w:val="28"/>
          <w:szCs w:val="28"/>
        </w:rPr>
        <w:t>TERCERO</w:t>
      </w:r>
      <w:r w:rsidRPr="0030394D">
        <w:rPr>
          <w:rFonts w:ascii="Palatino Linotype" w:hAnsi="Palatino Linotype" w:cs="Arial"/>
          <w:b/>
        </w:rPr>
        <w:t xml:space="preserve">. Oportunidad. </w:t>
      </w:r>
    </w:p>
    <w:p w14:paraId="52B18F1D" w14:textId="77777777" w:rsidR="003767A9" w:rsidRPr="0030394D" w:rsidRDefault="003767A9" w:rsidP="003767A9">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30394D">
        <w:rPr>
          <w:rFonts w:ascii="Palatino Linotype" w:hAnsi="Palatino Linotype" w:cs="Arial"/>
        </w:rPr>
        <w:t xml:space="preserve">Los Recursos de Revisión fueron interpuestos dentro del plazo de quince días hábiles, contados a partir del día siguiente al en que </w:t>
      </w:r>
      <w:r w:rsidRPr="0030394D">
        <w:rPr>
          <w:rFonts w:ascii="Palatino Linotype" w:hAnsi="Palatino Linotype" w:cs="Arial"/>
          <w:b/>
        </w:rPr>
        <w:t xml:space="preserve">LA RECURRENTE </w:t>
      </w:r>
      <w:r w:rsidRPr="0030394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0CC3DBB" w14:textId="77777777" w:rsidR="003767A9" w:rsidRPr="0030394D" w:rsidRDefault="003767A9" w:rsidP="003767A9">
      <w:pPr>
        <w:ind w:left="720" w:right="709"/>
        <w:contextualSpacing/>
        <w:jc w:val="both"/>
        <w:rPr>
          <w:rFonts w:ascii="Palatino Linotype" w:hAnsi="Palatino Linotype" w:cs="Arial"/>
          <w:i/>
          <w:sz w:val="22"/>
        </w:rPr>
      </w:pPr>
      <w:r w:rsidRPr="0030394D">
        <w:rPr>
          <w:rFonts w:ascii="Palatino Linotype" w:hAnsi="Palatino Linotype" w:cs="Arial"/>
          <w:i/>
          <w:sz w:val="22"/>
        </w:rPr>
        <w:t>“</w:t>
      </w:r>
      <w:r w:rsidRPr="0030394D">
        <w:rPr>
          <w:rFonts w:ascii="Palatino Linotype" w:hAnsi="Palatino Linotype" w:cs="Arial"/>
          <w:b/>
          <w:i/>
          <w:sz w:val="22"/>
        </w:rPr>
        <w:t>Artículo 178.</w:t>
      </w:r>
      <w:r w:rsidRPr="0030394D">
        <w:rPr>
          <w:rFonts w:ascii="Palatino Linotype" w:hAnsi="Palatino Linotype" w:cs="Arial"/>
          <w:i/>
          <w:sz w:val="22"/>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w:t>
      </w:r>
    </w:p>
    <w:p w14:paraId="3668DB84" w14:textId="77777777" w:rsidR="003767A9" w:rsidRPr="0030394D" w:rsidRDefault="003767A9" w:rsidP="003767A9">
      <w:pPr>
        <w:ind w:left="720" w:right="709"/>
        <w:contextualSpacing/>
        <w:jc w:val="both"/>
        <w:rPr>
          <w:rFonts w:ascii="Palatino Linotype" w:hAnsi="Palatino Linotype" w:cs="Arial"/>
          <w:i/>
          <w:sz w:val="22"/>
        </w:rPr>
      </w:pPr>
    </w:p>
    <w:p w14:paraId="6FBA33B7" w14:textId="77777777" w:rsidR="003767A9" w:rsidRPr="0030394D" w:rsidRDefault="003767A9" w:rsidP="003767A9">
      <w:pPr>
        <w:ind w:left="720" w:right="709"/>
        <w:contextualSpacing/>
        <w:jc w:val="both"/>
        <w:rPr>
          <w:rFonts w:ascii="Palatino Linotype" w:hAnsi="Palatino Linotype" w:cs="Arial"/>
          <w:i/>
          <w:sz w:val="22"/>
        </w:rPr>
      </w:pPr>
      <w:r w:rsidRPr="0030394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55ED3D6" w14:textId="77777777" w:rsidR="003767A9" w:rsidRPr="0030394D" w:rsidRDefault="003767A9" w:rsidP="003767A9">
      <w:pPr>
        <w:ind w:left="720" w:right="709"/>
        <w:contextualSpacing/>
        <w:jc w:val="both"/>
        <w:rPr>
          <w:rFonts w:ascii="Palatino Linotype" w:hAnsi="Palatino Linotype" w:cs="Arial"/>
          <w:i/>
          <w:sz w:val="22"/>
        </w:rPr>
      </w:pPr>
    </w:p>
    <w:p w14:paraId="31F1A95C" w14:textId="77777777" w:rsidR="003767A9" w:rsidRPr="0030394D" w:rsidRDefault="003767A9" w:rsidP="003767A9">
      <w:pPr>
        <w:ind w:left="720" w:right="709"/>
        <w:jc w:val="both"/>
        <w:rPr>
          <w:rFonts w:ascii="Palatino Linotype" w:hAnsi="Palatino Linotype" w:cs="Arial"/>
          <w:i/>
          <w:sz w:val="22"/>
        </w:rPr>
      </w:pPr>
      <w:r w:rsidRPr="0030394D">
        <w:rPr>
          <w:rFonts w:ascii="Palatino Linotype" w:hAnsi="Palatino Linotype" w:cs="Arial"/>
          <w:i/>
          <w:sz w:val="22"/>
        </w:rPr>
        <w:t xml:space="preserve">En el caso de que se interponga ante la Unidad de Transparencia, ésta deberá remitir el Recursos de Revisión  al Instituto a más tardar al día </w:t>
      </w:r>
      <w:r w:rsidRPr="0030394D">
        <w:rPr>
          <w:rFonts w:ascii="Palatino Linotype" w:hAnsi="Palatino Linotype" w:cs="Arial"/>
          <w:i/>
          <w:sz w:val="22"/>
          <w:lang w:eastAsia="es-MX"/>
        </w:rPr>
        <w:t>siguiente</w:t>
      </w:r>
      <w:r w:rsidRPr="0030394D">
        <w:rPr>
          <w:rFonts w:ascii="Palatino Linotype" w:hAnsi="Palatino Linotype" w:cs="Arial"/>
          <w:i/>
          <w:sz w:val="22"/>
        </w:rPr>
        <w:t xml:space="preserve"> de haberlo recibido.” (Sic)</w:t>
      </w:r>
    </w:p>
    <w:p w14:paraId="1EFB087D" w14:textId="77777777" w:rsidR="003767A9" w:rsidRPr="0030394D" w:rsidRDefault="003767A9" w:rsidP="003767A9">
      <w:pPr>
        <w:spacing w:before="240" w:after="100" w:afterAutospacing="1" w:line="360" w:lineRule="auto"/>
        <w:jc w:val="both"/>
        <w:rPr>
          <w:rFonts w:ascii="Palatino Linotype" w:hAnsi="Palatino Linotype"/>
        </w:rPr>
      </w:pPr>
      <w:r w:rsidRPr="0030394D">
        <w:rPr>
          <w:rFonts w:ascii="Palatino Linotype" w:hAnsi="Palatino Linotype" w:cs="Arial"/>
        </w:rPr>
        <w:t xml:space="preserve">En esa tesitura, atendiendo a que </w:t>
      </w:r>
      <w:r w:rsidRPr="0030394D">
        <w:rPr>
          <w:rFonts w:ascii="Palatino Linotype" w:hAnsi="Palatino Linotype" w:cs="Arial"/>
          <w:b/>
        </w:rPr>
        <w:t>EL SUJETO OBLIGADO</w:t>
      </w:r>
      <w:r w:rsidRPr="0030394D">
        <w:rPr>
          <w:rFonts w:ascii="Palatino Linotype" w:hAnsi="Palatino Linotype" w:cs="Arial"/>
        </w:rPr>
        <w:t xml:space="preserve"> notificó las respuestas a las solicitudes de acceso a la información pública el día</w:t>
      </w:r>
      <w:r w:rsidRPr="0030394D">
        <w:rPr>
          <w:rFonts w:ascii="Palatino Linotype" w:hAnsi="Palatino Linotype" w:cs="Arial"/>
          <w:b/>
        </w:rPr>
        <w:t xml:space="preserve"> quince de febrero de dos mil veintidós</w:t>
      </w:r>
      <w:r w:rsidRPr="0030394D">
        <w:rPr>
          <w:rFonts w:ascii="Palatino Linotype" w:hAnsi="Palatino Linotype" w:cs="Arial"/>
        </w:rPr>
        <w:t xml:space="preserve">; así, el plazo de quince días hábiles que el artículo 178 de la Ley de la </w:t>
      </w:r>
      <w:r w:rsidRPr="0030394D">
        <w:rPr>
          <w:rFonts w:ascii="Palatino Linotype" w:hAnsi="Palatino Linotype" w:cs="Arial"/>
        </w:rPr>
        <w:lastRenderedPageBreak/>
        <w:t>materia otorga al hoy</w:t>
      </w:r>
      <w:r w:rsidRPr="0030394D">
        <w:rPr>
          <w:rFonts w:ascii="Palatino Linotype" w:hAnsi="Palatino Linotype" w:cs="Arial"/>
          <w:b/>
        </w:rPr>
        <w:t xml:space="preserve"> RECURRENTE</w:t>
      </w:r>
      <w:r w:rsidRPr="0030394D">
        <w:rPr>
          <w:rFonts w:ascii="Palatino Linotype" w:hAnsi="Palatino Linotype" w:cs="Arial"/>
        </w:rPr>
        <w:t xml:space="preserve"> para presentar los respectivos Recursos de Revisión, transcurrió del </w:t>
      </w:r>
      <w:r w:rsidRPr="0030394D">
        <w:rPr>
          <w:rFonts w:ascii="Palatino Linotype" w:hAnsi="Palatino Linotype" w:cs="Arial"/>
          <w:b/>
        </w:rPr>
        <w:t xml:space="preserve">dieciséis de febrero al nueve de marzo de dos mil veintidós, </w:t>
      </w:r>
      <w:r w:rsidRPr="0030394D">
        <w:rPr>
          <w:rFonts w:ascii="Palatino Linotype" w:hAnsi="Palatino Linotype" w:cs="Arial"/>
        </w:rPr>
        <w:t xml:space="preserve">sin contemplar en el cómputo los días diecinueve, veinte, veintiséis, veintisiete de febrero, cinco y seis de marzo de dos mil veintidós, por corresponder a sábados y domingos, considerados como días inhábiles, en términos del artículo 3, fracción X de la </w:t>
      </w:r>
      <w:r w:rsidRPr="0030394D">
        <w:rPr>
          <w:rFonts w:ascii="Palatino Linotype" w:hAnsi="Palatino Linotype"/>
        </w:rPr>
        <w:t>Ley de Transparencia y Acceso a la Información Pública del Estado de México y Municipios; así como, el día dos de marzo del presente año, por corresponder a un día de suspensión de labores de conformidad con el Calendario Oficial en materia de Transparencia aprobado por el Pleno de este Instituto en fecha quince de diciembre de dos mil veintiuno.</w:t>
      </w:r>
    </w:p>
    <w:p w14:paraId="1F8163A0" w14:textId="77777777" w:rsidR="003767A9" w:rsidRPr="0030394D" w:rsidRDefault="003767A9" w:rsidP="003767A9">
      <w:pPr>
        <w:spacing w:before="240" w:after="100" w:afterAutospacing="1" w:line="360" w:lineRule="auto"/>
        <w:jc w:val="both"/>
        <w:rPr>
          <w:rFonts w:ascii="Palatino Linotype" w:hAnsi="Palatino Linotype" w:cs="Arial"/>
        </w:rPr>
      </w:pPr>
      <w:r w:rsidRPr="0030394D">
        <w:rPr>
          <w:rFonts w:ascii="Palatino Linotype" w:hAnsi="Palatino Linotype" w:cs="Arial"/>
        </w:rPr>
        <w:t>Por tanto, si los Recursos de Revisión que nos ocupan, se interpusieron el</w:t>
      </w:r>
      <w:r w:rsidRPr="0030394D">
        <w:rPr>
          <w:rFonts w:ascii="Palatino Linotype" w:hAnsi="Palatino Linotype" w:cs="Arial"/>
          <w:b/>
        </w:rPr>
        <w:t xml:space="preserve"> veintidós de febrero de dos mil veintidós, </w:t>
      </w:r>
      <w:r w:rsidRPr="0030394D">
        <w:rPr>
          <w:rFonts w:ascii="Palatino Linotype" w:hAnsi="Palatino Linotype" w:cs="Arial"/>
        </w:rPr>
        <w:t>éstos se encuentran dentro de los márgenes temporales previstos en el precepto legal citado en el párrafo anterior y, por tanto, su interposición se considera oportuna.</w:t>
      </w:r>
    </w:p>
    <w:p w14:paraId="41D7BE27" w14:textId="77777777" w:rsidR="003767A9" w:rsidRPr="0030394D" w:rsidRDefault="003767A9" w:rsidP="003767A9">
      <w:pPr>
        <w:autoSpaceDE w:val="0"/>
        <w:autoSpaceDN w:val="0"/>
        <w:adjustRightInd w:val="0"/>
        <w:spacing w:line="360" w:lineRule="auto"/>
        <w:ind w:right="49"/>
        <w:jc w:val="both"/>
        <w:rPr>
          <w:rFonts w:ascii="Palatino Linotype" w:hAnsi="Palatino Linotype" w:cs="Arial"/>
        </w:rPr>
      </w:pPr>
      <w:r w:rsidRPr="0030394D">
        <w:rPr>
          <w:rFonts w:ascii="Palatino Linotype" w:hAnsi="Palatino Linotype" w:cs="Arial"/>
          <w:b/>
          <w:sz w:val="28"/>
          <w:szCs w:val="28"/>
        </w:rPr>
        <w:t>CUARTO</w:t>
      </w:r>
      <w:r w:rsidRPr="0030394D">
        <w:rPr>
          <w:rFonts w:ascii="Palatino Linotype" w:hAnsi="Palatino Linotype" w:cs="Arial"/>
        </w:rPr>
        <w:t xml:space="preserve">. </w:t>
      </w:r>
      <w:r w:rsidRPr="0030394D">
        <w:rPr>
          <w:rFonts w:ascii="Palatino Linotype" w:hAnsi="Palatino Linotype" w:cs="Arial"/>
          <w:b/>
        </w:rPr>
        <w:t>Procedibilidad</w:t>
      </w:r>
      <w:r w:rsidRPr="0030394D">
        <w:rPr>
          <w:rFonts w:ascii="Palatino Linotype" w:hAnsi="Palatino Linotype" w:cs="Arial"/>
        </w:rPr>
        <w:t xml:space="preserve">. </w:t>
      </w:r>
    </w:p>
    <w:p w14:paraId="0CA6AD85" w14:textId="77777777" w:rsidR="003767A9" w:rsidRPr="0030394D" w:rsidRDefault="003767A9" w:rsidP="003767A9">
      <w:pPr>
        <w:autoSpaceDE w:val="0"/>
        <w:autoSpaceDN w:val="0"/>
        <w:adjustRightInd w:val="0"/>
        <w:spacing w:before="100" w:beforeAutospacing="1" w:after="100" w:afterAutospacing="1" w:line="360" w:lineRule="auto"/>
        <w:ind w:right="49"/>
        <w:jc w:val="both"/>
        <w:rPr>
          <w:rFonts w:ascii="Palatino Linotype" w:hAnsi="Palatino Linotype"/>
          <w:b/>
        </w:rPr>
      </w:pPr>
      <w:r w:rsidRPr="0030394D">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30394D">
        <w:rPr>
          <w:rFonts w:ascii="Palatino Linotype" w:hAnsi="Palatino Linotype"/>
        </w:rPr>
        <w:t xml:space="preserve">Ley de Transparencia y Acceso a la Información Pública del Estado de México y Municipios, en atención a que fueron presentados mediante el formato visible en </w:t>
      </w:r>
      <w:r w:rsidRPr="0030394D">
        <w:rPr>
          <w:rFonts w:ascii="Palatino Linotype" w:hAnsi="Palatino Linotype"/>
          <w:b/>
        </w:rPr>
        <w:t>EL SAIMEX.</w:t>
      </w:r>
    </w:p>
    <w:p w14:paraId="715B8880" w14:textId="77777777" w:rsidR="003767A9" w:rsidRPr="0030394D" w:rsidRDefault="003767A9" w:rsidP="003767A9">
      <w:pPr>
        <w:spacing w:before="240" w:after="100" w:afterAutospacing="1" w:line="360" w:lineRule="auto"/>
        <w:jc w:val="both"/>
        <w:rPr>
          <w:rFonts w:ascii="Palatino Linotype" w:hAnsi="Palatino Linotype" w:cs="Arial"/>
          <w:lang w:val="es-ES" w:eastAsia="es-MX"/>
        </w:rPr>
      </w:pPr>
      <w:r w:rsidRPr="0030394D">
        <w:rPr>
          <w:rFonts w:ascii="Palatino Linotype" w:hAnsi="Palatino Linotype" w:cs="Arial"/>
          <w:b/>
          <w:sz w:val="28"/>
          <w:szCs w:val="28"/>
        </w:rPr>
        <w:t xml:space="preserve">QUINTO. </w:t>
      </w:r>
      <w:r w:rsidRPr="0030394D">
        <w:rPr>
          <w:rFonts w:ascii="Palatino Linotype" w:hAnsi="Palatino Linotype" w:cs="Arial"/>
          <w:b/>
        </w:rPr>
        <w:t>Estudio y análisis del asunto.</w:t>
      </w:r>
      <w:r w:rsidRPr="0030394D">
        <w:rPr>
          <w:rFonts w:ascii="Palatino Linotype" w:hAnsi="Palatino Linotype" w:cs="Arial"/>
          <w:lang w:val="es-ES" w:eastAsia="es-MX"/>
        </w:rPr>
        <w:t xml:space="preserve"> </w:t>
      </w:r>
    </w:p>
    <w:p w14:paraId="5F9097C0" w14:textId="77777777" w:rsidR="003767A9" w:rsidRPr="0030394D" w:rsidRDefault="003767A9" w:rsidP="003767A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30394D">
        <w:rPr>
          <w:rFonts w:ascii="Palatino Linotype" w:eastAsia="Calibri" w:hAnsi="Palatino Linotype" w:cs="Arial"/>
          <w:color w:val="000000" w:themeColor="text1"/>
        </w:rPr>
        <w:lastRenderedPageBreak/>
        <w:t xml:space="preserve">El presente análisis y la emisión de la resolución se fundan en el contenido íntegro de las actuaciones que obran en el expediente electrónico del </w:t>
      </w:r>
      <w:r w:rsidRPr="0030394D">
        <w:rPr>
          <w:rFonts w:ascii="Palatino Linotype" w:eastAsia="Calibri" w:hAnsi="Palatino Linotype" w:cs="Arial"/>
          <w:b/>
          <w:color w:val="000000" w:themeColor="text1"/>
        </w:rPr>
        <w:t>SAIMEX</w:t>
      </w:r>
      <w:r w:rsidRPr="0030394D">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491A8754" w14:textId="77777777" w:rsidR="003767A9" w:rsidRPr="0030394D" w:rsidRDefault="003767A9" w:rsidP="003767A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30394D">
        <w:rPr>
          <w:rFonts w:ascii="Palatino Linotype" w:eastAsia="Calibri" w:hAnsi="Palatino Linotype" w:cs="Arial"/>
          <w:color w:val="000000" w:themeColor="text1"/>
        </w:rPr>
        <w:t xml:space="preserve">En ese tenor, para un mejor estudio y comprensión del asunto que se resuelve, es preciso recordar que </w:t>
      </w:r>
      <w:r w:rsidRPr="0030394D">
        <w:rPr>
          <w:rFonts w:ascii="Palatino Linotype" w:eastAsia="Calibri" w:hAnsi="Palatino Linotype" w:cs="Arial"/>
          <w:b/>
          <w:color w:val="000000" w:themeColor="text1"/>
        </w:rPr>
        <w:t>EL RECURRENTE</w:t>
      </w:r>
      <w:r w:rsidRPr="0030394D">
        <w:rPr>
          <w:rFonts w:ascii="Palatino Linotype" w:eastAsia="Calibri" w:hAnsi="Palatino Linotype" w:cs="Arial"/>
          <w:color w:val="000000" w:themeColor="text1"/>
        </w:rPr>
        <w:t xml:space="preserve"> solicitó al </w:t>
      </w:r>
      <w:r w:rsidRPr="0030394D">
        <w:rPr>
          <w:rFonts w:ascii="Palatino Linotype" w:eastAsia="Calibri" w:hAnsi="Palatino Linotype" w:cs="Arial"/>
          <w:b/>
          <w:color w:val="000000" w:themeColor="text1"/>
        </w:rPr>
        <w:t>SUJETO OBLIGADO</w:t>
      </w:r>
      <w:r w:rsidRPr="0030394D">
        <w:rPr>
          <w:rFonts w:ascii="Palatino Linotype" w:eastAsia="Calibri" w:hAnsi="Palatino Linotype" w:cs="Arial"/>
          <w:color w:val="000000" w:themeColor="text1"/>
        </w:rPr>
        <w:t xml:space="preserve"> la información estadística que a continuación se desagrega:</w:t>
      </w:r>
    </w:p>
    <w:p w14:paraId="19C66E8B" w14:textId="77777777" w:rsidR="003767A9" w:rsidRPr="0030394D" w:rsidRDefault="003767A9" w:rsidP="003767A9">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30394D">
        <w:rPr>
          <w:rFonts w:ascii="Palatino Linotype" w:eastAsia="Calibri" w:hAnsi="Palatino Linotype" w:cs="Arial"/>
          <w:color w:val="000000" w:themeColor="text1"/>
        </w:rPr>
        <w:t>Con cuántos elementos de seguridad pública cuenta el Municipio al 26 de enero de 2022.</w:t>
      </w:r>
    </w:p>
    <w:p w14:paraId="6C8B99D8" w14:textId="77777777" w:rsidR="003767A9" w:rsidRPr="0030394D" w:rsidRDefault="003767A9" w:rsidP="003767A9">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30394D">
        <w:rPr>
          <w:rFonts w:ascii="Palatino Linotype" w:eastAsia="Calibri" w:hAnsi="Palatino Linotype" w:cs="Arial"/>
          <w:color w:val="000000" w:themeColor="text1"/>
        </w:rPr>
        <w:t>Cuántas armas registradas tiene el Municipio al 26 de enero de 2022.</w:t>
      </w:r>
    </w:p>
    <w:p w14:paraId="4299DB05" w14:textId="77777777" w:rsidR="003767A9" w:rsidRPr="0030394D" w:rsidRDefault="003767A9" w:rsidP="003767A9">
      <w:pPr>
        <w:pStyle w:val="Prrafodelista"/>
        <w:tabs>
          <w:tab w:val="left" w:pos="709"/>
        </w:tabs>
        <w:spacing w:before="100" w:beforeAutospacing="1" w:after="100" w:afterAutospacing="1" w:line="360" w:lineRule="auto"/>
        <w:ind w:left="0"/>
        <w:jc w:val="both"/>
        <w:rPr>
          <w:rFonts w:ascii="Palatino Linotype" w:eastAsia="Batang" w:hAnsi="Palatino Linotype" w:cs="Arial"/>
          <w:iCs/>
          <w:lang w:val="es-AR"/>
        </w:rPr>
      </w:pPr>
      <w:r w:rsidRPr="0030394D">
        <w:rPr>
          <w:rFonts w:ascii="Palatino Linotype" w:eastAsia="Batang" w:hAnsi="Palatino Linotype" w:cs="Arial"/>
          <w:iCs/>
          <w:lang w:val="es-AR"/>
        </w:rPr>
        <w:t xml:space="preserve">En respuesta a los planteamientos del solicitante, </w:t>
      </w:r>
      <w:r w:rsidRPr="0030394D">
        <w:rPr>
          <w:rFonts w:ascii="Palatino Linotype" w:eastAsia="Batang" w:hAnsi="Palatino Linotype" w:cs="Arial"/>
          <w:b/>
          <w:iCs/>
          <w:lang w:val="es-AR"/>
        </w:rPr>
        <w:t xml:space="preserve">EL SUJETO OBLIGADO </w:t>
      </w:r>
      <w:r w:rsidRPr="0030394D">
        <w:rPr>
          <w:rFonts w:ascii="Palatino Linotype" w:eastAsia="Batang" w:hAnsi="Palatino Linotype" w:cs="Arial"/>
          <w:iCs/>
          <w:lang w:val="es-AR"/>
        </w:rPr>
        <w:t>manifestó que a dicha información le  reviste el carácter de Reservada de acuerdo a lo establecido en el Acuerdo número 042/CUAUTIZC/CT/CGSPYT/2021, de fecha cuatro de febrero de dos mil veintiuno, pues el hacerla de conocimiento público pondría en riesgo la Seguridad Pública Municipal en términos de lo previsto en el artículos 140, fracciones I, IV, VI y X y 141 de la Ley de Transparencia y Acceso a la Información Pública del Estado de México y Municipios; y adjuntó a su respuesta el Acta del Comité de Transparencia en la que se aprobó dicha clasificación de la información.</w:t>
      </w:r>
    </w:p>
    <w:p w14:paraId="237429DB" w14:textId="77777777" w:rsidR="003767A9" w:rsidRPr="0030394D" w:rsidRDefault="003767A9" w:rsidP="003767A9">
      <w:pPr>
        <w:pStyle w:val="Prrafodelista"/>
        <w:tabs>
          <w:tab w:val="left" w:pos="709"/>
        </w:tabs>
        <w:spacing w:before="100" w:beforeAutospacing="1" w:after="100" w:afterAutospacing="1" w:line="360" w:lineRule="auto"/>
        <w:ind w:left="0"/>
        <w:jc w:val="both"/>
        <w:rPr>
          <w:rFonts w:ascii="Palatino Linotype" w:eastAsia="Batang" w:hAnsi="Palatino Linotype" w:cs="Arial"/>
          <w:iCs/>
          <w:lang w:val="es-AR"/>
        </w:rPr>
      </w:pPr>
      <w:r w:rsidRPr="0030394D">
        <w:rPr>
          <w:rFonts w:ascii="Palatino Linotype" w:eastAsia="Batang" w:hAnsi="Palatino Linotype" w:cs="Arial"/>
          <w:iCs/>
          <w:lang w:val="es-AR"/>
        </w:rPr>
        <w:lastRenderedPageBreak/>
        <w:t xml:space="preserve">Inconforme con las respuestas otorgadas, el particular presentó los Recursos de Revisión objeto de estudio en los que esencialmente se duele de que el Acuerdo de Clasificación entregado en respuesta y con el cual </w:t>
      </w:r>
      <w:r w:rsidRPr="0030394D">
        <w:rPr>
          <w:rFonts w:ascii="Palatino Linotype" w:eastAsia="Batang" w:hAnsi="Palatino Linotype" w:cs="Arial"/>
          <w:b/>
          <w:iCs/>
          <w:lang w:val="es-AR"/>
        </w:rPr>
        <w:t xml:space="preserve">EL SUJETO OBLIGADO </w:t>
      </w:r>
      <w:r w:rsidRPr="0030394D">
        <w:rPr>
          <w:rFonts w:ascii="Palatino Linotype" w:eastAsia="Batang" w:hAnsi="Palatino Linotype" w:cs="Arial"/>
          <w:iCs/>
          <w:lang w:val="es-AR"/>
        </w:rPr>
        <w:t xml:space="preserve">niega el poder hacer entrega de la información solicitada corresponde a un año diverso al de la solicitud de información, que reviso el portal de </w:t>
      </w:r>
      <w:r w:rsidRPr="0030394D">
        <w:rPr>
          <w:rFonts w:ascii="Palatino Linotype" w:eastAsia="Batang" w:hAnsi="Palatino Linotype" w:cs="Arial"/>
          <w:b/>
          <w:iCs/>
          <w:lang w:val="es-AR"/>
        </w:rPr>
        <w:t>IPOMEX</w:t>
      </w:r>
      <w:r w:rsidRPr="0030394D">
        <w:rPr>
          <w:rFonts w:ascii="Palatino Linotype" w:eastAsia="Batang" w:hAnsi="Palatino Linotype" w:cs="Arial"/>
          <w:iCs/>
          <w:lang w:val="es-AR"/>
        </w:rPr>
        <w:t xml:space="preserve"> y no encontró el Acta referida en la que se aprecien los votos de los integrantes del Comité de Transparencia, argumentando de excesiva la clasificación de la información pues se solicitó información general.</w:t>
      </w:r>
    </w:p>
    <w:p w14:paraId="3A7684A2" w14:textId="77777777" w:rsidR="003767A9" w:rsidRPr="0030394D" w:rsidRDefault="003767A9" w:rsidP="003767A9">
      <w:pPr>
        <w:pStyle w:val="Prrafodelista"/>
        <w:tabs>
          <w:tab w:val="left" w:pos="709"/>
        </w:tabs>
        <w:spacing w:before="100" w:beforeAutospacing="1" w:after="100" w:afterAutospacing="1" w:line="360" w:lineRule="auto"/>
        <w:ind w:left="0"/>
        <w:jc w:val="both"/>
        <w:rPr>
          <w:rFonts w:ascii="Palatino Linotype" w:eastAsia="Batang" w:hAnsi="Palatino Linotype" w:cs="Arial"/>
          <w:iCs/>
          <w:lang w:val="es-AR"/>
        </w:rPr>
      </w:pPr>
      <w:r w:rsidRPr="0030394D">
        <w:rPr>
          <w:rFonts w:ascii="Palatino Linotype" w:eastAsia="Batang" w:hAnsi="Palatino Linotype" w:cs="Arial"/>
          <w:iCs/>
          <w:lang w:val="es-AR"/>
        </w:rPr>
        <w:t xml:space="preserve">En los Informes Justificados </w:t>
      </w:r>
      <w:r w:rsidRPr="0030394D">
        <w:rPr>
          <w:rFonts w:ascii="Palatino Linotype" w:eastAsia="Batang" w:hAnsi="Palatino Linotype" w:cs="Arial"/>
          <w:b/>
          <w:iCs/>
          <w:lang w:val="es-AR"/>
        </w:rPr>
        <w:t xml:space="preserve">EL SUJETO OBLIGADO </w:t>
      </w:r>
      <w:r w:rsidRPr="0030394D">
        <w:rPr>
          <w:rFonts w:ascii="Palatino Linotype" w:eastAsia="Batang" w:hAnsi="Palatino Linotype" w:cs="Arial"/>
          <w:iCs/>
          <w:lang w:val="es-AR"/>
        </w:rPr>
        <w:t xml:space="preserve">esencialmente ratificó sus respuestas al refutar cada uno de los argumentos esgrimidos por </w:t>
      </w:r>
      <w:r w:rsidRPr="0030394D">
        <w:rPr>
          <w:rFonts w:ascii="Palatino Linotype" w:eastAsia="Batang" w:hAnsi="Palatino Linotype" w:cs="Arial"/>
          <w:b/>
          <w:iCs/>
          <w:lang w:val="es-AR"/>
        </w:rPr>
        <w:t xml:space="preserve">EL RECURRENTE </w:t>
      </w:r>
      <w:r w:rsidRPr="0030394D">
        <w:rPr>
          <w:rFonts w:ascii="Palatino Linotype" w:eastAsia="Batang" w:hAnsi="Palatino Linotype" w:cs="Arial"/>
          <w:iCs/>
          <w:lang w:val="es-AR"/>
        </w:rPr>
        <w:t>en sus razones o motivos de inconformidad; mientras que por su parte el particular no presentó pruebas ni realizo manifestación alguna que a su derecho conviniera.</w:t>
      </w:r>
    </w:p>
    <w:p w14:paraId="6FCB1F07" w14:textId="77777777" w:rsidR="003767A9" w:rsidRPr="0030394D" w:rsidRDefault="003767A9" w:rsidP="003767A9">
      <w:pPr>
        <w:tabs>
          <w:tab w:val="left" w:pos="8222"/>
        </w:tabs>
        <w:spacing w:before="100" w:beforeAutospacing="1" w:after="100" w:afterAutospacing="1" w:line="360" w:lineRule="auto"/>
        <w:ind w:right="-28"/>
        <w:jc w:val="both"/>
        <w:rPr>
          <w:rFonts w:ascii="Palatino Linotype" w:eastAsia="Palatino Linotype" w:hAnsi="Palatino Linotype" w:cs="Palatino Linotype"/>
          <w:lang w:val="es-ES" w:eastAsia="es-MX"/>
        </w:rPr>
      </w:pPr>
      <w:r w:rsidRPr="0030394D">
        <w:rPr>
          <w:rFonts w:ascii="Palatino Linotype" w:hAnsi="Palatino Linotype" w:cs="Tahoma"/>
          <w:bCs/>
          <w:szCs w:val="22"/>
        </w:rPr>
        <w:t xml:space="preserve">Es así que, al tenor de lo hasta aquí expuesto y una vez analizado por este Órgano Garante, el Acuerdo de Reserva de la Información que remitió </w:t>
      </w:r>
      <w:r w:rsidRPr="0030394D">
        <w:rPr>
          <w:rFonts w:ascii="Palatino Linotype" w:hAnsi="Palatino Linotype" w:cs="Tahoma"/>
          <w:b/>
          <w:bCs/>
          <w:szCs w:val="22"/>
        </w:rPr>
        <w:t xml:space="preserve">EL SUJETO OBLIGADO </w:t>
      </w:r>
      <w:r w:rsidRPr="0030394D">
        <w:rPr>
          <w:rFonts w:ascii="Palatino Linotype" w:hAnsi="Palatino Linotype" w:cs="Tahoma"/>
          <w:bCs/>
          <w:szCs w:val="22"/>
        </w:rPr>
        <w:t xml:space="preserve">en sus respuestas mismo que fue ratificado mediante Informes Justificados y con la finalidad de </w:t>
      </w:r>
      <w:r w:rsidRPr="0030394D">
        <w:rPr>
          <w:rFonts w:ascii="Palatino Linotype" w:eastAsia="Palatino Linotype" w:hAnsi="Palatino Linotype" w:cs="Palatino Linotype"/>
          <w:lang w:val="es-ES" w:eastAsia="es-MX"/>
        </w:rPr>
        <w:t xml:space="preserve">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w:t>
      </w:r>
      <w:r w:rsidRPr="0030394D">
        <w:rPr>
          <w:rFonts w:ascii="Palatino Linotype" w:eastAsia="Palatino Linotype" w:hAnsi="Palatino Linotype" w:cs="Palatino Linotype"/>
          <w:b/>
          <w:lang w:val="es-ES" w:eastAsia="es-MX"/>
        </w:rPr>
        <w:t>129</w:t>
      </w:r>
      <w:r w:rsidRPr="0030394D">
        <w:rPr>
          <w:rFonts w:ascii="Palatino Linotype" w:eastAsia="Palatino Linotype" w:hAnsi="Palatino Linotype" w:cs="Palatino Linotype"/>
          <w:lang w:val="es-ES" w:eastAsia="es-MX"/>
        </w:rPr>
        <w:t xml:space="preserve">, 140, fracción V, numeral I y 141, de la Ley de Transparencia y Acceso a la Información Pública del Estado de México y Municipios, es que se procede a lo siguiente: </w:t>
      </w:r>
    </w:p>
    <w:p w14:paraId="5E724A20" w14:textId="77777777" w:rsidR="003767A9" w:rsidRPr="0030394D" w:rsidRDefault="003767A9" w:rsidP="003767A9">
      <w:pPr>
        <w:tabs>
          <w:tab w:val="left" w:pos="8222"/>
        </w:tabs>
        <w:spacing w:before="100" w:beforeAutospacing="1" w:after="100" w:afterAutospacing="1" w:line="360" w:lineRule="auto"/>
        <w:ind w:right="-28"/>
        <w:jc w:val="both"/>
        <w:rPr>
          <w:rFonts w:ascii="Palatino Linotype" w:eastAsia="Palatino Linotype" w:hAnsi="Palatino Linotype" w:cs="Palatino Linotype"/>
          <w:lang w:val="es-ES" w:eastAsia="es-MX"/>
        </w:rPr>
      </w:pPr>
    </w:p>
    <w:tbl>
      <w:tblPr>
        <w:tblW w:w="8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8"/>
        <w:gridCol w:w="1412"/>
        <w:gridCol w:w="5807"/>
      </w:tblGrid>
      <w:tr w:rsidR="003767A9" w:rsidRPr="0030394D" w14:paraId="07FE29F6" w14:textId="77777777" w:rsidTr="00101569">
        <w:trPr>
          <w:jc w:val="center"/>
        </w:trPr>
        <w:tc>
          <w:tcPr>
            <w:tcW w:w="1388" w:type="dxa"/>
            <w:tcBorders>
              <w:top w:val="nil"/>
              <w:left w:val="nil"/>
            </w:tcBorders>
          </w:tcPr>
          <w:p w14:paraId="61928DC2" w14:textId="77777777" w:rsidR="003767A9" w:rsidRPr="0030394D" w:rsidRDefault="003767A9" w:rsidP="00101569">
            <w:pPr>
              <w:pBdr>
                <w:top w:val="nil"/>
                <w:left w:val="nil"/>
                <w:bottom w:val="nil"/>
                <w:right w:val="nil"/>
                <w:between w:val="nil"/>
              </w:pBdr>
              <w:spacing w:after="120"/>
              <w:ind w:left="47"/>
              <w:jc w:val="both"/>
              <w:rPr>
                <w:rFonts w:ascii="Palatino Linotype" w:eastAsia="Palatino Linotype" w:hAnsi="Palatino Linotype" w:cs="Palatino Linotype"/>
                <w:b/>
                <w:color w:val="000000"/>
                <w:sz w:val="16"/>
                <w:szCs w:val="16"/>
              </w:rPr>
            </w:pPr>
          </w:p>
        </w:tc>
        <w:tc>
          <w:tcPr>
            <w:tcW w:w="1412" w:type="dxa"/>
            <w:tcBorders>
              <w:bottom w:val="single" w:sz="4" w:space="0" w:color="000000"/>
            </w:tcBorders>
            <w:shd w:val="clear" w:color="auto" w:fill="BFBFBF"/>
            <w:vAlign w:val="bottom"/>
          </w:tcPr>
          <w:p w14:paraId="4E55270A" w14:textId="77777777" w:rsidR="003767A9" w:rsidRPr="0030394D" w:rsidRDefault="003767A9" w:rsidP="00101569">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30394D">
              <w:rPr>
                <w:rFonts w:ascii="Palatino Linotype" w:eastAsia="Palatino Linotype" w:hAnsi="Palatino Linotype" w:cs="Palatino Linotype"/>
                <w:b/>
                <w:color w:val="000000"/>
                <w:sz w:val="20"/>
                <w:szCs w:val="20"/>
              </w:rPr>
              <w:t>Cumplió:</w:t>
            </w:r>
          </w:p>
        </w:tc>
        <w:tc>
          <w:tcPr>
            <w:tcW w:w="5807" w:type="dxa"/>
            <w:tcBorders>
              <w:bottom w:val="single" w:sz="4" w:space="0" w:color="000000"/>
            </w:tcBorders>
            <w:shd w:val="clear" w:color="auto" w:fill="BFBFBF"/>
            <w:vAlign w:val="bottom"/>
          </w:tcPr>
          <w:p w14:paraId="33C78320" w14:textId="77777777" w:rsidR="003767A9" w:rsidRPr="0030394D" w:rsidRDefault="003767A9" w:rsidP="00101569">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30394D">
              <w:rPr>
                <w:rFonts w:ascii="Palatino Linotype" w:eastAsia="Palatino Linotype" w:hAnsi="Palatino Linotype" w:cs="Palatino Linotype"/>
                <w:b/>
                <w:color w:val="000000"/>
                <w:sz w:val="20"/>
                <w:szCs w:val="20"/>
              </w:rPr>
              <w:t>Contenido</w:t>
            </w:r>
          </w:p>
        </w:tc>
      </w:tr>
      <w:tr w:rsidR="003767A9" w:rsidRPr="0030394D" w14:paraId="7E67C0B4" w14:textId="77777777" w:rsidTr="00101569">
        <w:trPr>
          <w:jc w:val="center"/>
        </w:trPr>
        <w:tc>
          <w:tcPr>
            <w:tcW w:w="1388" w:type="dxa"/>
            <w:vAlign w:val="center"/>
          </w:tcPr>
          <w:p w14:paraId="3C9C72D9" w14:textId="77777777" w:rsidR="003767A9" w:rsidRPr="0030394D" w:rsidRDefault="003767A9" w:rsidP="00101569">
            <w:pPr>
              <w:spacing w:after="120"/>
              <w:jc w:val="center"/>
              <w:rPr>
                <w:rFonts w:ascii="Palatino Linotype" w:eastAsia="Palatino Linotype" w:hAnsi="Palatino Linotype" w:cs="Palatino Linotype"/>
                <w:b/>
                <w:sz w:val="16"/>
                <w:szCs w:val="16"/>
              </w:rPr>
            </w:pPr>
            <w:r w:rsidRPr="0030394D">
              <w:rPr>
                <w:rFonts w:ascii="Palatino Linotype" w:eastAsia="Palatino Linotype" w:hAnsi="Palatino Linotype" w:cs="Palatino Linotype"/>
                <w:b/>
                <w:sz w:val="16"/>
                <w:szCs w:val="16"/>
              </w:rPr>
              <w:t>Número de folio de la solicitud</w:t>
            </w:r>
          </w:p>
        </w:tc>
        <w:tc>
          <w:tcPr>
            <w:tcW w:w="1412" w:type="dxa"/>
            <w:tcBorders>
              <w:top w:val="single" w:sz="4" w:space="0" w:color="000000"/>
            </w:tcBorders>
            <w:vAlign w:val="center"/>
          </w:tcPr>
          <w:p w14:paraId="58EEB650" w14:textId="77777777" w:rsidR="003767A9" w:rsidRPr="0030394D" w:rsidRDefault="003767A9" w:rsidP="00101569">
            <w:pPr>
              <w:spacing w:after="120"/>
              <w:ind w:left="47"/>
              <w:jc w:val="center"/>
              <w:rPr>
                <w:rFonts w:ascii="Palatino Linotype" w:eastAsia="Palatino Linotype" w:hAnsi="Palatino Linotype" w:cs="Palatino Linotype"/>
                <w:b/>
                <w:sz w:val="16"/>
                <w:szCs w:val="16"/>
              </w:rPr>
            </w:pPr>
            <w:r w:rsidRPr="0030394D">
              <w:rPr>
                <w:rFonts w:ascii="Palatino Linotype" w:eastAsia="Palatino Linotype" w:hAnsi="Palatino Linotype" w:cs="Palatino Linotype"/>
                <w:b/>
                <w:sz w:val="16"/>
                <w:szCs w:val="16"/>
              </w:rPr>
              <w:t>No</w:t>
            </w:r>
          </w:p>
        </w:tc>
        <w:tc>
          <w:tcPr>
            <w:tcW w:w="5807" w:type="dxa"/>
            <w:tcBorders>
              <w:top w:val="single" w:sz="4" w:space="0" w:color="000000"/>
            </w:tcBorders>
            <w:vAlign w:val="center"/>
          </w:tcPr>
          <w:p w14:paraId="58D4FFD7" w14:textId="77777777" w:rsidR="003767A9" w:rsidRPr="0030394D" w:rsidRDefault="003767A9" w:rsidP="00101569">
            <w:pPr>
              <w:spacing w:after="120"/>
              <w:ind w:left="-115"/>
              <w:jc w:val="center"/>
              <w:rPr>
                <w:rFonts w:ascii="Palatino Linotype" w:eastAsia="Palatino Linotype" w:hAnsi="Palatino Linotype" w:cs="Palatino Linotype"/>
                <w:sz w:val="16"/>
                <w:szCs w:val="16"/>
              </w:rPr>
            </w:pPr>
            <w:r w:rsidRPr="0030394D">
              <w:rPr>
                <w:rFonts w:ascii="Palatino Linotype" w:eastAsia="Palatino Linotype" w:hAnsi="Palatino Linotype" w:cs="Palatino Linotype"/>
                <w:sz w:val="16"/>
                <w:szCs w:val="16"/>
              </w:rPr>
              <w:t xml:space="preserve">Del contenido del Acuerdo no se advirtió que </w:t>
            </w:r>
            <w:r w:rsidRPr="0030394D">
              <w:rPr>
                <w:rFonts w:ascii="Palatino Linotype" w:eastAsia="Palatino Linotype" w:hAnsi="Palatino Linotype" w:cs="Palatino Linotype"/>
                <w:b/>
                <w:sz w:val="16"/>
                <w:szCs w:val="16"/>
              </w:rPr>
              <w:t xml:space="preserve">EL SUJETO OBLIGADO </w:t>
            </w:r>
            <w:r w:rsidRPr="0030394D">
              <w:rPr>
                <w:rFonts w:ascii="Palatino Linotype" w:eastAsia="Palatino Linotype" w:hAnsi="Palatino Linotype" w:cs="Palatino Linotype"/>
                <w:sz w:val="16"/>
                <w:szCs w:val="16"/>
              </w:rPr>
              <w:t>hiciera referencia alguna a las solicitudes de información que dieron origen a los Recursos de Revisión objeto del presente estudio.</w:t>
            </w:r>
          </w:p>
        </w:tc>
      </w:tr>
      <w:tr w:rsidR="003767A9" w:rsidRPr="0030394D" w14:paraId="5305FEE9" w14:textId="77777777" w:rsidTr="00101569">
        <w:trPr>
          <w:trHeight w:val="1825"/>
          <w:jc w:val="center"/>
        </w:trPr>
        <w:tc>
          <w:tcPr>
            <w:tcW w:w="1388" w:type="dxa"/>
            <w:vAlign w:val="center"/>
          </w:tcPr>
          <w:p w14:paraId="6D58C548" w14:textId="77777777" w:rsidR="003767A9" w:rsidRPr="0030394D" w:rsidRDefault="003767A9" w:rsidP="00101569">
            <w:pPr>
              <w:spacing w:after="120"/>
              <w:jc w:val="center"/>
              <w:rPr>
                <w:rFonts w:ascii="Palatino Linotype" w:eastAsia="Palatino Linotype" w:hAnsi="Palatino Linotype" w:cs="Palatino Linotype"/>
                <w:b/>
                <w:sz w:val="16"/>
                <w:szCs w:val="16"/>
              </w:rPr>
            </w:pPr>
            <w:r w:rsidRPr="0030394D">
              <w:rPr>
                <w:rFonts w:ascii="Palatino Linotype" w:eastAsia="Palatino Linotype" w:hAnsi="Palatino Linotype" w:cs="Palatino Linotype"/>
                <w:b/>
                <w:sz w:val="16"/>
                <w:szCs w:val="16"/>
              </w:rPr>
              <w:t>Referencia de la información solicitada</w:t>
            </w:r>
          </w:p>
        </w:tc>
        <w:tc>
          <w:tcPr>
            <w:tcW w:w="1412" w:type="dxa"/>
            <w:vAlign w:val="center"/>
          </w:tcPr>
          <w:p w14:paraId="019539CB" w14:textId="77777777" w:rsidR="003767A9" w:rsidRPr="0030394D" w:rsidRDefault="003767A9" w:rsidP="00101569">
            <w:pPr>
              <w:spacing w:after="120"/>
              <w:ind w:left="47"/>
              <w:jc w:val="center"/>
              <w:rPr>
                <w:rFonts w:ascii="Palatino Linotype" w:eastAsia="Palatino Linotype" w:hAnsi="Palatino Linotype" w:cs="Palatino Linotype"/>
                <w:b/>
                <w:sz w:val="16"/>
                <w:szCs w:val="16"/>
              </w:rPr>
            </w:pPr>
            <w:r w:rsidRPr="0030394D">
              <w:rPr>
                <w:rFonts w:ascii="Palatino Linotype" w:eastAsia="Palatino Linotype" w:hAnsi="Palatino Linotype" w:cs="Palatino Linotype"/>
                <w:b/>
                <w:sz w:val="16"/>
                <w:szCs w:val="16"/>
              </w:rPr>
              <w:t xml:space="preserve">No </w:t>
            </w:r>
          </w:p>
        </w:tc>
        <w:tc>
          <w:tcPr>
            <w:tcW w:w="5807" w:type="dxa"/>
            <w:vAlign w:val="center"/>
          </w:tcPr>
          <w:p w14:paraId="54D6E41B" w14:textId="77777777" w:rsidR="003767A9" w:rsidRPr="0030394D" w:rsidRDefault="003767A9" w:rsidP="00101569">
            <w:pPr>
              <w:spacing w:after="120"/>
              <w:ind w:left="-115"/>
              <w:jc w:val="center"/>
              <w:rPr>
                <w:rFonts w:ascii="Palatino Linotype" w:eastAsia="Palatino Linotype" w:hAnsi="Palatino Linotype" w:cs="Palatino Linotype"/>
                <w:sz w:val="16"/>
                <w:szCs w:val="16"/>
              </w:rPr>
            </w:pPr>
            <w:r w:rsidRPr="0030394D">
              <w:rPr>
                <w:rFonts w:ascii="Palatino Linotype" w:eastAsia="Palatino Linotype" w:hAnsi="Palatino Linotype" w:cs="Palatino Linotype"/>
                <w:sz w:val="16"/>
                <w:szCs w:val="16"/>
              </w:rPr>
              <w:t>Refiere de manera general la información a clasificarse tal y como puede advertirse a continuación:</w:t>
            </w:r>
          </w:p>
          <w:p w14:paraId="52F9C4F6" w14:textId="77777777" w:rsidR="003767A9" w:rsidRPr="0030394D" w:rsidRDefault="003767A9" w:rsidP="00101569">
            <w:pPr>
              <w:spacing w:after="120"/>
              <w:ind w:left="-115"/>
              <w:jc w:val="center"/>
              <w:rPr>
                <w:rFonts w:ascii="Palatino Linotype" w:eastAsia="Palatino Linotype" w:hAnsi="Palatino Linotype" w:cs="Palatino Linotype"/>
                <w:sz w:val="16"/>
                <w:szCs w:val="16"/>
              </w:rPr>
            </w:pPr>
            <w:r w:rsidRPr="0030394D">
              <w:rPr>
                <w:noProof/>
                <w:sz w:val="16"/>
                <w:szCs w:val="16"/>
                <w:lang w:eastAsia="es-MX"/>
              </w:rPr>
              <w:drawing>
                <wp:inline distT="0" distB="0" distL="0" distR="0" wp14:anchorId="00A8DEA8" wp14:editId="69727340">
                  <wp:extent cx="3450435" cy="154305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171" t="16455" r="18026" b="32025"/>
                          <a:stretch/>
                        </pic:blipFill>
                        <pic:spPr bwMode="auto">
                          <a:xfrm>
                            <a:off x="0" y="0"/>
                            <a:ext cx="3480371" cy="1556438"/>
                          </a:xfrm>
                          <a:prstGeom prst="rect">
                            <a:avLst/>
                          </a:prstGeom>
                          <a:ln>
                            <a:noFill/>
                          </a:ln>
                          <a:extLst>
                            <a:ext uri="{53640926-AAD7-44D8-BBD7-CCE9431645EC}">
                              <a14:shadowObscured xmlns:a14="http://schemas.microsoft.com/office/drawing/2010/main"/>
                            </a:ext>
                          </a:extLst>
                        </pic:spPr>
                      </pic:pic>
                    </a:graphicData>
                  </a:graphic>
                </wp:inline>
              </w:drawing>
            </w:r>
            <w:r w:rsidRPr="0030394D">
              <w:rPr>
                <w:rFonts w:ascii="Palatino Linotype" w:eastAsia="Palatino Linotype" w:hAnsi="Palatino Linotype" w:cs="Palatino Linotype"/>
                <w:sz w:val="16"/>
                <w:szCs w:val="16"/>
              </w:rPr>
              <w:t xml:space="preserve"> </w:t>
            </w:r>
          </w:p>
        </w:tc>
      </w:tr>
      <w:tr w:rsidR="003767A9" w:rsidRPr="0030394D" w14:paraId="46A65D77" w14:textId="77777777" w:rsidTr="00101569">
        <w:trPr>
          <w:jc w:val="center"/>
        </w:trPr>
        <w:tc>
          <w:tcPr>
            <w:tcW w:w="1388" w:type="dxa"/>
            <w:vAlign w:val="center"/>
          </w:tcPr>
          <w:p w14:paraId="28111FEA" w14:textId="77777777" w:rsidR="003767A9" w:rsidRPr="0030394D" w:rsidRDefault="003767A9" w:rsidP="00101569">
            <w:pPr>
              <w:spacing w:after="120"/>
              <w:jc w:val="center"/>
              <w:rPr>
                <w:rFonts w:ascii="Palatino Linotype" w:eastAsia="Palatino Linotype" w:hAnsi="Palatino Linotype" w:cs="Palatino Linotype"/>
                <w:b/>
                <w:sz w:val="16"/>
                <w:szCs w:val="16"/>
              </w:rPr>
            </w:pPr>
            <w:r w:rsidRPr="0030394D">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2" w:type="dxa"/>
            <w:vAlign w:val="center"/>
          </w:tcPr>
          <w:p w14:paraId="340223BC" w14:textId="77777777" w:rsidR="003767A9" w:rsidRPr="0030394D" w:rsidRDefault="003767A9" w:rsidP="00101569">
            <w:pPr>
              <w:spacing w:after="120"/>
              <w:ind w:left="47"/>
              <w:jc w:val="center"/>
              <w:rPr>
                <w:rFonts w:ascii="Palatino Linotype" w:eastAsia="Palatino Linotype" w:hAnsi="Palatino Linotype" w:cs="Palatino Linotype"/>
                <w:b/>
                <w:sz w:val="16"/>
                <w:szCs w:val="16"/>
              </w:rPr>
            </w:pPr>
            <w:r w:rsidRPr="0030394D">
              <w:rPr>
                <w:rFonts w:ascii="Palatino Linotype" w:eastAsia="Palatino Linotype" w:hAnsi="Palatino Linotype" w:cs="Palatino Linotype"/>
                <w:b/>
                <w:sz w:val="16"/>
                <w:szCs w:val="16"/>
              </w:rPr>
              <w:t>No</w:t>
            </w:r>
          </w:p>
        </w:tc>
        <w:tc>
          <w:tcPr>
            <w:tcW w:w="5807" w:type="dxa"/>
            <w:vAlign w:val="center"/>
          </w:tcPr>
          <w:p w14:paraId="5121A0F6" w14:textId="77777777" w:rsidR="003767A9" w:rsidRPr="0030394D" w:rsidRDefault="003767A9" w:rsidP="00101569">
            <w:pPr>
              <w:spacing w:after="120"/>
              <w:ind w:left="-115"/>
              <w:jc w:val="center"/>
              <w:rPr>
                <w:rFonts w:ascii="Palatino Linotype" w:eastAsia="Palatino Linotype" w:hAnsi="Palatino Linotype" w:cs="Palatino Linotype"/>
                <w:sz w:val="16"/>
                <w:szCs w:val="16"/>
              </w:rPr>
            </w:pPr>
            <w:r w:rsidRPr="0030394D">
              <w:rPr>
                <w:rFonts w:ascii="Palatino Linotype" w:eastAsia="Palatino Linotype" w:hAnsi="Palatino Linotype" w:cs="Palatino Linotype"/>
                <w:sz w:val="16"/>
                <w:szCs w:val="16"/>
              </w:rPr>
              <w:t>En fundamento legal únicamente señaló lo siguiente:</w:t>
            </w:r>
          </w:p>
          <w:p w14:paraId="1228EA04" w14:textId="77777777" w:rsidR="003767A9" w:rsidRPr="0030394D" w:rsidRDefault="003767A9" w:rsidP="00101569">
            <w:pPr>
              <w:spacing w:after="120"/>
              <w:ind w:left="-115"/>
              <w:jc w:val="center"/>
              <w:rPr>
                <w:rFonts w:ascii="Palatino Linotype" w:eastAsia="Palatino Linotype" w:hAnsi="Palatino Linotype" w:cs="Palatino Linotype"/>
                <w:sz w:val="16"/>
                <w:szCs w:val="16"/>
              </w:rPr>
            </w:pPr>
            <w:r w:rsidRPr="0030394D">
              <w:rPr>
                <w:noProof/>
                <w:lang w:eastAsia="es-MX"/>
              </w:rPr>
              <w:drawing>
                <wp:inline distT="0" distB="0" distL="0" distR="0" wp14:anchorId="66BC3C22" wp14:editId="5E5BE082">
                  <wp:extent cx="3262141" cy="189547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707" t="17170" r="18575" b="17011"/>
                          <a:stretch/>
                        </pic:blipFill>
                        <pic:spPr bwMode="auto">
                          <a:xfrm>
                            <a:off x="0" y="0"/>
                            <a:ext cx="3266939" cy="1898263"/>
                          </a:xfrm>
                          <a:prstGeom prst="rect">
                            <a:avLst/>
                          </a:prstGeom>
                          <a:ln>
                            <a:noFill/>
                          </a:ln>
                          <a:extLst>
                            <a:ext uri="{53640926-AAD7-44D8-BBD7-CCE9431645EC}">
                              <a14:shadowObscured xmlns:a14="http://schemas.microsoft.com/office/drawing/2010/main"/>
                            </a:ext>
                          </a:extLst>
                        </pic:spPr>
                      </pic:pic>
                    </a:graphicData>
                  </a:graphic>
                </wp:inline>
              </w:drawing>
            </w:r>
          </w:p>
        </w:tc>
      </w:tr>
      <w:tr w:rsidR="003767A9" w:rsidRPr="0030394D" w14:paraId="62829675" w14:textId="77777777" w:rsidTr="00101569">
        <w:trPr>
          <w:jc w:val="center"/>
        </w:trPr>
        <w:tc>
          <w:tcPr>
            <w:tcW w:w="1388" w:type="dxa"/>
            <w:vAlign w:val="center"/>
          </w:tcPr>
          <w:p w14:paraId="775C790A" w14:textId="77777777" w:rsidR="003767A9" w:rsidRPr="0030394D" w:rsidRDefault="003767A9" w:rsidP="00101569">
            <w:pPr>
              <w:tabs>
                <w:tab w:val="left" w:pos="317"/>
              </w:tabs>
              <w:spacing w:after="120"/>
              <w:jc w:val="center"/>
              <w:rPr>
                <w:rFonts w:ascii="Palatino Linotype" w:eastAsia="Palatino Linotype" w:hAnsi="Palatino Linotype" w:cs="Palatino Linotype"/>
                <w:b/>
                <w:sz w:val="16"/>
                <w:szCs w:val="16"/>
              </w:rPr>
            </w:pPr>
            <w:r w:rsidRPr="0030394D">
              <w:rPr>
                <w:rFonts w:ascii="Palatino Linotype" w:eastAsia="Palatino Linotype" w:hAnsi="Palatino Linotype" w:cs="Palatino Linotype"/>
                <w:b/>
                <w:sz w:val="16"/>
                <w:szCs w:val="16"/>
              </w:rPr>
              <w:lastRenderedPageBreak/>
              <w:t>Fundamento y Motivación Legal</w:t>
            </w:r>
          </w:p>
        </w:tc>
        <w:tc>
          <w:tcPr>
            <w:tcW w:w="1412" w:type="dxa"/>
            <w:vAlign w:val="center"/>
          </w:tcPr>
          <w:p w14:paraId="319C7A88" w14:textId="77777777" w:rsidR="003767A9" w:rsidRPr="0030394D" w:rsidRDefault="003767A9" w:rsidP="00101569">
            <w:pPr>
              <w:tabs>
                <w:tab w:val="left" w:pos="317"/>
              </w:tabs>
              <w:spacing w:after="120"/>
              <w:jc w:val="center"/>
              <w:rPr>
                <w:rFonts w:ascii="Palatino Linotype" w:eastAsia="Palatino Linotype" w:hAnsi="Palatino Linotype" w:cs="Palatino Linotype"/>
                <w:b/>
                <w:sz w:val="16"/>
                <w:szCs w:val="16"/>
              </w:rPr>
            </w:pPr>
            <w:r w:rsidRPr="0030394D">
              <w:rPr>
                <w:rFonts w:ascii="Palatino Linotype" w:eastAsia="Palatino Linotype" w:hAnsi="Palatino Linotype" w:cs="Palatino Linotype"/>
                <w:b/>
                <w:sz w:val="16"/>
                <w:szCs w:val="16"/>
              </w:rPr>
              <w:t>Parcialmente, toda vez que lo hace de manera general y no especifica</w:t>
            </w:r>
          </w:p>
        </w:tc>
        <w:tc>
          <w:tcPr>
            <w:tcW w:w="5807" w:type="dxa"/>
            <w:vAlign w:val="center"/>
          </w:tcPr>
          <w:p w14:paraId="5B157DA9" w14:textId="77777777" w:rsidR="003767A9" w:rsidRPr="0030394D" w:rsidRDefault="003767A9" w:rsidP="00101569">
            <w:pPr>
              <w:spacing w:after="120"/>
              <w:ind w:left="47"/>
              <w:jc w:val="center"/>
              <w:rPr>
                <w:rFonts w:ascii="Palatino Linotype" w:eastAsia="Palatino Linotype" w:hAnsi="Palatino Linotype" w:cs="Palatino Linotype"/>
                <w:b/>
                <w:sz w:val="20"/>
                <w:szCs w:val="20"/>
              </w:rPr>
            </w:pPr>
            <w:r w:rsidRPr="0030394D">
              <w:rPr>
                <w:noProof/>
                <w:lang w:eastAsia="es-MX"/>
              </w:rPr>
              <w:drawing>
                <wp:inline distT="0" distB="0" distL="0" distR="0" wp14:anchorId="05C0B43F" wp14:editId="4CCF8045">
                  <wp:extent cx="3144792" cy="1705384"/>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809" t="29233" r="8663" b="9486"/>
                          <a:stretch/>
                        </pic:blipFill>
                        <pic:spPr bwMode="auto">
                          <a:xfrm>
                            <a:off x="0" y="0"/>
                            <a:ext cx="3160249" cy="1713766"/>
                          </a:xfrm>
                          <a:prstGeom prst="rect">
                            <a:avLst/>
                          </a:prstGeom>
                          <a:ln>
                            <a:noFill/>
                          </a:ln>
                          <a:extLst>
                            <a:ext uri="{53640926-AAD7-44D8-BBD7-CCE9431645EC}">
                              <a14:shadowObscured xmlns:a14="http://schemas.microsoft.com/office/drawing/2010/main"/>
                            </a:ext>
                          </a:extLst>
                        </pic:spPr>
                      </pic:pic>
                    </a:graphicData>
                  </a:graphic>
                </wp:inline>
              </w:drawing>
            </w:r>
          </w:p>
        </w:tc>
      </w:tr>
      <w:tr w:rsidR="003767A9" w:rsidRPr="0030394D" w14:paraId="30C59FCA" w14:textId="77777777" w:rsidTr="00101569">
        <w:trPr>
          <w:jc w:val="center"/>
        </w:trPr>
        <w:tc>
          <w:tcPr>
            <w:tcW w:w="1388" w:type="dxa"/>
            <w:vAlign w:val="center"/>
          </w:tcPr>
          <w:p w14:paraId="46D2ED15" w14:textId="77777777" w:rsidR="003767A9" w:rsidRPr="0030394D" w:rsidRDefault="003767A9" w:rsidP="00101569">
            <w:pPr>
              <w:spacing w:after="120"/>
              <w:jc w:val="center"/>
              <w:rPr>
                <w:rFonts w:ascii="Palatino Linotype" w:eastAsia="Palatino Linotype" w:hAnsi="Palatino Linotype" w:cs="Palatino Linotype"/>
                <w:b/>
                <w:sz w:val="16"/>
                <w:szCs w:val="16"/>
              </w:rPr>
            </w:pPr>
            <w:r w:rsidRPr="0030394D">
              <w:rPr>
                <w:rFonts w:ascii="Palatino Linotype" w:eastAsia="Palatino Linotype" w:hAnsi="Palatino Linotype" w:cs="Palatino Linotype"/>
                <w:b/>
                <w:sz w:val="16"/>
                <w:szCs w:val="16"/>
              </w:rPr>
              <w:t>Conexión entre los fundamentos y motivos que dieron origen a la Reserva de la información</w:t>
            </w:r>
          </w:p>
        </w:tc>
        <w:tc>
          <w:tcPr>
            <w:tcW w:w="1412" w:type="dxa"/>
            <w:vAlign w:val="center"/>
          </w:tcPr>
          <w:p w14:paraId="24DE0BA8" w14:textId="77777777" w:rsidR="003767A9" w:rsidRPr="0030394D" w:rsidRDefault="003767A9" w:rsidP="00101569">
            <w:pPr>
              <w:spacing w:after="120"/>
              <w:ind w:left="47"/>
              <w:jc w:val="center"/>
              <w:rPr>
                <w:rFonts w:ascii="Palatino Linotype" w:eastAsia="Palatino Linotype" w:hAnsi="Palatino Linotype" w:cs="Palatino Linotype"/>
                <w:b/>
                <w:sz w:val="20"/>
                <w:szCs w:val="20"/>
              </w:rPr>
            </w:pPr>
            <w:r w:rsidRPr="0030394D">
              <w:rPr>
                <w:rFonts w:ascii="Palatino Linotype" w:eastAsia="Palatino Linotype" w:hAnsi="Palatino Linotype" w:cs="Palatino Linotype"/>
                <w:b/>
                <w:sz w:val="16"/>
                <w:szCs w:val="16"/>
              </w:rPr>
              <w:t>Parcialmente, toda vez que lo hace de manera general y no especifica</w:t>
            </w:r>
          </w:p>
        </w:tc>
        <w:tc>
          <w:tcPr>
            <w:tcW w:w="5807" w:type="dxa"/>
            <w:vAlign w:val="center"/>
          </w:tcPr>
          <w:p w14:paraId="7571FB61" w14:textId="77777777" w:rsidR="003767A9" w:rsidRPr="0030394D" w:rsidRDefault="003767A9" w:rsidP="00101569">
            <w:pPr>
              <w:pBdr>
                <w:top w:val="nil"/>
                <w:left w:val="nil"/>
                <w:bottom w:val="nil"/>
                <w:right w:val="nil"/>
                <w:between w:val="nil"/>
              </w:pBdr>
              <w:spacing w:after="120"/>
              <w:ind w:left="29" w:firstLine="18"/>
              <w:jc w:val="center"/>
              <w:rPr>
                <w:color w:val="000000"/>
                <w:sz w:val="20"/>
                <w:szCs w:val="20"/>
              </w:rPr>
            </w:pPr>
            <w:r w:rsidRPr="0030394D">
              <w:rPr>
                <w:noProof/>
                <w:lang w:eastAsia="es-MX"/>
              </w:rPr>
              <w:drawing>
                <wp:inline distT="0" distB="0" distL="0" distR="0" wp14:anchorId="4F78B76C" wp14:editId="65219AB3">
                  <wp:extent cx="2956067" cy="112757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548" t="24173" r="9129" b="34216"/>
                          <a:stretch/>
                        </pic:blipFill>
                        <pic:spPr bwMode="auto">
                          <a:xfrm>
                            <a:off x="0" y="0"/>
                            <a:ext cx="2980509" cy="1136896"/>
                          </a:xfrm>
                          <a:prstGeom prst="rect">
                            <a:avLst/>
                          </a:prstGeom>
                          <a:ln>
                            <a:noFill/>
                          </a:ln>
                          <a:extLst>
                            <a:ext uri="{53640926-AAD7-44D8-BBD7-CCE9431645EC}">
                              <a14:shadowObscured xmlns:a14="http://schemas.microsoft.com/office/drawing/2010/main"/>
                            </a:ext>
                          </a:extLst>
                        </pic:spPr>
                      </pic:pic>
                    </a:graphicData>
                  </a:graphic>
                </wp:inline>
              </w:drawing>
            </w:r>
          </w:p>
        </w:tc>
      </w:tr>
      <w:tr w:rsidR="003767A9" w:rsidRPr="0030394D" w14:paraId="33147450" w14:textId="77777777" w:rsidTr="00101569">
        <w:trPr>
          <w:jc w:val="center"/>
        </w:trPr>
        <w:tc>
          <w:tcPr>
            <w:tcW w:w="8607" w:type="dxa"/>
            <w:gridSpan w:val="3"/>
            <w:shd w:val="clear" w:color="auto" w:fill="D9D9D9"/>
            <w:vAlign w:val="center"/>
          </w:tcPr>
          <w:p w14:paraId="288FE36C" w14:textId="77777777" w:rsidR="003767A9" w:rsidRPr="0030394D" w:rsidRDefault="003767A9" w:rsidP="00101569">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16"/>
                <w:szCs w:val="16"/>
              </w:rPr>
            </w:pPr>
            <w:r w:rsidRPr="0030394D">
              <w:rPr>
                <w:rFonts w:ascii="Palatino Linotype" w:eastAsia="Palatino Linotype" w:hAnsi="Palatino Linotype" w:cs="Palatino Linotype"/>
                <w:b/>
                <w:color w:val="000000"/>
                <w:sz w:val="16"/>
                <w:szCs w:val="16"/>
              </w:rPr>
              <w:t>Prueba de Daño</w:t>
            </w:r>
          </w:p>
        </w:tc>
      </w:tr>
      <w:tr w:rsidR="003767A9" w:rsidRPr="0030394D" w14:paraId="030821DB" w14:textId="77777777" w:rsidTr="00101569">
        <w:trPr>
          <w:jc w:val="center"/>
        </w:trPr>
        <w:tc>
          <w:tcPr>
            <w:tcW w:w="1388" w:type="dxa"/>
            <w:vAlign w:val="center"/>
          </w:tcPr>
          <w:p w14:paraId="32BEDEE1" w14:textId="77777777" w:rsidR="003767A9" w:rsidRPr="0030394D" w:rsidRDefault="003767A9" w:rsidP="00101569">
            <w:pPr>
              <w:spacing w:after="120"/>
              <w:jc w:val="center"/>
              <w:rPr>
                <w:rFonts w:ascii="Palatino Linotype" w:eastAsia="Palatino Linotype" w:hAnsi="Palatino Linotype" w:cs="Palatino Linotype"/>
                <w:b/>
                <w:sz w:val="16"/>
                <w:szCs w:val="16"/>
              </w:rPr>
            </w:pPr>
            <w:r w:rsidRPr="0030394D">
              <w:rPr>
                <w:rFonts w:ascii="Palatino Linotype" w:eastAsia="Palatino Linotype" w:hAnsi="Palatino Linotype" w:cs="Palatino Linotype"/>
                <w:b/>
                <w:sz w:val="16"/>
                <w:szCs w:val="16"/>
              </w:rPr>
              <w:t>Riesgo Real, Demostrable e Identificable</w:t>
            </w:r>
          </w:p>
          <w:p w14:paraId="5F7931F5" w14:textId="77777777" w:rsidR="003767A9" w:rsidRPr="0030394D" w:rsidRDefault="003767A9" w:rsidP="00101569">
            <w:pPr>
              <w:spacing w:after="120"/>
              <w:jc w:val="center"/>
              <w:rPr>
                <w:rFonts w:ascii="Palatino Linotype" w:eastAsia="Palatino Linotype" w:hAnsi="Palatino Linotype" w:cs="Palatino Linotype"/>
                <w:b/>
                <w:sz w:val="16"/>
                <w:szCs w:val="16"/>
              </w:rPr>
            </w:pPr>
            <w:r w:rsidRPr="0030394D">
              <w:rPr>
                <w:rFonts w:ascii="Palatino Linotype" w:eastAsia="Palatino Linotype" w:hAnsi="Palatino Linotype" w:cs="Palatino Linotype"/>
                <w:b/>
                <w:sz w:val="16"/>
                <w:szCs w:val="16"/>
              </w:rPr>
              <w:t>(Modo, Tiempo y Lugar)</w:t>
            </w:r>
          </w:p>
        </w:tc>
        <w:tc>
          <w:tcPr>
            <w:tcW w:w="1412" w:type="dxa"/>
            <w:vAlign w:val="center"/>
          </w:tcPr>
          <w:p w14:paraId="477E6423" w14:textId="77777777" w:rsidR="003767A9" w:rsidRPr="0030394D" w:rsidRDefault="003767A9" w:rsidP="00101569">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16"/>
                <w:szCs w:val="16"/>
              </w:rPr>
            </w:pPr>
            <w:r w:rsidRPr="0030394D">
              <w:rPr>
                <w:rFonts w:ascii="Palatino Linotype" w:eastAsia="Palatino Linotype" w:hAnsi="Palatino Linotype" w:cs="Palatino Linotype"/>
                <w:b/>
                <w:color w:val="000000"/>
                <w:sz w:val="16"/>
                <w:szCs w:val="16"/>
              </w:rPr>
              <w:t xml:space="preserve">No </w:t>
            </w:r>
          </w:p>
        </w:tc>
        <w:tc>
          <w:tcPr>
            <w:tcW w:w="5807" w:type="dxa"/>
            <w:vAlign w:val="center"/>
          </w:tcPr>
          <w:p w14:paraId="56D46E47" w14:textId="77777777" w:rsidR="003767A9" w:rsidRPr="0030394D" w:rsidRDefault="003767A9" w:rsidP="00101569">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16"/>
                <w:szCs w:val="16"/>
              </w:rPr>
            </w:pPr>
            <w:r w:rsidRPr="0030394D">
              <w:rPr>
                <w:rFonts w:ascii="Palatino Linotype" w:eastAsia="Palatino Linotype" w:hAnsi="Palatino Linotype" w:cs="Palatino Linotype"/>
                <w:color w:val="000000"/>
                <w:sz w:val="16"/>
                <w:szCs w:val="16"/>
              </w:rPr>
              <w:t>Derivado a que fundamentó la prueba de daño en el artículo correcto, pero no aplico los supuestos normativos de identificar el Riesgo Real, Demostrable e Identificable, tal y como se advierte a continuación:</w:t>
            </w:r>
          </w:p>
          <w:p w14:paraId="2E977249" w14:textId="77777777" w:rsidR="003767A9" w:rsidRPr="0030394D" w:rsidRDefault="003767A9" w:rsidP="00101569">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16"/>
                <w:szCs w:val="16"/>
              </w:rPr>
            </w:pPr>
            <w:r w:rsidRPr="0030394D">
              <w:rPr>
                <w:noProof/>
                <w:sz w:val="16"/>
                <w:szCs w:val="16"/>
                <w:lang w:eastAsia="es-MX"/>
              </w:rPr>
              <w:drawing>
                <wp:inline distT="0" distB="0" distL="0" distR="0" wp14:anchorId="5538B784" wp14:editId="7BE531C5">
                  <wp:extent cx="3292160" cy="3102228"/>
                  <wp:effectExtent l="0" t="0" r="381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031" t="20519" r="16885" b="10614"/>
                          <a:stretch/>
                        </pic:blipFill>
                        <pic:spPr bwMode="auto">
                          <a:xfrm>
                            <a:off x="0" y="0"/>
                            <a:ext cx="3313180" cy="3122035"/>
                          </a:xfrm>
                          <a:prstGeom prst="rect">
                            <a:avLst/>
                          </a:prstGeom>
                          <a:ln>
                            <a:noFill/>
                          </a:ln>
                          <a:extLst>
                            <a:ext uri="{53640926-AAD7-44D8-BBD7-CCE9431645EC}">
                              <a14:shadowObscured xmlns:a14="http://schemas.microsoft.com/office/drawing/2010/main"/>
                            </a:ext>
                          </a:extLst>
                        </pic:spPr>
                      </pic:pic>
                    </a:graphicData>
                  </a:graphic>
                </wp:inline>
              </w:drawing>
            </w:r>
            <w:r w:rsidRPr="0030394D">
              <w:rPr>
                <w:rFonts w:ascii="Palatino Linotype" w:eastAsia="Palatino Linotype" w:hAnsi="Palatino Linotype" w:cs="Palatino Linotype"/>
                <w:color w:val="000000"/>
                <w:sz w:val="16"/>
                <w:szCs w:val="16"/>
              </w:rPr>
              <w:t xml:space="preserve"> </w:t>
            </w:r>
          </w:p>
        </w:tc>
      </w:tr>
      <w:tr w:rsidR="003767A9" w:rsidRPr="0030394D" w14:paraId="5EDABDF6" w14:textId="77777777" w:rsidTr="00101569">
        <w:trPr>
          <w:jc w:val="center"/>
        </w:trPr>
        <w:tc>
          <w:tcPr>
            <w:tcW w:w="1388" w:type="dxa"/>
            <w:vAlign w:val="center"/>
          </w:tcPr>
          <w:p w14:paraId="6A077F09" w14:textId="77777777" w:rsidR="003767A9" w:rsidRPr="0030394D" w:rsidRDefault="003767A9" w:rsidP="00101569">
            <w:pPr>
              <w:spacing w:after="120"/>
              <w:jc w:val="center"/>
              <w:rPr>
                <w:rFonts w:ascii="Palatino Linotype" w:eastAsia="Palatino Linotype" w:hAnsi="Palatino Linotype" w:cs="Palatino Linotype"/>
                <w:b/>
                <w:sz w:val="16"/>
                <w:szCs w:val="16"/>
              </w:rPr>
            </w:pPr>
            <w:r w:rsidRPr="0030394D">
              <w:rPr>
                <w:rFonts w:ascii="Palatino Linotype" w:eastAsia="Palatino Linotype" w:hAnsi="Palatino Linotype" w:cs="Palatino Linotype"/>
                <w:b/>
                <w:sz w:val="16"/>
                <w:szCs w:val="16"/>
              </w:rPr>
              <w:lastRenderedPageBreak/>
              <w:t>Temporalidad de la Reserva de la información</w:t>
            </w:r>
          </w:p>
        </w:tc>
        <w:tc>
          <w:tcPr>
            <w:tcW w:w="1412" w:type="dxa"/>
            <w:shd w:val="clear" w:color="auto" w:fill="auto"/>
            <w:vAlign w:val="center"/>
          </w:tcPr>
          <w:p w14:paraId="3CA16A1E" w14:textId="77777777" w:rsidR="003767A9" w:rsidRPr="0030394D" w:rsidRDefault="003767A9" w:rsidP="00101569">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16"/>
                <w:szCs w:val="16"/>
              </w:rPr>
            </w:pPr>
            <w:r w:rsidRPr="0030394D">
              <w:rPr>
                <w:rFonts w:ascii="Palatino Linotype" w:eastAsia="Palatino Linotype" w:hAnsi="Palatino Linotype" w:cs="Palatino Linotype"/>
                <w:b/>
                <w:color w:val="000000"/>
                <w:sz w:val="16"/>
                <w:szCs w:val="16"/>
              </w:rPr>
              <w:t xml:space="preserve">Si </w:t>
            </w:r>
          </w:p>
        </w:tc>
        <w:tc>
          <w:tcPr>
            <w:tcW w:w="5807" w:type="dxa"/>
            <w:vAlign w:val="center"/>
          </w:tcPr>
          <w:p w14:paraId="1770D652" w14:textId="77777777" w:rsidR="003767A9" w:rsidRPr="0030394D" w:rsidRDefault="003767A9" w:rsidP="00101569">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20"/>
                <w:szCs w:val="20"/>
              </w:rPr>
            </w:pPr>
            <w:r w:rsidRPr="0030394D">
              <w:rPr>
                <w:noProof/>
                <w:lang w:eastAsia="es-MX"/>
              </w:rPr>
              <w:drawing>
                <wp:inline distT="0" distB="0" distL="0" distR="0" wp14:anchorId="22B34535" wp14:editId="5272D8CC">
                  <wp:extent cx="3388331" cy="1279038"/>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912" t="20519" r="5507" b="31415"/>
                          <a:stretch/>
                        </pic:blipFill>
                        <pic:spPr bwMode="auto">
                          <a:xfrm>
                            <a:off x="0" y="0"/>
                            <a:ext cx="3405533" cy="1285531"/>
                          </a:xfrm>
                          <a:prstGeom prst="rect">
                            <a:avLst/>
                          </a:prstGeom>
                          <a:ln>
                            <a:noFill/>
                          </a:ln>
                          <a:extLst>
                            <a:ext uri="{53640926-AAD7-44D8-BBD7-CCE9431645EC}">
                              <a14:shadowObscured xmlns:a14="http://schemas.microsoft.com/office/drawing/2010/main"/>
                            </a:ext>
                          </a:extLst>
                        </pic:spPr>
                      </pic:pic>
                    </a:graphicData>
                  </a:graphic>
                </wp:inline>
              </w:drawing>
            </w:r>
          </w:p>
        </w:tc>
      </w:tr>
      <w:tr w:rsidR="003767A9" w:rsidRPr="0030394D" w14:paraId="70959798" w14:textId="77777777" w:rsidTr="00101569">
        <w:trPr>
          <w:trHeight w:val="3517"/>
          <w:jc w:val="center"/>
        </w:trPr>
        <w:tc>
          <w:tcPr>
            <w:tcW w:w="1388" w:type="dxa"/>
            <w:vAlign w:val="center"/>
          </w:tcPr>
          <w:p w14:paraId="08B66CB9" w14:textId="77777777" w:rsidR="003767A9" w:rsidRPr="0030394D" w:rsidRDefault="003767A9" w:rsidP="00101569">
            <w:pPr>
              <w:tabs>
                <w:tab w:val="left" w:pos="317"/>
              </w:tabs>
              <w:spacing w:after="120"/>
              <w:jc w:val="center"/>
              <w:rPr>
                <w:rFonts w:ascii="Palatino Linotype" w:eastAsia="Palatino Linotype" w:hAnsi="Palatino Linotype" w:cs="Palatino Linotype"/>
                <w:b/>
                <w:sz w:val="16"/>
                <w:szCs w:val="16"/>
              </w:rPr>
            </w:pPr>
            <w:r w:rsidRPr="0030394D">
              <w:rPr>
                <w:rFonts w:ascii="Palatino Linotype" w:eastAsia="Palatino Linotype" w:hAnsi="Palatino Linotype" w:cs="Palatino Linotype"/>
                <w:b/>
                <w:sz w:val="16"/>
                <w:szCs w:val="16"/>
              </w:rPr>
              <w:t>Autoridades competentes.</w:t>
            </w:r>
          </w:p>
        </w:tc>
        <w:tc>
          <w:tcPr>
            <w:tcW w:w="1412" w:type="dxa"/>
            <w:vAlign w:val="center"/>
          </w:tcPr>
          <w:p w14:paraId="5975AD54" w14:textId="77777777" w:rsidR="003767A9" w:rsidRPr="0030394D" w:rsidRDefault="003767A9" w:rsidP="00101569">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16"/>
                <w:szCs w:val="16"/>
              </w:rPr>
            </w:pPr>
            <w:r w:rsidRPr="0030394D">
              <w:rPr>
                <w:rFonts w:ascii="Palatino Linotype" w:eastAsia="Palatino Linotype" w:hAnsi="Palatino Linotype" w:cs="Palatino Linotype"/>
                <w:b/>
                <w:color w:val="000000"/>
                <w:sz w:val="16"/>
                <w:szCs w:val="16"/>
              </w:rPr>
              <w:t>Parcialmente, pues no se encuentra firmado por todos los servidores públicos que participaron en el acto.</w:t>
            </w:r>
          </w:p>
        </w:tc>
        <w:tc>
          <w:tcPr>
            <w:tcW w:w="5807" w:type="dxa"/>
          </w:tcPr>
          <w:p w14:paraId="12874B3B" w14:textId="77777777" w:rsidR="003767A9" w:rsidRPr="0030394D" w:rsidRDefault="003767A9" w:rsidP="00101569">
            <w:pPr>
              <w:jc w:val="center"/>
              <w:rPr>
                <w:sz w:val="20"/>
                <w:szCs w:val="20"/>
              </w:rPr>
            </w:pPr>
            <w:r w:rsidRPr="0030394D">
              <w:rPr>
                <w:noProof/>
                <w:lang w:eastAsia="es-MX"/>
              </w:rPr>
              <w:drawing>
                <wp:inline distT="0" distB="0" distL="0" distR="0" wp14:anchorId="1AF3DC15" wp14:editId="184EE088">
                  <wp:extent cx="2136096" cy="110513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027" t="28108" r="18455" b="30000"/>
                          <a:stretch/>
                        </pic:blipFill>
                        <pic:spPr bwMode="auto">
                          <a:xfrm>
                            <a:off x="0" y="0"/>
                            <a:ext cx="2143211" cy="1108815"/>
                          </a:xfrm>
                          <a:prstGeom prst="rect">
                            <a:avLst/>
                          </a:prstGeom>
                          <a:ln>
                            <a:noFill/>
                          </a:ln>
                          <a:extLst>
                            <a:ext uri="{53640926-AAD7-44D8-BBD7-CCE9431645EC}">
                              <a14:shadowObscured xmlns:a14="http://schemas.microsoft.com/office/drawing/2010/main"/>
                            </a:ext>
                          </a:extLst>
                        </pic:spPr>
                      </pic:pic>
                    </a:graphicData>
                  </a:graphic>
                </wp:inline>
              </w:drawing>
            </w:r>
          </w:p>
          <w:p w14:paraId="6B5DD67F" w14:textId="77777777" w:rsidR="003767A9" w:rsidRPr="0030394D" w:rsidRDefault="003767A9" w:rsidP="00101569">
            <w:pPr>
              <w:jc w:val="center"/>
              <w:rPr>
                <w:sz w:val="20"/>
                <w:szCs w:val="20"/>
              </w:rPr>
            </w:pPr>
            <w:r w:rsidRPr="0030394D">
              <w:rPr>
                <w:noProof/>
                <w:lang w:eastAsia="es-MX"/>
              </w:rPr>
              <w:drawing>
                <wp:inline distT="0" distB="0" distL="0" distR="0" wp14:anchorId="25087F26" wp14:editId="5202A20E">
                  <wp:extent cx="2126120" cy="4496219"/>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563" t="21644" r="30152" b="5810"/>
                          <a:stretch/>
                        </pic:blipFill>
                        <pic:spPr bwMode="auto">
                          <a:xfrm>
                            <a:off x="0" y="0"/>
                            <a:ext cx="2149985" cy="4546687"/>
                          </a:xfrm>
                          <a:prstGeom prst="rect">
                            <a:avLst/>
                          </a:prstGeom>
                          <a:ln>
                            <a:noFill/>
                          </a:ln>
                          <a:extLst>
                            <a:ext uri="{53640926-AAD7-44D8-BBD7-CCE9431645EC}">
                              <a14:shadowObscured xmlns:a14="http://schemas.microsoft.com/office/drawing/2010/main"/>
                            </a:ext>
                          </a:extLst>
                        </pic:spPr>
                      </pic:pic>
                    </a:graphicData>
                  </a:graphic>
                </wp:inline>
              </w:drawing>
            </w:r>
          </w:p>
          <w:p w14:paraId="09FAAB98" w14:textId="77777777" w:rsidR="003767A9" w:rsidRPr="0030394D" w:rsidRDefault="003767A9" w:rsidP="00101569">
            <w:pPr>
              <w:jc w:val="center"/>
              <w:rPr>
                <w:sz w:val="20"/>
                <w:szCs w:val="20"/>
              </w:rPr>
            </w:pPr>
          </w:p>
        </w:tc>
      </w:tr>
    </w:tbl>
    <w:p w14:paraId="35E596F5"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eastAsia="Palatino Linotype" w:hAnsi="Palatino Linotype" w:cs="Palatino Linotype"/>
          <w:lang w:val="es-ES" w:eastAsia="es-MX"/>
        </w:rPr>
        <w:lastRenderedPageBreak/>
        <w:t xml:space="preserve">De acuerdo con el análisis anterior, es evidente que la Reserva de la información solicitada resulta improcedente pues el Acuerdo entregado en respuesta carece de la debida fundamentación, motivación y requisitos para considerarse como procedente; por ello, es necesario recordar al </w:t>
      </w:r>
      <w:r w:rsidRPr="0030394D">
        <w:rPr>
          <w:rFonts w:ascii="Palatino Linotype" w:eastAsia="Palatino Linotype" w:hAnsi="Palatino Linotype" w:cs="Palatino Linotype"/>
          <w:b/>
          <w:lang w:val="es-ES" w:eastAsia="es-MX"/>
        </w:rPr>
        <w:t xml:space="preserve">SUJETO OBLIGADO </w:t>
      </w:r>
      <w:r w:rsidRPr="0030394D">
        <w:rPr>
          <w:rFonts w:ascii="Palatino Linotype" w:eastAsia="Palatino Linotype" w:hAnsi="Palatino Linotype" w:cs="Palatino Linotype"/>
          <w:lang w:val="es-ES" w:eastAsia="es-MX"/>
        </w:rPr>
        <w:t xml:space="preserve">que la </w:t>
      </w:r>
      <w:r w:rsidRPr="0030394D">
        <w:rPr>
          <w:rFonts w:ascii="Palatino Linotype" w:hAnsi="Palatino Linotype" w:cs="Arial"/>
          <w:lang w:eastAsia="es-MX"/>
        </w:rPr>
        <w:t xml:space="preserve">fundamentación y motivación consiste en la obligación que tiene todo ente público de expresar los preceptos jurídicos aplicables al asunto motivo del acto y las razones o argumentos de su actuar. </w:t>
      </w:r>
    </w:p>
    <w:p w14:paraId="43DD0ED8"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Al respecto, el máximo tribunal del país ha establecido jurisprudencia respecto a qué debe entenderse por fundamentación y motivación, en los siguientes términos:</w:t>
      </w:r>
    </w:p>
    <w:p w14:paraId="128F4625" w14:textId="77777777" w:rsidR="003767A9" w:rsidRPr="0030394D" w:rsidRDefault="003767A9" w:rsidP="003767A9">
      <w:pPr>
        <w:spacing w:before="100" w:beforeAutospacing="1" w:after="100" w:afterAutospacing="1"/>
        <w:ind w:left="851" w:right="902"/>
        <w:jc w:val="both"/>
        <w:rPr>
          <w:rFonts w:ascii="Palatino Linotype" w:hAnsi="Palatino Linotype" w:cs="Arial"/>
          <w:i/>
          <w:sz w:val="22"/>
          <w:szCs w:val="22"/>
          <w:lang w:eastAsia="es-MX"/>
        </w:rPr>
      </w:pPr>
      <w:r w:rsidRPr="0030394D">
        <w:rPr>
          <w:rFonts w:ascii="Palatino Linotype" w:hAnsi="Palatino Linotype" w:cs="Arial"/>
          <w:b/>
          <w:i/>
          <w:sz w:val="22"/>
          <w:szCs w:val="22"/>
          <w:lang w:eastAsia="es-MX"/>
        </w:rPr>
        <w:t>“FUNDAMENTACIÓN Y MOTIVACIÓN.</w:t>
      </w:r>
      <w:r w:rsidRPr="0030394D">
        <w:rPr>
          <w:rFonts w:ascii="Palatino Linotype" w:hAnsi="Palatino Linotype" w:cs="Arial"/>
          <w:i/>
          <w:sz w:val="22"/>
          <w:szCs w:val="22"/>
          <w:lang w:eastAsia="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1D82AC78"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91F45D2"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FC6550A" w14:textId="77777777" w:rsidR="003767A9" w:rsidRPr="0030394D" w:rsidRDefault="003767A9" w:rsidP="003767A9">
      <w:pPr>
        <w:spacing w:before="100" w:beforeAutospacing="1" w:after="100" w:afterAutospacing="1" w:line="276" w:lineRule="auto"/>
        <w:ind w:left="851" w:right="902"/>
        <w:jc w:val="both"/>
        <w:rPr>
          <w:rFonts w:ascii="Palatino Linotype" w:hAnsi="Palatino Linotype" w:cs="Arial"/>
          <w:i/>
          <w:sz w:val="22"/>
          <w:szCs w:val="22"/>
          <w:lang w:eastAsia="es-MX"/>
        </w:rPr>
      </w:pPr>
      <w:r w:rsidRPr="0030394D">
        <w:rPr>
          <w:rFonts w:ascii="Palatino Linotype" w:hAnsi="Palatino Linotype" w:cs="Arial"/>
          <w:b/>
          <w:i/>
          <w:sz w:val="22"/>
          <w:szCs w:val="22"/>
          <w:lang w:eastAsia="es-MX"/>
        </w:rPr>
        <w:t xml:space="preserve">“FUNDAMENTACIÓN Y MOTIVACIÓN. EL ASPECTO FORMAL DE LA GARANTÍA Y SU FINALIDAD SE TRADUCEN EN EXPLICAR, JUSTIFICAR, POSIBILITAR LA DEFENSA Y COMUNICAR LA </w:t>
      </w:r>
      <w:r w:rsidRPr="0030394D">
        <w:rPr>
          <w:rFonts w:ascii="Palatino Linotype" w:hAnsi="Palatino Linotype" w:cs="Arial"/>
          <w:b/>
          <w:i/>
          <w:sz w:val="22"/>
          <w:szCs w:val="22"/>
          <w:lang w:eastAsia="es-MX"/>
        </w:rPr>
        <w:lastRenderedPageBreak/>
        <w:t>DECISIÓN</w:t>
      </w:r>
      <w:r w:rsidRPr="0030394D">
        <w:rPr>
          <w:rFonts w:ascii="Palatino Linotype" w:hAnsi="Palatino Linotype" w:cs="Arial"/>
          <w:i/>
          <w:sz w:val="22"/>
          <w:szCs w:val="22"/>
          <w:lang w:eastAsia="es-MX"/>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76B952F8"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EB0FB7D"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 xml:space="preserve">Dicho lo anterior, es preciso recordar que las solicitudes del </w:t>
      </w:r>
      <w:r w:rsidRPr="0030394D">
        <w:rPr>
          <w:rFonts w:ascii="Palatino Linotype" w:hAnsi="Palatino Linotype" w:cs="Arial"/>
          <w:b/>
          <w:lang w:eastAsia="es-MX"/>
        </w:rPr>
        <w:t xml:space="preserve">RECURRENTE </w:t>
      </w:r>
      <w:r w:rsidRPr="0030394D">
        <w:rPr>
          <w:rFonts w:ascii="Palatino Linotype" w:hAnsi="Palatino Linotype" w:cs="Arial"/>
          <w:lang w:eastAsia="es-MX"/>
        </w:rPr>
        <w:t xml:space="preserve">consistieron en preguntas concretas sobre datos estadísticos, y en ese sentido conviene señalar que el Derecho de Acceso a la Información de conformidad con el artículo 4° de la Ley de Transparencia y Acceso a la Información Pública del Estado de México y Municipios, establece que la información pública es aquella generada, </w:t>
      </w:r>
      <w:r w:rsidRPr="0030394D">
        <w:rPr>
          <w:rFonts w:ascii="Palatino Linotype" w:hAnsi="Palatino Linotype" w:cs="Arial"/>
          <w:lang w:eastAsia="es-MX"/>
        </w:rPr>
        <w:lastRenderedPageBreak/>
        <w:t>obtenida, adquirida, transformada por los sujetos obligados, o en su caso, la tengan en su posesión, será pública y accesible para cualquier persona.</w:t>
      </w:r>
    </w:p>
    <w:p w14:paraId="26ACCCF1"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Así, se advierte que el derecho de acceso a la información, consiste en una prerrogativa de cualquier persona, a solicitar información pública que conste en documentos generados, obtenidos, adquiridos, transformados o que tengan en posesión los sujetos obligados.</w:t>
      </w:r>
    </w:p>
    <w:p w14:paraId="4E3F0DEB"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Lo anterior, es acorde con los artículos 12, 24, último párrafo y 160 de la Ley de Transparencia en cita, los cuales disponen que los Sujetos Obligados sólo entregarán la información que obre en sus archivos y no estarán obligados a procesarla, resumirla, efectuar cálculos o practicar investigaciones.</w:t>
      </w:r>
    </w:p>
    <w:p w14:paraId="6405DE70"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De tales circunstancias, se colige que los sujetos obligados únicamente están constreñidos a proporcionar la documentación que obre en sus archivos; por lo que, no están obligados a generar o elaborar documentos ad hoc, como es el caso de proporcionar respuesta a un cuestionamiento.</w:t>
      </w:r>
    </w:p>
    <w:p w14:paraId="5033685F"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Robustece lo anterior el Criterio 03/17 emitido por el Instituto Nacional de Transparencia, Acceso a la Información y Protección de Datos Personales, que a continuación se cita:</w:t>
      </w:r>
    </w:p>
    <w:p w14:paraId="5F37DDC0" w14:textId="77777777" w:rsidR="003767A9" w:rsidRPr="0030394D" w:rsidRDefault="003767A9" w:rsidP="003767A9">
      <w:pPr>
        <w:spacing w:before="100" w:beforeAutospacing="1" w:after="100" w:afterAutospacing="1" w:line="276" w:lineRule="auto"/>
        <w:ind w:left="851" w:right="902"/>
        <w:jc w:val="both"/>
        <w:rPr>
          <w:rFonts w:ascii="Palatino Linotype" w:hAnsi="Palatino Linotype" w:cs="Arial"/>
          <w:i/>
          <w:sz w:val="22"/>
          <w:szCs w:val="22"/>
          <w:lang w:eastAsia="es-MX"/>
        </w:rPr>
      </w:pPr>
      <w:r w:rsidRPr="0030394D">
        <w:rPr>
          <w:rFonts w:ascii="Palatino Linotype" w:hAnsi="Palatino Linotype" w:cs="Arial"/>
          <w:i/>
          <w:sz w:val="22"/>
          <w:szCs w:val="22"/>
          <w:lang w:eastAsia="es-MX"/>
        </w:rPr>
        <w:t>“</w:t>
      </w:r>
      <w:r w:rsidRPr="0030394D">
        <w:rPr>
          <w:rFonts w:ascii="Palatino Linotype" w:hAnsi="Palatino Linotype" w:cs="Arial"/>
          <w:b/>
          <w:i/>
          <w:sz w:val="22"/>
          <w:szCs w:val="22"/>
          <w:lang w:eastAsia="es-MX"/>
        </w:rPr>
        <w:t>No existe obligación de elaborar documentos ad hoc para atender las solicitudes de acceso a la información</w:t>
      </w:r>
      <w:r w:rsidRPr="0030394D">
        <w:rPr>
          <w:rFonts w:ascii="Palatino Linotype" w:hAnsi="Palatino Linotype" w:cs="Arial"/>
          <w:i/>
          <w:sz w:val="22"/>
          <w:szCs w:val="22"/>
          <w:lang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w:t>
      </w:r>
      <w:r w:rsidRPr="0030394D">
        <w:rPr>
          <w:rFonts w:ascii="Palatino Linotype" w:hAnsi="Palatino Linotype" w:cs="Arial"/>
          <w:i/>
          <w:sz w:val="22"/>
          <w:szCs w:val="22"/>
          <w:lang w:eastAsia="es-MX"/>
        </w:rPr>
        <w:lastRenderedPageBreak/>
        <w:t>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7D42F566"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 xml:space="preserve">Conforme a lo anterior, se advierte que las respuestas a los cuestionamientos realizados por el solicitante en primera instancia, son una consulta y no así una solicitud de acceso a información pública que pueda ser atendida mediante una expresión documental; pues corresponde a varias preguntas que implicarían elaborar un documento ad hoc. </w:t>
      </w:r>
    </w:p>
    <w:p w14:paraId="0CCD446B"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Lo anterior, toma sustento la Jurisprudencia XXI.1o.P.A. J/27, de los Tribunales Colegiados de Circuito, localizada en la página 1406, del Semanario Judicial de la Federación y su Gaceta, Tomo XXXIII, marzo 2011, Novena Época, que establece lo siguiente:</w:t>
      </w:r>
    </w:p>
    <w:p w14:paraId="39C661D0" w14:textId="77777777" w:rsidR="003767A9" w:rsidRPr="0030394D" w:rsidRDefault="003767A9" w:rsidP="003767A9">
      <w:pPr>
        <w:spacing w:before="100" w:beforeAutospacing="1" w:after="100" w:afterAutospacing="1" w:line="276" w:lineRule="auto"/>
        <w:ind w:left="851" w:right="902"/>
        <w:jc w:val="both"/>
        <w:rPr>
          <w:rFonts w:ascii="Palatino Linotype" w:hAnsi="Palatino Linotype" w:cs="Arial"/>
          <w:i/>
          <w:sz w:val="22"/>
          <w:szCs w:val="22"/>
          <w:lang w:eastAsia="es-MX"/>
        </w:rPr>
      </w:pPr>
      <w:r w:rsidRPr="0030394D">
        <w:rPr>
          <w:rFonts w:ascii="Palatino Linotype" w:hAnsi="Palatino Linotype" w:cs="Arial"/>
          <w:i/>
          <w:sz w:val="22"/>
          <w:szCs w:val="22"/>
          <w:lang w:eastAsia="es-MX"/>
        </w:rPr>
        <w:t>“</w:t>
      </w:r>
      <w:r w:rsidRPr="0030394D">
        <w:rPr>
          <w:rFonts w:ascii="Palatino Linotype" w:hAnsi="Palatino Linotype" w:cs="Arial"/>
          <w:b/>
          <w:i/>
          <w:sz w:val="22"/>
          <w:szCs w:val="22"/>
          <w:lang w:eastAsia="es-MX"/>
        </w:rPr>
        <w:t>DERECHO DE PETICIÓN. SUS ELEMENTOS.</w:t>
      </w:r>
      <w:r w:rsidRPr="0030394D">
        <w:rPr>
          <w:rFonts w:ascii="Palatino Linotype" w:hAnsi="Palatino Linotype" w:cs="Arial"/>
          <w:i/>
          <w:sz w:val="22"/>
          <w:szCs w:val="22"/>
          <w:lang w:eastAsia="es-MX"/>
        </w:rPr>
        <w:t xml:space="preserve"> 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w:t>
      </w:r>
      <w:r w:rsidRPr="0030394D">
        <w:rPr>
          <w:rFonts w:ascii="Palatino Linotype" w:hAnsi="Palatino Linotype" w:cs="Arial"/>
          <w:i/>
          <w:sz w:val="22"/>
          <w:szCs w:val="22"/>
          <w:lang w:eastAsia="es-MX"/>
        </w:rPr>
        <w:lastRenderedPageBreak/>
        <w:t>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0AA33119"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14:paraId="319F38F7"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No obstante, resulta necesario traer a colación el Criterio 16/17, emitido por el Instituto Nacional de Transparencia, Acceso a la Información y Protección de Datos Personales, que establece:</w:t>
      </w:r>
    </w:p>
    <w:p w14:paraId="44592E00" w14:textId="77777777" w:rsidR="003767A9" w:rsidRPr="0030394D" w:rsidRDefault="003767A9" w:rsidP="003767A9">
      <w:pPr>
        <w:spacing w:before="100" w:beforeAutospacing="1" w:after="100" w:afterAutospacing="1" w:line="276" w:lineRule="auto"/>
        <w:ind w:left="851" w:right="902"/>
        <w:jc w:val="both"/>
        <w:rPr>
          <w:rFonts w:ascii="Palatino Linotype" w:hAnsi="Palatino Linotype" w:cs="Arial"/>
          <w:i/>
          <w:sz w:val="22"/>
          <w:szCs w:val="22"/>
          <w:lang w:eastAsia="es-MX"/>
        </w:rPr>
      </w:pPr>
      <w:r w:rsidRPr="0030394D">
        <w:rPr>
          <w:rFonts w:ascii="Palatino Linotype" w:hAnsi="Palatino Linotype" w:cs="Arial"/>
          <w:i/>
          <w:sz w:val="22"/>
          <w:szCs w:val="22"/>
          <w:lang w:eastAsia="es-MX"/>
        </w:rPr>
        <w:t>“</w:t>
      </w:r>
      <w:r w:rsidRPr="0030394D">
        <w:rPr>
          <w:rFonts w:ascii="Palatino Linotype" w:hAnsi="Palatino Linotype" w:cs="Arial"/>
          <w:b/>
          <w:i/>
          <w:sz w:val="22"/>
          <w:szCs w:val="22"/>
          <w:lang w:eastAsia="es-MX"/>
        </w:rPr>
        <w:t>Expresión documental</w:t>
      </w:r>
      <w:r w:rsidRPr="0030394D">
        <w:rPr>
          <w:rFonts w:ascii="Palatino Linotype" w:hAnsi="Palatino Linotype" w:cs="Arial"/>
          <w:i/>
          <w:sz w:val="22"/>
          <w:szCs w:val="22"/>
          <w:lang w:eastAsia="es-MX"/>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2C46A0C6"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 xml:space="preserve">Del criterio citado, se desprende que cuando los particulares realicen una consulta, pero la respuesta pudiera obrar en algún documento en poder de los Sujetos </w:t>
      </w:r>
      <w:r w:rsidRPr="0030394D">
        <w:rPr>
          <w:rFonts w:ascii="Palatino Linotype" w:hAnsi="Palatino Linotype" w:cs="Arial"/>
          <w:lang w:eastAsia="es-MX"/>
        </w:rPr>
        <w:lastRenderedPageBreak/>
        <w:t>Obligados, estos deben de proporcionar la expresión documental, que dé cuenta de lo requerido.</w:t>
      </w:r>
    </w:p>
    <w:p w14:paraId="2C929F8D" w14:textId="77777777" w:rsidR="003767A9" w:rsidRPr="0030394D" w:rsidRDefault="003767A9" w:rsidP="003767A9">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 xml:space="preserve">Conforme a lo anterior, se considera que la pretensión del ahora Recurrente es obtener el número de policías municipales </w:t>
      </w:r>
      <w:r w:rsidR="000F1888" w:rsidRPr="0030394D">
        <w:rPr>
          <w:rFonts w:ascii="Palatino Linotype" w:hAnsi="Palatino Linotype" w:cs="Arial"/>
          <w:lang w:eastAsia="es-MX"/>
        </w:rPr>
        <w:t xml:space="preserve">y armas registradas </w:t>
      </w:r>
      <w:r w:rsidRPr="0030394D">
        <w:rPr>
          <w:rFonts w:ascii="Palatino Linotype" w:hAnsi="Palatino Linotype" w:cs="Arial"/>
          <w:lang w:eastAsia="es-MX"/>
        </w:rPr>
        <w:t xml:space="preserve">con los que contaba el Ayuntamiento de </w:t>
      </w:r>
      <w:r w:rsidR="000F1888" w:rsidRPr="0030394D">
        <w:rPr>
          <w:rFonts w:ascii="Palatino Linotype" w:hAnsi="Palatino Linotype" w:cs="Arial"/>
          <w:lang w:eastAsia="es-MX"/>
        </w:rPr>
        <w:t>Cuautitlán Izcalli</w:t>
      </w:r>
      <w:r w:rsidRPr="0030394D">
        <w:rPr>
          <w:rFonts w:ascii="Palatino Linotype" w:hAnsi="Palatino Linotype" w:cs="Arial"/>
          <w:lang w:eastAsia="es-MX"/>
        </w:rPr>
        <w:t xml:space="preserve">, al veintiséis de </w:t>
      </w:r>
      <w:r w:rsidR="000F1888" w:rsidRPr="0030394D">
        <w:rPr>
          <w:rFonts w:ascii="Palatino Linotype" w:hAnsi="Palatino Linotype" w:cs="Arial"/>
          <w:lang w:eastAsia="es-MX"/>
        </w:rPr>
        <w:t>enero de d</w:t>
      </w:r>
      <w:r w:rsidRPr="0030394D">
        <w:rPr>
          <w:rFonts w:ascii="Palatino Linotype" w:hAnsi="Palatino Linotype" w:cs="Arial"/>
          <w:lang w:eastAsia="es-MX"/>
        </w:rPr>
        <w:t>os mil veinti</w:t>
      </w:r>
      <w:r w:rsidR="000F1888" w:rsidRPr="0030394D">
        <w:rPr>
          <w:rFonts w:ascii="Palatino Linotype" w:hAnsi="Palatino Linotype" w:cs="Arial"/>
          <w:lang w:eastAsia="es-MX"/>
        </w:rPr>
        <w:t>dós</w:t>
      </w:r>
      <w:r w:rsidRPr="0030394D">
        <w:rPr>
          <w:rFonts w:ascii="Palatino Linotype" w:hAnsi="Palatino Linotype" w:cs="Arial"/>
          <w:lang w:eastAsia="es-MX"/>
        </w:rPr>
        <w:t>.</w:t>
      </w:r>
    </w:p>
    <w:p w14:paraId="0FFFB2FA" w14:textId="77777777" w:rsidR="000F1888" w:rsidRPr="0030394D" w:rsidRDefault="000F1888" w:rsidP="000F1888">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En ese contexto,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5F81D09F" w14:textId="77777777" w:rsidR="000F1888" w:rsidRPr="0030394D" w:rsidRDefault="000F1888" w:rsidP="000F1888">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En ese contexto, el artículo 6, fracciones XI y XII de dicho ordenamiento jurídico, establece los siguientes conceptos:</w:t>
      </w:r>
    </w:p>
    <w:p w14:paraId="122D5F9F" w14:textId="77777777" w:rsidR="000F1888" w:rsidRPr="0030394D" w:rsidRDefault="000F1888" w:rsidP="000F1888">
      <w:pPr>
        <w:pStyle w:val="Prrafodelista"/>
        <w:numPr>
          <w:ilvl w:val="0"/>
          <w:numId w:val="4"/>
        </w:num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b/>
          <w:lang w:eastAsia="es-MX"/>
        </w:rPr>
        <w:t>Instituciones Policiales:</w:t>
      </w:r>
      <w:r w:rsidRPr="0030394D">
        <w:rPr>
          <w:rFonts w:ascii="Palatino Linotype" w:hAnsi="Palatino Linotype" w:cs="Arial"/>
          <w:lang w:eastAsia="es-MX"/>
        </w:rPr>
        <w:t xml:space="preserve"> Son los cuerpos de policía, de vigilancia y custodia de los establecimientos penitenciarios, detención preventiva, centros de arraigo y en general, todas las dependencias encargadas de la seguridad pública a nivel estatal y municipal.</w:t>
      </w:r>
    </w:p>
    <w:p w14:paraId="71BA13E7" w14:textId="77777777" w:rsidR="000F1888" w:rsidRPr="0030394D" w:rsidRDefault="000F1888" w:rsidP="000F1888">
      <w:pPr>
        <w:pStyle w:val="Prrafodelista"/>
        <w:numPr>
          <w:ilvl w:val="0"/>
          <w:numId w:val="4"/>
        </w:num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b/>
          <w:lang w:eastAsia="es-MX"/>
        </w:rPr>
        <w:t>Instituciones de Seguridad Pública:</w:t>
      </w:r>
      <w:r w:rsidRPr="0030394D">
        <w:rPr>
          <w:rFonts w:ascii="Palatino Linotype" w:hAnsi="Palatino Linotype" w:cs="Arial"/>
          <w:lang w:eastAsia="es-MX"/>
        </w:rPr>
        <w:t xml:space="preserve"> Instituciones Policiales, Procuración de Justicia, Sistema Penitenciario y dependencias encargadas de la seguridad pública a nivel estatal y municipal.</w:t>
      </w:r>
    </w:p>
    <w:p w14:paraId="0A9A6727" w14:textId="77777777" w:rsidR="000F1888" w:rsidRPr="0030394D" w:rsidRDefault="000F1888" w:rsidP="000F1888">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lastRenderedPageBreak/>
        <w:t xml:space="preserve">Al respecto, cabe señalar que la </w:t>
      </w:r>
      <w:r w:rsidR="003422D6" w:rsidRPr="0030394D">
        <w:rPr>
          <w:rFonts w:ascii="Palatino Linotype" w:hAnsi="Palatino Linotype" w:cs="Arial"/>
          <w:lang w:eastAsia="es-MX"/>
        </w:rPr>
        <w:t xml:space="preserve">Comisaría General de Seguridad Pública, </w:t>
      </w:r>
      <w:r w:rsidRPr="0030394D">
        <w:rPr>
          <w:rFonts w:ascii="Palatino Linotype" w:hAnsi="Palatino Linotype" w:cs="Arial"/>
          <w:lang w:eastAsia="es-MX"/>
        </w:rPr>
        <w:t>será la responsable de salvaguardar la integridad y derechos humanos de las personas, así como preservar las libertades, el orden y la paz pública, a través de la prevención de conductas antisociales; así como, llevar a cabo las acti</w:t>
      </w:r>
      <w:r w:rsidR="003422D6" w:rsidRPr="0030394D">
        <w:rPr>
          <w:rFonts w:ascii="Palatino Linotype" w:hAnsi="Palatino Linotype" w:cs="Arial"/>
          <w:lang w:eastAsia="es-MX"/>
        </w:rPr>
        <w:t>vidades con control de tránsito de conformidad con el artículo 98 del Bando Municipal de Cuautitlán Izcalli para el año 2022.</w:t>
      </w:r>
    </w:p>
    <w:p w14:paraId="6073FBBD" w14:textId="77777777" w:rsidR="003422D6" w:rsidRPr="0030394D" w:rsidRDefault="003422D6" w:rsidP="003422D6">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En ese sentido, el artículo 142 y 143 de la Ley de Seguridad del Estado de México, establece la organización jerárquica de las Instituciones Policiales de la Entidad Federativa y sus Municipios, la cual es la siguiente:</w:t>
      </w:r>
    </w:p>
    <w:p w14:paraId="5C8D60D1" w14:textId="77777777" w:rsidR="003422D6" w:rsidRPr="0030394D" w:rsidRDefault="003422D6" w:rsidP="003422D6">
      <w:pPr>
        <w:numPr>
          <w:ilvl w:val="0"/>
          <w:numId w:val="5"/>
        </w:numPr>
        <w:spacing w:line="360" w:lineRule="auto"/>
        <w:contextualSpacing/>
        <w:rPr>
          <w:rFonts w:ascii="Palatino Linotype" w:eastAsia="Calibri" w:hAnsi="Palatino Linotype" w:cs="Tahoma"/>
          <w:bCs/>
        </w:rPr>
      </w:pPr>
      <w:r w:rsidRPr="0030394D">
        <w:rPr>
          <w:rFonts w:ascii="Palatino Linotype" w:eastAsia="Calibri" w:hAnsi="Palatino Linotype" w:cs="Tahoma"/>
          <w:bCs/>
        </w:rPr>
        <w:t>Comisarios:</w:t>
      </w:r>
    </w:p>
    <w:p w14:paraId="36C825FE" w14:textId="77777777" w:rsidR="003422D6" w:rsidRPr="0030394D" w:rsidRDefault="003422D6" w:rsidP="003422D6">
      <w:pPr>
        <w:numPr>
          <w:ilvl w:val="0"/>
          <w:numId w:val="6"/>
        </w:numPr>
        <w:spacing w:line="360" w:lineRule="auto"/>
        <w:ind w:left="993" w:hanging="77"/>
        <w:contextualSpacing/>
        <w:rPr>
          <w:rFonts w:ascii="Palatino Linotype" w:eastAsia="Calibri" w:hAnsi="Palatino Linotype" w:cs="Tahoma"/>
          <w:bCs/>
        </w:rPr>
      </w:pPr>
      <w:r w:rsidRPr="0030394D">
        <w:rPr>
          <w:rFonts w:ascii="Palatino Linotype" w:eastAsia="Calibri" w:hAnsi="Palatino Linotype" w:cs="Tahoma"/>
          <w:bCs/>
        </w:rPr>
        <w:t>Comisario General;</w:t>
      </w:r>
    </w:p>
    <w:p w14:paraId="3766429D" w14:textId="77777777" w:rsidR="003422D6" w:rsidRPr="0030394D" w:rsidRDefault="003422D6" w:rsidP="003422D6">
      <w:pPr>
        <w:numPr>
          <w:ilvl w:val="0"/>
          <w:numId w:val="6"/>
        </w:numPr>
        <w:spacing w:line="360" w:lineRule="auto"/>
        <w:ind w:left="993" w:hanging="77"/>
        <w:contextualSpacing/>
        <w:rPr>
          <w:rFonts w:ascii="Palatino Linotype" w:eastAsia="Calibri" w:hAnsi="Palatino Linotype" w:cs="Tahoma"/>
          <w:bCs/>
        </w:rPr>
      </w:pPr>
      <w:r w:rsidRPr="0030394D">
        <w:rPr>
          <w:rFonts w:ascii="Palatino Linotype" w:eastAsia="Calibri" w:hAnsi="Palatino Linotype" w:cs="Tahoma"/>
          <w:bCs/>
        </w:rPr>
        <w:t>Comisario Jefe, y</w:t>
      </w:r>
    </w:p>
    <w:p w14:paraId="6916437F" w14:textId="77777777" w:rsidR="003422D6" w:rsidRPr="0030394D" w:rsidRDefault="003422D6" w:rsidP="003422D6">
      <w:pPr>
        <w:numPr>
          <w:ilvl w:val="0"/>
          <w:numId w:val="6"/>
        </w:numPr>
        <w:spacing w:line="360" w:lineRule="auto"/>
        <w:ind w:left="993" w:hanging="77"/>
        <w:contextualSpacing/>
        <w:rPr>
          <w:rFonts w:ascii="Palatino Linotype" w:eastAsia="Calibri" w:hAnsi="Palatino Linotype" w:cs="Tahoma"/>
          <w:bCs/>
        </w:rPr>
      </w:pPr>
      <w:r w:rsidRPr="0030394D">
        <w:rPr>
          <w:rFonts w:ascii="Palatino Linotype" w:eastAsia="Calibri" w:hAnsi="Palatino Linotype" w:cs="Tahoma"/>
          <w:bCs/>
        </w:rPr>
        <w:t>Comisario.</w:t>
      </w:r>
    </w:p>
    <w:p w14:paraId="16283D66" w14:textId="77777777" w:rsidR="003422D6" w:rsidRPr="0030394D" w:rsidRDefault="003422D6" w:rsidP="003422D6">
      <w:pPr>
        <w:numPr>
          <w:ilvl w:val="0"/>
          <w:numId w:val="5"/>
        </w:numPr>
        <w:spacing w:line="360" w:lineRule="auto"/>
        <w:contextualSpacing/>
        <w:rPr>
          <w:rFonts w:ascii="Palatino Linotype" w:eastAsia="Calibri" w:hAnsi="Palatino Linotype" w:cs="Tahoma"/>
          <w:bCs/>
        </w:rPr>
      </w:pPr>
      <w:r w:rsidRPr="0030394D">
        <w:rPr>
          <w:rFonts w:ascii="Palatino Linotype" w:eastAsia="Calibri" w:hAnsi="Palatino Linotype" w:cs="Tahoma"/>
          <w:bCs/>
        </w:rPr>
        <w:t>Inspectores:</w:t>
      </w:r>
    </w:p>
    <w:p w14:paraId="20C838DD" w14:textId="77777777" w:rsidR="003422D6" w:rsidRPr="0030394D" w:rsidRDefault="003422D6" w:rsidP="003422D6">
      <w:pPr>
        <w:numPr>
          <w:ilvl w:val="0"/>
          <w:numId w:val="7"/>
        </w:numPr>
        <w:spacing w:line="360" w:lineRule="auto"/>
        <w:ind w:left="993" w:hanging="54"/>
        <w:contextualSpacing/>
        <w:rPr>
          <w:rFonts w:ascii="Palatino Linotype" w:eastAsia="Calibri" w:hAnsi="Palatino Linotype" w:cs="Tahoma"/>
          <w:bCs/>
        </w:rPr>
      </w:pPr>
      <w:r w:rsidRPr="0030394D">
        <w:rPr>
          <w:rFonts w:ascii="Palatino Linotype" w:eastAsia="Calibri" w:hAnsi="Palatino Linotype" w:cs="Tahoma"/>
          <w:bCs/>
        </w:rPr>
        <w:t>Inspector General;</w:t>
      </w:r>
    </w:p>
    <w:p w14:paraId="3C3A42B6" w14:textId="77777777" w:rsidR="003422D6" w:rsidRPr="0030394D" w:rsidRDefault="003422D6" w:rsidP="003422D6">
      <w:pPr>
        <w:numPr>
          <w:ilvl w:val="0"/>
          <w:numId w:val="7"/>
        </w:numPr>
        <w:spacing w:line="360" w:lineRule="auto"/>
        <w:ind w:left="993" w:hanging="54"/>
        <w:contextualSpacing/>
        <w:rPr>
          <w:rFonts w:ascii="Palatino Linotype" w:eastAsia="Calibri" w:hAnsi="Palatino Linotype" w:cs="Tahoma"/>
          <w:bCs/>
        </w:rPr>
      </w:pPr>
      <w:r w:rsidRPr="0030394D">
        <w:rPr>
          <w:rFonts w:ascii="Palatino Linotype" w:eastAsia="Calibri" w:hAnsi="Palatino Linotype" w:cs="Tahoma"/>
          <w:bCs/>
        </w:rPr>
        <w:t>Inspector Jefe, y</w:t>
      </w:r>
    </w:p>
    <w:p w14:paraId="221E2473" w14:textId="77777777" w:rsidR="003422D6" w:rsidRPr="0030394D" w:rsidRDefault="003422D6" w:rsidP="003422D6">
      <w:pPr>
        <w:numPr>
          <w:ilvl w:val="0"/>
          <w:numId w:val="7"/>
        </w:numPr>
        <w:spacing w:line="360" w:lineRule="auto"/>
        <w:ind w:left="993" w:hanging="54"/>
        <w:contextualSpacing/>
        <w:rPr>
          <w:rFonts w:ascii="Palatino Linotype" w:eastAsia="Calibri" w:hAnsi="Palatino Linotype" w:cs="Tahoma"/>
          <w:bCs/>
        </w:rPr>
      </w:pPr>
      <w:r w:rsidRPr="0030394D">
        <w:rPr>
          <w:rFonts w:ascii="Palatino Linotype" w:eastAsia="Calibri" w:hAnsi="Palatino Linotype" w:cs="Tahoma"/>
          <w:bCs/>
        </w:rPr>
        <w:t>Inspector.</w:t>
      </w:r>
    </w:p>
    <w:p w14:paraId="79690B91" w14:textId="77777777" w:rsidR="003422D6" w:rsidRPr="0030394D" w:rsidRDefault="003422D6" w:rsidP="003422D6">
      <w:pPr>
        <w:numPr>
          <w:ilvl w:val="0"/>
          <w:numId w:val="5"/>
        </w:numPr>
        <w:spacing w:line="360" w:lineRule="auto"/>
        <w:contextualSpacing/>
        <w:rPr>
          <w:rFonts w:ascii="Palatino Linotype" w:eastAsia="Calibri" w:hAnsi="Palatino Linotype" w:cs="Tahoma"/>
          <w:bCs/>
        </w:rPr>
      </w:pPr>
      <w:r w:rsidRPr="0030394D">
        <w:rPr>
          <w:rFonts w:ascii="Palatino Linotype" w:eastAsia="Calibri" w:hAnsi="Palatino Linotype" w:cs="Tahoma"/>
          <w:bCs/>
        </w:rPr>
        <w:t>Oficiales:</w:t>
      </w:r>
    </w:p>
    <w:p w14:paraId="4DEDB7EE" w14:textId="77777777" w:rsidR="003422D6" w:rsidRPr="0030394D" w:rsidRDefault="003422D6" w:rsidP="003422D6">
      <w:pPr>
        <w:numPr>
          <w:ilvl w:val="0"/>
          <w:numId w:val="8"/>
        </w:numPr>
        <w:spacing w:line="360" w:lineRule="auto"/>
        <w:ind w:left="993" w:hanging="54"/>
        <w:contextualSpacing/>
        <w:rPr>
          <w:rFonts w:ascii="Palatino Linotype" w:eastAsia="Calibri" w:hAnsi="Palatino Linotype" w:cs="Tahoma"/>
          <w:bCs/>
        </w:rPr>
      </w:pPr>
      <w:r w:rsidRPr="0030394D">
        <w:rPr>
          <w:rFonts w:ascii="Palatino Linotype" w:eastAsia="Calibri" w:hAnsi="Palatino Linotype" w:cs="Tahoma"/>
          <w:bCs/>
        </w:rPr>
        <w:t>Subinspector;</w:t>
      </w:r>
    </w:p>
    <w:p w14:paraId="33B601D9" w14:textId="77777777" w:rsidR="003422D6" w:rsidRPr="0030394D" w:rsidRDefault="003422D6" w:rsidP="003422D6">
      <w:pPr>
        <w:numPr>
          <w:ilvl w:val="0"/>
          <w:numId w:val="8"/>
        </w:numPr>
        <w:spacing w:line="360" w:lineRule="auto"/>
        <w:ind w:left="993" w:hanging="54"/>
        <w:contextualSpacing/>
        <w:rPr>
          <w:rFonts w:ascii="Palatino Linotype" w:eastAsia="Calibri" w:hAnsi="Palatino Linotype" w:cs="Tahoma"/>
          <w:bCs/>
        </w:rPr>
      </w:pPr>
      <w:r w:rsidRPr="0030394D">
        <w:rPr>
          <w:rFonts w:ascii="Palatino Linotype" w:eastAsia="Calibri" w:hAnsi="Palatino Linotype" w:cs="Tahoma"/>
          <w:bCs/>
        </w:rPr>
        <w:t>Oficial, y</w:t>
      </w:r>
    </w:p>
    <w:p w14:paraId="6871BA3F" w14:textId="77777777" w:rsidR="003422D6" w:rsidRPr="0030394D" w:rsidRDefault="003422D6" w:rsidP="003422D6">
      <w:pPr>
        <w:numPr>
          <w:ilvl w:val="0"/>
          <w:numId w:val="8"/>
        </w:numPr>
        <w:spacing w:line="360" w:lineRule="auto"/>
        <w:ind w:left="993" w:hanging="54"/>
        <w:contextualSpacing/>
        <w:rPr>
          <w:rFonts w:ascii="Palatino Linotype" w:eastAsia="Calibri" w:hAnsi="Palatino Linotype" w:cs="Tahoma"/>
          <w:bCs/>
        </w:rPr>
      </w:pPr>
      <w:r w:rsidRPr="0030394D">
        <w:rPr>
          <w:rFonts w:ascii="Palatino Linotype" w:eastAsia="Calibri" w:hAnsi="Palatino Linotype" w:cs="Tahoma"/>
          <w:bCs/>
        </w:rPr>
        <w:t>Suboficial.</w:t>
      </w:r>
    </w:p>
    <w:p w14:paraId="6E02E99C" w14:textId="77777777" w:rsidR="003422D6" w:rsidRPr="0030394D" w:rsidRDefault="003422D6" w:rsidP="003422D6">
      <w:pPr>
        <w:numPr>
          <w:ilvl w:val="0"/>
          <w:numId w:val="5"/>
        </w:numPr>
        <w:spacing w:line="360" w:lineRule="auto"/>
        <w:contextualSpacing/>
        <w:rPr>
          <w:rFonts w:ascii="Palatino Linotype" w:eastAsia="Calibri" w:hAnsi="Palatino Linotype" w:cs="Tahoma"/>
          <w:bCs/>
        </w:rPr>
      </w:pPr>
      <w:r w:rsidRPr="0030394D">
        <w:rPr>
          <w:rFonts w:ascii="Palatino Linotype" w:eastAsia="Calibri" w:hAnsi="Palatino Linotype" w:cs="Tahoma"/>
          <w:bCs/>
        </w:rPr>
        <w:t>Escala Básica:</w:t>
      </w:r>
    </w:p>
    <w:p w14:paraId="00C90701" w14:textId="77777777" w:rsidR="003422D6" w:rsidRPr="0030394D" w:rsidRDefault="003422D6" w:rsidP="003422D6">
      <w:pPr>
        <w:numPr>
          <w:ilvl w:val="0"/>
          <w:numId w:val="9"/>
        </w:numPr>
        <w:spacing w:line="360" w:lineRule="auto"/>
        <w:ind w:left="993" w:hanging="54"/>
        <w:contextualSpacing/>
        <w:rPr>
          <w:rFonts w:ascii="Palatino Linotype" w:eastAsia="Calibri" w:hAnsi="Palatino Linotype" w:cs="Tahoma"/>
          <w:bCs/>
        </w:rPr>
      </w:pPr>
      <w:r w:rsidRPr="0030394D">
        <w:rPr>
          <w:rFonts w:ascii="Palatino Linotype" w:eastAsia="Calibri" w:hAnsi="Palatino Linotype" w:cs="Tahoma"/>
          <w:bCs/>
        </w:rPr>
        <w:t>Policía Primero;</w:t>
      </w:r>
    </w:p>
    <w:p w14:paraId="3B1E5242" w14:textId="77777777" w:rsidR="003422D6" w:rsidRPr="0030394D" w:rsidRDefault="003422D6" w:rsidP="003422D6">
      <w:pPr>
        <w:numPr>
          <w:ilvl w:val="0"/>
          <w:numId w:val="9"/>
        </w:numPr>
        <w:spacing w:line="360" w:lineRule="auto"/>
        <w:ind w:left="993" w:hanging="54"/>
        <w:contextualSpacing/>
        <w:rPr>
          <w:rFonts w:ascii="Palatino Linotype" w:eastAsia="Calibri" w:hAnsi="Palatino Linotype" w:cs="Tahoma"/>
          <w:bCs/>
        </w:rPr>
      </w:pPr>
      <w:r w:rsidRPr="0030394D">
        <w:rPr>
          <w:rFonts w:ascii="Palatino Linotype" w:eastAsia="Calibri" w:hAnsi="Palatino Linotype" w:cs="Tahoma"/>
          <w:bCs/>
        </w:rPr>
        <w:lastRenderedPageBreak/>
        <w:t xml:space="preserve">Policía Segundo; </w:t>
      </w:r>
    </w:p>
    <w:p w14:paraId="15467DDB" w14:textId="77777777" w:rsidR="003422D6" w:rsidRPr="0030394D" w:rsidRDefault="003422D6" w:rsidP="003422D6">
      <w:pPr>
        <w:numPr>
          <w:ilvl w:val="0"/>
          <w:numId w:val="9"/>
        </w:numPr>
        <w:spacing w:line="360" w:lineRule="auto"/>
        <w:ind w:left="993" w:hanging="54"/>
        <w:contextualSpacing/>
        <w:rPr>
          <w:rFonts w:ascii="Palatino Linotype" w:eastAsia="Calibri" w:hAnsi="Palatino Linotype" w:cs="Tahoma"/>
          <w:bCs/>
        </w:rPr>
      </w:pPr>
      <w:r w:rsidRPr="0030394D">
        <w:rPr>
          <w:rFonts w:ascii="Palatino Linotype" w:eastAsia="Calibri" w:hAnsi="Palatino Linotype" w:cs="Tahoma"/>
          <w:bCs/>
        </w:rPr>
        <w:t>Policía Tercero, y</w:t>
      </w:r>
    </w:p>
    <w:p w14:paraId="4C56EB43" w14:textId="77777777" w:rsidR="003422D6" w:rsidRPr="0030394D" w:rsidRDefault="003422D6" w:rsidP="003422D6">
      <w:pPr>
        <w:numPr>
          <w:ilvl w:val="0"/>
          <w:numId w:val="9"/>
        </w:numPr>
        <w:spacing w:line="360" w:lineRule="auto"/>
        <w:ind w:left="993" w:hanging="54"/>
        <w:contextualSpacing/>
        <w:rPr>
          <w:rFonts w:ascii="Palatino Linotype" w:eastAsia="Calibri" w:hAnsi="Palatino Linotype" w:cs="Tahoma"/>
          <w:bCs/>
        </w:rPr>
      </w:pPr>
      <w:r w:rsidRPr="0030394D">
        <w:rPr>
          <w:rFonts w:ascii="Palatino Linotype" w:eastAsia="Calibri" w:hAnsi="Palatino Linotype" w:cs="Tahoma"/>
          <w:bCs/>
        </w:rPr>
        <w:t>Policía.</w:t>
      </w:r>
    </w:p>
    <w:p w14:paraId="3D8C45BA" w14:textId="77777777" w:rsidR="003422D6" w:rsidRPr="0030394D" w:rsidRDefault="003422D6" w:rsidP="003422D6">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Como se logra observar las Instituciones Policiales, se conforman de los Comisarios, Inspectores, Oficiales y la Estala Básica (Policías), por lo que, la Dirección de Seguridad Pública y Tránsito, tiene a su cargo a los policías municipales.</w:t>
      </w:r>
    </w:p>
    <w:p w14:paraId="495BC8FC" w14:textId="77777777" w:rsidR="003422D6" w:rsidRPr="0030394D" w:rsidRDefault="003422D6" w:rsidP="003422D6">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Además, es de referir que la pretensión el Recurrente es obtener información estadística; sobre esta situación el Criterio 11/09, emitido por el Pleno del entonces Instituto Federal de Acceso a la Información y Protección de Datos, traído por analogía, establece lo siguiente:</w:t>
      </w:r>
    </w:p>
    <w:p w14:paraId="613A5246" w14:textId="77777777" w:rsidR="003422D6" w:rsidRPr="0030394D" w:rsidRDefault="003422D6" w:rsidP="003422D6">
      <w:pPr>
        <w:ind w:left="567" w:right="567"/>
        <w:jc w:val="both"/>
        <w:rPr>
          <w:rFonts w:ascii="Palatino Linotype" w:eastAsia="Calibri" w:hAnsi="Palatino Linotype" w:cs="Tahoma"/>
          <w:bCs/>
          <w:i/>
          <w:sz w:val="22"/>
          <w:szCs w:val="22"/>
          <w:lang w:eastAsia="en-US"/>
        </w:rPr>
      </w:pPr>
      <w:r w:rsidRPr="0030394D">
        <w:rPr>
          <w:rFonts w:ascii="Palatino Linotype" w:eastAsia="Calibri" w:hAnsi="Palatino Linotype" w:cs="Tahoma"/>
          <w:b/>
          <w:bCs/>
          <w:i/>
          <w:sz w:val="22"/>
          <w:szCs w:val="22"/>
        </w:rPr>
        <w:t xml:space="preserve">“La información estadística es de naturaleza pública, independientemente de la materia con la que se encuentre vinculada. </w:t>
      </w:r>
      <w:r w:rsidRPr="0030394D">
        <w:rPr>
          <w:rFonts w:ascii="Palatino Linotype" w:eastAsia="Calibri" w:hAnsi="Palatino Linotype" w:cs="Tahoma"/>
          <w:bCs/>
          <w:i/>
          <w:sz w:val="22"/>
          <w:szCs w:val="22"/>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15732265" w14:textId="77777777" w:rsidR="003422D6" w:rsidRPr="0030394D" w:rsidRDefault="003422D6" w:rsidP="003422D6">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 xml:space="preserve">Por tales consideraciones, no se puede validar la respuesta otorgada; por lo que, se considera que </w:t>
      </w:r>
      <w:r w:rsidRPr="0030394D">
        <w:rPr>
          <w:rFonts w:ascii="Palatino Linotype" w:hAnsi="Palatino Linotype" w:cs="Arial"/>
          <w:b/>
          <w:lang w:eastAsia="es-MX"/>
        </w:rPr>
        <w:t xml:space="preserve">EL SUJETO OBLIGADO </w:t>
      </w:r>
      <w:r w:rsidRPr="0030394D">
        <w:rPr>
          <w:rFonts w:ascii="Palatino Linotype" w:hAnsi="Palatino Linotype" w:cs="Arial"/>
          <w:lang w:eastAsia="es-MX"/>
        </w:rPr>
        <w:t xml:space="preserve"> para atender el requerimiento informativo, deberá realizar una búsqueda exhaustiva y razonable, en la Comisaría General de Seguridad Ciudadana, a efecto de que proporcione el documento donde conste, </w:t>
      </w:r>
      <w:r w:rsidRPr="0030394D">
        <w:rPr>
          <w:rFonts w:ascii="Palatino Linotype" w:hAnsi="Palatino Linotype" w:cs="Arial"/>
          <w:lang w:eastAsia="es-MX"/>
        </w:rPr>
        <w:lastRenderedPageBreak/>
        <w:t>número de policías municipales con los que contaba, al veintiséis de enero de dos mil veintidós con el fin de dar cumplimiento a los artículos 12, 160 y 162 de la Ley de Transparencia y Acceso a la Información Pública del Estado México.</w:t>
      </w:r>
    </w:p>
    <w:p w14:paraId="7CFB43CC" w14:textId="77777777" w:rsidR="0028186A" w:rsidRPr="0030394D" w:rsidRDefault="00DA2EF8" w:rsidP="0028186A">
      <w:pPr>
        <w:spacing w:before="100" w:beforeAutospacing="1" w:after="100" w:afterAutospacing="1" w:line="360" w:lineRule="auto"/>
        <w:jc w:val="both"/>
        <w:rPr>
          <w:rFonts w:ascii="Palatino Linotype" w:hAnsi="Palatino Linotype" w:cs="Arial"/>
          <w:lang w:eastAsia="es-MX"/>
        </w:rPr>
      </w:pPr>
      <w:r w:rsidRPr="0030394D">
        <w:rPr>
          <w:rFonts w:ascii="Palatino Linotype" w:hAnsi="Palatino Linotype" w:cs="Arial"/>
          <w:lang w:eastAsia="es-MX"/>
        </w:rPr>
        <w:t xml:space="preserve">Ahora bien, en cuanto a la información relativa a las armas de fuego registradas con que cuenta el Municipio, es necesario </w:t>
      </w:r>
      <w:r w:rsidR="0028186A" w:rsidRPr="0030394D">
        <w:rPr>
          <w:rFonts w:ascii="Palatino Linotype" w:hAnsi="Palatino Linotype" w:cs="Arial"/>
          <w:lang w:eastAsia="es-MX"/>
        </w:rPr>
        <w:t xml:space="preserve">considerar </w:t>
      </w:r>
      <w:r w:rsidR="0028186A" w:rsidRPr="0030394D">
        <w:rPr>
          <w:rFonts w:ascii="Palatino Linotype" w:hAnsi="Palatino Linotype"/>
        </w:rPr>
        <w:t xml:space="preserve">que lo requerido, corresponde, en su caso, a información que podría actualizar una causal de reserva; prevista en el artículo </w:t>
      </w:r>
      <w:r w:rsidR="0028186A" w:rsidRPr="0030394D">
        <w:rPr>
          <w:rFonts w:ascii="Palatino Linotype" w:eastAsia="Calibri" w:hAnsi="Palatino Linotype" w:cs="Tahoma"/>
          <w:iCs/>
          <w:lang w:eastAsia="es-ES_tradnl"/>
        </w:rPr>
        <w:t>140, fracción I, de la Ley de Transparencia y Acceso a la Información Pública del Estado de México y Municipios, (homólogo a parte del artículo 113, fracción I de la Ley General de Transparencia y Acceso a la Información Pública), prevé lo siguiente:</w:t>
      </w:r>
    </w:p>
    <w:p w14:paraId="4E64D169" w14:textId="77777777" w:rsidR="0028186A" w:rsidRPr="0030394D" w:rsidRDefault="0028186A" w:rsidP="0028186A">
      <w:pPr>
        <w:tabs>
          <w:tab w:val="left" w:pos="4962"/>
        </w:tabs>
        <w:ind w:left="567" w:right="567"/>
        <w:contextualSpacing/>
        <w:jc w:val="both"/>
        <w:rPr>
          <w:rFonts w:ascii="Palatino Linotype" w:eastAsia="Calibri" w:hAnsi="Palatino Linotype" w:cs="Tahoma"/>
          <w:i/>
          <w:iCs/>
          <w:sz w:val="22"/>
          <w:szCs w:val="22"/>
          <w:lang w:eastAsia="es-ES_tradnl"/>
        </w:rPr>
      </w:pPr>
      <w:r w:rsidRPr="0030394D">
        <w:rPr>
          <w:rFonts w:ascii="Palatino Linotype" w:eastAsia="Calibri" w:hAnsi="Palatino Linotype" w:cs="Tahoma"/>
          <w:i/>
          <w:iCs/>
          <w:sz w:val="22"/>
          <w:szCs w:val="22"/>
          <w:lang w:eastAsia="es-ES_tradnl"/>
        </w:rPr>
        <w:t>“</w:t>
      </w:r>
      <w:r w:rsidRPr="0030394D">
        <w:rPr>
          <w:rFonts w:ascii="Palatino Linotype" w:eastAsia="Calibri" w:hAnsi="Palatino Linotype" w:cs="Tahoma"/>
          <w:b/>
          <w:i/>
          <w:iCs/>
          <w:sz w:val="22"/>
          <w:szCs w:val="22"/>
          <w:lang w:eastAsia="es-ES_tradnl"/>
        </w:rPr>
        <w:t>Artículo 140.</w:t>
      </w:r>
      <w:r w:rsidRPr="0030394D">
        <w:rPr>
          <w:rFonts w:ascii="Palatino Linotype" w:eastAsia="Calibri" w:hAnsi="Palatino Linotype" w:cs="Tahoma"/>
          <w:i/>
          <w:iCs/>
          <w:sz w:val="22"/>
          <w:szCs w:val="22"/>
          <w:lang w:eastAsia="es-ES_tradnl"/>
        </w:rPr>
        <w:t xml:space="preserve"> El acceso a la información pública será restringido excepcionalmente, cuando por razones de interés público, ésta sea clasificada como reservada, conforme a los criterios siguientes: </w:t>
      </w:r>
    </w:p>
    <w:p w14:paraId="0CC27CFE" w14:textId="77777777" w:rsidR="0028186A" w:rsidRPr="0030394D" w:rsidRDefault="0028186A" w:rsidP="0028186A">
      <w:pPr>
        <w:tabs>
          <w:tab w:val="left" w:pos="4962"/>
        </w:tabs>
        <w:ind w:left="567" w:right="567"/>
        <w:contextualSpacing/>
        <w:jc w:val="both"/>
        <w:rPr>
          <w:rFonts w:ascii="Palatino Linotype" w:eastAsia="Calibri" w:hAnsi="Palatino Linotype" w:cs="Tahoma"/>
          <w:i/>
          <w:iCs/>
          <w:sz w:val="22"/>
          <w:szCs w:val="22"/>
          <w:lang w:eastAsia="es-ES_tradnl"/>
        </w:rPr>
      </w:pPr>
    </w:p>
    <w:p w14:paraId="1C41D991" w14:textId="77777777" w:rsidR="0028186A" w:rsidRPr="0030394D" w:rsidRDefault="0028186A" w:rsidP="0028186A">
      <w:pPr>
        <w:tabs>
          <w:tab w:val="left" w:pos="4962"/>
        </w:tabs>
        <w:ind w:left="567" w:right="567"/>
        <w:contextualSpacing/>
        <w:jc w:val="both"/>
        <w:rPr>
          <w:rFonts w:ascii="Palatino Linotype" w:eastAsia="Calibri" w:hAnsi="Palatino Linotype" w:cs="Tahoma"/>
          <w:i/>
          <w:iCs/>
          <w:sz w:val="22"/>
          <w:szCs w:val="22"/>
          <w:lang w:eastAsia="es-ES_tradnl"/>
        </w:rPr>
      </w:pPr>
      <w:r w:rsidRPr="0030394D">
        <w:rPr>
          <w:rFonts w:ascii="Palatino Linotype" w:eastAsia="Calibri" w:hAnsi="Palatino Linotype" w:cs="Tahoma"/>
          <w:i/>
          <w:iCs/>
          <w:sz w:val="22"/>
          <w:szCs w:val="22"/>
          <w:lang w:eastAsia="es-ES_tradnl"/>
        </w:rPr>
        <w:t>I. Comprometa la seguridad pública y cuente con un propósito genuino y un efecto demostrable;…” (Sic)</w:t>
      </w:r>
    </w:p>
    <w:p w14:paraId="2544597B" w14:textId="77777777" w:rsidR="0028186A" w:rsidRPr="0030394D" w:rsidRDefault="0028186A" w:rsidP="0028186A">
      <w:pPr>
        <w:spacing w:before="100" w:beforeAutospacing="1" w:after="100" w:afterAutospacing="1" w:line="360" w:lineRule="auto"/>
        <w:jc w:val="both"/>
        <w:rPr>
          <w:rFonts w:ascii="Palatino Linotype" w:eastAsia="Calibri" w:hAnsi="Palatino Linotype" w:cs="Tahoma"/>
          <w:bCs/>
          <w:lang w:eastAsia="en-US"/>
        </w:rPr>
      </w:pPr>
      <w:r w:rsidRPr="0030394D">
        <w:rPr>
          <w:rFonts w:ascii="Palatino Linotype" w:eastAsia="Calibri" w:hAnsi="Palatino Linotype" w:cs="Tahoma"/>
          <w:bCs/>
          <w:lang w:eastAsia="en-US"/>
        </w:rPr>
        <w:t>Del precepto legal citado se desprende que como información reservada podrá clasificarse aquella cuya publicación pueda poner en riesgo la seguridad pública.</w:t>
      </w:r>
      <w:r w:rsidRPr="0030394D">
        <w:rPr>
          <w:rFonts w:ascii="Palatino Linotype" w:eastAsia="Calibri" w:hAnsi="Palatino Linotype" w:cs="Tahoma"/>
          <w:b/>
          <w:bCs/>
          <w:lang w:eastAsia="en-US"/>
        </w:rPr>
        <w:t xml:space="preserve"> </w:t>
      </w:r>
      <w:r w:rsidRPr="0030394D">
        <w:rPr>
          <w:rFonts w:ascii="Palatino Linotype" w:eastAsia="Calibri" w:hAnsi="Palatino Linotype" w:cs="Tahoma"/>
          <w:bCs/>
          <w:lang w:eastAsia="en-US"/>
        </w:rPr>
        <w:t>En concatenación con lo anterior, los Lineamientos Generales en Materia de Clasificación y Desclasificación de la Información, así como para la Elaboración de Versiones Públicas -Lineamientos Generales-, establecen lo siguiente:</w:t>
      </w:r>
    </w:p>
    <w:p w14:paraId="4A299A4D" w14:textId="77777777" w:rsidR="0028186A" w:rsidRPr="0030394D" w:rsidRDefault="0028186A" w:rsidP="0028186A">
      <w:pPr>
        <w:tabs>
          <w:tab w:val="left" w:pos="4962"/>
        </w:tabs>
        <w:ind w:left="567" w:right="567"/>
        <w:contextualSpacing/>
        <w:jc w:val="both"/>
        <w:rPr>
          <w:rFonts w:ascii="Palatino Linotype" w:eastAsia="Calibri" w:hAnsi="Palatino Linotype" w:cs="Tahoma"/>
          <w:i/>
          <w:iCs/>
          <w:sz w:val="22"/>
          <w:szCs w:val="22"/>
          <w:lang w:eastAsia="es-ES_tradnl"/>
        </w:rPr>
      </w:pPr>
      <w:r w:rsidRPr="0030394D">
        <w:rPr>
          <w:rFonts w:ascii="Palatino Linotype" w:eastAsia="Calibri" w:hAnsi="Palatino Linotype" w:cs="Tahoma"/>
          <w:i/>
          <w:iCs/>
          <w:sz w:val="22"/>
          <w:szCs w:val="22"/>
          <w:lang w:eastAsia="es-ES_tradnl"/>
        </w:rPr>
        <w:t>“</w:t>
      </w:r>
      <w:r w:rsidRPr="0030394D">
        <w:rPr>
          <w:rFonts w:ascii="Palatino Linotype" w:eastAsia="Calibri" w:hAnsi="Palatino Linotype" w:cs="Tahoma"/>
          <w:b/>
          <w:i/>
          <w:iCs/>
          <w:sz w:val="22"/>
          <w:szCs w:val="22"/>
          <w:lang w:eastAsia="es-ES_tradnl"/>
        </w:rPr>
        <w:t>Décimo séptimo</w:t>
      </w:r>
      <w:r w:rsidRPr="0030394D">
        <w:rPr>
          <w:rFonts w:ascii="Palatino Linotype" w:eastAsia="Calibri" w:hAnsi="Palatino Linotype" w:cs="Tahoma"/>
          <w:i/>
          <w:iCs/>
          <w:sz w:val="22"/>
          <w:szCs w:val="22"/>
          <w:lang w:eastAsia="es-ES_tradnl"/>
        </w:rPr>
        <w:t xml:space="preserve">. </w:t>
      </w:r>
      <w:r w:rsidRPr="0030394D">
        <w:rPr>
          <w:rFonts w:ascii="Palatino Linotype" w:eastAsia="Calibri" w:hAnsi="Palatino Linotype" w:cs="Tahoma"/>
          <w:b/>
          <w:i/>
          <w:iCs/>
          <w:sz w:val="22"/>
          <w:szCs w:val="22"/>
          <w:lang w:eastAsia="es-ES_tradnl"/>
        </w:rPr>
        <w:t>De conformidad con el artículo 113, fracción I de la Ley General, podrá considerarse como información reservada, aquella que de difundirse actualice o potencialice un riesgo o amenaza a la seguridad nacional cuando</w:t>
      </w:r>
      <w:r w:rsidRPr="0030394D">
        <w:rPr>
          <w:rFonts w:ascii="Palatino Linotype" w:eastAsia="Calibri" w:hAnsi="Palatino Linotype" w:cs="Tahoma"/>
          <w:i/>
          <w:iCs/>
          <w:sz w:val="22"/>
          <w:szCs w:val="22"/>
          <w:lang w:eastAsia="es-ES_tradnl"/>
        </w:rPr>
        <w:t xml:space="preserve">: </w:t>
      </w:r>
    </w:p>
    <w:p w14:paraId="391154EA" w14:textId="77777777" w:rsidR="0028186A" w:rsidRPr="0030394D" w:rsidRDefault="0028186A" w:rsidP="0028186A">
      <w:pPr>
        <w:tabs>
          <w:tab w:val="left" w:pos="4962"/>
        </w:tabs>
        <w:ind w:left="567" w:right="567"/>
        <w:contextualSpacing/>
        <w:jc w:val="both"/>
        <w:rPr>
          <w:rFonts w:ascii="Palatino Linotype" w:eastAsia="Calibri" w:hAnsi="Palatino Linotype" w:cs="Tahoma"/>
          <w:i/>
          <w:iCs/>
          <w:sz w:val="22"/>
          <w:szCs w:val="22"/>
          <w:lang w:eastAsia="es-ES_tradnl"/>
        </w:rPr>
      </w:pPr>
      <w:r w:rsidRPr="0030394D">
        <w:rPr>
          <w:rFonts w:ascii="Palatino Linotype" w:eastAsia="Calibri" w:hAnsi="Palatino Linotype" w:cs="Tahoma"/>
          <w:i/>
          <w:iCs/>
          <w:sz w:val="22"/>
          <w:szCs w:val="22"/>
          <w:lang w:eastAsia="es-ES_tradnl"/>
        </w:rPr>
        <w:lastRenderedPageBreak/>
        <w:t>…</w:t>
      </w:r>
    </w:p>
    <w:p w14:paraId="68F35FC9" w14:textId="77777777" w:rsidR="0028186A" w:rsidRPr="0030394D" w:rsidRDefault="0028186A" w:rsidP="0028186A">
      <w:pPr>
        <w:tabs>
          <w:tab w:val="left" w:pos="4962"/>
        </w:tabs>
        <w:ind w:left="567" w:right="567"/>
        <w:contextualSpacing/>
        <w:jc w:val="both"/>
        <w:rPr>
          <w:rFonts w:ascii="Palatino Linotype" w:eastAsia="Calibri" w:hAnsi="Palatino Linotype" w:cs="Tahoma"/>
          <w:b/>
          <w:i/>
          <w:iCs/>
          <w:sz w:val="22"/>
          <w:szCs w:val="22"/>
          <w:lang w:eastAsia="es-ES_tradnl"/>
        </w:rPr>
      </w:pPr>
      <w:r w:rsidRPr="0030394D">
        <w:rPr>
          <w:rFonts w:ascii="Palatino Linotype" w:eastAsia="Calibri" w:hAnsi="Palatino Linotype" w:cs="Tahoma"/>
          <w:b/>
          <w:i/>
          <w:iCs/>
          <w:sz w:val="22"/>
          <w:szCs w:val="22"/>
          <w:lang w:eastAsia="es-ES_tradnl"/>
        </w:rPr>
        <w:t>VII. Se puedan menoscabar, obstaculizar o dificultar las estrategias o acciones para combatir la delincuencia organizada, la comisión de los 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p>
    <w:p w14:paraId="5BAE867F" w14:textId="77777777" w:rsidR="0028186A" w:rsidRPr="0030394D" w:rsidRDefault="0028186A" w:rsidP="0028186A">
      <w:pPr>
        <w:tabs>
          <w:tab w:val="left" w:pos="4962"/>
        </w:tabs>
        <w:ind w:left="567" w:right="567"/>
        <w:contextualSpacing/>
        <w:jc w:val="both"/>
        <w:rPr>
          <w:rFonts w:ascii="Palatino Linotype" w:eastAsia="Calibri" w:hAnsi="Palatino Linotype" w:cs="Tahoma"/>
          <w:i/>
          <w:iCs/>
          <w:sz w:val="22"/>
          <w:szCs w:val="22"/>
          <w:lang w:eastAsia="es-ES_tradnl"/>
        </w:rPr>
      </w:pPr>
      <w:r w:rsidRPr="0030394D">
        <w:rPr>
          <w:rFonts w:ascii="Palatino Linotype" w:eastAsia="Calibri" w:hAnsi="Palatino Linotype" w:cs="Tahoma"/>
          <w:i/>
          <w:iCs/>
          <w:sz w:val="22"/>
          <w:szCs w:val="22"/>
          <w:lang w:eastAsia="es-ES_tradnl"/>
        </w:rPr>
        <w:t>…</w:t>
      </w:r>
    </w:p>
    <w:p w14:paraId="516AA63B" w14:textId="77777777" w:rsidR="0028186A" w:rsidRPr="0030394D" w:rsidRDefault="0028186A" w:rsidP="0028186A">
      <w:pPr>
        <w:tabs>
          <w:tab w:val="left" w:pos="4962"/>
        </w:tabs>
        <w:ind w:left="567" w:right="567"/>
        <w:contextualSpacing/>
        <w:jc w:val="both"/>
        <w:rPr>
          <w:rFonts w:ascii="Palatino Linotype" w:eastAsia="Calibri" w:hAnsi="Palatino Linotype" w:cs="Tahoma"/>
          <w:i/>
          <w:iCs/>
          <w:sz w:val="22"/>
          <w:szCs w:val="22"/>
          <w:lang w:eastAsia="es-ES_tradnl"/>
        </w:rPr>
      </w:pPr>
      <w:r w:rsidRPr="0030394D">
        <w:rPr>
          <w:rFonts w:ascii="Palatino Linotype" w:eastAsia="Calibri" w:hAnsi="Palatino Linotype" w:cs="Tahoma"/>
          <w:i/>
          <w:iCs/>
          <w:sz w:val="22"/>
          <w:szCs w:val="22"/>
          <w:lang w:eastAsia="es-ES_tradnl"/>
        </w:rPr>
        <w:t xml:space="preserve">Asimismo, </w:t>
      </w:r>
      <w:r w:rsidRPr="0030394D">
        <w:rPr>
          <w:rFonts w:ascii="Palatino Linotype" w:eastAsia="Calibri" w:hAnsi="Palatino Linotype" w:cs="Tahoma"/>
          <w:b/>
          <w:i/>
          <w:iCs/>
          <w:sz w:val="22"/>
          <w:szCs w:val="22"/>
          <w:lang w:eastAsia="es-ES_tradnl"/>
        </w:rPr>
        <w:t>podrá considerarse como reservada aquella que revele datos que pudieran ser aprovechados para conocer la capacidad de reacción de las instituciones encargadas de la seguridad nacional</w:t>
      </w:r>
      <w:r w:rsidRPr="0030394D">
        <w:rPr>
          <w:rFonts w:ascii="Palatino Linotype" w:eastAsia="Calibri" w:hAnsi="Palatino Linotype" w:cs="Tahoma"/>
          <w:i/>
          <w:iCs/>
          <w:sz w:val="22"/>
          <w:szCs w:val="22"/>
          <w:lang w:eastAsia="es-ES_tradnl"/>
        </w:rPr>
        <w:t xml:space="preserve">; sus normas, procedimientos, métodos, fuentes, especificaciones técnicas, tecnología o equipo útiles a la generación de inteligencia para la Seguridad Nacional, sin importar la naturaleza o el origen de los documentos que la consignen. </w:t>
      </w:r>
    </w:p>
    <w:p w14:paraId="0377F516" w14:textId="77777777" w:rsidR="0028186A" w:rsidRPr="0030394D" w:rsidRDefault="0028186A" w:rsidP="0028186A">
      <w:pPr>
        <w:tabs>
          <w:tab w:val="left" w:pos="4962"/>
        </w:tabs>
        <w:ind w:left="567" w:right="567"/>
        <w:contextualSpacing/>
        <w:jc w:val="both"/>
        <w:rPr>
          <w:rFonts w:ascii="Palatino Linotype" w:eastAsia="Calibri" w:hAnsi="Palatino Linotype" w:cs="Tahoma"/>
          <w:i/>
          <w:iCs/>
          <w:sz w:val="22"/>
          <w:szCs w:val="22"/>
          <w:lang w:eastAsia="es-ES_tradnl"/>
        </w:rPr>
      </w:pPr>
      <w:r w:rsidRPr="0030394D">
        <w:rPr>
          <w:rFonts w:ascii="Palatino Linotype" w:eastAsia="Calibri" w:hAnsi="Palatino Linotype" w:cs="Tahoma"/>
          <w:b/>
          <w:i/>
          <w:iCs/>
          <w:sz w:val="22"/>
          <w:szCs w:val="22"/>
          <w:lang w:eastAsia="es-ES_tradnl"/>
        </w:rPr>
        <w:t>Décimo octavo</w:t>
      </w:r>
      <w:r w:rsidRPr="0030394D">
        <w:rPr>
          <w:rFonts w:ascii="Palatino Linotype" w:eastAsia="Calibri" w:hAnsi="Palatino Linotype" w:cs="Tahoma"/>
          <w:i/>
          <w:iCs/>
          <w:sz w:val="22"/>
          <w:szCs w:val="22"/>
          <w:lang w:eastAsia="es-ES_tradnl"/>
        </w:rPr>
        <w:t xml:space="preserve">. De conformidad con el artículo 113, fracción I de la Ley General, </w:t>
      </w:r>
      <w:r w:rsidRPr="0030394D">
        <w:rPr>
          <w:rFonts w:ascii="Palatino Linotype" w:eastAsia="Calibri" w:hAnsi="Palatino Linotype" w:cs="Tahoma"/>
          <w:b/>
          <w:i/>
          <w:iCs/>
          <w:sz w:val="22"/>
          <w:szCs w:val="22"/>
          <w:lang w:eastAsia="es-ES_tradnl"/>
        </w:rPr>
        <w:t>podrá considerarse como información reservada, aquella que comprometa la seguridad pública, al poner en peligro las funciones a cargo de la</w:t>
      </w:r>
      <w:r w:rsidRPr="0030394D">
        <w:rPr>
          <w:rFonts w:ascii="Palatino Linotype" w:eastAsia="Calibri" w:hAnsi="Palatino Linotype" w:cs="Tahoma"/>
          <w:i/>
          <w:iCs/>
          <w:sz w:val="22"/>
          <w:szCs w:val="22"/>
          <w:lang w:eastAsia="es-ES_tradnl"/>
        </w:rPr>
        <w:t xml:space="preserve"> Federación, la Ciudad de México, los Estados y </w:t>
      </w:r>
      <w:r w:rsidRPr="0030394D">
        <w:rPr>
          <w:rFonts w:ascii="Palatino Linotype" w:eastAsia="Calibri" w:hAnsi="Palatino Linotype" w:cs="Tahoma"/>
          <w:b/>
          <w:i/>
          <w:iCs/>
          <w:sz w:val="22"/>
          <w:szCs w:val="22"/>
          <w:lang w:eastAsia="es-ES_tradnl"/>
        </w:rPr>
        <w:t>los Municipios</w:t>
      </w:r>
      <w:r w:rsidRPr="0030394D">
        <w:rPr>
          <w:rFonts w:ascii="Palatino Linotype" w:eastAsia="Calibri" w:hAnsi="Palatino Linotype" w:cs="Tahoma"/>
          <w:i/>
          <w:iCs/>
          <w:sz w:val="22"/>
          <w:szCs w:val="22"/>
          <w:lang w:eastAsia="es-ES_tradnl"/>
        </w:rPr>
        <w:t xml:space="preserve">,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2C0203B1" w14:textId="77777777" w:rsidR="0028186A" w:rsidRPr="0030394D" w:rsidRDefault="0028186A" w:rsidP="0028186A">
      <w:pPr>
        <w:tabs>
          <w:tab w:val="left" w:pos="4962"/>
        </w:tabs>
        <w:ind w:left="567" w:right="567"/>
        <w:contextualSpacing/>
        <w:jc w:val="both"/>
        <w:rPr>
          <w:rFonts w:ascii="Palatino Linotype" w:eastAsia="Calibri" w:hAnsi="Palatino Linotype" w:cs="Tahoma"/>
          <w:b/>
          <w:i/>
          <w:iCs/>
          <w:sz w:val="22"/>
          <w:szCs w:val="22"/>
          <w:lang w:eastAsia="es-ES_tradnl"/>
        </w:rPr>
      </w:pPr>
      <w:r w:rsidRPr="0030394D">
        <w:rPr>
          <w:rFonts w:ascii="Palatino Linotype" w:eastAsia="Calibri" w:hAnsi="Palatino Linotype" w:cs="Tahoma"/>
          <w:i/>
          <w:iCs/>
          <w:sz w:val="22"/>
          <w:szCs w:val="22"/>
          <w:lang w:eastAsia="es-ES_tradnl"/>
        </w:rPr>
        <w:t xml:space="preserve">Asimismo, </w:t>
      </w:r>
      <w:r w:rsidRPr="0030394D">
        <w:rPr>
          <w:rFonts w:ascii="Palatino Linotype" w:eastAsia="Calibri" w:hAnsi="Palatino Linotype" w:cs="Tahoma"/>
          <w:b/>
          <w:i/>
          <w:iCs/>
          <w:sz w:val="22"/>
          <w:szCs w:val="22"/>
          <w:lang w:eastAsia="es-ES_tradnl"/>
        </w:rPr>
        <w:t xml:space="preserve">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645467B4" w14:textId="77777777" w:rsidR="0028186A" w:rsidRPr="0030394D" w:rsidRDefault="0028186A" w:rsidP="0028186A">
      <w:pPr>
        <w:tabs>
          <w:tab w:val="left" w:pos="4962"/>
        </w:tabs>
        <w:ind w:left="567" w:right="567"/>
        <w:contextualSpacing/>
        <w:jc w:val="both"/>
        <w:rPr>
          <w:rFonts w:ascii="Palatino Linotype" w:eastAsia="Calibri" w:hAnsi="Palatino Linotype" w:cs="Tahoma"/>
          <w:b/>
          <w:i/>
          <w:iCs/>
          <w:sz w:val="22"/>
          <w:szCs w:val="22"/>
          <w:lang w:eastAsia="es-ES_tradnl"/>
        </w:rPr>
      </w:pPr>
      <w:r w:rsidRPr="0030394D">
        <w:rPr>
          <w:rFonts w:ascii="Palatino Linotype" w:eastAsia="Calibri" w:hAnsi="Palatino Linotype" w:cs="Tahoma"/>
          <w:b/>
          <w:i/>
          <w:iCs/>
          <w:sz w:val="22"/>
          <w:szCs w:val="22"/>
          <w:lang w:eastAsia="es-ES_tradnl"/>
        </w:rPr>
        <w:t>Décimo noveno. De conformidad con el artículo 113, fracción I de la Ley General, podrá considerarse como información reservada que compromete la defensa nacional, aquella que difunda, actualice o potencialice un riesgo o amenaza que ponga en peligro las misiones generales</w:t>
      </w:r>
      <w:r w:rsidRPr="0030394D">
        <w:rPr>
          <w:rFonts w:ascii="Palatino Linotype" w:eastAsia="Calibri" w:hAnsi="Palatino Linotype" w:cs="Tahoma"/>
          <w:i/>
          <w:iCs/>
          <w:sz w:val="22"/>
          <w:szCs w:val="22"/>
          <w:lang w:eastAsia="es-ES_tradnl"/>
        </w:rPr>
        <w:t xml:space="preserve"> del Ejército, Fuerza Aérea Mexicana o Armada de México, relacionadas con la defensa del Estado mexicano, para salvaguardar la soberanía y defender la integridad, y permanencia del territorio nacional. Asimismo, </w:t>
      </w:r>
      <w:r w:rsidRPr="0030394D">
        <w:rPr>
          <w:rFonts w:ascii="Palatino Linotype" w:eastAsia="Calibri" w:hAnsi="Palatino Linotype" w:cs="Tahoma"/>
          <w:b/>
          <w:i/>
          <w:iCs/>
          <w:sz w:val="22"/>
          <w:szCs w:val="22"/>
          <w:lang w:eastAsia="es-ES_tradnl"/>
        </w:rPr>
        <w:t>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 (Sic)</w:t>
      </w:r>
    </w:p>
    <w:p w14:paraId="151B4C65" w14:textId="77777777" w:rsidR="0028186A" w:rsidRPr="0030394D" w:rsidRDefault="0028186A" w:rsidP="0028186A">
      <w:pPr>
        <w:spacing w:line="360" w:lineRule="auto"/>
        <w:jc w:val="both"/>
        <w:rPr>
          <w:rFonts w:ascii="Palatino Linotype" w:eastAsia="Calibri" w:hAnsi="Palatino Linotype" w:cs="Tahoma"/>
          <w:bCs/>
          <w:lang w:eastAsia="en-US"/>
        </w:rPr>
      </w:pPr>
    </w:p>
    <w:p w14:paraId="534E76A9" w14:textId="77777777" w:rsidR="0028186A" w:rsidRPr="0030394D" w:rsidRDefault="0028186A" w:rsidP="0028186A">
      <w:pPr>
        <w:spacing w:line="360" w:lineRule="auto"/>
        <w:jc w:val="both"/>
        <w:rPr>
          <w:rFonts w:ascii="Palatino Linotype" w:eastAsia="Calibri" w:hAnsi="Palatino Linotype" w:cs="Tahoma"/>
          <w:bCs/>
          <w:lang w:eastAsia="en-US"/>
        </w:rPr>
      </w:pPr>
      <w:r w:rsidRPr="0030394D">
        <w:rPr>
          <w:rFonts w:ascii="Palatino Linotype" w:eastAsia="Calibri" w:hAnsi="Palatino Linotype" w:cs="Tahoma"/>
          <w:bCs/>
          <w:lang w:eastAsia="en-US"/>
        </w:rPr>
        <w:t>Del Lineamiento referido, se desprende que para clasificar la información como reservada, será aquella que revele datos que pudieran ser aprovechados para conocer la capacidad de reacción de las instituciones encargadas de la seguridad pública y que pongan en peligro la seguridad pública y funciones de los Municipios, tendientes a preservar y resguardar la vida e integridad física de los gobernados.</w:t>
      </w:r>
    </w:p>
    <w:p w14:paraId="042B258A" w14:textId="77777777" w:rsidR="00BA5A60" w:rsidRPr="0030394D" w:rsidRDefault="00BA5A60" w:rsidP="0028186A">
      <w:pPr>
        <w:spacing w:line="360" w:lineRule="auto"/>
        <w:jc w:val="both"/>
        <w:rPr>
          <w:rFonts w:ascii="Palatino Linotype" w:hAnsi="Palatino Linotype" w:cs="Arial"/>
          <w:lang w:eastAsia="es-MX"/>
        </w:rPr>
      </w:pPr>
    </w:p>
    <w:p w14:paraId="064BC114" w14:textId="77777777" w:rsidR="0028186A" w:rsidRPr="0030394D" w:rsidRDefault="0028186A" w:rsidP="0028186A">
      <w:pPr>
        <w:spacing w:line="360" w:lineRule="auto"/>
        <w:jc w:val="both"/>
        <w:rPr>
          <w:rFonts w:ascii="Palatino Linotype" w:eastAsia="Calibri" w:hAnsi="Palatino Linotype" w:cs="Tahoma"/>
          <w:bCs/>
          <w:lang w:eastAsia="en-US"/>
        </w:rPr>
      </w:pPr>
      <w:r w:rsidRPr="0030394D">
        <w:rPr>
          <w:rFonts w:ascii="Palatino Linotype" w:eastAsia="Calibri" w:hAnsi="Palatino Linotype" w:cs="Tahoma"/>
          <w:bCs/>
          <w:lang w:eastAsia="en-US"/>
        </w:rPr>
        <w:t>Además, el artículo 81, fracción II, de la Ley de Seguridad del Estado de México, establece lo siguiente:</w:t>
      </w:r>
    </w:p>
    <w:p w14:paraId="233ADA9C" w14:textId="77777777" w:rsidR="0028186A" w:rsidRPr="0030394D" w:rsidRDefault="0028186A" w:rsidP="0028186A">
      <w:pPr>
        <w:spacing w:line="360" w:lineRule="auto"/>
        <w:jc w:val="both"/>
        <w:rPr>
          <w:rFonts w:ascii="Palatino Linotype" w:eastAsia="Calibri" w:hAnsi="Palatino Linotype" w:cs="Tahoma"/>
          <w:bCs/>
          <w:lang w:eastAsia="en-US"/>
        </w:rPr>
      </w:pPr>
    </w:p>
    <w:p w14:paraId="23E14AF2" w14:textId="77777777" w:rsidR="0028186A" w:rsidRPr="0030394D" w:rsidRDefault="0028186A" w:rsidP="0028186A">
      <w:pPr>
        <w:tabs>
          <w:tab w:val="left" w:pos="4962"/>
        </w:tabs>
        <w:ind w:left="567" w:right="567"/>
        <w:contextualSpacing/>
        <w:jc w:val="both"/>
        <w:rPr>
          <w:rFonts w:ascii="Palatino Linotype" w:eastAsia="Calibri" w:hAnsi="Palatino Linotype" w:cs="Tahoma"/>
          <w:i/>
          <w:iCs/>
          <w:sz w:val="22"/>
          <w:szCs w:val="22"/>
          <w:lang w:eastAsia="es-ES_tradnl"/>
        </w:rPr>
      </w:pPr>
      <w:r w:rsidRPr="0030394D">
        <w:rPr>
          <w:rFonts w:ascii="Palatino Linotype" w:eastAsia="Calibri" w:hAnsi="Palatino Linotype" w:cs="Tahoma"/>
          <w:i/>
          <w:iCs/>
          <w:sz w:val="22"/>
          <w:szCs w:val="22"/>
          <w:lang w:eastAsia="es-ES_tradnl"/>
        </w:rPr>
        <w:t>“</w:t>
      </w:r>
      <w:r w:rsidRPr="0030394D">
        <w:rPr>
          <w:rFonts w:ascii="Palatino Linotype" w:eastAsia="Calibri" w:hAnsi="Palatino Linotype" w:cs="Tahoma"/>
          <w:b/>
          <w:i/>
          <w:iCs/>
          <w:sz w:val="22"/>
          <w:szCs w:val="22"/>
          <w:lang w:eastAsia="es-ES_tradnl"/>
        </w:rPr>
        <w:t>Artículo 81</w:t>
      </w:r>
      <w:r w:rsidRPr="0030394D">
        <w:rPr>
          <w:rFonts w:ascii="Palatino Linotype" w:eastAsia="Calibri" w:hAnsi="Palatino Linotype" w:cs="Tahoma"/>
          <w:i/>
          <w:iCs/>
          <w:sz w:val="22"/>
          <w:szCs w:val="22"/>
          <w:lang w:eastAsia="es-ES_tradnl"/>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1504E934" w14:textId="77777777" w:rsidR="0028186A" w:rsidRPr="0030394D" w:rsidRDefault="0028186A" w:rsidP="0028186A">
      <w:pPr>
        <w:tabs>
          <w:tab w:val="left" w:pos="4962"/>
        </w:tabs>
        <w:ind w:left="567" w:right="567"/>
        <w:contextualSpacing/>
        <w:jc w:val="both"/>
        <w:rPr>
          <w:rFonts w:ascii="Palatino Linotype" w:eastAsia="Calibri" w:hAnsi="Palatino Linotype" w:cs="Tahoma"/>
          <w:i/>
          <w:iCs/>
          <w:sz w:val="22"/>
          <w:szCs w:val="22"/>
          <w:lang w:eastAsia="es-ES_tradnl"/>
        </w:rPr>
      </w:pPr>
      <w:r w:rsidRPr="0030394D">
        <w:rPr>
          <w:rFonts w:ascii="Palatino Linotype" w:eastAsia="Calibri" w:hAnsi="Palatino Linotype" w:cs="Tahoma"/>
          <w:i/>
          <w:iCs/>
          <w:sz w:val="22"/>
          <w:szCs w:val="22"/>
          <w:lang w:eastAsia="es-ES_tradnl"/>
        </w:rPr>
        <w:t>…</w:t>
      </w:r>
    </w:p>
    <w:p w14:paraId="787327B6" w14:textId="77777777" w:rsidR="0028186A" w:rsidRPr="0030394D" w:rsidRDefault="0028186A" w:rsidP="0028186A">
      <w:pPr>
        <w:tabs>
          <w:tab w:val="left" w:pos="4962"/>
        </w:tabs>
        <w:ind w:left="567" w:right="567"/>
        <w:contextualSpacing/>
        <w:jc w:val="both"/>
        <w:rPr>
          <w:rFonts w:ascii="Palatino Linotype" w:eastAsia="Calibri" w:hAnsi="Palatino Linotype" w:cs="Tahoma"/>
          <w:i/>
          <w:iCs/>
          <w:sz w:val="22"/>
          <w:szCs w:val="22"/>
          <w:lang w:eastAsia="es-ES_tradnl"/>
        </w:rPr>
      </w:pPr>
      <w:r w:rsidRPr="0030394D">
        <w:rPr>
          <w:rFonts w:ascii="Palatino Linotype" w:eastAsia="Calibri" w:hAnsi="Palatino Linotype" w:cs="Tahoma"/>
          <w:i/>
          <w:iCs/>
          <w:sz w:val="22"/>
          <w:szCs w:val="22"/>
          <w:lang w:eastAsia="es-ES_tradnl"/>
        </w:rPr>
        <w:t>II. Aquella cuya revelación pueda ser utilizada para actualizar o potenciar una amenaza a la seguridad pública o a las instituciones del Estado de México…” (Sic)</w:t>
      </w:r>
    </w:p>
    <w:p w14:paraId="74C75751" w14:textId="77777777" w:rsidR="0028186A" w:rsidRPr="0030394D" w:rsidRDefault="0028186A" w:rsidP="0028186A">
      <w:pPr>
        <w:spacing w:line="360" w:lineRule="auto"/>
        <w:jc w:val="both"/>
        <w:rPr>
          <w:rFonts w:ascii="Palatino Linotype" w:eastAsia="Calibri" w:hAnsi="Palatino Linotype" w:cs="Tahoma"/>
          <w:bCs/>
          <w:lang w:eastAsia="en-US"/>
        </w:rPr>
      </w:pPr>
    </w:p>
    <w:p w14:paraId="1E6DB557" w14:textId="77777777" w:rsidR="0028186A" w:rsidRPr="0030394D" w:rsidRDefault="0028186A" w:rsidP="0028186A">
      <w:pPr>
        <w:spacing w:line="360" w:lineRule="auto"/>
        <w:jc w:val="both"/>
        <w:rPr>
          <w:rFonts w:ascii="Palatino Linotype" w:hAnsi="Palatino Linotype" w:cs="Tahoma"/>
          <w:b/>
        </w:rPr>
      </w:pPr>
      <w:r w:rsidRPr="0030394D">
        <w:rPr>
          <w:rFonts w:ascii="Palatino Linotype" w:hAnsi="Palatino Linotype" w:cs="Tahoma"/>
        </w:rPr>
        <w:t xml:space="preserve">Así, se desprende que es reservada toda aquella información que revele el estado de fuerza, y que puede ser utilizada para poner en riesgo la seguridad pública del Municipio. </w:t>
      </w:r>
    </w:p>
    <w:p w14:paraId="71D28845" w14:textId="77777777" w:rsidR="0028186A" w:rsidRPr="0030394D" w:rsidRDefault="0028186A" w:rsidP="0028186A">
      <w:pPr>
        <w:spacing w:line="360" w:lineRule="auto"/>
        <w:jc w:val="both"/>
        <w:rPr>
          <w:rFonts w:ascii="Palatino Linotype" w:eastAsia="Calibri" w:hAnsi="Palatino Linotype" w:cs="Tahoma"/>
          <w:bCs/>
          <w:lang w:eastAsia="en-US"/>
        </w:rPr>
      </w:pPr>
    </w:p>
    <w:p w14:paraId="34C2ABB7" w14:textId="77777777" w:rsidR="0028186A" w:rsidRPr="0030394D" w:rsidRDefault="0028186A" w:rsidP="0028186A">
      <w:pPr>
        <w:spacing w:line="360" w:lineRule="auto"/>
        <w:jc w:val="both"/>
        <w:rPr>
          <w:rFonts w:ascii="Palatino Linotype" w:eastAsia="Calibri" w:hAnsi="Palatino Linotype" w:cs="Tahoma"/>
          <w:bCs/>
          <w:lang w:eastAsia="en-US"/>
        </w:rPr>
      </w:pPr>
      <w:r w:rsidRPr="0030394D">
        <w:rPr>
          <w:rFonts w:ascii="Palatino Linotype" w:eastAsia="Calibri" w:hAnsi="Palatino Linotype" w:cs="Tahoma"/>
          <w:bCs/>
          <w:lang w:eastAsia="en-US"/>
        </w:rPr>
        <w:t xml:space="preserve">Establecido lo anterior, una vez analizado el acuerdo de reserva remitido por el </w:t>
      </w:r>
      <w:r w:rsidRPr="0030394D">
        <w:rPr>
          <w:rFonts w:ascii="Palatino Linotype" w:eastAsia="Calibri" w:hAnsi="Palatino Linotype" w:cs="Tahoma"/>
          <w:b/>
          <w:bCs/>
          <w:lang w:eastAsia="en-US"/>
        </w:rPr>
        <w:t>SUJETO OBLIGADO</w:t>
      </w:r>
      <w:r w:rsidRPr="0030394D">
        <w:rPr>
          <w:rFonts w:ascii="Palatino Linotype" w:eastAsia="Calibri" w:hAnsi="Palatino Linotype" w:cs="Tahoma"/>
          <w:bCs/>
          <w:lang w:eastAsia="en-US"/>
        </w:rPr>
        <w:t xml:space="preserve"> en respuesta, se advierte que el mismo no cumple con los requisitos establecidos por la Ley de Transparencia y Acceso a la Información Pública del Estado de México y Municipios, para la reserva de la información, ya que en la misma Ley en cita</w:t>
      </w:r>
      <w:r w:rsidRPr="0030394D">
        <w:rPr>
          <w:rFonts w:ascii="Palatino Linotype" w:hAnsi="Palatino Linotype" w:cs="Arial"/>
        </w:rPr>
        <w:t xml:space="preserve">, define como información de interés público, a aquella </w:t>
      </w:r>
      <w:r w:rsidRPr="0030394D">
        <w:rPr>
          <w:rFonts w:ascii="Palatino Linotype" w:hAnsi="Palatino Linotype" w:cs="Arial"/>
        </w:rPr>
        <w:lastRenderedPageBreak/>
        <w:t xml:space="preserve">que resulta relevante o beneficiosa para la sociedad y no simplemente de interés individual, cuya divulgación resulta útil para que el público comprenda las actividades que llevan a cabo los sujetos obligados, definiendo también como </w:t>
      </w:r>
      <w:r w:rsidRPr="0030394D">
        <w:rPr>
          <w:rFonts w:ascii="Palatino Linotype" w:hAnsi="Palatino Linotype" w:cs="Arial"/>
          <w:b/>
        </w:rPr>
        <w:t>información reservada a la información pública clasificada con este carácter de manera temporal por las disposiciones de la Ley de la Materia, cuya divulgación puede causar daños a la seguridad pública</w:t>
      </w:r>
      <w:r w:rsidRPr="0030394D">
        <w:rPr>
          <w:rFonts w:ascii="Palatino Linotype" w:hAnsi="Palatino Linotype" w:cs="Arial"/>
        </w:rPr>
        <w:t>, y como información confidencial, los secretos bancario, fiduciario, industrial, comercial, fiscal, bursátil y postal, cuya titularidad corresponda a particulares, sujetos de derecho internacional o sujetos obligados cuando no involucren el ejercicio de recursos públicos.</w:t>
      </w:r>
    </w:p>
    <w:p w14:paraId="2B424DA5" w14:textId="77777777" w:rsidR="0028186A" w:rsidRPr="0030394D" w:rsidRDefault="0028186A" w:rsidP="0028186A">
      <w:pPr>
        <w:spacing w:before="240" w:after="240" w:line="360" w:lineRule="auto"/>
        <w:jc w:val="both"/>
        <w:rPr>
          <w:rFonts w:ascii="Palatino Linotype" w:hAnsi="Palatino Linotype" w:cs="Arial"/>
        </w:rPr>
      </w:pPr>
      <w:r w:rsidRPr="0030394D">
        <w:rPr>
          <w:rFonts w:ascii="Palatino Linotype" w:hAnsi="Palatino Linotype" w:cs="Arial"/>
        </w:rPr>
        <w:t xml:space="preserve">La misma norma referida, considera en su artículo 140 que el acceso a la información pública será restringido excepcionalmente por razones de interés público, cuando esta sea clasificada </w:t>
      </w:r>
      <w:r w:rsidRPr="0030394D">
        <w:rPr>
          <w:rFonts w:ascii="Palatino Linotype" w:hAnsi="Palatino Linotype" w:cs="Arial"/>
          <w:b/>
        </w:rPr>
        <w:t>como reservada porque se comprometa la seguridad pública</w:t>
      </w:r>
      <w:r w:rsidRPr="0030394D">
        <w:rPr>
          <w:rFonts w:ascii="Palatino Linotype" w:hAnsi="Palatino Linotype" w:cs="Arial"/>
        </w:rPr>
        <w:t>, así como aquella que pueda causar daño u obstruya la prevención o persecución de los delitos, la impartición de justicia, se ponga en riesgo la vida o la seguridad de una persona, entre otras.</w:t>
      </w:r>
    </w:p>
    <w:p w14:paraId="29A97554" w14:textId="77777777" w:rsidR="0028186A" w:rsidRPr="0030394D" w:rsidRDefault="0028186A" w:rsidP="0028186A">
      <w:pPr>
        <w:spacing w:before="100" w:beforeAutospacing="1" w:after="100" w:afterAutospacing="1" w:line="360" w:lineRule="auto"/>
        <w:jc w:val="both"/>
        <w:rPr>
          <w:rFonts w:ascii="Palatino Linotype" w:hAnsi="Palatino Linotype" w:cs="Arial"/>
        </w:rPr>
      </w:pPr>
      <w:r w:rsidRPr="0030394D">
        <w:rPr>
          <w:rFonts w:ascii="Palatino Linotype" w:hAnsi="Palatino Linotype" w:cs="Arial"/>
        </w:rPr>
        <w:t xml:space="preserve">En relación con las implicaciones anteriores, cabe considerar que la </w:t>
      </w:r>
      <w:r w:rsidRPr="0030394D">
        <w:rPr>
          <w:rFonts w:ascii="Palatino Linotype" w:hAnsi="Palatino Linotype" w:cs="Arial"/>
          <w:i/>
        </w:rPr>
        <w:t>clasificación</w:t>
      </w:r>
      <w:r w:rsidRPr="0030394D">
        <w:rPr>
          <w:rFonts w:ascii="Palatino Linotype" w:hAnsi="Palatino Linotype" w:cs="Arial"/>
        </w:rPr>
        <w:t xml:space="preserve"> es el proceso mediante el cual los sujetos obligados determinan si respecto de la información que obra en su poder se actualiza alguno de los supuestos de reserva o confidencialidad, y para ello, los titulares de las áreas son los responsables de clasificar la información mediante el Comité de Transparencia por ser la autoridad máxima al interior de los sujetos obligados, siendo éste un Cuerpo Colegiado que se integra para resolver sobre la información que debe clasificarse, así como para </w:t>
      </w:r>
      <w:r w:rsidRPr="0030394D">
        <w:rPr>
          <w:rFonts w:ascii="Palatino Linotype" w:hAnsi="Palatino Linotype" w:cs="Arial"/>
        </w:rPr>
        <w:lastRenderedPageBreak/>
        <w:t>atender y resolver los requerimientos de las Unidades de Transparencia y del Instituto.</w:t>
      </w:r>
    </w:p>
    <w:p w14:paraId="6506EECE" w14:textId="77777777" w:rsidR="0028186A" w:rsidRPr="0030394D" w:rsidRDefault="0028186A" w:rsidP="0028186A">
      <w:pPr>
        <w:spacing w:before="100" w:beforeAutospacing="1" w:after="100" w:afterAutospacing="1" w:line="360" w:lineRule="auto"/>
        <w:jc w:val="both"/>
        <w:rPr>
          <w:rFonts w:ascii="Palatino Linotype" w:hAnsi="Palatino Linotype" w:cs="Arial"/>
        </w:rPr>
      </w:pPr>
      <w:r w:rsidRPr="0030394D">
        <w:rPr>
          <w:rFonts w:ascii="Palatino Linotype" w:hAnsi="Palatino Linotype" w:cs="Arial"/>
        </w:rPr>
        <w:t>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y por una sola vez, siempre y cuando justifiquen que subsistente las causas que dieron origen a su clasificación, mediante la aplicación de una prueba de daño, lo que implica que cada área deba elaborar un índice de los expedientes clasificados como reservados, el cual deberá elaborarse semestralmente y publicarse en formatos abiertos al día siguiente de su elaboración, en virtud de que tienen el carácter de información pública.</w:t>
      </w:r>
    </w:p>
    <w:p w14:paraId="56044620" w14:textId="77777777" w:rsidR="0028186A" w:rsidRPr="0030394D" w:rsidRDefault="0028186A" w:rsidP="0028186A">
      <w:pPr>
        <w:spacing w:before="240" w:after="240" w:line="360" w:lineRule="auto"/>
        <w:jc w:val="both"/>
        <w:rPr>
          <w:rFonts w:ascii="Palatino Linotype" w:hAnsi="Palatino Linotype" w:cs="Arial"/>
        </w:rPr>
      </w:pPr>
      <w:r w:rsidRPr="0030394D">
        <w:rPr>
          <w:rFonts w:ascii="Palatino Linotype" w:hAnsi="Palatino Linotype" w:cs="Arial"/>
        </w:rPr>
        <w:t>Ahora bien, para motivar la clasificación de la información o en su caso, la ampliación del plazo de reserva, se deberán señalar las razones, motivos o circunstancias especiales que llevaron al sujeto obligado a concluir que el caso particular se ajusta a los supuestos previstos en el artículo 140 de la Ley de Transparencia en la entidad, debiendo en todo momento aplicar la prueba de daño</w:t>
      </w:r>
      <w:r w:rsidRPr="0030394D">
        <w:rPr>
          <w:rStyle w:val="Refdenotaalpie"/>
          <w:rFonts w:ascii="Palatino Linotype" w:hAnsi="Palatino Linotype" w:cs="Arial"/>
        </w:rPr>
        <w:footnoteReference w:id="1"/>
      </w:r>
      <w:r w:rsidRPr="0030394D">
        <w:rPr>
          <w:rFonts w:ascii="Palatino Linotype" w:hAnsi="Palatino Linotype" w:cs="Arial"/>
        </w:rPr>
        <w:t xml:space="preserve"> y hacer mención del plazo al que estará sujeto la reserva.</w:t>
      </w:r>
    </w:p>
    <w:p w14:paraId="7D032C09" w14:textId="77777777" w:rsidR="0028186A" w:rsidRPr="0030394D" w:rsidRDefault="0028186A" w:rsidP="0028186A">
      <w:pPr>
        <w:spacing w:before="240" w:after="240" w:line="360" w:lineRule="auto"/>
        <w:jc w:val="both"/>
        <w:rPr>
          <w:rFonts w:ascii="Palatino Linotype" w:hAnsi="Palatino Linotype" w:cs="Arial"/>
        </w:rPr>
      </w:pPr>
      <w:r w:rsidRPr="0030394D">
        <w:rPr>
          <w:rFonts w:ascii="Palatino Linotype" w:hAnsi="Palatino Linotype" w:cs="Arial"/>
        </w:rPr>
        <w:lastRenderedPageBreak/>
        <w:t xml:space="preserve">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transparencias previstas en la Ley. </w:t>
      </w:r>
    </w:p>
    <w:p w14:paraId="7DBD637B" w14:textId="77777777" w:rsidR="0028186A" w:rsidRPr="0030394D" w:rsidRDefault="0028186A" w:rsidP="0028186A">
      <w:pPr>
        <w:spacing w:before="240" w:after="240" w:line="360" w:lineRule="auto"/>
        <w:jc w:val="both"/>
        <w:rPr>
          <w:rFonts w:ascii="Palatino Linotype" w:hAnsi="Palatino Linotype" w:cs="Arial"/>
        </w:rPr>
      </w:pPr>
      <w:r w:rsidRPr="0030394D">
        <w:rPr>
          <w:rFonts w:ascii="Palatino Linotype" w:hAnsi="Palatino Linotype" w:cs="Arial"/>
        </w:rPr>
        <w:t>Cuando en un mismo medio, impreso o electrónico se contenga información pública y reservada o confidencial, la Unidad de Transparencia para efectos de atender la solicitud de información, deberá elaborar una versión pública en la que se testen las partes o secciones clasificadas, indicando su contenido de manera genérica y fundando y motivando su clasificación.</w:t>
      </w:r>
    </w:p>
    <w:p w14:paraId="659E5C98" w14:textId="77777777" w:rsidR="0028186A" w:rsidRPr="0030394D" w:rsidRDefault="0028186A" w:rsidP="0028186A">
      <w:pPr>
        <w:spacing w:before="240" w:after="240" w:line="360" w:lineRule="auto"/>
        <w:jc w:val="both"/>
        <w:rPr>
          <w:rFonts w:ascii="Palatino Linotype" w:hAnsi="Palatino Linotype"/>
        </w:rPr>
      </w:pPr>
      <w:r w:rsidRPr="0030394D">
        <w:rPr>
          <w:rFonts w:ascii="Palatino Linotype" w:hAnsi="Palatino Linotype"/>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14:paraId="07531740" w14:textId="77777777" w:rsidR="0028186A" w:rsidRPr="0030394D" w:rsidRDefault="0028186A" w:rsidP="0028186A">
      <w:pPr>
        <w:spacing w:before="240" w:after="240" w:line="360" w:lineRule="auto"/>
        <w:jc w:val="both"/>
        <w:rPr>
          <w:rFonts w:ascii="Palatino Linotype" w:hAnsi="Palatino Linotype" w:cs="Arial"/>
        </w:rPr>
      </w:pPr>
      <w:r w:rsidRPr="0030394D">
        <w:rPr>
          <w:rFonts w:ascii="Palatino Linotype" w:hAnsi="Palatino Linotype" w:cs="Arial"/>
        </w:rPr>
        <w:t>En los casos en que la información solicitada por los particulares actualice algún supuesto de información reservada, les corresponde a los sujetos obligados la carga de la prueba para justificar la negativa de acceso a la información.</w:t>
      </w:r>
    </w:p>
    <w:p w14:paraId="19AFB889" w14:textId="77777777" w:rsidR="0028186A" w:rsidRPr="0030394D" w:rsidRDefault="0028186A" w:rsidP="0028186A">
      <w:pPr>
        <w:autoSpaceDE w:val="0"/>
        <w:autoSpaceDN w:val="0"/>
        <w:spacing w:line="360" w:lineRule="auto"/>
        <w:jc w:val="both"/>
        <w:rPr>
          <w:rFonts w:ascii="Palatino Linotype" w:hAnsi="Palatino Linotype" w:cs="Tahoma"/>
          <w:bCs/>
        </w:rPr>
      </w:pPr>
      <w:r w:rsidRPr="0030394D">
        <w:rPr>
          <w:rFonts w:ascii="Palatino Linotype" w:eastAsia="Calibri" w:hAnsi="Palatino Linotype" w:cs="Tahoma"/>
          <w:iCs/>
          <w:lang w:eastAsia="es-ES_tradnl"/>
        </w:rPr>
        <w:t>Finalmente,</w:t>
      </w:r>
      <w:r w:rsidRPr="0030394D">
        <w:rPr>
          <w:rFonts w:ascii="Palatino Linotype" w:eastAsia="Calibri" w:hAnsi="Palatino Linotype" w:cs="Tahoma"/>
          <w:b/>
          <w:iCs/>
          <w:lang w:eastAsia="es-ES_tradnl"/>
        </w:rPr>
        <w:t xml:space="preserve"> </w:t>
      </w:r>
      <w:r w:rsidRPr="0030394D">
        <w:rPr>
          <w:rFonts w:ascii="Palatino Linotype" w:eastAsia="Calibri" w:hAnsi="Palatino Linotype" w:cs="Tahoma"/>
          <w:bCs/>
          <w:lang w:eastAsia="en-US"/>
        </w:rPr>
        <w:t xml:space="preserve">respecto al plazo de reserva, el artículo 125 de la Ley de la materia, establece </w:t>
      </w:r>
      <w:r w:rsidRPr="0030394D">
        <w:rPr>
          <w:rFonts w:ascii="Palatino Linotype" w:hAnsi="Palatino Linotype" w:cs="Tahoma"/>
          <w:bCs/>
        </w:rPr>
        <w:t xml:space="preserve">que la información clasificada como reservada según el artículo 140 de la </w:t>
      </w:r>
      <w:r w:rsidRPr="0030394D">
        <w:rPr>
          <w:rFonts w:ascii="Palatino Linotype" w:hAnsi="Palatino Linotype" w:cs="Tahoma"/>
          <w:bCs/>
        </w:rPr>
        <w:lastRenderedPageBreak/>
        <w:t xml:space="preserve">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054721C9" w14:textId="77777777" w:rsidR="0028186A" w:rsidRPr="0030394D" w:rsidRDefault="0028186A" w:rsidP="0028186A">
      <w:pPr>
        <w:autoSpaceDE w:val="0"/>
        <w:autoSpaceDN w:val="0"/>
        <w:spacing w:line="360" w:lineRule="auto"/>
        <w:jc w:val="both"/>
        <w:rPr>
          <w:rFonts w:ascii="Palatino Linotype" w:hAnsi="Palatino Linotype" w:cs="Tahoma"/>
          <w:bCs/>
        </w:rPr>
      </w:pPr>
    </w:p>
    <w:p w14:paraId="14E7D079" w14:textId="77777777" w:rsidR="0028186A" w:rsidRPr="0030394D" w:rsidRDefault="0028186A" w:rsidP="0028186A">
      <w:pPr>
        <w:autoSpaceDE w:val="0"/>
        <w:autoSpaceDN w:val="0"/>
        <w:spacing w:line="360" w:lineRule="auto"/>
        <w:jc w:val="both"/>
        <w:rPr>
          <w:rFonts w:ascii="Palatino Linotype" w:hAnsi="Palatino Linotype" w:cs="Tahoma"/>
        </w:rPr>
      </w:pPr>
      <w:r w:rsidRPr="0030394D">
        <w:rPr>
          <w:rFonts w:ascii="Palatino Linotype" w:hAnsi="Palatino Linotype" w:cs="Tahoma"/>
          <w:bCs/>
        </w:rPr>
        <w:t xml:space="preserve">Circunstancias que no fueron tomadas en cuenta por el </w:t>
      </w:r>
      <w:r w:rsidRPr="0030394D">
        <w:rPr>
          <w:rFonts w:ascii="Palatino Linotype" w:hAnsi="Palatino Linotype" w:cs="Tahoma"/>
          <w:b/>
          <w:bCs/>
        </w:rPr>
        <w:t>SUJETO OBLIGADO</w:t>
      </w:r>
      <w:r w:rsidRPr="0030394D">
        <w:rPr>
          <w:rFonts w:ascii="Palatino Linotype" w:hAnsi="Palatino Linotype" w:cs="Tahoma"/>
          <w:bCs/>
        </w:rPr>
        <w:t xml:space="preserve">, en el </w:t>
      </w:r>
      <w:r w:rsidRPr="0030394D">
        <w:rPr>
          <w:rFonts w:ascii="Palatino Linotype" w:hAnsi="Palatino Linotype" w:cs="Arial"/>
        </w:rPr>
        <w:t xml:space="preserve">acta del Comité de Transparencia del Comité de Transparencia analizado en párrafos que anteceden; motivo por el cual </w:t>
      </w:r>
      <w:r w:rsidRPr="0030394D">
        <w:rPr>
          <w:rFonts w:ascii="Palatino Linotype" w:hAnsi="Palatino Linotype"/>
        </w:rPr>
        <w:t xml:space="preserve">lo procedente es ordena el acuerdo de reserva debidamente fundado y motivado; </w:t>
      </w:r>
      <w:r w:rsidRPr="0030394D">
        <w:rPr>
          <w:rFonts w:ascii="Palatino Linotype" w:hAnsi="Palatino Linotype" w:cs="Tahoma"/>
        </w:rPr>
        <w:t xml:space="preserve">a través de una prueba de daño, que confirme la clasificación como reservada, en términos del artículo 140, fracción I de la Ley de Transparencia y Acceso a la Información Pública del Estado de México y Municipios, del número de </w:t>
      </w:r>
      <w:r w:rsidR="00E8351E" w:rsidRPr="0030394D">
        <w:rPr>
          <w:rFonts w:ascii="Palatino Linotype" w:hAnsi="Palatino Linotype" w:cs="Tahoma"/>
        </w:rPr>
        <w:t xml:space="preserve">armas registradas en el Municipio, </w:t>
      </w:r>
      <w:r w:rsidRPr="0030394D">
        <w:rPr>
          <w:rFonts w:ascii="Palatino Linotype" w:hAnsi="Palatino Linotype"/>
        </w:rPr>
        <w:t xml:space="preserve">debiendo observar </w:t>
      </w:r>
      <w:r w:rsidR="00E8351E" w:rsidRPr="0030394D">
        <w:rPr>
          <w:rFonts w:ascii="Palatino Linotype" w:hAnsi="Palatino Linotype"/>
          <w:b/>
        </w:rPr>
        <w:t>EL</w:t>
      </w:r>
      <w:r w:rsidRPr="0030394D">
        <w:rPr>
          <w:rFonts w:ascii="Palatino Linotype" w:hAnsi="Palatino Linotype"/>
        </w:rPr>
        <w:t xml:space="preserve"> </w:t>
      </w:r>
      <w:r w:rsidRPr="0030394D">
        <w:rPr>
          <w:rFonts w:ascii="Palatino Linotype" w:hAnsi="Palatino Linotype" w:cs="Arial"/>
          <w:b/>
        </w:rPr>
        <w:t xml:space="preserve">SUJETO OBLIGADO </w:t>
      </w:r>
      <w:r w:rsidRPr="0030394D">
        <w:rPr>
          <w:rFonts w:ascii="Palatino Linotype" w:hAnsi="Palatino Linotype" w:cs="Arial"/>
        </w:rPr>
        <w:t xml:space="preserve">las consideraciones de derecho aquí expuestas. </w:t>
      </w:r>
    </w:p>
    <w:p w14:paraId="1C356B21" w14:textId="77777777" w:rsidR="0028186A" w:rsidRPr="0030394D" w:rsidRDefault="0028186A" w:rsidP="0028186A">
      <w:pPr>
        <w:spacing w:line="360" w:lineRule="auto"/>
        <w:ind w:right="-93"/>
        <w:jc w:val="both"/>
        <w:rPr>
          <w:rFonts w:ascii="Palatino Linotype" w:hAnsi="Palatino Linotype" w:cs="Arial"/>
        </w:rPr>
      </w:pPr>
    </w:p>
    <w:p w14:paraId="485B9B2B" w14:textId="3090C9D5" w:rsidR="00E8351E" w:rsidRPr="0030394D" w:rsidRDefault="0028186A" w:rsidP="0028186A">
      <w:pPr>
        <w:spacing w:line="360" w:lineRule="auto"/>
        <w:ind w:right="-93"/>
        <w:jc w:val="both"/>
        <w:rPr>
          <w:rFonts w:ascii="Palatino Linotype" w:hAnsi="Palatino Linotype" w:cs="Arial"/>
        </w:rPr>
      </w:pPr>
      <w:r w:rsidRPr="0030394D">
        <w:rPr>
          <w:rFonts w:ascii="Palatino Linotype" w:hAnsi="Palatino Linotype" w:cs="Arial"/>
        </w:rPr>
        <w:t>Máxime, que esté Organismo Garante no pierde de vista</w:t>
      </w:r>
      <w:r w:rsidR="004F7718" w:rsidRPr="0030394D">
        <w:rPr>
          <w:rFonts w:ascii="Palatino Linotype" w:hAnsi="Palatino Linotype" w:cs="Arial"/>
        </w:rPr>
        <w:t xml:space="preserve"> que el Ayuntamiento de Cuautitlán Izcalli</w:t>
      </w:r>
      <w:r w:rsidRPr="0030394D">
        <w:rPr>
          <w:rFonts w:ascii="Palatino Linotype" w:hAnsi="Palatino Linotype" w:cs="Arial"/>
        </w:rPr>
        <w:t xml:space="preserve">, es un Municipio </w:t>
      </w:r>
      <w:r w:rsidR="00E8351E" w:rsidRPr="0030394D">
        <w:rPr>
          <w:rFonts w:ascii="Palatino Linotype" w:hAnsi="Palatino Linotype" w:cs="Arial"/>
        </w:rPr>
        <w:t xml:space="preserve">relativamente grande </w:t>
      </w:r>
      <w:r w:rsidRPr="0030394D">
        <w:rPr>
          <w:rFonts w:ascii="Palatino Linotype" w:hAnsi="Palatino Linotype" w:cs="Arial"/>
        </w:rPr>
        <w:t xml:space="preserve">ya que cuenta para su administración con </w:t>
      </w:r>
      <w:r w:rsidR="00E8351E" w:rsidRPr="0030394D">
        <w:rPr>
          <w:rFonts w:ascii="Palatino Linotype" w:hAnsi="Palatino Linotype" w:cs="Arial"/>
        </w:rPr>
        <w:t>un Presidente, dos</w:t>
      </w:r>
      <w:r w:rsidRPr="0030394D">
        <w:rPr>
          <w:rFonts w:ascii="Palatino Linotype" w:hAnsi="Palatino Linotype" w:cs="Arial"/>
        </w:rPr>
        <w:t xml:space="preserve"> Síndico</w:t>
      </w:r>
      <w:r w:rsidR="00E8351E" w:rsidRPr="0030394D">
        <w:rPr>
          <w:rFonts w:ascii="Palatino Linotype" w:hAnsi="Palatino Linotype" w:cs="Arial"/>
        </w:rPr>
        <w:t>s y doce</w:t>
      </w:r>
      <w:r w:rsidRPr="0030394D">
        <w:rPr>
          <w:rFonts w:ascii="Palatino Linotype" w:hAnsi="Palatino Linotype" w:cs="Arial"/>
        </w:rPr>
        <w:t xml:space="preserve"> Regidores, conforme a lo señalado por el artículo 2</w:t>
      </w:r>
      <w:r w:rsidR="00E8351E" w:rsidRPr="0030394D">
        <w:rPr>
          <w:rFonts w:ascii="Palatino Linotype" w:hAnsi="Palatino Linotype" w:cs="Arial"/>
        </w:rPr>
        <w:t>0</w:t>
      </w:r>
      <w:r w:rsidRPr="0030394D">
        <w:rPr>
          <w:rFonts w:ascii="Palatino Linotype" w:hAnsi="Palatino Linotype" w:cs="Arial"/>
        </w:rPr>
        <w:t xml:space="preserve"> del Bando Municipal del </w:t>
      </w:r>
      <w:r w:rsidRPr="0030394D">
        <w:rPr>
          <w:rFonts w:ascii="Palatino Linotype" w:hAnsi="Palatino Linotype" w:cs="Arial"/>
          <w:b/>
        </w:rPr>
        <w:t>SUJETO OBLIGADO</w:t>
      </w:r>
      <w:r w:rsidRPr="0030394D">
        <w:rPr>
          <w:rFonts w:ascii="Palatino Linotype" w:hAnsi="Palatino Linotype" w:cs="Arial"/>
        </w:rPr>
        <w:t>, para el año 2022</w:t>
      </w:r>
      <w:r w:rsidR="00E8351E" w:rsidRPr="0030394D">
        <w:rPr>
          <w:rFonts w:ascii="Palatino Linotype" w:hAnsi="Palatino Linotype" w:cs="Arial"/>
        </w:rPr>
        <w:t>.</w:t>
      </w:r>
    </w:p>
    <w:p w14:paraId="7D5C93B7" w14:textId="77777777" w:rsidR="0028186A" w:rsidRPr="0030394D" w:rsidRDefault="0028186A" w:rsidP="0028186A">
      <w:pPr>
        <w:spacing w:line="360" w:lineRule="auto"/>
        <w:ind w:right="-93"/>
        <w:jc w:val="both"/>
        <w:rPr>
          <w:rFonts w:ascii="Palatino Linotype" w:hAnsi="Palatino Linotype" w:cs="Tahoma"/>
        </w:rPr>
      </w:pPr>
      <w:r w:rsidRPr="0030394D">
        <w:rPr>
          <w:rFonts w:ascii="Palatino Linotype" w:hAnsi="Palatino Linotype" w:cs="Tahoma"/>
        </w:rPr>
        <w:lastRenderedPageBreak/>
        <w:t xml:space="preserve">Por lo que se reitera, que la información que se analiza en el presente asunto en caso de entregarla se vulneraria la seguridad pública del </w:t>
      </w:r>
      <w:r w:rsidRPr="0030394D">
        <w:rPr>
          <w:rFonts w:ascii="Palatino Linotype" w:hAnsi="Palatino Linotype" w:cs="Tahoma"/>
          <w:b/>
        </w:rPr>
        <w:t>SUJETO OBLIGADO</w:t>
      </w:r>
      <w:r w:rsidRPr="0030394D">
        <w:rPr>
          <w:rFonts w:ascii="Palatino Linotype" w:hAnsi="Palatino Linotype" w:cs="Tahoma"/>
        </w:rPr>
        <w:t xml:space="preserve">. </w:t>
      </w:r>
    </w:p>
    <w:p w14:paraId="639BBE2D" w14:textId="77777777" w:rsidR="003767A9" w:rsidRPr="0030394D" w:rsidRDefault="003767A9" w:rsidP="003767A9">
      <w:pPr>
        <w:spacing w:before="100" w:beforeAutospacing="1" w:after="100" w:afterAutospacing="1" w:line="360" w:lineRule="auto"/>
        <w:jc w:val="both"/>
        <w:rPr>
          <w:rFonts w:ascii="Palatino Linotype" w:eastAsia="Calibri" w:hAnsi="Palatino Linotype" w:cs="Arial"/>
        </w:rPr>
      </w:pPr>
      <w:r w:rsidRPr="0030394D">
        <w:rPr>
          <w:rFonts w:ascii="Palatino Linotype" w:hAnsi="Palatino Linotype"/>
          <w:lang w:eastAsia="es-MX"/>
        </w:rPr>
        <w:t xml:space="preserve">Del análisis expuesto en la presente resolución, este Instituto determina que resultan </w:t>
      </w:r>
      <w:r w:rsidRPr="0030394D">
        <w:rPr>
          <w:rFonts w:ascii="Palatino Linotype" w:hAnsi="Palatino Linotype"/>
          <w:b/>
          <w:lang w:eastAsia="es-MX"/>
        </w:rPr>
        <w:t>fundadas</w:t>
      </w:r>
      <w:r w:rsidRPr="0030394D">
        <w:rPr>
          <w:rFonts w:ascii="Palatino Linotype" w:hAnsi="Palatino Linotype"/>
          <w:lang w:eastAsia="es-MX"/>
        </w:rPr>
        <w:t xml:space="preserve"> las razones o motivos de inconformidad expuestas por </w:t>
      </w:r>
      <w:r w:rsidR="00704F3D" w:rsidRPr="0030394D">
        <w:rPr>
          <w:rFonts w:ascii="Palatino Linotype" w:hAnsi="Palatino Linotype"/>
          <w:b/>
          <w:lang w:eastAsia="es-MX"/>
        </w:rPr>
        <w:t>EL</w:t>
      </w:r>
      <w:r w:rsidRPr="0030394D">
        <w:rPr>
          <w:rFonts w:ascii="Palatino Linotype" w:hAnsi="Palatino Linotype"/>
          <w:b/>
          <w:lang w:eastAsia="es-MX"/>
        </w:rPr>
        <w:t xml:space="preserve"> RECURRENTE</w:t>
      </w:r>
      <w:r w:rsidRPr="0030394D">
        <w:rPr>
          <w:rFonts w:ascii="Palatino Linotype" w:hAnsi="Palatino Linotype"/>
          <w:lang w:eastAsia="es-MX"/>
        </w:rPr>
        <w:t xml:space="preserve">; </w:t>
      </w:r>
      <w:r w:rsidRPr="0030394D">
        <w:rPr>
          <w:rFonts w:ascii="Palatino Linotype" w:hAnsi="Palatino Linotype" w:cs="Arial"/>
        </w:rPr>
        <w:t xml:space="preserve">en los términos previamente establecidos; por lo que, se determina procedente </w:t>
      </w:r>
      <w:r w:rsidRPr="0030394D">
        <w:rPr>
          <w:rFonts w:ascii="Palatino Linotype" w:hAnsi="Palatino Linotype" w:cs="Arial"/>
          <w:b/>
        </w:rPr>
        <w:t xml:space="preserve">MODIFICAR </w:t>
      </w:r>
      <w:r w:rsidRPr="0030394D">
        <w:rPr>
          <w:rFonts w:ascii="Palatino Linotype" w:hAnsi="Palatino Linotype" w:cs="Arial"/>
        </w:rPr>
        <w:t xml:space="preserve">las respuestas del </w:t>
      </w:r>
      <w:r w:rsidRPr="0030394D">
        <w:rPr>
          <w:rFonts w:ascii="Palatino Linotype" w:hAnsi="Palatino Linotype" w:cs="Arial"/>
          <w:b/>
        </w:rPr>
        <w:t xml:space="preserve">SUJETO OBLIGADO </w:t>
      </w:r>
      <w:r w:rsidRPr="0030394D">
        <w:rPr>
          <w:rFonts w:ascii="Palatino Linotype" w:hAnsi="Palatino Linotype" w:cs="Arial"/>
        </w:rPr>
        <w:t>y ordenar la entrega de la información solicitada en los términos que han quedado establecidos en el presente considerando.</w:t>
      </w:r>
    </w:p>
    <w:p w14:paraId="68DBB75C" w14:textId="77777777" w:rsidR="003767A9" w:rsidRPr="0030394D" w:rsidRDefault="003767A9" w:rsidP="003767A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30394D">
        <w:rPr>
          <w:rFonts w:ascii="Palatino Linotype" w:eastAsia="Calibri" w:hAnsi="Palatino Linotype" w:cs="Arial"/>
          <w:color w:val="000000" w:themeColor="text1"/>
        </w:rPr>
        <w:t xml:space="preserve">Así, con </w:t>
      </w:r>
      <w:r w:rsidRPr="0030394D">
        <w:rPr>
          <w:rFonts w:ascii="Palatino Linotype" w:hAnsi="Palatino Linotype" w:cs="Arial"/>
          <w:color w:val="000000" w:themeColor="text1"/>
        </w:rPr>
        <w:t>fundamento</w:t>
      </w:r>
      <w:r w:rsidRPr="0030394D">
        <w:rPr>
          <w:rFonts w:ascii="Palatino Linotype" w:eastAsia="Calibri" w:hAnsi="Palatino Linotype" w:cs="Arial"/>
          <w:color w:val="000000" w:themeColor="text1"/>
        </w:rPr>
        <w:t xml:space="preserve"> en lo prescrito en los artículos 5, </w:t>
      </w:r>
      <w:r w:rsidRPr="0030394D">
        <w:rPr>
          <w:rFonts w:ascii="Palatino Linotype" w:eastAsia="Calibri" w:hAnsi="Palatino Linotype" w:cs="Arial"/>
          <w:color w:val="000000" w:themeColor="text1"/>
          <w:lang w:val="es-ES_tradnl"/>
        </w:rPr>
        <w:t xml:space="preserve">párrafos </w:t>
      </w:r>
      <w:bookmarkStart w:id="1" w:name="_Hlk65874252"/>
      <w:r w:rsidRPr="0030394D">
        <w:rPr>
          <w:rFonts w:ascii="Palatino Linotype" w:eastAsia="Calibri" w:hAnsi="Palatino Linotype" w:cs="Arial"/>
          <w:color w:val="000000" w:themeColor="text1"/>
          <w:lang w:val="es-ES_tradnl"/>
        </w:rPr>
        <w:t>trigésimo, trigésimo primero y trigésimo segundo</w:t>
      </w:r>
      <w:bookmarkEnd w:id="1"/>
      <w:r w:rsidRPr="0030394D">
        <w:rPr>
          <w:rFonts w:ascii="Palatino Linotype" w:hAnsi="Palatino Linotype" w:cs="Arial"/>
          <w:color w:val="000000" w:themeColor="text1"/>
        </w:rPr>
        <w:t>,</w:t>
      </w:r>
      <w:r w:rsidRPr="0030394D">
        <w:rPr>
          <w:rFonts w:ascii="Palatino Linotype" w:hAnsi="Palatino Linotype"/>
          <w:color w:val="000000" w:themeColor="text1"/>
        </w:rPr>
        <w:t xml:space="preserve"> fracciones IV y V,</w:t>
      </w:r>
      <w:r w:rsidRPr="0030394D">
        <w:rPr>
          <w:rFonts w:ascii="Palatino Linotype" w:eastAsia="Calibri" w:hAnsi="Palatino Linotype" w:cs="Arial"/>
          <w:color w:val="000000" w:themeColor="text1"/>
        </w:rPr>
        <w:t xml:space="preserve"> de la Constitución Política del Estado Libre y Soberano de </w:t>
      </w:r>
      <w:r w:rsidRPr="0030394D">
        <w:rPr>
          <w:rFonts w:ascii="Palatino Linotype" w:hAnsi="Palatino Linotype" w:cs="Arial"/>
          <w:color w:val="000000" w:themeColor="text1"/>
          <w:lang w:val="es-ES_tradnl"/>
        </w:rPr>
        <w:t>México</w:t>
      </w:r>
      <w:r w:rsidRPr="0030394D">
        <w:rPr>
          <w:rFonts w:ascii="Palatino Linotype" w:eastAsia="Calibri" w:hAnsi="Palatino Linotype" w:cs="Arial"/>
          <w:color w:val="000000" w:themeColor="text1"/>
        </w:rPr>
        <w:t xml:space="preserve">, y los artículos </w:t>
      </w:r>
      <w:r w:rsidRPr="0030394D">
        <w:rPr>
          <w:rFonts w:ascii="Palatino Linotype" w:hAnsi="Palatino Linotype"/>
          <w:color w:val="000000" w:themeColor="text1"/>
        </w:rPr>
        <w:t xml:space="preserve">2, </w:t>
      </w:r>
      <w:r w:rsidRPr="0030394D">
        <w:rPr>
          <w:rFonts w:ascii="Palatino Linotype" w:hAnsi="Palatino Linotype" w:cs="Arial"/>
          <w:color w:val="000000" w:themeColor="text1"/>
        </w:rPr>
        <w:t>fracción</w:t>
      </w:r>
      <w:r w:rsidRPr="0030394D">
        <w:rPr>
          <w:rFonts w:ascii="Palatino Linotype" w:hAnsi="Palatino Linotype"/>
          <w:color w:val="000000" w:themeColor="text1"/>
        </w:rPr>
        <w:t xml:space="preserve"> II, 9, </w:t>
      </w:r>
      <w:r w:rsidRPr="0030394D">
        <w:rPr>
          <w:rFonts w:ascii="Palatino Linotype" w:hAnsi="Palatino Linotype" w:cs="Arial"/>
          <w:color w:val="000000" w:themeColor="text1"/>
          <w:lang w:val="es-ES_tradnl"/>
        </w:rPr>
        <w:t>29</w:t>
      </w:r>
      <w:r w:rsidRPr="0030394D">
        <w:rPr>
          <w:rFonts w:ascii="Palatino Linotype" w:hAnsi="Palatino Linotype"/>
          <w:color w:val="000000" w:themeColor="text1"/>
        </w:rPr>
        <w:t>, 36, fracciones I y II, 176, 178, 179, 181, 185, fracción I, 186 y 188,</w:t>
      </w:r>
      <w:r w:rsidRPr="0030394D">
        <w:rPr>
          <w:rFonts w:ascii="Palatino Linotype" w:eastAsia="Calibri" w:hAnsi="Palatino Linotype" w:cs="Arial"/>
          <w:color w:val="000000" w:themeColor="text1"/>
        </w:rPr>
        <w:t xml:space="preserve"> de la Ley de Transparencia y Acceso a la Información Pública del Estado de México y </w:t>
      </w:r>
      <w:r w:rsidRPr="0030394D">
        <w:rPr>
          <w:rFonts w:ascii="Palatino Linotype" w:hAnsi="Palatino Linotype" w:cs="Arial"/>
          <w:color w:val="000000" w:themeColor="text1"/>
        </w:rPr>
        <w:t>Municipios</w:t>
      </w:r>
      <w:r w:rsidRPr="0030394D">
        <w:rPr>
          <w:rFonts w:ascii="Palatino Linotype" w:eastAsia="Calibri" w:hAnsi="Palatino Linotype" w:cs="Arial"/>
          <w:color w:val="000000" w:themeColor="text1"/>
        </w:rPr>
        <w:t xml:space="preserve">, </w:t>
      </w:r>
      <w:r w:rsidRPr="0030394D">
        <w:rPr>
          <w:rFonts w:ascii="Palatino Linotype" w:hAnsi="Palatino Linotype"/>
          <w:color w:val="000000" w:themeColor="text1"/>
        </w:rPr>
        <w:t>este</w:t>
      </w:r>
      <w:r w:rsidRPr="0030394D">
        <w:rPr>
          <w:rFonts w:ascii="Palatino Linotype" w:eastAsia="Calibri" w:hAnsi="Palatino Linotype" w:cs="Arial"/>
          <w:color w:val="000000" w:themeColor="text1"/>
        </w:rPr>
        <w:t xml:space="preserve"> Pleno:</w:t>
      </w:r>
    </w:p>
    <w:p w14:paraId="50163DA8" w14:textId="77777777" w:rsidR="003767A9" w:rsidRPr="0030394D" w:rsidRDefault="003767A9" w:rsidP="00274E5F">
      <w:pPr>
        <w:spacing w:before="100" w:beforeAutospacing="1" w:after="100" w:afterAutospacing="1" w:line="360" w:lineRule="auto"/>
        <w:jc w:val="center"/>
        <w:rPr>
          <w:rFonts w:ascii="Palatino Linotype" w:hAnsi="Palatino Linotype" w:cs="Arial"/>
          <w:b/>
          <w:spacing w:val="44"/>
          <w:sz w:val="28"/>
        </w:rPr>
      </w:pPr>
      <w:r w:rsidRPr="0030394D">
        <w:rPr>
          <w:rFonts w:ascii="Palatino Linotype" w:hAnsi="Palatino Linotype" w:cs="Arial"/>
          <w:b/>
          <w:spacing w:val="44"/>
          <w:sz w:val="28"/>
        </w:rPr>
        <w:t>RESUELVE</w:t>
      </w:r>
    </w:p>
    <w:p w14:paraId="00482BD4" w14:textId="77777777" w:rsidR="003767A9" w:rsidRPr="0030394D" w:rsidRDefault="003767A9" w:rsidP="00274E5F">
      <w:pPr>
        <w:spacing w:before="100" w:beforeAutospacing="1" w:after="100" w:afterAutospacing="1" w:line="360" w:lineRule="auto"/>
        <w:jc w:val="both"/>
        <w:rPr>
          <w:rFonts w:ascii="Palatino Linotype" w:hAnsi="Palatino Linotype" w:cs="Arial"/>
          <w:color w:val="000000" w:themeColor="text1"/>
          <w:lang w:val="es-ES"/>
        </w:rPr>
      </w:pPr>
      <w:r w:rsidRPr="0030394D">
        <w:rPr>
          <w:rFonts w:ascii="Palatino Linotype" w:hAnsi="Palatino Linotype" w:cs="Arial"/>
          <w:b/>
          <w:color w:val="000000" w:themeColor="text1"/>
          <w:sz w:val="28"/>
          <w:szCs w:val="28"/>
          <w:lang w:val="es-ES"/>
        </w:rPr>
        <w:t>PRIMERO</w:t>
      </w:r>
      <w:r w:rsidRPr="0030394D">
        <w:rPr>
          <w:rFonts w:ascii="Palatino Linotype" w:hAnsi="Palatino Linotype" w:cs="Arial"/>
          <w:color w:val="000000" w:themeColor="text1"/>
          <w:sz w:val="22"/>
          <w:szCs w:val="22"/>
          <w:lang w:val="es-ES"/>
        </w:rPr>
        <w:t xml:space="preserve">. </w:t>
      </w:r>
      <w:r w:rsidRPr="0030394D">
        <w:rPr>
          <w:rFonts w:ascii="Palatino Linotype" w:hAnsi="Palatino Linotype" w:cs="Arial"/>
          <w:color w:val="000000" w:themeColor="text1"/>
          <w:lang w:val="es-ES"/>
        </w:rPr>
        <w:t xml:space="preserve">Resultan </w:t>
      </w:r>
      <w:r w:rsidRPr="0030394D">
        <w:rPr>
          <w:rFonts w:ascii="Palatino Linotype" w:hAnsi="Palatino Linotype" w:cs="Arial"/>
          <w:b/>
          <w:color w:val="000000" w:themeColor="text1"/>
          <w:lang w:val="es-ES"/>
        </w:rPr>
        <w:t>fundadas</w:t>
      </w:r>
      <w:r w:rsidRPr="0030394D">
        <w:rPr>
          <w:rFonts w:ascii="Palatino Linotype" w:hAnsi="Palatino Linotype" w:cs="Arial"/>
          <w:color w:val="000000" w:themeColor="text1"/>
          <w:lang w:val="es-ES"/>
        </w:rPr>
        <w:t xml:space="preserve"> las razones o motivos de inconformidad planteadas por </w:t>
      </w:r>
      <w:r w:rsidR="00704F3D" w:rsidRPr="0030394D">
        <w:rPr>
          <w:rFonts w:ascii="Palatino Linotype" w:hAnsi="Palatino Linotype" w:cs="Arial"/>
          <w:b/>
          <w:color w:val="000000" w:themeColor="text1"/>
          <w:lang w:val="es-ES"/>
        </w:rPr>
        <w:t>EL</w:t>
      </w:r>
      <w:r w:rsidRPr="0030394D">
        <w:rPr>
          <w:rFonts w:ascii="Palatino Linotype" w:hAnsi="Palatino Linotype" w:cs="Arial"/>
          <w:b/>
          <w:color w:val="000000" w:themeColor="text1"/>
          <w:lang w:val="es-ES"/>
        </w:rPr>
        <w:t xml:space="preserve"> RECURRENTE</w:t>
      </w:r>
      <w:r w:rsidRPr="0030394D">
        <w:rPr>
          <w:rFonts w:ascii="Palatino Linotype" w:hAnsi="Palatino Linotype" w:cs="Arial"/>
          <w:color w:val="000000" w:themeColor="text1"/>
          <w:lang w:val="es-ES"/>
        </w:rPr>
        <w:t xml:space="preserve">, en términos del Considerando </w:t>
      </w:r>
      <w:r w:rsidRPr="0030394D">
        <w:rPr>
          <w:rFonts w:ascii="Palatino Linotype" w:hAnsi="Palatino Linotype" w:cs="Arial"/>
          <w:b/>
          <w:color w:val="000000" w:themeColor="text1"/>
          <w:lang w:val="es-ES"/>
        </w:rPr>
        <w:t>QUINTO</w:t>
      </w:r>
      <w:r w:rsidRPr="0030394D">
        <w:rPr>
          <w:rFonts w:ascii="Palatino Linotype" w:hAnsi="Palatino Linotype" w:cs="Arial"/>
          <w:color w:val="000000" w:themeColor="text1"/>
          <w:lang w:val="es-ES"/>
        </w:rPr>
        <w:t xml:space="preserve"> de la presente resolución.</w:t>
      </w:r>
    </w:p>
    <w:p w14:paraId="6BC616AA" w14:textId="77777777" w:rsidR="00274E5F" w:rsidRPr="0030394D" w:rsidRDefault="003767A9" w:rsidP="00274E5F">
      <w:pPr>
        <w:spacing w:before="100" w:beforeAutospacing="1" w:after="100" w:afterAutospacing="1" w:line="360" w:lineRule="auto"/>
        <w:jc w:val="both"/>
        <w:rPr>
          <w:rFonts w:ascii="Palatino Linotype" w:hAnsi="Palatino Linotype" w:cs="Arial"/>
          <w:color w:val="000000" w:themeColor="text1"/>
          <w:lang w:val="es-ES"/>
        </w:rPr>
      </w:pPr>
      <w:r w:rsidRPr="0030394D">
        <w:rPr>
          <w:rFonts w:ascii="Palatino Linotype" w:hAnsi="Palatino Linotype" w:cs="Arial"/>
          <w:b/>
          <w:color w:val="000000" w:themeColor="text1"/>
          <w:sz w:val="28"/>
          <w:szCs w:val="28"/>
          <w:lang w:val="es-ES"/>
        </w:rPr>
        <w:t>SEGUNDO</w:t>
      </w:r>
      <w:r w:rsidRPr="0030394D">
        <w:rPr>
          <w:rFonts w:ascii="Palatino Linotype" w:hAnsi="Palatino Linotype" w:cs="Arial"/>
          <w:color w:val="000000" w:themeColor="text1"/>
          <w:sz w:val="22"/>
          <w:szCs w:val="22"/>
          <w:lang w:val="es-ES"/>
        </w:rPr>
        <w:t xml:space="preserve">. </w:t>
      </w:r>
      <w:r w:rsidRPr="0030394D">
        <w:rPr>
          <w:rFonts w:ascii="Palatino Linotype" w:eastAsia="Calibri" w:hAnsi="Palatino Linotype" w:cs="Arial"/>
          <w:color w:val="000000" w:themeColor="text1"/>
        </w:rPr>
        <w:t xml:space="preserve">Se </w:t>
      </w:r>
      <w:r w:rsidRPr="0030394D">
        <w:rPr>
          <w:rFonts w:ascii="Palatino Linotype" w:eastAsia="Calibri" w:hAnsi="Palatino Linotype" w:cs="Arial"/>
          <w:b/>
          <w:color w:val="000000" w:themeColor="text1"/>
        </w:rPr>
        <w:t xml:space="preserve">MODIFICAN </w:t>
      </w:r>
      <w:r w:rsidRPr="0030394D">
        <w:rPr>
          <w:rFonts w:ascii="Palatino Linotype" w:eastAsia="Calibri" w:hAnsi="Palatino Linotype" w:cs="Arial"/>
          <w:color w:val="000000" w:themeColor="text1"/>
        </w:rPr>
        <w:t xml:space="preserve">las respuestas proporcionadas por </w:t>
      </w:r>
      <w:r w:rsidRPr="0030394D">
        <w:rPr>
          <w:rFonts w:ascii="Palatino Linotype" w:eastAsia="Calibri" w:hAnsi="Palatino Linotype" w:cs="Arial"/>
          <w:b/>
          <w:color w:val="000000" w:themeColor="text1"/>
        </w:rPr>
        <w:t xml:space="preserve">EL SUJETO OBLIGADO </w:t>
      </w:r>
      <w:r w:rsidRPr="0030394D">
        <w:rPr>
          <w:rFonts w:ascii="Palatino Linotype" w:eastAsia="Calibri" w:hAnsi="Palatino Linotype" w:cs="Arial"/>
          <w:color w:val="000000" w:themeColor="text1"/>
        </w:rPr>
        <w:t xml:space="preserve">y se </w:t>
      </w:r>
      <w:r w:rsidRPr="0030394D">
        <w:rPr>
          <w:rFonts w:ascii="Palatino Linotype" w:eastAsia="Calibri" w:hAnsi="Palatino Linotype" w:cs="Arial"/>
          <w:b/>
          <w:color w:val="000000" w:themeColor="text1"/>
        </w:rPr>
        <w:t xml:space="preserve">ordena </w:t>
      </w:r>
      <w:r w:rsidRPr="0030394D">
        <w:rPr>
          <w:rFonts w:ascii="Palatino Linotype" w:eastAsia="Calibri" w:hAnsi="Palatino Linotype" w:cs="Arial"/>
          <w:color w:val="000000" w:themeColor="text1"/>
        </w:rPr>
        <w:t xml:space="preserve">atienda las solicitudes de información que dieron origen a los Recursos de Revisión </w:t>
      </w:r>
      <w:r w:rsidR="00274E5F" w:rsidRPr="0030394D">
        <w:rPr>
          <w:rFonts w:ascii="Palatino Linotype" w:hAnsi="Palatino Linotype"/>
          <w:b/>
          <w:color w:val="000000" w:themeColor="text1"/>
        </w:rPr>
        <w:t>01122</w:t>
      </w:r>
      <w:r w:rsidRPr="0030394D">
        <w:rPr>
          <w:rFonts w:ascii="Palatino Linotype" w:hAnsi="Palatino Linotype"/>
          <w:b/>
          <w:color w:val="000000" w:themeColor="text1"/>
        </w:rPr>
        <w:t xml:space="preserve">/INFOEM/IP/RR/2022 </w:t>
      </w:r>
      <w:r w:rsidRPr="0030394D">
        <w:rPr>
          <w:rFonts w:ascii="Palatino Linotype" w:hAnsi="Palatino Linotype"/>
          <w:color w:val="000000" w:themeColor="text1"/>
        </w:rPr>
        <w:t xml:space="preserve">y </w:t>
      </w:r>
      <w:r w:rsidR="00274E5F" w:rsidRPr="0030394D">
        <w:rPr>
          <w:rFonts w:ascii="Palatino Linotype" w:hAnsi="Palatino Linotype"/>
          <w:b/>
          <w:color w:val="000000" w:themeColor="text1"/>
        </w:rPr>
        <w:t>01123</w:t>
      </w:r>
      <w:r w:rsidRPr="0030394D">
        <w:rPr>
          <w:rFonts w:ascii="Palatino Linotype" w:hAnsi="Palatino Linotype"/>
          <w:b/>
          <w:color w:val="000000" w:themeColor="text1"/>
        </w:rPr>
        <w:t>/INFOEM/IP/RR/2022</w:t>
      </w:r>
      <w:r w:rsidRPr="0030394D">
        <w:rPr>
          <w:rFonts w:ascii="Palatino Linotype" w:hAnsi="Palatino Linotype" w:cs="Arial"/>
          <w:color w:val="000000" w:themeColor="text1"/>
        </w:rPr>
        <w:t xml:space="preserve">, </w:t>
      </w:r>
      <w:r w:rsidRPr="0030394D">
        <w:rPr>
          <w:rFonts w:ascii="Palatino Linotype" w:hAnsi="Palatino Linotype" w:cs="Arial"/>
          <w:color w:val="000000" w:themeColor="text1"/>
        </w:rPr>
        <w:lastRenderedPageBreak/>
        <w:t xml:space="preserve">en términos del Considerando </w:t>
      </w:r>
      <w:r w:rsidRPr="0030394D">
        <w:rPr>
          <w:rFonts w:ascii="Palatino Linotype" w:hAnsi="Palatino Linotype" w:cs="Arial"/>
          <w:b/>
          <w:color w:val="000000" w:themeColor="text1"/>
        </w:rPr>
        <w:t>QUINTO</w:t>
      </w:r>
      <w:r w:rsidRPr="0030394D">
        <w:rPr>
          <w:rFonts w:ascii="Palatino Linotype" w:hAnsi="Palatino Linotype" w:cs="Arial"/>
          <w:color w:val="000000" w:themeColor="text1"/>
        </w:rPr>
        <w:t xml:space="preserve"> </w:t>
      </w:r>
      <w:r w:rsidRPr="0030394D">
        <w:rPr>
          <w:rFonts w:ascii="Palatino Linotype" w:hAnsi="Palatino Linotype" w:cs="Arial"/>
          <w:color w:val="000000" w:themeColor="text1"/>
          <w:lang w:val="es-ES"/>
        </w:rPr>
        <w:t>de la presente resolución, y haga entrega a</w:t>
      </w:r>
      <w:r w:rsidR="00274E5F" w:rsidRPr="0030394D">
        <w:rPr>
          <w:rFonts w:ascii="Palatino Linotype" w:hAnsi="Palatino Linotype" w:cs="Arial"/>
          <w:color w:val="000000" w:themeColor="text1"/>
          <w:lang w:val="es-ES"/>
        </w:rPr>
        <w:t xml:space="preserve">l </w:t>
      </w:r>
      <w:r w:rsidRPr="0030394D">
        <w:rPr>
          <w:rFonts w:ascii="Palatino Linotype" w:hAnsi="Palatino Linotype" w:cs="Arial"/>
          <w:b/>
          <w:color w:val="000000" w:themeColor="text1"/>
          <w:lang w:val="es-ES"/>
        </w:rPr>
        <w:t>RECURRENTE</w:t>
      </w:r>
      <w:r w:rsidRPr="0030394D">
        <w:rPr>
          <w:rFonts w:ascii="Palatino Linotype" w:hAnsi="Palatino Linotype" w:cs="Arial"/>
          <w:color w:val="000000" w:themeColor="text1"/>
          <w:lang w:val="es-ES"/>
        </w:rPr>
        <w:t xml:space="preserve">, vía </w:t>
      </w:r>
      <w:r w:rsidRPr="0030394D">
        <w:rPr>
          <w:rFonts w:ascii="Palatino Linotype" w:hAnsi="Palatino Linotype" w:cs="Arial"/>
          <w:b/>
          <w:bCs/>
          <w:color w:val="000000" w:themeColor="text1"/>
          <w:lang w:val="es-ES"/>
        </w:rPr>
        <w:t>EL</w:t>
      </w:r>
      <w:r w:rsidRPr="0030394D">
        <w:rPr>
          <w:rFonts w:ascii="Palatino Linotype" w:hAnsi="Palatino Linotype" w:cs="Arial"/>
          <w:b/>
          <w:color w:val="000000" w:themeColor="text1"/>
          <w:lang w:val="es-ES"/>
        </w:rPr>
        <w:t xml:space="preserve"> SAIMEX </w:t>
      </w:r>
      <w:r w:rsidRPr="0030394D">
        <w:rPr>
          <w:rFonts w:ascii="Palatino Linotype" w:hAnsi="Palatino Linotype" w:cs="Arial"/>
          <w:color w:val="000000" w:themeColor="text1"/>
          <w:lang w:val="es-ES"/>
        </w:rPr>
        <w:t>de</w:t>
      </w:r>
      <w:r w:rsidR="00274E5F" w:rsidRPr="0030394D">
        <w:rPr>
          <w:rFonts w:ascii="Palatino Linotype" w:hAnsi="Palatino Linotype" w:cs="Arial"/>
          <w:color w:val="000000" w:themeColor="text1"/>
          <w:lang w:val="es-ES"/>
        </w:rPr>
        <w:t>l documento donde conste la siguiente información estadística:</w:t>
      </w:r>
    </w:p>
    <w:p w14:paraId="29606FDF" w14:textId="77777777" w:rsidR="00274E5F" w:rsidRPr="0030394D" w:rsidRDefault="00274E5F" w:rsidP="00274E5F">
      <w:pPr>
        <w:pStyle w:val="Prrafodelista"/>
        <w:spacing w:before="100" w:beforeAutospacing="1" w:after="100" w:afterAutospacing="1"/>
        <w:ind w:left="851" w:right="902"/>
        <w:jc w:val="both"/>
        <w:rPr>
          <w:rFonts w:ascii="Palatino Linotype" w:hAnsi="Palatino Linotype"/>
          <w:bCs/>
          <w:i/>
          <w:sz w:val="22"/>
          <w:szCs w:val="22"/>
        </w:rPr>
      </w:pPr>
      <w:r w:rsidRPr="0030394D">
        <w:rPr>
          <w:rFonts w:ascii="Palatino Linotype" w:hAnsi="Palatino Linotype"/>
          <w:bCs/>
          <w:i/>
          <w:sz w:val="22"/>
          <w:szCs w:val="22"/>
        </w:rPr>
        <w:t>a) El número de policías municipales con los que contaba al 26 de enero de 2022.</w:t>
      </w:r>
    </w:p>
    <w:p w14:paraId="73B08677" w14:textId="77777777" w:rsidR="00E8351E" w:rsidRPr="0030394D" w:rsidRDefault="00274E5F" w:rsidP="00E8351E">
      <w:pPr>
        <w:pStyle w:val="Prrafodelista"/>
        <w:spacing w:before="100" w:beforeAutospacing="1" w:after="100" w:afterAutospacing="1"/>
        <w:ind w:left="851" w:right="902"/>
        <w:jc w:val="both"/>
        <w:rPr>
          <w:rFonts w:ascii="Palatino Linotype" w:hAnsi="Palatino Linotype"/>
          <w:bCs/>
          <w:i/>
          <w:sz w:val="22"/>
          <w:szCs w:val="22"/>
        </w:rPr>
      </w:pPr>
      <w:r w:rsidRPr="0030394D">
        <w:rPr>
          <w:rFonts w:ascii="Palatino Linotype" w:hAnsi="Palatino Linotype"/>
          <w:bCs/>
          <w:i/>
          <w:sz w:val="22"/>
          <w:szCs w:val="22"/>
        </w:rPr>
        <w:t xml:space="preserve">b) </w:t>
      </w:r>
      <w:r w:rsidR="00E8351E" w:rsidRPr="0030394D">
        <w:rPr>
          <w:rFonts w:ascii="Palatino Linotype" w:hAnsi="Palatino Linotype"/>
          <w:bCs/>
          <w:i/>
          <w:sz w:val="22"/>
          <w:szCs w:val="22"/>
        </w:rPr>
        <w:t xml:space="preserve">El acuerdo de clasificación emitido por el Comité de Transparencia, en donde de manera fundada y motivada, a través de una prueba de daño, confirme la clasificación como reservada de la información relativa al número de </w:t>
      </w:r>
      <w:r w:rsidR="009129B8" w:rsidRPr="0030394D">
        <w:rPr>
          <w:rFonts w:ascii="Palatino Linotype" w:hAnsi="Palatino Linotype"/>
          <w:bCs/>
          <w:i/>
          <w:sz w:val="22"/>
          <w:szCs w:val="22"/>
        </w:rPr>
        <w:t>armas registradas en el Municipio,</w:t>
      </w:r>
      <w:r w:rsidR="00E8351E" w:rsidRPr="0030394D">
        <w:rPr>
          <w:rFonts w:ascii="Palatino Linotype" w:hAnsi="Palatino Linotype"/>
          <w:bCs/>
          <w:i/>
          <w:sz w:val="22"/>
          <w:szCs w:val="22"/>
        </w:rPr>
        <w:t xml:space="preserve"> en términos del artículo 140, fracción I, de la Ley de Transparencia y Acceso a la Información Pública del</w:t>
      </w:r>
      <w:r w:rsidR="009129B8" w:rsidRPr="0030394D">
        <w:rPr>
          <w:rFonts w:ascii="Palatino Linotype" w:hAnsi="Palatino Linotype"/>
          <w:bCs/>
          <w:i/>
          <w:sz w:val="22"/>
          <w:szCs w:val="22"/>
        </w:rPr>
        <w:t xml:space="preserve"> Estado de México y Municipios.</w:t>
      </w:r>
    </w:p>
    <w:p w14:paraId="562375DF" w14:textId="77777777" w:rsidR="003767A9" w:rsidRPr="0030394D" w:rsidRDefault="003767A9" w:rsidP="00274E5F">
      <w:pPr>
        <w:spacing w:before="100" w:beforeAutospacing="1" w:after="100" w:afterAutospacing="1" w:line="360" w:lineRule="auto"/>
        <w:jc w:val="both"/>
        <w:rPr>
          <w:rFonts w:ascii="Palatino Linotype" w:hAnsi="Palatino Linotype"/>
          <w:color w:val="000000" w:themeColor="text1"/>
          <w:szCs w:val="17"/>
          <w:lang w:eastAsia="es-ES_tradnl"/>
        </w:rPr>
      </w:pPr>
      <w:r w:rsidRPr="0030394D">
        <w:rPr>
          <w:rFonts w:ascii="Palatino Linotype" w:hAnsi="Palatino Linotype"/>
          <w:b/>
          <w:color w:val="000000" w:themeColor="text1"/>
          <w:sz w:val="28"/>
          <w:szCs w:val="28"/>
          <w:shd w:val="clear" w:color="auto" w:fill="FFFFFF"/>
        </w:rPr>
        <w:t>TERCERO.</w:t>
      </w:r>
      <w:r w:rsidRPr="0030394D">
        <w:rPr>
          <w:rFonts w:ascii="Palatino Linotype" w:hAnsi="Palatino Linotype"/>
          <w:b/>
          <w:color w:val="000000" w:themeColor="text1"/>
          <w:shd w:val="clear" w:color="auto" w:fill="FFFFFF"/>
        </w:rPr>
        <w:t> </w:t>
      </w:r>
      <w:r w:rsidRPr="0030394D">
        <w:rPr>
          <w:rFonts w:ascii="Palatino Linotype" w:hAnsi="Palatino Linotype"/>
          <w:b/>
          <w:color w:val="000000" w:themeColor="text1"/>
          <w:lang w:eastAsia="es-ES_tradnl"/>
        </w:rPr>
        <w:t>Notifíquese</w:t>
      </w:r>
      <w:r w:rsidRPr="0030394D">
        <w:rPr>
          <w:rFonts w:ascii="Palatino Linotype" w:hAnsi="Palatino Linotype"/>
          <w:color w:val="000000" w:themeColor="text1"/>
          <w:lang w:eastAsia="es-ES_tradnl"/>
        </w:rPr>
        <w:t xml:space="preserve"> </w:t>
      </w:r>
      <w:r w:rsidRPr="0030394D">
        <w:rPr>
          <w:rFonts w:ascii="Palatino Linotype" w:hAnsi="Palatino Linotype" w:cs="Arial"/>
          <w:color w:val="000000" w:themeColor="text1"/>
          <w:lang w:val="es-ES"/>
        </w:rPr>
        <w:t>a la Titular de la Unidad de Transparencia del </w:t>
      </w:r>
      <w:r w:rsidRPr="0030394D">
        <w:rPr>
          <w:rFonts w:ascii="Palatino Linotype" w:hAnsi="Palatino Linotype" w:cs="Arial"/>
          <w:b/>
          <w:color w:val="000000" w:themeColor="text1"/>
          <w:lang w:val="es-ES"/>
        </w:rPr>
        <w:t>SUJETO</w:t>
      </w:r>
      <w:r w:rsidRPr="0030394D">
        <w:rPr>
          <w:rFonts w:ascii="Palatino Linotype" w:hAnsi="Palatino Linotype" w:cs="Arial"/>
          <w:color w:val="000000" w:themeColor="text1"/>
          <w:lang w:val="es-ES"/>
        </w:rPr>
        <w:t xml:space="preserve"> </w:t>
      </w:r>
      <w:r w:rsidRPr="0030394D">
        <w:rPr>
          <w:rFonts w:ascii="Palatino Linotype" w:hAnsi="Palatino Linotype" w:cs="Arial"/>
          <w:b/>
          <w:color w:val="000000" w:themeColor="text1"/>
          <w:lang w:val="es-ES"/>
        </w:rPr>
        <w:t>OBLIGADO</w:t>
      </w:r>
      <w:r w:rsidRPr="0030394D">
        <w:rPr>
          <w:rFonts w:ascii="Palatino Linotype" w:hAnsi="Palatino Linotype" w:cs="Arial"/>
          <w:color w:val="000000" w:themeColor="text1"/>
          <w:lang w:val="es-ES"/>
        </w:rPr>
        <w:t>, para que conforme a los artículos 186, último párrafo y 189, párrafo segundo de la Ley de Transparencia y Acceso a la Información Pública del Estado de México y Municipios, dé cumplimiento a lo</w:t>
      </w:r>
      <w:r w:rsidRPr="0030394D">
        <w:rPr>
          <w:rFonts w:ascii="Palatino Linotype" w:hAnsi="Palatino Linotype"/>
          <w:color w:val="000000" w:themeColor="text1"/>
          <w:szCs w:val="17"/>
          <w:lang w:eastAsia="es-ES_tradnl"/>
        </w:rPr>
        <w:t xml:space="preserve"> ordenado dentro del plazo de diez días hábiles e informe a este Instituto en un plazo de tres días hábiles siguientes sobre el cumplimiento dado a la presente resolución.</w:t>
      </w:r>
    </w:p>
    <w:p w14:paraId="78BB94D0" w14:textId="77777777" w:rsidR="004F7718" w:rsidRPr="0030394D" w:rsidRDefault="003767A9" w:rsidP="00274E5F">
      <w:pPr>
        <w:spacing w:before="100" w:beforeAutospacing="1" w:after="100" w:afterAutospacing="1" w:line="360" w:lineRule="auto"/>
        <w:ind w:right="49"/>
        <w:jc w:val="both"/>
        <w:rPr>
          <w:rFonts w:ascii="Palatino Linotype" w:hAnsi="Palatino Linotype"/>
          <w:color w:val="222222"/>
          <w:lang w:eastAsia="es-ES_tradnl"/>
        </w:rPr>
      </w:pPr>
      <w:r w:rsidRPr="0030394D">
        <w:rPr>
          <w:rFonts w:ascii="Palatino Linotype" w:hAnsi="Palatino Linotype" w:cs="Arial"/>
          <w:b/>
          <w:bCs/>
          <w:color w:val="000000" w:themeColor="text1"/>
          <w:sz w:val="28"/>
          <w:lang w:eastAsia="es-MX"/>
        </w:rPr>
        <w:t xml:space="preserve">CUARTO. </w:t>
      </w:r>
      <w:r w:rsidRPr="0030394D">
        <w:rPr>
          <w:rFonts w:ascii="Palatino Linotype" w:hAnsi="Palatino Linotype"/>
          <w:b/>
          <w:color w:val="000000" w:themeColor="text1"/>
          <w:szCs w:val="17"/>
          <w:lang w:eastAsia="es-ES_tradnl"/>
        </w:rPr>
        <w:t>Notifíquese</w:t>
      </w:r>
      <w:r w:rsidRPr="0030394D">
        <w:rPr>
          <w:rFonts w:ascii="Palatino Linotype" w:hAnsi="Palatino Linotype"/>
          <w:color w:val="000000" w:themeColor="text1"/>
          <w:szCs w:val="17"/>
          <w:lang w:eastAsia="es-ES_tradnl"/>
        </w:rPr>
        <w:t xml:space="preserve"> a</w:t>
      </w:r>
      <w:r w:rsidR="00274E5F" w:rsidRPr="0030394D">
        <w:rPr>
          <w:rFonts w:ascii="Palatino Linotype" w:hAnsi="Palatino Linotype"/>
          <w:color w:val="000000" w:themeColor="text1"/>
          <w:szCs w:val="17"/>
          <w:lang w:eastAsia="es-ES_tradnl"/>
        </w:rPr>
        <w:t>l</w:t>
      </w:r>
      <w:r w:rsidRPr="0030394D">
        <w:rPr>
          <w:rFonts w:ascii="Palatino Linotype" w:hAnsi="Palatino Linotype"/>
          <w:b/>
          <w:color w:val="000000" w:themeColor="text1"/>
          <w:szCs w:val="17"/>
          <w:lang w:eastAsia="es-ES_tradnl"/>
        </w:rPr>
        <w:t xml:space="preserve"> RECURRENTE</w:t>
      </w:r>
      <w:r w:rsidRPr="0030394D">
        <w:rPr>
          <w:rFonts w:ascii="Palatino Linotype" w:hAnsi="Palatino Linotype"/>
          <w:color w:val="000000" w:themeColor="text1"/>
          <w:szCs w:val="17"/>
          <w:lang w:eastAsia="es-ES_tradnl"/>
        </w:rPr>
        <w:t xml:space="preserve"> la presente resolución vía Sistema de Acceso a la Información Mexiquense (</w:t>
      </w:r>
      <w:r w:rsidRPr="0030394D">
        <w:rPr>
          <w:rFonts w:ascii="Palatino Linotype" w:hAnsi="Palatino Linotype"/>
          <w:b/>
          <w:color w:val="000000" w:themeColor="text1"/>
          <w:szCs w:val="17"/>
          <w:lang w:eastAsia="es-ES_tradnl"/>
        </w:rPr>
        <w:t>SAIMEX</w:t>
      </w:r>
      <w:r w:rsidRPr="0030394D">
        <w:rPr>
          <w:rFonts w:ascii="Palatino Linotype" w:hAnsi="Palatino Linotype"/>
          <w:color w:val="000000" w:themeColor="text1"/>
          <w:szCs w:val="17"/>
          <w:lang w:eastAsia="es-ES_tradnl"/>
        </w:rPr>
        <w:t>)</w:t>
      </w:r>
      <w:r w:rsidR="00274E5F" w:rsidRPr="0030394D">
        <w:rPr>
          <w:rFonts w:ascii="Palatino Linotype" w:hAnsi="Palatino Linotype" w:cs="Arial"/>
          <w:color w:val="000000" w:themeColor="text1"/>
        </w:rPr>
        <w:t xml:space="preserve"> y hágasele de </w:t>
      </w:r>
      <w:r w:rsidR="00274E5F" w:rsidRPr="0030394D">
        <w:rPr>
          <w:rFonts w:ascii="Palatino Linotype" w:hAnsi="Palatino Linotype"/>
          <w:color w:val="000000" w:themeColor="text1"/>
          <w:szCs w:val="17"/>
          <w:lang w:eastAsia="es-ES_tradnl"/>
        </w:rPr>
        <w:t xml:space="preserve">conocimiento que </w:t>
      </w:r>
      <w:r w:rsidR="004F7718" w:rsidRPr="0030394D">
        <w:rPr>
          <w:rFonts w:ascii="Palatino Linotype" w:hAnsi="Palatino Linotype"/>
          <w:color w:val="222222"/>
          <w:lang w:eastAsia="es-ES_tradnl"/>
        </w:rPr>
        <w:t xml:space="preserve">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 la presente resolución, vía recurso de inconformidad ante el Instituto Nacional de Transparencia, Acceso a la Información </w:t>
      </w:r>
      <w:r w:rsidR="004F7718" w:rsidRPr="0030394D">
        <w:rPr>
          <w:rFonts w:ascii="Palatino Linotype" w:hAnsi="Palatino Linotype"/>
          <w:color w:val="222222"/>
          <w:lang w:eastAsia="es-ES_tradnl"/>
        </w:rPr>
        <w:lastRenderedPageBreak/>
        <w:t>y Protección de Datos Personales, o bien, vía Juicio de Amparo en los términos de las leyes aplicables.</w:t>
      </w:r>
    </w:p>
    <w:p w14:paraId="72CD938E" w14:textId="4F48DBFC" w:rsidR="003767A9" w:rsidRPr="0030394D" w:rsidRDefault="003767A9" w:rsidP="00274E5F">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30394D">
        <w:rPr>
          <w:rFonts w:ascii="Palatino Linotype" w:hAnsi="Palatino Linotype" w:cs="Arial"/>
          <w:b/>
          <w:bCs/>
          <w:color w:val="000000" w:themeColor="text1"/>
          <w:sz w:val="28"/>
          <w:lang w:eastAsia="es-MX"/>
        </w:rPr>
        <w:t>QUINTO.</w:t>
      </w:r>
      <w:r w:rsidRPr="0030394D">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30394D">
        <w:rPr>
          <w:rFonts w:ascii="Palatino Linotype" w:hAnsi="Palatino Linotype"/>
          <w:b/>
          <w:color w:val="000000" w:themeColor="text1"/>
          <w:szCs w:val="17"/>
          <w:lang w:eastAsia="es-ES_tradnl"/>
        </w:rPr>
        <w:t>EL SUJETO OBLIGADO</w:t>
      </w:r>
      <w:r w:rsidRPr="0030394D">
        <w:rPr>
          <w:rFonts w:ascii="Palatino Linotype" w:hAnsi="Palatino Linotype"/>
          <w:color w:val="000000" w:themeColor="text1"/>
          <w:szCs w:val="17"/>
          <w:lang w:eastAsia="es-ES_tradnl"/>
        </w:rPr>
        <w:t xml:space="preserve"> de manera fundada y motivada, podrá solicitar una ampliación de plazo para el cumplimiento de la presente resolución.</w:t>
      </w:r>
    </w:p>
    <w:p w14:paraId="53A2A3D9" w14:textId="5A34C55A" w:rsidR="003767A9" w:rsidRPr="0030394D" w:rsidRDefault="003767A9" w:rsidP="003767A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0394D">
        <w:rPr>
          <w:rFonts w:ascii="Palatino Linotype" w:hAnsi="Palatino Linotype" w:cs="Arial"/>
        </w:rPr>
        <w:t>ASÍ LO RESUELVE, POR UNANIMIDAD DE VOTOS EL PLENO DEL</w:t>
      </w:r>
      <w:r w:rsidRPr="0030394D">
        <w:rPr>
          <w:rFonts w:ascii="Palatino Linotype" w:eastAsia="Arial Unicode MS" w:hAnsi="Palatino Linotype" w:cs="Arial"/>
        </w:rPr>
        <w:t xml:space="preserve"> INSTITUTO DE </w:t>
      </w:r>
      <w:r w:rsidRPr="0030394D">
        <w:rPr>
          <w:rFonts w:ascii="Palatino Linotype" w:hAnsi="Palatino Linotype"/>
          <w:lang w:eastAsia="en-US"/>
        </w:rPr>
        <w:t>TRANSPARENCIA</w:t>
      </w:r>
      <w:r w:rsidRPr="0030394D">
        <w:rPr>
          <w:rFonts w:ascii="Palatino Linotype" w:eastAsia="Arial Unicode MS" w:hAnsi="Palatino Linotype" w:cs="Arial"/>
        </w:rPr>
        <w:t>, ACCESO A LA INFORMACIÓN PÚBLICA Y PROTECCIÓN DE DATOS PERSONALES DEL ESTADO DE MÉXICO Y MUNICIPIOS</w:t>
      </w:r>
      <w:r w:rsidRPr="0030394D">
        <w:rPr>
          <w:rFonts w:ascii="Palatino Linotype" w:hAnsi="Palatino Linotype" w:cs="Arial"/>
        </w:rPr>
        <w:t>, CONFORMADO POR LOS COMISIONADOS JOSÉ MARTÍNEZ VILCHIS; MARÍA DEL ROSARIO MEJÍA AYALA</w:t>
      </w:r>
      <w:r w:rsidR="004503A4">
        <w:rPr>
          <w:rFonts w:ascii="Palatino Linotype" w:hAnsi="Palatino Linotype" w:cs="Arial"/>
        </w:rPr>
        <w:t xml:space="preserve"> (EMITIENDO VOTO PARTICULAR)</w:t>
      </w:r>
      <w:r w:rsidRPr="0030394D">
        <w:rPr>
          <w:rFonts w:ascii="Palatino Linotype" w:hAnsi="Palatino Linotype" w:cs="Arial"/>
        </w:rPr>
        <w:t>; SHARON CRISTINA MORALES MARTÍNEZ; LUIS GUSTAVO PARRA NORIEGA</w:t>
      </w:r>
      <w:r w:rsidR="004503A4">
        <w:rPr>
          <w:rFonts w:ascii="Palatino Linotype" w:hAnsi="Palatino Linotype" w:cs="Arial"/>
        </w:rPr>
        <w:t xml:space="preserve"> (EMITIENDO VOTO PARTICULAR)</w:t>
      </w:r>
      <w:r w:rsidRPr="0030394D">
        <w:rPr>
          <w:rFonts w:ascii="Palatino Linotype" w:hAnsi="Palatino Linotype" w:cs="Arial"/>
        </w:rPr>
        <w:t xml:space="preserve"> Y GUADALUPE RAMÍREZ PEÑA; EN LA DÉCIMA </w:t>
      </w:r>
      <w:r w:rsidR="00375424" w:rsidRPr="0030394D">
        <w:rPr>
          <w:rFonts w:ascii="Palatino Linotype" w:hAnsi="Palatino Linotype" w:cs="Arial"/>
        </w:rPr>
        <w:t>SÉPTIMA</w:t>
      </w:r>
      <w:r w:rsidRPr="0030394D">
        <w:rPr>
          <w:rFonts w:ascii="Palatino Linotype" w:hAnsi="Palatino Linotype" w:cs="Arial"/>
        </w:rPr>
        <w:t xml:space="preserve"> SESIÓN ORDINARIA CELEBRADA EL </w:t>
      </w:r>
      <w:r w:rsidR="00375424" w:rsidRPr="0030394D">
        <w:rPr>
          <w:rFonts w:ascii="Palatino Linotype" w:hAnsi="Palatino Linotype" w:cs="Arial"/>
        </w:rPr>
        <w:t>ONCE</w:t>
      </w:r>
      <w:r w:rsidR="00274E5F" w:rsidRPr="0030394D">
        <w:rPr>
          <w:rFonts w:ascii="Palatino Linotype" w:hAnsi="Palatino Linotype" w:cs="Arial"/>
        </w:rPr>
        <w:t xml:space="preserve"> DE MAYO </w:t>
      </w:r>
      <w:r w:rsidRPr="0030394D">
        <w:rPr>
          <w:rFonts w:ascii="Palatino Linotype" w:hAnsi="Palatino Linotype" w:cs="Arial"/>
        </w:rPr>
        <w:t>DE DOS MIL VEINTIDÓS, ANTE EL SECRETARIO TÉCNICO DEL PLENO, ALEXIS TAPIA RAMÍREZ.</w:t>
      </w:r>
    </w:p>
    <w:p w14:paraId="2174A003" w14:textId="77777777" w:rsidR="003767A9" w:rsidRPr="00A14CA4" w:rsidRDefault="003767A9" w:rsidP="003767A9">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30394D">
        <w:rPr>
          <w:rFonts w:ascii="Palatino Linotype" w:hAnsi="Palatino Linotype" w:cs="Arial"/>
          <w:sz w:val="16"/>
          <w:szCs w:val="16"/>
        </w:rPr>
        <w:t>SCMM/BLA/DEMF/AMV</w:t>
      </w:r>
      <w:r w:rsidRPr="00A14CA4">
        <w:rPr>
          <w:rFonts w:ascii="Palatino Linotype" w:hAnsi="Palatino Linotype" w:cs="Arial"/>
          <w:sz w:val="16"/>
          <w:szCs w:val="16"/>
        </w:rPr>
        <w:br w:type="page"/>
      </w:r>
    </w:p>
    <w:p w14:paraId="122B6750" w14:textId="77777777" w:rsidR="003767A9" w:rsidRPr="0066320D" w:rsidRDefault="003767A9" w:rsidP="003767A9">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262721D6" w14:textId="77777777" w:rsidR="003767A9" w:rsidRDefault="003767A9" w:rsidP="003767A9"/>
    <w:p w14:paraId="4649C3F1" w14:textId="77777777" w:rsidR="003767A9" w:rsidRDefault="003767A9" w:rsidP="003767A9"/>
    <w:p w14:paraId="16EECD0B" w14:textId="77777777" w:rsidR="003767A9" w:rsidRDefault="003767A9" w:rsidP="003767A9"/>
    <w:p w14:paraId="623CE653" w14:textId="77777777" w:rsidR="00B47AF3" w:rsidRDefault="00A62328"/>
    <w:sectPr w:rsidR="00B47AF3" w:rsidSect="00DA59EF">
      <w:headerReference w:type="default" r:id="rId23"/>
      <w:footerReference w:type="default" r:id="rId24"/>
      <w:headerReference w:type="first" r:id="rId25"/>
      <w:foot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64FB1" w14:textId="77777777" w:rsidR="00A62328" w:rsidRDefault="00A62328">
      <w:r>
        <w:separator/>
      </w:r>
    </w:p>
  </w:endnote>
  <w:endnote w:type="continuationSeparator" w:id="0">
    <w:p w14:paraId="3DD1DEB7" w14:textId="77777777" w:rsidR="00A62328" w:rsidRDefault="00A62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28D49" w14:textId="77777777" w:rsidR="00DB2A71" w:rsidRPr="0010196A" w:rsidRDefault="00274E5F" w:rsidP="00DA59EF">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3687D">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3687D">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p w14:paraId="6FE30049" w14:textId="77777777" w:rsidR="00DB2A71" w:rsidRDefault="00A623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EC93C" w14:textId="77777777" w:rsidR="00DB2A71" w:rsidRPr="0010196A" w:rsidRDefault="00274E5F" w:rsidP="00DA59EF">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3687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3687D">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p w14:paraId="594AC5DB" w14:textId="77777777" w:rsidR="00DB2A71" w:rsidRDefault="00A623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16AD6" w14:textId="77777777" w:rsidR="00A62328" w:rsidRDefault="00A62328">
      <w:r>
        <w:separator/>
      </w:r>
    </w:p>
  </w:footnote>
  <w:footnote w:type="continuationSeparator" w:id="0">
    <w:p w14:paraId="51D410C3" w14:textId="77777777" w:rsidR="00A62328" w:rsidRDefault="00A62328">
      <w:r>
        <w:continuationSeparator/>
      </w:r>
    </w:p>
  </w:footnote>
  <w:footnote w:id="1">
    <w:p w14:paraId="11D67F91" w14:textId="77777777" w:rsidR="0028186A" w:rsidRPr="00E774D6" w:rsidRDefault="0028186A" w:rsidP="0028186A">
      <w:pPr>
        <w:pStyle w:val="Textonotapie"/>
        <w:jc w:val="both"/>
        <w:rPr>
          <w:rFonts w:ascii="Palatino Linotype" w:hAnsi="Palatino Linotype"/>
          <w:i/>
          <w:sz w:val="16"/>
          <w:szCs w:val="16"/>
        </w:rPr>
      </w:pPr>
      <w:r>
        <w:rPr>
          <w:rStyle w:val="Refdenotaalpie"/>
        </w:rPr>
        <w:footnoteRef/>
      </w:r>
      <w:r>
        <w:t xml:space="preserve"> </w:t>
      </w:r>
      <w:r w:rsidRPr="00E774D6">
        <w:rPr>
          <w:rFonts w:ascii="Palatino Linotype" w:hAnsi="Palatino Linotype"/>
          <w:i/>
          <w:sz w:val="16"/>
          <w:szCs w:val="16"/>
        </w:rPr>
        <w:t xml:space="preserve">Artículo 129. En la aplicación de la prueba de daño, el sujeto obligado deberá precisar las razones objetivas por las que la apertura de la información generaría una afectación, justificando que:  </w:t>
      </w:r>
    </w:p>
    <w:p w14:paraId="6CE89558" w14:textId="77777777" w:rsidR="0028186A" w:rsidRPr="00E774D6" w:rsidRDefault="0028186A" w:rsidP="0028186A">
      <w:pPr>
        <w:pStyle w:val="Textonotapie"/>
        <w:jc w:val="both"/>
        <w:rPr>
          <w:rFonts w:ascii="Palatino Linotype" w:hAnsi="Palatino Linotype"/>
          <w:i/>
          <w:sz w:val="16"/>
          <w:szCs w:val="16"/>
        </w:rPr>
      </w:pPr>
      <w:r w:rsidRPr="00E774D6">
        <w:rPr>
          <w:rFonts w:ascii="Palatino Linotype" w:hAnsi="Palatino Linotype"/>
          <w:i/>
          <w:sz w:val="16"/>
          <w:szCs w:val="16"/>
        </w:rPr>
        <w:t xml:space="preserve">I. La divulgación de la información representa un riesgo real, demostrable e identificable del perjuicio significativo al interés público o a la seguridad pública;  </w:t>
      </w:r>
    </w:p>
    <w:p w14:paraId="31B64F99" w14:textId="77777777" w:rsidR="0028186A" w:rsidRPr="00E774D6" w:rsidRDefault="0028186A" w:rsidP="0028186A">
      <w:pPr>
        <w:pStyle w:val="Textonotapie"/>
        <w:jc w:val="both"/>
        <w:rPr>
          <w:rFonts w:ascii="Palatino Linotype" w:hAnsi="Palatino Linotype"/>
          <w:i/>
          <w:sz w:val="16"/>
          <w:szCs w:val="16"/>
        </w:rPr>
      </w:pPr>
      <w:r w:rsidRPr="00E774D6">
        <w:rPr>
          <w:rFonts w:ascii="Palatino Linotype" w:hAnsi="Palatino Linotype"/>
          <w:i/>
          <w:sz w:val="16"/>
          <w:szCs w:val="16"/>
        </w:rPr>
        <w:t xml:space="preserve">II. El riesgo de perjuicio que supondría la divulgación supera el interés público general de que se difunda; y  </w:t>
      </w:r>
    </w:p>
    <w:p w14:paraId="3A187986" w14:textId="77777777" w:rsidR="0028186A" w:rsidRPr="00E774D6" w:rsidRDefault="0028186A" w:rsidP="0028186A">
      <w:pPr>
        <w:pStyle w:val="Textonotapie"/>
        <w:jc w:val="both"/>
        <w:rPr>
          <w:rFonts w:ascii="Palatino Linotype" w:hAnsi="Palatino Linotype"/>
          <w:sz w:val="16"/>
          <w:szCs w:val="16"/>
        </w:rPr>
      </w:pPr>
      <w:r w:rsidRPr="00E774D6">
        <w:rPr>
          <w:rFonts w:ascii="Palatino Linotype" w:hAnsi="Palatino Linotype"/>
          <w:i/>
          <w:sz w:val="16"/>
          <w:szCs w:val="16"/>
        </w:rPr>
        <w:t>III. La limitación se adecua al principio de proporcionalidad y representa el medio menos restrictivo disponible representa el medio menos restrictivo disponible para evitar el perjuicio.</w:t>
      </w:r>
      <w:r>
        <w:rPr>
          <w:rFonts w:ascii="Palatino Linotype" w:hAnsi="Palatino Linotype"/>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DB2A71" w:rsidRPr="008F2CCC" w14:paraId="306BA004" w14:textId="77777777" w:rsidTr="00DA59EF">
      <w:tc>
        <w:tcPr>
          <w:tcW w:w="3403" w:type="dxa"/>
          <w:vMerge w:val="restart"/>
          <w:shd w:val="clear" w:color="auto" w:fill="auto"/>
        </w:tcPr>
        <w:p w14:paraId="095103C8" w14:textId="77777777" w:rsidR="00DB2A71" w:rsidRPr="008F2CCC" w:rsidRDefault="00274E5F" w:rsidP="00DA59E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4BCA525" wp14:editId="74184498">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40AD139" w14:textId="77777777" w:rsidR="00DB2A71" w:rsidRPr="008F2CCC" w:rsidRDefault="00274E5F" w:rsidP="00DA59E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2E0928B6" w14:textId="77777777" w:rsidR="00DB2A71" w:rsidRPr="00B335A1" w:rsidRDefault="00274E5F" w:rsidP="00DA59EF">
          <w:pPr>
            <w:jc w:val="both"/>
            <w:rPr>
              <w:rFonts w:ascii="Palatino Linotype" w:hAnsi="Palatino Linotype"/>
              <w:b/>
              <w:sz w:val="22"/>
              <w:szCs w:val="22"/>
              <w:lang w:val="es-ES_tradnl"/>
            </w:rPr>
          </w:pPr>
          <w:r>
            <w:rPr>
              <w:rFonts w:ascii="Palatino Linotype" w:hAnsi="Palatino Linotype"/>
              <w:b/>
              <w:sz w:val="22"/>
              <w:szCs w:val="22"/>
              <w:lang w:val="es-ES_tradnl"/>
            </w:rPr>
            <w:t>01122/INFOEM/IP/RR/2022 y acumulado</w:t>
          </w:r>
        </w:p>
      </w:tc>
    </w:tr>
    <w:tr w:rsidR="00DB2A71" w:rsidRPr="008F2CCC" w14:paraId="2B52D39B" w14:textId="77777777" w:rsidTr="00DA59EF">
      <w:trPr>
        <w:trHeight w:val="228"/>
      </w:trPr>
      <w:tc>
        <w:tcPr>
          <w:tcW w:w="3403" w:type="dxa"/>
          <w:vMerge/>
          <w:shd w:val="clear" w:color="auto" w:fill="auto"/>
        </w:tcPr>
        <w:p w14:paraId="2BE68163" w14:textId="77777777" w:rsidR="00DB2A71" w:rsidRPr="008F2CCC" w:rsidRDefault="00A62328" w:rsidP="00DA59EF">
          <w:pPr>
            <w:rPr>
              <w:rFonts w:ascii="Palatino Linotype" w:hAnsi="Palatino Linotype"/>
              <w:b/>
              <w:sz w:val="22"/>
              <w:szCs w:val="22"/>
              <w:lang w:val="es-ES_tradnl"/>
            </w:rPr>
          </w:pPr>
        </w:p>
      </w:tc>
      <w:tc>
        <w:tcPr>
          <w:tcW w:w="2552" w:type="dxa"/>
          <w:shd w:val="clear" w:color="auto" w:fill="auto"/>
        </w:tcPr>
        <w:p w14:paraId="44FE74D4" w14:textId="77777777" w:rsidR="00DB2A71" w:rsidRPr="008F2CCC" w:rsidRDefault="00274E5F" w:rsidP="00DA59E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70D4B5E4" w14:textId="77777777" w:rsidR="00DB2A71" w:rsidRPr="00B335A1" w:rsidRDefault="00274E5F" w:rsidP="00DA59EF">
          <w:pPr>
            <w:jc w:val="both"/>
            <w:rPr>
              <w:rFonts w:ascii="Palatino Linotype" w:hAnsi="Palatino Linotype"/>
              <w:b/>
              <w:sz w:val="22"/>
              <w:szCs w:val="22"/>
              <w:lang w:val="es-ES_tradnl"/>
            </w:rPr>
          </w:pPr>
          <w:r w:rsidRPr="003017C9">
            <w:rPr>
              <w:rFonts w:ascii="Palatino Linotype" w:hAnsi="Palatino Linotype"/>
              <w:b/>
              <w:sz w:val="22"/>
              <w:szCs w:val="22"/>
              <w:lang w:val="es-ES_tradnl"/>
            </w:rPr>
            <w:t>Ayuntamiento de Cuautitlán Izcalli</w:t>
          </w:r>
        </w:p>
      </w:tc>
    </w:tr>
    <w:tr w:rsidR="00DB2A71" w:rsidRPr="008F2CCC" w14:paraId="33784724" w14:textId="77777777" w:rsidTr="00DA59EF">
      <w:tc>
        <w:tcPr>
          <w:tcW w:w="3403" w:type="dxa"/>
          <w:vMerge/>
          <w:shd w:val="clear" w:color="auto" w:fill="auto"/>
        </w:tcPr>
        <w:p w14:paraId="238CAAD1" w14:textId="77777777" w:rsidR="00DB2A71" w:rsidRPr="008F2CCC" w:rsidRDefault="00A62328" w:rsidP="00DA59EF">
          <w:pPr>
            <w:rPr>
              <w:rFonts w:ascii="Palatino Linotype" w:hAnsi="Palatino Linotype"/>
              <w:b/>
              <w:sz w:val="22"/>
              <w:szCs w:val="22"/>
              <w:lang w:val="es-ES_tradnl"/>
            </w:rPr>
          </w:pPr>
        </w:p>
      </w:tc>
      <w:tc>
        <w:tcPr>
          <w:tcW w:w="2552" w:type="dxa"/>
          <w:shd w:val="clear" w:color="auto" w:fill="auto"/>
        </w:tcPr>
        <w:p w14:paraId="6681CEAB" w14:textId="77777777" w:rsidR="00DB2A71" w:rsidRPr="008F2CCC" w:rsidRDefault="00274E5F" w:rsidP="00DA59E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1CE25F8C" w14:textId="77777777" w:rsidR="00DB2A71" w:rsidRPr="008F2CCC" w:rsidRDefault="00274E5F" w:rsidP="00DA59EF">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84DFC48" w14:textId="77777777" w:rsidR="00DB2A71" w:rsidRDefault="00A62328">
    <w:pPr>
      <w:pStyle w:val="Encabezado"/>
    </w:pPr>
    <w:r>
      <w:rPr>
        <w:rFonts w:ascii="Palatino Linotype" w:hAnsi="Palatino Linotype"/>
        <w:noProof/>
        <w:sz w:val="28"/>
        <w:szCs w:val="28"/>
        <w:lang w:eastAsia="es-MX"/>
      </w:rPr>
      <w:pict w14:anchorId="620C7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DB2A71" w:rsidRPr="008F2CCC" w14:paraId="26BA840E" w14:textId="77777777" w:rsidTr="00DA59EF">
      <w:tc>
        <w:tcPr>
          <w:tcW w:w="3403" w:type="dxa"/>
          <w:vMerge w:val="restart"/>
          <w:shd w:val="clear" w:color="auto" w:fill="auto"/>
        </w:tcPr>
        <w:p w14:paraId="6CEA26AA" w14:textId="77777777" w:rsidR="00DB2A71" w:rsidRPr="008F2CCC" w:rsidRDefault="00274E5F" w:rsidP="00DA59E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371D55D" wp14:editId="1112FAE6">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DDA3407" w14:textId="77777777" w:rsidR="00DB2A71" w:rsidRPr="008F2CCC" w:rsidRDefault="00274E5F" w:rsidP="00DA59E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670ADC83" w14:textId="77777777" w:rsidR="00DB2A71" w:rsidRPr="00B335A1" w:rsidRDefault="00274E5F" w:rsidP="00A509E0">
          <w:pPr>
            <w:jc w:val="both"/>
            <w:rPr>
              <w:rFonts w:ascii="Palatino Linotype" w:hAnsi="Palatino Linotype"/>
              <w:b/>
              <w:sz w:val="22"/>
              <w:szCs w:val="22"/>
              <w:lang w:val="es-ES_tradnl"/>
            </w:rPr>
          </w:pPr>
          <w:r>
            <w:rPr>
              <w:rFonts w:ascii="Palatino Linotype" w:hAnsi="Palatino Linotype"/>
              <w:b/>
              <w:sz w:val="22"/>
              <w:szCs w:val="22"/>
              <w:lang w:val="es-ES_tradnl"/>
            </w:rPr>
            <w:t xml:space="preserve">01122/INFOEM/IP/RR/2022 y acumulado </w:t>
          </w:r>
        </w:p>
      </w:tc>
    </w:tr>
    <w:tr w:rsidR="00DB2A71" w:rsidRPr="008F2CCC" w14:paraId="16E16076" w14:textId="77777777" w:rsidTr="00DA59EF">
      <w:tc>
        <w:tcPr>
          <w:tcW w:w="3403" w:type="dxa"/>
          <w:vMerge/>
          <w:shd w:val="clear" w:color="auto" w:fill="auto"/>
        </w:tcPr>
        <w:p w14:paraId="5C68C73B" w14:textId="77777777" w:rsidR="00DB2A71" w:rsidRPr="008F2CCC" w:rsidRDefault="00A62328" w:rsidP="00DA59EF">
          <w:pPr>
            <w:rPr>
              <w:rFonts w:ascii="Palatino Linotype" w:hAnsi="Palatino Linotype"/>
              <w:b/>
              <w:sz w:val="22"/>
              <w:szCs w:val="22"/>
              <w:lang w:val="es-ES_tradnl"/>
            </w:rPr>
          </w:pPr>
        </w:p>
      </w:tc>
      <w:tc>
        <w:tcPr>
          <w:tcW w:w="2552" w:type="dxa"/>
          <w:shd w:val="clear" w:color="auto" w:fill="auto"/>
        </w:tcPr>
        <w:p w14:paraId="3AAFFA7A" w14:textId="77777777" w:rsidR="00DB2A71" w:rsidRPr="008F2CCC" w:rsidRDefault="00274E5F" w:rsidP="00DA59EF">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0C28DE35" w14:textId="4D9F9C39" w:rsidR="00DB2A71" w:rsidRPr="00B335A1" w:rsidRDefault="0043687D" w:rsidP="003017C9">
          <w:pPr>
            <w:jc w:val="both"/>
            <w:rPr>
              <w:rFonts w:ascii="Palatino Linotype" w:hAnsi="Palatino Linotype"/>
              <w:b/>
              <w:sz w:val="22"/>
              <w:szCs w:val="22"/>
              <w:lang w:val="es-ES_tradnl"/>
            </w:rPr>
          </w:pPr>
          <w:r>
            <w:rPr>
              <w:rFonts w:ascii="Palatino Linotype" w:hAnsi="Palatino Linotype"/>
              <w:b/>
              <w:sz w:val="22"/>
              <w:szCs w:val="22"/>
              <w:lang w:val="es-ES_tradnl"/>
            </w:rPr>
            <w:t>XXXXXX XXXXXXX</w:t>
          </w:r>
        </w:p>
      </w:tc>
    </w:tr>
    <w:tr w:rsidR="00DB2A71" w:rsidRPr="008F2CCC" w14:paraId="32678787" w14:textId="77777777" w:rsidTr="00DA59EF">
      <w:trPr>
        <w:trHeight w:val="228"/>
      </w:trPr>
      <w:tc>
        <w:tcPr>
          <w:tcW w:w="3403" w:type="dxa"/>
          <w:vMerge/>
          <w:shd w:val="clear" w:color="auto" w:fill="auto"/>
        </w:tcPr>
        <w:p w14:paraId="5F3E5419" w14:textId="77777777" w:rsidR="00DB2A71" w:rsidRPr="008F2CCC" w:rsidRDefault="00A62328" w:rsidP="00DA59EF">
          <w:pPr>
            <w:rPr>
              <w:rFonts w:ascii="Palatino Linotype" w:hAnsi="Palatino Linotype"/>
              <w:b/>
              <w:sz w:val="22"/>
              <w:szCs w:val="22"/>
              <w:lang w:val="es-ES_tradnl"/>
            </w:rPr>
          </w:pPr>
        </w:p>
      </w:tc>
      <w:tc>
        <w:tcPr>
          <w:tcW w:w="2552" w:type="dxa"/>
          <w:shd w:val="clear" w:color="auto" w:fill="auto"/>
        </w:tcPr>
        <w:p w14:paraId="752D3CFD" w14:textId="77777777" w:rsidR="00DB2A71" w:rsidRPr="008F2CCC" w:rsidRDefault="00274E5F" w:rsidP="00DA59E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6389A40E" w14:textId="77777777" w:rsidR="00DB2A71" w:rsidRPr="00B335A1" w:rsidRDefault="00274E5F" w:rsidP="00DA59EF">
          <w:pPr>
            <w:jc w:val="both"/>
            <w:rPr>
              <w:rFonts w:ascii="Palatino Linotype" w:hAnsi="Palatino Linotype"/>
              <w:b/>
              <w:sz w:val="22"/>
              <w:szCs w:val="22"/>
              <w:lang w:val="es-ES_tradnl"/>
            </w:rPr>
          </w:pPr>
          <w:r w:rsidRPr="003017C9">
            <w:rPr>
              <w:rFonts w:ascii="Palatino Linotype" w:hAnsi="Palatino Linotype"/>
              <w:b/>
              <w:sz w:val="22"/>
              <w:szCs w:val="22"/>
              <w:lang w:val="es-ES_tradnl"/>
            </w:rPr>
            <w:t>Ayuntamiento de Cuautitlán Izcalli</w:t>
          </w:r>
        </w:p>
      </w:tc>
    </w:tr>
    <w:tr w:rsidR="00DB2A71" w:rsidRPr="008F2CCC" w14:paraId="2F498C24" w14:textId="77777777" w:rsidTr="00DA59EF">
      <w:tc>
        <w:tcPr>
          <w:tcW w:w="3403" w:type="dxa"/>
          <w:vMerge/>
          <w:shd w:val="clear" w:color="auto" w:fill="auto"/>
        </w:tcPr>
        <w:p w14:paraId="48C702BC" w14:textId="77777777" w:rsidR="00DB2A71" w:rsidRPr="008F2CCC" w:rsidRDefault="00A62328" w:rsidP="00DA59EF">
          <w:pPr>
            <w:rPr>
              <w:rFonts w:ascii="Palatino Linotype" w:hAnsi="Palatino Linotype"/>
              <w:b/>
              <w:sz w:val="22"/>
              <w:szCs w:val="22"/>
              <w:lang w:val="es-ES_tradnl"/>
            </w:rPr>
          </w:pPr>
        </w:p>
      </w:tc>
      <w:tc>
        <w:tcPr>
          <w:tcW w:w="2552" w:type="dxa"/>
          <w:shd w:val="clear" w:color="auto" w:fill="auto"/>
        </w:tcPr>
        <w:p w14:paraId="15C0C516" w14:textId="77777777" w:rsidR="00DB2A71" w:rsidRPr="008F2CCC" w:rsidRDefault="00274E5F" w:rsidP="00DA59E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1F5587DA" w14:textId="77777777" w:rsidR="00DB2A71" w:rsidRPr="008F2CCC" w:rsidRDefault="00274E5F" w:rsidP="00DA59EF">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39201AB" w14:textId="77777777" w:rsidR="00DB2A71" w:rsidRDefault="00274E5F">
    <w:pPr>
      <w:pStyle w:val="Encabezado"/>
    </w:pPr>
    <w:r>
      <w:rPr>
        <w:noProof/>
        <w:lang w:eastAsia="es-MX"/>
      </w:rPr>
      <w:drawing>
        <wp:anchor distT="0" distB="0" distL="114300" distR="114300" simplePos="0" relativeHeight="251657216" behindDoc="1" locked="0" layoutInCell="0" allowOverlap="1" wp14:anchorId="2030002E" wp14:editId="6C83A825">
          <wp:simplePos x="0" y="0"/>
          <wp:positionH relativeFrom="margin">
            <wp:posOffset>-770255</wp:posOffset>
          </wp:positionH>
          <wp:positionV relativeFrom="margin">
            <wp:posOffset>-1332865</wp:posOffset>
          </wp:positionV>
          <wp:extent cx="6858000" cy="9144000"/>
          <wp:effectExtent l="0" t="0" r="0" b="0"/>
          <wp:wrapNone/>
          <wp:docPr id="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0EE55E7"/>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15:restartNumberingAfterBreak="0">
    <w:nsid w:val="05067991"/>
    <w:multiLevelType w:val="hybridMultilevel"/>
    <w:tmpl w:val="713208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CB141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4" w15:restartNumberingAfterBreak="0">
    <w:nsid w:val="3C1D58AC"/>
    <w:multiLevelType w:val="hybridMultilevel"/>
    <w:tmpl w:val="2110D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34546B"/>
    <w:multiLevelType w:val="hybridMultilevel"/>
    <w:tmpl w:val="64EAD1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89E4E1C"/>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7" w15:restartNumberingAfterBreak="0">
    <w:nsid w:val="6D7D16A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8" w15:restartNumberingAfterBreak="0">
    <w:nsid w:val="70F242C0"/>
    <w:multiLevelType w:val="hybridMultilevel"/>
    <w:tmpl w:val="159419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9"/>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7A9"/>
    <w:rsid w:val="000F1888"/>
    <w:rsid w:val="00274E5F"/>
    <w:rsid w:val="0028186A"/>
    <w:rsid w:val="0030394D"/>
    <w:rsid w:val="003422D6"/>
    <w:rsid w:val="00375424"/>
    <w:rsid w:val="003767A9"/>
    <w:rsid w:val="0043687D"/>
    <w:rsid w:val="004503A4"/>
    <w:rsid w:val="004F7718"/>
    <w:rsid w:val="005B36DB"/>
    <w:rsid w:val="006A31DE"/>
    <w:rsid w:val="006E2992"/>
    <w:rsid w:val="006F38B3"/>
    <w:rsid w:val="00704F3D"/>
    <w:rsid w:val="0075512A"/>
    <w:rsid w:val="00872E65"/>
    <w:rsid w:val="009129B8"/>
    <w:rsid w:val="00A62328"/>
    <w:rsid w:val="00A64F6F"/>
    <w:rsid w:val="00A96C10"/>
    <w:rsid w:val="00AC2B17"/>
    <w:rsid w:val="00B30777"/>
    <w:rsid w:val="00BA5A60"/>
    <w:rsid w:val="00DA2EF8"/>
    <w:rsid w:val="00DE41F5"/>
    <w:rsid w:val="00E8351E"/>
    <w:rsid w:val="00F354DC"/>
    <w:rsid w:val="00F878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BC3D46"/>
  <w15:chartTrackingRefBased/>
  <w15:docId w15:val="{4AF82F08-5A2B-41C5-A404-4E208895B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7A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67A9"/>
    <w:pPr>
      <w:tabs>
        <w:tab w:val="center" w:pos="4419"/>
        <w:tab w:val="right" w:pos="8838"/>
      </w:tabs>
    </w:pPr>
  </w:style>
  <w:style w:type="character" w:customStyle="1" w:styleId="EncabezadoCar">
    <w:name w:val="Encabezado Car"/>
    <w:basedOn w:val="Fuentedeprrafopredeter"/>
    <w:link w:val="Encabezado"/>
    <w:uiPriority w:val="99"/>
    <w:rsid w:val="003767A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3767A9"/>
    <w:pPr>
      <w:tabs>
        <w:tab w:val="center" w:pos="4419"/>
        <w:tab w:val="right" w:pos="8838"/>
      </w:tabs>
    </w:pPr>
  </w:style>
  <w:style w:type="character" w:customStyle="1" w:styleId="PiedepginaCar">
    <w:name w:val="Pie de página Car"/>
    <w:basedOn w:val="Fuentedeprrafopredeter"/>
    <w:link w:val="Piedepgina"/>
    <w:uiPriority w:val="99"/>
    <w:rsid w:val="003767A9"/>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767A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767A9"/>
    <w:rPr>
      <w:rFonts w:ascii="Times New Roman" w:eastAsia="Times New Roman" w:hAnsi="Times New Roman" w:cs="Times New Roman"/>
      <w:sz w:val="24"/>
      <w:szCs w:val="24"/>
      <w:lang w:eastAsia="es-ES"/>
    </w:rPr>
  </w:style>
  <w:style w:type="table" w:styleId="Tablaconcuadrcula">
    <w:name w:val="Table Grid"/>
    <w:basedOn w:val="Tablanormal"/>
    <w:uiPriority w:val="39"/>
    <w:rsid w:val="00376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767A9"/>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8186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8186A"/>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818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018812">
      <w:bodyDiv w:val="1"/>
      <w:marLeft w:val="0"/>
      <w:marRight w:val="0"/>
      <w:marTop w:val="0"/>
      <w:marBottom w:val="0"/>
      <w:divBdr>
        <w:top w:val="none" w:sz="0" w:space="0" w:color="auto"/>
        <w:left w:val="none" w:sz="0" w:space="0" w:color="auto"/>
        <w:bottom w:val="none" w:sz="0" w:space="0" w:color="auto"/>
        <w:right w:val="none" w:sz="0" w:space="0" w:color="auto"/>
      </w:divBdr>
    </w:div>
    <w:div w:id="1307272382">
      <w:bodyDiv w:val="1"/>
      <w:marLeft w:val="0"/>
      <w:marRight w:val="0"/>
      <w:marTop w:val="0"/>
      <w:marBottom w:val="0"/>
      <w:divBdr>
        <w:top w:val="none" w:sz="0" w:space="0" w:color="auto"/>
        <w:left w:val="none" w:sz="0" w:space="0" w:color="auto"/>
        <w:bottom w:val="none" w:sz="0" w:space="0" w:color="auto"/>
        <w:right w:val="none" w:sz="0" w:space="0" w:color="auto"/>
      </w:divBdr>
    </w:div>
    <w:div w:id="1443914761">
      <w:bodyDiv w:val="1"/>
      <w:marLeft w:val="0"/>
      <w:marRight w:val="0"/>
      <w:marTop w:val="0"/>
      <w:marBottom w:val="0"/>
      <w:divBdr>
        <w:top w:val="none" w:sz="0" w:space="0" w:color="auto"/>
        <w:left w:val="none" w:sz="0" w:space="0" w:color="auto"/>
        <w:bottom w:val="none" w:sz="0" w:space="0" w:color="auto"/>
        <w:right w:val="none" w:sz="0" w:space="0" w:color="auto"/>
      </w:divBdr>
    </w:div>
    <w:div w:id="1454250281">
      <w:bodyDiv w:val="1"/>
      <w:marLeft w:val="0"/>
      <w:marRight w:val="0"/>
      <w:marTop w:val="0"/>
      <w:marBottom w:val="0"/>
      <w:divBdr>
        <w:top w:val="none" w:sz="0" w:space="0" w:color="auto"/>
        <w:left w:val="none" w:sz="0" w:space="0" w:color="auto"/>
        <w:bottom w:val="none" w:sz="0" w:space="0" w:color="auto"/>
        <w:right w:val="none" w:sz="0" w:space="0" w:color="auto"/>
      </w:divBdr>
    </w:div>
    <w:div w:id="1909682166">
      <w:bodyDiv w:val="1"/>
      <w:marLeft w:val="0"/>
      <w:marRight w:val="0"/>
      <w:marTop w:val="0"/>
      <w:marBottom w:val="0"/>
      <w:divBdr>
        <w:top w:val="none" w:sz="0" w:space="0" w:color="auto"/>
        <w:left w:val="none" w:sz="0" w:space="0" w:color="auto"/>
        <w:bottom w:val="none" w:sz="0" w:space="0" w:color="auto"/>
        <w:right w:val="none" w:sz="0" w:space="0" w:color="auto"/>
      </w:divBdr>
    </w:div>
    <w:div w:id="1972709777">
      <w:bodyDiv w:val="1"/>
      <w:marLeft w:val="0"/>
      <w:marRight w:val="0"/>
      <w:marTop w:val="0"/>
      <w:marBottom w:val="0"/>
      <w:divBdr>
        <w:top w:val="none" w:sz="0" w:space="0" w:color="auto"/>
        <w:left w:val="none" w:sz="0" w:space="0" w:color="auto"/>
        <w:bottom w:val="none" w:sz="0" w:space="0" w:color="auto"/>
        <w:right w:val="none" w:sz="0" w:space="0" w:color="auto"/>
      </w:divBdr>
    </w:div>
    <w:div w:id="213767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www.ipomex.org.mx/ipo3/lgt/indice"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3/lgt/indic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ipomex.org.mx/ipo3/lgt/indice/"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ipomex.org.mx/ipo3/lgt/indic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35</Pages>
  <Words>8095</Words>
  <Characters>44525</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User</cp:lastModifiedBy>
  <cp:revision>4</cp:revision>
  <cp:lastPrinted>2022-05-16T04:45:00Z</cp:lastPrinted>
  <dcterms:created xsi:type="dcterms:W3CDTF">2022-05-16T01:50:00Z</dcterms:created>
  <dcterms:modified xsi:type="dcterms:W3CDTF">2022-06-14T14:19:00Z</dcterms:modified>
</cp:coreProperties>
</file>