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5EE89FC2" w:rsidR="00E15E85" w:rsidRPr="0075133B" w:rsidRDefault="00FA7239"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75133B">
        <w:rPr>
          <w:rFonts w:ascii="Palatino Linotype" w:eastAsia="Times New Roman" w:hAnsi="Palatino Linotype" w:cs="Arial"/>
          <w:color w:val="000000"/>
          <w:sz w:val="24"/>
          <w:szCs w:val="24"/>
          <w:lang w:val="es-ES" w:eastAsia="es-MX"/>
        </w:rPr>
        <w:t xml:space="preserve"> </w:t>
      </w:r>
      <w:r w:rsidR="00E15E85" w:rsidRPr="0075133B">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75133B">
        <w:rPr>
          <w:rFonts w:ascii="Palatino Linotype" w:eastAsia="Times New Roman" w:hAnsi="Palatino Linotype" w:cs="Arial"/>
          <w:color w:val="000000"/>
          <w:sz w:val="24"/>
          <w:szCs w:val="24"/>
          <w:lang w:val="es-ES" w:eastAsia="es-MX"/>
        </w:rPr>
        <w:t xml:space="preserve"> </w:t>
      </w:r>
      <w:r w:rsidR="00D96385">
        <w:rPr>
          <w:rFonts w:ascii="Palatino Linotype" w:eastAsia="Times New Roman" w:hAnsi="Palatino Linotype" w:cs="Arial"/>
          <w:color w:val="000000"/>
          <w:sz w:val="24"/>
          <w:szCs w:val="24"/>
          <w:lang w:val="es-ES" w:eastAsia="es-MX"/>
        </w:rPr>
        <w:t>veintitrés</w:t>
      </w:r>
      <w:r w:rsidR="00711C69">
        <w:rPr>
          <w:rFonts w:ascii="Palatino Linotype" w:eastAsia="Times New Roman" w:hAnsi="Palatino Linotype" w:cs="Arial"/>
          <w:color w:val="000000"/>
          <w:sz w:val="24"/>
          <w:szCs w:val="24"/>
          <w:lang w:val="es-ES" w:eastAsia="es-MX"/>
        </w:rPr>
        <w:t xml:space="preserve"> de febrero</w:t>
      </w:r>
      <w:r w:rsidR="00363942" w:rsidRPr="0075133B">
        <w:rPr>
          <w:rFonts w:ascii="Palatino Linotype" w:eastAsia="Times New Roman" w:hAnsi="Palatino Linotype" w:cs="Arial"/>
          <w:color w:val="000000"/>
          <w:sz w:val="24"/>
          <w:szCs w:val="24"/>
          <w:lang w:val="es-ES" w:eastAsia="es-MX"/>
        </w:rPr>
        <w:t xml:space="preserve"> de dos mil veintidós</w:t>
      </w:r>
      <w:r w:rsidR="00E15E85" w:rsidRPr="0075133B">
        <w:rPr>
          <w:rFonts w:ascii="Palatino Linotype" w:eastAsia="Times New Roman" w:hAnsi="Palatino Linotype" w:cs="Arial"/>
          <w:color w:val="000000"/>
          <w:sz w:val="24"/>
          <w:szCs w:val="24"/>
          <w:lang w:val="es-ES" w:eastAsia="es-MX"/>
        </w:rPr>
        <w:t>.</w:t>
      </w:r>
    </w:p>
    <w:p w14:paraId="071B2493" w14:textId="6E102D02" w:rsidR="00E15E85" w:rsidRPr="0075133B" w:rsidRDefault="00E15E85" w:rsidP="007444C8">
      <w:pPr>
        <w:tabs>
          <w:tab w:val="left" w:pos="1701"/>
        </w:tabs>
        <w:spacing w:before="240" w:line="360" w:lineRule="auto"/>
        <w:jc w:val="both"/>
        <w:rPr>
          <w:rFonts w:ascii="Palatino Linotype" w:hAnsi="Palatino Linotype" w:cs="Arial"/>
          <w:b/>
          <w:bCs/>
          <w:sz w:val="24"/>
          <w:lang w:val="es-ES" w:eastAsia="es-MX"/>
        </w:rPr>
      </w:pPr>
      <w:r w:rsidRPr="0075133B">
        <w:rPr>
          <w:rFonts w:ascii="Palatino Linotype" w:hAnsi="Palatino Linotype" w:cs="Arial"/>
          <w:b/>
          <w:sz w:val="24"/>
          <w:lang w:val="es-ES"/>
        </w:rPr>
        <w:t>VISTO</w:t>
      </w:r>
      <w:r w:rsidRPr="0075133B">
        <w:rPr>
          <w:rFonts w:ascii="Palatino Linotype" w:hAnsi="Palatino Linotype" w:cs="Arial"/>
          <w:sz w:val="24"/>
          <w:lang w:val="es-ES"/>
        </w:rPr>
        <w:t xml:space="preserve"> el expediente electrónico formado con motivo del recurso de revisión número </w:t>
      </w:r>
      <w:r w:rsidR="007B7A2B" w:rsidRPr="0075133B">
        <w:rPr>
          <w:rFonts w:ascii="Palatino Linotype" w:hAnsi="Palatino Linotype" w:cs="Arial"/>
          <w:b/>
          <w:bCs/>
          <w:sz w:val="24"/>
          <w:lang w:val="es-ES" w:eastAsia="es-MX"/>
        </w:rPr>
        <w:t>0</w:t>
      </w:r>
      <w:r w:rsidR="00711C69">
        <w:rPr>
          <w:rFonts w:ascii="Palatino Linotype" w:hAnsi="Palatino Linotype" w:cs="Arial"/>
          <w:b/>
          <w:bCs/>
          <w:sz w:val="24"/>
          <w:lang w:val="es-ES" w:eastAsia="es-MX"/>
        </w:rPr>
        <w:t>00</w:t>
      </w:r>
      <w:r w:rsidR="00891C09" w:rsidRPr="0075133B">
        <w:rPr>
          <w:rFonts w:ascii="Palatino Linotype" w:hAnsi="Palatino Linotype" w:cs="Arial"/>
          <w:b/>
          <w:bCs/>
          <w:sz w:val="24"/>
          <w:lang w:val="es-ES" w:eastAsia="es-MX"/>
        </w:rPr>
        <w:t>5</w:t>
      </w:r>
      <w:r w:rsidR="00711C69">
        <w:rPr>
          <w:rFonts w:ascii="Palatino Linotype" w:hAnsi="Palatino Linotype" w:cs="Arial"/>
          <w:b/>
          <w:bCs/>
          <w:sz w:val="24"/>
          <w:lang w:val="es-ES" w:eastAsia="es-MX"/>
        </w:rPr>
        <w:t>0</w:t>
      </w:r>
      <w:r w:rsidR="007E2959" w:rsidRPr="0075133B">
        <w:rPr>
          <w:rFonts w:ascii="Palatino Linotype" w:hAnsi="Palatino Linotype" w:cs="Arial"/>
          <w:b/>
          <w:bCs/>
          <w:sz w:val="24"/>
          <w:lang w:val="es-ES" w:eastAsia="es-MX"/>
        </w:rPr>
        <w:t>/INFOEM/IP/RR/20</w:t>
      </w:r>
      <w:r w:rsidR="00487F76" w:rsidRPr="0075133B">
        <w:rPr>
          <w:rFonts w:ascii="Palatino Linotype" w:hAnsi="Palatino Linotype" w:cs="Arial"/>
          <w:b/>
          <w:bCs/>
          <w:sz w:val="24"/>
          <w:lang w:val="es-ES" w:eastAsia="es-MX"/>
        </w:rPr>
        <w:t>2</w:t>
      </w:r>
      <w:r w:rsidR="00711C69">
        <w:rPr>
          <w:rFonts w:ascii="Palatino Linotype" w:hAnsi="Palatino Linotype" w:cs="Arial"/>
          <w:b/>
          <w:bCs/>
          <w:sz w:val="24"/>
          <w:lang w:val="es-ES" w:eastAsia="es-MX"/>
        </w:rPr>
        <w:t>2</w:t>
      </w:r>
      <w:r w:rsidRPr="0075133B">
        <w:rPr>
          <w:rFonts w:ascii="Palatino Linotype" w:hAnsi="Palatino Linotype" w:cs="Arial"/>
          <w:sz w:val="24"/>
          <w:lang w:val="es-ES"/>
        </w:rPr>
        <w:t xml:space="preserve">, </w:t>
      </w:r>
      <w:r w:rsidR="009152B5" w:rsidRPr="0075133B">
        <w:rPr>
          <w:rFonts w:ascii="Palatino Linotype" w:hAnsi="Palatino Linotype" w:cs="Arial"/>
          <w:sz w:val="24"/>
          <w:lang w:val="es-ES"/>
        </w:rPr>
        <w:t xml:space="preserve">interpuesto </w:t>
      </w:r>
      <w:r w:rsidR="00FE6A4F" w:rsidRPr="0075133B">
        <w:rPr>
          <w:rFonts w:ascii="Palatino Linotype" w:hAnsi="Palatino Linotype" w:cs="Arial"/>
          <w:sz w:val="24"/>
          <w:lang w:val="es-ES"/>
        </w:rPr>
        <w:t xml:space="preserve">por </w:t>
      </w:r>
      <w:r w:rsidR="00441A50" w:rsidRPr="0075133B">
        <w:rPr>
          <w:rFonts w:ascii="Palatino Linotype" w:hAnsi="Palatino Linotype" w:cs="Arial"/>
          <w:sz w:val="24"/>
          <w:lang w:val="es-ES"/>
        </w:rPr>
        <w:t xml:space="preserve">la parte solicitante </w:t>
      </w:r>
      <w:r w:rsidR="00441A50" w:rsidRPr="0075133B">
        <w:rPr>
          <w:rFonts w:ascii="Palatino Linotype" w:hAnsi="Palatino Linotype" w:cs="Arial"/>
          <w:b/>
          <w:bCs/>
          <w:sz w:val="24"/>
          <w:lang w:val="es-ES"/>
        </w:rPr>
        <w:t xml:space="preserve">C. </w:t>
      </w:r>
      <w:proofErr w:type="spellStart"/>
      <w:r w:rsidR="004449B7">
        <w:rPr>
          <w:rFonts w:ascii="Palatino Linotype" w:hAnsi="Palatino Linotype" w:cs="Arial"/>
          <w:b/>
          <w:bCs/>
          <w:sz w:val="24"/>
          <w:lang w:val="es-ES"/>
        </w:rPr>
        <w:t>xxxxxxxxxxx</w:t>
      </w:r>
      <w:proofErr w:type="spellEnd"/>
      <w:r w:rsidR="00711C69" w:rsidRPr="00711C69">
        <w:rPr>
          <w:rFonts w:ascii="Palatino Linotype" w:hAnsi="Palatino Linotype" w:cs="Arial"/>
          <w:b/>
          <w:bCs/>
          <w:sz w:val="24"/>
          <w:lang w:val="es-ES"/>
        </w:rPr>
        <w:t xml:space="preserve"> </w:t>
      </w:r>
      <w:proofErr w:type="spellStart"/>
      <w:r w:rsidR="004449B7">
        <w:rPr>
          <w:rFonts w:ascii="Palatino Linotype" w:hAnsi="Palatino Linotype" w:cs="Arial"/>
          <w:b/>
          <w:bCs/>
          <w:sz w:val="24"/>
          <w:lang w:val="es-ES"/>
        </w:rPr>
        <w:t>xxxxxxxxxxxxxxxxxxx</w:t>
      </w:r>
      <w:bookmarkStart w:id="0" w:name="_GoBack"/>
      <w:bookmarkEnd w:id="0"/>
      <w:proofErr w:type="spellEnd"/>
      <w:r w:rsidR="00555FF1" w:rsidRPr="0075133B">
        <w:rPr>
          <w:rFonts w:ascii="Palatino Linotype" w:hAnsi="Palatino Linotype" w:cs="Arial"/>
          <w:b/>
          <w:sz w:val="24"/>
          <w:lang w:val="es-ES"/>
        </w:rPr>
        <w:t>,</w:t>
      </w:r>
      <w:r w:rsidR="002A7397" w:rsidRPr="0075133B">
        <w:rPr>
          <w:rFonts w:ascii="Palatino Linotype" w:hAnsi="Palatino Linotype" w:cs="Arial"/>
          <w:b/>
          <w:sz w:val="24"/>
          <w:lang w:val="es-ES"/>
        </w:rPr>
        <w:t xml:space="preserve"> </w:t>
      </w:r>
      <w:r w:rsidR="00FE6A4F" w:rsidRPr="0075133B">
        <w:rPr>
          <w:rFonts w:ascii="Palatino Linotype" w:hAnsi="Palatino Linotype" w:cs="Arial"/>
          <w:sz w:val="24"/>
          <w:lang w:val="es-ES"/>
        </w:rPr>
        <w:t>a quien en lo sucesivo</w:t>
      </w:r>
      <w:r w:rsidR="009152B5" w:rsidRPr="0075133B">
        <w:rPr>
          <w:rFonts w:ascii="Palatino Linotype" w:hAnsi="Palatino Linotype" w:cs="Arial"/>
          <w:sz w:val="24"/>
          <w:lang w:val="es-ES"/>
        </w:rPr>
        <w:t xml:space="preserve"> se le denominara</w:t>
      </w:r>
      <w:r w:rsidR="00487F76" w:rsidRPr="0075133B">
        <w:rPr>
          <w:rFonts w:ascii="Palatino Linotype" w:hAnsi="Palatino Linotype" w:cs="Arial"/>
          <w:sz w:val="24"/>
          <w:lang w:val="es-ES"/>
        </w:rPr>
        <w:t xml:space="preserve"> la parte</w:t>
      </w:r>
      <w:r w:rsidRPr="0075133B">
        <w:rPr>
          <w:rFonts w:ascii="Palatino Linotype" w:hAnsi="Palatino Linotype" w:cs="Arial"/>
          <w:b/>
          <w:sz w:val="24"/>
          <w:lang w:val="es-ES"/>
        </w:rPr>
        <w:t xml:space="preserve"> </w:t>
      </w:r>
      <w:r w:rsidR="00487F76" w:rsidRPr="0075133B">
        <w:rPr>
          <w:rFonts w:ascii="Palatino Linotype" w:hAnsi="Palatino Linotype" w:cs="Arial"/>
          <w:b/>
          <w:sz w:val="24"/>
          <w:lang w:val="es-ES"/>
        </w:rPr>
        <w:t>r</w:t>
      </w:r>
      <w:r w:rsidRPr="0075133B">
        <w:rPr>
          <w:rFonts w:ascii="Palatino Linotype" w:hAnsi="Palatino Linotype" w:cs="Arial"/>
          <w:b/>
          <w:sz w:val="24"/>
          <w:lang w:val="es-ES"/>
        </w:rPr>
        <w:t>ecurrente</w:t>
      </w:r>
      <w:r w:rsidR="00E221C1" w:rsidRPr="0075133B">
        <w:rPr>
          <w:rFonts w:ascii="Palatino Linotype" w:hAnsi="Palatino Linotype" w:cs="Arial"/>
          <w:sz w:val="24"/>
          <w:lang w:val="es-ES"/>
        </w:rPr>
        <w:t xml:space="preserve">, en contra </w:t>
      </w:r>
      <w:r w:rsidR="00E372DA" w:rsidRPr="0075133B">
        <w:rPr>
          <w:rFonts w:ascii="Palatino Linotype" w:hAnsi="Palatino Linotype" w:cs="Arial"/>
          <w:sz w:val="24"/>
          <w:lang w:val="es-ES"/>
        </w:rPr>
        <w:t>de</w:t>
      </w:r>
      <w:r w:rsidR="00E221C1" w:rsidRPr="0075133B">
        <w:rPr>
          <w:rFonts w:ascii="Palatino Linotype" w:hAnsi="Palatino Linotype" w:cs="Arial"/>
          <w:sz w:val="24"/>
          <w:lang w:val="es-ES"/>
        </w:rPr>
        <w:t xml:space="preserve"> </w:t>
      </w:r>
      <w:r w:rsidR="00654533" w:rsidRPr="0075133B">
        <w:rPr>
          <w:rFonts w:ascii="Palatino Linotype" w:hAnsi="Palatino Linotype" w:cs="Arial"/>
          <w:sz w:val="24"/>
          <w:lang w:val="es-ES"/>
        </w:rPr>
        <w:t xml:space="preserve">la </w:t>
      </w:r>
      <w:r w:rsidRPr="0075133B">
        <w:rPr>
          <w:rFonts w:ascii="Palatino Linotype" w:hAnsi="Palatino Linotype" w:cs="Arial"/>
          <w:sz w:val="24"/>
          <w:lang w:val="es-ES"/>
        </w:rPr>
        <w:t xml:space="preserve">respuesta </w:t>
      </w:r>
      <w:r w:rsidR="003470B1" w:rsidRPr="0075133B">
        <w:rPr>
          <w:rFonts w:ascii="Palatino Linotype" w:hAnsi="Palatino Linotype" w:cs="Arial"/>
          <w:sz w:val="24"/>
          <w:lang w:val="es-ES"/>
        </w:rPr>
        <w:t>d</w:t>
      </w:r>
      <w:r w:rsidR="00E372DA" w:rsidRPr="0075133B">
        <w:rPr>
          <w:rFonts w:ascii="Palatino Linotype" w:hAnsi="Palatino Linotype" w:cs="Arial"/>
          <w:sz w:val="24"/>
          <w:szCs w:val="24"/>
          <w:lang w:val="es-ES"/>
        </w:rPr>
        <w:t>e</w:t>
      </w:r>
      <w:r w:rsidR="00711C69">
        <w:rPr>
          <w:rFonts w:ascii="Palatino Linotype" w:hAnsi="Palatino Linotype" w:cs="Arial"/>
          <w:sz w:val="24"/>
          <w:szCs w:val="24"/>
          <w:lang w:val="es-ES"/>
        </w:rPr>
        <w:t>l</w:t>
      </w:r>
      <w:r w:rsidRPr="0075133B">
        <w:rPr>
          <w:rFonts w:ascii="Palatino Linotype" w:hAnsi="Palatino Linotype" w:cs="Arial"/>
          <w:sz w:val="24"/>
          <w:szCs w:val="24"/>
          <w:lang w:val="es-ES"/>
        </w:rPr>
        <w:t xml:space="preserve"> </w:t>
      </w:r>
      <w:r w:rsidR="00711C69" w:rsidRPr="00711C69">
        <w:rPr>
          <w:rFonts w:ascii="Palatino Linotype" w:hAnsi="Palatino Linotype" w:cs="Arial"/>
          <w:b/>
          <w:sz w:val="24"/>
          <w:szCs w:val="24"/>
          <w:lang w:val="es-ES"/>
        </w:rPr>
        <w:t xml:space="preserve">Ayuntamiento de </w:t>
      </w:r>
      <w:proofErr w:type="spellStart"/>
      <w:r w:rsidR="00711C69" w:rsidRPr="00711C69">
        <w:rPr>
          <w:rFonts w:ascii="Palatino Linotype" w:hAnsi="Palatino Linotype" w:cs="Arial"/>
          <w:b/>
          <w:sz w:val="24"/>
          <w:szCs w:val="24"/>
          <w:lang w:val="es-ES"/>
        </w:rPr>
        <w:t>Atlautla</w:t>
      </w:r>
      <w:proofErr w:type="spellEnd"/>
      <w:r w:rsidRPr="0075133B">
        <w:rPr>
          <w:rFonts w:ascii="Palatino Linotype" w:hAnsi="Palatino Linotype" w:cs="Arial"/>
          <w:sz w:val="28"/>
          <w:szCs w:val="24"/>
          <w:lang w:val="es-ES"/>
        </w:rPr>
        <w:t xml:space="preserve">, </w:t>
      </w:r>
      <w:r w:rsidRPr="0075133B">
        <w:rPr>
          <w:rFonts w:ascii="Palatino Linotype" w:hAnsi="Palatino Linotype" w:cs="Arial"/>
          <w:sz w:val="24"/>
          <w:szCs w:val="24"/>
          <w:lang w:val="es-ES"/>
        </w:rPr>
        <w:t>en lo subsecuente</w:t>
      </w:r>
      <w:r w:rsidRPr="0075133B">
        <w:rPr>
          <w:rFonts w:ascii="Palatino Linotype" w:hAnsi="Palatino Linotype" w:cs="Arial"/>
          <w:b/>
          <w:sz w:val="24"/>
          <w:szCs w:val="24"/>
          <w:lang w:val="es-ES"/>
        </w:rPr>
        <w:t xml:space="preserve"> </w:t>
      </w:r>
      <w:r w:rsidR="00487F76" w:rsidRPr="0075133B">
        <w:rPr>
          <w:rFonts w:ascii="Palatino Linotype" w:hAnsi="Palatino Linotype" w:cs="Arial"/>
          <w:b/>
          <w:sz w:val="24"/>
          <w:szCs w:val="24"/>
          <w:lang w:val="es-ES"/>
        </w:rPr>
        <w:t>e</w:t>
      </w:r>
      <w:r w:rsidRPr="0075133B">
        <w:rPr>
          <w:rFonts w:ascii="Palatino Linotype" w:hAnsi="Palatino Linotype" w:cs="Arial"/>
          <w:b/>
          <w:sz w:val="24"/>
          <w:szCs w:val="24"/>
          <w:lang w:val="es-ES"/>
        </w:rPr>
        <w:t xml:space="preserve">l </w:t>
      </w:r>
      <w:r w:rsidR="00487F76" w:rsidRPr="0075133B">
        <w:rPr>
          <w:rFonts w:ascii="Palatino Linotype" w:hAnsi="Palatino Linotype" w:cs="Arial"/>
          <w:b/>
          <w:sz w:val="24"/>
          <w:szCs w:val="24"/>
          <w:lang w:val="es-ES"/>
        </w:rPr>
        <w:t>s</w:t>
      </w:r>
      <w:r w:rsidRPr="0075133B">
        <w:rPr>
          <w:rFonts w:ascii="Palatino Linotype" w:hAnsi="Palatino Linotype" w:cs="Arial"/>
          <w:b/>
          <w:sz w:val="24"/>
          <w:szCs w:val="24"/>
          <w:lang w:val="es-ES"/>
        </w:rPr>
        <w:t xml:space="preserve">ujeto </w:t>
      </w:r>
      <w:r w:rsidR="00487F76" w:rsidRPr="0075133B">
        <w:rPr>
          <w:rFonts w:ascii="Palatino Linotype" w:hAnsi="Palatino Linotype" w:cs="Arial"/>
          <w:b/>
          <w:sz w:val="24"/>
          <w:szCs w:val="24"/>
          <w:lang w:val="es-ES"/>
        </w:rPr>
        <w:t>o</w:t>
      </w:r>
      <w:r w:rsidRPr="0075133B">
        <w:rPr>
          <w:rFonts w:ascii="Palatino Linotype" w:hAnsi="Palatino Linotype" w:cs="Arial"/>
          <w:b/>
          <w:sz w:val="24"/>
          <w:szCs w:val="24"/>
          <w:lang w:val="es-ES"/>
        </w:rPr>
        <w:t xml:space="preserve">bligado, </w:t>
      </w:r>
      <w:r w:rsidRPr="0075133B">
        <w:rPr>
          <w:rFonts w:ascii="Palatino Linotype" w:hAnsi="Palatino Linotype" w:cs="Arial"/>
          <w:sz w:val="24"/>
          <w:szCs w:val="24"/>
          <w:lang w:val="es-ES"/>
        </w:rPr>
        <w:t>se procede a</w:t>
      </w:r>
      <w:r w:rsidRPr="0075133B">
        <w:rPr>
          <w:rFonts w:ascii="Palatino Linotype" w:hAnsi="Palatino Linotype" w:cs="Arial"/>
          <w:sz w:val="24"/>
          <w:lang w:val="es-ES"/>
        </w:rPr>
        <w:t xml:space="preserve"> dictar la presente resolución.</w:t>
      </w:r>
    </w:p>
    <w:p w14:paraId="3756D2C6" w14:textId="77777777" w:rsidR="006200A2" w:rsidRPr="0075133B" w:rsidRDefault="00E15E85" w:rsidP="006200A2">
      <w:pPr>
        <w:spacing w:before="240" w:after="240" w:line="360" w:lineRule="auto"/>
        <w:jc w:val="center"/>
        <w:rPr>
          <w:rFonts w:ascii="Palatino Linotype" w:hAnsi="Palatino Linotype"/>
          <w:b/>
          <w:sz w:val="28"/>
          <w:lang w:val="es-ES"/>
        </w:rPr>
      </w:pPr>
      <w:r w:rsidRPr="0075133B">
        <w:rPr>
          <w:rFonts w:ascii="Palatino Linotype" w:hAnsi="Palatino Linotype"/>
          <w:b/>
          <w:sz w:val="28"/>
          <w:lang w:val="es-ES"/>
        </w:rPr>
        <w:t>A N T E C E D E N T E S   D E L   A S U N T O</w:t>
      </w:r>
    </w:p>
    <w:p w14:paraId="58D597B2" w14:textId="77777777" w:rsidR="00497466" w:rsidRPr="0075133B" w:rsidRDefault="00497466" w:rsidP="00497466">
      <w:pPr>
        <w:spacing w:before="240" w:after="240" w:line="360" w:lineRule="auto"/>
        <w:jc w:val="both"/>
        <w:rPr>
          <w:rFonts w:ascii="Palatino Linotype" w:hAnsi="Palatino Linotype"/>
          <w:lang w:val="es-ES"/>
        </w:rPr>
      </w:pPr>
      <w:r w:rsidRPr="0075133B">
        <w:rPr>
          <w:rFonts w:ascii="Palatino Linotype" w:hAnsi="Palatino Linotype" w:cs="Arial"/>
          <w:b/>
          <w:sz w:val="28"/>
          <w:lang w:val="es-ES"/>
        </w:rPr>
        <w:t>PRIMERO.</w:t>
      </w:r>
      <w:r w:rsidRPr="0075133B">
        <w:rPr>
          <w:rFonts w:ascii="Palatino Linotype" w:hAnsi="Palatino Linotype" w:cs="Arial"/>
          <w:lang w:val="es-ES"/>
        </w:rPr>
        <w:t xml:space="preserve"> </w:t>
      </w:r>
      <w:r w:rsidRPr="0075133B">
        <w:rPr>
          <w:rFonts w:ascii="Palatino Linotype" w:hAnsi="Palatino Linotype"/>
          <w:b/>
          <w:sz w:val="28"/>
          <w:szCs w:val="28"/>
          <w:lang w:val="es-ES"/>
        </w:rPr>
        <w:t>De la Solicitud de Información.</w:t>
      </w:r>
    </w:p>
    <w:p w14:paraId="15297BBB" w14:textId="5DDE4EF4" w:rsidR="00497466" w:rsidRPr="0075133B" w:rsidRDefault="00497466" w:rsidP="00497466">
      <w:pPr>
        <w:spacing w:before="240" w:line="360" w:lineRule="auto"/>
        <w:jc w:val="both"/>
        <w:rPr>
          <w:rFonts w:ascii="Palatino Linotype" w:hAnsi="Palatino Linotype" w:cs="Arial"/>
          <w:sz w:val="24"/>
          <w:szCs w:val="24"/>
          <w:lang w:val="es-ES"/>
        </w:rPr>
      </w:pPr>
      <w:r w:rsidRPr="0075133B">
        <w:rPr>
          <w:rFonts w:ascii="Palatino Linotype" w:hAnsi="Palatino Linotype" w:cs="Arial"/>
          <w:sz w:val="24"/>
          <w:szCs w:val="24"/>
          <w:lang w:val="es-ES"/>
        </w:rPr>
        <w:t>Con fecha</w:t>
      </w:r>
      <w:r w:rsidR="00D81E54" w:rsidRPr="0075133B">
        <w:rPr>
          <w:rFonts w:ascii="Palatino Linotype" w:hAnsi="Palatino Linotype" w:cs="Arial"/>
          <w:sz w:val="24"/>
          <w:szCs w:val="24"/>
          <w:lang w:val="es-ES"/>
        </w:rPr>
        <w:t xml:space="preserve"> </w:t>
      </w:r>
      <w:r w:rsidR="00711C69">
        <w:rPr>
          <w:rFonts w:ascii="Palatino Linotype" w:hAnsi="Palatino Linotype" w:cs="Arial"/>
          <w:sz w:val="24"/>
          <w:szCs w:val="24"/>
          <w:lang w:val="es-ES"/>
        </w:rPr>
        <w:t>catorce de diciembre</w:t>
      </w:r>
      <w:r w:rsidR="007444C8" w:rsidRPr="0075133B">
        <w:rPr>
          <w:rFonts w:ascii="Palatino Linotype" w:hAnsi="Palatino Linotype" w:cs="Arial"/>
          <w:sz w:val="24"/>
          <w:szCs w:val="24"/>
          <w:lang w:val="es-ES"/>
        </w:rPr>
        <w:t xml:space="preserve"> </w:t>
      </w:r>
      <w:r w:rsidR="002A7397" w:rsidRPr="0075133B">
        <w:rPr>
          <w:rFonts w:ascii="Palatino Linotype" w:hAnsi="Palatino Linotype" w:cs="Arial"/>
          <w:sz w:val="24"/>
          <w:szCs w:val="24"/>
          <w:lang w:val="es-ES"/>
        </w:rPr>
        <w:t>de dos mil veintiuno</w:t>
      </w:r>
      <w:r w:rsidRPr="0075133B">
        <w:rPr>
          <w:rFonts w:ascii="Palatino Linotype" w:hAnsi="Palatino Linotype" w:cs="Arial"/>
          <w:sz w:val="24"/>
          <w:szCs w:val="24"/>
          <w:lang w:val="es-ES"/>
        </w:rPr>
        <w:t xml:space="preserve">, </w:t>
      </w:r>
      <w:r w:rsidR="007135C5" w:rsidRPr="0075133B">
        <w:rPr>
          <w:rFonts w:ascii="Palatino Linotype" w:hAnsi="Palatino Linotype" w:cs="Arial"/>
          <w:b/>
          <w:sz w:val="24"/>
          <w:szCs w:val="24"/>
          <w:lang w:val="es-ES"/>
        </w:rPr>
        <w:t>la parte solicitante</w:t>
      </w:r>
      <w:r w:rsidRPr="0075133B">
        <w:rPr>
          <w:rFonts w:ascii="Palatino Linotype" w:hAnsi="Palatino Linotype" w:cs="Arial"/>
          <w:sz w:val="24"/>
          <w:szCs w:val="24"/>
          <w:lang w:val="es-ES"/>
        </w:rPr>
        <w:t xml:space="preserve">, </w:t>
      </w:r>
      <w:r w:rsidR="007444C8" w:rsidRPr="0075133B">
        <w:rPr>
          <w:rFonts w:ascii="Palatino Linotype" w:hAnsi="Palatino Linotype"/>
          <w:sz w:val="24"/>
          <w:szCs w:val="24"/>
          <w:lang w:val="es-ES"/>
        </w:rPr>
        <w:t xml:space="preserve">presentó a través </w:t>
      </w:r>
      <w:r w:rsidR="00B62D69" w:rsidRPr="0075133B">
        <w:rPr>
          <w:rFonts w:ascii="Palatino Linotype" w:hAnsi="Palatino Linotype"/>
          <w:sz w:val="24"/>
          <w:szCs w:val="24"/>
          <w:lang w:val="es-ES"/>
        </w:rPr>
        <w:t>d</w:t>
      </w:r>
      <w:r w:rsidR="007444C8" w:rsidRPr="0075133B">
        <w:rPr>
          <w:rFonts w:ascii="Palatino Linotype" w:hAnsi="Palatino Linotype"/>
          <w:sz w:val="24"/>
          <w:szCs w:val="24"/>
          <w:lang w:val="es-ES"/>
        </w:rPr>
        <w:t xml:space="preserve">el Sistema de </w:t>
      </w:r>
      <w:r w:rsidR="007444C8" w:rsidRPr="0075133B">
        <w:rPr>
          <w:rFonts w:ascii="Palatino Linotype" w:hAnsi="Palatino Linotype" w:cs="Arial"/>
          <w:sz w:val="24"/>
          <w:szCs w:val="24"/>
          <w:lang w:val="es-ES"/>
        </w:rPr>
        <w:t>Acceso</w:t>
      </w:r>
      <w:r w:rsidR="007444C8" w:rsidRPr="0075133B">
        <w:rPr>
          <w:rFonts w:ascii="Palatino Linotype" w:hAnsi="Palatino Linotype"/>
          <w:sz w:val="24"/>
          <w:szCs w:val="24"/>
          <w:lang w:val="es-ES"/>
        </w:rPr>
        <w:t xml:space="preserve"> a la Información Mexiquense, en lo subsecuente </w:t>
      </w:r>
      <w:r w:rsidR="009B05CE" w:rsidRPr="0075133B">
        <w:rPr>
          <w:rFonts w:ascii="Palatino Linotype" w:hAnsi="Palatino Linotype"/>
          <w:b/>
          <w:sz w:val="24"/>
          <w:szCs w:val="24"/>
          <w:lang w:val="es-ES"/>
        </w:rPr>
        <w:t>el</w:t>
      </w:r>
      <w:r w:rsidR="007444C8" w:rsidRPr="0075133B">
        <w:rPr>
          <w:rFonts w:ascii="Palatino Linotype" w:hAnsi="Palatino Linotype"/>
          <w:b/>
          <w:sz w:val="24"/>
          <w:szCs w:val="24"/>
          <w:lang w:val="es-ES"/>
        </w:rPr>
        <w:t xml:space="preserve"> SAIMEX</w:t>
      </w:r>
      <w:r w:rsidR="007444C8" w:rsidRPr="0075133B">
        <w:rPr>
          <w:rFonts w:ascii="Palatino Linotype" w:hAnsi="Palatino Linotype"/>
          <w:sz w:val="24"/>
          <w:szCs w:val="24"/>
          <w:lang w:val="es-ES"/>
        </w:rPr>
        <w:t>, ante</w:t>
      </w:r>
      <w:r w:rsidR="009B05CE" w:rsidRPr="0075133B">
        <w:rPr>
          <w:rFonts w:ascii="Palatino Linotype" w:hAnsi="Palatino Linotype"/>
          <w:sz w:val="24"/>
          <w:szCs w:val="24"/>
          <w:lang w:val="es-ES"/>
        </w:rPr>
        <w:t xml:space="preserve"> </w:t>
      </w:r>
      <w:r w:rsidR="009B05CE" w:rsidRPr="0075133B">
        <w:rPr>
          <w:rFonts w:ascii="Palatino Linotype" w:hAnsi="Palatino Linotype"/>
          <w:b/>
          <w:bCs/>
          <w:sz w:val="24"/>
          <w:szCs w:val="24"/>
          <w:lang w:val="es-ES"/>
        </w:rPr>
        <w:t>el Sujeto Obligado</w:t>
      </w:r>
      <w:r w:rsidR="007444C8" w:rsidRPr="0075133B">
        <w:rPr>
          <w:rFonts w:ascii="Palatino Linotype" w:hAnsi="Palatino Linotype"/>
          <w:sz w:val="24"/>
          <w:szCs w:val="24"/>
          <w:lang w:val="es-ES"/>
        </w:rPr>
        <w:t>, la solicitud de acceso a información pública</w:t>
      </w:r>
      <w:r w:rsidRPr="0075133B">
        <w:rPr>
          <w:rFonts w:ascii="Palatino Linotype" w:hAnsi="Palatino Linotype" w:cs="Arial"/>
          <w:sz w:val="24"/>
          <w:szCs w:val="24"/>
          <w:lang w:val="es-ES"/>
        </w:rPr>
        <w:t>, registrada bajo el número de expediente</w:t>
      </w:r>
      <w:r w:rsidRPr="0075133B">
        <w:rPr>
          <w:rFonts w:ascii="Palatino Linotype" w:hAnsi="Palatino Linotype" w:cs="Arial"/>
          <w:b/>
          <w:sz w:val="24"/>
          <w:szCs w:val="24"/>
          <w:lang w:val="es-ES"/>
        </w:rPr>
        <w:t xml:space="preserve"> </w:t>
      </w:r>
      <w:r w:rsidR="00711C69" w:rsidRPr="00711C69">
        <w:rPr>
          <w:rFonts w:ascii="Palatino Linotype" w:hAnsi="Palatino Linotype" w:cs="Arial"/>
          <w:b/>
          <w:sz w:val="24"/>
          <w:lang w:val="es-ES"/>
        </w:rPr>
        <w:t>00084/ATLAUTLA/IP/2021</w:t>
      </w:r>
      <w:r w:rsidRPr="0075133B">
        <w:rPr>
          <w:rFonts w:ascii="Palatino Linotype" w:hAnsi="Palatino Linotype" w:cs="Arial"/>
          <w:b/>
          <w:sz w:val="24"/>
          <w:szCs w:val="24"/>
          <w:lang w:val="es-ES" w:eastAsia="es-MX"/>
        </w:rPr>
        <w:t xml:space="preserve">, </w:t>
      </w:r>
      <w:r w:rsidRPr="0075133B">
        <w:rPr>
          <w:rFonts w:ascii="Palatino Linotype" w:hAnsi="Palatino Linotype" w:cs="Arial"/>
          <w:sz w:val="24"/>
          <w:szCs w:val="24"/>
          <w:lang w:val="es-ES"/>
        </w:rPr>
        <w:t>mediante la cual solicitó información en el tenor siguiente:</w:t>
      </w:r>
    </w:p>
    <w:p w14:paraId="737C7645" w14:textId="1DB1E473" w:rsidR="00497466" w:rsidRPr="0075133B" w:rsidRDefault="00497466" w:rsidP="00497466">
      <w:pPr>
        <w:ind w:left="851" w:right="850"/>
        <w:jc w:val="both"/>
        <w:rPr>
          <w:rFonts w:ascii="Palatino Linotype" w:eastAsia="Times New Roman" w:hAnsi="Palatino Linotype" w:cs="Times New Roman"/>
          <w:i/>
          <w:lang w:val="es-ES" w:eastAsia="es-ES"/>
        </w:rPr>
      </w:pPr>
      <w:r w:rsidRPr="0075133B">
        <w:rPr>
          <w:rFonts w:ascii="Palatino Linotype" w:eastAsia="Times New Roman" w:hAnsi="Palatino Linotype" w:cs="Times New Roman"/>
          <w:i/>
          <w:lang w:val="es-ES" w:eastAsia="es-ES"/>
        </w:rPr>
        <w:t>“</w:t>
      </w:r>
      <w:r w:rsidR="00711C69" w:rsidRPr="00711C69">
        <w:rPr>
          <w:rFonts w:ascii="Palatino Linotype" w:hAnsi="Palatino Linotype"/>
          <w:i/>
          <w:color w:val="000000"/>
          <w:lang w:val="es-ES"/>
        </w:rPr>
        <w:t>SOLICITO AL SUJETO OBLIGADO ME INFORME QUE UNIDAD ADMINISTRATIVA SE ENCARGA DE LAS ENAJENACIONES DE BIENES MUEBLES Y DE QUE DIRECCIÓN GENERAL DEPENDE DICHA UNIDAD ADMINISTRATIVA.</w:t>
      </w:r>
      <w:r w:rsidRPr="0075133B">
        <w:rPr>
          <w:rFonts w:ascii="Palatino Linotype" w:eastAsia="Times New Roman" w:hAnsi="Palatino Linotype" w:cs="Times New Roman"/>
          <w:i/>
          <w:lang w:val="es-ES" w:eastAsia="es-ES"/>
        </w:rPr>
        <w:t>” [Sic]</w:t>
      </w:r>
    </w:p>
    <w:p w14:paraId="2E9CB282" w14:textId="4C95C9EC" w:rsidR="00CB4F7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75133B">
        <w:rPr>
          <w:rFonts w:ascii="Palatino Linotype" w:eastAsia="Times New Roman" w:hAnsi="Palatino Linotype" w:cs="Times New Roman"/>
          <w:sz w:val="24"/>
          <w:szCs w:val="24"/>
          <w:lang w:val="es-ES" w:eastAsia="es-ES"/>
        </w:rPr>
        <w:t>Modalidad de entrega: a través del SAIMEX.</w:t>
      </w:r>
    </w:p>
    <w:p w14:paraId="29703AC7" w14:textId="77777777" w:rsidR="00711C69" w:rsidRPr="0075133B" w:rsidRDefault="00711C69" w:rsidP="00497466">
      <w:pPr>
        <w:spacing w:before="240" w:line="240" w:lineRule="auto"/>
        <w:ind w:right="850"/>
        <w:jc w:val="both"/>
        <w:rPr>
          <w:rFonts w:ascii="Palatino Linotype" w:eastAsia="Times New Roman" w:hAnsi="Palatino Linotype" w:cs="Times New Roman"/>
          <w:sz w:val="24"/>
          <w:szCs w:val="24"/>
          <w:lang w:val="es-ES" w:eastAsia="es-ES"/>
        </w:rPr>
      </w:pPr>
    </w:p>
    <w:p w14:paraId="4D651E59" w14:textId="77777777" w:rsidR="00891C09" w:rsidRPr="0075133B" w:rsidRDefault="00891C09" w:rsidP="00891C09">
      <w:pPr>
        <w:spacing w:before="240" w:line="360" w:lineRule="auto"/>
        <w:jc w:val="both"/>
        <w:rPr>
          <w:rFonts w:ascii="Palatino Linotype" w:hAnsi="Palatino Linotype" w:cs="Arial"/>
          <w:b/>
          <w:sz w:val="28"/>
          <w:lang w:val="es-ES"/>
        </w:rPr>
      </w:pPr>
      <w:r w:rsidRPr="0075133B">
        <w:rPr>
          <w:rFonts w:ascii="Palatino Linotype" w:hAnsi="Palatino Linotype" w:cs="Arial"/>
          <w:b/>
          <w:sz w:val="28"/>
          <w:lang w:val="es-ES"/>
        </w:rPr>
        <w:lastRenderedPageBreak/>
        <w:t xml:space="preserve">SEGUNDO. </w:t>
      </w:r>
      <w:r w:rsidRPr="0075133B">
        <w:rPr>
          <w:rFonts w:ascii="Palatino Linotype" w:hAnsi="Palatino Linotype" w:cs="Arial"/>
          <w:b/>
          <w:sz w:val="28"/>
          <w:szCs w:val="20"/>
          <w:lang w:val="es-ES"/>
        </w:rPr>
        <w:t>De la respuesta del Sujeto Obligado.</w:t>
      </w:r>
    </w:p>
    <w:p w14:paraId="3B4A1473" w14:textId="74A57DBE" w:rsidR="00891C09" w:rsidRPr="0075133B" w:rsidRDefault="00891C09" w:rsidP="00891C09">
      <w:pPr>
        <w:spacing w:before="240" w:line="360" w:lineRule="auto"/>
        <w:jc w:val="both"/>
        <w:rPr>
          <w:rFonts w:ascii="Palatino Linotype" w:hAnsi="Palatino Linotype" w:cs="Arial"/>
          <w:sz w:val="24"/>
          <w:lang w:val="es-ES"/>
        </w:rPr>
      </w:pPr>
      <w:r w:rsidRPr="0075133B">
        <w:rPr>
          <w:rFonts w:ascii="Palatino Linotype" w:hAnsi="Palatino Linotype" w:cs="Arial"/>
          <w:sz w:val="24"/>
          <w:lang w:val="es-ES"/>
        </w:rPr>
        <w:t>En el expediente electrónico</w:t>
      </w:r>
      <w:r w:rsidR="00D96385">
        <w:rPr>
          <w:rFonts w:ascii="Palatino Linotype" w:hAnsi="Palatino Linotype" w:cs="Arial"/>
          <w:sz w:val="24"/>
          <w:lang w:val="es-ES"/>
        </w:rPr>
        <w:t xml:space="preserve"> del</w:t>
      </w:r>
      <w:r w:rsidRPr="0075133B">
        <w:rPr>
          <w:rFonts w:ascii="Palatino Linotype" w:hAnsi="Palatino Linotype" w:cs="Arial"/>
          <w:sz w:val="24"/>
          <w:lang w:val="es-ES"/>
        </w:rPr>
        <w:t xml:space="preserve"> </w:t>
      </w:r>
      <w:r w:rsidRPr="0075133B">
        <w:rPr>
          <w:rFonts w:ascii="Palatino Linotype" w:hAnsi="Palatino Linotype" w:cs="Arial"/>
          <w:b/>
          <w:sz w:val="24"/>
          <w:lang w:val="es-ES"/>
        </w:rPr>
        <w:t>S</w:t>
      </w:r>
      <w:r w:rsidR="00711C69">
        <w:rPr>
          <w:rFonts w:ascii="Palatino Linotype" w:hAnsi="Palatino Linotype" w:cs="Arial"/>
          <w:b/>
          <w:sz w:val="24"/>
          <w:lang w:val="es-ES"/>
        </w:rPr>
        <w:t>aimex</w:t>
      </w:r>
      <w:r w:rsidRPr="0075133B">
        <w:rPr>
          <w:rFonts w:ascii="Palatino Linotype" w:hAnsi="Palatino Linotype" w:cs="Arial"/>
          <w:sz w:val="24"/>
          <w:lang w:val="es-ES"/>
        </w:rPr>
        <w:t xml:space="preserve">, se aprecia que </w:t>
      </w:r>
      <w:r w:rsidR="00711C69">
        <w:rPr>
          <w:rFonts w:ascii="Palatino Linotype" w:hAnsi="Palatino Linotype" w:cs="Arial"/>
          <w:b/>
          <w:sz w:val="24"/>
          <w:lang w:val="es-ES"/>
        </w:rPr>
        <w:t>e</w:t>
      </w:r>
      <w:r w:rsidRPr="0075133B">
        <w:rPr>
          <w:rFonts w:ascii="Palatino Linotype" w:hAnsi="Palatino Linotype" w:cs="Arial"/>
          <w:b/>
          <w:sz w:val="24"/>
          <w:lang w:val="es-ES"/>
        </w:rPr>
        <w:t>l Sujeto Obligado</w:t>
      </w:r>
      <w:r w:rsidRPr="0075133B">
        <w:rPr>
          <w:rFonts w:ascii="Palatino Linotype" w:hAnsi="Palatino Linotype" w:cs="Arial"/>
          <w:sz w:val="24"/>
          <w:lang w:val="es-ES"/>
        </w:rPr>
        <w:t xml:space="preserve"> dio respuesta a la solicitud de información en fecha </w:t>
      </w:r>
      <w:r w:rsidR="00711C69">
        <w:rPr>
          <w:rFonts w:ascii="Palatino Linotype" w:hAnsi="Palatino Linotype" w:cs="Arial"/>
          <w:sz w:val="24"/>
          <w:lang w:val="es-ES"/>
        </w:rPr>
        <w:t>veinte de diciembre</w:t>
      </w:r>
      <w:r w:rsidRPr="0075133B">
        <w:rPr>
          <w:rFonts w:ascii="Palatino Linotype" w:hAnsi="Palatino Linotype" w:cs="Arial"/>
          <w:sz w:val="24"/>
          <w:lang w:val="es-ES"/>
        </w:rPr>
        <w:t xml:space="preserve"> de dos mil veintiuno, </w:t>
      </w:r>
      <w:r w:rsidR="00711C69">
        <w:rPr>
          <w:rFonts w:ascii="Palatino Linotype" w:hAnsi="Palatino Linotype" w:cs="Arial"/>
          <w:sz w:val="24"/>
          <w:lang w:val="es-ES"/>
        </w:rPr>
        <w:t xml:space="preserve">adjuntando un </w:t>
      </w:r>
      <w:r w:rsidRPr="0075133B">
        <w:rPr>
          <w:rFonts w:ascii="Palatino Linotype" w:hAnsi="Palatino Linotype" w:cs="Arial"/>
          <w:sz w:val="24"/>
          <w:lang w:val="es-ES"/>
        </w:rPr>
        <w:t xml:space="preserve">archivo electrónico </w:t>
      </w:r>
      <w:r w:rsidR="00711C69">
        <w:rPr>
          <w:rFonts w:ascii="Palatino Linotype" w:hAnsi="Palatino Linotype" w:cs="Arial"/>
          <w:sz w:val="24"/>
          <w:lang w:val="es-ES"/>
        </w:rPr>
        <w:t>e</w:t>
      </w:r>
      <w:r w:rsidR="00582599" w:rsidRPr="0075133B">
        <w:rPr>
          <w:rFonts w:ascii="Palatino Linotype" w:hAnsi="Palatino Linotype" w:cs="Arial"/>
          <w:sz w:val="24"/>
          <w:lang w:val="es-ES"/>
        </w:rPr>
        <w:t>l</w:t>
      </w:r>
      <w:r w:rsidRPr="0075133B">
        <w:rPr>
          <w:rFonts w:ascii="Palatino Linotype" w:hAnsi="Palatino Linotype" w:cs="Arial"/>
          <w:sz w:val="24"/>
          <w:lang w:val="es-ES"/>
        </w:rPr>
        <w:t xml:space="preserve"> cual se tiene por reproducido al ser del conocimiento de las partes y en obvio de reproducciones ociosas</w:t>
      </w:r>
      <w:r w:rsidR="00792193">
        <w:rPr>
          <w:rFonts w:ascii="Palatino Linotype" w:hAnsi="Palatino Linotype" w:cs="Arial"/>
          <w:sz w:val="24"/>
          <w:lang w:val="es-ES"/>
        </w:rPr>
        <w:t>.</w:t>
      </w:r>
    </w:p>
    <w:p w14:paraId="03B4E651" w14:textId="77777777" w:rsidR="00711C69" w:rsidRPr="00347B3B" w:rsidRDefault="00711C69" w:rsidP="00347B3B">
      <w:pPr>
        <w:spacing w:before="240" w:line="276" w:lineRule="auto"/>
        <w:ind w:left="708"/>
        <w:jc w:val="both"/>
        <w:rPr>
          <w:rFonts w:ascii="Palatino Linotype" w:hAnsi="Palatino Linotype" w:cs="Arial"/>
          <w:i/>
          <w:sz w:val="24"/>
          <w:lang w:val="es-ES"/>
        </w:rPr>
      </w:pPr>
      <w:r w:rsidRPr="00347B3B">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F455B1" w14:textId="77777777" w:rsidR="00711C69" w:rsidRPr="00347B3B" w:rsidRDefault="00711C69" w:rsidP="00347B3B">
      <w:pPr>
        <w:spacing w:before="240" w:line="276" w:lineRule="auto"/>
        <w:ind w:left="708"/>
        <w:jc w:val="both"/>
        <w:rPr>
          <w:rFonts w:ascii="Palatino Linotype" w:hAnsi="Palatino Linotype" w:cs="Arial"/>
          <w:i/>
          <w:sz w:val="24"/>
          <w:lang w:val="es-ES"/>
        </w:rPr>
      </w:pPr>
      <w:r w:rsidRPr="00347B3B">
        <w:rPr>
          <w:rFonts w:ascii="Palatino Linotype" w:hAnsi="Palatino Linotype" w:cs="Arial"/>
          <w:i/>
          <w:sz w:val="24"/>
          <w:lang w:val="es-ES"/>
        </w:rPr>
        <w:t xml:space="preserve">En respuesta a lo anterior informo que </w:t>
      </w:r>
      <w:r w:rsidRPr="00347B3B">
        <w:rPr>
          <w:rFonts w:ascii="Palatino Linotype" w:hAnsi="Palatino Linotype" w:cs="Arial"/>
          <w:b/>
          <w:i/>
          <w:sz w:val="24"/>
          <w:lang w:val="es-ES"/>
        </w:rPr>
        <w:t xml:space="preserve">la enajenación de bienes muebles es solo una forma de dar de baja dichos muebles de acervo municipal, el cual implica todo un proceso en que participan varias unidades administrativas que deberán observar y cumplir lo establecido en “Los lineamientos para el registro y control de inventario y la conciliación y desincorporación de Bienes Muebles e Inmuebles para las entidades fiscalizables municipales del Estado de México” para realizar una baja por enajenación de todo Bien Mueble. </w:t>
      </w:r>
      <w:r w:rsidRPr="00347B3B">
        <w:rPr>
          <w:rFonts w:ascii="Palatino Linotype" w:hAnsi="Palatino Linotype" w:cs="Arial"/>
          <w:i/>
          <w:sz w:val="24"/>
          <w:lang w:val="es-ES"/>
        </w:rPr>
        <w:t xml:space="preserve">En este sentido los Lineamientos en su </w:t>
      </w:r>
      <w:proofErr w:type="spellStart"/>
      <w:r w:rsidRPr="00347B3B">
        <w:rPr>
          <w:rFonts w:ascii="Palatino Linotype" w:hAnsi="Palatino Linotype" w:cs="Arial"/>
          <w:i/>
          <w:sz w:val="24"/>
          <w:lang w:val="es-ES"/>
        </w:rPr>
        <w:t>Capitulo</w:t>
      </w:r>
      <w:proofErr w:type="spellEnd"/>
      <w:r w:rsidRPr="00347B3B">
        <w:rPr>
          <w:rFonts w:ascii="Palatino Linotype" w:hAnsi="Palatino Linotype" w:cs="Arial"/>
          <w:i/>
          <w:sz w:val="24"/>
          <w:lang w:val="es-ES"/>
        </w:rPr>
        <w:t xml:space="preserve"> III Articulo Decimo primero menciona lo siguiente: “Para realizar los trabajos de control de los bienes, en sesión del órgano máximo de gobierno de cada entidad fiscalizable, se aprobará constitución de un comité que se denominará: Comité de Bienes Muebles e Inmuebles. La sesión del Comité es el foro donde las entidades fiscalizables, podrán realizar el análisis adopción de criterios, medidas eficaces y oportunas para mantener los controles necesarios en los inventarios y sus congruencias con los registros contables con el fin de que la administración municipal tenga la certeza de que los bienes muebles registrados en los estados financieros, sean los que se encuentran físicamente en posesión de la entidad de fiscalización y tendrá por objeto: I. </w:t>
      </w:r>
      <w:proofErr w:type="spellStart"/>
      <w:r w:rsidRPr="00347B3B">
        <w:rPr>
          <w:rFonts w:ascii="Palatino Linotype" w:hAnsi="Palatino Linotype" w:cs="Arial"/>
          <w:i/>
          <w:sz w:val="24"/>
          <w:lang w:val="es-ES"/>
        </w:rPr>
        <w:t>Coadyubar</w:t>
      </w:r>
      <w:proofErr w:type="spellEnd"/>
      <w:r w:rsidRPr="00347B3B">
        <w:rPr>
          <w:rFonts w:ascii="Palatino Linotype" w:hAnsi="Palatino Linotype" w:cs="Arial"/>
          <w:i/>
          <w:sz w:val="24"/>
          <w:lang w:val="es-ES"/>
        </w:rPr>
        <w:t xml:space="preserve"> en la integración y actualización permanente del inventario de bienes muebles e inmuebles propiedad de las entidades fiscalizables; II. Identificar, analizar y evaluar la problemática que afecta al activo no circulante, así como proponer las medidas tendientes a solucionarlas; III. Analiza y aplicar el marco jurídico al activo </w:t>
      </w:r>
      <w:r w:rsidRPr="00347B3B">
        <w:rPr>
          <w:rFonts w:ascii="Palatino Linotype" w:hAnsi="Palatino Linotype" w:cs="Arial"/>
          <w:i/>
          <w:sz w:val="24"/>
          <w:lang w:val="es-ES"/>
        </w:rPr>
        <w:lastRenderedPageBreak/>
        <w:t xml:space="preserve">no circulante; y IV. Promover la adopción de los criterios para llevar a cabo los procedimientos conducentes a la recuperación y baja de los bienes propiedad de las entidades fiscalizables” El Comité de Bienes Muebles e Inmuebles para el municipio estará conformado por el Secretario del Ayuntamiento, Tesorero Municipal, Sindico, Contralor Interno y un representante del Área Jurídica que podrán realizar bajas de bienes muebles por enajenación siguiente siguiéndolo estipulado en el Capitulo XXI de los mismos lineamientos ya citados y observar lo establecido en el Código Financiero del Estado de México y sus Municipios, en el código civil del Estado de México así como la Ley de Bienes del Estado de México y de sus Municipios, en el Código Administrativo del Estado de México, y al Manual Único de Contabilidad Gubernamental para las Dependencias y Entidades Publicas del Gobierno y Municipios del Estado de México. Sin </w:t>
      </w:r>
      <w:proofErr w:type="gramStart"/>
      <w:r w:rsidRPr="00347B3B">
        <w:rPr>
          <w:rFonts w:ascii="Palatino Linotype" w:hAnsi="Palatino Linotype" w:cs="Arial"/>
          <w:i/>
          <w:sz w:val="24"/>
          <w:lang w:val="es-ES"/>
        </w:rPr>
        <w:t>mas</w:t>
      </w:r>
      <w:proofErr w:type="gramEnd"/>
      <w:r w:rsidRPr="00347B3B">
        <w:rPr>
          <w:rFonts w:ascii="Palatino Linotype" w:hAnsi="Palatino Linotype" w:cs="Arial"/>
          <w:i/>
          <w:sz w:val="24"/>
          <w:lang w:val="es-ES"/>
        </w:rPr>
        <w:t xml:space="preserve"> por el momento quedo a sus órdenes.</w:t>
      </w:r>
    </w:p>
    <w:p w14:paraId="31883DD8" w14:textId="77777777" w:rsidR="00711C69" w:rsidRPr="00347B3B" w:rsidRDefault="00711C69" w:rsidP="00347B3B">
      <w:pPr>
        <w:spacing w:before="240" w:line="276" w:lineRule="auto"/>
        <w:ind w:left="708"/>
        <w:jc w:val="both"/>
        <w:rPr>
          <w:rFonts w:ascii="Palatino Linotype" w:hAnsi="Palatino Linotype" w:cs="Arial"/>
          <w:i/>
          <w:sz w:val="24"/>
          <w:lang w:val="es-ES"/>
        </w:rPr>
      </w:pPr>
      <w:r w:rsidRPr="00347B3B">
        <w:rPr>
          <w:rFonts w:ascii="Palatino Linotype" w:hAnsi="Palatino Linotype" w:cs="Arial"/>
          <w:i/>
          <w:sz w:val="24"/>
          <w:lang w:val="es-ES"/>
        </w:rPr>
        <w:t>ATENTAMENTE</w:t>
      </w:r>
    </w:p>
    <w:p w14:paraId="39C8C322" w14:textId="52B95971" w:rsidR="00891C09" w:rsidRPr="00347B3B" w:rsidRDefault="00711C69" w:rsidP="00347B3B">
      <w:pPr>
        <w:spacing w:before="240" w:line="276" w:lineRule="auto"/>
        <w:ind w:left="708"/>
        <w:jc w:val="both"/>
        <w:rPr>
          <w:rFonts w:ascii="Palatino Linotype" w:hAnsi="Palatino Linotype" w:cs="Arial"/>
          <w:i/>
          <w:sz w:val="24"/>
          <w:lang w:val="es-ES"/>
        </w:rPr>
      </w:pPr>
      <w:r w:rsidRPr="00347B3B">
        <w:rPr>
          <w:rFonts w:ascii="Palatino Linotype" w:hAnsi="Palatino Linotype" w:cs="Arial"/>
          <w:i/>
          <w:sz w:val="24"/>
          <w:lang w:val="es-ES"/>
        </w:rPr>
        <w:t>C. LEONOR PATRICIA LUCIO MARTINEZ</w:t>
      </w:r>
    </w:p>
    <w:p w14:paraId="65F2C8E4" w14:textId="77777777" w:rsidR="00891C09" w:rsidRPr="0075133B" w:rsidRDefault="00891C09" w:rsidP="00891C09">
      <w:pPr>
        <w:spacing w:before="240" w:line="360" w:lineRule="auto"/>
        <w:jc w:val="both"/>
        <w:rPr>
          <w:rFonts w:ascii="Palatino Linotype" w:hAnsi="Palatino Linotype" w:cs="Arial"/>
          <w:b/>
          <w:sz w:val="28"/>
          <w:lang w:val="es-ES"/>
        </w:rPr>
      </w:pPr>
      <w:r w:rsidRPr="0075133B">
        <w:rPr>
          <w:rFonts w:ascii="Palatino Linotype" w:hAnsi="Palatino Linotype" w:cs="Arial"/>
          <w:b/>
          <w:sz w:val="28"/>
          <w:lang w:val="es-ES"/>
        </w:rPr>
        <w:t xml:space="preserve">TERCERO. </w:t>
      </w:r>
      <w:r w:rsidRPr="0075133B">
        <w:rPr>
          <w:rFonts w:ascii="Palatino Linotype" w:hAnsi="Palatino Linotype"/>
          <w:b/>
          <w:sz w:val="28"/>
          <w:lang w:val="es-ES"/>
        </w:rPr>
        <w:t>Del recurso de revisión.</w:t>
      </w:r>
    </w:p>
    <w:p w14:paraId="2E11AEFE" w14:textId="100605AC" w:rsidR="00891C09" w:rsidRPr="0075133B" w:rsidRDefault="00891C09" w:rsidP="00891C09">
      <w:pPr>
        <w:spacing w:before="240" w:line="360" w:lineRule="auto"/>
        <w:jc w:val="both"/>
        <w:rPr>
          <w:rFonts w:ascii="Palatino Linotype" w:hAnsi="Palatino Linotype" w:cs="Arial"/>
          <w:sz w:val="24"/>
          <w:lang w:val="es-ES"/>
        </w:rPr>
      </w:pPr>
      <w:r w:rsidRPr="0075133B">
        <w:rPr>
          <w:rFonts w:ascii="Palatino Linotype" w:hAnsi="Palatino Linotype" w:cs="Arial"/>
          <w:sz w:val="24"/>
          <w:szCs w:val="24"/>
          <w:lang w:val="es-ES"/>
        </w:rPr>
        <w:t xml:space="preserve">Inconforme con la respuesta del sujeto obligado, </w:t>
      </w:r>
      <w:r w:rsidRPr="006F5D1D">
        <w:rPr>
          <w:rFonts w:ascii="Palatino Linotype" w:hAnsi="Palatino Linotype" w:cs="Arial"/>
          <w:b/>
          <w:bCs/>
          <w:sz w:val="24"/>
          <w:szCs w:val="24"/>
          <w:lang w:val="es-ES"/>
        </w:rPr>
        <w:t>la</w:t>
      </w:r>
      <w:r w:rsidRPr="0075133B">
        <w:rPr>
          <w:rFonts w:ascii="Palatino Linotype" w:hAnsi="Palatino Linotype" w:cs="Arial"/>
          <w:sz w:val="24"/>
          <w:szCs w:val="24"/>
          <w:lang w:val="es-ES"/>
        </w:rPr>
        <w:t xml:space="preserve"> </w:t>
      </w:r>
      <w:r w:rsidRPr="006F5D1D">
        <w:rPr>
          <w:rFonts w:ascii="Palatino Linotype" w:hAnsi="Palatino Linotype" w:cs="Arial"/>
          <w:b/>
          <w:bCs/>
          <w:sz w:val="24"/>
          <w:szCs w:val="24"/>
          <w:lang w:val="es-ES"/>
        </w:rPr>
        <w:t>parte</w:t>
      </w:r>
      <w:r w:rsidRPr="0075133B">
        <w:rPr>
          <w:rFonts w:ascii="Palatino Linotype" w:hAnsi="Palatino Linotype" w:cs="Arial"/>
          <w:sz w:val="24"/>
          <w:szCs w:val="24"/>
          <w:lang w:val="es-ES"/>
        </w:rPr>
        <w:t xml:space="preserve"> </w:t>
      </w:r>
      <w:r w:rsidRPr="0075133B">
        <w:rPr>
          <w:rFonts w:ascii="Palatino Linotype" w:hAnsi="Palatino Linotype" w:cs="Arial"/>
          <w:b/>
          <w:sz w:val="24"/>
          <w:szCs w:val="24"/>
          <w:lang w:val="es-ES"/>
        </w:rPr>
        <w:t xml:space="preserve">recurrente </w:t>
      </w:r>
      <w:r w:rsidRPr="0075133B">
        <w:rPr>
          <w:rFonts w:ascii="Palatino Linotype" w:hAnsi="Palatino Linotype" w:cs="Arial"/>
          <w:sz w:val="24"/>
          <w:szCs w:val="24"/>
          <w:lang w:val="es-ES"/>
        </w:rPr>
        <w:t xml:space="preserve">interpuso  recurso de revisión, en fecha </w:t>
      </w:r>
      <w:r w:rsidR="009B05CE" w:rsidRPr="0075133B">
        <w:rPr>
          <w:rFonts w:ascii="Palatino Linotype" w:hAnsi="Palatino Linotype" w:cs="Arial"/>
          <w:sz w:val="24"/>
          <w:szCs w:val="24"/>
          <w:lang w:val="es-ES"/>
        </w:rPr>
        <w:t>diez</w:t>
      </w:r>
      <w:r w:rsidR="00582599" w:rsidRPr="0075133B">
        <w:rPr>
          <w:rFonts w:ascii="Palatino Linotype" w:hAnsi="Palatino Linotype" w:cs="Arial"/>
          <w:sz w:val="24"/>
          <w:szCs w:val="24"/>
          <w:lang w:val="es-ES"/>
        </w:rPr>
        <w:t xml:space="preserve"> de </w:t>
      </w:r>
      <w:r w:rsidR="006F5D1D">
        <w:rPr>
          <w:rFonts w:ascii="Palatino Linotype" w:hAnsi="Palatino Linotype" w:cs="Arial"/>
          <w:sz w:val="24"/>
          <w:szCs w:val="24"/>
          <w:lang w:val="es-ES"/>
        </w:rPr>
        <w:t>enero de dos mil veintidós</w:t>
      </w:r>
      <w:r w:rsidRPr="0075133B">
        <w:rPr>
          <w:rFonts w:ascii="Palatino Linotype" w:hAnsi="Palatino Linotype" w:cs="Arial"/>
          <w:sz w:val="24"/>
          <w:szCs w:val="24"/>
          <w:lang w:val="es-ES"/>
        </w:rPr>
        <w:t>, el cual fue registrado</w:t>
      </w:r>
      <w:r w:rsidRPr="0075133B">
        <w:rPr>
          <w:rFonts w:ascii="Palatino Linotype" w:hAnsi="Palatino Linotype" w:cs="Arial"/>
          <w:b/>
          <w:sz w:val="24"/>
          <w:szCs w:val="24"/>
          <w:lang w:val="es-ES"/>
        </w:rPr>
        <w:t xml:space="preserve"> </w:t>
      </w:r>
      <w:r w:rsidRPr="0075133B">
        <w:rPr>
          <w:rFonts w:ascii="Palatino Linotype" w:hAnsi="Palatino Linotype" w:cs="Arial"/>
          <w:sz w:val="24"/>
          <w:szCs w:val="24"/>
          <w:lang w:val="es-ES"/>
        </w:rPr>
        <w:t xml:space="preserve">en el sistema electrónico con el expediente número </w:t>
      </w:r>
      <w:r w:rsidRPr="0075133B">
        <w:rPr>
          <w:rFonts w:ascii="Palatino Linotype" w:hAnsi="Palatino Linotype" w:cs="Arial"/>
          <w:b/>
          <w:bCs/>
          <w:sz w:val="24"/>
          <w:szCs w:val="24"/>
          <w:lang w:val="es-ES" w:eastAsia="es-MX"/>
        </w:rPr>
        <w:t>0</w:t>
      </w:r>
      <w:r w:rsidR="006F5D1D">
        <w:rPr>
          <w:rFonts w:ascii="Palatino Linotype" w:hAnsi="Palatino Linotype" w:cs="Arial"/>
          <w:b/>
          <w:bCs/>
          <w:sz w:val="24"/>
          <w:szCs w:val="24"/>
          <w:lang w:val="es-ES" w:eastAsia="es-MX"/>
        </w:rPr>
        <w:t>00</w:t>
      </w:r>
      <w:r w:rsidRPr="0075133B">
        <w:rPr>
          <w:rFonts w:ascii="Palatino Linotype" w:hAnsi="Palatino Linotype" w:cs="Arial"/>
          <w:b/>
          <w:bCs/>
          <w:sz w:val="24"/>
          <w:szCs w:val="24"/>
          <w:lang w:val="es-ES" w:eastAsia="es-MX"/>
        </w:rPr>
        <w:t>5</w:t>
      </w:r>
      <w:r w:rsidR="006F5D1D">
        <w:rPr>
          <w:rFonts w:ascii="Palatino Linotype" w:hAnsi="Palatino Linotype" w:cs="Arial"/>
          <w:b/>
          <w:bCs/>
          <w:sz w:val="24"/>
          <w:szCs w:val="24"/>
          <w:lang w:val="es-ES" w:eastAsia="es-MX"/>
        </w:rPr>
        <w:t>0</w:t>
      </w:r>
      <w:r w:rsidRPr="0075133B">
        <w:rPr>
          <w:rFonts w:ascii="Palatino Linotype" w:hAnsi="Palatino Linotype" w:cs="Arial"/>
          <w:b/>
          <w:bCs/>
          <w:sz w:val="24"/>
          <w:szCs w:val="24"/>
          <w:lang w:val="es-ES" w:eastAsia="es-MX"/>
        </w:rPr>
        <w:t>/INFOEM/IP/RR/202</w:t>
      </w:r>
      <w:r w:rsidR="006F5D1D">
        <w:rPr>
          <w:rFonts w:ascii="Palatino Linotype" w:hAnsi="Palatino Linotype" w:cs="Arial"/>
          <w:b/>
          <w:bCs/>
          <w:sz w:val="24"/>
          <w:szCs w:val="24"/>
          <w:lang w:val="es-ES" w:eastAsia="es-MX"/>
        </w:rPr>
        <w:t>2</w:t>
      </w:r>
      <w:r w:rsidRPr="0075133B">
        <w:rPr>
          <w:rFonts w:ascii="Palatino Linotype" w:hAnsi="Palatino Linotype" w:cs="Arial"/>
          <w:sz w:val="24"/>
          <w:szCs w:val="24"/>
          <w:lang w:val="es-ES"/>
        </w:rPr>
        <w:t xml:space="preserve">, en el cual </w:t>
      </w:r>
      <w:r w:rsidRPr="0075133B">
        <w:rPr>
          <w:rFonts w:ascii="Palatino Linotype" w:hAnsi="Palatino Linotype" w:cs="Arial"/>
          <w:sz w:val="24"/>
          <w:lang w:val="es-ES"/>
        </w:rPr>
        <w:t>arguye, las siguientes manifestaciones:</w:t>
      </w:r>
    </w:p>
    <w:p w14:paraId="777309C8" w14:textId="77777777" w:rsidR="00891C09" w:rsidRPr="0075133B" w:rsidRDefault="00891C09" w:rsidP="00891C09">
      <w:pPr>
        <w:spacing w:before="240"/>
        <w:jc w:val="both"/>
        <w:rPr>
          <w:rFonts w:ascii="Palatino Linotype" w:hAnsi="Palatino Linotype" w:cs="Arial"/>
          <w:b/>
          <w:sz w:val="24"/>
          <w:lang w:val="es-ES"/>
        </w:rPr>
      </w:pPr>
      <w:r w:rsidRPr="0075133B">
        <w:rPr>
          <w:rFonts w:ascii="Palatino Linotype" w:hAnsi="Palatino Linotype" w:cs="Arial"/>
          <w:b/>
          <w:sz w:val="24"/>
          <w:lang w:val="es-ES"/>
        </w:rPr>
        <w:t>Acto Impugnado:</w:t>
      </w:r>
    </w:p>
    <w:p w14:paraId="21ABB120" w14:textId="6D16F6EF" w:rsidR="009B05CE" w:rsidRPr="0075133B" w:rsidRDefault="00891C09" w:rsidP="00347B3B">
      <w:pPr>
        <w:ind w:left="851" w:right="850"/>
        <w:jc w:val="both"/>
        <w:rPr>
          <w:rFonts w:ascii="Palatino Linotype" w:hAnsi="Palatino Linotype"/>
          <w:i/>
          <w:color w:val="000000"/>
          <w:lang w:val="es-ES"/>
        </w:rPr>
      </w:pPr>
      <w:r w:rsidRPr="0075133B">
        <w:rPr>
          <w:rFonts w:ascii="Palatino Linotype" w:hAnsi="Palatino Linotype"/>
          <w:i/>
          <w:color w:val="000000"/>
          <w:lang w:val="es-ES"/>
        </w:rPr>
        <w:t>“</w:t>
      </w:r>
      <w:r w:rsidR="00DD05F2" w:rsidRPr="00DD05F2">
        <w:rPr>
          <w:rFonts w:ascii="Palatino Linotype" w:hAnsi="Palatino Linotype"/>
          <w:i/>
          <w:color w:val="000000"/>
          <w:lang w:val="es-ES"/>
        </w:rPr>
        <w:t>Solicito al sujeto obligado me informe que unidad administrativa se encarga de las Enajenaciones de Bienes Muebles y de qué Dirección general depende dicha unidad administrativa.</w:t>
      </w:r>
      <w:r w:rsidRPr="0075133B">
        <w:rPr>
          <w:rFonts w:ascii="Palatino Linotype" w:hAnsi="Palatino Linotype"/>
          <w:i/>
          <w:color w:val="000000"/>
          <w:lang w:val="es-ES"/>
        </w:rPr>
        <w:t>"[Sic]</w:t>
      </w:r>
    </w:p>
    <w:p w14:paraId="4699E93A" w14:textId="77777777" w:rsidR="00891C09" w:rsidRPr="0075133B" w:rsidRDefault="00891C09" w:rsidP="00891C09">
      <w:pPr>
        <w:spacing w:before="240"/>
        <w:jc w:val="both"/>
        <w:rPr>
          <w:rFonts w:ascii="Palatino Linotype" w:hAnsi="Palatino Linotype" w:cs="Arial"/>
          <w:sz w:val="24"/>
          <w:lang w:val="es-ES"/>
        </w:rPr>
      </w:pPr>
      <w:r w:rsidRPr="0075133B">
        <w:rPr>
          <w:rFonts w:ascii="Palatino Linotype" w:hAnsi="Palatino Linotype" w:cs="Arial"/>
          <w:b/>
          <w:sz w:val="24"/>
          <w:lang w:val="es-ES"/>
        </w:rPr>
        <w:t>Razones o Motivos de Inconformidad</w:t>
      </w:r>
      <w:r w:rsidRPr="0075133B">
        <w:rPr>
          <w:rFonts w:ascii="Palatino Linotype" w:hAnsi="Palatino Linotype" w:cs="Arial"/>
          <w:sz w:val="24"/>
          <w:lang w:val="es-ES"/>
        </w:rPr>
        <w:t xml:space="preserve">: </w:t>
      </w:r>
    </w:p>
    <w:p w14:paraId="199527BF" w14:textId="4AF2A52D" w:rsidR="00891C09" w:rsidRPr="0075133B" w:rsidRDefault="00891C09" w:rsidP="00891C09">
      <w:pPr>
        <w:ind w:left="851" w:right="850"/>
        <w:jc w:val="both"/>
        <w:rPr>
          <w:rFonts w:ascii="Palatino Linotype" w:hAnsi="Palatino Linotype" w:cs="Arial"/>
          <w:i/>
          <w:lang w:val="es-ES"/>
        </w:rPr>
      </w:pPr>
      <w:r w:rsidRPr="0075133B">
        <w:rPr>
          <w:rFonts w:ascii="Palatino Linotype" w:hAnsi="Palatino Linotype" w:cs="Arial"/>
          <w:i/>
          <w:lang w:val="es-ES"/>
        </w:rPr>
        <w:t>“</w:t>
      </w:r>
      <w:r w:rsidR="00DD05F2" w:rsidRPr="00DD05F2">
        <w:rPr>
          <w:rFonts w:ascii="Palatino Linotype" w:hAnsi="Palatino Linotype" w:cs="Arial"/>
          <w:i/>
          <w:lang w:val="es-ES"/>
        </w:rPr>
        <w:t>Se le solicito al sujeto obligado informara ¿Qué unidad administrativa se encarga de EJECUTAR el procedimiento de enajenación de bienes muebles?</w:t>
      </w:r>
      <w:proofErr w:type="gramStart"/>
      <w:r w:rsidR="009B05CE" w:rsidRPr="0075133B">
        <w:rPr>
          <w:rFonts w:ascii="Palatino Linotype" w:hAnsi="Palatino Linotype" w:cs="Arial"/>
          <w:i/>
          <w:lang w:val="es-ES"/>
        </w:rPr>
        <w:t>.</w:t>
      </w:r>
      <w:r w:rsidRPr="0075133B">
        <w:rPr>
          <w:rFonts w:ascii="Palatino Linotype" w:hAnsi="Palatino Linotype" w:cs="Arial"/>
          <w:i/>
          <w:lang w:val="es-ES"/>
        </w:rPr>
        <w:t>”</w:t>
      </w:r>
      <w:proofErr w:type="gramEnd"/>
      <w:r w:rsidRPr="0075133B">
        <w:rPr>
          <w:rFonts w:ascii="Palatino Linotype" w:hAnsi="Palatino Linotype" w:cs="Arial"/>
          <w:i/>
          <w:lang w:val="es-ES"/>
        </w:rPr>
        <w:t xml:space="preserve"> [Sic]</w:t>
      </w:r>
      <w:r w:rsidRPr="0075133B">
        <w:rPr>
          <w:rFonts w:ascii="Palatino Linotype" w:hAnsi="Palatino Linotype" w:cs="Arial"/>
          <w:iCs/>
          <w:lang w:val="es-ES"/>
        </w:rPr>
        <w:t xml:space="preserve"> </w:t>
      </w:r>
    </w:p>
    <w:p w14:paraId="0A227D6B" w14:textId="77777777" w:rsidR="00891C09" w:rsidRPr="0075133B" w:rsidRDefault="00891C09" w:rsidP="00891C09">
      <w:pPr>
        <w:spacing w:before="240" w:line="360" w:lineRule="auto"/>
        <w:jc w:val="both"/>
        <w:rPr>
          <w:rFonts w:ascii="Palatino Linotype" w:hAnsi="Palatino Linotype" w:cs="Arial"/>
          <w:b/>
          <w:sz w:val="28"/>
          <w:szCs w:val="28"/>
          <w:lang w:val="es-ES"/>
        </w:rPr>
      </w:pPr>
      <w:r w:rsidRPr="0075133B">
        <w:rPr>
          <w:rFonts w:ascii="Palatino Linotype" w:hAnsi="Palatino Linotype" w:cs="Arial"/>
          <w:b/>
          <w:sz w:val="28"/>
          <w:lang w:val="es-ES"/>
        </w:rPr>
        <w:lastRenderedPageBreak/>
        <w:t>CUARTO</w:t>
      </w:r>
      <w:r w:rsidRPr="0075133B">
        <w:rPr>
          <w:rFonts w:ascii="Palatino Linotype" w:hAnsi="Palatino Linotype" w:cs="Arial"/>
          <w:b/>
          <w:sz w:val="24"/>
          <w:szCs w:val="24"/>
          <w:lang w:val="es-ES"/>
        </w:rPr>
        <w:t xml:space="preserve">. </w:t>
      </w:r>
      <w:r w:rsidRPr="0075133B">
        <w:rPr>
          <w:rFonts w:ascii="Palatino Linotype" w:hAnsi="Palatino Linotype" w:cs="Arial"/>
          <w:b/>
          <w:sz w:val="28"/>
          <w:szCs w:val="28"/>
          <w:lang w:val="es-ES"/>
        </w:rPr>
        <w:t>Del turno del recurso de revisión.</w:t>
      </w:r>
    </w:p>
    <w:p w14:paraId="683219BB" w14:textId="1C6FC0E1" w:rsidR="00891C09" w:rsidRPr="0075133B" w:rsidRDefault="00891C09" w:rsidP="00891C09">
      <w:pPr>
        <w:spacing w:before="240" w:line="360" w:lineRule="auto"/>
        <w:jc w:val="both"/>
        <w:rPr>
          <w:rFonts w:ascii="Palatino Linotype" w:hAnsi="Palatino Linotype" w:cs="Arial"/>
          <w:sz w:val="24"/>
          <w:szCs w:val="24"/>
          <w:lang w:val="es-ES"/>
        </w:rPr>
      </w:pPr>
      <w:r w:rsidRPr="0075133B">
        <w:rPr>
          <w:rFonts w:ascii="Palatino Linotype" w:hAnsi="Palatino Linotype" w:cs="Arial"/>
          <w:sz w:val="24"/>
          <w:szCs w:val="24"/>
          <w:lang w:val="es-ES"/>
        </w:rPr>
        <w:t>Medio de impugnación que le fue turnado al Comisionado</w:t>
      </w:r>
      <w:r w:rsidR="002F03F4">
        <w:rPr>
          <w:rFonts w:ascii="Palatino Linotype" w:hAnsi="Palatino Linotype" w:cs="Arial"/>
          <w:sz w:val="24"/>
          <w:szCs w:val="24"/>
          <w:lang w:val="es-ES"/>
        </w:rPr>
        <w:t xml:space="preserve"> Presidente</w:t>
      </w:r>
      <w:r w:rsidRPr="0075133B">
        <w:rPr>
          <w:rFonts w:ascii="Palatino Linotype" w:hAnsi="Palatino Linotype" w:cs="Arial"/>
          <w:sz w:val="24"/>
          <w:szCs w:val="24"/>
          <w:lang w:val="es-ES"/>
        </w:rPr>
        <w:t xml:space="preserve"> </w:t>
      </w:r>
      <w:r w:rsidRPr="0075133B">
        <w:rPr>
          <w:rFonts w:ascii="Palatino Linotype" w:hAnsi="Palatino Linotype" w:cs="Arial"/>
          <w:b/>
          <w:sz w:val="24"/>
          <w:szCs w:val="24"/>
          <w:lang w:val="es-ES"/>
        </w:rPr>
        <w:t>José Martínez Vilchis</w:t>
      </w:r>
      <w:r w:rsidRPr="0075133B">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611509" w:rsidRPr="0075133B">
        <w:rPr>
          <w:rFonts w:ascii="Palatino Linotype" w:hAnsi="Palatino Linotype" w:cs="Arial"/>
          <w:sz w:val="24"/>
          <w:szCs w:val="24"/>
          <w:lang w:val="es-ES"/>
        </w:rPr>
        <w:t>diecisiete</w:t>
      </w:r>
      <w:r w:rsidRPr="0075133B">
        <w:rPr>
          <w:rFonts w:ascii="Palatino Linotype" w:hAnsi="Palatino Linotype" w:cs="Arial"/>
          <w:sz w:val="24"/>
          <w:szCs w:val="24"/>
          <w:lang w:val="es-ES"/>
        </w:rPr>
        <w:t xml:space="preserve"> de </w:t>
      </w:r>
      <w:r w:rsidR="00DD05F2">
        <w:rPr>
          <w:rFonts w:ascii="Palatino Linotype" w:hAnsi="Palatino Linotype" w:cs="Arial"/>
          <w:sz w:val="24"/>
          <w:szCs w:val="24"/>
          <w:lang w:val="es-ES"/>
        </w:rPr>
        <w:t>enero de dos mil veintidós</w:t>
      </w:r>
      <w:r w:rsidRPr="0075133B">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65120D0C" w14:textId="77777777" w:rsidR="00891C09" w:rsidRPr="0075133B" w:rsidRDefault="00891C09" w:rsidP="00891C09">
      <w:pPr>
        <w:spacing w:before="240" w:line="360" w:lineRule="auto"/>
        <w:jc w:val="both"/>
        <w:rPr>
          <w:rFonts w:ascii="Palatino Linotype" w:hAnsi="Palatino Linotype" w:cs="Arial"/>
          <w:b/>
          <w:sz w:val="24"/>
          <w:szCs w:val="24"/>
          <w:lang w:val="es-ES"/>
        </w:rPr>
      </w:pPr>
      <w:r w:rsidRPr="0075133B">
        <w:rPr>
          <w:rFonts w:ascii="Palatino Linotype" w:hAnsi="Palatino Linotype" w:cs="Arial"/>
          <w:b/>
          <w:sz w:val="28"/>
          <w:lang w:val="es-ES"/>
        </w:rPr>
        <w:t>QUINTO</w:t>
      </w:r>
      <w:r w:rsidRPr="0075133B">
        <w:rPr>
          <w:rFonts w:ascii="Palatino Linotype" w:hAnsi="Palatino Linotype" w:cs="Arial"/>
          <w:b/>
          <w:sz w:val="24"/>
          <w:szCs w:val="24"/>
          <w:lang w:val="es-ES"/>
        </w:rPr>
        <w:t xml:space="preserve">. </w:t>
      </w:r>
      <w:r w:rsidRPr="0075133B">
        <w:rPr>
          <w:rFonts w:ascii="Palatino Linotype" w:hAnsi="Palatino Linotype" w:cs="Arial"/>
          <w:b/>
          <w:sz w:val="28"/>
          <w:szCs w:val="28"/>
          <w:lang w:val="es-ES"/>
        </w:rPr>
        <w:t>De la etapa de instrucción.</w:t>
      </w:r>
    </w:p>
    <w:p w14:paraId="008B77B4" w14:textId="2DDE23AB" w:rsidR="00891C09" w:rsidRDefault="00891C09" w:rsidP="00891C09">
      <w:pPr>
        <w:spacing w:before="240" w:line="360" w:lineRule="auto"/>
        <w:jc w:val="both"/>
        <w:rPr>
          <w:rFonts w:ascii="Palatino Linotype" w:hAnsi="Palatino Linotype" w:cs="Arial"/>
          <w:sz w:val="24"/>
          <w:szCs w:val="24"/>
          <w:lang w:val="es-ES"/>
        </w:rPr>
      </w:pPr>
      <w:r w:rsidRPr="0075133B">
        <w:rPr>
          <w:rFonts w:ascii="Palatino Linotype" w:hAnsi="Palatino Linotype" w:cs="Arial"/>
          <w:sz w:val="24"/>
          <w:szCs w:val="24"/>
          <w:lang w:val="es-ES"/>
        </w:rPr>
        <w:t xml:space="preserve">Así, una vez abierta la etapa de instrucción, en el sumario se observa que el Sujeto Obligado </w:t>
      </w:r>
      <w:r w:rsidR="00DD05F2">
        <w:rPr>
          <w:rFonts w:ascii="Palatino Linotype" w:hAnsi="Palatino Linotype" w:cs="Arial"/>
          <w:sz w:val="24"/>
          <w:szCs w:val="24"/>
          <w:lang w:val="es-ES"/>
        </w:rPr>
        <w:t>fue omiso en presentar</w:t>
      </w:r>
      <w:r w:rsidR="00582599" w:rsidRPr="0075133B">
        <w:rPr>
          <w:rFonts w:ascii="Palatino Linotype" w:hAnsi="Palatino Linotype" w:cs="Arial"/>
          <w:sz w:val="24"/>
          <w:szCs w:val="24"/>
          <w:lang w:val="es-ES"/>
        </w:rPr>
        <w:t xml:space="preserve"> su</w:t>
      </w:r>
      <w:r w:rsidRPr="0075133B">
        <w:rPr>
          <w:rFonts w:ascii="Palatino Linotype" w:hAnsi="Palatino Linotype" w:cs="Arial"/>
          <w:sz w:val="24"/>
          <w:szCs w:val="24"/>
          <w:lang w:val="es-ES"/>
        </w:rPr>
        <w:t xml:space="preserve"> informe justificado, asimismo, la parte recurrente por su parte</w:t>
      </w:r>
      <w:r w:rsidR="00582599" w:rsidRPr="0075133B">
        <w:rPr>
          <w:rFonts w:ascii="Palatino Linotype" w:hAnsi="Palatino Linotype" w:cs="Arial"/>
          <w:sz w:val="24"/>
          <w:szCs w:val="24"/>
          <w:lang w:val="es-ES"/>
        </w:rPr>
        <w:t xml:space="preserve"> no realizó manifestaciones</w:t>
      </w:r>
      <w:r w:rsidRPr="0075133B">
        <w:rPr>
          <w:rFonts w:ascii="Palatino Linotype" w:hAnsi="Palatino Linotype" w:cs="Arial"/>
          <w:sz w:val="24"/>
          <w:szCs w:val="24"/>
          <w:lang w:val="es-ES"/>
        </w:rPr>
        <w:t xml:space="preserve">, por lo que habiendo transcurrido el plazo establecido en fecha </w:t>
      </w:r>
      <w:r w:rsidR="00DD05F2">
        <w:rPr>
          <w:rFonts w:ascii="Palatino Linotype" w:hAnsi="Palatino Linotype" w:cs="Arial"/>
          <w:sz w:val="24"/>
          <w:szCs w:val="24"/>
          <w:lang w:val="es-ES"/>
        </w:rPr>
        <w:t>veintiséis de enero de dos mil veintidós</w:t>
      </w:r>
      <w:r w:rsidRPr="0075133B">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15CBB917" w:rsidR="00E15E85" w:rsidRPr="0075133B" w:rsidRDefault="00E15E85" w:rsidP="00E15E85">
      <w:pPr>
        <w:spacing w:before="240" w:line="360" w:lineRule="auto"/>
        <w:jc w:val="center"/>
        <w:rPr>
          <w:rFonts w:ascii="Palatino Linotype" w:hAnsi="Palatino Linotype" w:cs="Arial"/>
          <w:b/>
          <w:sz w:val="24"/>
          <w:lang w:val="es-ES"/>
        </w:rPr>
      </w:pPr>
      <w:r w:rsidRPr="0075133B">
        <w:rPr>
          <w:rFonts w:ascii="Palatino Linotype" w:hAnsi="Palatino Linotype" w:cs="Arial"/>
          <w:b/>
          <w:sz w:val="24"/>
          <w:lang w:val="es-ES"/>
        </w:rPr>
        <w:t xml:space="preserve">C O N S I D E R A N D O </w:t>
      </w:r>
    </w:p>
    <w:p w14:paraId="4E7D557F" w14:textId="77777777" w:rsidR="00E15E85" w:rsidRPr="0075133B" w:rsidRDefault="00E15E85" w:rsidP="00E15E85">
      <w:pPr>
        <w:spacing w:before="240" w:line="360" w:lineRule="auto"/>
        <w:jc w:val="both"/>
        <w:rPr>
          <w:rFonts w:ascii="Palatino Linotype" w:hAnsi="Palatino Linotype" w:cs="Arial"/>
          <w:sz w:val="24"/>
          <w:lang w:val="es-ES"/>
        </w:rPr>
      </w:pPr>
      <w:r w:rsidRPr="0075133B">
        <w:rPr>
          <w:rFonts w:ascii="Palatino Linotype" w:hAnsi="Palatino Linotype" w:cs="Arial"/>
          <w:b/>
          <w:sz w:val="28"/>
          <w:lang w:val="es-ES"/>
        </w:rPr>
        <w:t>PRIMERO.</w:t>
      </w:r>
      <w:r w:rsidRPr="0075133B">
        <w:rPr>
          <w:rFonts w:ascii="Palatino Linotype" w:hAnsi="Palatino Linotype" w:cs="Arial"/>
          <w:b/>
          <w:lang w:val="es-ES"/>
        </w:rPr>
        <w:t xml:space="preserve"> </w:t>
      </w:r>
      <w:r w:rsidRPr="0075133B">
        <w:rPr>
          <w:rFonts w:ascii="Palatino Linotype" w:hAnsi="Palatino Linotype" w:cs="Arial"/>
          <w:b/>
          <w:sz w:val="28"/>
          <w:szCs w:val="28"/>
          <w:lang w:val="es-ES"/>
        </w:rPr>
        <w:t>De la competencia</w:t>
      </w:r>
      <w:r w:rsidRPr="0075133B">
        <w:rPr>
          <w:rFonts w:ascii="Palatino Linotype" w:hAnsi="Palatino Linotype" w:cs="Arial"/>
          <w:sz w:val="28"/>
          <w:szCs w:val="28"/>
          <w:lang w:val="es-ES"/>
        </w:rPr>
        <w:t>.</w:t>
      </w:r>
    </w:p>
    <w:p w14:paraId="7AD7D07D" w14:textId="0E93CBD5" w:rsidR="00E02B4C" w:rsidRPr="0075133B" w:rsidRDefault="00E02B4C" w:rsidP="00E02B4C">
      <w:pPr>
        <w:spacing w:before="240" w:line="360" w:lineRule="auto"/>
        <w:jc w:val="both"/>
        <w:rPr>
          <w:rFonts w:ascii="Palatino Linotype" w:hAnsi="Palatino Linotype" w:cs="Arial"/>
          <w:sz w:val="24"/>
          <w:lang w:val="es-ES"/>
        </w:rPr>
      </w:pPr>
      <w:r w:rsidRPr="0075133B">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Pr="0075133B">
        <w:rPr>
          <w:rFonts w:ascii="Palatino Linotype" w:hAnsi="Palatino Linotype" w:cs="Arial"/>
          <w:sz w:val="24"/>
          <w:lang w:val="es-ES"/>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72D838" w14:textId="77777777" w:rsidR="00E15E85" w:rsidRPr="0075133B"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75133B">
        <w:rPr>
          <w:rFonts w:ascii="Palatino Linotype" w:hAnsi="Palatino Linotype" w:cs="Arial"/>
          <w:b/>
          <w:sz w:val="28"/>
        </w:rPr>
        <w:t>SEGUNDO</w:t>
      </w:r>
      <w:r w:rsidRPr="0075133B">
        <w:rPr>
          <w:rFonts w:ascii="Palatino Linotype" w:hAnsi="Palatino Linotype" w:cs="Arial"/>
          <w:b/>
        </w:rPr>
        <w:t xml:space="preserve">. </w:t>
      </w:r>
      <w:r w:rsidRPr="0075133B">
        <w:rPr>
          <w:rFonts w:ascii="Palatino Linotype" w:hAnsi="Palatino Linotype" w:cs="Arial"/>
          <w:b/>
          <w:sz w:val="28"/>
          <w:szCs w:val="28"/>
        </w:rPr>
        <w:t>Sobre los alcances del recurso de revisión.</w:t>
      </w:r>
      <w:r w:rsidRPr="0075133B">
        <w:rPr>
          <w:rFonts w:ascii="Palatino Linotype" w:hAnsi="Palatino Linotype" w:cs="Arial"/>
          <w:b/>
        </w:rPr>
        <w:t xml:space="preserve"> </w:t>
      </w:r>
    </w:p>
    <w:p w14:paraId="4ADDB788" w14:textId="77777777" w:rsidR="00E15E85" w:rsidRPr="0075133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75133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288FE4" w14:textId="6C070BF2" w:rsidR="00037081" w:rsidRPr="00225245" w:rsidRDefault="00792193" w:rsidP="00DD05F2">
      <w:pPr>
        <w:autoSpaceDE w:val="0"/>
        <w:autoSpaceDN w:val="0"/>
        <w:adjustRightInd w:val="0"/>
        <w:spacing w:after="0" w:line="360" w:lineRule="auto"/>
        <w:jc w:val="both"/>
        <w:divId w:val="689375240"/>
        <w:rPr>
          <w:rFonts w:ascii="Palatino Linotype" w:hAnsi="Palatino Linotype"/>
          <w:b/>
          <w:sz w:val="28"/>
          <w:szCs w:val="28"/>
          <w:lang w:val="es-ES"/>
        </w:rPr>
      </w:pPr>
      <w:r w:rsidRPr="00161CEB">
        <w:rPr>
          <w:rFonts w:ascii="Palatino Linotype" w:hAnsi="Palatino Linotype" w:cs="Arial"/>
          <w:b/>
          <w:sz w:val="28"/>
        </w:rPr>
        <w:t xml:space="preserve">TERCERO. </w:t>
      </w:r>
      <w:r w:rsidR="00037081" w:rsidRPr="00225245">
        <w:rPr>
          <w:rFonts w:ascii="Palatino Linotype" w:hAnsi="Palatino Linotype"/>
          <w:b/>
          <w:sz w:val="28"/>
          <w:szCs w:val="28"/>
          <w:lang w:val="es-ES"/>
        </w:rPr>
        <w:t>De las causas de improcedencia.</w:t>
      </w:r>
    </w:p>
    <w:p w14:paraId="54250993" w14:textId="77777777" w:rsidR="00037081" w:rsidRPr="00225245" w:rsidRDefault="00037081" w:rsidP="00037081">
      <w:pPr>
        <w:pStyle w:val="Sinespaciado"/>
        <w:spacing w:before="240" w:after="240" w:line="360" w:lineRule="auto"/>
        <w:jc w:val="both"/>
        <w:divId w:val="689375240"/>
        <w:rPr>
          <w:rFonts w:ascii="Palatino Linotype" w:hAnsi="Palatino Linotype"/>
          <w:lang w:val="es-ES"/>
        </w:rPr>
      </w:pPr>
      <w:r w:rsidRPr="00225245">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ED2DE3" w14:textId="77777777" w:rsidR="00037081" w:rsidRPr="00225245" w:rsidRDefault="00037081" w:rsidP="00037081">
      <w:pPr>
        <w:pStyle w:val="Sinespaciado"/>
        <w:spacing w:before="240" w:after="240" w:line="360" w:lineRule="auto"/>
        <w:jc w:val="both"/>
        <w:divId w:val="689375240"/>
        <w:rPr>
          <w:rFonts w:ascii="Palatino Linotype" w:hAnsi="Palatino Linotype"/>
          <w:lang w:val="es-ES"/>
        </w:rPr>
      </w:pPr>
      <w:r w:rsidRPr="00225245">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25245">
        <w:rPr>
          <w:rStyle w:val="Refdenotaalpie"/>
          <w:rFonts w:ascii="Palatino Linotype" w:hAnsi="Palatino Linotype" w:cs="Arial"/>
          <w:lang w:val="es-ES"/>
        </w:rPr>
        <w:footnoteReference w:id="1"/>
      </w:r>
      <w:r w:rsidRPr="00225245">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45061D01" w14:textId="77777777" w:rsidR="00037081" w:rsidRPr="00225245" w:rsidRDefault="00037081" w:rsidP="00037081">
      <w:pPr>
        <w:pStyle w:val="Sinespaciado"/>
        <w:spacing w:before="240" w:after="240" w:line="360" w:lineRule="auto"/>
        <w:jc w:val="both"/>
        <w:divId w:val="689375240"/>
        <w:rPr>
          <w:rFonts w:ascii="Palatino Linotype" w:hAnsi="Palatino Linotype"/>
          <w:lang w:val="es-ES"/>
        </w:rPr>
      </w:pPr>
      <w:r w:rsidRPr="00225245">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225245">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16938A67" w14:textId="04C7124F" w:rsidR="00037081" w:rsidRPr="00225245" w:rsidRDefault="00DD05F2" w:rsidP="00037081">
      <w:pPr>
        <w:pStyle w:val="Prrafodelista"/>
        <w:autoSpaceDE w:val="0"/>
        <w:autoSpaceDN w:val="0"/>
        <w:adjustRightInd w:val="0"/>
        <w:spacing w:before="240" w:after="160" w:line="360" w:lineRule="auto"/>
        <w:ind w:left="0"/>
        <w:jc w:val="both"/>
        <w:divId w:val="689375240"/>
        <w:rPr>
          <w:rFonts w:ascii="Palatino Linotype" w:hAnsi="Palatino Linotype" w:cs="Arial"/>
          <w:sz w:val="28"/>
          <w:szCs w:val="28"/>
        </w:rPr>
      </w:pPr>
      <w:r>
        <w:rPr>
          <w:rFonts w:ascii="Palatino Linotype" w:hAnsi="Palatino Linotype"/>
          <w:b/>
          <w:sz w:val="28"/>
          <w:szCs w:val="28"/>
        </w:rPr>
        <w:t xml:space="preserve">CUARTO. </w:t>
      </w:r>
      <w:r w:rsidR="00037081" w:rsidRPr="00225245">
        <w:rPr>
          <w:rFonts w:ascii="Palatino Linotype" w:hAnsi="Palatino Linotype" w:cs="Arial"/>
          <w:b/>
          <w:sz w:val="28"/>
          <w:szCs w:val="28"/>
        </w:rPr>
        <w:t>Estudio y resolución del asunto.</w:t>
      </w:r>
    </w:p>
    <w:p w14:paraId="35315F7F" w14:textId="77777777" w:rsidR="00037081" w:rsidRPr="00225245" w:rsidRDefault="00037081" w:rsidP="00037081">
      <w:pPr>
        <w:pStyle w:val="Prrafodelista"/>
        <w:autoSpaceDE w:val="0"/>
        <w:autoSpaceDN w:val="0"/>
        <w:adjustRightInd w:val="0"/>
        <w:spacing w:before="240" w:after="160" w:line="360" w:lineRule="auto"/>
        <w:ind w:left="0"/>
        <w:jc w:val="both"/>
        <w:divId w:val="689375240"/>
        <w:rPr>
          <w:rFonts w:ascii="Palatino Linotype" w:hAnsi="Palatino Linotype" w:cs="Arial"/>
        </w:rPr>
      </w:pPr>
      <w:r w:rsidRPr="0022524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88B40D" w14:textId="004A5EA6" w:rsidR="00037081" w:rsidRPr="00225245" w:rsidRDefault="00037081" w:rsidP="008E1726">
      <w:pPr>
        <w:spacing w:before="240" w:line="360" w:lineRule="auto"/>
        <w:jc w:val="both"/>
        <w:divId w:val="689375240"/>
        <w:rPr>
          <w:rFonts w:ascii="Palatino Linotype" w:hAnsi="Palatino Linotype" w:cs="Arial"/>
          <w:i/>
          <w:lang w:val="es-ES"/>
        </w:rPr>
      </w:pPr>
      <w:r w:rsidRPr="00225245">
        <w:rPr>
          <w:rFonts w:ascii="Palatino Linotype" w:hAnsi="Palatino Linotype" w:cs="Arial"/>
          <w:sz w:val="24"/>
          <w:lang w:val="es-ES"/>
        </w:rPr>
        <w:t>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w:t>
      </w:r>
      <w:r w:rsidR="002F03F4">
        <w:rPr>
          <w:rFonts w:ascii="Palatino Linotype" w:hAnsi="Palatino Linotype" w:cs="Arial"/>
          <w:sz w:val="24"/>
          <w:lang w:val="es-ES"/>
        </w:rPr>
        <w:t>.</w:t>
      </w:r>
    </w:p>
    <w:p w14:paraId="187058A7" w14:textId="77777777" w:rsidR="00037081" w:rsidRPr="00225245" w:rsidRDefault="00037081" w:rsidP="00037081">
      <w:pPr>
        <w:spacing w:line="360" w:lineRule="auto"/>
        <w:jc w:val="both"/>
        <w:divId w:val="689375240"/>
        <w:rPr>
          <w:rFonts w:ascii="Palatino Linotype" w:hAnsi="Palatino Linotype" w:cs="Arial"/>
          <w:color w:val="000000"/>
          <w:sz w:val="24"/>
          <w:lang w:val="es-ES"/>
        </w:rPr>
      </w:pPr>
      <w:r w:rsidRPr="00225245">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225245">
        <w:rPr>
          <w:rFonts w:ascii="Palatino Linotype" w:hAnsi="Palatino Linotype" w:cs="Arial"/>
          <w:b/>
          <w:color w:val="000000"/>
          <w:sz w:val="24"/>
          <w:lang w:val="es-ES"/>
        </w:rPr>
        <w:t xml:space="preserve"> </w:t>
      </w:r>
      <w:r w:rsidRPr="00225245">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w:t>
      </w:r>
      <w:r w:rsidRPr="00225245">
        <w:rPr>
          <w:rFonts w:ascii="Palatino Linotype" w:hAnsi="Palatino Linotype" w:cs="Arial"/>
          <w:color w:val="000000"/>
          <w:sz w:val="24"/>
          <w:lang w:val="es-ES"/>
        </w:rPr>
        <w:lastRenderedPageBreak/>
        <w:t xml:space="preserve">de generar un documento </w:t>
      </w:r>
      <w:r w:rsidRPr="00225245">
        <w:rPr>
          <w:rFonts w:ascii="Palatino Linotype" w:hAnsi="Palatino Linotype" w:cs="Arial"/>
          <w:i/>
          <w:color w:val="000000"/>
          <w:sz w:val="24"/>
          <w:lang w:val="es-ES"/>
        </w:rPr>
        <w:t>ad hoc</w:t>
      </w:r>
      <w:r w:rsidRPr="00225245">
        <w:rPr>
          <w:rFonts w:ascii="Palatino Linotype" w:hAnsi="Palatino Linotype" w:cs="Arial"/>
          <w:color w:val="000000"/>
          <w:sz w:val="24"/>
          <w:lang w:val="es-ES"/>
        </w:rPr>
        <w:t>, para satisfacer el derecho de acceso a la información pública.</w:t>
      </w:r>
    </w:p>
    <w:p w14:paraId="2905B0F2" w14:textId="77777777" w:rsidR="00037081" w:rsidRPr="00225245" w:rsidRDefault="00037081" w:rsidP="00037081">
      <w:pPr>
        <w:spacing w:line="360" w:lineRule="auto"/>
        <w:jc w:val="both"/>
        <w:divId w:val="689375240"/>
        <w:rPr>
          <w:rFonts w:ascii="Palatino Linotype" w:hAnsi="Palatino Linotype"/>
          <w:b/>
          <w:bCs/>
          <w:color w:val="000000"/>
          <w:sz w:val="24"/>
          <w:lang w:val="es-ES"/>
        </w:rPr>
      </w:pPr>
      <w:r w:rsidRPr="00225245">
        <w:rPr>
          <w:rFonts w:ascii="Palatino Linotype" w:hAnsi="Palatino Linotype" w:cs="Arial"/>
          <w:color w:val="000000"/>
          <w:sz w:val="24"/>
          <w:lang w:val="es-ES"/>
        </w:rPr>
        <w:t xml:space="preserve">Como apoyo a lo anterior, es aplicable el Criterio 03-17, emitido por </w:t>
      </w:r>
      <w:r w:rsidRPr="00225245">
        <w:rPr>
          <w:rFonts w:ascii="Palatino Linotype" w:eastAsia="Arial Unicode MS" w:hAnsi="Palatino Linotype" w:cs="Arial"/>
          <w:color w:val="000000"/>
          <w:sz w:val="24"/>
          <w:lang w:val="es-ES"/>
        </w:rPr>
        <w:t>el Instituto Nacional de Transparencia, Acceso a la Información y Protección de Datos Personales,</w:t>
      </w:r>
      <w:r w:rsidRPr="00225245">
        <w:rPr>
          <w:rFonts w:ascii="Palatino Linotype" w:hAnsi="Palatino Linotype"/>
          <w:bCs/>
          <w:color w:val="000000"/>
          <w:sz w:val="24"/>
          <w:lang w:val="es-ES"/>
        </w:rPr>
        <w:t xml:space="preserve"> que dice:</w:t>
      </w:r>
      <w:r w:rsidRPr="00225245">
        <w:rPr>
          <w:rFonts w:ascii="Palatino Linotype" w:hAnsi="Palatino Linotype"/>
          <w:b/>
          <w:bCs/>
          <w:color w:val="000000"/>
          <w:sz w:val="24"/>
          <w:lang w:val="es-ES"/>
        </w:rPr>
        <w:t xml:space="preserve"> </w:t>
      </w:r>
    </w:p>
    <w:p w14:paraId="5A62092E" w14:textId="77777777" w:rsidR="00037081" w:rsidRPr="00225245" w:rsidRDefault="00037081" w:rsidP="00037081">
      <w:pPr>
        <w:spacing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i/>
          <w:color w:val="000000"/>
          <w:lang w:val="es-ES"/>
        </w:rPr>
        <w:t>“</w:t>
      </w:r>
      <w:r w:rsidRPr="00225245">
        <w:rPr>
          <w:rFonts w:ascii="Palatino Linotype" w:hAnsi="Palatino Linotype" w:cs="Arial"/>
          <w:b/>
          <w:i/>
          <w:color w:val="000000"/>
          <w:lang w:val="es-ES"/>
        </w:rPr>
        <w:t>No existe obligación de elaborar documentos ad hoc para atender las solicitudes de acceso a la información.</w:t>
      </w:r>
      <w:r w:rsidRPr="00225245">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E071EAC" w14:textId="77777777" w:rsidR="00037081" w:rsidRPr="00225245" w:rsidRDefault="00037081" w:rsidP="00037081">
      <w:pPr>
        <w:spacing w:line="276" w:lineRule="auto"/>
        <w:ind w:left="567" w:right="567"/>
        <w:jc w:val="both"/>
        <w:divId w:val="689375240"/>
        <w:rPr>
          <w:rFonts w:ascii="Palatino Linotype" w:hAnsi="Palatino Linotype" w:cs="Arial"/>
          <w:i/>
          <w:color w:val="000000"/>
          <w:sz w:val="2"/>
          <w:lang w:val="es-ES"/>
        </w:rPr>
      </w:pPr>
    </w:p>
    <w:p w14:paraId="72309B13" w14:textId="77777777" w:rsidR="00037081" w:rsidRPr="00225245" w:rsidRDefault="00037081" w:rsidP="00037081">
      <w:pPr>
        <w:spacing w:after="0" w:line="276" w:lineRule="auto"/>
        <w:ind w:left="567" w:right="567"/>
        <w:jc w:val="both"/>
        <w:divId w:val="689375240"/>
        <w:rPr>
          <w:rFonts w:ascii="Palatino Linotype" w:hAnsi="Palatino Linotype" w:cs="Arial"/>
          <w:i/>
          <w:color w:val="000000"/>
          <w:sz w:val="20"/>
          <w:lang w:val="es-ES"/>
        </w:rPr>
      </w:pPr>
      <w:r w:rsidRPr="00225245">
        <w:rPr>
          <w:rFonts w:ascii="Palatino Linotype" w:hAnsi="Palatino Linotype" w:cs="Arial"/>
          <w:i/>
          <w:color w:val="000000"/>
          <w:sz w:val="20"/>
          <w:lang w:val="es-ES"/>
        </w:rPr>
        <w:t xml:space="preserve">Resoluciones: </w:t>
      </w:r>
    </w:p>
    <w:p w14:paraId="4DBA2C00" w14:textId="77777777" w:rsidR="00037081" w:rsidRPr="00225245" w:rsidRDefault="00037081" w:rsidP="00037081">
      <w:pPr>
        <w:spacing w:after="0" w:line="276" w:lineRule="auto"/>
        <w:ind w:left="567" w:right="567"/>
        <w:jc w:val="both"/>
        <w:divId w:val="689375240"/>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7A36DED4" w14:textId="77777777" w:rsidR="00037081" w:rsidRPr="00225245" w:rsidRDefault="00037081" w:rsidP="00037081">
      <w:pPr>
        <w:spacing w:after="0" w:line="276" w:lineRule="auto"/>
        <w:ind w:left="567" w:right="567"/>
        <w:jc w:val="both"/>
        <w:divId w:val="689375240"/>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260F5B43" w14:textId="77777777" w:rsidR="00037081" w:rsidRPr="00225245" w:rsidRDefault="00037081" w:rsidP="00037081">
      <w:pPr>
        <w:spacing w:before="240" w:after="240" w:line="276" w:lineRule="auto"/>
        <w:ind w:left="567" w:right="567"/>
        <w:jc w:val="both"/>
        <w:divId w:val="689375240"/>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362CD0B6" w14:textId="77777777" w:rsidR="00037081" w:rsidRPr="00225245" w:rsidRDefault="00037081" w:rsidP="00037081">
      <w:pPr>
        <w:spacing w:line="360" w:lineRule="auto"/>
        <w:jc w:val="both"/>
        <w:divId w:val="689375240"/>
        <w:rPr>
          <w:rFonts w:ascii="Palatino Linotype" w:hAnsi="Palatino Linotype" w:cs="Arial"/>
          <w:color w:val="000000" w:themeColor="text1"/>
          <w:sz w:val="24"/>
          <w:lang w:val="es-ES"/>
        </w:rPr>
      </w:pPr>
      <w:r w:rsidRPr="00225245">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225245">
        <w:rPr>
          <w:rFonts w:ascii="Palatino Linotype" w:hAnsi="Palatino Linotype" w:cs="Arial"/>
          <w:sz w:val="24"/>
          <w:lang w:val="es-ES"/>
        </w:rPr>
        <w:t>generen</w:t>
      </w:r>
      <w:r w:rsidRPr="00225245">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4FB8DF" w14:textId="77777777" w:rsidR="00037081" w:rsidRPr="00225245" w:rsidRDefault="00037081" w:rsidP="00037081">
      <w:pPr>
        <w:spacing w:line="360" w:lineRule="auto"/>
        <w:ind w:firstLine="1"/>
        <w:jc w:val="both"/>
        <w:divId w:val="689375240"/>
        <w:rPr>
          <w:rFonts w:ascii="Palatino Linotype" w:hAnsi="Palatino Linotype" w:cs="Arial"/>
          <w:color w:val="000000" w:themeColor="text1"/>
          <w:sz w:val="24"/>
          <w:lang w:val="es-ES"/>
        </w:rPr>
      </w:pPr>
      <w:r w:rsidRPr="00225245">
        <w:rPr>
          <w:rFonts w:ascii="Palatino Linotype" w:hAnsi="Palatino Linotype" w:cs="Arial"/>
          <w:color w:val="000000" w:themeColor="text1"/>
          <w:sz w:val="24"/>
          <w:lang w:val="es-ES"/>
        </w:rPr>
        <w:lastRenderedPageBreak/>
        <w:t xml:space="preserve">En esta misma tesitura, es de subrayar que el derecho de acceso a la información pública, consiste en que la información solicitada conste en un soporte documental en cualquiera de sus formas, a saber: </w:t>
      </w:r>
      <w:r w:rsidRPr="00225245">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25245">
        <w:rPr>
          <w:rFonts w:ascii="Palatino Linotype" w:hAnsi="Palatino Linotype" w:cs="Arial"/>
          <w:color w:val="000000" w:themeColor="text1"/>
          <w:sz w:val="24"/>
          <w:lang w:val="es-ES"/>
        </w:rPr>
        <w:t xml:space="preserve">; los que, </w:t>
      </w:r>
      <w:r w:rsidRPr="00225245">
        <w:rPr>
          <w:rFonts w:ascii="Palatino Linotype" w:hAnsi="Palatino Linotype" w:cs="Arial"/>
          <w:sz w:val="24"/>
          <w:lang w:val="es-ES"/>
        </w:rPr>
        <w:t>podrán estar en cualquier medio, sea escrito, impreso, sonoro, visual, electrónico, informático u holográfico</w:t>
      </w:r>
      <w:r w:rsidRPr="00225245">
        <w:rPr>
          <w:rFonts w:ascii="Palatino Linotype" w:hAnsi="Palatino Linotype" w:cs="Arial"/>
          <w:color w:val="000000" w:themeColor="text1"/>
          <w:sz w:val="24"/>
          <w:lang w:val="es-ES"/>
        </w:rPr>
        <w:t xml:space="preserve">, de conformidad con el artículo 3, fracción XI de la Ley de la materia, el cual dispone lo siguiente: </w:t>
      </w:r>
    </w:p>
    <w:p w14:paraId="3D742C49" w14:textId="77777777" w:rsidR="00037081" w:rsidRPr="00225245" w:rsidRDefault="00037081" w:rsidP="00037081">
      <w:pPr>
        <w:spacing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i/>
          <w:color w:val="000000"/>
          <w:lang w:val="es-ES"/>
        </w:rPr>
        <w:t>“</w:t>
      </w:r>
      <w:r w:rsidRPr="00225245">
        <w:rPr>
          <w:rFonts w:ascii="Palatino Linotype" w:hAnsi="Palatino Linotype" w:cs="Arial"/>
          <w:b/>
          <w:i/>
          <w:color w:val="000000"/>
          <w:lang w:val="es-ES"/>
        </w:rPr>
        <w:t xml:space="preserve">Artículo 3. </w:t>
      </w:r>
      <w:r w:rsidRPr="00225245">
        <w:rPr>
          <w:rFonts w:ascii="Palatino Linotype" w:hAnsi="Palatino Linotype" w:cs="Arial"/>
          <w:i/>
          <w:color w:val="000000"/>
          <w:lang w:val="es-ES"/>
        </w:rPr>
        <w:t>Para los efectos de la presente Ley se entenderá por:</w:t>
      </w:r>
    </w:p>
    <w:p w14:paraId="2CD3CE4D" w14:textId="77777777" w:rsidR="00037081" w:rsidRPr="00225245" w:rsidRDefault="00037081" w:rsidP="00037081">
      <w:pPr>
        <w:spacing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i/>
          <w:color w:val="000000"/>
          <w:lang w:val="es-ES"/>
        </w:rPr>
        <w:t>(…)</w:t>
      </w:r>
    </w:p>
    <w:p w14:paraId="549E3B62" w14:textId="77777777" w:rsidR="00037081" w:rsidRPr="00225245" w:rsidRDefault="00037081" w:rsidP="00037081">
      <w:pPr>
        <w:spacing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b/>
          <w:i/>
          <w:color w:val="000000"/>
          <w:lang w:val="es-ES"/>
        </w:rPr>
        <w:t>XI. Documento:</w:t>
      </w:r>
      <w:r w:rsidRPr="00225245">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590F84" w14:textId="77777777" w:rsidR="00037081" w:rsidRPr="00225245" w:rsidRDefault="00037081" w:rsidP="00037081">
      <w:pPr>
        <w:spacing w:before="240"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i/>
          <w:color w:val="000000"/>
          <w:lang w:val="es-ES"/>
        </w:rPr>
        <w:t>(…)”</w:t>
      </w:r>
    </w:p>
    <w:p w14:paraId="25DA6E8C" w14:textId="250C328D" w:rsidR="00DD05F2" w:rsidRDefault="00037081" w:rsidP="00037081">
      <w:pPr>
        <w:autoSpaceDE w:val="0"/>
        <w:autoSpaceDN w:val="0"/>
        <w:adjustRightInd w:val="0"/>
        <w:spacing w:before="240" w:line="360" w:lineRule="auto"/>
        <w:jc w:val="both"/>
        <w:divId w:val="689375240"/>
        <w:rPr>
          <w:rFonts w:ascii="Palatino Linotype" w:hAnsi="Palatino Linotype" w:cs="Arial"/>
          <w:sz w:val="24"/>
          <w:lang w:val="es-ES"/>
        </w:rPr>
      </w:pPr>
      <w:r w:rsidRPr="00225245">
        <w:rPr>
          <w:rFonts w:ascii="Palatino Linotype" w:hAnsi="Palatino Linotype" w:cs="Arial"/>
          <w:sz w:val="24"/>
          <w:lang w:val="es-ES"/>
        </w:rPr>
        <w:t xml:space="preserve">Siendo aplicable el Criterio </w:t>
      </w:r>
      <w:r w:rsidRPr="00225245">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25245">
        <w:rPr>
          <w:rFonts w:ascii="Palatino Linotype" w:hAnsi="Palatino Linotype" w:cs="Arial"/>
          <w:sz w:val="24"/>
          <w:lang w:val="es-ES"/>
        </w:rPr>
        <w:t>cuyo rubro y texto dispone:</w:t>
      </w:r>
    </w:p>
    <w:p w14:paraId="5FFC0B49" w14:textId="77777777" w:rsidR="00347B3B" w:rsidRPr="00225245" w:rsidRDefault="00347B3B" w:rsidP="00037081">
      <w:pPr>
        <w:autoSpaceDE w:val="0"/>
        <w:autoSpaceDN w:val="0"/>
        <w:adjustRightInd w:val="0"/>
        <w:spacing w:before="240" w:line="360" w:lineRule="auto"/>
        <w:jc w:val="both"/>
        <w:divId w:val="689375240"/>
        <w:rPr>
          <w:rFonts w:ascii="Palatino Linotype" w:hAnsi="Palatino Linotype" w:cs="Arial"/>
          <w:sz w:val="24"/>
          <w:lang w:val="es-ES"/>
        </w:rPr>
      </w:pPr>
    </w:p>
    <w:p w14:paraId="0BF5DC43" w14:textId="77777777" w:rsidR="00037081" w:rsidRPr="00225245" w:rsidRDefault="00037081" w:rsidP="00037081">
      <w:pPr>
        <w:spacing w:line="276" w:lineRule="auto"/>
        <w:ind w:left="567" w:right="567"/>
        <w:jc w:val="center"/>
        <w:divId w:val="689375240"/>
        <w:rPr>
          <w:rFonts w:ascii="Palatino Linotype" w:hAnsi="Palatino Linotype" w:cs="Arial"/>
          <w:b/>
          <w:i/>
          <w:lang w:val="es-ES" w:eastAsia="es-MX"/>
        </w:rPr>
      </w:pPr>
      <w:r w:rsidRPr="00225245">
        <w:rPr>
          <w:rFonts w:ascii="Palatino Linotype" w:hAnsi="Palatino Linotype" w:cs="Arial"/>
          <w:b/>
          <w:lang w:val="es-ES" w:eastAsia="es-MX"/>
        </w:rPr>
        <w:lastRenderedPageBreak/>
        <w:t>“</w:t>
      </w:r>
      <w:r w:rsidRPr="00225245">
        <w:rPr>
          <w:rFonts w:ascii="Palatino Linotype" w:hAnsi="Palatino Linotype" w:cs="Arial"/>
          <w:b/>
          <w:i/>
          <w:lang w:val="es-ES" w:eastAsia="es-MX"/>
        </w:rPr>
        <w:t>CRITERIO 0002-11</w:t>
      </w:r>
    </w:p>
    <w:p w14:paraId="720FB79A" w14:textId="77777777" w:rsidR="00037081" w:rsidRPr="00225245" w:rsidRDefault="00037081" w:rsidP="00037081">
      <w:pPr>
        <w:spacing w:before="240" w:line="276" w:lineRule="auto"/>
        <w:ind w:left="567" w:right="567"/>
        <w:jc w:val="both"/>
        <w:divId w:val="689375240"/>
        <w:rPr>
          <w:rFonts w:ascii="Palatino Linotype" w:hAnsi="Palatino Linotype" w:cs="Arial"/>
          <w:i/>
          <w:lang w:val="es-ES" w:eastAsia="es-MX"/>
        </w:rPr>
      </w:pPr>
      <w:r w:rsidRPr="00225245">
        <w:rPr>
          <w:rFonts w:ascii="Palatino Linotype" w:hAnsi="Palatino Linotype" w:cs="Arial"/>
          <w:b/>
          <w:i/>
          <w:lang w:val="es-ES" w:eastAsia="es-MX"/>
        </w:rPr>
        <w:t xml:space="preserve">INFORMACIÓN PÚBLICA, CONCEPTO DE, EN MATERIA DE TRANSPARENCIA. INTERPRETACIÓN SISTEMÁTICA DE LOS ARTÍCULOS 2°, FRACCIÓN </w:t>
      </w:r>
      <w:r w:rsidRPr="00225245">
        <w:rPr>
          <w:rFonts w:ascii="Palatino Linotype" w:hAnsi="Palatino Linotype" w:cs="Arial"/>
          <w:b/>
          <w:bCs/>
          <w:i/>
          <w:lang w:val="es-ES" w:eastAsia="es-MX"/>
        </w:rPr>
        <w:t xml:space="preserve">V, XV, Y XVI, </w:t>
      </w:r>
      <w:r w:rsidRPr="00225245">
        <w:rPr>
          <w:rFonts w:ascii="Palatino Linotype" w:hAnsi="Palatino Linotype" w:cs="Arial"/>
          <w:b/>
          <w:i/>
          <w:lang w:val="es-ES" w:eastAsia="es-MX"/>
        </w:rPr>
        <w:t>3°, 4°, 11 Y 41.</w:t>
      </w:r>
      <w:r w:rsidRPr="00225245">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0370CD" w14:textId="77777777" w:rsidR="00037081" w:rsidRPr="00225245" w:rsidRDefault="00037081" w:rsidP="00037081">
      <w:pPr>
        <w:spacing w:line="276" w:lineRule="auto"/>
        <w:ind w:left="567" w:right="567"/>
        <w:jc w:val="both"/>
        <w:divId w:val="689375240"/>
        <w:rPr>
          <w:rFonts w:ascii="Palatino Linotype" w:hAnsi="Palatino Linotype" w:cs="Arial"/>
          <w:i/>
          <w:lang w:val="es-ES" w:eastAsia="es-MX"/>
        </w:rPr>
      </w:pPr>
      <w:r w:rsidRPr="00225245">
        <w:rPr>
          <w:rFonts w:ascii="Palatino Linotype" w:hAnsi="Palatino Linotype" w:cs="Arial"/>
          <w:i/>
          <w:lang w:val="es-ES" w:eastAsia="es-MX"/>
        </w:rPr>
        <w:t>En consecuencia el acceso a la información se refiere a que se cumplan cualquiera de los siguientes tres supuestos:</w:t>
      </w:r>
    </w:p>
    <w:p w14:paraId="7F0B4B00" w14:textId="77777777" w:rsidR="00037081" w:rsidRPr="00225245" w:rsidRDefault="00037081" w:rsidP="00037081">
      <w:pPr>
        <w:spacing w:line="276" w:lineRule="auto"/>
        <w:ind w:left="567" w:right="567"/>
        <w:jc w:val="both"/>
        <w:divId w:val="689375240"/>
        <w:rPr>
          <w:rFonts w:ascii="Palatino Linotype" w:hAnsi="Palatino Linotype" w:cs="Arial"/>
          <w:b/>
          <w:i/>
          <w:lang w:val="es-ES" w:eastAsia="es-MX"/>
        </w:rPr>
      </w:pPr>
      <w:r w:rsidRPr="00225245">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6F4939BB" w14:textId="77777777" w:rsidR="00037081" w:rsidRPr="00225245" w:rsidRDefault="00037081" w:rsidP="00037081">
      <w:pPr>
        <w:spacing w:line="276" w:lineRule="auto"/>
        <w:ind w:left="567" w:right="567"/>
        <w:jc w:val="both"/>
        <w:divId w:val="689375240"/>
        <w:rPr>
          <w:rFonts w:ascii="Palatino Linotype" w:hAnsi="Palatino Linotype" w:cs="Arial"/>
          <w:i/>
          <w:lang w:val="es-ES" w:eastAsia="es-MX"/>
        </w:rPr>
      </w:pPr>
      <w:r w:rsidRPr="00225245">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6738A927" w14:textId="77777777" w:rsidR="00037081" w:rsidRPr="00225245" w:rsidRDefault="00037081" w:rsidP="00037081">
      <w:pPr>
        <w:spacing w:line="276" w:lineRule="auto"/>
        <w:ind w:left="567" w:right="567"/>
        <w:jc w:val="both"/>
        <w:divId w:val="689375240"/>
        <w:rPr>
          <w:rFonts w:ascii="Palatino Linotype" w:hAnsi="Palatino Linotype" w:cs="Arial"/>
          <w:i/>
          <w:lang w:val="es-ES" w:eastAsia="es-MX"/>
        </w:rPr>
      </w:pPr>
      <w:r w:rsidRPr="00225245">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03BE1E81" w14:textId="77777777" w:rsidR="00037081" w:rsidRPr="00225245" w:rsidRDefault="00037081" w:rsidP="00037081">
      <w:pPr>
        <w:tabs>
          <w:tab w:val="left" w:pos="851"/>
        </w:tabs>
        <w:spacing w:before="240" w:line="276" w:lineRule="auto"/>
        <w:ind w:left="567" w:right="567"/>
        <w:jc w:val="right"/>
        <w:divId w:val="689375240"/>
        <w:rPr>
          <w:rFonts w:ascii="Palatino Linotype" w:hAnsi="Palatino Linotype" w:cs="Arial"/>
          <w:i/>
          <w:sz w:val="20"/>
          <w:lang w:val="es-ES" w:eastAsia="es-MX"/>
        </w:rPr>
      </w:pPr>
      <w:r w:rsidRPr="00225245">
        <w:rPr>
          <w:rFonts w:ascii="Palatino Linotype" w:hAnsi="Palatino Linotype" w:cs="Arial"/>
          <w:lang w:val="es-ES" w:eastAsia="es-MX"/>
        </w:rPr>
        <w:tab/>
      </w:r>
      <w:r w:rsidRPr="00225245">
        <w:rPr>
          <w:rFonts w:ascii="Palatino Linotype" w:hAnsi="Palatino Linotype" w:cs="Arial"/>
          <w:i/>
          <w:sz w:val="20"/>
          <w:lang w:val="es-ES" w:eastAsia="es-MX"/>
        </w:rPr>
        <w:t>(Énfasis Añadido)</w:t>
      </w:r>
    </w:p>
    <w:p w14:paraId="2FA4EC78" w14:textId="77777777" w:rsidR="00037081" w:rsidRPr="00225245" w:rsidRDefault="00037081" w:rsidP="00037081">
      <w:pPr>
        <w:autoSpaceDE w:val="0"/>
        <w:autoSpaceDN w:val="0"/>
        <w:adjustRightInd w:val="0"/>
        <w:spacing w:before="240" w:line="360" w:lineRule="auto"/>
        <w:jc w:val="both"/>
        <w:divId w:val="689375240"/>
        <w:rPr>
          <w:rFonts w:ascii="Palatino Linotype" w:eastAsia="Times New Roman" w:hAnsi="Palatino Linotype" w:cs="Arial"/>
          <w:sz w:val="24"/>
          <w:szCs w:val="24"/>
          <w:lang w:val="es-ES" w:eastAsia="es-ES"/>
        </w:rPr>
      </w:pPr>
      <w:r w:rsidRPr="00225245">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65107482" w14:textId="77777777" w:rsidR="00037081" w:rsidRPr="00225245" w:rsidRDefault="00037081" w:rsidP="00037081">
      <w:pPr>
        <w:spacing w:before="240" w:line="276" w:lineRule="auto"/>
        <w:ind w:left="708" w:right="567"/>
        <w:jc w:val="both"/>
        <w:divId w:val="689375240"/>
        <w:rPr>
          <w:rFonts w:ascii="Palatino Linotype" w:hAnsi="Palatino Linotype" w:cs="Arial"/>
          <w:bCs/>
          <w:i/>
          <w:lang w:val="es-ES"/>
        </w:rPr>
      </w:pPr>
      <w:r w:rsidRPr="00225245">
        <w:rPr>
          <w:rFonts w:ascii="Palatino Linotype" w:hAnsi="Palatino Linotype" w:cs="Arial"/>
          <w:bCs/>
          <w:i/>
          <w:lang w:val="es-ES"/>
        </w:rPr>
        <w:t>“Artículo 6o.</w:t>
      </w:r>
    </w:p>
    <w:p w14:paraId="435292EA" w14:textId="77777777" w:rsidR="00037081" w:rsidRPr="00225245" w:rsidRDefault="00037081" w:rsidP="00037081">
      <w:pPr>
        <w:spacing w:before="240" w:line="276" w:lineRule="auto"/>
        <w:ind w:left="708" w:right="567"/>
        <w:jc w:val="both"/>
        <w:divId w:val="689375240"/>
        <w:rPr>
          <w:rFonts w:ascii="Palatino Linotype" w:hAnsi="Palatino Linotype" w:cs="Arial"/>
          <w:bCs/>
          <w:i/>
          <w:lang w:val="es-ES"/>
        </w:rPr>
      </w:pPr>
      <w:r w:rsidRPr="00225245">
        <w:rPr>
          <w:rFonts w:ascii="Palatino Linotype" w:hAnsi="Palatino Linotype" w:cs="Arial"/>
          <w:bCs/>
          <w:i/>
          <w:lang w:val="es-ES"/>
        </w:rPr>
        <w:t>[...]</w:t>
      </w:r>
    </w:p>
    <w:p w14:paraId="51DB063B" w14:textId="77777777" w:rsidR="00037081" w:rsidRPr="00225245" w:rsidRDefault="00037081" w:rsidP="00037081">
      <w:pPr>
        <w:spacing w:before="240" w:line="276" w:lineRule="auto"/>
        <w:ind w:left="708" w:right="567"/>
        <w:jc w:val="both"/>
        <w:divId w:val="689375240"/>
        <w:rPr>
          <w:rFonts w:ascii="Palatino Linotype" w:eastAsia="Times New Roman" w:hAnsi="Palatino Linotype" w:cs="Arial"/>
          <w:bCs/>
          <w:i/>
          <w:color w:val="000000"/>
          <w:lang w:val="es-ES" w:eastAsia="es-MX"/>
        </w:rPr>
      </w:pPr>
      <w:r w:rsidRPr="00225245">
        <w:rPr>
          <w:rFonts w:ascii="Palatino Linotype" w:eastAsia="Times New Roman" w:hAnsi="Palatino Linotype" w:cs="Arial"/>
          <w:bCs/>
          <w:i/>
          <w:color w:val="000000"/>
          <w:lang w:val="es-ES" w:eastAsia="es-MX"/>
        </w:rPr>
        <w:t xml:space="preserve">A. </w:t>
      </w:r>
      <w:r w:rsidRPr="00225245">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225245">
        <w:rPr>
          <w:rFonts w:ascii="Palatino Linotype" w:eastAsia="Times New Roman" w:hAnsi="Palatino Linotype" w:cs="Arial"/>
          <w:bCs/>
          <w:i/>
          <w:color w:val="000000"/>
          <w:lang w:val="es-ES" w:eastAsia="es-MX"/>
        </w:rPr>
        <w:t> </w:t>
      </w:r>
    </w:p>
    <w:p w14:paraId="5A8ADC80" w14:textId="77777777" w:rsidR="00037081" w:rsidRPr="00225245" w:rsidRDefault="00037081" w:rsidP="00037081">
      <w:pPr>
        <w:spacing w:before="240" w:line="276" w:lineRule="auto"/>
        <w:ind w:left="708" w:right="567"/>
        <w:jc w:val="both"/>
        <w:divId w:val="689375240"/>
        <w:rPr>
          <w:rFonts w:ascii="Palatino Linotype" w:eastAsia="Times New Roman" w:hAnsi="Palatino Linotype" w:cs="Arial"/>
          <w:bCs/>
          <w:i/>
          <w:color w:val="000000"/>
          <w:lang w:val="es-ES" w:eastAsia="es-MX"/>
        </w:rPr>
      </w:pPr>
      <w:r w:rsidRPr="00225245">
        <w:rPr>
          <w:rFonts w:ascii="Palatino Linotype" w:eastAsia="Times New Roman" w:hAnsi="Palatino Linotype" w:cs="Arial"/>
          <w:bCs/>
          <w:i/>
          <w:color w:val="000000"/>
          <w:lang w:val="es-ES"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225245">
        <w:rPr>
          <w:rFonts w:ascii="Palatino Linotype" w:eastAsia="Times New Roman" w:hAnsi="Palatino Linotype" w:cs="Arial"/>
          <w:bCs/>
          <w:i/>
          <w:color w:val="000000"/>
          <w:lang w:val="es-ES" w:eastAsia="es-MX"/>
        </w:rPr>
        <w:t>sic</w:t>
      </w:r>
      <w:proofErr w:type="gramEnd"/>
      <w:r w:rsidRPr="00225245">
        <w:rPr>
          <w:rFonts w:ascii="Palatino Linotype" w:eastAsia="Times New Roman" w:hAnsi="Palatino Linotype" w:cs="Arial"/>
          <w:bCs/>
          <w:i/>
          <w:color w:val="000000"/>
          <w:lang w:val="es-ES" w:eastAsia="es-MX"/>
        </w:rPr>
        <w:t>)</w:t>
      </w:r>
    </w:p>
    <w:p w14:paraId="1C39F6E4" w14:textId="77777777" w:rsidR="00037081" w:rsidRPr="00225245" w:rsidRDefault="00037081" w:rsidP="00037081">
      <w:pPr>
        <w:autoSpaceDE w:val="0"/>
        <w:autoSpaceDN w:val="0"/>
        <w:adjustRightInd w:val="0"/>
        <w:spacing w:before="240" w:line="360" w:lineRule="auto"/>
        <w:jc w:val="both"/>
        <w:divId w:val="689375240"/>
        <w:rPr>
          <w:rFonts w:ascii="Palatino Linotype" w:hAnsi="Palatino Linotype" w:cs="Arial"/>
          <w:sz w:val="24"/>
          <w:szCs w:val="24"/>
          <w:lang w:val="es-ES"/>
        </w:rPr>
      </w:pPr>
      <w:r w:rsidRPr="00225245">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76C13AE1" w14:textId="77777777" w:rsidR="00037081" w:rsidRPr="00225245" w:rsidRDefault="00037081" w:rsidP="00037081">
      <w:pPr>
        <w:autoSpaceDE w:val="0"/>
        <w:autoSpaceDN w:val="0"/>
        <w:adjustRightInd w:val="0"/>
        <w:spacing w:before="240" w:line="360" w:lineRule="auto"/>
        <w:jc w:val="both"/>
        <w:divId w:val="689375240"/>
        <w:rPr>
          <w:rFonts w:ascii="Palatino Linotype" w:hAnsi="Palatino Linotype" w:cs="Arial"/>
          <w:sz w:val="24"/>
          <w:szCs w:val="24"/>
          <w:lang w:val="es-ES"/>
        </w:rPr>
      </w:pPr>
      <w:r w:rsidRPr="00225245">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6DFCB076"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i/>
          <w:lang w:val="es-ES"/>
        </w:rPr>
      </w:pPr>
      <w:r w:rsidRPr="00225245">
        <w:rPr>
          <w:rFonts w:ascii="Palatino Linotype" w:hAnsi="Palatino Linotype"/>
          <w:b/>
          <w:i/>
          <w:lang w:val="es-ES"/>
        </w:rPr>
        <w:t>Artículo 4.</w:t>
      </w:r>
      <w:r w:rsidRPr="00225245">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0AA045"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cs="Arial"/>
          <w:i/>
          <w:lang w:val="es-ES"/>
        </w:rPr>
      </w:pPr>
      <w:r w:rsidRPr="00225245">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25245">
        <w:rPr>
          <w:rFonts w:ascii="Palatino Linotype" w:hAnsi="Palatino Linotype"/>
          <w:i/>
          <w:u w:val="single"/>
          <w:lang w:val="es-ES"/>
        </w:rPr>
        <w:t>.</w:t>
      </w:r>
      <w:r w:rsidRPr="00225245">
        <w:rPr>
          <w:rFonts w:ascii="Palatino Linotype" w:hAnsi="Palatino Linotype"/>
          <w:i/>
          <w:lang w:val="es-ES"/>
        </w:rPr>
        <w:t xml:space="preserve"> Solo podrá ser clasificada </w:t>
      </w:r>
      <w:r w:rsidRPr="00225245">
        <w:rPr>
          <w:rFonts w:ascii="Palatino Linotype" w:hAnsi="Palatino Linotype"/>
          <w:i/>
          <w:lang w:val="es-ES"/>
        </w:rPr>
        <w:lastRenderedPageBreak/>
        <w:t>excepcionalmente como reservada temporalmente por razones de interés público, en los términos de las causas legítimas y estrictamente necesarias previstas por esta Ley.</w:t>
      </w:r>
    </w:p>
    <w:p w14:paraId="3CB34538"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cs="Arial"/>
          <w:i/>
          <w:lang w:val="es-ES"/>
        </w:rPr>
      </w:pPr>
      <w:r w:rsidRPr="00225245">
        <w:rPr>
          <w:rFonts w:ascii="Palatino Linotype" w:hAnsi="Palatino Linotype" w:cs="Arial"/>
          <w:i/>
          <w:lang w:val="es-ES"/>
        </w:rPr>
        <w:t>[…]</w:t>
      </w:r>
    </w:p>
    <w:p w14:paraId="44733A21"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i/>
          <w:lang w:val="es-ES"/>
        </w:rPr>
      </w:pPr>
      <w:r w:rsidRPr="00225245">
        <w:rPr>
          <w:rFonts w:ascii="Palatino Linotype" w:hAnsi="Palatino Linotype"/>
          <w:b/>
          <w:i/>
          <w:lang w:val="es-ES"/>
        </w:rPr>
        <w:t>Artículo 12.</w:t>
      </w:r>
      <w:r w:rsidRPr="00225245">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389D417"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b/>
          <w:i/>
          <w:u w:val="single"/>
          <w:lang w:val="es-ES"/>
        </w:rPr>
      </w:pPr>
      <w:r w:rsidRPr="00225245">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9A3080" w14:textId="77777777" w:rsidR="00037081" w:rsidRPr="00225245" w:rsidRDefault="00037081" w:rsidP="00037081">
      <w:pPr>
        <w:autoSpaceDE w:val="0"/>
        <w:autoSpaceDN w:val="0"/>
        <w:adjustRightInd w:val="0"/>
        <w:spacing w:before="240" w:line="360" w:lineRule="auto"/>
        <w:jc w:val="both"/>
        <w:divId w:val="689375240"/>
        <w:rPr>
          <w:rFonts w:ascii="Palatino Linotype" w:hAnsi="Palatino Linotype" w:cs="Arial"/>
          <w:sz w:val="24"/>
          <w:szCs w:val="24"/>
          <w:lang w:val="es-ES"/>
        </w:rPr>
      </w:pPr>
      <w:r w:rsidRPr="00225245">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8826116" w14:textId="05FD0703" w:rsidR="00311114" w:rsidRPr="0075133B" w:rsidRDefault="00311114" w:rsidP="00311114">
      <w:pPr>
        <w:tabs>
          <w:tab w:val="left" w:pos="709"/>
        </w:tabs>
        <w:spacing w:before="240" w:line="360" w:lineRule="auto"/>
        <w:ind w:right="51"/>
        <w:jc w:val="both"/>
        <w:divId w:val="689375240"/>
        <w:rPr>
          <w:rFonts w:ascii="Palatino Linotype" w:hAnsi="Palatino Linotype" w:cs="Arial"/>
          <w:iCs/>
          <w:sz w:val="24"/>
          <w:szCs w:val="24"/>
          <w:lang w:val="es-ES"/>
        </w:rPr>
      </w:pPr>
      <w:r w:rsidRPr="0075133B">
        <w:rPr>
          <w:rFonts w:ascii="Palatino Linotype" w:hAnsi="Palatino Linotype" w:cs="Arial"/>
          <w:iCs/>
          <w:sz w:val="24"/>
          <w:szCs w:val="24"/>
          <w:lang w:val="es-ES"/>
        </w:rPr>
        <w:t xml:space="preserve">Luego entonces, es menester recordar que el particular </w:t>
      </w:r>
      <w:r w:rsidR="002F03F4">
        <w:rPr>
          <w:rFonts w:ascii="Palatino Linotype" w:hAnsi="Palatino Linotype" w:cs="Arial"/>
          <w:iCs/>
          <w:sz w:val="24"/>
          <w:szCs w:val="24"/>
          <w:lang w:val="es-ES"/>
        </w:rPr>
        <w:t xml:space="preserve">solicitó </w:t>
      </w:r>
      <w:r w:rsidRPr="0075133B">
        <w:rPr>
          <w:rFonts w:ascii="Palatino Linotype" w:hAnsi="Palatino Linotype" w:cs="Arial"/>
          <w:iCs/>
          <w:sz w:val="24"/>
          <w:szCs w:val="24"/>
          <w:lang w:val="es-ES"/>
        </w:rPr>
        <w:t>lo siguiente:</w:t>
      </w:r>
    </w:p>
    <w:p w14:paraId="0AF85704" w14:textId="54B3D067" w:rsidR="00DD05F2" w:rsidRDefault="00DD05F2" w:rsidP="00311114">
      <w:pPr>
        <w:pStyle w:val="Prrafodelista"/>
        <w:numPr>
          <w:ilvl w:val="0"/>
          <w:numId w:val="2"/>
        </w:numPr>
        <w:spacing w:before="240" w:after="240" w:line="360" w:lineRule="auto"/>
        <w:jc w:val="both"/>
        <w:divId w:val="689375240"/>
        <w:rPr>
          <w:rFonts w:ascii="Palatino Linotype" w:hAnsi="Palatino Linotype" w:cs="Arial"/>
          <w:iCs/>
        </w:rPr>
      </w:pPr>
      <w:r>
        <w:rPr>
          <w:rFonts w:ascii="Palatino Linotype" w:hAnsi="Palatino Linotype" w:cs="Arial"/>
          <w:iCs/>
        </w:rPr>
        <w:t>Qu</w:t>
      </w:r>
      <w:r w:rsidR="002F03F4">
        <w:rPr>
          <w:rFonts w:ascii="Palatino Linotype" w:hAnsi="Palatino Linotype" w:cs="Arial"/>
          <w:iCs/>
        </w:rPr>
        <w:t>é</w:t>
      </w:r>
      <w:r>
        <w:rPr>
          <w:rFonts w:ascii="Palatino Linotype" w:hAnsi="Palatino Linotype" w:cs="Arial"/>
          <w:iCs/>
        </w:rPr>
        <w:t xml:space="preserve"> unidad administrativa se encarga de las enajenaciones de bienes muebles y a qu</w:t>
      </w:r>
      <w:r w:rsidR="002F03F4">
        <w:rPr>
          <w:rFonts w:ascii="Palatino Linotype" w:hAnsi="Palatino Linotype" w:cs="Arial"/>
          <w:iCs/>
        </w:rPr>
        <w:t>é</w:t>
      </w:r>
      <w:r>
        <w:rPr>
          <w:rFonts w:ascii="Palatino Linotype" w:hAnsi="Palatino Linotype" w:cs="Arial"/>
          <w:iCs/>
        </w:rPr>
        <w:t xml:space="preserve"> Dirección General depende dicha unidad administrativa.</w:t>
      </w:r>
    </w:p>
    <w:p w14:paraId="44A5D580" w14:textId="5F5A860D" w:rsidR="00311114" w:rsidRPr="0075133B" w:rsidRDefault="004A3D11" w:rsidP="00311114">
      <w:pPr>
        <w:spacing w:before="240" w:after="240" w:line="360" w:lineRule="auto"/>
        <w:jc w:val="both"/>
        <w:divId w:val="689375240"/>
        <w:rPr>
          <w:rFonts w:ascii="Palatino Linotype" w:hAnsi="Palatino Linotype" w:cs="Arial"/>
          <w:sz w:val="24"/>
          <w:szCs w:val="24"/>
          <w:lang w:val="es-ES"/>
        </w:rPr>
      </w:pPr>
      <w:r>
        <w:rPr>
          <w:rFonts w:ascii="Palatino Linotype" w:hAnsi="Palatino Linotype" w:cs="Arial"/>
          <w:sz w:val="24"/>
          <w:szCs w:val="24"/>
          <w:lang w:val="es-ES"/>
        </w:rPr>
        <w:t xml:space="preserve">Derivado de dicha solicitud de información, el </w:t>
      </w:r>
      <w:r w:rsidR="00311114" w:rsidRPr="0075133B">
        <w:rPr>
          <w:rFonts w:ascii="Palatino Linotype" w:hAnsi="Palatino Linotype" w:cs="Arial"/>
          <w:sz w:val="24"/>
          <w:szCs w:val="24"/>
          <w:lang w:val="es-ES"/>
        </w:rPr>
        <w:t xml:space="preserve">sujeto obligado </w:t>
      </w:r>
      <w:r w:rsidR="002F03F4">
        <w:rPr>
          <w:rFonts w:ascii="Palatino Linotype" w:hAnsi="Palatino Linotype" w:cs="Arial"/>
          <w:sz w:val="24"/>
          <w:szCs w:val="24"/>
          <w:lang w:val="es-ES"/>
        </w:rPr>
        <w:t xml:space="preserve">dio respuesta y adjuntó a la misma </w:t>
      </w:r>
      <w:r w:rsidR="00DD05F2">
        <w:rPr>
          <w:rFonts w:ascii="Palatino Linotype" w:hAnsi="Palatino Linotype" w:cs="Arial"/>
          <w:sz w:val="24"/>
          <w:szCs w:val="24"/>
          <w:lang w:val="es-ES"/>
        </w:rPr>
        <w:t>un archivo electrónico que es del tenor siguiente:</w:t>
      </w:r>
    </w:p>
    <w:p w14:paraId="549C12F3" w14:textId="04692C8D" w:rsidR="00E43395" w:rsidRPr="003F276B" w:rsidRDefault="00DD05F2" w:rsidP="00DD05F2">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DD05F2">
        <w:rPr>
          <w:rFonts w:ascii="Palatino Linotype" w:hAnsi="Palatino Linotype" w:cs="Arial"/>
          <w:b/>
          <w:bCs/>
        </w:rPr>
        <w:lastRenderedPageBreak/>
        <w:t>CONTESTACION 84.pdf</w:t>
      </w:r>
      <w:r>
        <w:rPr>
          <w:rFonts w:ascii="Palatino Linotype" w:hAnsi="Palatino Linotype" w:cs="Arial"/>
          <w:b/>
          <w:bCs/>
        </w:rPr>
        <w:t xml:space="preserve">: </w:t>
      </w:r>
      <w:r>
        <w:rPr>
          <w:rFonts w:ascii="Palatino Linotype" w:hAnsi="Palatino Linotype" w:cs="Arial"/>
        </w:rPr>
        <w:t xml:space="preserve">Oficio </w:t>
      </w:r>
      <w:r w:rsidR="002F03F4">
        <w:rPr>
          <w:rFonts w:ascii="Palatino Linotype" w:hAnsi="Palatino Linotype" w:cs="Arial"/>
        </w:rPr>
        <w:t xml:space="preserve">número </w:t>
      </w:r>
      <w:r w:rsidR="00C0311E">
        <w:rPr>
          <w:rFonts w:ascii="Palatino Linotype" w:hAnsi="Palatino Linotype" w:cs="Arial"/>
        </w:rPr>
        <w:t>CP/SRIA/ATL/0067/2021</w:t>
      </w:r>
      <w:r w:rsidR="002F03F4">
        <w:rPr>
          <w:rFonts w:ascii="Palatino Linotype" w:hAnsi="Palatino Linotype" w:cs="Arial"/>
        </w:rPr>
        <w:t xml:space="preserve"> de fecha</w:t>
      </w:r>
      <w:r w:rsidR="00C0311E">
        <w:rPr>
          <w:rFonts w:ascii="Palatino Linotype" w:hAnsi="Palatino Linotype" w:cs="Arial"/>
        </w:rPr>
        <w:t xml:space="preserve"> 17 de diciembre de 2021, </w:t>
      </w:r>
      <w:r>
        <w:rPr>
          <w:rFonts w:ascii="Palatino Linotype" w:hAnsi="Palatino Linotype" w:cs="Arial"/>
        </w:rPr>
        <w:t xml:space="preserve">signado por el Coordinador de Control Patrimonial, </w:t>
      </w:r>
      <w:r w:rsidR="00C0311E">
        <w:rPr>
          <w:rFonts w:ascii="Palatino Linotype" w:hAnsi="Palatino Linotype" w:cs="Arial"/>
        </w:rPr>
        <w:t xml:space="preserve">mediante el cual señalo que la enajenación de bienes muebles implica todo un proceso en el que participan varias unidades administrativas, asimismo, alude quienes conformaran el Comité de Bienes Muebles e Inmuebles. </w:t>
      </w:r>
    </w:p>
    <w:p w14:paraId="5255CA05" w14:textId="4E39EE6B" w:rsidR="00311114" w:rsidRPr="000B5898" w:rsidRDefault="004A3D11" w:rsidP="00311114">
      <w:pPr>
        <w:tabs>
          <w:tab w:val="left" w:pos="709"/>
        </w:tabs>
        <w:spacing w:before="240" w:after="240" w:line="360" w:lineRule="auto"/>
        <w:jc w:val="both"/>
        <w:divId w:val="689375240"/>
        <w:rPr>
          <w:rFonts w:ascii="Palatino Linotype" w:hAnsi="Palatino Linotype" w:cs="Arial"/>
          <w:sz w:val="24"/>
          <w:szCs w:val="24"/>
          <w:vertAlign w:val="superscript"/>
          <w:lang w:val="es-ES"/>
        </w:rPr>
      </w:pPr>
      <w:r>
        <w:rPr>
          <w:rFonts w:ascii="Palatino Linotype" w:hAnsi="Palatino Linotype" w:cs="Arial"/>
          <w:sz w:val="24"/>
          <w:szCs w:val="24"/>
          <w:lang w:val="es-ES"/>
        </w:rPr>
        <w:t xml:space="preserve">Inconforme con la respuesta del Sujeto Obligado </w:t>
      </w:r>
      <w:r w:rsidR="00311114" w:rsidRPr="0075133B">
        <w:rPr>
          <w:rFonts w:ascii="Palatino Linotype" w:hAnsi="Palatino Linotype" w:cs="Arial"/>
          <w:sz w:val="24"/>
          <w:szCs w:val="24"/>
          <w:lang w:val="es-ES"/>
        </w:rPr>
        <w:t>la hoy parte recurrente acciono su garantía secundaria aludiendo como razones o motivos de inconformidad</w:t>
      </w:r>
      <w:r>
        <w:rPr>
          <w:rFonts w:ascii="Palatino Linotype" w:hAnsi="Palatino Linotype" w:cs="Arial"/>
          <w:sz w:val="24"/>
          <w:szCs w:val="24"/>
          <w:lang w:val="es-ES"/>
        </w:rPr>
        <w:t xml:space="preserve"> que </w:t>
      </w:r>
      <w:r w:rsidR="000B5898">
        <w:rPr>
          <w:rFonts w:ascii="Palatino Linotype" w:hAnsi="Palatino Linotype" w:cs="Arial"/>
          <w:sz w:val="24"/>
          <w:szCs w:val="24"/>
          <w:lang w:val="es-ES"/>
        </w:rPr>
        <w:t xml:space="preserve">se solicitó informara </w:t>
      </w:r>
      <w:r w:rsidR="002F03F4">
        <w:rPr>
          <w:rFonts w:ascii="Palatino Linotype" w:hAnsi="Palatino Linotype" w:cs="Arial"/>
          <w:sz w:val="24"/>
          <w:szCs w:val="24"/>
          <w:lang w:val="es-ES"/>
        </w:rPr>
        <w:t>“</w:t>
      </w:r>
      <w:r w:rsidR="000B5898" w:rsidRPr="000B5898">
        <w:rPr>
          <w:rFonts w:ascii="Palatino Linotype" w:hAnsi="Palatino Linotype" w:cs="Arial"/>
          <w:i/>
          <w:iCs/>
          <w:sz w:val="24"/>
          <w:szCs w:val="24"/>
          <w:lang w:val="es-ES"/>
        </w:rPr>
        <w:t>¿Qué unidad administrativa se encarga de EJECUTAR el procedimiento de enajenación de bienes muebles?</w:t>
      </w:r>
      <w:r w:rsidR="002F03F4">
        <w:rPr>
          <w:rFonts w:ascii="Palatino Linotype" w:hAnsi="Palatino Linotype" w:cs="Arial"/>
          <w:i/>
          <w:iCs/>
          <w:sz w:val="24"/>
          <w:szCs w:val="24"/>
          <w:lang w:val="es-ES"/>
        </w:rPr>
        <w:t>”</w:t>
      </w:r>
      <w:r w:rsidR="000B5898">
        <w:rPr>
          <w:rFonts w:ascii="Palatino Linotype" w:hAnsi="Palatino Linotype" w:cs="Arial"/>
          <w:i/>
          <w:iCs/>
          <w:sz w:val="24"/>
          <w:szCs w:val="24"/>
          <w:lang w:val="es-ES"/>
        </w:rPr>
        <w:t xml:space="preserve"> [Sic]</w:t>
      </w:r>
    </w:p>
    <w:p w14:paraId="4840A2FB" w14:textId="7F38284B" w:rsidR="009D46DD" w:rsidRDefault="00012297" w:rsidP="00311114">
      <w:pPr>
        <w:tabs>
          <w:tab w:val="left" w:pos="709"/>
        </w:tabs>
        <w:spacing w:before="240" w:line="360" w:lineRule="auto"/>
        <w:ind w:right="51"/>
        <w:jc w:val="both"/>
        <w:divId w:val="689375240"/>
        <w:rPr>
          <w:rFonts w:ascii="Palatino Linotype" w:hAnsi="Palatino Linotype" w:cs="Arial"/>
          <w:sz w:val="24"/>
          <w:szCs w:val="24"/>
          <w:lang w:val="es-ES"/>
        </w:rPr>
      </w:pPr>
      <w:r>
        <w:rPr>
          <w:rFonts w:ascii="Palatino Linotype" w:hAnsi="Palatino Linotype" w:cs="Arial"/>
          <w:sz w:val="24"/>
          <w:szCs w:val="24"/>
          <w:lang w:val="es-ES"/>
        </w:rPr>
        <w:t>Así entonces</w:t>
      </w:r>
      <w:r w:rsidR="00037081">
        <w:rPr>
          <w:rFonts w:ascii="Palatino Linotype" w:hAnsi="Palatino Linotype" w:cs="Arial"/>
          <w:sz w:val="24"/>
          <w:szCs w:val="24"/>
          <w:lang w:val="es-ES"/>
        </w:rPr>
        <w:t xml:space="preserve">, el sujeto obligado no niega contar con la información, sino por el contrario, hace entrega de la normatividad vigente aplicable </w:t>
      </w:r>
      <w:r w:rsidR="00014530">
        <w:rPr>
          <w:rFonts w:ascii="Palatino Linotype" w:hAnsi="Palatino Linotype" w:cs="Arial"/>
          <w:sz w:val="24"/>
          <w:szCs w:val="24"/>
          <w:lang w:val="es-ES"/>
        </w:rPr>
        <w:t xml:space="preserve">para la enajenación de muebles “darlos de baja”, el cual implica todo un proceso en el que participan varias unidades administrativas que deberán observar y cumplir lo establecido en </w:t>
      </w:r>
      <w:r w:rsidR="00014530">
        <w:rPr>
          <w:rFonts w:ascii="Palatino Linotype" w:hAnsi="Palatino Linotype" w:cs="Arial"/>
          <w:b/>
          <w:bCs/>
          <w:sz w:val="24"/>
          <w:szCs w:val="24"/>
          <w:lang w:val="es-ES"/>
        </w:rPr>
        <w:t xml:space="preserve">“Los Lineamientos para el Registro y Control del Inventario y la Conciliación y Desincorporación de Bienes Muebles e Inmuebles para las Entidades Fiscalizables Municipales del Estado de México”, </w:t>
      </w:r>
      <w:r w:rsidR="00014530">
        <w:rPr>
          <w:rFonts w:ascii="Palatino Linotype" w:hAnsi="Palatino Linotype" w:cs="Arial"/>
          <w:sz w:val="24"/>
          <w:szCs w:val="24"/>
          <w:lang w:val="es-ES"/>
        </w:rPr>
        <w:t>para realizar una baja por enajenación de todo bien mueble.</w:t>
      </w:r>
    </w:p>
    <w:p w14:paraId="70FD7FAA" w14:textId="77777777" w:rsidR="000D0BE9" w:rsidRDefault="00E25CE1" w:rsidP="00311114">
      <w:pPr>
        <w:tabs>
          <w:tab w:val="left" w:pos="709"/>
        </w:tabs>
        <w:spacing w:before="240" w:line="360" w:lineRule="auto"/>
        <w:ind w:right="51"/>
        <w:jc w:val="both"/>
        <w:divId w:val="689375240"/>
        <w:rPr>
          <w:rFonts w:ascii="Palatino Linotype" w:hAnsi="Palatino Linotype" w:cs="Arial"/>
          <w:sz w:val="24"/>
          <w:szCs w:val="24"/>
          <w:lang w:val="es-ES"/>
        </w:rPr>
      </w:pPr>
      <w:r>
        <w:rPr>
          <w:rFonts w:ascii="Palatino Linotype" w:hAnsi="Palatino Linotype" w:cs="Arial"/>
          <w:sz w:val="24"/>
          <w:szCs w:val="24"/>
          <w:lang w:val="es-ES"/>
        </w:rPr>
        <w:t>E</w:t>
      </w:r>
      <w:r w:rsidRPr="00E25CE1">
        <w:rPr>
          <w:rFonts w:ascii="Palatino Linotype" w:hAnsi="Palatino Linotype" w:cs="Arial"/>
          <w:sz w:val="24"/>
          <w:szCs w:val="24"/>
          <w:lang w:val="es-ES"/>
        </w:rPr>
        <w:t xml:space="preserve">n este sentido los Lineamientos </w:t>
      </w:r>
      <w:r w:rsidR="000D0BE9">
        <w:rPr>
          <w:rFonts w:ascii="Palatino Linotype" w:hAnsi="Palatino Linotype" w:cs="Arial"/>
          <w:sz w:val="24"/>
          <w:szCs w:val="24"/>
          <w:lang w:val="es-ES"/>
        </w:rPr>
        <w:t xml:space="preserve">mencionados tienen por objeto establecer disposiciones para el registro y control del inventario y la conciliación y desincorporación de bienes muebles e inmuebles, </w:t>
      </w:r>
    </w:p>
    <w:p w14:paraId="5E3A50EF" w14:textId="5EF41311" w:rsidR="00E25CE1" w:rsidRPr="00347B3B" w:rsidRDefault="000D0BE9" w:rsidP="000D0BE9">
      <w:pPr>
        <w:tabs>
          <w:tab w:val="left" w:pos="709"/>
        </w:tabs>
        <w:spacing w:before="240" w:line="276" w:lineRule="auto"/>
        <w:ind w:left="708" w:right="51"/>
        <w:jc w:val="both"/>
        <w:divId w:val="689375240"/>
        <w:rPr>
          <w:rFonts w:ascii="Palatino Linotype" w:hAnsi="Palatino Linotype" w:cs="Arial"/>
          <w:i/>
          <w:iCs/>
          <w:lang w:val="es-ES"/>
        </w:rPr>
      </w:pPr>
      <w:r w:rsidRPr="00347B3B">
        <w:rPr>
          <w:rFonts w:ascii="Palatino Linotype" w:hAnsi="Palatino Linotype" w:cs="Arial"/>
          <w:lang w:val="es-ES"/>
        </w:rPr>
        <w:t xml:space="preserve"> </w:t>
      </w:r>
      <w:r w:rsidRPr="00347B3B">
        <w:rPr>
          <w:rFonts w:ascii="Palatino Linotype" w:hAnsi="Palatino Linotype" w:cs="Arial"/>
          <w:b/>
          <w:bCs/>
          <w:i/>
          <w:iCs/>
          <w:lang w:val="es-ES"/>
        </w:rPr>
        <w:t xml:space="preserve">Décimo: </w:t>
      </w:r>
      <w:r w:rsidRPr="00347B3B">
        <w:rPr>
          <w:rFonts w:ascii="Palatino Linotype" w:hAnsi="Palatino Linotype" w:cs="Arial"/>
          <w:i/>
          <w:iCs/>
          <w:lang w:val="es-ES"/>
        </w:rPr>
        <w:t>Son sujetos de los presentes Lineamientos:</w:t>
      </w:r>
    </w:p>
    <w:p w14:paraId="548C54E2" w14:textId="3BFCB61A" w:rsidR="000D0BE9" w:rsidRPr="00347B3B" w:rsidRDefault="000D0BE9" w:rsidP="000D0BE9">
      <w:pPr>
        <w:pStyle w:val="Prrafodelista"/>
        <w:numPr>
          <w:ilvl w:val="0"/>
          <w:numId w:val="33"/>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El Ayuntamientos, como cuerpo colegiado;</w:t>
      </w:r>
    </w:p>
    <w:p w14:paraId="68E2E18E" w14:textId="33E9957D" w:rsidR="000D0BE9" w:rsidRPr="00347B3B" w:rsidRDefault="000D0BE9" w:rsidP="000D0BE9">
      <w:pPr>
        <w:pStyle w:val="Prrafodelista"/>
        <w:numPr>
          <w:ilvl w:val="0"/>
          <w:numId w:val="33"/>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lastRenderedPageBreak/>
        <w:t>Presidente (a);</w:t>
      </w:r>
    </w:p>
    <w:p w14:paraId="2318B8A6" w14:textId="1C150171" w:rsidR="000D0BE9" w:rsidRPr="00347B3B" w:rsidRDefault="00C16C5F" w:rsidP="000D0BE9">
      <w:pPr>
        <w:pStyle w:val="Prrafodelista"/>
        <w:numPr>
          <w:ilvl w:val="0"/>
          <w:numId w:val="33"/>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Síndicos</w:t>
      </w:r>
      <w:r w:rsidR="000D0BE9" w:rsidRPr="00347B3B">
        <w:rPr>
          <w:rFonts w:ascii="Palatino Linotype" w:hAnsi="Palatino Linotype" w:cs="Arial"/>
          <w:i/>
          <w:iCs/>
          <w:sz w:val="22"/>
          <w:szCs w:val="22"/>
        </w:rPr>
        <w:t>;</w:t>
      </w:r>
    </w:p>
    <w:p w14:paraId="73DD17D0" w14:textId="598A1126" w:rsidR="000D0BE9" w:rsidRPr="00347B3B" w:rsidRDefault="000D0BE9" w:rsidP="000D0BE9">
      <w:pPr>
        <w:pStyle w:val="Prrafodelista"/>
        <w:numPr>
          <w:ilvl w:val="0"/>
          <w:numId w:val="33"/>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Secretario;</w:t>
      </w:r>
    </w:p>
    <w:p w14:paraId="20C0B8E0" w14:textId="57DEAAFF" w:rsidR="000D0BE9" w:rsidRPr="00347B3B" w:rsidRDefault="000D0BE9" w:rsidP="000D0BE9">
      <w:pPr>
        <w:pStyle w:val="Prrafodelista"/>
        <w:numPr>
          <w:ilvl w:val="0"/>
          <w:numId w:val="33"/>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Tesorero; y</w:t>
      </w:r>
    </w:p>
    <w:p w14:paraId="1452EBA8" w14:textId="6CE51DB8" w:rsidR="000D0BE9" w:rsidRPr="00347B3B" w:rsidRDefault="000D0BE9" w:rsidP="000D0BE9">
      <w:pPr>
        <w:pStyle w:val="Prrafodelista"/>
        <w:numPr>
          <w:ilvl w:val="0"/>
          <w:numId w:val="33"/>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Contralor.</w:t>
      </w:r>
    </w:p>
    <w:p w14:paraId="18DA3359" w14:textId="44C88261" w:rsidR="00C16C5F" w:rsidRPr="00347B3B" w:rsidRDefault="00C16C5F" w:rsidP="00C16C5F">
      <w:pPr>
        <w:tabs>
          <w:tab w:val="left" w:pos="709"/>
        </w:tabs>
        <w:spacing w:before="240" w:line="276" w:lineRule="auto"/>
        <w:ind w:right="51"/>
        <w:jc w:val="both"/>
        <w:divId w:val="689375240"/>
        <w:rPr>
          <w:rFonts w:ascii="Palatino Linotype" w:hAnsi="Palatino Linotype" w:cs="Arial"/>
          <w:i/>
          <w:iCs/>
        </w:rPr>
      </w:pPr>
      <w:r w:rsidRPr="00347B3B">
        <w:rPr>
          <w:rFonts w:ascii="Palatino Linotype" w:hAnsi="Palatino Linotype" w:cs="Arial"/>
          <w:i/>
          <w:iCs/>
        </w:rPr>
        <w:tab/>
        <w:t>…</w:t>
      </w:r>
    </w:p>
    <w:p w14:paraId="5B3EA086" w14:textId="3BF4DC14" w:rsidR="00C16C5F" w:rsidRPr="00347B3B" w:rsidRDefault="00C16C5F" w:rsidP="00C16C5F">
      <w:pPr>
        <w:tabs>
          <w:tab w:val="left" w:pos="709"/>
        </w:tabs>
        <w:spacing w:before="240" w:line="276" w:lineRule="auto"/>
        <w:ind w:left="708" w:right="51"/>
        <w:jc w:val="both"/>
        <w:divId w:val="689375240"/>
        <w:rPr>
          <w:rFonts w:ascii="Palatino Linotype" w:hAnsi="Palatino Linotype" w:cs="Arial"/>
          <w:i/>
          <w:iCs/>
        </w:rPr>
      </w:pPr>
      <w:r w:rsidRPr="00347B3B">
        <w:rPr>
          <w:rFonts w:ascii="Palatino Linotype" w:hAnsi="Palatino Linotype" w:cs="Arial"/>
          <w:i/>
          <w:iCs/>
        </w:rPr>
        <w:tab/>
        <w:t xml:space="preserve">Así como todos aquellos servidores públicos que manejen, administren, controlen o tengan bajo su resguardo bienes propiedad de la entidad fiscalizable. </w:t>
      </w:r>
    </w:p>
    <w:p w14:paraId="34816EA4" w14:textId="4C092E1D" w:rsidR="00E25CE1" w:rsidRPr="00347B3B" w:rsidRDefault="000D0BE9" w:rsidP="000D0BE9">
      <w:pPr>
        <w:tabs>
          <w:tab w:val="left" w:pos="709"/>
        </w:tabs>
        <w:spacing w:before="240" w:line="276" w:lineRule="auto"/>
        <w:ind w:left="708" w:right="51"/>
        <w:jc w:val="both"/>
        <w:divId w:val="689375240"/>
        <w:rPr>
          <w:rFonts w:ascii="Palatino Linotype" w:hAnsi="Palatino Linotype" w:cs="Arial"/>
          <w:i/>
          <w:iCs/>
          <w:lang w:val="es-ES"/>
        </w:rPr>
      </w:pPr>
      <w:r w:rsidRPr="00347B3B">
        <w:rPr>
          <w:rFonts w:ascii="Palatino Linotype" w:hAnsi="Palatino Linotype" w:cs="Arial"/>
          <w:b/>
          <w:bCs/>
          <w:i/>
          <w:iCs/>
          <w:lang w:val="es-ES"/>
        </w:rPr>
        <w:t xml:space="preserve">Décimo </w:t>
      </w:r>
      <w:r w:rsidR="00C16C5F" w:rsidRPr="00347B3B">
        <w:rPr>
          <w:rFonts w:ascii="Palatino Linotype" w:hAnsi="Palatino Linotype" w:cs="Arial"/>
          <w:b/>
          <w:bCs/>
          <w:i/>
          <w:iCs/>
          <w:lang w:val="es-ES"/>
        </w:rPr>
        <w:t>P</w:t>
      </w:r>
      <w:r w:rsidRPr="00347B3B">
        <w:rPr>
          <w:rFonts w:ascii="Palatino Linotype" w:hAnsi="Palatino Linotype" w:cs="Arial"/>
          <w:b/>
          <w:bCs/>
          <w:i/>
          <w:iCs/>
          <w:lang w:val="es-ES"/>
        </w:rPr>
        <w:t xml:space="preserve">rimero: </w:t>
      </w:r>
      <w:r w:rsidR="00E25CE1" w:rsidRPr="00347B3B">
        <w:rPr>
          <w:rFonts w:ascii="Palatino Linotype" w:hAnsi="Palatino Linotype" w:cs="Arial"/>
          <w:i/>
          <w:iCs/>
          <w:lang w:val="es-ES"/>
        </w:rPr>
        <w:t xml:space="preserve">Para realizar los trabajos de control de los bienes, en sesión del órgano máximo de gobierno de cada entidad fiscalizable, se aprobará constitución de un comité que se denominará: Comité de Bienes Muebles e Inmuebles. </w:t>
      </w:r>
    </w:p>
    <w:p w14:paraId="5F235844" w14:textId="77777777" w:rsidR="00E25CE1" w:rsidRPr="00347B3B" w:rsidRDefault="00E25CE1" w:rsidP="000D0BE9">
      <w:pPr>
        <w:tabs>
          <w:tab w:val="left" w:pos="709"/>
        </w:tabs>
        <w:spacing w:before="240" w:line="276" w:lineRule="auto"/>
        <w:ind w:left="708" w:right="51"/>
        <w:jc w:val="both"/>
        <w:divId w:val="689375240"/>
        <w:rPr>
          <w:rFonts w:ascii="Palatino Linotype" w:hAnsi="Palatino Linotype" w:cs="Arial"/>
          <w:i/>
          <w:iCs/>
          <w:lang w:val="es-ES"/>
        </w:rPr>
      </w:pPr>
      <w:r w:rsidRPr="00347B3B">
        <w:rPr>
          <w:rFonts w:ascii="Palatino Linotype" w:hAnsi="Palatino Linotype" w:cs="Arial"/>
          <w:i/>
          <w:iCs/>
          <w:lang w:val="es-ES"/>
        </w:rPr>
        <w:t xml:space="preserve">La sesión del Comité es el foro donde las entidades fiscalizables, podrán realizar el análisis adopción de criterios, medidas eficaces y oportunas para mantener los controles necesarios en los inventarios y sus congruencias con los registros contables con el fin de que la administración municipal tenga la certeza de que los bienes muebles registrados en los estados financieros, sean los que se encuentran físicamente en posesión de la entidad de fiscalización y tendrá por objeto: </w:t>
      </w:r>
    </w:p>
    <w:p w14:paraId="54017A25" w14:textId="57B7C6DD" w:rsidR="00E25CE1" w:rsidRPr="00347B3B" w:rsidRDefault="00E25CE1" w:rsidP="000D0BE9">
      <w:pPr>
        <w:pStyle w:val="Prrafodelista"/>
        <w:numPr>
          <w:ilvl w:val="0"/>
          <w:numId w:val="32"/>
        </w:numPr>
        <w:tabs>
          <w:tab w:val="left" w:pos="709"/>
        </w:tabs>
        <w:spacing w:before="240" w:line="276" w:lineRule="auto"/>
        <w:ind w:left="1788" w:right="51"/>
        <w:jc w:val="both"/>
        <w:divId w:val="689375240"/>
        <w:rPr>
          <w:rFonts w:ascii="Palatino Linotype" w:hAnsi="Palatino Linotype" w:cs="Arial"/>
          <w:i/>
          <w:iCs/>
          <w:sz w:val="22"/>
          <w:szCs w:val="22"/>
        </w:rPr>
      </w:pPr>
      <w:proofErr w:type="spellStart"/>
      <w:r w:rsidRPr="00347B3B">
        <w:rPr>
          <w:rFonts w:ascii="Palatino Linotype" w:hAnsi="Palatino Linotype" w:cs="Arial"/>
          <w:i/>
          <w:iCs/>
          <w:sz w:val="22"/>
          <w:szCs w:val="22"/>
        </w:rPr>
        <w:t>Coadyubar</w:t>
      </w:r>
      <w:proofErr w:type="spellEnd"/>
      <w:r w:rsidRPr="00347B3B">
        <w:rPr>
          <w:rFonts w:ascii="Palatino Linotype" w:hAnsi="Palatino Linotype" w:cs="Arial"/>
          <w:i/>
          <w:iCs/>
          <w:sz w:val="22"/>
          <w:szCs w:val="22"/>
        </w:rPr>
        <w:t xml:space="preserve"> en la integración y actualización permanente del inventario de bienes muebles e inmuebles propiedad de las entidades fiscalizables; </w:t>
      </w:r>
    </w:p>
    <w:p w14:paraId="664FF418" w14:textId="77777777" w:rsidR="00E25CE1" w:rsidRPr="00347B3B" w:rsidRDefault="00E25CE1" w:rsidP="000D0BE9">
      <w:pPr>
        <w:pStyle w:val="Prrafodelista"/>
        <w:numPr>
          <w:ilvl w:val="0"/>
          <w:numId w:val="32"/>
        </w:numPr>
        <w:tabs>
          <w:tab w:val="left" w:pos="709"/>
        </w:tabs>
        <w:spacing w:before="240" w:line="276" w:lineRule="auto"/>
        <w:ind w:left="1788"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 xml:space="preserve">Identificar, analizar y evaluar la problemática que afecta al activo no circulante, así como proponer las medidas tendientes a solucionarlas; </w:t>
      </w:r>
    </w:p>
    <w:p w14:paraId="41AD983A" w14:textId="77777777" w:rsidR="00E25CE1" w:rsidRPr="00347B3B" w:rsidRDefault="00E25CE1" w:rsidP="000D0BE9">
      <w:pPr>
        <w:pStyle w:val="Prrafodelista"/>
        <w:numPr>
          <w:ilvl w:val="0"/>
          <w:numId w:val="32"/>
        </w:numPr>
        <w:tabs>
          <w:tab w:val="left" w:pos="709"/>
        </w:tabs>
        <w:spacing w:before="240" w:line="276" w:lineRule="auto"/>
        <w:ind w:left="1788"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 xml:space="preserve">Analiza y aplicar el marco jurídico al activo no circulante; y </w:t>
      </w:r>
    </w:p>
    <w:p w14:paraId="0D870964" w14:textId="4576FCE4" w:rsidR="00E25CE1" w:rsidRPr="00347B3B" w:rsidRDefault="00E25CE1" w:rsidP="000D0BE9">
      <w:pPr>
        <w:pStyle w:val="Prrafodelista"/>
        <w:numPr>
          <w:ilvl w:val="0"/>
          <w:numId w:val="32"/>
        </w:numPr>
        <w:tabs>
          <w:tab w:val="left" w:pos="709"/>
        </w:tabs>
        <w:spacing w:before="240" w:line="276" w:lineRule="auto"/>
        <w:ind w:left="1788"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 xml:space="preserve">Promover la adopción de los criterios para llevar a cabo los procedimientos conducentes a la recuperación y baja de los bienes propiedad de las entidades fiscalizables” </w:t>
      </w:r>
    </w:p>
    <w:p w14:paraId="5984C1BC" w14:textId="74131873" w:rsidR="00C16C5F" w:rsidRPr="00347B3B" w:rsidRDefault="00C16C5F" w:rsidP="00C16C5F">
      <w:pPr>
        <w:tabs>
          <w:tab w:val="left" w:pos="709"/>
        </w:tabs>
        <w:spacing w:before="240" w:line="276" w:lineRule="auto"/>
        <w:ind w:left="708" w:right="51"/>
        <w:jc w:val="both"/>
        <w:divId w:val="689375240"/>
        <w:rPr>
          <w:rFonts w:ascii="Palatino Linotype" w:hAnsi="Palatino Linotype" w:cs="Arial"/>
          <w:i/>
          <w:iCs/>
        </w:rPr>
      </w:pPr>
      <w:r w:rsidRPr="00347B3B">
        <w:rPr>
          <w:rFonts w:ascii="Palatino Linotype" w:hAnsi="Palatino Linotype" w:cs="Arial"/>
          <w:b/>
          <w:bCs/>
          <w:i/>
          <w:iCs/>
        </w:rPr>
        <w:t xml:space="preserve">Décimo Segundo: </w:t>
      </w:r>
      <w:r w:rsidRPr="00347B3B">
        <w:rPr>
          <w:rFonts w:ascii="Palatino Linotype" w:hAnsi="Palatino Linotype" w:cs="Arial"/>
          <w:i/>
          <w:iCs/>
        </w:rPr>
        <w:t xml:space="preserve">El Comité estará integrado por: </w:t>
      </w:r>
    </w:p>
    <w:p w14:paraId="1B9DF40F" w14:textId="19E26375" w:rsidR="00C16C5F" w:rsidRPr="00347B3B" w:rsidRDefault="00C16C5F" w:rsidP="00C16C5F">
      <w:pPr>
        <w:pStyle w:val="Prrafodelista"/>
        <w:numPr>
          <w:ilvl w:val="0"/>
          <w:numId w:val="34"/>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lastRenderedPageBreak/>
        <w:t>El secretario o director general según sea el caso, quien fungirá como presidente;</w:t>
      </w:r>
    </w:p>
    <w:p w14:paraId="2EE028F9" w14:textId="72423CEB" w:rsidR="00C16C5F" w:rsidRPr="00347B3B" w:rsidRDefault="00C16C5F" w:rsidP="00C16C5F">
      <w:pPr>
        <w:pStyle w:val="Prrafodelista"/>
        <w:numPr>
          <w:ilvl w:val="0"/>
          <w:numId w:val="34"/>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El titular del órgano de control interno, quien fungirá como secretario ejecutivo;</w:t>
      </w:r>
    </w:p>
    <w:p w14:paraId="7227FBEE" w14:textId="24BE1FA6" w:rsidR="00C16C5F" w:rsidRPr="00347B3B" w:rsidRDefault="00C16C5F" w:rsidP="00C16C5F">
      <w:pPr>
        <w:pStyle w:val="Prrafodelista"/>
        <w:numPr>
          <w:ilvl w:val="0"/>
          <w:numId w:val="34"/>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 xml:space="preserve">El </w:t>
      </w:r>
      <w:r w:rsidR="000E6070" w:rsidRPr="00347B3B">
        <w:rPr>
          <w:rFonts w:ascii="Palatino Linotype" w:hAnsi="Palatino Linotype" w:cs="Arial"/>
          <w:i/>
          <w:iCs/>
          <w:sz w:val="22"/>
          <w:szCs w:val="22"/>
        </w:rPr>
        <w:t>síndico</w:t>
      </w:r>
      <w:r w:rsidRPr="00347B3B">
        <w:rPr>
          <w:rFonts w:ascii="Palatino Linotype" w:hAnsi="Palatino Linotype" w:cs="Arial"/>
          <w:i/>
          <w:iCs/>
          <w:sz w:val="22"/>
          <w:szCs w:val="22"/>
        </w:rPr>
        <w:t>, quien fungirá como vocal;</w:t>
      </w:r>
    </w:p>
    <w:p w14:paraId="1A8F0E20" w14:textId="4CA675F2" w:rsidR="00C16C5F" w:rsidRPr="00347B3B" w:rsidRDefault="00C16C5F" w:rsidP="00C16C5F">
      <w:pPr>
        <w:pStyle w:val="Prrafodelista"/>
        <w:numPr>
          <w:ilvl w:val="0"/>
          <w:numId w:val="34"/>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 xml:space="preserve">El </w:t>
      </w:r>
      <w:r w:rsidR="000E6070" w:rsidRPr="00347B3B">
        <w:rPr>
          <w:rFonts w:ascii="Palatino Linotype" w:hAnsi="Palatino Linotype" w:cs="Arial"/>
          <w:i/>
          <w:iCs/>
          <w:sz w:val="22"/>
          <w:szCs w:val="22"/>
        </w:rPr>
        <w:t>tesorero</w:t>
      </w:r>
      <w:r w:rsidRPr="00347B3B">
        <w:rPr>
          <w:rFonts w:ascii="Palatino Linotype" w:hAnsi="Palatino Linotype" w:cs="Arial"/>
          <w:i/>
          <w:iCs/>
          <w:sz w:val="22"/>
          <w:szCs w:val="22"/>
        </w:rPr>
        <w:t>, quien fungirá como vocal; y</w:t>
      </w:r>
    </w:p>
    <w:p w14:paraId="58C838D9" w14:textId="5CFFD91A" w:rsidR="00C16C5F" w:rsidRPr="00347B3B" w:rsidRDefault="00C16C5F" w:rsidP="00C16C5F">
      <w:pPr>
        <w:pStyle w:val="Prrafodelista"/>
        <w:numPr>
          <w:ilvl w:val="0"/>
          <w:numId w:val="34"/>
        </w:numPr>
        <w:tabs>
          <w:tab w:val="left" w:pos="709"/>
        </w:tabs>
        <w:spacing w:before="240" w:line="276" w:lineRule="auto"/>
        <w:ind w:right="51"/>
        <w:jc w:val="both"/>
        <w:divId w:val="689375240"/>
        <w:rPr>
          <w:rFonts w:ascii="Palatino Linotype" w:hAnsi="Palatino Linotype" w:cs="Arial"/>
          <w:i/>
          <w:iCs/>
          <w:sz w:val="22"/>
          <w:szCs w:val="22"/>
        </w:rPr>
      </w:pPr>
      <w:r w:rsidRPr="00347B3B">
        <w:rPr>
          <w:rFonts w:ascii="Palatino Linotype" w:hAnsi="Palatino Linotype" w:cs="Arial"/>
          <w:i/>
          <w:iCs/>
          <w:sz w:val="22"/>
          <w:szCs w:val="22"/>
        </w:rPr>
        <w:t>Un representante del área jurídica, con función de vocal, quien será designado por el representante legal de la entidad fiscalizable.</w:t>
      </w:r>
    </w:p>
    <w:p w14:paraId="5E389E40" w14:textId="68ED6F8C" w:rsidR="000E6070" w:rsidRPr="00347B3B" w:rsidRDefault="000E6070" w:rsidP="000E6070">
      <w:pPr>
        <w:tabs>
          <w:tab w:val="left" w:pos="709"/>
        </w:tabs>
        <w:spacing w:before="240" w:line="276" w:lineRule="auto"/>
        <w:ind w:left="708" w:right="51"/>
        <w:jc w:val="both"/>
        <w:divId w:val="689375240"/>
        <w:rPr>
          <w:rFonts w:ascii="Palatino Linotype" w:hAnsi="Palatino Linotype" w:cs="Arial"/>
          <w:i/>
          <w:iCs/>
        </w:rPr>
      </w:pPr>
      <w:r w:rsidRPr="00347B3B">
        <w:rPr>
          <w:rFonts w:ascii="Palatino Linotype" w:hAnsi="Palatino Linotype" w:cs="Arial"/>
          <w:i/>
          <w:iCs/>
        </w:rPr>
        <w:tab/>
        <w:t>Todos los miembros tendrán derecho a voz y voto, a excepción del titular del órgano de control interno, que tendrá únicamente voz; correspondiendo el voto de calidad al presidente del Comité.</w:t>
      </w:r>
    </w:p>
    <w:p w14:paraId="00D07E2A" w14:textId="41846D81" w:rsidR="00C16C5F" w:rsidRPr="00347B3B" w:rsidRDefault="000E6070" w:rsidP="00461E12">
      <w:pPr>
        <w:tabs>
          <w:tab w:val="left" w:pos="709"/>
        </w:tabs>
        <w:spacing w:before="240" w:line="276" w:lineRule="auto"/>
        <w:ind w:left="708" w:right="51"/>
        <w:jc w:val="both"/>
        <w:divId w:val="689375240"/>
        <w:rPr>
          <w:rFonts w:ascii="Palatino Linotype" w:hAnsi="Palatino Linotype" w:cs="Arial"/>
          <w:i/>
          <w:iCs/>
        </w:rPr>
      </w:pPr>
      <w:r w:rsidRPr="00347B3B">
        <w:rPr>
          <w:rFonts w:ascii="Palatino Linotype" w:hAnsi="Palatino Linotype" w:cs="Arial"/>
          <w:i/>
          <w:iCs/>
        </w:rPr>
        <w:t>El presidente y los vocales con excepción del representante del titular de la entidad fiscalizable podrán designar a sus representantes quienes tendrán la facultad de valorar y tomar decisiones con respecto a los asuntos tratados al interior del Comité y en su caso ratificada por los titulares, dicha designación deberá estar plasmada en acta del propio Comité.</w:t>
      </w:r>
    </w:p>
    <w:p w14:paraId="7A05F0DF" w14:textId="5520A793" w:rsidR="00586E9F" w:rsidRDefault="00E25CE1" w:rsidP="000D0BE9">
      <w:pPr>
        <w:tabs>
          <w:tab w:val="left" w:pos="709"/>
        </w:tabs>
        <w:spacing w:before="240" w:line="360" w:lineRule="auto"/>
        <w:ind w:right="51"/>
        <w:jc w:val="both"/>
        <w:divId w:val="689375240"/>
        <w:rPr>
          <w:rFonts w:ascii="Palatino Linotype" w:hAnsi="Palatino Linotype" w:cs="Arial"/>
        </w:rPr>
      </w:pPr>
      <w:r w:rsidRPr="000D0BE9">
        <w:rPr>
          <w:rFonts w:ascii="Palatino Linotype" w:hAnsi="Palatino Linotype" w:cs="Arial"/>
        </w:rPr>
        <w:t>El Comité de Bienes Muebles e Inmuebles para el municipio estará conformado por el Secretario del Ayuntamiento, Tesorero Municipal, S</w:t>
      </w:r>
      <w:r w:rsidR="002F03F4">
        <w:rPr>
          <w:rFonts w:ascii="Palatino Linotype" w:hAnsi="Palatino Linotype" w:cs="Arial"/>
        </w:rPr>
        <w:t>í</w:t>
      </w:r>
      <w:r w:rsidRPr="000D0BE9">
        <w:rPr>
          <w:rFonts w:ascii="Palatino Linotype" w:hAnsi="Palatino Linotype" w:cs="Arial"/>
        </w:rPr>
        <w:t>ndico, Contralor Interno y un representante del Área Jurídica que podrán realizar bajas de bienes muebles por enajenación</w:t>
      </w:r>
      <w:r w:rsidR="00586E9F">
        <w:rPr>
          <w:rFonts w:ascii="Palatino Linotype" w:hAnsi="Palatino Linotype" w:cs="Arial"/>
        </w:rPr>
        <w:t>.</w:t>
      </w:r>
    </w:p>
    <w:p w14:paraId="2C3D16FE" w14:textId="77777777" w:rsidR="00586E9F" w:rsidRDefault="00586E9F" w:rsidP="000D0BE9">
      <w:pPr>
        <w:tabs>
          <w:tab w:val="left" w:pos="709"/>
        </w:tabs>
        <w:spacing w:before="240" w:line="360" w:lineRule="auto"/>
        <w:ind w:right="51"/>
        <w:jc w:val="both"/>
        <w:divId w:val="689375240"/>
        <w:rPr>
          <w:rFonts w:ascii="Palatino Linotype" w:hAnsi="Palatino Linotype" w:cs="Arial"/>
        </w:rPr>
      </w:pPr>
    </w:p>
    <w:p w14:paraId="286ED064" w14:textId="73F4F9CB" w:rsidR="00602AC8" w:rsidRDefault="00586E9F" w:rsidP="000D0BE9">
      <w:pPr>
        <w:tabs>
          <w:tab w:val="left" w:pos="709"/>
        </w:tabs>
        <w:spacing w:before="240" w:line="360" w:lineRule="auto"/>
        <w:ind w:right="51"/>
        <w:jc w:val="both"/>
        <w:divId w:val="689375240"/>
        <w:rPr>
          <w:rFonts w:ascii="Palatino Linotype" w:hAnsi="Palatino Linotype" w:cs="Arial"/>
        </w:rPr>
      </w:pPr>
      <w:r>
        <w:rPr>
          <w:rFonts w:ascii="Palatino Linotype" w:hAnsi="Palatino Linotype" w:cs="Arial"/>
        </w:rPr>
        <w:t xml:space="preserve">Ahora bien, siguiendo </w:t>
      </w:r>
      <w:r w:rsidR="00E25CE1" w:rsidRPr="000D0BE9">
        <w:rPr>
          <w:rFonts w:ascii="Palatino Linotype" w:hAnsi="Palatino Linotype" w:cs="Arial"/>
        </w:rPr>
        <w:t xml:space="preserve">lo estipulado en el Capítulo XXI de los mismos lineamientos ya citados y observar lo establecido en el Código Financiero del Estado de México y sus Municipios, en el </w:t>
      </w:r>
      <w:r w:rsidR="002F03F4">
        <w:rPr>
          <w:rFonts w:ascii="Palatino Linotype" w:hAnsi="Palatino Linotype" w:cs="Arial"/>
        </w:rPr>
        <w:t>C</w:t>
      </w:r>
      <w:r w:rsidR="00E25CE1" w:rsidRPr="000D0BE9">
        <w:rPr>
          <w:rFonts w:ascii="Palatino Linotype" w:hAnsi="Palatino Linotype" w:cs="Arial"/>
        </w:rPr>
        <w:t xml:space="preserve">ódigo </w:t>
      </w:r>
      <w:r w:rsidR="002F03F4">
        <w:rPr>
          <w:rFonts w:ascii="Palatino Linotype" w:hAnsi="Palatino Linotype" w:cs="Arial"/>
        </w:rPr>
        <w:t>C</w:t>
      </w:r>
      <w:r w:rsidR="00E25CE1" w:rsidRPr="000D0BE9">
        <w:rPr>
          <w:rFonts w:ascii="Palatino Linotype" w:hAnsi="Palatino Linotype" w:cs="Arial"/>
        </w:rPr>
        <w:t xml:space="preserve">ivil del Estado de </w:t>
      </w:r>
      <w:r w:rsidRPr="000D0BE9">
        <w:rPr>
          <w:rFonts w:ascii="Palatino Linotype" w:hAnsi="Palatino Linotype" w:cs="Arial"/>
        </w:rPr>
        <w:t>México,</w:t>
      </w:r>
      <w:r w:rsidR="00E25CE1" w:rsidRPr="000D0BE9">
        <w:rPr>
          <w:rFonts w:ascii="Palatino Linotype" w:hAnsi="Palatino Linotype" w:cs="Arial"/>
        </w:rPr>
        <w:t xml:space="preserve"> así como la Ley de Bienes del Estado de México y de sus Municipios, en el Código Administrativo del Estado de México, y al Manual Único de Contabilidad Gubernamental para las Dependencias y Entidades Públicas del Gobierno y Municipios del Estado de México.</w:t>
      </w:r>
    </w:p>
    <w:p w14:paraId="74C4047E" w14:textId="68087577" w:rsidR="0046519C" w:rsidRDefault="00461E12" w:rsidP="000D0BE9">
      <w:pPr>
        <w:tabs>
          <w:tab w:val="left" w:pos="709"/>
        </w:tabs>
        <w:spacing w:before="240" w:line="360" w:lineRule="auto"/>
        <w:ind w:right="51"/>
        <w:jc w:val="both"/>
        <w:divId w:val="689375240"/>
        <w:rPr>
          <w:rFonts w:ascii="Palatino Linotype" w:hAnsi="Palatino Linotype" w:cs="Arial"/>
        </w:rPr>
      </w:pPr>
      <w:r>
        <w:rPr>
          <w:rFonts w:ascii="Palatino Linotype" w:hAnsi="Palatino Linotype" w:cs="Arial"/>
        </w:rPr>
        <w:lastRenderedPageBreak/>
        <w:t>Así las cosas, como se puede desprender de la respuesta remitida por el sujeto obligado tenemos que señal</w:t>
      </w:r>
      <w:r w:rsidR="002F03F4">
        <w:rPr>
          <w:rFonts w:ascii="Palatino Linotype" w:hAnsi="Palatino Linotype" w:cs="Arial"/>
        </w:rPr>
        <w:t>ó</w:t>
      </w:r>
      <w:r>
        <w:rPr>
          <w:rFonts w:ascii="Palatino Linotype" w:hAnsi="Palatino Linotype" w:cs="Arial"/>
        </w:rPr>
        <w:t xml:space="preserve"> que la autoridad encargada de la enajenación de muebles o como lo preciso el sujeto obligado “darlos de baja</w:t>
      </w:r>
      <w:r w:rsidR="00A655A5">
        <w:rPr>
          <w:rFonts w:ascii="Palatino Linotype" w:hAnsi="Palatino Linotype" w:cs="Arial"/>
        </w:rPr>
        <w:t>”, es</w:t>
      </w:r>
      <w:r>
        <w:rPr>
          <w:rFonts w:ascii="Palatino Linotype" w:hAnsi="Palatino Linotype" w:cs="Arial"/>
        </w:rPr>
        <w:t xml:space="preserve"> el Comité de Bienes Muebles e Inmuebles, que estará conformado por el </w:t>
      </w:r>
      <w:r w:rsidR="00A655A5">
        <w:rPr>
          <w:rFonts w:ascii="Palatino Linotype" w:hAnsi="Palatino Linotype" w:cs="Arial"/>
        </w:rPr>
        <w:t>Secretario o Director General según sea el caso y quien fungirá como presidente,</w:t>
      </w:r>
      <w:r w:rsidR="0046519C">
        <w:rPr>
          <w:rFonts w:ascii="Palatino Linotype" w:hAnsi="Palatino Linotype" w:cs="Arial"/>
        </w:rPr>
        <w:t xml:space="preserve"> el Titula del Órgano de Control Interno, Sindico, Tesorero y un representante del área jurídica.</w:t>
      </w:r>
    </w:p>
    <w:p w14:paraId="54F97767" w14:textId="0F979046" w:rsidR="00817398" w:rsidRPr="000A7857" w:rsidRDefault="00817398" w:rsidP="0046519C">
      <w:pPr>
        <w:tabs>
          <w:tab w:val="left" w:pos="709"/>
        </w:tabs>
        <w:spacing w:before="240" w:line="360" w:lineRule="auto"/>
        <w:ind w:right="51"/>
        <w:jc w:val="both"/>
        <w:divId w:val="689375240"/>
        <w:rPr>
          <w:rFonts w:ascii="Palatino Linotype" w:eastAsia="Calibri" w:hAnsi="Palatino Linotype" w:cs="Arial"/>
          <w:sz w:val="24"/>
          <w:szCs w:val="24"/>
        </w:rPr>
      </w:pPr>
      <w:r w:rsidRPr="000A7857">
        <w:rPr>
          <w:rFonts w:ascii="Palatino Linotype" w:eastAsia="Calibri" w:hAnsi="Palatino Linotype" w:cs="Arial"/>
          <w:sz w:val="24"/>
          <w:szCs w:val="24"/>
        </w:rPr>
        <w:t>En tal tesitura, la respuesta emitida por el Sujeto Obligado tiene la presunción legal de ser verídica, considerado que fue emitida por un servidor público en ejercicio de sus funciones, lo que conlleva la presunción de veracidad de todo acto administrativo.</w:t>
      </w:r>
    </w:p>
    <w:p w14:paraId="01668F33" w14:textId="77777777" w:rsidR="00817398" w:rsidRPr="000A7857" w:rsidRDefault="00817398" w:rsidP="00817398">
      <w:pPr>
        <w:pStyle w:val="Sinespaciado"/>
        <w:spacing w:before="240" w:after="240" w:line="360" w:lineRule="auto"/>
        <w:jc w:val="both"/>
        <w:divId w:val="689375240"/>
        <w:rPr>
          <w:rFonts w:ascii="Palatino Linotype" w:hAnsi="Palatino Linotype"/>
        </w:rPr>
      </w:pPr>
      <w:r w:rsidRPr="000A7857">
        <w:rPr>
          <w:rFonts w:ascii="Palatino Linotype" w:hAnsi="Palatino Linotype"/>
        </w:rPr>
        <w:t xml:space="preserve">Aunado a lo antes expuesto, toda vez que existió un pronunciamiento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pronuncia al respecto. </w:t>
      </w:r>
    </w:p>
    <w:p w14:paraId="569056C4" w14:textId="77777777" w:rsidR="00817398" w:rsidRPr="000A7857" w:rsidRDefault="00817398" w:rsidP="00817398">
      <w:pPr>
        <w:pStyle w:val="Sinespaciado"/>
        <w:spacing w:before="240" w:after="240" w:line="360" w:lineRule="auto"/>
        <w:jc w:val="both"/>
        <w:divId w:val="689375240"/>
        <w:rPr>
          <w:rFonts w:ascii="Palatino Linotype" w:hAnsi="Palatino Linotype"/>
        </w:rPr>
      </w:pPr>
      <w:r w:rsidRPr="000A7857">
        <w:rPr>
          <w:rFonts w:ascii="Palatino Linotype" w:hAnsi="Palatino Linotype"/>
        </w:rPr>
        <w:t>Por analogía, sirve de apoyo a lo anterior el Criterio 31-10 emitido por el entonces Instituto Federal de Accesos a la Información y Protección de Datos, que a la letra establece</w:t>
      </w:r>
    </w:p>
    <w:p w14:paraId="751C1A43" w14:textId="181FC71A" w:rsidR="00F54F56" w:rsidRPr="00586E9F" w:rsidRDefault="00817398" w:rsidP="00586E9F">
      <w:pPr>
        <w:tabs>
          <w:tab w:val="left" w:pos="709"/>
        </w:tabs>
        <w:spacing w:before="240" w:line="276" w:lineRule="auto"/>
        <w:ind w:left="708" w:right="51"/>
        <w:jc w:val="both"/>
        <w:divId w:val="689375240"/>
        <w:rPr>
          <w:rFonts w:ascii="Palatino Linotype" w:hAnsi="Palatino Linotype"/>
          <w:i/>
        </w:rPr>
      </w:pPr>
      <w:r w:rsidRPr="000A7857">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0A785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w:t>
      </w:r>
      <w:r w:rsidRPr="000A7857">
        <w:rPr>
          <w:rFonts w:ascii="Palatino Linotype" w:hAnsi="Palatino Linotype"/>
          <w:i/>
        </w:rPr>
        <w:lastRenderedPageBreak/>
        <w:t>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51EDFE56" w14:textId="39C165ED" w:rsidR="00347B3B" w:rsidRDefault="00347B3B" w:rsidP="00347B3B">
      <w:pPr>
        <w:spacing w:before="240" w:line="360" w:lineRule="auto"/>
        <w:jc w:val="both"/>
        <w:divId w:val="689375240"/>
        <w:rPr>
          <w:rFonts w:ascii="Palatino Linotype" w:hAnsi="Palatino Linotype" w:cs="Arial"/>
          <w:sz w:val="24"/>
          <w:szCs w:val="24"/>
        </w:rPr>
      </w:pPr>
      <w:r w:rsidRPr="00D63146">
        <w:rPr>
          <w:rFonts w:ascii="Palatino Linotype" w:hAnsi="Palatino Linotype" w:cs="Arial"/>
          <w:sz w:val="24"/>
          <w:szCs w:val="24"/>
        </w:rPr>
        <w:t>De tal forma que el Sujeto Obligado realizó un pronunciamiento con el cual respondió a la solicitud realizada por el hoy Recurrente, cuyo sentido no transgrede el derecho de acceso a la información del particular debido a</w:t>
      </w:r>
      <w:r>
        <w:rPr>
          <w:rFonts w:ascii="Palatino Linotype" w:hAnsi="Palatino Linotype" w:cs="Arial"/>
          <w:sz w:val="24"/>
          <w:szCs w:val="24"/>
        </w:rPr>
        <w:t xml:space="preserve"> que la respuesta de la autoridad atiende el cuestionamiento planteado por el particular.</w:t>
      </w:r>
    </w:p>
    <w:p w14:paraId="515B3CF8" w14:textId="461F4C5D" w:rsidR="00347B3B" w:rsidRDefault="00347B3B" w:rsidP="00347B3B">
      <w:pPr>
        <w:spacing w:before="240" w:line="360" w:lineRule="auto"/>
        <w:jc w:val="both"/>
        <w:divId w:val="689375240"/>
        <w:rPr>
          <w:rFonts w:ascii="Palatino Linotype" w:hAnsi="Palatino Linotype" w:cs="Arial"/>
          <w:sz w:val="24"/>
          <w:szCs w:val="24"/>
        </w:rPr>
      </w:pPr>
      <w:r>
        <w:rPr>
          <w:rFonts w:ascii="Palatino Linotype" w:hAnsi="Palatino Linotype" w:cs="Arial"/>
          <w:sz w:val="24"/>
          <w:szCs w:val="24"/>
        </w:rPr>
        <w:t xml:space="preserve">Por otra parte, respecto del motivo de inconformidad expresado por el Recurrente en el sentido de que se le indique qué unidad administrativa </w:t>
      </w:r>
      <w:r>
        <w:rPr>
          <w:rFonts w:ascii="Palatino Linotype" w:hAnsi="Palatino Linotype" w:cs="Arial"/>
          <w:b/>
          <w:bCs/>
          <w:sz w:val="24"/>
          <w:szCs w:val="24"/>
        </w:rPr>
        <w:t>ejecuta</w:t>
      </w:r>
      <w:r>
        <w:rPr>
          <w:rFonts w:ascii="Palatino Linotype" w:hAnsi="Palatino Linotype" w:cs="Arial"/>
          <w:sz w:val="24"/>
          <w:szCs w:val="24"/>
        </w:rPr>
        <w:t xml:space="preserve"> las enajenaciones, se debe advertir que el Diccionario Panhispánico del Español Jurídico define en verbo ejecutar en su primera acepción como </w:t>
      </w:r>
      <w:r>
        <w:rPr>
          <w:rFonts w:ascii="Palatino Linotype" w:hAnsi="Palatino Linotype" w:cs="Arial"/>
          <w:b/>
          <w:bCs/>
          <w:sz w:val="24"/>
          <w:szCs w:val="24"/>
        </w:rPr>
        <w:t>proceder a dar cumplimiento a una disposición una resolución judicial o administrativa, un acto o un contrato</w:t>
      </w:r>
      <w:r>
        <w:rPr>
          <w:rStyle w:val="Refdenotaalpie"/>
          <w:rFonts w:ascii="Palatino Linotype" w:hAnsi="Palatino Linotype" w:cs="Arial"/>
          <w:b/>
          <w:bCs/>
          <w:sz w:val="24"/>
          <w:szCs w:val="24"/>
        </w:rPr>
        <w:footnoteReference w:id="2"/>
      </w:r>
      <w:r>
        <w:rPr>
          <w:rFonts w:ascii="Palatino Linotype" w:hAnsi="Palatino Linotype" w:cs="Arial"/>
          <w:sz w:val="24"/>
          <w:szCs w:val="24"/>
        </w:rPr>
        <w:t>.</w:t>
      </w:r>
    </w:p>
    <w:p w14:paraId="6C25AE2E" w14:textId="44CEA1BB" w:rsidR="00347B3B" w:rsidRDefault="00347B3B" w:rsidP="00347B3B">
      <w:pPr>
        <w:spacing w:before="240" w:line="360" w:lineRule="auto"/>
        <w:jc w:val="both"/>
        <w:divId w:val="689375240"/>
        <w:rPr>
          <w:rFonts w:ascii="Palatino Linotype" w:hAnsi="Palatino Linotype" w:cs="Arial"/>
          <w:sz w:val="24"/>
          <w:szCs w:val="24"/>
        </w:rPr>
      </w:pPr>
      <w:r>
        <w:rPr>
          <w:rFonts w:ascii="Palatino Linotype" w:hAnsi="Palatino Linotype" w:cs="Arial"/>
          <w:sz w:val="24"/>
          <w:szCs w:val="24"/>
        </w:rPr>
        <w:t xml:space="preserve">De lo que se desprende que la ejecución de la enajenación debe entenderse como el cumplimiento de dicha enajenación, es decir, la transmisión de la titularidad o propiedad del bien mueble enajenado; por tanto, es viable colegir que se trata del último paso en el procedimiento de enajenación, por lo que no puede considerarse que el particular haya ampliado su solicitud original dado que en ella se requirió información respecto del procedimiento completo, puesto que al señalar que requería el nombre de la unidad administrativa que se encarga de las enajenaciones, es evidente </w:t>
      </w:r>
      <w:r>
        <w:rPr>
          <w:rFonts w:ascii="Palatino Linotype" w:hAnsi="Palatino Linotype" w:cs="Arial"/>
          <w:sz w:val="24"/>
          <w:szCs w:val="24"/>
        </w:rPr>
        <w:lastRenderedPageBreak/>
        <w:t>que se hace referencia al procedimiento en su totalidad, y no únicamente al inicio del mismo.</w:t>
      </w:r>
    </w:p>
    <w:p w14:paraId="6E7640FB" w14:textId="3F629A84" w:rsidR="00347B3B" w:rsidRPr="00F303DF" w:rsidRDefault="00347B3B" w:rsidP="00347B3B">
      <w:pPr>
        <w:spacing w:before="240" w:line="360" w:lineRule="auto"/>
        <w:jc w:val="both"/>
        <w:divId w:val="689375240"/>
        <w:rPr>
          <w:rFonts w:ascii="Palatino Linotype" w:hAnsi="Palatino Linotype" w:cs="Times New Roman"/>
          <w:sz w:val="24"/>
          <w:szCs w:val="24"/>
        </w:rPr>
      </w:pPr>
      <w:r>
        <w:rPr>
          <w:rFonts w:ascii="Palatino Linotype" w:hAnsi="Palatino Linotype" w:cs="Arial"/>
          <w:sz w:val="24"/>
          <w:szCs w:val="24"/>
        </w:rPr>
        <w:t>Una vez establecido lo anterior</w:t>
      </w:r>
      <w:r>
        <w:rPr>
          <w:rFonts w:ascii="Palatino Linotype" w:eastAsia="Palatino Linotype" w:hAnsi="Palatino Linotype" w:cs="Palatino Linotype"/>
          <w:sz w:val="24"/>
          <w:szCs w:val="24"/>
        </w:rPr>
        <w:t xml:space="preserve">, </w:t>
      </w:r>
      <w:r w:rsidRPr="00F303DF">
        <w:rPr>
          <w:rFonts w:ascii="Palatino Linotype" w:eastAsia="Times New Roman" w:hAnsi="Palatino Linotype" w:cs="Times New Roman"/>
          <w:sz w:val="24"/>
          <w:szCs w:val="24"/>
          <w:lang w:eastAsia="es-ES"/>
        </w:rPr>
        <w:t xml:space="preserve">resulta oportuno citar el contenido de </w:t>
      </w:r>
      <w:r w:rsidRPr="00F303DF">
        <w:rPr>
          <w:rFonts w:ascii="Palatino Linotype" w:hAnsi="Palatino Linotype" w:cs="Times New Roman"/>
          <w:sz w:val="24"/>
          <w:szCs w:val="24"/>
        </w:rPr>
        <w:t>la Ley de Contratación Pública del Estado de México y Municipios que establece lo siguiente:</w:t>
      </w:r>
    </w:p>
    <w:p w14:paraId="4760B6A9" w14:textId="41C861F4"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i/>
          <w:lang w:eastAsia="es-ES"/>
        </w:rPr>
      </w:pPr>
      <w:r w:rsidRPr="00347B3B">
        <w:rPr>
          <w:rFonts w:ascii="Palatino Linotype" w:eastAsia="Times New Roman" w:hAnsi="Palatino Linotype" w:cs="Times New Roman"/>
          <w:i/>
          <w:lang w:val="es-ES" w:eastAsia="es-ES"/>
        </w:rPr>
        <w:t>“</w:t>
      </w:r>
      <w:r w:rsidRPr="00347B3B">
        <w:rPr>
          <w:rFonts w:ascii="Palatino Linotype" w:eastAsia="Times New Roman" w:hAnsi="Palatino Linotype" w:cs="Times New Roman"/>
          <w:b/>
          <w:bCs/>
          <w:i/>
          <w:lang w:eastAsia="es-ES"/>
        </w:rPr>
        <w:t>Artículo 1.</w:t>
      </w:r>
      <w:r w:rsidRPr="00347B3B">
        <w:rPr>
          <w:rFonts w:ascii="Palatino Linotype" w:eastAsia="Times New Roman" w:hAnsi="Palatino Linotype" w:cs="Times New Roman"/>
          <w:i/>
          <w:lang w:eastAsia="es-ES"/>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14:paraId="644C4F81" w14:textId="77777777"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i/>
          <w:lang w:eastAsia="es-ES"/>
        </w:rPr>
      </w:pPr>
      <w:r w:rsidRPr="00347B3B">
        <w:rPr>
          <w:rFonts w:ascii="Palatino Linotype" w:eastAsia="Times New Roman" w:hAnsi="Palatino Linotype" w:cs="Times New Roman"/>
          <w:i/>
          <w:lang w:eastAsia="es-ES"/>
        </w:rPr>
        <w:t xml:space="preserve">I. Las secretarías y las unidades administrativas del Poder Ejecutivo del Estado. </w:t>
      </w:r>
    </w:p>
    <w:p w14:paraId="5E92E718" w14:textId="77777777"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i/>
          <w:lang w:eastAsia="es-ES"/>
        </w:rPr>
      </w:pPr>
      <w:r w:rsidRPr="00347B3B">
        <w:rPr>
          <w:rFonts w:ascii="Palatino Linotype" w:eastAsia="Times New Roman" w:hAnsi="Palatino Linotype" w:cs="Times New Roman"/>
          <w:i/>
          <w:lang w:eastAsia="es-ES"/>
        </w:rPr>
        <w:t xml:space="preserve">II. La Procuraduría General de Justicia. </w:t>
      </w:r>
    </w:p>
    <w:p w14:paraId="44B87EC0" w14:textId="77777777"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
          <w:bCs/>
          <w:i/>
          <w:lang w:eastAsia="es-ES"/>
        </w:rPr>
      </w:pPr>
      <w:r w:rsidRPr="00347B3B">
        <w:rPr>
          <w:rFonts w:ascii="Palatino Linotype" w:eastAsia="Times New Roman" w:hAnsi="Palatino Linotype" w:cs="Times New Roman"/>
          <w:b/>
          <w:bCs/>
          <w:i/>
          <w:lang w:eastAsia="es-ES"/>
        </w:rPr>
        <w:t xml:space="preserve">III. Los ayuntamientos de los municipios del Estado. </w:t>
      </w:r>
    </w:p>
    <w:p w14:paraId="74E36F54" w14:textId="77777777"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i/>
          <w:lang w:eastAsia="es-ES"/>
        </w:rPr>
      </w:pPr>
      <w:r w:rsidRPr="00347B3B">
        <w:rPr>
          <w:rFonts w:ascii="Palatino Linotype" w:eastAsia="Times New Roman" w:hAnsi="Palatino Linotype" w:cs="Times New Roman"/>
          <w:i/>
          <w:lang w:eastAsia="es-ES"/>
        </w:rPr>
        <w:t xml:space="preserve">IV. Los organismos auxiliares y fideicomisos públicos, de carácter estatal o municipal. </w:t>
      </w:r>
    </w:p>
    <w:p w14:paraId="3CCA9138" w14:textId="33FB1103"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i/>
          <w:lang w:val="es-ES" w:eastAsia="es-ES"/>
        </w:rPr>
      </w:pPr>
      <w:r w:rsidRPr="00347B3B">
        <w:rPr>
          <w:rFonts w:ascii="Palatino Linotype" w:eastAsia="Times New Roman" w:hAnsi="Palatino Linotype" w:cs="Times New Roman"/>
          <w:i/>
          <w:lang w:eastAsia="es-ES"/>
        </w:rPr>
        <w:t>V. Los tribunales administrativos.</w:t>
      </w:r>
    </w:p>
    <w:p w14:paraId="0FE75DF3" w14:textId="47B63423"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lang w:eastAsia="es-ES"/>
        </w:rPr>
      </w:pPr>
      <w:r w:rsidRPr="00347B3B">
        <w:rPr>
          <w:rFonts w:ascii="Palatino Linotype" w:eastAsia="Times New Roman" w:hAnsi="Palatino Linotype" w:cs="Times New Roman"/>
          <w:b/>
          <w:i/>
          <w:lang w:eastAsia="es-ES"/>
        </w:rPr>
        <w:t xml:space="preserve">Artículo 22.- </w:t>
      </w:r>
      <w:r w:rsidRPr="00347B3B">
        <w:rPr>
          <w:rFonts w:ascii="Palatino Linotype" w:eastAsia="Times New Roman" w:hAnsi="Palatino Linotype" w:cs="Times New Roman"/>
          <w:bCs/>
          <w:i/>
          <w:lang w:eastAsia="es-ES"/>
        </w:rPr>
        <w:t xml:space="preserve">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748F3811" w14:textId="6A688B55"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lang w:eastAsia="es-ES"/>
        </w:rPr>
      </w:pPr>
      <w:r w:rsidRPr="00347B3B">
        <w:rPr>
          <w:rFonts w:ascii="Palatino Linotype" w:eastAsia="Times New Roman" w:hAnsi="Palatino Linotype" w:cs="Times New Roman"/>
          <w:bCs/>
          <w:i/>
          <w:lang w:eastAsia="es-ES"/>
        </w:rPr>
        <w:t xml:space="preserve">En la Secretaría, en cada entidad, tribunal administrativo y ayuntamiento se constituirá un comité de adquisiciones y servicios. </w:t>
      </w:r>
    </w:p>
    <w:p w14:paraId="4870C242" w14:textId="32185458"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
          <w:i/>
          <w:lang w:eastAsia="es-ES"/>
        </w:rPr>
      </w:pPr>
      <w:r w:rsidRPr="00347B3B">
        <w:rPr>
          <w:rFonts w:ascii="Palatino Linotype" w:eastAsia="Times New Roman" w:hAnsi="Palatino Linotype" w:cs="Times New Roman"/>
          <w:bCs/>
          <w:i/>
          <w:lang w:eastAsia="es-ES"/>
        </w:rPr>
        <w:t xml:space="preserve">La Secretaría, las entidades, los tribunales administrativos y </w:t>
      </w:r>
      <w:r w:rsidRPr="00347B3B">
        <w:rPr>
          <w:rFonts w:ascii="Palatino Linotype" w:eastAsia="Times New Roman" w:hAnsi="Palatino Linotype" w:cs="Times New Roman"/>
          <w:b/>
          <w:i/>
          <w:lang w:eastAsia="es-ES"/>
        </w:rPr>
        <w:t>los ayuntamientos se auxiliarán de un comité de arrendamientos, adquisiciones de inmuebles y enajenaciones.</w:t>
      </w:r>
    </w:p>
    <w:p w14:paraId="2E9E515A" w14:textId="65922167"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lang w:eastAsia="es-ES"/>
        </w:rPr>
      </w:pPr>
      <w:r w:rsidRPr="00347B3B">
        <w:rPr>
          <w:rFonts w:ascii="Palatino Linotype" w:eastAsia="Times New Roman" w:hAnsi="Palatino Linotype" w:cs="Times New Roman"/>
          <w:b/>
          <w:i/>
          <w:lang w:eastAsia="es-ES"/>
        </w:rPr>
        <w:t xml:space="preserve">Artículo 24.- </w:t>
      </w:r>
      <w:r w:rsidRPr="00347B3B">
        <w:rPr>
          <w:rFonts w:ascii="Palatino Linotype" w:eastAsia="Times New Roman" w:hAnsi="Palatino Linotype" w:cs="Times New Roman"/>
          <w:bCs/>
          <w:i/>
          <w:lang w:eastAsia="es-ES"/>
        </w:rPr>
        <w:t xml:space="preserve">El comité de arrendamientos, adquisiciones de inmuebles y enajenaciones tendrá las funciones siguientes: </w:t>
      </w:r>
    </w:p>
    <w:p w14:paraId="45102D48" w14:textId="418D5211"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lang w:eastAsia="es-ES"/>
        </w:rPr>
      </w:pPr>
      <w:r w:rsidRPr="00347B3B">
        <w:rPr>
          <w:rFonts w:ascii="Palatino Linotype" w:eastAsia="Times New Roman" w:hAnsi="Palatino Linotype" w:cs="Times New Roman"/>
          <w:bCs/>
          <w:i/>
          <w:lang w:eastAsia="es-ES"/>
        </w:rPr>
        <w:lastRenderedPageBreak/>
        <w:t>I. Dictaminar sobre la procedencia de los casos de excepción al procedimiento de licitación pública, tratándose de adquisición de inmuebles y arrendamientos.</w:t>
      </w:r>
    </w:p>
    <w:p w14:paraId="18A5FAD3" w14:textId="77777777"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lang w:eastAsia="es-ES"/>
        </w:rPr>
      </w:pPr>
      <w:r w:rsidRPr="00347B3B">
        <w:rPr>
          <w:rFonts w:ascii="Palatino Linotype" w:eastAsia="Times New Roman" w:hAnsi="Palatino Linotype" w:cs="Times New Roman"/>
          <w:bCs/>
          <w:i/>
          <w:lang w:eastAsia="es-ES"/>
        </w:rPr>
        <w:t xml:space="preserve">II. Participar en los procedimientos de licitación, invitación restringida y adjudicación directa, hasta dejarlos en estado de dictar el fallo correspondiente, tratándose de adquisición de inmuebles y arrendamientos. </w:t>
      </w:r>
    </w:p>
    <w:p w14:paraId="3294380F" w14:textId="77777777"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lang w:eastAsia="es-ES"/>
        </w:rPr>
      </w:pPr>
      <w:r w:rsidRPr="00347B3B">
        <w:rPr>
          <w:rFonts w:ascii="Palatino Linotype" w:eastAsia="Times New Roman" w:hAnsi="Palatino Linotype" w:cs="Times New Roman"/>
          <w:bCs/>
          <w:i/>
          <w:lang w:eastAsia="es-ES"/>
        </w:rPr>
        <w:t xml:space="preserve">III. Emitir los dictámenes de adjudicación, tratándose de adquisiciones de inmuebles y arrendamientos. </w:t>
      </w:r>
    </w:p>
    <w:p w14:paraId="7B377542" w14:textId="77777777"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lang w:eastAsia="es-ES"/>
        </w:rPr>
      </w:pPr>
      <w:r w:rsidRPr="00347B3B">
        <w:rPr>
          <w:rFonts w:ascii="Palatino Linotype" w:eastAsia="Times New Roman" w:hAnsi="Palatino Linotype" w:cs="Times New Roman"/>
          <w:bCs/>
          <w:i/>
          <w:lang w:eastAsia="es-ES"/>
        </w:rPr>
        <w:t xml:space="preserve">IV. Participar en los procedimientos de subasta pública, hasta dejarlos en estado de dictar el fallo de adjudicación. </w:t>
      </w:r>
    </w:p>
    <w:p w14:paraId="4FCA0E41" w14:textId="69A03139"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lang w:eastAsia="es-ES"/>
        </w:rPr>
      </w:pPr>
      <w:r w:rsidRPr="00347B3B">
        <w:rPr>
          <w:rFonts w:ascii="Palatino Linotype" w:eastAsia="Times New Roman" w:hAnsi="Palatino Linotype" w:cs="Times New Roman"/>
          <w:bCs/>
          <w:i/>
          <w:lang w:eastAsia="es-ES"/>
        </w:rPr>
        <w:t xml:space="preserve">V. Las demás que establezca el reglamento de esta Ley. </w:t>
      </w:r>
    </w:p>
    <w:p w14:paraId="12FF9290" w14:textId="0E8A45B0" w:rsidR="00347B3B" w:rsidRPr="00347B3B" w:rsidRDefault="00347B3B" w:rsidP="00347B3B">
      <w:pPr>
        <w:widowControl w:val="0"/>
        <w:tabs>
          <w:tab w:val="left" w:pos="1276"/>
        </w:tabs>
        <w:autoSpaceDE w:val="0"/>
        <w:autoSpaceDN w:val="0"/>
        <w:adjustRightInd w:val="0"/>
        <w:spacing w:before="240" w:line="276" w:lineRule="auto"/>
        <w:ind w:left="567" w:right="539"/>
        <w:jc w:val="center"/>
        <w:divId w:val="689375240"/>
        <w:rPr>
          <w:rFonts w:ascii="Palatino Linotype" w:eastAsia="Times New Roman" w:hAnsi="Palatino Linotype" w:cs="Times New Roman"/>
          <w:b/>
          <w:i/>
          <w:lang w:eastAsia="es-ES"/>
        </w:rPr>
      </w:pPr>
      <w:r w:rsidRPr="00347B3B">
        <w:rPr>
          <w:rFonts w:ascii="Palatino Linotype" w:eastAsia="Times New Roman" w:hAnsi="Palatino Linotype" w:cs="Times New Roman"/>
          <w:b/>
          <w:i/>
          <w:lang w:eastAsia="es-ES"/>
        </w:rPr>
        <w:t>DE LAS ENAJENACIONES</w:t>
      </w:r>
    </w:p>
    <w:p w14:paraId="63175E61" w14:textId="13D9331B" w:rsidR="00347B3B" w:rsidRPr="00347B3B" w:rsidRDefault="00347B3B" w:rsidP="00347B3B">
      <w:pPr>
        <w:widowControl w:val="0"/>
        <w:tabs>
          <w:tab w:val="left" w:pos="1276"/>
        </w:tabs>
        <w:autoSpaceDE w:val="0"/>
        <w:autoSpaceDN w:val="0"/>
        <w:adjustRightInd w:val="0"/>
        <w:spacing w:before="240" w:line="276" w:lineRule="auto"/>
        <w:ind w:left="567" w:right="539"/>
        <w:jc w:val="both"/>
        <w:divId w:val="689375240"/>
        <w:rPr>
          <w:rFonts w:ascii="Palatino Linotype" w:eastAsia="Times New Roman" w:hAnsi="Palatino Linotype" w:cs="Times New Roman"/>
          <w:bCs/>
          <w:i/>
          <w:u w:val="single"/>
          <w:lang w:eastAsia="es-ES"/>
        </w:rPr>
      </w:pPr>
      <w:r w:rsidRPr="00347B3B">
        <w:rPr>
          <w:rFonts w:ascii="Palatino Linotype" w:eastAsia="Times New Roman" w:hAnsi="Palatino Linotype" w:cs="Times New Roman"/>
          <w:bCs/>
          <w:i/>
          <w:lang w:eastAsia="es-ES"/>
        </w:rPr>
        <w:t xml:space="preserve">Artículo 54.- </w:t>
      </w:r>
      <w:r w:rsidRPr="00347B3B">
        <w:rPr>
          <w:rFonts w:ascii="Palatino Linotype" w:eastAsia="Times New Roman" w:hAnsi="Palatino Linotype" w:cs="Times New Roman"/>
          <w:bCs/>
          <w:i/>
          <w:u w:val="single"/>
          <w:lang w:eastAsia="es-ES"/>
        </w:rPr>
        <w:t>Las enajenaciones de bienes muebles e inmuebles del Estado y de los municipios se realizarán a través de subasta pública.</w:t>
      </w:r>
    </w:p>
    <w:p w14:paraId="38FA01D2" w14:textId="110F5269" w:rsidR="00347B3B" w:rsidRDefault="00347B3B" w:rsidP="00347B3B">
      <w:pPr>
        <w:spacing w:before="240" w:line="360" w:lineRule="auto"/>
        <w:jc w:val="both"/>
        <w:divId w:val="689375240"/>
        <w:rPr>
          <w:rFonts w:ascii="Palatino Linotype" w:hAnsi="Palatino Linotype" w:cs="Arial"/>
          <w:sz w:val="24"/>
          <w:szCs w:val="24"/>
        </w:rPr>
      </w:pPr>
      <w:r w:rsidRPr="00F303DF">
        <w:rPr>
          <w:rFonts w:ascii="Palatino Linotype" w:hAnsi="Palatino Linotype" w:cs="Arial"/>
          <w:sz w:val="24"/>
          <w:szCs w:val="24"/>
        </w:rPr>
        <w:t xml:space="preserve">De los anteriores preceptos legales, advertimos que la Ley de Contratación Pública del Estado de México y Municipios tiene por objeto regular los actos relativos a la planeación, programación, presupuestación, ejecución y control de la adquisición, enajenación y arrendamiento de bienes, y la contratación de servicios de cualquier naturaleza, que realicen los Ayuntamientos de los Municipios del Estado de México, en ese sentido, cada Ayuntamiento se auxiliarán de un </w:t>
      </w:r>
      <w:r>
        <w:rPr>
          <w:rFonts w:ascii="Palatino Linotype" w:hAnsi="Palatino Linotype" w:cs="Arial"/>
          <w:sz w:val="24"/>
          <w:szCs w:val="24"/>
        </w:rPr>
        <w:t>C</w:t>
      </w:r>
      <w:r w:rsidRPr="00F303DF">
        <w:rPr>
          <w:rFonts w:ascii="Palatino Linotype" w:hAnsi="Palatino Linotype" w:cs="Arial"/>
          <w:sz w:val="24"/>
          <w:szCs w:val="24"/>
        </w:rPr>
        <w:t>omité de arrendamientos, adquisiciones de inmuebles y enajenaciones que, entre sus funciones se encuentra el participar en los procedimientos de subasta pública, hasta dejarlos en estado de dictar el fallo de adjudicación, ya que las enajenaciones de bienes muebles del Estado y de los municipios se realizarán a través de subasta pública.</w:t>
      </w:r>
    </w:p>
    <w:p w14:paraId="6A24A383" w14:textId="77777777" w:rsidR="00347B3B" w:rsidRPr="005739CA" w:rsidRDefault="00347B3B" w:rsidP="00347B3B">
      <w:pPr>
        <w:spacing w:before="240" w:line="360" w:lineRule="auto"/>
        <w:jc w:val="both"/>
        <w:divId w:val="689375240"/>
        <w:rPr>
          <w:rFonts w:ascii="Palatino Linotype" w:hAnsi="Palatino Linotype" w:cs="Arial"/>
          <w:sz w:val="24"/>
          <w:szCs w:val="24"/>
        </w:rPr>
      </w:pPr>
      <w:r>
        <w:rPr>
          <w:rFonts w:ascii="Palatino Linotype" w:hAnsi="Palatino Linotype" w:cs="Arial"/>
          <w:sz w:val="24"/>
          <w:szCs w:val="24"/>
        </w:rPr>
        <w:lastRenderedPageBreak/>
        <w:t xml:space="preserve">Por lo anterior, se considera que el Sujeto Obligado atendió plenamente el cuestionamiento del particular, puesto que si bien, se establece que quienes se encargan de la enajenación de bienes muebles son los comités </w:t>
      </w:r>
      <w:r w:rsidRPr="005739CA">
        <w:rPr>
          <w:rFonts w:ascii="Palatino Linotype" w:hAnsi="Palatino Linotype" w:cs="Arial"/>
          <w:sz w:val="24"/>
          <w:szCs w:val="24"/>
        </w:rPr>
        <w:t>de arrendamientos, adquisiciones de inmuebles y enajenaciones</w:t>
      </w:r>
      <w:r>
        <w:rPr>
          <w:rFonts w:ascii="Palatino Linotype" w:hAnsi="Palatino Linotype" w:cs="Arial"/>
          <w:sz w:val="24"/>
          <w:szCs w:val="24"/>
        </w:rPr>
        <w:t xml:space="preserve">, el Sujeto obligado informó que las unidades administrativas que participan en el procedimiento de enajenación so la </w:t>
      </w:r>
      <w:r w:rsidRPr="005739CA">
        <w:rPr>
          <w:rFonts w:ascii="Palatino Linotype" w:hAnsi="Palatino Linotype" w:cs="Arial"/>
          <w:sz w:val="24"/>
          <w:szCs w:val="24"/>
        </w:rPr>
        <w:t>Tesorería Municipal, Contraloría Municipal, Secretaría del Ayuntamiento y la Coordinación Jurídica y Consultiva Municipal</w:t>
      </w:r>
      <w:r>
        <w:rPr>
          <w:rFonts w:ascii="Palatino Linotype" w:hAnsi="Palatino Linotype" w:cs="Arial"/>
          <w:sz w:val="24"/>
          <w:szCs w:val="24"/>
        </w:rPr>
        <w:t>.</w:t>
      </w:r>
    </w:p>
    <w:p w14:paraId="4BEA4DBB" w14:textId="127E444F" w:rsidR="00347B3B" w:rsidRDefault="00347B3B" w:rsidP="00347B3B">
      <w:pPr>
        <w:spacing w:before="240" w:line="360" w:lineRule="auto"/>
        <w:jc w:val="both"/>
        <w:divId w:val="68937524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dados los argumentos vertidos en párrafos anteriores, este Órgano Garante estima que el Sujeto Obligado colmó la pretensión del particular al informarle lo señalado anteriormente. Consecuentemente, debido a que la respuesta se encuentra fundada y motivada, se satisface plenamente el requerimiento del particular por lo que los motivos de inconformidad planteados en el recurso de revisión devienen infundados, siendo lo procedente confirmar la respuesta del Sujeto Obligado.</w:t>
      </w:r>
    </w:p>
    <w:p w14:paraId="13FB2973" w14:textId="6DA1AFAD" w:rsidR="00347B3B" w:rsidRDefault="00347B3B" w:rsidP="00347B3B">
      <w:pPr>
        <w:pBdr>
          <w:top w:val="nil"/>
          <w:left w:val="nil"/>
          <w:bottom w:val="nil"/>
          <w:right w:val="nil"/>
          <w:between w:val="nil"/>
        </w:pBdr>
        <w:spacing w:before="240" w:line="360" w:lineRule="auto"/>
        <w:jc w:val="both"/>
        <w:divId w:val="689375240"/>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Pr="00DA1B13">
        <w:rPr>
          <w:rFonts w:ascii="Palatino Linotype" w:hAnsi="Palatino Linotype" w:cs="Arial"/>
          <w:b/>
          <w:sz w:val="24"/>
          <w:lang w:val="es-ES"/>
        </w:rPr>
        <w:t>00084/ATLAUTLA/IP/2021</w:t>
      </w:r>
      <w:r>
        <w:rPr>
          <w:rFonts w:ascii="Palatino Linotype" w:hAnsi="Palatino Linotype" w:cs="Arial"/>
          <w:b/>
          <w:sz w:val="24"/>
          <w:lang w:val="es-ES"/>
        </w:rPr>
        <w:t xml:space="preserve"> </w:t>
      </w:r>
      <w:r>
        <w:rPr>
          <w:rFonts w:ascii="Palatino Linotype" w:eastAsia="Palatino Linotype" w:hAnsi="Palatino Linotype" w:cs="Palatino Linotype"/>
          <w:color w:val="000000"/>
          <w:sz w:val="24"/>
          <w:szCs w:val="24"/>
        </w:rPr>
        <w:t>que ha sido materia del presente fallo, por lo que este Pleno:</w:t>
      </w:r>
    </w:p>
    <w:p w14:paraId="1A479A88" w14:textId="02604F7F" w:rsidR="00347B3B" w:rsidRPr="00347B3B" w:rsidRDefault="00347B3B" w:rsidP="00347B3B">
      <w:pPr>
        <w:pBdr>
          <w:top w:val="nil"/>
          <w:left w:val="nil"/>
          <w:bottom w:val="nil"/>
          <w:right w:val="nil"/>
          <w:between w:val="nil"/>
        </w:pBdr>
        <w:spacing w:before="240" w:line="360" w:lineRule="auto"/>
        <w:jc w:val="center"/>
        <w:divId w:val="689375240"/>
        <w:rPr>
          <w:rFonts w:ascii="Palatino Linotype" w:eastAsia="Palatino Linotype" w:hAnsi="Palatino Linotype" w:cs="Palatino Linotype"/>
          <w:b/>
          <w:color w:val="000000"/>
          <w:sz w:val="28"/>
          <w:szCs w:val="28"/>
        </w:rPr>
      </w:pPr>
      <w:r w:rsidRPr="00347B3B">
        <w:rPr>
          <w:rFonts w:ascii="Palatino Linotype" w:eastAsia="Palatino Linotype" w:hAnsi="Palatino Linotype" w:cs="Palatino Linotype"/>
          <w:b/>
          <w:color w:val="000000"/>
          <w:sz w:val="28"/>
          <w:szCs w:val="28"/>
        </w:rPr>
        <w:t>R E S U E L V E</w:t>
      </w:r>
    </w:p>
    <w:p w14:paraId="441A9D84" w14:textId="04B72DAF" w:rsidR="00347B3B" w:rsidRPr="00347B3B" w:rsidRDefault="00347B3B" w:rsidP="00347B3B">
      <w:pPr>
        <w:pBdr>
          <w:top w:val="nil"/>
          <w:left w:val="nil"/>
          <w:bottom w:val="nil"/>
          <w:right w:val="nil"/>
          <w:between w:val="nil"/>
        </w:pBdr>
        <w:spacing w:before="240" w:line="360" w:lineRule="auto"/>
        <w:jc w:val="both"/>
        <w:divId w:val="689375240"/>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Pr="00DA1B13">
        <w:rPr>
          <w:rFonts w:ascii="Palatino Linotype" w:hAnsi="Palatino Linotype" w:cs="Arial"/>
          <w:b/>
          <w:sz w:val="24"/>
          <w:lang w:val="es-ES"/>
        </w:rPr>
        <w:t>00084/ATLAUTLA/IP/2021</w:t>
      </w:r>
      <w:r>
        <w:rPr>
          <w:rFonts w:ascii="Palatino Linotype" w:hAnsi="Palatino Linotype" w:cs="Arial"/>
          <w:b/>
          <w:sz w:val="24"/>
          <w:lang w:val="es-ES"/>
        </w:rPr>
        <w:t xml:space="preserve"> </w:t>
      </w:r>
      <w:r>
        <w:rPr>
          <w:rFonts w:ascii="Palatino Linotype" w:eastAsia="Palatino Linotype" w:hAnsi="Palatino Linotype" w:cs="Palatino Linotype"/>
          <w:color w:val="000000"/>
          <w:sz w:val="24"/>
          <w:szCs w:val="24"/>
        </w:rPr>
        <w:t xml:space="preserve">por resultar infundadas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0E6C8E6C" w14:textId="56DA0323" w:rsidR="00347B3B" w:rsidRDefault="00347B3B" w:rsidP="00347B3B">
      <w:pPr>
        <w:pBdr>
          <w:top w:val="nil"/>
          <w:left w:val="nil"/>
          <w:bottom w:val="nil"/>
          <w:right w:val="nil"/>
          <w:between w:val="nil"/>
        </w:pBdr>
        <w:spacing w:before="240" w:line="360" w:lineRule="auto"/>
        <w:jc w:val="both"/>
        <w:divId w:val="689375240"/>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7EF67FB5" w14:textId="518E3026" w:rsidR="00347B3B" w:rsidRDefault="00347B3B" w:rsidP="00347B3B">
      <w:pPr>
        <w:pBdr>
          <w:top w:val="nil"/>
          <w:left w:val="nil"/>
          <w:bottom w:val="nil"/>
          <w:right w:val="nil"/>
          <w:between w:val="nil"/>
        </w:pBdr>
        <w:spacing w:before="240" w:line="360" w:lineRule="auto"/>
        <w:jc w:val="both"/>
        <w:divId w:val="689375240"/>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30872D43" w14:textId="3D3628C3" w:rsidR="00C85967" w:rsidRDefault="00262E40" w:rsidP="00AD095E">
      <w:pPr>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w:t>
      </w:r>
      <w:r w:rsidR="00347B3B">
        <w:rPr>
          <w:rFonts w:ascii="Palatino Linotype" w:hAnsi="Palatino Linotype" w:cs="Arial"/>
          <w:sz w:val="24"/>
          <w:szCs w:val="24"/>
          <w:lang w:val="es-ES"/>
        </w:rPr>
        <w:t>SÉPTIMA</w:t>
      </w:r>
      <w:r>
        <w:rPr>
          <w:rFonts w:ascii="Palatino Linotype" w:hAnsi="Palatino Linotype" w:cs="Arial"/>
          <w:sz w:val="24"/>
          <w:szCs w:val="24"/>
          <w:lang w:val="es-ES"/>
        </w:rPr>
        <w:t xml:space="preserve"> SESIÓN ORDINARIA CELEBRADA EL </w:t>
      </w:r>
      <w:r w:rsidR="00347B3B">
        <w:rPr>
          <w:rFonts w:ascii="Palatino Linotype" w:hAnsi="Palatino Linotype" w:cs="Arial"/>
          <w:sz w:val="24"/>
          <w:szCs w:val="24"/>
          <w:lang w:val="es-ES"/>
        </w:rPr>
        <w:t>VEINTITRÉS</w:t>
      </w:r>
      <w:r>
        <w:rPr>
          <w:rFonts w:ascii="Palatino Linotype" w:hAnsi="Palatino Linotype" w:cs="Arial"/>
          <w:sz w:val="24"/>
          <w:szCs w:val="24"/>
          <w:lang w:val="es-ES"/>
        </w:rPr>
        <w:t xml:space="preserve"> DE FEBRERO DE DOS MIL VEINTIDÓS, ANTE EL SECRETARIO TÉCNICO DEL PLENO, ALEXIS TAPIA RAMÍREZ.------------------------------------</w:t>
      </w:r>
      <w:r w:rsidR="00DA6473">
        <w:rPr>
          <w:rFonts w:ascii="Palatino Linotype" w:hAnsi="Palatino Linotype" w:cs="Arial"/>
          <w:sz w:val="24"/>
          <w:szCs w:val="24"/>
          <w:lang w:val="es-ES"/>
        </w:rPr>
        <w:t>-------------------------------------------------------------------------------------------------------------------------</w:t>
      </w:r>
      <w:r w:rsidR="00C85967" w:rsidRPr="00C85967">
        <w:rPr>
          <w:rFonts w:ascii="Palatino Linotype" w:hAnsi="Palatino Linotype" w:cs="Arial"/>
          <w:sz w:val="24"/>
          <w:szCs w:val="24"/>
          <w:lang w:val="es-ES"/>
        </w:rPr>
        <w:t xml:space="preserve"> </w:t>
      </w:r>
      <w:r w:rsidR="00C85967">
        <w:rPr>
          <w:rFonts w:ascii="Palatino Linotype" w:hAnsi="Palatino Linotype" w:cs="Arial"/>
          <w:sz w:val="24"/>
          <w:szCs w:val="24"/>
          <w:lang w:val="es-ES"/>
        </w:rPr>
        <w:t>-----------------------------------------------------------------------------------------------------------------</w:t>
      </w:r>
    </w:p>
    <w:p w14:paraId="61C69129" w14:textId="77777777" w:rsidR="00C85967" w:rsidRDefault="00C85967" w:rsidP="00AD095E">
      <w:pPr>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w:t>
      </w:r>
    </w:p>
    <w:p w14:paraId="585D9A53" w14:textId="165EBB83" w:rsidR="00262E40" w:rsidRDefault="00490359" w:rsidP="00DA6473">
      <w:pPr>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w:t>
      </w:r>
    </w:p>
    <w:p w14:paraId="19F6516C" w14:textId="77777777" w:rsidR="00262E40" w:rsidRDefault="00262E40" w:rsidP="00262E40">
      <w:pPr>
        <w:spacing w:after="0" w:line="360" w:lineRule="auto"/>
        <w:jc w:val="both"/>
        <w:divId w:val="689375240"/>
        <w:rPr>
          <w:rFonts w:ascii="Palatino Linotype" w:hAnsi="Palatino Linotype" w:cs="Arial"/>
          <w:sz w:val="18"/>
          <w:szCs w:val="18"/>
          <w:lang w:val="es-ES"/>
        </w:rPr>
      </w:pPr>
      <w:r>
        <w:rPr>
          <w:rFonts w:ascii="Palatino Linotype" w:hAnsi="Palatino Linotype" w:cs="Arial"/>
          <w:sz w:val="18"/>
          <w:szCs w:val="18"/>
          <w:lang w:val="es-ES"/>
        </w:rPr>
        <w:t>JMV/CCR/MAEM</w:t>
      </w:r>
    </w:p>
    <w:p w14:paraId="69BF5D02" w14:textId="77777777" w:rsidR="00743155" w:rsidRPr="0065502D" w:rsidRDefault="00743155" w:rsidP="00262E40">
      <w:pPr>
        <w:tabs>
          <w:tab w:val="left" w:pos="709"/>
        </w:tabs>
        <w:spacing w:before="240" w:line="360" w:lineRule="auto"/>
        <w:ind w:right="51"/>
        <w:jc w:val="both"/>
        <w:divId w:val="689375240"/>
        <w:rPr>
          <w:rFonts w:ascii="Palatino Linotype" w:hAnsi="Palatino Linotype" w:cs="Arial"/>
          <w:sz w:val="18"/>
          <w:szCs w:val="18"/>
          <w:lang w:val="es-ES"/>
        </w:rPr>
      </w:pPr>
    </w:p>
    <w:sectPr w:rsidR="00743155" w:rsidRPr="0065502D"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E9AC7" w14:textId="77777777" w:rsidR="00A72954" w:rsidRDefault="00A72954" w:rsidP="00E15E85">
      <w:pPr>
        <w:spacing w:after="0" w:line="240" w:lineRule="auto"/>
      </w:pPr>
      <w:r>
        <w:separator/>
      </w:r>
    </w:p>
  </w:endnote>
  <w:endnote w:type="continuationSeparator" w:id="0">
    <w:p w14:paraId="2ED8E001" w14:textId="77777777" w:rsidR="00A72954" w:rsidRDefault="00A7295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9B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9B7">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9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9B7">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8AF55" w14:textId="77777777" w:rsidR="00A72954" w:rsidRDefault="00A72954" w:rsidP="00E15E85">
      <w:pPr>
        <w:spacing w:after="0" w:line="240" w:lineRule="auto"/>
      </w:pPr>
      <w:r>
        <w:separator/>
      </w:r>
    </w:p>
  </w:footnote>
  <w:footnote w:type="continuationSeparator" w:id="0">
    <w:p w14:paraId="4F782A6C" w14:textId="77777777" w:rsidR="00A72954" w:rsidRDefault="00A72954" w:rsidP="00E15E85">
      <w:pPr>
        <w:spacing w:after="0" w:line="240" w:lineRule="auto"/>
      </w:pPr>
      <w:r>
        <w:continuationSeparator/>
      </w:r>
    </w:p>
  </w:footnote>
  <w:footnote w:id="1">
    <w:p w14:paraId="1B43768B" w14:textId="77777777" w:rsidR="00037081" w:rsidRPr="00615B4B" w:rsidRDefault="00037081" w:rsidP="0003708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6277663" w14:textId="77777777" w:rsidR="00037081" w:rsidRPr="00615B4B" w:rsidRDefault="00037081" w:rsidP="0003708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AD8D20C" w14:textId="77777777" w:rsidR="00347B3B" w:rsidRPr="003D62D2" w:rsidRDefault="00347B3B" w:rsidP="00347B3B">
      <w:pPr>
        <w:pStyle w:val="Textonotapie"/>
        <w:rPr>
          <w:rFonts w:ascii="Palatino Linotype" w:hAnsi="Palatino Linotype"/>
          <w:i/>
          <w:iCs/>
          <w:sz w:val="18"/>
          <w:szCs w:val="18"/>
          <w:lang w:val="es-ES_tradnl"/>
        </w:rPr>
      </w:pPr>
      <w:r w:rsidRPr="003D62D2">
        <w:rPr>
          <w:rStyle w:val="Refdenotaalpie"/>
          <w:rFonts w:ascii="Palatino Linotype" w:hAnsi="Palatino Linotype"/>
          <w:i/>
          <w:iCs/>
          <w:sz w:val="18"/>
          <w:szCs w:val="18"/>
        </w:rPr>
        <w:footnoteRef/>
      </w:r>
      <w:r w:rsidRPr="003D62D2">
        <w:rPr>
          <w:rFonts w:ascii="Palatino Linotype" w:hAnsi="Palatino Linotype"/>
          <w:i/>
          <w:iCs/>
          <w:sz w:val="18"/>
          <w:szCs w:val="18"/>
        </w:rPr>
        <w:t xml:space="preserve"> </w:t>
      </w:r>
      <w:hyperlink r:id="rId3" w:history="1">
        <w:r w:rsidRPr="003D62D2">
          <w:rPr>
            <w:rStyle w:val="Hipervnculo"/>
            <w:rFonts w:ascii="Palatino Linotype" w:hAnsi="Palatino Linotype"/>
            <w:i/>
            <w:iCs/>
            <w:sz w:val="18"/>
            <w:szCs w:val="18"/>
          </w:rPr>
          <w:t>https://dpej.rae.es/lema/ejecutar</w:t>
        </w:r>
      </w:hyperlink>
      <w:r w:rsidRPr="003D62D2">
        <w:rPr>
          <w:rFonts w:ascii="Palatino Linotype" w:hAnsi="Palatino Linotype"/>
          <w:i/>
          <w:iC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78F2DF1" w:rsidR="00E15E85" w:rsidRDefault="00F076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C931A26" wp14:editId="2A041278">
          <wp:simplePos x="0" y="0"/>
          <wp:positionH relativeFrom="page">
            <wp:posOffset>10160</wp:posOffset>
          </wp:positionH>
          <wp:positionV relativeFrom="page">
            <wp:posOffset>67310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F07646">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002D2A0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11C69">
            <w:rPr>
              <w:rFonts w:ascii="Palatino Linotype" w:hAnsi="Palatino Linotype" w:cs="Arial"/>
              <w:bCs/>
              <w:sz w:val="24"/>
              <w:lang w:eastAsia="es-MX"/>
            </w:rPr>
            <w:t>00</w:t>
          </w:r>
          <w:r w:rsidR="00891C09">
            <w:rPr>
              <w:rFonts w:ascii="Palatino Linotype" w:hAnsi="Palatino Linotype" w:cs="Arial"/>
              <w:bCs/>
              <w:sz w:val="24"/>
              <w:lang w:eastAsia="es-MX"/>
            </w:rPr>
            <w:t>5</w:t>
          </w:r>
          <w:r w:rsidR="00711C69">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711C69">
            <w:rPr>
              <w:rFonts w:ascii="Palatino Linotype" w:hAnsi="Palatino Linotype" w:cs="Arial"/>
              <w:bCs/>
              <w:sz w:val="24"/>
              <w:lang w:eastAsia="es-MX"/>
            </w:rPr>
            <w:t>2</w:t>
          </w:r>
        </w:p>
      </w:tc>
    </w:tr>
    <w:tr w:rsidR="00E15E85" w14:paraId="368666D3" w14:textId="77777777" w:rsidTr="00F07646">
      <w:trPr>
        <w:trHeight w:val="242"/>
      </w:trPr>
      <w:tc>
        <w:tcPr>
          <w:tcW w:w="5387" w:type="dxa"/>
          <w:hideMark/>
        </w:tcPr>
        <w:p w14:paraId="0B2A60D2" w14:textId="101EC59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60CCDB83" w:rsidR="00E15E85" w:rsidRDefault="00711C69" w:rsidP="007444C8">
          <w:pPr>
            <w:spacing w:after="120" w:line="256" w:lineRule="auto"/>
            <w:ind w:left="-486" w:right="214" w:firstLine="284"/>
            <w:jc w:val="right"/>
            <w:rPr>
              <w:rFonts w:ascii="Palatino Linotype" w:hAnsi="Palatino Linotype" w:cs="Arial"/>
              <w:szCs w:val="20"/>
            </w:rPr>
          </w:pPr>
          <w:r w:rsidRPr="00711C69">
            <w:rPr>
              <w:rFonts w:ascii="Palatino Linotype" w:hAnsi="Palatino Linotype" w:cs="Arial"/>
              <w:szCs w:val="20"/>
            </w:rPr>
            <w:t xml:space="preserve">Ayuntamiento de </w:t>
          </w:r>
          <w:proofErr w:type="spellStart"/>
          <w:r w:rsidRPr="00711C69">
            <w:rPr>
              <w:rFonts w:ascii="Palatino Linotype" w:hAnsi="Palatino Linotype" w:cs="Arial"/>
              <w:szCs w:val="20"/>
            </w:rPr>
            <w:t>Atlautla</w:t>
          </w:r>
          <w:proofErr w:type="spellEnd"/>
        </w:p>
      </w:tc>
    </w:tr>
    <w:tr w:rsidR="00E15E85" w14:paraId="5435A98B" w14:textId="77777777" w:rsidTr="00F07646">
      <w:trPr>
        <w:trHeight w:val="342"/>
      </w:trPr>
      <w:tc>
        <w:tcPr>
          <w:tcW w:w="5387"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AE7F9F">
      <w:trPr>
        <w:trHeight w:val="227"/>
      </w:trPr>
      <w:tc>
        <w:tcPr>
          <w:tcW w:w="5387" w:type="dxa"/>
          <w:hideMark/>
        </w:tcPr>
        <w:p w14:paraId="20B35CA9" w14:textId="0643A265"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3F368E48"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711C69">
            <w:rPr>
              <w:rFonts w:ascii="Palatino Linotype" w:hAnsi="Palatino Linotype" w:cs="Arial"/>
              <w:bCs/>
              <w:sz w:val="24"/>
              <w:lang w:eastAsia="es-MX"/>
            </w:rPr>
            <w:t>0050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711C69">
            <w:rPr>
              <w:rFonts w:ascii="Palatino Linotype" w:hAnsi="Palatino Linotype" w:cs="Arial"/>
              <w:bCs/>
              <w:sz w:val="24"/>
              <w:lang w:eastAsia="es-MX"/>
            </w:rPr>
            <w:t>2</w:t>
          </w:r>
        </w:p>
      </w:tc>
    </w:tr>
    <w:tr w:rsidR="00E15E85" w14:paraId="13BA9BA8" w14:textId="77777777" w:rsidTr="00AE7F9F">
      <w:trPr>
        <w:trHeight w:val="196"/>
      </w:trPr>
      <w:tc>
        <w:tcPr>
          <w:tcW w:w="5387" w:type="dxa"/>
          <w:hideMark/>
        </w:tcPr>
        <w:p w14:paraId="0F207CD9" w14:textId="77777777" w:rsidR="00E15E85" w:rsidRDefault="00E15E85" w:rsidP="00AE7F9F">
          <w:pPr>
            <w:spacing w:after="120" w:line="256" w:lineRule="auto"/>
            <w:ind w:right="223"/>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091D367A" w:rsidR="00E15E85" w:rsidRPr="00F06FED" w:rsidRDefault="004449B7"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w:t>
          </w:r>
          <w:proofErr w:type="spellEnd"/>
        </w:p>
      </w:tc>
    </w:tr>
    <w:tr w:rsidR="00E15E85" w14:paraId="3AA51E97" w14:textId="77777777" w:rsidTr="00AE7F9F">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44A863EA" w:rsidR="00E15E85" w:rsidRDefault="00711C69" w:rsidP="007444C8">
          <w:pPr>
            <w:spacing w:after="120" w:line="256" w:lineRule="auto"/>
            <w:ind w:left="-495" w:right="214" w:firstLine="567"/>
            <w:jc w:val="right"/>
            <w:rPr>
              <w:rFonts w:ascii="Palatino Linotype" w:hAnsi="Palatino Linotype" w:cs="Arial"/>
              <w:szCs w:val="20"/>
            </w:rPr>
          </w:pPr>
          <w:r w:rsidRPr="00711C69">
            <w:rPr>
              <w:rFonts w:ascii="Palatino Linotype" w:hAnsi="Palatino Linotype" w:cs="Arial"/>
              <w:szCs w:val="20"/>
            </w:rPr>
            <w:t xml:space="preserve">Ayuntamiento de </w:t>
          </w:r>
          <w:proofErr w:type="spellStart"/>
          <w:r w:rsidRPr="00711C69">
            <w:rPr>
              <w:rFonts w:ascii="Palatino Linotype" w:hAnsi="Palatino Linotype" w:cs="Arial"/>
              <w:szCs w:val="20"/>
            </w:rPr>
            <w:t>Atlautla</w:t>
          </w:r>
          <w:proofErr w:type="spellEnd"/>
        </w:p>
      </w:tc>
    </w:tr>
    <w:tr w:rsidR="00E15E85" w14:paraId="4B575BC9" w14:textId="77777777" w:rsidTr="00AE7F9F">
      <w:trPr>
        <w:trHeight w:val="342"/>
      </w:trPr>
      <w:tc>
        <w:tcPr>
          <w:tcW w:w="5387"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099EC210" w:rsidR="00E15E85" w:rsidRDefault="00AE7F9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D050C6" wp14:editId="6790A67D">
          <wp:simplePos x="0" y="0"/>
          <wp:positionH relativeFrom="page">
            <wp:posOffset>11039</wp:posOffset>
          </wp:positionH>
          <wp:positionV relativeFrom="page">
            <wp:posOffset>33265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E880F23"/>
    <w:multiLevelType w:val="hybridMultilevel"/>
    <w:tmpl w:val="1444E2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C85CF1"/>
    <w:multiLevelType w:val="hybridMultilevel"/>
    <w:tmpl w:val="95B01D5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39BE69BD"/>
    <w:multiLevelType w:val="hybridMultilevel"/>
    <w:tmpl w:val="E968DD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541751"/>
    <w:multiLevelType w:val="hybridMultilevel"/>
    <w:tmpl w:val="CC9AAD76"/>
    <w:lvl w:ilvl="0" w:tplc="561E35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8">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3">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9515B9"/>
    <w:multiLevelType w:val="hybridMultilevel"/>
    <w:tmpl w:val="47B2F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A661B9"/>
    <w:multiLevelType w:val="hybridMultilevel"/>
    <w:tmpl w:val="A0B2659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1"/>
  </w:num>
  <w:num w:numId="2">
    <w:abstractNumId w:val="26"/>
  </w:num>
  <w:num w:numId="3">
    <w:abstractNumId w:val="4"/>
  </w:num>
  <w:num w:numId="4">
    <w:abstractNumId w:val="32"/>
  </w:num>
  <w:num w:numId="5">
    <w:abstractNumId w:val="27"/>
  </w:num>
  <w:num w:numId="6">
    <w:abstractNumId w:val="17"/>
  </w:num>
  <w:num w:numId="7">
    <w:abstractNumId w:val="19"/>
  </w:num>
  <w:num w:numId="8">
    <w:abstractNumId w:val="23"/>
  </w:num>
  <w:num w:numId="9">
    <w:abstractNumId w:val="33"/>
  </w:num>
  <w:num w:numId="10">
    <w:abstractNumId w:val="1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9"/>
  </w:num>
  <w:num w:numId="13">
    <w:abstractNumId w:val="31"/>
  </w:num>
  <w:num w:numId="14">
    <w:abstractNumId w:val="0"/>
  </w:num>
  <w:num w:numId="15">
    <w:abstractNumId w:val="12"/>
  </w:num>
  <w:num w:numId="16">
    <w:abstractNumId w:val="8"/>
  </w:num>
  <w:num w:numId="17">
    <w:abstractNumId w:val="30"/>
  </w:num>
  <w:num w:numId="18">
    <w:abstractNumId w:val="2"/>
  </w:num>
  <w:num w:numId="19">
    <w:abstractNumId w:val="28"/>
  </w:num>
  <w:num w:numId="20">
    <w:abstractNumId w:val="6"/>
  </w:num>
  <w:num w:numId="21">
    <w:abstractNumId w:val="16"/>
  </w:num>
  <w:num w:numId="22">
    <w:abstractNumId w:val="14"/>
  </w:num>
  <w:num w:numId="23">
    <w:abstractNumId w:val="21"/>
  </w:num>
  <w:num w:numId="24">
    <w:abstractNumId w:val="7"/>
  </w:num>
  <w:num w:numId="25">
    <w:abstractNumId w:val="1"/>
  </w:num>
  <w:num w:numId="26">
    <w:abstractNumId w:val="22"/>
  </w:num>
  <w:num w:numId="27">
    <w:abstractNumId w:val="3"/>
  </w:num>
  <w:num w:numId="28">
    <w:abstractNumId w:val="20"/>
  </w:num>
  <w:num w:numId="29">
    <w:abstractNumId w:val="9"/>
  </w:num>
  <w:num w:numId="30">
    <w:abstractNumId w:val="24"/>
  </w:num>
  <w:num w:numId="31">
    <w:abstractNumId w:val="5"/>
  </w:num>
  <w:num w:numId="32">
    <w:abstractNumId w:val="15"/>
  </w:num>
  <w:num w:numId="33">
    <w:abstractNumId w:val="25"/>
  </w:num>
  <w:num w:numId="34">
    <w:abstractNumId w:val="1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2297"/>
    <w:rsid w:val="00013BCB"/>
    <w:rsid w:val="00014530"/>
    <w:rsid w:val="00020EE0"/>
    <w:rsid w:val="0002192B"/>
    <w:rsid w:val="000222F7"/>
    <w:rsid w:val="0003050E"/>
    <w:rsid w:val="000329FD"/>
    <w:rsid w:val="00032CF7"/>
    <w:rsid w:val="00035EDB"/>
    <w:rsid w:val="00035F8F"/>
    <w:rsid w:val="00037081"/>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83CFB"/>
    <w:rsid w:val="00092AE8"/>
    <w:rsid w:val="0009369C"/>
    <w:rsid w:val="00094E7D"/>
    <w:rsid w:val="000B00E1"/>
    <w:rsid w:val="000B2E9E"/>
    <w:rsid w:val="000B3319"/>
    <w:rsid w:val="000B44D6"/>
    <w:rsid w:val="000B5898"/>
    <w:rsid w:val="000B5CA4"/>
    <w:rsid w:val="000B7A46"/>
    <w:rsid w:val="000B7E7A"/>
    <w:rsid w:val="000C4D36"/>
    <w:rsid w:val="000C56D5"/>
    <w:rsid w:val="000C59EE"/>
    <w:rsid w:val="000D0BE9"/>
    <w:rsid w:val="000D23C7"/>
    <w:rsid w:val="000D2C0D"/>
    <w:rsid w:val="000D5294"/>
    <w:rsid w:val="000D7FDC"/>
    <w:rsid w:val="000E2FED"/>
    <w:rsid w:val="000E6070"/>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11D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690"/>
    <w:rsid w:val="001B3E5E"/>
    <w:rsid w:val="001C0F7D"/>
    <w:rsid w:val="001C28D0"/>
    <w:rsid w:val="001C3E01"/>
    <w:rsid w:val="001C3F41"/>
    <w:rsid w:val="001C576C"/>
    <w:rsid w:val="001C7069"/>
    <w:rsid w:val="001D1180"/>
    <w:rsid w:val="001E0DD6"/>
    <w:rsid w:val="001E3FC4"/>
    <w:rsid w:val="001E5993"/>
    <w:rsid w:val="001E6DE4"/>
    <w:rsid w:val="001F7CBD"/>
    <w:rsid w:val="002019BD"/>
    <w:rsid w:val="00203DE4"/>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2E40"/>
    <w:rsid w:val="0026534C"/>
    <w:rsid w:val="0026693E"/>
    <w:rsid w:val="002677ED"/>
    <w:rsid w:val="00267DC3"/>
    <w:rsid w:val="00271A1A"/>
    <w:rsid w:val="00272144"/>
    <w:rsid w:val="00272DDD"/>
    <w:rsid w:val="0027329E"/>
    <w:rsid w:val="00275963"/>
    <w:rsid w:val="002824AE"/>
    <w:rsid w:val="00283E9A"/>
    <w:rsid w:val="00287512"/>
    <w:rsid w:val="002902D7"/>
    <w:rsid w:val="00293868"/>
    <w:rsid w:val="00294D34"/>
    <w:rsid w:val="00294E65"/>
    <w:rsid w:val="002A0B8E"/>
    <w:rsid w:val="002A1712"/>
    <w:rsid w:val="002A1820"/>
    <w:rsid w:val="002A2E78"/>
    <w:rsid w:val="002A30B2"/>
    <w:rsid w:val="002A42E4"/>
    <w:rsid w:val="002A6F17"/>
    <w:rsid w:val="002A7397"/>
    <w:rsid w:val="002B05CE"/>
    <w:rsid w:val="002B144D"/>
    <w:rsid w:val="002B1A4F"/>
    <w:rsid w:val="002B1E5E"/>
    <w:rsid w:val="002B66B2"/>
    <w:rsid w:val="002B6FB7"/>
    <w:rsid w:val="002B78A2"/>
    <w:rsid w:val="002C184F"/>
    <w:rsid w:val="002C42B8"/>
    <w:rsid w:val="002C5AC2"/>
    <w:rsid w:val="002C6BFF"/>
    <w:rsid w:val="002D3785"/>
    <w:rsid w:val="002D5ABE"/>
    <w:rsid w:val="002E2183"/>
    <w:rsid w:val="002F03F4"/>
    <w:rsid w:val="002F56EC"/>
    <w:rsid w:val="002F6F2F"/>
    <w:rsid w:val="003011A8"/>
    <w:rsid w:val="0030169E"/>
    <w:rsid w:val="003034F4"/>
    <w:rsid w:val="0030350B"/>
    <w:rsid w:val="0030572C"/>
    <w:rsid w:val="00307CD9"/>
    <w:rsid w:val="0031075F"/>
    <w:rsid w:val="00311114"/>
    <w:rsid w:val="00311958"/>
    <w:rsid w:val="00311C5E"/>
    <w:rsid w:val="00313FE3"/>
    <w:rsid w:val="003160E8"/>
    <w:rsid w:val="00317B8A"/>
    <w:rsid w:val="00320C95"/>
    <w:rsid w:val="003261BD"/>
    <w:rsid w:val="00327444"/>
    <w:rsid w:val="00330A95"/>
    <w:rsid w:val="0033314D"/>
    <w:rsid w:val="003341B0"/>
    <w:rsid w:val="00334E11"/>
    <w:rsid w:val="00337B49"/>
    <w:rsid w:val="00342A59"/>
    <w:rsid w:val="00343929"/>
    <w:rsid w:val="00345C5E"/>
    <w:rsid w:val="0034696E"/>
    <w:rsid w:val="003470B1"/>
    <w:rsid w:val="003474F2"/>
    <w:rsid w:val="00347B3B"/>
    <w:rsid w:val="0035101A"/>
    <w:rsid w:val="00356CFE"/>
    <w:rsid w:val="00357BFC"/>
    <w:rsid w:val="003617D2"/>
    <w:rsid w:val="00363942"/>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AE6"/>
    <w:rsid w:val="003E5264"/>
    <w:rsid w:val="003F1C78"/>
    <w:rsid w:val="003F276B"/>
    <w:rsid w:val="003F6C6C"/>
    <w:rsid w:val="00411827"/>
    <w:rsid w:val="00415CBE"/>
    <w:rsid w:val="00415ED7"/>
    <w:rsid w:val="0041722B"/>
    <w:rsid w:val="00417B15"/>
    <w:rsid w:val="0042378C"/>
    <w:rsid w:val="004254FE"/>
    <w:rsid w:val="004275EB"/>
    <w:rsid w:val="00436187"/>
    <w:rsid w:val="00437C82"/>
    <w:rsid w:val="00437E85"/>
    <w:rsid w:val="00441A50"/>
    <w:rsid w:val="00444554"/>
    <w:rsid w:val="004449B7"/>
    <w:rsid w:val="00444BCE"/>
    <w:rsid w:val="00454C8E"/>
    <w:rsid w:val="004565CD"/>
    <w:rsid w:val="00461E12"/>
    <w:rsid w:val="0046519C"/>
    <w:rsid w:val="00470583"/>
    <w:rsid w:val="00473BDE"/>
    <w:rsid w:val="004867DE"/>
    <w:rsid w:val="00486FE1"/>
    <w:rsid w:val="00487F76"/>
    <w:rsid w:val="00490359"/>
    <w:rsid w:val="004920D8"/>
    <w:rsid w:val="00492244"/>
    <w:rsid w:val="004931E7"/>
    <w:rsid w:val="00497466"/>
    <w:rsid w:val="004A2BFB"/>
    <w:rsid w:val="004A3A97"/>
    <w:rsid w:val="004A3D11"/>
    <w:rsid w:val="004A4E4D"/>
    <w:rsid w:val="004B0DD1"/>
    <w:rsid w:val="004B174B"/>
    <w:rsid w:val="004C0C26"/>
    <w:rsid w:val="004C3693"/>
    <w:rsid w:val="004D1468"/>
    <w:rsid w:val="004D2991"/>
    <w:rsid w:val="004D352A"/>
    <w:rsid w:val="004D6125"/>
    <w:rsid w:val="004D77F4"/>
    <w:rsid w:val="004E1AD2"/>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63EAA"/>
    <w:rsid w:val="005733EB"/>
    <w:rsid w:val="00574CEC"/>
    <w:rsid w:val="0057576D"/>
    <w:rsid w:val="00576CDD"/>
    <w:rsid w:val="00582599"/>
    <w:rsid w:val="0058641D"/>
    <w:rsid w:val="005869CB"/>
    <w:rsid w:val="00586E9F"/>
    <w:rsid w:val="005A7D62"/>
    <w:rsid w:val="005B1DF4"/>
    <w:rsid w:val="005B7D33"/>
    <w:rsid w:val="005D0023"/>
    <w:rsid w:val="005D17CF"/>
    <w:rsid w:val="005D2F94"/>
    <w:rsid w:val="005D3545"/>
    <w:rsid w:val="005D4A7F"/>
    <w:rsid w:val="005E4E2F"/>
    <w:rsid w:val="005E601C"/>
    <w:rsid w:val="005E61EA"/>
    <w:rsid w:val="005F014F"/>
    <w:rsid w:val="005F27DF"/>
    <w:rsid w:val="005F32D2"/>
    <w:rsid w:val="005F4120"/>
    <w:rsid w:val="005F4C74"/>
    <w:rsid w:val="00602AC8"/>
    <w:rsid w:val="00605599"/>
    <w:rsid w:val="006061EB"/>
    <w:rsid w:val="00611509"/>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3DD2"/>
    <w:rsid w:val="00654533"/>
    <w:rsid w:val="00654B56"/>
    <w:rsid w:val="0065502D"/>
    <w:rsid w:val="00664C93"/>
    <w:rsid w:val="00664CA7"/>
    <w:rsid w:val="00664E3A"/>
    <w:rsid w:val="00667DE6"/>
    <w:rsid w:val="00673CFD"/>
    <w:rsid w:val="00676D26"/>
    <w:rsid w:val="00680423"/>
    <w:rsid w:val="006866FB"/>
    <w:rsid w:val="00687654"/>
    <w:rsid w:val="00690A52"/>
    <w:rsid w:val="006940E8"/>
    <w:rsid w:val="006A1167"/>
    <w:rsid w:val="006A3CD5"/>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E7B86"/>
    <w:rsid w:val="006F1EF7"/>
    <w:rsid w:val="006F245F"/>
    <w:rsid w:val="006F2EA8"/>
    <w:rsid w:val="006F46D5"/>
    <w:rsid w:val="006F5D1D"/>
    <w:rsid w:val="007003B3"/>
    <w:rsid w:val="00702AB3"/>
    <w:rsid w:val="00703EF7"/>
    <w:rsid w:val="00706F94"/>
    <w:rsid w:val="00707CD8"/>
    <w:rsid w:val="0071132A"/>
    <w:rsid w:val="00711C69"/>
    <w:rsid w:val="00712DB8"/>
    <w:rsid w:val="007135C5"/>
    <w:rsid w:val="00713FF9"/>
    <w:rsid w:val="0071577B"/>
    <w:rsid w:val="0071620F"/>
    <w:rsid w:val="007222CB"/>
    <w:rsid w:val="00723698"/>
    <w:rsid w:val="00732C05"/>
    <w:rsid w:val="007366F7"/>
    <w:rsid w:val="00737CA0"/>
    <w:rsid w:val="0074024F"/>
    <w:rsid w:val="00743155"/>
    <w:rsid w:val="007444C8"/>
    <w:rsid w:val="0075133B"/>
    <w:rsid w:val="00755099"/>
    <w:rsid w:val="00760FAB"/>
    <w:rsid w:val="00762402"/>
    <w:rsid w:val="00763924"/>
    <w:rsid w:val="007660F9"/>
    <w:rsid w:val="00767D1D"/>
    <w:rsid w:val="007703CB"/>
    <w:rsid w:val="00772FE5"/>
    <w:rsid w:val="0077680C"/>
    <w:rsid w:val="00777AD7"/>
    <w:rsid w:val="00777EDB"/>
    <w:rsid w:val="0078381D"/>
    <w:rsid w:val="00784FE7"/>
    <w:rsid w:val="0079194D"/>
    <w:rsid w:val="00792193"/>
    <w:rsid w:val="00793344"/>
    <w:rsid w:val="00793FB4"/>
    <w:rsid w:val="007A0267"/>
    <w:rsid w:val="007A08FB"/>
    <w:rsid w:val="007A1EFA"/>
    <w:rsid w:val="007A31F8"/>
    <w:rsid w:val="007A38E9"/>
    <w:rsid w:val="007A553D"/>
    <w:rsid w:val="007A60F7"/>
    <w:rsid w:val="007B5366"/>
    <w:rsid w:val="007B5A19"/>
    <w:rsid w:val="007B7A2B"/>
    <w:rsid w:val="007C07D7"/>
    <w:rsid w:val="007C1445"/>
    <w:rsid w:val="007C3ED0"/>
    <w:rsid w:val="007C5165"/>
    <w:rsid w:val="007D276C"/>
    <w:rsid w:val="007D297F"/>
    <w:rsid w:val="007D48FA"/>
    <w:rsid w:val="007D7128"/>
    <w:rsid w:val="007E2959"/>
    <w:rsid w:val="007E7D01"/>
    <w:rsid w:val="007F5FC9"/>
    <w:rsid w:val="0080557E"/>
    <w:rsid w:val="0081693B"/>
    <w:rsid w:val="00817398"/>
    <w:rsid w:val="00822C7B"/>
    <w:rsid w:val="008265FF"/>
    <w:rsid w:val="008338A8"/>
    <w:rsid w:val="00834F4B"/>
    <w:rsid w:val="0084425F"/>
    <w:rsid w:val="00845C1C"/>
    <w:rsid w:val="00851AC8"/>
    <w:rsid w:val="0085246F"/>
    <w:rsid w:val="00857F9A"/>
    <w:rsid w:val="00860F0A"/>
    <w:rsid w:val="008626ED"/>
    <w:rsid w:val="00871B5D"/>
    <w:rsid w:val="00872278"/>
    <w:rsid w:val="00873D78"/>
    <w:rsid w:val="00873EF8"/>
    <w:rsid w:val="00874446"/>
    <w:rsid w:val="00875499"/>
    <w:rsid w:val="00876A3F"/>
    <w:rsid w:val="00881D0D"/>
    <w:rsid w:val="008904FC"/>
    <w:rsid w:val="00891C09"/>
    <w:rsid w:val="00894CC1"/>
    <w:rsid w:val="00895A18"/>
    <w:rsid w:val="008A0C8F"/>
    <w:rsid w:val="008A12F6"/>
    <w:rsid w:val="008A1EB8"/>
    <w:rsid w:val="008A3EAB"/>
    <w:rsid w:val="008A4CC1"/>
    <w:rsid w:val="008A560C"/>
    <w:rsid w:val="008A630F"/>
    <w:rsid w:val="008A7A86"/>
    <w:rsid w:val="008B0615"/>
    <w:rsid w:val="008B34EC"/>
    <w:rsid w:val="008B70D8"/>
    <w:rsid w:val="008C2D55"/>
    <w:rsid w:val="008C69FF"/>
    <w:rsid w:val="008D33FE"/>
    <w:rsid w:val="008D76C4"/>
    <w:rsid w:val="008D791A"/>
    <w:rsid w:val="008E0DD2"/>
    <w:rsid w:val="008E0E21"/>
    <w:rsid w:val="008E1726"/>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DBD"/>
    <w:rsid w:val="00953FD1"/>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05CE"/>
    <w:rsid w:val="009B4889"/>
    <w:rsid w:val="009B76BF"/>
    <w:rsid w:val="009C2AB7"/>
    <w:rsid w:val="009C75A5"/>
    <w:rsid w:val="009D427C"/>
    <w:rsid w:val="009D46DD"/>
    <w:rsid w:val="009D4C08"/>
    <w:rsid w:val="009D5FCB"/>
    <w:rsid w:val="009D666C"/>
    <w:rsid w:val="009E3B36"/>
    <w:rsid w:val="009E5649"/>
    <w:rsid w:val="009F0C8C"/>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817"/>
    <w:rsid w:val="00A34960"/>
    <w:rsid w:val="00A34A45"/>
    <w:rsid w:val="00A401A6"/>
    <w:rsid w:val="00A41693"/>
    <w:rsid w:val="00A432E8"/>
    <w:rsid w:val="00A447F3"/>
    <w:rsid w:val="00A459D0"/>
    <w:rsid w:val="00A46AA9"/>
    <w:rsid w:val="00A655A5"/>
    <w:rsid w:val="00A70873"/>
    <w:rsid w:val="00A70BE5"/>
    <w:rsid w:val="00A72954"/>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B6AF5"/>
    <w:rsid w:val="00AC0B2C"/>
    <w:rsid w:val="00AC1215"/>
    <w:rsid w:val="00AC1D50"/>
    <w:rsid w:val="00AC4880"/>
    <w:rsid w:val="00AC5FA1"/>
    <w:rsid w:val="00AD2790"/>
    <w:rsid w:val="00AD52F3"/>
    <w:rsid w:val="00AE063D"/>
    <w:rsid w:val="00AE1180"/>
    <w:rsid w:val="00AE2701"/>
    <w:rsid w:val="00AE6C3B"/>
    <w:rsid w:val="00AE7232"/>
    <w:rsid w:val="00AE7F9F"/>
    <w:rsid w:val="00AF2CBB"/>
    <w:rsid w:val="00AF4ACD"/>
    <w:rsid w:val="00B020D7"/>
    <w:rsid w:val="00B040DA"/>
    <w:rsid w:val="00B052B4"/>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D69"/>
    <w:rsid w:val="00B66DDA"/>
    <w:rsid w:val="00B67466"/>
    <w:rsid w:val="00B74369"/>
    <w:rsid w:val="00B75085"/>
    <w:rsid w:val="00B75682"/>
    <w:rsid w:val="00B81B30"/>
    <w:rsid w:val="00B828E9"/>
    <w:rsid w:val="00B8412B"/>
    <w:rsid w:val="00B86E3B"/>
    <w:rsid w:val="00B90BC9"/>
    <w:rsid w:val="00B95BA7"/>
    <w:rsid w:val="00B964C6"/>
    <w:rsid w:val="00BA225C"/>
    <w:rsid w:val="00BA2458"/>
    <w:rsid w:val="00BA2908"/>
    <w:rsid w:val="00BA2DC5"/>
    <w:rsid w:val="00BA3098"/>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311E"/>
    <w:rsid w:val="00C06006"/>
    <w:rsid w:val="00C0684A"/>
    <w:rsid w:val="00C070E4"/>
    <w:rsid w:val="00C079E3"/>
    <w:rsid w:val="00C13508"/>
    <w:rsid w:val="00C13638"/>
    <w:rsid w:val="00C13DE9"/>
    <w:rsid w:val="00C16071"/>
    <w:rsid w:val="00C1645F"/>
    <w:rsid w:val="00C16C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561B"/>
    <w:rsid w:val="00C85815"/>
    <w:rsid w:val="00C85967"/>
    <w:rsid w:val="00C943CF"/>
    <w:rsid w:val="00CA3C0C"/>
    <w:rsid w:val="00CA5DA8"/>
    <w:rsid w:val="00CA79BC"/>
    <w:rsid w:val="00CA7BDA"/>
    <w:rsid w:val="00CB4F7F"/>
    <w:rsid w:val="00CB6A1B"/>
    <w:rsid w:val="00CD2F09"/>
    <w:rsid w:val="00CD55BD"/>
    <w:rsid w:val="00CD7242"/>
    <w:rsid w:val="00CE0F79"/>
    <w:rsid w:val="00CE195D"/>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1E54"/>
    <w:rsid w:val="00D8485C"/>
    <w:rsid w:val="00D86447"/>
    <w:rsid w:val="00D86881"/>
    <w:rsid w:val="00D874D8"/>
    <w:rsid w:val="00D9010D"/>
    <w:rsid w:val="00D95936"/>
    <w:rsid w:val="00D96385"/>
    <w:rsid w:val="00D96638"/>
    <w:rsid w:val="00D97375"/>
    <w:rsid w:val="00DA0F80"/>
    <w:rsid w:val="00DA1B13"/>
    <w:rsid w:val="00DA1E1C"/>
    <w:rsid w:val="00DA598F"/>
    <w:rsid w:val="00DA6473"/>
    <w:rsid w:val="00DB032D"/>
    <w:rsid w:val="00DB584E"/>
    <w:rsid w:val="00DB6BBE"/>
    <w:rsid w:val="00DB731A"/>
    <w:rsid w:val="00DC12D8"/>
    <w:rsid w:val="00DC2682"/>
    <w:rsid w:val="00DC3B85"/>
    <w:rsid w:val="00DC4C5B"/>
    <w:rsid w:val="00DC6685"/>
    <w:rsid w:val="00DD0172"/>
    <w:rsid w:val="00DD05F2"/>
    <w:rsid w:val="00DD06D5"/>
    <w:rsid w:val="00DD0B1D"/>
    <w:rsid w:val="00DD0F9F"/>
    <w:rsid w:val="00DD13E2"/>
    <w:rsid w:val="00DD16A6"/>
    <w:rsid w:val="00DD1745"/>
    <w:rsid w:val="00DE0D87"/>
    <w:rsid w:val="00DE34D6"/>
    <w:rsid w:val="00DE404C"/>
    <w:rsid w:val="00DE6EF1"/>
    <w:rsid w:val="00DF155A"/>
    <w:rsid w:val="00DF5AFA"/>
    <w:rsid w:val="00E001CC"/>
    <w:rsid w:val="00E00AE3"/>
    <w:rsid w:val="00E02B4C"/>
    <w:rsid w:val="00E039B7"/>
    <w:rsid w:val="00E10982"/>
    <w:rsid w:val="00E10DEE"/>
    <w:rsid w:val="00E158AD"/>
    <w:rsid w:val="00E15E85"/>
    <w:rsid w:val="00E168CB"/>
    <w:rsid w:val="00E20DFF"/>
    <w:rsid w:val="00E221C1"/>
    <w:rsid w:val="00E23C7A"/>
    <w:rsid w:val="00E25CE1"/>
    <w:rsid w:val="00E30AF5"/>
    <w:rsid w:val="00E30B2C"/>
    <w:rsid w:val="00E34874"/>
    <w:rsid w:val="00E34FA5"/>
    <w:rsid w:val="00E372DA"/>
    <w:rsid w:val="00E43395"/>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07646"/>
    <w:rsid w:val="00F10E76"/>
    <w:rsid w:val="00F324A3"/>
    <w:rsid w:val="00F3348A"/>
    <w:rsid w:val="00F342A1"/>
    <w:rsid w:val="00F433DC"/>
    <w:rsid w:val="00F46209"/>
    <w:rsid w:val="00F465DC"/>
    <w:rsid w:val="00F54F56"/>
    <w:rsid w:val="00F645AD"/>
    <w:rsid w:val="00F65165"/>
    <w:rsid w:val="00F66C2B"/>
    <w:rsid w:val="00F6761B"/>
    <w:rsid w:val="00F72E4A"/>
    <w:rsid w:val="00F73864"/>
    <w:rsid w:val="00F77632"/>
    <w:rsid w:val="00F812A0"/>
    <w:rsid w:val="00F84072"/>
    <w:rsid w:val="00F87F64"/>
    <w:rsid w:val="00F9478E"/>
    <w:rsid w:val="00F9756D"/>
    <w:rsid w:val="00FA03E9"/>
    <w:rsid w:val="00FA1E45"/>
    <w:rsid w:val="00FA2877"/>
    <w:rsid w:val="00FA4259"/>
    <w:rsid w:val="00FA7239"/>
    <w:rsid w:val="00FB12D0"/>
    <w:rsid w:val="00FB16F9"/>
    <w:rsid w:val="00FB42C9"/>
    <w:rsid w:val="00FC2F6B"/>
    <w:rsid w:val="00FC58BE"/>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C5F"/>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64">
      <w:bodyDiv w:val="1"/>
      <w:marLeft w:val="0"/>
      <w:marRight w:val="0"/>
      <w:marTop w:val="0"/>
      <w:marBottom w:val="0"/>
      <w:divBdr>
        <w:top w:val="none" w:sz="0" w:space="0" w:color="auto"/>
        <w:left w:val="none" w:sz="0" w:space="0" w:color="auto"/>
        <w:bottom w:val="none" w:sz="0" w:space="0" w:color="auto"/>
        <w:right w:val="none" w:sz="0" w:space="0" w:color="auto"/>
      </w:divBdr>
      <w:divsChild>
        <w:div w:id="1396010886">
          <w:marLeft w:val="0"/>
          <w:marRight w:val="0"/>
          <w:marTop w:val="0"/>
          <w:marBottom w:val="0"/>
          <w:divBdr>
            <w:top w:val="none" w:sz="0" w:space="0" w:color="auto"/>
            <w:left w:val="none" w:sz="0" w:space="0" w:color="auto"/>
            <w:bottom w:val="none" w:sz="0" w:space="0" w:color="auto"/>
            <w:right w:val="none" w:sz="0" w:space="0" w:color="auto"/>
          </w:divBdr>
          <w:divsChild>
            <w:div w:id="165630880">
              <w:marLeft w:val="0"/>
              <w:marRight w:val="0"/>
              <w:marTop w:val="0"/>
              <w:marBottom w:val="0"/>
              <w:divBdr>
                <w:top w:val="none" w:sz="0" w:space="0" w:color="auto"/>
                <w:left w:val="none" w:sz="0" w:space="0" w:color="auto"/>
                <w:bottom w:val="none" w:sz="0" w:space="0" w:color="auto"/>
                <w:right w:val="none" w:sz="0" w:space="0" w:color="auto"/>
              </w:divBdr>
              <w:divsChild>
                <w:div w:id="1671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665825">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2406811">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182271">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121493">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3937350">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092750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7241056">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51405">
      <w:bodyDiv w:val="1"/>
      <w:marLeft w:val="0"/>
      <w:marRight w:val="0"/>
      <w:marTop w:val="0"/>
      <w:marBottom w:val="0"/>
      <w:divBdr>
        <w:top w:val="none" w:sz="0" w:space="0" w:color="auto"/>
        <w:left w:val="none" w:sz="0" w:space="0" w:color="auto"/>
        <w:bottom w:val="none" w:sz="0" w:space="0" w:color="auto"/>
        <w:right w:val="none" w:sz="0" w:space="0" w:color="auto"/>
      </w:divBdr>
    </w:div>
    <w:div w:id="533428325">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57926077">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77334278">
          <w:marLeft w:val="0"/>
          <w:marRight w:val="0"/>
          <w:marTop w:val="0"/>
          <w:marBottom w:val="0"/>
          <w:divBdr>
            <w:top w:val="none" w:sz="0" w:space="0" w:color="auto"/>
            <w:left w:val="none" w:sz="0" w:space="0" w:color="auto"/>
            <w:bottom w:val="none" w:sz="0" w:space="0" w:color="auto"/>
            <w:right w:val="none" w:sz="0" w:space="0" w:color="auto"/>
          </w:divBdr>
        </w:div>
        <w:div w:id="1227959785">
          <w:marLeft w:val="0"/>
          <w:marRight w:val="0"/>
          <w:marTop w:val="0"/>
          <w:marBottom w:val="0"/>
          <w:divBdr>
            <w:top w:val="none" w:sz="0" w:space="0" w:color="auto"/>
            <w:left w:val="none" w:sz="0" w:space="0" w:color="auto"/>
            <w:bottom w:val="none" w:sz="0" w:space="0" w:color="auto"/>
            <w:right w:val="none" w:sz="0" w:space="0" w:color="auto"/>
          </w:divBdr>
        </w:div>
        <w:div w:id="1428192859">
          <w:marLeft w:val="0"/>
          <w:marRight w:val="0"/>
          <w:marTop w:val="0"/>
          <w:marBottom w:val="0"/>
          <w:divBdr>
            <w:top w:val="none" w:sz="0" w:space="0" w:color="auto"/>
            <w:left w:val="none" w:sz="0" w:space="0" w:color="auto"/>
            <w:bottom w:val="none" w:sz="0" w:space="0" w:color="auto"/>
            <w:right w:val="none" w:sz="0" w:space="0" w:color="auto"/>
          </w:divBdr>
        </w:div>
        <w:div w:id="559829827">
          <w:marLeft w:val="0"/>
          <w:marRight w:val="0"/>
          <w:marTop w:val="0"/>
          <w:marBottom w:val="0"/>
          <w:divBdr>
            <w:top w:val="none" w:sz="0" w:space="0" w:color="auto"/>
            <w:left w:val="none" w:sz="0" w:space="0" w:color="auto"/>
            <w:bottom w:val="none" w:sz="0" w:space="0" w:color="auto"/>
            <w:right w:val="none" w:sz="0" w:space="0" w:color="auto"/>
          </w:divBdr>
        </w:div>
        <w:div w:id="1357853114">
          <w:marLeft w:val="0"/>
          <w:marRight w:val="0"/>
          <w:marTop w:val="0"/>
          <w:marBottom w:val="0"/>
          <w:divBdr>
            <w:top w:val="none" w:sz="0" w:space="0" w:color="auto"/>
            <w:left w:val="none" w:sz="0" w:space="0" w:color="auto"/>
            <w:bottom w:val="none" w:sz="0" w:space="0" w:color="auto"/>
            <w:right w:val="none" w:sz="0" w:space="0" w:color="auto"/>
          </w:divBdr>
        </w:div>
        <w:div w:id="1490905164">
          <w:marLeft w:val="0"/>
          <w:marRight w:val="0"/>
          <w:marTop w:val="0"/>
          <w:marBottom w:val="0"/>
          <w:divBdr>
            <w:top w:val="none" w:sz="0" w:space="0" w:color="auto"/>
            <w:left w:val="none" w:sz="0" w:space="0" w:color="auto"/>
            <w:bottom w:val="none" w:sz="0" w:space="0" w:color="auto"/>
            <w:right w:val="none" w:sz="0" w:space="0" w:color="auto"/>
          </w:divBdr>
          <w:divsChild>
            <w:div w:id="96759665">
              <w:marLeft w:val="0"/>
              <w:marRight w:val="0"/>
              <w:marTop w:val="0"/>
              <w:marBottom w:val="0"/>
              <w:divBdr>
                <w:top w:val="none" w:sz="0" w:space="0" w:color="auto"/>
                <w:left w:val="none" w:sz="0" w:space="0" w:color="auto"/>
                <w:bottom w:val="none" w:sz="0" w:space="0" w:color="auto"/>
                <w:right w:val="none" w:sz="0" w:space="0" w:color="auto"/>
              </w:divBdr>
              <w:divsChild>
                <w:div w:id="1071804557">
                  <w:marLeft w:val="0"/>
                  <w:marRight w:val="0"/>
                  <w:marTop w:val="0"/>
                  <w:marBottom w:val="0"/>
                  <w:divBdr>
                    <w:top w:val="none" w:sz="0" w:space="0" w:color="auto"/>
                    <w:left w:val="none" w:sz="0" w:space="0" w:color="auto"/>
                    <w:bottom w:val="none" w:sz="0" w:space="0" w:color="auto"/>
                    <w:right w:val="none" w:sz="0" w:space="0" w:color="auto"/>
                  </w:divBdr>
                  <w:divsChild>
                    <w:div w:id="11097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3765">
          <w:marLeft w:val="0"/>
          <w:marRight w:val="0"/>
          <w:marTop w:val="0"/>
          <w:marBottom w:val="0"/>
          <w:divBdr>
            <w:top w:val="none" w:sz="0" w:space="0" w:color="auto"/>
            <w:left w:val="none" w:sz="0" w:space="0" w:color="auto"/>
            <w:bottom w:val="none" w:sz="0" w:space="0" w:color="auto"/>
            <w:right w:val="none" w:sz="0" w:space="0" w:color="auto"/>
          </w:divBdr>
          <w:divsChild>
            <w:div w:id="882592939">
              <w:marLeft w:val="0"/>
              <w:marRight w:val="0"/>
              <w:marTop w:val="0"/>
              <w:marBottom w:val="0"/>
              <w:divBdr>
                <w:top w:val="none" w:sz="0" w:space="0" w:color="auto"/>
                <w:left w:val="none" w:sz="0" w:space="0" w:color="auto"/>
                <w:bottom w:val="none" w:sz="0" w:space="0" w:color="auto"/>
                <w:right w:val="none" w:sz="0" w:space="0" w:color="auto"/>
              </w:divBdr>
              <w:divsChild>
                <w:div w:id="237058747">
                  <w:marLeft w:val="0"/>
                  <w:marRight w:val="0"/>
                  <w:marTop w:val="0"/>
                  <w:marBottom w:val="0"/>
                  <w:divBdr>
                    <w:top w:val="none" w:sz="0" w:space="0" w:color="auto"/>
                    <w:left w:val="none" w:sz="0" w:space="0" w:color="auto"/>
                    <w:bottom w:val="none" w:sz="0" w:space="0" w:color="auto"/>
                    <w:right w:val="none" w:sz="0" w:space="0" w:color="auto"/>
                  </w:divBdr>
                  <w:divsChild>
                    <w:div w:id="5569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3558">
          <w:marLeft w:val="0"/>
          <w:marRight w:val="0"/>
          <w:marTop w:val="0"/>
          <w:marBottom w:val="0"/>
          <w:divBdr>
            <w:top w:val="none" w:sz="0" w:space="0" w:color="auto"/>
            <w:left w:val="none" w:sz="0" w:space="0" w:color="auto"/>
            <w:bottom w:val="none" w:sz="0" w:space="0" w:color="auto"/>
            <w:right w:val="none" w:sz="0" w:space="0" w:color="auto"/>
          </w:divBdr>
          <w:divsChild>
            <w:div w:id="915630910">
              <w:marLeft w:val="0"/>
              <w:marRight w:val="0"/>
              <w:marTop w:val="0"/>
              <w:marBottom w:val="0"/>
              <w:divBdr>
                <w:top w:val="none" w:sz="0" w:space="0" w:color="auto"/>
                <w:left w:val="none" w:sz="0" w:space="0" w:color="auto"/>
                <w:bottom w:val="none" w:sz="0" w:space="0" w:color="auto"/>
                <w:right w:val="none" w:sz="0" w:space="0" w:color="auto"/>
              </w:divBdr>
              <w:divsChild>
                <w:div w:id="96873890">
                  <w:marLeft w:val="0"/>
                  <w:marRight w:val="0"/>
                  <w:marTop w:val="0"/>
                  <w:marBottom w:val="0"/>
                  <w:divBdr>
                    <w:top w:val="none" w:sz="0" w:space="0" w:color="auto"/>
                    <w:left w:val="none" w:sz="0" w:space="0" w:color="auto"/>
                    <w:bottom w:val="none" w:sz="0" w:space="0" w:color="auto"/>
                    <w:right w:val="none" w:sz="0" w:space="0" w:color="auto"/>
                  </w:divBdr>
                  <w:divsChild>
                    <w:div w:id="11920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69154556">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2201845">
      <w:bodyDiv w:val="1"/>
      <w:marLeft w:val="0"/>
      <w:marRight w:val="0"/>
      <w:marTop w:val="0"/>
      <w:marBottom w:val="0"/>
      <w:divBdr>
        <w:top w:val="none" w:sz="0" w:space="0" w:color="auto"/>
        <w:left w:val="none" w:sz="0" w:space="0" w:color="auto"/>
        <w:bottom w:val="none" w:sz="0" w:space="0" w:color="auto"/>
        <w:right w:val="none" w:sz="0" w:space="0" w:color="auto"/>
      </w:divBdr>
    </w:div>
    <w:div w:id="125922036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2276378">
      <w:bodyDiv w:val="1"/>
      <w:marLeft w:val="0"/>
      <w:marRight w:val="0"/>
      <w:marTop w:val="0"/>
      <w:marBottom w:val="0"/>
      <w:divBdr>
        <w:top w:val="none" w:sz="0" w:space="0" w:color="auto"/>
        <w:left w:val="none" w:sz="0" w:space="0" w:color="auto"/>
        <w:bottom w:val="none" w:sz="0" w:space="0" w:color="auto"/>
        <w:right w:val="none" w:sz="0" w:space="0" w:color="auto"/>
      </w:divBdr>
    </w:div>
    <w:div w:id="127926319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3537842">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1178354">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4244909">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504514">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1741148">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pej.rae.es/lema/ejecutar"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0102-D982-4FF4-B469-C94DD40C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2773</TotalTime>
  <Pages>22</Pages>
  <Words>5396</Words>
  <Characters>29679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135</cp:revision>
  <cp:lastPrinted>2020-02-13T19:37:00Z</cp:lastPrinted>
  <dcterms:created xsi:type="dcterms:W3CDTF">2021-06-12T08:40:00Z</dcterms:created>
  <dcterms:modified xsi:type="dcterms:W3CDTF">2022-03-05T03:36:00Z</dcterms:modified>
</cp:coreProperties>
</file>