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354ACAAD" w:rsidR="00E15E85" w:rsidRPr="0075133B" w:rsidRDefault="00FA723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75133B">
        <w:rPr>
          <w:rFonts w:ascii="Palatino Linotype" w:eastAsia="Times New Roman" w:hAnsi="Palatino Linotype" w:cs="Arial"/>
          <w:color w:val="000000"/>
          <w:sz w:val="24"/>
          <w:szCs w:val="24"/>
          <w:lang w:val="es-ES" w:eastAsia="es-MX"/>
        </w:rPr>
        <w:t xml:space="preserve"> </w:t>
      </w:r>
      <w:r w:rsidR="00E15E85" w:rsidRPr="0075133B">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75133B">
        <w:rPr>
          <w:rFonts w:ascii="Palatino Linotype" w:eastAsia="Times New Roman" w:hAnsi="Palatino Linotype" w:cs="Arial"/>
          <w:color w:val="000000"/>
          <w:sz w:val="24"/>
          <w:szCs w:val="24"/>
          <w:lang w:val="es-ES" w:eastAsia="es-MX"/>
        </w:rPr>
        <w:t xml:space="preserve"> </w:t>
      </w:r>
      <w:r w:rsidR="00363942" w:rsidRPr="0075133B">
        <w:rPr>
          <w:rFonts w:ascii="Palatino Linotype" w:eastAsia="Times New Roman" w:hAnsi="Palatino Linotype" w:cs="Arial"/>
          <w:color w:val="000000"/>
          <w:sz w:val="24"/>
          <w:szCs w:val="24"/>
          <w:lang w:val="es-ES" w:eastAsia="es-MX"/>
        </w:rPr>
        <w:t>veintis</w:t>
      </w:r>
      <w:r w:rsidR="00743155">
        <w:rPr>
          <w:rFonts w:ascii="Palatino Linotype" w:eastAsia="Times New Roman" w:hAnsi="Palatino Linotype" w:cs="Arial"/>
          <w:color w:val="000000"/>
          <w:sz w:val="24"/>
          <w:szCs w:val="24"/>
          <w:lang w:val="es-ES" w:eastAsia="es-MX"/>
        </w:rPr>
        <w:t>iete</w:t>
      </w:r>
      <w:r w:rsidR="00363942" w:rsidRPr="0075133B">
        <w:rPr>
          <w:rFonts w:ascii="Palatino Linotype" w:eastAsia="Times New Roman" w:hAnsi="Palatino Linotype" w:cs="Arial"/>
          <w:color w:val="000000"/>
          <w:sz w:val="24"/>
          <w:szCs w:val="24"/>
          <w:lang w:val="es-ES" w:eastAsia="es-MX"/>
        </w:rPr>
        <w:t xml:space="preserve"> de enero de dos mil veintidós</w:t>
      </w:r>
      <w:r w:rsidR="00E15E85" w:rsidRPr="0075133B">
        <w:rPr>
          <w:rFonts w:ascii="Palatino Linotype" w:eastAsia="Times New Roman" w:hAnsi="Palatino Linotype" w:cs="Arial"/>
          <w:color w:val="000000"/>
          <w:sz w:val="24"/>
          <w:szCs w:val="24"/>
          <w:lang w:val="es-ES" w:eastAsia="es-MX"/>
        </w:rPr>
        <w:t>.</w:t>
      </w:r>
    </w:p>
    <w:p w14:paraId="071B2493" w14:textId="2BB91B31" w:rsidR="00E15E85" w:rsidRPr="0075133B" w:rsidRDefault="00E15E85" w:rsidP="007444C8">
      <w:pPr>
        <w:tabs>
          <w:tab w:val="left" w:pos="1701"/>
        </w:tabs>
        <w:spacing w:before="240" w:line="360" w:lineRule="auto"/>
        <w:jc w:val="both"/>
        <w:rPr>
          <w:rFonts w:ascii="Palatino Linotype" w:hAnsi="Palatino Linotype" w:cs="Arial"/>
          <w:b/>
          <w:bCs/>
          <w:sz w:val="24"/>
          <w:lang w:val="es-ES" w:eastAsia="es-MX"/>
        </w:rPr>
      </w:pPr>
      <w:r w:rsidRPr="0075133B">
        <w:rPr>
          <w:rFonts w:ascii="Palatino Linotype" w:hAnsi="Palatino Linotype" w:cs="Arial"/>
          <w:b/>
          <w:sz w:val="24"/>
          <w:lang w:val="es-ES"/>
        </w:rPr>
        <w:t>VISTO</w:t>
      </w:r>
      <w:r w:rsidRPr="0075133B">
        <w:rPr>
          <w:rFonts w:ascii="Palatino Linotype" w:hAnsi="Palatino Linotype" w:cs="Arial"/>
          <w:sz w:val="24"/>
          <w:lang w:val="es-ES"/>
        </w:rPr>
        <w:t xml:space="preserve"> el expediente electrónico formado con motivo del recurso de revisión número </w:t>
      </w:r>
      <w:r w:rsidR="007B7A2B" w:rsidRPr="0075133B">
        <w:rPr>
          <w:rFonts w:ascii="Palatino Linotype" w:hAnsi="Palatino Linotype" w:cs="Arial"/>
          <w:b/>
          <w:bCs/>
          <w:sz w:val="24"/>
          <w:lang w:val="es-ES" w:eastAsia="es-MX"/>
        </w:rPr>
        <w:t>0</w:t>
      </w:r>
      <w:r w:rsidR="009B05CE" w:rsidRPr="0075133B">
        <w:rPr>
          <w:rFonts w:ascii="Palatino Linotype" w:hAnsi="Palatino Linotype" w:cs="Arial"/>
          <w:b/>
          <w:bCs/>
          <w:sz w:val="24"/>
          <w:lang w:val="es-ES" w:eastAsia="es-MX"/>
        </w:rPr>
        <w:t>545</w:t>
      </w:r>
      <w:r w:rsidR="00891C09" w:rsidRPr="0075133B">
        <w:rPr>
          <w:rFonts w:ascii="Palatino Linotype" w:hAnsi="Palatino Linotype" w:cs="Arial"/>
          <w:b/>
          <w:bCs/>
          <w:sz w:val="24"/>
          <w:lang w:val="es-ES" w:eastAsia="es-MX"/>
        </w:rPr>
        <w:t>5</w:t>
      </w:r>
      <w:r w:rsidR="007E2959" w:rsidRPr="0075133B">
        <w:rPr>
          <w:rFonts w:ascii="Palatino Linotype" w:hAnsi="Palatino Linotype" w:cs="Arial"/>
          <w:b/>
          <w:bCs/>
          <w:sz w:val="24"/>
          <w:lang w:val="es-ES" w:eastAsia="es-MX"/>
        </w:rPr>
        <w:t>/INFOEM/IP/RR/20</w:t>
      </w:r>
      <w:r w:rsidR="00487F76" w:rsidRPr="0075133B">
        <w:rPr>
          <w:rFonts w:ascii="Palatino Linotype" w:hAnsi="Palatino Linotype" w:cs="Arial"/>
          <w:b/>
          <w:bCs/>
          <w:sz w:val="24"/>
          <w:lang w:val="es-ES" w:eastAsia="es-MX"/>
        </w:rPr>
        <w:t>2</w:t>
      </w:r>
      <w:r w:rsidR="002A7397" w:rsidRPr="0075133B">
        <w:rPr>
          <w:rFonts w:ascii="Palatino Linotype" w:hAnsi="Palatino Linotype" w:cs="Arial"/>
          <w:b/>
          <w:bCs/>
          <w:sz w:val="24"/>
          <w:lang w:val="es-ES" w:eastAsia="es-MX"/>
        </w:rPr>
        <w:t>1</w:t>
      </w:r>
      <w:r w:rsidRPr="0075133B">
        <w:rPr>
          <w:rFonts w:ascii="Palatino Linotype" w:hAnsi="Palatino Linotype" w:cs="Arial"/>
          <w:sz w:val="24"/>
          <w:lang w:val="es-ES"/>
        </w:rPr>
        <w:t xml:space="preserve">, </w:t>
      </w:r>
      <w:r w:rsidR="009152B5" w:rsidRPr="0075133B">
        <w:rPr>
          <w:rFonts w:ascii="Palatino Linotype" w:hAnsi="Palatino Linotype" w:cs="Arial"/>
          <w:sz w:val="24"/>
          <w:lang w:val="es-ES"/>
        </w:rPr>
        <w:t xml:space="preserve">interpuesto </w:t>
      </w:r>
      <w:r w:rsidR="00FE6A4F" w:rsidRPr="0075133B">
        <w:rPr>
          <w:rFonts w:ascii="Palatino Linotype" w:hAnsi="Palatino Linotype" w:cs="Arial"/>
          <w:sz w:val="24"/>
          <w:lang w:val="es-ES"/>
        </w:rPr>
        <w:t xml:space="preserve">por </w:t>
      </w:r>
      <w:r w:rsidR="00441A50" w:rsidRPr="0075133B">
        <w:rPr>
          <w:rFonts w:ascii="Palatino Linotype" w:hAnsi="Palatino Linotype" w:cs="Arial"/>
          <w:sz w:val="24"/>
          <w:lang w:val="es-ES"/>
        </w:rPr>
        <w:t xml:space="preserve">la parte solicitante </w:t>
      </w:r>
      <w:r w:rsidR="00441A50" w:rsidRPr="0075133B">
        <w:rPr>
          <w:rFonts w:ascii="Palatino Linotype" w:hAnsi="Palatino Linotype" w:cs="Arial"/>
          <w:b/>
          <w:bCs/>
          <w:sz w:val="24"/>
          <w:lang w:val="es-ES"/>
        </w:rPr>
        <w:t xml:space="preserve">C. </w:t>
      </w:r>
      <w:proofErr w:type="spellStart"/>
      <w:r w:rsidR="00E11EDA">
        <w:rPr>
          <w:rFonts w:ascii="Palatino Linotype" w:hAnsi="Palatino Linotype" w:cs="Arial"/>
          <w:b/>
          <w:bCs/>
          <w:sz w:val="24"/>
          <w:lang w:val="es-ES"/>
        </w:rPr>
        <w:t>xxxxxxxxxx</w:t>
      </w:r>
      <w:proofErr w:type="spellEnd"/>
      <w:r w:rsidR="009B05CE" w:rsidRPr="0075133B">
        <w:rPr>
          <w:rFonts w:ascii="Palatino Linotype" w:hAnsi="Palatino Linotype" w:cs="Arial"/>
          <w:b/>
          <w:bCs/>
          <w:sz w:val="24"/>
          <w:lang w:val="es-ES"/>
        </w:rPr>
        <w:t xml:space="preserve"> </w:t>
      </w:r>
      <w:proofErr w:type="spellStart"/>
      <w:r w:rsidR="00E11EDA">
        <w:rPr>
          <w:rFonts w:ascii="Palatino Linotype" w:hAnsi="Palatino Linotype" w:cs="Arial"/>
          <w:b/>
          <w:bCs/>
          <w:sz w:val="24"/>
          <w:lang w:val="es-ES"/>
        </w:rPr>
        <w:t>xxxxxxxxxxxxxxxxxxxxxxxxxxx</w:t>
      </w:r>
      <w:proofErr w:type="spellEnd"/>
      <w:r w:rsidR="00555FF1" w:rsidRPr="0075133B">
        <w:rPr>
          <w:rFonts w:ascii="Palatino Linotype" w:hAnsi="Palatino Linotype" w:cs="Arial"/>
          <w:b/>
          <w:sz w:val="24"/>
          <w:lang w:val="es-ES"/>
        </w:rPr>
        <w:t>,</w:t>
      </w:r>
      <w:r w:rsidR="002A7397" w:rsidRPr="0075133B">
        <w:rPr>
          <w:rFonts w:ascii="Palatino Linotype" w:hAnsi="Palatino Linotype" w:cs="Arial"/>
          <w:b/>
          <w:sz w:val="24"/>
          <w:lang w:val="es-ES"/>
        </w:rPr>
        <w:t xml:space="preserve"> </w:t>
      </w:r>
      <w:r w:rsidR="00FE6A4F" w:rsidRPr="0075133B">
        <w:rPr>
          <w:rFonts w:ascii="Palatino Linotype" w:hAnsi="Palatino Linotype" w:cs="Arial"/>
          <w:sz w:val="24"/>
          <w:lang w:val="es-ES"/>
        </w:rPr>
        <w:t>a quien en lo sucesivo</w:t>
      </w:r>
      <w:r w:rsidR="009152B5" w:rsidRPr="0075133B">
        <w:rPr>
          <w:rFonts w:ascii="Palatino Linotype" w:hAnsi="Palatino Linotype" w:cs="Arial"/>
          <w:sz w:val="24"/>
          <w:lang w:val="es-ES"/>
        </w:rPr>
        <w:t xml:space="preserve"> se le denominara</w:t>
      </w:r>
      <w:r w:rsidR="00487F76" w:rsidRPr="0075133B">
        <w:rPr>
          <w:rFonts w:ascii="Palatino Linotype" w:hAnsi="Palatino Linotype" w:cs="Arial"/>
          <w:sz w:val="24"/>
          <w:lang w:val="es-ES"/>
        </w:rPr>
        <w:t xml:space="preserve"> la parte</w:t>
      </w:r>
      <w:r w:rsidRPr="0075133B">
        <w:rPr>
          <w:rFonts w:ascii="Palatino Linotype" w:hAnsi="Palatino Linotype" w:cs="Arial"/>
          <w:b/>
          <w:sz w:val="24"/>
          <w:lang w:val="es-ES"/>
        </w:rPr>
        <w:t xml:space="preserve"> </w:t>
      </w:r>
      <w:r w:rsidR="00487F76" w:rsidRPr="0075133B">
        <w:rPr>
          <w:rFonts w:ascii="Palatino Linotype" w:hAnsi="Palatino Linotype" w:cs="Arial"/>
          <w:b/>
          <w:sz w:val="24"/>
          <w:lang w:val="es-ES"/>
        </w:rPr>
        <w:t>r</w:t>
      </w:r>
      <w:r w:rsidRPr="0075133B">
        <w:rPr>
          <w:rFonts w:ascii="Palatino Linotype" w:hAnsi="Palatino Linotype" w:cs="Arial"/>
          <w:b/>
          <w:sz w:val="24"/>
          <w:lang w:val="es-ES"/>
        </w:rPr>
        <w:t>ecurrente</w:t>
      </w:r>
      <w:r w:rsidR="00E221C1" w:rsidRPr="0075133B">
        <w:rPr>
          <w:rFonts w:ascii="Palatino Linotype" w:hAnsi="Palatino Linotype" w:cs="Arial"/>
          <w:sz w:val="24"/>
          <w:lang w:val="es-ES"/>
        </w:rPr>
        <w:t xml:space="preserve">, en contra </w:t>
      </w:r>
      <w:r w:rsidR="00E372DA" w:rsidRPr="0075133B">
        <w:rPr>
          <w:rFonts w:ascii="Palatino Linotype" w:hAnsi="Palatino Linotype" w:cs="Arial"/>
          <w:sz w:val="24"/>
          <w:lang w:val="es-ES"/>
        </w:rPr>
        <w:t>de</w:t>
      </w:r>
      <w:r w:rsidR="00E221C1" w:rsidRPr="0075133B">
        <w:rPr>
          <w:rFonts w:ascii="Palatino Linotype" w:hAnsi="Palatino Linotype" w:cs="Arial"/>
          <w:sz w:val="24"/>
          <w:lang w:val="es-ES"/>
        </w:rPr>
        <w:t xml:space="preserve"> </w:t>
      </w:r>
      <w:r w:rsidR="00654533" w:rsidRPr="0075133B">
        <w:rPr>
          <w:rFonts w:ascii="Palatino Linotype" w:hAnsi="Palatino Linotype" w:cs="Arial"/>
          <w:sz w:val="24"/>
          <w:lang w:val="es-ES"/>
        </w:rPr>
        <w:t xml:space="preserve">la </w:t>
      </w:r>
      <w:r w:rsidRPr="0075133B">
        <w:rPr>
          <w:rFonts w:ascii="Palatino Linotype" w:hAnsi="Palatino Linotype" w:cs="Arial"/>
          <w:sz w:val="24"/>
          <w:lang w:val="es-ES"/>
        </w:rPr>
        <w:t xml:space="preserve">respuesta </w:t>
      </w:r>
      <w:r w:rsidR="003470B1" w:rsidRPr="0075133B">
        <w:rPr>
          <w:rFonts w:ascii="Palatino Linotype" w:hAnsi="Palatino Linotype" w:cs="Arial"/>
          <w:sz w:val="24"/>
          <w:lang w:val="es-ES"/>
        </w:rPr>
        <w:t>d</w:t>
      </w:r>
      <w:r w:rsidR="00E372DA" w:rsidRPr="0075133B">
        <w:rPr>
          <w:rFonts w:ascii="Palatino Linotype" w:hAnsi="Palatino Linotype" w:cs="Arial"/>
          <w:sz w:val="24"/>
          <w:szCs w:val="24"/>
          <w:lang w:val="es-ES"/>
        </w:rPr>
        <w:t>e</w:t>
      </w:r>
      <w:r w:rsidR="007444C8" w:rsidRPr="0075133B">
        <w:rPr>
          <w:rFonts w:ascii="Palatino Linotype" w:hAnsi="Palatino Linotype" w:cs="Arial"/>
          <w:sz w:val="24"/>
          <w:szCs w:val="24"/>
          <w:lang w:val="es-ES"/>
        </w:rPr>
        <w:t xml:space="preserve"> la</w:t>
      </w:r>
      <w:r w:rsidRPr="0075133B">
        <w:rPr>
          <w:rFonts w:ascii="Palatino Linotype" w:hAnsi="Palatino Linotype" w:cs="Arial"/>
          <w:sz w:val="24"/>
          <w:szCs w:val="24"/>
          <w:lang w:val="es-ES"/>
        </w:rPr>
        <w:t xml:space="preserve"> </w:t>
      </w:r>
      <w:r w:rsidR="009B05CE" w:rsidRPr="0075133B">
        <w:rPr>
          <w:rFonts w:ascii="Palatino Linotype" w:hAnsi="Palatino Linotype" w:cs="Arial"/>
          <w:b/>
          <w:sz w:val="24"/>
          <w:szCs w:val="24"/>
          <w:lang w:val="es-ES"/>
        </w:rPr>
        <w:t>Secretaría de Movilidad</w:t>
      </w:r>
      <w:r w:rsidRPr="0075133B">
        <w:rPr>
          <w:rFonts w:ascii="Palatino Linotype" w:hAnsi="Palatino Linotype" w:cs="Arial"/>
          <w:sz w:val="28"/>
          <w:szCs w:val="24"/>
          <w:lang w:val="es-ES"/>
        </w:rPr>
        <w:t xml:space="preserve">, </w:t>
      </w:r>
      <w:r w:rsidRPr="0075133B">
        <w:rPr>
          <w:rFonts w:ascii="Palatino Linotype" w:hAnsi="Palatino Linotype" w:cs="Arial"/>
          <w:sz w:val="24"/>
          <w:szCs w:val="24"/>
          <w:lang w:val="es-ES"/>
        </w:rPr>
        <w:t>en lo subsecuente</w:t>
      </w:r>
      <w:r w:rsidRPr="0075133B">
        <w:rPr>
          <w:rFonts w:ascii="Palatino Linotype" w:hAnsi="Palatino Linotype" w:cs="Arial"/>
          <w:b/>
          <w:sz w:val="24"/>
          <w:szCs w:val="24"/>
          <w:lang w:val="es-ES"/>
        </w:rPr>
        <w:t xml:space="preserve"> </w:t>
      </w:r>
      <w:r w:rsidR="00487F76" w:rsidRPr="0075133B">
        <w:rPr>
          <w:rFonts w:ascii="Palatino Linotype" w:hAnsi="Palatino Linotype" w:cs="Arial"/>
          <w:b/>
          <w:sz w:val="24"/>
          <w:szCs w:val="24"/>
          <w:lang w:val="es-ES"/>
        </w:rPr>
        <w:t>e</w:t>
      </w:r>
      <w:r w:rsidRPr="0075133B">
        <w:rPr>
          <w:rFonts w:ascii="Palatino Linotype" w:hAnsi="Palatino Linotype" w:cs="Arial"/>
          <w:b/>
          <w:sz w:val="24"/>
          <w:szCs w:val="24"/>
          <w:lang w:val="es-ES"/>
        </w:rPr>
        <w:t xml:space="preserve">l </w:t>
      </w:r>
      <w:r w:rsidR="00487F76" w:rsidRPr="0075133B">
        <w:rPr>
          <w:rFonts w:ascii="Palatino Linotype" w:hAnsi="Palatino Linotype" w:cs="Arial"/>
          <w:b/>
          <w:sz w:val="24"/>
          <w:szCs w:val="24"/>
          <w:lang w:val="es-ES"/>
        </w:rPr>
        <w:t>s</w:t>
      </w:r>
      <w:r w:rsidRPr="0075133B">
        <w:rPr>
          <w:rFonts w:ascii="Palatino Linotype" w:hAnsi="Palatino Linotype" w:cs="Arial"/>
          <w:b/>
          <w:sz w:val="24"/>
          <w:szCs w:val="24"/>
          <w:lang w:val="es-ES"/>
        </w:rPr>
        <w:t xml:space="preserve">ujeto </w:t>
      </w:r>
      <w:r w:rsidR="00487F76" w:rsidRPr="0075133B">
        <w:rPr>
          <w:rFonts w:ascii="Palatino Linotype" w:hAnsi="Palatino Linotype" w:cs="Arial"/>
          <w:b/>
          <w:sz w:val="24"/>
          <w:szCs w:val="24"/>
          <w:lang w:val="es-ES"/>
        </w:rPr>
        <w:t>o</w:t>
      </w:r>
      <w:r w:rsidRPr="0075133B">
        <w:rPr>
          <w:rFonts w:ascii="Palatino Linotype" w:hAnsi="Palatino Linotype" w:cs="Arial"/>
          <w:b/>
          <w:sz w:val="24"/>
          <w:szCs w:val="24"/>
          <w:lang w:val="es-ES"/>
        </w:rPr>
        <w:t xml:space="preserve">bligado, </w:t>
      </w:r>
      <w:r w:rsidRPr="0075133B">
        <w:rPr>
          <w:rFonts w:ascii="Palatino Linotype" w:hAnsi="Palatino Linotype" w:cs="Arial"/>
          <w:sz w:val="24"/>
          <w:szCs w:val="24"/>
          <w:lang w:val="es-ES"/>
        </w:rPr>
        <w:t>se procede a</w:t>
      </w:r>
      <w:r w:rsidRPr="0075133B">
        <w:rPr>
          <w:rFonts w:ascii="Palatino Linotype" w:hAnsi="Palatino Linotype" w:cs="Arial"/>
          <w:sz w:val="24"/>
          <w:lang w:val="es-ES"/>
        </w:rPr>
        <w:t xml:space="preserve"> dictar la presente resolución.</w:t>
      </w:r>
    </w:p>
    <w:p w14:paraId="3756D2C6" w14:textId="77777777" w:rsidR="006200A2" w:rsidRPr="0075133B" w:rsidRDefault="00E15E85" w:rsidP="006200A2">
      <w:pPr>
        <w:spacing w:before="240" w:after="240" w:line="360" w:lineRule="auto"/>
        <w:jc w:val="center"/>
        <w:rPr>
          <w:rFonts w:ascii="Palatino Linotype" w:hAnsi="Palatino Linotype"/>
          <w:b/>
          <w:sz w:val="28"/>
          <w:lang w:val="es-ES"/>
        </w:rPr>
      </w:pPr>
      <w:r w:rsidRPr="0075133B">
        <w:rPr>
          <w:rFonts w:ascii="Palatino Linotype" w:hAnsi="Palatino Linotype"/>
          <w:b/>
          <w:sz w:val="28"/>
          <w:lang w:val="es-ES"/>
        </w:rPr>
        <w:t>A N T E C E D E N T E S   D E L   A S U N T O</w:t>
      </w:r>
    </w:p>
    <w:p w14:paraId="58D597B2" w14:textId="77777777" w:rsidR="00497466" w:rsidRPr="0075133B" w:rsidRDefault="00497466" w:rsidP="00497466">
      <w:pPr>
        <w:spacing w:before="240" w:after="240" w:line="360" w:lineRule="auto"/>
        <w:jc w:val="both"/>
        <w:rPr>
          <w:rFonts w:ascii="Palatino Linotype" w:hAnsi="Palatino Linotype"/>
          <w:lang w:val="es-ES"/>
        </w:rPr>
      </w:pPr>
      <w:r w:rsidRPr="0075133B">
        <w:rPr>
          <w:rFonts w:ascii="Palatino Linotype" w:hAnsi="Palatino Linotype" w:cs="Arial"/>
          <w:b/>
          <w:sz w:val="28"/>
          <w:lang w:val="es-ES"/>
        </w:rPr>
        <w:t>PRIMERO.</w:t>
      </w:r>
      <w:r w:rsidRPr="0075133B">
        <w:rPr>
          <w:rFonts w:ascii="Palatino Linotype" w:hAnsi="Palatino Linotype" w:cs="Arial"/>
          <w:lang w:val="es-ES"/>
        </w:rPr>
        <w:t xml:space="preserve"> </w:t>
      </w:r>
      <w:r w:rsidRPr="0075133B">
        <w:rPr>
          <w:rFonts w:ascii="Palatino Linotype" w:hAnsi="Palatino Linotype"/>
          <w:b/>
          <w:sz w:val="28"/>
          <w:szCs w:val="28"/>
          <w:lang w:val="es-ES"/>
        </w:rPr>
        <w:t>De la Solicitud de Información.</w:t>
      </w:r>
    </w:p>
    <w:p w14:paraId="15297BBB" w14:textId="1E72E0EB" w:rsidR="00497466" w:rsidRPr="0075133B" w:rsidRDefault="00497466" w:rsidP="00497466">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Con fecha</w:t>
      </w:r>
      <w:r w:rsidR="00D81E54" w:rsidRPr="0075133B">
        <w:rPr>
          <w:rFonts w:ascii="Palatino Linotype" w:hAnsi="Palatino Linotype" w:cs="Arial"/>
          <w:sz w:val="24"/>
          <w:szCs w:val="24"/>
          <w:lang w:val="es-ES"/>
        </w:rPr>
        <w:t xml:space="preserve"> </w:t>
      </w:r>
      <w:r w:rsidR="009B05CE" w:rsidRPr="0075133B">
        <w:rPr>
          <w:rFonts w:ascii="Palatino Linotype" w:hAnsi="Palatino Linotype" w:cs="Arial"/>
          <w:sz w:val="24"/>
          <w:szCs w:val="24"/>
          <w:lang w:val="es-ES"/>
        </w:rPr>
        <w:t>treinta de septiembre</w:t>
      </w:r>
      <w:r w:rsidR="007444C8" w:rsidRPr="0075133B">
        <w:rPr>
          <w:rFonts w:ascii="Palatino Linotype" w:hAnsi="Palatino Linotype" w:cs="Arial"/>
          <w:sz w:val="24"/>
          <w:szCs w:val="24"/>
          <w:lang w:val="es-ES"/>
        </w:rPr>
        <w:t xml:space="preserve"> </w:t>
      </w:r>
      <w:r w:rsidR="002A7397" w:rsidRPr="0075133B">
        <w:rPr>
          <w:rFonts w:ascii="Palatino Linotype" w:hAnsi="Palatino Linotype" w:cs="Arial"/>
          <w:sz w:val="24"/>
          <w:szCs w:val="24"/>
          <w:lang w:val="es-ES"/>
        </w:rPr>
        <w:t>de dos mil veintiuno</w:t>
      </w:r>
      <w:r w:rsidRPr="0075133B">
        <w:rPr>
          <w:rFonts w:ascii="Palatino Linotype" w:hAnsi="Palatino Linotype" w:cs="Arial"/>
          <w:sz w:val="24"/>
          <w:szCs w:val="24"/>
          <w:lang w:val="es-ES"/>
        </w:rPr>
        <w:t xml:space="preserve">, </w:t>
      </w:r>
      <w:r w:rsidR="007135C5" w:rsidRPr="0075133B">
        <w:rPr>
          <w:rFonts w:ascii="Palatino Linotype" w:hAnsi="Palatino Linotype" w:cs="Arial"/>
          <w:b/>
          <w:sz w:val="24"/>
          <w:szCs w:val="24"/>
          <w:lang w:val="es-ES"/>
        </w:rPr>
        <w:t>la parte solicitante</w:t>
      </w:r>
      <w:r w:rsidRPr="0075133B">
        <w:rPr>
          <w:rFonts w:ascii="Palatino Linotype" w:hAnsi="Palatino Linotype" w:cs="Arial"/>
          <w:sz w:val="24"/>
          <w:szCs w:val="24"/>
          <w:lang w:val="es-ES"/>
        </w:rPr>
        <w:t xml:space="preserve">, </w:t>
      </w:r>
      <w:r w:rsidR="007444C8" w:rsidRPr="0075133B">
        <w:rPr>
          <w:rFonts w:ascii="Palatino Linotype" w:hAnsi="Palatino Linotype"/>
          <w:sz w:val="24"/>
          <w:szCs w:val="24"/>
          <w:lang w:val="es-ES"/>
        </w:rPr>
        <w:t xml:space="preserve">presentó a través </w:t>
      </w:r>
      <w:r w:rsidR="00B62D69" w:rsidRPr="0075133B">
        <w:rPr>
          <w:rFonts w:ascii="Palatino Linotype" w:hAnsi="Palatino Linotype"/>
          <w:sz w:val="24"/>
          <w:szCs w:val="24"/>
          <w:lang w:val="es-ES"/>
        </w:rPr>
        <w:t>d</w:t>
      </w:r>
      <w:r w:rsidR="007444C8" w:rsidRPr="0075133B">
        <w:rPr>
          <w:rFonts w:ascii="Palatino Linotype" w:hAnsi="Palatino Linotype"/>
          <w:sz w:val="24"/>
          <w:szCs w:val="24"/>
          <w:lang w:val="es-ES"/>
        </w:rPr>
        <w:t xml:space="preserve">el Sistema de </w:t>
      </w:r>
      <w:r w:rsidR="007444C8" w:rsidRPr="0075133B">
        <w:rPr>
          <w:rFonts w:ascii="Palatino Linotype" w:hAnsi="Palatino Linotype" w:cs="Arial"/>
          <w:sz w:val="24"/>
          <w:szCs w:val="24"/>
          <w:lang w:val="es-ES"/>
        </w:rPr>
        <w:t>Acceso</w:t>
      </w:r>
      <w:r w:rsidR="007444C8" w:rsidRPr="0075133B">
        <w:rPr>
          <w:rFonts w:ascii="Palatino Linotype" w:hAnsi="Palatino Linotype"/>
          <w:sz w:val="24"/>
          <w:szCs w:val="24"/>
          <w:lang w:val="es-ES"/>
        </w:rPr>
        <w:t xml:space="preserve"> a la Información Mexiquense, en lo subsecuente </w:t>
      </w:r>
      <w:r w:rsidR="009B05CE" w:rsidRPr="0075133B">
        <w:rPr>
          <w:rFonts w:ascii="Palatino Linotype" w:hAnsi="Palatino Linotype"/>
          <w:b/>
          <w:sz w:val="24"/>
          <w:szCs w:val="24"/>
          <w:lang w:val="es-ES"/>
        </w:rPr>
        <w:t>el</w:t>
      </w:r>
      <w:r w:rsidR="007444C8" w:rsidRPr="0075133B">
        <w:rPr>
          <w:rFonts w:ascii="Palatino Linotype" w:hAnsi="Palatino Linotype"/>
          <w:b/>
          <w:sz w:val="24"/>
          <w:szCs w:val="24"/>
          <w:lang w:val="es-ES"/>
        </w:rPr>
        <w:t xml:space="preserve"> SAIMEX</w:t>
      </w:r>
      <w:r w:rsidR="007444C8" w:rsidRPr="0075133B">
        <w:rPr>
          <w:rFonts w:ascii="Palatino Linotype" w:hAnsi="Palatino Linotype"/>
          <w:sz w:val="24"/>
          <w:szCs w:val="24"/>
          <w:lang w:val="es-ES"/>
        </w:rPr>
        <w:t>, ante</w:t>
      </w:r>
      <w:r w:rsidR="009B05CE" w:rsidRPr="0075133B">
        <w:rPr>
          <w:rFonts w:ascii="Palatino Linotype" w:hAnsi="Palatino Linotype"/>
          <w:sz w:val="24"/>
          <w:szCs w:val="24"/>
          <w:lang w:val="es-ES"/>
        </w:rPr>
        <w:t xml:space="preserve"> </w:t>
      </w:r>
      <w:r w:rsidR="009B05CE" w:rsidRPr="0075133B">
        <w:rPr>
          <w:rFonts w:ascii="Palatino Linotype" w:hAnsi="Palatino Linotype"/>
          <w:b/>
          <w:bCs/>
          <w:sz w:val="24"/>
          <w:szCs w:val="24"/>
          <w:lang w:val="es-ES"/>
        </w:rPr>
        <w:t>el Sujeto Obligado</w:t>
      </w:r>
      <w:r w:rsidR="007444C8" w:rsidRPr="0075133B">
        <w:rPr>
          <w:rFonts w:ascii="Palatino Linotype" w:hAnsi="Palatino Linotype"/>
          <w:sz w:val="24"/>
          <w:szCs w:val="24"/>
          <w:lang w:val="es-ES"/>
        </w:rPr>
        <w:t>, la solicitud de acceso a información pública</w:t>
      </w:r>
      <w:r w:rsidRPr="0075133B">
        <w:rPr>
          <w:rFonts w:ascii="Palatino Linotype" w:hAnsi="Palatino Linotype" w:cs="Arial"/>
          <w:sz w:val="24"/>
          <w:szCs w:val="24"/>
          <w:lang w:val="es-ES"/>
        </w:rPr>
        <w:t>, registrada bajo el número de expediente</w:t>
      </w:r>
      <w:r w:rsidRPr="0075133B">
        <w:rPr>
          <w:rFonts w:ascii="Palatino Linotype" w:hAnsi="Palatino Linotype" w:cs="Arial"/>
          <w:b/>
          <w:sz w:val="24"/>
          <w:szCs w:val="24"/>
          <w:lang w:val="es-ES"/>
        </w:rPr>
        <w:t xml:space="preserve"> </w:t>
      </w:r>
      <w:r w:rsidR="009B05CE" w:rsidRPr="0075133B">
        <w:rPr>
          <w:rFonts w:ascii="Palatino Linotype" w:hAnsi="Palatino Linotype" w:cs="Arial"/>
          <w:b/>
          <w:sz w:val="24"/>
          <w:lang w:val="es-ES"/>
        </w:rPr>
        <w:t>00319/SMOV/IP/2021</w:t>
      </w:r>
      <w:r w:rsidRPr="0075133B">
        <w:rPr>
          <w:rFonts w:ascii="Palatino Linotype" w:hAnsi="Palatino Linotype" w:cs="Arial"/>
          <w:b/>
          <w:sz w:val="24"/>
          <w:szCs w:val="24"/>
          <w:lang w:val="es-ES" w:eastAsia="es-MX"/>
        </w:rPr>
        <w:t xml:space="preserve">, </w:t>
      </w:r>
      <w:r w:rsidRPr="0075133B">
        <w:rPr>
          <w:rFonts w:ascii="Palatino Linotype" w:hAnsi="Palatino Linotype" w:cs="Arial"/>
          <w:sz w:val="24"/>
          <w:szCs w:val="24"/>
          <w:lang w:val="es-ES"/>
        </w:rPr>
        <w:t>mediante la cual solicitó información en el tenor siguiente:</w:t>
      </w:r>
    </w:p>
    <w:p w14:paraId="737C7645" w14:textId="0F30F4A7" w:rsidR="00497466" w:rsidRPr="0075133B" w:rsidRDefault="00497466" w:rsidP="00497466">
      <w:pPr>
        <w:ind w:left="851" w:right="850"/>
        <w:jc w:val="both"/>
        <w:rPr>
          <w:rFonts w:ascii="Palatino Linotype" w:eastAsia="Times New Roman" w:hAnsi="Palatino Linotype" w:cs="Times New Roman"/>
          <w:i/>
          <w:lang w:val="es-ES" w:eastAsia="es-ES"/>
        </w:rPr>
      </w:pPr>
      <w:r w:rsidRPr="0075133B">
        <w:rPr>
          <w:rFonts w:ascii="Palatino Linotype" w:eastAsia="Times New Roman" w:hAnsi="Palatino Linotype" w:cs="Times New Roman"/>
          <w:i/>
          <w:lang w:val="es-ES" w:eastAsia="es-ES"/>
        </w:rPr>
        <w:t>“</w:t>
      </w:r>
      <w:r w:rsidR="009B05CE" w:rsidRPr="0075133B">
        <w:rPr>
          <w:rFonts w:ascii="Palatino Linotype" w:hAnsi="Palatino Linotype"/>
          <w:i/>
          <w:color w:val="000000"/>
          <w:lang w:val="es-ES"/>
        </w:rPr>
        <w:t xml:space="preserve">Con fundamento en lo dispuesto por el articulo 8 constitucional solicito las normas </w:t>
      </w:r>
      <w:proofErr w:type="gramStart"/>
      <w:r w:rsidR="009B05CE" w:rsidRPr="0075133B">
        <w:rPr>
          <w:rFonts w:ascii="Palatino Linotype" w:hAnsi="Palatino Linotype"/>
          <w:i/>
          <w:color w:val="000000"/>
          <w:lang w:val="es-ES"/>
        </w:rPr>
        <w:t>vigente</w:t>
      </w:r>
      <w:proofErr w:type="gramEnd"/>
      <w:r w:rsidR="009B05CE" w:rsidRPr="0075133B">
        <w:rPr>
          <w:rFonts w:ascii="Palatino Linotype" w:hAnsi="Palatino Linotype"/>
          <w:i/>
          <w:color w:val="000000"/>
          <w:lang w:val="es-ES"/>
        </w:rPr>
        <w:t xml:space="preserve"> en materia de transporte público como es la de cromática, elementos de identificación, tarifa y todas las normas que apliquen actualmente para operar el transporte público. y las acciones realizadas en el transporte público para atender el </w:t>
      </w:r>
      <w:proofErr w:type="spellStart"/>
      <w:r w:rsidR="009B05CE" w:rsidRPr="0075133B">
        <w:rPr>
          <w:rFonts w:ascii="Palatino Linotype" w:hAnsi="Palatino Linotype"/>
          <w:i/>
          <w:color w:val="000000"/>
          <w:lang w:val="es-ES"/>
        </w:rPr>
        <w:t>covid</w:t>
      </w:r>
      <w:proofErr w:type="spellEnd"/>
      <w:r w:rsidR="009B05CE" w:rsidRPr="0075133B">
        <w:rPr>
          <w:rFonts w:ascii="Palatino Linotype" w:hAnsi="Palatino Linotype"/>
          <w:i/>
          <w:color w:val="000000"/>
          <w:lang w:val="es-ES"/>
        </w:rPr>
        <w:t>, si se les apoyo a los choferes con materiales.</w:t>
      </w:r>
      <w:r w:rsidRPr="0075133B">
        <w:rPr>
          <w:rFonts w:ascii="Palatino Linotype" w:eastAsia="Times New Roman" w:hAnsi="Palatino Linotype" w:cs="Times New Roman"/>
          <w:i/>
          <w:lang w:val="es-ES" w:eastAsia="es-ES"/>
        </w:rPr>
        <w:t>” [Sic]</w:t>
      </w:r>
    </w:p>
    <w:p w14:paraId="2E9CB282" w14:textId="51502134" w:rsidR="00CB4F7F" w:rsidRPr="0075133B"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75133B">
        <w:rPr>
          <w:rFonts w:ascii="Palatino Linotype" w:eastAsia="Times New Roman" w:hAnsi="Palatino Linotype" w:cs="Times New Roman"/>
          <w:sz w:val="24"/>
          <w:szCs w:val="24"/>
          <w:lang w:val="es-ES" w:eastAsia="es-ES"/>
        </w:rPr>
        <w:t>Modalidad de entrega: a través del SAIMEX.</w:t>
      </w:r>
    </w:p>
    <w:p w14:paraId="4D651E59" w14:textId="77777777" w:rsidR="00891C09" w:rsidRPr="0075133B" w:rsidRDefault="00891C09" w:rsidP="00891C09">
      <w:pPr>
        <w:spacing w:before="240" w:line="360" w:lineRule="auto"/>
        <w:jc w:val="both"/>
        <w:rPr>
          <w:rFonts w:ascii="Palatino Linotype" w:hAnsi="Palatino Linotype" w:cs="Arial"/>
          <w:b/>
          <w:sz w:val="28"/>
          <w:lang w:val="es-ES"/>
        </w:rPr>
      </w:pPr>
      <w:r w:rsidRPr="0075133B">
        <w:rPr>
          <w:rFonts w:ascii="Palatino Linotype" w:hAnsi="Palatino Linotype" w:cs="Arial"/>
          <w:b/>
          <w:sz w:val="28"/>
          <w:lang w:val="es-ES"/>
        </w:rPr>
        <w:lastRenderedPageBreak/>
        <w:t xml:space="preserve">SEGUNDO. </w:t>
      </w:r>
      <w:r w:rsidRPr="0075133B">
        <w:rPr>
          <w:rFonts w:ascii="Palatino Linotype" w:hAnsi="Palatino Linotype" w:cs="Arial"/>
          <w:b/>
          <w:sz w:val="28"/>
          <w:szCs w:val="20"/>
          <w:lang w:val="es-ES"/>
        </w:rPr>
        <w:t>De la respuesta del Sujeto Obligado.</w:t>
      </w:r>
    </w:p>
    <w:p w14:paraId="3B4A1473" w14:textId="6AAF3032" w:rsidR="00891C09" w:rsidRPr="0075133B" w:rsidRDefault="00891C09" w:rsidP="00891C09">
      <w:pPr>
        <w:spacing w:before="240" w:line="360" w:lineRule="auto"/>
        <w:jc w:val="both"/>
        <w:rPr>
          <w:rFonts w:ascii="Palatino Linotype" w:hAnsi="Palatino Linotype" w:cs="Arial"/>
          <w:sz w:val="24"/>
          <w:lang w:val="es-ES"/>
        </w:rPr>
      </w:pPr>
      <w:r w:rsidRPr="0075133B">
        <w:rPr>
          <w:rFonts w:ascii="Palatino Linotype" w:hAnsi="Palatino Linotype" w:cs="Arial"/>
          <w:sz w:val="24"/>
          <w:lang w:val="es-ES"/>
        </w:rPr>
        <w:t xml:space="preserve">En el expediente electrónico </w:t>
      </w:r>
      <w:r w:rsidRPr="0075133B">
        <w:rPr>
          <w:rFonts w:ascii="Palatino Linotype" w:hAnsi="Palatino Linotype" w:cs="Arial"/>
          <w:b/>
          <w:sz w:val="24"/>
          <w:lang w:val="es-ES"/>
        </w:rPr>
        <w:t>SAIMEX</w:t>
      </w:r>
      <w:r w:rsidRPr="0075133B">
        <w:rPr>
          <w:rFonts w:ascii="Palatino Linotype" w:hAnsi="Palatino Linotype" w:cs="Arial"/>
          <w:sz w:val="24"/>
          <w:lang w:val="es-ES"/>
        </w:rPr>
        <w:t xml:space="preserve">, se aprecia que </w:t>
      </w:r>
      <w:r w:rsidRPr="0075133B">
        <w:rPr>
          <w:rFonts w:ascii="Palatino Linotype" w:hAnsi="Palatino Linotype" w:cs="Arial"/>
          <w:b/>
          <w:sz w:val="24"/>
          <w:lang w:val="es-ES"/>
        </w:rPr>
        <w:t>El Sujeto Obligado</w:t>
      </w:r>
      <w:r w:rsidRPr="0075133B">
        <w:rPr>
          <w:rFonts w:ascii="Palatino Linotype" w:hAnsi="Palatino Linotype" w:cs="Arial"/>
          <w:sz w:val="24"/>
          <w:lang w:val="es-ES"/>
        </w:rPr>
        <w:t xml:space="preserve"> dio respuesta a la solicitud de información en fecha </w:t>
      </w:r>
      <w:r w:rsidR="009B05CE" w:rsidRPr="0075133B">
        <w:rPr>
          <w:rFonts w:ascii="Palatino Linotype" w:hAnsi="Palatino Linotype" w:cs="Arial"/>
          <w:sz w:val="24"/>
          <w:lang w:val="es-ES"/>
        </w:rPr>
        <w:t>veintiuno de octubre</w:t>
      </w:r>
      <w:r w:rsidRPr="0075133B">
        <w:rPr>
          <w:rFonts w:ascii="Palatino Linotype" w:hAnsi="Palatino Linotype" w:cs="Arial"/>
          <w:sz w:val="24"/>
          <w:lang w:val="es-ES"/>
        </w:rPr>
        <w:t xml:space="preserve"> de dos mil veintiuno, </w:t>
      </w:r>
      <w:r w:rsidR="00792193">
        <w:rPr>
          <w:rFonts w:ascii="Palatino Linotype" w:hAnsi="Palatino Linotype" w:cs="Arial"/>
          <w:sz w:val="24"/>
          <w:lang w:val="es-ES"/>
        </w:rPr>
        <w:t xml:space="preserve">en los términos que más adelante se citan además de </w:t>
      </w:r>
      <w:r w:rsidR="004D77F4">
        <w:rPr>
          <w:rFonts w:ascii="Palatino Linotype" w:hAnsi="Palatino Linotype" w:cs="Arial"/>
          <w:sz w:val="24"/>
          <w:lang w:val="es-ES"/>
        </w:rPr>
        <w:t>adjuntar 22</w:t>
      </w:r>
      <w:r w:rsidR="00792193">
        <w:rPr>
          <w:rFonts w:ascii="Palatino Linotype" w:hAnsi="Palatino Linotype" w:cs="Arial"/>
          <w:sz w:val="24"/>
          <w:lang w:val="es-ES"/>
        </w:rPr>
        <w:t xml:space="preserve"> (</w:t>
      </w:r>
      <w:r w:rsidR="009B05CE" w:rsidRPr="0075133B">
        <w:rPr>
          <w:rFonts w:ascii="Palatino Linotype" w:hAnsi="Palatino Linotype" w:cs="Arial"/>
          <w:sz w:val="24"/>
          <w:lang w:val="es-ES"/>
        </w:rPr>
        <w:t>veintidós</w:t>
      </w:r>
      <w:r w:rsidR="00792193">
        <w:rPr>
          <w:rFonts w:ascii="Palatino Linotype" w:hAnsi="Palatino Linotype" w:cs="Arial"/>
          <w:sz w:val="24"/>
          <w:lang w:val="es-ES"/>
        </w:rPr>
        <w:t>)</w:t>
      </w:r>
      <w:r w:rsidR="00582599" w:rsidRPr="0075133B">
        <w:rPr>
          <w:rFonts w:ascii="Palatino Linotype" w:hAnsi="Palatino Linotype" w:cs="Arial"/>
          <w:sz w:val="24"/>
          <w:lang w:val="es-ES"/>
        </w:rPr>
        <w:t xml:space="preserve"> </w:t>
      </w:r>
      <w:r w:rsidRPr="0075133B">
        <w:rPr>
          <w:rFonts w:ascii="Palatino Linotype" w:hAnsi="Palatino Linotype" w:cs="Arial"/>
          <w:sz w:val="24"/>
          <w:lang w:val="es-ES"/>
        </w:rPr>
        <w:t>archivo</w:t>
      </w:r>
      <w:r w:rsidR="00582599" w:rsidRPr="0075133B">
        <w:rPr>
          <w:rFonts w:ascii="Palatino Linotype" w:hAnsi="Palatino Linotype" w:cs="Arial"/>
          <w:sz w:val="24"/>
          <w:lang w:val="es-ES"/>
        </w:rPr>
        <w:t>s</w:t>
      </w:r>
      <w:r w:rsidRPr="0075133B">
        <w:rPr>
          <w:rFonts w:ascii="Palatino Linotype" w:hAnsi="Palatino Linotype" w:cs="Arial"/>
          <w:sz w:val="24"/>
          <w:lang w:val="es-ES"/>
        </w:rPr>
        <w:t xml:space="preserve"> electrónico</w:t>
      </w:r>
      <w:r w:rsidR="00582599" w:rsidRPr="0075133B">
        <w:rPr>
          <w:rFonts w:ascii="Palatino Linotype" w:hAnsi="Palatino Linotype" w:cs="Arial"/>
          <w:sz w:val="24"/>
          <w:lang w:val="es-ES"/>
        </w:rPr>
        <w:t>s</w:t>
      </w:r>
      <w:r w:rsidRPr="0075133B">
        <w:rPr>
          <w:rFonts w:ascii="Palatino Linotype" w:hAnsi="Palatino Linotype" w:cs="Arial"/>
          <w:sz w:val="24"/>
          <w:lang w:val="es-ES"/>
        </w:rPr>
        <w:t xml:space="preserve"> </w:t>
      </w:r>
      <w:r w:rsidR="00582599" w:rsidRPr="0075133B">
        <w:rPr>
          <w:rFonts w:ascii="Palatino Linotype" w:hAnsi="Palatino Linotype" w:cs="Arial"/>
          <w:sz w:val="24"/>
          <w:lang w:val="es-ES"/>
        </w:rPr>
        <w:t>los</w:t>
      </w:r>
      <w:r w:rsidRPr="0075133B">
        <w:rPr>
          <w:rFonts w:ascii="Palatino Linotype" w:hAnsi="Palatino Linotype" w:cs="Arial"/>
          <w:sz w:val="24"/>
          <w:lang w:val="es-ES"/>
        </w:rPr>
        <w:t xml:space="preserve"> cual</w:t>
      </w:r>
      <w:r w:rsidR="00582599" w:rsidRPr="0075133B">
        <w:rPr>
          <w:rFonts w:ascii="Palatino Linotype" w:hAnsi="Palatino Linotype" w:cs="Arial"/>
          <w:sz w:val="24"/>
          <w:lang w:val="es-ES"/>
        </w:rPr>
        <w:t>es</w:t>
      </w:r>
      <w:r w:rsidRPr="0075133B">
        <w:rPr>
          <w:rFonts w:ascii="Palatino Linotype" w:hAnsi="Palatino Linotype" w:cs="Arial"/>
          <w:sz w:val="24"/>
          <w:lang w:val="es-ES"/>
        </w:rPr>
        <w:t xml:space="preserve"> se tiene</w:t>
      </w:r>
      <w:r w:rsidR="00582599" w:rsidRPr="0075133B">
        <w:rPr>
          <w:rFonts w:ascii="Palatino Linotype" w:hAnsi="Palatino Linotype" w:cs="Arial"/>
          <w:sz w:val="24"/>
          <w:lang w:val="es-ES"/>
        </w:rPr>
        <w:t>n</w:t>
      </w:r>
      <w:r w:rsidRPr="0075133B">
        <w:rPr>
          <w:rFonts w:ascii="Palatino Linotype" w:hAnsi="Palatino Linotype" w:cs="Arial"/>
          <w:sz w:val="24"/>
          <w:lang w:val="es-ES"/>
        </w:rPr>
        <w:t xml:space="preserve"> por reproducido</w:t>
      </w:r>
      <w:r w:rsidR="00582599" w:rsidRPr="0075133B">
        <w:rPr>
          <w:rFonts w:ascii="Palatino Linotype" w:hAnsi="Palatino Linotype" w:cs="Arial"/>
          <w:sz w:val="24"/>
          <w:lang w:val="es-ES"/>
        </w:rPr>
        <w:t>s</w:t>
      </w:r>
      <w:r w:rsidRPr="0075133B">
        <w:rPr>
          <w:rFonts w:ascii="Palatino Linotype" w:hAnsi="Palatino Linotype" w:cs="Arial"/>
          <w:sz w:val="24"/>
          <w:lang w:val="es-ES"/>
        </w:rPr>
        <w:t xml:space="preserve"> al ser del conocimiento de las partes y en obvio de reproducciones ociosas</w:t>
      </w:r>
      <w:r w:rsidR="00792193">
        <w:rPr>
          <w:rFonts w:ascii="Palatino Linotype" w:hAnsi="Palatino Linotype" w:cs="Arial"/>
          <w:sz w:val="24"/>
          <w:lang w:val="es-ES"/>
        </w:rPr>
        <w:t>.</w:t>
      </w:r>
    </w:p>
    <w:p w14:paraId="5F120B07" w14:textId="77777777" w:rsidR="009B05CE" w:rsidRPr="0075133B" w:rsidRDefault="009B05CE" w:rsidP="009B05CE">
      <w:pPr>
        <w:spacing w:before="240" w:line="360" w:lineRule="auto"/>
        <w:ind w:left="708"/>
        <w:jc w:val="both"/>
        <w:rPr>
          <w:rFonts w:ascii="Palatino Linotype" w:hAnsi="Palatino Linotype" w:cs="Arial"/>
          <w:i/>
          <w:sz w:val="24"/>
          <w:lang w:val="es-ES"/>
        </w:rPr>
      </w:pPr>
      <w:r w:rsidRPr="0075133B">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3DECB9" w14:textId="77777777" w:rsidR="009B05CE" w:rsidRPr="0075133B" w:rsidRDefault="009B05CE" w:rsidP="009B05CE">
      <w:pPr>
        <w:spacing w:before="240" w:line="360" w:lineRule="auto"/>
        <w:ind w:left="708"/>
        <w:jc w:val="both"/>
        <w:rPr>
          <w:rFonts w:ascii="Palatino Linotype" w:hAnsi="Palatino Linotype" w:cs="Arial"/>
          <w:i/>
          <w:sz w:val="24"/>
          <w:lang w:val="es-ES"/>
        </w:rPr>
      </w:pPr>
      <w:r w:rsidRPr="0075133B">
        <w:rPr>
          <w:rFonts w:ascii="Palatino Linotype" w:hAnsi="Palatino Linotype" w:cs="Arial"/>
          <w:i/>
          <w:sz w:val="24"/>
          <w:lang w:val="es-ES"/>
        </w:rPr>
        <w:t xml:space="preserve">En respuesta a su petición número 00319/SMOV/IP/2021, a través de la cual solicitó la siguiente información: “…Con fundamento en lo dispuesto por el articulo 8 constitucional solicito las normas vigente en materia de transporte público como es la de cromática, elementos de identificación, tarifa y todas las normas que apliquen actualmente para operar el transporte público. y las acciones realizadas en el transporte público para atender el </w:t>
      </w:r>
      <w:proofErr w:type="spellStart"/>
      <w:r w:rsidRPr="0075133B">
        <w:rPr>
          <w:rFonts w:ascii="Palatino Linotype" w:hAnsi="Palatino Linotype" w:cs="Arial"/>
          <w:i/>
          <w:sz w:val="24"/>
          <w:lang w:val="es-ES"/>
        </w:rPr>
        <w:t>covid</w:t>
      </w:r>
      <w:proofErr w:type="spellEnd"/>
      <w:r w:rsidRPr="0075133B">
        <w:rPr>
          <w:rFonts w:ascii="Palatino Linotype" w:hAnsi="Palatino Linotype" w:cs="Arial"/>
          <w:i/>
          <w:sz w:val="24"/>
          <w:lang w:val="es-ES"/>
        </w:rPr>
        <w:t xml:space="preserve">, si se les apoyo a los choferes con materiales…” (sic); de conformidad con lo dispuesto en los artículos 6 apartado A y 8 de la Constitución Política de los Estados Unidos Mexicanos; 5 y 143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w:t>
      </w:r>
      <w:r w:rsidRPr="0075133B">
        <w:rPr>
          <w:rFonts w:ascii="Palatino Linotype" w:hAnsi="Palatino Linotype" w:cs="Arial"/>
          <w:i/>
          <w:sz w:val="24"/>
          <w:lang w:val="es-ES"/>
        </w:rPr>
        <w:lastRenderedPageBreak/>
        <w:t xml:space="preserve">lo siguiente: El Subsecretario de Movilidad, los Directores Generales de Movilidad Zona I, II, III y IV y la Vocal Ejecutiva del Instituto del Transporte del Estado de México, informaron a la que suscribe que, en relación con “las normas vigente en materia de transporte público como es la de cromática, elementos de identificación, tarifa y todas las normas que apliquen actualmente para operar el transporte público” (sic); </w:t>
      </w:r>
      <w:r w:rsidRPr="003F276B">
        <w:rPr>
          <w:rFonts w:ascii="Palatino Linotype" w:hAnsi="Palatino Linotype" w:cs="Arial"/>
          <w:b/>
          <w:bCs/>
          <w:i/>
          <w:sz w:val="24"/>
          <w:lang w:val="es-ES"/>
        </w:rPr>
        <w:t>se adjuntan al presente los ordenamientos vigentes en materia de transporte público, respecto de lo solicitado.</w:t>
      </w:r>
      <w:r w:rsidRPr="0075133B">
        <w:rPr>
          <w:rFonts w:ascii="Palatino Linotype" w:hAnsi="Palatino Linotype" w:cs="Arial"/>
          <w:i/>
          <w:sz w:val="24"/>
          <w:lang w:val="es-ES"/>
        </w:rPr>
        <w:t xml:space="preserve"> Ahora bien, por lo referente a “las acciones realizadas en el transporte público para atender el </w:t>
      </w:r>
      <w:proofErr w:type="spellStart"/>
      <w:r w:rsidRPr="0075133B">
        <w:rPr>
          <w:rFonts w:ascii="Palatino Linotype" w:hAnsi="Palatino Linotype" w:cs="Arial"/>
          <w:i/>
          <w:sz w:val="24"/>
          <w:lang w:val="es-ES"/>
        </w:rPr>
        <w:t>covid</w:t>
      </w:r>
      <w:proofErr w:type="spellEnd"/>
      <w:r w:rsidRPr="0075133B">
        <w:rPr>
          <w:rFonts w:ascii="Palatino Linotype" w:hAnsi="Palatino Linotype" w:cs="Arial"/>
          <w:i/>
          <w:sz w:val="24"/>
          <w:lang w:val="es-ES"/>
        </w:rPr>
        <w:t xml:space="preserve">, si se les apoyo a los choferes con materiales” (sic); es imperante señalar que, </w:t>
      </w:r>
      <w:r w:rsidRPr="003F276B">
        <w:rPr>
          <w:rFonts w:ascii="Palatino Linotype" w:hAnsi="Palatino Linotype" w:cs="Arial"/>
          <w:b/>
          <w:bCs/>
          <w:i/>
          <w:sz w:val="24"/>
          <w:lang w:val="es-ES"/>
        </w:rPr>
        <w:t>la Subsecretaría de Movilidad tuvo a bien, instruir a sus Direcciones Generales de Movilidad y Delegaciones Regionales correspondientes, a fin de que hicieran del conocimiento de los concesionarios de sus respectivas circunscripciones territoriales, las medidas sanitarias señaladas en el Acuerdo de fecha 23 de julio; en virtud, de vigilar en estricto apego a sus facultades y atribuciones legalmente conferidas, que los concesionarios respetaran dichas medidas, mediante la implementación de operativos de vehículos de servicio público. Asimismo, se estableció una coordinación permanente con la Secretaría de Salud del Estado de México, la Secretaría de Seguridad del Estado de México y los diversos ayuntamientos correspondientes, promoviendo y vigilando el cumplimiento de las medidas sanitarias señaladas en el servicio público del transporte, dentro de las cuales se encuentran las siguientes</w:t>
      </w:r>
      <w:r w:rsidRPr="0075133B">
        <w:rPr>
          <w:rFonts w:ascii="Palatino Linotype" w:hAnsi="Palatino Linotype" w:cs="Arial"/>
          <w:i/>
          <w:sz w:val="24"/>
          <w:lang w:val="es-ES"/>
        </w:rPr>
        <w:t xml:space="preserve">: • Uso obligatorio de </w:t>
      </w:r>
      <w:proofErr w:type="spellStart"/>
      <w:r w:rsidRPr="0075133B">
        <w:rPr>
          <w:rFonts w:ascii="Palatino Linotype" w:hAnsi="Palatino Linotype" w:cs="Arial"/>
          <w:i/>
          <w:sz w:val="24"/>
          <w:lang w:val="es-ES"/>
        </w:rPr>
        <w:t>cubrebocas</w:t>
      </w:r>
      <w:proofErr w:type="spellEnd"/>
      <w:r w:rsidRPr="0075133B">
        <w:rPr>
          <w:rFonts w:ascii="Palatino Linotype" w:hAnsi="Palatino Linotype" w:cs="Arial"/>
          <w:i/>
          <w:sz w:val="24"/>
          <w:lang w:val="es-ES"/>
        </w:rPr>
        <w:t xml:space="preserve">, mascarilla o careta facial. • La colocación de señalamientos que garanticen el distanciamiento entre los usuarios dentro de las unidades, en paraderos, bases y centros de transferencia. Revisando de igual forma el aforo máximo permitido dentro de los vehículos afectos al </w:t>
      </w:r>
      <w:r w:rsidRPr="0075133B">
        <w:rPr>
          <w:rFonts w:ascii="Palatino Linotype" w:hAnsi="Palatino Linotype" w:cs="Arial"/>
          <w:i/>
          <w:sz w:val="24"/>
          <w:lang w:val="es-ES"/>
        </w:rPr>
        <w:lastRenderedPageBreak/>
        <w:t>servicio de acuerdo al semáforo epidemiológico. a. Las unidades del servicio público de transporte de mediana capacidad operarán a un 50% de su capacidad durante la etapa de Riesgo Máximo; al 80% durante la etapa de Riesgo Alto; y al 100% durante la etapa de Riesgo Intermedio sin que puedan permanecer pasajeros de pie. b. Los taxis sólo podrán transportar hasta 3 pasajeros durante las etapas de Riesgo Máximo, Alto e Intermedio. • Sensibilización a la población sobre las medidas sanitarias para prevenir los contagios (colocación de carteles informativos). • Capacitación a operadores del servicio público de transporte, sobre las medidas sanitarias para cuidar la salud de los usuarios y choferes. • Supervisión de medidas de higiene de vehículos al iniciar cada recorrido (</w:t>
      </w:r>
      <w:proofErr w:type="spellStart"/>
      <w:r w:rsidRPr="0075133B">
        <w:rPr>
          <w:rFonts w:ascii="Palatino Linotype" w:hAnsi="Palatino Linotype" w:cs="Arial"/>
          <w:i/>
          <w:sz w:val="24"/>
          <w:lang w:val="es-ES"/>
        </w:rPr>
        <w:t>sanitización</w:t>
      </w:r>
      <w:proofErr w:type="spellEnd"/>
      <w:r w:rsidRPr="0075133B">
        <w:rPr>
          <w:rFonts w:ascii="Palatino Linotype" w:hAnsi="Palatino Linotype" w:cs="Arial"/>
          <w:i/>
          <w:sz w:val="24"/>
          <w:lang w:val="es-ES"/>
        </w:rPr>
        <w:t xml:space="preserve"> de vehículos). • Uso de gel </w:t>
      </w:r>
      <w:proofErr w:type="spellStart"/>
      <w:r w:rsidRPr="0075133B">
        <w:rPr>
          <w:rFonts w:ascii="Palatino Linotype" w:hAnsi="Palatino Linotype" w:cs="Arial"/>
          <w:i/>
          <w:sz w:val="24"/>
          <w:lang w:val="es-ES"/>
        </w:rPr>
        <w:t>antibacterial</w:t>
      </w:r>
      <w:proofErr w:type="spellEnd"/>
      <w:r w:rsidRPr="0075133B">
        <w:rPr>
          <w:rFonts w:ascii="Palatino Linotype" w:hAnsi="Palatino Linotype" w:cs="Arial"/>
          <w:i/>
          <w:sz w:val="24"/>
          <w:lang w:val="es-ES"/>
        </w:rPr>
        <w:t xml:space="preserve"> para usuarios, servidores públicos y operadores del servicio. Bajo esa tesitura, es importante mencionar que cuando se incurre en conductas violatorias a las medidas sanitarias, se realiza la aplicación de apercibimientos, por parte de esta Secretaría de Movilidad, a la empresa y el operador que haya realizado la falta, toda vez que únicamente la COPRISEM es la facultada para la aplicación de sanciones respecto al incumplimiento de las medidas sanitarias. Lo anterior en consecuencia, de la reducción de aforo por vehículo que se concluye en una disminución económica de ingresos para el sector transporte, por lo cual se solicitó a los concesionarios que ellos mismos apliquen acciones disciplinarias a los operadores que incurran en una falta a las medidas sanitarias. Por lo antes expuesto,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w:t>
      </w:r>
      <w:r w:rsidRPr="0075133B">
        <w:rPr>
          <w:rFonts w:ascii="Palatino Linotype" w:hAnsi="Palatino Linotype" w:cs="Arial"/>
          <w:i/>
          <w:sz w:val="24"/>
          <w:lang w:val="es-ES"/>
        </w:rPr>
        <w:lastRenderedPageBreak/>
        <w:t>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2CAF659A" w14:textId="77777777" w:rsidR="009B05CE" w:rsidRPr="0075133B" w:rsidRDefault="009B05CE" w:rsidP="009B05CE">
      <w:pPr>
        <w:spacing w:before="240" w:line="360" w:lineRule="auto"/>
        <w:ind w:left="708"/>
        <w:jc w:val="both"/>
        <w:rPr>
          <w:rFonts w:ascii="Palatino Linotype" w:hAnsi="Palatino Linotype" w:cs="Arial"/>
          <w:i/>
          <w:sz w:val="24"/>
          <w:lang w:val="es-ES"/>
        </w:rPr>
      </w:pPr>
      <w:r w:rsidRPr="0075133B">
        <w:rPr>
          <w:rFonts w:ascii="Palatino Linotype" w:hAnsi="Palatino Linotype" w:cs="Arial"/>
          <w:i/>
          <w:sz w:val="24"/>
          <w:lang w:val="es-ES"/>
        </w:rPr>
        <w:t>ATENTAMENTE</w:t>
      </w:r>
    </w:p>
    <w:p w14:paraId="39C8C322" w14:textId="5FD98A1A" w:rsidR="00891C09" w:rsidRPr="0075133B" w:rsidRDefault="009B05CE" w:rsidP="009B05CE">
      <w:pPr>
        <w:spacing w:before="240" w:line="360" w:lineRule="auto"/>
        <w:ind w:left="708"/>
        <w:jc w:val="both"/>
        <w:rPr>
          <w:rFonts w:ascii="Palatino Linotype" w:hAnsi="Palatino Linotype" w:cs="Arial"/>
          <w:i/>
          <w:sz w:val="24"/>
          <w:lang w:val="es-ES"/>
        </w:rPr>
      </w:pPr>
      <w:r w:rsidRPr="0075133B">
        <w:rPr>
          <w:rFonts w:ascii="Palatino Linotype" w:hAnsi="Palatino Linotype" w:cs="Arial"/>
          <w:i/>
          <w:sz w:val="24"/>
          <w:lang w:val="es-ES"/>
        </w:rPr>
        <w:t>Lic. Norma Sofía Pérez Martínez</w:t>
      </w:r>
    </w:p>
    <w:p w14:paraId="65F2C8E4" w14:textId="77777777" w:rsidR="00891C09" w:rsidRPr="0075133B" w:rsidRDefault="00891C09" w:rsidP="00891C09">
      <w:pPr>
        <w:spacing w:before="240" w:line="360" w:lineRule="auto"/>
        <w:jc w:val="both"/>
        <w:rPr>
          <w:rFonts w:ascii="Palatino Linotype" w:hAnsi="Palatino Linotype" w:cs="Arial"/>
          <w:b/>
          <w:sz w:val="28"/>
          <w:lang w:val="es-ES"/>
        </w:rPr>
      </w:pPr>
      <w:r w:rsidRPr="0075133B">
        <w:rPr>
          <w:rFonts w:ascii="Palatino Linotype" w:hAnsi="Palatino Linotype" w:cs="Arial"/>
          <w:b/>
          <w:sz w:val="28"/>
          <w:lang w:val="es-ES"/>
        </w:rPr>
        <w:t xml:space="preserve">TERCERO. </w:t>
      </w:r>
      <w:r w:rsidRPr="0075133B">
        <w:rPr>
          <w:rFonts w:ascii="Palatino Linotype" w:hAnsi="Palatino Linotype"/>
          <w:b/>
          <w:sz w:val="28"/>
          <w:lang w:val="es-ES"/>
        </w:rPr>
        <w:t>Del recurso de revisión.</w:t>
      </w:r>
    </w:p>
    <w:p w14:paraId="2E11AEFE" w14:textId="240D957C" w:rsidR="00891C09" w:rsidRPr="0075133B" w:rsidRDefault="00891C09" w:rsidP="00891C09">
      <w:pPr>
        <w:spacing w:before="240" w:line="360" w:lineRule="auto"/>
        <w:jc w:val="both"/>
        <w:rPr>
          <w:rFonts w:ascii="Palatino Linotype" w:hAnsi="Palatino Linotype" w:cs="Arial"/>
          <w:sz w:val="24"/>
          <w:lang w:val="es-ES"/>
        </w:rPr>
      </w:pPr>
      <w:r w:rsidRPr="0075133B">
        <w:rPr>
          <w:rFonts w:ascii="Palatino Linotype" w:hAnsi="Palatino Linotype" w:cs="Arial"/>
          <w:sz w:val="24"/>
          <w:szCs w:val="24"/>
          <w:lang w:val="es-ES"/>
        </w:rPr>
        <w:t xml:space="preserve">Inconforme con la respuesta del sujeto obligado, la parte </w:t>
      </w:r>
      <w:r w:rsidRPr="0075133B">
        <w:rPr>
          <w:rFonts w:ascii="Palatino Linotype" w:hAnsi="Palatino Linotype" w:cs="Arial"/>
          <w:b/>
          <w:sz w:val="24"/>
          <w:szCs w:val="24"/>
          <w:lang w:val="es-ES"/>
        </w:rPr>
        <w:t xml:space="preserve">recurrente </w:t>
      </w:r>
      <w:r w:rsidRPr="0075133B">
        <w:rPr>
          <w:rFonts w:ascii="Palatino Linotype" w:hAnsi="Palatino Linotype" w:cs="Arial"/>
          <w:sz w:val="24"/>
          <w:szCs w:val="24"/>
          <w:lang w:val="es-ES"/>
        </w:rPr>
        <w:t xml:space="preserve">interpuso el recurso de revisión, en fecha </w:t>
      </w:r>
      <w:r w:rsidR="009B05CE" w:rsidRPr="0075133B">
        <w:rPr>
          <w:rFonts w:ascii="Palatino Linotype" w:hAnsi="Palatino Linotype" w:cs="Arial"/>
          <w:sz w:val="24"/>
          <w:szCs w:val="24"/>
          <w:lang w:val="es-ES"/>
        </w:rPr>
        <w:t>diez</w:t>
      </w:r>
      <w:r w:rsidR="00582599" w:rsidRPr="0075133B">
        <w:rPr>
          <w:rFonts w:ascii="Palatino Linotype" w:hAnsi="Palatino Linotype" w:cs="Arial"/>
          <w:sz w:val="24"/>
          <w:szCs w:val="24"/>
          <w:lang w:val="es-ES"/>
        </w:rPr>
        <w:t xml:space="preserve"> de noviembre</w:t>
      </w:r>
      <w:r w:rsidRPr="0075133B">
        <w:rPr>
          <w:rFonts w:ascii="Palatino Linotype" w:hAnsi="Palatino Linotype" w:cs="Arial"/>
          <w:sz w:val="24"/>
          <w:szCs w:val="24"/>
          <w:lang w:val="es-ES"/>
        </w:rPr>
        <w:t xml:space="preserve"> de dos mil veintiuno, el cual fue registrado</w:t>
      </w:r>
      <w:r w:rsidRPr="0075133B">
        <w:rPr>
          <w:rFonts w:ascii="Palatino Linotype" w:hAnsi="Palatino Linotype" w:cs="Arial"/>
          <w:b/>
          <w:sz w:val="24"/>
          <w:szCs w:val="24"/>
          <w:lang w:val="es-ES"/>
        </w:rPr>
        <w:t xml:space="preserve"> </w:t>
      </w:r>
      <w:r w:rsidRPr="0075133B">
        <w:rPr>
          <w:rFonts w:ascii="Palatino Linotype" w:hAnsi="Palatino Linotype" w:cs="Arial"/>
          <w:sz w:val="24"/>
          <w:szCs w:val="24"/>
          <w:lang w:val="es-ES"/>
        </w:rPr>
        <w:t xml:space="preserve">en el sistema electrónico con el expediente número </w:t>
      </w:r>
      <w:r w:rsidRPr="0075133B">
        <w:rPr>
          <w:rFonts w:ascii="Palatino Linotype" w:hAnsi="Palatino Linotype" w:cs="Arial"/>
          <w:b/>
          <w:bCs/>
          <w:sz w:val="24"/>
          <w:szCs w:val="24"/>
          <w:lang w:val="es-ES" w:eastAsia="es-MX"/>
        </w:rPr>
        <w:t>05</w:t>
      </w:r>
      <w:r w:rsidR="009B05CE" w:rsidRPr="0075133B">
        <w:rPr>
          <w:rFonts w:ascii="Palatino Linotype" w:hAnsi="Palatino Linotype" w:cs="Arial"/>
          <w:b/>
          <w:bCs/>
          <w:sz w:val="24"/>
          <w:szCs w:val="24"/>
          <w:lang w:val="es-ES" w:eastAsia="es-MX"/>
        </w:rPr>
        <w:t>45</w:t>
      </w:r>
      <w:r w:rsidRPr="0075133B">
        <w:rPr>
          <w:rFonts w:ascii="Palatino Linotype" w:hAnsi="Palatino Linotype" w:cs="Arial"/>
          <w:b/>
          <w:bCs/>
          <w:sz w:val="24"/>
          <w:szCs w:val="24"/>
          <w:lang w:val="es-ES" w:eastAsia="es-MX"/>
        </w:rPr>
        <w:t>5/INFOEM/IP/RR/2021</w:t>
      </w:r>
      <w:r w:rsidRPr="0075133B">
        <w:rPr>
          <w:rFonts w:ascii="Palatino Linotype" w:hAnsi="Palatino Linotype" w:cs="Arial"/>
          <w:sz w:val="24"/>
          <w:szCs w:val="24"/>
          <w:lang w:val="es-ES"/>
        </w:rPr>
        <w:t xml:space="preserve">, en el cual </w:t>
      </w:r>
      <w:r w:rsidRPr="0075133B">
        <w:rPr>
          <w:rFonts w:ascii="Palatino Linotype" w:hAnsi="Palatino Linotype" w:cs="Arial"/>
          <w:sz w:val="24"/>
          <w:lang w:val="es-ES"/>
        </w:rPr>
        <w:t>arguye, las siguientes manifestaciones:</w:t>
      </w:r>
    </w:p>
    <w:p w14:paraId="777309C8" w14:textId="77777777" w:rsidR="00891C09" w:rsidRPr="0075133B" w:rsidRDefault="00891C09" w:rsidP="00891C09">
      <w:pPr>
        <w:spacing w:before="240"/>
        <w:jc w:val="both"/>
        <w:rPr>
          <w:rFonts w:ascii="Palatino Linotype" w:hAnsi="Palatino Linotype" w:cs="Arial"/>
          <w:b/>
          <w:sz w:val="24"/>
          <w:lang w:val="es-ES"/>
        </w:rPr>
      </w:pPr>
      <w:r w:rsidRPr="0075133B">
        <w:rPr>
          <w:rFonts w:ascii="Palatino Linotype" w:hAnsi="Palatino Linotype" w:cs="Arial"/>
          <w:b/>
          <w:sz w:val="24"/>
          <w:lang w:val="es-ES"/>
        </w:rPr>
        <w:t>Acto Impugnado:</w:t>
      </w:r>
    </w:p>
    <w:p w14:paraId="134B30C0" w14:textId="7B8E6AFF" w:rsidR="00891C09" w:rsidRPr="0075133B" w:rsidRDefault="00891C09" w:rsidP="00891C09">
      <w:pPr>
        <w:ind w:left="851" w:right="850"/>
        <w:jc w:val="both"/>
        <w:rPr>
          <w:rFonts w:ascii="Palatino Linotype" w:hAnsi="Palatino Linotype"/>
          <w:i/>
          <w:color w:val="000000"/>
          <w:lang w:val="es-ES"/>
        </w:rPr>
      </w:pPr>
      <w:r w:rsidRPr="0075133B">
        <w:rPr>
          <w:rFonts w:ascii="Palatino Linotype" w:hAnsi="Palatino Linotype"/>
          <w:i/>
          <w:color w:val="000000"/>
          <w:lang w:val="es-ES"/>
        </w:rPr>
        <w:t>“</w:t>
      </w:r>
      <w:r w:rsidR="009B05CE" w:rsidRPr="0075133B">
        <w:rPr>
          <w:rFonts w:ascii="Palatino Linotype" w:hAnsi="Palatino Linotype"/>
          <w:i/>
          <w:color w:val="000000"/>
          <w:lang w:val="es-ES"/>
        </w:rPr>
        <w:t>No se entrega la información completa referente a las normas técnica por citar un ejemplo no se entrega la de incremento e tarifa del año 2019 que es la ultima, por lo que se observa una negativa de la información referente a las norma técnica para la regulación del transporte público</w:t>
      </w:r>
      <w:r w:rsidRPr="0075133B">
        <w:rPr>
          <w:rFonts w:ascii="Palatino Linotype" w:hAnsi="Palatino Linotype"/>
          <w:i/>
          <w:color w:val="000000"/>
          <w:lang w:val="es-ES"/>
        </w:rPr>
        <w:t>."[Sic]</w:t>
      </w:r>
    </w:p>
    <w:p w14:paraId="21ABB120" w14:textId="77777777" w:rsidR="009B05CE" w:rsidRPr="0075133B" w:rsidRDefault="009B05CE" w:rsidP="00891C09">
      <w:pPr>
        <w:ind w:left="851" w:right="850"/>
        <w:jc w:val="both"/>
        <w:rPr>
          <w:rFonts w:ascii="Palatino Linotype" w:hAnsi="Palatino Linotype"/>
          <w:i/>
          <w:color w:val="000000"/>
          <w:lang w:val="es-ES"/>
        </w:rPr>
      </w:pPr>
    </w:p>
    <w:p w14:paraId="4699E93A" w14:textId="77777777" w:rsidR="00891C09" w:rsidRPr="0075133B" w:rsidRDefault="00891C09" w:rsidP="00891C09">
      <w:pPr>
        <w:spacing w:before="240"/>
        <w:jc w:val="both"/>
        <w:rPr>
          <w:rFonts w:ascii="Palatino Linotype" w:hAnsi="Palatino Linotype" w:cs="Arial"/>
          <w:sz w:val="24"/>
          <w:lang w:val="es-ES"/>
        </w:rPr>
      </w:pPr>
      <w:r w:rsidRPr="0075133B">
        <w:rPr>
          <w:rFonts w:ascii="Palatino Linotype" w:hAnsi="Palatino Linotype" w:cs="Arial"/>
          <w:b/>
          <w:sz w:val="24"/>
          <w:lang w:val="es-ES"/>
        </w:rPr>
        <w:lastRenderedPageBreak/>
        <w:t>Razones o Motivos de Inconformidad</w:t>
      </w:r>
      <w:r w:rsidRPr="0075133B">
        <w:rPr>
          <w:rFonts w:ascii="Palatino Linotype" w:hAnsi="Palatino Linotype" w:cs="Arial"/>
          <w:sz w:val="24"/>
          <w:lang w:val="es-ES"/>
        </w:rPr>
        <w:t xml:space="preserve">: </w:t>
      </w:r>
    </w:p>
    <w:p w14:paraId="199527BF" w14:textId="0C6851CF" w:rsidR="00891C09" w:rsidRPr="0075133B" w:rsidRDefault="00891C09" w:rsidP="00891C09">
      <w:pPr>
        <w:ind w:left="851" w:right="850"/>
        <w:jc w:val="both"/>
        <w:rPr>
          <w:rFonts w:ascii="Palatino Linotype" w:hAnsi="Palatino Linotype" w:cs="Arial"/>
          <w:i/>
          <w:lang w:val="es-ES"/>
        </w:rPr>
      </w:pPr>
      <w:r w:rsidRPr="0075133B">
        <w:rPr>
          <w:rFonts w:ascii="Palatino Linotype" w:hAnsi="Palatino Linotype" w:cs="Arial"/>
          <w:i/>
          <w:lang w:val="es-ES"/>
        </w:rPr>
        <w:t>“</w:t>
      </w:r>
      <w:r w:rsidR="009B05CE" w:rsidRPr="0075133B">
        <w:rPr>
          <w:rFonts w:ascii="Palatino Linotype" w:hAnsi="Palatino Linotype" w:cs="Arial"/>
          <w:i/>
          <w:lang w:val="es-ES"/>
        </w:rPr>
        <w:t>No se entrega la información completa referente a las normas técnica por citar un ejemplo no se entrega la de incremento e tarifa del año 2019 que es la ultima, por lo que se observa una negativa de la información referente a las norma técnica para la regulación del transporte público, por lo que se solicita se haga entrega de toda la normatividad vigente en materia de transporte público.</w:t>
      </w:r>
      <w:r w:rsidRPr="0075133B">
        <w:rPr>
          <w:rFonts w:ascii="Palatino Linotype" w:hAnsi="Palatino Linotype" w:cs="Arial"/>
          <w:i/>
          <w:lang w:val="es-ES"/>
        </w:rPr>
        <w:t>” [Sic]</w:t>
      </w:r>
      <w:r w:rsidRPr="0075133B">
        <w:rPr>
          <w:rFonts w:ascii="Palatino Linotype" w:hAnsi="Palatino Linotype" w:cs="Arial"/>
          <w:iCs/>
          <w:lang w:val="es-ES"/>
        </w:rPr>
        <w:t xml:space="preserve"> </w:t>
      </w:r>
    </w:p>
    <w:p w14:paraId="0A227D6B" w14:textId="77777777" w:rsidR="00891C09" w:rsidRPr="0075133B" w:rsidRDefault="00891C09" w:rsidP="00891C09">
      <w:pPr>
        <w:spacing w:before="240" w:line="360" w:lineRule="auto"/>
        <w:jc w:val="both"/>
        <w:rPr>
          <w:rFonts w:ascii="Palatino Linotype" w:hAnsi="Palatino Linotype" w:cs="Arial"/>
          <w:b/>
          <w:sz w:val="28"/>
          <w:szCs w:val="28"/>
          <w:lang w:val="es-ES"/>
        </w:rPr>
      </w:pPr>
      <w:r w:rsidRPr="0075133B">
        <w:rPr>
          <w:rFonts w:ascii="Palatino Linotype" w:hAnsi="Palatino Linotype" w:cs="Arial"/>
          <w:b/>
          <w:sz w:val="28"/>
          <w:lang w:val="es-ES"/>
        </w:rPr>
        <w:t>CUARTO</w:t>
      </w:r>
      <w:r w:rsidRPr="0075133B">
        <w:rPr>
          <w:rFonts w:ascii="Palatino Linotype" w:hAnsi="Palatino Linotype" w:cs="Arial"/>
          <w:b/>
          <w:sz w:val="24"/>
          <w:szCs w:val="24"/>
          <w:lang w:val="es-ES"/>
        </w:rPr>
        <w:t xml:space="preserve">. </w:t>
      </w:r>
      <w:r w:rsidRPr="0075133B">
        <w:rPr>
          <w:rFonts w:ascii="Palatino Linotype" w:hAnsi="Palatino Linotype" w:cs="Arial"/>
          <w:b/>
          <w:sz w:val="28"/>
          <w:szCs w:val="28"/>
          <w:lang w:val="es-ES"/>
        </w:rPr>
        <w:t>Del turno del recurso de revisión.</w:t>
      </w:r>
    </w:p>
    <w:p w14:paraId="683219BB" w14:textId="3159928F" w:rsidR="00891C09" w:rsidRPr="0075133B" w:rsidRDefault="00891C09" w:rsidP="00891C09">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 xml:space="preserve">Medio de impugnación que le fue turnado al Comisionado </w:t>
      </w:r>
      <w:r w:rsidRPr="0075133B">
        <w:rPr>
          <w:rFonts w:ascii="Palatino Linotype" w:hAnsi="Palatino Linotype" w:cs="Arial"/>
          <w:b/>
          <w:sz w:val="24"/>
          <w:szCs w:val="24"/>
          <w:lang w:val="es-ES"/>
        </w:rPr>
        <w:t>José Martínez Vilchis</w:t>
      </w:r>
      <w:r w:rsidRPr="0075133B">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611509" w:rsidRPr="0075133B">
        <w:rPr>
          <w:rFonts w:ascii="Palatino Linotype" w:hAnsi="Palatino Linotype" w:cs="Arial"/>
          <w:sz w:val="24"/>
          <w:szCs w:val="24"/>
          <w:lang w:val="es-ES"/>
        </w:rPr>
        <w:t>diecisiete</w:t>
      </w:r>
      <w:r w:rsidRPr="0075133B">
        <w:rPr>
          <w:rFonts w:ascii="Palatino Linotype" w:hAnsi="Palatino Linotype" w:cs="Arial"/>
          <w:sz w:val="24"/>
          <w:szCs w:val="24"/>
          <w:lang w:val="es-ES"/>
        </w:rPr>
        <w:t xml:space="preserve"> de noviembre de dos mil veintiuno, determinándose en él, un plazo de siete días para que las partes manifestaran lo que a su derecho corresponda en términos del numeral ya citado.</w:t>
      </w:r>
    </w:p>
    <w:p w14:paraId="65120D0C" w14:textId="77777777" w:rsidR="00891C09" w:rsidRPr="0075133B" w:rsidRDefault="00891C09" w:rsidP="00891C09">
      <w:pPr>
        <w:spacing w:before="240" w:line="360" w:lineRule="auto"/>
        <w:jc w:val="both"/>
        <w:rPr>
          <w:rFonts w:ascii="Palatino Linotype" w:hAnsi="Palatino Linotype" w:cs="Arial"/>
          <w:b/>
          <w:sz w:val="24"/>
          <w:szCs w:val="24"/>
          <w:lang w:val="es-ES"/>
        </w:rPr>
      </w:pPr>
      <w:r w:rsidRPr="0075133B">
        <w:rPr>
          <w:rFonts w:ascii="Palatino Linotype" w:hAnsi="Palatino Linotype" w:cs="Arial"/>
          <w:b/>
          <w:sz w:val="28"/>
          <w:lang w:val="es-ES"/>
        </w:rPr>
        <w:t>QUINTO</w:t>
      </w:r>
      <w:r w:rsidRPr="0075133B">
        <w:rPr>
          <w:rFonts w:ascii="Palatino Linotype" w:hAnsi="Palatino Linotype" w:cs="Arial"/>
          <w:b/>
          <w:sz w:val="24"/>
          <w:szCs w:val="24"/>
          <w:lang w:val="es-ES"/>
        </w:rPr>
        <w:t xml:space="preserve">. </w:t>
      </w:r>
      <w:r w:rsidRPr="0075133B">
        <w:rPr>
          <w:rFonts w:ascii="Palatino Linotype" w:hAnsi="Palatino Linotype" w:cs="Arial"/>
          <w:b/>
          <w:sz w:val="28"/>
          <w:szCs w:val="28"/>
          <w:lang w:val="es-ES"/>
        </w:rPr>
        <w:t>De la etapa de instrucción.</w:t>
      </w:r>
    </w:p>
    <w:p w14:paraId="008B77B4" w14:textId="167AF069" w:rsidR="00891C09" w:rsidRDefault="00891C09" w:rsidP="00891C09">
      <w:pPr>
        <w:spacing w:before="240" w:line="360" w:lineRule="auto"/>
        <w:jc w:val="both"/>
        <w:rPr>
          <w:rFonts w:ascii="Palatino Linotype" w:hAnsi="Palatino Linotype" w:cs="Arial"/>
          <w:sz w:val="24"/>
          <w:szCs w:val="24"/>
          <w:lang w:val="es-ES"/>
        </w:rPr>
      </w:pPr>
      <w:r w:rsidRPr="0075133B">
        <w:rPr>
          <w:rFonts w:ascii="Palatino Linotype" w:hAnsi="Palatino Linotype" w:cs="Arial"/>
          <w:sz w:val="24"/>
          <w:szCs w:val="24"/>
          <w:lang w:val="es-ES"/>
        </w:rPr>
        <w:t xml:space="preserve">Así, una vez abierta la etapa de instrucción, en el sumario se observa que el Sujeto Obligado </w:t>
      </w:r>
      <w:r w:rsidR="00582599" w:rsidRPr="0075133B">
        <w:rPr>
          <w:rFonts w:ascii="Palatino Linotype" w:hAnsi="Palatino Linotype" w:cs="Arial"/>
          <w:sz w:val="24"/>
          <w:szCs w:val="24"/>
          <w:lang w:val="es-ES"/>
        </w:rPr>
        <w:t xml:space="preserve">en fecha </w:t>
      </w:r>
      <w:r w:rsidR="00611509" w:rsidRPr="0075133B">
        <w:rPr>
          <w:rFonts w:ascii="Palatino Linotype" w:hAnsi="Palatino Linotype" w:cs="Arial"/>
          <w:sz w:val="24"/>
          <w:szCs w:val="24"/>
          <w:lang w:val="es-ES"/>
        </w:rPr>
        <w:t>veinticinco</w:t>
      </w:r>
      <w:r w:rsidR="00582599" w:rsidRPr="0075133B">
        <w:rPr>
          <w:rFonts w:ascii="Palatino Linotype" w:hAnsi="Palatino Linotype" w:cs="Arial"/>
          <w:sz w:val="24"/>
          <w:szCs w:val="24"/>
          <w:lang w:val="es-ES"/>
        </w:rPr>
        <w:t xml:space="preserve"> de noviembre de dos mil veintiuno presentó su</w:t>
      </w:r>
      <w:r w:rsidRPr="0075133B">
        <w:rPr>
          <w:rFonts w:ascii="Palatino Linotype" w:hAnsi="Palatino Linotype" w:cs="Arial"/>
          <w:sz w:val="24"/>
          <w:szCs w:val="24"/>
          <w:lang w:val="es-ES"/>
        </w:rPr>
        <w:t xml:space="preserve"> informe justificado, asimismo, la parte recurrente por su parte</w:t>
      </w:r>
      <w:r w:rsidR="00582599" w:rsidRPr="0075133B">
        <w:rPr>
          <w:rFonts w:ascii="Palatino Linotype" w:hAnsi="Palatino Linotype" w:cs="Arial"/>
          <w:sz w:val="24"/>
          <w:szCs w:val="24"/>
          <w:lang w:val="es-ES"/>
        </w:rPr>
        <w:t xml:space="preserve"> no realizó manifestaciones</w:t>
      </w:r>
      <w:r w:rsidRPr="0075133B">
        <w:rPr>
          <w:rFonts w:ascii="Palatino Linotype" w:hAnsi="Palatino Linotype" w:cs="Arial"/>
          <w:sz w:val="24"/>
          <w:szCs w:val="24"/>
          <w:lang w:val="es-ES"/>
        </w:rPr>
        <w:t xml:space="preserve">, por lo que habiendo transcurrido el plazo establecido en fecha </w:t>
      </w:r>
      <w:r w:rsidR="00582599" w:rsidRPr="0075133B">
        <w:rPr>
          <w:rFonts w:ascii="Palatino Linotype" w:hAnsi="Palatino Linotype" w:cs="Arial"/>
          <w:sz w:val="24"/>
          <w:szCs w:val="24"/>
          <w:lang w:val="es-ES"/>
        </w:rPr>
        <w:t>seis de diciembre</w:t>
      </w:r>
      <w:r w:rsidRPr="0075133B">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43885AD5" w14:textId="4FFFCEE8" w:rsidR="00611509" w:rsidRPr="004D77F4" w:rsidRDefault="004D77F4" w:rsidP="004D77F4">
      <w:pPr>
        <w:spacing w:before="240" w:after="240" w:line="360" w:lineRule="auto"/>
        <w:jc w:val="both"/>
        <w:rPr>
          <w:rFonts w:ascii="Palatino Linotype" w:hAnsi="Palatino Linotype" w:cs="Arial"/>
          <w:sz w:val="24"/>
          <w:szCs w:val="24"/>
          <w:lang w:val="es-ES_tradnl"/>
        </w:rPr>
      </w:pPr>
      <w:r w:rsidRPr="00900103">
        <w:rPr>
          <w:rFonts w:ascii="Palatino Linotype" w:hAnsi="Palatino Linotype" w:cs="Arial"/>
          <w:sz w:val="24"/>
          <w:szCs w:val="24"/>
          <w:lang w:val="es-ES_tradnl"/>
        </w:rPr>
        <w:t xml:space="preserve">Así también, en fecha </w:t>
      </w:r>
      <w:r>
        <w:rPr>
          <w:rFonts w:ascii="Palatino Linotype" w:hAnsi="Palatino Linotype" w:cs="Arial"/>
          <w:sz w:val="24"/>
          <w:szCs w:val="24"/>
          <w:lang w:val="es-ES_tradnl"/>
        </w:rPr>
        <w:t>catorce de enero de dos mil veintidós</w:t>
      </w:r>
      <w:r w:rsidRPr="00900103">
        <w:rPr>
          <w:rFonts w:ascii="Palatino Linotype" w:hAnsi="Palatino Linotype" w:cs="Arial"/>
          <w:sz w:val="24"/>
          <w:szCs w:val="24"/>
          <w:lang w:val="es-ES_tradnl"/>
        </w:rPr>
        <w:t xml:space="preserve"> este órgano garante con fundamento en el artículo 181 párrafo tercero de la Ley de Transparencia de la entidad, </w:t>
      </w:r>
      <w:r w:rsidRPr="00900103">
        <w:rPr>
          <w:rFonts w:ascii="Palatino Linotype" w:hAnsi="Palatino Linotype" w:cs="Arial"/>
          <w:sz w:val="24"/>
          <w:szCs w:val="24"/>
          <w:lang w:val="es-ES_tradnl"/>
        </w:rPr>
        <w:lastRenderedPageBreak/>
        <w:t>declaro la ampliación de término para resolver el recurso de revisión por un plazo de quince días hábiles.</w:t>
      </w:r>
    </w:p>
    <w:p w14:paraId="6163D8B4" w14:textId="15CBB917" w:rsidR="00E15E85" w:rsidRPr="0075133B" w:rsidRDefault="00E15E85" w:rsidP="00E15E85">
      <w:pPr>
        <w:spacing w:before="240" w:line="360" w:lineRule="auto"/>
        <w:jc w:val="center"/>
        <w:rPr>
          <w:rFonts w:ascii="Palatino Linotype" w:hAnsi="Palatino Linotype" w:cs="Arial"/>
          <w:b/>
          <w:sz w:val="24"/>
          <w:lang w:val="es-ES"/>
        </w:rPr>
      </w:pPr>
      <w:r w:rsidRPr="0075133B">
        <w:rPr>
          <w:rFonts w:ascii="Palatino Linotype" w:hAnsi="Palatino Linotype" w:cs="Arial"/>
          <w:b/>
          <w:sz w:val="24"/>
          <w:lang w:val="es-ES"/>
        </w:rPr>
        <w:t xml:space="preserve">C O N S I D E R A N D O </w:t>
      </w:r>
    </w:p>
    <w:p w14:paraId="4E7D557F" w14:textId="77777777" w:rsidR="00E15E85" w:rsidRPr="0075133B" w:rsidRDefault="00E15E85" w:rsidP="00E15E85">
      <w:pPr>
        <w:spacing w:before="240" w:line="360" w:lineRule="auto"/>
        <w:jc w:val="both"/>
        <w:rPr>
          <w:rFonts w:ascii="Palatino Linotype" w:hAnsi="Palatino Linotype" w:cs="Arial"/>
          <w:sz w:val="24"/>
          <w:lang w:val="es-ES"/>
        </w:rPr>
      </w:pPr>
      <w:r w:rsidRPr="0075133B">
        <w:rPr>
          <w:rFonts w:ascii="Palatino Linotype" w:hAnsi="Palatino Linotype" w:cs="Arial"/>
          <w:b/>
          <w:sz w:val="28"/>
          <w:lang w:val="es-ES"/>
        </w:rPr>
        <w:t>PRIMERO.</w:t>
      </w:r>
      <w:r w:rsidRPr="0075133B">
        <w:rPr>
          <w:rFonts w:ascii="Palatino Linotype" w:hAnsi="Palatino Linotype" w:cs="Arial"/>
          <w:b/>
          <w:lang w:val="es-ES"/>
        </w:rPr>
        <w:t xml:space="preserve"> </w:t>
      </w:r>
      <w:r w:rsidRPr="0075133B">
        <w:rPr>
          <w:rFonts w:ascii="Palatino Linotype" w:hAnsi="Palatino Linotype" w:cs="Arial"/>
          <w:b/>
          <w:sz w:val="28"/>
          <w:szCs w:val="28"/>
          <w:lang w:val="es-ES"/>
        </w:rPr>
        <w:t>De la competencia</w:t>
      </w:r>
      <w:r w:rsidRPr="0075133B">
        <w:rPr>
          <w:rFonts w:ascii="Palatino Linotype" w:hAnsi="Palatino Linotype" w:cs="Arial"/>
          <w:sz w:val="28"/>
          <w:szCs w:val="28"/>
          <w:lang w:val="es-ES"/>
        </w:rPr>
        <w:t>.</w:t>
      </w:r>
    </w:p>
    <w:p w14:paraId="7AD7D07D" w14:textId="0E93CBD5" w:rsidR="00E02B4C" w:rsidRPr="0075133B" w:rsidRDefault="00E02B4C" w:rsidP="00E02B4C">
      <w:pPr>
        <w:spacing w:before="240" w:line="360" w:lineRule="auto"/>
        <w:jc w:val="both"/>
        <w:rPr>
          <w:rFonts w:ascii="Palatino Linotype" w:hAnsi="Palatino Linotype" w:cs="Arial"/>
          <w:sz w:val="24"/>
          <w:lang w:val="es-ES"/>
        </w:rPr>
      </w:pPr>
      <w:r w:rsidRPr="0075133B">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72D838" w14:textId="77777777" w:rsidR="00E15E85" w:rsidRPr="0075133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75133B">
        <w:rPr>
          <w:rFonts w:ascii="Palatino Linotype" w:hAnsi="Palatino Linotype" w:cs="Arial"/>
          <w:b/>
          <w:sz w:val="28"/>
        </w:rPr>
        <w:t>SEGUNDO</w:t>
      </w:r>
      <w:r w:rsidRPr="0075133B">
        <w:rPr>
          <w:rFonts w:ascii="Palatino Linotype" w:hAnsi="Palatino Linotype" w:cs="Arial"/>
          <w:b/>
        </w:rPr>
        <w:t xml:space="preserve">. </w:t>
      </w:r>
      <w:r w:rsidRPr="0075133B">
        <w:rPr>
          <w:rFonts w:ascii="Palatino Linotype" w:hAnsi="Palatino Linotype" w:cs="Arial"/>
          <w:b/>
          <w:sz w:val="28"/>
          <w:szCs w:val="28"/>
        </w:rPr>
        <w:t>Sobre los alcances del recurso de revisión.</w:t>
      </w:r>
      <w:r w:rsidRPr="0075133B">
        <w:rPr>
          <w:rFonts w:ascii="Palatino Linotype" w:hAnsi="Palatino Linotype" w:cs="Arial"/>
          <w:b/>
        </w:rPr>
        <w:t xml:space="preserve"> </w:t>
      </w:r>
    </w:p>
    <w:p w14:paraId="4ADDB788" w14:textId="77777777" w:rsidR="00E15E85" w:rsidRPr="0075133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75133B">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75133B">
        <w:rPr>
          <w:rFonts w:ascii="Palatino Linotype" w:hAnsi="Palatino Linotype" w:cs="Arial"/>
        </w:rPr>
        <w:lastRenderedPageBreak/>
        <w:t>derecho de acceso a la información pública y garantizando el principio rector de máxima publicidad.</w:t>
      </w:r>
    </w:p>
    <w:p w14:paraId="50A96E96" w14:textId="77777777" w:rsidR="00792193" w:rsidRPr="00161CEB" w:rsidRDefault="00792193" w:rsidP="00792193">
      <w:pPr>
        <w:autoSpaceDE w:val="0"/>
        <w:autoSpaceDN w:val="0"/>
        <w:adjustRightInd w:val="0"/>
        <w:spacing w:after="0" w:line="360" w:lineRule="auto"/>
        <w:jc w:val="both"/>
        <w:divId w:val="689375240"/>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F045307" w14:textId="77777777" w:rsidR="00792193" w:rsidRDefault="00792193" w:rsidP="00792193">
      <w:pPr>
        <w:spacing w:after="0" w:line="360" w:lineRule="auto"/>
        <w:jc w:val="both"/>
        <w:divId w:val="689375240"/>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Pr>
          <w:rFonts w:ascii="Palatino Linotype" w:hAnsi="Palatino Linotype" w:cs="Arial"/>
          <w:b/>
          <w:sz w:val="24"/>
        </w:rPr>
        <w:t>jesusto</w:t>
      </w:r>
      <w:r>
        <w:rPr>
          <w:rFonts w:ascii="Palatino Linotype" w:hAnsi="Palatino Linotype" w:cs="Arial"/>
          <w:sz w:val="24"/>
        </w:rPr>
        <w:t>, del cual no se colige que corresponda al nombre de una persona.</w:t>
      </w:r>
    </w:p>
    <w:p w14:paraId="33F1E18D" w14:textId="77777777" w:rsidR="00792193" w:rsidRDefault="00792193" w:rsidP="00792193">
      <w:pPr>
        <w:pStyle w:val="Prrafodelista"/>
        <w:widowControl w:val="0"/>
        <w:autoSpaceDE w:val="0"/>
        <w:autoSpaceDN w:val="0"/>
        <w:adjustRightInd w:val="0"/>
        <w:spacing w:line="360" w:lineRule="auto"/>
        <w:ind w:left="0"/>
        <w:jc w:val="both"/>
        <w:divId w:val="689375240"/>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166A5ED" w14:textId="77777777" w:rsidR="00792193" w:rsidRDefault="00792193" w:rsidP="00792193">
      <w:pPr>
        <w:spacing w:before="240" w:line="360" w:lineRule="auto"/>
        <w:ind w:left="851" w:right="851"/>
        <w:jc w:val="both"/>
        <w:divId w:val="689375240"/>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9F86EC8" w14:textId="77777777" w:rsidR="00792193" w:rsidRDefault="00792193" w:rsidP="00792193">
      <w:pPr>
        <w:spacing w:before="240" w:line="360" w:lineRule="auto"/>
        <w:ind w:left="851" w:right="851"/>
        <w:jc w:val="both"/>
        <w:divId w:val="689375240"/>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ABEC7E6" w14:textId="77777777" w:rsidR="00792193" w:rsidRDefault="00792193" w:rsidP="00792193">
      <w:pPr>
        <w:spacing w:before="240" w:line="360" w:lineRule="auto"/>
        <w:ind w:left="851" w:right="851"/>
        <w:jc w:val="both"/>
        <w:divId w:val="689375240"/>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40782D8" w14:textId="77777777" w:rsidR="00792193" w:rsidRDefault="00792193" w:rsidP="00792193">
      <w:pPr>
        <w:spacing w:before="240" w:line="360" w:lineRule="auto"/>
        <w:ind w:left="851" w:right="851"/>
        <w:divId w:val="689375240"/>
        <w:rPr>
          <w:rFonts w:ascii="Palatino Linotype" w:hAnsi="Palatino Linotype"/>
          <w:i/>
        </w:rPr>
      </w:pPr>
      <w:r>
        <w:rPr>
          <w:rFonts w:ascii="Palatino Linotype" w:hAnsi="Palatino Linotype"/>
          <w:b/>
          <w:i/>
        </w:rPr>
        <w:lastRenderedPageBreak/>
        <w:t>(…)” [Sic]</w:t>
      </w:r>
    </w:p>
    <w:p w14:paraId="3F336C77" w14:textId="77777777" w:rsidR="00792193" w:rsidRDefault="00792193" w:rsidP="00792193">
      <w:pPr>
        <w:pStyle w:val="Prrafodelista"/>
        <w:widowControl w:val="0"/>
        <w:autoSpaceDE w:val="0"/>
        <w:autoSpaceDN w:val="0"/>
        <w:adjustRightInd w:val="0"/>
        <w:ind w:left="0"/>
        <w:jc w:val="both"/>
        <w:divId w:val="689375240"/>
        <w:rPr>
          <w:rFonts w:ascii="Palatino Linotype" w:hAnsi="Palatino Linotype"/>
          <w:highlight w:val="yellow"/>
        </w:rPr>
      </w:pPr>
    </w:p>
    <w:p w14:paraId="32D4DC76" w14:textId="17FC6C54" w:rsidR="00792193" w:rsidRDefault="00792193" w:rsidP="00792193">
      <w:pPr>
        <w:pStyle w:val="Prrafodelista"/>
        <w:widowControl w:val="0"/>
        <w:autoSpaceDE w:val="0"/>
        <w:autoSpaceDN w:val="0"/>
        <w:adjustRightInd w:val="0"/>
        <w:spacing w:line="360" w:lineRule="auto"/>
        <w:ind w:left="0"/>
        <w:jc w:val="both"/>
        <w:divId w:val="689375240"/>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E11EDA">
        <w:rPr>
          <w:rFonts w:ascii="Palatino Linotype" w:hAnsi="Palatino Linotype"/>
        </w:rPr>
        <w:t>xxxxxxxxxxxxxxxxxxxxxxxxxxxxxx</w:t>
      </w:r>
      <w:proofErr w:type="spellEnd"/>
      <w:r>
        <w:rPr>
          <w:rFonts w:ascii="Palatino Linotype" w:hAnsi="Palatino Linotype"/>
        </w:rPr>
        <w:t xml:space="preserve"> </w:t>
      </w:r>
      <w:r w:rsidR="00E11EDA">
        <w:rPr>
          <w:rFonts w:ascii="Palatino Linotype" w:hAnsi="Palatino Linotype"/>
        </w:rPr>
        <w:t>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B1A5C6E" w14:textId="77777777" w:rsidR="00792193" w:rsidRDefault="00792193" w:rsidP="00792193">
      <w:pPr>
        <w:pStyle w:val="Prrafodelista"/>
        <w:widowControl w:val="0"/>
        <w:autoSpaceDE w:val="0"/>
        <w:autoSpaceDN w:val="0"/>
        <w:adjustRightInd w:val="0"/>
        <w:spacing w:line="360" w:lineRule="auto"/>
        <w:ind w:left="0"/>
        <w:jc w:val="both"/>
        <w:divId w:val="689375240"/>
        <w:rPr>
          <w:rFonts w:ascii="Palatino Linotype" w:hAnsi="Palatino Linotype"/>
        </w:rPr>
      </w:pPr>
    </w:p>
    <w:p w14:paraId="2D58BF54" w14:textId="77777777" w:rsidR="00792193" w:rsidRDefault="00792193" w:rsidP="00792193">
      <w:pPr>
        <w:pStyle w:val="Prrafodelista"/>
        <w:widowControl w:val="0"/>
        <w:autoSpaceDE w:val="0"/>
        <w:autoSpaceDN w:val="0"/>
        <w:adjustRightInd w:val="0"/>
        <w:spacing w:line="360" w:lineRule="auto"/>
        <w:ind w:left="0"/>
        <w:jc w:val="both"/>
        <w:divId w:val="689375240"/>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0B0CB6A" w14:textId="77777777" w:rsidR="00792193" w:rsidRDefault="00792193" w:rsidP="00792193">
      <w:pPr>
        <w:pStyle w:val="Prrafodelista"/>
        <w:widowControl w:val="0"/>
        <w:autoSpaceDE w:val="0"/>
        <w:autoSpaceDN w:val="0"/>
        <w:adjustRightInd w:val="0"/>
        <w:ind w:left="0"/>
        <w:jc w:val="both"/>
        <w:divId w:val="689375240"/>
        <w:rPr>
          <w:rFonts w:ascii="Palatino Linotype" w:hAnsi="Palatino Linotype"/>
          <w:highlight w:val="yellow"/>
        </w:rPr>
      </w:pPr>
    </w:p>
    <w:p w14:paraId="59786970" w14:textId="77777777" w:rsidR="00792193" w:rsidRDefault="00792193" w:rsidP="00792193">
      <w:pPr>
        <w:pStyle w:val="Prrafodelista"/>
        <w:widowControl w:val="0"/>
        <w:autoSpaceDE w:val="0"/>
        <w:autoSpaceDN w:val="0"/>
        <w:adjustRightInd w:val="0"/>
        <w:spacing w:line="360" w:lineRule="auto"/>
        <w:ind w:left="0"/>
        <w:jc w:val="both"/>
        <w:divId w:val="689375240"/>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w:t>
      </w:r>
      <w:r>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3CDB955E" w14:textId="77777777" w:rsidR="00792193" w:rsidRDefault="00792193" w:rsidP="00037081">
      <w:pPr>
        <w:pStyle w:val="Sinespaciado"/>
        <w:spacing w:line="360" w:lineRule="auto"/>
        <w:jc w:val="both"/>
        <w:divId w:val="689375240"/>
        <w:rPr>
          <w:rFonts w:ascii="Palatino Linotype" w:hAnsi="Palatino Linotype"/>
          <w:b/>
          <w:sz w:val="28"/>
          <w:szCs w:val="28"/>
          <w:lang w:val="es-ES"/>
        </w:rPr>
      </w:pPr>
    </w:p>
    <w:p w14:paraId="69288FE4" w14:textId="28AA9252" w:rsidR="00037081" w:rsidRPr="00225245" w:rsidRDefault="00792193" w:rsidP="00037081">
      <w:pPr>
        <w:pStyle w:val="Sinespaciado"/>
        <w:spacing w:line="360" w:lineRule="auto"/>
        <w:jc w:val="both"/>
        <w:divId w:val="689375240"/>
        <w:rPr>
          <w:rFonts w:ascii="Palatino Linotype" w:hAnsi="Palatino Linotype"/>
          <w:b/>
          <w:sz w:val="28"/>
          <w:szCs w:val="28"/>
          <w:lang w:val="es-ES"/>
        </w:rPr>
      </w:pPr>
      <w:r>
        <w:rPr>
          <w:rFonts w:ascii="Palatino Linotype" w:hAnsi="Palatino Linotype"/>
          <w:b/>
          <w:sz w:val="28"/>
          <w:szCs w:val="28"/>
          <w:lang w:val="es-ES"/>
        </w:rPr>
        <w:t xml:space="preserve">CUARTO. </w:t>
      </w:r>
      <w:r w:rsidR="00037081" w:rsidRPr="00225245">
        <w:rPr>
          <w:rFonts w:ascii="Palatino Linotype" w:hAnsi="Palatino Linotype"/>
          <w:b/>
          <w:sz w:val="28"/>
          <w:szCs w:val="28"/>
          <w:lang w:val="es-ES"/>
        </w:rPr>
        <w:t>De las causas de improcedencia.</w:t>
      </w:r>
    </w:p>
    <w:p w14:paraId="54250993"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ED2DE3"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xml:space="preserve">, la cual permite </w:t>
      </w:r>
      <w:r w:rsidRPr="00225245">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45061D01" w14:textId="77777777" w:rsidR="00037081" w:rsidRPr="00225245" w:rsidRDefault="00037081" w:rsidP="00037081">
      <w:pPr>
        <w:pStyle w:val="Sinespaciado"/>
        <w:spacing w:before="240" w:after="240" w:line="360" w:lineRule="auto"/>
        <w:jc w:val="both"/>
        <w:divId w:val="689375240"/>
        <w:rPr>
          <w:rFonts w:ascii="Palatino Linotype" w:hAnsi="Palatino Linotype"/>
          <w:lang w:val="es-ES"/>
        </w:rPr>
      </w:pPr>
      <w:r w:rsidRPr="00225245">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6938A67" w14:textId="5CFC741E" w:rsidR="00037081" w:rsidRPr="00225245" w:rsidRDefault="00792193" w:rsidP="00037081">
      <w:pPr>
        <w:pStyle w:val="Prrafodelista"/>
        <w:autoSpaceDE w:val="0"/>
        <w:autoSpaceDN w:val="0"/>
        <w:adjustRightInd w:val="0"/>
        <w:spacing w:before="240" w:after="160" w:line="360" w:lineRule="auto"/>
        <w:ind w:left="0"/>
        <w:jc w:val="both"/>
        <w:divId w:val="689375240"/>
        <w:rPr>
          <w:rFonts w:ascii="Palatino Linotype" w:hAnsi="Palatino Linotype" w:cs="Arial"/>
          <w:sz w:val="28"/>
          <w:szCs w:val="28"/>
        </w:rPr>
      </w:pPr>
      <w:r>
        <w:rPr>
          <w:rFonts w:ascii="Palatino Linotype" w:hAnsi="Palatino Linotype" w:cs="Arial"/>
          <w:b/>
          <w:sz w:val="28"/>
        </w:rPr>
        <w:t xml:space="preserve">QUINTO. </w:t>
      </w:r>
      <w:r w:rsidR="00037081" w:rsidRPr="00225245">
        <w:rPr>
          <w:rFonts w:ascii="Palatino Linotype" w:hAnsi="Palatino Linotype" w:cs="Arial"/>
          <w:sz w:val="28"/>
          <w:szCs w:val="28"/>
        </w:rPr>
        <w:t xml:space="preserve"> </w:t>
      </w:r>
      <w:r w:rsidR="00037081" w:rsidRPr="00225245">
        <w:rPr>
          <w:rFonts w:ascii="Palatino Linotype" w:hAnsi="Palatino Linotype" w:cs="Arial"/>
          <w:b/>
          <w:sz w:val="28"/>
          <w:szCs w:val="28"/>
        </w:rPr>
        <w:t>Estudio y resolución del asunto.</w:t>
      </w:r>
    </w:p>
    <w:p w14:paraId="35315F7F" w14:textId="77777777" w:rsidR="00037081" w:rsidRPr="00225245" w:rsidRDefault="00037081" w:rsidP="00037081">
      <w:pPr>
        <w:pStyle w:val="Prrafodelista"/>
        <w:autoSpaceDE w:val="0"/>
        <w:autoSpaceDN w:val="0"/>
        <w:adjustRightInd w:val="0"/>
        <w:spacing w:before="240" w:after="160" w:line="360" w:lineRule="auto"/>
        <w:ind w:left="0"/>
        <w:jc w:val="both"/>
        <w:divId w:val="689375240"/>
        <w:rPr>
          <w:rFonts w:ascii="Palatino Linotype" w:hAnsi="Palatino Linotype" w:cs="Arial"/>
        </w:rPr>
      </w:pPr>
      <w:r w:rsidRPr="0022524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25245">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422948F4" w14:textId="77777777" w:rsidR="00037081" w:rsidRPr="00225245" w:rsidRDefault="00037081" w:rsidP="00037081">
      <w:pPr>
        <w:spacing w:before="240" w:line="360" w:lineRule="auto"/>
        <w:jc w:val="both"/>
        <w:divId w:val="689375240"/>
        <w:rPr>
          <w:rFonts w:ascii="Palatino Linotype" w:hAnsi="Palatino Linotype" w:cs="Arial"/>
          <w:sz w:val="24"/>
          <w:lang w:val="es-ES"/>
        </w:rPr>
      </w:pPr>
      <w:r w:rsidRPr="00225245">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4E08CDC" w14:textId="77777777" w:rsidR="00037081" w:rsidRPr="00225245" w:rsidRDefault="00037081" w:rsidP="00037081">
      <w:pPr>
        <w:spacing w:before="240" w:line="276" w:lineRule="auto"/>
        <w:ind w:left="567" w:right="567"/>
        <w:jc w:val="both"/>
        <w:divId w:val="689375240"/>
        <w:rPr>
          <w:rFonts w:ascii="Palatino Linotype" w:hAnsi="Palatino Linotype" w:cs="Arial"/>
          <w:i/>
          <w:color w:val="000000"/>
          <w:sz w:val="2"/>
          <w:lang w:val="es-ES"/>
        </w:rPr>
      </w:pPr>
      <w:r w:rsidRPr="00225245">
        <w:rPr>
          <w:rFonts w:ascii="Palatino Linotype" w:hAnsi="Palatino Linotype" w:cs="Arial"/>
          <w:i/>
          <w:lang w:val="es-ES"/>
        </w:rPr>
        <w:t>“</w:t>
      </w:r>
      <w:r w:rsidRPr="00225245">
        <w:rPr>
          <w:rFonts w:ascii="Palatino Linotype" w:hAnsi="Palatino Linotype" w:cs="Arial"/>
          <w:b/>
          <w:i/>
          <w:color w:val="000000"/>
          <w:lang w:val="es-ES"/>
        </w:rPr>
        <w:t>Artículo 12.</w:t>
      </w:r>
      <w:r w:rsidRPr="00225245">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588B40D" w14:textId="77777777" w:rsidR="00037081" w:rsidRPr="00225245" w:rsidRDefault="00037081" w:rsidP="00037081">
      <w:pPr>
        <w:spacing w:before="240" w:line="276" w:lineRule="auto"/>
        <w:ind w:left="567" w:right="567"/>
        <w:jc w:val="both"/>
        <w:divId w:val="689375240"/>
        <w:rPr>
          <w:rFonts w:ascii="Palatino Linotype" w:hAnsi="Palatino Linotype" w:cs="Arial"/>
          <w:i/>
          <w:lang w:val="es-ES"/>
        </w:rPr>
      </w:pPr>
      <w:r w:rsidRPr="00225245">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25245">
        <w:rPr>
          <w:rFonts w:ascii="Palatino Linotype" w:hAnsi="Palatino Linotype" w:cs="Arial"/>
          <w:i/>
          <w:lang w:val="es-ES"/>
        </w:rPr>
        <w:t>”</w:t>
      </w:r>
    </w:p>
    <w:p w14:paraId="187058A7" w14:textId="77777777" w:rsidR="00037081" w:rsidRPr="00225245" w:rsidRDefault="00037081" w:rsidP="00037081">
      <w:pPr>
        <w:spacing w:line="360" w:lineRule="auto"/>
        <w:jc w:val="both"/>
        <w:divId w:val="689375240"/>
        <w:rPr>
          <w:rFonts w:ascii="Palatino Linotype" w:hAnsi="Palatino Linotype" w:cs="Arial"/>
          <w:color w:val="000000"/>
          <w:sz w:val="24"/>
          <w:lang w:val="es-ES"/>
        </w:rPr>
      </w:pPr>
      <w:r w:rsidRPr="00225245">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225245">
        <w:rPr>
          <w:rFonts w:ascii="Palatino Linotype" w:hAnsi="Palatino Linotype" w:cs="Arial"/>
          <w:b/>
          <w:color w:val="000000"/>
          <w:sz w:val="24"/>
          <w:lang w:val="es-ES"/>
        </w:rPr>
        <w:t xml:space="preserve"> </w:t>
      </w:r>
      <w:r w:rsidRPr="00225245">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225245">
        <w:rPr>
          <w:rFonts w:ascii="Palatino Linotype" w:hAnsi="Palatino Linotype" w:cs="Arial"/>
          <w:i/>
          <w:color w:val="000000"/>
          <w:sz w:val="24"/>
          <w:lang w:val="es-ES"/>
        </w:rPr>
        <w:t>ad hoc</w:t>
      </w:r>
      <w:r w:rsidRPr="00225245">
        <w:rPr>
          <w:rFonts w:ascii="Palatino Linotype" w:hAnsi="Palatino Linotype" w:cs="Arial"/>
          <w:color w:val="000000"/>
          <w:sz w:val="24"/>
          <w:lang w:val="es-ES"/>
        </w:rPr>
        <w:t>, para satisfacer el derecho de acceso a la información pública.</w:t>
      </w:r>
    </w:p>
    <w:p w14:paraId="2905B0F2" w14:textId="77777777" w:rsidR="00037081" w:rsidRPr="00225245" w:rsidRDefault="00037081" w:rsidP="00037081">
      <w:pPr>
        <w:spacing w:line="360" w:lineRule="auto"/>
        <w:jc w:val="both"/>
        <w:divId w:val="689375240"/>
        <w:rPr>
          <w:rFonts w:ascii="Palatino Linotype" w:hAnsi="Palatino Linotype"/>
          <w:b/>
          <w:bCs/>
          <w:color w:val="000000"/>
          <w:sz w:val="24"/>
          <w:lang w:val="es-ES"/>
        </w:rPr>
      </w:pPr>
      <w:r w:rsidRPr="00225245">
        <w:rPr>
          <w:rFonts w:ascii="Palatino Linotype" w:hAnsi="Palatino Linotype" w:cs="Arial"/>
          <w:color w:val="000000"/>
          <w:sz w:val="24"/>
          <w:lang w:val="es-ES"/>
        </w:rPr>
        <w:lastRenderedPageBreak/>
        <w:t xml:space="preserve">Como apoyo a lo anterior, es aplicable el Criterio 03-17, emitido por </w:t>
      </w:r>
      <w:r w:rsidRPr="00225245">
        <w:rPr>
          <w:rFonts w:ascii="Palatino Linotype" w:eastAsia="Arial Unicode MS" w:hAnsi="Palatino Linotype" w:cs="Arial"/>
          <w:color w:val="000000"/>
          <w:sz w:val="24"/>
          <w:lang w:val="es-ES"/>
        </w:rPr>
        <w:t>el Instituto Nacional de Transparencia, Acceso a la Información y Protección de Datos Personales,</w:t>
      </w:r>
      <w:r w:rsidRPr="00225245">
        <w:rPr>
          <w:rFonts w:ascii="Palatino Linotype" w:hAnsi="Palatino Linotype"/>
          <w:bCs/>
          <w:color w:val="000000"/>
          <w:sz w:val="24"/>
          <w:lang w:val="es-ES"/>
        </w:rPr>
        <w:t xml:space="preserve"> que dice:</w:t>
      </w:r>
      <w:r w:rsidRPr="00225245">
        <w:rPr>
          <w:rFonts w:ascii="Palatino Linotype" w:hAnsi="Palatino Linotype"/>
          <w:b/>
          <w:bCs/>
          <w:color w:val="000000"/>
          <w:sz w:val="24"/>
          <w:lang w:val="es-ES"/>
        </w:rPr>
        <w:t xml:space="preserve"> </w:t>
      </w:r>
    </w:p>
    <w:p w14:paraId="5A62092E"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No existe obligación de elaborar documentos ad hoc para atender las solicitudes de acceso a la información.</w:t>
      </w:r>
      <w:r w:rsidRPr="00225245">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071EAC" w14:textId="77777777" w:rsidR="00037081" w:rsidRPr="00225245" w:rsidRDefault="00037081" w:rsidP="00037081">
      <w:pPr>
        <w:spacing w:line="276" w:lineRule="auto"/>
        <w:ind w:left="567" w:right="567"/>
        <w:jc w:val="both"/>
        <w:divId w:val="689375240"/>
        <w:rPr>
          <w:rFonts w:ascii="Palatino Linotype" w:hAnsi="Palatino Linotype" w:cs="Arial"/>
          <w:i/>
          <w:color w:val="000000"/>
          <w:sz w:val="2"/>
          <w:lang w:val="es-ES"/>
        </w:rPr>
      </w:pPr>
    </w:p>
    <w:p w14:paraId="72309B13"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t xml:space="preserve">Resoluciones: </w:t>
      </w:r>
    </w:p>
    <w:p w14:paraId="4DBA2C00"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7A36DED4" w14:textId="77777777" w:rsidR="00037081" w:rsidRPr="00225245" w:rsidRDefault="00037081" w:rsidP="00037081">
      <w:pPr>
        <w:spacing w:after="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260F5B43" w14:textId="77777777" w:rsidR="00037081" w:rsidRPr="00225245" w:rsidRDefault="00037081" w:rsidP="00037081">
      <w:pPr>
        <w:spacing w:before="240" w:after="240" w:line="276" w:lineRule="auto"/>
        <w:ind w:left="567" w:right="567"/>
        <w:jc w:val="both"/>
        <w:divId w:val="689375240"/>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362CD0B6" w14:textId="77777777" w:rsidR="00037081" w:rsidRPr="00225245" w:rsidRDefault="00037081" w:rsidP="00037081">
      <w:pPr>
        <w:spacing w:line="360" w:lineRule="auto"/>
        <w:jc w:val="both"/>
        <w:divId w:val="689375240"/>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225245">
        <w:rPr>
          <w:rFonts w:ascii="Palatino Linotype" w:hAnsi="Palatino Linotype" w:cs="Arial"/>
          <w:sz w:val="24"/>
          <w:lang w:val="es-ES"/>
        </w:rPr>
        <w:t>generen</w:t>
      </w:r>
      <w:r w:rsidRPr="00225245">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4FB8DF" w14:textId="77777777" w:rsidR="00037081" w:rsidRPr="00225245" w:rsidRDefault="00037081" w:rsidP="00037081">
      <w:pPr>
        <w:spacing w:line="360" w:lineRule="auto"/>
        <w:ind w:firstLine="1"/>
        <w:jc w:val="both"/>
        <w:divId w:val="689375240"/>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w:t>
      </w:r>
      <w:r w:rsidRPr="00225245">
        <w:rPr>
          <w:rFonts w:ascii="Palatino Linotype" w:hAnsi="Palatino Linotype" w:cs="Arial"/>
          <w:color w:val="000000" w:themeColor="text1"/>
          <w:sz w:val="24"/>
          <w:lang w:val="es-ES"/>
        </w:rPr>
        <w:lastRenderedPageBreak/>
        <w:t xml:space="preserve">cualquiera de sus formas, a saber: </w:t>
      </w:r>
      <w:r w:rsidRPr="00225245">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25245">
        <w:rPr>
          <w:rFonts w:ascii="Palatino Linotype" w:hAnsi="Palatino Linotype" w:cs="Arial"/>
          <w:color w:val="000000" w:themeColor="text1"/>
          <w:sz w:val="24"/>
          <w:lang w:val="es-ES"/>
        </w:rPr>
        <w:t xml:space="preserve">; los que, </w:t>
      </w:r>
      <w:r w:rsidRPr="00225245">
        <w:rPr>
          <w:rFonts w:ascii="Palatino Linotype" w:hAnsi="Palatino Linotype" w:cs="Arial"/>
          <w:sz w:val="24"/>
          <w:lang w:val="es-ES"/>
        </w:rPr>
        <w:t>podrán estar en cualquier medio, sea escrito, impreso, sonoro, visual, electrónico, informático u holográfico</w:t>
      </w:r>
      <w:r w:rsidRPr="00225245">
        <w:rPr>
          <w:rFonts w:ascii="Palatino Linotype" w:hAnsi="Palatino Linotype" w:cs="Arial"/>
          <w:color w:val="000000" w:themeColor="text1"/>
          <w:sz w:val="24"/>
          <w:lang w:val="es-ES"/>
        </w:rPr>
        <w:t xml:space="preserve">, de conformidad con el artículo 3, fracción XI de la Ley de la materia, el cual dispone lo siguiente: </w:t>
      </w:r>
    </w:p>
    <w:p w14:paraId="3D742C49"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 xml:space="preserve">Artículo 3. </w:t>
      </w:r>
      <w:r w:rsidRPr="00225245">
        <w:rPr>
          <w:rFonts w:ascii="Palatino Linotype" w:hAnsi="Palatino Linotype" w:cs="Arial"/>
          <w:i/>
          <w:color w:val="000000"/>
          <w:lang w:val="es-ES"/>
        </w:rPr>
        <w:t>Para los efectos de la presente Ley se entenderá por:</w:t>
      </w:r>
    </w:p>
    <w:p w14:paraId="2CD3CE4D"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p>
    <w:p w14:paraId="549E3B62" w14:textId="77777777" w:rsidR="00037081" w:rsidRPr="00225245" w:rsidRDefault="00037081" w:rsidP="00037081">
      <w:pPr>
        <w:spacing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b/>
          <w:i/>
          <w:color w:val="000000"/>
          <w:lang w:val="es-ES"/>
        </w:rPr>
        <w:t>XI. Documento:</w:t>
      </w:r>
      <w:r w:rsidRPr="00225245">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590F84" w14:textId="77777777" w:rsidR="00037081" w:rsidRPr="00225245" w:rsidRDefault="00037081" w:rsidP="00037081">
      <w:pPr>
        <w:spacing w:before="240" w:line="276" w:lineRule="auto"/>
        <w:ind w:left="567" w:right="567"/>
        <w:jc w:val="both"/>
        <w:divId w:val="689375240"/>
        <w:rPr>
          <w:rFonts w:ascii="Palatino Linotype" w:hAnsi="Palatino Linotype" w:cs="Arial"/>
          <w:i/>
          <w:color w:val="000000"/>
          <w:lang w:val="es-ES"/>
        </w:rPr>
      </w:pPr>
      <w:r w:rsidRPr="00225245">
        <w:rPr>
          <w:rFonts w:ascii="Palatino Linotype" w:hAnsi="Palatino Linotype" w:cs="Arial"/>
          <w:i/>
          <w:color w:val="000000"/>
          <w:lang w:val="es-ES"/>
        </w:rPr>
        <w:t>(…)”</w:t>
      </w:r>
    </w:p>
    <w:p w14:paraId="462170EC" w14:textId="1477B3A2"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lang w:val="es-ES"/>
        </w:rPr>
      </w:pPr>
      <w:r w:rsidRPr="00225245">
        <w:rPr>
          <w:rFonts w:ascii="Palatino Linotype" w:hAnsi="Palatino Linotype" w:cs="Arial"/>
          <w:sz w:val="24"/>
          <w:lang w:val="es-ES"/>
        </w:rPr>
        <w:t xml:space="preserve">Siendo aplicable el Criterio </w:t>
      </w:r>
      <w:r w:rsidRPr="00225245">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5245">
        <w:rPr>
          <w:rFonts w:ascii="Palatino Linotype" w:hAnsi="Palatino Linotype" w:cs="Arial"/>
          <w:sz w:val="24"/>
          <w:lang w:val="es-ES"/>
        </w:rPr>
        <w:t>cuyo rubro y texto dispone:</w:t>
      </w:r>
    </w:p>
    <w:p w14:paraId="0BF5DC43" w14:textId="77777777" w:rsidR="00037081" w:rsidRPr="00225245" w:rsidRDefault="00037081" w:rsidP="00037081">
      <w:pPr>
        <w:spacing w:line="276" w:lineRule="auto"/>
        <w:ind w:left="567" w:right="567"/>
        <w:jc w:val="center"/>
        <w:divId w:val="689375240"/>
        <w:rPr>
          <w:rFonts w:ascii="Palatino Linotype" w:hAnsi="Palatino Linotype" w:cs="Arial"/>
          <w:b/>
          <w:i/>
          <w:lang w:val="es-ES" w:eastAsia="es-MX"/>
        </w:rPr>
      </w:pPr>
      <w:r w:rsidRPr="00225245">
        <w:rPr>
          <w:rFonts w:ascii="Palatino Linotype" w:hAnsi="Palatino Linotype" w:cs="Arial"/>
          <w:b/>
          <w:lang w:val="es-ES" w:eastAsia="es-MX"/>
        </w:rPr>
        <w:t>“</w:t>
      </w:r>
      <w:r w:rsidRPr="00225245">
        <w:rPr>
          <w:rFonts w:ascii="Palatino Linotype" w:hAnsi="Palatino Linotype" w:cs="Arial"/>
          <w:b/>
          <w:i/>
          <w:lang w:val="es-ES" w:eastAsia="es-MX"/>
        </w:rPr>
        <w:t>CRITERIO 0002-11</w:t>
      </w:r>
    </w:p>
    <w:p w14:paraId="720FB79A" w14:textId="77777777" w:rsidR="00037081" w:rsidRPr="00225245" w:rsidRDefault="00037081" w:rsidP="00037081">
      <w:pPr>
        <w:spacing w:before="240"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b/>
          <w:i/>
          <w:lang w:val="es-ES" w:eastAsia="es-MX"/>
        </w:rPr>
        <w:t xml:space="preserve">INFORMACIÓN PÚBLICA, CONCEPTO DE, EN MATERIA DE TRANSPARENCIA. INTERPRETACIÓN SISTEMÁTICA DE LOS ARTÍCULOS </w:t>
      </w:r>
      <w:r w:rsidRPr="00225245">
        <w:rPr>
          <w:rFonts w:ascii="Palatino Linotype" w:hAnsi="Palatino Linotype" w:cs="Arial"/>
          <w:b/>
          <w:i/>
          <w:lang w:val="es-ES" w:eastAsia="es-MX"/>
        </w:rPr>
        <w:lastRenderedPageBreak/>
        <w:t xml:space="preserve">2°, FRACCIÓN </w:t>
      </w:r>
      <w:r w:rsidRPr="00225245">
        <w:rPr>
          <w:rFonts w:ascii="Palatino Linotype" w:hAnsi="Palatino Linotype" w:cs="Arial"/>
          <w:b/>
          <w:bCs/>
          <w:i/>
          <w:lang w:val="es-ES" w:eastAsia="es-MX"/>
        </w:rPr>
        <w:t xml:space="preserve">V, XV, Y XVI, </w:t>
      </w:r>
      <w:r w:rsidRPr="00225245">
        <w:rPr>
          <w:rFonts w:ascii="Palatino Linotype" w:hAnsi="Palatino Linotype" w:cs="Arial"/>
          <w:b/>
          <w:i/>
          <w:lang w:val="es-ES" w:eastAsia="es-MX"/>
        </w:rPr>
        <w:t>3°, 4°, 11 Y 41.</w:t>
      </w:r>
      <w:r w:rsidRPr="00225245">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0370CD"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En consecuencia el acceso a la información se refiere a que se cumplan cualquiera de los siguientes tres supuestos:</w:t>
      </w:r>
    </w:p>
    <w:p w14:paraId="7F0B4B00" w14:textId="77777777" w:rsidR="00037081" w:rsidRPr="00225245" w:rsidRDefault="00037081" w:rsidP="00037081">
      <w:pPr>
        <w:spacing w:line="276" w:lineRule="auto"/>
        <w:ind w:left="567" w:right="567"/>
        <w:jc w:val="both"/>
        <w:divId w:val="689375240"/>
        <w:rPr>
          <w:rFonts w:ascii="Palatino Linotype" w:hAnsi="Palatino Linotype" w:cs="Arial"/>
          <w:b/>
          <w:i/>
          <w:lang w:val="es-ES" w:eastAsia="es-MX"/>
        </w:rPr>
      </w:pPr>
      <w:r w:rsidRPr="00225245">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6F4939BB"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6738A927" w14:textId="77777777" w:rsidR="00037081" w:rsidRPr="00225245" w:rsidRDefault="00037081" w:rsidP="00037081">
      <w:pPr>
        <w:spacing w:line="276" w:lineRule="auto"/>
        <w:ind w:left="567" w:right="567"/>
        <w:jc w:val="both"/>
        <w:divId w:val="689375240"/>
        <w:rPr>
          <w:rFonts w:ascii="Palatino Linotype" w:hAnsi="Palatino Linotype" w:cs="Arial"/>
          <w:i/>
          <w:lang w:val="es-ES" w:eastAsia="es-MX"/>
        </w:rPr>
      </w:pPr>
      <w:r w:rsidRPr="00225245">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03BE1E81" w14:textId="77777777" w:rsidR="00037081" w:rsidRPr="00225245" w:rsidRDefault="00037081" w:rsidP="00037081">
      <w:pPr>
        <w:tabs>
          <w:tab w:val="left" w:pos="851"/>
        </w:tabs>
        <w:spacing w:before="240" w:line="276" w:lineRule="auto"/>
        <w:ind w:left="567" w:right="567"/>
        <w:jc w:val="right"/>
        <w:divId w:val="689375240"/>
        <w:rPr>
          <w:rFonts w:ascii="Palatino Linotype" w:hAnsi="Palatino Linotype" w:cs="Arial"/>
          <w:i/>
          <w:sz w:val="20"/>
          <w:lang w:val="es-ES" w:eastAsia="es-MX"/>
        </w:rPr>
      </w:pPr>
      <w:r w:rsidRPr="00225245">
        <w:rPr>
          <w:rFonts w:ascii="Palatino Linotype" w:hAnsi="Palatino Linotype" w:cs="Arial"/>
          <w:lang w:val="es-ES" w:eastAsia="es-MX"/>
        </w:rPr>
        <w:tab/>
      </w:r>
      <w:r w:rsidRPr="00225245">
        <w:rPr>
          <w:rFonts w:ascii="Palatino Linotype" w:hAnsi="Palatino Linotype" w:cs="Arial"/>
          <w:i/>
          <w:sz w:val="20"/>
          <w:lang w:val="es-ES" w:eastAsia="es-MX"/>
        </w:rPr>
        <w:t>(Énfasis Añadido)</w:t>
      </w:r>
    </w:p>
    <w:p w14:paraId="2FA4EC78" w14:textId="77777777" w:rsidR="00037081" w:rsidRPr="00225245" w:rsidRDefault="00037081" w:rsidP="00037081">
      <w:pPr>
        <w:autoSpaceDE w:val="0"/>
        <w:autoSpaceDN w:val="0"/>
        <w:adjustRightInd w:val="0"/>
        <w:spacing w:before="240" w:line="360" w:lineRule="auto"/>
        <w:jc w:val="both"/>
        <w:divId w:val="689375240"/>
        <w:rPr>
          <w:rFonts w:ascii="Palatino Linotype" w:eastAsia="Times New Roman" w:hAnsi="Palatino Linotype" w:cs="Arial"/>
          <w:sz w:val="24"/>
          <w:szCs w:val="24"/>
          <w:lang w:val="es-ES" w:eastAsia="es-ES"/>
        </w:rPr>
      </w:pPr>
      <w:r w:rsidRPr="00225245">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65107482" w14:textId="77777777" w:rsidR="00037081" w:rsidRPr="00225245" w:rsidRDefault="00037081" w:rsidP="00037081">
      <w:pPr>
        <w:spacing w:before="240" w:line="276" w:lineRule="auto"/>
        <w:ind w:left="708" w:right="567"/>
        <w:jc w:val="both"/>
        <w:divId w:val="689375240"/>
        <w:rPr>
          <w:rFonts w:ascii="Palatino Linotype" w:hAnsi="Palatino Linotype" w:cs="Arial"/>
          <w:bCs/>
          <w:i/>
          <w:lang w:val="es-ES"/>
        </w:rPr>
      </w:pPr>
      <w:r w:rsidRPr="00225245">
        <w:rPr>
          <w:rFonts w:ascii="Palatino Linotype" w:hAnsi="Palatino Linotype" w:cs="Arial"/>
          <w:bCs/>
          <w:i/>
          <w:lang w:val="es-ES"/>
        </w:rPr>
        <w:t>“Artículo 6o.</w:t>
      </w:r>
    </w:p>
    <w:p w14:paraId="435292EA" w14:textId="77777777" w:rsidR="00037081" w:rsidRPr="00225245" w:rsidRDefault="00037081" w:rsidP="00037081">
      <w:pPr>
        <w:spacing w:before="240" w:line="276" w:lineRule="auto"/>
        <w:ind w:left="708" w:right="567"/>
        <w:jc w:val="both"/>
        <w:divId w:val="689375240"/>
        <w:rPr>
          <w:rFonts w:ascii="Palatino Linotype" w:hAnsi="Palatino Linotype" w:cs="Arial"/>
          <w:bCs/>
          <w:i/>
          <w:lang w:val="es-ES"/>
        </w:rPr>
      </w:pPr>
      <w:r w:rsidRPr="00225245">
        <w:rPr>
          <w:rFonts w:ascii="Palatino Linotype" w:hAnsi="Palatino Linotype" w:cs="Arial"/>
          <w:bCs/>
          <w:i/>
          <w:lang w:val="es-ES"/>
        </w:rPr>
        <w:t>[...]</w:t>
      </w:r>
    </w:p>
    <w:p w14:paraId="51DB063B" w14:textId="77777777" w:rsidR="00037081" w:rsidRPr="00225245" w:rsidRDefault="00037081" w:rsidP="00037081">
      <w:pPr>
        <w:spacing w:before="240" w:line="276" w:lineRule="auto"/>
        <w:ind w:left="708" w:right="567"/>
        <w:jc w:val="both"/>
        <w:divId w:val="689375240"/>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t xml:space="preserve">A. </w:t>
      </w:r>
      <w:r w:rsidRPr="00225245">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225245">
        <w:rPr>
          <w:rFonts w:ascii="Palatino Linotype" w:eastAsia="Times New Roman" w:hAnsi="Palatino Linotype" w:cs="Arial"/>
          <w:bCs/>
          <w:i/>
          <w:color w:val="000000"/>
          <w:lang w:val="es-ES" w:eastAsia="es-MX"/>
        </w:rPr>
        <w:t> </w:t>
      </w:r>
    </w:p>
    <w:p w14:paraId="5A8ADC80" w14:textId="77777777" w:rsidR="00037081" w:rsidRPr="00225245" w:rsidRDefault="00037081" w:rsidP="00037081">
      <w:pPr>
        <w:spacing w:before="240" w:line="276" w:lineRule="auto"/>
        <w:ind w:left="708" w:right="567"/>
        <w:jc w:val="both"/>
        <w:divId w:val="689375240"/>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225245">
        <w:rPr>
          <w:rFonts w:ascii="Palatino Linotype" w:eastAsia="Times New Roman" w:hAnsi="Palatino Linotype" w:cs="Arial"/>
          <w:bCs/>
          <w:i/>
          <w:color w:val="000000"/>
          <w:lang w:val="es-ES" w:eastAsia="es-MX"/>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1C39F6E4"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76C13AE1"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6DFCB076"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i/>
          <w:lang w:val="es-ES"/>
        </w:rPr>
      </w:pPr>
      <w:r w:rsidRPr="00225245">
        <w:rPr>
          <w:rFonts w:ascii="Palatino Linotype" w:hAnsi="Palatino Linotype"/>
          <w:b/>
          <w:i/>
          <w:lang w:val="es-ES"/>
        </w:rPr>
        <w:t>Artículo 4.</w:t>
      </w:r>
      <w:r w:rsidRPr="00225245">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0AA045"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cs="Arial"/>
          <w:i/>
          <w:lang w:val="es-ES"/>
        </w:rPr>
      </w:pPr>
      <w:r w:rsidRPr="00225245">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25245">
        <w:rPr>
          <w:rFonts w:ascii="Palatino Linotype" w:hAnsi="Palatino Linotype"/>
          <w:i/>
          <w:u w:val="single"/>
          <w:lang w:val="es-ES"/>
        </w:rPr>
        <w:t>.</w:t>
      </w:r>
      <w:r w:rsidRPr="00225245">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3CB34538"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cs="Arial"/>
          <w:i/>
          <w:lang w:val="es-ES"/>
        </w:rPr>
      </w:pPr>
      <w:r w:rsidRPr="00225245">
        <w:rPr>
          <w:rFonts w:ascii="Palatino Linotype" w:hAnsi="Palatino Linotype" w:cs="Arial"/>
          <w:i/>
          <w:lang w:val="es-ES"/>
        </w:rPr>
        <w:t>[…]</w:t>
      </w:r>
    </w:p>
    <w:p w14:paraId="44733A21"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i/>
          <w:lang w:val="es-ES"/>
        </w:rPr>
      </w:pPr>
      <w:r w:rsidRPr="00225245">
        <w:rPr>
          <w:rFonts w:ascii="Palatino Linotype" w:hAnsi="Palatino Linotype"/>
          <w:b/>
          <w:i/>
          <w:lang w:val="es-ES"/>
        </w:rPr>
        <w:lastRenderedPageBreak/>
        <w:t>Artículo 12.</w:t>
      </w:r>
      <w:r w:rsidRPr="00225245">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389D417" w14:textId="77777777" w:rsidR="00037081" w:rsidRPr="00225245" w:rsidRDefault="00037081" w:rsidP="00037081">
      <w:pPr>
        <w:autoSpaceDE w:val="0"/>
        <w:autoSpaceDN w:val="0"/>
        <w:adjustRightInd w:val="0"/>
        <w:spacing w:before="240" w:line="276" w:lineRule="auto"/>
        <w:ind w:left="567" w:right="567"/>
        <w:jc w:val="both"/>
        <w:divId w:val="689375240"/>
        <w:rPr>
          <w:rFonts w:ascii="Palatino Linotype" w:hAnsi="Palatino Linotype"/>
          <w:b/>
          <w:i/>
          <w:u w:val="single"/>
          <w:lang w:val="es-ES"/>
        </w:rPr>
      </w:pPr>
      <w:r w:rsidRPr="00225245">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9A3080" w14:textId="77777777" w:rsidR="00037081" w:rsidRPr="00225245" w:rsidRDefault="00037081" w:rsidP="00037081">
      <w:pPr>
        <w:autoSpaceDE w:val="0"/>
        <w:autoSpaceDN w:val="0"/>
        <w:adjustRightInd w:val="0"/>
        <w:spacing w:before="240" w:line="360" w:lineRule="auto"/>
        <w:jc w:val="both"/>
        <w:divId w:val="689375240"/>
        <w:rPr>
          <w:rFonts w:ascii="Palatino Linotype" w:hAnsi="Palatino Linotype" w:cs="Arial"/>
          <w:sz w:val="24"/>
          <w:szCs w:val="24"/>
          <w:lang w:val="es-ES"/>
        </w:rPr>
      </w:pPr>
      <w:r w:rsidRPr="00225245">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826116" w14:textId="47205DDF" w:rsidR="00311114" w:rsidRPr="0075133B" w:rsidRDefault="00311114" w:rsidP="00311114">
      <w:pPr>
        <w:tabs>
          <w:tab w:val="left" w:pos="709"/>
        </w:tabs>
        <w:spacing w:before="240" w:line="360" w:lineRule="auto"/>
        <w:ind w:right="51"/>
        <w:jc w:val="both"/>
        <w:divId w:val="689375240"/>
        <w:rPr>
          <w:rFonts w:ascii="Palatino Linotype" w:hAnsi="Palatino Linotype" w:cs="Arial"/>
          <w:iCs/>
          <w:sz w:val="24"/>
          <w:szCs w:val="24"/>
          <w:lang w:val="es-ES"/>
        </w:rPr>
      </w:pPr>
      <w:r w:rsidRPr="0075133B">
        <w:rPr>
          <w:rFonts w:ascii="Palatino Linotype" w:hAnsi="Palatino Linotype" w:cs="Arial"/>
          <w:iCs/>
          <w:sz w:val="24"/>
          <w:szCs w:val="24"/>
          <w:lang w:val="es-ES"/>
        </w:rPr>
        <w:t>Luego entonces, es menester recordar que el particular tuvo a bien solicitar lo siguiente:</w:t>
      </w:r>
    </w:p>
    <w:p w14:paraId="75F50461" w14:textId="606D1FCD" w:rsidR="004A3D11" w:rsidRPr="003F276B" w:rsidRDefault="004A3D11" w:rsidP="00311114">
      <w:pPr>
        <w:pStyle w:val="Prrafodelista"/>
        <w:numPr>
          <w:ilvl w:val="0"/>
          <w:numId w:val="2"/>
        </w:numPr>
        <w:spacing w:before="240" w:after="240" w:line="360" w:lineRule="auto"/>
        <w:jc w:val="both"/>
        <w:divId w:val="689375240"/>
        <w:rPr>
          <w:rFonts w:ascii="Palatino Linotype" w:hAnsi="Palatino Linotype" w:cs="Arial"/>
          <w:iCs/>
        </w:rPr>
      </w:pPr>
      <w:r>
        <w:rPr>
          <w:rFonts w:ascii="Palatino Linotype" w:hAnsi="Palatino Linotype" w:cs="Arial"/>
          <w:iCs/>
        </w:rPr>
        <w:t>L</w:t>
      </w:r>
      <w:r w:rsidR="00E43395" w:rsidRPr="003F276B">
        <w:rPr>
          <w:rFonts w:ascii="Palatino Linotype" w:hAnsi="Palatino Linotype" w:cs="Arial"/>
          <w:iCs/>
        </w:rPr>
        <w:t xml:space="preserve">as </w:t>
      </w:r>
      <w:r w:rsidRPr="004A3D11">
        <w:rPr>
          <w:rFonts w:ascii="Palatino Linotype" w:hAnsi="Palatino Linotype" w:cs="Arial"/>
          <w:iCs/>
        </w:rPr>
        <w:t>normas vigentes</w:t>
      </w:r>
      <w:r w:rsidR="00E43395" w:rsidRPr="003F276B">
        <w:rPr>
          <w:rFonts w:ascii="Palatino Linotype" w:hAnsi="Palatino Linotype" w:cs="Arial"/>
          <w:iCs/>
        </w:rPr>
        <w:t xml:space="preserve"> en materia de transporte público como es la de cromática, elementos de identificación, tarifa y todas las normas que apliquen actualmente para operar el transporte público. y </w:t>
      </w:r>
    </w:p>
    <w:p w14:paraId="2CD363BB" w14:textId="0C86227F" w:rsidR="00311114" w:rsidRPr="003F276B" w:rsidRDefault="004A3D11" w:rsidP="00311114">
      <w:pPr>
        <w:pStyle w:val="Prrafodelista"/>
        <w:numPr>
          <w:ilvl w:val="0"/>
          <w:numId w:val="2"/>
        </w:numPr>
        <w:spacing w:before="240" w:after="240" w:line="360" w:lineRule="auto"/>
        <w:jc w:val="both"/>
        <w:divId w:val="689375240"/>
        <w:rPr>
          <w:rFonts w:ascii="Palatino Linotype" w:hAnsi="Palatino Linotype" w:cs="Arial"/>
          <w:iCs/>
        </w:rPr>
      </w:pPr>
      <w:r>
        <w:rPr>
          <w:rFonts w:ascii="Palatino Linotype" w:hAnsi="Palatino Linotype" w:cs="Arial"/>
          <w:iCs/>
        </w:rPr>
        <w:t>L</w:t>
      </w:r>
      <w:r w:rsidR="00E43395" w:rsidRPr="003F276B">
        <w:rPr>
          <w:rFonts w:ascii="Palatino Linotype" w:hAnsi="Palatino Linotype" w:cs="Arial"/>
          <w:iCs/>
        </w:rPr>
        <w:t xml:space="preserve">as acciones realizadas en el transporte público para atender el </w:t>
      </w:r>
      <w:r w:rsidRPr="003F276B">
        <w:rPr>
          <w:rFonts w:ascii="Palatino Linotype" w:hAnsi="Palatino Linotype" w:cs="Arial"/>
          <w:iCs/>
        </w:rPr>
        <w:t>COVID</w:t>
      </w:r>
      <w:r w:rsidR="00E43395" w:rsidRPr="003F276B">
        <w:rPr>
          <w:rFonts w:ascii="Palatino Linotype" w:hAnsi="Palatino Linotype" w:cs="Arial"/>
          <w:iCs/>
        </w:rPr>
        <w:t>, si se les apoyo a los choferes con materiales.</w:t>
      </w:r>
    </w:p>
    <w:p w14:paraId="44A5D580" w14:textId="1CD4A4D5" w:rsidR="00311114" w:rsidRPr="0075133B" w:rsidRDefault="004A3D11" w:rsidP="00311114">
      <w:pPr>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lastRenderedPageBreak/>
        <w:t xml:space="preserve">Derivado de dicha solicitud de información, el </w:t>
      </w:r>
      <w:r w:rsidR="00311114" w:rsidRPr="0075133B">
        <w:rPr>
          <w:rFonts w:ascii="Palatino Linotype" w:hAnsi="Palatino Linotype" w:cs="Arial"/>
          <w:sz w:val="24"/>
          <w:szCs w:val="24"/>
          <w:lang w:val="es-ES"/>
        </w:rPr>
        <w:t xml:space="preserve">sujeto obligado remitió </w:t>
      </w:r>
      <w:r w:rsidR="00E43395" w:rsidRPr="0075133B">
        <w:rPr>
          <w:rFonts w:ascii="Palatino Linotype" w:hAnsi="Palatino Linotype" w:cs="Arial"/>
          <w:sz w:val="24"/>
          <w:szCs w:val="24"/>
          <w:lang w:val="es-ES"/>
        </w:rPr>
        <w:t>veintidós archivos electrónicos los cuales son del tenor siguiente</w:t>
      </w:r>
      <w:r w:rsidR="00311114" w:rsidRPr="0075133B">
        <w:rPr>
          <w:rFonts w:ascii="Palatino Linotype" w:hAnsi="Palatino Linotype" w:cs="Arial"/>
          <w:sz w:val="24"/>
          <w:szCs w:val="24"/>
          <w:lang w:val="es-ES"/>
        </w:rPr>
        <w:t>:</w:t>
      </w:r>
    </w:p>
    <w:p w14:paraId="161AF504" w14:textId="130DC47E"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NORMA TECNICA TRANSPORTE ESCOLAR, PERSONAL Y DE TURISMO. 13MAY2011.PDF</w:t>
      </w:r>
      <w:r w:rsidRPr="003F276B">
        <w:rPr>
          <w:rFonts w:ascii="Palatino Linotype" w:hAnsi="Palatino Linotype" w:cs="Arial"/>
        </w:rPr>
        <w:t>:</w:t>
      </w:r>
      <w:r w:rsidR="00444554" w:rsidRPr="003F276B">
        <w:rPr>
          <w:rFonts w:ascii="Palatino Linotype" w:hAnsi="Palatino Linotype" w:cs="Arial"/>
        </w:rPr>
        <w:t xml:space="preserve"> Acuerdo por el que se publica la </w:t>
      </w:r>
      <w:r w:rsidR="004A3D11">
        <w:rPr>
          <w:rFonts w:ascii="Palatino Linotype" w:hAnsi="Palatino Linotype" w:cs="Arial"/>
        </w:rPr>
        <w:t>N</w:t>
      </w:r>
      <w:r w:rsidR="00444554" w:rsidRPr="003F276B">
        <w:rPr>
          <w:rFonts w:ascii="Palatino Linotype" w:hAnsi="Palatino Linotype" w:cs="Arial"/>
        </w:rPr>
        <w:t xml:space="preserve">orma </w:t>
      </w:r>
      <w:r w:rsidR="004A3D11">
        <w:rPr>
          <w:rFonts w:ascii="Palatino Linotype" w:hAnsi="Palatino Linotype" w:cs="Arial"/>
        </w:rPr>
        <w:t>T</w:t>
      </w:r>
      <w:r w:rsidR="00444554" w:rsidRPr="003F276B">
        <w:rPr>
          <w:rFonts w:ascii="Palatino Linotype" w:hAnsi="Palatino Linotype" w:cs="Arial"/>
        </w:rPr>
        <w:t xml:space="preserve">écnica para la </w:t>
      </w:r>
      <w:r w:rsidR="004A3D11">
        <w:rPr>
          <w:rFonts w:ascii="Palatino Linotype" w:hAnsi="Palatino Linotype" w:cs="Arial"/>
        </w:rPr>
        <w:t>O</w:t>
      </w:r>
      <w:r w:rsidR="00444554" w:rsidRPr="003F276B">
        <w:rPr>
          <w:rFonts w:ascii="Palatino Linotype" w:hAnsi="Palatino Linotype" w:cs="Arial"/>
        </w:rPr>
        <w:t xml:space="preserve">peración del </w:t>
      </w:r>
      <w:r w:rsidR="004A3D11">
        <w:rPr>
          <w:rFonts w:ascii="Palatino Linotype" w:hAnsi="Palatino Linotype" w:cs="Arial"/>
        </w:rPr>
        <w:t>S</w:t>
      </w:r>
      <w:r w:rsidR="00444554" w:rsidRPr="003F276B">
        <w:rPr>
          <w:rFonts w:ascii="Palatino Linotype" w:hAnsi="Palatino Linotype" w:cs="Arial"/>
        </w:rPr>
        <w:t xml:space="preserve">ervicio de </w:t>
      </w:r>
      <w:r w:rsidR="004A3D11">
        <w:rPr>
          <w:rFonts w:ascii="Palatino Linotype" w:hAnsi="Palatino Linotype" w:cs="Arial"/>
        </w:rPr>
        <w:t>T</w:t>
      </w:r>
      <w:r w:rsidR="00444554" w:rsidRPr="003F276B">
        <w:rPr>
          <w:rFonts w:ascii="Palatino Linotype" w:hAnsi="Palatino Linotype" w:cs="Arial"/>
        </w:rPr>
        <w:t xml:space="preserve">ransporte </w:t>
      </w:r>
      <w:r w:rsidR="004A3D11">
        <w:rPr>
          <w:rFonts w:ascii="Palatino Linotype" w:hAnsi="Palatino Linotype" w:cs="Arial"/>
        </w:rPr>
        <w:t>E</w:t>
      </w:r>
      <w:r w:rsidR="00444554" w:rsidRPr="003F276B">
        <w:rPr>
          <w:rFonts w:ascii="Palatino Linotype" w:hAnsi="Palatino Linotype" w:cs="Arial"/>
        </w:rPr>
        <w:t xml:space="preserve">scolar, de </w:t>
      </w:r>
      <w:r w:rsidR="004A3D11">
        <w:rPr>
          <w:rFonts w:ascii="Palatino Linotype" w:hAnsi="Palatino Linotype" w:cs="Arial"/>
        </w:rPr>
        <w:t>P</w:t>
      </w:r>
      <w:r w:rsidR="00444554" w:rsidRPr="003F276B">
        <w:rPr>
          <w:rFonts w:ascii="Palatino Linotype" w:hAnsi="Palatino Linotype" w:cs="Arial"/>
        </w:rPr>
        <w:t xml:space="preserve">ersonal y </w:t>
      </w:r>
      <w:r w:rsidR="004A3D11">
        <w:rPr>
          <w:rFonts w:ascii="Palatino Linotype" w:hAnsi="Palatino Linotype" w:cs="Arial"/>
        </w:rPr>
        <w:t>T</w:t>
      </w:r>
      <w:r w:rsidR="00444554" w:rsidRPr="003F276B">
        <w:rPr>
          <w:rFonts w:ascii="Palatino Linotype" w:hAnsi="Palatino Linotype" w:cs="Arial"/>
        </w:rPr>
        <w:t>urismo.</w:t>
      </w:r>
    </w:p>
    <w:p w14:paraId="233667EE" w14:textId="1C1AB105"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CENTROS DE INSPECCION 19 JUL 2011.PDF:</w:t>
      </w:r>
      <w:r w:rsidR="00723698" w:rsidRPr="003F276B">
        <w:rPr>
          <w:rFonts w:ascii="Palatino Linotype" w:hAnsi="Palatino Linotype" w:cs="Arial"/>
        </w:rPr>
        <w:t xml:space="preserve"> Acuerdo del Secretario de Transporte por el que se publica la norma técnica de los centros de inspección de condiciones físico-mecánicas y de seguridad de transporte público del Estado de México.</w:t>
      </w:r>
    </w:p>
    <w:p w14:paraId="7DFFBA52" w14:textId="7DDF89D8" w:rsidR="00723698"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GACETA 14 ABRIL 2014.PDF:</w:t>
      </w:r>
      <w:r w:rsidR="00723698" w:rsidRPr="003F276B">
        <w:rPr>
          <w:rFonts w:ascii="Palatino Linotype" w:hAnsi="Palatino Linotype" w:cs="Arial"/>
        </w:rPr>
        <w:t xml:space="preserve"> Acuerdo por el que se da a conocer la norma técnica de los servicios de taxi rosa con enlace a un centro de monitoreo con el servicio de atención a llamadas de emergencia 0-6-6</w:t>
      </w:r>
      <w:r w:rsidR="004A3D11">
        <w:rPr>
          <w:rFonts w:ascii="Palatino Linotype" w:hAnsi="Palatino Linotype" w:cs="Arial"/>
        </w:rPr>
        <w:t xml:space="preserve">; y </w:t>
      </w:r>
      <w:r w:rsidR="00723698" w:rsidRPr="003F276B">
        <w:rPr>
          <w:rFonts w:ascii="Palatino Linotype" w:hAnsi="Palatino Linotype" w:cs="Arial"/>
        </w:rPr>
        <w:t xml:space="preserve"> el</w:t>
      </w:r>
      <w:r w:rsidR="00953DBD" w:rsidRPr="003F276B">
        <w:rPr>
          <w:rFonts w:ascii="Palatino Linotype" w:hAnsi="Palatino Linotype" w:cs="Arial"/>
        </w:rPr>
        <w:t xml:space="preserve"> </w:t>
      </w:r>
      <w:r w:rsidR="00723698" w:rsidRPr="003F276B">
        <w:rPr>
          <w:rFonts w:ascii="Palatino Linotype" w:hAnsi="Palatino Linotype" w:cs="Arial"/>
        </w:rPr>
        <w:t xml:space="preserve">Acuerdo por el que se expiden y señalan los elementos de identificación de los vehículos destinados a concesiones y permisos relacionados con el servicio público de transporte seguro para las modalidades de colectivo, </w:t>
      </w:r>
      <w:r w:rsidR="00953DBD" w:rsidRPr="003F276B">
        <w:rPr>
          <w:rFonts w:ascii="Palatino Linotype" w:hAnsi="Palatino Linotype" w:cs="Arial"/>
        </w:rPr>
        <w:t>automóvil</w:t>
      </w:r>
      <w:r w:rsidR="00723698" w:rsidRPr="003F276B">
        <w:rPr>
          <w:rFonts w:ascii="Palatino Linotype" w:hAnsi="Palatino Linotype" w:cs="Arial"/>
        </w:rPr>
        <w:t xml:space="preserve"> de alquiler y taxi rosa en el </w:t>
      </w:r>
      <w:r w:rsidR="004A3D11">
        <w:rPr>
          <w:rFonts w:ascii="Palatino Linotype" w:hAnsi="Palatino Linotype" w:cs="Arial"/>
        </w:rPr>
        <w:t>E</w:t>
      </w:r>
      <w:r w:rsidR="00723698" w:rsidRPr="003F276B">
        <w:rPr>
          <w:rFonts w:ascii="Palatino Linotype" w:hAnsi="Palatino Linotype" w:cs="Arial"/>
        </w:rPr>
        <w:t xml:space="preserve">stado de </w:t>
      </w:r>
      <w:r w:rsidR="00953DBD" w:rsidRPr="003F276B">
        <w:rPr>
          <w:rFonts w:ascii="Palatino Linotype" w:hAnsi="Palatino Linotype" w:cs="Arial"/>
        </w:rPr>
        <w:t>México</w:t>
      </w:r>
      <w:r w:rsidR="00723698" w:rsidRPr="003F276B">
        <w:rPr>
          <w:rFonts w:ascii="Palatino Linotype" w:hAnsi="Palatino Linotype" w:cs="Arial"/>
        </w:rPr>
        <w:t>.</w:t>
      </w:r>
    </w:p>
    <w:p w14:paraId="5703FACD" w14:textId="7681090E"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NORMA TECNICA PUBLICIDAD INTERIOR Y EXTERIOR. 22SEP2011.PDF:</w:t>
      </w:r>
      <w:r w:rsidR="00953DBD" w:rsidRPr="003F276B">
        <w:rPr>
          <w:rFonts w:ascii="Palatino Linotype" w:hAnsi="Palatino Linotype" w:cs="Arial"/>
        </w:rPr>
        <w:t xml:space="preserve"> Acuerdo por el que se publica la norma técnica que determina la forma, contenido y uso de la publicidad interior y exterior en los vehículos de servicio público de transporte que contraten los concesionarios y permisionarios.</w:t>
      </w:r>
    </w:p>
    <w:p w14:paraId="4EB9679C" w14:textId="6F8D6270"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lastRenderedPageBreak/>
        <w:t>CAPACITACION 12 JUL 2017.pdf</w:t>
      </w:r>
      <w:r w:rsidRPr="003F276B">
        <w:rPr>
          <w:rFonts w:ascii="Palatino Linotype" w:hAnsi="Palatino Linotype" w:cs="Arial"/>
        </w:rPr>
        <w:t>:</w:t>
      </w:r>
      <w:r w:rsidR="00953DBD" w:rsidRPr="003F276B">
        <w:rPr>
          <w:rFonts w:ascii="Palatino Linotype" w:hAnsi="Palatino Linotype" w:cs="Arial"/>
        </w:rPr>
        <w:t xml:space="preserve"> Acuerdo del secretario de movilidad por el que se publica la norma técnica de capacitación y certificación permanente de los operadores del servicio público de transporte de forma presencial o en línea.</w:t>
      </w:r>
    </w:p>
    <w:p w14:paraId="39C89D0B" w14:textId="5CFE68B9"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NT ARRASTRE 15 ABR 2013.PDF</w:t>
      </w:r>
      <w:r w:rsidRPr="003F276B">
        <w:rPr>
          <w:rFonts w:ascii="Palatino Linotype" w:hAnsi="Palatino Linotype" w:cs="Arial"/>
        </w:rPr>
        <w:t>:</w:t>
      </w:r>
      <w:r w:rsidR="00953DBD" w:rsidRPr="003F276B">
        <w:rPr>
          <w:rFonts w:ascii="Palatino Linotype" w:hAnsi="Palatino Linotype" w:cs="Arial"/>
        </w:rPr>
        <w:t xml:space="preserve"> Acuerdo por el que se publica la actualización de la norma técnica de vehículos adaptados para prestar los servicios auxiliares de arrastre, traslado, salvamento, guarda, custodia y depósito de vehículos, así como cobro de servicios.</w:t>
      </w:r>
    </w:p>
    <w:p w14:paraId="603D92E0" w14:textId="4BD868EF"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GACETA 19 JULIO 2013.PDF:</w:t>
      </w:r>
      <w:r w:rsidR="00CE195D" w:rsidRPr="003F276B">
        <w:rPr>
          <w:rFonts w:ascii="Palatino Linotype" w:hAnsi="Palatino Linotype" w:cs="Arial"/>
          <w:b/>
          <w:bCs/>
        </w:rPr>
        <w:t xml:space="preserve"> </w:t>
      </w:r>
      <w:r w:rsidR="00CE195D" w:rsidRPr="003F276B">
        <w:rPr>
          <w:rFonts w:ascii="Palatino Linotype" w:hAnsi="Palatino Linotype" w:cs="Arial"/>
        </w:rPr>
        <w:t>Acuerdo del secretario de transporte por el que se da a conocer la norma técnica del sistema de video vigilancia, geolocalización y botones de pánico en el transporte público en la modalidad de colectivo, con enlace remoto al sistema de atención de llamadas de emergencias 0-6-6</w:t>
      </w:r>
      <w:r w:rsidR="004A3D11">
        <w:rPr>
          <w:rFonts w:ascii="Palatino Linotype" w:hAnsi="Palatino Linotype" w:cs="Arial"/>
        </w:rPr>
        <w:t xml:space="preserve">; </w:t>
      </w:r>
      <w:r w:rsidR="00CE195D" w:rsidRPr="003F276B">
        <w:rPr>
          <w:rFonts w:ascii="Palatino Linotype" w:hAnsi="Palatino Linotype" w:cs="Arial"/>
        </w:rPr>
        <w:t xml:space="preserve"> </w:t>
      </w:r>
      <w:r w:rsidR="004A3D11">
        <w:rPr>
          <w:rFonts w:ascii="Palatino Linotype" w:hAnsi="Palatino Linotype" w:cs="Arial"/>
        </w:rPr>
        <w:t>y</w:t>
      </w:r>
      <w:r w:rsidR="003F276B">
        <w:rPr>
          <w:rFonts w:ascii="Palatino Linotype" w:hAnsi="Palatino Linotype" w:cs="Arial"/>
        </w:rPr>
        <w:t xml:space="preserve"> </w:t>
      </w:r>
      <w:r w:rsidR="00CE195D" w:rsidRPr="003F276B">
        <w:rPr>
          <w:rFonts w:ascii="Palatino Linotype" w:hAnsi="Palatino Linotype" w:cs="Arial"/>
        </w:rPr>
        <w:t>el Acuerdo por el que se habilitan días y horas hábiles e inhábiles para la realización de visitas de verificación e inspección, por parte de los inspectores verificadores, adscritos a las direcciones generales de operación del transporte, de la secretaria de transporte.</w:t>
      </w:r>
    </w:p>
    <w:p w14:paraId="35387A16" w14:textId="413041EC"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NT BICITAXI 2 MAY 2019.pdf</w:t>
      </w:r>
      <w:r w:rsidRPr="003F276B">
        <w:rPr>
          <w:rFonts w:ascii="Palatino Linotype" w:hAnsi="Palatino Linotype" w:cs="Arial"/>
        </w:rPr>
        <w:t>:</w:t>
      </w:r>
      <w:r w:rsidR="00C85815" w:rsidRPr="003F276B">
        <w:rPr>
          <w:rFonts w:ascii="Palatino Linotype" w:hAnsi="Palatino Linotype" w:cs="Arial"/>
        </w:rPr>
        <w:t xml:space="preserve"> Diversos edictos de la secretaria de movilidad y un Acuerdo del secretario de movilidad del estado de México que establece la norma técnica del servicio público de transporte en la modalidad de discrecional de pasaje individual, en vehículo de propulsión no mecánica denominado </w:t>
      </w:r>
      <w:proofErr w:type="spellStart"/>
      <w:r w:rsidR="00C85815" w:rsidRPr="003F276B">
        <w:rPr>
          <w:rFonts w:ascii="Palatino Linotype" w:hAnsi="Palatino Linotype" w:cs="Arial"/>
        </w:rPr>
        <w:t>ecobicitaxi</w:t>
      </w:r>
      <w:proofErr w:type="spellEnd"/>
      <w:r w:rsidR="00C85815" w:rsidRPr="003F276B">
        <w:rPr>
          <w:rFonts w:ascii="Palatino Linotype" w:hAnsi="Palatino Linotype" w:cs="Arial"/>
        </w:rPr>
        <w:t>.</w:t>
      </w:r>
    </w:p>
    <w:p w14:paraId="52B0683F" w14:textId="3D246639"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lastRenderedPageBreak/>
        <w:t>Tarifas Individual.pdf</w:t>
      </w:r>
      <w:r w:rsidRPr="003F276B">
        <w:rPr>
          <w:rFonts w:ascii="Palatino Linotype" w:hAnsi="Palatino Linotype" w:cs="Arial"/>
        </w:rPr>
        <w:t>:</w:t>
      </w:r>
      <w:r w:rsidR="00C85815" w:rsidRPr="003F276B">
        <w:rPr>
          <w:rFonts w:ascii="Palatino Linotype" w:hAnsi="Palatino Linotype" w:cs="Arial"/>
        </w:rPr>
        <w:t xml:space="preserve"> Acuerdo del </w:t>
      </w:r>
      <w:r w:rsidR="004A3D11">
        <w:rPr>
          <w:rFonts w:ascii="Palatino Linotype" w:hAnsi="Palatino Linotype" w:cs="Arial"/>
        </w:rPr>
        <w:t>S</w:t>
      </w:r>
      <w:r w:rsidR="00C85815" w:rsidRPr="003F276B">
        <w:rPr>
          <w:rFonts w:ascii="Palatino Linotype" w:hAnsi="Palatino Linotype" w:cs="Arial"/>
        </w:rPr>
        <w:t xml:space="preserve">ecretario de </w:t>
      </w:r>
      <w:r w:rsidR="004A3D11">
        <w:rPr>
          <w:rFonts w:ascii="Palatino Linotype" w:hAnsi="Palatino Linotype" w:cs="Arial"/>
        </w:rPr>
        <w:t>T</w:t>
      </w:r>
      <w:r w:rsidR="00C85815" w:rsidRPr="003F276B">
        <w:rPr>
          <w:rFonts w:ascii="Palatino Linotype" w:hAnsi="Palatino Linotype" w:cs="Arial"/>
        </w:rPr>
        <w:t>ransporte por el que se modifican las tarifas máximas para la prestación del servicio público de transporte.</w:t>
      </w:r>
    </w:p>
    <w:p w14:paraId="549C12F3" w14:textId="44086E9A"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TARIFAS 19 DIC 19.pdf</w:t>
      </w:r>
      <w:r w:rsidRPr="003F276B">
        <w:rPr>
          <w:rFonts w:ascii="Palatino Linotype" w:hAnsi="Palatino Linotype" w:cs="Arial"/>
        </w:rPr>
        <w:t>:</w:t>
      </w:r>
      <w:r w:rsidR="00C85815" w:rsidRPr="003F276B">
        <w:rPr>
          <w:rFonts w:ascii="Palatino Linotype" w:hAnsi="Palatino Linotype" w:cs="Arial"/>
        </w:rPr>
        <w:t xml:space="preserve"> Diversos acuerdos de la secretaria de movilidad, referentes principalmente a la determinación de las tarifas del servicio público, otorgamiento de concesiones, entre otras.</w:t>
      </w:r>
    </w:p>
    <w:p w14:paraId="028FDADC" w14:textId="598B2B0C"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CROMATICA 14 ABR 2014.PDF</w:t>
      </w:r>
      <w:r w:rsidRPr="003F276B">
        <w:rPr>
          <w:rFonts w:ascii="Palatino Linotype" w:hAnsi="Palatino Linotype" w:cs="Arial"/>
        </w:rPr>
        <w:t>:</w:t>
      </w:r>
      <w:r w:rsidR="0074024F" w:rsidRPr="003F276B">
        <w:rPr>
          <w:rFonts w:ascii="Palatino Linotype" w:hAnsi="Palatino Linotype" w:cs="Arial"/>
        </w:rPr>
        <w:t xml:space="preserve"> Acuerdo del </w:t>
      </w:r>
      <w:r w:rsidR="004A3D11">
        <w:rPr>
          <w:rFonts w:ascii="Palatino Linotype" w:hAnsi="Palatino Linotype" w:cs="Arial"/>
        </w:rPr>
        <w:t>S</w:t>
      </w:r>
      <w:r w:rsidR="0074024F" w:rsidRPr="003F276B">
        <w:rPr>
          <w:rFonts w:ascii="Palatino Linotype" w:hAnsi="Palatino Linotype" w:cs="Arial"/>
        </w:rPr>
        <w:t xml:space="preserve">ecretario de </w:t>
      </w:r>
      <w:r w:rsidR="004A3D11">
        <w:rPr>
          <w:rFonts w:ascii="Palatino Linotype" w:hAnsi="Palatino Linotype" w:cs="Arial"/>
        </w:rPr>
        <w:t>T</w:t>
      </w:r>
      <w:r w:rsidR="0074024F" w:rsidRPr="003F276B">
        <w:rPr>
          <w:rFonts w:ascii="Palatino Linotype" w:hAnsi="Palatino Linotype" w:cs="Arial"/>
        </w:rPr>
        <w:t>ransporte por el que se da a conocer la norma técnica de los servicios de taxi seguro y taxi rosa con enlace a un centro de monitoreo con el servicio de atención a llamadas de emergencia 0-6-6</w:t>
      </w:r>
      <w:r w:rsidR="004A3D11">
        <w:rPr>
          <w:rFonts w:ascii="Palatino Linotype" w:hAnsi="Palatino Linotype" w:cs="Arial"/>
        </w:rPr>
        <w:t xml:space="preserve">; y </w:t>
      </w:r>
      <w:r w:rsidR="0074024F" w:rsidRPr="003F276B">
        <w:rPr>
          <w:rFonts w:ascii="Palatino Linotype" w:hAnsi="Palatino Linotype" w:cs="Arial"/>
        </w:rPr>
        <w:t>el Acuerdo por el que se expiden y señalan los elementos de identificación de los vehículos destinados a concesiones y permisos relacionados con el servicio público de transporte seguro para las modalidades de colectivo, automóvil de alquiler y taxi rosa en el estado de México.</w:t>
      </w:r>
    </w:p>
    <w:p w14:paraId="63CBD095" w14:textId="3F59B8FE"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2018 Estudio NT Taxi.pdf</w:t>
      </w:r>
      <w:r w:rsidRPr="003F276B">
        <w:rPr>
          <w:rFonts w:ascii="Palatino Linotype" w:hAnsi="Palatino Linotype" w:cs="Arial"/>
        </w:rPr>
        <w:t>:</w:t>
      </w:r>
      <w:r w:rsidR="00203DE4" w:rsidRPr="003F276B">
        <w:rPr>
          <w:rFonts w:ascii="Palatino Linotype" w:hAnsi="Palatino Linotype" w:cs="Arial"/>
        </w:rPr>
        <w:t xml:space="preserve"> Documento que contiene el estudio preliminar para el posible ajuste tarifario para el servicio regular de pasaje en las modalidades de servicio discrecional de pasaje.</w:t>
      </w:r>
    </w:p>
    <w:p w14:paraId="1D0DD9D9" w14:textId="3A6F93F0"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LICENCIAS 17 SEP 2015.pdf</w:t>
      </w:r>
      <w:r w:rsidRPr="003F276B">
        <w:rPr>
          <w:rFonts w:ascii="Palatino Linotype" w:hAnsi="Palatino Linotype" w:cs="Arial"/>
        </w:rPr>
        <w:t>:</w:t>
      </w:r>
      <w:r w:rsidR="00653DD2" w:rsidRPr="003F276B">
        <w:rPr>
          <w:rFonts w:ascii="Palatino Linotype" w:hAnsi="Palatino Linotype" w:cs="Arial"/>
        </w:rPr>
        <w:t xml:space="preserve"> Acuerdo por el que se publica la norma técnica para la sustitución, expedición, renovación y duplicado de licencias para conducir vehículos automotores afectos al servicio de pasajeros en su modalidad de colectivo, masivo, individual, especializado, mixto, de carga y de servicios a la comunidad.</w:t>
      </w:r>
    </w:p>
    <w:p w14:paraId="376B0BA9" w14:textId="0F9253C1"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lastRenderedPageBreak/>
        <w:t>TARIFAS ARRASTRE 21 ENE 2011.PDF:</w:t>
      </w:r>
      <w:r w:rsidR="00653DD2" w:rsidRPr="003F276B">
        <w:rPr>
          <w:rFonts w:ascii="Palatino Linotype" w:hAnsi="Palatino Linotype" w:cs="Arial"/>
        </w:rPr>
        <w:t xml:space="preserve"> Acuerdo por el que se fijan y autorizan las tarifas máximas de servicio público de vehículos adaptados para prestar los servicios de arrastre, salvamento, depósito y custodia de vehículos.</w:t>
      </w:r>
    </w:p>
    <w:p w14:paraId="20AB2438" w14:textId="684839D8"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AUTOBUSES 4 AGO 2016.PDF</w:t>
      </w:r>
      <w:r w:rsidRPr="003F276B">
        <w:rPr>
          <w:rFonts w:ascii="Palatino Linotype" w:hAnsi="Palatino Linotype" w:cs="Arial"/>
        </w:rPr>
        <w:t>:</w:t>
      </w:r>
      <w:r w:rsidR="00653DD2" w:rsidRPr="003F276B">
        <w:rPr>
          <w:rFonts w:ascii="Palatino Linotype" w:hAnsi="Palatino Linotype" w:cs="Arial"/>
        </w:rPr>
        <w:t xml:space="preserve"> Norma técnica para autobuses que presten el servicio público de transporte urbano y suburbano en el </w:t>
      </w:r>
      <w:r w:rsidR="004A3D11">
        <w:rPr>
          <w:rFonts w:ascii="Palatino Linotype" w:hAnsi="Palatino Linotype" w:cs="Arial"/>
        </w:rPr>
        <w:t>E</w:t>
      </w:r>
      <w:r w:rsidR="00653DD2" w:rsidRPr="003F276B">
        <w:rPr>
          <w:rFonts w:ascii="Palatino Linotype" w:hAnsi="Palatino Linotype" w:cs="Arial"/>
        </w:rPr>
        <w:t>stado de México.</w:t>
      </w:r>
    </w:p>
    <w:p w14:paraId="6099394E" w14:textId="4490D771"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NORM ATECNICA DE PUBLICIDAD PANTALLA LED. 31AGO2015.pdf:</w:t>
      </w:r>
      <w:r w:rsidR="00653DD2" w:rsidRPr="004A3D11">
        <w:t xml:space="preserve"> N</w:t>
      </w:r>
      <w:r w:rsidR="00653DD2" w:rsidRPr="003F276B">
        <w:rPr>
          <w:rFonts w:ascii="Palatino Linotype" w:hAnsi="Palatino Linotype" w:cs="Arial"/>
        </w:rPr>
        <w:t>orma técnica en materia de emisión publicitaria por pantalla led para vehículos automotores afectos al servicio de transporte público en sus modalidades discrecional (taxi) y colectivo.</w:t>
      </w:r>
    </w:p>
    <w:p w14:paraId="713851AE" w14:textId="17CD158A"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abr143.PDF cro.PDF:</w:t>
      </w:r>
      <w:r w:rsidR="00653DD2" w:rsidRPr="003F276B">
        <w:rPr>
          <w:rFonts w:ascii="Palatino Linotype" w:hAnsi="Palatino Linotype" w:cs="Arial"/>
        </w:rPr>
        <w:t xml:space="preserve"> Acuerdo del secretario de transporte por el que se da a conocer la norma técnica de los servicios de taxi seguro y taxi rosa con enlace a un centro de monitoreo con el servicio de atención a llamadas de emergencia 0-6-6. y el acuerdo por el que se expiden y señalan los elementos de identificación de los vehículos destinados a concesiones y permisos relacionados con el servicio público de transporte seguro para las modalidades de colectivo, automóvil de alquiler y taxi rosa en el estado de México.</w:t>
      </w:r>
    </w:p>
    <w:p w14:paraId="18A27314" w14:textId="4D5AE076"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rglvig118.pdf:</w:t>
      </w:r>
      <w:r w:rsidR="00653DD2" w:rsidRPr="003F276B">
        <w:rPr>
          <w:rFonts w:ascii="Palatino Linotype" w:hAnsi="Palatino Linotype" w:cs="Arial"/>
        </w:rPr>
        <w:t xml:space="preserve"> Reglamento del Transporte Público y Servicios Conexos del Estado de México</w:t>
      </w:r>
    </w:p>
    <w:p w14:paraId="2B258B47" w14:textId="361BAC32"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codvig008.pdf:</w:t>
      </w:r>
      <w:r w:rsidR="005869CB" w:rsidRPr="004A3D11">
        <w:t xml:space="preserve"> </w:t>
      </w:r>
      <w:r w:rsidR="005869CB" w:rsidRPr="003F276B">
        <w:rPr>
          <w:rFonts w:ascii="Palatino Linotype" w:hAnsi="Palatino Linotype" w:cs="Arial"/>
        </w:rPr>
        <w:t>Código Administrativo del Estado de México.</w:t>
      </w:r>
    </w:p>
    <w:p w14:paraId="5A5CE16F" w14:textId="44F441B4"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lastRenderedPageBreak/>
        <w:t>sep083.pdf</w:t>
      </w:r>
      <w:r w:rsidRPr="003F276B">
        <w:rPr>
          <w:rFonts w:ascii="Palatino Linotype" w:hAnsi="Palatino Linotype" w:cs="Arial"/>
        </w:rPr>
        <w:t>:</w:t>
      </w:r>
      <w:r w:rsidR="005869CB" w:rsidRPr="003F276B">
        <w:rPr>
          <w:rFonts w:ascii="Palatino Linotype" w:hAnsi="Palatino Linotype" w:cs="Arial"/>
        </w:rPr>
        <w:t xml:space="preserve"> Acuerdo del secretario de movilidad por el que se publica la norma técnica que fija y actualiza las bases para determinar las tarifas del servicio público de transporte en sus diversas modalidades.</w:t>
      </w:r>
    </w:p>
    <w:p w14:paraId="38413378" w14:textId="69091D3F"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leyvig017.pdf:</w:t>
      </w:r>
      <w:r w:rsidR="005869CB" w:rsidRPr="003F276B">
        <w:rPr>
          <w:rFonts w:ascii="Palatino Linotype" w:hAnsi="Palatino Linotype" w:cs="Arial"/>
        </w:rPr>
        <w:t xml:space="preserve"> Ley Orgánica de la Administración Pública del Estado de México.</w:t>
      </w:r>
    </w:p>
    <w:p w14:paraId="269025E4" w14:textId="622A515F" w:rsidR="00E43395" w:rsidRPr="003F276B" w:rsidRDefault="00E43395" w:rsidP="003F276B">
      <w:pPr>
        <w:pStyle w:val="Prrafodelista"/>
        <w:numPr>
          <w:ilvl w:val="0"/>
          <w:numId w:val="30"/>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sep084.pdf tarifa.pdf:</w:t>
      </w:r>
      <w:r w:rsidR="005869CB" w:rsidRPr="003F276B">
        <w:rPr>
          <w:rFonts w:ascii="Palatino Linotype" w:hAnsi="Palatino Linotype" w:cs="Arial"/>
        </w:rPr>
        <w:t xml:space="preserve"> Acuerdo del secretario de movilidad por el que se modifican las tarifas máximas para la prestación de servicio público de transporte, en la modalidad de colectivo y mixto.</w:t>
      </w:r>
    </w:p>
    <w:p w14:paraId="5255CA05" w14:textId="4B3E5104" w:rsidR="00311114" w:rsidRPr="0075133B" w:rsidRDefault="004A3D11" w:rsidP="00311114">
      <w:pPr>
        <w:tabs>
          <w:tab w:val="left" w:pos="709"/>
        </w:tabs>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t xml:space="preserve">Inconforme con la respuesta del Sujeto Obligado </w:t>
      </w:r>
      <w:r w:rsidR="00311114" w:rsidRPr="0075133B">
        <w:rPr>
          <w:rFonts w:ascii="Palatino Linotype" w:hAnsi="Palatino Linotype" w:cs="Arial"/>
          <w:sz w:val="24"/>
          <w:szCs w:val="24"/>
          <w:lang w:val="es-ES"/>
        </w:rPr>
        <w:t>la hoy parte recurrente acciono su garantía secundaria aludiendo como razones o motivos de inconformidad</w:t>
      </w:r>
      <w:r>
        <w:rPr>
          <w:rFonts w:ascii="Palatino Linotype" w:hAnsi="Palatino Linotype" w:cs="Arial"/>
          <w:sz w:val="24"/>
          <w:szCs w:val="24"/>
          <w:lang w:val="es-ES"/>
        </w:rPr>
        <w:t xml:space="preserve"> que no se le entregó la información completa referente a las </w:t>
      </w:r>
      <w:r w:rsidR="00311114" w:rsidRPr="0075133B">
        <w:rPr>
          <w:rFonts w:ascii="Palatino Linotype" w:hAnsi="Palatino Linotype" w:cs="Arial"/>
          <w:sz w:val="24"/>
          <w:szCs w:val="24"/>
          <w:lang w:val="es-ES"/>
        </w:rPr>
        <w:t xml:space="preserve"> </w:t>
      </w:r>
      <w:r w:rsidR="005869CB" w:rsidRPr="0075133B">
        <w:rPr>
          <w:rFonts w:ascii="Palatino Linotype" w:hAnsi="Palatino Linotype" w:cs="Arial"/>
          <w:i/>
          <w:iCs/>
          <w:sz w:val="24"/>
          <w:szCs w:val="24"/>
          <w:lang w:val="es-ES"/>
        </w:rPr>
        <w:t xml:space="preserve"> </w:t>
      </w:r>
      <w:r w:rsidR="005869CB" w:rsidRPr="003F276B">
        <w:rPr>
          <w:rFonts w:ascii="Palatino Linotype" w:hAnsi="Palatino Linotype" w:cs="Arial"/>
          <w:sz w:val="24"/>
          <w:szCs w:val="24"/>
          <w:lang w:val="es-ES"/>
        </w:rPr>
        <w:t xml:space="preserve">normas técnica </w:t>
      </w:r>
      <w:r w:rsidRPr="003F276B">
        <w:rPr>
          <w:rFonts w:ascii="Palatino Linotype" w:hAnsi="Palatino Linotype" w:cs="Arial"/>
          <w:sz w:val="24"/>
          <w:szCs w:val="24"/>
          <w:lang w:val="es-ES"/>
        </w:rPr>
        <w:t xml:space="preserve">y que </w:t>
      </w:r>
      <w:r w:rsidR="005869CB" w:rsidRPr="003F276B">
        <w:rPr>
          <w:rFonts w:ascii="Palatino Linotype" w:hAnsi="Palatino Linotype" w:cs="Arial"/>
          <w:sz w:val="24"/>
          <w:szCs w:val="24"/>
          <w:lang w:val="es-ES"/>
        </w:rPr>
        <w:t xml:space="preserve">por citar un ejemplo no se </w:t>
      </w:r>
      <w:r w:rsidRPr="003F276B">
        <w:rPr>
          <w:rFonts w:ascii="Palatino Linotype" w:hAnsi="Palatino Linotype" w:cs="Arial"/>
          <w:sz w:val="24"/>
          <w:szCs w:val="24"/>
          <w:lang w:val="es-ES"/>
        </w:rPr>
        <w:t xml:space="preserve">le hizo entrega del </w:t>
      </w:r>
      <w:r w:rsidR="005869CB" w:rsidRPr="003F276B">
        <w:rPr>
          <w:rFonts w:ascii="Palatino Linotype" w:hAnsi="Palatino Linotype" w:cs="Arial"/>
          <w:sz w:val="24"/>
          <w:szCs w:val="24"/>
          <w:lang w:val="es-ES"/>
        </w:rPr>
        <w:t xml:space="preserve">incremento </w:t>
      </w:r>
      <w:r w:rsidR="004E1AD2">
        <w:rPr>
          <w:rFonts w:ascii="Palatino Linotype" w:hAnsi="Palatino Linotype" w:cs="Arial"/>
          <w:sz w:val="24"/>
          <w:szCs w:val="24"/>
          <w:lang w:val="es-ES"/>
        </w:rPr>
        <w:t>d</w:t>
      </w:r>
      <w:r w:rsidR="005869CB" w:rsidRPr="003F276B">
        <w:rPr>
          <w:rFonts w:ascii="Palatino Linotype" w:hAnsi="Palatino Linotype" w:cs="Arial"/>
          <w:sz w:val="24"/>
          <w:szCs w:val="24"/>
          <w:lang w:val="es-ES"/>
        </w:rPr>
        <w:t xml:space="preserve">e tarifa del año 2019 que es la </w:t>
      </w:r>
      <w:r w:rsidR="004E1AD2" w:rsidRPr="004E1AD2">
        <w:rPr>
          <w:rFonts w:ascii="Palatino Linotype" w:hAnsi="Palatino Linotype" w:cs="Arial"/>
          <w:sz w:val="24"/>
          <w:szCs w:val="24"/>
          <w:lang w:val="es-ES"/>
        </w:rPr>
        <w:t>última</w:t>
      </w:r>
      <w:r>
        <w:rPr>
          <w:rFonts w:ascii="Palatino Linotype" w:hAnsi="Palatino Linotype" w:cs="Arial"/>
          <w:i/>
          <w:iCs/>
          <w:sz w:val="24"/>
          <w:szCs w:val="24"/>
          <w:lang w:val="es-ES"/>
        </w:rPr>
        <w:t>.</w:t>
      </w:r>
      <w:r w:rsidR="00311114" w:rsidRPr="0075133B">
        <w:rPr>
          <w:rFonts w:ascii="Palatino Linotype" w:hAnsi="Palatino Linotype" w:cs="Arial"/>
          <w:i/>
          <w:iCs/>
          <w:sz w:val="24"/>
          <w:szCs w:val="24"/>
          <w:lang w:val="es-ES"/>
        </w:rPr>
        <w:t xml:space="preserve"> </w:t>
      </w:r>
    </w:p>
    <w:p w14:paraId="40340326" w14:textId="30B6D342" w:rsidR="00311114" w:rsidRPr="0075133B" w:rsidRDefault="004A3D11" w:rsidP="00311114">
      <w:pPr>
        <w:tabs>
          <w:tab w:val="left" w:pos="709"/>
        </w:tabs>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t xml:space="preserve">Posteriormente, </w:t>
      </w:r>
      <w:r w:rsidR="00311114" w:rsidRPr="0075133B">
        <w:rPr>
          <w:rFonts w:ascii="Palatino Linotype" w:hAnsi="Palatino Linotype" w:cs="Arial"/>
          <w:sz w:val="24"/>
          <w:szCs w:val="24"/>
          <w:lang w:val="es-ES"/>
        </w:rPr>
        <w:t xml:space="preserve">mediante informe justificado el sujeto obligado remitió </w:t>
      </w:r>
      <w:r w:rsidR="00DA0F80" w:rsidRPr="0075133B">
        <w:rPr>
          <w:rFonts w:ascii="Palatino Linotype" w:hAnsi="Palatino Linotype" w:cs="Arial"/>
          <w:sz w:val="24"/>
          <w:szCs w:val="24"/>
          <w:lang w:val="es-ES"/>
        </w:rPr>
        <w:t>dos</w:t>
      </w:r>
      <w:r w:rsidR="00676D26" w:rsidRPr="0075133B">
        <w:rPr>
          <w:rFonts w:ascii="Palatino Linotype" w:hAnsi="Palatino Linotype" w:cs="Arial"/>
          <w:sz w:val="24"/>
          <w:szCs w:val="24"/>
          <w:lang w:val="es-ES"/>
        </w:rPr>
        <w:t xml:space="preserve"> archivos electrónicos los cuales son del tenor siguiente:</w:t>
      </w:r>
    </w:p>
    <w:p w14:paraId="6250C995" w14:textId="24329C09" w:rsidR="00DA0F80" w:rsidRPr="003F276B" w:rsidRDefault="00DA0F80" w:rsidP="003F276B">
      <w:pPr>
        <w:pStyle w:val="Prrafodelista"/>
        <w:numPr>
          <w:ilvl w:val="0"/>
          <w:numId w:val="31"/>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t xml:space="preserve">NT GACETAS </w:t>
      </w:r>
      <w:proofErr w:type="spellStart"/>
      <w:r w:rsidRPr="003F276B">
        <w:rPr>
          <w:rFonts w:ascii="Palatino Linotype" w:hAnsi="Palatino Linotype" w:cs="Arial"/>
          <w:b/>
          <w:bCs/>
        </w:rPr>
        <w:t>VIGENTES.rar</w:t>
      </w:r>
      <w:proofErr w:type="spellEnd"/>
      <w:r w:rsidRPr="003F276B">
        <w:rPr>
          <w:rFonts w:ascii="Palatino Linotype" w:hAnsi="Palatino Linotype" w:cs="Arial"/>
          <w:b/>
          <w:bCs/>
        </w:rPr>
        <w:t>:</w:t>
      </w:r>
      <w:r w:rsidRPr="003F276B">
        <w:rPr>
          <w:rFonts w:ascii="Palatino Linotype" w:hAnsi="Palatino Linotype" w:cs="Arial"/>
        </w:rPr>
        <w:t xml:space="preserve"> carpeta comprimida que contiene 16 archivos .pdf, </w:t>
      </w:r>
      <w:r w:rsidR="004A3D11">
        <w:rPr>
          <w:rFonts w:ascii="Palatino Linotype" w:hAnsi="Palatino Linotype" w:cs="Arial"/>
        </w:rPr>
        <w:t xml:space="preserve">consistentes en las Gacetas de Gobierno en las cuales se publicó la normatividad </w:t>
      </w:r>
      <w:r w:rsidRPr="003F276B">
        <w:rPr>
          <w:rFonts w:ascii="Palatino Linotype" w:hAnsi="Palatino Linotype" w:cs="Arial"/>
        </w:rPr>
        <w:t xml:space="preserve">en materia de servicio público de transporte urbano y suburbano en el </w:t>
      </w:r>
      <w:r w:rsidR="004A3D11">
        <w:rPr>
          <w:rFonts w:ascii="Palatino Linotype" w:hAnsi="Palatino Linotype" w:cs="Arial"/>
        </w:rPr>
        <w:t>E</w:t>
      </w:r>
      <w:r w:rsidRPr="003F276B">
        <w:rPr>
          <w:rFonts w:ascii="Palatino Linotype" w:hAnsi="Palatino Linotype" w:cs="Arial"/>
        </w:rPr>
        <w:t xml:space="preserve">stado de </w:t>
      </w:r>
      <w:r w:rsidR="004A3D11">
        <w:rPr>
          <w:rFonts w:ascii="Palatino Linotype" w:hAnsi="Palatino Linotype" w:cs="Arial"/>
        </w:rPr>
        <w:t>M</w:t>
      </w:r>
      <w:r w:rsidRPr="003F276B">
        <w:rPr>
          <w:rFonts w:ascii="Palatino Linotype" w:hAnsi="Palatino Linotype" w:cs="Arial"/>
        </w:rPr>
        <w:t>éxico</w:t>
      </w:r>
      <w:r w:rsidR="00AB6AF5" w:rsidRPr="003F276B">
        <w:rPr>
          <w:rFonts w:ascii="Palatino Linotype" w:hAnsi="Palatino Linotype" w:cs="Arial"/>
        </w:rPr>
        <w:t>,</w:t>
      </w:r>
      <w:r w:rsidR="004A3D11">
        <w:rPr>
          <w:rFonts w:ascii="Palatino Linotype" w:hAnsi="Palatino Linotype" w:cs="Arial"/>
        </w:rPr>
        <w:t xml:space="preserve"> documentación que fue </w:t>
      </w:r>
      <w:r w:rsidR="00AB6AF5" w:rsidRPr="003F276B">
        <w:rPr>
          <w:rFonts w:ascii="Palatino Linotype" w:hAnsi="Palatino Linotype" w:cs="Arial"/>
        </w:rPr>
        <w:t xml:space="preserve">remitidas en respuesta primigenia. </w:t>
      </w:r>
    </w:p>
    <w:p w14:paraId="1B616DF0" w14:textId="4498C136" w:rsidR="00676D26" w:rsidRPr="003F276B" w:rsidRDefault="00DA0F80" w:rsidP="003F276B">
      <w:pPr>
        <w:pStyle w:val="Prrafodelista"/>
        <w:numPr>
          <w:ilvl w:val="0"/>
          <w:numId w:val="31"/>
        </w:numPr>
        <w:tabs>
          <w:tab w:val="left" w:pos="709"/>
        </w:tabs>
        <w:spacing w:before="240" w:after="240" w:line="360" w:lineRule="auto"/>
        <w:jc w:val="both"/>
        <w:divId w:val="689375240"/>
        <w:rPr>
          <w:rFonts w:ascii="Palatino Linotype" w:hAnsi="Palatino Linotype" w:cs="Arial"/>
        </w:rPr>
      </w:pPr>
      <w:r w:rsidRPr="003F276B">
        <w:rPr>
          <w:rFonts w:ascii="Palatino Linotype" w:hAnsi="Palatino Linotype" w:cs="Arial"/>
          <w:b/>
          <w:bCs/>
        </w:rPr>
        <w:lastRenderedPageBreak/>
        <w:t>Informe Justificado Recurso de Revisión 05455_2021.pdf</w:t>
      </w:r>
      <w:r w:rsidR="00AB6AF5" w:rsidRPr="003F276B">
        <w:rPr>
          <w:rFonts w:ascii="Palatino Linotype" w:hAnsi="Palatino Linotype" w:cs="Arial"/>
          <w:b/>
          <w:bCs/>
        </w:rPr>
        <w:t>:</w:t>
      </w:r>
      <w:r w:rsidR="00AB6AF5" w:rsidRPr="003F276B">
        <w:rPr>
          <w:rFonts w:ascii="Palatino Linotype" w:hAnsi="Palatino Linotype" w:cs="Arial"/>
        </w:rPr>
        <w:t xml:space="preserve"> </w:t>
      </w:r>
      <w:r w:rsidR="004A3D11">
        <w:rPr>
          <w:rFonts w:ascii="Palatino Linotype" w:hAnsi="Palatino Linotype" w:cs="Arial"/>
        </w:rPr>
        <w:t xml:space="preserve">consistente en el </w:t>
      </w:r>
      <w:r w:rsidR="00AB6AF5" w:rsidRPr="003F276B">
        <w:rPr>
          <w:rFonts w:ascii="Palatino Linotype" w:hAnsi="Palatino Linotype" w:cs="Arial"/>
        </w:rPr>
        <w:t xml:space="preserve">informe justificado </w:t>
      </w:r>
      <w:r w:rsidR="004E1AD2">
        <w:rPr>
          <w:rFonts w:ascii="Palatino Linotype" w:hAnsi="Palatino Linotype" w:cs="Arial"/>
        </w:rPr>
        <w:t xml:space="preserve">en </w:t>
      </w:r>
      <w:r w:rsidR="00AB6AF5" w:rsidRPr="003F276B">
        <w:rPr>
          <w:rFonts w:ascii="Palatino Linotype" w:hAnsi="Palatino Linotype" w:cs="Arial"/>
        </w:rPr>
        <w:t xml:space="preserve">el cual el sujeto obligado expone sus razones </w:t>
      </w:r>
      <w:r w:rsidR="0033314D" w:rsidRPr="003F276B">
        <w:rPr>
          <w:rFonts w:ascii="Palatino Linotype" w:hAnsi="Palatino Linotype" w:cs="Arial"/>
        </w:rPr>
        <w:t xml:space="preserve">en las que hace referencia a la información entregada y la recurrida por la parte solicitante. </w:t>
      </w:r>
    </w:p>
    <w:p w14:paraId="1A961987" w14:textId="3B668D05" w:rsidR="004E1AD2" w:rsidRDefault="0033314D" w:rsidP="005D4A7F">
      <w:pPr>
        <w:tabs>
          <w:tab w:val="left" w:pos="709"/>
        </w:tabs>
        <w:spacing w:before="240" w:after="240" w:line="360" w:lineRule="auto"/>
        <w:jc w:val="both"/>
        <w:divId w:val="689375240"/>
        <w:rPr>
          <w:rFonts w:ascii="Palatino Linotype" w:hAnsi="Palatino Linotype" w:cs="Arial"/>
          <w:sz w:val="24"/>
          <w:szCs w:val="24"/>
          <w:lang w:val="es-ES"/>
        </w:rPr>
      </w:pPr>
      <w:r w:rsidRPr="0075133B">
        <w:rPr>
          <w:rFonts w:ascii="Palatino Linotype" w:hAnsi="Palatino Linotype" w:cs="Arial"/>
          <w:sz w:val="24"/>
          <w:szCs w:val="24"/>
          <w:lang w:val="es-ES"/>
        </w:rPr>
        <w:t>En ese entendido</w:t>
      </w:r>
      <w:r w:rsidR="00576CDD" w:rsidRPr="0075133B">
        <w:rPr>
          <w:rFonts w:ascii="Palatino Linotype" w:hAnsi="Palatino Linotype" w:cs="Arial"/>
          <w:sz w:val="24"/>
          <w:szCs w:val="24"/>
          <w:lang w:val="es-ES"/>
        </w:rPr>
        <w:t xml:space="preserve"> y conforme a las razones o motivos de inconformidad aludidos por la parte recurrente, tenemos que </w:t>
      </w:r>
      <w:r w:rsidR="004E1AD2">
        <w:rPr>
          <w:rFonts w:ascii="Palatino Linotype" w:hAnsi="Palatino Linotype" w:cs="Arial"/>
          <w:sz w:val="24"/>
          <w:szCs w:val="24"/>
          <w:lang w:val="es-ES"/>
        </w:rPr>
        <w:t xml:space="preserve">únicamente </w:t>
      </w:r>
      <w:r w:rsidR="00576CDD" w:rsidRPr="0075133B">
        <w:rPr>
          <w:rFonts w:ascii="Palatino Linotype" w:hAnsi="Palatino Linotype" w:cs="Arial"/>
          <w:sz w:val="24"/>
          <w:szCs w:val="24"/>
          <w:lang w:val="es-ES"/>
        </w:rPr>
        <w:t xml:space="preserve">se adolece de la falta de información referente a las normas </w:t>
      </w:r>
      <w:r w:rsidR="0075133B" w:rsidRPr="0075133B">
        <w:rPr>
          <w:rFonts w:ascii="Palatino Linotype" w:hAnsi="Palatino Linotype" w:cs="Arial"/>
          <w:sz w:val="24"/>
          <w:szCs w:val="24"/>
          <w:lang w:val="es-ES"/>
        </w:rPr>
        <w:t>técnicas</w:t>
      </w:r>
      <w:r w:rsidR="004E1AD2">
        <w:rPr>
          <w:rFonts w:ascii="Palatino Linotype" w:hAnsi="Palatino Linotype" w:cs="Arial"/>
          <w:sz w:val="24"/>
          <w:szCs w:val="24"/>
          <w:lang w:val="es-ES"/>
        </w:rPr>
        <w:t xml:space="preserve"> y en </w:t>
      </w:r>
      <w:r w:rsidR="001411D3">
        <w:rPr>
          <w:rFonts w:ascii="Palatino Linotype" w:hAnsi="Palatino Linotype" w:cs="Arial"/>
          <w:sz w:val="24"/>
          <w:szCs w:val="24"/>
          <w:lang w:val="es-ES"/>
        </w:rPr>
        <w:t xml:space="preserve">específico </w:t>
      </w:r>
      <w:r w:rsidR="001411D3" w:rsidRPr="0075133B">
        <w:rPr>
          <w:rFonts w:ascii="Palatino Linotype" w:hAnsi="Palatino Linotype" w:cs="Arial"/>
          <w:sz w:val="24"/>
          <w:szCs w:val="24"/>
          <w:lang w:val="es-ES"/>
        </w:rPr>
        <w:t>a</w:t>
      </w:r>
      <w:r w:rsidR="004E1AD2">
        <w:rPr>
          <w:rFonts w:ascii="Palatino Linotype" w:hAnsi="Palatino Linotype" w:cs="Arial"/>
          <w:sz w:val="24"/>
          <w:szCs w:val="24"/>
          <w:lang w:val="es-ES"/>
        </w:rPr>
        <w:t xml:space="preserve"> que no se le </w:t>
      </w:r>
      <w:r w:rsidR="004E1AD2" w:rsidRPr="004F7365">
        <w:rPr>
          <w:rFonts w:ascii="Palatino Linotype" w:hAnsi="Palatino Linotype" w:cs="Arial"/>
          <w:sz w:val="24"/>
          <w:szCs w:val="24"/>
          <w:lang w:val="es-ES"/>
        </w:rPr>
        <w:t xml:space="preserve">hizo entrega del incremento </w:t>
      </w:r>
      <w:r w:rsidR="004E1AD2">
        <w:rPr>
          <w:rFonts w:ascii="Palatino Linotype" w:hAnsi="Palatino Linotype" w:cs="Arial"/>
          <w:sz w:val="24"/>
          <w:szCs w:val="24"/>
          <w:lang w:val="es-ES"/>
        </w:rPr>
        <w:t>d</w:t>
      </w:r>
      <w:r w:rsidR="004E1AD2" w:rsidRPr="004F7365">
        <w:rPr>
          <w:rFonts w:ascii="Palatino Linotype" w:hAnsi="Palatino Linotype" w:cs="Arial"/>
          <w:sz w:val="24"/>
          <w:szCs w:val="24"/>
          <w:lang w:val="es-ES"/>
        </w:rPr>
        <w:t>e tarifa del año 2019</w:t>
      </w:r>
      <w:r w:rsidR="004E1AD2">
        <w:rPr>
          <w:rFonts w:ascii="Palatino Linotype" w:hAnsi="Palatino Linotype" w:cs="Arial"/>
          <w:sz w:val="24"/>
          <w:szCs w:val="24"/>
          <w:lang w:val="es-ES"/>
        </w:rPr>
        <w:t>.</w:t>
      </w:r>
    </w:p>
    <w:p w14:paraId="40C86BBC" w14:textId="77777777" w:rsidR="005D4A7F" w:rsidRDefault="004E1AD2" w:rsidP="005D4A7F">
      <w:pPr>
        <w:pStyle w:val="NormalWeb"/>
        <w:spacing w:before="240" w:beforeAutospacing="0" w:after="240" w:afterAutospacing="0" w:line="360" w:lineRule="auto"/>
        <w:jc w:val="both"/>
        <w:divId w:val="689375240"/>
        <w:rPr>
          <w:rFonts w:ascii="Palatino Linotype" w:hAnsi="Palatino Linotype" w:cs="Arial"/>
        </w:rPr>
      </w:pPr>
      <w:r w:rsidRPr="004D5C77">
        <w:rPr>
          <w:rFonts w:ascii="Palatino Linotype" w:eastAsia="Palatino Linotype" w:hAnsi="Palatino Linotype" w:cs="Palatino Linotype"/>
          <w:color w:val="000000"/>
        </w:rPr>
        <w:t xml:space="preserve">Por este motivo, </w:t>
      </w:r>
      <w:r w:rsidRPr="004D5C77">
        <w:rPr>
          <w:rFonts w:ascii="Palatino Linotype" w:hAnsi="Palatino Linotype"/>
          <w:color w:val="000000"/>
        </w:rPr>
        <w:t xml:space="preserve">se debe entender que el Recurrente consintió parcialmente la respuesta, pues no se inconformó respecto </w:t>
      </w:r>
      <w:r>
        <w:rPr>
          <w:rFonts w:ascii="Palatino Linotype" w:hAnsi="Palatino Linotype"/>
          <w:color w:val="000000"/>
        </w:rPr>
        <w:t>de los demás puntos de su solicitud</w:t>
      </w:r>
      <w:r w:rsidRPr="004D5C77">
        <w:rPr>
          <w:rFonts w:ascii="Palatino Linotype" w:hAnsi="Palatino Linotype"/>
          <w:color w:val="000000"/>
        </w:rPr>
        <w:t xml:space="preserve">, sino únicamente respecto </w:t>
      </w:r>
      <w:r>
        <w:rPr>
          <w:rFonts w:ascii="Palatino Linotype" w:hAnsi="Palatino Linotype"/>
          <w:color w:val="000000"/>
        </w:rPr>
        <w:t xml:space="preserve">de </w:t>
      </w:r>
      <w:r w:rsidRPr="0075133B">
        <w:rPr>
          <w:rFonts w:ascii="Palatino Linotype" w:hAnsi="Palatino Linotype" w:cs="Arial"/>
        </w:rPr>
        <w:t>las normas técnicas</w:t>
      </w:r>
      <w:r>
        <w:rPr>
          <w:rFonts w:ascii="Palatino Linotype" w:hAnsi="Palatino Linotype" w:cs="Arial"/>
        </w:rPr>
        <w:t xml:space="preserve"> y en </w:t>
      </w:r>
      <w:r w:rsidR="001411D3">
        <w:rPr>
          <w:rFonts w:ascii="Palatino Linotype" w:hAnsi="Palatino Linotype" w:cs="Arial"/>
        </w:rPr>
        <w:t xml:space="preserve">específico </w:t>
      </w:r>
      <w:r w:rsidR="001411D3" w:rsidRPr="0075133B">
        <w:rPr>
          <w:rFonts w:ascii="Palatino Linotype" w:hAnsi="Palatino Linotype" w:cs="Arial"/>
        </w:rPr>
        <w:t>a</w:t>
      </w:r>
      <w:r>
        <w:rPr>
          <w:rFonts w:ascii="Palatino Linotype" w:hAnsi="Palatino Linotype" w:cs="Arial"/>
        </w:rPr>
        <w:t xml:space="preserve"> que no se le </w:t>
      </w:r>
      <w:r w:rsidRPr="004F7365">
        <w:rPr>
          <w:rFonts w:ascii="Palatino Linotype" w:hAnsi="Palatino Linotype" w:cs="Arial"/>
        </w:rPr>
        <w:t xml:space="preserve">hizo entrega del incremento </w:t>
      </w:r>
      <w:r>
        <w:rPr>
          <w:rFonts w:ascii="Palatino Linotype" w:hAnsi="Palatino Linotype" w:cs="Arial"/>
        </w:rPr>
        <w:t>d</w:t>
      </w:r>
      <w:r w:rsidRPr="004F7365">
        <w:rPr>
          <w:rFonts w:ascii="Palatino Linotype" w:hAnsi="Palatino Linotype" w:cs="Arial"/>
        </w:rPr>
        <w:t>e tarifa del año 2019</w:t>
      </w:r>
      <w:r>
        <w:rPr>
          <w:rFonts w:ascii="Palatino Linotype" w:hAnsi="Palatino Linotype" w:cs="Arial"/>
        </w:rPr>
        <w:t xml:space="preserve">. </w:t>
      </w:r>
    </w:p>
    <w:p w14:paraId="78785E57" w14:textId="2CAB4024" w:rsidR="004E1AD2" w:rsidRPr="003745A7" w:rsidRDefault="004E1AD2" w:rsidP="005D4A7F">
      <w:pPr>
        <w:pStyle w:val="NormalWeb"/>
        <w:spacing w:before="240" w:beforeAutospacing="0" w:after="240" w:afterAutospacing="0" w:line="360" w:lineRule="auto"/>
        <w:jc w:val="both"/>
        <w:divId w:val="689375240"/>
        <w:rPr>
          <w:rFonts w:ascii="Palatino Linotype" w:hAnsi="Palatino Linotype"/>
        </w:rPr>
      </w:pPr>
      <w:r w:rsidRPr="004D5C77">
        <w:rPr>
          <w:rFonts w:ascii="Palatino Linotype" w:hAnsi="Palatino Linotype"/>
          <w:color w:val="000000"/>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CC82013" w14:textId="77777777" w:rsidR="004E1AD2" w:rsidRPr="003745A7" w:rsidRDefault="004E1AD2" w:rsidP="001411D3">
      <w:pPr>
        <w:spacing w:before="240" w:after="240" w:line="276" w:lineRule="auto"/>
        <w:ind w:left="567" w:right="567"/>
        <w:jc w:val="both"/>
        <w:divId w:val="689375240"/>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REVISIÓN EN AMPARO. LOS RESOLUTIVOS NO COMBATIDOS DEBEN DECLARARSE FIRMES</w:t>
      </w:r>
      <w:r w:rsidRPr="003745A7">
        <w:rPr>
          <w:rFonts w:ascii="Palatino Linotype" w:eastAsia="Times New Roman" w:hAnsi="Palatino Linotype" w:cs="Times New Roman"/>
          <w:i/>
          <w:iCs/>
          <w:color w:val="000000"/>
        </w:rPr>
        <w:t>. </w:t>
      </w:r>
    </w:p>
    <w:p w14:paraId="1AFEEC3C" w14:textId="1CA52084" w:rsidR="004E1AD2" w:rsidRPr="005D4A7F" w:rsidRDefault="004E1AD2" w:rsidP="005D4A7F">
      <w:pPr>
        <w:spacing w:before="240" w:after="240" w:line="276" w:lineRule="auto"/>
        <w:ind w:left="567" w:right="567"/>
        <w:jc w:val="both"/>
        <w:divId w:val="689375240"/>
        <w:rPr>
          <w:rFonts w:ascii="Palatino Linotype" w:eastAsia="Times New Roman" w:hAnsi="Palatino Linotype" w:cs="Times New Roman"/>
        </w:rPr>
      </w:pPr>
      <w:r w:rsidRPr="003745A7">
        <w:rPr>
          <w:rFonts w:ascii="Palatino Linotype" w:eastAsia="Times New Roman" w:hAnsi="Palatino Linotype" w:cs="Times New Roman"/>
          <w:i/>
          <w:iCs/>
          <w:color w:val="000000"/>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3745A7">
        <w:rPr>
          <w:rFonts w:ascii="Palatino Linotype" w:eastAsia="Times New Roman" w:hAnsi="Palatino Linotype" w:cs="Times New Roman"/>
          <w:i/>
          <w:iCs/>
          <w:color w:val="000000"/>
        </w:rPr>
        <w:lastRenderedPageBreak/>
        <w:t>reflejarse en la parte considerativa y en los resolutivos debe confirmarse la sentencia recurrida en la parte correspondiente.</w:t>
      </w:r>
    </w:p>
    <w:p w14:paraId="27BB4469" w14:textId="3CCDD80A" w:rsidR="004E1AD2" w:rsidRPr="003745A7" w:rsidRDefault="004E1AD2" w:rsidP="001411D3">
      <w:pPr>
        <w:spacing w:after="0" w:line="360" w:lineRule="auto"/>
        <w:jc w:val="both"/>
        <w:divId w:val="689375240"/>
        <w:rPr>
          <w:rFonts w:ascii="Palatino Linotype" w:eastAsia="Times New Roman" w:hAnsi="Palatino Linotype" w:cs="Times New Roman"/>
          <w:sz w:val="24"/>
          <w:szCs w:val="24"/>
        </w:rPr>
      </w:pPr>
      <w:r w:rsidRPr="003745A7">
        <w:rPr>
          <w:rFonts w:ascii="Palatino Linotype" w:eastAsia="Times New Roman" w:hAnsi="Palatino Linotype" w:cs="Times New Roman"/>
          <w:color w:val="000000"/>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63C30A8" w14:textId="77777777" w:rsidR="004E1AD2" w:rsidRPr="003745A7" w:rsidRDefault="004E1AD2" w:rsidP="001411D3">
      <w:pPr>
        <w:spacing w:before="240" w:after="240" w:line="276" w:lineRule="auto"/>
        <w:ind w:left="567" w:right="567"/>
        <w:jc w:val="both"/>
        <w:divId w:val="689375240"/>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ACTOS CONSENTIDOS. SON LOS QUE NO SE IMPUGNAN MEDIANTE EL RECURSO IDÓNEO.</w:t>
      </w:r>
      <w:r w:rsidRPr="003745A7">
        <w:rPr>
          <w:rFonts w:ascii="Palatino Linotype" w:eastAsia="Times New Roman" w:hAnsi="Palatino Linotype" w:cs="Times New Roman"/>
          <w:i/>
          <w:iCs/>
          <w:color w:val="000000"/>
        </w:rPr>
        <w:t> </w:t>
      </w:r>
    </w:p>
    <w:p w14:paraId="13D5E0B1" w14:textId="5EC66C81" w:rsidR="004E1AD2" w:rsidRPr="001411D3" w:rsidRDefault="004E1AD2" w:rsidP="001411D3">
      <w:pPr>
        <w:spacing w:before="240" w:after="240" w:line="276" w:lineRule="auto"/>
        <w:ind w:left="567" w:right="567"/>
        <w:jc w:val="both"/>
        <w:divId w:val="689375240"/>
        <w:rPr>
          <w:rFonts w:ascii="Palatino Linotype" w:eastAsia="Times New Roman" w:hAnsi="Palatino Linotype" w:cs="Times New Roman"/>
        </w:rPr>
      </w:pPr>
      <w:r w:rsidRPr="003745A7">
        <w:rPr>
          <w:rFonts w:ascii="Palatino Linotype" w:eastAsia="Times New Roman" w:hAnsi="Palatino Linotype" w:cs="Times New Roman"/>
          <w:i/>
          <w:iCs/>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74BEB6" w14:textId="7D3D896B" w:rsidR="004E1AD2" w:rsidRPr="00AA43A9" w:rsidRDefault="004E1AD2" w:rsidP="001411D3">
      <w:pPr>
        <w:spacing w:after="0" w:line="360" w:lineRule="auto"/>
        <w:jc w:val="both"/>
        <w:divId w:val="689375240"/>
        <w:rPr>
          <w:rFonts w:ascii="Palatino Linotype" w:eastAsia="Times New Roman" w:hAnsi="Palatino Linotype" w:cs="Times New Roman"/>
          <w:sz w:val="24"/>
          <w:szCs w:val="24"/>
        </w:rPr>
      </w:pPr>
      <w:r w:rsidRPr="00AA43A9">
        <w:rPr>
          <w:rFonts w:ascii="Palatino Linotype" w:eastAsia="Times New Roman" w:hAnsi="Palatino Linotype" w:cs="Times New Roman"/>
          <w:color w:val="000000"/>
          <w:sz w:val="24"/>
          <w:szCs w:val="24"/>
        </w:rPr>
        <w:t>Para mayor abundamiento, también resulta aplicable el criterio 01/20 emitido por el Instituto Nacional de Transparencia, Acceso a la Información Pública y Protección de Datos Personales, que a la letra estipula lo siguiente: </w:t>
      </w:r>
    </w:p>
    <w:p w14:paraId="27C52CED" w14:textId="77777777" w:rsidR="004E1AD2" w:rsidRPr="003745A7" w:rsidRDefault="004E1AD2" w:rsidP="001411D3">
      <w:pPr>
        <w:spacing w:before="240" w:after="240" w:line="276" w:lineRule="auto"/>
        <w:ind w:left="567" w:right="567"/>
        <w:jc w:val="both"/>
        <w:divId w:val="689375240"/>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 xml:space="preserve">Actos consentidos tácitamente. Improcedencia de su análisis. </w:t>
      </w:r>
      <w:r w:rsidRPr="003745A7">
        <w:rPr>
          <w:rFonts w:ascii="Palatino Linotype" w:eastAsia="Times New Roman" w:hAnsi="Palatino Linotype" w:cs="Times New Roman"/>
          <w:i/>
          <w:iCs/>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2594DA6" w14:textId="77777777" w:rsidR="004E1AD2" w:rsidRPr="00AA43A9" w:rsidRDefault="004E1AD2" w:rsidP="004E1AD2">
      <w:pPr>
        <w:spacing w:after="0" w:line="360" w:lineRule="auto"/>
        <w:divId w:val="689375240"/>
        <w:rPr>
          <w:rFonts w:ascii="Palatino Linotype" w:eastAsia="Times New Roman" w:hAnsi="Palatino Linotype" w:cs="Times New Roman"/>
          <w:sz w:val="24"/>
          <w:szCs w:val="24"/>
        </w:rPr>
      </w:pPr>
    </w:p>
    <w:p w14:paraId="3D940156" w14:textId="33BA431A" w:rsidR="004E1AD2" w:rsidRPr="003F276B" w:rsidRDefault="004E1AD2" w:rsidP="003F276B">
      <w:pPr>
        <w:spacing w:after="0" w:line="360" w:lineRule="auto"/>
        <w:jc w:val="both"/>
        <w:divId w:val="689375240"/>
        <w:rPr>
          <w:rFonts w:ascii="Palatino Linotype" w:eastAsia="Times New Roman" w:hAnsi="Palatino Linotype" w:cs="Times New Roman"/>
          <w:color w:val="000000"/>
          <w:sz w:val="24"/>
          <w:szCs w:val="24"/>
        </w:rPr>
      </w:pPr>
      <w:r w:rsidRPr="00AA43A9">
        <w:rPr>
          <w:rFonts w:ascii="Palatino Linotype" w:eastAsia="Times New Roman" w:hAnsi="Palatino Linotype" w:cs="Times New Roman"/>
          <w:color w:val="000000"/>
          <w:sz w:val="24"/>
          <w:szCs w:val="24"/>
        </w:rPr>
        <w:lastRenderedPageBreak/>
        <w:t>Por lo señalado anteriormente, se considera que el Recurrente está conforme con la entrega de</w:t>
      </w:r>
      <w:r>
        <w:rPr>
          <w:rFonts w:ascii="Palatino Linotype" w:eastAsia="Times New Roman" w:hAnsi="Palatino Linotype" w:cs="Times New Roman"/>
          <w:color w:val="000000"/>
          <w:sz w:val="24"/>
          <w:szCs w:val="24"/>
        </w:rPr>
        <w:t xml:space="preserve"> la información respecto de los demás puntos de su solicitud de información consistentes en:</w:t>
      </w:r>
      <w:r w:rsidR="00094E7D">
        <w:rPr>
          <w:rFonts w:ascii="Palatino Linotype" w:eastAsia="Times New Roman" w:hAnsi="Palatino Linotype" w:cs="Times New Roman"/>
          <w:color w:val="000000"/>
          <w:sz w:val="24"/>
          <w:szCs w:val="24"/>
        </w:rPr>
        <w:t xml:space="preserve"> “</w:t>
      </w:r>
      <w:r w:rsidR="00094E7D">
        <w:rPr>
          <w:rFonts w:ascii="Palatino Linotype" w:hAnsi="Palatino Linotype" w:cs="Arial"/>
          <w:sz w:val="24"/>
          <w:szCs w:val="24"/>
          <w:lang w:val="es-ES"/>
        </w:rPr>
        <w:t>las acciones realizadas en el transporte público para atender el COVID, si se les apoyo a los choferes con materiales</w:t>
      </w:r>
      <w:r w:rsidR="00094E7D">
        <w:rPr>
          <w:rFonts w:ascii="Palatino Linotype" w:eastAsia="Times New Roman" w:hAnsi="Palatino Linotype" w:cs="Times New Roman"/>
          <w:color w:val="000000"/>
          <w:sz w:val="24"/>
          <w:szCs w:val="24"/>
          <w:lang w:val="es-ES"/>
        </w:rPr>
        <w:t xml:space="preserve">” </w:t>
      </w:r>
      <w:r>
        <w:rPr>
          <w:rFonts w:ascii="Palatino Linotype" w:eastAsia="Times New Roman" w:hAnsi="Palatino Linotype" w:cs="Times New Roman"/>
          <w:color w:val="000000"/>
          <w:sz w:val="24"/>
          <w:szCs w:val="24"/>
        </w:rPr>
        <w:t>por lo que el estudio se centrará exclusivamente a la norma técnica relativa al incremento de la tarifa del año 2019.</w:t>
      </w:r>
    </w:p>
    <w:p w14:paraId="33FBF7A6" w14:textId="6BD441B4" w:rsidR="0033314D" w:rsidRDefault="004E1AD2" w:rsidP="00DA0F80">
      <w:pPr>
        <w:tabs>
          <w:tab w:val="left" w:pos="709"/>
        </w:tabs>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t xml:space="preserve">Bajo este tenor, es de señalar que en su respuesta el sujeto obligado </w:t>
      </w:r>
      <w:r w:rsidR="00576CDD" w:rsidRPr="0075133B">
        <w:rPr>
          <w:rFonts w:ascii="Palatino Linotype" w:hAnsi="Palatino Linotype" w:cs="Arial"/>
          <w:sz w:val="24"/>
          <w:szCs w:val="24"/>
          <w:lang w:val="es-ES"/>
        </w:rPr>
        <w:t xml:space="preserve">remite la gaceta </w:t>
      </w:r>
      <w:r>
        <w:rPr>
          <w:rFonts w:ascii="Palatino Linotype" w:hAnsi="Palatino Linotype" w:cs="Arial"/>
          <w:sz w:val="24"/>
          <w:szCs w:val="24"/>
          <w:lang w:val="es-ES"/>
        </w:rPr>
        <w:t xml:space="preserve">de fecha </w:t>
      </w:r>
      <w:r w:rsidR="001411D3">
        <w:rPr>
          <w:rFonts w:ascii="Palatino Linotype" w:hAnsi="Palatino Linotype" w:cs="Arial"/>
          <w:sz w:val="24"/>
          <w:szCs w:val="24"/>
          <w:lang w:val="es-ES"/>
        </w:rPr>
        <w:t>diecinueve de diciembre de dos mil diecinueve</w:t>
      </w:r>
      <w:r>
        <w:rPr>
          <w:rFonts w:ascii="Palatino Linotype" w:hAnsi="Palatino Linotype" w:cs="Arial"/>
          <w:sz w:val="24"/>
          <w:szCs w:val="24"/>
          <w:lang w:val="es-ES"/>
        </w:rPr>
        <w:t xml:space="preserve"> en la cual se advierte la publicación de</w:t>
      </w:r>
      <w:r w:rsidR="001411D3">
        <w:rPr>
          <w:rFonts w:ascii="Palatino Linotype" w:hAnsi="Palatino Linotype" w:cs="Arial"/>
          <w:sz w:val="24"/>
          <w:szCs w:val="24"/>
          <w:lang w:val="es-ES"/>
        </w:rPr>
        <w:t>l</w:t>
      </w:r>
      <w:r>
        <w:rPr>
          <w:rFonts w:ascii="Palatino Linotype" w:hAnsi="Palatino Linotype" w:cs="Arial"/>
          <w:sz w:val="24"/>
          <w:szCs w:val="24"/>
          <w:lang w:val="es-ES"/>
        </w:rPr>
        <w:t xml:space="preserve"> </w:t>
      </w:r>
      <w:r w:rsidR="001411D3">
        <w:rPr>
          <w:rFonts w:ascii="Palatino Linotype" w:hAnsi="Palatino Linotype" w:cs="Arial"/>
          <w:sz w:val="24"/>
          <w:szCs w:val="24"/>
          <w:lang w:val="es-ES"/>
        </w:rPr>
        <w:t xml:space="preserve">Acuerdo del Secretario de Movilidad por el que se Pública la Norma Técnica que Actualiza y Fija las Bases para Determinar las Tarifas del Servicio Público de Transporte en sus Diversas Modalidades y de los Servicios Auxiliares </w:t>
      </w:r>
      <w:r w:rsidR="0075133B">
        <w:rPr>
          <w:rFonts w:ascii="Palatino Linotype" w:hAnsi="Palatino Linotype" w:cs="Arial"/>
          <w:sz w:val="24"/>
          <w:szCs w:val="24"/>
          <w:lang w:val="es-ES"/>
        </w:rPr>
        <w:t>tal y como se muestra a continuación.</w:t>
      </w:r>
    </w:p>
    <w:p w14:paraId="6D4C7127" w14:textId="55A725D1" w:rsidR="0075133B" w:rsidRDefault="0075133B" w:rsidP="00DA0F80">
      <w:pPr>
        <w:tabs>
          <w:tab w:val="left" w:pos="709"/>
        </w:tabs>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noProof/>
          <w:sz w:val="24"/>
          <w:szCs w:val="24"/>
          <w:lang w:eastAsia="es-MX"/>
        </w:rPr>
        <w:drawing>
          <wp:inline distT="0" distB="0" distL="0" distR="0" wp14:anchorId="541E2FF5" wp14:editId="0628BB9E">
            <wp:extent cx="5751787" cy="1724628"/>
            <wp:effectExtent l="0" t="0" r="190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82704" cy="1733898"/>
                    </a:xfrm>
                    <a:prstGeom prst="rect">
                      <a:avLst/>
                    </a:prstGeom>
                  </pic:spPr>
                </pic:pic>
              </a:graphicData>
            </a:graphic>
          </wp:inline>
        </w:drawing>
      </w:r>
    </w:p>
    <w:p w14:paraId="661DD5BA" w14:textId="282CB05E" w:rsidR="00576CDD" w:rsidRPr="0075133B" w:rsidRDefault="0075133B" w:rsidP="00DA0F80">
      <w:pPr>
        <w:tabs>
          <w:tab w:val="left" w:pos="709"/>
        </w:tabs>
        <w:spacing w:before="240" w:after="240" w:line="360" w:lineRule="auto"/>
        <w:jc w:val="both"/>
        <w:divId w:val="689375240"/>
        <w:rPr>
          <w:rFonts w:ascii="Palatino Linotype" w:hAnsi="Palatino Linotype" w:cs="Arial"/>
          <w:sz w:val="24"/>
          <w:szCs w:val="24"/>
          <w:lang w:val="es-ES"/>
        </w:rPr>
      </w:pPr>
      <w:r>
        <w:rPr>
          <w:rFonts w:ascii="Palatino Linotype" w:hAnsi="Palatino Linotype" w:cs="Arial"/>
          <w:noProof/>
          <w:sz w:val="24"/>
          <w:szCs w:val="24"/>
          <w:lang w:eastAsia="es-MX"/>
        </w:rPr>
        <w:lastRenderedPageBreak/>
        <w:drawing>
          <wp:inline distT="0" distB="0" distL="0" distR="0" wp14:anchorId="5576DCB1" wp14:editId="42DE7BEA">
            <wp:extent cx="5758484" cy="33798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a:extLst>
                        <a:ext uri="{28A0092B-C50C-407E-A947-70E740481C1C}">
                          <a14:useLocalDpi xmlns:a14="http://schemas.microsoft.com/office/drawing/2010/main" val="0"/>
                        </a:ext>
                      </a:extLst>
                    </a:blip>
                    <a:srcRect b="29675"/>
                    <a:stretch/>
                  </pic:blipFill>
                  <pic:spPr bwMode="auto">
                    <a:xfrm>
                      <a:off x="0" y="0"/>
                      <a:ext cx="5772542" cy="3388058"/>
                    </a:xfrm>
                    <a:prstGeom prst="rect">
                      <a:avLst/>
                    </a:prstGeom>
                    <a:ln>
                      <a:noFill/>
                    </a:ln>
                    <a:extLst>
                      <a:ext uri="{53640926-AAD7-44D8-BBD7-CCE9431645EC}">
                        <a14:shadowObscured xmlns:a14="http://schemas.microsoft.com/office/drawing/2010/main"/>
                      </a:ext>
                    </a:extLst>
                  </pic:spPr>
                </pic:pic>
              </a:graphicData>
            </a:graphic>
          </wp:inline>
        </w:drawing>
      </w:r>
    </w:p>
    <w:p w14:paraId="5C388DC4" w14:textId="44CD8E95" w:rsidR="009D46DD" w:rsidRDefault="009D46DD" w:rsidP="00311114">
      <w:pPr>
        <w:tabs>
          <w:tab w:val="left" w:pos="709"/>
        </w:tabs>
        <w:spacing w:before="240" w:line="360" w:lineRule="auto"/>
        <w:ind w:right="51"/>
        <w:jc w:val="both"/>
        <w:divId w:val="689375240"/>
        <w:rPr>
          <w:rFonts w:ascii="Palatino Linotype" w:hAnsi="Palatino Linotype" w:cs="Arial"/>
          <w:sz w:val="24"/>
          <w:szCs w:val="24"/>
          <w:lang w:val="es-ES"/>
        </w:rPr>
      </w:pPr>
      <w:r>
        <w:rPr>
          <w:rFonts w:ascii="Palatino Linotype" w:hAnsi="Palatino Linotype" w:cs="Arial"/>
          <w:sz w:val="24"/>
          <w:szCs w:val="24"/>
          <w:lang w:val="es-ES"/>
        </w:rPr>
        <w:t xml:space="preserve">Bajo tal premisa, tenemos que dentro del </w:t>
      </w:r>
      <w:r w:rsidR="004E1AD2">
        <w:rPr>
          <w:rFonts w:ascii="Palatino Linotype" w:hAnsi="Palatino Linotype" w:cs="Arial"/>
          <w:sz w:val="24"/>
          <w:szCs w:val="24"/>
          <w:lang w:val="es-ES"/>
        </w:rPr>
        <w:t xml:space="preserve">archivo electrónico denominado </w:t>
      </w:r>
      <w:r>
        <w:rPr>
          <w:rFonts w:ascii="Palatino Linotype" w:hAnsi="Palatino Linotype" w:cs="Arial"/>
          <w:sz w:val="24"/>
          <w:szCs w:val="24"/>
          <w:lang w:val="es-ES"/>
        </w:rPr>
        <w:t>“</w:t>
      </w:r>
      <w:r w:rsidRPr="0075133B">
        <w:rPr>
          <w:rFonts w:ascii="Palatino Linotype" w:hAnsi="Palatino Linotype" w:cs="Arial"/>
          <w:sz w:val="24"/>
          <w:szCs w:val="24"/>
          <w:lang w:val="es-ES"/>
        </w:rPr>
        <w:t>TARIFAS 19 DIC 19.pdf</w:t>
      </w:r>
      <w:r>
        <w:rPr>
          <w:rFonts w:ascii="Palatino Linotype" w:hAnsi="Palatino Linotype" w:cs="Arial"/>
          <w:sz w:val="24"/>
          <w:szCs w:val="24"/>
          <w:lang w:val="es-ES"/>
        </w:rPr>
        <w:t>”, se encuentra la norma técnica a la que hace alusión la parte solicitante, tal y como se puede apreciar en las capturas de pantalla expuestas en el párrafo que antecede.</w:t>
      </w:r>
    </w:p>
    <w:p w14:paraId="4840A2FB" w14:textId="24A49966" w:rsidR="009D46DD" w:rsidRDefault="00012297" w:rsidP="00311114">
      <w:pPr>
        <w:tabs>
          <w:tab w:val="left" w:pos="709"/>
        </w:tabs>
        <w:spacing w:before="240" w:line="360" w:lineRule="auto"/>
        <w:ind w:right="51"/>
        <w:jc w:val="both"/>
        <w:divId w:val="689375240"/>
        <w:rPr>
          <w:rFonts w:ascii="Palatino Linotype" w:hAnsi="Palatino Linotype" w:cs="Arial"/>
          <w:sz w:val="24"/>
          <w:szCs w:val="24"/>
          <w:lang w:val="es-ES"/>
        </w:rPr>
      </w:pPr>
      <w:r>
        <w:rPr>
          <w:rFonts w:ascii="Palatino Linotype" w:hAnsi="Palatino Linotype" w:cs="Arial"/>
          <w:sz w:val="24"/>
          <w:szCs w:val="24"/>
          <w:lang w:val="es-ES"/>
        </w:rPr>
        <w:t>Así entonces</w:t>
      </w:r>
      <w:r w:rsidR="00037081">
        <w:rPr>
          <w:rFonts w:ascii="Palatino Linotype" w:hAnsi="Palatino Linotype" w:cs="Arial"/>
          <w:sz w:val="24"/>
          <w:szCs w:val="24"/>
          <w:lang w:val="es-ES"/>
        </w:rPr>
        <w:t xml:space="preserve">, el sujeto obligado no niega contar con la información, sino por el contrario, hace entrega de la normatividad vigente aplicable </w:t>
      </w:r>
      <w:r w:rsidR="002A2E78">
        <w:rPr>
          <w:rFonts w:ascii="Palatino Linotype" w:hAnsi="Palatino Linotype" w:cs="Arial"/>
          <w:sz w:val="24"/>
          <w:szCs w:val="24"/>
          <w:lang w:val="es-ES"/>
        </w:rPr>
        <w:t xml:space="preserve">en materia de transporte público, </w:t>
      </w:r>
      <w:r w:rsidR="002A2E78" w:rsidRPr="002A2E78">
        <w:rPr>
          <w:rFonts w:ascii="Palatino Linotype" w:hAnsi="Palatino Linotype" w:cs="Arial"/>
          <w:sz w:val="24"/>
          <w:szCs w:val="24"/>
          <w:lang w:val="es-ES"/>
        </w:rPr>
        <w:t>como es la de cromática, elementos de identificación, tarifa y todas las normas que apliquen actualmente para operar el transporte público</w:t>
      </w:r>
      <w:r w:rsidR="002A2E78">
        <w:rPr>
          <w:rFonts w:ascii="Palatino Linotype" w:hAnsi="Palatino Linotype" w:cs="Arial"/>
          <w:sz w:val="24"/>
          <w:szCs w:val="24"/>
          <w:lang w:val="es-ES"/>
        </w:rPr>
        <w:t xml:space="preserve">. </w:t>
      </w:r>
    </w:p>
    <w:p w14:paraId="599DAFF3" w14:textId="670706F7" w:rsidR="002A2E78" w:rsidRPr="002A2E78" w:rsidRDefault="002A2E78" w:rsidP="00311114">
      <w:pPr>
        <w:tabs>
          <w:tab w:val="left" w:pos="709"/>
        </w:tabs>
        <w:spacing w:before="240" w:line="360" w:lineRule="auto"/>
        <w:ind w:right="51"/>
        <w:jc w:val="both"/>
        <w:divId w:val="689375240"/>
        <w:rPr>
          <w:rFonts w:ascii="Palatino Linotype" w:hAnsi="Palatino Linotype" w:cs="Arial"/>
          <w:sz w:val="24"/>
          <w:szCs w:val="24"/>
        </w:rPr>
      </w:pPr>
      <w:r>
        <w:rPr>
          <w:rFonts w:ascii="Palatino Linotype" w:hAnsi="Palatino Linotype" w:cs="Arial"/>
          <w:sz w:val="24"/>
          <w:szCs w:val="24"/>
          <w:lang w:val="es-ES"/>
        </w:rPr>
        <w:t xml:space="preserve">De igual manera, respecto de las acciones realizadas en el transporte público para atender el </w:t>
      </w:r>
      <w:r w:rsidR="004E1AD2">
        <w:rPr>
          <w:rFonts w:ascii="Palatino Linotype" w:hAnsi="Palatino Linotype" w:cs="Arial"/>
          <w:sz w:val="24"/>
          <w:szCs w:val="24"/>
          <w:lang w:val="es-ES"/>
        </w:rPr>
        <w:t>COVID</w:t>
      </w:r>
      <w:r>
        <w:rPr>
          <w:rFonts w:ascii="Palatino Linotype" w:hAnsi="Palatino Linotype" w:cs="Arial"/>
          <w:sz w:val="24"/>
          <w:szCs w:val="24"/>
          <w:lang w:val="es-ES"/>
        </w:rPr>
        <w:t xml:space="preserve">, si se les apoyo a los choferes con materiales, es de recordar que el sujeto obligado </w:t>
      </w:r>
      <w:r w:rsidR="00817398">
        <w:rPr>
          <w:rFonts w:ascii="Palatino Linotype" w:hAnsi="Palatino Linotype" w:cs="Arial"/>
          <w:sz w:val="24"/>
          <w:szCs w:val="24"/>
          <w:lang w:val="es-ES"/>
        </w:rPr>
        <w:t xml:space="preserve">se pronuncio aludiendo que </w:t>
      </w:r>
      <w:r w:rsidR="00817398" w:rsidRPr="003F276B">
        <w:rPr>
          <w:rFonts w:ascii="Palatino Linotype" w:hAnsi="Palatino Linotype" w:cs="Arial"/>
          <w:i/>
          <w:iCs/>
          <w:sz w:val="24"/>
          <w:szCs w:val="24"/>
          <w:lang w:val="es-ES"/>
        </w:rPr>
        <w:t xml:space="preserve">“…es imperante señalar que, la Subsecretaría </w:t>
      </w:r>
      <w:r w:rsidR="00817398" w:rsidRPr="003F276B">
        <w:rPr>
          <w:rFonts w:ascii="Palatino Linotype" w:hAnsi="Palatino Linotype" w:cs="Arial"/>
          <w:i/>
          <w:iCs/>
          <w:sz w:val="24"/>
          <w:szCs w:val="24"/>
          <w:lang w:val="es-ES"/>
        </w:rPr>
        <w:lastRenderedPageBreak/>
        <w:t xml:space="preserve">de Movilidad tuvo a bien, instruir a sus Direcciones Generales de Movilidad y Delegaciones Regionales correspondientes, a fin de que hicieran del conocimiento de los concesionarios de sus respectivas circunscripciones territoriales, las medidas sanitarias señaladas en el Acuerdo de fecha 23 de julio; en virtud, de vigilar en estricto apego a sus facultades y atribuciones legalmente conferidas, que los concesionarios respetaran dichas medidas, mediante la implementación de operativos de vehículos de servicio público. Asimismo, se estableció una coordinación permanente con la Secretaría de Salud del Estado de México, la Secretaría de Seguridad del Estado de México y los diversos ayuntamientos correspondientes, promoviendo y vigilando el cumplimiento de las medidas sanitarias señaladas en el servicio público del transporte, dentro de las cuales se encuentran las siguientes: • Uso obligatorio de </w:t>
      </w:r>
      <w:proofErr w:type="spellStart"/>
      <w:r w:rsidR="00817398" w:rsidRPr="003F276B">
        <w:rPr>
          <w:rFonts w:ascii="Palatino Linotype" w:hAnsi="Palatino Linotype" w:cs="Arial"/>
          <w:i/>
          <w:iCs/>
          <w:sz w:val="24"/>
          <w:szCs w:val="24"/>
          <w:lang w:val="es-ES"/>
        </w:rPr>
        <w:t>cubrebocas</w:t>
      </w:r>
      <w:proofErr w:type="spellEnd"/>
      <w:r w:rsidR="00817398" w:rsidRPr="003F276B">
        <w:rPr>
          <w:rFonts w:ascii="Palatino Linotype" w:hAnsi="Palatino Linotype" w:cs="Arial"/>
          <w:i/>
          <w:iCs/>
          <w:sz w:val="24"/>
          <w:szCs w:val="24"/>
          <w:lang w:val="es-ES"/>
        </w:rPr>
        <w:t>, mascarilla o careta facial. • La colocación de señalamientos que garanticen el distanciamiento entre los usuarios dentro de las unidades, en paraderos, bases y centros de transferencia. Revisando de igual forma el aforo máximo permitido dentro de los vehículos afectos al servicio de acuerdo al semáforo epidemiológico. a. Las unidades del servicio público de transporte de mediana capacidad operarán a un 50% de su capacidad durante la etapa de Riesgo Máximo; al 80% durante la etapa de Riesgo Alto; y al 100% durante la etapa de Riesgo Intermedio sin que puedan permanecer pasajeros de pie. b. Los taxis sólo podrán transportar hasta 3 pasajeros durante las etapas de Riesgo Máximo, Alto e Intermedio. • Sensibilización a la población sobre las medidas sanitarias para prevenir los contagios (colocación de carteles informativos). • Capacitación a operadores del servicio público de transporte, sobre las medidas sanitarias para cuidar la salud de los usuarios y choferes. • Supervisión de medidas de higiene de vehículos al iniciar cada recorrido (</w:t>
      </w:r>
      <w:proofErr w:type="spellStart"/>
      <w:r w:rsidR="00817398" w:rsidRPr="003F276B">
        <w:rPr>
          <w:rFonts w:ascii="Palatino Linotype" w:hAnsi="Palatino Linotype" w:cs="Arial"/>
          <w:i/>
          <w:iCs/>
          <w:sz w:val="24"/>
          <w:szCs w:val="24"/>
          <w:lang w:val="es-ES"/>
        </w:rPr>
        <w:t>sanitización</w:t>
      </w:r>
      <w:proofErr w:type="spellEnd"/>
      <w:r w:rsidR="00817398" w:rsidRPr="003F276B">
        <w:rPr>
          <w:rFonts w:ascii="Palatino Linotype" w:hAnsi="Palatino Linotype" w:cs="Arial"/>
          <w:i/>
          <w:iCs/>
          <w:sz w:val="24"/>
          <w:szCs w:val="24"/>
          <w:lang w:val="es-ES"/>
        </w:rPr>
        <w:t xml:space="preserve"> de vehículos). • Uso de gel </w:t>
      </w:r>
      <w:proofErr w:type="spellStart"/>
      <w:r w:rsidR="00817398" w:rsidRPr="003F276B">
        <w:rPr>
          <w:rFonts w:ascii="Palatino Linotype" w:hAnsi="Palatino Linotype" w:cs="Arial"/>
          <w:i/>
          <w:iCs/>
          <w:sz w:val="24"/>
          <w:szCs w:val="24"/>
          <w:lang w:val="es-ES"/>
        </w:rPr>
        <w:t>antibacterial</w:t>
      </w:r>
      <w:proofErr w:type="spellEnd"/>
      <w:r w:rsidR="00817398" w:rsidRPr="003F276B">
        <w:rPr>
          <w:rFonts w:ascii="Palatino Linotype" w:hAnsi="Palatino Linotype" w:cs="Arial"/>
          <w:i/>
          <w:iCs/>
          <w:sz w:val="24"/>
          <w:szCs w:val="24"/>
          <w:lang w:val="es-ES"/>
        </w:rPr>
        <w:t xml:space="preserve"> para usuarios, servidores públicos y operadores del servicio. Bajo esa tesitura, es importante mencionar que cuando se incurre en conductas violatorias a las medidas sanitarias, se realiza la aplicación de </w:t>
      </w:r>
      <w:r w:rsidR="00817398" w:rsidRPr="003F276B">
        <w:rPr>
          <w:rFonts w:ascii="Palatino Linotype" w:hAnsi="Palatino Linotype" w:cs="Arial"/>
          <w:i/>
          <w:iCs/>
          <w:sz w:val="24"/>
          <w:szCs w:val="24"/>
          <w:lang w:val="es-ES"/>
        </w:rPr>
        <w:lastRenderedPageBreak/>
        <w:t>apercibimientos, por parte de esta Secretaría de Movilidad, a la empresa y el operador que haya realizado la falta, toda vez que únicamente la COPRISEM es la facultada para la aplicación de sanciones respecto al incumplimiento de las medidas sanitarias. Lo anterior en consecuencia, de la reducción de aforo por vehículo que se concluye en una disminución económica de ingresos para el sector transporte, por lo cual se solicitó a los concesionarios que ellos mismos apliquen acciones disciplinarias a los operadores que incurran en una falta a las medidas sanitarias…”</w:t>
      </w:r>
      <w:r w:rsidR="00817398">
        <w:rPr>
          <w:rFonts w:ascii="Palatino Linotype" w:hAnsi="Palatino Linotype" w:cs="Arial"/>
          <w:sz w:val="24"/>
          <w:szCs w:val="24"/>
          <w:lang w:val="es-ES"/>
        </w:rPr>
        <w:t xml:space="preserve"> [Sic.]</w:t>
      </w:r>
    </w:p>
    <w:p w14:paraId="54F97767" w14:textId="77777777" w:rsidR="00817398" w:rsidRPr="000A7857" w:rsidRDefault="00817398" w:rsidP="00817398">
      <w:pPr>
        <w:autoSpaceDE w:val="0"/>
        <w:autoSpaceDN w:val="0"/>
        <w:adjustRightInd w:val="0"/>
        <w:spacing w:before="240" w:after="240" w:line="360" w:lineRule="auto"/>
        <w:jc w:val="both"/>
        <w:divId w:val="689375240"/>
        <w:rPr>
          <w:rFonts w:ascii="Palatino Linotype" w:eastAsia="Calibri" w:hAnsi="Palatino Linotype" w:cs="Arial"/>
          <w:sz w:val="24"/>
          <w:szCs w:val="24"/>
        </w:rPr>
      </w:pPr>
      <w:r w:rsidRPr="000A7857">
        <w:rPr>
          <w:rFonts w:ascii="Palatino Linotype" w:eastAsia="Calibri" w:hAnsi="Palatino Linotype" w:cs="Arial"/>
          <w:sz w:val="24"/>
          <w:szCs w:val="24"/>
        </w:rPr>
        <w:t>En tal tesitura, la respuesta emitida por el Sujeto Obligado tiene la presunción legal de ser verídica, considerado que fue emitida por un servidor público en ejercicio de sus funciones, lo que conlleva la presunción de veracidad de todo acto administrativo.</w:t>
      </w:r>
    </w:p>
    <w:p w14:paraId="01668F33" w14:textId="77777777" w:rsidR="00817398" w:rsidRPr="000A7857" w:rsidRDefault="00817398" w:rsidP="00817398">
      <w:pPr>
        <w:pStyle w:val="Sinespaciado"/>
        <w:spacing w:before="240" w:after="240" w:line="360" w:lineRule="auto"/>
        <w:jc w:val="both"/>
        <w:divId w:val="689375240"/>
        <w:rPr>
          <w:rFonts w:ascii="Palatino Linotype" w:hAnsi="Palatino Linotype"/>
        </w:rPr>
      </w:pPr>
      <w:r w:rsidRPr="000A7857">
        <w:rPr>
          <w:rFonts w:ascii="Palatino Linotype" w:hAnsi="Palatino Linotype"/>
        </w:rPr>
        <w:t xml:space="preserve">Aunado a lo antes expuesto, toda vez que existió un pronunciamiento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pronuncia al respecto. </w:t>
      </w:r>
    </w:p>
    <w:p w14:paraId="569056C4" w14:textId="77777777" w:rsidR="00817398" w:rsidRPr="000A7857" w:rsidRDefault="00817398" w:rsidP="00817398">
      <w:pPr>
        <w:pStyle w:val="Sinespaciado"/>
        <w:spacing w:before="240" w:after="240" w:line="360" w:lineRule="auto"/>
        <w:jc w:val="both"/>
        <w:divId w:val="689375240"/>
        <w:rPr>
          <w:rFonts w:ascii="Palatino Linotype" w:hAnsi="Palatino Linotype"/>
        </w:rPr>
      </w:pPr>
      <w:r w:rsidRPr="000A7857">
        <w:rPr>
          <w:rFonts w:ascii="Palatino Linotype" w:hAnsi="Palatino Linotype"/>
        </w:rPr>
        <w:t>Por analogía, sirve de apoyo a lo anterior el Criterio 31-10 emitido por el entonces Instituto Federal de Accesos a la Información y Protección de Datos, que a la letra establece</w:t>
      </w:r>
    </w:p>
    <w:p w14:paraId="5FC22B19" w14:textId="4BAB2FAA" w:rsidR="00311114" w:rsidRPr="00817398" w:rsidRDefault="00817398" w:rsidP="00817398">
      <w:pPr>
        <w:tabs>
          <w:tab w:val="left" w:pos="709"/>
        </w:tabs>
        <w:spacing w:before="240" w:line="276" w:lineRule="auto"/>
        <w:ind w:left="708" w:right="51"/>
        <w:jc w:val="both"/>
        <w:divId w:val="689375240"/>
        <w:rPr>
          <w:rFonts w:ascii="Palatino Linotype" w:hAnsi="Palatino Linotype"/>
          <w:i/>
        </w:rPr>
      </w:pPr>
      <w:r w:rsidRPr="000A7857">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0A785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w:t>
      </w:r>
      <w:r w:rsidRPr="000A7857">
        <w:rPr>
          <w:rFonts w:ascii="Palatino Linotype" w:hAnsi="Palatino Linotype"/>
          <w:i/>
        </w:rPr>
        <w:lastRenderedPageBreak/>
        <w:t>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9F1E857" w14:textId="5804A358" w:rsidR="00037081" w:rsidRPr="00225245" w:rsidRDefault="00037081" w:rsidP="00037081">
      <w:pPr>
        <w:tabs>
          <w:tab w:val="left" w:pos="709"/>
        </w:tabs>
        <w:spacing w:before="240" w:line="360" w:lineRule="auto"/>
        <w:ind w:right="51"/>
        <w:jc w:val="both"/>
        <w:divId w:val="689375240"/>
        <w:rPr>
          <w:rFonts w:ascii="Palatino Linotype" w:hAnsi="Palatino Linotype"/>
          <w:sz w:val="24"/>
          <w:szCs w:val="24"/>
          <w:lang w:val="es-ES"/>
        </w:rPr>
      </w:pPr>
      <w:r w:rsidRPr="00225245">
        <w:rPr>
          <w:rFonts w:ascii="Palatino Linotype" w:hAnsi="Palatino Linotype"/>
          <w:sz w:val="24"/>
          <w:szCs w:val="24"/>
          <w:lang w:val="es-ES"/>
        </w:rPr>
        <w:t xml:space="preserve">Por lo tanto, en consecuencia y en mérito de lo expuesto en líneas anteriores, resultan  infundadas las razones o motivos de inconformidad que arguye la parte recurrente en su medio de impugnación que fue materia de estudio, por ello </w:t>
      </w:r>
      <w:r w:rsidRPr="00225245">
        <w:rPr>
          <w:rFonts w:ascii="Palatino Linotype" w:hAnsi="Palatino Linotype" w:cs="Arial"/>
          <w:b/>
          <w:sz w:val="24"/>
          <w:lang w:val="es-ES"/>
        </w:rPr>
        <w:t xml:space="preserve">con fundamento en la fracción II del artículo 186, </w:t>
      </w:r>
      <w:r w:rsidRPr="00225245">
        <w:rPr>
          <w:rFonts w:ascii="Palatino Linotype" w:hAnsi="Palatino Linotype" w:cs="Arial"/>
          <w:sz w:val="24"/>
          <w:lang w:val="es-ES"/>
        </w:rPr>
        <w:t xml:space="preserve">de la Ley de Transparencia y Acceso a la Información Pública del Estado de México y Municipios, se </w:t>
      </w:r>
      <w:r w:rsidR="004E1AD2" w:rsidRPr="00225245">
        <w:rPr>
          <w:rFonts w:ascii="Palatino Linotype" w:hAnsi="Palatino Linotype" w:cs="Arial"/>
          <w:b/>
          <w:sz w:val="24"/>
          <w:lang w:val="es-ES"/>
        </w:rPr>
        <w:t>CONFIRMA</w:t>
      </w:r>
      <w:r w:rsidRPr="00225245">
        <w:rPr>
          <w:rFonts w:ascii="Palatino Linotype" w:hAnsi="Palatino Linotype" w:cs="Arial"/>
          <w:b/>
          <w:sz w:val="24"/>
          <w:lang w:val="es-ES"/>
        </w:rPr>
        <w:t xml:space="preserve"> </w:t>
      </w:r>
      <w:r w:rsidRPr="00225245">
        <w:rPr>
          <w:rFonts w:ascii="Palatino Linotype" w:hAnsi="Palatino Linotype" w:cs="Arial"/>
          <w:sz w:val="24"/>
          <w:lang w:val="es-ES"/>
        </w:rPr>
        <w:t xml:space="preserve">la respuesta del sujeto obligado a la solicitud de información con número de folio </w:t>
      </w:r>
      <w:r w:rsidRPr="00037081">
        <w:rPr>
          <w:rFonts w:ascii="Palatino Linotype" w:eastAsia="Palatino Linotype" w:hAnsi="Palatino Linotype" w:cs="Palatino Linotype"/>
          <w:b/>
          <w:bCs/>
          <w:color w:val="000000"/>
          <w:sz w:val="24"/>
          <w:szCs w:val="24"/>
        </w:rPr>
        <w:t>00319/SMOV/IP/2021</w:t>
      </w:r>
      <w:r w:rsidRPr="00225245">
        <w:rPr>
          <w:rFonts w:ascii="Palatino Linotype" w:hAnsi="Palatino Linotype" w:cs="Arial"/>
          <w:b/>
          <w:sz w:val="24"/>
          <w:lang w:val="es-ES" w:eastAsia="es-MX"/>
        </w:rPr>
        <w:t>,</w:t>
      </w:r>
      <w:r w:rsidRPr="00225245">
        <w:rPr>
          <w:rFonts w:ascii="Palatino Linotype" w:hAnsi="Palatino Linotype"/>
          <w:sz w:val="24"/>
          <w:szCs w:val="24"/>
          <w:lang w:val="es-ES"/>
        </w:rPr>
        <w:t xml:space="preserve"> que ha sido materia del presente fallo.</w:t>
      </w:r>
    </w:p>
    <w:p w14:paraId="606B38B5" w14:textId="77777777" w:rsidR="00037081" w:rsidRPr="00225245" w:rsidRDefault="00037081" w:rsidP="00037081">
      <w:pPr>
        <w:tabs>
          <w:tab w:val="left" w:pos="8931"/>
        </w:tabs>
        <w:spacing w:before="240" w:line="360" w:lineRule="auto"/>
        <w:ind w:right="51"/>
        <w:jc w:val="both"/>
        <w:divId w:val="689375240"/>
        <w:rPr>
          <w:rFonts w:ascii="Palatino Linotype" w:hAnsi="Palatino Linotype"/>
          <w:sz w:val="24"/>
          <w:szCs w:val="24"/>
          <w:lang w:val="es-ES"/>
        </w:rPr>
      </w:pPr>
      <w:r w:rsidRPr="00225245">
        <w:rPr>
          <w:rFonts w:ascii="Palatino Linotype" w:hAnsi="Palatino Linotype"/>
          <w:sz w:val="24"/>
          <w:szCs w:val="24"/>
          <w:lang w:val="es-ES"/>
        </w:rPr>
        <w:t>Por lo antes expuesto y fundado es de resolverse y,</w:t>
      </w:r>
    </w:p>
    <w:p w14:paraId="0C6B4F33" w14:textId="77777777" w:rsidR="00037081" w:rsidRPr="00225245" w:rsidRDefault="00037081" w:rsidP="00037081">
      <w:pPr>
        <w:spacing w:before="240" w:line="360" w:lineRule="auto"/>
        <w:jc w:val="center"/>
        <w:divId w:val="689375240"/>
        <w:rPr>
          <w:rFonts w:ascii="Palatino Linotype" w:eastAsia="Times New Roman" w:hAnsi="Palatino Linotype"/>
          <w:b/>
          <w:bCs/>
          <w:spacing w:val="60"/>
          <w:sz w:val="28"/>
          <w:lang w:val="es-ES"/>
        </w:rPr>
      </w:pPr>
      <w:r w:rsidRPr="00225245">
        <w:rPr>
          <w:rFonts w:ascii="Palatino Linotype" w:eastAsia="Times New Roman" w:hAnsi="Palatino Linotype"/>
          <w:b/>
          <w:bCs/>
          <w:spacing w:val="60"/>
          <w:sz w:val="28"/>
          <w:lang w:val="es-ES"/>
        </w:rPr>
        <w:t>SE    RESUELVE</w:t>
      </w:r>
    </w:p>
    <w:p w14:paraId="0BCA0A08" w14:textId="5400824E" w:rsidR="00037081" w:rsidRPr="00225245" w:rsidRDefault="00037081" w:rsidP="00037081">
      <w:pPr>
        <w:spacing w:before="240" w:line="360" w:lineRule="auto"/>
        <w:jc w:val="both"/>
        <w:divId w:val="689375240"/>
        <w:rPr>
          <w:rFonts w:ascii="Palatino Linotype" w:eastAsia="Calibri" w:hAnsi="Palatino Linotype" w:cs="Tahoma"/>
          <w:iCs/>
          <w:sz w:val="24"/>
          <w:szCs w:val="24"/>
          <w:lang w:val="es-ES"/>
        </w:rPr>
      </w:pPr>
      <w:r w:rsidRPr="00225245">
        <w:rPr>
          <w:rFonts w:ascii="Palatino Linotype" w:eastAsia="Calibri" w:hAnsi="Palatino Linotype" w:cs="Tahoma"/>
          <w:b/>
          <w:bCs/>
          <w:iCs/>
          <w:sz w:val="28"/>
          <w:szCs w:val="28"/>
          <w:lang w:val="es-ES"/>
        </w:rPr>
        <w:t>PRIMERO</w:t>
      </w:r>
      <w:r w:rsidRPr="00225245">
        <w:rPr>
          <w:rFonts w:ascii="Palatino Linotype" w:eastAsia="Calibri" w:hAnsi="Palatino Linotype" w:cs="Tahoma"/>
          <w:b/>
          <w:bCs/>
          <w:iCs/>
          <w:sz w:val="24"/>
          <w:szCs w:val="24"/>
          <w:lang w:val="es-ES"/>
        </w:rPr>
        <w:t xml:space="preserve">. </w:t>
      </w:r>
      <w:r w:rsidRPr="00225245">
        <w:rPr>
          <w:rFonts w:ascii="Palatino Linotype" w:eastAsia="Calibri" w:hAnsi="Palatino Linotype" w:cs="Tahoma"/>
          <w:bCs/>
          <w:iCs/>
          <w:sz w:val="24"/>
          <w:szCs w:val="24"/>
          <w:lang w:val="es-ES"/>
        </w:rPr>
        <w:t xml:space="preserve">Se </w:t>
      </w:r>
      <w:r w:rsidRPr="00225245">
        <w:rPr>
          <w:rFonts w:ascii="Palatino Linotype" w:eastAsia="Calibri" w:hAnsi="Palatino Linotype" w:cs="Tahoma"/>
          <w:b/>
          <w:bCs/>
          <w:iCs/>
          <w:sz w:val="24"/>
          <w:szCs w:val="24"/>
          <w:lang w:val="es-ES"/>
        </w:rPr>
        <w:t xml:space="preserve">CONFIRMA </w:t>
      </w:r>
      <w:r w:rsidRPr="00225245">
        <w:rPr>
          <w:rFonts w:ascii="Palatino Linotype" w:eastAsia="Calibri" w:hAnsi="Palatino Linotype" w:cs="Tahoma"/>
          <w:iCs/>
          <w:sz w:val="24"/>
          <w:szCs w:val="24"/>
          <w:lang w:val="es-ES"/>
        </w:rPr>
        <w:t xml:space="preserve">la respuesta entregada por el Sujeto Obligado a la solicitud de acceso a la información </w:t>
      </w:r>
      <w:r w:rsidRPr="00037081">
        <w:rPr>
          <w:rFonts w:ascii="Palatino Linotype" w:eastAsia="Palatino Linotype" w:hAnsi="Palatino Linotype" w:cs="Palatino Linotype"/>
          <w:b/>
          <w:bCs/>
          <w:color w:val="000000"/>
          <w:sz w:val="24"/>
          <w:szCs w:val="24"/>
        </w:rPr>
        <w:t>00319/SMOV/IP/2021</w:t>
      </w:r>
      <w:r w:rsidRPr="00225245">
        <w:rPr>
          <w:rFonts w:ascii="Palatino Linotype" w:hAnsi="Palatino Linotype" w:cs="Tahoma"/>
          <w:bCs/>
          <w:color w:val="0D0D0D" w:themeColor="text1" w:themeTint="F2"/>
          <w:sz w:val="24"/>
          <w:szCs w:val="24"/>
          <w:lang w:val="es-ES"/>
        </w:rPr>
        <w:t xml:space="preserve">, </w:t>
      </w:r>
      <w:r w:rsidRPr="00225245">
        <w:rPr>
          <w:rFonts w:ascii="Palatino Linotype" w:eastAsia="Calibri" w:hAnsi="Palatino Linotype" w:cs="Tahoma"/>
          <w:bCs/>
          <w:iCs/>
          <w:sz w:val="24"/>
          <w:szCs w:val="24"/>
          <w:lang w:val="es-ES"/>
        </w:rPr>
        <w:t xml:space="preserve">por resultar </w:t>
      </w:r>
      <w:r>
        <w:rPr>
          <w:rFonts w:ascii="Palatino Linotype" w:eastAsia="Calibri" w:hAnsi="Palatino Linotype" w:cs="Tahoma"/>
          <w:b/>
          <w:bCs/>
          <w:iCs/>
          <w:sz w:val="24"/>
          <w:szCs w:val="24"/>
          <w:lang w:val="es-ES"/>
        </w:rPr>
        <w:t>i</w:t>
      </w:r>
      <w:r w:rsidRPr="00225245">
        <w:rPr>
          <w:rFonts w:ascii="Palatino Linotype" w:eastAsia="Calibri" w:hAnsi="Palatino Linotype" w:cs="Tahoma"/>
          <w:b/>
          <w:bCs/>
          <w:iCs/>
          <w:sz w:val="24"/>
          <w:szCs w:val="24"/>
          <w:lang w:val="es-ES"/>
        </w:rPr>
        <w:t>nfundadas</w:t>
      </w:r>
      <w:r w:rsidRPr="00225245">
        <w:rPr>
          <w:rFonts w:ascii="Palatino Linotype" w:eastAsia="Calibri" w:hAnsi="Palatino Linotype" w:cs="Tahoma"/>
          <w:bCs/>
          <w:iCs/>
          <w:sz w:val="24"/>
          <w:szCs w:val="24"/>
          <w:lang w:val="es-ES"/>
        </w:rPr>
        <w:t xml:space="preserve"> las razones o motivos de inconformidad hechos valer por la parte recurrente, en términos del Considerando </w:t>
      </w:r>
      <w:r w:rsidRPr="00225245">
        <w:rPr>
          <w:rFonts w:ascii="Palatino Linotype" w:eastAsia="Calibri" w:hAnsi="Palatino Linotype" w:cs="Tahoma"/>
          <w:b/>
          <w:bCs/>
          <w:iCs/>
          <w:sz w:val="24"/>
          <w:szCs w:val="24"/>
          <w:lang w:val="es-ES"/>
        </w:rPr>
        <w:t xml:space="preserve">CUARTO </w:t>
      </w:r>
      <w:r w:rsidRPr="00225245">
        <w:rPr>
          <w:rFonts w:ascii="Palatino Linotype" w:eastAsia="Calibri" w:hAnsi="Palatino Linotype" w:cs="Tahoma"/>
          <w:bCs/>
          <w:iCs/>
          <w:sz w:val="24"/>
          <w:szCs w:val="24"/>
          <w:lang w:val="es-ES"/>
        </w:rPr>
        <w:t>de esta Resolución.</w:t>
      </w:r>
    </w:p>
    <w:p w14:paraId="60EF98B7" w14:textId="77777777" w:rsidR="00037081" w:rsidRPr="00225245" w:rsidRDefault="00037081" w:rsidP="00037081">
      <w:pPr>
        <w:spacing w:before="240" w:line="360" w:lineRule="auto"/>
        <w:jc w:val="both"/>
        <w:divId w:val="689375240"/>
        <w:rPr>
          <w:rFonts w:ascii="Palatino Linotype" w:eastAsia="Calibri" w:hAnsi="Palatino Linotype" w:cs="Tahoma"/>
          <w:bCs/>
          <w:i/>
          <w:iCs/>
          <w:sz w:val="24"/>
          <w:szCs w:val="24"/>
          <w:lang w:val="es-ES"/>
        </w:rPr>
      </w:pPr>
      <w:r w:rsidRPr="00225245">
        <w:rPr>
          <w:rFonts w:ascii="Palatino Linotype" w:eastAsia="Calibri" w:hAnsi="Palatino Linotype" w:cs="Tahoma"/>
          <w:b/>
          <w:bCs/>
          <w:iCs/>
          <w:sz w:val="28"/>
          <w:szCs w:val="28"/>
          <w:lang w:val="es-ES"/>
        </w:rPr>
        <w:t>SEGUNDO</w:t>
      </w:r>
      <w:r w:rsidRPr="00225245">
        <w:rPr>
          <w:rFonts w:ascii="Palatino Linotype" w:eastAsia="Calibri" w:hAnsi="Palatino Linotype" w:cs="Tahoma"/>
          <w:b/>
          <w:bCs/>
          <w:iCs/>
          <w:sz w:val="24"/>
          <w:szCs w:val="24"/>
          <w:lang w:val="es-ES"/>
        </w:rPr>
        <w:t xml:space="preserve">. NOTIFÍQUESE </w:t>
      </w:r>
      <w:r w:rsidRPr="00225245">
        <w:rPr>
          <w:rFonts w:ascii="Palatino Linotype" w:eastAsia="Calibri" w:hAnsi="Palatino Linotype" w:cs="Tahoma"/>
          <w:bCs/>
          <w:iCs/>
          <w:sz w:val="24"/>
          <w:szCs w:val="24"/>
          <w:lang w:val="es-ES"/>
        </w:rPr>
        <w:t xml:space="preserve">la presente resolución vía Sistema de Acceso a la Información Mexiquense </w:t>
      </w:r>
      <w:r w:rsidRPr="00225245">
        <w:rPr>
          <w:rFonts w:ascii="Palatino Linotype" w:eastAsia="Calibri" w:hAnsi="Palatino Linotype" w:cs="Tahoma"/>
          <w:b/>
          <w:iCs/>
          <w:sz w:val="24"/>
          <w:szCs w:val="24"/>
          <w:lang w:val="es-ES"/>
        </w:rPr>
        <w:t>(SAIMEX)</w:t>
      </w:r>
      <w:r w:rsidRPr="00225245">
        <w:rPr>
          <w:rFonts w:ascii="Palatino Linotype" w:eastAsia="Calibri" w:hAnsi="Palatino Linotype" w:cs="Tahoma"/>
          <w:bCs/>
          <w:iCs/>
          <w:sz w:val="24"/>
          <w:szCs w:val="24"/>
          <w:lang w:val="es-ES"/>
        </w:rPr>
        <w:t xml:space="preserve"> al Titular de la Unidad de Transparencia del Sujeto Obligado.</w:t>
      </w:r>
    </w:p>
    <w:p w14:paraId="62C28D14" w14:textId="44FB48D3" w:rsidR="00037081" w:rsidRDefault="00037081" w:rsidP="00037081">
      <w:pPr>
        <w:spacing w:before="240" w:line="360" w:lineRule="auto"/>
        <w:jc w:val="both"/>
        <w:divId w:val="689375240"/>
        <w:rPr>
          <w:rFonts w:ascii="Palatino Linotype" w:eastAsia="Calibri" w:hAnsi="Palatino Linotype" w:cs="Tahoma"/>
          <w:bCs/>
          <w:iCs/>
          <w:sz w:val="24"/>
          <w:szCs w:val="24"/>
          <w:lang w:val="es-ES"/>
        </w:rPr>
      </w:pPr>
      <w:r w:rsidRPr="00225245">
        <w:rPr>
          <w:rFonts w:ascii="Palatino Linotype" w:eastAsia="Calibri" w:hAnsi="Palatino Linotype" w:cs="Tahoma"/>
          <w:b/>
          <w:bCs/>
          <w:iCs/>
          <w:sz w:val="28"/>
          <w:szCs w:val="28"/>
          <w:lang w:val="es-ES"/>
        </w:rPr>
        <w:lastRenderedPageBreak/>
        <w:t>TERCERO</w:t>
      </w:r>
      <w:r w:rsidRPr="00225245">
        <w:rPr>
          <w:rFonts w:ascii="Palatino Linotype" w:eastAsia="Calibri" w:hAnsi="Palatino Linotype" w:cs="Tahoma"/>
          <w:b/>
          <w:bCs/>
          <w:iCs/>
          <w:sz w:val="24"/>
          <w:szCs w:val="24"/>
          <w:lang w:val="es-ES"/>
        </w:rPr>
        <w:t>. Notifíquese</w:t>
      </w:r>
      <w:r w:rsidRPr="00225245">
        <w:rPr>
          <w:rFonts w:ascii="Palatino Linotype" w:eastAsia="Calibri" w:hAnsi="Palatino Linotype" w:cs="Tahoma"/>
          <w:bCs/>
          <w:iCs/>
          <w:sz w:val="24"/>
          <w:szCs w:val="24"/>
          <w:lang w:val="es-ES"/>
        </w:rPr>
        <w:t xml:space="preserve"> a la parte recurrente la presente </w:t>
      </w:r>
      <w:r>
        <w:rPr>
          <w:rFonts w:ascii="Palatino Linotype" w:eastAsia="Calibri" w:hAnsi="Palatino Linotype" w:cs="Tahoma"/>
          <w:bCs/>
          <w:iCs/>
          <w:sz w:val="24"/>
          <w:szCs w:val="24"/>
          <w:lang w:val="es-ES"/>
        </w:rPr>
        <w:t>r</w:t>
      </w:r>
      <w:r w:rsidRPr="00225245">
        <w:rPr>
          <w:rFonts w:ascii="Palatino Linotype" w:eastAsia="Calibri" w:hAnsi="Palatino Linotype" w:cs="Tahoma"/>
          <w:bCs/>
          <w:iCs/>
          <w:sz w:val="24"/>
          <w:szCs w:val="24"/>
          <w:lang w:val="es-ES"/>
        </w:rPr>
        <w:t xml:space="preserve">esolución vía </w:t>
      </w:r>
      <w:r w:rsidRPr="00225245">
        <w:rPr>
          <w:rFonts w:ascii="Palatino Linotype" w:hAnsi="Palatino Linotype"/>
          <w:sz w:val="24"/>
          <w:szCs w:val="24"/>
          <w:lang w:val="es-ES"/>
        </w:rPr>
        <w:t xml:space="preserve">Sistema de </w:t>
      </w:r>
      <w:r w:rsidRPr="00225245">
        <w:rPr>
          <w:rFonts w:ascii="Palatino Linotype" w:hAnsi="Palatino Linotype" w:cs="Arial"/>
          <w:sz w:val="24"/>
          <w:szCs w:val="24"/>
          <w:lang w:val="es-ES"/>
        </w:rPr>
        <w:t>Acceso</w:t>
      </w:r>
      <w:r w:rsidRPr="00225245">
        <w:rPr>
          <w:rFonts w:ascii="Palatino Linotype" w:hAnsi="Palatino Linotype"/>
          <w:sz w:val="24"/>
          <w:szCs w:val="24"/>
          <w:lang w:val="es-ES"/>
        </w:rPr>
        <w:t xml:space="preserve"> a la Información Mexiquense</w:t>
      </w:r>
      <w:r>
        <w:rPr>
          <w:rFonts w:ascii="Palatino Linotype" w:hAnsi="Palatino Linotype"/>
          <w:sz w:val="24"/>
          <w:szCs w:val="24"/>
          <w:lang w:val="es-ES"/>
        </w:rPr>
        <w:t xml:space="preserve"> (SAIMEX)</w:t>
      </w:r>
      <w:r w:rsidRPr="00225245">
        <w:rPr>
          <w:rFonts w:ascii="Palatino Linotype" w:eastAsia="Calibri" w:hAnsi="Palatino Linotype" w:cs="Tahoma"/>
          <w:bCs/>
          <w:iCs/>
          <w:sz w:val="24"/>
          <w:szCs w:val="24"/>
          <w:lang w:val="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25A908" w14:textId="77777777" w:rsidR="004E1AD2" w:rsidRPr="00225245" w:rsidRDefault="004E1AD2" w:rsidP="00037081">
      <w:pPr>
        <w:spacing w:before="240" w:line="360" w:lineRule="auto"/>
        <w:jc w:val="both"/>
        <w:divId w:val="689375240"/>
        <w:rPr>
          <w:rFonts w:ascii="Palatino Linotype" w:eastAsia="Calibri" w:hAnsi="Palatino Linotype" w:cs="Tahoma"/>
          <w:bCs/>
          <w:iCs/>
          <w:sz w:val="24"/>
          <w:szCs w:val="24"/>
          <w:lang w:val="es-ES"/>
        </w:rPr>
      </w:pPr>
    </w:p>
    <w:p w14:paraId="5A2C9589" w14:textId="35139E65" w:rsidR="00DD13E2" w:rsidRDefault="008A3EAB" w:rsidP="0065502D">
      <w:pPr>
        <w:spacing w:after="0" w:line="360" w:lineRule="auto"/>
        <w:jc w:val="both"/>
        <w:divId w:val="689375240"/>
        <w:rPr>
          <w:rFonts w:ascii="Palatino Linotype" w:hAnsi="Palatino Linotype" w:cs="Arial"/>
          <w:sz w:val="24"/>
          <w:szCs w:val="24"/>
          <w:lang w:val="es-ES"/>
        </w:rPr>
      </w:pPr>
      <w:r w:rsidRPr="0075133B">
        <w:rPr>
          <w:rFonts w:ascii="Palatino Linotype" w:hAnsi="Palatino Linotype" w:cs="Arial"/>
          <w:sz w:val="24"/>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5502D">
        <w:rPr>
          <w:rFonts w:ascii="Palatino Linotype" w:hAnsi="Palatino Linotype" w:cs="Arial"/>
          <w:sz w:val="24"/>
          <w:szCs w:val="24"/>
          <w:lang w:val="es-ES"/>
        </w:rPr>
        <w:t xml:space="preserve"> CON AUSENCIA JUSTIFICADA</w:t>
      </w:r>
      <w:r w:rsidRPr="0075133B">
        <w:rPr>
          <w:rFonts w:ascii="Palatino Linotype" w:hAnsi="Palatino Linotype" w:cs="Arial"/>
          <w:sz w:val="24"/>
          <w:szCs w:val="24"/>
          <w:lang w:val="es-ES"/>
        </w:rPr>
        <w:t xml:space="preserve">, LUIS GUSTAVO PARRA NORIEGA Y GUADALUPE RAMÍREZ PEÑA; EN LA </w:t>
      </w:r>
      <w:r w:rsidR="001B3690" w:rsidRPr="0075133B">
        <w:rPr>
          <w:rFonts w:ascii="Palatino Linotype" w:hAnsi="Palatino Linotype" w:cs="Arial"/>
          <w:sz w:val="24"/>
          <w:szCs w:val="24"/>
          <w:lang w:val="es-ES"/>
        </w:rPr>
        <w:t>TERCERA</w:t>
      </w:r>
      <w:r w:rsidRPr="0075133B">
        <w:rPr>
          <w:rFonts w:ascii="Palatino Linotype" w:hAnsi="Palatino Linotype" w:cs="Arial"/>
          <w:sz w:val="24"/>
          <w:szCs w:val="24"/>
          <w:lang w:val="es-ES"/>
        </w:rPr>
        <w:t xml:space="preserve"> SESIÓN ORDINARIA CELEBRADA EL </w:t>
      </w:r>
      <w:r w:rsidR="0065502D">
        <w:rPr>
          <w:rFonts w:ascii="Palatino Linotype" w:hAnsi="Palatino Linotype" w:cs="Arial"/>
          <w:sz w:val="24"/>
          <w:szCs w:val="24"/>
          <w:lang w:val="es-ES"/>
        </w:rPr>
        <w:t>VEINTISIETE DE ENERO DE DOS MIL VEINTIDÓS</w:t>
      </w:r>
      <w:r w:rsidRPr="0075133B">
        <w:rPr>
          <w:rFonts w:ascii="Palatino Linotype" w:hAnsi="Palatino Linotype" w:cs="Arial"/>
          <w:sz w:val="24"/>
          <w:szCs w:val="24"/>
          <w:lang w:val="es-ES"/>
        </w:rPr>
        <w:t>, ANTE EL SECRETARIO TÉCNICO DEL PLENO, ALEXIS TAPIA RAMÍREZ.------------------------------------------------------------------------------------------------------------------------------------------------------------------------------------------------------------------------------------------------------------------------------------------------------------------------------------------------------------------------------------------------------------------------------------------------------------------------------------------------------------------------------------------------------------------------------------------------------------------------------------------------------------------------------------------------------------------------------------------------------------------------------------------------------------------------------------------------------------------</w:t>
      </w:r>
      <w:r w:rsidR="0065502D">
        <w:rPr>
          <w:rFonts w:ascii="Palatino Linotype" w:hAnsi="Palatino Linotype" w:cs="Arial"/>
          <w:sz w:val="24"/>
          <w:szCs w:val="24"/>
          <w:lang w:val="es-ES"/>
        </w:rPr>
        <w:t>-</w:t>
      </w:r>
    </w:p>
    <w:p w14:paraId="3A077C4E" w14:textId="114E30C8" w:rsidR="0065502D" w:rsidRDefault="0065502D" w:rsidP="0065502D">
      <w:pPr>
        <w:spacing w:after="0" w:line="360" w:lineRule="auto"/>
        <w:jc w:val="both"/>
        <w:divId w:val="689375240"/>
        <w:rPr>
          <w:rFonts w:ascii="Palatino Linotype" w:hAnsi="Palatino Linotype" w:cs="Arial"/>
          <w:sz w:val="18"/>
          <w:szCs w:val="18"/>
          <w:lang w:val="es-ES"/>
        </w:rPr>
      </w:pPr>
      <w:r>
        <w:rPr>
          <w:rFonts w:ascii="Palatino Linotype" w:hAnsi="Palatino Linotype" w:cs="Arial"/>
          <w:sz w:val="18"/>
          <w:szCs w:val="18"/>
          <w:lang w:val="es-ES"/>
        </w:rPr>
        <w:t>JMV/</w:t>
      </w:r>
      <w:r w:rsidRPr="0065502D">
        <w:rPr>
          <w:rFonts w:ascii="Palatino Linotype" w:hAnsi="Palatino Linotype" w:cs="Arial"/>
          <w:sz w:val="18"/>
          <w:szCs w:val="18"/>
          <w:lang w:val="es-ES"/>
        </w:rPr>
        <w:t>CCR/MAEM</w:t>
      </w:r>
    </w:p>
    <w:p w14:paraId="7FB22BA3" w14:textId="71411B40" w:rsidR="00743155" w:rsidRDefault="00743155" w:rsidP="0065502D">
      <w:pPr>
        <w:spacing w:after="0" w:line="360" w:lineRule="auto"/>
        <w:jc w:val="both"/>
        <w:divId w:val="689375240"/>
        <w:rPr>
          <w:rFonts w:ascii="Palatino Linotype" w:hAnsi="Palatino Linotype" w:cs="Arial"/>
          <w:sz w:val="18"/>
          <w:szCs w:val="18"/>
          <w:lang w:val="es-ES"/>
        </w:rPr>
      </w:pPr>
    </w:p>
    <w:p w14:paraId="69BF5D02" w14:textId="77777777" w:rsidR="00743155" w:rsidRPr="0065502D" w:rsidRDefault="00743155" w:rsidP="0065502D">
      <w:pPr>
        <w:spacing w:after="0" w:line="360" w:lineRule="auto"/>
        <w:jc w:val="both"/>
        <w:divId w:val="689375240"/>
        <w:rPr>
          <w:rFonts w:ascii="Palatino Linotype" w:hAnsi="Palatino Linotype" w:cs="Arial"/>
          <w:sz w:val="18"/>
          <w:szCs w:val="18"/>
          <w:lang w:val="es-ES"/>
        </w:rPr>
      </w:pPr>
    </w:p>
    <w:sectPr w:rsidR="00743155" w:rsidRPr="0065502D"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0ABA" w14:textId="77777777" w:rsidR="00AF4ACD" w:rsidRDefault="00AF4ACD" w:rsidP="00E15E85">
      <w:pPr>
        <w:spacing w:after="0" w:line="240" w:lineRule="auto"/>
      </w:pPr>
      <w:r>
        <w:separator/>
      </w:r>
    </w:p>
  </w:endnote>
  <w:endnote w:type="continuationSeparator" w:id="0">
    <w:p w14:paraId="31FDB3C0" w14:textId="77777777" w:rsidR="00AF4ACD" w:rsidRDefault="00AF4AC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ED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1EDA">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E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1EDA">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DEF63" w14:textId="77777777" w:rsidR="00AF4ACD" w:rsidRDefault="00AF4ACD" w:rsidP="00E15E85">
      <w:pPr>
        <w:spacing w:after="0" w:line="240" w:lineRule="auto"/>
      </w:pPr>
      <w:r>
        <w:separator/>
      </w:r>
    </w:p>
  </w:footnote>
  <w:footnote w:type="continuationSeparator" w:id="0">
    <w:p w14:paraId="7B095FA4" w14:textId="77777777" w:rsidR="00AF4ACD" w:rsidRDefault="00AF4ACD" w:rsidP="00E15E85">
      <w:pPr>
        <w:spacing w:after="0" w:line="240" w:lineRule="auto"/>
      </w:pPr>
      <w:r>
        <w:continuationSeparator/>
      </w:r>
    </w:p>
  </w:footnote>
  <w:footnote w:id="1">
    <w:p w14:paraId="1B43768B" w14:textId="77777777" w:rsidR="00037081" w:rsidRPr="00615B4B" w:rsidRDefault="00037081" w:rsidP="0003708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6277663" w14:textId="77777777" w:rsidR="00037081" w:rsidRPr="00615B4B" w:rsidRDefault="00037081" w:rsidP="0003708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78F2DF1" w:rsidR="00E15E85" w:rsidRDefault="00F076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C931A26" wp14:editId="2A041278">
          <wp:simplePos x="0" y="0"/>
          <wp:positionH relativeFrom="page">
            <wp:posOffset>10160</wp:posOffset>
          </wp:positionH>
          <wp:positionV relativeFrom="page">
            <wp:posOffset>67310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F0764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7EBD04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91C09">
            <w:rPr>
              <w:rFonts w:ascii="Palatino Linotype" w:hAnsi="Palatino Linotype" w:cs="Arial"/>
              <w:bCs/>
              <w:sz w:val="24"/>
              <w:lang w:eastAsia="es-MX"/>
            </w:rPr>
            <w:t>5</w:t>
          </w:r>
          <w:r w:rsidR="009B05CE">
            <w:rPr>
              <w:rFonts w:ascii="Palatino Linotype" w:hAnsi="Palatino Linotype" w:cs="Arial"/>
              <w:bCs/>
              <w:sz w:val="24"/>
              <w:lang w:eastAsia="es-MX"/>
            </w:rPr>
            <w:t>45</w:t>
          </w:r>
          <w:r w:rsidR="00891C09">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F07646">
      <w:trPr>
        <w:trHeight w:val="242"/>
      </w:trPr>
      <w:tc>
        <w:tcPr>
          <w:tcW w:w="5387" w:type="dxa"/>
          <w:hideMark/>
        </w:tcPr>
        <w:p w14:paraId="0B2A60D2" w14:textId="101EC59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21BB7DB6" w:rsidR="00E15E85" w:rsidRDefault="009B05CE" w:rsidP="007444C8">
          <w:pPr>
            <w:spacing w:after="120" w:line="256" w:lineRule="auto"/>
            <w:ind w:left="-486" w:right="214" w:firstLine="284"/>
            <w:jc w:val="right"/>
            <w:rPr>
              <w:rFonts w:ascii="Palatino Linotype" w:hAnsi="Palatino Linotype" w:cs="Arial"/>
              <w:szCs w:val="20"/>
            </w:rPr>
          </w:pPr>
          <w:r w:rsidRPr="009B05CE">
            <w:rPr>
              <w:rFonts w:ascii="Palatino Linotype" w:hAnsi="Palatino Linotype" w:cs="Arial"/>
              <w:szCs w:val="20"/>
            </w:rPr>
            <w:t>Secretaría de Movilidad</w:t>
          </w:r>
        </w:p>
      </w:tc>
    </w:tr>
    <w:tr w:rsidR="00E15E85" w14:paraId="5435A98B" w14:textId="77777777" w:rsidTr="00F0764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AE7F9F">
      <w:trPr>
        <w:trHeight w:val="227"/>
      </w:trPr>
      <w:tc>
        <w:tcPr>
          <w:tcW w:w="5387" w:type="dxa"/>
          <w:hideMark/>
        </w:tcPr>
        <w:p w14:paraId="20B35CA9" w14:textId="55571A74"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65FB003C"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91C09">
            <w:rPr>
              <w:rFonts w:ascii="Palatino Linotype" w:hAnsi="Palatino Linotype" w:cs="Arial"/>
              <w:bCs/>
              <w:sz w:val="24"/>
              <w:lang w:eastAsia="es-MX"/>
            </w:rPr>
            <w:t>5</w:t>
          </w:r>
          <w:r w:rsidR="009B05CE">
            <w:rPr>
              <w:rFonts w:ascii="Palatino Linotype" w:hAnsi="Palatino Linotype" w:cs="Arial"/>
              <w:bCs/>
              <w:sz w:val="24"/>
              <w:lang w:eastAsia="es-MX"/>
            </w:rPr>
            <w:t>45</w:t>
          </w:r>
          <w:r w:rsidR="00891C09">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AE7F9F">
      <w:trPr>
        <w:trHeight w:val="196"/>
      </w:trPr>
      <w:tc>
        <w:tcPr>
          <w:tcW w:w="5387" w:type="dxa"/>
          <w:hideMark/>
        </w:tcPr>
        <w:p w14:paraId="0F207CD9" w14:textId="77777777" w:rsidR="00E15E85" w:rsidRDefault="00E15E85" w:rsidP="00AE7F9F">
          <w:pPr>
            <w:spacing w:after="120" w:line="256" w:lineRule="auto"/>
            <w:ind w:right="223"/>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21E8DF4" w:rsidR="00E15E85" w:rsidRPr="00F06FED" w:rsidRDefault="00E11EDA"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xxxxxxxxxxxxxxxxxxxxxxxxxxxxxxxxxxxxxx</w:t>
          </w:r>
          <w:proofErr w:type="spellEnd"/>
        </w:p>
      </w:tc>
    </w:tr>
    <w:tr w:rsidR="00E15E85" w14:paraId="3AA51E97" w14:textId="77777777" w:rsidTr="00AE7F9F">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291E90DE" w:rsidR="00E15E85" w:rsidRDefault="009B05CE" w:rsidP="007444C8">
          <w:pPr>
            <w:spacing w:after="120" w:line="256" w:lineRule="auto"/>
            <w:ind w:left="-495" w:right="214" w:firstLine="567"/>
            <w:jc w:val="right"/>
            <w:rPr>
              <w:rFonts w:ascii="Palatino Linotype" w:hAnsi="Palatino Linotype" w:cs="Arial"/>
              <w:szCs w:val="20"/>
            </w:rPr>
          </w:pPr>
          <w:r w:rsidRPr="009B05CE">
            <w:rPr>
              <w:rFonts w:ascii="Palatino Linotype" w:hAnsi="Palatino Linotype" w:cs="Arial"/>
              <w:szCs w:val="20"/>
            </w:rPr>
            <w:t>Secretaría de Movilidad</w:t>
          </w:r>
        </w:p>
      </w:tc>
    </w:tr>
    <w:tr w:rsidR="00E15E85" w14:paraId="4B575BC9" w14:textId="77777777" w:rsidTr="00AE7F9F">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99EC210" w:rsidR="00E15E85" w:rsidRDefault="00AE7F9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D050C6" wp14:editId="6790A67D">
          <wp:simplePos x="0" y="0"/>
          <wp:positionH relativeFrom="page">
            <wp:posOffset>11039</wp:posOffset>
          </wp:positionH>
          <wp:positionV relativeFrom="page">
            <wp:posOffset>33265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E880F23"/>
    <w:multiLevelType w:val="hybridMultilevel"/>
    <w:tmpl w:val="1444E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9515B9"/>
    <w:multiLevelType w:val="hybridMultilevel"/>
    <w:tmpl w:val="47B2F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0"/>
  </w:num>
  <w:num w:numId="2">
    <w:abstractNumId w:val="22"/>
  </w:num>
  <w:num w:numId="3">
    <w:abstractNumId w:val="4"/>
  </w:num>
  <w:num w:numId="4">
    <w:abstractNumId w:val="28"/>
  </w:num>
  <w:num w:numId="5">
    <w:abstractNumId w:val="23"/>
  </w:num>
  <w:num w:numId="6">
    <w:abstractNumId w:val="14"/>
  </w:num>
  <w:num w:numId="7">
    <w:abstractNumId w:val="16"/>
  </w:num>
  <w:num w:numId="8">
    <w:abstractNumId w:val="20"/>
  </w:num>
  <w:num w:numId="9">
    <w:abstractNumId w:val="29"/>
  </w:num>
  <w:num w:numId="10">
    <w:abstractNumId w:val="15"/>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27"/>
  </w:num>
  <w:num w:numId="14">
    <w:abstractNumId w:val="0"/>
  </w:num>
  <w:num w:numId="15">
    <w:abstractNumId w:val="11"/>
  </w:num>
  <w:num w:numId="16">
    <w:abstractNumId w:val="8"/>
  </w:num>
  <w:num w:numId="17">
    <w:abstractNumId w:val="26"/>
  </w:num>
  <w:num w:numId="18">
    <w:abstractNumId w:val="2"/>
  </w:num>
  <w:num w:numId="19">
    <w:abstractNumId w:val="24"/>
  </w:num>
  <w:num w:numId="20">
    <w:abstractNumId w:val="6"/>
  </w:num>
  <w:num w:numId="21">
    <w:abstractNumId w:val="13"/>
  </w:num>
  <w:num w:numId="22">
    <w:abstractNumId w:val="12"/>
  </w:num>
  <w:num w:numId="23">
    <w:abstractNumId w:val="18"/>
  </w:num>
  <w:num w:numId="24">
    <w:abstractNumId w:val="7"/>
  </w:num>
  <w:num w:numId="25">
    <w:abstractNumId w:val="1"/>
  </w:num>
  <w:num w:numId="26">
    <w:abstractNumId w:val="19"/>
  </w:num>
  <w:num w:numId="27">
    <w:abstractNumId w:val="3"/>
  </w:num>
  <w:num w:numId="28">
    <w:abstractNumId w:val="17"/>
  </w:num>
  <w:num w:numId="29">
    <w:abstractNumId w:val="9"/>
  </w:num>
  <w:num w:numId="30">
    <w:abstractNumId w:val="21"/>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2297"/>
    <w:rsid w:val="00013BCB"/>
    <w:rsid w:val="00020EE0"/>
    <w:rsid w:val="0002192B"/>
    <w:rsid w:val="000222F7"/>
    <w:rsid w:val="0003050E"/>
    <w:rsid w:val="000329FD"/>
    <w:rsid w:val="00032CF7"/>
    <w:rsid w:val="00035EDB"/>
    <w:rsid w:val="00035F8F"/>
    <w:rsid w:val="00037081"/>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94E7D"/>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11D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D1180"/>
    <w:rsid w:val="001E0DD6"/>
    <w:rsid w:val="001E3FC4"/>
    <w:rsid w:val="001E5993"/>
    <w:rsid w:val="001E6DE4"/>
    <w:rsid w:val="001F7CBD"/>
    <w:rsid w:val="002019BD"/>
    <w:rsid w:val="00203DE4"/>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24AE"/>
    <w:rsid w:val="00283E9A"/>
    <w:rsid w:val="00287512"/>
    <w:rsid w:val="002902D7"/>
    <w:rsid w:val="00293868"/>
    <w:rsid w:val="00294D34"/>
    <w:rsid w:val="00294E65"/>
    <w:rsid w:val="002A0B8E"/>
    <w:rsid w:val="002A1712"/>
    <w:rsid w:val="002A1820"/>
    <w:rsid w:val="002A2E78"/>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114"/>
    <w:rsid w:val="00311958"/>
    <w:rsid w:val="00311C5E"/>
    <w:rsid w:val="00313FE3"/>
    <w:rsid w:val="003160E8"/>
    <w:rsid w:val="00317B8A"/>
    <w:rsid w:val="00320C95"/>
    <w:rsid w:val="003261BD"/>
    <w:rsid w:val="00327444"/>
    <w:rsid w:val="00330A95"/>
    <w:rsid w:val="0033314D"/>
    <w:rsid w:val="003341B0"/>
    <w:rsid w:val="00334E11"/>
    <w:rsid w:val="00337B49"/>
    <w:rsid w:val="00342A59"/>
    <w:rsid w:val="00343929"/>
    <w:rsid w:val="00345C5E"/>
    <w:rsid w:val="0034696E"/>
    <w:rsid w:val="003470B1"/>
    <w:rsid w:val="003474F2"/>
    <w:rsid w:val="0035101A"/>
    <w:rsid w:val="00356CFE"/>
    <w:rsid w:val="00357BFC"/>
    <w:rsid w:val="003617D2"/>
    <w:rsid w:val="0036394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276B"/>
    <w:rsid w:val="003F6C6C"/>
    <w:rsid w:val="00411827"/>
    <w:rsid w:val="00415CBE"/>
    <w:rsid w:val="00415ED7"/>
    <w:rsid w:val="0041722B"/>
    <w:rsid w:val="00417B15"/>
    <w:rsid w:val="0042378C"/>
    <w:rsid w:val="004254FE"/>
    <w:rsid w:val="004275EB"/>
    <w:rsid w:val="00436187"/>
    <w:rsid w:val="00437C82"/>
    <w:rsid w:val="00437E85"/>
    <w:rsid w:val="00441A50"/>
    <w:rsid w:val="00444554"/>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3D11"/>
    <w:rsid w:val="004A4E4D"/>
    <w:rsid w:val="004B0DD1"/>
    <w:rsid w:val="004B174B"/>
    <w:rsid w:val="004C0C26"/>
    <w:rsid w:val="004C3693"/>
    <w:rsid w:val="004D1468"/>
    <w:rsid w:val="004D2991"/>
    <w:rsid w:val="004D352A"/>
    <w:rsid w:val="004D6125"/>
    <w:rsid w:val="004D77F4"/>
    <w:rsid w:val="004E1AD2"/>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76CDD"/>
    <w:rsid w:val="00582599"/>
    <w:rsid w:val="0058641D"/>
    <w:rsid w:val="005869CB"/>
    <w:rsid w:val="005A7D62"/>
    <w:rsid w:val="005B1DF4"/>
    <w:rsid w:val="005B7D33"/>
    <w:rsid w:val="005D0023"/>
    <w:rsid w:val="005D17CF"/>
    <w:rsid w:val="005D2F94"/>
    <w:rsid w:val="005D3545"/>
    <w:rsid w:val="005D4A7F"/>
    <w:rsid w:val="005E4E2F"/>
    <w:rsid w:val="005E601C"/>
    <w:rsid w:val="005E61EA"/>
    <w:rsid w:val="005F014F"/>
    <w:rsid w:val="005F27DF"/>
    <w:rsid w:val="005F32D2"/>
    <w:rsid w:val="005F4C74"/>
    <w:rsid w:val="00605599"/>
    <w:rsid w:val="006061EB"/>
    <w:rsid w:val="00611509"/>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3DD2"/>
    <w:rsid w:val="00654533"/>
    <w:rsid w:val="00654B56"/>
    <w:rsid w:val="0065502D"/>
    <w:rsid w:val="00664C93"/>
    <w:rsid w:val="00664CA7"/>
    <w:rsid w:val="00664E3A"/>
    <w:rsid w:val="00667DE6"/>
    <w:rsid w:val="00673CFD"/>
    <w:rsid w:val="00676D26"/>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23698"/>
    <w:rsid w:val="00732C05"/>
    <w:rsid w:val="007366F7"/>
    <w:rsid w:val="00737CA0"/>
    <w:rsid w:val="0074024F"/>
    <w:rsid w:val="00743155"/>
    <w:rsid w:val="007444C8"/>
    <w:rsid w:val="0075133B"/>
    <w:rsid w:val="00755099"/>
    <w:rsid w:val="00760FAB"/>
    <w:rsid w:val="00762402"/>
    <w:rsid w:val="00763924"/>
    <w:rsid w:val="007660F9"/>
    <w:rsid w:val="00767D1D"/>
    <w:rsid w:val="007703CB"/>
    <w:rsid w:val="00772FE5"/>
    <w:rsid w:val="0077680C"/>
    <w:rsid w:val="00777AD7"/>
    <w:rsid w:val="00777EDB"/>
    <w:rsid w:val="0078381D"/>
    <w:rsid w:val="00784FE7"/>
    <w:rsid w:val="0079194D"/>
    <w:rsid w:val="00792193"/>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1693B"/>
    <w:rsid w:val="00817398"/>
    <w:rsid w:val="00822C7B"/>
    <w:rsid w:val="008265FF"/>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1C09"/>
    <w:rsid w:val="00894CC1"/>
    <w:rsid w:val="00895A18"/>
    <w:rsid w:val="008A0C8F"/>
    <w:rsid w:val="008A12F6"/>
    <w:rsid w:val="008A1EB8"/>
    <w:rsid w:val="008A3EAB"/>
    <w:rsid w:val="008A4CC1"/>
    <w:rsid w:val="008A560C"/>
    <w:rsid w:val="008A630F"/>
    <w:rsid w:val="008A7A86"/>
    <w:rsid w:val="008B0615"/>
    <w:rsid w:val="008B34EC"/>
    <w:rsid w:val="008B70D8"/>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DB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05CE"/>
    <w:rsid w:val="009B4889"/>
    <w:rsid w:val="009B76BF"/>
    <w:rsid w:val="009C2AB7"/>
    <w:rsid w:val="009C75A5"/>
    <w:rsid w:val="009D427C"/>
    <w:rsid w:val="009D46DD"/>
    <w:rsid w:val="009D4C08"/>
    <w:rsid w:val="009D5FCB"/>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B6AF5"/>
    <w:rsid w:val="00AC0B2C"/>
    <w:rsid w:val="00AC1215"/>
    <w:rsid w:val="00AC1D50"/>
    <w:rsid w:val="00AC4880"/>
    <w:rsid w:val="00AC5FA1"/>
    <w:rsid w:val="00AD2790"/>
    <w:rsid w:val="00AD52F3"/>
    <w:rsid w:val="00AE063D"/>
    <w:rsid w:val="00AE1180"/>
    <w:rsid w:val="00AE2701"/>
    <w:rsid w:val="00AE6C3B"/>
    <w:rsid w:val="00AE7232"/>
    <w:rsid w:val="00AE7F9F"/>
    <w:rsid w:val="00AF2CBB"/>
    <w:rsid w:val="00AF4ACD"/>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90BC9"/>
    <w:rsid w:val="00B95BA7"/>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561B"/>
    <w:rsid w:val="00C85815"/>
    <w:rsid w:val="00C943CF"/>
    <w:rsid w:val="00CA3C0C"/>
    <w:rsid w:val="00CA5DA8"/>
    <w:rsid w:val="00CA79BC"/>
    <w:rsid w:val="00CA7BDA"/>
    <w:rsid w:val="00CB4F7F"/>
    <w:rsid w:val="00CB6A1B"/>
    <w:rsid w:val="00CD2F09"/>
    <w:rsid w:val="00CD55BD"/>
    <w:rsid w:val="00CD7242"/>
    <w:rsid w:val="00CE0F79"/>
    <w:rsid w:val="00CE195D"/>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0F80"/>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155A"/>
    <w:rsid w:val="00DF5AFA"/>
    <w:rsid w:val="00E001CC"/>
    <w:rsid w:val="00E00AE3"/>
    <w:rsid w:val="00E02B4C"/>
    <w:rsid w:val="00E039B7"/>
    <w:rsid w:val="00E10982"/>
    <w:rsid w:val="00E10DEE"/>
    <w:rsid w:val="00E11EDA"/>
    <w:rsid w:val="00E158AD"/>
    <w:rsid w:val="00E15E85"/>
    <w:rsid w:val="00E168CB"/>
    <w:rsid w:val="00E20DFF"/>
    <w:rsid w:val="00E221C1"/>
    <w:rsid w:val="00E23C7A"/>
    <w:rsid w:val="00E30AF5"/>
    <w:rsid w:val="00E30B2C"/>
    <w:rsid w:val="00E34874"/>
    <w:rsid w:val="00E34FA5"/>
    <w:rsid w:val="00E372DA"/>
    <w:rsid w:val="00E43395"/>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07646"/>
    <w:rsid w:val="00F10E76"/>
    <w:rsid w:val="00F324A3"/>
    <w:rsid w:val="00F3348A"/>
    <w:rsid w:val="00F342A1"/>
    <w:rsid w:val="00F433DC"/>
    <w:rsid w:val="00F46209"/>
    <w:rsid w:val="00F465DC"/>
    <w:rsid w:val="00F65165"/>
    <w:rsid w:val="00F66C2B"/>
    <w:rsid w:val="00F6761B"/>
    <w:rsid w:val="00F72E4A"/>
    <w:rsid w:val="00F73864"/>
    <w:rsid w:val="00F77632"/>
    <w:rsid w:val="00F812A0"/>
    <w:rsid w:val="00F84072"/>
    <w:rsid w:val="00F87F64"/>
    <w:rsid w:val="00F9478E"/>
    <w:rsid w:val="00F9756D"/>
    <w:rsid w:val="00FA03E9"/>
    <w:rsid w:val="00FA1E45"/>
    <w:rsid w:val="00FA2877"/>
    <w:rsid w:val="00FA4259"/>
    <w:rsid w:val="00FA723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665825">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121493">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3937350">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7241056">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1405">
      <w:bodyDiv w:val="1"/>
      <w:marLeft w:val="0"/>
      <w:marRight w:val="0"/>
      <w:marTop w:val="0"/>
      <w:marBottom w:val="0"/>
      <w:divBdr>
        <w:top w:val="none" w:sz="0" w:space="0" w:color="auto"/>
        <w:left w:val="none" w:sz="0" w:space="0" w:color="auto"/>
        <w:bottom w:val="none" w:sz="0" w:space="0" w:color="auto"/>
        <w:right w:val="none" w:sz="0" w:space="0" w:color="auto"/>
      </w:divBdr>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77334278">
          <w:marLeft w:val="0"/>
          <w:marRight w:val="0"/>
          <w:marTop w:val="0"/>
          <w:marBottom w:val="0"/>
          <w:divBdr>
            <w:top w:val="none" w:sz="0" w:space="0" w:color="auto"/>
            <w:left w:val="none" w:sz="0" w:space="0" w:color="auto"/>
            <w:bottom w:val="none" w:sz="0" w:space="0" w:color="auto"/>
            <w:right w:val="none" w:sz="0" w:space="0" w:color="auto"/>
          </w:divBdr>
        </w:div>
        <w:div w:id="1227959785">
          <w:marLeft w:val="0"/>
          <w:marRight w:val="0"/>
          <w:marTop w:val="0"/>
          <w:marBottom w:val="0"/>
          <w:divBdr>
            <w:top w:val="none" w:sz="0" w:space="0" w:color="auto"/>
            <w:left w:val="none" w:sz="0" w:space="0" w:color="auto"/>
            <w:bottom w:val="none" w:sz="0" w:space="0" w:color="auto"/>
            <w:right w:val="none" w:sz="0" w:space="0" w:color="auto"/>
          </w:divBdr>
        </w:div>
        <w:div w:id="1428192859">
          <w:marLeft w:val="0"/>
          <w:marRight w:val="0"/>
          <w:marTop w:val="0"/>
          <w:marBottom w:val="0"/>
          <w:divBdr>
            <w:top w:val="none" w:sz="0" w:space="0" w:color="auto"/>
            <w:left w:val="none" w:sz="0" w:space="0" w:color="auto"/>
            <w:bottom w:val="none" w:sz="0" w:space="0" w:color="auto"/>
            <w:right w:val="none" w:sz="0" w:space="0" w:color="auto"/>
          </w:divBdr>
        </w:div>
        <w:div w:id="559829827">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915455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7926319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1178354">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4490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1741148">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6BE1B-1A93-4B30-B453-A5C639F7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31</Pages>
  <Words>7380</Words>
  <Characters>40591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127</cp:revision>
  <cp:lastPrinted>2020-02-13T19:37:00Z</cp:lastPrinted>
  <dcterms:created xsi:type="dcterms:W3CDTF">2021-06-12T08:40:00Z</dcterms:created>
  <dcterms:modified xsi:type="dcterms:W3CDTF">2022-02-22T17:12:00Z</dcterms:modified>
</cp:coreProperties>
</file>